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725" w:rsidRDefault="001248B8">
      <w:pPr>
        <w:pStyle w:val="WA"/>
      </w:pPr>
      <w:bookmarkStart w:id="0" w:name="_GoBack"/>
      <w:bookmarkEnd w:id="0"/>
      <w:r>
        <w:rPr>
          <w:noProof/>
          <w:lang w:val="en-US" w:eastAsia="en-US"/>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D0725" w:rsidRDefault="001248B8">
      <w:pPr>
        <w:pStyle w:val="PrincipalActRegPage1"/>
      </w:pPr>
      <w:r>
        <w:fldChar w:fldCharType="begin"/>
      </w:r>
      <w:r>
        <w:instrText xml:space="preserve"> STYLEREF "PrincipalAct_Reg</w:instrText>
      </w:r>
      <w:r>
        <w:fldChar w:fldCharType="separate"/>
      </w:r>
      <w:r>
        <w:rPr>
          <w:noProof/>
        </w:rPr>
        <w:t>Supreme Court Act 1935</w:t>
      </w:r>
      <w:r>
        <w:fldChar w:fldCharType="end"/>
      </w:r>
    </w:p>
    <w:p w:rsidR="00FD0725" w:rsidRDefault="001248B8">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rsidR="00FD0725" w:rsidRDefault="00FD0725">
      <w:pPr>
        <w:jc w:val="center"/>
        <w:rPr>
          <w:b/>
        </w:rPr>
        <w:sectPr w:rsidR="00FD0725">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rsidR="00FD0725" w:rsidRDefault="001248B8">
      <w:pPr>
        <w:pStyle w:val="WA"/>
      </w:pPr>
      <w:r>
        <w:lastRenderedPageBreak/>
        <w:t>Western Australia</w:t>
      </w:r>
    </w:p>
    <w:p w:rsidR="00FD0725" w:rsidRDefault="001248B8">
      <w:pPr>
        <w:pStyle w:val="NameofActRegPage1"/>
      </w:pPr>
      <w:r>
        <w:fldChar w:fldCharType="begin"/>
      </w:r>
      <w:r>
        <w:instrText xml:space="preserve"> STYLEREF "Name Of Act/Reg"</w:instrText>
      </w:r>
      <w:r>
        <w:fldChar w:fldCharType="separate"/>
      </w:r>
      <w:r>
        <w:rPr>
          <w:noProof/>
        </w:rPr>
        <w:t>Rules of the Supreme Court 1971</w:t>
      </w:r>
      <w:r>
        <w:fldChar w:fldCharType="end"/>
      </w:r>
    </w:p>
    <w:p w:rsidR="00FD0725" w:rsidRDefault="001248B8">
      <w:pPr>
        <w:pStyle w:val="Arrangement"/>
      </w:pPr>
      <w:r>
        <w:t>Contents</w:t>
      </w:r>
    </w:p>
    <w:p w:rsidR="00FD0725" w:rsidRDefault="001248B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Order 1 — Application, elimination of delay and forms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_Toc59183056 \h </w:instrText>
      </w:r>
      <w:r>
        <w:fldChar w:fldCharType="separate"/>
      </w:r>
      <w:r>
        <w:t>1</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w:instrText>
      </w:r>
      <w:r>
        <w:instrText xml:space="preserve">F _Toc59183057 \h </w:instrText>
      </w:r>
      <w:r>
        <w:fldChar w:fldCharType="separate"/>
      </w:r>
      <w:r>
        <w:t>1</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_Toc59183058 \h </w:instrText>
      </w:r>
      <w:r>
        <w:fldChar w:fldCharType="separate"/>
      </w:r>
      <w:r>
        <w:t>2</w:t>
      </w:r>
      <w:r>
        <w:fldChar w:fldCharType="end"/>
      </w:r>
    </w:p>
    <w:p w:rsidR="00FD0725" w:rsidRDefault="001248B8">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_Toc59183059 \h </w:instrText>
      </w:r>
      <w:r>
        <w:fldChar w:fldCharType="separate"/>
      </w:r>
      <w:r>
        <w:t>3</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_Toc59183060 \h </w:instrText>
      </w:r>
      <w:r>
        <w:fldChar w:fldCharType="separate"/>
      </w:r>
      <w:r>
        <w:t>3</w:t>
      </w:r>
      <w:r>
        <w:fldChar w:fldCharType="end"/>
      </w:r>
    </w:p>
    <w:p w:rsidR="00FD0725" w:rsidRDefault="001248B8">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_Toc59183061 \h </w:instrText>
      </w:r>
      <w:r>
        <w:fldChar w:fldCharType="separate"/>
      </w:r>
      <w:r>
        <w:t>7</w:t>
      </w:r>
      <w:r>
        <w:fldChar w:fldCharType="end"/>
      </w:r>
    </w:p>
    <w:p w:rsidR="00FD0725" w:rsidRDefault="001248B8">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_Toc59183062 \h </w:instrText>
      </w:r>
      <w:r>
        <w:fldChar w:fldCharType="separate"/>
      </w:r>
      <w:r>
        <w:t>7</w:t>
      </w:r>
      <w:r>
        <w:fldChar w:fldCharType="end"/>
      </w:r>
    </w:p>
    <w:p w:rsidR="00FD0725" w:rsidRDefault="001248B8">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_Toc59183063 \h </w:instrText>
      </w:r>
      <w:r>
        <w:fldChar w:fldCharType="separate"/>
      </w:r>
      <w:r>
        <w:t>8</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_Toc59183064 \h </w:instrText>
      </w:r>
      <w:r>
        <w:fldChar w:fldCharType="separate"/>
      </w:r>
      <w:r>
        <w:t>8</w:t>
      </w:r>
      <w:r>
        <w:fldChar w:fldCharType="end"/>
      </w:r>
    </w:p>
    <w:p w:rsidR="00FD0725" w:rsidRDefault="001248B8">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_Toc59183065 \h </w:instrText>
      </w:r>
      <w:r>
        <w:fldChar w:fldCharType="separate"/>
      </w:r>
      <w:r>
        <w:t>8</w:t>
      </w:r>
      <w:r>
        <w:fldChar w:fldCharType="end"/>
      </w:r>
    </w:p>
    <w:p w:rsidR="00FD0725" w:rsidRDefault="001248B8">
      <w:pPr>
        <w:pStyle w:val="TOC8"/>
        <w:rPr>
          <w:rFonts w:asciiTheme="minorHAnsi" w:eastAsiaTheme="minorEastAsia" w:hAnsiTheme="minorHAnsi" w:cstheme="minorBidi"/>
          <w:szCs w:val="22"/>
        </w:rPr>
      </w:pPr>
      <w:r>
        <w:t>7.</w:t>
      </w:r>
      <w:r>
        <w:tab/>
        <w:t>Court fees</w:t>
      </w:r>
      <w:r>
        <w:tab/>
      </w:r>
      <w:r>
        <w:fldChar w:fldCharType="begin"/>
      </w:r>
      <w:r>
        <w:instrText xml:space="preserve"> PAGEREF _Toc59183066 \h </w:instrText>
      </w:r>
      <w:r>
        <w:fldChar w:fldCharType="separate"/>
      </w:r>
      <w:r>
        <w:t>9</w:t>
      </w:r>
      <w:r>
        <w:fldChar w:fldCharType="end"/>
      </w:r>
    </w:p>
    <w:p w:rsidR="00FD0725" w:rsidRDefault="001248B8">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_Toc59183067 \h </w:instrText>
      </w:r>
      <w:r>
        <w:fldChar w:fldCharType="separate"/>
      </w:r>
      <w:r>
        <w:t>9</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_Toc59183069 \h </w:instrText>
      </w:r>
      <w:r>
        <w:fldChar w:fldCharType="separate"/>
      </w:r>
      <w:r>
        <w:t>10</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_Toc59183070 \h </w:instrText>
      </w:r>
      <w:r>
        <w:fldChar w:fldCharType="separate"/>
      </w:r>
      <w:r>
        <w:t>10</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3 — Time</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_Toc59</w:instrText>
      </w:r>
      <w:r>
        <w:instrText xml:space="preserve">183072 \h </w:instrText>
      </w:r>
      <w:r>
        <w:fldChar w:fldCharType="separate"/>
      </w:r>
      <w:r>
        <w:t>12</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_Toc59183073 \h </w:instrText>
      </w:r>
      <w:r>
        <w:fldChar w:fldCharType="separate"/>
      </w:r>
      <w:r>
        <w:t>12</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w:t>
      </w:r>
      <w:r>
        <w:rPr>
          <w:snapToGrid w:val="0"/>
        </w:rPr>
        <w:t>mputing time</w:t>
      </w:r>
      <w:r>
        <w:tab/>
      </w:r>
      <w:r>
        <w:fldChar w:fldCharType="begin"/>
      </w:r>
      <w:r>
        <w:instrText xml:space="preserve"> PAGEREF _Toc59183074 \h </w:instrText>
      </w:r>
      <w:r>
        <w:fldChar w:fldCharType="separate"/>
      </w:r>
      <w:r>
        <w:t>12</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_Toc59183075 \h </w:instrText>
      </w:r>
      <w:r>
        <w:fldChar w:fldCharType="separate"/>
      </w:r>
      <w:r>
        <w:t>13</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_Toc59183076 \h </w:instrText>
      </w:r>
      <w:r>
        <w:fldChar w:fldCharType="separate"/>
      </w:r>
      <w:r>
        <w:t>13</w:t>
      </w:r>
      <w:r>
        <w:fldChar w:fldCharType="end"/>
      </w:r>
    </w:p>
    <w:p w:rsidR="00FD0725" w:rsidRDefault="001248B8">
      <w:pPr>
        <w:pStyle w:val="TOC8"/>
        <w:rPr>
          <w:rFonts w:asciiTheme="minorHAnsi" w:eastAsiaTheme="minorEastAsia" w:hAnsiTheme="minorHAnsi" w:cstheme="minorBidi"/>
          <w:szCs w:val="22"/>
        </w:rPr>
      </w:pPr>
      <w:r>
        <w:lastRenderedPageBreak/>
        <w:t>6</w:t>
      </w:r>
      <w:r>
        <w:rPr>
          <w:snapToGrid w:val="0"/>
        </w:rPr>
        <w:t>.</w:t>
      </w:r>
      <w:r>
        <w:rPr>
          <w:snapToGrid w:val="0"/>
        </w:rPr>
        <w:tab/>
        <w:t>Extension of time where security ordered</w:t>
      </w:r>
      <w:r>
        <w:tab/>
      </w:r>
      <w:r>
        <w:fldChar w:fldCharType="begin"/>
      </w:r>
      <w:r>
        <w:instrText xml:space="preserve"> PAGEREF _Toc59183077 \h </w:instrText>
      </w:r>
      <w:r>
        <w:fldChar w:fldCharType="separate"/>
      </w:r>
      <w:r>
        <w:t>13</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_Toc59183078 \h </w:instrText>
      </w:r>
      <w:r>
        <w:fldChar w:fldCharType="separate"/>
      </w:r>
      <w:r>
        <w:t>14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rsidR="00FD0725" w:rsidRDefault="001248B8">
      <w:pPr>
        <w:pStyle w:val="TOC4"/>
        <w:tabs>
          <w:tab w:val="right" w:leader="dot" w:pos="7077"/>
        </w:tabs>
        <w:rPr>
          <w:rFonts w:asciiTheme="minorHAnsi" w:eastAsiaTheme="minorEastAsia" w:hAnsiTheme="minorHAnsi" w:cstheme="minorBidi"/>
          <w:b w:val="0"/>
          <w:szCs w:val="22"/>
        </w:rPr>
      </w:pPr>
      <w:r>
        <w:t>Division 1 — Preliminary matters</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_Toc59183081 \h </w:instrText>
      </w:r>
      <w:r>
        <w:fldChar w:fldCharType="separate"/>
      </w:r>
      <w:r>
        <w:t>15</w:t>
      </w:r>
      <w:r>
        <w:fldChar w:fldCharType="end"/>
      </w:r>
    </w:p>
    <w:p w:rsidR="00FD0725" w:rsidRDefault="001248B8">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_Toc59183082 \h </w:instrText>
      </w:r>
      <w:r>
        <w:fldChar w:fldCharType="separate"/>
      </w:r>
      <w:r>
        <w:t>15</w:t>
      </w:r>
      <w:r>
        <w:fldChar w:fldCharType="end"/>
      </w:r>
    </w:p>
    <w:p w:rsidR="00FD0725" w:rsidRDefault="001248B8">
      <w:pPr>
        <w:pStyle w:val="TOC8"/>
        <w:rPr>
          <w:rFonts w:asciiTheme="minorHAnsi" w:eastAsiaTheme="minorEastAsia" w:hAnsiTheme="minorHAnsi" w:cstheme="minorBidi"/>
          <w:szCs w:val="22"/>
        </w:rPr>
      </w:pPr>
      <w:r>
        <w:t>3.</w:t>
      </w:r>
      <w:r>
        <w:tab/>
        <w:t>Term used: enforcement or</w:t>
      </w:r>
      <w:r>
        <w:t>der</w:t>
      </w:r>
      <w:r>
        <w:tab/>
      </w:r>
      <w:r>
        <w:fldChar w:fldCharType="begin"/>
      </w:r>
      <w:r>
        <w:instrText xml:space="preserve"> PAGEREF _Toc59183083 \h </w:instrText>
      </w:r>
      <w:r>
        <w:fldChar w:fldCharType="separate"/>
      </w:r>
      <w:r>
        <w:t>20</w:t>
      </w:r>
      <w:r>
        <w:fldChar w:fldCharType="end"/>
      </w:r>
    </w:p>
    <w:p w:rsidR="00FD0725" w:rsidRDefault="001248B8">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_Toc59183084 \h </w:instrText>
      </w:r>
      <w:r>
        <w:fldChar w:fldCharType="separate"/>
      </w:r>
      <w:r>
        <w:t>20</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2 — Provisions appl</w:t>
      </w:r>
      <w:r>
        <w:t>icable to all cases</w:t>
      </w:r>
    </w:p>
    <w:p w:rsidR="00FD0725" w:rsidRDefault="001248B8">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_Toc59183086 \h </w:instrText>
      </w:r>
      <w:r>
        <w:fldChar w:fldCharType="separate"/>
      </w:r>
      <w:r>
        <w:t>20</w:t>
      </w:r>
      <w:r>
        <w:fldChar w:fldCharType="end"/>
      </w:r>
    </w:p>
    <w:p w:rsidR="00FD0725" w:rsidRDefault="001248B8">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_Toc59183087 \h </w:instrText>
      </w:r>
      <w:r>
        <w:fldChar w:fldCharType="separate"/>
      </w:r>
      <w:r>
        <w:t>21</w:t>
      </w:r>
      <w:r>
        <w:fldChar w:fldCharType="end"/>
      </w:r>
    </w:p>
    <w:p w:rsidR="00FD0725" w:rsidRDefault="001248B8">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_Toc59183088 \h </w:instrText>
      </w:r>
      <w:r>
        <w:fldChar w:fldCharType="separate"/>
      </w:r>
      <w:r>
        <w:t>22</w:t>
      </w:r>
      <w:r>
        <w:fldChar w:fldCharType="end"/>
      </w:r>
    </w:p>
    <w:p w:rsidR="00FD0725" w:rsidRDefault="001248B8">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_Toc59183089 \h </w:instrText>
      </w:r>
      <w:r>
        <w:fldChar w:fldCharType="separate"/>
      </w:r>
      <w:r>
        <w:t>22</w:t>
      </w:r>
      <w:r>
        <w:fldChar w:fldCharType="end"/>
      </w:r>
    </w:p>
    <w:p w:rsidR="00FD0725" w:rsidRDefault="001248B8">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_Toc59183090 \h </w:instrText>
      </w:r>
      <w:r>
        <w:fldChar w:fldCharType="separate"/>
      </w:r>
      <w:r>
        <w:t>24</w:t>
      </w:r>
      <w:r>
        <w:fldChar w:fldCharType="end"/>
      </w:r>
    </w:p>
    <w:p w:rsidR="00FD0725" w:rsidRDefault="001248B8">
      <w:pPr>
        <w:pStyle w:val="TOC8"/>
        <w:rPr>
          <w:rFonts w:asciiTheme="minorHAnsi" w:eastAsiaTheme="minorEastAsia" w:hAnsiTheme="minorHAnsi" w:cstheme="minorBidi"/>
          <w:szCs w:val="22"/>
        </w:rPr>
      </w:pPr>
      <w:r>
        <w:t>6.</w:t>
      </w:r>
      <w:r>
        <w:tab/>
        <w:t>Timetables</w:t>
      </w:r>
      <w:r>
        <w:tab/>
      </w:r>
      <w:r>
        <w:fldChar w:fldCharType="begin"/>
      </w:r>
      <w:r>
        <w:instrText xml:space="preserve"> PAGEREF _Toc5918309</w:instrText>
      </w:r>
      <w:r>
        <w:instrText xml:space="preserve">1 \h </w:instrText>
      </w:r>
      <w:r>
        <w:fldChar w:fldCharType="separate"/>
      </w:r>
      <w:r>
        <w:t>24</w:t>
      </w:r>
      <w:r>
        <w:fldChar w:fldCharType="end"/>
      </w:r>
    </w:p>
    <w:p w:rsidR="00FD0725" w:rsidRDefault="001248B8">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_Toc59183092 \h </w:instrText>
      </w:r>
      <w:r>
        <w:fldChar w:fldCharType="separate"/>
      </w:r>
      <w:r>
        <w:t>25</w:t>
      </w:r>
      <w:r>
        <w:fldChar w:fldCharType="end"/>
      </w:r>
    </w:p>
    <w:p w:rsidR="00FD0725" w:rsidRDefault="001248B8">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w:instrText>
      </w:r>
      <w:r>
        <w:instrText xml:space="preserve">c59183093 \h </w:instrText>
      </w:r>
      <w:r>
        <w:fldChar w:fldCharType="separate"/>
      </w:r>
      <w:r>
        <w:t>26</w:t>
      </w:r>
      <w:r>
        <w:fldChar w:fldCharType="end"/>
      </w:r>
    </w:p>
    <w:p w:rsidR="00FD0725" w:rsidRDefault="001248B8">
      <w:pPr>
        <w:pStyle w:val="TOC8"/>
        <w:rPr>
          <w:rFonts w:asciiTheme="minorHAnsi" w:eastAsiaTheme="minorEastAsia" w:hAnsiTheme="minorHAnsi" w:cstheme="minorBidi"/>
          <w:szCs w:val="22"/>
        </w:rPr>
      </w:pPr>
      <w:r>
        <w:t>9.</w:t>
      </w:r>
      <w:r>
        <w:tab/>
        <w:t>Referees</w:t>
      </w:r>
      <w:r>
        <w:tab/>
      </w:r>
      <w:r>
        <w:fldChar w:fldCharType="begin"/>
      </w:r>
      <w:r>
        <w:instrText xml:space="preserve"> PAGEREF _Toc59183094 \h </w:instrText>
      </w:r>
      <w:r>
        <w:fldChar w:fldCharType="separate"/>
      </w:r>
      <w:r>
        <w:t>27</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3 — Cases on the CMC List</w:t>
      </w:r>
    </w:p>
    <w:p w:rsidR="00FD0725" w:rsidRDefault="001248B8">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_Toc59183096 \h </w:instrText>
      </w:r>
      <w:r>
        <w:fldChar w:fldCharType="separate"/>
      </w:r>
      <w:r>
        <w:t>28</w:t>
      </w:r>
      <w:r>
        <w:fldChar w:fldCharType="end"/>
      </w:r>
    </w:p>
    <w:p w:rsidR="00FD0725" w:rsidRDefault="001248B8">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_Toc59183097 \h </w:instrText>
      </w:r>
      <w:r>
        <w:fldChar w:fldCharType="separate"/>
      </w:r>
      <w:r>
        <w:t>29</w:t>
      </w:r>
      <w:r>
        <w:fldChar w:fldCharType="end"/>
      </w:r>
    </w:p>
    <w:p w:rsidR="00FD0725" w:rsidRDefault="001248B8">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_Toc5918309</w:instrText>
      </w:r>
      <w:r>
        <w:instrText xml:space="preserve">8 \h </w:instrText>
      </w:r>
      <w:r>
        <w:fldChar w:fldCharType="separate"/>
      </w:r>
      <w:r>
        <w:t>29</w:t>
      </w:r>
      <w:r>
        <w:fldChar w:fldCharType="end"/>
      </w:r>
    </w:p>
    <w:p w:rsidR="00FD0725" w:rsidRDefault="001248B8">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_Toc59183099 \h </w:instrText>
      </w:r>
      <w:r>
        <w:fldChar w:fldCharType="separate"/>
      </w:r>
      <w:r>
        <w:t>30</w:t>
      </w:r>
      <w:r>
        <w:fldChar w:fldCharType="end"/>
      </w:r>
    </w:p>
    <w:p w:rsidR="00FD0725" w:rsidRDefault="001248B8">
      <w:pPr>
        <w:pStyle w:val="TOC8"/>
        <w:rPr>
          <w:rFonts w:asciiTheme="minorHAnsi" w:eastAsiaTheme="minorEastAsia" w:hAnsiTheme="minorHAnsi" w:cstheme="minorBidi"/>
          <w:szCs w:val="22"/>
        </w:rPr>
      </w:pPr>
      <w:r>
        <w:t>14.</w:t>
      </w:r>
      <w:r>
        <w:tab/>
        <w:t>Requesting</w:t>
      </w:r>
      <w:r>
        <w:t xml:space="preserve"> case be put on CMC List</w:t>
      </w:r>
      <w:r>
        <w:tab/>
      </w:r>
      <w:r>
        <w:fldChar w:fldCharType="begin"/>
      </w:r>
      <w:r>
        <w:instrText xml:space="preserve"> PAGEREF _Toc59183100 \h </w:instrText>
      </w:r>
      <w:r>
        <w:fldChar w:fldCharType="separate"/>
      </w:r>
      <w:r>
        <w:t>30</w:t>
      </w:r>
      <w:r>
        <w:fldChar w:fldCharType="end"/>
      </w:r>
    </w:p>
    <w:p w:rsidR="00FD0725" w:rsidRDefault="001248B8">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_Toc59183101 \h </w:instrText>
      </w:r>
      <w:r>
        <w:fldChar w:fldCharType="separate"/>
      </w:r>
      <w:r>
        <w:t>31</w:t>
      </w:r>
      <w:r>
        <w:fldChar w:fldCharType="end"/>
      </w:r>
    </w:p>
    <w:p w:rsidR="00FD0725" w:rsidRDefault="001248B8">
      <w:pPr>
        <w:pStyle w:val="TOC8"/>
        <w:rPr>
          <w:rFonts w:asciiTheme="minorHAnsi" w:eastAsiaTheme="minorEastAsia" w:hAnsiTheme="minorHAnsi" w:cstheme="minorBidi"/>
          <w:szCs w:val="22"/>
        </w:rPr>
      </w:pPr>
      <w:r>
        <w:t>15.</w:t>
      </w:r>
      <w:r>
        <w:tab/>
        <w:t>Interlocut</w:t>
      </w:r>
      <w:r>
        <w:t>ory hearings</w:t>
      </w:r>
      <w:r>
        <w:tab/>
      </w:r>
      <w:r>
        <w:fldChar w:fldCharType="begin"/>
      </w:r>
      <w:r>
        <w:instrText xml:space="preserve"> PAGEREF _Toc59183102 \h </w:instrText>
      </w:r>
      <w:r>
        <w:fldChar w:fldCharType="separate"/>
      </w:r>
      <w:r>
        <w:t>31</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4 — Cases not on the CMC List</w:t>
      </w:r>
    </w:p>
    <w:p w:rsidR="00FD0725" w:rsidRDefault="001248B8">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_Toc59183104 \h </w:instrText>
      </w:r>
      <w:r>
        <w:fldChar w:fldCharType="separate"/>
      </w:r>
      <w:r>
        <w:t>32</w:t>
      </w:r>
      <w:r>
        <w:fldChar w:fldCharType="end"/>
      </w:r>
    </w:p>
    <w:p w:rsidR="00FD0725" w:rsidRDefault="001248B8">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_Toc59183105 \h </w:instrText>
      </w:r>
      <w:r>
        <w:fldChar w:fldCharType="separate"/>
      </w:r>
      <w:r>
        <w:t>32</w:t>
      </w:r>
      <w:r>
        <w:fldChar w:fldCharType="end"/>
      </w:r>
    </w:p>
    <w:p w:rsidR="00FD0725" w:rsidRDefault="001248B8">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_Toc59183106 \h </w:instrText>
      </w:r>
      <w:r>
        <w:fldChar w:fldCharType="separate"/>
      </w:r>
      <w:r>
        <w:t>34</w:t>
      </w:r>
      <w:r>
        <w:fldChar w:fldCharType="end"/>
      </w:r>
    </w:p>
    <w:p w:rsidR="00FD0725" w:rsidRDefault="001248B8">
      <w:pPr>
        <w:pStyle w:val="TOC8"/>
        <w:rPr>
          <w:rFonts w:asciiTheme="minorHAnsi" w:eastAsiaTheme="minorEastAsia" w:hAnsiTheme="minorHAnsi" w:cstheme="minorBidi"/>
          <w:szCs w:val="22"/>
        </w:rPr>
      </w:pPr>
      <w:r>
        <w:t>20.</w:t>
      </w:r>
      <w:r>
        <w:tab/>
        <w:t>Listing co</w:t>
      </w:r>
      <w:r>
        <w:t>nference</w:t>
      </w:r>
      <w:r>
        <w:tab/>
      </w:r>
      <w:r>
        <w:fldChar w:fldCharType="begin"/>
      </w:r>
      <w:r>
        <w:instrText xml:space="preserve"> PAGEREF _Toc59183107 \h </w:instrText>
      </w:r>
      <w:r>
        <w:fldChar w:fldCharType="separate"/>
      </w:r>
      <w:r>
        <w:t>35</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5 — Inactive Cases List</w:t>
      </w:r>
    </w:p>
    <w:p w:rsidR="00FD0725" w:rsidRDefault="001248B8">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_Toc59183109 \h </w:instrText>
      </w:r>
      <w:r>
        <w:fldChar w:fldCharType="separate"/>
      </w:r>
      <w:r>
        <w:t>36</w:t>
      </w:r>
      <w:r>
        <w:fldChar w:fldCharType="end"/>
      </w:r>
    </w:p>
    <w:p w:rsidR="00FD0725" w:rsidRDefault="001248B8">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_Toc59183110 \h </w:instrText>
      </w:r>
      <w:r>
        <w:fldChar w:fldCharType="separate"/>
      </w:r>
      <w:r>
        <w:t>36</w:t>
      </w:r>
      <w:r>
        <w:fldChar w:fldCharType="end"/>
      </w:r>
    </w:p>
    <w:p w:rsidR="00FD0725" w:rsidRDefault="001248B8">
      <w:pPr>
        <w:pStyle w:val="TOC8"/>
        <w:rPr>
          <w:rFonts w:asciiTheme="minorHAnsi" w:eastAsiaTheme="minorEastAsia" w:hAnsiTheme="minorHAnsi" w:cstheme="minorBidi"/>
          <w:szCs w:val="22"/>
        </w:rPr>
      </w:pPr>
      <w:r>
        <w:t>23.</w:t>
      </w:r>
      <w:r>
        <w:tab/>
        <w:t>Springing order that case be put on Inactive C</w:t>
      </w:r>
      <w:r>
        <w:t>ases List</w:t>
      </w:r>
      <w:r>
        <w:tab/>
      </w:r>
      <w:r>
        <w:fldChar w:fldCharType="begin"/>
      </w:r>
      <w:r>
        <w:instrText xml:space="preserve"> PAGEREF _Toc59183111 \h </w:instrText>
      </w:r>
      <w:r>
        <w:fldChar w:fldCharType="separate"/>
      </w:r>
      <w:r>
        <w:t>36</w:t>
      </w:r>
      <w:r>
        <w:fldChar w:fldCharType="end"/>
      </w:r>
    </w:p>
    <w:p w:rsidR="00FD0725" w:rsidRDefault="001248B8">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_Toc59183112 \h </w:instrText>
      </w:r>
      <w:r>
        <w:fldChar w:fldCharType="separate"/>
      </w:r>
      <w:r>
        <w:t>37</w:t>
      </w:r>
      <w:r>
        <w:fldChar w:fldCharType="end"/>
      </w:r>
    </w:p>
    <w:p w:rsidR="00FD0725" w:rsidRDefault="001248B8">
      <w:pPr>
        <w:pStyle w:val="TOC8"/>
        <w:rPr>
          <w:rFonts w:asciiTheme="minorHAnsi" w:eastAsiaTheme="minorEastAsia" w:hAnsiTheme="minorHAnsi" w:cstheme="minorBidi"/>
          <w:szCs w:val="22"/>
        </w:rPr>
      </w:pPr>
      <w:r>
        <w:t>25.</w:t>
      </w:r>
      <w:r>
        <w:tab/>
        <w:t>Part</w:t>
      </w:r>
      <w:r>
        <w:t>ies to be notified of case being on Inactive Cases List</w:t>
      </w:r>
      <w:r>
        <w:tab/>
      </w:r>
      <w:r>
        <w:fldChar w:fldCharType="begin"/>
      </w:r>
      <w:r>
        <w:instrText xml:space="preserve"> PAGEREF _Toc59183113 \h </w:instrText>
      </w:r>
      <w:r>
        <w:fldChar w:fldCharType="separate"/>
      </w:r>
      <w:r>
        <w:t>37</w:t>
      </w:r>
      <w:r>
        <w:fldChar w:fldCharType="end"/>
      </w:r>
    </w:p>
    <w:p w:rsidR="00FD0725" w:rsidRDefault="001248B8">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_Toc59183114 \h </w:instrText>
      </w:r>
      <w:r>
        <w:fldChar w:fldCharType="separate"/>
      </w:r>
      <w:r>
        <w:t>37</w:t>
      </w:r>
      <w:r>
        <w:fldChar w:fldCharType="end"/>
      </w:r>
    </w:p>
    <w:p w:rsidR="00FD0725" w:rsidRDefault="001248B8">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_Toc59183115 \h </w:instrText>
      </w:r>
      <w:r>
        <w:fldChar w:fldCharType="separate"/>
      </w:r>
      <w:r>
        <w:t>38</w:t>
      </w:r>
      <w:r>
        <w:fldChar w:fldCharType="end"/>
      </w:r>
    </w:p>
    <w:p w:rsidR="00FD0725" w:rsidRDefault="001248B8">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_Toc59183116 \h </w:instrText>
      </w:r>
      <w:r>
        <w:fldChar w:fldCharType="separate"/>
      </w:r>
      <w:r>
        <w:t>38</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_Toc59183118 \h </w:instrText>
      </w:r>
      <w:r>
        <w:fldChar w:fldCharType="separate"/>
      </w:r>
      <w:r>
        <w:t>40</w:t>
      </w:r>
      <w:r>
        <w:fldChar w:fldCharType="end"/>
      </w:r>
    </w:p>
    <w:p w:rsidR="00FD0725" w:rsidRDefault="001248B8">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_Toc59183119 \h </w:instrText>
      </w:r>
      <w:r>
        <w:fldChar w:fldCharType="separate"/>
      </w:r>
      <w:r>
        <w:t>40</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w:t>
      </w:r>
      <w:r>
        <w:rPr>
          <w:snapToGrid w:val="0"/>
        </w:rPr>
        <w:t>orate must act by solicitor</w:t>
      </w:r>
      <w:r>
        <w:tab/>
      </w:r>
      <w:r>
        <w:fldChar w:fldCharType="begin"/>
      </w:r>
      <w:r>
        <w:instrText xml:space="preserve"> PAGEREF _Toc59183120 \h </w:instrText>
      </w:r>
      <w:r>
        <w:fldChar w:fldCharType="separate"/>
      </w:r>
      <w:r>
        <w:t>40</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4AA — Mortgage actions</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_Toc59183122 \h </w:instrText>
      </w:r>
      <w:r>
        <w:fldChar w:fldCharType="separate"/>
      </w:r>
      <w:r>
        <w:t>41</w:t>
      </w:r>
      <w:r>
        <w:fldChar w:fldCharType="end"/>
      </w:r>
    </w:p>
    <w:p w:rsidR="00FD0725" w:rsidRDefault="001248B8">
      <w:pPr>
        <w:pStyle w:val="TOC8"/>
        <w:rPr>
          <w:rFonts w:asciiTheme="minorHAnsi" w:eastAsiaTheme="minorEastAsia" w:hAnsiTheme="minorHAnsi" w:cstheme="minorBidi"/>
          <w:szCs w:val="22"/>
        </w:rPr>
      </w:pPr>
      <w:r>
        <w:t>2.</w:t>
      </w:r>
      <w:r>
        <w:tab/>
        <w:t>Application</w:t>
      </w:r>
      <w:r>
        <w:tab/>
      </w:r>
      <w:r>
        <w:fldChar w:fldCharType="begin"/>
      </w:r>
      <w:r>
        <w:instrText xml:space="preserve"> PAGEREF _Toc59183123 \h </w:instrText>
      </w:r>
      <w:r>
        <w:fldChar w:fldCharType="separate"/>
      </w:r>
      <w:r>
        <w:t>41</w:t>
      </w:r>
      <w:r>
        <w:fldChar w:fldCharType="end"/>
      </w:r>
    </w:p>
    <w:p w:rsidR="00FD0725" w:rsidRDefault="001248B8">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_Toc59183124 \h </w:instrText>
      </w:r>
      <w:r>
        <w:fldChar w:fldCharType="separate"/>
      </w:r>
      <w:r>
        <w:t>42</w:t>
      </w:r>
      <w:r>
        <w:fldChar w:fldCharType="end"/>
      </w:r>
    </w:p>
    <w:p w:rsidR="00FD0725" w:rsidRDefault="001248B8">
      <w:pPr>
        <w:pStyle w:val="TOC8"/>
        <w:rPr>
          <w:rFonts w:asciiTheme="minorHAnsi" w:eastAsiaTheme="minorEastAsia" w:hAnsiTheme="minorHAnsi" w:cstheme="minorBidi"/>
          <w:szCs w:val="22"/>
        </w:rPr>
      </w:pPr>
      <w:r>
        <w:t>4.</w:t>
      </w:r>
      <w:r>
        <w:tab/>
        <w:t xml:space="preserve">Transitional </w:t>
      </w:r>
      <w:r>
        <w:t>provision for former Order 62A</w:t>
      </w:r>
      <w:r>
        <w:tab/>
      </w:r>
      <w:r>
        <w:fldChar w:fldCharType="begin"/>
      </w:r>
      <w:r>
        <w:instrText xml:space="preserve"> PAGEREF _Toc59183125 \h </w:instrText>
      </w:r>
      <w:r>
        <w:fldChar w:fldCharType="separate"/>
      </w:r>
      <w:r>
        <w:t>42</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5 — Writs of summons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_Toc59183127 \h </w:instrText>
      </w:r>
      <w:r>
        <w:fldChar w:fldCharType="separate"/>
      </w:r>
      <w:r>
        <w:t>44</w:t>
      </w:r>
      <w:r>
        <w:fldChar w:fldCharType="end"/>
      </w:r>
    </w:p>
    <w:p w:rsidR="00FD0725" w:rsidRDefault="001248B8">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_Toc59183128 \h </w:instrText>
      </w:r>
      <w:r>
        <w:fldChar w:fldCharType="separate"/>
      </w:r>
      <w:r>
        <w:t>44</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_Toc59183129 \h </w:instrText>
      </w:r>
      <w:r>
        <w:fldChar w:fldCharType="separate"/>
      </w:r>
      <w:r>
        <w:t>44</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_Toc59183130 \h </w:instrText>
      </w:r>
      <w:r>
        <w:fldChar w:fldCharType="separate"/>
      </w:r>
      <w:r>
        <w:t>44</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_Toc59183131 \h </w:instrText>
      </w:r>
      <w:r>
        <w:fldChar w:fldCharType="separate"/>
      </w:r>
      <w:r>
        <w:t>44</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_Toc59183132 \h </w:instrText>
      </w:r>
      <w:r>
        <w:fldChar w:fldCharType="separate"/>
      </w:r>
      <w:r>
        <w:t>44</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_Toc59183133 \h </w:instrText>
      </w:r>
      <w:r>
        <w:fldChar w:fldCharType="separate"/>
      </w:r>
      <w:r>
        <w:t>44</w:t>
      </w:r>
      <w:r>
        <w:fldChar w:fldCharType="end"/>
      </w:r>
    </w:p>
    <w:p w:rsidR="00FD0725" w:rsidRDefault="001248B8">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_Toc59183134 \h </w:instrText>
      </w:r>
      <w:r>
        <w:fldChar w:fldCharType="separate"/>
      </w:r>
      <w:r>
        <w:t>45</w:t>
      </w:r>
      <w:r>
        <w:fldChar w:fldCharType="end"/>
      </w:r>
    </w:p>
    <w:p w:rsidR="00FD0725" w:rsidRDefault="001248B8">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_Toc59183135 \h </w:instrText>
      </w:r>
      <w:r>
        <w:fldChar w:fldCharType="separate"/>
      </w:r>
      <w:r>
        <w:t>45</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w:t>
      </w:r>
      <w:r>
        <w:rPr>
          <w:snapToGrid w:val="0"/>
        </w:rPr>
        <w:t>e Judge</w:t>
      </w:r>
      <w:r>
        <w:tab/>
      </w:r>
      <w:r>
        <w:fldChar w:fldCharType="begin"/>
      </w:r>
      <w:r>
        <w:instrText xml:space="preserve"> PAGEREF _Toc59183136 \h </w:instrText>
      </w:r>
      <w:r>
        <w:fldChar w:fldCharType="separate"/>
      </w:r>
      <w:r>
        <w:t>45</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_Toc59183137 \h </w:instrText>
      </w:r>
      <w:r>
        <w:fldChar w:fldCharType="separate"/>
      </w:r>
      <w:r>
        <w:t>45</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lastRenderedPageBreak/>
        <w:t>Order 6 — Indorsement of claim: other indorsements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_Toc59183139 \h </w:instrText>
      </w:r>
      <w:r>
        <w:fldChar w:fldCharType="separate"/>
      </w:r>
      <w:r>
        <w:t>47</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_Toc59183140 \h </w:instrText>
      </w:r>
      <w:r>
        <w:fldChar w:fldCharType="separate"/>
      </w:r>
      <w:r>
        <w:t>47</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_Toc59183141 \h </w:instrText>
      </w:r>
      <w:r>
        <w:fldChar w:fldCharType="separate"/>
      </w:r>
      <w:r>
        <w:t>47</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_Toc59183142 \h </w:instrText>
      </w:r>
      <w:r>
        <w:fldChar w:fldCharType="separate"/>
      </w:r>
      <w:r>
        <w:t>47</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_Toc59183143 \h </w:instrText>
      </w:r>
      <w:r>
        <w:fldChar w:fldCharType="separate"/>
      </w:r>
      <w:r>
        <w:t>48</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_Toc59183144 \h </w:instrText>
      </w:r>
      <w:r>
        <w:fldChar w:fldCharType="separate"/>
      </w:r>
      <w:r>
        <w:t>48</w:t>
      </w:r>
      <w:r>
        <w:fldChar w:fldCharType="end"/>
      </w:r>
    </w:p>
    <w:p w:rsidR="00FD0725" w:rsidRDefault="001248B8">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w:instrText>
      </w:r>
      <w:r>
        <w:instrText xml:space="preserve"> _Toc59183145 \h </w:instrText>
      </w:r>
      <w:r>
        <w:fldChar w:fldCharType="separate"/>
      </w:r>
      <w:r>
        <w:t>48</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_Toc59183147 \h </w:instrText>
      </w:r>
      <w:r>
        <w:fldChar w:fldCharType="separate"/>
      </w:r>
      <w:r>
        <w:t>49</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_Toc59183148 \h </w:instrText>
      </w:r>
      <w:r>
        <w:fldChar w:fldCharType="separate"/>
      </w:r>
      <w:r>
        <w:t>49</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_Toc59183149 \h </w:instrText>
      </w:r>
      <w:r>
        <w:fldChar w:fldCharType="separate"/>
      </w:r>
      <w:r>
        <w:t>50</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_Toc59183150 \h </w:instrText>
      </w:r>
      <w:r>
        <w:fldChar w:fldCharType="separate"/>
      </w:r>
      <w:r>
        <w:t>51</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 xml:space="preserve">Solicitor to declare, if required to, whether writ issued </w:t>
      </w:r>
      <w:r>
        <w:rPr>
          <w:snapToGrid w:val="0"/>
        </w:rPr>
        <w:t>by him</w:t>
      </w:r>
      <w:r>
        <w:tab/>
      </w:r>
      <w:r>
        <w:fldChar w:fldCharType="begin"/>
      </w:r>
      <w:r>
        <w:instrText xml:space="preserve"> PAGEREF _Toc59183152 \h </w:instrText>
      </w:r>
      <w:r>
        <w:fldChar w:fldCharType="separate"/>
      </w:r>
      <w:r>
        <w:t>52</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_Toc59183153 \h </w:instrText>
      </w:r>
      <w:r>
        <w:fldChar w:fldCharType="separate"/>
      </w:r>
      <w:r>
        <w:t>52</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Appointment of solicitor by self-</w:t>
      </w:r>
      <w:r>
        <w:rPr>
          <w:snapToGrid w:val="0"/>
        </w:rPr>
        <w:t>represented person</w:t>
      </w:r>
      <w:r>
        <w:tab/>
      </w:r>
      <w:r>
        <w:fldChar w:fldCharType="begin"/>
      </w:r>
      <w:r>
        <w:instrText xml:space="preserve"> PAGEREF _Toc59183154 \h </w:instrText>
      </w:r>
      <w:r>
        <w:fldChar w:fldCharType="separate"/>
      </w:r>
      <w:r>
        <w:t>53</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_Toc59183155 \h </w:instrText>
      </w:r>
      <w:r>
        <w:fldChar w:fldCharType="separate"/>
      </w:r>
      <w:r>
        <w:t>53</w:t>
      </w:r>
      <w:r>
        <w:fldChar w:fldCharType="end"/>
      </w:r>
    </w:p>
    <w:p w:rsidR="00FD0725" w:rsidRDefault="001248B8">
      <w:pPr>
        <w:pStyle w:val="TOC8"/>
        <w:rPr>
          <w:rFonts w:asciiTheme="minorHAnsi" w:eastAsiaTheme="minorEastAsia" w:hAnsiTheme="minorHAnsi" w:cstheme="minorBidi"/>
          <w:szCs w:val="22"/>
        </w:rPr>
      </w:pPr>
      <w:r>
        <w:t>5A.</w:t>
      </w:r>
      <w:r>
        <w:tab/>
        <w:t>Fo</w:t>
      </w:r>
      <w:r>
        <w:t>rm and content of notices</w:t>
      </w:r>
      <w:r>
        <w:tab/>
      </w:r>
      <w:r>
        <w:fldChar w:fldCharType="begin"/>
      </w:r>
      <w:r>
        <w:instrText xml:space="preserve"> PAGEREF _Toc59183156 \h </w:instrText>
      </w:r>
      <w:r>
        <w:fldChar w:fldCharType="separate"/>
      </w:r>
      <w:r>
        <w:t>53</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_Toc59183157 \h </w:instrText>
      </w:r>
      <w:r>
        <w:fldChar w:fldCharType="separate"/>
      </w:r>
      <w:r>
        <w:t>53</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Wit</w:t>
      </w:r>
      <w:r>
        <w:rPr>
          <w:snapToGrid w:val="0"/>
        </w:rPr>
        <w:t>hdrawal of solicitor who has ceased to act for party</w:t>
      </w:r>
      <w:r>
        <w:tab/>
      </w:r>
      <w:r>
        <w:fldChar w:fldCharType="begin"/>
      </w:r>
      <w:r>
        <w:instrText xml:space="preserve"> PAGEREF _Toc59183158 \h </w:instrText>
      </w:r>
      <w:r>
        <w:fldChar w:fldCharType="separate"/>
      </w:r>
      <w:r>
        <w:t>54</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_Toc59183159 \h </w:instrText>
      </w:r>
      <w:r>
        <w:fldChar w:fldCharType="separate"/>
      </w:r>
      <w:r>
        <w:t>55</w:t>
      </w:r>
      <w:r>
        <w:fldChar w:fldCharType="end"/>
      </w:r>
    </w:p>
    <w:p w:rsidR="00FD0725" w:rsidRDefault="001248B8">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_Toc59183160 \h </w:instrText>
      </w:r>
      <w:r>
        <w:fldChar w:fldCharType="separate"/>
      </w:r>
      <w:r>
        <w:t>55</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_Toc59183161 \h </w:instrText>
      </w:r>
      <w:r>
        <w:fldChar w:fldCharType="separate"/>
      </w:r>
      <w:r>
        <w:t>56</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Practitioner or clerk not to be security</w:t>
      </w:r>
      <w:r>
        <w:tab/>
      </w:r>
      <w:r>
        <w:fldChar w:fldCharType="begin"/>
      </w:r>
      <w:r>
        <w:instrText xml:space="preserve"> PAGEREF _Toc59183162 \h </w:instrText>
      </w:r>
      <w:r>
        <w:fldChar w:fldCharType="separate"/>
      </w:r>
      <w:r>
        <w:t>56</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rsidR="00FD0725" w:rsidRDefault="001248B8">
      <w:pPr>
        <w:pStyle w:val="TOC8"/>
        <w:rPr>
          <w:rFonts w:asciiTheme="minorHAnsi" w:eastAsiaTheme="minorEastAsia" w:hAnsiTheme="minorHAnsi" w:cstheme="minorBidi"/>
          <w:szCs w:val="22"/>
        </w:rPr>
      </w:pPr>
      <w:r>
        <w:t>1.</w:t>
      </w:r>
      <w:r>
        <w:tab/>
        <w:t>Term used: inte</w:t>
      </w:r>
      <w:r>
        <w:t>rested non</w:t>
      </w:r>
      <w:r>
        <w:noBreakHyphen/>
        <w:t>party</w:t>
      </w:r>
      <w:r>
        <w:tab/>
      </w:r>
      <w:r>
        <w:fldChar w:fldCharType="begin"/>
      </w:r>
      <w:r>
        <w:instrText xml:space="preserve"> PAGEREF _Toc59183164 \h </w:instrText>
      </w:r>
      <w:r>
        <w:fldChar w:fldCharType="separate"/>
      </w:r>
      <w:r>
        <w:t>57</w:t>
      </w:r>
      <w:r>
        <w:fldChar w:fldCharType="end"/>
      </w:r>
    </w:p>
    <w:p w:rsidR="00FD0725" w:rsidRDefault="001248B8">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_Toc59183165 \h </w:instrText>
      </w:r>
      <w:r>
        <w:fldChar w:fldCharType="separate"/>
      </w:r>
      <w:r>
        <w:t>57</w:t>
      </w:r>
      <w:r>
        <w:fldChar w:fldCharType="end"/>
      </w:r>
    </w:p>
    <w:p w:rsidR="00FD0725" w:rsidRDefault="001248B8">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_Toc59183166 \h </w:instrText>
      </w:r>
      <w:r>
        <w:fldChar w:fldCharType="separate"/>
      </w:r>
      <w:r>
        <w:t>57</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r>
      <w:r>
        <w:rPr>
          <w:snapToGrid w:val="0"/>
        </w:rPr>
        <w:t>Service of writ, general provisions</w:t>
      </w:r>
      <w:r>
        <w:tab/>
      </w:r>
      <w:r>
        <w:fldChar w:fldCharType="begin"/>
      </w:r>
      <w:r>
        <w:instrText xml:space="preserve"> PAGEREF _Toc59183168 \h </w:instrText>
      </w:r>
      <w:r>
        <w:fldChar w:fldCharType="separate"/>
      </w:r>
      <w:r>
        <w:t>59</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_Toc59183169 \h </w:instrText>
      </w:r>
      <w:r>
        <w:fldChar w:fldCharType="separate"/>
      </w:r>
      <w:r>
        <w:t>60</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_Toc59183170 \h </w:instrText>
      </w:r>
      <w:r>
        <w:fldChar w:fldCharType="separate"/>
      </w:r>
      <w:r>
        <w:t>60</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w:t>
      </w:r>
      <w:r>
        <w:rPr>
          <w:snapToGrid w:val="0"/>
        </w:rPr>
        <w:t>rvice of</w:t>
      </w:r>
      <w:r>
        <w:tab/>
      </w:r>
      <w:r>
        <w:fldChar w:fldCharType="begin"/>
      </w:r>
      <w:r>
        <w:instrText xml:space="preserve"> PAGEREF _Toc59183171 \h </w:instrText>
      </w:r>
      <w:r>
        <w:fldChar w:fldCharType="separate"/>
      </w:r>
      <w:r>
        <w:t>61</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_Toc59183172 \h </w:instrText>
      </w:r>
      <w:r>
        <w:fldChar w:fldCharType="separate"/>
      </w:r>
      <w:r>
        <w:t>62</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10 — Service</w:t>
      </w:r>
      <w:r>
        <w:t xml:space="preserve"> out of the jurisdiction</w:t>
      </w:r>
    </w:p>
    <w:p w:rsidR="00FD0725" w:rsidRDefault="001248B8">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_Toc59183174 \h </w:instrText>
      </w:r>
      <w:r>
        <w:fldChar w:fldCharType="separate"/>
      </w:r>
      <w:r>
        <w:t>63</w:t>
      </w:r>
      <w:r>
        <w:fldChar w:fldCharType="end"/>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_Toc59183175 \</w:instrText>
      </w:r>
      <w:r>
        <w:instrText xml:space="preserve">h </w:instrText>
      </w:r>
      <w:r>
        <w:fldChar w:fldCharType="separate"/>
      </w:r>
      <w:r>
        <w:t>63</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_Toc59183176 \h </w:instrText>
      </w:r>
      <w:r>
        <w:fldChar w:fldCharType="separate"/>
      </w:r>
      <w:r>
        <w:t>66</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Application for leave under</w:t>
      </w:r>
      <w:r>
        <w:rPr>
          <w:snapToGrid w:val="0"/>
        </w:rPr>
        <w:t xml:space="preserve"> r. 1 or 2</w:t>
      </w:r>
      <w:r>
        <w:tab/>
      </w:r>
      <w:r>
        <w:fldChar w:fldCharType="begin"/>
      </w:r>
      <w:r>
        <w:instrText xml:space="preserve"> PAGEREF _Toc59183177 \h </w:instrText>
      </w:r>
      <w:r>
        <w:fldChar w:fldCharType="separate"/>
      </w:r>
      <w:r>
        <w:t>66</w:t>
      </w:r>
      <w:r>
        <w:fldChar w:fldCharType="end"/>
      </w:r>
    </w:p>
    <w:p w:rsidR="00FD0725" w:rsidRDefault="001248B8">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_Toc59183178 \h </w:instrText>
      </w:r>
      <w:r>
        <w:fldChar w:fldCharType="separate"/>
      </w:r>
      <w:r>
        <w:t>66</w:t>
      </w:r>
      <w:r>
        <w:fldChar w:fldCharType="end"/>
      </w:r>
    </w:p>
    <w:p w:rsidR="00FD0725" w:rsidRDefault="001248B8">
      <w:pPr>
        <w:pStyle w:val="TOC8"/>
        <w:rPr>
          <w:rFonts w:asciiTheme="minorHAnsi" w:eastAsiaTheme="minorEastAsia" w:hAnsiTheme="minorHAnsi" w:cstheme="minorBidi"/>
          <w:szCs w:val="22"/>
        </w:rPr>
      </w:pPr>
      <w:r>
        <w:t>7.</w:t>
      </w:r>
      <w:r>
        <w:tab/>
        <w:t>Other documents, service of o</w:t>
      </w:r>
      <w:r>
        <w:t>utside Australia</w:t>
      </w:r>
      <w:r>
        <w:tab/>
      </w:r>
      <w:r>
        <w:fldChar w:fldCharType="begin"/>
      </w:r>
      <w:r>
        <w:instrText xml:space="preserve"> PAGEREF _Toc59183179 \h </w:instrText>
      </w:r>
      <w:r>
        <w:fldChar w:fldCharType="separate"/>
      </w:r>
      <w:r>
        <w:t>67</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_Toc59183180 \h </w:instrText>
      </w:r>
      <w:r>
        <w:fldChar w:fldCharType="separate"/>
      </w:r>
      <w:r>
        <w:t>67</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 xml:space="preserve">Service abroad </w:t>
      </w:r>
      <w:r>
        <w:rPr>
          <w:snapToGrid w:val="0"/>
        </w:rPr>
        <w:t>through foreign or diplomatic officials</w:t>
      </w:r>
      <w:r>
        <w:tab/>
      </w:r>
      <w:r>
        <w:fldChar w:fldCharType="begin"/>
      </w:r>
      <w:r>
        <w:instrText xml:space="preserve"> PAGEREF _Toc59183181 \h </w:instrText>
      </w:r>
      <w:r>
        <w:fldChar w:fldCharType="separate"/>
      </w:r>
      <w:r>
        <w:t>67</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_Toc59183182 \h </w:instrText>
      </w:r>
      <w:r>
        <w:fldChar w:fldCharType="separate"/>
      </w:r>
      <w:r>
        <w:t>69</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_Toc59183183 \h </w:instrText>
      </w:r>
      <w:r>
        <w:fldChar w:fldCharType="separate"/>
      </w:r>
      <w:r>
        <w:t>70</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11 — Service of foreign process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_Toc59183185 \h </w:instrText>
      </w:r>
      <w:r>
        <w:fldChar w:fldCharType="separate"/>
      </w:r>
      <w:r>
        <w:t>71</w:t>
      </w:r>
      <w:r>
        <w:fldChar w:fldCharType="end"/>
      </w:r>
    </w:p>
    <w:p w:rsidR="00FD0725" w:rsidRDefault="001248B8">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_Toc591</w:instrText>
      </w:r>
      <w:r>
        <w:instrText xml:space="preserve">83186 \h </w:instrText>
      </w:r>
      <w:r>
        <w:fldChar w:fldCharType="separate"/>
      </w:r>
      <w:r>
        <w:t>71</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_Toc59183187 \h </w:instrText>
      </w:r>
      <w:r>
        <w:fldChar w:fldCharType="separate"/>
      </w:r>
      <w:r>
        <w:t>71</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w:instrText>
      </w:r>
      <w:r>
        <w:instrText xml:space="preserve">AGEREF _Toc59183188 \h </w:instrText>
      </w:r>
      <w:r>
        <w:fldChar w:fldCharType="separate"/>
      </w:r>
      <w:r>
        <w:t>72</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_Toc59183189 \h </w:instrText>
      </w:r>
      <w:r>
        <w:fldChar w:fldCharType="separate"/>
      </w:r>
      <w:r>
        <w:t>73</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w:instrText>
      </w:r>
      <w:r>
        <w:instrText xml:space="preserve">c59183190 \h </w:instrText>
      </w:r>
      <w:r>
        <w:fldChar w:fldCharType="separate"/>
      </w:r>
      <w:r>
        <w:t>74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11A</w:t>
      </w:r>
      <w:r>
        <w:rPr>
          <w:b w:val="0"/>
        </w:rPr>
        <w:t> </w:t>
      </w:r>
      <w:r>
        <w:t>—</w:t>
      </w:r>
      <w:r>
        <w:rPr>
          <w:b w:val="0"/>
        </w:rPr>
        <w:t> </w:t>
      </w:r>
      <w:r>
        <w:t>Service under the Hague Convention</w:t>
      </w:r>
    </w:p>
    <w:p w:rsidR="00FD0725" w:rsidRDefault="001248B8">
      <w:pPr>
        <w:pStyle w:val="TOC4"/>
        <w:tabs>
          <w:tab w:val="right" w:leader="dot" w:pos="7077"/>
        </w:tabs>
        <w:rPr>
          <w:rFonts w:asciiTheme="minorHAnsi" w:eastAsiaTheme="minorEastAsia" w:hAnsiTheme="minorHAnsi" w:cstheme="minorBidi"/>
          <w:b w:val="0"/>
          <w:szCs w:val="22"/>
        </w:rPr>
      </w:pPr>
      <w:r>
        <w:t>Division 1 — Preliminary</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_Toc59183193 \h </w:instrText>
      </w:r>
      <w:r>
        <w:fldChar w:fldCharType="separate"/>
      </w:r>
      <w:r>
        <w:t>75</w:t>
      </w:r>
      <w:r>
        <w:fldChar w:fldCharType="end"/>
      </w:r>
    </w:p>
    <w:p w:rsidR="00FD0725" w:rsidRDefault="001248B8">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_Toc59183194 \h </w:instrText>
      </w:r>
      <w:r>
        <w:fldChar w:fldCharType="separate"/>
      </w:r>
      <w:r>
        <w:t>77</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2 — Service abroad of local judicial documents</w:t>
      </w:r>
    </w:p>
    <w:p w:rsidR="00FD0725" w:rsidRDefault="001248B8">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_Toc59183196 \h </w:instrText>
      </w:r>
      <w:r>
        <w:fldChar w:fldCharType="separate"/>
      </w:r>
      <w:r>
        <w:t>77</w:t>
      </w:r>
      <w:r>
        <w:fldChar w:fldCharType="end"/>
      </w:r>
    </w:p>
    <w:p w:rsidR="00FD0725" w:rsidRDefault="001248B8">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_Toc59183197 \h </w:instrText>
      </w:r>
      <w:r>
        <w:fldChar w:fldCharType="separate"/>
      </w:r>
      <w:r>
        <w:t>78</w:t>
      </w:r>
      <w:r>
        <w:fldChar w:fldCharType="end"/>
      </w:r>
    </w:p>
    <w:p w:rsidR="00FD0725" w:rsidRDefault="001248B8">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_Toc59183198 \h </w:instrText>
      </w:r>
      <w:r>
        <w:fldChar w:fldCharType="separate"/>
      </w:r>
      <w:r>
        <w:t>80</w:t>
      </w:r>
      <w:r>
        <w:fldChar w:fldCharType="end"/>
      </w:r>
    </w:p>
    <w:p w:rsidR="00FD0725" w:rsidRDefault="001248B8">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_Toc59183199 \h </w:instrText>
      </w:r>
      <w:r>
        <w:fldChar w:fldCharType="separate"/>
      </w:r>
      <w:r>
        <w:t>81</w:t>
      </w:r>
      <w:r>
        <w:fldChar w:fldCharType="end"/>
      </w:r>
    </w:p>
    <w:p w:rsidR="00FD0725" w:rsidRDefault="001248B8">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_Toc59183200 \h </w:instrText>
      </w:r>
      <w:r>
        <w:fldChar w:fldCharType="separate"/>
      </w:r>
      <w:r>
        <w:t>82</w:t>
      </w:r>
      <w:r>
        <w:fldChar w:fldCharType="end"/>
      </w:r>
    </w:p>
    <w:p w:rsidR="00FD0725" w:rsidRDefault="001248B8">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_Toc59183201 \h </w:instrText>
      </w:r>
      <w:r>
        <w:fldChar w:fldCharType="separate"/>
      </w:r>
      <w:r>
        <w:t>83</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rsidR="00FD0725" w:rsidRDefault="001248B8">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_Toc59183203 \h </w:instrText>
      </w:r>
      <w:r>
        <w:fldChar w:fldCharType="separate"/>
      </w:r>
      <w:r>
        <w:t>83</w:t>
      </w:r>
      <w:r>
        <w:fldChar w:fldCharType="end"/>
      </w:r>
    </w:p>
    <w:p w:rsidR="00FD0725" w:rsidRDefault="001248B8">
      <w:pPr>
        <w:pStyle w:val="TOC8"/>
        <w:rPr>
          <w:rFonts w:asciiTheme="minorHAnsi" w:eastAsiaTheme="minorEastAsia" w:hAnsiTheme="minorHAnsi" w:cstheme="minorBidi"/>
          <w:szCs w:val="22"/>
        </w:rPr>
      </w:pPr>
      <w:r>
        <w:t>10.</w:t>
      </w:r>
      <w:r>
        <w:tab/>
        <w:t>Restriction on power to enter default judgment</w:t>
      </w:r>
      <w:r>
        <w:t xml:space="preserve"> if certificate of service filed</w:t>
      </w:r>
      <w:r>
        <w:tab/>
      </w:r>
      <w:r>
        <w:fldChar w:fldCharType="begin"/>
      </w:r>
      <w:r>
        <w:instrText xml:space="preserve"> PAGEREF _Toc59183204 \h </w:instrText>
      </w:r>
      <w:r>
        <w:fldChar w:fldCharType="separate"/>
      </w:r>
      <w:r>
        <w:t>83</w:t>
      </w:r>
      <w:r>
        <w:fldChar w:fldCharType="end"/>
      </w:r>
    </w:p>
    <w:p w:rsidR="00FD0725" w:rsidRDefault="001248B8">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_Toc59183205 \h </w:instrText>
      </w:r>
      <w:r>
        <w:fldChar w:fldCharType="separate"/>
      </w:r>
      <w:r>
        <w:t>85</w:t>
      </w:r>
      <w:r>
        <w:fldChar w:fldCharType="end"/>
      </w:r>
    </w:p>
    <w:p w:rsidR="00FD0725" w:rsidRDefault="001248B8">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_Toc59183206 \h </w:instrText>
      </w:r>
      <w:r>
        <w:fldChar w:fldCharType="separate"/>
      </w:r>
      <w:r>
        <w:t>85</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4 — Local service of foreign judicial documents</w:t>
      </w:r>
    </w:p>
    <w:p w:rsidR="00FD0725" w:rsidRDefault="001248B8">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_Toc59183208 \h </w:instrText>
      </w:r>
      <w:r>
        <w:fldChar w:fldCharType="separate"/>
      </w:r>
      <w:r>
        <w:t>86</w:t>
      </w:r>
      <w:r>
        <w:fldChar w:fldCharType="end"/>
      </w:r>
    </w:p>
    <w:p w:rsidR="00FD0725" w:rsidRDefault="001248B8">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_Toc59183209 \h </w:instrText>
      </w:r>
      <w:r>
        <w:fldChar w:fldCharType="separate"/>
      </w:r>
      <w:r>
        <w:t>87</w:t>
      </w:r>
      <w:r>
        <w:fldChar w:fldCharType="end"/>
      </w:r>
    </w:p>
    <w:p w:rsidR="00FD0725" w:rsidRDefault="001248B8">
      <w:pPr>
        <w:pStyle w:val="TOC8"/>
        <w:rPr>
          <w:rFonts w:asciiTheme="minorHAnsi" w:eastAsiaTheme="minorEastAsia" w:hAnsiTheme="minorHAnsi" w:cstheme="minorBidi"/>
          <w:szCs w:val="22"/>
        </w:rPr>
      </w:pPr>
      <w:r>
        <w:t>15.</w:t>
      </w:r>
      <w:r>
        <w:tab/>
        <w:t>Service</w:t>
      </w:r>
      <w:r>
        <w:tab/>
      </w:r>
      <w:r>
        <w:fldChar w:fldCharType="begin"/>
      </w:r>
      <w:r>
        <w:instrText xml:space="preserve"> PAGEREF _Toc59183210 \h </w:instrText>
      </w:r>
      <w:r>
        <w:fldChar w:fldCharType="separate"/>
      </w:r>
      <w:r>
        <w:t>88</w:t>
      </w:r>
      <w:r>
        <w:fldChar w:fldCharType="end"/>
      </w:r>
    </w:p>
    <w:p w:rsidR="00FD0725" w:rsidRDefault="001248B8">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_Toc59183211 \h </w:instrText>
      </w:r>
      <w:r>
        <w:fldChar w:fldCharType="separate"/>
      </w:r>
      <w:r>
        <w:t>89</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12 — Appearance</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_Toc59183213 \h </w:instrText>
      </w:r>
      <w:r>
        <w:fldChar w:fldCharType="separate"/>
      </w:r>
      <w:r>
        <w:t>91</w:t>
      </w:r>
      <w:r>
        <w:fldChar w:fldCharType="end"/>
      </w:r>
    </w:p>
    <w:p w:rsidR="00FD0725" w:rsidRDefault="001248B8">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_Toc59183214 \h </w:instrText>
      </w:r>
      <w:r>
        <w:fldChar w:fldCharType="separate"/>
      </w:r>
      <w:r>
        <w:t>91</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_Toc59183215 \h </w:instrText>
      </w:r>
      <w:r>
        <w:fldChar w:fldCharType="separate"/>
      </w:r>
      <w:r>
        <w:t>91</w:t>
      </w:r>
      <w:r>
        <w:fldChar w:fldCharType="end"/>
      </w:r>
    </w:p>
    <w:p w:rsidR="00FD0725" w:rsidRDefault="001248B8">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_Toc59183216 \h </w:instrText>
      </w:r>
      <w:r>
        <w:fldChar w:fldCharType="separate"/>
      </w:r>
      <w:r>
        <w:t>92</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_Toc59183217 \h </w:instrText>
      </w:r>
      <w:r>
        <w:fldChar w:fldCharType="separate"/>
      </w:r>
      <w:r>
        <w:t>92</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_Toc59183218 \h </w:instrText>
      </w:r>
      <w:r>
        <w:fldChar w:fldCharType="separate"/>
      </w:r>
      <w:r>
        <w:t>92</w:t>
      </w:r>
      <w:r>
        <w:fldChar w:fldCharType="end"/>
      </w:r>
    </w:p>
    <w:p w:rsidR="00FD0725" w:rsidRDefault="001248B8">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_Toc59183219 \h </w:instrText>
      </w:r>
      <w:r>
        <w:fldChar w:fldCharType="separate"/>
      </w:r>
      <w:r>
        <w:t>93</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Person not named may defend action for possession of land</w:t>
      </w:r>
      <w:r>
        <w:tab/>
      </w:r>
      <w:r>
        <w:fldChar w:fldCharType="begin"/>
      </w:r>
      <w:r>
        <w:instrText xml:space="preserve"> PAGEREF _Toc59183220 \h </w:instrText>
      </w:r>
      <w:r>
        <w:fldChar w:fldCharType="separate"/>
      </w:r>
      <w:r>
        <w:t>93</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_Toc59183221 \h </w:instrText>
      </w:r>
      <w:r>
        <w:fldChar w:fldCharType="separate"/>
      </w:r>
      <w:r>
        <w:t>93</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_Toc59183222 \h </w:instrText>
      </w:r>
      <w:r>
        <w:fldChar w:fldCharType="separate"/>
      </w:r>
      <w:r>
        <w:t>94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13 — Judgment in default of appearance</w:t>
      </w:r>
      <w:r>
        <w:t xml:space="preserve"> to writ</w:t>
      </w:r>
    </w:p>
    <w:p w:rsidR="00FD0725" w:rsidRDefault="001248B8">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_Toc59183224 \h </w:instrText>
      </w:r>
      <w:r>
        <w:fldChar w:fldCharType="separate"/>
      </w:r>
      <w:r>
        <w:t>95</w:t>
      </w:r>
      <w:r>
        <w:fldChar w:fldCharType="end"/>
      </w:r>
    </w:p>
    <w:p w:rsidR="00FD0725" w:rsidRDefault="001248B8">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_Toc59183225 \h </w:instrText>
      </w:r>
      <w:r>
        <w:fldChar w:fldCharType="separate"/>
      </w:r>
      <w:r>
        <w:t>95</w:t>
      </w:r>
      <w:r>
        <w:fldChar w:fldCharType="end"/>
      </w:r>
    </w:p>
    <w:p w:rsidR="00FD0725" w:rsidRDefault="001248B8">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_Toc59183226 \h </w:instrText>
      </w:r>
      <w:r>
        <w:fldChar w:fldCharType="separate"/>
      </w:r>
      <w:r>
        <w:t>96</w:t>
      </w:r>
      <w:r>
        <w:fldChar w:fldCharType="end"/>
      </w:r>
    </w:p>
    <w:p w:rsidR="00FD0725" w:rsidRDefault="001248B8">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w:instrText>
      </w:r>
      <w:r>
        <w:instrText xml:space="preserve">59183227 \h </w:instrText>
      </w:r>
      <w:r>
        <w:fldChar w:fldCharType="separate"/>
      </w:r>
      <w:r>
        <w:t>97</w:t>
      </w:r>
      <w:r>
        <w:fldChar w:fldCharType="end"/>
      </w:r>
    </w:p>
    <w:p w:rsidR="00FD0725" w:rsidRDefault="001248B8">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_Toc59183228 \h </w:instrText>
      </w:r>
      <w:r>
        <w:fldChar w:fldCharType="separate"/>
      </w:r>
      <w:r>
        <w:t>97</w:t>
      </w:r>
      <w:r>
        <w:fldChar w:fldCharType="end"/>
      </w:r>
    </w:p>
    <w:p w:rsidR="00FD0725" w:rsidRDefault="001248B8">
      <w:pPr>
        <w:pStyle w:val="TOC8"/>
        <w:rPr>
          <w:rFonts w:asciiTheme="minorHAnsi" w:eastAsiaTheme="minorEastAsia" w:hAnsiTheme="minorHAnsi" w:cstheme="minorBidi"/>
          <w:szCs w:val="22"/>
        </w:rPr>
      </w:pPr>
      <w:r>
        <w:t>6.</w:t>
      </w:r>
      <w:r>
        <w:tab/>
        <w:t>Mortgage action</w:t>
      </w:r>
      <w:r>
        <w:t>s</w:t>
      </w:r>
      <w:r>
        <w:tab/>
      </w:r>
      <w:r>
        <w:fldChar w:fldCharType="begin"/>
      </w:r>
      <w:r>
        <w:instrText xml:space="preserve"> PAGEREF _Toc59183229 \h </w:instrText>
      </w:r>
      <w:r>
        <w:fldChar w:fldCharType="separate"/>
      </w:r>
      <w:r>
        <w:t>98</w:t>
      </w:r>
      <w:r>
        <w:fldChar w:fldCharType="end"/>
      </w:r>
    </w:p>
    <w:p w:rsidR="00FD0725" w:rsidRDefault="001248B8">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_Toc59183230 \h </w:instrText>
      </w:r>
      <w:r>
        <w:fldChar w:fldCharType="separate"/>
      </w:r>
      <w:r>
        <w:t>99</w:t>
      </w:r>
      <w:r>
        <w:fldChar w:fldCharType="end"/>
      </w:r>
    </w:p>
    <w:p w:rsidR="00FD0725" w:rsidRDefault="001248B8">
      <w:pPr>
        <w:pStyle w:val="TOC8"/>
        <w:rPr>
          <w:rFonts w:asciiTheme="minorHAnsi" w:eastAsiaTheme="minorEastAsia" w:hAnsiTheme="minorHAnsi" w:cstheme="minorBidi"/>
          <w:szCs w:val="22"/>
        </w:rPr>
      </w:pPr>
      <w:r>
        <w:t>8.</w:t>
      </w:r>
      <w:r>
        <w:tab/>
        <w:t>Writs for 2</w:t>
      </w:r>
      <w:r>
        <w:t xml:space="preserve"> or more claims to which r. 2 to 6 apply</w:t>
      </w:r>
      <w:r>
        <w:tab/>
      </w:r>
      <w:r>
        <w:fldChar w:fldCharType="begin"/>
      </w:r>
      <w:r>
        <w:instrText xml:space="preserve"> PAGEREF _Toc59183231 \h </w:instrText>
      </w:r>
      <w:r>
        <w:fldChar w:fldCharType="separate"/>
      </w:r>
      <w:r>
        <w:t>101</w:t>
      </w:r>
      <w:r>
        <w:fldChar w:fldCharType="end"/>
      </w:r>
    </w:p>
    <w:p w:rsidR="00FD0725" w:rsidRDefault="001248B8">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_Toc59183232 \h </w:instrText>
      </w:r>
      <w:r>
        <w:fldChar w:fldCharType="separate"/>
      </w:r>
      <w:r>
        <w:t>102</w:t>
      </w:r>
      <w:r>
        <w:fldChar w:fldCharType="end"/>
      </w:r>
    </w:p>
    <w:p w:rsidR="00FD0725" w:rsidRDefault="001248B8">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w:instrText>
      </w:r>
      <w:r>
        <w:instrText xml:space="preserve">F _Toc59183233 \h </w:instrText>
      </w:r>
      <w:r>
        <w:fldChar w:fldCharType="separate"/>
      </w:r>
      <w:r>
        <w:t>103</w:t>
      </w:r>
      <w:r>
        <w:fldChar w:fldCharType="end"/>
      </w:r>
    </w:p>
    <w:p w:rsidR="00FD0725" w:rsidRDefault="001248B8">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_Toc59183234 \h </w:instrText>
      </w:r>
      <w:r>
        <w:fldChar w:fldCharType="separate"/>
      </w:r>
      <w:r>
        <w:t>103</w:t>
      </w:r>
      <w:r>
        <w:fldChar w:fldCharType="end"/>
      </w:r>
    </w:p>
    <w:p w:rsidR="00FD0725" w:rsidRDefault="001248B8">
      <w:pPr>
        <w:pStyle w:val="TOC8"/>
        <w:rPr>
          <w:rFonts w:asciiTheme="minorHAnsi" w:eastAsiaTheme="minorEastAsia" w:hAnsiTheme="minorHAnsi" w:cstheme="minorBidi"/>
          <w:szCs w:val="22"/>
        </w:rPr>
      </w:pPr>
      <w:r>
        <w:t>12.</w:t>
      </w:r>
      <w:r>
        <w:tab/>
        <w:t>Default judgment</w:t>
      </w:r>
      <w:r>
        <w:t xml:space="preserve"> to inform defendant of certain matters</w:t>
      </w:r>
      <w:r>
        <w:tab/>
      </w:r>
      <w:r>
        <w:fldChar w:fldCharType="begin"/>
      </w:r>
      <w:r>
        <w:instrText xml:space="preserve"> PAGEREF _Toc59183235 \h </w:instrText>
      </w:r>
      <w:r>
        <w:fldChar w:fldCharType="separate"/>
      </w:r>
      <w:r>
        <w:t>104</w:t>
      </w:r>
      <w:r>
        <w:fldChar w:fldCharType="end"/>
      </w:r>
    </w:p>
    <w:p w:rsidR="00FD0725" w:rsidRDefault="001248B8">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_Toc59183236 \h </w:instrText>
      </w:r>
      <w:r>
        <w:fldChar w:fldCharType="separate"/>
      </w:r>
      <w:r>
        <w:t>104</w:t>
      </w:r>
      <w:r>
        <w:fldChar w:fldCharType="end"/>
      </w:r>
    </w:p>
    <w:p w:rsidR="00FD0725" w:rsidRDefault="001248B8">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_Toc59183237 \h </w:instrText>
      </w:r>
      <w:r>
        <w:fldChar w:fldCharType="separate"/>
      </w:r>
      <w:r>
        <w:t>104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14 — Summary judgment</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_Toc59183239 \h </w:instrText>
      </w:r>
      <w:r>
        <w:fldChar w:fldCharType="separate"/>
      </w:r>
      <w:r>
        <w:t>105</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_Toc59183240 \h </w:instrText>
      </w:r>
      <w:r>
        <w:fldChar w:fldCharType="separate"/>
      </w:r>
      <w:r>
        <w:t>105</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_Toc59183241 \</w:instrText>
      </w:r>
      <w:r>
        <w:instrText xml:space="preserve">h </w:instrText>
      </w:r>
      <w:r>
        <w:fldChar w:fldCharType="separate"/>
      </w:r>
      <w:r>
        <w:t>106</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_Toc59183242 \h </w:instrText>
      </w:r>
      <w:r>
        <w:fldChar w:fldCharType="separate"/>
      </w:r>
      <w:r>
        <w:t>106</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_Toc59183243 \h </w:instrText>
      </w:r>
      <w:r>
        <w:fldChar w:fldCharType="separate"/>
      </w:r>
      <w:r>
        <w:t>107</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_Toc59183244 \h </w:instrText>
      </w:r>
      <w:r>
        <w:fldChar w:fldCharType="separate"/>
      </w:r>
      <w:r>
        <w:t>107</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w:instrText>
      </w:r>
      <w:r>
        <w:instrText xml:space="preserve">oc59183245 \h </w:instrText>
      </w:r>
      <w:r>
        <w:fldChar w:fldCharType="separate"/>
      </w:r>
      <w:r>
        <w:t>108</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_Toc59183246 \h </w:instrText>
      </w:r>
      <w:r>
        <w:fldChar w:fldCharType="separate"/>
      </w:r>
      <w:r>
        <w:t>108</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Judgment for d</w:t>
      </w:r>
      <w:r>
        <w:rPr>
          <w:snapToGrid w:val="0"/>
        </w:rPr>
        <w:t>elivery of specific chattel</w:t>
      </w:r>
      <w:r>
        <w:tab/>
      </w:r>
      <w:r>
        <w:fldChar w:fldCharType="begin"/>
      </w:r>
      <w:r>
        <w:instrText xml:space="preserve"> PAGEREF _Toc59183247 \h </w:instrText>
      </w:r>
      <w:r>
        <w:fldChar w:fldCharType="separate"/>
      </w:r>
      <w:r>
        <w:t>109</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_Toc59183248 \h </w:instrText>
      </w:r>
      <w:r>
        <w:fldChar w:fldCharType="separate"/>
      </w:r>
      <w:r>
        <w:t>109</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Summary judgment against absent party may be set aside or varied</w:t>
      </w:r>
      <w:r>
        <w:tab/>
      </w:r>
      <w:r>
        <w:fldChar w:fldCharType="begin"/>
      </w:r>
      <w:r>
        <w:instrText xml:space="preserve"> PAGEREF _Toc59183249 \h </w:instrText>
      </w:r>
      <w:r>
        <w:fldChar w:fldCharType="separate"/>
      </w:r>
      <w:r>
        <w:t>109</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_Toc59183251 \h </w:instrText>
      </w:r>
      <w:r>
        <w:fldChar w:fldCharType="separate"/>
      </w:r>
      <w:r>
        <w:t>110</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_Toc59183252 \h </w:instrText>
      </w:r>
      <w:r>
        <w:fldChar w:fldCharType="separate"/>
      </w:r>
      <w:r>
        <w:t>110</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_Toc59183253 \h </w:instrText>
      </w:r>
      <w:r>
        <w:fldChar w:fldCharType="separate"/>
      </w:r>
      <w:r>
        <w:t>111</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_Toc59183254 \h </w:instrText>
      </w:r>
      <w:r>
        <w:fldChar w:fldCharType="separate"/>
      </w:r>
      <w:r>
        <w:t>111</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17 — Interpleader</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Whe</w:t>
      </w:r>
      <w:r>
        <w:rPr>
          <w:snapToGrid w:val="0"/>
        </w:rPr>
        <w:t>n interpleader relief may be granted</w:t>
      </w:r>
      <w:r>
        <w:tab/>
      </w:r>
      <w:r>
        <w:fldChar w:fldCharType="begin"/>
      </w:r>
      <w:r>
        <w:instrText xml:space="preserve"> PAGEREF _Toc59183256 \h </w:instrText>
      </w:r>
      <w:r>
        <w:fldChar w:fldCharType="separate"/>
      </w:r>
      <w:r>
        <w:t>112</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_Toc59183257 \h </w:instrText>
      </w:r>
      <w:r>
        <w:fldChar w:fldCharType="separate"/>
      </w:r>
      <w:r>
        <w:t>112</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_Toc59183258 \h </w:instrText>
      </w:r>
      <w:r>
        <w:fldChar w:fldCharType="separate"/>
      </w:r>
      <w:r>
        <w:t>113</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_Toc59183259 \h </w:instrText>
      </w:r>
      <w:r>
        <w:fldChar w:fldCharType="separate"/>
      </w:r>
      <w:r>
        <w:t>113</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_Toc59183260 \h </w:instrText>
      </w:r>
      <w:r>
        <w:fldChar w:fldCharType="separate"/>
      </w:r>
      <w:r>
        <w:t>113</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_Toc59183261 \h </w:instrText>
      </w:r>
      <w:r>
        <w:fldChar w:fldCharType="separate"/>
      </w:r>
      <w:r>
        <w:t>113</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W</w:t>
      </w:r>
      <w:r>
        <w:rPr>
          <w:snapToGrid w:val="0"/>
        </w:rPr>
        <w:t>here question of law only</w:t>
      </w:r>
      <w:r>
        <w:tab/>
      </w:r>
      <w:r>
        <w:fldChar w:fldCharType="begin"/>
      </w:r>
      <w:r>
        <w:instrText xml:space="preserve"> PAGEREF _Toc59183262 \h </w:instrText>
      </w:r>
      <w:r>
        <w:fldChar w:fldCharType="separate"/>
      </w:r>
      <w:r>
        <w:t>113</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_Toc59183263 \h </w:instrText>
      </w:r>
      <w:r>
        <w:fldChar w:fldCharType="separate"/>
      </w:r>
      <w:r>
        <w:t>114</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_Toc59183264 \h </w:instrText>
      </w:r>
      <w:r>
        <w:fldChar w:fldCharType="separate"/>
      </w:r>
      <w:r>
        <w:t>114</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_Toc59183265 \h </w:instrText>
      </w:r>
      <w:r>
        <w:fldChar w:fldCharType="separate"/>
      </w:r>
      <w:r>
        <w:t>114</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_Toc59183266 \h </w:instrText>
      </w:r>
      <w:r>
        <w:fldChar w:fldCharType="separate"/>
      </w:r>
      <w:r>
        <w:t>114</w:t>
      </w:r>
      <w:r>
        <w:fldChar w:fldCharType="end"/>
      </w:r>
    </w:p>
    <w:p w:rsidR="00FD0725" w:rsidRDefault="001248B8">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_Toc59183267 \h </w:instrText>
      </w:r>
      <w:r>
        <w:fldChar w:fldCharType="separate"/>
      </w:r>
      <w:r>
        <w:t>115</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_Toc59183269 \h </w:instrText>
      </w:r>
      <w:r>
        <w:fldChar w:fldCharType="separate"/>
      </w:r>
      <w:r>
        <w:t>116</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Counterclai</w:t>
      </w:r>
      <w:r>
        <w:rPr>
          <w:snapToGrid w:val="0"/>
        </w:rPr>
        <w:t>m against plaintiff</w:t>
      </w:r>
      <w:r>
        <w:tab/>
      </w:r>
      <w:r>
        <w:fldChar w:fldCharType="begin"/>
      </w:r>
      <w:r>
        <w:instrText xml:space="preserve"> PAGEREF _Toc59183270 \h </w:instrText>
      </w:r>
      <w:r>
        <w:fldChar w:fldCharType="separate"/>
      </w:r>
      <w:r>
        <w:t>116</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_Toc59183271 \h </w:instrText>
      </w:r>
      <w:r>
        <w:fldChar w:fldCharType="separate"/>
      </w:r>
      <w:r>
        <w:t>117</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J</w:t>
      </w:r>
      <w:r>
        <w:rPr>
          <w:snapToGrid w:val="0"/>
        </w:rPr>
        <w:t>oinder of parties</w:t>
      </w:r>
      <w:r>
        <w:tab/>
      </w:r>
      <w:r>
        <w:fldChar w:fldCharType="begin"/>
      </w:r>
      <w:r>
        <w:instrText xml:space="preserve"> PAGEREF _Toc59183272 \h </w:instrText>
      </w:r>
      <w:r>
        <w:fldChar w:fldCharType="separate"/>
      </w:r>
      <w:r>
        <w:t>118</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_Toc59183273 \h </w:instrText>
      </w:r>
      <w:r>
        <w:fldChar w:fldCharType="separate"/>
      </w:r>
      <w:r>
        <w:t>119</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_Toc59183274 \h </w:instrText>
      </w:r>
      <w:r>
        <w:fldChar w:fldCharType="separate"/>
      </w:r>
      <w:r>
        <w:t>119</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w:instrText>
      </w:r>
      <w:r>
        <w:instrText xml:space="preserve">59183275 \h </w:instrText>
      </w:r>
      <w:r>
        <w:fldChar w:fldCharType="separate"/>
      </w:r>
      <w:r>
        <w:t>120</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_Toc59183276 \h </w:instrText>
      </w:r>
      <w:r>
        <w:fldChar w:fldCharType="separate"/>
      </w:r>
      <w:r>
        <w:t>121</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 xml:space="preserve">Failure to proceed after </w:t>
      </w:r>
      <w:r>
        <w:rPr>
          <w:snapToGrid w:val="0"/>
        </w:rPr>
        <w:t>death of party</w:t>
      </w:r>
      <w:r>
        <w:tab/>
      </w:r>
      <w:r>
        <w:fldChar w:fldCharType="begin"/>
      </w:r>
      <w:r>
        <w:instrText xml:space="preserve"> PAGEREF _Toc59183277 \h </w:instrText>
      </w:r>
      <w:r>
        <w:fldChar w:fldCharType="separate"/>
      </w:r>
      <w:r>
        <w:t>122</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_Toc59183278 \h </w:instrText>
      </w:r>
      <w:r>
        <w:fldChar w:fldCharType="separate"/>
      </w:r>
      <w:r>
        <w:t>123</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_Toc59183279 \h </w:instrText>
      </w:r>
      <w:r>
        <w:fldChar w:fldCharType="separate"/>
      </w:r>
      <w:r>
        <w:t>124</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Representative proceedings</w:t>
      </w:r>
      <w:r>
        <w:tab/>
      </w:r>
      <w:r>
        <w:fldChar w:fldCharType="begin"/>
      </w:r>
      <w:r>
        <w:instrText xml:space="preserve"> PAGEREF _Toc59183280 \h </w:instrText>
      </w:r>
      <w:r>
        <w:fldChar w:fldCharType="separate"/>
      </w:r>
      <w:r>
        <w:t>124</w:t>
      </w:r>
      <w:r>
        <w:fldChar w:fldCharType="end"/>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_Toc59183281 \h </w:instrText>
      </w:r>
      <w:r>
        <w:fldChar w:fldCharType="separate"/>
      </w:r>
      <w:r>
        <w:t>125</w:t>
      </w:r>
      <w:r>
        <w:fldChar w:fldCharType="end"/>
      </w:r>
    </w:p>
    <w:p w:rsidR="00FD0725" w:rsidRDefault="001248B8">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_Toc59183282 \h </w:instrText>
      </w:r>
      <w:r>
        <w:fldChar w:fldCharType="separate"/>
      </w:r>
      <w:r>
        <w:t>126</w:t>
      </w:r>
      <w:r>
        <w:fldChar w:fldCharType="end"/>
      </w:r>
    </w:p>
    <w:p w:rsidR="00FD0725" w:rsidRDefault="001248B8">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_Toc59183283 \h </w:instrText>
      </w:r>
      <w:r>
        <w:fldChar w:fldCharType="separate"/>
      </w:r>
      <w:r>
        <w:t>127</w:t>
      </w:r>
      <w:r>
        <w:fldChar w:fldCharType="end"/>
      </w:r>
    </w:p>
    <w:p w:rsidR="00FD0725" w:rsidRDefault="001248B8">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_Toc59183284 \h </w:instrText>
      </w:r>
      <w:r>
        <w:fldChar w:fldCharType="separate"/>
      </w:r>
      <w:r>
        <w:t>127</w:t>
      </w:r>
      <w:r>
        <w:fldChar w:fldCharType="end"/>
      </w:r>
    </w:p>
    <w:p w:rsidR="00FD0725" w:rsidRDefault="001248B8">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_Toc59183285 \h </w:instrText>
      </w:r>
      <w:r>
        <w:fldChar w:fldCharType="separate"/>
      </w:r>
      <w:r>
        <w:t>128</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19 — Third party and similar proceedings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_Toc59183287 \h </w:instrText>
      </w:r>
      <w:r>
        <w:fldChar w:fldCharType="separate"/>
      </w:r>
      <w:r>
        <w:t>129</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Application for leave to issue third pa</w:t>
      </w:r>
      <w:r>
        <w:rPr>
          <w:snapToGrid w:val="0"/>
        </w:rPr>
        <w:t>rty notice</w:t>
      </w:r>
      <w:r>
        <w:tab/>
      </w:r>
      <w:r>
        <w:fldChar w:fldCharType="begin"/>
      </w:r>
      <w:r>
        <w:instrText xml:space="preserve"> PAGEREF _Toc59183288 \h </w:instrText>
      </w:r>
      <w:r>
        <w:fldChar w:fldCharType="separate"/>
      </w:r>
      <w:r>
        <w:t>130</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_Toc59183289 \h </w:instrText>
      </w:r>
      <w:r>
        <w:fldChar w:fldCharType="separate"/>
      </w:r>
      <w:r>
        <w:t>130</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_Toc59183290 \h </w:instrText>
      </w:r>
      <w:r>
        <w:fldChar w:fldCharType="separate"/>
      </w:r>
      <w:r>
        <w:t>131</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_Toc59183291 \h </w:instrText>
      </w:r>
      <w:r>
        <w:fldChar w:fldCharType="separate"/>
      </w:r>
      <w:r>
        <w:t>132</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_Toc59183292 \h </w:instrText>
      </w:r>
      <w:r>
        <w:fldChar w:fldCharType="separate"/>
      </w:r>
      <w:r>
        <w:t>133</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_Toc59183293 \h </w:instrText>
      </w:r>
      <w:r>
        <w:fldChar w:fldCharType="separate"/>
      </w:r>
      <w:r>
        <w:t>133</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_Toc59183294 \h </w:instrText>
      </w:r>
      <w:r>
        <w:fldChar w:fldCharType="separate"/>
      </w:r>
      <w:r>
        <w:t>133</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Claims by third and subsequent partie</w:t>
      </w:r>
      <w:r>
        <w:rPr>
          <w:snapToGrid w:val="0"/>
        </w:rPr>
        <w:t>s</w:t>
      </w:r>
      <w:r>
        <w:tab/>
      </w:r>
      <w:r>
        <w:fldChar w:fldCharType="begin"/>
      </w:r>
      <w:r>
        <w:instrText xml:space="preserve"> PAGEREF _Toc59183295 \h </w:instrText>
      </w:r>
      <w:r>
        <w:fldChar w:fldCharType="separate"/>
      </w:r>
      <w:r>
        <w:t>134</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_Toc59183296 \h </w:instrText>
      </w:r>
      <w:r>
        <w:fldChar w:fldCharType="separate"/>
      </w:r>
      <w:r>
        <w:t>135</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w:instrText>
      </w:r>
      <w:r>
        <w:instrText xml:space="preserve">Toc59183297 \h </w:instrText>
      </w:r>
      <w:r>
        <w:fldChar w:fldCharType="separate"/>
      </w:r>
      <w:r>
        <w:t>135</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_Toc59183298 \h </w:instrText>
      </w:r>
      <w:r>
        <w:fldChar w:fldCharType="separate"/>
      </w:r>
      <w:r>
        <w:t>136</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20 — Pleadings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w:instrText>
      </w:r>
      <w:r>
        <w:instrText xml:space="preserve">59183300 \h </w:instrText>
      </w:r>
      <w:r>
        <w:fldChar w:fldCharType="separate"/>
      </w:r>
      <w:r>
        <w:t>137</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_Toc59183301 \h </w:instrText>
      </w:r>
      <w:r>
        <w:fldChar w:fldCharType="separate"/>
      </w:r>
      <w:r>
        <w:t>137</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w:instrText>
      </w:r>
      <w:r>
        <w:instrText xml:space="preserve">PAGEREF _Toc59183302 \h </w:instrText>
      </w:r>
      <w:r>
        <w:fldChar w:fldCharType="separate"/>
      </w:r>
      <w:r>
        <w:t>137</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_Toc59183303 \h </w:instrText>
      </w:r>
      <w:r>
        <w:fldChar w:fldCharType="separate"/>
      </w:r>
      <w:r>
        <w:t>138</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_Toc59183304 \h </w:instrText>
      </w:r>
      <w:r>
        <w:fldChar w:fldCharType="separate"/>
      </w:r>
      <w:r>
        <w:t>138</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 xml:space="preserve">Pleadings subsequent to reply etc., leave </w:t>
      </w:r>
      <w:r>
        <w:rPr>
          <w:snapToGrid w:val="0"/>
        </w:rPr>
        <w:t>required for</w:t>
      </w:r>
      <w:r>
        <w:tab/>
      </w:r>
      <w:r>
        <w:fldChar w:fldCharType="begin"/>
      </w:r>
      <w:r>
        <w:instrText xml:space="preserve"> PAGEREF _Toc59183305 \h </w:instrText>
      </w:r>
      <w:r>
        <w:fldChar w:fldCharType="separate"/>
      </w:r>
      <w:r>
        <w:t>139</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_Toc59183306 \h </w:instrText>
      </w:r>
      <w:r>
        <w:fldChar w:fldCharType="separate"/>
      </w:r>
      <w:r>
        <w:t>139</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Facts, not ev</w:t>
      </w:r>
      <w:r>
        <w:rPr>
          <w:snapToGrid w:val="0"/>
        </w:rPr>
        <w:t>idence, to be pleaded</w:t>
      </w:r>
      <w:r>
        <w:tab/>
      </w:r>
      <w:r>
        <w:fldChar w:fldCharType="begin"/>
      </w:r>
      <w:r>
        <w:instrText xml:space="preserve"> PAGEREF _Toc59183307 \h </w:instrText>
      </w:r>
      <w:r>
        <w:fldChar w:fldCharType="separate"/>
      </w:r>
      <w:r>
        <w:t>140</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_Toc59183308 \h </w:instrText>
      </w:r>
      <w:r>
        <w:fldChar w:fldCharType="separate"/>
      </w:r>
      <w:r>
        <w:t>141</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_Toc59183309 \h </w:instrText>
      </w:r>
      <w:r>
        <w:fldChar w:fldCharType="separate"/>
      </w:r>
      <w:r>
        <w:t>142</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_Toc59183310 \h </w:instrText>
      </w:r>
      <w:r>
        <w:fldChar w:fldCharType="separate"/>
      </w:r>
      <w:r>
        <w:t>142</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_Toc59183311 \h </w:instrText>
      </w:r>
      <w:r>
        <w:fldChar w:fldCharType="separate"/>
      </w:r>
      <w:r>
        <w:t>142</w:t>
      </w:r>
      <w:r>
        <w:fldChar w:fldCharType="end"/>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Particulars of claims etc.</w:t>
      </w:r>
      <w:r>
        <w:tab/>
      </w:r>
      <w:r>
        <w:fldChar w:fldCharType="begin"/>
      </w:r>
      <w:r>
        <w:instrText xml:space="preserve"> PAGEREF _Toc59183312 \h </w:instrText>
      </w:r>
      <w:r>
        <w:fldChar w:fldCharType="separate"/>
      </w:r>
      <w:r>
        <w:t>142</w:t>
      </w:r>
      <w:r>
        <w:fldChar w:fldCharType="end"/>
      </w:r>
    </w:p>
    <w:p w:rsidR="00FD0725" w:rsidRDefault="001248B8">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_Toc59183313 \h </w:instrText>
      </w:r>
      <w:r>
        <w:fldChar w:fldCharType="separate"/>
      </w:r>
      <w:r>
        <w:t>144</w:t>
      </w:r>
      <w:r>
        <w:fldChar w:fldCharType="end"/>
      </w:r>
    </w:p>
    <w:p w:rsidR="00FD0725" w:rsidRDefault="001248B8">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_Toc59183314 \h </w:instrText>
      </w:r>
      <w:r>
        <w:fldChar w:fldCharType="separate"/>
      </w:r>
      <w:r>
        <w:t>145</w:t>
      </w:r>
      <w:r>
        <w:fldChar w:fldCharType="end"/>
      </w:r>
    </w:p>
    <w:p w:rsidR="00FD0725" w:rsidRDefault="001248B8">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_Toc59183315 \h </w:instrText>
      </w:r>
      <w:r>
        <w:fldChar w:fldCharType="separate"/>
      </w:r>
      <w:r>
        <w:t>145</w:t>
      </w:r>
      <w:r>
        <w:fldChar w:fldCharType="end"/>
      </w:r>
    </w:p>
    <w:p w:rsidR="00FD0725" w:rsidRDefault="001248B8">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_Toc59183316 \h </w:instrText>
      </w:r>
      <w:r>
        <w:fldChar w:fldCharType="separate"/>
      </w:r>
      <w:r>
        <w:t>146</w:t>
      </w:r>
      <w:r>
        <w:fldChar w:fldCharType="end"/>
      </w:r>
    </w:p>
    <w:p w:rsidR="00FD0725" w:rsidRDefault="001248B8">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_Toc59</w:instrText>
      </w:r>
      <w:r>
        <w:instrText xml:space="preserve">183317 \h </w:instrText>
      </w:r>
      <w:r>
        <w:fldChar w:fldCharType="separate"/>
      </w:r>
      <w:r>
        <w:t>146</w:t>
      </w:r>
      <w:r>
        <w:fldChar w:fldCharType="end"/>
      </w:r>
    </w:p>
    <w:p w:rsidR="00FD0725" w:rsidRDefault="001248B8">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_Toc59183318 \h </w:instrText>
      </w:r>
      <w:r>
        <w:fldChar w:fldCharType="separate"/>
      </w:r>
      <w:r>
        <w:t>146</w:t>
      </w:r>
      <w:r>
        <w:fldChar w:fldCharType="end"/>
      </w:r>
    </w:p>
    <w:p w:rsidR="00FD0725" w:rsidRDefault="001248B8">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w:instrText>
      </w:r>
      <w:r>
        <w:instrText xml:space="preserve">EREF _Toc59183319 \h </w:instrText>
      </w:r>
      <w:r>
        <w:fldChar w:fldCharType="separate"/>
      </w:r>
      <w:r>
        <w:t>147</w:t>
      </w:r>
      <w:r>
        <w:fldChar w:fldCharType="end"/>
      </w:r>
    </w:p>
    <w:p w:rsidR="00FD0725" w:rsidRDefault="001248B8">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_Toc59183320 \h </w:instrText>
      </w:r>
      <w:r>
        <w:fldChar w:fldCharType="separate"/>
      </w:r>
      <w:r>
        <w:t>148</w:t>
      </w:r>
      <w:r>
        <w:fldChar w:fldCharType="end"/>
      </w:r>
    </w:p>
    <w:p w:rsidR="00FD0725" w:rsidRDefault="001248B8">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_Toc5918332</w:instrText>
      </w:r>
      <w:r>
        <w:instrText xml:space="preserve">1 \h </w:instrText>
      </w:r>
      <w:r>
        <w:fldChar w:fldCharType="separate"/>
      </w:r>
      <w:r>
        <w:t>148</w:t>
      </w:r>
      <w:r>
        <w:fldChar w:fldCharType="end"/>
      </w:r>
    </w:p>
    <w:p w:rsidR="00FD0725" w:rsidRDefault="001248B8">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_Toc59183322 \h </w:instrText>
      </w:r>
      <w:r>
        <w:fldChar w:fldCharType="separate"/>
      </w:r>
      <w:r>
        <w:t>149</w:t>
      </w:r>
      <w:r>
        <w:fldChar w:fldCharType="end"/>
      </w:r>
    </w:p>
    <w:p w:rsidR="00FD0725" w:rsidRDefault="001248B8">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_Toc59183323 \h </w:instrText>
      </w:r>
      <w:r>
        <w:fldChar w:fldCharType="separate"/>
      </w:r>
      <w:r>
        <w:t>149</w:t>
      </w:r>
      <w:r>
        <w:fldChar w:fldCharType="end"/>
      </w:r>
    </w:p>
    <w:p w:rsidR="00FD0725" w:rsidRDefault="001248B8">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_Toc59183324 \h </w:instrText>
      </w:r>
      <w:r>
        <w:fldChar w:fldCharType="separate"/>
      </w:r>
      <w:r>
        <w:t>151</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21 — Amendment</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Amendi</w:t>
      </w:r>
      <w:r>
        <w:rPr>
          <w:snapToGrid w:val="0"/>
        </w:rPr>
        <w:t>ng writ without leave</w:t>
      </w:r>
      <w:r>
        <w:tab/>
      </w:r>
      <w:r>
        <w:fldChar w:fldCharType="begin"/>
      </w:r>
      <w:r>
        <w:instrText xml:space="preserve"> PAGEREF _Toc59183326 \h </w:instrText>
      </w:r>
      <w:r>
        <w:fldChar w:fldCharType="separate"/>
      </w:r>
      <w:r>
        <w:t>153</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_Toc59183327 \h </w:instrText>
      </w:r>
      <w:r>
        <w:fldChar w:fldCharType="separate"/>
      </w:r>
      <w:r>
        <w:t>153</w:t>
      </w:r>
      <w:r>
        <w:fldChar w:fldCharType="end"/>
      </w:r>
    </w:p>
    <w:p w:rsidR="00FD0725" w:rsidRDefault="001248B8">
      <w:pPr>
        <w:pStyle w:val="TOC8"/>
        <w:rPr>
          <w:rFonts w:asciiTheme="minorHAnsi" w:eastAsiaTheme="minorEastAsia" w:hAnsiTheme="minorHAnsi" w:cstheme="minorBidi"/>
          <w:szCs w:val="22"/>
        </w:rPr>
      </w:pPr>
      <w:r>
        <w:t>3.</w:t>
      </w:r>
      <w:r>
        <w:tab/>
        <w:t>Amend</w:t>
      </w:r>
      <w:r>
        <w:t>ing pleadings without leave</w:t>
      </w:r>
      <w:r>
        <w:tab/>
      </w:r>
      <w:r>
        <w:fldChar w:fldCharType="begin"/>
      </w:r>
      <w:r>
        <w:instrText xml:space="preserve"> PAGEREF _Toc59183328 \h </w:instrText>
      </w:r>
      <w:r>
        <w:fldChar w:fldCharType="separate"/>
      </w:r>
      <w:r>
        <w:t>153</w:t>
      </w:r>
      <w:r>
        <w:fldChar w:fldCharType="end"/>
      </w:r>
    </w:p>
    <w:p w:rsidR="00FD0725" w:rsidRDefault="001248B8">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_Toc59183329 \h </w:instrText>
      </w:r>
      <w:r>
        <w:fldChar w:fldCharType="separate"/>
      </w:r>
      <w:r>
        <w:t>154</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_Toc59183330 \h </w:instrText>
      </w:r>
      <w:r>
        <w:fldChar w:fldCharType="separate"/>
      </w:r>
      <w:r>
        <w:t>155</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_Toc59183331 \h </w:instrText>
      </w:r>
      <w:r>
        <w:fldChar w:fldCharType="separate"/>
      </w:r>
      <w:r>
        <w:t>155</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_Toc59183332 \h </w:instrText>
      </w:r>
      <w:r>
        <w:fldChar w:fldCharType="separate"/>
      </w:r>
      <w:r>
        <w:t>155</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_Toc59183333 \h </w:instrText>
      </w:r>
      <w:r>
        <w:fldChar w:fldCharType="separate"/>
      </w:r>
      <w:r>
        <w:t>155</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_Toc59183334 \h </w:instrText>
      </w:r>
      <w:r>
        <w:fldChar w:fldCharType="separate"/>
      </w:r>
      <w:r>
        <w:t>156</w:t>
      </w:r>
      <w:r>
        <w:fldChar w:fldCharType="end"/>
      </w:r>
    </w:p>
    <w:p w:rsidR="00FD0725" w:rsidRDefault="001248B8">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_Toc59</w:instrText>
      </w:r>
      <w:r>
        <w:instrText xml:space="preserve">183335 \h </w:instrText>
      </w:r>
      <w:r>
        <w:fldChar w:fldCharType="separate"/>
      </w:r>
      <w:r>
        <w:t>156</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23 — Discontinuance</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_Toc59183337 \h </w:instrText>
      </w:r>
      <w:r>
        <w:fldChar w:fldCharType="separate"/>
      </w:r>
      <w:r>
        <w:t>157</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 xml:space="preserve">Plaintiff may discontinue; </w:t>
      </w:r>
      <w:r>
        <w:rPr>
          <w:snapToGrid w:val="0"/>
        </w:rPr>
        <w:t>defence etc. may be withdrawn</w:t>
      </w:r>
      <w:r>
        <w:tab/>
      </w:r>
      <w:r>
        <w:fldChar w:fldCharType="begin"/>
      </w:r>
      <w:r>
        <w:instrText xml:space="preserve"> PAGEREF _Toc59183338 \h </w:instrText>
      </w:r>
      <w:r>
        <w:fldChar w:fldCharType="separate"/>
      </w:r>
      <w:r>
        <w:t>157</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_Toc59183339 \h </w:instrText>
      </w:r>
      <w:r>
        <w:fldChar w:fldCharType="separate"/>
      </w:r>
      <w:r>
        <w:t>158</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 xml:space="preserve">Subsequent action stayed </w:t>
      </w:r>
      <w:r>
        <w:rPr>
          <w:snapToGrid w:val="0"/>
        </w:rPr>
        <w:t>pending payment</w:t>
      </w:r>
      <w:r>
        <w:tab/>
      </w:r>
      <w:r>
        <w:fldChar w:fldCharType="begin"/>
      </w:r>
      <w:r>
        <w:instrText xml:space="preserve"> PAGEREF _Toc59183340 \h </w:instrText>
      </w:r>
      <w:r>
        <w:fldChar w:fldCharType="separate"/>
      </w:r>
      <w:r>
        <w:t>158</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_Toc59183341 \h </w:instrText>
      </w:r>
      <w:r>
        <w:fldChar w:fldCharType="separate"/>
      </w:r>
      <w:r>
        <w:t>158</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24 — Payment into co</w:t>
      </w:r>
      <w:r>
        <w:t>urt — offers to consent to judgment</w:t>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_Toc59183343 \h </w:instrText>
      </w:r>
      <w:r>
        <w:fldChar w:fldCharType="separate"/>
      </w:r>
      <w:r>
        <w:t>159</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w:t>
      </w:r>
      <w:r>
        <w:rPr>
          <w:snapToGrid w:val="0"/>
        </w:rPr>
        <w:t>n</w:t>
      </w:r>
      <w:r>
        <w:tab/>
      </w:r>
      <w:r>
        <w:fldChar w:fldCharType="begin"/>
      </w:r>
      <w:r>
        <w:instrText xml:space="preserve"> PAGEREF _Toc59183344 \h </w:instrText>
      </w:r>
      <w:r>
        <w:fldChar w:fldCharType="separate"/>
      </w:r>
      <w:r>
        <w:t>159</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_Toc59183345 \h </w:instrText>
      </w:r>
      <w:r>
        <w:fldChar w:fldCharType="separate"/>
      </w:r>
      <w:r>
        <w:t>160</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24A — Offer of compromise</w:t>
      </w:r>
    </w:p>
    <w:p w:rsidR="00FD0725" w:rsidRDefault="001248B8">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w:instrText>
      </w:r>
      <w:r>
        <w:instrText xml:space="preserve">EF _Toc59183347 \h </w:instrText>
      </w:r>
      <w:r>
        <w:fldChar w:fldCharType="separate"/>
      </w:r>
      <w:r>
        <w:t>161</w:t>
      </w:r>
      <w:r>
        <w:fldChar w:fldCharType="end"/>
      </w:r>
    </w:p>
    <w:p w:rsidR="00FD0725" w:rsidRDefault="001248B8">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_Toc59183348 \h </w:instrText>
      </w:r>
      <w:r>
        <w:fldChar w:fldCharType="separate"/>
      </w:r>
      <w:r>
        <w:t>161</w:t>
      </w:r>
      <w:r>
        <w:fldChar w:fldCharType="end"/>
      </w:r>
    </w:p>
    <w:p w:rsidR="00FD0725" w:rsidRDefault="001248B8">
      <w:pPr>
        <w:pStyle w:val="TOC8"/>
        <w:rPr>
          <w:rFonts w:asciiTheme="minorHAnsi" w:eastAsiaTheme="minorEastAsia" w:hAnsiTheme="minorHAnsi" w:cstheme="minorBidi"/>
          <w:szCs w:val="22"/>
        </w:rPr>
      </w:pPr>
      <w:r>
        <w:t>3A.</w:t>
      </w:r>
      <w:r>
        <w:tab/>
      </w:r>
      <w:r>
        <w:t>How to make offer</w:t>
      </w:r>
      <w:r>
        <w:tab/>
      </w:r>
      <w:r>
        <w:fldChar w:fldCharType="begin"/>
      </w:r>
      <w:r>
        <w:instrText xml:space="preserve"> PAGEREF _Toc59183349 \h </w:instrText>
      </w:r>
      <w:r>
        <w:fldChar w:fldCharType="separate"/>
      </w:r>
      <w:r>
        <w:t>161</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_Toc59183350 \h </w:instrText>
      </w:r>
      <w:r>
        <w:fldChar w:fldCharType="separate"/>
      </w:r>
      <w:r>
        <w:t>161</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T</w:t>
      </w:r>
      <w:r>
        <w:rPr>
          <w:snapToGrid w:val="0"/>
        </w:rPr>
        <w:t>ime for payment of sum offered</w:t>
      </w:r>
      <w:r>
        <w:tab/>
      </w:r>
      <w:r>
        <w:fldChar w:fldCharType="begin"/>
      </w:r>
      <w:r>
        <w:instrText xml:space="preserve"> PAGEREF _Toc59183351 \h </w:instrText>
      </w:r>
      <w:r>
        <w:fldChar w:fldCharType="separate"/>
      </w:r>
      <w:r>
        <w:t>163</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_Toc59183352 \h </w:instrText>
      </w:r>
      <w:r>
        <w:fldChar w:fldCharType="separate"/>
      </w:r>
      <w:r>
        <w:t>163</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_Toc59183353 \h </w:instrText>
      </w:r>
      <w:r>
        <w:fldChar w:fldCharType="separate"/>
      </w:r>
      <w:r>
        <w:t>164</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_Toc59183354 \h </w:instrText>
      </w:r>
      <w:r>
        <w:fldChar w:fldCharType="separate"/>
      </w:r>
      <w:r>
        <w:t>164</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r>
      <w:r>
        <w:rPr>
          <w:snapToGrid w:val="0"/>
        </w:rPr>
        <w:t>Failure to comply with accepted offer</w:t>
      </w:r>
      <w:r>
        <w:tab/>
      </w:r>
      <w:r>
        <w:fldChar w:fldCharType="begin"/>
      </w:r>
      <w:r>
        <w:instrText xml:space="preserve"> PAGEREF _Toc59183355 \h </w:instrText>
      </w:r>
      <w:r>
        <w:fldChar w:fldCharType="separate"/>
      </w:r>
      <w:r>
        <w:t>164</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_Toc59183356 \h </w:instrText>
      </w:r>
      <w:r>
        <w:fldChar w:fldCharType="separate"/>
      </w:r>
      <w:r>
        <w:t>165</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Co</w:t>
      </w:r>
      <w:r>
        <w:rPr>
          <w:snapToGrid w:val="0"/>
        </w:rPr>
        <w:t>sts</w:t>
      </w:r>
      <w:r>
        <w:tab/>
      </w:r>
      <w:r>
        <w:fldChar w:fldCharType="begin"/>
      </w:r>
      <w:r>
        <w:instrText xml:space="preserve"> PAGEREF _Toc59183357 \h </w:instrText>
      </w:r>
      <w:r>
        <w:fldChar w:fldCharType="separate"/>
      </w:r>
      <w:r>
        <w:t>165</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25 — Security for costs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_Toc59183359 \h </w:instrText>
      </w:r>
      <w:r>
        <w:fldChar w:fldCharType="separate"/>
      </w:r>
      <w:r>
        <w:t>168</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_Toc59183360 \h </w:instrText>
      </w:r>
      <w:r>
        <w:fldChar w:fldCharType="separate"/>
      </w:r>
      <w:r>
        <w:t>168</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_Toc59183361 \h </w:instrText>
      </w:r>
      <w:r>
        <w:fldChar w:fldCharType="separate"/>
      </w:r>
      <w:r>
        <w:t>169</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_Toc59183362 \h </w:instrText>
      </w:r>
      <w:r>
        <w:fldChar w:fldCharType="separate"/>
      </w:r>
      <w:r>
        <w:t>169</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_Toc59183363 \h </w:instrText>
      </w:r>
      <w:r>
        <w:fldChar w:fldCharType="separate"/>
      </w:r>
      <w:r>
        <w:t>169</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_Toc59183364 \h </w:instrText>
      </w:r>
      <w:r>
        <w:fldChar w:fldCharType="separate"/>
      </w:r>
      <w:r>
        <w:t>169</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_Toc59183365 \h </w:instrText>
      </w:r>
      <w:r>
        <w:fldChar w:fldCharType="separate"/>
      </w:r>
      <w:r>
        <w:t>169</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_Toc59183366 \h </w:instrText>
      </w:r>
      <w:r>
        <w:fldChar w:fldCharType="separate"/>
      </w:r>
      <w:r>
        <w:t>170</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26 — Discovery and inspection</w:t>
      </w:r>
    </w:p>
    <w:p w:rsidR="00FD0725" w:rsidRDefault="001248B8">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_Toc59183368 \h </w:instrText>
      </w:r>
      <w:r>
        <w:fldChar w:fldCharType="separate"/>
      </w:r>
      <w:r>
        <w:t>171</w:t>
      </w:r>
      <w:r>
        <w:fldChar w:fldCharType="end"/>
      </w:r>
    </w:p>
    <w:p w:rsidR="00FD0725" w:rsidRDefault="001248B8">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_Toc59183369 \h </w:instrText>
      </w:r>
      <w:r>
        <w:fldChar w:fldCharType="separate"/>
      </w:r>
      <w:r>
        <w:t>171</w:t>
      </w:r>
      <w:r>
        <w:fldChar w:fldCharType="end"/>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_Toc59183370 \h </w:instrText>
      </w:r>
      <w:r>
        <w:fldChar w:fldCharType="separate"/>
      </w:r>
      <w:r>
        <w:t>172</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_Toc59183371 \h </w:instrText>
      </w:r>
      <w:r>
        <w:fldChar w:fldCharType="separate"/>
      </w:r>
      <w:r>
        <w:t>173</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Determination of issue relevant to right to discovery</w:t>
      </w:r>
      <w:r>
        <w:tab/>
      </w:r>
      <w:r>
        <w:fldChar w:fldCharType="begin"/>
      </w:r>
      <w:r>
        <w:instrText xml:space="preserve"> PAGE</w:instrText>
      </w:r>
      <w:r>
        <w:instrText xml:space="preserve">REF _Toc59183372 \h </w:instrText>
      </w:r>
      <w:r>
        <w:fldChar w:fldCharType="separate"/>
      </w:r>
      <w:r>
        <w:t>174</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_Toc59183373 \h </w:instrText>
      </w:r>
      <w:r>
        <w:fldChar w:fldCharType="separate"/>
      </w:r>
      <w:r>
        <w:t>174</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_Toc59183374 \h </w:instrText>
      </w:r>
      <w:r>
        <w:fldChar w:fldCharType="separate"/>
      </w:r>
      <w:r>
        <w:t>175</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_Toc59183375 \h </w:instrText>
      </w:r>
      <w:r>
        <w:fldChar w:fldCharType="separate"/>
      </w:r>
      <w:r>
        <w:t>176</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_Toc59183376 \h </w:instrText>
      </w:r>
      <w:r>
        <w:fldChar w:fldCharType="separate"/>
      </w:r>
      <w:r>
        <w:t>176</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_Toc59183377 \h </w:instrText>
      </w:r>
      <w:r>
        <w:fldChar w:fldCharType="separate"/>
      </w:r>
      <w:r>
        <w:t>177</w:t>
      </w:r>
      <w:r>
        <w:fldChar w:fldCharType="end"/>
      </w:r>
    </w:p>
    <w:p w:rsidR="00FD0725" w:rsidRDefault="001248B8">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_Toc59183378 \h </w:instrText>
      </w:r>
      <w:r>
        <w:fldChar w:fldCharType="separate"/>
      </w:r>
      <w:r>
        <w:t>178</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_Toc59183379 \h </w:instrText>
      </w:r>
      <w:r>
        <w:fldChar w:fldCharType="separate"/>
      </w:r>
      <w:r>
        <w:t>179</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_Toc59183380 \h </w:instrText>
      </w:r>
      <w:r>
        <w:fldChar w:fldCharType="separate"/>
      </w:r>
      <w:r>
        <w:t>180</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_Toc59183381 \h </w:instrText>
      </w:r>
      <w:r>
        <w:fldChar w:fldCharType="separate"/>
      </w:r>
      <w:r>
        <w:t>180</w:t>
      </w:r>
      <w:r>
        <w:fldChar w:fldCharType="end"/>
      </w:r>
    </w:p>
    <w:p w:rsidR="00FD0725" w:rsidRDefault="001248B8">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w:t>
      </w:r>
      <w:r>
        <w:rPr>
          <w:snapToGrid w:val="0"/>
        </w:rPr>
        <w:t>pection</w:t>
      </w:r>
      <w:r>
        <w:tab/>
      </w:r>
      <w:r>
        <w:fldChar w:fldCharType="begin"/>
      </w:r>
      <w:r>
        <w:instrText xml:space="preserve"> PAGEREF _Toc59183382 \h </w:instrText>
      </w:r>
      <w:r>
        <w:fldChar w:fldCharType="separate"/>
      </w:r>
      <w:r>
        <w:t>181</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_Toc59183383 \h </w:instrText>
      </w:r>
      <w:r>
        <w:fldChar w:fldCharType="separate"/>
      </w:r>
      <w:r>
        <w:t>181</w:t>
      </w:r>
      <w:r>
        <w:fldChar w:fldCharType="end"/>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Inspection of copies of business</w:t>
      </w:r>
      <w:r>
        <w:rPr>
          <w:snapToGrid w:val="0"/>
        </w:rPr>
        <w:t xml:space="preserve"> books</w:t>
      </w:r>
      <w:r>
        <w:tab/>
      </w:r>
      <w:r>
        <w:fldChar w:fldCharType="begin"/>
      </w:r>
      <w:r>
        <w:instrText xml:space="preserve"> PAGEREF _Toc59183384 \h </w:instrText>
      </w:r>
      <w:r>
        <w:fldChar w:fldCharType="separate"/>
      </w:r>
      <w:r>
        <w:t>181</w:t>
      </w:r>
      <w:r>
        <w:fldChar w:fldCharType="end"/>
      </w:r>
    </w:p>
    <w:p w:rsidR="00FD0725" w:rsidRDefault="001248B8">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_Toc59183385 \h </w:instrText>
      </w:r>
      <w:r>
        <w:fldChar w:fldCharType="separate"/>
      </w:r>
      <w:r>
        <w:t>182</w:t>
      </w:r>
      <w:r>
        <w:fldChar w:fldCharType="end"/>
      </w:r>
    </w:p>
    <w:p w:rsidR="00FD0725" w:rsidRDefault="001248B8">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w:t>
      </w:r>
      <w:r>
        <w:rPr>
          <w:snapToGrid w:val="0"/>
        </w:rPr>
        <w:t xml:space="preserve"> with requirements for discovery etc.</w:t>
      </w:r>
      <w:r>
        <w:tab/>
      </w:r>
      <w:r>
        <w:fldChar w:fldCharType="begin"/>
      </w:r>
      <w:r>
        <w:instrText xml:space="preserve"> PAGEREF _Toc59183386 \h </w:instrText>
      </w:r>
      <w:r>
        <w:fldChar w:fldCharType="separate"/>
      </w:r>
      <w:r>
        <w:t>182</w:t>
      </w:r>
      <w:r>
        <w:fldChar w:fldCharType="end"/>
      </w:r>
    </w:p>
    <w:p w:rsidR="00FD0725" w:rsidRDefault="001248B8">
      <w:pPr>
        <w:pStyle w:val="TOC8"/>
        <w:rPr>
          <w:rFonts w:asciiTheme="minorHAnsi" w:eastAsiaTheme="minorEastAsia" w:hAnsiTheme="minorHAnsi" w:cstheme="minorBidi"/>
          <w:szCs w:val="22"/>
        </w:rPr>
      </w:pPr>
      <w:r>
        <w:t>16A.</w:t>
      </w:r>
      <w:r>
        <w:tab/>
        <w:t>Certificate by practitioner</w:t>
      </w:r>
      <w:r>
        <w:tab/>
      </w:r>
      <w:r>
        <w:fldChar w:fldCharType="begin"/>
      </w:r>
      <w:r>
        <w:instrText xml:space="preserve"> PAGEREF _Toc59183387 \h </w:instrText>
      </w:r>
      <w:r>
        <w:fldChar w:fldCharType="separate"/>
      </w:r>
      <w:r>
        <w:t>183</w:t>
      </w:r>
      <w:r>
        <w:fldChar w:fldCharType="end"/>
      </w:r>
    </w:p>
    <w:p w:rsidR="00FD0725" w:rsidRDefault="001248B8">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_Toc59183388 \h </w:instrText>
      </w:r>
      <w:r>
        <w:fldChar w:fldCharType="separate"/>
      </w:r>
      <w:r>
        <w:t>183</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_Toc59183390 \h </w:instrText>
      </w:r>
      <w:r>
        <w:fldChar w:fldCharType="separate"/>
      </w:r>
      <w:r>
        <w:t>184</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_Toc59183391 \h </w:instrText>
      </w:r>
      <w:r>
        <w:fldChar w:fldCharType="separate"/>
      </w:r>
      <w:r>
        <w:t>184</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w:instrText>
      </w:r>
      <w:r>
        <w:instrText xml:space="preserve"> _Toc59183392 \h </w:instrText>
      </w:r>
      <w:r>
        <w:fldChar w:fldCharType="separate"/>
      </w:r>
      <w:r>
        <w:t>184</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_Toc59183393 \h </w:instrText>
      </w:r>
      <w:r>
        <w:fldChar w:fldCharType="separate"/>
      </w:r>
      <w:r>
        <w:t>185</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_Toc5</w:instrText>
      </w:r>
      <w:r>
        <w:instrText xml:space="preserve">9183394 \h </w:instrText>
      </w:r>
      <w:r>
        <w:fldChar w:fldCharType="separate"/>
      </w:r>
      <w:r>
        <w:t>186</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_Toc59183395 \h </w:instrText>
      </w:r>
      <w:r>
        <w:fldChar w:fldCharType="separate"/>
      </w:r>
      <w:r>
        <w:t>187</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_Toc59183396 \h </w:instrText>
      </w:r>
      <w:r>
        <w:fldChar w:fldCharType="separate"/>
      </w:r>
      <w:r>
        <w:t>187</w:t>
      </w:r>
      <w:r>
        <w:fldChar w:fldCharType="end"/>
      </w:r>
    </w:p>
    <w:p w:rsidR="00FD0725" w:rsidRDefault="001248B8">
      <w:pPr>
        <w:pStyle w:val="TOC8"/>
        <w:rPr>
          <w:rFonts w:asciiTheme="minorHAnsi" w:eastAsiaTheme="minorEastAsia" w:hAnsiTheme="minorHAnsi" w:cstheme="minorBidi"/>
          <w:szCs w:val="22"/>
        </w:rPr>
      </w:pPr>
      <w:r>
        <w:t>8.</w:t>
      </w:r>
      <w:r>
        <w:tab/>
        <w:t>Certificate by practitioner for non</w:t>
      </w:r>
      <w:r>
        <w:noBreakHyphen/>
        <w:t>party or potential party</w:t>
      </w:r>
      <w:r>
        <w:tab/>
      </w:r>
      <w:r>
        <w:fldChar w:fldCharType="begin"/>
      </w:r>
      <w:r>
        <w:instrText xml:space="preserve"> PAGEREF _Toc59183397 \h </w:instrText>
      </w:r>
      <w:r>
        <w:fldChar w:fldCharType="separate"/>
      </w:r>
      <w:r>
        <w:t>187</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w:t>
      </w:r>
      <w:r>
        <w:t>r 27 — Interrogatories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_Toc59183399 \h </w:instrText>
      </w:r>
      <w:r>
        <w:fldChar w:fldCharType="separate"/>
      </w:r>
      <w:r>
        <w:t>189</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_Toc59183400 \h </w:instrText>
      </w:r>
      <w:r>
        <w:fldChar w:fldCharType="separate"/>
      </w:r>
      <w:r>
        <w:t>189</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Interrogatories given to 2 or more parties etc., who has to answer</w:t>
      </w:r>
      <w:r>
        <w:tab/>
      </w:r>
      <w:r>
        <w:fldChar w:fldCharType="begin"/>
      </w:r>
      <w:r>
        <w:instrText xml:space="preserve"> PAGEREF _Toc59183401 \h </w:instrText>
      </w:r>
      <w:r>
        <w:fldChar w:fldCharType="separate"/>
      </w:r>
      <w:r>
        <w:t>189</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_Toc59183402 \h </w:instrText>
      </w:r>
      <w:r>
        <w:fldChar w:fldCharType="separate"/>
      </w:r>
      <w:r>
        <w:t>190</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_Toc59183403 \h </w:instrText>
      </w:r>
      <w:r>
        <w:fldChar w:fldCharType="separate"/>
      </w:r>
      <w:r>
        <w:t>190</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_Toc59183404 \h </w:instrText>
      </w:r>
      <w:r>
        <w:fldChar w:fldCharType="separate"/>
      </w:r>
      <w:r>
        <w:t>190</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_Toc59183405 \h </w:instrText>
      </w:r>
      <w:r>
        <w:fldChar w:fldCharType="separate"/>
      </w:r>
      <w:r>
        <w:t>191</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_Toc59183406 \h </w:instrText>
      </w:r>
      <w:r>
        <w:fldChar w:fldCharType="separate"/>
      </w:r>
      <w:r>
        <w:t>191</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_Toc59183407 \h </w:instrText>
      </w:r>
      <w:r>
        <w:fldChar w:fldCharType="separate"/>
      </w:r>
      <w:r>
        <w:t>192</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w:instrText>
      </w:r>
      <w:r>
        <w:instrText xml:space="preserve">EF _Toc59183408 \h </w:instrText>
      </w:r>
      <w:r>
        <w:fldChar w:fldCharType="separate"/>
      </w:r>
      <w:r>
        <w:t>192</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_Toc59183410 \h </w:instrText>
      </w:r>
      <w:r>
        <w:fldChar w:fldCharType="separate"/>
      </w:r>
      <w:r>
        <w:t>193</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_Toc59183411 \h </w:instrText>
      </w:r>
      <w:r>
        <w:fldChar w:fldCharType="separate"/>
      </w:r>
      <w:r>
        <w:t>194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30 — Admissions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_Toc59183413 \h </w:instrText>
      </w:r>
      <w:r>
        <w:fldChar w:fldCharType="separate"/>
      </w:r>
      <w:r>
        <w:t>196</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_Toc59183414 \h </w:instrText>
      </w:r>
      <w:r>
        <w:fldChar w:fldCharType="separate"/>
      </w:r>
      <w:r>
        <w:t>196</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_Toc59183415 \h </w:instrText>
      </w:r>
      <w:r>
        <w:fldChar w:fldCharType="separate"/>
      </w:r>
      <w:r>
        <w:t>196</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_Toc59183416 \h </w:instrText>
      </w:r>
      <w:r>
        <w:fldChar w:fldCharType="separate"/>
      </w:r>
      <w:r>
        <w:t>197</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 xml:space="preserve">Notice to admit authenticity of documents; notice requiring production of </w:t>
      </w:r>
      <w:r>
        <w:rPr>
          <w:snapToGrid w:val="0"/>
        </w:rPr>
        <w:t>documents at trial</w:t>
      </w:r>
      <w:r>
        <w:tab/>
      </w:r>
      <w:r>
        <w:fldChar w:fldCharType="begin"/>
      </w:r>
      <w:r>
        <w:instrText xml:space="preserve"> PAGEREF _Toc59183417 \h </w:instrText>
      </w:r>
      <w:r>
        <w:fldChar w:fldCharType="separate"/>
      </w:r>
      <w:r>
        <w:t>198</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31 — Special cases and stated cases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_Toc59183419 \h </w:instrText>
      </w:r>
      <w:r>
        <w:fldChar w:fldCharType="separate"/>
      </w:r>
      <w:r>
        <w:t>199</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_Toc59183420 \h </w:instrText>
      </w:r>
      <w:r>
        <w:fldChar w:fldCharType="separate"/>
      </w:r>
      <w:r>
        <w:t>199</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_Toc59183421 \h </w:instrText>
      </w:r>
      <w:r>
        <w:fldChar w:fldCharType="separate"/>
      </w:r>
      <w:r>
        <w:t>199</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_Toc59183422 \h </w:instrText>
      </w:r>
      <w:r>
        <w:fldChar w:fldCharType="separate"/>
      </w:r>
      <w:r>
        <w:t>200</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Entering special case for a</w:t>
      </w:r>
      <w:r>
        <w:rPr>
          <w:snapToGrid w:val="0"/>
        </w:rPr>
        <w:t>rgument</w:t>
      </w:r>
      <w:r>
        <w:tab/>
      </w:r>
      <w:r>
        <w:fldChar w:fldCharType="begin"/>
      </w:r>
      <w:r>
        <w:instrText xml:space="preserve"> PAGEREF _Toc59183423 \h </w:instrText>
      </w:r>
      <w:r>
        <w:fldChar w:fldCharType="separate"/>
      </w:r>
      <w:r>
        <w:t>200</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_Toc59183424 \h </w:instrText>
      </w:r>
      <w:r>
        <w:fldChar w:fldCharType="separate"/>
      </w:r>
      <w:r>
        <w:t>200</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Reference o</w:t>
      </w:r>
      <w:r>
        <w:rPr>
          <w:snapToGrid w:val="0"/>
        </w:rPr>
        <w:t>f case to</w:t>
      </w:r>
      <w:r>
        <w:t xml:space="preserve"> Court of Appeal</w:t>
      </w:r>
      <w:r>
        <w:rPr>
          <w:snapToGrid w:val="0"/>
        </w:rPr>
        <w:t xml:space="preserve"> (Act s. 58(1)(d))</w:t>
      </w:r>
      <w:r>
        <w:tab/>
      </w:r>
      <w:r>
        <w:fldChar w:fldCharType="begin"/>
      </w:r>
      <w:r>
        <w:instrText xml:space="preserve"> PAGEREF _Toc59183425 \h </w:instrText>
      </w:r>
      <w:r>
        <w:fldChar w:fldCharType="separate"/>
      </w:r>
      <w:r>
        <w:t>201</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_Toc59183426 \h </w:instrText>
      </w:r>
      <w:r>
        <w:fldChar w:fldCharType="separate"/>
      </w:r>
      <w:r>
        <w:t>201</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32 — Place and mode of trial</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_Toc59183428 \h </w:instrText>
      </w:r>
      <w:r>
        <w:fldChar w:fldCharType="separate"/>
      </w:r>
      <w:r>
        <w:t>203</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Application for trial by jury</w:t>
      </w:r>
      <w:r>
        <w:tab/>
      </w:r>
      <w:r>
        <w:fldChar w:fldCharType="begin"/>
      </w:r>
      <w:r>
        <w:instrText xml:space="preserve"> PAGE</w:instrText>
      </w:r>
      <w:r>
        <w:instrText xml:space="preserve">REF _Toc59183429 \h </w:instrText>
      </w:r>
      <w:r>
        <w:fldChar w:fldCharType="separate"/>
      </w:r>
      <w:r>
        <w:t>203</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_Toc59183430 \h </w:instrText>
      </w:r>
      <w:r>
        <w:fldChar w:fldCharType="separate"/>
      </w:r>
      <w:r>
        <w:t>203</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Time of trial of questions or iss</w:t>
      </w:r>
      <w:r>
        <w:rPr>
          <w:snapToGrid w:val="0"/>
        </w:rPr>
        <w:t>ues</w:t>
      </w:r>
      <w:r>
        <w:tab/>
      </w:r>
      <w:r>
        <w:fldChar w:fldCharType="begin"/>
      </w:r>
      <w:r>
        <w:instrText xml:space="preserve"> PAGEREF _Toc59183431 \h </w:instrText>
      </w:r>
      <w:r>
        <w:fldChar w:fldCharType="separate"/>
      </w:r>
      <w:r>
        <w:t>203</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_Toc59183432 \h </w:instrText>
      </w:r>
      <w:r>
        <w:fldChar w:fldCharType="separate"/>
      </w:r>
      <w:r>
        <w:t>203</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 xml:space="preserve">Trial with jury to be by </w:t>
      </w:r>
      <w:r>
        <w:rPr>
          <w:snapToGrid w:val="0"/>
        </w:rPr>
        <w:t>single judge</w:t>
      </w:r>
      <w:r>
        <w:tab/>
      </w:r>
      <w:r>
        <w:fldChar w:fldCharType="begin"/>
      </w:r>
      <w:r>
        <w:instrText xml:space="preserve"> PAGEREF _Toc59183433 \h </w:instrText>
      </w:r>
      <w:r>
        <w:fldChar w:fldCharType="separate"/>
      </w:r>
      <w:r>
        <w:t>204</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_Toc59183434 \h </w:instrText>
      </w:r>
      <w:r>
        <w:fldChar w:fldCharType="separate"/>
      </w:r>
      <w:r>
        <w:t>204</w:t>
      </w:r>
      <w:r>
        <w:fldChar w:fldCharType="end"/>
      </w:r>
    </w:p>
    <w:p w:rsidR="00FD0725" w:rsidRDefault="001248B8">
      <w:pPr>
        <w:pStyle w:val="TOC8"/>
        <w:rPr>
          <w:rFonts w:asciiTheme="minorHAnsi" w:eastAsiaTheme="minorEastAsia" w:hAnsiTheme="minorHAnsi" w:cstheme="minorBidi"/>
          <w:szCs w:val="22"/>
        </w:rPr>
      </w:pPr>
      <w:r>
        <w:t>8.</w:t>
      </w:r>
      <w:r>
        <w:tab/>
        <w:t>Trial by jury, precepts for e</w:t>
      </w:r>
      <w:r>
        <w:t>tc.</w:t>
      </w:r>
      <w:r>
        <w:tab/>
      </w:r>
      <w:r>
        <w:fldChar w:fldCharType="begin"/>
      </w:r>
      <w:r>
        <w:instrText xml:space="preserve"> PAGEREF _Toc59183435 \h </w:instrText>
      </w:r>
      <w:r>
        <w:fldChar w:fldCharType="separate"/>
      </w:r>
      <w:r>
        <w:t>204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33 — Entry for trial</w:t>
      </w:r>
    </w:p>
    <w:p w:rsidR="00FD0725" w:rsidRDefault="001248B8">
      <w:pPr>
        <w:pStyle w:val="TOC8"/>
        <w:rPr>
          <w:rFonts w:asciiTheme="minorHAnsi" w:eastAsiaTheme="minorEastAsia" w:hAnsiTheme="minorHAnsi" w:cstheme="minorBidi"/>
          <w:szCs w:val="22"/>
        </w:rPr>
      </w:pPr>
      <w:r>
        <w:t>1.</w:t>
      </w:r>
      <w:r>
        <w:tab/>
        <w:t>Entry for trial</w:t>
      </w:r>
      <w:r>
        <w:tab/>
      </w:r>
      <w:r>
        <w:fldChar w:fldCharType="begin"/>
      </w:r>
      <w:r>
        <w:instrText xml:space="preserve"> PAGEREF _Toc59183437 \h </w:instrText>
      </w:r>
      <w:r>
        <w:fldChar w:fldCharType="separate"/>
      </w:r>
      <w:r>
        <w:t>205</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Consequences of</w:t>
      </w:r>
      <w:r>
        <w:rPr>
          <w:snapToGrid w:val="0"/>
        </w:rPr>
        <w:t xml:space="preserve"> failing to enter for trial as directed</w:t>
      </w:r>
      <w:r>
        <w:tab/>
      </w:r>
      <w:r>
        <w:fldChar w:fldCharType="begin"/>
      </w:r>
      <w:r>
        <w:instrText xml:space="preserve"> PAGEREF _Toc59183438 \h </w:instrText>
      </w:r>
      <w:r>
        <w:fldChar w:fldCharType="separate"/>
      </w:r>
      <w:r>
        <w:t>205</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_Toc59183439 \h </w:instrText>
      </w:r>
      <w:r>
        <w:fldChar w:fldCharType="separate"/>
      </w:r>
      <w:r>
        <w:t>206</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 xml:space="preserve">Form </w:t>
      </w:r>
      <w:r>
        <w:rPr>
          <w:snapToGrid w:val="0"/>
        </w:rPr>
        <w:t>of entry for trial</w:t>
      </w:r>
      <w:r>
        <w:tab/>
      </w:r>
      <w:r>
        <w:fldChar w:fldCharType="begin"/>
      </w:r>
      <w:r>
        <w:instrText xml:space="preserve"> PAGEREF _Toc59183440 \h </w:instrText>
      </w:r>
      <w:r>
        <w:fldChar w:fldCharType="separate"/>
      </w:r>
      <w:r>
        <w:t>206</w:t>
      </w:r>
      <w:r>
        <w:fldChar w:fldCharType="end"/>
      </w:r>
    </w:p>
    <w:p w:rsidR="00FD0725" w:rsidRDefault="001248B8">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_Toc59183441 \h </w:instrText>
      </w:r>
      <w:r>
        <w:fldChar w:fldCharType="separate"/>
      </w:r>
      <w:r>
        <w:t>206</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 xml:space="preserve">Order 34 — Proceedings at </w:t>
      </w:r>
      <w:r>
        <w:t>trial</w:t>
      </w:r>
    </w:p>
    <w:p w:rsidR="00FD0725" w:rsidRDefault="001248B8">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_Toc59183443 \h </w:instrText>
      </w:r>
      <w:r>
        <w:fldChar w:fldCharType="separate"/>
      </w:r>
      <w:r>
        <w:t>208</w:t>
      </w:r>
      <w:r>
        <w:fldChar w:fldCharType="end"/>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_Toc59183444 \h </w:instrText>
      </w:r>
      <w:r>
        <w:fldChar w:fldCharType="separate"/>
      </w:r>
      <w:r>
        <w:t>208</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_Toc59183445 \h </w:instrText>
      </w:r>
      <w:r>
        <w:fldChar w:fldCharType="separate"/>
      </w:r>
      <w:r>
        <w:t>208</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_Toc59183446 \h </w:instrText>
      </w:r>
      <w:r>
        <w:fldChar w:fldCharType="separate"/>
      </w:r>
      <w:r>
        <w:t>208</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_Toc59183447 \h </w:instrText>
      </w:r>
      <w:r>
        <w:fldChar w:fldCharType="separate"/>
      </w:r>
      <w:r>
        <w:t>209</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_Toc59183448 \h </w:instrText>
      </w:r>
      <w:r>
        <w:fldChar w:fldCharType="separate"/>
      </w:r>
      <w:r>
        <w:t>209</w:t>
      </w:r>
      <w:r>
        <w:fldChar w:fldCharType="end"/>
      </w:r>
    </w:p>
    <w:p w:rsidR="00FD0725" w:rsidRDefault="001248B8">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_Toc59183449 \h </w:instrText>
      </w:r>
      <w:r>
        <w:fldChar w:fldCharType="separate"/>
      </w:r>
      <w:r>
        <w:t>210</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_Toc591</w:instrText>
      </w:r>
      <w:r>
        <w:instrText xml:space="preserve">83450 \h </w:instrText>
      </w:r>
      <w:r>
        <w:fldChar w:fldCharType="separate"/>
      </w:r>
      <w:r>
        <w:t>210</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_Toc59183451 \h </w:instrText>
      </w:r>
      <w:r>
        <w:fldChar w:fldCharType="separate"/>
      </w:r>
      <w:r>
        <w:t>211</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_Toc59183452 </w:instrText>
      </w:r>
      <w:r>
        <w:instrText xml:space="preserve">\h </w:instrText>
      </w:r>
      <w:r>
        <w:fldChar w:fldCharType="separate"/>
      </w:r>
      <w:r>
        <w:t>211</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_Toc59183453 \h </w:instrText>
      </w:r>
      <w:r>
        <w:fldChar w:fldCharType="separate"/>
      </w:r>
      <w:r>
        <w:t>211</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_Toc59183454</w:instrText>
      </w:r>
      <w:r>
        <w:instrText xml:space="preserve"> \h </w:instrText>
      </w:r>
      <w:r>
        <w:fldChar w:fldCharType="separate"/>
      </w:r>
      <w:r>
        <w:t>212</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_Toc59183455 \h </w:instrText>
      </w:r>
      <w:r>
        <w:fldChar w:fldCharType="separate"/>
      </w:r>
      <w:r>
        <w:t>212</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w:instrText>
      </w:r>
      <w:r>
        <w:instrText xml:space="preserve">Toc59183456 \h </w:instrText>
      </w:r>
      <w:r>
        <w:fldChar w:fldCharType="separate"/>
      </w:r>
      <w:r>
        <w:t>212</w:t>
      </w:r>
      <w:r>
        <w:fldChar w:fldCharType="end"/>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_Toc59183457 \h </w:instrText>
      </w:r>
      <w:r>
        <w:fldChar w:fldCharType="separate"/>
      </w:r>
      <w:r>
        <w:t>212</w:t>
      </w:r>
      <w:r>
        <w:fldChar w:fldCharType="end"/>
      </w:r>
    </w:p>
    <w:p w:rsidR="00FD0725" w:rsidRDefault="001248B8">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_Toc59183458 \h </w:instrText>
      </w:r>
      <w:r>
        <w:fldChar w:fldCharType="separate"/>
      </w:r>
      <w:r>
        <w:t>213</w:t>
      </w:r>
      <w:r>
        <w:fldChar w:fldCharType="end"/>
      </w:r>
    </w:p>
    <w:p w:rsidR="00FD0725" w:rsidRDefault="001248B8">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_Toc59183459 \h </w:instrText>
      </w:r>
      <w:r>
        <w:fldChar w:fldCharType="separate"/>
      </w:r>
      <w:r>
        <w:t>214</w:t>
      </w:r>
      <w:r>
        <w:fldChar w:fldCharType="end"/>
      </w:r>
    </w:p>
    <w:p w:rsidR="00FD0725" w:rsidRDefault="001248B8">
      <w:pPr>
        <w:pStyle w:val="TOC8"/>
        <w:rPr>
          <w:rFonts w:asciiTheme="minorHAnsi" w:eastAsiaTheme="minorEastAsia" w:hAnsiTheme="minorHAnsi" w:cstheme="minorBidi"/>
          <w:szCs w:val="22"/>
        </w:rPr>
      </w:pPr>
      <w:r>
        <w:t>16</w:t>
      </w:r>
      <w:r>
        <w:rPr>
          <w:snapToGrid w:val="0"/>
        </w:rPr>
        <w:t>.</w:t>
      </w:r>
      <w:r>
        <w:rPr>
          <w:snapToGrid w:val="0"/>
        </w:rPr>
        <w:tab/>
        <w:t>Death of party befor</w:t>
      </w:r>
      <w:r>
        <w:rPr>
          <w:snapToGrid w:val="0"/>
        </w:rPr>
        <w:t>e judgment is given</w:t>
      </w:r>
      <w:r>
        <w:tab/>
      </w:r>
      <w:r>
        <w:fldChar w:fldCharType="begin"/>
      </w:r>
      <w:r>
        <w:instrText xml:space="preserve"> PAGEREF _Toc59183460 \h </w:instrText>
      </w:r>
      <w:r>
        <w:fldChar w:fldCharType="separate"/>
      </w:r>
      <w:r>
        <w:t>214</w:t>
      </w:r>
      <w:r>
        <w:fldChar w:fldCharType="end"/>
      </w:r>
    </w:p>
    <w:p w:rsidR="00FD0725" w:rsidRDefault="001248B8">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_Toc59183461 \h </w:instrText>
      </w:r>
      <w:r>
        <w:fldChar w:fldCharType="separate"/>
      </w:r>
      <w:r>
        <w:t>215</w:t>
      </w:r>
      <w:r>
        <w:fldChar w:fldCharType="end"/>
      </w:r>
    </w:p>
    <w:p w:rsidR="00FD0725" w:rsidRDefault="001248B8">
      <w:pPr>
        <w:pStyle w:val="TOC8"/>
        <w:rPr>
          <w:rFonts w:asciiTheme="minorHAnsi" w:eastAsiaTheme="minorEastAsia" w:hAnsiTheme="minorHAnsi" w:cstheme="minorBidi"/>
          <w:szCs w:val="22"/>
        </w:rPr>
      </w:pPr>
      <w:r>
        <w:t>18</w:t>
      </w:r>
      <w:r>
        <w:rPr>
          <w:snapToGrid w:val="0"/>
        </w:rPr>
        <w:t>.</w:t>
      </w:r>
      <w:r>
        <w:rPr>
          <w:snapToGrid w:val="0"/>
        </w:rPr>
        <w:tab/>
        <w:t>Assessment of damage</w:t>
      </w:r>
      <w:r>
        <w:rPr>
          <w:snapToGrid w:val="0"/>
        </w:rPr>
        <w:t>s by master</w:t>
      </w:r>
      <w:r>
        <w:tab/>
      </w:r>
      <w:r>
        <w:fldChar w:fldCharType="begin"/>
      </w:r>
      <w:r>
        <w:instrText xml:space="preserve"> PAGEREF _Toc59183462 \h </w:instrText>
      </w:r>
      <w:r>
        <w:fldChar w:fldCharType="separate"/>
      </w:r>
      <w:r>
        <w:t>215</w:t>
      </w:r>
      <w:r>
        <w:fldChar w:fldCharType="end"/>
      </w:r>
    </w:p>
    <w:p w:rsidR="00FD0725" w:rsidRDefault="001248B8">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_Toc59183463 \h </w:instrText>
      </w:r>
      <w:r>
        <w:fldChar w:fldCharType="separate"/>
      </w:r>
      <w:r>
        <w:t>215</w:t>
      </w:r>
      <w:r>
        <w:fldChar w:fldCharType="end"/>
      </w:r>
    </w:p>
    <w:p w:rsidR="00FD0725" w:rsidRDefault="001248B8">
      <w:pPr>
        <w:pStyle w:val="TOC8"/>
        <w:rPr>
          <w:rFonts w:asciiTheme="minorHAnsi" w:eastAsiaTheme="minorEastAsia" w:hAnsiTheme="minorHAnsi" w:cstheme="minorBidi"/>
          <w:szCs w:val="22"/>
        </w:rPr>
      </w:pPr>
      <w:r>
        <w:t>20</w:t>
      </w:r>
      <w:r>
        <w:rPr>
          <w:snapToGrid w:val="0"/>
        </w:rPr>
        <w:t>.</w:t>
      </w:r>
      <w:r>
        <w:rPr>
          <w:snapToGrid w:val="0"/>
        </w:rPr>
        <w:tab/>
        <w:t>Writ of inquiry no</w:t>
      </w:r>
      <w:r>
        <w:rPr>
          <w:snapToGrid w:val="0"/>
        </w:rPr>
        <w:t>t to be used</w:t>
      </w:r>
      <w:r>
        <w:tab/>
      </w:r>
      <w:r>
        <w:fldChar w:fldCharType="begin"/>
      </w:r>
      <w:r>
        <w:instrText xml:space="preserve"> PAGEREF _Toc59183464 \h </w:instrText>
      </w:r>
      <w:r>
        <w:fldChar w:fldCharType="separate"/>
      </w:r>
      <w:r>
        <w:t>216</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35 — Assessors and referees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_Toc59183466 \h </w:instrText>
      </w:r>
      <w:r>
        <w:fldChar w:fldCharType="separate"/>
      </w:r>
      <w:r>
        <w:t>217</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_Toc59183467 \h </w:instrText>
      </w:r>
      <w:r>
        <w:fldChar w:fldCharType="separate"/>
      </w:r>
      <w:r>
        <w:t>217</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_Toc59183468 \h </w:instrText>
      </w:r>
      <w:r>
        <w:fldChar w:fldCharType="separate"/>
      </w:r>
      <w:r>
        <w:t>217</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_Toc59183469 \h </w:instrText>
      </w:r>
      <w:r>
        <w:fldChar w:fldCharType="separate"/>
      </w:r>
      <w:r>
        <w:t>217</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_Toc59183470 \h </w:instrText>
      </w:r>
      <w:r>
        <w:fldChar w:fldCharType="separate"/>
      </w:r>
      <w:r>
        <w:t>217</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_Toc59183471 \h </w:instrText>
      </w:r>
      <w:r>
        <w:fldChar w:fldCharType="separate"/>
      </w:r>
      <w:r>
        <w:t>218</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_Toc59183472 \h </w:instrText>
      </w:r>
      <w:r>
        <w:fldChar w:fldCharType="separate"/>
      </w:r>
      <w:r>
        <w:t>218</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_Toc59183473 \h </w:instrText>
      </w:r>
      <w:r>
        <w:fldChar w:fldCharType="separate"/>
      </w:r>
      <w:r>
        <w:t>218</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_Toc59183474 \h </w:instrText>
      </w:r>
      <w:r>
        <w:fldChar w:fldCharType="separate"/>
      </w:r>
      <w:r>
        <w:t>218</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_Toc59183475 \h </w:instrText>
      </w:r>
      <w:r>
        <w:fldChar w:fldCharType="separate"/>
      </w:r>
      <w:r>
        <w:t>219</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_Toc59183476 \h </w:instrText>
      </w:r>
      <w:r>
        <w:fldChar w:fldCharType="separate"/>
      </w:r>
      <w:r>
        <w:t>219</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36 — Evidence: general</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 xml:space="preserve">Facts to be </w:t>
      </w:r>
      <w:r>
        <w:rPr>
          <w:snapToGrid w:val="0"/>
        </w:rPr>
        <w:t>proved usually by oral evidence in open court</w:t>
      </w:r>
      <w:r>
        <w:tab/>
      </w:r>
      <w:r>
        <w:fldChar w:fldCharType="begin"/>
      </w:r>
      <w:r>
        <w:instrText xml:space="preserve"> PAGEREF _Toc59183478 \h </w:instrText>
      </w:r>
      <w:r>
        <w:fldChar w:fldCharType="separate"/>
      </w:r>
      <w:r>
        <w:t>220</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_Toc59183479 \h </w:instrText>
      </w:r>
      <w:r>
        <w:fldChar w:fldCharType="separate"/>
      </w:r>
      <w:r>
        <w:t>220</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_Toc59183480 \h </w:instrText>
      </w:r>
      <w:r>
        <w:fldChar w:fldCharType="separate"/>
      </w:r>
      <w:r>
        <w:t>220</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_Toc59183481 \h </w:instrText>
      </w:r>
      <w:r>
        <w:fldChar w:fldCharType="separate"/>
      </w:r>
      <w:r>
        <w:t>221</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_Toc59183482 \h </w:instrText>
      </w:r>
      <w:r>
        <w:fldChar w:fldCharType="separate"/>
      </w:r>
      <w:r>
        <w:t>221</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_Toc59183483 \h </w:instrText>
      </w:r>
      <w:r>
        <w:fldChar w:fldCharType="separate"/>
      </w:r>
      <w:r>
        <w:t>221</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_Toc59183484 \h </w:instrText>
      </w:r>
      <w:r>
        <w:fldChar w:fldCharType="separate"/>
      </w:r>
      <w:r>
        <w:t>221</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_Toc59183485 \h </w:instrText>
      </w:r>
      <w:r>
        <w:fldChar w:fldCharType="separate"/>
      </w:r>
      <w:r>
        <w:t>222</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_Toc59183486 \h </w:instrText>
      </w:r>
      <w:r>
        <w:fldChar w:fldCharType="separate"/>
      </w:r>
      <w:r>
        <w:t>222</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_Toc59183487 \h </w:instrText>
      </w:r>
      <w:r>
        <w:fldChar w:fldCharType="separate"/>
      </w:r>
      <w:r>
        <w:t>222</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_Toc59183488 \h </w:instrText>
      </w:r>
      <w:r>
        <w:fldChar w:fldCharType="separate"/>
      </w:r>
      <w:r>
        <w:t>223</w:t>
      </w:r>
      <w:r>
        <w:fldChar w:fldCharType="end"/>
      </w:r>
    </w:p>
    <w:p w:rsidR="00FD0725" w:rsidRDefault="001248B8">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w:instrText>
      </w:r>
      <w:r>
        <w:instrText xml:space="preserve">PAGEREF _Toc59183489 \h </w:instrText>
      </w:r>
      <w:r>
        <w:fldChar w:fldCharType="separate"/>
      </w:r>
      <w:r>
        <w:t>223</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36A — Expert evidence</w:t>
      </w:r>
    </w:p>
    <w:p w:rsidR="00FD0725" w:rsidRDefault="001248B8">
      <w:pPr>
        <w:pStyle w:val="TOC8"/>
        <w:rPr>
          <w:rFonts w:asciiTheme="minorHAnsi" w:eastAsiaTheme="minorEastAsia" w:hAnsiTheme="minorHAnsi" w:cstheme="minorBidi"/>
          <w:szCs w:val="22"/>
        </w:rPr>
      </w:pPr>
      <w:r>
        <w:t>1.</w:t>
      </w:r>
      <w:r>
        <w:tab/>
        <w:t>Expert evidence</w:t>
      </w:r>
      <w:r>
        <w:tab/>
      </w:r>
      <w:r>
        <w:fldChar w:fldCharType="begin"/>
      </w:r>
      <w:r>
        <w:instrText xml:space="preserve"> PAGEREF _Toc59183491 \h </w:instrText>
      </w:r>
      <w:r>
        <w:fldChar w:fldCharType="separate"/>
      </w:r>
      <w:r>
        <w:t>224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36B — Subpoena</w:t>
      </w:r>
      <w:r>
        <w:t>s</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_Toc59183493 \h </w:instrText>
      </w:r>
      <w:r>
        <w:fldChar w:fldCharType="separate"/>
      </w:r>
      <w:r>
        <w:t>225</w:t>
      </w:r>
      <w:r>
        <w:fldChar w:fldCharType="end"/>
      </w:r>
    </w:p>
    <w:p w:rsidR="00FD0725" w:rsidRDefault="001248B8">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_Toc59183494 \h </w:instrText>
      </w:r>
      <w:r>
        <w:fldChar w:fldCharType="separate"/>
      </w:r>
      <w:r>
        <w:t>226</w:t>
      </w:r>
      <w:r>
        <w:fldChar w:fldCharType="end"/>
      </w:r>
    </w:p>
    <w:p w:rsidR="00FD0725" w:rsidRDefault="001248B8">
      <w:pPr>
        <w:pStyle w:val="TOC8"/>
        <w:rPr>
          <w:rFonts w:asciiTheme="minorHAnsi" w:eastAsiaTheme="minorEastAsia" w:hAnsiTheme="minorHAnsi" w:cstheme="minorBidi"/>
          <w:szCs w:val="22"/>
        </w:rPr>
      </w:pPr>
      <w:r>
        <w:t>3.</w:t>
      </w:r>
      <w:r>
        <w:tab/>
        <w:t>Form of subpoena</w:t>
      </w:r>
      <w:r>
        <w:tab/>
      </w:r>
      <w:r>
        <w:fldChar w:fldCharType="begin"/>
      </w:r>
      <w:r>
        <w:instrText xml:space="preserve"> PAGEREF _</w:instrText>
      </w:r>
      <w:r>
        <w:instrText xml:space="preserve">Toc59183495 \h </w:instrText>
      </w:r>
      <w:r>
        <w:fldChar w:fldCharType="separate"/>
      </w:r>
      <w:r>
        <w:t>228</w:t>
      </w:r>
      <w:r>
        <w:fldChar w:fldCharType="end"/>
      </w:r>
    </w:p>
    <w:p w:rsidR="00FD0725" w:rsidRDefault="001248B8">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_Toc59183496 \h </w:instrText>
      </w:r>
      <w:r>
        <w:fldChar w:fldCharType="separate"/>
      </w:r>
      <w:r>
        <w:t>230</w:t>
      </w:r>
      <w:r>
        <w:fldChar w:fldCharType="end"/>
      </w:r>
    </w:p>
    <w:p w:rsidR="00FD0725" w:rsidRDefault="001248B8">
      <w:pPr>
        <w:pStyle w:val="TOC8"/>
        <w:rPr>
          <w:rFonts w:asciiTheme="minorHAnsi" w:eastAsiaTheme="minorEastAsia" w:hAnsiTheme="minorHAnsi" w:cstheme="minorBidi"/>
          <w:szCs w:val="22"/>
        </w:rPr>
      </w:pPr>
      <w:r>
        <w:t>5.</w:t>
      </w:r>
      <w:r>
        <w:tab/>
        <w:t>Party may request notice that subpoena to produce h</w:t>
      </w:r>
      <w:r>
        <w:t>as been obeyed</w:t>
      </w:r>
      <w:r>
        <w:tab/>
      </w:r>
      <w:r>
        <w:fldChar w:fldCharType="begin"/>
      </w:r>
      <w:r>
        <w:instrText xml:space="preserve"> PAGEREF _Toc59183497 \h </w:instrText>
      </w:r>
      <w:r>
        <w:fldChar w:fldCharType="separate"/>
      </w:r>
      <w:r>
        <w:t>230</w:t>
      </w:r>
      <w:r>
        <w:fldChar w:fldCharType="end"/>
      </w:r>
    </w:p>
    <w:p w:rsidR="00FD0725" w:rsidRDefault="001248B8">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_Toc59183498 \h </w:instrText>
      </w:r>
      <w:r>
        <w:fldChar w:fldCharType="separate"/>
      </w:r>
      <w:r>
        <w:t>230</w:t>
      </w:r>
      <w:r>
        <w:fldChar w:fldCharType="end"/>
      </w:r>
    </w:p>
    <w:p w:rsidR="00FD0725" w:rsidRDefault="001248B8">
      <w:pPr>
        <w:pStyle w:val="TOC8"/>
        <w:rPr>
          <w:rFonts w:asciiTheme="minorHAnsi" w:eastAsiaTheme="minorEastAsia" w:hAnsiTheme="minorHAnsi" w:cstheme="minorBidi"/>
          <w:szCs w:val="22"/>
        </w:rPr>
      </w:pPr>
      <w:r>
        <w:t>6.</w:t>
      </w:r>
      <w:r>
        <w:tab/>
      </w:r>
      <w:r>
        <w:t>Compliance with subpoena</w:t>
      </w:r>
      <w:r>
        <w:tab/>
      </w:r>
      <w:r>
        <w:fldChar w:fldCharType="begin"/>
      </w:r>
      <w:r>
        <w:instrText xml:space="preserve"> PAGEREF _Toc59183499 \h </w:instrText>
      </w:r>
      <w:r>
        <w:fldChar w:fldCharType="separate"/>
      </w:r>
      <w:r>
        <w:t>231</w:t>
      </w:r>
      <w:r>
        <w:fldChar w:fldCharType="end"/>
      </w:r>
    </w:p>
    <w:p w:rsidR="00FD0725" w:rsidRDefault="001248B8">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_Toc59183500 \h </w:instrText>
      </w:r>
      <w:r>
        <w:fldChar w:fldCharType="separate"/>
      </w:r>
      <w:r>
        <w:t>233</w:t>
      </w:r>
      <w:r>
        <w:fldChar w:fldCharType="end"/>
      </w:r>
    </w:p>
    <w:p w:rsidR="00FD0725" w:rsidRDefault="001248B8">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_Toc59183501 \h </w:instrText>
      </w:r>
      <w:r>
        <w:fldChar w:fldCharType="separate"/>
      </w:r>
      <w:r>
        <w:t>233</w:t>
      </w:r>
      <w:r>
        <w:fldChar w:fldCharType="end"/>
      </w:r>
    </w:p>
    <w:p w:rsidR="00FD0725" w:rsidRDefault="001248B8">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_Toc59183502 \h </w:instrText>
      </w:r>
      <w:r>
        <w:fldChar w:fldCharType="separate"/>
      </w:r>
      <w:r>
        <w:t>234</w:t>
      </w:r>
      <w:r>
        <w:fldChar w:fldCharType="end"/>
      </w:r>
    </w:p>
    <w:p w:rsidR="00FD0725" w:rsidRDefault="001248B8">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_Toc59183503 \h </w:instrText>
      </w:r>
      <w:r>
        <w:fldChar w:fldCharType="separate"/>
      </w:r>
      <w:r>
        <w:t>234</w:t>
      </w:r>
      <w:r>
        <w:fldChar w:fldCharType="end"/>
      </w:r>
    </w:p>
    <w:p w:rsidR="00FD0725" w:rsidRDefault="001248B8">
      <w:pPr>
        <w:pStyle w:val="TOC8"/>
        <w:rPr>
          <w:rFonts w:asciiTheme="minorHAnsi" w:eastAsiaTheme="minorEastAsia" w:hAnsiTheme="minorHAnsi" w:cstheme="minorBidi"/>
          <w:szCs w:val="22"/>
        </w:rPr>
      </w:pPr>
      <w:r>
        <w:t>9.</w:t>
      </w:r>
      <w:r>
        <w:tab/>
        <w:t>Inspecting and dealing with documents and thing</w:t>
      </w:r>
      <w:r>
        <w:t>s produced otherwise than at a trial</w:t>
      </w:r>
      <w:r>
        <w:tab/>
      </w:r>
      <w:r>
        <w:fldChar w:fldCharType="begin"/>
      </w:r>
      <w:r>
        <w:instrText xml:space="preserve"> PAGEREF _Toc59183504 \h </w:instrText>
      </w:r>
      <w:r>
        <w:fldChar w:fldCharType="separate"/>
      </w:r>
      <w:r>
        <w:t>235</w:t>
      </w:r>
      <w:r>
        <w:fldChar w:fldCharType="end"/>
      </w:r>
    </w:p>
    <w:p w:rsidR="00FD0725" w:rsidRDefault="001248B8">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_Toc59183505 \h </w:instrText>
      </w:r>
      <w:r>
        <w:fldChar w:fldCharType="separate"/>
      </w:r>
      <w:r>
        <w:t>236</w:t>
      </w:r>
      <w:r>
        <w:fldChar w:fldCharType="end"/>
      </w:r>
    </w:p>
    <w:p w:rsidR="00FD0725" w:rsidRDefault="001248B8">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_Toc59183506 \h </w:instrText>
      </w:r>
      <w:r>
        <w:fldChar w:fldCharType="separate"/>
      </w:r>
      <w:r>
        <w:t>237</w:t>
      </w:r>
      <w:r>
        <w:fldChar w:fldCharType="end"/>
      </w:r>
    </w:p>
    <w:p w:rsidR="00FD0725" w:rsidRDefault="001248B8">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_Toc59183507 \h </w:instrText>
      </w:r>
      <w:r>
        <w:fldChar w:fldCharType="separate"/>
      </w:r>
      <w:r>
        <w:t>238</w:t>
      </w:r>
      <w:r>
        <w:fldChar w:fldCharType="end"/>
      </w:r>
    </w:p>
    <w:p w:rsidR="00FD0725" w:rsidRDefault="001248B8">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_Toc59183508 \h </w:instrText>
      </w:r>
      <w:r>
        <w:fldChar w:fldCharType="separate"/>
      </w:r>
      <w:r>
        <w:t>238</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37 — Affidavits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_Toc59183510 \h </w:instrText>
      </w:r>
      <w:r>
        <w:fldChar w:fldCharType="separate"/>
      </w:r>
      <w:r>
        <w:t>240</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_Toc59183511 \h </w:instrText>
      </w:r>
      <w:r>
        <w:fldChar w:fldCharType="separate"/>
      </w:r>
      <w:r>
        <w:t>240</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_Toc59183512 \h </w:instrText>
      </w:r>
      <w:r>
        <w:fldChar w:fldCharType="separate"/>
      </w:r>
      <w:r>
        <w:t>241</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_Toc59183513 \h </w:instrText>
      </w:r>
      <w:r>
        <w:fldChar w:fldCharType="separate"/>
      </w:r>
      <w:r>
        <w:t>242</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_Toc59183514 \h </w:instrText>
      </w:r>
      <w:r>
        <w:fldChar w:fldCharType="separate"/>
      </w:r>
      <w:r>
        <w:t>242</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_Toc59183515 \h </w:instrText>
      </w:r>
      <w:r>
        <w:fldChar w:fldCharType="separate"/>
      </w:r>
      <w:r>
        <w:t>243</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_Toc59183516 \h </w:instrText>
      </w:r>
      <w:r>
        <w:fldChar w:fldCharType="separate"/>
      </w:r>
      <w:r>
        <w:t>243</w:t>
      </w:r>
      <w:r>
        <w:fldChar w:fldCharType="end"/>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_Toc59183517 \h </w:instrText>
      </w:r>
      <w:r>
        <w:fldChar w:fldCharType="separate"/>
      </w:r>
      <w:r>
        <w:t>244</w:t>
      </w:r>
      <w:r>
        <w:fldChar w:fldCharType="end"/>
      </w:r>
    </w:p>
    <w:p w:rsidR="00FD0725" w:rsidRDefault="001248B8">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_Toc59183518 \h </w:instrText>
      </w:r>
      <w:r>
        <w:fldChar w:fldCharType="separate"/>
      </w:r>
      <w:r>
        <w:t>244</w:t>
      </w:r>
      <w:r>
        <w:fldChar w:fldCharType="end"/>
      </w:r>
    </w:p>
    <w:p w:rsidR="00FD0725" w:rsidRDefault="001248B8">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_Toc59183519 \h </w:instrText>
      </w:r>
      <w:r>
        <w:fldChar w:fldCharType="separate"/>
      </w:r>
      <w:r>
        <w:t>244</w:t>
      </w:r>
      <w:r>
        <w:fldChar w:fldCharType="end"/>
      </w:r>
    </w:p>
    <w:p w:rsidR="00FD0725" w:rsidRDefault="001248B8">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_Toc59183520 \h </w:instrText>
      </w:r>
      <w:r>
        <w:fldChar w:fldCharType="separate"/>
      </w:r>
      <w:r>
        <w:t>244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38 — Evidence by deposition</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 xml:space="preserve">Power to order </w:t>
      </w:r>
      <w:r>
        <w:rPr>
          <w:snapToGrid w:val="0"/>
        </w:rPr>
        <w:t>depositions to be taken</w:t>
      </w:r>
      <w:r>
        <w:tab/>
      </w:r>
      <w:r>
        <w:fldChar w:fldCharType="begin"/>
      </w:r>
      <w:r>
        <w:instrText xml:space="preserve"> PAGEREF _Toc59183522 \h </w:instrText>
      </w:r>
      <w:r>
        <w:fldChar w:fldCharType="separate"/>
      </w:r>
      <w:r>
        <w:t>245</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_Toc59183523 \h </w:instrText>
      </w:r>
      <w:r>
        <w:fldChar w:fldCharType="separate"/>
      </w:r>
      <w:r>
        <w:t>245</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Refus</w:t>
      </w:r>
      <w:r>
        <w:rPr>
          <w:snapToGrid w:val="0"/>
        </w:rPr>
        <w:t>al of witness to attend or be sworn</w:t>
      </w:r>
      <w:r>
        <w:tab/>
      </w:r>
      <w:r>
        <w:fldChar w:fldCharType="begin"/>
      </w:r>
      <w:r>
        <w:instrText xml:space="preserve"> PAGEREF _Toc59183524 \h </w:instrText>
      </w:r>
      <w:r>
        <w:fldChar w:fldCharType="separate"/>
      </w:r>
      <w:r>
        <w:t>246</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_Toc59183525 \h </w:instrText>
      </w:r>
      <w:r>
        <w:fldChar w:fldCharType="separate"/>
      </w:r>
      <w:r>
        <w:t>246</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_Toc59183526 \h </w:instrText>
      </w:r>
      <w:r>
        <w:fldChar w:fldCharType="separate"/>
      </w:r>
      <w:r>
        <w:t>246</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_Toc59183527 \h </w:instrText>
      </w:r>
      <w:r>
        <w:fldChar w:fldCharType="separate"/>
      </w:r>
      <w:r>
        <w:t>247</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_Toc59183528 \h </w:instrText>
      </w:r>
      <w:r>
        <w:fldChar w:fldCharType="separate"/>
      </w:r>
      <w:r>
        <w:t>247</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Additional witnesses may be examined with parties’ consent</w:t>
      </w:r>
      <w:r>
        <w:tab/>
      </w:r>
      <w:r>
        <w:fldChar w:fldCharType="begin"/>
      </w:r>
      <w:r>
        <w:instrText xml:space="preserve"> PAGEREF _Toc59183529 \h </w:instrText>
      </w:r>
      <w:r>
        <w:fldChar w:fldCharType="separate"/>
      </w:r>
      <w:r>
        <w:t>247</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_Toc59183530 \h </w:instrText>
      </w:r>
      <w:r>
        <w:fldChar w:fldCharType="separate"/>
      </w:r>
      <w:r>
        <w:t>248</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_Toc59183531 \h </w:instrText>
      </w:r>
      <w:r>
        <w:fldChar w:fldCharType="separate"/>
      </w:r>
      <w:r>
        <w:t>249</w:t>
      </w:r>
      <w:r>
        <w:fldChar w:fldCharType="end"/>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_Toc59183532 \h </w:instrText>
      </w:r>
      <w:r>
        <w:fldChar w:fldCharType="separate"/>
      </w:r>
      <w:r>
        <w:t>249</w:t>
      </w:r>
      <w:r>
        <w:fldChar w:fldCharType="end"/>
      </w:r>
    </w:p>
    <w:p w:rsidR="00FD0725" w:rsidRDefault="001248B8">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_Toc59183533 \h </w:instrText>
      </w:r>
      <w:r>
        <w:fldChar w:fldCharType="separate"/>
      </w:r>
      <w:r>
        <w:t>249</w:t>
      </w:r>
      <w:r>
        <w:fldChar w:fldCharType="end"/>
      </w:r>
    </w:p>
    <w:p w:rsidR="00FD0725" w:rsidRDefault="001248B8">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_Toc59183534 \h </w:instrText>
      </w:r>
      <w:r>
        <w:fldChar w:fldCharType="separate"/>
      </w:r>
      <w:r>
        <w:t>249</w:t>
      </w:r>
      <w:r>
        <w:fldChar w:fldCharType="end"/>
      </w:r>
    </w:p>
    <w:p w:rsidR="00FD0725" w:rsidRDefault="001248B8">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_Toc59183535 \h </w:instrText>
      </w:r>
      <w:r>
        <w:fldChar w:fldCharType="separate"/>
      </w:r>
      <w:r>
        <w:t>250</w:t>
      </w:r>
      <w:r>
        <w:fldChar w:fldCharType="end"/>
      </w:r>
    </w:p>
    <w:p w:rsidR="00FD0725" w:rsidRDefault="001248B8">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_Toc59183536 \h </w:instrText>
      </w:r>
      <w:r>
        <w:fldChar w:fldCharType="separate"/>
      </w:r>
      <w:r>
        <w:t>251</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_Toc59183538 \h </w:instrText>
      </w:r>
      <w:r>
        <w:fldChar w:fldCharType="separate"/>
      </w:r>
      <w:r>
        <w:t>252</w:t>
      </w:r>
      <w:r>
        <w:fldChar w:fldCharType="end"/>
      </w:r>
    </w:p>
    <w:p w:rsidR="00FD0725" w:rsidRDefault="001248B8">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_Toc59183539 \h </w:instrText>
      </w:r>
      <w:r>
        <w:fldChar w:fldCharType="separate"/>
      </w:r>
      <w:r>
        <w:t>252</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w:t>
      </w:r>
      <w:r>
        <w:rPr>
          <w:snapToGrid w:val="0"/>
        </w:rPr>
        <w:t>ngs</w:t>
      </w:r>
      <w:r>
        <w:tab/>
      </w:r>
      <w:r>
        <w:fldChar w:fldCharType="begin"/>
      </w:r>
      <w:r>
        <w:instrText xml:space="preserve"> PAGEREF _Toc59183540 \h </w:instrText>
      </w:r>
      <w:r>
        <w:fldChar w:fldCharType="separate"/>
      </w:r>
      <w:r>
        <w:t>252</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_Toc59183541 \h </w:instrText>
      </w:r>
      <w:r>
        <w:fldChar w:fldCharType="separate"/>
      </w:r>
      <w:r>
        <w:t>253</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_Toc59183542 \h </w:instrText>
      </w:r>
      <w:r>
        <w:fldChar w:fldCharType="separate"/>
      </w:r>
      <w:r>
        <w:t>253</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_Toc59183543 \h </w:instrText>
      </w:r>
      <w:r>
        <w:fldChar w:fldCharType="separate"/>
      </w:r>
      <w:r>
        <w:t>254</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_Toc59183544 \h </w:instrText>
      </w:r>
      <w:r>
        <w:fldChar w:fldCharType="separate"/>
      </w:r>
      <w:r>
        <w:t>254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Terms use</w:t>
      </w:r>
      <w:r>
        <w:rPr>
          <w:snapToGrid w:val="0"/>
        </w:rPr>
        <w:t>d</w:t>
      </w:r>
      <w:r>
        <w:tab/>
      </w:r>
      <w:r>
        <w:fldChar w:fldCharType="begin"/>
      </w:r>
      <w:r>
        <w:instrText xml:space="preserve"> PAGEREF _Toc59183546 \h </w:instrText>
      </w:r>
      <w:r>
        <w:fldChar w:fldCharType="separate"/>
      </w:r>
      <w:r>
        <w:t>255</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_Toc59183547 \h </w:instrText>
      </w:r>
      <w:r>
        <w:fldChar w:fldCharType="separate"/>
      </w:r>
      <w:r>
        <w:t>255</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w:instrText>
      </w:r>
      <w:r>
        <w:instrText xml:space="preserve">REF _Toc59183548 \h </w:instrText>
      </w:r>
      <w:r>
        <w:fldChar w:fldCharType="separate"/>
      </w:r>
      <w:r>
        <w:t>255</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_Toc59183549 \h </w:instrText>
      </w:r>
      <w:r>
        <w:fldChar w:fldCharType="separate"/>
      </w:r>
      <w:r>
        <w:t>256</w:t>
      </w:r>
      <w:r>
        <w:fldChar w:fldCharType="end"/>
      </w:r>
    </w:p>
    <w:p w:rsidR="00FD0725" w:rsidRDefault="001248B8">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w:instrText>
      </w:r>
      <w:r>
        <w:instrText xml:space="preserve">GEREF _Toc59183550 \h </w:instrText>
      </w:r>
      <w:r>
        <w:fldChar w:fldCharType="separate"/>
      </w:r>
      <w:r>
        <w:t>256</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_Toc59183551 \h </w:instrText>
      </w:r>
      <w:r>
        <w:fldChar w:fldCharType="separate"/>
      </w:r>
      <w:r>
        <w:t>256</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_Toc59183552 \h </w:instrText>
      </w:r>
      <w:r>
        <w:fldChar w:fldCharType="separate"/>
      </w:r>
      <w:r>
        <w:t>257</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w:t>
      </w:r>
      <w:r>
        <w:t>ealth) rules</w:t>
      </w:r>
    </w:p>
    <w:p w:rsidR="00FD0725" w:rsidRDefault="001248B8">
      <w:pPr>
        <w:pStyle w:val="TOC4"/>
        <w:tabs>
          <w:tab w:val="right" w:leader="dot" w:pos="7077"/>
        </w:tabs>
        <w:rPr>
          <w:rFonts w:asciiTheme="minorHAnsi" w:eastAsiaTheme="minorEastAsia" w:hAnsiTheme="minorHAnsi" w:cstheme="minorBidi"/>
          <w:b w:val="0"/>
          <w:szCs w:val="22"/>
        </w:rPr>
      </w:pPr>
      <w:r>
        <w:t>Division 1 — General</w:t>
      </w:r>
    </w:p>
    <w:p w:rsidR="00FD0725" w:rsidRDefault="001248B8">
      <w:pPr>
        <w:pStyle w:val="TOC8"/>
        <w:rPr>
          <w:rFonts w:asciiTheme="minorHAnsi" w:eastAsiaTheme="minorEastAsia" w:hAnsiTheme="minorHAnsi" w:cstheme="minorBidi"/>
          <w:szCs w:val="22"/>
        </w:rPr>
      </w:pPr>
      <w:r>
        <w:t>1.</w:t>
      </w:r>
      <w:r>
        <w:tab/>
        <w:t>Term used: Act</w:t>
      </w:r>
      <w:r>
        <w:tab/>
      </w:r>
      <w:r>
        <w:fldChar w:fldCharType="begin"/>
      </w:r>
      <w:r>
        <w:instrText xml:space="preserve"> PAGEREF _Toc59183555 \h </w:instrText>
      </w:r>
      <w:r>
        <w:fldChar w:fldCharType="separate"/>
      </w:r>
      <w:r>
        <w:t>259</w:t>
      </w:r>
      <w:r>
        <w:fldChar w:fldCharType="end"/>
      </w:r>
    </w:p>
    <w:p w:rsidR="00FD0725" w:rsidRDefault="001248B8">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_Toc59183556 \h </w:instrText>
      </w:r>
      <w:r>
        <w:fldChar w:fldCharType="separate"/>
      </w:r>
      <w:r>
        <w:t>259</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2 — Subpoenas to be served in New Zealand</w:t>
      </w:r>
    </w:p>
    <w:p w:rsidR="00FD0725" w:rsidRDefault="001248B8">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_Toc59183558 \h </w:instrText>
      </w:r>
      <w:r>
        <w:fldChar w:fldCharType="separate"/>
      </w:r>
      <w:r>
        <w:t>259</w:t>
      </w:r>
      <w:r>
        <w:fldChar w:fldCharType="end"/>
      </w:r>
    </w:p>
    <w:p w:rsidR="00FD0725" w:rsidRDefault="001248B8">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_Toc59183559 \h </w:instrText>
      </w:r>
      <w:r>
        <w:fldChar w:fldCharType="separate"/>
      </w:r>
      <w:r>
        <w:t>260</w:t>
      </w:r>
      <w:r>
        <w:fldChar w:fldCharType="end"/>
      </w:r>
    </w:p>
    <w:p w:rsidR="00FD0725" w:rsidRDefault="001248B8">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w:instrText>
      </w:r>
      <w:r>
        <w:instrText xml:space="preserve">59183560 \h </w:instrText>
      </w:r>
      <w:r>
        <w:fldChar w:fldCharType="separate"/>
      </w:r>
      <w:r>
        <w:t>261</w:t>
      </w:r>
      <w:r>
        <w:fldChar w:fldCharType="end"/>
      </w:r>
    </w:p>
    <w:p w:rsidR="00FD0725" w:rsidRDefault="001248B8">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_Toc59183561 \h </w:instrText>
      </w:r>
      <w:r>
        <w:fldChar w:fldCharType="separate"/>
      </w:r>
      <w:r>
        <w:t>262</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 xml:space="preserve">Division 3 — Remote appearances </w:t>
      </w:r>
      <w:r>
        <w:t>from New Zealand</w:t>
      </w:r>
    </w:p>
    <w:p w:rsidR="00FD0725" w:rsidRDefault="001248B8">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_Toc59183563 \h </w:instrText>
      </w:r>
      <w:r>
        <w:fldChar w:fldCharType="separate"/>
      </w:r>
      <w:r>
        <w:t>263</w:t>
      </w:r>
      <w:r>
        <w:fldChar w:fldCharType="end"/>
      </w:r>
    </w:p>
    <w:p w:rsidR="00FD0725" w:rsidRDefault="001248B8">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_Toc59183564 \h </w:instrText>
      </w:r>
      <w:r>
        <w:fldChar w:fldCharType="separate"/>
      </w:r>
      <w:r>
        <w:t>264</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4 — Registration and enforcemen</w:t>
      </w:r>
      <w:r>
        <w:t>t of NZ judgments</w:t>
      </w:r>
    </w:p>
    <w:p w:rsidR="00FD0725" w:rsidRDefault="001248B8">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_Toc59183566 \h </w:instrText>
      </w:r>
      <w:r>
        <w:fldChar w:fldCharType="separate"/>
      </w:r>
      <w:r>
        <w:t>265</w:t>
      </w:r>
      <w:r>
        <w:fldChar w:fldCharType="end"/>
      </w:r>
    </w:p>
    <w:p w:rsidR="00FD0725" w:rsidRDefault="001248B8">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_Toc59183567 \h </w:instrText>
      </w:r>
      <w:r>
        <w:fldChar w:fldCharType="separate"/>
      </w:r>
      <w:r>
        <w:t>266</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40 — Court experts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_Toc59183569 \h </w:instrText>
      </w:r>
      <w:r>
        <w:fldChar w:fldCharType="separate"/>
      </w:r>
      <w:r>
        <w:t>267</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_Toc59</w:instrText>
      </w:r>
      <w:r>
        <w:instrText xml:space="preserve">183570 \h </w:instrText>
      </w:r>
      <w:r>
        <w:fldChar w:fldCharType="separate"/>
      </w:r>
      <w:r>
        <w:t>267</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_Toc59183571 \h </w:instrText>
      </w:r>
      <w:r>
        <w:fldChar w:fldCharType="separate"/>
      </w:r>
      <w:r>
        <w:t>268</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_Toc591835</w:instrText>
      </w:r>
      <w:r>
        <w:instrText xml:space="preserve">72 \h </w:instrText>
      </w:r>
      <w:r>
        <w:fldChar w:fldCharType="separate"/>
      </w:r>
      <w:r>
        <w:t>268</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_Toc59183573 \h </w:instrText>
      </w:r>
      <w:r>
        <w:fldChar w:fldCharType="separate"/>
      </w:r>
      <w:r>
        <w:t>268</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_Toc59183574 \h </w:instrText>
      </w:r>
      <w:r>
        <w:fldChar w:fldCharType="separate"/>
      </w:r>
      <w:r>
        <w:t>269</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41 — Motion for judgment</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_Toc59183576 \h </w:instrText>
      </w:r>
      <w:r>
        <w:fldChar w:fldCharType="separate"/>
      </w:r>
      <w:r>
        <w:t>270</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 xml:space="preserve">When motion for judgment may </w:t>
      </w:r>
      <w:r>
        <w:rPr>
          <w:snapToGrid w:val="0"/>
        </w:rPr>
        <w:t>be set down after trial etc.</w:t>
      </w:r>
      <w:r>
        <w:tab/>
      </w:r>
      <w:r>
        <w:fldChar w:fldCharType="begin"/>
      </w:r>
      <w:r>
        <w:instrText xml:space="preserve"> PAGEREF _Toc59183577 \h </w:instrText>
      </w:r>
      <w:r>
        <w:fldChar w:fldCharType="separate"/>
      </w:r>
      <w:r>
        <w:t>270</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_Toc59183578 \h </w:instrText>
      </w:r>
      <w:r>
        <w:fldChar w:fldCharType="separate"/>
      </w:r>
      <w:r>
        <w:t>270</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_Toc59183579 \h </w:instrText>
      </w:r>
      <w:r>
        <w:fldChar w:fldCharType="separate"/>
      </w:r>
      <w:r>
        <w:t>271</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_Toc59183580 \h </w:instrText>
      </w:r>
      <w:r>
        <w:fldChar w:fldCharType="separate"/>
      </w:r>
      <w:r>
        <w:t>271</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42 — Entry of judgment</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_Toc59183582 \h </w:instrText>
      </w:r>
      <w:r>
        <w:fldChar w:fldCharType="separate"/>
      </w:r>
      <w:r>
        <w:t>272</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Date from which judgment or order takes effec</w:t>
      </w:r>
      <w:r>
        <w:rPr>
          <w:snapToGrid w:val="0"/>
        </w:rPr>
        <w:t>t</w:t>
      </w:r>
      <w:r>
        <w:tab/>
      </w:r>
      <w:r>
        <w:fldChar w:fldCharType="begin"/>
      </w:r>
      <w:r>
        <w:instrText xml:space="preserve"> PAGEREF _Toc59183583 \h </w:instrText>
      </w:r>
      <w:r>
        <w:fldChar w:fldCharType="separate"/>
      </w:r>
      <w:r>
        <w:t>272</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_Toc59183584 \h </w:instrText>
      </w:r>
      <w:r>
        <w:fldChar w:fldCharType="separate"/>
      </w:r>
      <w:r>
        <w:t>272</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r>
      <w:r>
        <w:rPr>
          <w:snapToGrid w:val="0"/>
        </w:rPr>
        <w:t>Entering judgment on filing of affidavit etc.</w:t>
      </w:r>
      <w:r>
        <w:tab/>
      </w:r>
      <w:r>
        <w:fldChar w:fldCharType="begin"/>
      </w:r>
      <w:r>
        <w:instrText xml:space="preserve"> PAGEREF _Toc59183585 \h </w:instrText>
      </w:r>
      <w:r>
        <w:fldChar w:fldCharType="separate"/>
      </w:r>
      <w:r>
        <w:t>272</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_Toc59183586 \h </w:instrText>
      </w:r>
      <w:r>
        <w:fldChar w:fldCharType="separate"/>
      </w:r>
      <w:r>
        <w:t>273</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_Toc59183587 \h </w:instrText>
      </w:r>
      <w:r>
        <w:fldChar w:fldCharType="separate"/>
      </w:r>
      <w:r>
        <w:t>273</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_Toc591</w:instrText>
      </w:r>
      <w:r>
        <w:instrText xml:space="preserve">83588 \h </w:instrText>
      </w:r>
      <w:r>
        <w:fldChar w:fldCharType="separate"/>
      </w:r>
      <w:r>
        <w:t>273</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_Toc59183589 \h </w:instrText>
      </w:r>
      <w:r>
        <w:fldChar w:fldCharType="separate"/>
      </w:r>
      <w:r>
        <w:t>273</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_Toc59183590 \h </w:instrText>
      </w:r>
      <w:r>
        <w:fldChar w:fldCharType="separate"/>
      </w:r>
      <w:r>
        <w:t>274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43 — Drawing up judgments and orders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_Toc59183592 \h </w:instrText>
      </w:r>
      <w:r>
        <w:fldChar w:fldCharType="separate"/>
      </w:r>
      <w:r>
        <w:t>275</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_Toc59183593 \h </w:instrText>
      </w:r>
      <w:r>
        <w:fldChar w:fldCharType="separate"/>
      </w:r>
      <w:r>
        <w:t>275</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_Toc59183594 \h </w:instrText>
      </w:r>
      <w:r>
        <w:fldChar w:fldCharType="separate"/>
      </w:r>
      <w:r>
        <w:t>276</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_Toc59183595 \h </w:instrText>
      </w:r>
      <w:r>
        <w:fldChar w:fldCharType="separate"/>
      </w:r>
      <w:r>
        <w:t>276</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_Toc59183596 \h </w:instrText>
      </w:r>
      <w:r>
        <w:fldChar w:fldCharType="separate"/>
      </w:r>
      <w:r>
        <w:t>277</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_Toc59183597 \h </w:instrText>
      </w:r>
      <w:r>
        <w:fldChar w:fldCharType="separate"/>
      </w:r>
      <w:r>
        <w:t>277</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_Toc59183598 \h </w:instrText>
      </w:r>
      <w:r>
        <w:fldChar w:fldCharType="separate"/>
      </w:r>
      <w:r>
        <w:t>278</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_Toc59183599 \h </w:instrText>
      </w:r>
      <w:r>
        <w:fldChar w:fldCharType="separate"/>
      </w:r>
      <w:r>
        <w:t>278</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_Toc59183600 \h </w:instrText>
      </w:r>
      <w:r>
        <w:fldChar w:fldCharType="separate"/>
      </w:r>
      <w:r>
        <w:t>279</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_Toc59183601 \h </w:instrText>
      </w:r>
      <w:r>
        <w:fldChar w:fldCharType="separate"/>
      </w:r>
      <w:r>
        <w:t>279</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_Toc59183602 \h </w:instrText>
      </w:r>
      <w:r>
        <w:fldChar w:fldCharType="separate"/>
      </w:r>
      <w:r>
        <w:t>279</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Party to engross settled judgment or o</w:t>
      </w:r>
      <w:r>
        <w:rPr>
          <w:snapToGrid w:val="0"/>
        </w:rPr>
        <w:t>rder</w:t>
      </w:r>
      <w:r>
        <w:tab/>
      </w:r>
      <w:r>
        <w:fldChar w:fldCharType="begin"/>
      </w:r>
      <w:r>
        <w:instrText xml:space="preserve"> PAGEREF _Toc59183603 \h </w:instrText>
      </w:r>
      <w:r>
        <w:fldChar w:fldCharType="separate"/>
      </w:r>
      <w:r>
        <w:t>280</w:t>
      </w:r>
      <w:r>
        <w:fldChar w:fldCharType="end"/>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_Toc59183604 \h </w:instrText>
      </w:r>
      <w:r>
        <w:fldChar w:fldCharType="separate"/>
      </w:r>
      <w:r>
        <w:t>280</w:t>
      </w:r>
      <w:r>
        <w:fldChar w:fldCharType="end"/>
      </w:r>
    </w:p>
    <w:p w:rsidR="00FD0725" w:rsidRDefault="001248B8">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_Toc59183605 \h </w:instrText>
      </w:r>
      <w:r>
        <w:fldChar w:fldCharType="separate"/>
      </w:r>
      <w:r>
        <w:t>281</w:t>
      </w:r>
      <w:r>
        <w:fldChar w:fldCharType="end"/>
      </w:r>
    </w:p>
    <w:p w:rsidR="00FD0725" w:rsidRDefault="001248B8">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_Toc59183606 \h </w:instrText>
      </w:r>
      <w:r>
        <w:fldChar w:fldCharType="separate"/>
      </w:r>
      <w:r>
        <w:t>281</w:t>
      </w:r>
      <w:r>
        <w:fldChar w:fldCharType="end"/>
      </w:r>
    </w:p>
    <w:p w:rsidR="00FD0725" w:rsidRDefault="001248B8">
      <w:pPr>
        <w:pStyle w:val="TOC8"/>
        <w:rPr>
          <w:rFonts w:asciiTheme="minorHAnsi" w:eastAsiaTheme="minorEastAsia" w:hAnsiTheme="minorHAnsi" w:cstheme="minorBidi"/>
          <w:szCs w:val="22"/>
        </w:rPr>
      </w:pPr>
      <w:r>
        <w:t>16</w:t>
      </w:r>
      <w:r>
        <w:rPr>
          <w:snapToGrid w:val="0"/>
        </w:rPr>
        <w:t>.</w:t>
      </w:r>
      <w:r>
        <w:rPr>
          <w:snapToGrid w:val="0"/>
        </w:rPr>
        <w:tab/>
        <w:t xml:space="preserve">Consent </w:t>
      </w:r>
      <w:r>
        <w:rPr>
          <w:snapToGrid w:val="0"/>
        </w:rPr>
        <w:t>orders</w:t>
      </w:r>
      <w:r>
        <w:tab/>
      </w:r>
      <w:r>
        <w:fldChar w:fldCharType="begin"/>
      </w:r>
      <w:r>
        <w:instrText xml:space="preserve"> PAGEREF _Toc59183607 \h </w:instrText>
      </w:r>
      <w:r>
        <w:fldChar w:fldCharType="separate"/>
      </w:r>
      <w:r>
        <w:t>281</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_Toc59183609 \h </w:instrText>
      </w:r>
      <w:r>
        <w:fldChar w:fldCharType="separate"/>
      </w:r>
      <w:r>
        <w:t>283</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_Toc59183610 \h </w:instrText>
      </w:r>
      <w:r>
        <w:fldChar w:fldCharType="separate"/>
      </w:r>
      <w:r>
        <w:t>283</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Application for registration (Act s. 6)</w:t>
      </w:r>
      <w:r>
        <w:tab/>
      </w:r>
      <w:r>
        <w:fldChar w:fldCharType="begin"/>
      </w:r>
      <w:r>
        <w:instrText xml:space="preserve"> PAGEREF _Toc59183611 \h </w:instrText>
      </w:r>
      <w:r>
        <w:fldChar w:fldCharType="separate"/>
      </w:r>
      <w:r>
        <w:t>283</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_Toc59183612 \h </w:instrText>
      </w:r>
      <w:r>
        <w:fldChar w:fldCharType="separate"/>
      </w:r>
      <w:r>
        <w:t>284</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_Toc59183613 \h </w:instrText>
      </w:r>
      <w:r>
        <w:fldChar w:fldCharType="separate"/>
      </w:r>
      <w:r>
        <w:t>285</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_Toc59183614 \h </w:instrText>
      </w:r>
      <w:r>
        <w:fldChar w:fldCharType="separate"/>
      </w:r>
      <w:r>
        <w:t>285</w:t>
      </w:r>
      <w:r>
        <w:fldChar w:fldCharType="end"/>
      </w:r>
    </w:p>
    <w:p w:rsidR="00FD0725" w:rsidRDefault="001248B8">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_Toc59183615 \h </w:instrText>
      </w:r>
      <w:r>
        <w:fldChar w:fldCharType="separate"/>
      </w:r>
      <w:r>
        <w:t>286</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_Toc59183616 \h </w:instrText>
      </w:r>
      <w:r>
        <w:fldChar w:fldCharType="separate"/>
      </w:r>
      <w:r>
        <w:t>286</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_Toc59183617 \h </w:instrText>
      </w:r>
      <w:r>
        <w:fldChar w:fldCharType="separate"/>
      </w:r>
      <w:r>
        <w:t>287</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_Toc59183618 \h </w:instrText>
      </w:r>
      <w:r>
        <w:fldChar w:fldCharType="separate"/>
      </w:r>
      <w:r>
        <w:t>287</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_Toc59183619 \h </w:instrText>
      </w:r>
      <w:r>
        <w:fldChar w:fldCharType="separate"/>
      </w:r>
      <w:r>
        <w:t>287</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_Toc59183620</w:instrText>
      </w:r>
      <w:r>
        <w:instrText xml:space="preserve"> \h </w:instrText>
      </w:r>
      <w:r>
        <w:fldChar w:fldCharType="separate"/>
      </w:r>
      <w:r>
        <w:t>288</w:t>
      </w:r>
      <w:r>
        <w:fldChar w:fldCharType="end"/>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_Toc59183621 \h </w:instrText>
      </w:r>
      <w:r>
        <w:fldChar w:fldCharType="separate"/>
      </w:r>
      <w:r>
        <w:t>288</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45 — Accounts and inquiries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_Toc59183623 \h </w:instrText>
      </w:r>
      <w:r>
        <w:fldChar w:fldCharType="separate"/>
      </w:r>
      <w:r>
        <w:t>291</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_Toc59183624 \h </w:instrText>
      </w:r>
      <w:r>
        <w:fldChar w:fldCharType="separate"/>
      </w:r>
      <w:r>
        <w:t>291</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_Toc59183625 \h </w:instrText>
      </w:r>
      <w:r>
        <w:fldChar w:fldCharType="separate"/>
      </w:r>
      <w:r>
        <w:t>291</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_Toc59183626 \h </w:instrText>
      </w:r>
      <w:r>
        <w:fldChar w:fldCharType="separate"/>
      </w:r>
      <w:r>
        <w:t>291</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_Toc59183627 \h </w:instrText>
      </w:r>
      <w:r>
        <w:fldChar w:fldCharType="separate"/>
      </w:r>
      <w:r>
        <w:t>292</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_Toc59183628 \h </w:instrText>
      </w:r>
      <w:r>
        <w:fldChar w:fldCharType="separate"/>
      </w:r>
      <w:r>
        <w:t>292</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w:instrText>
      </w:r>
      <w:r>
        <w:instrText xml:space="preserve">F _Toc59183629 \h </w:instrText>
      </w:r>
      <w:r>
        <w:fldChar w:fldCharType="separate"/>
      </w:r>
      <w:r>
        <w:t>292</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_Toc59183630 \h </w:instrText>
      </w:r>
      <w:r>
        <w:fldChar w:fldCharType="separate"/>
      </w:r>
      <w:r>
        <w:t>293</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Expediting proceeding</w:t>
      </w:r>
      <w:r>
        <w:rPr>
          <w:snapToGrid w:val="0"/>
        </w:rPr>
        <w:t>s</w:t>
      </w:r>
      <w:r>
        <w:tab/>
      </w:r>
      <w:r>
        <w:fldChar w:fldCharType="begin"/>
      </w:r>
      <w:r>
        <w:instrText xml:space="preserve"> PAGEREF _Toc59183631 \h </w:instrText>
      </w:r>
      <w:r>
        <w:fldChar w:fldCharType="separate"/>
      </w:r>
      <w:r>
        <w:t>293</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_Toc59183632 \h </w:instrText>
      </w:r>
      <w:r>
        <w:fldChar w:fldCharType="separate"/>
      </w:r>
      <w:r>
        <w:t>293</w:t>
      </w:r>
      <w:r>
        <w:fldChar w:fldCharType="end"/>
      </w:r>
    </w:p>
    <w:p w:rsidR="00FD0725" w:rsidRDefault="001248B8">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_Toc59183633 \h </w:instrText>
      </w:r>
      <w:r>
        <w:fldChar w:fldCharType="separate"/>
      </w:r>
      <w:r>
        <w:t>294</w:t>
      </w:r>
      <w:r>
        <w:fldChar w:fldCharType="end"/>
      </w:r>
    </w:p>
    <w:p w:rsidR="00FD0725" w:rsidRDefault="001248B8">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_Toc59183634 \h </w:instrText>
      </w:r>
      <w:r>
        <w:fldChar w:fldCharType="separate"/>
      </w:r>
      <w:r>
        <w:t>294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_Toc59183636 \h </w:instrText>
      </w:r>
      <w:r>
        <w:fldChar w:fldCharType="separate"/>
      </w:r>
      <w:r>
        <w:t>295</w:t>
      </w:r>
      <w:r>
        <w:fldChar w:fldCharType="end"/>
      </w:r>
    </w:p>
    <w:p w:rsidR="00FD0725" w:rsidRDefault="001248B8">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_Toc59183637 \h </w:instrText>
      </w:r>
      <w:r>
        <w:fldChar w:fldCharType="separate"/>
      </w:r>
      <w:r>
        <w:t>295</w:t>
      </w:r>
      <w:r>
        <w:fldChar w:fldCharType="end"/>
      </w:r>
    </w:p>
    <w:p w:rsidR="00FD0725" w:rsidRDefault="001248B8">
      <w:pPr>
        <w:pStyle w:val="TOC8"/>
        <w:rPr>
          <w:rFonts w:asciiTheme="minorHAnsi" w:eastAsiaTheme="minorEastAsia" w:hAnsiTheme="minorHAnsi" w:cstheme="minorBidi"/>
          <w:szCs w:val="22"/>
        </w:rPr>
      </w:pPr>
      <w:r>
        <w:t>3.</w:t>
      </w:r>
      <w:r>
        <w:tab/>
        <w:t>Enforcing judgment in action between partne</w:t>
      </w:r>
      <w:r>
        <w:t>rs</w:t>
      </w:r>
      <w:r>
        <w:tab/>
      </w:r>
      <w:r>
        <w:fldChar w:fldCharType="begin"/>
      </w:r>
      <w:r>
        <w:instrText xml:space="preserve"> PAGEREF _Toc59183638 \h </w:instrText>
      </w:r>
      <w:r>
        <w:fldChar w:fldCharType="separate"/>
      </w:r>
      <w:r>
        <w:t>296</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51 — Receivers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_Toc59183640 \h </w:instrText>
      </w:r>
      <w:r>
        <w:fldChar w:fldCharType="separate"/>
      </w:r>
      <w:r>
        <w:t>297</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_Toc59183641 \h </w:instrText>
      </w:r>
      <w:r>
        <w:fldChar w:fldCharType="separate"/>
      </w:r>
      <w:r>
        <w:t>297</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_Toc59183642 \h </w:instrText>
      </w:r>
      <w:r>
        <w:fldChar w:fldCharType="separate"/>
      </w:r>
      <w:r>
        <w:t>298</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A</w:t>
      </w:r>
      <w:r>
        <w:rPr>
          <w:snapToGrid w:val="0"/>
        </w:rPr>
        <w:t>ccounts by receiver</w:t>
      </w:r>
      <w:r>
        <w:tab/>
      </w:r>
      <w:r>
        <w:fldChar w:fldCharType="begin"/>
      </w:r>
      <w:r>
        <w:instrText xml:space="preserve"> PAGEREF _Toc59183643 \h </w:instrText>
      </w:r>
      <w:r>
        <w:fldChar w:fldCharType="separate"/>
      </w:r>
      <w:r>
        <w:t>298</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Payment of balances by receiver</w:t>
      </w:r>
      <w:r>
        <w:tab/>
      </w:r>
      <w:r>
        <w:fldChar w:fldCharType="begin"/>
      </w:r>
      <w:r>
        <w:instrText xml:space="preserve"> PAGEREF _Toc59183644 \h </w:instrText>
      </w:r>
      <w:r>
        <w:fldChar w:fldCharType="separate"/>
      </w:r>
      <w:r>
        <w:t>298</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Default b</w:t>
      </w:r>
      <w:r>
        <w:rPr>
          <w:snapToGrid w:val="0"/>
        </w:rPr>
        <w:t>y receiver</w:t>
      </w:r>
      <w:r>
        <w:tab/>
      </w:r>
      <w:r>
        <w:fldChar w:fldCharType="begin"/>
      </w:r>
      <w:r>
        <w:instrText xml:space="preserve"> PAGEREF _Toc59183645 \h </w:instrText>
      </w:r>
      <w:r>
        <w:fldChar w:fldCharType="separate"/>
      </w:r>
      <w:r>
        <w:t>299</w:t>
      </w:r>
      <w:r>
        <w:fldChar w:fldCharType="end"/>
      </w:r>
    </w:p>
    <w:p w:rsidR="00FD0725" w:rsidRDefault="001248B8">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_Toc59183646 \h </w:instrText>
      </w:r>
      <w:r>
        <w:fldChar w:fldCharType="separate"/>
      </w:r>
      <w:r>
        <w:t>299</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_Toc59183647 \h </w:instrText>
      </w:r>
      <w:r>
        <w:fldChar w:fldCharType="separate"/>
      </w:r>
      <w:r>
        <w:t>300</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w:instrText>
      </w:r>
      <w:r>
        <w:instrText xml:space="preserve">c59183648 \h </w:instrText>
      </w:r>
      <w:r>
        <w:fldChar w:fldCharType="separate"/>
      </w:r>
      <w:r>
        <w:t>300</w:t>
      </w:r>
      <w:r>
        <w:fldChar w:fldCharType="end"/>
      </w:r>
    </w:p>
    <w:p w:rsidR="00FD0725" w:rsidRDefault="001248B8">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_Toc59183649 \h </w:instrText>
      </w:r>
      <w:r>
        <w:fldChar w:fldCharType="separate"/>
      </w:r>
      <w:r>
        <w:t>300</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52 — Interlocutory</w:t>
      </w:r>
      <w:r>
        <w:t xml:space="preserve"> injunctions, interim preservation of property</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_Toc59183651 \h </w:instrText>
      </w:r>
      <w:r>
        <w:fldChar w:fldCharType="separate"/>
      </w:r>
      <w:r>
        <w:t>301</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_Toc59183652 \h </w:instrText>
      </w:r>
      <w:r>
        <w:fldChar w:fldCharType="separate"/>
      </w:r>
      <w:r>
        <w:t>301</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_Toc59183653 \h </w:instrText>
      </w:r>
      <w:r>
        <w:fldChar w:fldCharType="separate"/>
      </w:r>
      <w:r>
        <w:t>302</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w:instrText>
      </w:r>
      <w:r>
        <w:instrText xml:space="preserve">c59183654 \h </w:instrText>
      </w:r>
      <w:r>
        <w:fldChar w:fldCharType="separate"/>
      </w:r>
      <w:r>
        <w:t>302</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_Toc59183655 \h </w:instrText>
      </w:r>
      <w:r>
        <w:fldChar w:fldCharType="separate"/>
      </w:r>
      <w:r>
        <w:t>303</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r>
      <w:r>
        <w:rPr>
          <w:snapToGrid w:val="0"/>
        </w:rPr>
        <w:t>Recovering personal property subject to lien</w:t>
      </w:r>
      <w:r>
        <w:tab/>
      </w:r>
      <w:r>
        <w:fldChar w:fldCharType="begin"/>
      </w:r>
      <w:r>
        <w:instrText xml:space="preserve"> PAGEREF _Toc59183656 \h </w:instrText>
      </w:r>
      <w:r>
        <w:fldChar w:fldCharType="separate"/>
      </w:r>
      <w:r>
        <w:t>303</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_Toc59183657 \h </w:instrText>
      </w:r>
      <w:r>
        <w:fldChar w:fldCharType="separate"/>
      </w:r>
      <w:r>
        <w:t>304</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Allow</w:t>
      </w:r>
      <w:r>
        <w:rPr>
          <w:snapToGrid w:val="0"/>
        </w:rPr>
        <w:t>ance of income or transfer of property during case</w:t>
      </w:r>
      <w:r>
        <w:tab/>
      </w:r>
      <w:r>
        <w:fldChar w:fldCharType="begin"/>
      </w:r>
      <w:r>
        <w:instrText xml:space="preserve"> PAGEREF _Toc59183658 \h </w:instrText>
      </w:r>
      <w:r>
        <w:fldChar w:fldCharType="separate"/>
      </w:r>
      <w:r>
        <w:t>304</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_Toc59183659 \h </w:instrText>
      </w:r>
      <w:r>
        <w:fldChar w:fldCharType="separate"/>
      </w:r>
      <w:r>
        <w:t>304</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_Toc59183660 \h </w:instrText>
      </w:r>
      <w:r>
        <w:fldChar w:fldCharType="separate"/>
      </w:r>
      <w:r>
        <w:t>305</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w:instrText>
      </w:r>
      <w:r>
        <w:instrText xml:space="preserve"> _Toc59183662 \h </w:instrText>
      </w:r>
      <w:r>
        <w:fldChar w:fldCharType="separate"/>
      </w:r>
      <w:r>
        <w:t>306</w:t>
      </w:r>
      <w:r>
        <w:fldChar w:fldCharType="end"/>
      </w:r>
    </w:p>
    <w:p w:rsidR="00FD0725" w:rsidRDefault="001248B8">
      <w:pPr>
        <w:pStyle w:val="TOC8"/>
        <w:rPr>
          <w:rFonts w:asciiTheme="minorHAnsi" w:eastAsiaTheme="minorEastAsia" w:hAnsiTheme="minorHAnsi" w:cstheme="minorBidi"/>
          <w:szCs w:val="22"/>
        </w:rPr>
      </w:pPr>
      <w:r>
        <w:t>2.</w:t>
      </w:r>
      <w:r>
        <w:tab/>
        <w:t>Freezing order</w:t>
      </w:r>
      <w:r>
        <w:tab/>
      </w:r>
      <w:r>
        <w:fldChar w:fldCharType="begin"/>
      </w:r>
      <w:r>
        <w:instrText xml:space="preserve"> PAGEREF _Toc59183663 \h </w:instrText>
      </w:r>
      <w:r>
        <w:fldChar w:fldCharType="separate"/>
      </w:r>
      <w:r>
        <w:t>306</w:t>
      </w:r>
      <w:r>
        <w:fldChar w:fldCharType="end"/>
      </w:r>
    </w:p>
    <w:p w:rsidR="00FD0725" w:rsidRDefault="001248B8">
      <w:pPr>
        <w:pStyle w:val="TOC8"/>
        <w:rPr>
          <w:rFonts w:asciiTheme="minorHAnsi" w:eastAsiaTheme="minorEastAsia" w:hAnsiTheme="minorHAnsi" w:cstheme="minorBidi"/>
          <w:szCs w:val="22"/>
        </w:rPr>
      </w:pPr>
      <w:r>
        <w:t>3.</w:t>
      </w:r>
      <w:r>
        <w:tab/>
        <w:t>Ancillary order</w:t>
      </w:r>
      <w:r>
        <w:tab/>
      </w:r>
      <w:r>
        <w:fldChar w:fldCharType="begin"/>
      </w:r>
      <w:r>
        <w:instrText xml:space="preserve"> PAGEREF _Toc59183664 \h </w:instrText>
      </w:r>
      <w:r>
        <w:fldChar w:fldCharType="separate"/>
      </w:r>
      <w:r>
        <w:t>306</w:t>
      </w:r>
      <w:r>
        <w:fldChar w:fldCharType="end"/>
      </w:r>
    </w:p>
    <w:p w:rsidR="00FD0725" w:rsidRDefault="001248B8">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_Toc59183665 \h </w:instrText>
      </w:r>
      <w:r>
        <w:fldChar w:fldCharType="separate"/>
      </w:r>
      <w:r>
        <w:t>307</w:t>
      </w:r>
      <w:r>
        <w:fldChar w:fldCharType="end"/>
      </w:r>
    </w:p>
    <w:p w:rsidR="00FD0725" w:rsidRDefault="001248B8">
      <w:pPr>
        <w:pStyle w:val="TOC8"/>
        <w:rPr>
          <w:rFonts w:asciiTheme="minorHAnsi" w:eastAsiaTheme="minorEastAsia" w:hAnsiTheme="minorHAnsi" w:cstheme="minorBidi"/>
          <w:szCs w:val="22"/>
        </w:rPr>
      </w:pPr>
      <w:r>
        <w:t>5.</w:t>
      </w:r>
      <w:r>
        <w:tab/>
        <w:t xml:space="preserve">Order against judgment debtor, prospective judgment </w:t>
      </w:r>
      <w:r>
        <w:t>debtor or third party</w:t>
      </w:r>
      <w:r>
        <w:tab/>
      </w:r>
      <w:r>
        <w:fldChar w:fldCharType="begin"/>
      </w:r>
      <w:r>
        <w:instrText xml:space="preserve"> PAGEREF _Toc59183666 \h </w:instrText>
      </w:r>
      <w:r>
        <w:fldChar w:fldCharType="separate"/>
      </w:r>
      <w:r>
        <w:t>307</w:t>
      </w:r>
      <w:r>
        <w:fldChar w:fldCharType="end"/>
      </w:r>
    </w:p>
    <w:p w:rsidR="00FD0725" w:rsidRDefault="001248B8">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_Toc59183667 \h </w:instrText>
      </w:r>
      <w:r>
        <w:fldChar w:fldCharType="separate"/>
      </w:r>
      <w:r>
        <w:t>309</w:t>
      </w:r>
      <w:r>
        <w:fldChar w:fldCharType="end"/>
      </w:r>
    </w:p>
    <w:p w:rsidR="00FD0725" w:rsidRDefault="001248B8">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_Toc59183668 \h </w:instrText>
      </w:r>
      <w:r>
        <w:fldChar w:fldCharType="separate"/>
      </w:r>
      <w:r>
        <w:t>309</w:t>
      </w:r>
      <w:r>
        <w:fldChar w:fldCharType="end"/>
      </w:r>
    </w:p>
    <w:p w:rsidR="00FD0725" w:rsidRDefault="001248B8">
      <w:pPr>
        <w:pStyle w:val="TOC8"/>
        <w:rPr>
          <w:rFonts w:asciiTheme="minorHAnsi" w:eastAsiaTheme="minorEastAsia" w:hAnsiTheme="minorHAnsi" w:cstheme="minorBidi"/>
          <w:szCs w:val="22"/>
        </w:rPr>
      </w:pPr>
      <w:r>
        <w:t>8.</w:t>
      </w:r>
      <w:r>
        <w:tab/>
        <w:t>Costs</w:t>
      </w:r>
      <w:r>
        <w:tab/>
      </w:r>
      <w:r>
        <w:fldChar w:fldCharType="begin"/>
      </w:r>
      <w:r>
        <w:instrText xml:space="preserve"> PAGEREF _Toc59183669 \h </w:instrText>
      </w:r>
      <w:r>
        <w:fldChar w:fldCharType="separate"/>
      </w:r>
      <w:r>
        <w:t>309</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_Toc59183671 \h </w:instrText>
      </w:r>
      <w:r>
        <w:fldChar w:fldCharType="separate"/>
      </w:r>
      <w:r>
        <w:t>310</w:t>
      </w:r>
      <w:r>
        <w:fldChar w:fldCharType="end"/>
      </w:r>
    </w:p>
    <w:p w:rsidR="00FD0725" w:rsidRDefault="001248B8">
      <w:pPr>
        <w:pStyle w:val="TOC8"/>
        <w:rPr>
          <w:rFonts w:asciiTheme="minorHAnsi" w:eastAsiaTheme="minorEastAsia" w:hAnsiTheme="minorHAnsi" w:cstheme="minorBidi"/>
          <w:szCs w:val="22"/>
        </w:rPr>
      </w:pPr>
      <w:r>
        <w:t>2.</w:t>
      </w:r>
      <w:r>
        <w:tab/>
        <w:t>Search order</w:t>
      </w:r>
      <w:r>
        <w:tab/>
      </w:r>
      <w:r>
        <w:fldChar w:fldCharType="begin"/>
      </w:r>
      <w:r>
        <w:instrText xml:space="preserve"> PAGEREF _Toc59183672 \h </w:instrText>
      </w:r>
      <w:r>
        <w:fldChar w:fldCharType="separate"/>
      </w:r>
      <w:r>
        <w:t>310</w:t>
      </w:r>
      <w:r>
        <w:fldChar w:fldCharType="end"/>
      </w:r>
    </w:p>
    <w:p w:rsidR="00FD0725" w:rsidRDefault="001248B8">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_Toc59183673 \h </w:instrText>
      </w:r>
      <w:r>
        <w:fldChar w:fldCharType="separate"/>
      </w:r>
      <w:r>
        <w:t>310</w:t>
      </w:r>
      <w:r>
        <w:fldChar w:fldCharType="end"/>
      </w:r>
    </w:p>
    <w:p w:rsidR="00FD0725" w:rsidRDefault="001248B8">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_Toc59183674 \</w:instrText>
      </w:r>
      <w:r>
        <w:instrText xml:space="preserve">h </w:instrText>
      </w:r>
      <w:r>
        <w:fldChar w:fldCharType="separate"/>
      </w:r>
      <w:r>
        <w:t>311</w:t>
      </w:r>
      <w:r>
        <w:fldChar w:fldCharType="end"/>
      </w:r>
    </w:p>
    <w:p w:rsidR="00FD0725" w:rsidRDefault="001248B8">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_Toc59183675 \h </w:instrText>
      </w:r>
      <w:r>
        <w:fldChar w:fldCharType="separate"/>
      </w:r>
      <w:r>
        <w:t>311</w:t>
      </w:r>
      <w:r>
        <w:fldChar w:fldCharType="end"/>
      </w:r>
    </w:p>
    <w:p w:rsidR="00FD0725" w:rsidRDefault="001248B8">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_Toc5918</w:instrText>
      </w:r>
      <w:r>
        <w:instrText xml:space="preserve">3676 \h </w:instrText>
      </w:r>
      <w:r>
        <w:fldChar w:fldCharType="separate"/>
      </w:r>
      <w:r>
        <w:t>312</w:t>
      </w:r>
      <w:r>
        <w:fldChar w:fldCharType="end"/>
      </w:r>
    </w:p>
    <w:p w:rsidR="00FD0725" w:rsidRDefault="001248B8">
      <w:pPr>
        <w:pStyle w:val="TOC8"/>
        <w:rPr>
          <w:rFonts w:asciiTheme="minorHAnsi" w:eastAsiaTheme="minorEastAsia" w:hAnsiTheme="minorHAnsi" w:cstheme="minorBidi"/>
          <w:szCs w:val="22"/>
        </w:rPr>
      </w:pPr>
      <w:r>
        <w:t>7.</w:t>
      </w:r>
      <w:r>
        <w:tab/>
        <w:t>Costs</w:t>
      </w:r>
      <w:r>
        <w:tab/>
      </w:r>
      <w:r>
        <w:fldChar w:fldCharType="begin"/>
      </w:r>
      <w:r>
        <w:instrText xml:space="preserve"> PAGEREF _Toc59183677 \h </w:instrText>
      </w:r>
      <w:r>
        <w:fldChar w:fldCharType="separate"/>
      </w:r>
      <w:r>
        <w:t>312</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53 — Sales of land by the Court</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_Toc59183679 \h </w:instrText>
      </w:r>
      <w:r>
        <w:fldChar w:fldCharType="separate"/>
      </w:r>
      <w:r>
        <w:t>314</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_Toc59183680 \h </w:instrText>
      </w:r>
      <w:r>
        <w:fldChar w:fldCharType="separate"/>
      </w:r>
      <w:r>
        <w:t>314</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_Toc59183</w:instrText>
      </w:r>
      <w:r>
        <w:instrText xml:space="preserve">681 \h </w:instrText>
      </w:r>
      <w:r>
        <w:fldChar w:fldCharType="separate"/>
      </w:r>
      <w:r>
        <w:t>314</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_Toc59183682 \h </w:instrText>
      </w:r>
      <w:r>
        <w:fldChar w:fldCharType="separate"/>
      </w:r>
      <w:r>
        <w:t>314</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_Toc59183683 \h </w:instrText>
      </w:r>
      <w:r>
        <w:fldChar w:fldCharType="separate"/>
      </w:r>
      <w:r>
        <w:t>315</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_Toc59183684 \h </w:instrText>
      </w:r>
      <w:r>
        <w:fldChar w:fldCharType="separate"/>
      </w:r>
      <w:r>
        <w:t>315</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_Toc59183685 \h </w:instrText>
      </w:r>
      <w:r>
        <w:fldChar w:fldCharType="separate"/>
      </w:r>
      <w:r>
        <w:t>316</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_Toc59183686 \h </w:instrText>
      </w:r>
      <w:r>
        <w:fldChar w:fldCharType="separate"/>
      </w:r>
      <w:r>
        <w:t>316</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54 — Originating and other motions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w:instrText>
      </w:r>
      <w:r>
        <w:instrText xml:space="preserve"> _Toc59183688 \h </w:instrText>
      </w:r>
      <w:r>
        <w:fldChar w:fldCharType="separate"/>
      </w:r>
      <w:r>
        <w:t>317</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_Toc59183689 \h </w:instrText>
      </w:r>
      <w:r>
        <w:fldChar w:fldCharType="separate"/>
      </w:r>
      <w:r>
        <w:t>317</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_Toc59183690 \h </w:instrText>
      </w:r>
      <w:r>
        <w:fldChar w:fldCharType="separate"/>
      </w:r>
      <w:r>
        <w:t>317</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_Toc59183691 \h </w:instrText>
      </w:r>
      <w:r>
        <w:fldChar w:fldCharType="separate"/>
      </w:r>
      <w:r>
        <w:t>317</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_Toc59183692 \h </w:instrText>
      </w:r>
      <w:r>
        <w:fldChar w:fldCharType="separate"/>
      </w:r>
      <w:r>
        <w:t>317</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_Toc59183693 \h </w:instrText>
      </w:r>
      <w:r>
        <w:fldChar w:fldCharType="separate"/>
      </w:r>
      <w:r>
        <w:t>318</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_Toc59183694 \h </w:instrText>
      </w:r>
      <w:r>
        <w:fldChar w:fldCharType="separate"/>
      </w:r>
      <w:r>
        <w:t>318</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_Toc59183695 \h </w:instrText>
      </w:r>
      <w:r>
        <w:fldChar w:fldCharType="separate"/>
      </w:r>
      <w:r>
        <w:t>318</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55 — Committal and attachment</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_Toc59183697 \h </w:instrText>
      </w:r>
      <w:r>
        <w:fldChar w:fldCharType="separate"/>
      </w:r>
      <w:r>
        <w:t>319</w:t>
      </w:r>
      <w:r>
        <w:fldChar w:fldCharType="end"/>
      </w:r>
    </w:p>
    <w:p w:rsidR="00FD0725" w:rsidRDefault="001248B8">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_Toc59183698 \h </w:instrText>
      </w:r>
      <w:r>
        <w:fldChar w:fldCharType="separate"/>
      </w:r>
      <w:r>
        <w:t>319</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_Toc59183699 \h </w:instrText>
      </w:r>
      <w:r>
        <w:fldChar w:fldCharType="separate"/>
      </w:r>
      <w:r>
        <w:t>319</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_Toc59183700 \h </w:instrText>
      </w:r>
      <w:r>
        <w:fldChar w:fldCharType="separate"/>
      </w:r>
      <w:r>
        <w:t>320</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_Toc59183701 \h </w:instrText>
      </w:r>
      <w:r>
        <w:fldChar w:fldCharType="separate"/>
      </w:r>
      <w:r>
        <w:t>320</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_Toc59183702 \h </w:instrText>
      </w:r>
      <w:r>
        <w:fldChar w:fldCharType="separate"/>
      </w:r>
      <w:r>
        <w:t>321</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_Toc59183703 \h </w:instrText>
      </w:r>
      <w:r>
        <w:fldChar w:fldCharType="separate"/>
      </w:r>
      <w:r>
        <w:t>321</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_Toc59183704 \h </w:instrText>
      </w:r>
      <w:r>
        <w:fldChar w:fldCharType="separate"/>
      </w:r>
      <w:r>
        <w:t>321</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Discharge from committal</w:t>
      </w:r>
      <w:r>
        <w:tab/>
      </w:r>
      <w:r>
        <w:fldChar w:fldCharType="begin"/>
      </w:r>
      <w:r>
        <w:instrText xml:space="preserve"> PAGEREF _Toc59183705 \h </w:instrText>
      </w:r>
      <w:r>
        <w:fldChar w:fldCharType="separate"/>
      </w:r>
      <w:r>
        <w:t>322</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_Toc59183706 \h </w:instrText>
      </w:r>
      <w:r>
        <w:fldChar w:fldCharType="separate"/>
      </w:r>
      <w:r>
        <w:t>322</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_Toc59183707 \h</w:instrText>
      </w:r>
      <w:r>
        <w:instrText xml:space="preserve"> </w:instrText>
      </w:r>
      <w:r>
        <w:fldChar w:fldCharType="separate"/>
      </w:r>
      <w:r>
        <w:t>322</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_Toc59183708 \h </w:instrText>
      </w:r>
      <w:r>
        <w:fldChar w:fldCharType="separate"/>
      </w:r>
      <w:r>
        <w:t>323</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rsidR="00FD0725" w:rsidRDefault="001248B8">
      <w:pPr>
        <w:pStyle w:val="TOC4"/>
        <w:tabs>
          <w:tab w:val="right" w:leader="dot" w:pos="7077"/>
        </w:tabs>
        <w:rPr>
          <w:rFonts w:asciiTheme="minorHAnsi" w:eastAsiaTheme="minorEastAsia" w:hAnsiTheme="minorHAnsi" w:cstheme="minorBidi"/>
          <w:b w:val="0"/>
          <w:szCs w:val="22"/>
        </w:rPr>
      </w:pPr>
      <w:r>
        <w:t>Division 1 — General</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_Toc59183711 \h </w:instrText>
      </w:r>
      <w:r>
        <w:fldChar w:fldCharType="separate"/>
      </w:r>
      <w:r>
        <w:t>324</w:t>
      </w:r>
      <w:r>
        <w:fldChar w:fldCharType="end"/>
      </w:r>
    </w:p>
    <w:p w:rsidR="00FD0725" w:rsidRDefault="001248B8">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_Toc59183712 \h </w:instrText>
      </w:r>
      <w:r>
        <w:fldChar w:fldCharType="separate"/>
      </w:r>
      <w:r>
        <w:t>325</w:t>
      </w:r>
      <w:r>
        <w:fldChar w:fldCharType="end"/>
      </w:r>
    </w:p>
    <w:p w:rsidR="00FD0725" w:rsidRDefault="001248B8">
      <w:pPr>
        <w:pStyle w:val="TOC8"/>
        <w:rPr>
          <w:rFonts w:asciiTheme="minorHAnsi" w:eastAsiaTheme="minorEastAsia" w:hAnsiTheme="minorHAnsi" w:cstheme="minorBidi"/>
          <w:szCs w:val="22"/>
        </w:rPr>
      </w:pPr>
      <w:r>
        <w:t>3.</w:t>
      </w:r>
      <w:r>
        <w:tab/>
        <w:t>Ser</w:t>
      </w:r>
      <w:r>
        <w:t>ving an application</w:t>
      </w:r>
      <w:r>
        <w:tab/>
      </w:r>
      <w:r>
        <w:fldChar w:fldCharType="begin"/>
      </w:r>
      <w:r>
        <w:instrText xml:space="preserve"> PAGEREF _Toc59183713 \h </w:instrText>
      </w:r>
      <w:r>
        <w:fldChar w:fldCharType="separate"/>
      </w:r>
      <w:r>
        <w:t>326</w:t>
      </w:r>
      <w:r>
        <w:fldChar w:fldCharType="end"/>
      </w:r>
    </w:p>
    <w:p w:rsidR="00FD0725" w:rsidRDefault="001248B8">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_Toc59183714 \h </w:instrText>
      </w:r>
      <w:r>
        <w:fldChar w:fldCharType="separate"/>
      </w:r>
      <w:r>
        <w:t>326</w:t>
      </w:r>
      <w:r>
        <w:fldChar w:fldCharType="end"/>
      </w:r>
    </w:p>
    <w:p w:rsidR="00FD0725" w:rsidRDefault="001248B8">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_Toc59183715 \h </w:instrText>
      </w:r>
      <w:r>
        <w:fldChar w:fldCharType="separate"/>
      </w:r>
      <w:r>
        <w:t>327</w:t>
      </w:r>
      <w:r>
        <w:fldChar w:fldCharType="end"/>
      </w:r>
    </w:p>
    <w:p w:rsidR="00FD0725" w:rsidRDefault="001248B8">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_Toc59183716 \h </w:instrText>
      </w:r>
      <w:r>
        <w:fldChar w:fldCharType="separate"/>
      </w:r>
      <w:r>
        <w:t>328</w:t>
      </w:r>
      <w:r>
        <w:fldChar w:fldCharType="end"/>
      </w:r>
    </w:p>
    <w:p w:rsidR="00FD0725" w:rsidRDefault="001248B8">
      <w:pPr>
        <w:pStyle w:val="TOC8"/>
        <w:rPr>
          <w:rFonts w:asciiTheme="minorHAnsi" w:eastAsiaTheme="minorEastAsia" w:hAnsiTheme="minorHAnsi" w:cstheme="minorBidi"/>
          <w:szCs w:val="22"/>
        </w:rPr>
      </w:pPr>
      <w:r>
        <w:t>7.</w:t>
      </w:r>
      <w:r>
        <w:tab/>
        <w:t>Costs</w:t>
      </w:r>
      <w:r>
        <w:tab/>
      </w:r>
      <w:r>
        <w:fldChar w:fldCharType="begin"/>
      </w:r>
      <w:r>
        <w:instrText xml:space="preserve"> PAGEREF _Toc59183717 \h </w:instrText>
      </w:r>
      <w:r>
        <w:fldChar w:fldCharType="separate"/>
      </w:r>
      <w:r>
        <w:t>328</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_Toc59183718 \h </w:instrText>
      </w:r>
      <w:r>
        <w:fldChar w:fldCharType="separate"/>
      </w:r>
      <w:r>
        <w:t>328</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2 — Certiorari</w:t>
      </w:r>
    </w:p>
    <w:p w:rsidR="00FD0725" w:rsidRDefault="001248B8">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w:instrText>
      </w:r>
      <w:r>
        <w:instrText xml:space="preserve">AGEREF _Toc59183720 \h </w:instrText>
      </w:r>
      <w:r>
        <w:fldChar w:fldCharType="separate"/>
      </w:r>
      <w:r>
        <w:t>329</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3 — Mandamus</w:t>
      </w:r>
    </w:p>
    <w:p w:rsidR="00FD0725" w:rsidRDefault="001248B8">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_Toc59183722 \h </w:instrText>
      </w:r>
      <w:r>
        <w:fldChar w:fldCharType="separate"/>
      </w:r>
      <w:r>
        <w:t>329</w:t>
      </w:r>
      <w:r>
        <w:fldChar w:fldCharType="end"/>
      </w:r>
    </w:p>
    <w:p w:rsidR="00FD0725" w:rsidRDefault="001248B8">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_Toc59183723 \h </w:instrText>
      </w:r>
      <w:r>
        <w:fldChar w:fldCharType="separate"/>
      </w:r>
      <w:r>
        <w:t>330</w:t>
      </w:r>
      <w:r>
        <w:fldChar w:fldCharType="end"/>
      </w:r>
    </w:p>
    <w:p w:rsidR="00FD0725" w:rsidRDefault="001248B8">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_Toc59183724 \h </w:instrText>
      </w:r>
      <w:r>
        <w:fldChar w:fldCharType="separate"/>
      </w:r>
      <w:r>
        <w:t>330</w:t>
      </w:r>
      <w:r>
        <w:fldChar w:fldCharType="end"/>
      </w:r>
    </w:p>
    <w:p w:rsidR="00FD0725" w:rsidRDefault="001248B8">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_Toc59183725 \h </w:instrText>
      </w:r>
      <w:r>
        <w:fldChar w:fldCharType="separate"/>
      </w:r>
      <w:r>
        <w:t>330</w:t>
      </w:r>
      <w:r>
        <w:fldChar w:fldCharType="end"/>
      </w:r>
    </w:p>
    <w:p w:rsidR="00FD0725" w:rsidRDefault="001248B8">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_Toc59183726 \h </w:instrText>
      </w:r>
      <w:r>
        <w:fldChar w:fldCharType="separate"/>
      </w:r>
      <w:r>
        <w:t>331</w:t>
      </w:r>
      <w:r>
        <w:fldChar w:fldCharType="end"/>
      </w:r>
    </w:p>
    <w:p w:rsidR="00FD0725" w:rsidRDefault="001248B8">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_Toc59183727 \h </w:instrText>
      </w:r>
      <w:r>
        <w:fldChar w:fldCharType="separate"/>
      </w:r>
      <w:r>
        <w:t>331</w:t>
      </w:r>
      <w:r>
        <w:fldChar w:fldCharType="end"/>
      </w:r>
    </w:p>
    <w:p w:rsidR="00FD0725" w:rsidRDefault="001248B8">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_Toc59183728 \h </w:instrText>
      </w:r>
      <w:r>
        <w:fldChar w:fldCharType="separate"/>
      </w:r>
      <w:r>
        <w:t>331</w:t>
      </w:r>
      <w:r>
        <w:fldChar w:fldCharType="end"/>
      </w:r>
    </w:p>
    <w:p w:rsidR="00FD0725" w:rsidRDefault="001248B8">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_Toc59183729 </w:instrText>
      </w:r>
      <w:r>
        <w:instrText xml:space="preserve">\h </w:instrText>
      </w:r>
      <w:r>
        <w:fldChar w:fldCharType="separate"/>
      </w:r>
      <w:r>
        <w:t>332</w:t>
      </w:r>
      <w:r>
        <w:fldChar w:fldCharType="end"/>
      </w:r>
    </w:p>
    <w:p w:rsidR="00FD0725" w:rsidRDefault="001248B8">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_Toc59183730 \h </w:instrText>
      </w:r>
      <w:r>
        <w:fldChar w:fldCharType="separate"/>
      </w:r>
      <w:r>
        <w:t>332</w:t>
      </w:r>
      <w:r>
        <w:fldChar w:fldCharType="end"/>
      </w:r>
    </w:p>
    <w:p w:rsidR="00FD0725" w:rsidRDefault="001248B8">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_Toc59183731 \h </w:instrText>
      </w:r>
      <w:r>
        <w:fldChar w:fldCharType="separate"/>
      </w:r>
      <w:r>
        <w:t>332</w:t>
      </w:r>
      <w:r>
        <w:fldChar w:fldCharType="end"/>
      </w:r>
    </w:p>
    <w:p w:rsidR="00FD0725" w:rsidRDefault="001248B8">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_Toc59183732 \h </w:instrText>
      </w:r>
      <w:r>
        <w:fldChar w:fldCharType="separate"/>
      </w:r>
      <w:r>
        <w:t>333</w:t>
      </w:r>
      <w:r>
        <w:fldChar w:fldCharType="end"/>
      </w:r>
    </w:p>
    <w:p w:rsidR="00FD0725" w:rsidRDefault="001248B8">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w:instrText>
      </w:r>
      <w:r>
        <w:instrText xml:space="preserve">_Toc59183733 \h </w:instrText>
      </w:r>
      <w:r>
        <w:fldChar w:fldCharType="separate"/>
      </w:r>
      <w:r>
        <w:t>333</w:t>
      </w:r>
      <w:r>
        <w:fldChar w:fldCharType="end"/>
      </w:r>
    </w:p>
    <w:p w:rsidR="00FD0725" w:rsidRDefault="001248B8">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_Toc59183734 \h </w:instrText>
      </w:r>
      <w:r>
        <w:fldChar w:fldCharType="separate"/>
      </w:r>
      <w:r>
        <w:t>333</w:t>
      </w:r>
      <w:r>
        <w:fldChar w:fldCharType="end"/>
      </w:r>
    </w:p>
    <w:p w:rsidR="00FD0725" w:rsidRDefault="001248B8">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w:instrText>
      </w:r>
      <w:r>
        <w:instrText xml:space="preserve">EREF _Toc59183735 \h </w:instrText>
      </w:r>
      <w:r>
        <w:fldChar w:fldCharType="separate"/>
      </w:r>
      <w:r>
        <w:t>334</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rsidR="00FD0725" w:rsidRDefault="001248B8">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_Toc59183737 \h </w:instrText>
      </w:r>
      <w:r>
        <w:fldChar w:fldCharType="separate"/>
      </w:r>
      <w:r>
        <w:t>334</w:t>
      </w:r>
      <w:r>
        <w:fldChar w:fldCharType="end"/>
      </w:r>
    </w:p>
    <w:p w:rsidR="00FD0725" w:rsidRDefault="001248B8">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_Toc59183738 \h </w:instrText>
      </w:r>
      <w:r>
        <w:fldChar w:fldCharType="separate"/>
      </w:r>
      <w:r>
        <w:t>334</w:t>
      </w:r>
      <w:r>
        <w:fldChar w:fldCharType="end"/>
      </w:r>
    </w:p>
    <w:p w:rsidR="00FD0725" w:rsidRDefault="001248B8">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_Toc59183739 \h </w:instrText>
      </w:r>
      <w:r>
        <w:fldChar w:fldCharType="separate"/>
      </w:r>
      <w:r>
        <w:t>334</w:t>
      </w:r>
      <w:r>
        <w:fldChar w:fldCharType="end"/>
      </w:r>
    </w:p>
    <w:p w:rsidR="00FD0725" w:rsidRDefault="001248B8">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_Toc59183740 \h </w:instrText>
      </w:r>
      <w:r>
        <w:fldChar w:fldCharType="separate"/>
      </w:r>
      <w:r>
        <w:t>335</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5 — </w:t>
      </w:r>
      <w:r>
        <w:rPr>
          <w:i/>
          <w:iCs/>
        </w:rPr>
        <w:t>Quo warranto</w:t>
      </w:r>
    </w:p>
    <w:p w:rsidR="00FD0725" w:rsidRDefault="001248B8">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_Toc59183742 \h </w:instrText>
      </w:r>
      <w:r>
        <w:fldChar w:fldCharType="separate"/>
      </w:r>
      <w:r>
        <w:t>335</w:t>
      </w:r>
      <w:r>
        <w:fldChar w:fldCharType="end"/>
      </w:r>
    </w:p>
    <w:p w:rsidR="00FD0725" w:rsidRDefault="001248B8">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_Toc59183743 \h </w:instrText>
      </w:r>
      <w:r>
        <w:fldChar w:fldCharType="separate"/>
      </w:r>
      <w:r>
        <w:t>335</w:t>
      </w:r>
      <w:r>
        <w:fldChar w:fldCharType="end"/>
      </w:r>
    </w:p>
    <w:p w:rsidR="00FD0725" w:rsidRDefault="001248B8">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_Toc59183744 \</w:instrText>
      </w:r>
      <w:r>
        <w:instrText xml:space="preserve">h </w:instrText>
      </w:r>
      <w:r>
        <w:fldChar w:fldCharType="separate"/>
      </w:r>
      <w:r>
        <w:t>335</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_Toc59183746 \h </w:instrText>
      </w:r>
      <w:r>
        <w:fldChar w:fldCharType="separate"/>
      </w:r>
      <w:r>
        <w:t>337</w:t>
      </w:r>
      <w:r>
        <w:fldChar w:fldCharType="end"/>
      </w:r>
    </w:p>
    <w:p w:rsidR="00FD0725" w:rsidRDefault="001248B8">
      <w:pPr>
        <w:pStyle w:val="TOC8"/>
        <w:rPr>
          <w:rFonts w:asciiTheme="minorHAnsi" w:eastAsiaTheme="minorEastAsia" w:hAnsiTheme="minorHAnsi" w:cstheme="minorBidi"/>
          <w:szCs w:val="22"/>
        </w:rPr>
      </w:pPr>
      <w:r>
        <w:t>2.</w:t>
      </w:r>
      <w:r>
        <w:tab/>
        <w:t>Applicati</w:t>
      </w:r>
      <w:r>
        <w:t>on for review order, making</w:t>
      </w:r>
      <w:r>
        <w:tab/>
      </w:r>
      <w:r>
        <w:fldChar w:fldCharType="begin"/>
      </w:r>
      <w:r>
        <w:instrText xml:space="preserve"> PAGEREF _Toc59183747 \h </w:instrText>
      </w:r>
      <w:r>
        <w:fldChar w:fldCharType="separate"/>
      </w:r>
      <w:r>
        <w:t>337</w:t>
      </w:r>
      <w:r>
        <w:fldChar w:fldCharType="end"/>
      </w:r>
    </w:p>
    <w:p w:rsidR="00FD0725" w:rsidRDefault="001248B8">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_Toc59183748 \h </w:instrText>
      </w:r>
      <w:r>
        <w:fldChar w:fldCharType="separate"/>
      </w:r>
      <w:r>
        <w:t>338</w:t>
      </w:r>
      <w:r>
        <w:fldChar w:fldCharType="end"/>
      </w:r>
    </w:p>
    <w:p w:rsidR="00FD0725" w:rsidRDefault="001248B8">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_Toc59183749 \h </w:instrText>
      </w:r>
      <w:r>
        <w:fldChar w:fldCharType="separate"/>
      </w:r>
      <w:r>
        <w:t>339</w:t>
      </w:r>
      <w:r>
        <w:fldChar w:fldCharType="end"/>
      </w:r>
    </w:p>
    <w:p w:rsidR="00FD0725" w:rsidRDefault="001248B8">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_Toc59183750 \h </w:instrText>
      </w:r>
      <w:r>
        <w:fldChar w:fldCharType="separate"/>
      </w:r>
      <w:r>
        <w:t>339</w:t>
      </w:r>
      <w:r>
        <w:fldChar w:fldCharType="end"/>
      </w:r>
    </w:p>
    <w:p w:rsidR="00FD0725" w:rsidRDefault="001248B8">
      <w:pPr>
        <w:pStyle w:val="TOC8"/>
        <w:rPr>
          <w:rFonts w:asciiTheme="minorHAnsi" w:eastAsiaTheme="minorEastAsia" w:hAnsiTheme="minorHAnsi" w:cstheme="minorBidi"/>
          <w:szCs w:val="22"/>
        </w:rPr>
      </w:pPr>
      <w:r>
        <w:t>6.</w:t>
      </w:r>
      <w:r>
        <w:tab/>
        <w:t>Fin</w:t>
      </w:r>
      <w:r>
        <w:t>al order, making and service of</w:t>
      </w:r>
      <w:r>
        <w:tab/>
      </w:r>
      <w:r>
        <w:fldChar w:fldCharType="begin"/>
      </w:r>
      <w:r>
        <w:instrText xml:space="preserve"> PAGEREF _Toc59183751 \h </w:instrText>
      </w:r>
      <w:r>
        <w:fldChar w:fldCharType="separate"/>
      </w:r>
      <w:r>
        <w:t>340</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57 — Habeas corpus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_Toc59183753 \h </w:instrText>
      </w:r>
      <w:r>
        <w:fldChar w:fldCharType="separate"/>
      </w:r>
      <w:r>
        <w:t>341</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_Toc59183754 \h </w:instrText>
      </w:r>
      <w:r>
        <w:fldChar w:fldCharType="separate"/>
      </w:r>
      <w:r>
        <w:t>341</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w:instrText>
      </w:r>
      <w:r>
        <w:instrText xml:space="preserve">_Toc59183755 \h </w:instrText>
      </w:r>
      <w:r>
        <w:fldChar w:fldCharType="separate"/>
      </w:r>
      <w:r>
        <w:t>342</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_Toc59183756 \h </w:instrText>
      </w:r>
      <w:r>
        <w:fldChar w:fldCharType="separate"/>
      </w:r>
      <w:r>
        <w:t>342</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Signed copy of writ to be</w:t>
      </w:r>
      <w:r>
        <w:rPr>
          <w:snapToGrid w:val="0"/>
        </w:rPr>
        <w:t xml:space="preserve"> filed</w:t>
      </w:r>
      <w:r>
        <w:tab/>
      </w:r>
      <w:r>
        <w:fldChar w:fldCharType="begin"/>
      </w:r>
      <w:r>
        <w:instrText xml:space="preserve"> PAGEREF _Toc59183757 \h </w:instrText>
      </w:r>
      <w:r>
        <w:fldChar w:fldCharType="separate"/>
      </w:r>
      <w:r>
        <w:t>342</w:t>
      </w:r>
      <w:r>
        <w:fldChar w:fldCharType="end"/>
      </w:r>
    </w:p>
    <w:p w:rsidR="00FD0725" w:rsidRDefault="001248B8">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_Toc59183758 \h </w:instrText>
      </w:r>
      <w:r>
        <w:fldChar w:fldCharType="separate"/>
      </w:r>
      <w:r>
        <w:t>343</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Service of writ a</w:t>
      </w:r>
      <w:r>
        <w:rPr>
          <w:snapToGrid w:val="0"/>
        </w:rPr>
        <w:t>nd notice</w:t>
      </w:r>
      <w:r>
        <w:tab/>
      </w:r>
      <w:r>
        <w:fldChar w:fldCharType="begin"/>
      </w:r>
      <w:r>
        <w:instrText xml:space="preserve"> PAGEREF _Toc59183759 \h </w:instrText>
      </w:r>
      <w:r>
        <w:fldChar w:fldCharType="separate"/>
      </w:r>
      <w:r>
        <w:t>343</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_Toc59183760 \h </w:instrText>
      </w:r>
      <w:r>
        <w:fldChar w:fldCharType="separate"/>
      </w:r>
      <w:r>
        <w:t>344</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Procedure on hearin</w:t>
      </w:r>
      <w:r>
        <w:rPr>
          <w:snapToGrid w:val="0"/>
        </w:rPr>
        <w:t>g</w:t>
      </w:r>
      <w:r>
        <w:tab/>
      </w:r>
      <w:r>
        <w:fldChar w:fldCharType="begin"/>
      </w:r>
      <w:r>
        <w:instrText xml:space="preserve"> PAGEREF _Toc59183761 \h </w:instrText>
      </w:r>
      <w:r>
        <w:fldChar w:fldCharType="separate"/>
      </w:r>
      <w:r>
        <w:t>344</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_Toc59183762 \h </w:instrText>
      </w:r>
      <w:r>
        <w:fldChar w:fldCharType="separate"/>
      </w:r>
      <w:r>
        <w:t>344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58 — Proceedings by originating summons</w:t>
      </w:r>
    </w:p>
    <w:p w:rsidR="00FD0725" w:rsidRDefault="001248B8">
      <w:pPr>
        <w:pStyle w:val="TOC4"/>
        <w:tabs>
          <w:tab w:val="right" w:leader="dot" w:pos="7077"/>
        </w:tabs>
        <w:rPr>
          <w:rFonts w:asciiTheme="minorHAnsi" w:eastAsiaTheme="minorEastAsia" w:hAnsiTheme="minorHAnsi" w:cstheme="minorBidi"/>
          <w:b w:val="0"/>
          <w:szCs w:val="22"/>
        </w:rPr>
      </w:pPr>
      <w:r>
        <w:t>Division 1 — Introductory</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_Toc59183765 \h </w:instrText>
      </w:r>
      <w:r>
        <w:fldChar w:fldCharType="separate"/>
      </w:r>
      <w:r>
        <w:t>345</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2 — Administration and trusts</w:t>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_Toc59183767 \h </w:instrText>
      </w:r>
      <w:r>
        <w:fldChar w:fldCharType="separate"/>
      </w:r>
      <w:r>
        <w:t>345</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Executors etc. applyi</w:t>
      </w:r>
      <w:r>
        <w:rPr>
          <w:snapToGrid w:val="0"/>
        </w:rPr>
        <w:t>ng for administration</w:t>
      </w:r>
      <w:r>
        <w:tab/>
      </w:r>
      <w:r>
        <w:fldChar w:fldCharType="begin"/>
      </w:r>
      <w:r>
        <w:instrText xml:space="preserve"> PAGEREF _Toc59183768 \h </w:instrText>
      </w:r>
      <w:r>
        <w:fldChar w:fldCharType="separate"/>
      </w:r>
      <w:r>
        <w:t>346</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_Toc59183769 \h </w:instrText>
      </w:r>
      <w:r>
        <w:fldChar w:fldCharType="separate"/>
      </w:r>
      <w:r>
        <w:t>346</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_Toc59183770 \h </w:instrText>
      </w:r>
      <w:r>
        <w:fldChar w:fldCharType="separate"/>
      </w:r>
      <w:r>
        <w:t>347</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_Toc59183771 \h </w:instrText>
      </w:r>
      <w:r>
        <w:fldChar w:fldCharType="separate"/>
      </w:r>
      <w:r>
        <w:t>347</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Interference with discretion of trustee etc.</w:t>
      </w:r>
      <w:r>
        <w:tab/>
      </w:r>
      <w:r>
        <w:fldChar w:fldCharType="begin"/>
      </w:r>
      <w:r>
        <w:instrText xml:space="preserve"> PAGEREF _Toc59183772 \h </w:instrText>
      </w:r>
      <w:r>
        <w:fldChar w:fldCharType="separate"/>
      </w:r>
      <w:r>
        <w:t>348</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_Toc59183773 \h </w:instrText>
      </w:r>
      <w:r>
        <w:fldChar w:fldCharType="separate"/>
      </w:r>
      <w:r>
        <w:t>348</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4 — Declaration on originating summons</w:t>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_Toc59183775 \h </w:instrText>
      </w:r>
      <w:r>
        <w:fldChar w:fldCharType="separate"/>
      </w:r>
      <w:r>
        <w:t>348</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_Toc59183776 \h </w:instrText>
      </w:r>
      <w:r>
        <w:fldChar w:fldCharType="separate"/>
      </w:r>
      <w:r>
        <w:t>349</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_Toc59183777 \h </w:instrText>
      </w:r>
      <w:r>
        <w:fldChar w:fldCharType="separate"/>
      </w:r>
      <w:r>
        <w:t>349</w:t>
      </w:r>
      <w:r>
        <w:fldChar w:fldCharType="end"/>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_Toc59183778 \h </w:instrText>
      </w:r>
      <w:r>
        <w:fldChar w:fldCharType="separate"/>
      </w:r>
      <w:r>
        <w:t>349</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5 — General</w:t>
      </w:r>
    </w:p>
    <w:p w:rsidR="00FD0725" w:rsidRDefault="001248B8">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w:instrText>
      </w:r>
      <w:r>
        <w:instrText xml:space="preserve">PAGEREF _Toc59183780 \h </w:instrText>
      </w:r>
      <w:r>
        <w:fldChar w:fldCharType="separate"/>
      </w:r>
      <w:r>
        <w:t>349</w:t>
      </w:r>
      <w:r>
        <w:fldChar w:fldCharType="end"/>
      </w:r>
    </w:p>
    <w:p w:rsidR="00FD0725" w:rsidRDefault="001248B8">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_Toc59183781 \h </w:instrText>
      </w:r>
      <w:r>
        <w:fldChar w:fldCharType="separate"/>
      </w:r>
      <w:r>
        <w:t>350</w:t>
      </w:r>
      <w:r>
        <w:fldChar w:fldCharType="end"/>
      </w:r>
    </w:p>
    <w:p w:rsidR="00FD0725" w:rsidRDefault="001248B8">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_Toc59183782 \h </w:instrText>
      </w:r>
      <w:r>
        <w:fldChar w:fldCharType="separate"/>
      </w:r>
      <w:r>
        <w:t>350</w:t>
      </w:r>
      <w:r>
        <w:fldChar w:fldCharType="end"/>
      </w:r>
    </w:p>
    <w:p w:rsidR="00FD0725" w:rsidRDefault="001248B8">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_Toc59183783 \h </w:instrText>
      </w:r>
      <w:r>
        <w:fldChar w:fldCharType="separate"/>
      </w:r>
      <w:r>
        <w:t>350</w:t>
      </w:r>
      <w:r>
        <w:fldChar w:fldCharType="end"/>
      </w:r>
    </w:p>
    <w:p w:rsidR="00FD0725" w:rsidRDefault="001248B8">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_Toc59183784 \h </w:instrText>
      </w:r>
      <w:r>
        <w:fldChar w:fldCharType="separate"/>
      </w:r>
      <w:r>
        <w:t>351</w:t>
      </w:r>
      <w:r>
        <w:fldChar w:fldCharType="end"/>
      </w:r>
    </w:p>
    <w:p w:rsidR="00FD0725" w:rsidRDefault="001248B8">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_Toc59183785 \h </w:instrText>
      </w:r>
      <w:r>
        <w:fldChar w:fldCharType="separate"/>
      </w:r>
      <w:r>
        <w:t>352</w:t>
      </w:r>
      <w:r>
        <w:fldChar w:fldCharType="end"/>
      </w:r>
    </w:p>
    <w:p w:rsidR="00FD0725" w:rsidRDefault="001248B8">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w:instrText>
      </w:r>
      <w:r>
        <w:instrText xml:space="preserve">Toc59183786 \h </w:instrText>
      </w:r>
      <w:r>
        <w:fldChar w:fldCharType="separate"/>
      </w:r>
      <w:r>
        <w:t>352</w:t>
      </w:r>
      <w:r>
        <w:fldChar w:fldCharType="end"/>
      </w:r>
    </w:p>
    <w:p w:rsidR="00FD0725" w:rsidRDefault="001248B8">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_Toc59183787 \h </w:instrText>
      </w:r>
      <w:r>
        <w:fldChar w:fldCharType="separate"/>
      </w:r>
      <w:r>
        <w:t>353</w:t>
      </w:r>
      <w:r>
        <w:fldChar w:fldCharType="end"/>
      </w:r>
    </w:p>
    <w:p w:rsidR="00FD0725" w:rsidRDefault="001248B8">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w:instrText>
      </w:r>
      <w:r>
        <w:instrText xml:space="preserve">PAGEREF _Toc59183788 \h </w:instrText>
      </w:r>
      <w:r>
        <w:fldChar w:fldCharType="separate"/>
      </w:r>
      <w:r>
        <w:t>353</w:t>
      </w:r>
      <w:r>
        <w:fldChar w:fldCharType="end"/>
      </w:r>
    </w:p>
    <w:p w:rsidR="00FD0725" w:rsidRDefault="001248B8">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_Toc59183789 \h </w:instrText>
      </w:r>
      <w:r>
        <w:fldChar w:fldCharType="separate"/>
      </w:r>
      <w:r>
        <w:t>354</w:t>
      </w:r>
      <w:r>
        <w:fldChar w:fldCharType="end"/>
      </w:r>
    </w:p>
    <w:p w:rsidR="00FD0725" w:rsidRDefault="001248B8">
      <w:pPr>
        <w:pStyle w:val="TOC8"/>
        <w:rPr>
          <w:rFonts w:asciiTheme="minorHAnsi" w:eastAsiaTheme="minorEastAsia" w:hAnsiTheme="minorHAnsi" w:cstheme="minorBidi"/>
          <w:szCs w:val="22"/>
        </w:rPr>
      </w:pPr>
      <w:r>
        <w:t>24</w:t>
      </w:r>
      <w:r>
        <w:rPr>
          <w:snapToGrid w:val="0"/>
        </w:rPr>
        <w:t>.</w:t>
      </w:r>
      <w:r>
        <w:rPr>
          <w:snapToGrid w:val="0"/>
        </w:rPr>
        <w:tab/>
        <w:t>Costs thrown away by n</w:t>
      </w:r>
      <w:r>
        <w:rPr>
          <w:snapToGrid w:val="0"/>
        </w:rPr>
        <w:t>on</w:t>
      </w:r>
      <w:r>
        <w:rPr>
          <w:snapToGrid w:val="0"/>
        </w:rPr>
        <w:noBreakHyphen/>
        <w:t>attendance of party</w:t>
      </w:r>
      <w:r>
        <w:tab/>
      </w:r>
      <w:r>
        <w:fldChar w:fldCharType="begin"/>
      </w:r>
      <w:r>
        <w:instrText xml:space="preserve"> PAGEREF _Toc59183790 \h </w:instrText>
      </w:r>
      <w:r>
        <w:fldChar w:fldCharType="separate"/>
      </w:r>
      <w:r>
        <w:t>354</w:t>
      </w:r>
      <w:r>
        <w:fldChar w:fldCharType="end"/>
      </w:r>
    </w:p>
    <w:p w:rsidR="00FD0725" w:rsidRDefault="001248B8">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_Toc59183791 \h </w:instrText>
      </w:r>
      <w:r>
        <w:fldChar w:fldCharType="separate"/>
      </w:r>
      <w:r>
        <w:t>354</w:t>
      </w:r>
      <w:r>
        <w:fldChar w:fldCharType="end"/>
      </w:r>
    </w:p>
    <w:p w:rsidR="00FD0725" w:rsidRDefault="001248B8">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_Toc59183792 \h </w:instrText>
      </w:r>
      <w:r>
        <w:fldChar w:fldCharType="separate"/>
      </w:r>
      <w:r>
        <w:t>354</w:t>
      </w:r>
      <w:r>
        <w:fldChar w:fldCharType="end"/>
      </w:r>
    </w:p>
    <w:p w:rsidR="00FD0725" w:rsidRDefault="001248B8">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_Toc59183793 \h </w:instrText>
      </w:r>
      <w:r>
        <w:fldChar w:fldCharType="separate"/>
      </w:r>
      <w:r>
        <w:t>355</w:t>
      </w:r>
      <w:r>
        <w:fldChar w:fldCharType="end"/>
      </w:r>
    </w:p>
    <w:p w:rsidR="00FD0725" w:rsidRDefault="001248B8">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_Toc59183794 \h </w:instrText>
      </w:r>
      <w:r>
        <w:fldChar w:fldCharType="separate"/>
      </w:r>
      <w:r>
        <w:t>355</w:t>
      </w:r>
      <w:r>
        <w:fldChar w:fldCharType="end"/>
      </w:r>
    </w:p>
    <w:p w:rsidR="00FD0725" w:rsidRDefault="001248B8">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_Toc59183795 \h </w:instrText>
      </w:r>
      <w:r>
        <w:fldChar w:fldCharType="separate"/>
      </w:r>
      <w:r>
        <w:t>356</w:t>
      </w:r>
      <w:r>
        <w:fldChar w:fldCharType="end"/>
      </w:r>
    </w:p>
    <w:p w:rsidR="00FD0725" w:rsidRDefault="001248B8">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_Toc59183796 \h </w:instrText>
      </w:r>
      <w:r>
        <w:fldChar w:fldCharType="separate"/>
      </w:r>
      <w:r>
        <w:t>356</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59 — Applications an</w:t>
      </w:r>
      <w:r>
        <w:t>d proceedings in chambers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_Toc59183798 \h </w:instrText>
      </w:r>
      <w:r>
        <w:fldChar w:fldCharType="separate"/>
      </w:r>
      <w:r>
        <w:t>358</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_Toc59183799 \h </w:instrText>
      </w:r>
      <w:r>
        <w:fldChar w:fldCharType="separate"/>
      </w:r>
      <w:r>
        <w:t>359</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_Toc59183800 \h </w:instrText>
      </w:r>
      <w:r>
        <w:fldChar w:fldCharType="separate"/>
      </w:r>
      <w:r>
        <w:t>360</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Form and issue of summons</w:t>
      </w:r>
      <w:r>
        <w:tab/>
      </w:r>
      <w:r>
        <w:fldChar w:fldCharType="begin"/>
      </w:r>
      <w:r>
        <w:instrText xml:space="preserve"> PAGEREF _Toc59183801 \h </w:instrText>
      </w:r>
      <w:r>
        <w:fldChar w:fldCharType="separate"/>
      </w:r>
      <w:r>
        <w:t>360</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_Toc59183802 \h </w:instrText>
      </w:r>
      <w:r>
        <w:fldChar w:fldCharType="separate"/>
      </w:r>
      <w:r>
        <w:t>361</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_Toc59183803 \h </w:instrText>
      </w:r>
      <w:r>
        <w:fldChar w:fldCharType="separate"/>
      </w:r>
      <w:r>
        <w:t>361</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_Toc59183804 \h </w:instrText>
      </w:r>
      <w:r>
        <w:fldChar w:fldCharType="separate"/>
      </w:r>
      <w:r>
        <w:t>361</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Stay of proceedings, ordering</w:t>
      </w:r>
      <w:r>
        <w:tab/>
      </w:r>
      <w:r>
        <w:fldChar w:fldCharType="begin"/>
      </w:r>
      <w:r>
        <w:instrText xml:space="preserve"> PAGEREF _Toc59183805 \h </w:instrText>
      </w:r>
      <w:r>
        <w:fldChar w:fldCharType="separate"/>
      </w:r>
      <w:r>
        <w:t>362</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_Toc59183806 \h </w:instrText>
      </w:r>
      <w:r>
        <w:fldChar w:fldCharType="separate"/>
      </w:r>
      <w:r>
        <w:t>362</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_Toc59183807 \h </w:instrText>
      </w:r>
      <w:r>
        <w:fldChar w:fldCharType="separate"/>
      </w:r>
      <w:r>
        <w:t>362</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rsidR="00FD0725" w:rsidRDefault="001248B8">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_Toc59183809 \h </w:instrText>
      </w:r>
      <w:r>
        <w:fldChar w:fldCharType="separate"/>
      </w:r>
      <w:r>
        <w:t>363</w:t>
      </w:r>
      <w:r>
        <w:fldChar w:fldCharType="end"/>
      </w:r>
    </w:p>
    <w:p w:rsidR="00FD0725" w:rsidRDefault="001248B8">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_Toc59183810 \h </w:instrText>
      </w:r>
      <w:r>
        <w:fldChar w:fldCharType="separate"/>
      </w:r>
      <w:r>
        <w:t>364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60A — Jurisdiction of registrars and</w:t>
      </w:r>
      <w:r>
        <w:t xml:space="preserve"> appeals from registrars’ decisions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_Toc59183812 \h </w:instrText>
      </w:r>
      <w:r>
        <w:fldChar w:fldCharType="separate"/>
      </w:r>
      <w:r>
        <w:t>365</w:t>
      </w:r>
      <w:r>
        <w:fldChar w:fldCharType="end"/>
      </w:r>
    </w:p>
    <w:p w:rsidR="00FD0725" w:rsidRDefault="001248B8">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_Toc59183813 \h </w:instrText>
      </w:r>
      <w:r>
        <w:fldChar w:fldCharType="separate"/>
      </w:r>
      <w:r>
        <w:t>365</w:t>
      </w:r>
      <w:r>
        <w:fldChar w:fldCharType="end"/>
      </w:r>
    </w:p>
    <w:p w:rsidR="00FD0725" w:rsidRDefault="001248B8">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_Toc59183814 \h </w:instrText>
      </w:r>
      <w:r>
        <w:fldChar w:fldCharType="separate"/>
      </w:r>
      <w:r>
        <w:t>367</w:t>
      </w:r>
      <w:r>
        <w:fldChar w:fldCharType="end"/>
      </w:r>
    </w:p>
    <w:p w:rsidR="00FD0725" w:rsidRDefault="001248B8">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_Toc59183815 \h </w:instrText>
      </w:r>
      <w:r>
        <w:fldChar w:fldCharType="separate"/>
      </w:r>
      <w:r>
        <w:t>367</w:t>
      </w:r>
      <w:r>
        <w:fldChar w:fldCharType="end"/>
      </w:r>
    </w:p>
    <w:p w:rsidR="00FD0725" w:rsidRDefault="001248B8">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w:instrText>
      </w:r>
      <w:r>
        <w:instrText xml:space="preserve">EREF _Toc59183816 \h </w:instrText>
      </w:r>
      <w:r>
        <w:fldChar w:fldCharType="separate"/>
      </w:r>
      <w:r>
        <w:t>368</w:t>
      </w:r>
      <w:r>
        <w:fldChar w:fldCharType="end"/>
      </w:r>
    </w:p>
    <w:p w:rsidR="00FD0725" w:rsidRDefault="001248B8">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_Toc59183817 \h </w:instrText>
      </w:r>
      <w:r>
        <w:fldChar w:fldCharType="separate"/>
      </w:r>
      <w:r>
        <w:t>368</w:t>
      </w:r>
      <w:r>
        <w:fldChar w:fldCharType="end"/>
      </w:r>
    </w:p>
    <w:p w:rsidR="00FD0725" w:rsidRDefault="001248B8">
      <w:pPr>
        <w:pStyle w:val="TOC8"/>
        <w:rPr>
          <w:rFonts w:asciiTheme="minorHAnsi" w:eastAsiaTheme="minorEastAsia" w:hAnsiTheme="minorHAnsi" w:cstheme="minorBidi"/>
          <w:szCs w:val="22"/>
        </w:rPr>
      </w:pPr>
      <w:r>
        <w:t>6A.</w:t>
      </w:r>
      <w:r>
        <w:tab/>
        <w:t>Other parties to appeal to advise certain matter</w:t>
      </w:r>
      <w:r>
        <w:t>s</w:t>
      </w:r>
      <w:r>
        <w:tab/>
      </w:r>
      <w:r>
        <w:fldChar w:fldCharType="begin"/>
      </w:r>
      <w:r>
        <w:instrText xml:space="preserve"> PAGEREF _Toc59183818 \h </w:instrText>
      </w:r>
      <w:r>
        <w:fldChar w:fldCharType="separate"/>
      </w:r>
      <w:r>
        <w:t>369</w:t>
      </w:r>
      <w:r>
        <w:fldChar w:fldCharType="end"/>
      </w:r>
    </w:p>
    <w:p w:rsidR="00FD0725" w:rsidRDefault="001248B8">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_Toc59183819 \h </w:instrText>
      </w:r>
      <w:r>
        <w:fldChar w:fldCharType="separate"/>
      </w:r>
      <w:r>
        <w:t>369</w:t>
      </w:r>
      <w:r>
        <w:fldChar w:fldCharType="end"/>
      </w:r>
    </w:p>
    <w:p w:rsidR="00FD0725" w:rsidRDefault="001248B8">
      <w:pPr>
        <w:pStyle w:val="TOC8"/>
        <w:rPr>
          <w:rFonts w:asciiTheme="minorHAnsi" w:eastAsiaTheme="minorEastAsia" w:hAnsiTheme="minorHAnsi" w:cstheme="minorBidi"/>
          <w:szCs w:val="22"/>
        </w:rPr>
      </w:pPr>
      <w:r>
        <w:t>7.</w:t>
      </w:r>
      <w:r>
        <w:tab/>
        <w:t xml:space="preserve">This Order not to apply to </w:t>
      </w:r>
      <w:r>
        <w:t>Court of Appeal Registrar</w:t>
      </w:r>
      <w:r>
        <w:tab/>
      </w:r>
      <w:r>
        <w:fldChar w:fldCharType="begin"/>
      </w:r>
      <w:r>
        <w:instrText xml:space="preserve"> PAGEREF _Toc59183820 \h </w:instrText>
      </w:r>
      <w:r>
        <w:fldChar w:fldCharType="separate"/>
      </w:r>
      <w:r>
        <w:t>369</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rsidR="00FD0725" w:rsidRDefault="001248B8">
      <w:pPr>
        <w:pStyle w:val="TOC4"/>
        <w:tabs>
          <w:tab w:val="right" w:leader="dot" w:pos="7077"/>
        </w:tabs>
        <w:rPr>
          <w:rFonts w:asciiTheme="minorHAnsi" w:eastAsiaTheme="minorEastAsia" w:hAnsiTheme="minorHAnsi" w:cstheme="minorBidi"/>
          <w:b w:val="0"/>
          <w:szCs w:val="22"/>
        </w:rPr>
      </w:pPr>
      <w:r>
        <w:t>Division 1 — Application of order</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w:instrText>
      </w:r>
      <w:r>
        <w:instrText xml:space="preserve">_Toc59183823 \h </w:instrText>
      </w:r>
      <w:r>
        <w:fldChar w:fldCharType="separate"/>
      </w:r>
      <w:r>
        <w:t>370</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2 — Summons to proceed</w:t>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_Toc59183825 \h </w:instrText>
      </w:r>
      <w:r>
        <w:fldChar w:fldCharType="separate"/>
      </w:r>
      <w:r>
        <w:t>370</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_Toc59183826 \h </w:instrText>
      </w:r>
      <w:r>
        <w:fldChar w:fldCharType="separate"/>
      </w:r>
      <w:r>
        <w:t>371</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_Toc59183827 \h </w:instrText>
      </w:r>
      <w:r>
        <w:fldChar w:fldCharType="separate"/>
      </w:r>
      <w:r>
        <w:t>372</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w:t>
      </w:r>
      <w:r>
        <w:rPr>
          <w:snapToGrid w:val="0"/>
        </w:rPr>
        <w:t>pensed with</w:t>
      </w:r>
      <w:r>
        <w:tab/>
      </w:r>
      <w:r>
        <w:fldChar w:fldCharType="begin"/>
      </w:r>
      <w:r>
        <w:instrText xml:space="preserve"> PAGEREF _Toc59183828 \h </w:instrText>
      </w:r>
      <w:r>
        <w:fldChar w:fldCharType="separate"/>
      </w:r>
      <w:r>
        <w:t>373</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_Toc59183829 \h </w:instrText>
      </w:r>
      <w:r>
        <w:fldChar w:fldCharType="separate"/>
      </w:r>
      <w:r>
        <w:t>373</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Procedure where some parties not served etc.</w:t>
      </w:r>
      <w:r>
        <w:tab/>
      </w:r>
      <w:r>
        <w:fldChar w:fldCharType="begin"/>
      </w:r>
      <w:r>
        <w:instrText xml:space="preserve"> PAGEREF _Toc59183830 \h </w:instrText>
      </w:r>
      <w:r>
        <w:fldChar w:fldCharType="separate"/>
      </w:r>
      <w:r>
        <w:t>373</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_Toc59183831 \h </w:instrText>
      </w:r>
      <w:r>
        <w:fldChar w:fldCharType="separate"/>
      </w:r>
      <w:r>
        <w:t>374</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3 — Attendances</w:t>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_Toc59183833 \h </w:instrText>
      </w:r>
      <w:r>
        <w:fldChar w:fldCharType="separate"/>
      </w:r>
      <w:r>
        <w:t>374</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w:instrText>
      </w:r>
      <w:r>
        <w:instrText xml:space="preserve"> _Toc59183834 \h </w:instrText>
      </w:r>
      <w:r>
        <w:fldChar w:fldCharType="separate"/>
      </w:r>
      <w:r>
        <w:t>375</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_Toc59183835 \h </w:instrText>
      </w:r>
      <w:r>
        <w:fldChar w:fldCharType="separate"/>
      </w:r>
      <w:r>
        <w:t>375</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 xml:space="preserve">Order stating parties </w:t>
      </w:r>
      <w:r>
        <w:rPr>
          <w:snapToGrid w:val="0"/>
        </w:rPr>
        <w:t>directed to attend</w:t>
      </w:r>
      <w:r>
        <w:tab/>
      </w:r>
      <w:r>
        <w:fldChar w:fldCharType="begin"/>
      </w:r>
      <w:r>
        <w:instrText xml:space="preserve"> PAGEREF _Toc59183836 \h </w:instrText>
      </w:r>
      <w:r>
        <w:fldChar w:fldCharType="separate"/>
      </w:r>
      <w:r>
        <w:t>375</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4 — Claims of creditors and other claimants</w:t>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_Toc59183838 \h </w:instrText>
      </w:r>
      <w:r>
        <w:fldChar w:fldCharType="separate"/>
      </w:r>
      <w:r>
        <w:t>375</w:t>
      </w:r>
      <w:r>
        <w:fldChar w:fldCharType="end"/>
      </w:r>
    </w:p>
    <w:p w:rsidR="00FD0725" w:rsidRDefault="001248B8">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_Toc59183839 \h </w:instrText>
      </w:r>
      <w:r>
        <w:fldChar w:fldCharType="separate"/>
      </w:r>
      <w:r>
        <w:t>376</w:t>
      </w:r>
      <w:r>
        <w:fldChar w:fldCharType="end"/>
      </w:r>
    </w:p>
    <w:p w:rsidR="00FD0725" w:rsidRDefault="001248B8">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_Toc59183840 \h </w:instrText>
      </w:r>
      <w:r>
        <w:fldChar w:fldCharType="separate"/>
      </w:r>
      <w:r>
        <w:t>376</w:t>
      </w:r>
      <w:r>
        <w:fldChar w:fldCharType="end"/>
      </w:r>
    </w:p>
    <w:p w:rsidR="00FD0725" w:rsidRDefault="001248B8">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_Toc59183841 \h </w:instrText>
      </w:r>
      <w:r>
        <w:fldChar w:fldCharType="separate"/>
      </w:r>
      <w:r>
        <w:t>376</w:t>
      </w:r>
      <w:r>
        <w:fldChar w:fldCharType="end"/>
      </w:r>
    </w:p>
    <w:p w:rsidR="00FD0725" w:rsidRDefault="001248B8">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w:instrText>
      </w:r>
      <w:r>
        <w:instrText xml:space="preserve">GEREF _Toc59183842 \h </w:instrText>
      </w:r>
      <w:r>
        <w:fldChar w:fldCharType="separate"/>
      </w:r>
      <w:r>
        <w:t>376</w:t>
      </w:r>
      <w:r>
        <w:fldChar w:fldCharType="end"/>
      </w:r>
    </w:p>
    <w:p w:rsidR="00FD0725" w:rsidRDefault="001248B8">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_Toc59183843 \h </w:instrText>
      </w:r>
      <w:r>
        <w:fldChar w:fldCharType="separate"/>
      </w:r>
      <w:r>
        <w:t>377</w:t>
      </w:r>
      <w:r>
        <w:fldChar w:fldCharType="end"/>
      </w:r>
    </w:p>
    <w:p w:rsidR="00FD0725" w:rsidRDefault="001248B8">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_Toc59183844 \h </w:instrText>
      </w:r>
      <w:r>
        <w:fldChar w:fldCharType="separate"/>
      </w:r>
      <w:r>
        <w:t>378</w:t>
      </w:r>
      <w:r>
        <w:fldChar w:fldCharType="end"/>
      </w:r>
    </w:p>
    <w:p w:rsidR="00FD0725" w:rsidRDefault="001248B8">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_Toc59183845 \h </w:instrText>
      </w:r>
      <w:r>
        <w:fldChar w:fldCharType="separate"/>
      </w:r>
      <w:r>
        <w:t>379</w:t>
      </w:r>
      <w:r>
        <w:fldChar w:fldCharType="end"/>
      </w:r>
    </w:p>
    <w:p w:rsidR="00FD0725" w:rsidRDefault="001248B8">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_Toc59183846 \h </w:instrText>
      </w:r>
      <w:r>
        <w:fldChar w:fldCharType="separate"/>
      </w:r>
      <w:r>
        <w:t>379</w:t>
      </w:r>
      <w:r>
        <w:fldChar w:fldCharType="end"/>
      </w:r>
    </w:p>
    <w:p w:rsidR="00FD0725" w:rsidRDefault="001248B8">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_Toc59183847 \h </w:instrText>
      </w:r>
      <w:r>
        <w:fldChar w:fldCharType="separate"/>
      </w:r>
      <w:r>
        <w:t>380</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5 — Interest</w:t>
      </w:r>
    </w:p>
    <w:p w:rsidR="00FD0725" w:rsidRDefault="001248B8">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_Toc59183849 \h </w:instrText>
      </w:r>
      <w:r>
        <w:fldChar w:fldCharType="separate"/>
      </w:r>
      <w:r>
        <w:t>381</w:t>
      </w:r>
      <w:r>
        <w:fldChar w:fldCharType="end"/>
      </w:r>
    </w:p>
    <w:p w:rsidR="00FD0725" w:rsidRDefault="001248B8">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_Toc59183850 \h </w:instrText>
      </w:r>
      <w:r>
        <w:fldChar w:fldCharType="separate"/>
      </w:r>
      <w:r>
        <w:t>381</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6 — Masters’ and registrars’ certificates</w:t>
      </w:r>
    </w:p>
    <w:p w:rsidR="00FD0725" w:rsidRDefault="001248B8">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_Toc59183852 \h </w:instrText>
      </w:r>
      <w:r>
        <w:fldChar w:fldCharType="separate"/>
      </w:r>
      <w:r>
        <w:t>381</w:t>
      </w:r>
      <w:r>
        <w:fldChar w:fldCharType="end"/>
      </w:r>
    </w:p>
    <w:p w:rsidR="00FD0725" w:rsidRDefault="001248B8">
      <w:pPr>
        <w:pStyle w:val="TOC8"/>
        <w:rPr>
          <w:rFonts w:asciiTheme="minorHAnsi" w:eastAsiaTheme="minorEastAsia" w:hAnsiTheme="minorHAnsi" w:cstheme="minorBidi"/>
          <w:szCs w:val="22"/>
        </w:rPr>
      </w:pPr>
      <w:r>
        <w:t>26</w:t>
      </w:r>
      <w:r>
        <w:rPr>
          <w:snapToGrid w:val="0"/>
        </w:rPr>
        <w:t>.</w:t>
      </w:r>
      <w:r>
        <w:rPr>
          <w:snapToGrid w:val="0"/>
        </w:rPr>
        <w:tab/>
        <w:t>Settling and fil</w:t>
      </w:r>
      <w:r>
        <w:rPr>
          <w:snapToGrid w:val="0"/>
        </w:rPr>
        <w:t>ing master’s certificate</w:t>
      </w:r>
      <w:r>
        <w:tab/>
      </w:r>
      <w:r>
        <w:fldChar w:fldCharType="begin"/>
      </w:r>
      <w:r>
        <w:instrText xml:space="preserve"> PAGEREF _Toc59183853 \h </w:instrText>
      </w:r>
      <w:r>
        <w:fldChar w:fldCharType="separate"/>
      </w:r>
      <w:r>
        <w:t>382</w:t>
      </w:r>
      <w:r>
        <w:fldChar w:fldCharType="end"/>
      </w:r>
    </w:p>
    <w:p w:rsidR="00FD0725" w:rsidRDefault="001248B8">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_Toc59183854 \h </w:instrText>
      </w:r>
      <w:r>
        <w:fldChar w:fldCharType="separate"/>
      </w:r>
      <w:r>
        <w:t>382</w:t>
      </w:r>
      <w:r>
        <w:fldChar w:fldCharType="end"/>
      </w:r>
    </w:p>
    <w:p w:rsidR="00FD0725" w:rsidRDefault="001248B8">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_Toc59183855 \h </w:instrText>
      </w:r>
      <w:r>
        <w:fldChar w:fldCharType="separate"/>
      </w:r>
      <w:r>
        <w:t>383</w:t>
      </w:r>
      <w:r>
        <w:fldChar w:fldCharType="end"/>
      </w:r>
    </w:p>
    <w:p w:rsidR="00FD0725" w:rsidRDefault="001248B8">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_Toc59183856 \h </w:instrText>
      </w:r>
      <w:r>
        <w:fldChar w:fldCharType="separate"/>
      </w:r>
      <w:r>
        <w:t>384</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7 — Further consideration</w:t>
      </w:r>
    </w:p>
    <w:p w:rsidR="00FD0725" w:rsidRDefault="001248B8">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_Toc59183858 \h </w:instrText>
      </w:r>
      <w:r>
        <w:fldChar w:fldCharType="separate"/>
      </w:r>
      <w:r>
        <w:t>384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_Toc59183860 \h </w:instrText>
      </w:r>
      <w:r>
        <w:fldChar w:fldCharType="separate"/>
      </w:r>
      <w:r>
        <w:t>386</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Title of proceedings</w:t>
      </w:r>
      <w:r>
        <w:tab/>
      </w:r>
      <w:r>
        <w:fldChar w:fldCharType="begin"/>
      </w:r>
      <w:r>
        <w:instrText xml:space="preserve"> PAGER</w:instrText>
      </w:r>
      <w:r>
        <w:instrText xml:space="preserve">EF _Toc59183861 \h </w:instrText>
      </w:r>
      <w:r>
        <w:fldChar w:fldCharType="separate"/>
      </w:r>
      <w:r>
        <w:t>386</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_Toc59183862 \h </w:instrText>
      </w:r>
      <w:r>
        <w:fldChar w:fldCharType="separate"/>
      </w:r>
      <w:r>
        <w:t>386</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w:instrText>
      </w:r>
      <w:r>
        <w:instrText xml:space="preserve">F _Toc59183863 \h </w:instrText>
      </w:r>
      <w:r>
        <w:fldChar w:fldCharType="separate"/>
      </w:r>
      <w:r>
        <w:t>387</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_Toc59183864 \h </w:instrText>
      </w:r>
      <w:r>
        <w:fldChar w:fldCharType="separate"/>
      </w:r>
      <w:r>
        <w:t>387</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rsidR="00FD0725" w:rsidRDefault="001248B8">
      <w:pPr>
        <w:pStyle w:val="TOC4"/>
        <w:tabs>
          <w:tab w:val="right" w:leader="dot" w:pos="7077"/>
        </w:tabs>
        <w:rPr>
          <w:rFonts w:asciiTheme="minorHAnsi" w:eastAsiaTheme="minorEastAsia" w:hAnsiTheme="minorHAnsi" w:cstheme="minorBidi"/>
          <w:b w:val="0"/>
          <w:szCs w:val="22"/>
        </w:rPr>
      </w:pPr>
      <w:r>
        <w:t>Division 1 — Preliminary matters</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_Toc59183867 \h </w:instrText>
      </w:r>
      <w:r>
        <w:fldChar w:fldCharType="separate"/>
      </w:r>
      <w:r>
        <w:t>388</w:t>
      </w:r>
      <w:r>
        <w:fldChar w:fldCharType="end"/>
      </w:r>
    </w:p>
    <w:p w:rsidR="00FD0725" w:rsidRDefault="001248B8">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_Toc59183868 \h </w:instrText>
      </w:r>
      <w:r>
        <w:fldChar w:fldCharType="separate"/>
      </w:r>
      <w:r>
        <w:t>389</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2 — General matters</w:t>
      </w:r>
    </w:p>
    <w:p w:rsidR="00FD0725" w:rsidRDefault="001248B8">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_Toc59183870 \h </w:instrText>
      </w:r>
      <w:r>
        <w:fldChar w:fldCharType="separate"/>
      </w:r>
      <w:r>
        <w:t>389</w:t>
      </w:r>
      <w:r>
        <w:fldChar w:fldCharType="end"/>
      </w:r>
    </w:p>
    <w:p w:rsidR="00FD0725" w:rsidRDefault="001248B8">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_Toc59183871 \h </w:instrText>
      </w:r>
      <w:r>
        <w:fldChar w:fldCharType="separate"/>
      </w:r>
      <w:r>
        <w:t>390</w:t>
      </w:r>
      <w:r>
        <w:fldChar w:fldCharType="end"/>
      </w:r>
    </w:p>
    <w:p w:rsidR="00FD0725" w:rsidRDefault="001248B8">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_Toc59183872 </w:instrText>
      </w:r>
      <w:r>
        <w:instrText xml:space="preserve">\h </w:instrText>
      </w:r>
      <w:r>
        <w:fldChar w:fldCharType="separate"/>
      </w:r>
      <w:r>
        <w:t>391</w:t>
      </w:r>
      <w:r>
        <w:fldChar w:fldCharType="end"/>
      </w:r>
    </w:p>
    <w:p w:rsidR="00FD0725" w:rsidRDefault="001248B8">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_Toc59183873 \h </w:instrText>
      </w:r>
      <w:r>
        <w:fldChar w:fldCharType="separate"/>
      </w:r>
      <w:r>
        <w:t>391</w:t>
      </w:r>
      <w:r>
        <w:fldChar w:fldCharType="end"/>
      </w:r>
    </w:p>
    <w:p w:rsidR="00FD0725" w:rsidRDefault="001248B8">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_Toc5918387</w:instrText>
      </w:r>
      <w:r>
        <w:instrText xml:space="preserve">4 \h </w:instrText>
      </w:r>
      <w:r>
        <w:fldChar w:fldCharType="separate"/>
      </w:r>
      <w:r>
        <w:t>391</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3 — Procedure on appeals</w:t>
      </w:r>
    </w:p>
    <w:p w:rsidR="00FD0725" w:rsidRDefault="001248B8">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_Toc59183876 \h </w:instrText>
      </w:r>
      <w:r>
        <w:fldChar w:fldCharType="separate"/>
      </w:r>
      <w:r>
        <w:t>392</w:t>
      </w:r>
      <w:r>
        <w:fldChar w:fldCharType="end"/>
      </w:r>
    </w:p>
    <w:p w:rsidR="00FD0725" w:rsidRDefault="001248B8">
      <w:pPr>
        <w:pStyle w:val="TOC8"/>
        <w:rPr>
          <w:rFonts w:asciiTheme="minorHAnsi" w:eastAsiaTheme="minorEastAsia" w:hAnsiTheme="minorHAnsi" w:cstheme="minorBidi"/>
          <w:szCs w:val="22"/>
        </w:rPr>
      </w:pPr>
      <w:r>
        <w:t>9.</w:t>
      </w:r>
      <w:r>
        <w:tab/>
        <w:t>Time for appealing</w:t>
      </w:r>
      <w:r>
        <w:tab/>
      </w:r>
      <w:r>
        <w:fldChar w:fldCharType="begin"/>
      </w:r>
      <w:r>
        <w:instrText xml:space="preserve"> PAGEREF _</w:instrText>
      </w:r>
      <w:r>
        <w:instrText xml:space="preserve">Toc59183877 \h </w:instrText>
      </w:r>
      <w:r>
        <w:fldChar w:fldCharType="separate"/>
      </w:r>
      <w:r>
        <w:t>392</w:t>
      </w:r>
      <w:r>
        <w:fldChar w:fldCharType="end"/>
      </w:r>
    </w:p>
    <w:p w:rsidR="00FD0725" w:rsidRDefault="001248B8">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_Toc59183878 \h </w:instrText>
      </w:r>
      <w:r>
        <w:fldChar w:fldCharType="separate"/>
      </w:r>
      <w:r>
        <w:t>393</w:t>
      </w:r>
      <w:r>
        <w:fldChar w:fldCharType="end"/>
      </w:r>
    </w:p>
    <w:p w:rsidR="00FD0725" w:rsidRDefault="001248B8">
      <w:pPr>
        <w:pStyle w:val="TOC8"/>
        <w:rPr>
          <w:rFonts w:asciiTheme="minorHAnsi" w:eastAsiaTheme="minorEastAsia" w:hAnsiTheme="minorHAnsi" w:cstheme="minorBidi"/>
          <w:szCs w:val="22"/>
        </w:rPr>
      </w:pPr>
      <w:r>
        <w:t>11.</w:t>
      </w:r>
      <w:r>
        <w:tab/>
        <w:t>Primary court to be notified and to supply rec</w:t>
      </w:r>
      <w:r>
        <w:t>ords</w:t>
      </w:r>
      <w:r>
        <w:tab/>
      </w:r>
      <w:r>
        <w:fldChar w:fldCharType="begin"/>
      </w:r>
      <w:r>
        <w:instrText xml:space="preserve"> PAGEREF _Toc59183879 \h </w:instrText>
      </w:r>
      <w:r>
        <w:fldChar w:fldCharType="separate"/>
      </w:r>
      <w:r>
        <w:t>394</w:t>
      </w:r>
      <w:r>
        <w:fldChar w:fldCharType="end"/>
      </w:r>
    </w:p>
    <w:p w:rsidR="00FD0725" w:rsidRDefault="001248B8">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_Toc59183880 \h </w:instrText>
      </w:r>
      <w:r>
        <w:fldChar w:fldCharType="separate"/>
      </w:r>
      <w:r>
        <w:t>394</w:t>
      </w:r>
      <w:r>
        <w:fldChar w:fldCharType="end"/>
      </w:r>
    </w:p>
    <w:p w:rsidR="00FD0725" w:rsidRDefault="001248B8">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w:instrText>
      </w:r>
      <w:r>
        <w:instrText xml:space="preserve">EREF _Toc59183881 \h </w:instrText>
      </w:r>
      <w:r>
        <w:fldChar w:fldCharType="separate"/>
      </w:r>
      <w:r>
        <w:t>395</w:t>
      </w:r>
      <w:r>
        <w:fldChar w:fldCharType="end"/>
      </w:r>
    </w:p>
    <w:p w:rsidR="00FD0725" w:rsidRDefault="001248B8">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_Toc59183882 \h </w:instrText>
      </w:r>
      <w:r>
        <w:fldChar w:fldCharType="separate"/>
      </w:r>
      <w:r>
        <w:t>395</w:t>
      </w:r>
      <w:r>
        <w:fldChar w:fldCharType="end"/>
      </w:r>
    </w:p>
    <w:p w:rsidR="00FD0725" w:rsidRDefault="001248B8">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_Toc59183883 \h </w:instrText>
      </w:r>
      <w:r>
        <w:fldChar w:fldCharType="separate"/>
      </w:r>
      <w:r>
        <w:t>396</w:t>
      </w:r>
      <w:r>
        <w:fldChar w:fldCharType="end"/>
      </w:r>
    </w:p>
    <w:p w:rsidR="00FD0725" w:rsidRDefault="001248B8">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_Toc59183884 \h </w:instrText>
      </w:r>
      <w:r>
        <w:fldChar w:fldCharType="separate"/>
      </w:r>
      <w:r>
        <w:t>396</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4 — Concluding an appeal</w:t>
      </w:r>
    </w:p>
    <w:p w:rsidR="00FD0725" w:rsidRDefault="001248B8">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_Toc59183886 \h </w:instrText>
      </w:r>
      <w:r>
        <w:fldChar w:fldCharType="separate"/>
      </w:r>
      <w:r>
        <w:t>396</w:t>
      </w:r>
      <w:r>
        <w:fldChar w:fldCharType="end"/>
      </w:r>
    </w:p>
    <w:p w:rsidR="00FD0725" w:rsidRDefault="001248B8">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w:instrText>
      </w:r>
      <w:r>
        <w:instrText xml:space="preserve">oc59183887 \h </w:instrText>
      </w:r>
      <w:r>
        <w:fldChar w:fldCharType="separate"/>
      </w:r>
      <w:r>
        <w:t>397</w:t>
      </w:r>
      <w:r>
        <w:fldChar w:fldCharType="end"/>
      </w:r>
    </w:p>
    <w:p w:rsidR="00FD0725" w:rsidRDefault="001248B8">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_Toc59183888 \h </w:instrText>
      </w:r>
      <w:r>
        <w:fldChar w:fldCharType="separate"/>
      </w:r>
      <w:r>
        <w:t>397</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rsidR="00FD0725" w:rsidRDefault="001248B8">
      <w:pPr>
        <w:pStyle w:val="TOC8"/>
        <w:rPr>
          <w:rFonts w:asciiTheme="minorHAnsi" w:eastAsiaTheme="minorEastAsia" w:hAnsiTheme="minorHAnsi" w:cstheme="minorBidi"/>
          <w:szCs w:val="22"/>
        </w:rPr>
      </w:pPr>
      <w:r>
        <w:t>1.</w:t>
      </w:r>
      <w:r>
        <w:tab/>
        <w:t>Te</w:t>
      </w:r>
      <w:r>
        <w:t>rm used: Electoral Commissioner</w:t>
      </w:r>
      <w:r>
        <w:tab/>
      </w:r>
      <w:r>
        <w:fldChar w:fldCharType="begin"/>
      </w:r>
      <w:r>
        <w:instrText xml:space="preserve"> PAGEREF _Toc59183890 \h </w:instrText>
      </w:r>
      <w:r>
        <w:fldChar w:fldCharType="separate"/>
      </w:r>
      <w:r>
        <w:t>400</w:t>
      </w:r>
      <w:r>
        <w:fldChar w:fldCharType="end"/>
      </w:r>
    </w:p>
    <w:p w:rsidR="00FD0725" w:rsidRDefault="001248B8">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_Toc59183891 \h </w:instrText>
      </w:r>
      <w:r>
        <w:fldChar w:fldCharType="separate"/>
      </w:r>
      <w:r>
        <w:t>400</w:t>
      </w:r>
      <w:r>
        <w:fldChar w:fldCharType="end"/>
      </w:r>
    </w:p>
    <w:p w:rsidR="00FD0725" w:rsidRDefault="001248B8">
      <w:pPr>
        <w:pStyle w:val="TOC8"/>
        <w:rPr>
          <w:rFonts w:asciiTheme="minorHAnsi" w:eastAsiaTheme="minorEastAsia" w:hAnsiTheme="minorHAnsi" w:cstheme="minorBidi"/>
          <w:szCs w:val="22"/>
        </w:rPr>
      </w:pPr>
      <w:r>
        <w:t>3.</w:t>
      </w:r>
      <w:r>
        <w:tab/>
        <w:t>App</w:t>
      </w:r>
      <w:r>
        <w:t>lication for review</w:t>
      </w:r>
      <w:r>
        <w:tab/>
      </w:r>
      <w:r>
        <w:fldChar w:fldCharType="begin"/>
      </w:r>
      <w:r>
        <w:instrText xml:space="preserve"> PAGEREF _Toc59183892 \h </w:instrText>
      </w:r>
      <w:r>
        <w:fldChar w:fldCharType="separate"/>
      </w:r>
      <w:r>
        <w:t>400</w:t>
      </w:r>
      <w:r>
        <w:fldChar w:fldCharType="end"/>
      </w:r>
    </w:p>
    <w:p w:rsidR="00FD0725" w:rsidRDefault="001248B8">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_Toc59183893 \h </w:instrText>
      </w:r>
      <w:r>
        <w:fldChar w:fldCharType="separate"/>
      </w:r>
      <w:r>
        <w:t>400</w:t>
      </w:r>
      <w:r>
        <w:fldChar w:fldCharType="end"/>
      </w:r>
    </w:p>
    <w:p w:rsidR="00FD0725" w:rsidRDefault="001248B8">
      <w:pPr>
        <w:pStyle w:val="TOC8"/>
        <w:rPr>
          <w:rFonts w:asciiTheme="minorHAnsi" w:eastAsiaTheme="minorEastAsia" w:hAnsiTheme="minorHAnsi" w:cstheme="minorBidi"/>
          <w:szCs w:val="22"/>
        </w:rPr>
      </w:pPr>
      <w:r>
        <w:t>5.</w:t>
      </w:r>
      <w:r>
        <w:tab/>
        <w:t>Hearing the review</w:t>
      </w:r>
      <w:r>
        <w:tab/>
      </w:r>
      <w:r>
        <w:fldChar w:fldCharType="begin"/>
      </w:r>
      <w:r>
        <w:instrText xml:space="preserve"> PAGEREF _Toc59183894 \h </w:instrText>
      </w:r>
      <w:r>
        <w:fldChar w:fldCharType="separate"/>
      </w:r>
      <w:r>
        <w:t>401</w:t>
      </w:r>
      <w:r>
        <w:fldChar w:fldCharType="end"/>
      </w:r>
    </w:p>
    <w:p w:rsidR="00FD0725" w:rsidRDefault="001248B8">
      <w:pPr>
        <w:pStyle w:val="TOC8"/>
        <w:rPr>
          <w:rFonts w:asciiTheme="minorHAnsi" w:eastAsiaTheme="minorEastAsia" w:hAnsiTheme="minorHAnsi" w:cstheme="minorBidi"/>
          <w:szCs w:val="22"/>
        </w:rPr>
      </w:pPr>
      <w:r>
        <w:t>6.</w:t>
      </w:r>
      <w:r>
        <w:tab/>
        <w:t>Date of hearing</w:t>
      </w:r>
      <w:r>
        <w:tab/>
      </w:r>
      <w:r>
        <w:fldChar w:fldCharType="begin"/>
      </w:r>
      <w:r>
        <w:instrText xml:space="preserve"> PAGEREF _Toc59183895 \h </w:instrText>
      </w:r>
      <w:r>
        <w:fldChar w:fldCharType="separate"/>
      </w:r>
      <w:r>
        <w:t>401</w:t>
      </w:r>
      <w:r>
        <w:fldChar w:fldCharType="end"/>
      </w:r>
    </w:p>
    <w:p w:rsidR="00FD0725" w:rsidRDefault="001248B8">
      <w:pPr>
        <w:pStyle w:val="TOC8"/>
        <w:rPr>
          <w:rFonts w:asciiTheme="minorHAnsi" w:eastAsiaTheme="minorEastAsia" w:hAnsiTheme="minorHAnsi" w:cstheme="minorBidi"/>
          <w:szCs w:val="22"/>
        </w:rPr>
      </w:pPr>
      <w:r>
        <w:t>7.</w:t>
      </w:r>
      <w:r>
        <w:tab/>
        <w:t>Review book</w:t>
      </w:r>
      <w:r>
        <w:tab/>
      </w:r>
      <w:r>
        <w:fldChar w:fldCharType="begin"/>
      </w:r>
      <w:r>
        <w:instrText xml:space="preserve"> PAGEREF _Toc59183896 \h </w:instrText>
      </w:r>
      <w:r>
        <w:fldChar w:fldCharType="separate"/>
      </w:r>
      <w:r>
        <w:t>402</w:t>
      </w:r>
      <w:r>
        <w:fldChar w:fldCharType="end"/>
      </w:r>
    </w:p>
    <w:p w:rsidR="00FD0725" w:rsidRDefault="001248B8">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_Toc59183897 \h </w:instrText>
      </w:r>
      <w:r>
        <w:fldChar w:fldCharType="separate"/>
      </w:r>
      <w:r>
        <w:t>402</w:t>
      </w:r>
      <w:r>
        <w:fldChar w:fldCharType="end"/>
      </w:r>
    </w:p>
    <w:p w:rsidR="00FD0725" w:rsidRDefault="001248B8">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_Toc59183898 \h </w:instrText>
      </w:r>
      <w:r>
        <w:fldChar w:fldCharType="separate"/>
      </w:r>
      <w:r>
        <w:t>402</w:t>
      </w:r>
      <w:r>
        <w:fldChar w:fldCharType="end"/>
      </w:r>
    </w:p>
    <w:p w:rsidR="00FD0725" w:rsidRDefault="001248B8">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_Toc59183899 \h </w:instrText>
      </w:r>
      <w:r>
        <w:fldChar w:fldCharType="separate"/>
      </w:r>
      <w:r>
        <w:t>403</w:t>
      </w:r>
      <w:r>
        <w:fldChar w:fldCharType="end"/>
      </w:r>
    </w:p>
    <w:p w:rsidR="00FD0725" w:rsidRDefault="001248B8">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_Toc591839</w:instrText>
      </w:r>
      <w:r>
        <w:instrText xml:space="preserve">00 \h </w:instrText>
      </w:r>
      <w:r>
        <w:fldChar w:fldCharType="separate"/>
      </w:r>
      <w:r>
        <w:t>403</w:t>
      </w:r>
      <w:r>
        <w:fldChar w:fldCharType="end"/>
      </w:r>
    </w:p>
    <w:p w:rsidR="00FD0725" w:rsidRDefault="001248B8">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_Toc59183901 \h </w:instrText>
      </w:r>
      <w:r>
        <w:fldChar w:fldCharType="separate"/>
      </w:r>
      <w:r>
        <w:t>403</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66 — Costs</w:t>
      </w:r>
    </w:p>
    <w:p w:rsidR="00FD0725" w:rsidRDefault="001248B8">
      <w:pPr>
        <w:pStyle w:val="TOC4"/>
        <w:tabs>
          <w:tab w:val="right" w:leader="dot" w:pos="7077"/>
        </w:tabs>
        <w:rPr>
          <w:rFonts w:asciiTheme="minorHAnsi" w:eastAsiaTheme="minorEastAsia" w:hAnsiTheme="minorHAnsi" w:cstheme="minorBidi"/>
          <w:b w:val="0"/>
          <w:szCs w:val="22"/>
        </w:rPr>
      </w:pPr>
      <w:r>
        <w:t>Division 1 — General</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General rul</w:t>
      </w:r>
      <w:r>
        <w:rPr>
          <w:snapToGrid w:val="0"/>
        </w:rPr>
        <w:t>es as to costs</w:t>
      </w:r>
      <w:r>
        <w:tab/>
      </w:r>
      <w:r>
        <w:fldChar w:fldCharType="begin"/>
      </w:r>
      <w:r>
        <w:instrText xml:space="preserve"> PAGEREF _Toc59183904 \h </w:instrText>
      </w:r>
      <w:r>
        <w:fldChar w:fldCharType="separate"/>
      </w:r>
      <w:r>
        <w:t>404</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_Toc59183905 \h </w:instrText>
      </w:r>
      <w:r>
        <w:fldChar w:fldCharType="separate"/>
      </w:r>
      <w:r>
        <w:t>405</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_Toc59183906 \h </w:instrText>
      </w:r>
      <w:r>
        <w:fldChar w:fldCharType="separate"/>
      </w:r>
      <w:r>
        <w:t>406</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_Toc59183907 \h </w:instrText>
      </w:r>
      <w:r>
        <w:fldChar w:fldCharType="separate"/>
      </w:r>
      <w:r>
        <w:t>406</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Lawyer may be ordered to pay costs et</w:t>
      </w:r>
      <w:r>
        <w:rPr>
          <w:snapToGrid w:val="0"/>
        </w:rPr>
        <w:t>c.</w:t>
      </w:r>
      <w:r>
        <w:tab/>
      </w:r>
      <w:r>
        <w:fldChar w:fldCharType="begin"/>
      </w:r>
      <w:r>
        <w:instrText xml:space="preserve"> PAGEREF _Toc59183908 \h </w:instrText>
      </w:r>
      <w:r>
        <w:fldChar w:fldCharType="separate"/>
      </w:r>
      <w:r>
        <w:t>407</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_Toc59183909 \h </w:instrText>
      </w:r>
      <w:r>
        <w:fldChar w:fldCharType="separate"/>
      </w:r>
      <w:r>
        <w:t>408</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t>
      </w:r>
      <w:r>
        <w:rPr>
          <w:snapToGrid w:val="0"/>
        </w:rPr>
        <w:t>wed despite solicitor’s lien</w:t>
      </w:r>
      <w:r>
        <w:tab/>
      </w:r>
      <w:r>
        <w:fldChar w:fldCharType="begin"/>
      </w:r>
      <w:r>
        <w:instrText xml:space="preserve"> PAGEREF _Toc59183910 \h </w:instrText>
      </w:r>
      <w:r>
        <w:fldChar w:fldCharType="separate"/>
      </w:r>
      <w:r>
        <w:t>408</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_Toc59183911 \h </w:instrText>
      </w:r>
      <w:r>
        <w:fldChar w:fldCharType="separate"/>
      </w:r>
      <w:r>
        <w:t>409</w:t>
      </w:r>
      <w:r>
        <w:fldChar w:fldCharType="end"/>
      </w:r>
    </w:p>
    <w:p w:rsidR="00FD0725" w:rsidRDefault="001248B8">
      <w:pPr>
        <w:pStyle w:val="TOC8"/>
        <w:rPr>
          <w:rFonts w:asciiTheme="minorHAnsi" w:eastAsiaTheme="minorEastAsia" w:hAnsiTheme="minorHAnsi" w:cstheme="minorBidi"/>
          <w:szCs w:val="22"/>
        </w:rPr>
      </w:pPr>
      <w:r>
        <w:t>8A.</w:t>
      </w:r>
      <w:r>
        <w:tab/>
        <w:t>Lawy</w:t>
      </w:r>
      <w:r>
        <w:t>er acting pro bono, costs in case of</w:t>
      </w:r>
      <w:r>
        <w:tab/>
      </w:r>
      <w:r>
        <w:fldChar w:fldCharType="begin"/>
      </w:r>
      <w:r>
        <w:instrText xml:space="preserve"> PAGEREF _Toc59183912 \h </w:instrText>
      </w:r>
      <w:r>
        <w:fldChar w:fldCharType="separate"/>
      </w:r>
      <w:r>
        <w:t>409</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_Toc59183913 \h </w:instrText>
      </w:r>
      <w:r>
        <w:fldChar w:fldCharType="separate"/>
      </w:r>
      <w:r>
        <w:t>409</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_Toc59183914 \h </w:instrText>
      </w:r>
      <w:r>
        <w:fldChar w:fldCharType="separate"/>
      </w:r>
      <w:r>
        <w:t>410</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_Toc59183915 \h </w:instrText>
      </w:r>
      <w:r>
        <w:fldChar w:fldCharType="separate"/>
      </w:r>
      <w:r>
        <w:t>411</w:t>
      </w:r>
      <w:r>
        <w:fldChar w:fldCharType="end"/>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_Toc59183916 \h </w:instrText>
      </w:r>
      <w:r>
        <w:fldChar w:fldCharType="separate"/>
      </w:r>
      <w:r>
        <w:t>412</w:t>
      </w:r>
      <w:r>
        <w:fldChar w:fldCharType="end"/>
      </w:r>
    </w:p>
    <w:p w:rsidR="00FD0725" w:rsidRDefault="001248B8">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_Toc59183917 \h </w:instrText>
      </w:r>
      <w:r>
        <w:fldChar w:fldCharType="separate"/>
      </w:r>
      <w:r>
        <w:t>412</w:t>
      </w:r>
      <w:r>
        <w:fldChar w:fldCharType="end"/>
      </w:r>
    </w:p>
    <w:p w:rsidR="00FD0725" w:rsidRDefault="001248B8">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w:t>
      </w:r>
      <w:r>
        <w:rPr>
          <w:snapToGrid w:val="0"/>
        </w:rPr>
        <w:t>ded, costs in</w:t>
      </w:r>
      <w:r>
        <w:tab/>
      </w:r>
      <w:r>
        <w:fldChar w:fldCharType="begin"/>
      </w:r>
      <w:r>
        <w:instrText xml:space="preserve"> PAGEREF _Toc59183918 \h </w:instrText>
      </w:r>
      <w:r>
        <w:fldChar w:fldCharType="separate"/>
      </w:r>
      <w:r>
        <w:t>412</w:t>
      </w:r>
      <w:r>
        <w:fldChar w:fldCharType="end"/>
      </w:r>
    </w:p>
    <w:p w:rsidR="00FD0725" w:rsidRDefault="001248B8">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_Toc59183919 \h </w:instrText>
      </w:r>
      <w:r>
        <w:fldChar w:fldCharType="separate"/>
      </w:r>
      <w:r>
        <w:t>413</w:t>
      </w:r>
      <w:r>
        <w:fldChar w:fldCharType="end"/>
      </w:r>
    </w:p>
    <w:p w:rsidR="00FD0725" w:rsidRDefault="001248B8">
      <w:pPr>
        <w:pStyle w:val="TOC8"/>
        <w:rPr>
          <w:rFonts w:asciiTheme="minorHAnsi" w:eastAsiaTheme="minorEastAsia" w:hAnsiTheme="minorHAnsi" w:cstheme="minorBidi"/>
          <w:szCs w:val="22"/>
        </w:rPr>
      </w:pPr>
      <w:r>
        <w:t>19</w:t>
      </w:r>
      <w:r>
        <w:rPr>
          <w:snapToGrid w:val="0"/>
        </w:rPr>
        <w:t>.</w:t>
      </w:r>
      <w:r>
        <w:rPr>
          <w:snapToGrid w:val="0"/>
        </w:rPr>
        <w:tab/>
        <w:t>Disbursement</w:t>
      </w:r>
      <w:r>
        <w:rPr>
          <w:snapToGrid w:val="0"/>
        </w:rPr>
        <w:t>s etc. allowable on taxation</w:t>
      </w:r>
      <w:r>
        <w:tab/>
      </w:r>
      <w:r>
        <w:fldChar w:fldCharType="begin"/>
      </w:r>
      <w:r>
        <w:instrText xml:space="preserve"> PAGEREF _Toc59183920 \h </w:instrText>
      </w:r>
      <w:r>
        <w:fldChar w:fldCharType="separate"/>
      </w:r>
      <w:r>
        <w:t>414</w:t>
      </w:r>
      <w:r>
        <w:fldChar w:fldCharType="end"/>
      </w:r>
    </w:p>
    <w:p w:rsidR="00FD0725" w:rsidRDefault="001248B8">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_Toc59183921 \h </w:instrText>
      </w:r>
      <w:r>
        <w:fldChar w:fldCharType="separate"/>
      </w:r>
      <w:r>
        <w:t>414</w:t>
      </w:r>
      <w:r>
        <w:fldChar w:fldCharType="end"/>
      </w:r>
    </w:p>
    <w:p w:rsidR="00FD0725" w:rsidRDefault="001248B8">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_Toc59183922 \h </w:instrText>
      </w:r>
      <w:r>
        <w:fldChar w:fldCharType="separate"/>
      </w:r>
      <w:r>
        <w:t>415</w:t>
      </w:r>
      <w:r>
        <w:fldChar w:fldCharType="end"/>
      </w:r>
    </w:p>
    <w:p w:rsidR="00FD0725" w:rsidRDefault="001248B8">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w:t>
      </w:r>
      <w:r>
        <w:rPr>
          <w:snapToGrid w:val="0"/>
        </w:rPr>
        <w:t>ate</w:t>
      </w:r>
      <w:r>
        <w:tab/>
      </w:r>
      <w:r>
        <w:fldChar w:fldCharType="begin"/>
      </w:r>
      <w:r>
        <w:instrText xml:space="preserve"> PAGEREF _Toc59183923 \h </w:instrText>
      </w:r>
      <w:r>
        <w:fldChar w:fldCharType="separate"/>
      </w:r>
      <w:r>
        <w:t>415</w:t>
      </w:r>
      <w:r>
        <w:fldChar w:fldCharType="end"/>
      </w:r>
    </w:p>
    <w:p w:rsidR="00FD0725" w:rsidRDefault="001248B8">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_Toc59183924 \h </w:instrText>
      </w:r>
      <w:r>
        <w:fldChar w:fldCharType="separate"/>
      </w:r>
      <w:r>
        <w:t>416</w:t>
      </w:r>
      <w:r>
        <w:fldChar w:fldCharType="end"/>
      </w:r>
    </w:p>
    <w:p w:rsidR="00FD0725" w:rsidRDefault="001248B8">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_Toc59183925 \h </w:instrText>
      </w:r>
      <w:r>
        <w:fldChar w:fldCharType="separate"/>
      </w:r>
      <w:r>
        <w:t>417</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2 — Taxation of costs</w:t>
      </w:r>
    </w:p>
    <w:p w:rsidR="00FD0725" w:rsidRDefault="001248B8">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_Toc59183927 \h </w:instrText>
      </w:r>
      <w:r>
        <w:fldChar w:fldCharType="separate"/>
      </w:r>
      <w:r>
        <w:t>419</w:t>
      </w:r>
      <w:r>
        <w:fldChar w:fldCharType="end"/>
      </w:r>
    </w:p>
    <w:p w:rsidR="00FD0725" w:rsidRDefault="001248B8">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_Toc59183928 \h </w:instrText>
      </w:r>
      <w:r>
        <w:fldChar w:fldCharType="separate"/>
      </w:r>
      <w:r>
        <w:t>419</w:t>
      </w:r>
      <w:r>
        <w:fldChar w:fldCharType="end"/>
      </w:r>
    </w:p>
    <w:p w:rsidR="00FD0725" w:rsidRDefault="001248B8">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_Toc59183</w:instrText>
      </w:r>
      <w:r>
        <w:instrText xml:space="preserve">929 \h </w:instrText>
      </w:r>
      <w:r>
        <w:fldChar w:fldCharType="separate"/>
      </w:r>
      <w:r>
        <w:t>419</w:t>
      </w:r>
      <w:r>
        <w:fldChar w:fldCharType="end"/>
      </w:r>
    </w:p>
    <w:p w:rsidR="00FD0725" w:rsidRDefault="001248B8">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_Toc59183930 \h </w:instrText>
      </w:r>
      <w:r>
        <w:fldChar w:fldCharType="separate"/>
      </w:r>
      <w:r>
        <w:t>420</w:t>
      </w:r>
      <w:r>
        <w:fldChar w:fldCharType="end"/>
      </w:r>
    </w:p>
    <w:p w:rsidR="00FD0725" w:rsidRDefault="001248B8">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_Toc5918</w:instrText>
      </w:r>
      <w:r>
        <w:instrText xml:space="preserve">3931 \h </w:instrText>
      </w:r>
      <w:r>
        <w:fldChar w:fldCharType="separate"/>
      </w:r>
      <w:r>
        <w:t>420</w:t>
      </w:r>
      <w:r>
        <w:fldChar w:fldCharType="end"/>
      </w:r>
    </w:p>
    <w:p w:rsidR="00FD0725" w:rsidRDefault="001248B8">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_Toc59183932 \h </w:instrText>
      </w:r>
      <w:r>
        <w:fldChar w:fldCharType="separate"/>
      </w:r>
      <w:r>
        <w:t>420</w:t>
      </w:r>
      <w:r>
        <w:fldChar w:fldCharType="end"/>
      </w:r>
    </w:p>
    <w:p w:rsidR="00FD0725" w:rsidRDefault="001248B8">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w:instrText>
      </w:r>
      <w:r>
        <w:instrText xml:space="preserve">EF _Toc59183933 \h </w:instrText>
      </w:r>
      <w:r>
        <w:fldChar w:fldCharType="separate"/>
      </w:r>
      <w:r>
        <w:t>420</w:t>
      </w:r>
      <w:r>
        <w:fldChar w:fldCharType="end"/>
      </w:r>
    </w:p>
    <w:p w:rsidR="00FD0725" w:rsidRDefault="001248B8">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_Toc59183934 \h </w:instrText>
      </w:r>
      <w:r>
        <w:fldChar w:fldCharType="separate"/>
      </w:r>
      <w:r>
        <w:t>420</w:t>
      </w:r>
      <w:r>
        <w:fldChar w:fldCharType="end"/>
      </w:r>
    </w:p>
    <w:p w:rsidR="00FD0725" w:rsidRDefault="001248B8">
      <w:pPr>
        <w:pStyle w:val="TOC8"/>
        <w:rPr>
          <w:rFonts w:asciiTheme="minorHAnsi" w:eastAsiaTheme="minorEastAsia" w:hAnsiTheme="minorHAnsi" w:cstheme="minorBidi"/>
          <w:szCs w:val="22"/>
        </w:rPr>
      </w:pPr>
      <w:r>
        <w:t>40</w:t>
      </w:r>
      <w:r>
        <w:rPr>
          <w:snapToGrid w:val="0"/>
        </w:rPr>
        <w:t>.</w:t>
      </w:r>
      <w:r>
        <w:rPr>
          <w:snapToGrid w:val="0"/>
        </w:rPr>
        <w:tab/>
        <w:t xml:space="preserve">Default </w:t>
      </w:r>
      <w:r>
        <w:rPr>
          <w:snapToGrid w:val="0"/>
        </w:rPr>
        <w:t>by party in taxing costs</w:t>
      </w:r>
      <w:r>
        <w:tab/>
      </w:r>
      <w:r>
        <w:fldChar w:fldCharType="begin"/>
      </w:r>
      <w:r>
        <w:instrText xml:space="preserve"> PAGEREF _Toc59183935 \h </w:instrText>
      </w:r>
      <w:r>
        <w:fldChar w:fldCharType="separate"/>
      </w:r>
      <w:r>
        <w:t>421</w:t>
      </w:r>
      <w:r>
        <w:fldChar w:fldCharType="end"/>
      </w:r>
    </w:p>
    <w:p w:rsidR="00FD0725" w:rsidRDefault="001248B8">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_Toc59183936 \h </w:instrText>
      </w:r>
      <w:r>
        <w:fldChar w:fldCharType="separate"/>
      </w:r>
      <w:r>
        <w:t>421</w:t>
      </w:r>
      <w:r>
        <w:fldChar w:fldCharType="end"/>
      </w:r>
    </w:p>
    <w:p w:rsidR="00FD0725" w:rsidRDefault="001248B8">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_Toc59183937 \h </w:instrText>
      </w:r>
      <w:r>
        <w:fldChar w:fldCharType="separate"/>
      </w:r>
      <w:r>
        <w:t>421</w:t>
      </w:r>
      <w:r>
        <w:fldChar w:fldCharType="end"/>
      </w:r>
    </w:p>
    <w:p w:rsidR="00FD0725" w:rsidRDefault="001248B8">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_Toc5918</w:instrText>
      </w:r>
      <w:r>
        <w:instrText xml:space="preserve">3938 \h </w:instrText>
      </w:r>
      <w:r>
        <w:fldChar w:fldCharType="separate"/>
      </w:r>
      <w:r>
        <w:t>422</w:t>
      </w:r>
      <w:r>
        <w:fldChar w:fldCharType="end"/>
      </w:r>
    </w:p>
    <w:p w:rsidR="00FD0725" w:rsidRDefault="001248B8">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_Toc59183939 \h </w:instrText>
      </w:r>
      <w:r>
        <w:fldChar w:fldCharType="separate"/>
      </w:r>
      <w:r>
        <w:t>422</w:t>
      </w:r>
      <w:r>
        <w:fldChar w:fldCharType="end"/>
      </w:r>
    </w:p>
    <w:p w:rsidR="00FD0725" w:rsidRDefault="001248B8">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_Toc59183940 \h </w:instrText>
      </w:r>
      <w:r>
        <w:fldChar w:fldCharType="separate"/>
      </w:r>
      <w:r>
        <w:t>423</w:t>
      </w:r>
      <w:r>
        <w:fldChar w:fldCharType="end"/>
      </w:r>
    </w:p>
    <w:p w:rsidR="00FD0725" w:rsidRDefault="001248B8">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_Toc59183941 \h </w:instrText>
      </w:r>
      <w:r>
        <w:fldChar w:fldCharType="separate"/>
      </w:r>
      <w:r>
        <w:t>423</w:t>
      </w:r>
      <w:r>
        <w:fldChar w:fldCharType="end"/>
      </w:r>
    </w:p>
    <w:p w:rsidR="00FD0725" w:rsidRDefault="001248B8">
      <w:pPr>
        <w:pStyle w:val="TOC8"/>
        <w:rPr>
          <w:rFonts w:asciiTheme="minorHAnsi" w:eastAsiaTheme="minorEastAsia" w:hAnsiTheme="minorHAnsi" w:cstheme="minorBidi"/>
          <w:szCs w:val="22"/>
        </w:rPr>
      </w:pPr>
      <w:r>
        <w:t>47</w:t>
      </w:r>
      <w:r>
        <w:rPr>
          <w:snapToGrid w:val="0"/>
        </w:rPr>
        <w:t>.</w:t>
      </w:r>
      <w:r>
        <w:rPr>
          <w:snapToGrid w:val="0"/>
        </w:rPr>
        <w:tab/>
        <w:t xml:space="preserve">Interrogatories and </w:t>
      </w:r>
      <w:r>
        <w:rPr>
          <w:snapToGrid w:val="0"/>
        </w:rPr>
        <w:t>discovery, costs of</w:t>
      </w:r>
      <w:r>
        <w:tab/>
      </w:r>
      <w:r>
        <w:fldChar w:fldCharType="begin"/>
      </w:r>
      <w:r>
        <w:instrText xml:space="preserve"> PAGEREF _Toc59183942 \h </w:instrText>
      </w:r>
      <w:r>
        <w:fldChar w:fldCharType="separate"/>
      </w:r>
      <w:r>
        <w:t>423</w:t>
      </w:r>
      <w:r>
        <w:fldChar w:fldCharType="end"/>
      </w:r>
    </w:p>
    <w:p w:rsidR="00FD0725" w:rsidRDefault="001248B8">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_Toc59183943 \h </w:instrText>
      </w:r>
      <w:r>
        <w:fldChar w:fldCharType="separate"/>
      </w:r>
      <w:r>
        <w:t>424</w:t>
      </w:r>
      <w:r>
        <w:fldChar w:fldCharType="end"/>
      </w:r>
    </w:p>
    <w:p w:rsidR="00FD0725" w:rsidRDefault="001248B8">
      <w:pPr>
        <w:pStyle w:val="TOC8"/>
        <w:rPr>
          <w:rFonts w:asciiTheme="minorHAnsi" w:eastAsiaTheme="minorEastAsia" w:hAnsiTheme="minorHAnsi" w:cstheme="minorBidi"/>
          <w:szCs w:val="22"/>
        </w:rPr>
      </w:pPr>
      <w:r>
        <w:t>49</w:t>
      </w:r>
      <w:r>
        <w:rPr>
          <w:snapToGrid w:val="0"/>
        </w:rPr>
        <w:t>.</w:t>
      </w:r>
      <w:r>
        <w:rPr>
          <w:snapToGrid w:val="0"/>
        </w:rPr>
        <w:tab/>
        <w:t>Motion</w:t>
      </w:r>
      <w:r>
        <w:rPr>
          <w:snapToGrid w:val="0"/>
        </w:rPr>
        <w:t xml:space="preserve"> etc. stood over to trial and no order made as to costs, costs in case of</w:t>
      </w:r>
      <w:r>
        <w:tab/>
      </w:r>
      <w:r>
        <w:fldChar w:fldCharType="begin"/>
      </w:r>
      <w:r>
        <w:instrText xml:space="preserve"> PAGEREF _Toc59183944 \h </w:instrText>
      </w:r>
      <w:r>
        <w:fldChar w:fldCharType="separate"/>
      </w:r>
      <w:r>
        <w:t>424</w:t>
      </w:r>
      <w:r>
        <w:fldChar w:fldCharType="end"/>
      </w:r>
    </w:p>
    <w:p w:rsidR="00FD0725" w:rsidRDefault="001248B8">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_Toc59183945 \h </w:instrText>
      </w:r>
      <w:r>
        <w:fldChar w:fldCharType="separate"/>
      </w:r>
      <w:r>
        <w:t>424</w:t>
      </w:r>
      <w:r>
        <w:fldChar w:fldCharType="end"/>
      </w:r>
    </w:p>
    <w:p w:rsidR="00FD0725" w:rsidRDefault="001248B8">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_Toc59183946 \h </w:instrText>
      </w:r>
      <w:r>
        <w:fldChar w:fldCharType="separate"/>
      </w:r>
      <w:r>
        <w:t>424</w:t>
      </w:r>
      <w:r>
        <w:fldChar w:fldCharType="end"/>
      </w:r>
    </w:p>
    <w:p w:rsidR="00FD0725" w:rsidRDefault="001248B8">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_Toc59183947 \h </w:instrText>
      </w:r>
      <w:r>
        <w:fldChar w:fldCharType="separate"/>
      </w:r>
      <w:r>
        <w:t>425</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3 — Review of taxation</w:t>
      </w:r>
    </w:p>
    <w:p w:rsidR="00FD0725" w:rsidRDefault="001248B8">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_Toc59183949 \h </w:instrText>
      </w:r>
      <w:r>
        <w:fldChar w:fldCharType="separate"/>
      </w:r>
      <w:r>
        <w:t>425</w:t>
      </w:r>
      <w:r>
        <w:fldChar w:fldCharType="end"/>
      </w:r>
    </w:p>
    <w:p w:rsidR="00FD0725" w:rsidRDefault="001248B8">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_Toc59183950 \h </w:instrText>
      </w:r>
      <w:r>
        <w:fldChar w:fldCharType="separate"/>
      </w:r>
      <w:r>
        <w:t>426</w:t>
      </w:r>
      <w:r>
        <w:fldChar w:fldCharType="end"/>
      </w:r>
    </w:p>
    <w:p w:rsidR="00FD0725" w:rsidRDefault="001248B8">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_Toc59183951 \h</w:instrText>
      </w:r>
      <w:r>
        <w:instrText xml:space="preserve"> </w:instrText>
      </w:r>
      <w:r>
        <w:fldChar w:fldCharType="separate"/>
      </w:r>
      <w:r>
        <w:t>427</w:t>
      </w:r>
      <w:r>
        <w:fldChar w:fldCharType="end"/>
      </w:r>
    </w:p>
    <w:p w:rsidR="00FD0725" w:rsidRDefault="001248B8">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_Toc59183952 \h </w:instrText>
      </w:r>
      <w:r>
        <w:fldChar w:fldCharType="separate"/>
      </w:r>
      <w:r>
        <w:t>427</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4 — Miscellaneous</w:t>
      </w:r>
    </w:p>
    <w:p w:rsidR="00FD0725" w:rsidRDefault="001248B8">
      <w:pPr>
        <w:pStyle w:val="TOC8"/>
        <w:rPr>
          <w:rFonts w:asciiTheme="minorHAnsi" w:eastAsiaTheme="minorEastAsia" w:hAnsiTheme="minorHAnsi" w:cstheme="minorBidi"/>
          <w:szCs w:val="22"/>
        </w:rPr>
      </w:pPr>
      <w:r>
        <w:t>57</w:t>
      </w:r>
      <w:r>
        <w:rPr>
          <w:snapToGrid w:val="0"/>
        </w:rPr>
        <w:t>.</w:t>
      </w:r>
      <w:r>
        <w:rPr>
          <w:snapToGrid w:val="0"/>
        </w:rPr>
        <w:tab/>
        <w:t>Taxing of</w:t>
      </w:r>
      <w:r>
        <w:rPr>
          <w:snapToGrid w:val="0"/>
        </w:rPr>
        <w:t>ficer’s certificate enforceable as judgment</w:t>
      </w:r>
      <w:r>
        <w:tab/>
      </w:r>
      <w:r>
        <w:fldChar w:fldCharType="begin"/>
      </w:r>
      <w:r>
        <w:instrText xml:space="preserve"> PAGEREF _Toc59183954 \h </w:instrText>
      </w:r>
      <w:r>
        <w:fldChar w:fldCharType="separate"/>
      </w:r>
      <w:r>
        <w:t>427</w:t>
      </w:r>
      <w:r>
        <w:fldChar w:fldCharType="end"/>
      </w:r>
    </w:p>
    <w:p w:rsidR="00FD0725" w:rsidRDefault="001248B8">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_Toc59183955 \h </w:instrText>
      </w:r>
      <w:r>
        <w:fldChar w:fldCharType="separate"/>
      </w:r>
      <w:r>
        <w:t>427</w:t>
      </w:r>
      <w:r>
        <w:fldChar w:fldCharType="end"/>
      </w:r>
    </w:p>
    <w:p w:rsidR="00FD0725" w:rsidRDefault="001248B8">
      <w:pPr>
        <w:pStyle w:val="TOC8"/>
        <w:rPr>
          <w:rFonts w:asciiTheme="minorHAnsi" w:eastAsiaTheme="minorEastAsia" w:hAnsiTheme="minorHAnsi" w:cstheme="minorBidi"/>
          <w:szCs w:val="22"/>
        </w:rPr>
      </w:pPr>
      <w:r>
        <w:t>59</w:t>
      </w:r>
      <w:r>
        <w:rPr>
          <w:snapToGrid w:val="0"/>
        </w:rPr>
        <w:t>.</w:t>
      </w:r>
      <w:r>
        <w:rPr>
          <w:snapToGrid w:val="0"/>
        </w:rPr>
        <w:tab/>
      </w:r>
      <w:r>
        <w:rPr>
          <w:snapToGrid w:val="0"/>
        </w:rPr>
        <w:t>Party liable to be paid and to pay costs, taxing officer’s powers in case of</w:t>
      </w:r>
      <w:r>
        <w:tab/>
      </w:r>
      <w:r>
        <w:fldChar w:fldCharType="begin"/>
      </w:r>
      <w:r>
        <w:instrText xml:space="preserve"> PAGEREF _Toc59183956 \h </w:instrText>
      </w:r>
      <w:r>
        <w:fldChar w:fldCharType="separate"/>
      </w:r>
      <w:r>
        <w:t>428</w:t>
      </w:r>
      <w:r>
        <w:fldChar w:fldCharType="end"/>
      </w:r>
    </w:p>
    <w:p w:rsidR="00FD0725" w:rsidRDefault="001248B8">
      <w:pPr>
        <w:pStyle w:val="TOC8"/>
        <w:rPr>
          <w:rFonts w:asciiTheme="minorHAnsi" w:eastAsiaTheme="minorEastAsia" w:hAnsiTheme="minorHAnsi" w:cstheme="minorBidi"/>
          <w:szCs w:val="22"/>
        </w:rPr>
      </w:pPr>
      <w:r>
        <w:t>60</w:t>
      </w:r>
      <w:r>
        <w:rPr>
          <w:snapToGrid w:val="0"/>
        </w:rPr>
        <w:t>.</w:t>
      </w:r>
      <w:r>
        <w:rPr>
          <w:snapToGrid w:val="0"/>
        </w:rPr>
        <w:tab/>
        <w:t>Taking of accounts, taxing officer’s duties and powers on</w:t>
      </w:r>
      <w:r>
        <w:tab/>
      </w:r>
      <w:r>
        <w:fldChar w:fldCharType="begin"/>
      </w:r>
      <w:r>
        <w:instrText xml:space="preserve"> PAGEREF _Toc59183957 </w:instrText>
      </w:r>
      <w:r>
        <w:instrText xml:space="preserve">\h </w:instrText>
      </w:r>
      <w:r>
        <w:fldChar w:fldCharType="separate"/>
      </w:r>
      <w:r>
        <w:t>428</w:t>
      </w:r>
      <w:r>
        <w:fldChar w:fldCharType="end"/>
      </w:r>
    </w:p>
    <w:p w:rsidR="00FD0725" w:rsidRDefault="001248B8">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_Toc59183958 \h </w:instrText>
      </w:r>
      <w:r>
        <w:fldChar w:fldCharType="separate"/>
      </w:r>
      <w:r>
        <w:t>428</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67 — Central Office, officers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_Toc59183960 \h </w:instrText>
      </w:r>
      <w:r>
        <w:fldChar w:fldCharType="separate"/>
      </w:r>
      <w:r>
        <w:t>430</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Ministerial acts of r</w:t>
      </w:r>
      <w:r>
        <w:rPr>
          <w:snapToGrid w:val="0"/>
        </w:rPr>
        <w:t>egistrar</w:t>
      </w:r>
      <w:r>
        <w:tab/>
      </w:r>
      <w:r>
        <w:fldChar w:fldCharType="begin"/>
      </w:r>
      <w:r>
        <w:instrText xml:space="preserve"> PAGEREF _Toc59183961 \h </w:instrText>
      </w:r>
      <w:r>
        <w:fldChar w:fldCharType="separate"/>
      </w:r>
      <w:r>
        <w:t>430</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_Toc59183962 \h </w:instrText>
      </w:r>
      <w:r>
        <w:fldChar w:fldCharType="separate"/>
      </w:r>
      <w:r>
        <w:t>430</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_Toc59</w:instrText>
      </w:r>
      <w:r>
        <w:instrText xml:space="preserve">183963 \h </w:instrText>
      </w:r>
      <w:r>
        <w:fldChar w:fldCharType="separate"/>
      </w:r>
      <w:r>
        <w:t>430</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_Toc59183964 \h </w:instrText>
      </w:r>
      <w:r>
        <w:fldChar w:fldCharType="separate"/>
      </w:r>
      <w:r>
        <w:t>430</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Sealed documents, evidentiary s</w:t>
      </w:r>
      <w:r>
        <w:rPr>
          <w:snapToGrid w:val="0"/>
        </w:rPr>
        <w:t>tatus of</w:t>
      </w:r>
      <w:r>
        <w:tab/>
      </w:r>
      <w:r>
        <w:fldChar w:fldCharType="begin"/>
      </w:r>
      <w:r>
        <w:instrText xml:space="preserve"> PAGEREF _Toc59183965 \h </w:instrText>
      </w:r>
      <w:r>
        <w:fldChar w:fldCharType="separate"/>
      </w:r>
      <w:r>
        <w:t>431</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_Toc59183966 \h </w:instrText>
      </w:r>
      <w:r>
        <w:fldChar w:fldCharType="separate"/>
      </w:r>
      <w:r>
        <w:t>431</w:t>
      </w:r>
      <w:r>
        <w:fldChar w:fldCharType="end"/>
      </w:r>
    </w:p>
    <w:p w:rsidR="00FD0725" w:rsidRDefault="001248B8">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_Toc59183967 \h </w:instrText>
      </w:r>
      <w:r>
        <w:fldChar w:fldCharType="separate"/>
      </w:r>
      <w:r>
        <w:t>432</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_Toc59183968 \h </w:instrText>
      </w:r>
      <w:r>
        <w:fldChar w:fldCharType="separate"/>
      </w:r>
      <w:r>
        <w:t>432</w:t>
      </w:r>
      <w:r>
        <w:fldChar w:fldCharType="end"/>
      </w:r>
    </w:p>
    <w:p w:rsidR="00FD0725" w:rsidRDefault="001248B8">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_Toc59183969 \h </w:instrText>
      </w:r>
      <w:r>
        <w:fldChar w:fldCharType="separate"/>
      </w:r>
      <w:r>
        <w:t>432</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_Toc59183970 \h </w:instrText>
      </w:r>
      <w:r>
        <w:fldChar w:fldCharType="separate"/>
      </w:r>
      <w:r>
        <w:t>433</w:t>
      </w:r>
      <w:r>
        <w:fldChar w:fldCharType="end"/>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_Toc59183971 \h </w:instrText>
      </w:r>
      <w:r>
        <w:fldChar w:fldCharType="separate"/>
      </w:r>
      <w:r>
        <w:t>433</w:t>
      </w:r>
      <w:r>
        <w:fldChar w:fldCharType="end"/>
      </w:r>
    </w:p>
    <w:p w:rsidR="00FD0725" w:rsidRDefault="001248B8">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_Toc59183972 \h </w:instrText>
      </w:r>
      <w:r>
        <w:fldChar w:fldCharType="separate"/>
      </w:r>
      <w:r>
        <w:t>433</w:t>
      </w:r>
      <w:r>
        <w:fldChar w:fldCharType="end"/>
      </w:r>
    </w:p>
    <w:p w:rsidR="00FD0725" w:rsidRDefault="001248B8">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_Toc59183973 \h </w:instrText>
      </w:r>
      <w:r>
        <w:fldChar w:fldCharType="separate"/>
      </w:r>
      <w:r>
        <w:t>433</w:t>
      </w:r>
      <w:r>
        <w:fldChar w:fldCharType="end"/>
      </w:r>
    </w:p>
    <w:p w:rsidR="00FD0725" w:rsidRDefault="001248B8">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_Toc59183974 \h </w:instrText>
      </w:r>
      <w:r>
        <w:fldChar w:fldCharType="separate"/>
      </w:r>
      <w:r>
        <w:t>434</w:t>
      </w:r>
      <w:r>
        <w:fldChar w:fldCharType="end"/>
      </w:r>
    </w:p>
    <w:p w:rsidR="00FD0725" w:rsidRDefault="001248B8">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_Toc59183975 \h </w:instrText>
      </w:r>
      <w:r>
        <w:fldChar w:fldCharType="separate"/>
      </w:r>
      <w:r>
        <w:t>434</w:t>
      </w:r>
      <w:r>
        <w:fldChar w:fldCharType="end"/>
      </w:r>
    </w:p>
    <w:p w:rsidR="00FD0725" w:rsidRDefault="001248B8">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w:t>
      </w:r>
      <w:r>
        <w:rPr>
          <w:snapToGrid w:val="0"/>
        </w:rPr>
        <w:t>ect of</w:t>
      </w:r>
      <w:r>
        <w:tab/>
      </w:r>
      <w:r>
        <w:fldChar w:fldCharType="begin"/>
      </w:r>
      <w:r>
        <w:instrText xml:space="preserve"> PAGEREF _Toc59183976 \h </w:instrText>
      </w:r>
      <w:r>
        <w:fldChar w:fldCharType="separate"/>
      </w:r>
      <w:r>
        <w:t>434</w:t>
      </w:r>
      <w:r>
        <w:fldChar w:fldCharType="end"/>
      </w:r>
    </w:p>
    <w:p w:rsidR="00FD0725" w:rsidRDefault="001248B8">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_Toc59183977 \h </w:instrText>
      </w:r>
      <w:r>
        <w:fldChar w:fldCharType="separate"/>
      </w:r>
      <w:r>
        <w:t>434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67A</w:t>
      </w:r>
      <w:r>
        <w:rPr>
          <w:b w:val="0"/>
        </w:rPr>
        <w:t> </w:t>
      </w:r>
      <w:r>
        <w:t>—</w:t>
      </w:r>
      <w:r>
        <w:rPr>
          <w:b w:val="0"/>
        </w:rPr>
        <w:t> </w:t>
      </w:r>
      <w:r>
        <w:t>Filing documents</w:t>
      </w:r>
    </w:p>
    <w:p w:rsidR="00FD0725" w:rsidRDefault="001248B8">
      <w:pPr>
        <w:pStyle w:val="TOC4"/>
        <w:tabs>
          <w:tab w:val="right" w:leader="dot" w:pos="7077"/>
        </w:tabs>
        <w:rPr>
          <w:rFonts w:asciiTheme="minorHAnsi" w:eastAsiaTheme="minorEastAsia" w:hAnsiTheme="minorHAnsi" w:cstheme="minorBidi"/>
          <w:b w:val="0"/>
          <w:szCs w:val="22"/>
        </w:rPr>
      </w:pPr>
      <w:r>
        <w:t>Division 1 — Preliminary matters</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_Toc59183980 \h </w:instrText>
      </w:r>
      <w:r>
        <w:fldChar w:fldCharType="separate"/>
      </w:r>
      <w:r>
        <w:t>436</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2 — Filing documents</w:t>
      </w:r>
    </w:p>
    <w:p w:rsidR="00FD0725" w:rsidRDefault="001248B8">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_Toc59183982 \h </w:instrText>
      </w:r>
      <w:r>
        <w:fldChar w:fldCharType="separate"/>
      </w:r>
      <w:r>
        <w:t>436</w:t>
      </w:r>
      <w:r>
        <w:fldChar w:fldCharType="end"/>
      </w:r>
    </w:p>
    <w:p w:rsidR="00FD0725" w:rsidRDefault="001248B8">
      <w:pPr>
        <w:pStyle w:val="TOC8"/>
        <w:rPr>
          <w:rFonts w:asciiTheme="minorHAnsi" w:eastAsiaTheme="minorEastAsia" w:hAnsiTheme="minorHAnsi" w:cstheme="minorBidi"/>
          <w:szCs w:val="22"/>
        </w:rPr>
      </w:pPr>
      <w:r>
        <w:t>3.</w:t>
      </w:r>
      <w:r>
        <w:tab/>
        <w:t>Documents must be filed u</w:t>
      </w:r>
      <w:r>
        <w:t>sing ECMS</w:t>
      </w:r>
      <w:r>
        <w:tab/>
      </w:r>
      <w:r>
        <w:fldChar w:fldCharType="begin"/>
      </w:r>
      <w:r>
        <w:instrText xml:space="preserve"> PAGEREF _Toc59183983 \h </w:instrText>
      </w:r>
      <w:r>
        <w:fldChar w:fldCharType="separate"/>
      </w:r>
      <w:r>
        <w:t>437</w:t>
      </w:r>
      <w:r>
        <w:fldChar w:fldCharType="end"/>
      </w:r>
    </w:p>
    <w:p w:rsidR="00FD0725" w:rsidRDefault="001248B8">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_Toc59183984 \h </w:instrText>
      </w:r>
      <w:r>
        <w:fldChar w:fldCharType="separate"/>
      </w:r>
      <w:r>
        <w:t>439</w:t>
      </w:r>
      <w:r>
        <w:fldChar w:fldCharType="end"/>
      </w:r>
    </w:p>
    <w:p w:rsidR="00FD0725" w:rsidRDefault="001248B8">
      <w:pPr>
        <w:pStyle w:val="TOC8"/>
        <w:rPr>
          <w:rFonts w:asciiTheme="minorHAnsi" w:eastAsiaTheme="minorEastAsia" w:hAnsiTheme="minorHAnsi" w:cstheme="minorBidi"/>
          <w:szCs w:val="22"/>
        </w:rPr>
      </w:pPr>
      <w:r>
        <w:t>5.</w:t>
      </w:r>
      <w:r>
        <w:tab/>
        <w:t>D</w:t>
      </w:r>
      <w:r>
        <w:t>elivering documents for filing</w:t>
      </w:r>
      <w:r>
        <w:tab/>
      </w:r>
      <w:r>
        <w:fldChar w:fldCharType="begin"/>
      </w:r>
      <w:r>
        <w:instrText xml:space="preserve"> PAGEREF _Toc59183985 \h </w:instrText>
      </w:r>
      <w:r>
        <w:fldChar w:fldCharType="separate"/>
      </w:r>
      <w:r>
        <w:t>441</w:t>
      </w:r>
      <w:r>
        <w:fldChar w:fldCharType="end"/>
      </w:r>
    </w:p>
    <w:p w:rsidR="00FD0725" w:rsidRDefault="001248B8">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_Toc59183986 \h </w:instrText>
      </w:r>
      <w:r>
        <w:fldChar w:fldCharType="separate"/>
      </w:r>
      <w:r>
        <w:t>441</w:t>
      </w:r>
      <w:r>
        <w:fldChar w:fldCharType="end"/>
      </w:r>
    </w:p>
    <w:p w:rsidR="00FD0725" w:rsidRDefault="001248B8">
      <w:pPr>
        <w:pStyle w:val="TOC8"/>
        <w:rPr>
          <w:rFonts w:asciiTheme="minorHAnsi" w:eastAsiaTheme="minorEastAsia" w:hAnsiTheme="minorHAnsi" w:cstheme="minorBidi"/>
          <w:szCs w:val="22"/>
        </w:rPr>
      </w:pPr>
      <w:r>
        <w:t>7.</w:t>
      </w:r>
      <w:r>
        <w:tab/>
        <w:t>F</w:t>
      </w:r>
      <w:r>
        <w:t>axing documents for filing</w:t>
      </w:r>
      <w:r>
        <w:tab/>
      </w:r>
      <w:r>
        <w:fldChar w:fldCharType="begin"/>
      </w:r>
      <w:r>
        <w:instrText xml:space="preserve"> PAGEREF _Toc59183987 \h </w:instrText>
      </w:r>
      <w:r>
        <w:fldChar w:fldCharType="separate"/>
      </w:r>
      <w:r>
        <w:t>442</w:t>
      </w:r>
      <w:r>
        <w:fldChar w:fldCharType="end"/>
      </w:r>
    </w:p>
    <w:p w:rsidR="00FD0725" w:rsidRDefault="001248B8">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_Toc59183988 \h </w:instrText>
      </w:r>
      <w:r>
        <w:fldChar w:fldCharType="separate"/>
      </w:r>
      <w:r>
        <w:t>444</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3 — Documents containing sensitive information</w:t>
      </w:r>
    </w:p>
    <w:p w:rsidR="00FD0725" w:rsidRDefault="001248B8">
      <w:pPr>
        <w:pStyle w:val="TOC8"/>
        <w:rPr>
          <w:rFonts w:asciiTheme="minorHAnsi" w:eastAsiaTheme="minorEastAsia" w:hAnsiTheme="minorHAnsi" w:cstheme="minorBidi"/>
          <w:szCs w:val="22"/>
        </w:rPr>
      </w:pPr>
      <w:r>
        <w:t>9.</w:t>
      </w:r>
      <w:r>
        <w:tab/>
        <w:t>Terms used</w:t>
      </w:r>
      <w:r>
        <w:tab/>
      </w:r>
      <w:r>
        <w:fldChar w:fldCharType="begin"/>
      </w:r>
      <w:r>
        <w:instrText xml:space="preserve"> PAGEREF _Toc59183990 \h </w:instrText>
      </w:r>
      <w:r>
        <w:fldChar w:fldCharType="separate"/>
      </w:r>
      <w:r>
        <w:t>445</w:t>
      </w:r>
      <w:r>
        <w:fldChar w:fldCharType="end"/>
      </w:r>
    </w:p>
    <w:p w:rsidR="00FD0725" w:rsidRDefault="001248B8">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_Toc59183991 \h </w:instrText>
      </w:r>
      <w:r>
        <w:fldChar w:fldCharType="separate"/>
      </w:r>
      <w:r>
        <w:t>445</w:t>
      </w:r>
      <w:r>
        <w:fldChar w:fldCharType="end"/>
      </w:r>
    </w:p>
    <w:p w:rsidR="00FD0725" w:rsidRDefault="001248B8">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_Toc59183992 \h </w:instrText>
      </w:r>
      <w:r>
        <w:fldChar w:fldCharType="separate"/>
      </w:r>
      <w:r>
        <w:t>447</w:t>
      </w:r>
      <w:r>
        <w:fldChar w:fldCharType="end"/>
      </w:r>
    </w:p>
    <w:p w:rsidR="00FD0725" w:rsidRDefault="001248B8">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_Toc59183993 \h </w:instrText>
      </w:r>
      <w:r>
        <w:fldChar w:fldCharType="separate"/>
      </w:r>
      <w:r>
        <w:t>449</w:t>
      </w:r>
      <w:r>
        <w:fldChar w:fldCharType="end"/>
      </w:r>
    </w:p>
    <w:p w:rsidR="00FD0725" w:rsidRDefault="001248B8">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_Toc59183994 \h </w:instrText>
      </w:r>
      <w:r>
        <w:fldChar w:fldCharType="separate"/>
      </w:r>
      <w:r>
        <w:t>450</w:t>
      </w:r>
      <w:r>
        <w:fldChar w:fldCharType="end"/>
      </w:r>
    </w:p>
    <w:p w:rsidR="00FD0725" w:rsidRDefault="001248B8">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_Toc59183995 \h </w:instrText>
      </w:r>
      <w:r>
        <w:fldChar w:fldCharType="separate"/>
      </w:r>
      <w:r>
        <w:t>452</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w:t>
      </w:r>
      <w:r>
        <w:t> 4 — Miscellaneous matters</w:t>
      </w:r>
    </w:p>
    <w:p w:rsidR="00FD0725" w:rsidRDefault="001248B8">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_Toc59183997 \h </w:instrText>
      </w:r>
      <w:r>
        <w:fldChar w:fldCharType="separate"/>
      </w:r>
      <w:r>
        <w:t>453</w:t>
      </w:r>
      <w:r>
        <w:fldChar w:fldCharType="end"/>
      </w:r>
    </w:p>
    <w:p w:rsidR="00FD0725" w:rsidRDefault="001248B8">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_Toc59183998 \h </w:instrText>
      </w:r>
      <w:r>
        <w:fldChar w:fldCharType="separate"/>
      </w:r>
      <w:r>
        <w:t>453</w:t>
      </w:r>
      <w:r>
        <w:fldChar w:fldCharType="end"/>
      </w:r>
    </w:p>
    <w:p w:rsidR="00FD0725" w:rsidRDefault="001248B8">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_Toc59183999 \h </w:instrText>
      </w:r>
      <w:r>
        <w:fldChar w:fldCharType="separate"/>
      </w:r>
      <w:r>
        <w:t>454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w:t>
      </w:r>
      <w:r>
        <w:t>he Court</w:t>
      </w:r>
    </w:p>
    <w:p w:rsidR="00FD0725" w:rsidRDefault="001248B8">
      <w:pPr>
        <w:pStyle w:val="TOC4"/>
        <w:tabs>
          <w:tab w:val="right" w:leader="dot" w:pos="7077"/>
        </w:tabs>
        <w:rPr>
          <w:rFonts w:asciiTheme="minorHAnsi" w:eastAsiaTheme="minorEastAsia" w:hAnsiTheme="minorHAnsi" w:cstheme="minorBidi"/>
          <w:b w:val="0"/>
          <w:szCs w:val="22"/>
        </w:rPr>
      </w:pPr>
      <w:r>
        <w:t>Division 1 — Preliminary matters</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_Toc59184002 \h </w:instrText>
      </w:r>
      <w:r>
        <w:fldChar w:fldCharType="separate"/>
      </w:r>
      <w:r>
        <w:t>455</w:t>
      </w:r>
      <w:r>
        <w:fldChar w:fldCharType="end"/>
      </w:r>
    </w:p>
    <w:p w:rsidR="00FD0725" w:rsidRDefault="001248B8">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_Toc59184003 \h </w:instrText>
      </w:r>
      <w:r>
        <w:fldChar w:fldCharType="separate"/>
      </w:r>
      <w:r>
        <w:t>456</w:t>
      </w:r>
      <w:r>
        <w:fldChar w:fldCharType="end"/>
      </w:r>
    </w:p>
    <w:p w:rsidR="00FD0725" w:rsidRDefault="001248B8">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_Toc59184004 \h </w:instrText>
      </w:r>
      <w:r>
        <w:fldChar w:fldCharType="separate"/>
      </w:r>
      <w:r>
        <w:t>457</w:t>
      </w:r>
      <w:r>
        <w:fldChar w:fldCharType="end"/>
      </w:r>
    </w:p>
    <w:p w:rsidR="00FD0725" w:rsidRDefault="001248B8">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_Toc59184005 \h </w:instrText>
      </w:r>
      <w:r>
        <w:fldChar w:fldCharType="separate"/>
      </w:r>
      <w:r>
        <w:t>457</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2 — Orders restricting access</w:t>
      </w:r>
    </w:p>
    <w:p w:rsidR="00FD0725" w:rsidRDefault="001248B8">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_Toc59184007 \h </w:instrText>
      </w:r>
      <w:r>
        <w:fldChar w:fldCharType="separate"/>
      </w:r>
      <w:r>
        <w:t>457</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3 — Entitleme</w:t>
      </w:r>
      <w:r>
        <w:t>nts to access</w:t>
      </w:r>
    </w:p>
    <w:p w:rsidR="00FD0725" w:rsidRDefault="001248B8">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_Toc59184009 \h </w:instrText>
      </w:r>
      <w:r>
        <w:fldChar w:fldCharType="separate"/>
      </w:r>
      <w:r>
        <w:t>459</w:t>
      </w:r>
      <w:r>
        <w:fldChar w:fldCharType="end"/>
      </w:r>
    </w:p>
    <w:p w:rsidR="00FD0725" w:rsidRDefault="001248B8">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_Toc59184010 \h </w:instrText>
      </w:r>
      <w:r>
        <w:fldChar w:fldCharType="separate"/>
      </w:r>
      <w:r>
        <w:t>463</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4 — Access with the Court’s permission</w:t>
      </w:r>
    </w:p>
    <w:p w:rsidR="00FD0725" w:rsidRDefault="001248B8">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_Toc59184012 \h </w:instrText>
      </w:r>
      <w:r>
        <w:fldChar w:fldCharType="separate"/>
      </w:r>
      <w:r>
        <w:t>464</w:t>
      </w:r>
      <w:r>
        <w:fldChar w:fldCharType="end"/>
      </w:r>
    </w:p>
    <w:p w:rsidR="00FD0725" w:rsidRDefault="001248B8">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_Toc59184013 \h </w:instrText>
      </w:r>
      <w:r>
        <w:fldChar w:fldCharType="separate"/>
      </w:r>
      <w:r>
        <w:t>464</w:t>
      </w:r>
      <w:r>
        <w:fldChar w:fldCharType="end"/>
      </w:r>
    </w:p>
    <w:p w:rsidR="00FD0725" w:rsidRDefault="001248B8">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_Toc59184014 \h </w:instrText>
      </w:r>
      <w:r>
        <w:fldChar w:fldCharType="separate"/>
      </w:r>
      <w:r>
        <w:t>466</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5 — Applications for access</w:t>
      </w:r>
    </w:p>
    <w:p w:rsidR="00FD0725" w:rsidRDefault="001248B8">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_Toc59184016 \h </w:instrText>
      </w:r>
      <w:r>
        <w:fldChar w:fldCharType="separate"/>
      </w:r>
      <w:r>
        <w:t>467</w:t>
      </w:r>
      <w:r>
        <w:fldChar w:fldCharType="end"/>
      </w:r>
    </w:p>
    <w:p w:rsidR="00FD0725" w:rsidRDefault="001248B8">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_Toc59184017 \h </w:instrText>
      </w:r>
      <w:r>
        <w:fldChar w:fldCharType="separate"/>
      </w:r>
      <w:r>
        <w:t>469</w:t>
      </w:r>
      <w:r>
        <w:fldChar w:fldCharType="end"/>
      </w:r>
    </w:p>
    <w:p w:rsidR="00FD0725" w:rsidRDefault="001248B8">
      <w:pPr>
        <w:pStyle w:val="TOC8"/>
        <w:rPr>
          <w:rFonts w:asciiTheme="minorHAnsi" w:eastAsiaTheme="minorEastAsia" w:hAnsiTheme="minorHAnsi" w:cstheme="minorBidi"/>
          <w:szCs w:val="22"/>
        </w:rPr>
      </w:pPr>
      <w:r>
        <w:t>13.</w:t>
      </w:r>
      <w:r>
        <w:tab/>
        <w:t>How appl</w:t>
      </w:r>
      <w:r>
        <w:t>ications are determined</w:t>
      </w:r>
      <w:r>
        <w:tab/>
      </w:r>
      <w:r>
        <w:fldChar w:fldCharType="begin"/>
      </w:r>
      <w:r>
        <w:instrText xml:space="preserve"> PAGEREF _Toc59184018 \h </w:instrText>
      </w:r>
      <w:r>
        <w:fldChar w:fldCharType="separate"/>
      </w:r>
      <w:r>
        <w:t>469</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6 — How access is given</w:t>
      </w:r>
    </w:p>
    <w:p w:rsidR="00FD0725" w:rsidRDefault="001248B8">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_Toc59184020 \h </w:instrText>
      </w:r>
      <w:r>
        <w:fldChar w:fldCharType="separate"/>
      </w:r>
      <w:r>
        <w:t>470</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rsidR="00FD0725" w:rsidRDefault="001248B8">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_Toc59184022 \h </w:instrText>
      </w:r>
      <w:r>
        <w:fldChar w:fldCharType="separate"/>
      </w:r>
      <w:r>
        <w:t>471</w:t>
      </w:r>
      <w:r>
        <w:fldChar w:fldCharType="end"/>
      </w:r>
    </w:p>
    <w:p w:rsidR="00FD0725" w:rsidRDefault="001248B8">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_Toc59184023 \h </w:instrText>
      </w:r>
      <w:r>
        <w:fldChar w:fldCharType="separate"/>
      </w:r>
      <w:r>
        <w:t>472</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Division 8 — Miscellaneous matters</w:t>
      </w:r>
    </w:p>
    <w:p w:rsidR="00FD0725" w:rsidRDefault="001248B8">
      <w:pPr>
        <w:pStyle w:val="TOC8"/>
        <w:rPr>
          <w:rFonts w:asciiTheme="minorHAnsi" w:eastAsiaTheme="minorEastAsia" w:hAnsiTheme="minorHAnsi" w:cstheme="minorBidi"/>
          <w:szCs w:val="22"/>
        </w:rPr>
      </w:pPr>
      <w:r>
        <w:t>17.</w:t>
      </w:r>
      <w:r>
        <w:tab/>
        <w:t>Registrars’ decisions may be dealt with by judge or mas</w:t>
      </w:r>
      <w:r>
        <w:t>ter</w:t>
      </w:r>
      <w:r>
        <w:tab/>
      </w:r>
      <w:r>
        <w:fldChar w:fldCharType="begin"/>
      </w:r>
      <w:r>
        <w:instrText xml:space="preserve"> PAGEREF _Toc59184025 \h </w:instrText>
      </w:r>
      <w:r>
        <w:fldChar w:fldCharType="separate"/>
      </w:r>
      <w:r>
        <w:t>472</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68 — Sittings, vacations and office hours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_Toc59184027 \h </w:instrText>
      </w:r>
      <w:r>
        <w:fldChar w:fldCharType="separate"/>
      </w:r>
      <w:r>
        <w:t>474</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_Toc59184028 \h </w:instrText>
      </w:r>
      <w:r>
        <w:fldChar w:fldCharType="separate"/>
      </w:r>
      <w:r>
        <w:t>474</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_Toc59184029 \h </w:instrText>
      </w:r>
      <w:r>
        <w:fldChar w:fldCharType="separate"/>
      </w:r>
      <w:r>
        <w:t>474</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Days included in sitt</w:t>
      </w:r>
      <w:r>
        <w:rPr>
          <w:snapToGrid w:val="0"/>
        </w:rPr>
        <w:t>ing and vacation</w:t>
      </w:r>
      <w:r>
        <w:tab/>
      </w:r>
      <w:r>
        <w:fldChar w:fldCharType="begin"/>
      </w:r>
      <w:r>
        <w:instrText xml:space="preserve"> PAGEREF _Toc59184030 \h </w:instrText>
      </w:r>
      <w:r>
        <w:fldChar w:fldCharType="separate"/>
      </w:r>
      <w:r>
        <w:t>475</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_Toc59184031 \h </w:instrText>
      </w:r>
      <w:r>
        <w:fldChar w:fldCharType="separate"/>
      </w:r>
      <w:r>
        <w:t>475</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_Toc59184032 \h </w:instrText>
      </w:r>
      <w:r>
        <w:fldChar w:fldCharType="separate"/>
      </w:r>
      <w:r>
        <w:t>475</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_Toc59184033 \h </w:instrText>
      </w:r>
      <w:r>
        <w:fldChar w:fldCharType="separate"/>
      </w:r>
      <w:r>
        <w:t>475</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69 — Paper, printing, notice, and copies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_Toc59184035 \h </w:instrText>
      </w:r>
      <w:r>
        <w:fldChar w:fldCharType="separate"/>
      </w:r>
      <w:r>
        <w:t>476</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Requireme</w:t>
      </w:r>
      <w:r>
        <w:rPr>
          <w:snapToGrid w:val="0"/>
        </w:rPr>
        <w:t>nts as to documents prepared by parties</w:t>
      </w:r>
      <w:r>
        <w:tab/>
      </w:r>
      <w:r>
        <w:fldChar w:fldCharType="begin"/>
      </w:r>
      <w:r>
        <w:instrText xml:space="preserve"> PAGEREF _Toc59184036 \h </w:instrText>
      </w:r>
      <w:r>
        <w:fldChar w:fldCharType="separate"/>
      </w:r>
      <w:r>
        <w:t>476</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_Toc59184037 \h </w:instrText>
      </w:r>
      <w:r>
        <w:fldChar w:fldCharType="separate"/>
      </w:r>
      <w:r>
        <w:t>479</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_Toc59184038 \h </w:instrText>
      </w:r>
      <w:r>
        <w:fldChar w:fldCharType="separate"/>
      </w:r>
      <w:r>
        <w:t>479</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_Toc59184039 \h </w:instrText>
      </w:r>
      <w:r>
        <w:fldChar w:fldCharType="separate"/>
      </w:r>
      <w:r>
        <w:t>480</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70 — Disability</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_Toc59184041 \h </w:instrText>
      </w:r>
      <w:r>
        <w:fldChar w:fldCharType="separate"/>
      </w:r>
      <w:r>
        <w:t>481</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_Toc59184042 \h </w:instrText>
      </w:r>
      <w:r>
        <w:fldChar w:fldCharType="separate"/>
      </w:r>
      <w:r>
        <w:t>481</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_Toc59184043 \h </w:instrText>
      </w:r>
      <w:r>
        <w:fldChar w:fldCharType="separate"/>
      </w:r>
      <w:r>
        <w:t>483</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Special provisions for probate actions</w:t>
      </w:r>
      <w:r>
        <w:tab/>
      </w:r>
      <w:r>
        <w:fldChar w:fldCharType="begin"/>
      </w:r>
      <w:r>
        <w:instrText xml:space="preserve"> PAG</w:instrText>
      </w:r>
      <w:r>
        <w:instrText xml:space="preserve">EREF _Toc59184044 \h </w:instrText>
      </w:r>
      <w:r>
        <w:fldChar w:fldCharType="separate"/>
      </w:r>
      <w:r>
        <w:t>485</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Procedure on no appearance by person under disability</w:t>
      </w:r>
      <w:r>
        <w:tab/>
      </w:r>
      <w:r>
        <w:fldChar w:fldCharType="begin"/>
      </w:r>
      <w:r>
        <w:instrText xml:space="preserve"> PAGEREF _Toc59184045 \h </w:instrText>
      </w:r>
      <w:r>
        <w:fldChar w:fldCharType="separate"/>
      </w:r>
      <w:r>
        <w:t>487</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Time for ap</w:t>
      </w:r>
      <w:r>
        <w:rPr>
          <w:snapToGrid w:val="0"/>
        </w:rPr>
        <w:t>plication by person under disability to discharge or vary order under O. 18 r. 7</w:t>
      </w:r>
      <w:r>
        <w:tab/>
      </w:r>
      <w:r>
        <w:fldChar w:fldCharType="begin"/>
      </w:r>
      <w:r>
        <w:instrText xml:space="preserve"> PAGEREF _Toc59184046 \h </w:instrText>
      </w:r>
      <w:r>
        <w:fldChar w:fldCharType="separate"/>
      </w:r>
      <w:r>
        <w:t>489</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_Toc59184047 \h </w:instrText>
      </w:r>
      <w:r>
        <w:fldChar w:fldCharType="separate"/>
      </w:r>
      <w:r>
        <w:t>489</w:t>
      </w:r>
      <w:r>
        <w:fldChar w:fldCharType="end"/>
      </w:r>
    </w:p>
    <w:p w:rsidR="00FD0725" w:rsidRDefault="001248B8">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_Toc59184048 \h </w:instrText>
      </w:r>
      <w:r>
        <w:fldChar w:fldCharType="separate"/>
      </w:r>
      <w:r>
        <w:t>489</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_Toc59184049 \h </w:instrText>
      </w:r>
      <w:r>
        <w:fldChar w:fldCharType="separate"/>
      </w:r>
      <w:r>
        <w:t>490</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_Toc59184050 \h </w:instrText>
      </w:r>
      <w:r>
        <w:fldChar w:fldCharType="separate"/>
      </w:r>
      <w:r>
        <w:t>490</w:t>
      </w:r>
      <w:r>
        <w:fldChar w:fldCharType="end"/>
      </w:r>
    </w:p>
    <w:p w:rsidR="00FD0725" w:rsidRDefault="001248B8">
      <w:pPr>
        <w:pStyle w:val="TOC8"/>
        <w:rPr>
          <w:rFonts w:asciiTheme="minorHAnsi" w:eastAsiaTheme="minorEastAsia" w:hAnsiTheme="minorHAnsi" w:cstheme="minorBidi"/>
          <w:szCs w:val="22"/>
        </w:rPr>
      </w:pPr>
      <w:r>
        <w:t>10A.</w:t>
      </w:r>
      <w:r>
        <w:tab/>
        <w:t>Settlement etc. of appeal by person under d</w:t>
      </w:r>
      <w:r>
        <w:t>isability</w:t>
      </w:r>
      <w:r>
        <w:tab/>
      </w:r>
      <w:r>
        <w:fldChar w:fldCharType="begin"/>
      </w:r>
      <w:r>
        <w:instrText xml:space="preserve"> PAGEREF _Toc59184051 \h </w:instrText>
      </w:r>
      <w:r>
        <w:fldChar w:fldCharType="separate"/>
      </w:r>
      <w:r>
        <w:t>491</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_Toc59184052 \h </w:instrText>
      </w:r>
      <w:r>
        <w:fldChar w:fldCharType="separate"/>
      </w:r>
      <w:r>
        <w:t>491</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_Toc59184053 \h </w:instrText>
      </w:r>
      <w:r>
        <w:fldChar w:fldCharType="separate"/>
      </w:r>
      <w:r>
        <w:t>491</w:t>
      </w:r>
      <w:r>
        <w:fldChar w:fldCharType="end"/>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Personal service on person under d</w:t>
      </w:r>
      <w:r>
        <w:rPr>
          <w:snapToGrid w:val="0"/>
        </w:rPr>
        <w:t>isability</w:t>
      </w:r>
      <w:r>
        <w:tab/>
      </w:r>
      <w:r>
        <w:fldChar w:fldCharType="begin"/>
      </w:r>
      <w:r>
        <w:instrText xml:space="preserve"> PAGEREF _Toc59184054 \h </w:instrText>
      </w:r>
      <w:r>
        <w:fldChar w:fldCharType="separate"/>
      </w:r>
      <w:r>
        <w:t>492</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71 — Partners, business names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_Toc59184056 \h </w:instrText>
      </w:r>
      <w:r>
        <w:fldChar w:fldCharType="separate"/>
      </w:r>
      <w:r>
        <w:t>494</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_Toc59184057 \h </w:instrText>
      </w:r>
      <w:r>
        <w:fldChar w:fldCharType="separate"/>
      </w:r>
      <w:r>
        <w:t>494</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_Toc59184058 \h </w:instrText>
      </w:r>
      <w:r>
        <w:fldChar w:fldCharType="separate"/>
      </w:r>
      <w:r>
        <w:t>495</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_Toc59184059 \h </w:instrText>
      </w:r>
      <w:r>
        <w:fldChar w:fldCharType="separate"/>
      </w:r>
      <w:r>
        <w:t>495</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_Toc59184060 \h </w:instrText>
      </w:r>
      <w:r>
        <w:fldChar w:fldCharType="separate"/>
      </w:r>
      <w:r>
        <w:t>496</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_Toc59184061 \h </w:instrText>
      </w:r>
      <w:r>
        <w:fldChar w:fldCharType="separate"/>
      </w:r>
      <w:r>
        <w:t>496</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_Toc59184062 \h </w:instrText>
      </w:r>
      <w:r>
        <w:fldChar w:fldCharType="separate"/>
      </w:r>
      <w:r>
        <w:t>496</w:t>
      </w:r>
      <w:r>
        <w:fldChar w:fldCharType="end"/>
      </w:r>
    </w:p>
    <w:p w:rsidR="00FD0725" w:rsidRDefault="001248B8">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_Toc59184063 \h </w:instrText>
      </w:r>
      <w:r>
        <w:fldChar w:fldCharType="separate"/>
      </w:r>
      <w:r>
        <w:t>497</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Rules 2 to 9 app</w:t>
      </w:r>
      <w:r>
        <w:rPr>
          <w:snapToGrid w:val="0"/>
        </w:rPr>
        <w:t>ly to proceedings begun by originating summons</w:t>
      </w:r>
      <w:r>
        <w:tab/>
      </w:r>
      <w:r>
        <w:fldChar w:fldCharType="begin"/>
      </w:r>
      <w:r>
        <w:instrText xml:space="preserve"> PAGEREF _Toc59184064 \h </w:instrText>
      </w:r>
      <w:r>
        <w:fldChar w:fldCharType="separate"/>
      </w:r>
      <w:r>
        <w:t>497</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_Toc59184065 \h </w:instrText>
      </w:r>
      <w:r>
        <w:fldChar w:fldCharType="separate"/>
      </w:r>
      <w:r>
        <w:t>497</w:t>
      </w:r>
      <w:r>
        <w:fldChar w:fldCharType="end"/>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_Toc59184066 \h </w:instrText>
      </w:r>
      <w:r>
        <w:fldChar w:fldCharType="separate"/>
      </w:r>
      <w:r>
        <w:t>498</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rsidR="00FD0725" w:rsidRDefault="001248B8">
      <w:pPr>
        <w:pStyle w:val="TOC8"/>
        <w:rPr>
          <w:rFonts w:asciiTheme="minorHAnsi" w:eastAsiaTheme="minorEastAsia" w:hAnsiTheme="minorHAnsi" w:cstheme="minorBidi"/>
          <w:szCs w:val="22"/>
        </w:rPr>
      </w:pPr>
      <w:r>
        <w:t>1.</w:t>
      </w:r>
      <w:r>
        <w:tab/>
        <w:t>Addresses of plac</w:t>
      </w:r>
      <w:r>
        <w:t>es, requirements for</w:t>
      </w:r>
      <w:r>
        <w:tab/>
      </w:r>
      <w:r>
        <w:fldChar w:fldCharType="begin"/>
      </w:r>
      <w:r>
        <w:instrText xml:space="preserve"> PAGEREF _Toc59184068 \h </w:instrText>
      </w:r>
      <w:r>
        <w:fldChar w:fldCharType="separate"/>
      </w:r>
      <w:r>
        <w:t>499</w:t>
      </w:r>
      <w:r>
        <w:fldChar w:fldCharType="end"/>
      </w:r>
    </w:p>
    <w:p w:rsidR="00FD0725" w:rsidRDefault="001248B8">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_Toc59184069 \h </w:instrText>
      </w:r>
      <w:r>
        <w:fldChar w:fldCharType="separate"/>
      </w:r>
      <w:r>
        <w:t>499</w:t>
      </w:r>
      <w:r>
        <w:fldChar w:fldCharType="end"/>
      </w:r>
    </w:p>
    <w:p w:rsidR="00FD0725" w:rsidRDefault="001248B8">
      <w:pPr>
        <w:pStyle w:val="TOC8"/>
        <w:rPr>
          <w:rFonts w:asciiTheme="minorHAnsi" w:eastAsiaTheme="minorEastAsia" w:hAnsiTheme="minorHAnsi" w:cstheme="minorBidi"/>
          <w:szCs w:val="22"/>
        </w:rPr>
      </w:pPr>
      <w:r>
        <w:t>3A.</w:t>
      </w:r>
      <w:r>
        <w:tab/>
        <w:t>Court may dispen</w:t>
      </w:r>
      <w:r>
        <w:t>se with requirement to state geographical address</w:t>
      </w:r>
      <w:r>
        <w:tab/>
      </w:r>
      <w:r>
        <w:fldChar w:fldCharType="begin"/>
      </w:r>
      <w:r>
        <w:instrText xml:space="preserve"> PAGEREF _Toc59184070 \h </w:instrText>
      </w:r>
      <w:r>
        <w:fldChar w:fldCharType="separate"/>
      </w:r>
      <w:r>
        <w:t>500</w:t>
      </w:r>
      <w:r>
        <w:fldChar w:fldCharType="end"/>
      </w:r>
    </w:p>
    <w:p w:rsidR="00FD0725" w:rsidRDefault="001248B8">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_Toc59184071 \h </w:instrText>
      </w:r>
      <w:r>
        <w:fldChar w:fldCharType="separate"/>
      </w:r>
      <w:r>
        <w:t>501</w:t>
      </w:r>
      <w:r>
        <w:fldChar w:fldCharType="end"/>
      </w:r>
    </w:p>
    <w:p w:rsidR="00FD0725" w:rsidRDefault="001248B8">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_Toc59184072 \h </w:instrText>
      </w:r>
      <w:r>
        <w:fldChar w:fldCharType="separate"/>
      </w:r>
      <w:r>
        <w:t>502</w:t>
      </w:r>
      <w:r>
        <w:fldChar w:fldCharType="end"/>
      </w:r>
    </w:p>
    <w:p w:rsidR="00FD0725" w:rsidRDefault="001248B8">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_Toc59184073 \h </w:instrText>
      </w:r>
      <w:r>
        <w:fldChar w:fldCharType="separate"/>
      </w:r>
      <w:r>
        <w:t>503</w:t>
      </w:r>
      <w:r>
        <w:fldChar w:fldCharType="end"/>
      </w:r>
    </w:p>
    <w:p w:rsidR="00FD0725" w:rsidRDefault="001248B8">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_Toc59184074 \h </w:instrText>
      </w:r>
      <w:r>
        <w:fldChar w:fldCharType="separate"/>
      </w:r>
      <w:r>
        <w:t>503</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72 — Service of documents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_Toc59184076 \h </w:instrText>
      </w:r>
      <w:r>
        <w:fldChar w:fldCharType="separate"/>
      </w:r>
      <w:r>
        <w:t>504</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Personal service on individua</w:t>
      </w:r>
      <w:r>
        <w:rPr>
          <w:snapToGrid w:val="0"/>
        </w:rPr>
        <w:t>l</w:t>
      </w:r>
      <w:r>
        <w:tab/>
      </w:r>
      <w:r>
        <w:fldChar w:fldCharType="begin"/>
      </w:r>
      <w:r>
        <w:instrText xml:space="preserve"> PAGEREF _Toc59184077 \h </w:instrText>
      </w:r>
      <w:r>
        <w:fldChar w:fldCharType="separate"/>
      </w:r>
      <w:r>
        <w:t>504</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_Toc59184078 \h </w:instrText>
      </w:r>
      <w:r>
        <w:fldChar w:fldCharType="separate"/>
      </w:r>
      <w:r>
        <w:t>504</w:t>
      </w:r>
      <w:r>
        <w:fldChar w:fldCharType="end"/>
      </w:r>
    </w:p>
    <w:p w:rsidR="00FD0725" w:rsidRDefault="001248B8">
      <w:pPr>
        <w:pStyle w:val="TOC8"/>
        <w:rPr>
          <w:rFonts w:asciiTheme="minorHAnsi" w:eastAsiaTheme="minorEastAsia" w:hAnsiTheme="minorHAnsi" w:cstheme="minorBidi"/>
          <w:szCs w:val="22"/>
        </w:rPr>
      </w:pPr>
      <w:r>
        <w:t>3A.</w:t>
      </w:r>
      <w:r>
        <w:tab/>
        <w:t>Personal service on Stat</w:t>
      </w:r>
      <w:r>
        <w:t>e</w:t>
      </w:r>
      <w:r>
        <w:tab/>
      </w:r>
      <w:r>
        <w:fldChar w:fldCharType="begin"/>
      </w:r>
      <w:r>
        <w:instrText xml:space="preserve"> PAGEREF _Toc59184079 \h </w:instrText>
      </w:r>
      <w:r>
        <w:fldChar w:fldCharType="separate"/>
      </w:r>
      <w:r>
        <w:t>505</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_Toc59184080 \h </w:instrText>
      </w:r>
      <w:r>
        <w:fldChar w:fldCharType="separate"/>
      </w:r>
      <w:r>
        <w:t>505</w:t>
      </w:r>
      <w:r>
        <w:fldChar w:fldCharType="end"/>
      </w:r>
    </w:p>
    <w:p w:rsidR="00FD0725" w:rsidRDefault="001248B8">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w:instrText>
      </w:r>
      <w:r>
        <w:instrText xml:space="preserve"> _Toc59184081 \h </w:instrText>
      </w:r>
      <w:r>
        <w:fldChar w:fldCharType="separate"/>
      </w:r>
      <w:r>
        <w:t>505</w:t>
      </w:r>
      <w:r>
        <w:fldChar w:fldCharType="end"/>
      </w:r>
    </w:p>
    <w:p w:rsidR="00FD0725" w:rsidRDefault="001248B8">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_Toc59184082 \h </w:instrText>
      </w:r>
      <w:r>
        <w:fldChar w:fldCharType="separate"/>
      </w:r>
      <w:r>
        <w:t>507</w:t>
      </w:r>
      <w:r>
        <w:fldChar w:fldCharType="end"/>
      </w:r>
    </w:p>
    <w:p w:rsidR="00FD0725" w:rsidRDefault="001248B8">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w:instrText>
      </w:r>
      <w:r>
        <w:instrText xml:space="preserve">F _Toc59184083 \h </w:instrText>
      </w:r>
      <w:r>
        <w:fldChar w:fldCharType="separate"/>
      </w:r>
      <w:r>
        <w:t>508</w:t>
      </w:r>
      <w:r>
        <w:fldChar w:fldCharType="end"/>
      </w:r>
    </w:p>
    <w:p w:rsidR="00FD0725" w:rsidRDefault="001248B8">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_Toc59184084 \h </w:instrText>
      </w:r>
      <w:r>
        <w:fldChar w:fldCharType="separate"/>
      </w:r>
      <w:r>
        <w:t>509</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_Toc59184085 \h </w:instrText>
      </w:r>
      <w:r>
        <w:fldChar w:fldCharType="separate"/>
      </w:r>
      <w:r>
        <w:t>509</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_Toc59184086 \h </w:instrText>
      </w:r>
      <w:r>
        <w:fldChar w:fldCharType="separate"/>
      </w:r>
      <w:r>
        <w:t>509</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73 — Probate proceedin</w:t>
      </w:r>
      <w:r>
        <w:t>gs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_Toc59184088 \h </w:instrText>
      </w:r>
      <w:r>
        <w:fldChar w:fldCharType="separate"/>
      </w:r>
      <w:r>
        <w:t>510</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_Toc59184089 \h </w:instrText>
      </w:r>
      <w:r>
        <w:fldChar w:fldCharType="separate"/>
      </w:r>
      <w:r>
        <w:t>510</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_Toc59184090 \h </w:instrText>
      </w:r>
      <w:r>
        <w:fldChar w:fldCharType="separate"/>
      </w:r>
      <w:r>
        <w:t>511</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w:t>
      </w:r>
      <w:r>
        <w:rPr>
          <w:snapToGrid w:val="0"/>
        </w:rPr>
        <w:t>t</w:t>
      </w:r>
      <w:r>
        <w:tab/>
      </w:r>
      <w:r>
        <w:fldChar w:fldCharType="begin"/>
      </w:r>
      <w:r>
        <w:instrText xml:space="preserve"> PAGEREF _Toc59184091 \h </w:instrText>
      </w:r>
      <w:r>
        <w:fldChar w:fldCharType="separate"/>
      </w:r>
      <w:r>
        <w:t>511</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_Toc59184092 \h </w:instrText>
      </w:r>
      <w:r>
        <w:fldChar w:fldCharType="separate"/>
      </w:r>
      <w:r>
        <w:t>511</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w:instrText>
      </w:r>
      <w:r>
        <w:instrText xml:space="preserve">_Toc59184093 \h </w:instrText>
      </w:r>
      <w:r>
        <w:fldChar w:fldCharType="separate"/>
      </w:r>
      <w:r>
        <w:t>511</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_Toc59184094 \h </w:instrText>
      </w:r>
      <w:r>
        <w:fldChar w:fldCharType="separate"/>
      </w:r>
      <w:r>
        <w:t>512</w:t>
      </w:r>
      <w:r>
        <w:fldChar w:fldCharType="end"/>
      </w:r>
    </w:p>
    <w:p w:rsidR="00FD0725" w:rsidRDefault="001248B8">
      <w:pPr>
        <w:pStyle w:val="TOC8"/>
        <w:rPr>
          <w:rFonts w:asciiTheme="minorHAnsi" w:eastAsiaTheme="minorEastAsia" w:hAnsiTheme="minorHAnsi" w:cstheme="minorBidi"/>
          <w:szCs w:val="22"/>
        </w:rPr>
      </w:pPr>
      <w:r>
        <w:t>8A.</w:t>
      </w:r>
      <w:r>
        <w:tab/>
        <w:t xml:space="preserve">Applications to </w:t>
      </w:r>
      <w:r>
        <w:t>include draft citation</w:t>
      </w:r>
      <w:r>
        <w:tab/>
      </w:r>
      <w:r>
        <w:fldChar w:fldCharType="begin"/>
      </w:r>
      <w:r>
        <w:instrText xml:space="preserve"> PAGEREF _Toc59184095 \h </w:instrText>
      </w:r>
      <w:r>
        <w:fldChar w:fldCharType="separate"/>
      </w:r>
      <w:r>
        <w:t>512</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_Toc59184096 \h </w:instrText>
      </w:r>
      <w:r>
        <w:fldChar w:fldCharType="separate"/>
      </w:r>
      <w:r>
        <w:t>512</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Citations, servi</w:t>
      </w:r>
      <w:r>
        <w:rPr>
          <w:snapToGrid w:val="0"/>
        </w:rPr>
        <w:t>ce of</w:t>
      </w:r>
      <w:r>
        <w:tab/>
      </w:r>
      <w:r>
        <w:fldChar w:fldCharType="begin"/>
      </w:r>
      <w:r>
        <w:instrText xml:space="preserve"> PAGEREF _Toc59184097 \h </w:instrText>
      </w:r>
      <w:r>
        <w:fldChar w:fldCharType="separate"/>
      </w:r>
      <w:r>
        <w:t>513</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_Toc59184098 \h </w:instrText>
      </w:r>
      <w:r>
        <w:fldChar w:fldCharType="separate"/>
      </w:r>
      <w:r>
        <w:t>513</w:t>
      </w:r>
      <w:r>
        <w:fldChar w:fldCharType="end"/>
      </w:r>
    </w:p>
    <w:p w:rsidR="00FD0725" w:rsidRDefault="001248B8">
      <w:pPr>
        <w:pStyle w:val="TOC8"/>
        <w:rPr>
          <w:rFonts w:asciiTheme="minorHAnsi" w:eastAsiaTheme="minorEastAsia" w:hAnsiTheme="minorHAnsi" w:cstheme="minorBidi"/>
          <w:szCs w:val="22"/>
        </w:rPr>
      </w:pPr>
      <w:r>
        <w:t>12</w:t>
      </w:r>
      <w:r>
        <w:rPr>
          <w:snapToGrid w:val="0"/>
        </w:rPr>
        <w:t>.</w:t>
      </w:r>
      <w:r>
        <w:rPr>
          <w:snapToGrid w:val="0"/>
        </w:rPr>
        <w:tab/>
        <w:t>Scripts in pencil, affidavits as</w:t>
      </w:r>
      <w:r>
        <w:rPr>
          <w:snapToGrid w:val="0"/>
        </w:rPr>
        <w:t xml:space="preserve"> to; inspecting affidavits of scripts</w:t>
      </w:r>
      <w:r>
        <w:tab/>
      </w:r>
      <w:r>
        <w:fldChar w:fldCharType="begin"/>
      </w:r>
      <w:r>
        <w:instrText xml:space="preserve"> PAGEREF _Toc59184099 \h </w:instrText>
      </w:r>
      <w:r>
        <w:fldChar w:fldCharType="separate"/>
      </w:r>
      <w:r>
        <w:t>514</w:t>
      </w:r>
      <w:r>
        <w:fldChar w:fldCharType="end"/>
      </w:r>
    </w:p>
    <w:p w:rsidR="00FD0725" w:rsidRDefault="001248B8">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_Toc59184100 \h </w:instrText>
      </w:r>
      <w:r>
        <w:fldChar w:fldCharType="separate"/>
      </w:r>
      <w:r>
        <w:t>514</w:t>
      </w:r>
      <w:r>
        <w:fldChar w:fldCharType="end"/>
      </w:r>
    </w:p>
    <w:p w:rsidR="00FD0725" w:rsidRDefault="001248B8">
      <w:pPr>
        <w:pStyle w:val="TOC8"/>
        <w:rPr>
          <w:rFonts w:asciiTheme="minorHAnsi" w:eastAsiaTheme="minorEastAsia" w:hAnsiTheme="minorHAnsi" w:cstheme="minorBidi"/>
          <w:szCs w:val="22"/>
        </w:rPr>
      </w:pPr>
      <w:r>
        <w:t>14</w:t>
      </w:r>
      <w:r>
        <w:rPr>
          <w:snapToGrid w:val="0"/>
        </w:rPr>
        <w:t>.</w:t>
      </w:r>
      <w:r>
        <w:rPr>
          <w:snapToGrid w:val="0"/>
        </w:rPr>
        <w:tab/>
      </w:r>
      <w:r>
        <w:rPr>
          <w:snapToGrid w:val="0"/>
        </w:rPr>
        <w:t>Counterclaim</w:t>
      </w:r>
      <w:r>
        <w:tab/>
      </w:r>
      <w:r>
        <w:fldChar w:fldCharType="begin"/>
      </w:r>
      <w:r>
        <w:instrText xml:space="preserve"> PAGEREF _Toc59184101 \h </w:instrText>
      </w:r>
      <w:r>
        <w:fldChar w:fldCharType="separate"/>
      </w:r>
      <w:r>
        <w:t>515</w:t>
      </w:r>
      <w:r>
        <w:fldChar w:fldCharType="end"/>
      </w:r>
    </w:p>
    <w:p w:rsidR="00FD0725" w:rsidRDefault="001248B8">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_Toc59184102 \h </w:instrText>
      </w:r>
      <w:r>
        <w:fldChar w:fldCharType="separate"/>
      </w:r>
      <w:r>
        <w:t>515</w:t>
      </w:r>
      <w:r>
        <w:fldChar w:fldCharType="end"/>
      </w:r>
    </w:p>
    <w:p w:rsidR="00FD0725" w:rsidRDefault="001248B8">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_Toc59184103 \h </w:instrText>
      </w:r>
      <w:r>
        <w:fldChar w:fldCharType="separate"/>
      </w:r>
      <w:r>
        <w:t>515</w:t>
      </w:r>
      <w:r>
        <w:fldChar w:fldCharType="end"/>
      </w:r>
    </w:p>
    <w:p w:rsidR="00FD0725" w:rsidRDefault="001248B8">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_Toc59184104 \h </w:instrText>
      </w:r>
      <w:r>
        <w:fldChar w:fldCharType="separate"/>
      </w:r>
      <w:r>
        <w:t>516</w:t>
      </w:r>
      <w:r>
        <w:fldChar w:fldCharType="end"/>
      </w:r>
    </w:p>
    <w:p w:rsidR="00FD0725" w:rsidRDefault="001248B8">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_Toc59184105 \h </w:instrText>
      </w:r>
      <w:r>
        <w:fldChar w:fldCharType="separate"/>
      </w:r>
      <w:r>
        <w:t>516</w:t>
      </w:r>
      <w:r>
        <w:fldChar w:fldCharType="end"/>
      </w:r>
    </w:p>
    <w:p w:rsidR="00FD0725" w:rsidRDefault="001248B8">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_Toc59184106 \h </w:instrText>
      </w:r>
      <w:r>
        <w:fldChar w:fldCharType="separate"/>
      </w:r>
      <w:r>
        <w:t>517</w:t>
      </w:r>
      <w:r>
        <w:fldChar w:fldCharType="end"/>
      </w:r>
    </w:p>
    <w:p w:rsidR="00FD0725" w:rsidRDefault="001248B8">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_Toc5</w:instrText>
      </w:r>
      <w:r>
        <w:instrText xml:space="preserve">9184107 \h </w:instrText>
      </w:r>
      <w:r>
        <w:fldChar w:fldCharType="separate"/>
      </w:r>
      <w:r>
        <w:t>517</w:t>
      </w:r>
      <w:r>
        <w:fldChar w:fldCharType="end"/>
      </w:r>
    </w:p>
    <w:p w:rsidR="00FD0725" w:rsidRDefault="001248B8">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_Toc59184108 \h </w:instrText>
      </w:r>
      <w:r>
        <w:fldChar w:fldCharType="separate"/>
      </w:r>
      <w:r>
        <w:t>517</w:t>
      </w:r>
      <w:r>
        <w:fldChar w:fldCharType="end"/>
      </w:r>
    </w:p>
    <w:p w:rsidR="00FD0725" w:rsidRDefault="001248B8">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w:t>
      </w:r>
      <w:r>
        <w:rPr>
          <w:snapToGrid w:val="0"/>
        </w:rPr>
        <w:t>on</w:t>
      </w:r>
      <w:r>
        <w:tab/>
      </w:r>
      <w:r>
        <w:fldChar w:fldCharType="begin"/>
      </w:r>
      <w:r>
        <w:instrText xml:space="preserve"> PAGEREF _Toc59184109 \h </w:instrText>
      </w:r>
      <w:r>
        <w:fldChar w:fldCharType="separate"/>
      </w:r>
      <w:r>
        <w:t>518</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75 — </w:t>
      </w:r>
      <w:r>
        <w:rPr>
          <w:i/>
          <w:iCs/>
        </w:rPr>
        <w:t xml:space="preserve">Family Provision Act 1972 </w:t>
      </w:r>
      <w:r>
        <w:t>rules </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_Toc59184111 \h </w:instrText>
      </w:r>
      <w:r>
        <w:fldChar w:fldCharType="separate"/>
      </w:r>
      <w:r>
        <w:t>519</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App</w:t>
      </w:r>
      <w:r>
        <w:rPr>
          <w:snapToGrid w:val="0"/>
        </w:rPr>
        <w:t>lications under Act, making of</w:t>
      </w:r>
      <w:r>
        <w:tab/>
      </w:r>
      <w:r>
        <w:fldChar w:fldCharType="begin"/>
      </w:r>
      <w:r>
        <w:instrText xml:space="preserve"> PAGEREF _Toc59184112 \h </w:instrText>
      </w:r>
      <w:r>
        <w:fldChar w:fldCharType="separate"/>
      </w:r>
      <w:r>
        <w:t>519</w:t>
      </w:r>
      <w:r>
        <w:fldChar w:fldCharType="end"/>
      </w:r>
    </w:p>
    <w:p w:rsidR="00FD0725" w:rsidRDefault="001248B8">
      <w:pPr>
        <w:pStyle w:val="TOC8"/>
        <w:rPr>
          <w:rFonts w:asciiTheme="minorHAnsi" w:eastAsiaTheme="minorEastAsia" w:hAnsiTheme="minorHAnsi" w:cstheme="minorBidi"/>
          <w:szCs w:val="22"/>
        </w:rPr>
      </w:pPr>
      <w:r>
        <w:t>3.</w:t>
      </w:r>
      <w:r>
        <w:tab/>
        <w:t>Copy of summons to be placed on probate file or linked to electronic file</w:t>
      </w:r>
      <w:r>
        <w:tab/>
      </w:r>
      <w:r>
        <w:fldChar w:fldCharType="begin"/>
      </w:r>
      <w:r>
        <w:instrText xml:space="preserve"> PAGEREF _Toc59184113 \h </w:instrText>
      </w:r>
      <w:r>
        <w:fldChar w:fldCharType="separate"/>
      </w:r>
      <w:r>
        <w:t>519</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_Toc59184114 \h </w:instrText>
      </w:r>
      <w:r>
        <w:fldChar w:fldCharType="separate"/>
      </w:r>
      <w:r>
        <w:t>520</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_Toc59184115 \h </w:instrText>
      </w:r>
      <w:r>
        <w:fldChar w:fldCharType="separate"/>
      </w:r>
      <w:r>
        <w:t>521</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_Toc59184116 \h </w:instrText>
      </w:r>
      <w:r>
        <w:fldChar w:fldCharType="separate"/>
      </w:r>
      <w:r>
        <w:t>521</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_Toc59184117 \h </w:instrText>
      </w:r>
      <w:r>
        <w:fldChar w:fldCharType="separate"/>
      </w:r>
      <w:r>
        <w:t>521</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_Toc59184118 \h </w:instrText>
      </w:r>
      <w:r>
        <w:fldChar w:fldCharType="separate"/>
      </w:r>
      <w:r>
        <w:t>522</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75A</w:t>
      </w:r>
      <w:r>
        <w:rPr>
          <w:b w:val="0"/>
        </w:rPr>
        <w:t> </w:t>
      </w:r>
      <w:r>
        <w:t>—</w:t>
      </w:r>
      <w:r>
        <w:rPr>
          <w:b w:val="0"/>
        </w:rPr>
        <w:t> </w:t>
      </w:r>
      <w:r>
        <w:rPr>
          <w:i/>
          <w:iCs/>
        </w:rPr>
        <w:t xml:space="preserve">Legal Profession Act 2008 </w:t>
      </w:r>
      <w:r>
        <w:t>rules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_Toc59184120 \h </w:instrText>
      </w:r>
      <w:r>
        <w:fldChar w:fldCharType="separate"/>
      </w:r>
      <w:r>
        <w:t>523</w:t>
      </w:r>
      <w:r>
        <w:fldChar w:fldCharType="end"/>
      </w:r>
    </w:p>
    <w:p w:rsidR="00FD0725" w:rsidRDefault="001248B8">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_Toc59184121 \h </w:instrText>
      </w:r>
      <w:r>
        <w:fldChar w:fldCharType="separate"/>
      </w:r>
      <w:r>
        <w:t>523</w:t>
      </w:r>
      <w:r>
        <w:fldChar w:fldCharType="end"/>
      </w:r>
    </w:p>
    <w:p w:rsidR="00FD0725" w:rsidRDefault="001248B8">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_Toc59184122 \h </w:instrText>
      </w:r>
      <w:r>
        <w:fldChar w:fldCharType="separate"/>
      </w:r>
      <w:r>
        <w:t>523</w:t>
      </w:r>
      <w:r>
        <w:fldChar w:fldCharType="end"/>
      </w:r>
    </w:p>
    <w:p w:rsidR="00FD0725" w:rsidRDefault="001248B8">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_Toc59184123 \h </w:instrText>
      </w:r>
      <w:r>
        <w:fldChar w:fldCharType="separate"/>
      </w:r>
      <w:r>
        <w:t>524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_Toc59184125 \h </w:instrText>
      </w:r>
      <w:r>
        <w:fldChar w:fldCharType="separate"/>
      </w:r>
      <w:r>
        <w:t>525</w:t>
      </w:r>
      <w:r>
        <w:fldChar w:fldCharType="end"/>
      </w:r>
    </w:p>
    <w:p w:rsidR="00FD0725" w:rsidRDefault="001248B8">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_Toc59184126 \h </w:instrText>
      </w:r>
      <w:r>
        <w:fldChar w:fldCharType="separate"/>
      </w:r>
      <w:r>
        <w:t>525</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w:instrText>
      </w:r>
      <w:r>
        <w:instrText xml:space="preserve">oc59184127 \h </w:instrText>
      </w:r>
      <w:r>
        <w:fldChar w:fldCharType="separate"/>
      </w:r>
      <w:r>
        <w:t>527</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_Toc59184128 \h </w:instrText>
      </w:r>
      <w:r>
        <w:fldChar w:fldCharType="separate"/>
      </w:r>
      <w:r>
        <w:t>528</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A</w:t>
      </w:r>
      <w:r>
        <w:rPr>
          <w:snapToGrid w:val="0"/>
        </w:rPr>
        <w:t>pplication to be appointed Public Notary</w:t>
      </w:r>
      <w:r>
        <w:tab/>
      </w:r>
      <w:r>
        <w:fldChar w:fldCharType="begin"/>
      </w:r>
      <w:r>
        <w:instrText xml:space="preserve"> PAGEREF _Toc59184129 \h </w:instrText>
      </w:r>
      <w:r>
        <w:fldChar w:fldCharType="separate"/>
      </w:r>
      <w:r>
        <w:t>529</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_Toc59184130 \h </w:instrText>
      </w:r>
      <w:r>
        <w:fldChar w:fldCharType="separate"/>
      </w:r>
      <w:r>
        <w:t>529</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_Toc59184131 \h </w:instrText>
      </w:r>
      <w:r>
        <w:fldChar w:fldCharType="separate"/>
      </w:r>
      <w:r>
        <w:t>530</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_Toc59184132 \h </w:instrText>
      </w:r>
      <w:r>
        <w:fldChar w:fldCharType="separate"/>
      </w:r>
      <w:r>
        <w:t>530</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80</w:t>
      </w:r>
      <w:r>
        <w:rPr>
          <w:b w:val="0"/>
        </w:rPr>
        <w:t> </w:t>
      </w:r>
      <w:r>
        <w:t>—</w:t>
      </w:r>
      <w:r>
        <w:rPr>
          <w:b w:val="0"/>
        </w:rPr>
        <w:t> </w:t>
      </w:r>
      <w:r>
        <w:rPr>
          <w:i/>
          <w:iCs/>
        </w:rPr>
        <w:t>Escheat (Procedure) Act 1940</w:t>
      </w:r>
      <w:r>
        <w:t xml:space="preserve"> rules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_Toc59184134 \h </w:instrText>
      </w:r>
      <w:r>
        <w:fldChar w:fldCharType="separate"/>
      </w:r>
      <w:r>
        <w:t>531</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_Toc59184135 \h </w:instrText>
      </w:r>
      <w:r>
        <w:fldChar w:fldCharType="separate"/>
      </w:r>
      <w:r>
        <w:t>531</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_Toc5918</w:instrText>
      </w:r>
      <w:r>
        <w:instrText xml:space="preserve">4136 \h </w:instrText>
      </w:r>
      <w:r>
        <w:fldChar w:fldCharType="separate"/>
      </w:r>
      <w:r>
        <w:t>531</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_Toc59184137 \h </w:instrText>
      </w:r>
      <w:r>
        <w:fldChar w:fldCharType="separate"/>
      </w:r>
      <w:r>
        <w:t>531</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w:t>
      </w:r>
      <w:r>
        <w:rPr>
          <w:snapToGrid w:val="0"/>
        </w:rPr>
        <w:t xml:space="preserve"> and may be heard</w:t>
      </w:r>
      <w:r>
        <w:tab/>
      </w:r>
      <w:r>
        <w:fldChar w:fldCharType="begin"/>
      </w:r>
      <w:r>
        <w:instrText xml:space="preserve"> PAGEREF _Toc59184138 \h </w:instrText>
      </w:r>
      <w:r>
        <w:fldChar w:fldCharType="separate"/>
      </w:r>
      <w:r>
        <w:t>532</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_Toc59184139 \h </w:instrText>
      </w:r>
      <w:r>
        <w:fldChar w:fldCharType="separate"/>
      </w:r>
      <w:r>
        <w:t>532</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 xml:space="preserve">Order of </w:t>
      </w:r>
      <w:r>
        <w:rPr>
          <w:snapToGrid w:val="0"/>
        </w:rPr>
        <w:t>Escheat, form of</w:t>
      </w:r>
      <w:r>
        <w:tab/>
      </w:r>
      <w:r>
        <w:fldChar w:fldCharType="begin"/>
      </w:r>
      <w:r>
        <w:instrText xml:space="preserve"> PAGEREF _Toc59184140 \h </w:instrText>
      </w:r>
      <w:r>
        <w:fldChar w:fldCharType="separate"/>
      </w:r>
      <w:r>
        <w:t>532</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_Toc59184141 \h </w:instrText>
      </w:r>
      <w:r>
        <w:fldChar w:fldCharType="separate"/>
      </w:r>
      <w:r>
        <w:t>532</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w:t>
      </w:r>
      <w:r>
        <w:rPr>
          <w:i/>
          <w:iCs/>
        </w:rPr>
        <w:t xml:space="preserve"> Records) Act 1992</w:t>
      </w:r>
      <w:r>
        <w:t xml:space="preserve"> rules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_Toc59184143 \h </w:instrText>
      </w:r>
      <w:r>
        <w:fldChar w:fldCharType="separate"/>
      </w:r>
      <w:r>
        <w:t>533</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_Toc59184144 \h </w:instrText>
      </w:r>
      <w:r>
        <w:fldChar w:fldCharType="separate"/>
      </w:r>
      <w:r>
        <w:t>533</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_Toc59184145 \h </w:instrText>
      </w:r>
      <w:r>
        <w:fldChar w:fldCharType="separate"/>
      </w:r>
      <w:r>
        <w:t>534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_Toc59184147 \h </w:instrText>
      </w:r>
      <w:r>
        <w:fldChar w:fldCharType="separate"/>
      </w:r>
      <w:r>
        <w:t>535</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_Toc59184148 \h </w:instrText>
      </w:r>
      <w:r>
        <w:fldChar w:fldCharType="separate"/>
      </w:r>
      <w:r>
        <w:t>535</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w:instrText>
      </w:r>
      <w:r>
        <w:instrText xml:space="preserve">GEREF _Toc59184149 \h </w:instrText>
      </w:r>
      <w:r>
        <w:fldChar w:fldCharType="separate"/>
      </w:r>
      <w:r>
        <w:t>536</w:t>
      </w:r>
      <w:r>
        <w:fldChar w:fldCharType="end"/>
      </w:r>
    </w:p>
    <w:p w:rsidR="00FD0725" w:rsidRDefault="001248B8">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_Toc59184150 \h </w:instrText>
      </w:r>
      <w:r>
        <w:fldChar w:fldCharType="separate"/>
      </w:r>
      <w:r>
        <w:t>536</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rsidR="00FD0725" w:rsidRDefault="001248B8">
      <w:pPr>
        <w:pStyle w:val="TOC8"/>
        <w:rPr>
          <w:rFonts w:asciiTheme="minorHAnsi" w:eastAsiaTheme="minorEastAsia" w:hAnsiTheme="minorHAnsi" w:cstheme="minorBidi"/>
          <w:szCs w:val="22"/>
        </w:rPr>
      </w:pPr>
      <w:r>
        <w:t>1.</w:t>
      </w:r>
      <w:r>
        <w:tab/>
        <w:t>Te</w:t>
      </w:r>
      <w:r>
        <w:t>rms used</w:t>
      </w:r>
      <w:r>
        <w:tab/>
      </w:r>
      <w:r>
        <w:fldChar w:fldCharType="begin"/>
      </w:r>
      <w:r>
        <w:instrText xml:space="preserve"> PAGEREF _Toc59184152 \h </w:instrText>
      </w:r>
      <w:r>
        <w:fldChar w:fldCharType="separate"/>
      </w:r>
      <w:r>
        <w:t>537</w:t>
      </w:r>
      <w:r>
        <w:fldChar w:fldCharType="end"/>
      </w:r>
    </w:p>
    <w:p w:rsidR="00FD0725" w:rsidRDefault="001248B8">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_Toc59184153 \h </w:instrText>
      </w:r>
      <w:r>
        <w:fldChar w:fldCharType="separate"/>
      </w:r>
      <w:r>
        <w:t>537</w:t>
      </w:r>
      <w:r>
        <w:fldChar w:fldCharType="end"/>
      </w:r>
    </w:p>
    <w:p w:rsidR="00FD0725" w:rsidRDefault="001248B8">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_Toc59184154 \h </w:instrText>
      </w:r>
      <w:r>
        <w:fldChar w:fldCharType="separate"/>
      </w:r>
      <w:r>
        <w:t>538</w:t>
      </w:r>
      <w:r>
        <w:fldChar w:fldCharType="end"/>
      </w:r>
    </w:p>
    <w:p w:rsidR="00FD0725" w:rsidRDefault="001248B8">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w:instrText>
      </w:r>
      <w:r>
        <w:instrText xml:space="preserve">_Toc59184155 \h </w:instrText>
      </w:r>
      <w:r>
        <w:fldChar w:fldCharType="separate"/>
      </w:r>
      <w:r>
        <w:t>538</w:t>
      </w:r>
      <w:r>
        <w:fldChar w:fldCharType="end"/>
      </w:r>
    </w:p>
    <w:p w:rsidR="00FD0725" w:rsidRDefault="001248B8">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_Toc59184156 \h </w:instrText>
      </w:r>
      <w:r>
        <w:fldChar w:fldCharType="separate"/>
      </w:r>
      <w:r>
        <w:t>539</w:t>
      </w:r>
      <w:r>
        <w:fldChar w:fldCharType="end"/>
      </w:r>
    </w:p>
    <w:p w:rsidR="00FD0725" w:rsidRDefault="001248B8">
      <w:pPr>
        <w:pStyle w:val="TOC8"/>
        <w:rPr>
          <w:rFonts w:asciiTheme="minorHAnsi" w:eastAsiaTheme="minorEastAsia" w:hAnsiTheme="minorHAnsi" w:cstheme="minorBidi"/>
          <w:szCs w:val="22"/>
        </w:rPr>
      </w:pPr>
      <w:r>
        <w:t>6.</w:t>
      </w:r>
      <w:r>
        <w:tab/>
        <w:t>Hearing of application, procedu</w:t>
      </w:r>
      <w:r>
        <w:t>re on</w:t>
      </w:r>
      <w:r>
        <w:tab/>
      </w:r>
      <w:r>
        <w:fldChar w:fldCharType="begin"/>
      </w:r>
      <w:r>
        <w:instrText xml:space="preserve"> PAGEREF _Toc59184157 \h </w:instrText>
      </w:r>
      <w:r>
        <w:fldChar w:fldCharType="separate"/>
      </w:r>
      <w:r>
        <w:t>539</w:t>
      </w:r>
      <w:r>
        <w:fldChar w:fldCharType="end"/>
      </w:r>
    </w:p>
    <w:p w:rsidR="00FD0725" w:rsidRDefault="001248B8">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_Toc59184158 \h </w:instrText>
      </w:r>
      <w:r>
        <w:fldChar w:fldCharType="separate"/>
      </w:r>
      <w:r>
        <w:t>540</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81E — Cross</w:t>
      </w:r>
      <w:r>
        <w:noBreakHyphen/>
        <w:t>vesting</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_Toc59184160 \h </w:instrText>
      </w:r>
      <w:r>
        <w:fldChar w:fldCharType="separate"/>
      </w:r>
      <w:r>
        <w:t>541</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_Toc59184161 \h </w:instrText>
      </w:r>
      <w:r>
        <w:fldChar w:fldCharType="separate"/>
      </w:r>
      <w:r>
        <w:t>541</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 xml:space="preserve">Commencing proceedings </w:t>
      </w:r>
      <w:r>
        <w:rPr>
          <w:snapToGrid w:val="0"/>
        </w:rPr>
        <w:t>that rely on cross-vesting laws</w:t>
      </w:r>
      <w:r>
        <w:tab/>
      </w:r>
      <w:r>
        <w:fldChar w:fldCharType="begin"/>
      </w:r>
      <w:r>
        <w:instrText xml:space="preserve"> PAGEREF _Toc59184162 \h </w:instrText>
      </w:r>
      <w:r>
        <w:fldChar w:fldCharType="separate"/>
      </w:r>
      <w:r>
        <w:t>541</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_Toc59184163 \h </w:instrText>
      </w:r>
      <w:r>
        <w:fldChar w:fldCharType="separate"/>
      </w:r>
      <w:r>
        <w:t>542</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Direc</w:t>
      </w:r>
      <w:r>
        <w:rPr>
          <w:snapToGrid w:val="0"/>
        </w:rPr>
        <w:t>tions for conduct of proceedings</w:t>
      </w:r>
      <w:r>
        <w:tab/>
      </w:r>
      <w:r>
        <w:fldChar w:fldCharType="begin"/>
      </w:r>
      <w:r>
        <w:instrText xml:space="preserve"> PAGEREF _Toc59184164 \h </w:instrText>
      </w:r>
      <w:r>
        <w:fldChar w:fldCharType="separate"/>
      </w:r>
      <w:r>
        <w:t>542</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_Toc59184165 \h </w:instrText>
      </w:r>
      <w:r>
        <w:fldChar w:fldCharType="separate"/>
      </w:r>
      <w:r>
        <w:t>543</w:t>
      </w:r>
      <w:r>
        <w:fldChar w:fldCharType="end"/>
      </w:r>
    </w:p>
    <w:p w:rsidR="00FD0725" w:rsidRDefault="001248B8">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_Toc59184166 \h </w:instrText>
      </w:r>
      <w:r>
        <w:fldChar w:fldCharType="separate"/>
      </w:r>
      <w:r>
        <w:t>543</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 xml:space="preserve">Transfer on Attorney General’s application (Act s. 5 </w:t>
      </w:r>
      <w:r>
        <w:rPr>
          <w:snapToGrid w:val="0"/>
        </w:rPr>
        <w:t>or 6)</w:t>
      </w:r>
      <w:r>
        <w:tab/>
      </w:r>
      <w:r>
        <w:fldChar w:fldCharType="begin"/>
      </w:r>
      <w:r>
        <w:instrText xml:space="preserve"> PAGEREF _Toc59184167 \h </w:instrText>
      </w:r>
      <w:r>
        <w:fldChar w:fldCharType="separate"/>
      </w:r>
      <w:r>
        <w:t>544</w:t>
      </w:r>
      <w:r>
        <w:fldChar w:fldCharType="end"/>
      </w:r>
    </w:p>
    <w:p w:rsidR="00FD0725" w:rsidRDefault="001248B8">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_Toc59184168 \h </w:instrText>
      </w:r>
      <w:r>
        <w:fldChar w:fldCharType="separate"/>
      </w:r>
      <w:r>
        <w:t>544</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 xml:space="preserve">Procedure </w:t>
      </w:r>
      <w:r>
        <w:rPr>
          <w:snapToGrid w:val="0"/>
        </w:rPr>
        <w:t>if laws etc. of other place to apply under Act s. 11(1)</w:t>
      </w:r>
      <w:r>
        <w:tab/>
      </w:r>
      <w:r>
        <w:fldChar w:fldCharType="begin"/>
      </w:r>
      <w:r>
        <w:instrText xml:space="preserve"> PAGEREF _Toc59184169 \h </w:instrText>
      </w:r>
      <w:r>
        <w:fldChar w:fldCharType="separate"/>
      </w:r>
      <w:r>
        <w:t>544</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_Toc59184171 \h </w:instrText>
      </w:r>
      <w:r>
        <w:fldChar w:fldCharType="separate"/>
      </w:r>
      <w:r>
        <w:t>546</w:t>
      </w:r>
      <w:r>
        <w:fldChar w:fldCharType="end"/>
      </w:r>
    </w:p>
    <w:p w:rsidR="00FD0725" w:rsidRDefault="001248B8">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_Toc59184172 \h </w:instrText>
      </w:r>
      <w:r>
        <w:fldChar w:fldCharType="separate"/>
      </w:r>
      <w:r>
        <w:t>546</w:t>
      </w:r>
      <w:r>
        <w:fldChar w:fldCharType="end"/>
      </w:r>
    </w:p>
    <w:p w:rsidR="00FD0725" w:rsidRDefault="001248B8">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_Toc59184173 \h </w:instrText>
      </w:r>
      <w:r>
        <w:fldChar w:fldCharType="separate"/>
      </w:r>
      <w:r>
        <w:t>548</w:t>
      </w:r>
      <w:r>
        <w:fldChar w:fldCharType="end"/>
      </w:r>
    </w:p>
    <w:p w:rsidR="00FD0725" w:rsidRDefault="001248B8">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_Toc59184174 \h </w:instrText>
      </w:r>
      <w:r>
        <w:fldChar w:fldCharType="separate"/>
      </w:r>
      <w:r>
        <w:t>548</w:t>
      </w:r>
      <w:r>
        <w:fldChar w:fldCharType="end"/>
      </w:r>
    </w:p>
    <w:p w:rsidR="00FD0725" w:rsidRDefault="001248B8">
      <w:pPr>
        <w:pStyle w:val="TOC8"/>
        <w:rPr>
          <w:rFonts w:asciiTheme="minorHAnsi" w:eastAsiaTheme="minorEastAsia" w:hAnsiTheme="minorHAnsi" w:cstheme="minorBidi"/>
          <w:szCs w:val="22"/>
        </w:rPr>
      </w:pPr>
      <w:r>
        <w:t>5.</w:t>
      </w:r>
      <w:r>
        <w:tab/>
        <w:t xml:space="preserve">Summons for </w:t>
      </w:r>
      <w:r>
        <w:t>directions</w:t>
      </w:r>
      <w:r>
        <w:tab/>
      </w:r>
      <w:r>
        <w:fldChar w:fldCharType="begin"/>
      </w:r>
      <w:r>
        <w:instrText xml:space="preserve"> PAGEREF _Toc59184175 \h </w:instrText>
      </w:r>
      <w:r>
        <w:fldChar w:fldCharType="separate"/>
      </w:r>
      <w:r>
        <w:t>548</w:t>
      </w:r>
      <w:r>
        <w:fldChar w:fldCharType="end"/>
      </w:r>
    </w:p>
    <w:p w:rsidR="00FD0725" w:rsidRDefault="001248B8">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_Toc59184176 \h </w:instrText>
      </w:r>
      <w:r>
        <w:fldChar w:fldCharType="separate"/>
      </w:r>
      <w:r>
        <w:t>549</w:t>
      </w:r>
      <w:r>
        <w:fldChar w:fldCharType="end"/>
      </w:r>
    </w:p>
    <w:p w:rsidR="00FD0725" w:rsidRDefault="001248B8">
      <w:pPr>
        <w:pStyle w:val="TOC8"/>
        <w:rPr>
          <w:rFonts w:asciiTheme="minorHAnsi" w:eastAsiaTheme="minorEastAsia" w:hAnsiTheme="minorHAnsi" w:cstheme="minorBidi"/>
          <w:szCs w:val="22"/>
        </w:rPr>
      </w:pPr>
      <w:r>
        <w:t>7.</w:t>
      </w:r>
      <w:r>
        <w:tab/>
        <w:t>Representat</w:t>
      </w:r>
      <w:r>
        <w:t>ive respondent</w:t>
      </w:r>
      <w:r>
        <w:tab/>
      </w:r>
      <w:r>
        <w:fldChar w:fldCharType="begin"/>
      </w:r>
      <w:r>
        <w:instrText xml:space="preserve"> PAGEREF _Toc59184177 \h </w:instrText>
      </w:r>
      <w:r>
        <w:fldChar w:fldCharType="separate"/>
      </w:r>
      <w:r>
        <w:t>549</w:t>
      </w:r>
      <w:r>
        <w:fldChar w:fldCharType="end"/>
      </w:r>
    </w:p>
    <w:p w:rsidR="00FD0725" w:rsidRDefault="001248B8">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_Toc59184178 \h </w:instrText>
      </w:r>
      <w:r>
        <w:fldChar w:fldCharType="separate"/>
      </w:r>
      <w:r>
        <w:t>550</w:t>
      </w:r>
      <w:r>
        <w:fldChar w:fldCharType="end"/>
      </w:r>
    </w:p>
    <w:p w:rsidR="00FD0725" w:rsidRDefault="001248B8">
      <w:pPr>
        <w:pStyle w:val="TOC8"/>
        <w:rPr>
          <w:rFonts w:asciiTheme="minorHAnsi" w:eastAsiaTheme="minorEastAsia" w:hAnsiTheme="minorHAnsi" w:cstheme="minorBidi"/>
          <w:szCs w:val="22"/>
        </w:rPr>
      </w:pPr>
      <w:r>
        <w:t>9.</w:t>
      </w:r>
      <w:r>
        <w:tab/>
        <w:t>Court may order separ</w:t>
      </w:r>
      <w:r>
        <w:t>ate hearing</w:t>
      </w:r>
      <w:r>
        <w:tab/>
      </w:r>
      <w:r>
        <w:fldChar w:fldCharType="begin"/>
      </w:r>
      <w:r>
        <w:instrText xml:space="preserve"> PAGEREF _Toc59184179 \h </w:instrText>
      </w:r>
      <w:r>
        <w:fldChar w:fldCharType="separate"/>
      </w:r>
      <w:r>
        <w:t>550</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rsidR="00FD0725" w:rsidRDefault="001248B8">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_Toc59184182 \h </w:instrText>
      </w:r>
      <w:r>
        <w:fldChar w:fldCharType="separate"/>
      </w:r>
      <w:r>
        <w:t>551</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Part 2 — Proceedings under the Confiscation Act 2000</w:t>
      </w:r>
    </w:p>
    <w:p w:rsidR="00FD0725" w:rsidRDefault="001248B8">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_Toc59184184 \h </w:instrText>
      </w:r>
      <w:r>
        <w:fldChar w:fldCharType="separate"/>
      </w:r>
      <w:r>
        <w:t>552</w:t>
      </w:r>
      <w:r>
        <w:fldChar w:fldCharType="end"/>
      </w:r>
    </w:p>
    <w:p w:rsidR="00FD0725" w:rsidRDefault="001248B8">
      <w:pPr>
        <w:pStyle w:val="TOC8"/>
        <w:rPr>
          <w:rFonts w:asciiTheme="minorHAnsi" w:eastAsiaTheme="minorEastAsia" w:hAnsiTheme="minorHAnsi" w:cstheme="minorBidi"/>
          <w:szCs w:val="22"/>
        </w:rPr>
      </w:pPr>
      <w:r>
        <w:t>3.</w:t>
      </w:r>
      <w:r>
        <w:tab/>
        <w:t>Other declaration</w:t>
      </w:r>
      <w:r>
        <w:t>s or orders, applications for</w:t>
      </w:r>
      <w:r>
        <w:tab/>
      </w:r>
      <w:r>
        <w:fldChar w:fldCharType="begin"/>
      </w:r>
      <w:r>
        <w:instrText xml:space="preserve"> PAGEREF _Toc59184185 \h </w:instrText>
      </w:r>
      <w:r>
        <w:fldChar w:fldCharType="separate"/>
      </w:r>
      <w:r>
        <w:t>553</w:t>
      </w:r>
      <w:r>
        <w:fldChar w:fldCharType="end"/>
      </w:r>
    </w:p>
    <w:p w:rsidR="00FD0725" w:rsidRDefault="001248B8">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_Toc59184186 \h </w:instrText>
      </w:r>
      <w:r>
        <w:fldChar w:fldCharType="separate"/>
      </w:r>
      <w:r>
        <w:t>554</w:t>
      </w:r>
      <w:r>
        <w:fldChar w:fldCharType="end"/>
      </w:r>
    </w:p>
    <w:p w:rsidR="00FD0725" w:rsidRDefault="001248B8">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_Toc59184187 \h </w:instrText>
      </w:r>
      <w:r>
        <w:fldChar w:fldCharType="separate"/>
      </w:r>
      <w:r>
        <w:t>554</w:t>
      </w:r>
      <w:r>
        <w:fldChar w:fldCharType="end"/>
      </w:r>
    </w:p>
    <w:p w:rsidR="00FD0725" w:rsidRDefault="001248B8">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_Toc59184188 \h </w:instrText>
      </w:r>
      <w:r>
        <w:fldChar w:fldCharType="separate"/>
      </w:r>
      <w:r>
        <w:t>555</w:t>
      </w:r>
      <w:r>
        <w:fldChar w:fldCharType="end"/>
      </w:r>
    </w:p>
    <w:p w:rsidR="00FD0725" w:rsidRDefault="001248B8">
      <w:pPr>
        <w:pStyle w:val="TOC8"/>
        <w:rPr>
          <w:rFonts w:asciiTheme="minorHAnsi" w:eastAsiaTheme="minorEastAsia" w:hAnsiTheme="minorHAnsi" w:cstheme="minorBidi"/>
          <w:szCs w:val="22"/>
        </w:rPr>
      </w:pPr>
      <w:r>
        <w:t>7.</w:t>
      </w:r>
      <w:r>
        <w:tab/>
        <w:t>Directions</w:t>
      </w:r>
      <w:r>
        <w:tab/>
      </w:r>
      <w:r>
        <w:fldChar w:fldCharType="begin"/>
      </w:r>
      <w:r>
        <w:instrText xml:space="preserve"> PAGEREF _Toc59184189 \h </w:instrText>
      </w:r>
      <w:r>
        <w:fldChar w:fldCharType="separate"/>
      </w:r>
      <w:r>
        <w:t>555</w:t>
      </w:r>
      <w:r>
        <w:fldChar w:fldCharType="end"/>
      </w:r>
    </w:p>
    <w:p w:rsidR="00FD0725" w:rsidRDefault="001248B8">
      <w:pPr>
        <w:pStyle w:val="TOC8"/>
        <w:rPr>
          <w:rFonts w:asciiTheme="minorHAnsi" w:eastAsiaTheme="minorEastAsia" w:hAnsiTheme="minorHAnsi" w:cstheme="minorBidi"/>
          <w:szCs w:val="22"/>
        </w:rPr>
      </w:pPr>
      <w:r>
        <w:t>8.</w:t>
      </w:r>
      <w:r>
        <w:tab/>
        <w:t>Conference not required</w:t>
      </w:r>
      <w:r>
        <w:tab/>
      </w:r>
      <w:r>
        <w:fldChar w:fldCharType="begin"/>
      </w:r>
      <w:r>
        <w:instrText xml:space="preserve"> PAGEREF _Toc59184190 \h </w:instrText>
      </w:r>
      <w:r>
        <w:fldChar w:fldCharType="separate"/>
      </w:r>
      <w:r>
        <w:t>555</w:t>
      </w:r>
      <w:r>
        <w:fldChar w:fldCharType="end"/>
      </w:r>
    </w:p>
    <w:p w:rsidR="00FD0725" w:rsidRDefault="001248B8">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_Toc59184191 \h </w:instrText>
      </w:r>
      <w:r>
        <w:fldChar w:fldCharType="separate"/>
      </w:r>
      <w:r>
        <w:t>556</w:t>
      </w:r>
      <w:r>
        <w:fldChar w:fldCharType="end"/>
      </w:r>
    </w:p>
    <w:p w:rsidR="00FD0725" w:rsidRDefault="001248B8">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rsidR="00FD0725" w:rsidRDefault="001248B8">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_Toc59184193 \h </w:instrText>
      </w:r>
      <w:r>
        <w:fldChar w:fldCharType="separate"/>
      </w:r>
      <w:r>
        <w:t>556</w:t>
      </w:r>
      <w:r>
        <w:fldChar w:fldCharType="end"/>
      </w:r>
    </w:p>
    <w:p w:rsidR="00FD0725" w:rsidRDefault="001248B8">
      <w:pPr>
        <w:pStyle w:val="TOC8"/>
        <w:rPr>
          <w:rFonts w:asciiTheme="minorHAnsi" w:eastAsiaTheme="minorEastAsia" w:hAnsiTheme="minorHAnsi" w:cstheme="minorBidi"/>
          <w:szCs w:val="22"/>
        </w:rPr>
      </w:pPr>
      <w:r>
        <w:t>11.</w:t>
      </w:r>
      <w:r>
        <w:tab/>
        <w:t>Interstate orders, regis</w:t>
      </w:r>
      <w:r>
        <w:t>tration of etc.</w:t>
      </w:r>
      <w:r>
        <w:tab/>
      </w:r>
      <w:r>
        <w:fldChar w:fldCharType="begin"/>
      </w:r>
      <w:r>
        <w:instrText xml:space="preserve"> PAGEREF _Toc59184194 \h </w:instrText>
      </w:r>
      <w:r>
        <w:fldChar w:fldCharType="separate"/>
      </w:r>
      <w:r>
        <w:t>557</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_Toc59184196 \h </w:instrText>
      </w:r>
      <w:r>
        <w:fldChar w:fldCharType="separate"/>
      </w:r>
      <w:r>
        <w:t>558</w:t>
      </w:r>
      <w:r>
        <w:fldChar w:fldCharType="end"/>
      </w:r>
    </w:p>
    <w:p w:rsidR="00FD0725" w:rsidRDefault="001248B8">
      <w:pPr>
        <w:pStyle w:val="TOC8"/>
        <w:rPr>
          <w:rFonts w:asciiTheme="minorHAnsi" w:eastAsiaTheme="minorEastAsia" w:hAnsiTheme="minorHAnsi" w:cstheme="minorBidi"/>
          <w:szCs w:val="22"/>
        </w:rPr>
      </w:pPr>
      <w:r>
        <w:t>2.</w:t>
      </w:r>
      <w:r>
        <w:tab/>
        <w:t>General matters</w:t>
      </w:r>
      <w:r>
        <w:tab/>
      </w:r>
      <w:r>
        <w:fldChar w:fldCharType="begin"/>
      </w:r>
      <w:r>
        <w:instrText xml:space="preserve"> PAGEREF _Toc59184197 \h </w:instrText>
      </w:r>
      <w:r>
        <w:fldChar w:fldCharType="separate"/>
      </w:r>
      <w:r>
        <w:t>558</w:t>
      </w:r>
      <w:r>
        <w:fldChar w:fldCharType="end"/>
      </w:r>
    </w:p>
    <w:p w:rsidR="00FD0725" w:rsidRDefault="001248B8">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_Toc59184198 \h </w:instrText>
      </w:r>
      <w:r>
        <w:fldChar w:fldCharType="separate"/>
      </w:r>
      <w:r>
        <w:t>559</w:t>
      </w:r>
      <w:r>
        <w:fldChar w:fldCharType="end"/>
      </w:r>
    </w:p>
    <w:p w:rsidR="00FD0725" w:rsidRDefault="001248B8">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_Toc59184199 \h </w:instrText>
      </w:r>
      <w:r>
        <w:fldChar w:fldCharType="separate"/>
      </w:r>
      <w:r>
        <w:t>559</w:t>
      </w:r>
      <w:r>
        <w:fldChar w:fldCharType="end"/>
      </w:r>
    </w:p>
    <w:p w:rsidR="00FD0725" w:rsidRDefault="001248B8">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_Toc59184200 \h </w:instrText>
      </w:r>
      <w:r>
        <w:fldChar w:fldCharType="separate"/>
      </w:r>
      <w:r>
        <w:t>560</w:t>
      </w:r>
      <w:r>
        <w:fldChar w:fldCharType="end"/>
      </w:r>
    </w:p>
    <w:p w:rsidR="00FD0725" w:rsidRDefault="001248B8">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_Toc59184201 \h </w:instrText>
      </w:r>
      <w:r>
        <w:fldChar w:fldCharType="separate"/>
      </w:r>
      <w:r>
        <w:t>560</w:t>
      </w:r>
      <w:r>
        <w:fldChar w:fldCharType="end"/>
      </w:r>
    </w:p>
    <w:p w:rsidR="00FD0725" w:rsidRDefault="001248B8">
      <w:pPr>
        <w:pStyle w:val="TOC8"/>
        <w:rPr>
          <w:rFonts w:asciiTheme="minorHAnsi" w:eastAsiaTheme="minorEastAsia" w:hAnsiTheme="minorHAnsi" w:cstheme="minorBidi"/>
          <w:szCs w:val="22"/>
        </w:rPr>
      </w:pPr>
      <w:r>
        <w:t>7.</w:t>
      </w:r>
      <w:r>
        <w:tab/>
        <w:t>Hearing claims</w:t>
      </w:r>
      <w:r>
        <w:tab/>
      </w:r>
      <w:r>
        <w:fldChar w:fldCharType="begin"/>
      </w:r>
      <w:r>
        <w:instrText xml:space="preserve"> PAGEREF _Toc59184202 \h </w:instrText>
      </w:r>
      <w:r>
        <w:fldChar w:fldCharType="separate"/>
      </w:r>
      <w:r>
        <w:t>560</w:t>
      </w:r>
      <w:r>
        <w:fldChar w:fldCharType="end"/>
      </w:r>
    </w:p>
    <w:p w:rsidR="00FD0725" w:rsidRDefault="001248B8">
      <w:pPr>
        <w:pStyle w:val="TOC8"/>
        <w:rPr>
          <w:rFonts w:asciiTheme="minorHAnsi" w:eastAsiaTheme="minorEastAsia" w:hAnsiTheme="minorHAnsi" w:cstheme="minorBidi"/>
          <w:szCs w:val="22"/>
        </w:rPr>
      </w:pPr>
      <w:r>
        <w:t>8.</w:t>
      </w:r>
      <w:r>
        <w:tab/>
        <w:t>Costs</w:t>
      </w:r>
      <w:r>
        <w:tab/>
      </w:r>
      <w:r>
        <w:fldChar w:fldCharType="begin"/>
      </w:r>
      <w:r>
        <w:instrText xml:space="preserve"> PAGEREF _Toc59184203 \h </w:instrText>
      </w:r>
      <w:r>
        <w:fldChar w:fldCharType="separate"/>
      </w:r>
      <w:r>
        <w:t>561</w:t>
      </w:r>
      <w:r>
        <w:fldChar w:fldCharType="end"/>
      </w:r>
    </w:p>
    <w:p w:rsidR="00FD0725" w:rsidRDefault="001248B8">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_Toc59184204 \h </w:instrText>
      </w:r>
      <w:r>
        <w:fldChar w:fldCharType="separate"/>
      </w:r>
      <w:r>
        <w:t>561</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rsidR="00FD0725" w:rsidRDefault="001248B8">
      <w:pPr>
        <w:pStyle w:val="TOC8"/>
        <w:rPr>
          <w:rFonts w:asciiTheme="minorHAnsi" w:eastAsiaTheme="minorEastAsia" w:hAnsiTheme="minorHAnsi" w:cstheme="minorBidi"/>
          <w:szCs w:val="22"/>
        </w:rPr>
      </w:pPr>
      <w:r>
        <w:t>1.</w:t>
      </w:r>
      <w:r>
        <w:tab/>
        <w:t>Term used: Ac</w:t>
      </w:r>
      <w:r>
        <w:t>t</w:t>
      </w:r>
      <w:r>
        <w:tab/>
      </w:r>
      <w:r>
        <w:fldChar w:fldCharType="begin"/>
      </w:r>
      <w:r>
        <w:instrText xml:space="preserve"> PAGEREF _Toc59184206 \h </w:instrText>
      </w:r>
      <w:r>
        <w:fldChar w:fldCharType="separate"/>
      </w:r>
      <w:r>
        <w:t>562</w:t>
      </w:r>
      <w:r>
        <w:fldChar w:fldCharType="end"/>
      </w:r>
    </w:p>
    <w:p w:rsidR="00FD0725" w:rsidRDefault="001248B8">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_Toc59184207 \h </w:instrText>
      </w:r>
      <w:r>
        <w:fldChar w:fldCharType="separate"/>
      </w:r>
      <w:r>
        <w:t>562</w:t>
      </w:r>
      <w:r>
        <w:fldChar w:fldCharType="end"/>
      </w:r>
    </w:p>
    <w:p w:rsidR="00FD0725" w:rsidRDefault="001248B8">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_Toc59184208 \h </w:instrText>
      </w:r>
      <w:r>
        <w:fldChar w:fldCharType="separate"/>
      </w:r>
      <w:r>
        <w:t>562</w:t>
      </w:r>
      <w:r>
        <w:fldChar w:fldCharType="end"/>
      </w:r>
    </w:p>
    <w:p w:rsidR="00FD0725" w:rsidRDefault="001248B8">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_Toc59184209 \h </w:instrText>
      </w:r>
      <w:r>
        <w:fldChar w:fldCharType="separate"/>
      </w:r>
      <w:r>
        <w:t>562</w:t>
      </w:r>
      <w:r>
        <w:fldChar w:fldCharType="end"/>
      </w:r>
    </w:p>
    <w:p w:rsidR="00FD0725" w:rsidRDefault="001248B8">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_Toc59184210 \h </w:instrText>
      </w:r>
      <w:r>
        <w:fldChar w:fldCharType="separate"/>
      </w:r>
      <w:r>
        <w:t>563</w:t>
      </w:r>
      <w:r>
        <w:fldChar w:fldCharType="end"/>
      </w:r>
    </w:p>
    <w:p w:rsidR="00FD0725" w:rsidRDefault="001248B8">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_Toc59184211 \h </w:instrText>
      </w:r>
      <w:r>
        <w:fldChar w:fldCharType="separate"/>
      </w:r>
      <w:r>
        <w:t>563</w:t>
      </w:r>
      <w:r>
        <w:fldChar w:fldCharType="end"/>
      </w:r>
    </w:p>
    <w:p w:rsidR="00FD0725" w:rsidRDefault="001248B8">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_Toc59184212 \h </w:instrText>
      </w:r>
      <w:r>
        <w:fldChar w:fldCharType="separate"/>
      </w:r>
      <w:r>
        <w:t>563</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82 — Sheriff’s rules</w:t>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_Toc59184214 \h </w:instrText>
      </w:r>
      <w:r>
        <w:fldChar w:fldCharType="separate"/>
      </w:r>
      <w:r>
        <w:t>564</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t>Fees etc. payable to sheriff, dispu</w:t>
      </w:r>
      <w:r>
        <w:rPr>
          <w:snapToGrid w:val="0"/>
        </w:rPr>
        <w:t>tes as to</w:t>
      </w:r>
      <w:r>
        <w:tab/>
      </w:r>
      <w:r>
        <w:fldChar w:fldCharType="begin"/>
      </w:r>
      <w:r>
        <w:instrText xml:space="preserve"> PAGEREF _Toc59184215 \h </w:instrText>
      </w:r>
      <w:r>
        <w:fldChar w:fldCharType="separate"/>
      </w:r>
      <w:r>
        <w:t>564</w:t>
      </w:r>
      <w:r>
        <w:fldChar w:fldCharType="end"/>
      </w:r>
    </w:p>
    <w:p w:rsidR="00FD0725" w:rsidRDefault="001248B8">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_Toc59184216 \h </w:instrText>
      </w:r>
      <w:r>
        <w:fldChar w:fldCharType="separate"/>
      </w:r>
      <w:r>
        <w:t>565</w:t>
      </w:r>
      <w:r>
        <w:fldChar w:fldCharType="end"/>
      </w:r>
    </w:p>
    <w:p w:rsidR="00FD0725" w:rsidRDefault="001248B8">
      <w:pPr>
        <w:pStyle w:val="TOC8"/>
        <w:rPr>
          <w:rFonts w:asciiTheme="minorHAnsi" w:eastAsiaTheme="minorEastAsia" w:hAnsiTheme="minorHAnsi" w:cstheme="minorBidi"/>
          <w:szCs w:val="22"/>
        </w:rPr>
      </w:pPr>
      <w:r>
        <w:t>14</w:t>
      </w:r>
      <w:r>
        <w:rPr>
          <w:snapToGrid w:val="0"/>
        </w:rPr>
        <w:t>.</w:t>
      </w:r>
      <w:r>
        <w:rPr>
          <w:snapToGrid w:val="0"/>
        </w:rPr>
        <w:tab/>
        <w:t>Travel dista</w:t>
      </w:r>
      <w:r>
        <w:rPr>
          <w:snapToGrid w:val="0"/>
        </w:rPr>
        <w:t>nce by sheriff for service</w:t>
      </w:r>
      <w:r>
        <w:tab/>
      </w:r>
      <w:r>
        <w:fldChar w:fldCharType="begin"/>
      </w:r>
      <w:r>
        <w:instrText xml:space="preserve"> PAGEREF _Toc59184217 \h </w:instrText>
      </w:r>
      <w:r>
        <w:fldChar w:fldCharType="separate"/>
      </w:r>
      <w:r>
        <w:t>565</w:t>
      </w:r>
      <w:r>
        <w:fldChar w:fldCharType="end"/>
      </w:r>
    </w:p>
    <w:p w:rsidR="00FD0725" w:rsidRDefault="001248B8">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_Toc59184218 \h </w:instrText>
      </w:r>
      <w:r>
        <w:fldChar w:fldCharType="separate"/>
      </w:r>
      <w:r>
        <w:t>565</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83 — Consolidation of pending causes and matters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_Toc59184220 \h </w:instrText>
      </w:r>
      <w:r>
        <w:fldChar w:fldCharType="separate"/>
      </w:r>
      <w:r>
        <w:t>567</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w:instrText>
      </w:r>
      <w:r>
        <w:instrText xml:space="preserve"> _Toc59184221 \h </w:instrText>
      </w:r>
      <w:r>
        <w:fldChar w:fldCharType="separate"/>
      </w:r>
      <w:r>
        <w:t>567</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_Toc59184222 \h </w:instrText>
      </w:r>
      <w:r>
        <w:fldChar w:fldCharType="separate"/>
      </w:r>
      <w:r>
        <w:t>567</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84 — General rules</w:t>
      </w:r>
    </w:p>
    <w:p w:rsidR="00FD0725" w:rsidRDefault="001248B8">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_Toc59184224 \h </w:instrText>
      </w:r>
      <w:r>
        <w:fldChar w:fldCharType="separate"/>
      </w:r>
      <w:r>
        <w:t>568</w:t>
      </w:r>
      <w:r>
        <w:fldChar w:fldCharType="end"/>
      </w:r>
    </w:p>
    <w:p w:rsidR="00FD0725" w:rsidRDefault="001248B8">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_Toc591</w:instrText>
      </w:r>
      <w:r>
        <w:instrText xml:space="preserve">84225 \h </w:instrText>
      </w:r>
      <w:r>
        <w:fldChar w:fldCharType="separate"/>
      </w:r>
      <w:r>
        <w:t>568</w:t>
      </w:r>
      <w:r>
        <w:fldChar w:fldCharType="end"/>
      </w:r>
    </w:p>
    <w:p w:rsidR="00FD0725" w:rsidRDefault="001248B8">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_Toc59184226 \h </w:instrText>
      </w:r>
      <w:r>
        <w:fldChar w:fldCharType="separate"/>
      </w:r>
      <w:r>
        <w:t>568</w:t>
      </w:r>
      <w:r>
        <w:fldChar w:fldCharType="end"/>
      </w:r>
    </w:p>
    <w:p w:rsidR="00FD0725" w:rsidRDefault="001248B8">
      <w:pPr>
        <w:pStyle w:val="TOC8"/>
        <w:rPr>
          <w:rFonts w:asciiTheme="minorHAnsi" w:eastAsiaTheme="minorEastAsia" w:hAnsiTheme="minorHAnsi" w:cstheme="minorBidi"/>
          <w:szCs w:val="22"/>
        </w:rPr>
      </w:pPr>
      <w:r>
        <w:t>4</w:t>
      </w:r>
      <w:r>
        <w:rPr>
          <w:snapToGrid w:val="0"/>
        </w:rPr>
        <w:t>.</w:t>
      </w:r>
      <w:r>
        <w:rPr>
          <w:snapToGrid w:val="0"/>
        </w:rPr>
        <w:tab/>
        <w:t xml:space="preserve">Bankruptcy jurisdiction, duty of </w:t>
      </w:r>
      <w:r>
        <w:rPr>
          <w:snapToGrid w:val="0"/>
        </w:rPr>
        <w:t>Registrar in Bankruptcy as to seals, records etc.</w:t>
      </w:r>
      <w:r>
        <w:tab/>
      </w:r>
      <w:r>
        <w:fldChar w:fldCharType="begin"/>
      </w:r>
      <w:r>
        <w:instrText xml:space="preserve"> PAGEREF _Toc59184227 \h </w:instrText>
      </w:r>
      <w:r>
        <w:fldChar w:fldCharType="separate"/>
      </w:r>
      <w:r>
        <w:t>569</w:t>
      </w:r>
      <w:r>
        <w:fldChar w:fldCharType="end"/>
      </w:r>
    </w:p>
    <w:p w:rsidR="00FD0725" w:rsidRDefault="001248B8">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_Toc59184228 \h </w:instrText>
      </w:r>
      <w:r>
        <w:fldChar w:fldCharType="separate"/>
      </w:r>
      <w:r>
        <w:t>569</w:t>
      </w:r>
      <w:r>
        <w:fldChar w:fldCharType="end"/>
      </w:r>
    </w:p>
    <w:p w:rsidR="00FD0725" w:rsidRDefault="001248B8">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_Toc59184229 \h </w:instrText>
      </w:r>
      <w:r>
        <w:fldChar w:fldCharType="separate"/>
      </w:r>
      <w:r>
        <w:t>570</w:t>
      </w:r>
      <w:r>
        <w:fldChar w:fldCharType="end"/>
      </w:r>
    </w:p>
    <w:p w:rsidR="00FD0725" w:rsidRDefault="001248B8">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_Toc59184230 \h </w:instrText>
      </w:r>
      <w:r>
        <w:fldChar w:fldCharType="separate"/>
      </w:r>
      <w:r>
        <w:t>570</w:t>
      </w:r>
      <w:r>
        <w:fldChar w:fldCharType="end"/>
      </w:r>
    </w:p>
    <w:p w:rsidR="00FD0725" w:rsidRDefault="001248B8">
      <w:pPr>
        <w:pStyle w:val="TOC8"/>
        <w:rPr>
          <w:rFonts w:asciiTheme="minorHAnsi" w:eastAsiaTheme="minorEastAsia" w:hAnsiTheme="minorHAnsi" w:cstheme="minorBidi"/>
          <w:szCs w:val="22"/>
        </w:rPr>
      </w:pPr>
      <w:r>
        <w:t>8.</w:t>
      </w:r>
      <w:r>
        <w:tab/>
        <w:t>Interest and apportionment, cer</w:t>
      </w:r>
      <w:r>
        <w:t>tification of</w:t>
      </w:r>
      <w:r>
        <w:tab/>
      </w:r>
      <w:r>
        <w:fldChar w:fldCharType="begin"/>
      </w:r>
      <w:r>
        <w:instrText xml:space="preserve"> PAGEREF _Toc59184231 \h </w:instrText>
      </w:r>
      <w:r>
        <w:fldChar w:fldCharType="separate"/>
      </w:r>
      <w:r>
        <w:t>570</w:t>
      </w:r>
      <w:r>
        <w:fldChar w:fldCharType="end"/>
      </w:r>
    </w:p>
    <w:p w:rsidR="00FD0725" w:rsidRDefault="001248B8">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_Toc59184232 \h </w:instrText>
      </w:r>
      <w:r>
        <w:fldChar w:fldCharType="separate"/>
      </w:r>
      <w:r>
        <w:t>571</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rsidR="00FD0725" w:rsidRDefault="001248B8">
      <w:pPr>
        <w:pStyle w:val="TOC8"/>
        <w:rPr>
          <w:rFonts w:asciiTheme="minorHAnsi" w:eastAsiaTheme="minorEastAsia" w:hAnsiTheme="minorHAnsi" w:cstheme="minorBidi"/>
          <w:szCs w:val="22"/>
        </w:rPr>
      </w:pPr>
      <w:r>
        <w:t>1.</w:t>
      </w:r>
      <w:r>
        <w:tab/>
        <w:t>Terms used</w:t>
      </w:r>
      <w:r>
        <w:tab/>
      </w:r>
      <w:r>
        <w:fldChar w:fldCharType="begin"/>
      </w:r>
      <w:r>
        <w:instrText xml:space="preserve"> PAGEREF _Toc59184234 \h </w:instrText>
      </w:r>
      <w:r>
        <w:fldChar w:fldCharType="separate"/>
      </w:r>
      <w:r>
        <w:t>572</w:t>
      </w:r>
      <w:r>
        <w:fldChar w:fldCharType="end"/>
      </w:r>
    </w:p>
    <w:p w:rsidR="00FD0725" w:rsidRDefault="001248B8">
      <w:pPr>
        <w:pStyle w:val="TOC8"/>
        <w:rPr>
          <w:rFonts w:asciiTheme="minorHAnsi" w:eastAsiaTheme="minorEastAsia" w:hAnsiTheme="minorHAnsi" w:cstheme="minorBidi"/>
          <w:szCs w:val="22"/>
        </w:rPr>
      </w:pPr>
      <w:r>
        <w:t>2.</w:t>
      </w:r>
      <w:r>
        <w:tab/>
        <w:t>Title of proceeding</w:t>
      </w:r>
      <w:r>
        <w:t>s</w:t>
      </w:r>
      <w:r>
        <w:tab/>
      </w:r>
      <w:r>
        <w:fldChar w:fldCharType="begin"/>
      </w:r>
      <w:r>
        <w:instrText xml:space="preserve"> PAGEREF _Toc59184235 \h </w:instrText>
      </w:r>
      <w:r>
        <w:fldChar w:fldCharType="separate"/>
      </w:r>
      <w:r>
        <w:t>572</w:t>
      </w:r>
      <w:r>
        <w:fldChar w:fldCharType="end"/>
      </w:r>
    </w:p>
    <w:p w:rsidR="00FD0725" w:rsidRDefault="001248B8">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_Toc59184236 \h </w:instrText>
      </w:r>
      <w:r>
        <w:fldChar w:fldCharType="separate"/>
      </w:r>
      <w:r>
        <w:t>572</w:t>
      </w:r>
      <w:r>
        <w:fldChar w:fldCharType="end"/>
      </w:r>
    </w:p>
    <w:p w:rsidR="00FD0725" w:rsidRDefault="001248B8">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_Toc59184237 \h </w:instrText>
      </w:r>
      <w:r>
        <w:fldChar w:fldCharType="separate"/>
      </w:r>
      <w:r>
        <w:t>573</w:t>
      </w:r>
      <w:r>
        <w:fldChar w:fldCharType="end"/>
      </w:r>
    </w:p>
    <w:p w:rsidR="00FD0725" w:rsidRDefault="001248B8">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_Toc59184238 \h </w:instrText>
      </w:r>
      <w:r>
        <w:fldChar w:fldCharType="separate"/>
      </w:r>
      <w:r>
        <w:t>574</w:t>
      </w:r>
      <w:r>
        <w:fldChar w:fldCharType="end"/>
      </w:r>
    </w:p>
    <w:p w:rsidR="00FD0725" w:rsidRDefault="001248B8">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_Toc59184239 \h </w:instrText>
      </w:r>
      <w:r>
        <w:fldChar w:fldCharType="separate"/>
      </w:r>
      <w:r>
        <w:t>574</w:t>
      </w:r>
      <w:r>
        <w:fldChar w:fldCharType="end"/>
      </w:r>
    </w:p>
    <w:p w:rsidR="00FD0725" w:rsidRDefault="001248B8">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_Toc59184240 \h </w:instrText>
      </w:r>
      <w:r>
        <w:fldChar w:fldCharType="separate"/>
      </w:r>
      <w:r>
        <w:t>575</w:t>
      </w:r>
      <w:r>
        <w:fldChar w:fldCharType="end"/>
      </w:r>
    </w:p>
    <w:p w:rsidR="00FD0725" w:rsidRDefault="001248B8">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_Toc59184241 \h </w:instrText>
      </w:r>
      <w:r>
        <w:fldChar w:fldCharType="separate"/>
      </w:r>
      <w:r>
        <w:t>575</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Schedule 2 — Forms</w:t>
      </w:r>
    </w:p>
    <w:p w:rsidR="00FD0725" w:rsidRDefault="001248B8">
      <w:pPr>
        <w:pStyle w:val="TOC8"/>
        <w:rPr>
          <w:rFonts w:asciiTheme="minorHAnsi" w:eastAsiaTheme="minorEastAsia" w:hAnsiTheme="minorHAnsi" w:cstheme="minorBidi"/>
          <w:szCs w:val="22"/>
        </w:rPr>
      </w:pPr>
      <w:r>
        <w:t>1.</w:t>
      </w:r>
      <w:r>
        <w:tab/>
        <w:t xml:space="preserve">Writ of summons (general form) (O. 5 </w:t>
      </w:r>
      <w:r>
        <w:t>r. 1)</w:t>
      </w:r>
      <w:r>
        <w:tab/>
      </w:r>
      <w:r>
        <w:fldChar w:fldCharType="begin"/>
      </w:r>
      <w:r>
        <w:instrText xml:space="preserve"> PAGEREF _Toc59184243 \h </w:instrText>
      </w:r>
      <w:r>
        <w:fldChar w:fldCharType="separate"/>
      </w:r>
      <w:r>
        <w:t>577</w:t>
      </w:r>
      <w:r>
        <w:fldChar w:fldCharType="end"/>
      </w:r>
    </w:p>
    <w:p w:rsidR="00FD0725" w:rsidRDefault="001248B8">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_Toc59184244 \h </w:instrText>
      </w:r>
      <w:r>
        <w:fldChar w:fldCharType="separate"/>
      </w:r>
      <w:r>
        <w:t>578</w:t>
      </w:r>
      <w:r>
        <w:fldChar w:fldCharType="end"/>
      </w:r>
    </w:p>
    <w:p w:rsidR="00FD0725" w:rsidRDefault="001248B8">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_Toc59184245 \h </w:instrText>
      </w:r>
      <w:r>
        <w:fldChar w:fldCharType="separate"/>
      </w:r>
      <w:r>
        <w:t>580</w:t>
      </w:r>
      <w:r>
        <w:fldChar w:fldCharType="end"/>
      </w:r>
    </w:p>
    <w:p w:rsidR="00FD0725" w:rsidRDefault="001248B8">
      <w:pPr>
        <w:pStyle w:val="TOC8"/>
        <w:rPr>
          <w:rFonts w:asciiTheme="minorHAnsi" w:eastAsiaTheme="minorEastAsia" w:hAnsiTheme="minorHAnsi" w:cstheme="minorBidi"/>
          <w:szCs w:val="22"/>
        </w:rPr>
      </w:pPr>
      <w:r>
        <w:t>4.</w:t>
      </w:r>
      <w:r>
        <w:tab/>
        <w:t>Notice to defendant in action for possession, foreclosure or sale of mortgaged property (O. 4AA r. 3)</w:t>
      </w:r>
      <w:r>
        <w:tab/>
      </w:r>
      <w:r>
        <w:fldChar w:fldCharType="begin"/>
      </w:r>
      <w:r>
        <w:instrText xml:space="preserve"> PAGEREF _T</w:instrText>
      </w:r>
      <w:r>
        <w:instrText xml:space="preserve">oc59184246 \h </w:instrText>
      </w:r>
      <w:r>
        <w:fldChar w:fldCharType="separate"/>
      </w:r>
      <w:r>
        <w:t>581</w:t>
      </w:r>
      <w:r>
        <w:fldChar w:fldCharType="end"/>
      </w:r>
    </w:p>
    <w:p w:rsidR="00FD0725" w:rsidRDefault="001248B8">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_Toc59184247 \h </w:instrText>
      </w:r>
      <w:r>
        <w:fldChar w:fldCharType="separate"/>
      </w:r>
      <w:r>
        <w:t>583</w:t>
      </w:r>
      <w:r>
        <w:fldChar w:fldCharType="end"/>
      </w:r>
    </w:p>
    <w:p w:rsidR="00FD0725" w:rsidRDefault="001248B8">
      <w:pPr>
        <w:pStyle w:val="TOC8"/>
        <w:rPr>
          <w:rFonts w:asciiTheme="minorHAnsi" w:eastAsiaTheme="minorEastAsia" w:hAnsiTheme="minorHAnsi" w:cstheme="minorBidi"/>
          <w:szCs w:val="22"/>
        </w:rPr>
      </w:pPr>
      <w:r>
        <w:t>5A.</w:t>
      </w:r>
      <w:r>
        <w:tab/>
        <w:t xml:space="preserve">Request </w:t>
      </w:r>
      <w:r>
        <w:t>for service abroad of judicial documents and certificate (O. 11A r. 4, 6 &amp; 16)</w:t>
      </w:r>
      <w:r>
        <w:tab/>
      </w:r>
      <w:r>
        <w:fldChar w:fldCharType="begin"/>
      </w:r>
      <w:r>
        <w:instrText xml:space="preserve"> PAGEREF _Toc59184248 \h </w:instrText>
      </w:r>
      <w:r>
        <w:fldChar w:fldCharType="separate"/>
      </w:r>
      <w:r>
        <w:t>585</w:t>
      </w:r>
      <w:r>
        <w:fldChar w:fldCharType="end"/>
      </w:r>
    </w:p>
    <w:p w:rsidR="00FD0725" w:rsidRDefault="001248B8">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_Toc59184249 \h </w:instrText>
      </w:r>
      <w:r>
        <w:fldChar w:fldCharType="separate"/>
      </w:r>
      <w:r>
        <w:t>588</w:t>
      </w:r>
      <w:r>
        <w:fldChar w:fldCharType="end"/>
      </w:r>
    </w:p>
    <w:p w:rsidR="00FD0725" w:rsidRDefault="001248B8">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_Toc59184250 \h </w:instrText>
      </w:r>
      <w:r>
        <w:fldChar w:fldCharType="separate"/>
      </w:r>
      <w:r>
        <w:t>591</w:t>
      </w:r>
      <w:r>
        <w:fldChar w:fldCharType="end"/>
      </w:r>
    </w:p>
    <w:p w:rsidR="00FD0725" w:rsidRDefault="001248B8">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_Toc59184251 \h </w:instrText>
      </w:r>
      <w:r>
        <w:fldChar w:fldCharType="separate"/>
      </w:r>
      <w:r>
        <w:t>592</w:t>
      </w:r>
      <w:r>
        <w:fldChar w:fldCharType="end"/>
      </w:r>
    </w:p>
    <w:p w:rsidR="00FD0725" w:rsidRDefault="001248B8">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_Toc59184252 \h </w:instrText>
      </w:r>
      <w:r>
        <w:fldChar w:fldCharType="separate"/>
      </w:r>
      <w:r>
        <w:t>594</w:t>
      </w:r>
      <w:r>
        <w:fldChar w:fldCharType="end"/>
      </w:r>
    </w:p>
    <w:p w:rsidR="00FD0725" w:rsidRDefault="001248B8">
      <w:pPr>
        <w:pStyle w:val="TOC8"/>
        <w:rPr>
          <w:rFonts w:asciiTheme="minorHAnsi" w:eastAsiaTheme="minorEastAsia" w:hAnsiTheme="minorHAnsi" w:cstheme="minorBidi"/>
          <w:szCs w:val="22"/>
        </w:rPr>
      </w:pPr>
      <w:r>
        <w:t>12.</w:t>
      </w:r>
      <w:r>
        <w:tab/>
        <w:t>Third party notice where question or iss</w:t>
      </w:r>
      <w:r>
        <w:t>ue to be determined (O. 19 r. 1)</w:t>
      </w:r>
      <w:r>
        <w:tab/>
      </w:r>
      <w:r>
        <w:fldChar w:fldCharType="begin"/>
      </w:r>
      <w:r>
        <w:instrText xml:space="preserve"> PAGEREF _Toc59184253 \h </w:instrText>
      </w:r>
      <w:r>
        <w:fldChar w:fldCharType="separate"/>
      </w:r>
      <w:r>
        <w:t>595</w:t>
      </w:r>
      <w:r>
        <w:fldChar w:fldCharType="end"/>
      </w:r>
    </w:p>
    <w:p w:rsidR="00FD0725" w:rsidRDefault="001248B8">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_Toc59184254 \h </w:instrText>
      </w:r>
      <w:r>
        <w:fldChar w:fldCharType="separate"/>
      </w:r>
      <w:r>
        <w:t>596</w:t>
      </w:r>
      <w:r>
        <w:fldChar w:fldCharType="end"/>
      </w:r>
    </w:p>
    <w:p w:rsidR="00FD0725" w:rsidRDefault="001248B8">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_Toc59184255 \h </w:instrText>
      </w:r>
      <w:r>
        <w:fldChar w:fldCharType="separate"/>
      </w:r>
      <w:r>
        <w:t>599</w:t>
      </w:r>
      <w:r>
        <w:fldChar w:fldCharType="end"/>
      </w:r>
    </w:p>
    <w:p w:rsidR="00FD0725" w:rsidRDefault="001248B8">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_Toc59184256 \h </w:instrText>
      </w:r>
      <w:r>
        <w:fldChar w:fldCharType="separate"/>
      </w:r>
      <w:r>
        <w:t>600</w:t>
      </w:r>
      <w:r>
        <w:fldChar w:fldCharType="end"/>
      </w:r>
    </w:p>
    <w:p w:rsidR="00FD0725" w:rsidRDefault="001248B8">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_Toc59184257 \h </w:instrText>
      </w:r>
      <w:r>
        <w:fldChar w:fldCharType="separate"/>
      </w:r>
      <w:r>
        <w:t>601</w:t>
      </w:r>
      <w:r>
        <w:fldChar w:fldCharType="end"/>
      </w:r>
    </w:p>
    <w:p w:rsidR="00FD0725" w:rsidRDefault="001248B8">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_Toc59184258 \h </w:instrText>
      </w:r>
      <w:r>
        <w:fldChar w:fldCharType="separate"/>
      </w:r>
      <w:r>
        <w:t>604</w:t>
      </w:r>
      <w:r>
        <w:fldChar w:fldCharType="end"/>
      </w:r>
    </w:p>
    <w:p w:rsidR="00FD0725" w:rsidRDefault="001248B8">
      <w:pPr>
        <w:pStyle w:val="TOC8"/>
        <w:rPr>
          <w:rFonts w:asciiTheme="minorHAnsi" w:eastAsiaTheme="minorEastAsia" w:hAnsiTheme="minorHAnsi" w:cstheme="minorBidi"/>
          <w:szCs w:val="22"/>
        </w:rPr>
      </w:pPr>
      <w:r>
        <w:t>22A.</w:t>
      </w:r>
      <w:r>
        <w:tab/>
        <w:t>Subpoena notice a</w:t>
      </w:r>
      <w:r>
        <w:t>nd declaration (O. 36B r. 10(3))</w:t>
      </w:r>
      <w:r>
        <w:tab/>
      </w:r>
      <w:r>
        <w:fldChar w:fldCharType="begin"/>
      </w:r>
      <w:r>
        <w:instrText xml:space="preserve"> PAGEREF _Toc59184259 \h </w:instrText>
      </w:r>
      <w:r>
        <w:fldChar w:fldCharType="separate"/>
      </w:r>
      <w:r>
        <w:t>608</w:t>
      </w:r>
      <w:r>
        <w:fldChar w:fldCharType="end"/>
      </w:r>
    </w:p>
    <w:p w:rsidR="00FD0725" w:rsidRDefault="001248B8">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_Toc59184260 \h </w:instrText>
      </w:r>
      <w:r>
        <w:fldChar w:fldCharType="separate"/>
      </w:r>
      <w:r>
        <w:t>609</w:t>
      </w:r>
      <w:r>
        <w:fldChar w:fldCharType="end"/>
      </w:r>
    </w:p>
    <w:p w:rsidR="00FD0725" w:rsidRDefault="001248B8">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_Toc59184261 \h </w:instrText>
      </w:r>
      <w:r>
        <w:fldChar w:fldCharType="separate"/>
      </w:r>
      <w:r>
        <w:t>614</w:t>
      </w:r>
      <w:r>
        <w:fldChar w:fldCharType="end"/>
      </w:r>
    </w:p>
    <w:p w:rsidR="00FD0725" w:rsidRDefault="001248B8">
      <w:pPr>
        <w:pStyle w:val="TOC8"/>
        <w:rPr>
          <w:rFonts w:asciiTheme="minorHAnsi" w:eastAsiaTheme="minorEastAsia" w:hAnsiTheme="minorHAnsi" w:cstheme="minorBidi"/>
          <w:szCs w:val="22"/>
        </w:rPr>
      </w:pPr>
      <w:r>
        <w:t>23B.</w:t>
      </w:r>
      <w:r>
        <w:tab/>
        <w:t>Subpoena to g</w:t>
      </w:r>
      <w:r>
        <w:t>ive evidence and produce documents to WA Supreme Court (to be served in NZ) (O. 39A r. 2A)</w:t>
      </w:r>
      <w:r>
        <w:tab/>
      </w:r>
      <w:r>
        <w:fldChar w:fldCharType="begin"/>
      </w:r>
      <w:r>
        <w:instrText xml:space="preserve"> PAGEREF _Toc59184262 \h </w:instrText>
      </w:r>
      <w:r>
        <w:fldChar w:fldCharType="separate"/>
      </w:r>
      <w:r>
        <w:t>620</w:t>
      </w:r>
      <w:r>
        <w:fldChar w:fldCharType="end"/>
      </w:r>
    </w:p>
    <w:p w:rsidR="00FD0725" w:rsidRDefault="001248B8">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w:instrText>
      </w:r>
      <w:r>
        <w:instrText xml:space="preserve">F _Toc59184263 \h </w:instrText>
      </w:r>
      <w:r>
        <w:fldChar w:fldCharType="separate"/>
      </w:r>
      <w:r>
        <w:t>628</w:t>
      </w:r>
      <w:r>
        <w:fldChar w:fldCharType="end"/>
      </w:r>
    </w:p>
    <w:p w:rsidR="00FD0725" w:rsidRDefault="001248B8">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_Toc59184264 \h </w:instrText>
      </w:r>
      <w:r>
        <w:fldChar w:fldCharType="separate"/>
      </w:r>
      <w:r>
        <w:t>629</w:t>
      </w:r>
      <w:r>
        <w:fldChar w:fldCharType="end"/>
      </w:r>
    </w:p>
    <w:p w:rsidR="00FD0725" w:rsidRDefault="001248B8">
      <w:pPr>
        <w:pStyle w:val="TOC8"/>
        <w:rPr>
          <w:rFonts w:asciiTheme="minorHAnsi" w:eastAsiaTheme="minorEastAsia" w:hAnsiTheme="minorHAnsi" w:cstheme="minorBidi"/>
          <w:szCs w:val="22"/>
        </w:rPr>
      </w:pPr>
      <w:r>
        <w:t>28.</w:t>
      </w:r>
      <w:r>
        <w:tab/>
        <w:t>Letter</w:t>
      </w:r>
      <w:r>
        <w:t xml:space="preserve"> of request (O. 38A r. 3(4))</w:t>
      </w:r>
      <w:r>
        <w:tab/>
      </w:r>
      <w:r>
        <w:fldChar w:fldCharType="begin"/>
      </w:r>
      <w:r>
        <w:instrText xml:space="preserve"> PAGEREF _Toc59184265 \h </w:instrText>
      </w:r>
      <w:r>
        <w:fldChar w:fldCharType="separate"/>
      </w:r>
      <w:r>
        <w:t>631</w:t>
      </w:r>
      <w:r>
        <w:fldChar w:fldCharType="end"/>
      </w:r>
    </w:p>
    <w:p w:rsidR="00FD0725" w:rsidRDefault="001248B8">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_Toc59184266 \h </w:instrText>
      </w:r>
      <w:r>
        <w:fldChar w:fldCharType="separate"/>
      </w:r>
      <w:r>
        <w:t>632</w:t>
      </w:r>
      <w:r>
        <w:fldChar w:fldCharType="end"/>
      </w:r>
    </w:p>
    <w:p w:rsidR="00FD0725" w:rsidRDefault="001248B8">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_Toc59184267 \h </w:instrText>
      </w:r>
      <w:r>
        <w:fldChar w:fldCharType="separate"/>
      </w:r>
      <w:r>
        <w:t>633</w:t>
      </w:r>
      <w:r>
        <w:fldChar w:fldCharType="end"/>
      </w:r>
    </w:p>
    <w:p w:rsidR="00FD0725" w:rsidRDefault="001248B8">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_Toc59184268 \h </w:instrText>
      </w:r>
      <w:r>
        <w:fldChar w:fldCharType="separate"/>
      </w:r>
      <w:r>
        <w:t>634</w:t>
      </w:r>
      <w:r>
        <w:fldChar w:fldCharType="end"/>
      </w:r>
    </w:p>
    <w:p w:rsidR="00FD0725" w:rsidRDefault="001248B8">
      <w:pPr>
        <w:pStyle w:val="TOC8"/>
        <w:rPr>
          <w:rFonts w:asciiTheme="minorHAnsi" w:eastAsiaTheme="minorEastAsia" w:hAnsiTheme="minorHAnsi" w:cstheme="minorBidi"/>
          <w:szCs w:val="22"/>
        </w:rPr>
      </w:pPr>
      <w:r>
        <w:t>31A.</w:t>
      </w:r>
      <w:r>
        <w:tab/>
        <w:t>Application for subpoena to be set aside (O. 39A r. 4(1))</w:t>
      </w:r>
      <w:r>
        <w:tab/>
      </w:r>
      <w:r>
        <w:fldChar w:fldCharType="begin"/>
      </w:r>
      <w:r>
        <w:instrText xml:space="preserve"> PAGEREF _Toc59184269 \h </w:instrText>
      </w:r>
      <w:r>
        <w:fldChar w:fldCharType="separate"/>
      </w:r>
      <w:r>
        <w:t>634</w:t>
      </w:r>
      <w:r>
        <w:fldChar w:fldCharType="end"/>
      </w:r>
    </w:p>
    <w:p w:rsidR="00FD0725" w:rsidRDefault="001248B8">
      <w:pPr>
        <w:pStyle w:val="TOC8"/>
        <w:rPr>
          <w:rFonts w:asciiTheme="minorHAnsi" w:eastAsiaTheme="minorEastAsia" w:hAnsiTheme="minorHAnsi" w:cstheme="minorBidi"/>
          <w:szCs w:val="22"/>
        </w:rPr>
      </w:pPr>
      <w:r>
        <w:t>31B.</w:t>
      </w:r>
      <w:r>
        <w:tab/>
        <w:t>Request for application to be</w:t>
      </w:r>
      <w:r>
        <w:t xml:space="preserve"> determined with hearing (O. 39A r. 4(8))</w:t>
      </w:r>
      <w:r>
        <w:tab/>
      </w:r>
      <w:r>
        <w:fldChar w:fldCharType="begin"/>
      </w:r>
      <w:r>
        <w:instrText xml:space="preserve"> PAGEREF _Toc59184270 \h </w:instrText>
      </w:r>
      <w:r>
        <w:fldChar w:fldCharType="separate"/>
      </w:r>
      <w:r>
        <w:t>635</w:t>
      </w:r>
      <w:r>
        <w:fldChar w:fldCharType="end"/>
      </w:r>
    </w:p>
    <w:p w:rsidR="00FD0725" w:rsidRDefault="001248B8">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_Toc59184271 \h </w:instrText>
      </w:r>
      <w:r>
        <w:fldChar w:fldCharType="separate"/>
      </w:r>
      <w:r>
        <w:t>635</w:t>
      </w:r>
      <w:r>
        <w:fldChar w:fldCharType="end"/>
      </w:r>
    </w:p>
    <w:p w:rsidR="00FD0725" w:rsidRDefault="001248B8">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_Toc59184272 \h </w:instrText>
      </w:r>
      <w:r>
        <w:fldChar w:fldCharType="separate"/>
      </w:r>
      <w:r>
        <w:t>636</w:t>
      </w:r>
      <w:r>
        <w:fldChar w:fldCharType="end"/>
      </w:r>
    </w:p>
    <w:p w:rsidR="00FD0725" w:rsidRDefault="001248B8">
      <w:pPr>
        <w:pStyle w:val="TOC8"/>
        <w:rPr>
          <w:rFonts w:asciiTheme="minorHAnsi" w:eastAsiaTheme="minorEastAsia" w:hAnsiTheme="minorHAnsi" w:cstheme="minorBidi"/>
          <w:szCs w:val="22"/>
        </w:rPr>
      </w:pPr>
      <w:r>
        <w:t>32.</w:t>
      </w:r>
      <w:r>
        <w:tab/>
        <w:t>Default judgment for liquidated demand</w:t>
      </w:r>
      <w:r>
        <w:t xml:space="preserve"> (O. 13 r. 2; O. 42 r. 1)</w:t>
      </w:r>
      <w:r>
        <w:tab/>
      </w:r>
      <w:r>
        <w:fldChar w:fldCharType="begin"/>
      </w:r>
      <w:r>
        <w:instrText xml:space="preserve"> PAGEREF _Toc59184273 \h </w:instrText>
      </w:r>
      <w:r>
        <w:fldChar w:fldCharType="separate"/>
      </w:r>
      <w:r>
        <w:t>636</w:t>
      </w:r>
      <w:r>
        <w:fldChar w:fldCharType="end"/>
      </w:r>
    </w:p>
    <w:p w:rsidR="00FD0725" w:rsidRDefault="001248B8">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_Toc59184274 \h </w:instrText>
      </w:r>
      <w:r>
        <w:fldChar w:fldCharType="separate"/>
      </w:r>
      <w:r>
        <w:t>638</w:t>
      </w:r>
      <w:r>
        <w:fldChar w:fldCharType="end"/>
      </w:r>
    </w:p>
    <w:p w:rsidR="00FD0725" w:rsidRDefault="001248B8">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_Toc59184275 \h </w:instrText>
      </w:r>
      <w:r>
        <w:fldChar w:fldCharType="separate"/>
      </w:r>
      <w:r>
        <w:t>639</w:t>
      </w:r>
      <w:r>
        <w:fldChar w:fldCharType="end"/>
      </w:r>
    </w:p>
    <w:p w:rsidR="00FD0725" w:rsidRDefault="001248B8">
      <w:pPr>
        <w:pStyle w:val="TOC8"/>
        <w:rPr>
          <w:rFonts w:asciiTheme="minorHAnsi" w:eastAsiaTheme="minorEastAsia" w:hAnsiTheme="minorHAnsi" w:cstheme="minorBidi"/>
          <w:szCs w:val="22"/>
        </w:rPr>
      </w:pPr>
      <w:r>
        <w:t>35.</w:t>
      </w:r>
      <w:r>
        <w:tab/>
        <w:t xml:space="preserve">Default </w:t>
      </w:r>
      <w:r>
        <w:t>judgment after assessment of damages etc. (O. 13 r. 3 &amp; 4; O. 42 r. 1)</w:t>
      </w:r>
      <w:r>
        <w:tab/>
      </w:r>
      <w:r>
        <w:fldChar w:fldCharType="begin"/>
      </w:r>
      <w:r>
        <w:instrText xml:space="preserve"> PAGEREF _Toc59184276 \h </w:instrText>
      </w:r>
      <w:r>
        <w:fldChar w:fldCharType="separate"/>
      </w:r>
      <w:r>
        <w:t>641</w:t>
      </w:r>
      <w:r>
        <w:fldChar w:fldCharType="end"/>
      </w:r>
    </w:p>
    <w:p w:rsidR="00FD0725" w:rsidRDefault="001248B8">
      <w:pPr>
        <w:pStyle w:val="TOC8"/>
        <w:rPr>
          <w:rFonts w:asciiTheme="minorHAnsi" w:eastAsiaTheme="minorEastAsia" w:hAnsiTheme="minorHAnsi" w:cstheme="minorBidi"/>
          <w:szCs w:val="22"/>
        </w:rPr>
      </w:pPr>
      <w:r>
        <w:t>36.</w:t>
      </w:r>
      <w:r>
        <w:tab/>
        <w:t>Default judgment for possession of land other than in a mortgage action (O. 13 r. 5; O</w:t>
      </w:r>
      <w:r>
        <w:t>. 42 r. 1)</w:t>
      </w:r>
      <w:r>
        <w:tab/>
      </w:r>
      <w:r>
        <w:fldChar w:fldCharType="begin"/>
      </w:r>
      <w:r>
        <w:instrText xml:space="preserve"> PAGEREF _Toc59184277 \h </w:instrText>
      </w:r>
      <w:r>
        <w:fldChar w:fldCharType="separate"/>
      </w:r>
      <w:r>
        <w:t>643</w:t>
      </w:r>
      <w:r>
        <w:fldChar w:fldCharType="end"/>
      </w:r>
    </w:p>
    <w:p w:rsidR="00FD0725" w:rsidRDefault="001248B8">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w:instrText>
      </w:r>
      <w:r>
        <w:instrText xml:space="preserve">_Toc59184278 \h </w:instrText>
      </w:r>
      <w:r>
        <w:fldChar w:fldCharType="separate"/>
      </w:r>
      <w:r>
        <w:t>644</w:t>
      </w:r>
      <w:r>
        <w:fldChar w:fldCharType="end"/>
      </w:r>
    </w:p>
    <w:p w:rsidR="00FD0725" w:rsidRDefault="001248B8">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_Toc59184279 \h </w:instrText>
      </w:r>
      <w:r>
        <w:fldChar w:fldCharType="separate"/>
      </w:r>
      <w:r>
        <w:t>645</w:t>
      </w:r>
      <w:r>
        <w:fldChar w:fldCharType="end"/>
      </w:r>
    </w:p>
    <w:p w:rsidR="00FD0725" w:rsidRDefault="001248B8">
      <w:pPr>
        <w:pStyle w:val="TOC8"/>
        <w:rPr>
          <w:rFonts w:asciiTheme="minorHAnsi" w:eastAsiaTheme="minorEastAsia" w:hAnsiTheme="minorHAnsi" w:cstheme="minorBidi"/>
          <w:szCs w:val="22"/>
        </w:rPr>
      </w:pPr>
      <w:r>
        <w:t>36</w:t>
      </w:r>
      <w:r>
        <w:t>C.</w:t>
      </w:r>
      <w:r>
        <w:tab/>
        <w:t>Default judgment in a mortgage action (O. 13 r. 6; O. 42 r. 1)</w:t>
      </w:r>
      <w:r>
        <w:tab/>
      </w:r>
      <w:r>
        <w:fldChar w:fldCharType="begin"/>
      </w:r>
      <w:r>
        <w:instrText xml:space="preserve"> PAGEREF _Toc59184280 \h </w:instrText>
      </w:r>
      <w:r>
        <w:fldChar w:fldCharType="separate"/>
      </w:r>
      <w:r>
        <w:t>647</w:t>
      </w:r>
      <w:r>
        <w:fldChar w:fldCharType="end"/>
      </w:r>
    </w:p>
    <w:p w:rsidR="00FD0725" w:rsidRDefault="001248B8">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_Toc59184281 \h </w:instrText>
      </w:r>
      <w:r>
        <w:fldChar w:fldCharType="separate"/>
      </w:r>
      <w:r>
        <w:t>649</w:t>
      </w:r>
      <w:r>
        <w:fldChar w:fldCharType="end"/>
      </w:r>
    </w:p>
    <w:p w:rsidR="00FD0725" w:rsidRDefault="001248B8">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_Toc59184282 \h </w:instrText>
      </w:r>
      <w:r>
        <w:fldChar w:fldCharType="separate"/>
      </w:r>
      <w:r>
        <w:t>650</w:t>
      </w:r>
      <w:r>
        <w:fldChar w:fldCharType="end"/>
      </w:r>
    </w:p>
    <w:p w:rsidR="00FD0725" w:rsidRDefault="001248B8">
      <w:pPr>
        <w:pStyle w:val="TOC8"/>
        <w:rPr>
          <w:rFonts w:asciiTheme="minorHAnsi" w:eastAsiaTheme="minorEastAsia" w:hAnsiTheme="minorHAnsi" w:cstheme="minorBidi"/>
          <w:szCs w:val="22"/>
        </w:rPr>
      </w:pPr>
      <w:r>
        <w:t>39.</w:t>
      </w:r>
      <w:r>
        <w:tab/>
        <w:t>Judgment after trial w</w:t>
      </w:r>
      <w:r>
        <w:t>ithout jury (O. 42 r. 1)</w:t>
      </w:r>
      <w:r>
        <w:tab/>
      </w:r>
      <w:r>
        <w:fldChar w:fldCharType="begin"/>
      </w:r>
      <w:r>
        <w:instrText xml:space="preserve"> PAGEREF _Toc59184283 \h </w:instrText>
      </w:r>
      <w:r>
        <w:fldChar w:fldCharType="separate"/>
      </w:r>
      <w:r>
        <w:t>650</w:t>
      </w:r>
      <w:r>
        <w:fldChar w:fldCharType="end"/>
      </w:r>
    </w:p>
    <w:p w:rsidR="00FD0725" w:rsidRDefault="001248B8">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_Toc59184284 \h </w:instrText>
      </w:r>
      <w:r>
        <w:fldChar w:fldCharType="separate"/>
      </w:r>
      <w:r>
        <w:t>651</w:t>
      </w:r>
      <w:r>
        <w:fldChar w:fldCharType="end"/>
      </w:r>
    </w:p>
    <w:p w:rsidR="00FD0725" w:rsidRDefault="001248B8">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_Toc59184285 \h </w:instrText>
      </w:r>
      <w:r>
        <w:fldChar w:fldCharType="separate"/>
      </w:r>
      <w:r>
        <w:t>651</w:t>
      </w:r>
      <w:r>
        <w:fldChar w:fldCharType="end"/>
      </w:r>
    </w:p>
    <w:p w:rsidR="00FD0725" w:rsidRDefault="001248B8">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_Toc59184286 \h </w:instrText>
      </w:r>
      <w:r>
        <w:fldChar w:fldCharType="separate"/>
      </w:r>
      <w:r>
        <w:t>652</w:t>
      </w:r>
      <w:r>
        <w:fldChar w:fldCharType="end"/>
      </w:r>
    </w:p>
    <w:p w:rsidR="00FD0725" w:rsidRDefault="001248B8">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_Toc59184287 \h </w:instrText>
      </w:r>
      <w:r>
        <w:fldChar w:fldCharType="separate"/>
      </w:r>
      <w:r>
        <w:t>652</w:t>
      </w:r>
      <w:r>
        <w:fldChar w:fldCharType="end"/>
      </w:r>
    </w:p>
    <w:p w:rsidR="00FD0725" w:rsidRDefault="001248B8">
      <w:pPr>
        <w:pStyle w:val="TOC8"/>
        <w:rPr>
          <w:rFonts w:asciiTheme="minorHAnsi" w:eastAsiaTheme="minorEastAsia" w:hAnsiTheme="minorHAnsi" w:cstheme="minorBidi"/>
          <w:szCs w:val="22"/>
        </w:rPr>
      </w:pPr>
      <w:r>
        <w:t>44</w:t>
      </w:r>
      <w:r>
        <w:t>.</w:t>
      </w:r>
      <w:r>
        <w:tab/>
        <w:t>Judgment by consent (O. 42 r. 1(2))</w:t>
      </w:r>
      <w:r>
        <w:tab/>
      </w:r>
      <w:r>
        <w:fldChar w:fldCharType="begin"/>
      </w:r>
      <w:r>
        <w:instrText xml:space="preserve"> PAGEREF _Toc59184288 \h </w:instrText>
      </w:r>
      <w:r>
        <w:fldChar w:fldCharType="separate"/>
      </w:r>
      <w:r>
        <w:t>653</w:t>
      </w:r>
      <w:r>
        <w:fldChar w:fldCharType="end"/>
      </w:r>
    </w:p>
    <w:p w:rsidR="00FD0725" w:rsidRDefault="001248B8">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_Toc59184289 \h </w:instrText>
      </w:r>
      <w:r>
        <w:fldChar w:fldCharType="separate"/>
      </w:r>
      <w:r>
        <w:t>653</w:t>
      </w:r>
      <w:r>
        <w:fldChar w:fldCharType="end"/>
      </w:r>
    </w:p>
    <w:p w:rsidR="00FD0725" w:rsidRDefault="001248B8">
      <w:pPr>
        <w:pStyle w:val="TOC8"/>
        <w:rPr>
          <w:rFonts w:asciiTheme="minorHAnsi" w:eastAsiaTheme="minorEastAsia" w:hAnsiTheme="minorHAnsi" w:cstheme="minorBidi"/>
          <w:szCs w:val="22"/>
        </w:rPr>
      </w:pPr>
      <w:r>
        <w:t>61.</w:t>
      </w:r>
      <w:r>
        <w:tab/>
        <w:t>Order directing summons for appointment of receiver and granting injunction meanwhile (O. 51 r. 1)</w:t>
      </w:r>
      <w:r>
        <w:tab/>
      </w:r>
      <w:r>
        <w:fldChar w:fldCharType="begin"/>
      </w:r>
      <w:r>
        <w:instrText xml:space="preserve"> PAGEREF _Toc59184290 \h </w:instrText>
      </w:r>
      <w:r>
        <w:fldChar w:fldCharType="separate"/>
      </w:r>
      <w:r>
        <w:t>654</w:t>
      </w:r>
      <w:r>
        <w:fldChar w:fldCharType="end"/>
      </w:r>
    </w:p>
    <w:p w:rsidR="00FD0725" w:rsidRDefault="001248B8">
      <w:pPr>
        <w:pStyle w:val="TOC8"/>
        <w:rPr>
          <w:rFonts w:asciiTheme="minorHAnsi" w:eastAsiaTheme="minorEastAsia" w:hAnsiTheme="minorHAnsi" w:cstheme="minorBidi"/>
          <w:szCs w:val="22"/>
        </w:rPr>
      </w:pPr>
      <w:r>
        <w:t>62.</w:t>
      </w:r>
      <w:r>
        <w:tab/>
        <w:t>Receiver order (interim) (O. 5</w:t>
      </w:r>
      <w:r>
        <w:t>1 r. 1)</w:t>
      </w:r>
      <w:r>
        <w:tab/>
      </w:r>
      <w:r>
        <w:fldChar w:fldCharType="begin"/>
      </w:r>
      <w:r>
        <w:instrText xml:space="preserve"> PAGEREF _Toc59184291 \h </w:instrText>
      </w:r>
      <w:r>
        <w:fldChar w:fldCharType="separate"/>
      </w:r>
      <w:r>
        <w:t>655</w:t>
      </w:r>
      <w:r>
        <w:fldChar w:fldCharType="end"/>
      </w:r>
    </w:p>
    <w:p w:rsidR="00FD0725" w:rsidRDefault="001248B8">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_Toc59184292 \h </w:instrText>
      </w:r>
      <w:r>
        <w:fldChar w:fldCharType="separate"/>
      </w:r>
      <w:r>
        <w:t>655</w:t>
      </w:r>
      <w:r>
        <w:fldChar w:fldCharType="end"/>
      </w:r>
    </w:p>
    <w:p w:rsidR="00FD0725" w:rsidRDefault="001248B8">
      <w:pPr>
        <w:pStyle w:val="TOC8"/>
        <w:rPr>
          <w:rFonts w:asciiTheme="minorHAnsi" w:eastAsiaTheme="minorEastAsia" w:hAnsiTheme="minorHAnsi" w:cstheme="minorBidi"/>
          <w:szCs w:val="22"/>
        </w:rPr>
      </w:pPr>
      <w:r>
        <w:t>65.</w:t>
      </w:r>
      <w:r>
        <w:tab/>
        <w:t xml:space="preserve">Notice of </w:t>
      </w:r>
      <w:r>
        <w:t>motion (O. 54 r. 5)</w:t>
      </w:r>
      <w:r>
        <w:tab/>
      </w:r>
      <w:r>
        <w:fldChar w:fldCharType="begin"/>
      </w:r>
      <w:r>
        <w:instrText xml:space="preserve"> PAGEREF _Toc59184293 \h </w:instrText>
      </w:r>
      <w:r>
        <w:fldChar w:fldCharType="separate"/>
      </w:r>
      <w:r>
        <w:t>656</w:t>
      </w:r>
      <w:r>
        <w:fldChar w:fldCharType="end"/>
      </w:r>
    </w:p>
    <w:p w:rsidR="00FD0725" w:rsidRDefault="001248B8">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_Toc59184294 \h </w:instrText>
      </w:r>
      <w:r>
        <w:fldChar w:fldCharType="separate"/>
      </w:r>
      <w:r>
        <w:t>657</w:t>
      </w:r>
      <w:r>
        <w:fldChar w:fldCharType="end"/>
      </w:r>
    </w:p>
    <w:p w:rsidR="00FD0725" w:rsidRDefault="001248B8">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_Toc59184295 \h </w:instrText>
      </w:r>
      <w:r>
        <w:fldChar w:fldCharType="separate"/>
      </w:r>
      <w:r>
        <w:t>659</w:t>
      </w:r>
      <w:r>
        <w:fldChar w:fldCharType="end"/>
      </w:r>
    </w:p>
    <w:p w:rsidR="00FD0725" w:rsidRDefault="001248B8">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_Toc59184296 \h </w:instrText>
      </w:r>
      <w:r>
        <w:fldChar w:fldCharType="separate"/>
      </w:r>
      <w:r>
        <w:t>660</w:t>
      </w:r>
      <w:r>
        <w:fldChar w:fldCharType="end"/>
      </w:r>
    </w:p>
    <w:p w:rsidR="00FD0725" w:rsidRDefault="001248B8">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_Toc59184297 \h </w:instrText>
      </w:r>
      <w:r>
        <w:fldChar w:fldCharType="separate"/>
      </w:r>
      <w:r>
        <w:t>661</w:t>
      </w:r>
      <w:r>
        <w:fldChar w:fldCharType="end"/>
      </w:r>
    </w:p>
    <w:p w:rsidR="00FD0725" w:rsidRDefault="001248B8">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_Toc59184298 \h </w:instrText>
      </w:r>
      <w:r>
        <w:fldChar w:fldCharType="separate"/>
      </w:r>
      <w:r>
        <w:t>661</w:t>
      </w:r>
      <w:r>
        <w:fldChar w:fldCharType="end"/>
      </w:r>
    </w:p>
    <w:p w:rsidR="00FD0725" w:rsidRDefault="001248B8">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_Toc59184299 \h </w:instrText>
      </w:r>
      <w:r>
        <w:fldChar w:fldCharType="separate"/>
      </w:r>
      <w:r>
        <w:t>661</w:t>
      </w:r>
      <w:r>
        <w:fldChar w:fldCharType="end"/>
      </w:r>
    </w:p>
    <w:p w:rsidR="00FD0725" w:rsidRDefault="001248B8">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_Toc59184300 \h </w:instrText>
      </w:r>
      <w:r>
        <w:fldChar w:fldCharType="separate"/>
      </w:r>
      <w:r>
        <w:t>662</w:t>
      </w:r>
      <w:r>
        <w:fldChar w:fldCharType="end"/>
      </w:r>
    </w:p>
    <w:p w:rsidR="00FD0725" w:rsidRDefault="001248B8">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_Toc59184301 \h </w:instrText>
      </w:r>
      <w:r>
        <w:fldChar w:fldCharType="separate"/>
      </w:r>
      <w:r>
        <w:t>663</w:t>
      </w:r>
      <w:r>
        <w:fldChar w:fldCharType="end"/>
      </w:r>
    </w:p>
    <w:p w:rsidR="00FD0725" w:rsidRDefault="001248B8">
      <w:pPr>
        <w:pStyle w:val="TOC8"/>
        <w:rPr>
          <w:rFonts w:asciiTheme="minorHAnsi" w:eastAsiaTheme="minorEastAsia" w:hAnsiTheme="minorHAnsi" w:cstheme="minorBidi"/>
          <w:szCs w:val="22"/>
        </w:rPr>
      </w:pPr>
      <w:r>
        <w:t>76.</w:t>
      </w:r>
      <w:r>
        <w:tab/>
        <w:t>Notice of appointment to</w:t>
      </w:r>
      <w:r>
        <w:t xml:space="preserve"> hear originating summons (O. 58 r. 19)</w:t>
      </w:r>
      <w:r>
        <w:tab/>
      </w:r>
      <w:r>
        <w:fldChar w:fldCharType="begin"/>
      </w:r>
      <w:r>
        <w:instrText xml:space="preserve"> PAGEREF _Toc59184302 \h </w:instrText>
      </w:r>
      <w:r>
        <w:fldChar w:fldCharType="separate"/>
      </w:r>
      <w:r>
        <w:t>663</w:t>
      </w:r>
      <w:r>
        <w:fldChar w:fldCharType="end"/>
      </w:r>
    </w:p>
    <w:p w:rsidR="00FD0725" w:rsidRDefault="001248B8">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_Toc59184303 \h </w:instrText>
      </w:r>
      <w:r>
        <w:fldChar w:fldCharType="separate"/>
      </w:r>
      <w:r>
        <w:t>664</w:t>
      </w:r>
      <w:r>
        <w:fldChar w:fldCharType="end"/>
      </w:r>
    </w:p>
    <w:p w:rsidR="00FD0725" w:rsidRDefault="001248B8">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_Toc59184304 \h </w:instrText>
      </w:r>
      <w:r>
        <w:fldChar w:fldCharType="separate"/>
      </w:r>
      <w:r>
        <w:t>664</w:t>
      </w:r>
      <w:r>
        <w:fldChar w:fldCharType="end"/>
      </w:r>
    </w:p>
    <w:p w:rsidR="00FD0725" w:rsidRDefault="001248B8">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_Toc59184305 \h </w:instrText>
      </w:r>
      <w:r>
        <w:fldChar w:fldCharType="separate"/>
      </w:r>
      <w:r>
        <w:t>665</w:t>
      </w:r>
      <w:r>
        <w:fldChar w:fldCharType="end"/>
      </w:r>
    </w:p>
    <w:p w:rsidR="00FD0725" w:rsidRDefault="001248B8">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_Toc59184306 \h </w:instrText>
      </w:r>
      <w:r>
        <w:fldChar w:fldCharType="separate"/>
      </w:r>
      <w:r>
        <w:t>666</w:t>
      </w:r>
      <w:r>
        <w:fldChar w:fldCharType="end"/>
      </w:r>
    </w:p>
    <w:p w:rsidR="00FD0725" w:rsidRDefault="001248B8">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_Toc59184307 \h </w:instrText>
      </w:r>
      <w:r>
        <w:fldChar w:fldCharType="separate"/>
      </w:r>
      <w:r>
        <w:t>667</w:t>
      </w:r>
      <w:r>
        <w:fldChar w:fldCharType="end"/>
      </w:r>
    </w:p>
    <w:p w:rsidR="00FD0725" w:rsidRDefault="001248B8">
      <w:pPr>
        <w:pStyle w:val="TOC8"/>
        <w:rPr>
          <w:rFonts w:asciiTheme="minorHAnsi" w:eastAsiaTheme="minorEastAsia" w:hAnsiTheme="minorHAnsi" w:cstheme="minorBidi"/>
          <w:szCs w:val="22"/>
        </w:rPr>
      </w:pPr>
      <w:r>
        <w:t>82.</w:t>
      </w:r>
      <w:r>
        <w:tab/>
        <w:t>Advertisement for claimants other than credi</w:t>
      </w:r>
      <w:r>
        <w:t>tors (O. 61 r. 15(2))</w:t>
      </w:r>
      <w:r>
        <w:tab/>
      </w:r>
      <w:r>
        <w:fldChar w:fldCharType="begin"/>
      </w:r>
      <w:r>
        <w:instrText xml:space="preserve"> PAGEREF _Toc59184308 \h </w:instrText>
      </w:r>
      <w:r>
        <w:fldChar w:fldCharType="separate"/>
      </w:r>
      <w:r>
        <w:t>667</w:t>
      </w:r>
      <w:r>
        <w:fldChar w:fldCharType="end"/>
      </w:r>
    </w:p>
    <w:p w:rsidR="00FD0725" w:rsidRDefault="001248B8">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_Toc59184309 \h </w:instrText>
      </w:r>
      <w:r>
        <w:fldChar w:fldCharType="separate"/>
      </w:r>
      <w:r>
        <w:t>668</w:t>
      </w:r>
      <w:r>
        <w:fldChar w:fldCharType="end"/>
      </w:r>
    </w:p>
    <w:p w:rsidR="00FD0725" w:rsidRDefault="001248B8">
      <w:pPr>
        <w:pStyle w:val="TOC8"/>
        <w:rPr>
          <w:rFonts w:asciiTheme="minorHAnsi" w:eastAsiaTheme="minorEastAsia" w:hAnsiTheme="minorHAnsi" w:cstheme="minorBidi"/>
          <w:szCs w:val="22"/>
        </w:rPr>
      </w:pPr>
      <w:r>
        <w:t>84.</w:t>
      </w:r>
      <w:r>
        <w:tab/>
        <w:t>Service ce</w:t>
      </w:r>
      <w:r>
        <w:t>rtificate (O. 65 r. 10(7))</w:t>
      </w:r>
      <w:r>
        <w:tab/>
      </w:r>
      <w:r>
        <w:fldChar w:fldCharType="begin"/>
      </w:r>
      <w:r>
        <w:instrText xml:space="preserve"> PAGEREF _Toc59184310 \h </w:instrText>
      </w:r>
      <w:r>
        <w:fldChar w:fldCharType="separate"/>
      </w:r>
      <w:r>
        <w:t>669</w:t>
      </w:r>
      <w:r>
        <w:fldChar w:fldCharType="end"/>
      </w:r>
    </w:p>
    <w:p w:rsidR="00FD0725" w:rsidRDefault="001248B8">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_Toc59184311 \h </w:instrText>
      </w:r>
      <w:r>
        <w:fldChar w:fldCharType="separate"/>
      </w:r>
      <w:r>
        <w:t>670</w:t>
      </w:r>
      <w:r>
        <w:fldChar w:fldCharType="end"/>
      </w:r>
    </w:p>
    <w:p w:rsidR="00FD0725" w:rsidRDefault="001248B8">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_Toc59184312 \h </w:instrText>
      </w:r>
      <w:r>
        <w:fldChar w:fldCharType="separate"/>
      </w:r>
      <w:r>
        <w:t>671</w:t>
      </w:r>
      <w:r>
        <w:fldChar w:fldCharType="end"/>
      </w:r>
    </w:p>
    <w:p w:rsidR="00FD0725" w:rsidRDefault="001248B8">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_Toc59184313 \h </w:instrText>
      </w:r>
      <w:r>
        <w:fldChar w:fldCharType="separate"/>
      </w:r>
      <w:r>
        <w:t>671</w:t>
      </w:r>
      <w:r>
        <w:fldChar w:fldCharType="end"/>
      </w:r>
    </w:p>
    <w:p w:rsidR="00FD0725" w:rsidRDefault="001248B8">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_Toc59184314 \h </w:instrText>
      </w:r>
      <w:r>
        <w:fldChar w:fldCharType="separate"/>
      </w:r>
      <w:r>
        <w:t>672</w:t>
      </w:r>
      <w:r>
        <w:fldChar w:fldCharType="end"/>
      </w:r>
    </w:p>
    <w:p w:rsidR="00FD0725" w:rsidRDefault="001248B8">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_Toc59184315 \h </w:instrText>
      </w:r>
      <w:r>
        <w:fldChar w:fldCharType="separate"/>
      </w:r>
      <w:r>
        <w:t>672</w:t>
      </w:r>
      <w:r>
        <w:fldChar w:fldCharType="end"/>
      </w:r>
    </w:p>
    <w:p w:rsidR="00FD0725" w:rsidRDefault="001248B8">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_Toc59184316 \h </w:instrText>
      </w:r>
      <w:r>
        <w:fldChar w:fldCharType="separate"/>
      </w:r>
      <w:r>
        <w:t>673</w:t>
      </w:r>
      <w:r>
        <w:fldChar w:fldCharType="end"/>
      </w:r>
    </w:p>
    <w:p w:rsidR="00FD0725" w:rsidRDefault="001248B8">
      <w:pPr>
        <w:pStyle w:val="TOC8"/>
        <w:rPr>
          <w:rFonts w:asciiTheme="minorHAnsi" w:eastAsiaTheme="minorEastAsia" w:hAnsiTheme="minorHAnsi" w:cstheme="minorBidi"/>
          <w:szCs w:val="22"/>
        </w:rPr>
      </w:pPr>
      <w:r>
        <w:t>93B.</w:t>
      </w:r>
      <w:r>
        <w:tab/>
        <w:t>Notice of intention to apply fo</w:t>
      </w:r>
      <w:r>
        <w:t>r appointment as public notary (O. 76 r. 3)</w:t>
      </w:r>
      <w:r>
        <w:tab/>
      </w:r>
      <w:r>
        <w:fldChar w:fldCharType="begin"/>
      </w:r>
      <w:r>
        <w:instrText xml:space="preserve"> PAGEREF _Toc59184317 \h </w:instrText>
      </w:r>
      <w:r>
        <w:fldChar w:fldCharType="separate"/>
      </w:r>
      <w:r>
        <w:t>674</w:t>
      </w:r>
      <w:r>
        <w:fldChar w:fldCharType="end"/>
      </w:r>
    </w:p>
    <w:p w:rsidR="00FD0725" w:rsidRDefault="001248B8">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_Toc59184318 \h </w:instrText>
      </w:r>
      <w:r>
        <w:fldChar w:fldCharType="separate"/>
      </w:r>
      <w:r>
        <w:t>674</w:t>
      </w:r>
      <w:r>
        <w:fldChar w:fldCharType="end"/>
      </w:r>
    </w:p>
    <w:p w:rsidR="00FD0725" w:rsidRDefault="001248B8">
      <w:pPr>
        <w:pStyle w:val="TOC8"/>
        <w:rPr>
          <w:rFonts w:asciiTheme="minorHAnsi" w:eastAsiaTheme="minorEastAsia" w:hAnsiTheme="minorHAnsi" w:cstheme="minorBidi"/>
          <w:szCs w:val="22"/>
        </w:rPr>
      </w:pPr>
      <w:r>
        <w:t>93D.</w:t>
      </w:r>
      <w:r>
        <w:tab/>
        <w:t>Certificate that name of public notary remains on roll (O. 76 r. 5(2))</w:t>
      </w:r>
      <w:r>
        <w:tab/>
      </w:r>
      <w:r>
        <w:fldChar w:fldCharType="begin"/>
      </w:r>
      <w:r>
        <w:instrText xml:space="preserve"> PAGEREF _Toc59184319 \h </w:instrText>
      </w:r>
      <w:r>
        <w:fldChar w:fldCharType="separate"/>
      </w:r>
      <w:r>
        <w:t>675</w:t>
      </w:r>
      <w:r>
        <w:fldChar w:fldCharType="end"/>
      </w:r>
    </w:p>
    <w:p w:rsidR="00FD0725" w:rsidRDefault="001248B8">
      <w:pPr>
        <w:pStyle w:val="TOC8"/>
        <w:rPr>
          <w:rFonts w:asciiTheme="minorHAnsi" w:eastAsiaTheme="minorEastAsia" w:hAnsiTheme="minorHAnsi" w:cstheme="minorBidi"/>
          <w:szCs w:val="22"/>
        </w:rPr>
      </w:pPr>
      <w:r>
        <w:t>99.</w:t>
      </w:r>
      <w:r>
        <w:tab/>
      </w:r>
      <w:r>
        <w:rPr>
          <w:i/>
        </w:rPr>
        <w:t>Escheat (Procedure</w:t>
      </w:r>
      <w:r>
        <w:rPr>
          <w:i/>
        </w:rPr>
        <w:t>) Act 1940</w:t>
      </w:r>
      <w:r>
        <w:t>, notice of application under (O. 80 r. 3)</w:t>
      </w:r>
      <w:r>
        <w:tab/>
      </w:r>
      <w:r>
        <w:fldChar w:fldCharType="begin"/>
      </w:r>
      <w:r>
        <w:instrText xml:space="preserve"> PAGEREF _Toc59184320 \h </w:instrText>
      </w:r>
      <w:r>
        <w:fldChar w:fldCharType="separate"/>
      </w:r>
      <w:r>
        <w:t>676</w:t>
      </w:r>
      <w:r>
        <w:fldChar w:fldCharType="end"/>
      </w:r>
    </w:p>
    <w:p w:rsidR="00FD0725" w:rsidRDefault="001248B8">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_Toc59184321 \h </w:instrText>
      </w:r>
      <w:r>
        <w:fldChar w:fldCharType="separate"/>
      </w:r>
      <w:r>
        <w:t>676</w:t>
      </w:r>
      <w:r>
        <w:fldChar w:fldCharType="end"/>
      </w:r>
    </w:p>
    <w:p w:rsidR="00FD0725" w:rsidRDefault="001248B8">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_Toc59184322 \h </w:instrText>
      </w:r>
      <w:r>
        <w:fldChar w:fldCharType="separate"/>
      </w:r>
      <w:r>
        <w:t>677</w:t>
      </w:r>
      <w:r>
        <w:fldChar w:fldCharType="end"/>
      </w:r>
    </w:p>
    <w:p w:rsidR="00FD0725" w:rsidRDefault="001248B8">
      <w:pPr>
        <w:pStyle w:val="TOC8"/>
        <w:rPr>
          <w:rFonts w:asciiTheme="minorHAnsi" w:eastAsiaTheme="minorEastAsia" w:hAnsiTheme="minorHAnsi" w:cstheme="minorBidi"/>
          <w:szCs w:val="22"/>
        </w:rPr>
      </w:pPr>
      <w:r>
        <w:t>102.</w:t>
      </w:r>
      <w:r>
        <w:tab/>
        <w:t>Application by holder to vary extraordinary l</w:t>
      </w:r>
      <w:r>
        <w:t>icence (O. 81C r. 2(2))</w:t>
      </w:r>
      <w:r>
        <w:tab/>
      </w:r>
      <w:r>
        <w:fldChar w:fldCharType="begin"/>
      </w:r>
      <w:r>
        <w:instrText xml:space="preserve"> PAGEREF _Toc59184323 \h </w:instrText>
      </w:r>
      <w:r>
        <w:fldChar w:fldCharType="separate"/>
      </w:r>
      <w:r>
        <w:t>678</w:t>
      </w:r>
      <w:r>
        <w:fldChar w:fldCharType="end"/>
      </w:r>
    </w:p>
    <w:p w:rsidR="00FD0725" w:rsidRDefault="001248B8">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_Toc59184324 \h </w:instrText>
      </w:r>
      <w:r>
        <w:fldChar w:fldCharType="separate"/>
      </w:r>
      <w:r>
        <w:t>679</w:t>
      </w:r>
      <w:r>
        <w:fldChar w:fldCharType="end"/>
      </w:r>
    </w:p>
    <w:p w:rsidR="00FD0725" w:rsidRDefault="001248B8">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_Toc59184325 \h </w:instrText>
      </w:r>
      <w:r>
        <w:fldChar w:fldCharType="separate"/>
      </w:r>
      <w:r>
        <w:t>680</w:t>
      </w:r>
      <w:r>
        <w:fldChar w:fldCharType="end"/>
      </w:r>
    </w:p>
    <w:p w:rsidR="00FD0725" w:rsidRDefault="001248B8">
      <w:pPr>
        <w:pStyle w:val="TOC8"/>
        <w:rPr>
          <w:rFonts w:asciiTheme="minorHAnsi" w:eastAsiaTheme="minorEastAsia" w:hAnsiTheme="minorHAnsi" w:cstheme="minorBidi"/>
          <w:szCs w:val="22"/>
        </w:rPr>
      </w:pPr>
      <w:r>
        <w:t>108.</w:t>
      </w:r>
      <w:r>
        <w:tab/>
      </w:r>
      <w:r>
        <w:rPr>
          <w:i/>
        </w:rPr>
        <w:t>Criminal and Found Property Disposal Act 2006</w:t>
      </w:r>
      <w:r>
        <w:t>, claim un</w:t>
      </w:r>
      <w:r>
        <w:t>der (O. 81G r. 3)</w:t>
      </w:r>
      <w:r>
        <w:tab/>
      </w:r>
      <w:r>
        <w:fldChar w:fldCharType="begin"/>
      </w:r>
      <w:r>
        <w:instrText xml:space="preserve"> PAGEREF _Toc59184326 \h </w:instrText>
      </w:r>
      <w:r>
        <w:fldChar w:fldCharType="separate"/>
      </w:r>
      <w:r>
        <w:t>681</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Schedule 3 — Payment into and out of court</w:t>
      </w:r>
    </w:p>
    <w:p w:rsidR="00FD0725" w:rsidRDefault="001248B8">
      <w:pPr>
        <w:pStyle w:val="TOC2"/>
        <w:tabs>
          <w:tab w:val="right" w:leader="dot" w:pos="7077"/>
        </w:tabs>
        <w:rPr>
          <w:rFonts w:asciiTheme="minorHAnsi" w:eastAsiaTheme="minorEastAsia" w:hAnsiTheme="minorHAnsi" w:cstheme="minorBidi"/>
          <w:b w:val="0"/>
          <w:sz w:val="22"/>
          <w:szCs w:val="22"/>
        </w:rPr>
      </w:pPr>
      <w:r>
        <w:t>Notes</w:t>
      </w:r>
    </w:p>
    <w:p w:rsidR="00FD0725" w:rsidRDefault="001248B8">
      <w:pPr>
        <w:pStyle w:val="TOC8"/>
        <w:rPr>
          <w:rFonts w:asciiTheme="minorHAnsi" w:eastAsiaTheme="minorEastAsia" w:hAnsiTheme="minorHAnsi" w:cstheme="minorBidi"/>
          <w:szCs w:val="22"/>
        </w:rPr>
      </w:pPr>
      <w:r>
        <w:tab/>
        <w:t>Compilation table</w:t>
      </w:r>
      <w:r>
        <w:tab/>
      </w:r>
      <w:r>
        <w:fldChar w:fldCharType="begin"/>
      </w:r>
      <w:r>
        <w:instrText xml:space="preserve"> PAGEREF _Toc59184329 \h </w:instrText>
      </w:r>
      <w:r>
        <w:fldChar w:fldCharType="separate"/>
      </w:r>
      <w:r>
        <w:t>687</w:t>
      </w:r>
      <w:r>
        <w:fldChar w:fldCharType="end"/>
      </w:r>
    </w:p>
    <w:p w:rsidR="00FD0725" w:rsidRDefault="001248B8">
      <w:pPr>
        <w:pStyle w:val="TOC8"/>
        <w:rPr>
          <w:rFonts w:asciiTheme="minorHAnsi" w:eastAsiaTheme="minorEastAsia" w:hAnsiTheme="minorHAnsi" w:cstheme="minorBidi"/>
          <w:szCs w:val="22"/>
        </w:rPr>
      </w:pPr>
      <w:r>
        <w:tab/>
        <w:t>Other notes</w:t>
      </w:r>
      <w:r>
        <w:tab/>
      </w:r>
      <w:r>
        <w:fldChar w:fldCharType="begin"/>
      </w:r>
      <w:r>
        <w:instrText xml:space="preserve"> PAGEREF _Toc59184330 \h </w:instrText>
      </w:r>
      <w:r>
        <w:fldChar w:fldCharType="separate"/>
      </w:r>
      <w:r>
        <w:t>696</w:t>
      </w:r>
      <w:r>
        <w:fldChar w:fldCharType="end"/>
      </w:r>
    </w:p>
    <w:p w:rsidR="00FD0725" w:rsidRDefault="001248B8">
      <w:pPr>
        <w:pStyle w:val="TOC2"/>
        <w:tabs>
          <w:tab w:val="right" w:leader="dot" w:pos="7077"/>
        </w:tabs>
        <w:rPr>
          <w:rFonts w:asciiTheme="minorHAnsi" w:eastAsiaTheme="minorEastAsia" w:hAnsiTheme="minorHAnsi" w:cstheme="minorBidi"/>
          <w:b w:val="0"/>
          <w:sz w:val="22"/>
          <w:szCs w:val="22"/>
        </w:rPr>
      </w:pPr>
      <w:r>
        <w:t>Defined terms</w:t>
      </w:r>
    </w:p>
    <w:p w:rsidR="00FD0725" w:rsidRDefault="001248B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D0725" w:rsidRDefault="00FD0725">
      <w:pPr>
        <w:pStyle w:val="NoteHeading"/>
        <w:sectPr w:rsidR="00FD0725">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FD0725" w:rsidRDefault="001248B8">
      <w:pPr>
        <w:pStyle w:val="PrincipalActReg"/>
        <w:rPr>
          <w:snapToGrid w:val="0"/>
        </w:rPr>
      </w:pPr>
      <w:r>
        <w:rPr>
          <w:snapToGrid w:val="0"/>
        </w:rPr>
        <w:t>Supreme Court Act 1935</w:t>
      </w:r>
    </w:p>
    <w:p w:rsidR="00FD0725" w:rsidRDefault="001248B8">
      <w:pPr>
        <w:pStyle w:val="NameofActReg"/>
        <w:spacing w:before="1440"/>
      </w:pPr>
      <w:r>
        <w:t>Rules of the Supreme Court 1971</w:t>
      </w:r>
    </w:p>
    <w:p w:rsidR="00FD0725" w:rsidRDefault="001248B8">
      <w:pPr>
        <w:pStyle w:val="Heading2"/>
        <w:pageBreakBefore w:val="0"/>
      </w:pPr>
      <w:bookmarkStart w:id="3" w:name="_Toc58848134"/>
      <w:bookmarkStart w:id="4" w:name="_Toc58851041"/>
      <w:bookmarkStart w:id="5" w:name="_Toc58920425"/>
      <w:bookmarkStart w:id="6" w:name="_Toc59179916"/>
      <w:bookmarkStart w:id="7" w:name="_Toc59183055"/>
      <w:r>
        <w:rPr>
          <w:rStyle w:val="CharPartNo"/>
        </w:rPr>
        <w:t>Order 1</w:t>
      </w:r>
      <w:r>
        <w:t> — </w:t>
      </w:r>
      <w:r>
        <w:rPr>
          <w:rStyle w:val="CharPartText"/>
        </w:rPr>
        <w:t>Application, elimination of delay and forms</w:t>
      </w:r>
      <w:bookmarkEnd w:id="3"/>
      <w:bookmarkEnd w:id="4"/>
      <w:bookmarkEnd w:id="5"/>
      <w:bookmarkEnd w:id="6"/>
      <w:bookmarkEnd w:id="7"/>
    </w:p>
    <w:p w:rsidR="00FD0725" w:rsidRDefault="001248B8">
      <w:pPr>
        <w:pStyle w:val="Footnoteheading"/>
        <w:ind w:left="890"/>
        <w:rPr>
          <w:snapToGrid w:val="0"/>
        </w:rPr>
      </w:pPr>
      <w:r>
        <w:rPr>
          <w:snapToGrid w:val="0"/>
        </w:rPr>
        <w:tab/>
        <w:t>[Heading inserted: Gazette 26 Mar 1993 p. 1840.]</w:t>
      </w:r>
    </w:p>
    <w:p w:rsidR="00FD0725" w:rsidRDefault="001248B8">
      <w:pPr>
        <w:pStyle w:val="Heading5"/>
        <w:rPr>
          <w:snapToGrid w:val="0"/>
        </w:rPr>
      </w:pPr>
      <w:bookmarkStart w:id="8" w:name="_Toc59183056"/>
      <w:r>
        <w:rPr>
          <w:rStyle w:val="CharSectno"/>
        </w:rPr>
        <w:t>1</w:t>
      </w:r>
      <w:r>
        <w:rPr>
          <w:snapToGrid w:val="0"/>
        </w:rPr>
        <w:t>.</w:t>
      </w:r>
      <w:r>
        <w:rPr>
          <w:snapToGrid w:val="0"/>
        </w:rPr>
        <w:tab/>
        <w:t>Short title</w:t>
      </w:r>
      <w:bookmarkEnd w:id="8"/>
      <w:r>
        <w:rPr>
          <w:snapToGrid w:val="0"/>
        </w:rPr>
        <w:t xml:space="preserve"> </w:t>
      </w:r>
    </w:p>
    <w:p w:rsidR="00FD0725" w:rsidRDefault="001248B8">
      <w:pPr>
        <w:pStyle w:val="Subsection"/>
        <w:rPr>
          <w:snapToGrid w:val="0"/>
        </w:rPr>
      </w:pPr>
      <w:r>
        <w:rPr>
          <w:snapToGrid w:val="0"/>
        </w:rPr>
        <w:tab/>
      </w:r>
      <w:r>
        <w:rPr>
          <w:snapToGrid w:val="0"/>
        </w:rPr>
        <w:tab/>
        <w:t xml:space="preserve">These rules may be cited as the </w:t>
      </w:r>
      <w:r>
        <w:rPr>
          <w:i/>
          <w:snapToGrid w:val="0"/>
        </w:rPr>
        <w:t xml:space="preserve">Rules of the </w:t>
      </w:r>
      <w:r>
        <w:rPr>
          <w:i/>
          <w:snapToGrid w:val="0"/>
        </w:rPr>
        <w:t>Supreme Court 1971</w:t>
      </w:r>
      <w:r>
        <w:rPr>
          <w:snapToGrid w:val="0"/>
        </w:rPr>
        <w:t>.</w:t>
      </w:r>
    </w:p>
    <w:p w:rsidR="00FD0725" w:rsidRDefault="001248B8">
      <w:pPr>
        <w:pStyle w:val="Heading5"/>
        <w:rPr>
          <w:snapToGrid w:val="0"/>
        </w:rPr>
      </w:pPr>
      <w:bookmarkStart w:id="9" w:name="_Toc59183057"/>
      <w:r>
        <w:rPr>
          <w:rStyle w:val="CharSectno"/>
        </w:rPr>
        <w:t>2</w:t>
      </w:r>
      <w:r>
        <w:rPr>
          <w:snapToGrid w:val="0"/>
        </w:rPr>
        <w:t>.</w:t>
      </w:r>
      <w:r>
        <w:rPr>
          <w:snapToGrid w:val="0"/>
        </w:rPr>
        <w:tab/>
        <w:t>Commencement and saving</w:t>
      </w:r>
      <w:bookmarkEnd w:id="9"/>
      <w:r>
        <w:rPr>
          <w:snapToGrid w:val="0"/>
        </w:rPr>
        <w:t xml:space="preserve"> </w:t>
      </w:r>
    </w:p>
    <w:p w:rsidR="00FD0725" w:rsidRDefault="001248B8">
      <w:pPr>
        <w:pStyle w:val="Subsection"/>
        <w:rPr>
          <w:snapToGrid w:val="0"/>
        </w:rPr>
      </w:pPr>
      <w:r>
        <w:rPr>
          <w:snapToGrid w:val="0"/>
        </w:rPr>
        <w:tab/>
        <w:t>(1)</w:t>
      </w:r>
      <w:r>
        <w:rPr>
          <w:snapToGrid w:val="0"/>
        </w:rPr>
        <w:tab/>
        <w:t>These rules shall take effect on 14 February 1972.</w:t>
      </w:r>
    </w:p>
    <w:p w:rsidR="00FD0725" w:rsidRDefault="001248B8">
      <w:pPr>
        <w:pStyle w:val="Ednotesubsection"/>
      </w:pPr>
      <w:r>
        <w:tab/>
        <w:t>[(2)</w:t>
      </w:r>
      <w:r>
        <w:tab/>
        <w:t>deleted]</w:t>
      </w:r>
    </w:p>
    <w:p w:rsidR="00FD0725" w:rsidRDefault="001248B8">
      <w:pPr>
        <w:pStyle w:val="Subsection"/>
        <w:rPr>
          <w:snapToGrid w:val="0"/>
        </w:rPr>
      </w:pPr>
      <w:r>
        <w:rPr>
          <w:snapToGrid w:val="0"/>
        </w:rPr>
        <w:tab/>
        <w:t>(3)</w:t>
      </w:r>
      <w:r>
        <w:rPr>
          <w:snapToGrid w:val="0"/>
        </w:rPr>
        <w:tab/>
        <w:t>A proceeding pending, and a judgment, decree or order given or made before the commencement of these rules, being of a kind to which</w:t>
      </w:r>
      <w:r>
        <w:rPr>
          <w:snapToGrid w:val="0"/>
        </w:rPr>
        <w:t xml:space="preserve"> these rules apply, shall be treated as if pending, given or made under these rules, and may be proceeded with, enforced, varied, reversed or otherwise dealt with accordingly, subject to any special order or direction made or given by the Court in any part</w:t>
      </w:r>
      <w:r>
        <w:rPr>
          <w:snapToGrid w:val="0"/>
        </w:rPr>
        <w:t>icular case.</w:t>
      </w:r>
    </w:p>
    <w:p w:rsidR="00FD0725" w:rsidRDefault="001248B8">
      <w:pPr>
        <w:pStyle w:val="Footnotesection"/>
        <w:ind w:left="890" w:hanging="890"/>
      </w:pPr>
      <w:r>
        <w:tab/>
        <w:t>[Rule 2 amended: Gazette 21 Feb 2007 p. 533; 22 Feb 2008 p. 634.]</w:t>
      </w:r>
    </w:p>
    <w:p w:rsidR="00FD0725" w:rsidRDefault="001248B8">
      <w:pPr>
        <w:pStyle w:val="Heading5"/>
        <w:rPr>
          <w:snapToGrid w:val="0"/>
        </w:rPr>
      </w:pPr>
      <w:bookmarkStart w:id="10" w:name="_Toc59183058"/>
      <w:r>
        <w:rPr>
          <w:rStyle w:val="CharSectno"/>
        </w:rPr>
        <w:t>3</w:t>
      </w:r>
      <w:r>
        <w:rPr>
          <w:snapToGrid w:val="0"/>
        </w:rPr>
        <w:t>.</w:t>
      </w:r>
      <w:r>
        <w:rPr>
          <w:snapToGrid w:val="0"/>
        </w:rPr>
        <w:tab/>
        <w:t>Certain proceedings excluded</w:t>
      </w:r>
      <w:bookmarkEnd w:id="10"/>
      <w:r>
        <w:rPr>
          <w:snapToGrid w:val="0"/>
        </w:rPr>
        <w:t xml:space="preserve"> </w:t>
      </w:r>
    </w:p>
    <w:p w:rsidR="00FD0725" w:rsidRDefault="001248B8">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rsidR="00FD0725" w:rsidRDefault="001248B8">
      <w:pPr>
        <w:pStyle w:val="Subsection"/>
        <w:rPr>
          <w:snapToGrid w:val="0"/>
        </w:rPr>
      </w:pPr>
      <w:r>
        <w:rPr>
          <w:snapToGrid w:val="0"/>
        </w:rPr>
        <w:tab/>
        <w:t>(2)</w:t>
      </w:r>
      <w:r>
        <w:rPr>
          <w:snapToGrid w:val="0"/>
        </w:rPr>
        <w:tab/>
        <w:t>These rul</w:t>
      </w:r>
      <w:r>
        <w:rPr>
          <w:snapToGrid w:val="0"/>
        </w:rPr>
        <w:t>es shall not have effect in relation to proceedings of the kinds specified in the first column of the following Table (being proceedings in respect of which rules may be made under the enactments specified in the 2nd column of that Table) — </w:t>
      </w:r>
    </w:p>
    <w:p w:rsidR="00FD0725" w:rsidRDefault="001248B8">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rsidR="00FD0725">
        <w:trPr>
          <w:tblHeader/>
        </w:trPr>
        <w:tc>
          <w:tcPr>
            <w:tcW w:w="2989" w:type="dxa"/>
          </w:tcPr>
          <w:p w:rsidR="00FD0725" w:rsidRDefault="001248B8">
            <w:pPr>
              <w:pStyle w:val="TableNAm"/>
              <w:keepNext/>
              <w:jc w:val="center"/>
              <w:rPr>
                <w:b/>
                <w:bCs/>
              </w:rPr>
            </w:pPr>
            <w:r>
              <w:rPr>
                <w:b/>
                <w:bCs/>
              </w:rPr>
              <w:t>Proceedings</w:t>
            </w:r>
          </w:p>
        </w:tc>
        <w:tc>
          <w:tcPr>
            <w:tcW w:w="3360" w:type="dxa"/>
          </w:tcPr>
          <w:p w:rsidR="00FD0725" w:rsidRDefault="001248B8">
            <w:pPr>
              <w:pStyle w:val="TableNAm"/>
              <w:keepNext/>
              <w:jc w:val="center"/>
              <w:rPr>
                <w:b/>
                <w:bCs/>
              </w:rPr>
            </w:pPr>
            <w:r>
              <w:rPr>
                <w:b/>
                <w:bCs/>
              </w:rPr>
              <w:t>Enactments</w:t>
            </w:r>
          </w:p>
        </w:tc>
      </w:tr>
      <w:tr w:rsidR="00FD0725">
        <w:tc>
          <w:tcPr>
            <w:tcW w:w="2989" w:type="dxa"/>
          </w:tcPr>
          <w:p w:rsidR="00FD0725" w:rsidRDefault="001248B8">
            <w:pPr>
              <w:pStyle w:val="TableNAm"/>
              <w:keepNext/>
              <w:tabs>
                <w:tab w:val="clear" w:pos="567"/>
                <w:tab w:val="left" w:pos="448"/>
              </w:tabs>
              <w:ind w:left="448" w:hanging="448"/>
              <w:rPr>
                <w:i/>
              </w:rPr>
            </w:pPr>
            <w:r>
              <w:rPr>
                <w:i/>
              </w:rPr>
              <w:t>[1.</w:t>
            </w:r>
            <w:r>
              <w:rPr>
                <w:i/>
              </w:rPr>
              <w:tab/>
              <w:t>deleted]</w:t>
            </w:r>
          </w:p>
        </w:tc>
        <w:tc>
          <w:tcPr>
            <w:tcW w:w="3360" w:type="dxa"/>
          </w:tcPr>
          <w:p w:rsidR="00FD0725" w:rsidRDefault="00FD0725">
            <w:pPr>
              <w:pStyle w:val="TableNAm"/>
              <w:keepNext/>
            </w:pPr>
          </w:p>
        </w:tc>
      </w:tr>
      <w:tr w:rsidR="00FD0725">
        <w:tc>
          <w:tcPr>
            <w:tcW w:w="2989" w:type="dxa"/>
          </w:tcPr>
          <w:p w:rsidR="00FD0725" w:rsidRDefault="001248B8">
            <w:pPr>
              <w:pStyle w:val="TableNAm"/>
              <w:keepNext/>
              <w:tabs>
                <w:tab w:val="clear" w:pos="567"/>
                <w:tab w:val="left" w:pos="448"/>
              </w:tabs>
              <w:ind w:left="448" w:hanging="448"/>
            </w:pPr>
            <w:r>
              <w:t>2.</w:t>
            </w:r>
            <w:r>
              <w:tab/>
              <w:t>Non</w:t>
            </w:r>
            <w:r>
              <w:noBreakHyphen/>
              <w:t>contentious or common form probate business.</w:t>
            </w:r>
          </w:p>
        </w:tc>
        <w:tc>
          <w:tcPr>
            <w:tcW w:w="3360" w:type="dxa"/>
          </w:tcPr>
          <w:p w:rsidR="00FD0725" w:rsidRDefault="001248B8">
            <w:pPr>
              <w:pStyle w:val="TableNAm"/>
            </w:pPr>
            <w:r>
              <w:rPr>
                <w:i/>
              </w:rPr>
              <w:t>Administration Act 1903</w:t>
            </w:r>
            <w:r>
              <w:t>, s. 144.</w:t>
            </w:r>
            <w:r>
              <w:br/>
            </w:r>
            <w:r>
              <w:rPr>
                <w:i/>
              </w:rPr>
              <w:t>Supreme Court Act 1935</w:t>
            </w:r>
            <w:r>
              <w:t>, s. 167.</w:t>
            </w:r>
            <w:r>
              <w:br/>
            </w:r>
            <w:r>
              <w:rPr>
                <w:i/>
              </w:rPr>
              <w:t>Public Trustee Act 1941</w:t>
            </w:r>
            <w:r>
              <w:t>, s. 65.</w:t>
            </w:r>
          </w:p>
        </w:tc>
      </w:tr>
      <w:tr w:rsidR="00FD0725">
        <w:tc>
          <w:tcPr>
            <w:tcW w:w="2989" w:type="dxa"/>
          </w:tcPr>
          <w:p w:rsidR="00FD0725" w:rsidRDefault="001248B8">
            <w:pPr>
              <w:pStyle w:val="TableNAm"/>
              <w:tabs>
                <w:tab w:val="clear" w:pos="567"/>
                <w:tab w:val="left" w:pos="448"/>
              </w:tabs>
              <w:ind w:left="448" w:hanging="448"/>
              <w:rPr>
                <w:i/>
              </w:rPr>
            </w:pPr>
            <w:r>
              <w:rPr>
                <w:i/>
              </w:rPr>
              <w:t>[3.</w:t>
            </w:r>
            <w:r>
              <w:rPr>
                <w:i/>
              </w:rPr>
              <w:tab/>
              <w:t>deleted]</w:t>
            </w:r>
          </w:p>
        </w:tc>
        <w:tc>
          <w:tcPr>
            <w:tcW w:w="3360" w:type="dxa"/>
          </w:tcPr>
          <w:p w:rsidR="00FD0725" w:rsidRDefault="00FD0725">
            <w:pPr>
              <w:pStyle w:val="TableNAm"/>
            </w:pPr>
          </w:p>
        </w:tc>
      </w:tr>
      <w:tr w:rsidR="00FD0725">
        <w:tc>
          <w:tcPr>
            <w:tcW w:w="2989" w:type="dxa"/>
          </w:tcPr>
          <w:p w:rsidR="00FD0725" w:rsidRDefault="001248B8">
            <w:pPr>
              <w:pStyle w:val="TableNAm"/>
              <w:tabs>
                <w:tab w:val="clear" w:pos="567"/>
                <w:tab w:val="left" w:pos="448"/>
              </w:tabs>
              <w:ind w:left="448" w:hanging="448"/>
            </w:pPr>
            <w:r>
              <w:t>4.</w:t>
            </w:r>
            <w:r>
              <w:tab/>
              <w:t xml:space="preserve">Proceedings in the Court of Disputed Returns to </w:t>
            </w:r>
            <w:r>
              <w:t>which the</w:t>
            </w:r>
            <w:r>
              <w:rPr>
                <w:i/>
              </w:rPr>
              <w:t xml:space="preserve"> Electoral Rules 1908</w:t>
            </w:r>
            <w:r>
              <w:rPr>
                <w:vertAlign w:val="superscript"/>
              </w:rPr>
              <w:t> 1</w:t>
            </w:r>
            <w:r>
              <w:t xml:space="preserve"> apply.</w:t>
            </w:r>
          </w:p>
        </w:tc>
        <w:tc>
          <w:tcPr>
            <w:tcW w:w="3360" w:type="dxa"/>
          </w:tcPr>
          <w:p w:rsidR="00FD0725" w:rsidRDefault="001248B8">
            <w:pPr>
              <w:pStyle w:val="TableNAm"/>
            </w:pPr>
            <w:r>
              <w:rPr>
                <w:i/>
              </w:rPr>
              <w:t>Electoral Act 1907</w:t>
            </w:r>
            <w:r>
              <w:t>, s. 173.</w:t>
            </w:r>
          </w:p>
        </w:tc>
      </w:tr>
    </w:tbl>
    <w:p w:rsidR="00FD0725" w:rsidRDefault="001248B8">
      <w:pPr>
        <w:pStyle w:val="Subsection"/>
        <w:spacing w:before="240"/>
        <w:rPr>
          <w:snapToGrid w:val="0"/>
        </w:rPr>
      </w:pPr>
      <w:r>
        <w:rPr>
          <w:snapToGrid w:val="0"/>
        </w:rPr>
        <w:tab/>
        <w:t>(3)</w:t>
      </w:r>
      <w:r>
        <w:rPr>
          <w:snapToGrid w:val="0"/>
        </w:rPr>
        <w:tab/>
        <w:t>These rules, save as expressly provided, shall not apply to — </w:t>
      </w:r>
    </w:p>
    <w:p w:rsidR="00FD0725" w:rsidRDefault="001248B8">
      <w:pPr>
        <w:pStyle w:val="Indenta"/>
        <w:rPr>
          <w:snapToGrid w:val="0"/>
        </w:rPr>
      </w:pPr>
      <w:r>
        <w:rPr>
          <w:snapToGrid w:val="0"/>
        </w:rPr>
        <w:tab/>
        <w:t>(a)</w:t>
      </w:r>
      <w:r>
        <w:rPr>
          <w:snapToGrid w:val="0"/>
        </w:rPr>
        <w:tab/>
        <w:t>any criminal proceedings;</w:t>
      </w:r>
    </w:p>
    <w:p w:rsidR="00FD0725" w:rsidRDefault="001248B8">
      <w:pPr>
        <w:pStyle w:val="Ednotepara"/>
        <w:spacing w:before="80"/>
        <w:rPr>
          <w:snapToGrid w:val="0"/>
        </w:rPr>
      </w:pPr>
      <w:r>
        <w:rPr>
          <w:snapToGrid w:val="0"/>
        </w:rPr>
        <w:tab/>
        <w:t>[(b)</w:t>
      </w:r>
      <w:r>
        <w:rPr>
          <w:snapToGrid w:val="0"/>
        </w:rPr>
        <w:tab/>
        <w:t>deleted]</w:t>
      </w:r>
    </w:p>
    <w:p w:rsidR="00FD0725" w:rsidRDefault="001248B8">
      <w:pPr>
        <w:pStyle w:val="Indenta"/>
        <w:rPr>
          <w:snapToGrid w:val="0"/>
        </w:rPr>
      </w:pPr>
      <w:r>
        <w:rPr>
          <w:snapToGrid w:val="0"/>
        </w:rPr>
        <w:tab/>
        <w:t>(c)</w:t>
      </w:r>
      <w:r>
        <w:rPr>
          <w:snapToGrid w:val="0"/>
        </w:rPr>
        <w:tab/>
        <w:t xml:space="preserve">matters of practice or procedure or other matters to which rules of </w:t>
      </w:r>
      <w:r>
        <w:rPr>
          <w:snapToGrid w:val="0"/>
        </w:rPr>
        <w:t>court made pursuant to a power conferred by any Act of the Commonwealth, apply.</w:t>
      </w:r>
    </w:p>
    <w:p w:rsidR="00FD0725" w:rsidRDefault="001248B8">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w:t>
      </w:r>
      <w:r>
        <w:rPr>
          <w:snapToGrid w:val="0"/>
        </w:rPr>
        <w:t xml:space="preserve">or any other Act) by virtue of which the </w:t>
      </w:r>
      <w:r>
        <w:rPr>
          <w:iCs/>
          <w:snapToGrid w:val="0"/>
        </w:rPr>
        <w:t>rules of the Supreme Court</w:t>
      </w:r>
      <w:r>
        <w:rPr>
          <w:snapToGrid w:val="0"/>
        </w:rPr>
        <w:t xml:space="preserve"> or any provisions thereof are applied in relation to any of those proceedings.</w:t>
      </w:r>
    </w:p>
    <w:p w:rsidR="00FD0725" w:rsidRDefault="001248B8">
      <w:pPr>
        <w:pStyle w:val="Footnotesection"/>
        <w:keepLines w:val="0"/>
        <w:spacing w:after="120"/>
        <w:ind w:left="890" w:hanging="890"/>
      </w:pPr>
      <w:r>
        <w:tab/>
        <w:t xml:space="preserve">[Rule 3 amended: Gazette 10 Sep 1973 p. 3428; 28 Jun 1994 p. 3049; 8 May 2000 p. 2161; 29 Dec 2000 p. 7918; </w:t>
      </w:r>
      <w:r>
        <w:t>27 Jul 2001 p. 3895; 21 Feb 2007 p. 533; 28 Jun 2011 p. 2552</w:t>
      </w:r>
      <w:r>
        <w:noBreakHyphen/>
        <w:t xml:space="preserve">3.] </w:t>
      </w:r>
    </w:p>
    <w:p w:rsidR="00FD0725" w:rsidRDefault="001248B8">
      <w:pPr>
        <w:pStyle w:val="Heading5"/>
        <w:rPr>
          <w:snapToGrid w:val="0"/>
        </w:rPr>
      </w:pPr>
      <w:bookmarkStart w:id="11" w:name="_Toc59183059"/>
      <w:r>
        <w:rPr>
          <w:rStyle w:val="CharSectno"/>
        </w:rPr>
        <w:t>3A</w:t>
      </w:r>
      <w:r>
        <w:rPr>
          <w:snapToGrid w:val="0"/>
        </w:rPr>
        <w:t>.</w:t>
      </w:r>
      <w:r>
        <w:rPr>
          <w:snapToGrid w:val="0"/>
        </w:rPr>
        <w:tab/>
        <w:t>Inherent powers not affected</w:t>
      </w:r>
      <w:bookmarkEnd w:id="11"/>
      <w:r>
        <w:rPr>
          <w:snapToGrid w:val="0"/>
        </w:rPr>
        <w:t xml:space="preserve"> </w:t>
      </w:r>
    </w:p>
    <w:p w:rsidR="00FD0725" w:rsidRDefault="001248B8">
      <w:pPr>
        <w:pStyle w:val="Subsection"/>
        <w:rPr>
          <w:snapToGrid w:val="0"/>
        </w:rPr>
      </w:pPr>
      <w:r>
        <w:rPr>
          <w:snapToGrid w:val="0"/>
        </w:rPr>
        <w:tab/>
      </w:r>
      <w:r>
        <w:rPr>
          <w:snapToGrid w:val="0"/>
        </w:rPr>
        <w:tab/>
        <w:t>The inherent power of the Court to control the conduct of a proceeding is not affected by these rules.</w:t>
      </w:r>
    </w:p>
    <w:p w:rsidR="00FD0725" w:rsidRDefault="001248B8">
      <w:pPr>
        <w:pStyle w:val="Footnotesection"/>
      </w:pPr>
      <w:r>
        <w:tab/>
        <w:t xml:space="preserve">[Rule 3A inserted: Gazette 28 Oct 1996 p. 5673.] </w:t>
      </w:r>
    </w:p>
    <w:p w:rsidR="00FD0725" w:rsidRDefault="001248B8">
      <w:pPr>
        <w:pStyle w:val="Heading5"/>
        <w:rPr>
          <w:snapToGrid w:val="0"/>
        </w:rPr>
      </w:pPr>
      <w:bookmarkStart w:id="12" w:name="_Toc59183060"/>
      <w:r>
        <w:rPr>
          <w:rStyle w:val="CharSectno"/>
        </w:rPr>
        <w:t>4</w:t>
      </w:r>
      <w:r>
        <w:rPr>
          <w:snapToGrid w:val="0"/>
        </w:rPr>
        <w:t>.</w:t>
      </w:r>
      <w:r>
        <w:rPr>
          <w:snapToGrid w:val="0"/>
        </w:rPr>
        <w:tab/>
        <w:t>Terms used</w:t>
      </w:r>
      <w:bookmarkEnd w:id="12"/>
    </w:p>
    <w:p w:rsidR="00FD0725" w:rsidRDefault="001248B8">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rsidR="00FD0725" w:rsidRDefault="001248B8">
      <w:pPr>
        <w:pStyle w:val="Defstart"/>
      </w:pPr>
      <w:r>
        <w:rPr>
          <w:b/>
        </w:rPr>
        <w:tab/>
      </w:r>
      <w:r>
        <w:rPr>
          <w:rStyle w:val="CharDefText"/>
        </w:rPr>
        <w:t>Accountant</w:t>
      </w:r>
      <w:r>
        <w:t xml:space="preserve"> means the chief finance officer, designated under the </w:t>
      </w:r>
      <w:r>
        <w:rPr>
          <w:i/>
        </w:rPr>
        <w:t xml:space="preserve">Financial Management </w:t>
      </w:r>
      <w:r>
        <w:rPr>
          <w:i/>
        </w:rPr>
        <w:t>Act 2006</w:t>
      </w:r>
      <w:r>
        <w:t xml:space="preserve"> section 57, of the department of the Public Service principally assisting in the administration of the Act;</w:t>
      </w:r>
    </w:p>
    <w:p w:rsidR="00FD0725" w:rsidRDefault="001248B8">
      <w:pPr>
        <w:pStyle w:val="Defstart"/>
      </w:pPr>
      <w:r>
        <w:rPr>
          <w:b/>
        </w:rPr>
        <w:tab/>
      </w:r>
      <w:r>
        <w:rPr>
          <w:rStyle w:val="CharDefText"/>
        </w:rPr>
        <w:t>Act</w:t>
      </w:r>
      <w:r>
        <w:t xml:space="preserve"> means the </w:t>
      </w:r>
      <w:r>
        <w:rPr>
          <w:i/>
        </w:rPr>
        <w:t>Supreme Court Act 1935</w:t>
      </w:r>
      <w:r>
        <w:t>;</w:t>
      </w:r>
    </w:p>
    <w:p w:rsidR="00FD0725" w:rsidRDefault="001248B8">
      <w:pPr>
        <w:pStyle w:val="Defstart"/>
      </w:pPr>
      <w:r>
        <w:rPr>
          <w:b/>
        </w:rPr>
        <w:tab/>
      </w:r>
      <w:r>
        <w:rPr>
          <w:rStyle w:val="CharDefText"/>
        </w:rPr>
        <w:t>Australian diplomatic or consular agent</w:t>
      </w:r>
      <w:r>
        <w:t xml:space="preserve"> includes a person appointed to hold or act in any of the fo</w:t>
      </w:r>
      <w:r>
        <w:t>llowing offices (being an office of the Commonwealth) in a country or place outside Australia — </w:t>
      </w:r>
    </w:p>
    <w:p w:rsidR="00FD0725" w:rsidRDefault="001248B8">
      <w:pPr>
        <w:pStyle w:val="Defpara"/>
      </w:pPr>
      <w:r>
        <w:tab/>
        <w:t>(a)</w:t>
      </w:r>
      <w:r>
        <w:tab/>
        <w:t>ambassador; and</w:t>
      </w:r>
    </w:p>
    <w:p w:rsidR="00FD0725" w:rsidRDefault="001248B8">
      <w:pPr>
        <w:pStyle w:val="Defpara"/>
      </w:pPr>
      <w:r>
        <w:tab/>
        <w:t>(b)</w:t>
      </w:r>
      <w:r>
        <w:tab/>
        <w:t>high commissioner; and</w:t>
      </w:r>
    </w:p>
    <w:p w:rsidR="00FD0725" w:rsidRDefault="001248B8">
      <w:pPr>
        <w:pStyle w:val="Defpara"/>
      </w:pPr>
      <w:r>
        <w:tab/>
        <w:t>(c)</w:t>
      </w:r>
      <w:r>
        <w:tab/>
        <w:t>minister; and</w:t>
      </w:r>
    </w:p>
    <w:p w:rsidR="00FD0725" w:rsidRDefault="001248B8">
      <w:pPr>
        <w:pStyle w:val="Defpara"/>
      </w:pPr>
      <w:r>
        <w:tab/>
        <w:t>(d)</w:t>
      </w:r>
      <w:r>
        <w:tab/>
        <w:t>head of mission; and</w:t>
      </w:r>
    </w:p>
    <w:p w:rsidR="00FD0725" w:rsidRDefault="001248B8">
      <w:pPr>
        <w:pStyle w:val="Defpara"/>
      </w:pPr>
      <w:r>
        <w:tab/>
        <w:t>(e)</w:t>
      </w:r>
      <w:r>
        <w:tab/>
        <w:t>commissioner; and</w:t>
      </w:r>
    </w:p>
    <w:p w:rsidR="00FD0725" w:rsidRDefault="001248B8">
      <w:pPr>
        <w:pStyle w:val="Defpara"/>
      </w:pPr>
      <w:r>
        <w:tab/>
        <w:t>(f)</w:t>
      </w:r>
      <w:r>
        <w:tab/>
        <w:t>chargé d’affaires; and</w:t>
      </w:r>
    </w:p>
    <w:p w:rsidR="00FD0725" w:rsidRDefault="001248B8">
      <w:pPr>
        <w:pStyle w:val="Defpara"/>
      </w:pPr>
      <w:r>
        <w:tab/>
        <w:t>(g)</w:t>
      </w:r>
      <w:r>
        <w:tab/>
        <w:t>counsello</w:t>
      </w:r>
      <w:r>
        <w:t>r, secretary or attaché at an embassy, high commissioner’s office, legation or other post; and</w:t>
      </w:r>
    </w:p>
    <w:p w:rsidR="00FD0725" w:rsidRDefault="001248B8">
      <w:pPr>
        <w:pStyle w:val="Defpara"/>
      </w:pPr>
      <w:r>
        <w:tab/>
        <w:t>(h)</w:t>
      </w:r>
      <w:r>
        <w:tab/>
        <w:t>consul</w:t>
      </w:r>
      <w:r>
        <w:noBreakHyphen/>
        <w:t>general; and</w:t>
      </w:r>
    </w:p>
    <w:p w:rsidR="00FD0725" w:rsidRDefault="001248B8">
      <w:pPr>
        <w:pStyle w:val="Defpara"/>
      </w:pPr>
      <w:r>
        <w:tab/>
        <w:t>(i)</w:t>
      </w:r>
      <w:r>
        <w:tab/>
        <w:t>consul; and</w:t>
      </w:r>
    </w:p>
    <w:p w:rsidR="00FD0725" w:rsidRDefault="001248B8">
      <w:pPr>
        <w:pStyle w:val="Defpara"/>
      </w:pPr>
      <w:r>
        <w:tab/>
        <w:t>(j)</w:t>
      </w:r>
      <w:r>
        <w:tab/>
        <w:t>vice</w:t>
      </w:r>
      <w:r>
        <w:noBreakHyphen/>
        <w:t>consul; and</w:t>
      </w:r>
    </w:p>
    <w:p w:rsidR="00FD0725" w:rsidRDefault="001248B8">
      <w:pPr>
        <w:pStyle w:val="Defpara"/>
      </w:pPr>
      <w:r>
        <w:tab/>
        <w:t>(k)</w:t>
      </w:r>
      <w:r>
        <w:tab/>
        <w:t>trade commissioner; and</w:t>
      </w:r>
    </w:p>
    <w:p w:rsidR="00FD0725" w:rsidRDefault="001248B8">
      <w:pPr>
        <w:pStyle w:val="Defpara"/>
      </w:pPr>
      <w:r>
        <w:tab/>
        <w:t>(l)</w:t>
      </w:r>
      <w:r>
        <w:tab/>
        <w:t>consular agent;</w:t>
      </w:r>
    </w:p>
    <w:p w:rsidR="00FD0725" w:rsidRDefault="001248B8">
      <w:pPr>
        <w:pStyle w:val="Defstart"/>
      </w:pPr>
      <w:r>
        <w:tab/>
      </w:r>
      <w:r>
        <w:rPr>
          <w:rStyle w:val="CharDefText"/>
        </w:rPr>
        <w:t>authorised user</w:t>
      </w:r>
      <w:r>
        <w:t>, of the ECMS, means a person w</w:t>
      </w:r>
      <w:r>
        <w:t>ho is registered with the Court to send documents to the Court, and to receive documents from the Court, by means of the ECMS;</w:t>
      </w:r>
    </w:p>
    <w:p w:rsidR="00FD0725" w:rsidRDefault="001248B8">
      <w:pPr>
        <w:pStyle w:val="Defstart"/>
      </w:pPr>
      <w:r>
        <w:tab/>
      </w:r>
      <w:r>
        <w:rPr>
          <w:rStyle w:val="CharDefText"/>
        </w:rPr>
        <w:t>case manager</w:t>
      </w:r>
      <w:r>
        <w:t xml:space="preserve"> has the meaning given in Order 4A rule 1;</w:t>
      </w:r>
    </w:p>
    <w:p w:rsidR="00FD0725" w:rsidRDefault="001248B8">
      <w:pPr>
        <w:pStyle w:val="Defstart"/>
      </w:pPr>
      <w:r>
        <w:rPr>
          <w:b/>
        </w:rPr>
        <w:tab/>
      </w:r>
      <w:r>
        <w:rPr>
          <w:rStyle w:val="CharDefText"/>
        </w:rPr>
        <w:t>Cause Book</w:t>
      </w:r>
      <w:r>
        <w:t xml:space="preserve"> means the book kept in the Central Office, in the manner dire</w:t>
      </w:r>
      <w:r>
        <w:t>cted by the Chief Justice from time to time, in which the number of and other details relating to a cause or matter are recorded;</w:t>
      </w:r>
    </w:p>
    <w:p w:rsidR="00FD0725" w:rsidRDefault="001248B8">
      <w:pPr>
        <w:pStyle w:val="Defstart"/>
      </w:pPr>
      <w:r>
        <w:rPr>
          <w:b/>
        </w:rPr>
        <w:tab/>
      </w:r>
      <w:r>
        <w:rPr>
          <w:rStyle w:val="CharDefText"/>
        </w:rPr>
        <w:t>Central Office</w:t>
      </w:r>
      <w:r>
        <w:t xml:space="preserve"> means the central office of the Supreme Court at Perth;</w:t>
      </w:r>
    </w:p>
    <w:p w:rsidR="00FD0725" w:rsidRDefault="001248B8">
      <w:pPr>
        <w:pStyle w:val="Defstart"/>
      </w:pPr>
      <w:r>
        <w:rPr>
          <w:b/>
        </w:rPr>
        <w:tab/>
      </w:r>
      <w:r>
        <w:rPr>
          <w:rStyle w:val="CharDefText"/>
        </w:rPr>
        <w:t>consular agent</w:t>
      </w:r>
      <w:r>
        <w:t xml:space="preserve"> means a consul</w:t>
      </w:r>
      <w:r>
        <w:noBreakHyphen/>
        <w:t>general, consul, vice</w:t>
      </w:r>
      <w:r>
        <w:noBreakHyphen/>
        <w:t>c</w:t>
      </w:r>
      <w:r>
        <w:t>onsul, pro</w:t>
      </w:r>
      <w:r>
        <w:noBreakHyphen/>
        <w:t>consul or consular agent, or acting consul</w:t>
      </w:r>
      <w:r>
        <w:noBreakHyphen/>
        <w:t>general, acting consul, acting vice</w:t>
      </w:r>
      <w:r>
        <w:noBreakHyphen/>
        <w:t>consul, acting pro</w:t>
      </w:r>
      <w:r>
        <w:noBreakHyphen/>
        <w:t>consul, or acting consular agent;</w:t>
      </w:r>
    </w:p>
    <w:p w:rsidR="00FD0725" w:rsidRDefault="001248B8">
      <w:pPr>
        <w:pStyle w:val="Defstart"/>
      </w:pPr>
      <w:r>
        <w:rPr>
          <w:b/>
        </w:rPr>
        <w:tab/>
      </w:r>
      <w:r>
        <w:rPr>
          <w:rStyle w:val="CharDefText"/>
        </w:rPr>
        <w:t>costs</w:t>
      </w:r>
      <w:r>
        <w:t xml:space="preserve"> includes fees to counsel, charges, disbursements, expenses and remuneration;</w:t>
      </w:r>
    </w:p>
    <w:p w:rsidR="00FD0725" w:rsidRDefault="001248B8">
      <w:pPr>
        <w:pStyle w:val="Defstart"/>
      </w:pPr>
      <w:r>
        <w:tab/>
      </w:r>
      <w:r>
        <w:rPr>
          <w:rStyle w:val="CharDefText"/>
        </w:rPr>
        <w:t>Court</w:t>
      </w:r>
      <w:r>
        <w:t xml:space="preserve"> includes any officer o</w:t>
      </w:r>
      <w:r>
        <w:t>f the Court exercising powers of the Court delegated to the officer by these rules;</w:t>
      </w:r>
    </w:p>
    <w:p w:rsidR="00FD0725" w:rsidRDefault="001248B8">
      <w:pPr>
        <w:pStyle w:val="Defstart"/>
      </w:pPr>
      <w:r>
        <w:rPr>
          <w:b/>
        </w:rPr>
        <w:tab/>
      </w:r>
      <w:r>
        <w:rPr>
          <w:rStyle w:val="CharDefText"/>
        </w:rPr>
        <w:t>diplomatic agent</w:t>
      </w:r>
      <w:r>
        <w:t xml:space="preserve"> means an ambassador, envoy, minister, chargé d’affaires, or secretary of an embassy or a legation;</w:t>
      </w:r>
    </w:p>
    <w:p w:rsidR="00FD0725" w:rsidRDefault="001248B8">
      <w:pPr>
        <w:pStyle w:val="Defstart"/>
      </w:pPr>
      <w:r>
        <w:tab/>
      </w:r>
      <w:r>
        <w:rPr>
          <w:rStyle w:val="CharDefText"/>
        </w:rPr>
        <w:t>ECMS</w:t>
      </w:r>
      <w:r>
        <w:t xml:space="preserve"> means the electronic case management system for t</w:t>
      </w:r>
      <w:r>
        <w:t>he management of proceedings in Western Australian courts and tribunals;</w:t>
      </w:r>
    </w:p>
    <w:p w:rsidR="00FD0725" w:rsidRDefault="001248B8">
      <w:pPr>
        <w:pStyle w:val="Defstart"/>
      </w:pPr>
      <w:r>
        <w:tab/>
      </w:r>
      <w:r>
        <w:rPr>
          <w:rStyle w:val="CharDefText"/>
        </w:rPr>
        <w:t>file</w:t>
      </w:r>
      <w:r>
        <w:t>, in relation to a document, means to comply with Order 67A in relation to the document;</w:t>
      </w:r>
    </w:p>
    <w:p w:rsidR="00FD0725" w:rsidRDefault="001248B8">
      <w:pPr>
        <w:pStyle w:val="Defstart"/>
      </w:pPr>
      <w:r>
        <w:tab/>
      </w:r>
      <w:r>
        <w:rPr>
          <w:rStyle w:val="CharDefText"/>
        </w:rPr>
        <w:t>file electronically</w:t>
      </w:r>
      <w:r>
        <w:t xml:space="preserve">, in relation to a document, means file the document under Order 67A </w:t>
      </w:r>
      <w:r>
        <w:t>using the ECMS;</w:t>
      </w:r>
    </w:p>
    <w:p w:rsidR="00FD0725" w:rsidRDefault="001248B8">
      <w:pPr>
        <w:pStyle w:val="Defstart"/>
        <w:keepNext/>
      </w:pPr>
      <w:r>
        <w:tab/>
      </w:r>
      <w:r>
        <w:rPr>
          <w:rStyle w:val="CharDefText"/>
        </w:rPr>
        <w:t>filed document</w:t>
      </w:r>
      <w:r>
        <w:t xml:space="preserve"> means —</w:t>
      </w:r>
    </w:p>
    <w:p w:rsidR="00FD0725" w:rsidRDefault="001248B8">
      <w:pPr>
        <w:pStyle w:val="Defpara"/>
      </w:pPr>
      <w:r>
        <w:tab/>
        <w:t>(a)</w:t>
      </w:r>
      <w:r>
        <w:tab/>
        <w:t>a document that —</w:t>
      </w:r>
    </w:p>
    <w:p w:rsidR="00FD0725" w:rsidRDefault="001248B8">
      <w:pPr>
        <w:pStyle w:val="Defsubpara"/>
      </w:pPr>
      <w:r>
        <w:tab/>
        <w:t>(i)</w:t>
      </w:r>
      <w:r>
        <w:tab/>
        <w:t>has been filed with the Court; and</w:t>
      </w:r>
    </w:p>
    <w:p w:rsidR="00FD0725" w:rsidRDefault="001248B8">
      <w:pPr>
        <w:pStyle w:val="Defsubpara"/>
      </w:pPr>
      <w:r>
        <w:tab/>
        <w:t>(ii)</w:t>
      </w:r>
      <w:r>
        <w:tab/>
        <w:t>has not been refused by the Court; and</w:t>
      </w:r>
    </w:p>
    <w:p w:rsidR="00FD0725" w:rsidRDefault="001248B8">
      <w:pPr>
        <w:pStyle w:val="Defsubpara"/>
      </w:pPr>
      <w:r>
        <w:tab/>
        <w:t>(iii)</w:t>
      </w:r>
      <w:r>
        <w:tab/>
        <w:t>has been officially recorded by the Court as having been filed;</w:t>
      </w:r>
    </w:p>
    <w:p w:rsidR="00FD0725" w:rsidRDefault="001248B8">
      <w:pPr>
        <w:pStyle w:val="Defpara"/>
      </w:pPr>
      <w:r>
        <w:tab/>
      </w:r>
      <w:r>
        <w:tab/>
        <w:t>and</w:t>
      </w:r>
    </w:p>
    <w:p w:rsidR="00FD0725" w:rsidRDefault="001248B8">
      <w:pPr>
        <w:pStyle w:val="Defpara"/>
      </w:pPr>
      <w:r>
        <w:tab/>
        <w:t>(b)</w:t>
      </w:r>
      <w:r>
        <w:tab/>
        <w:t xml:space="preserve">any other document </w:t>
      </w:r>
      <w:r>
        <w:t>officially recorded by the Court as being a filed document;</w:t>
      </w:r>
    </w:p>
    <w:p w:rsidR="00FD0725" w:rsidRDefault="001248B8">
      <w:pPr>
        <w:pStyle w:val="Defstart"/>
      </w:pPr>
      <w:r>
        <w:rPr>
          <w:b/>
        </w:rPr>
        <w:tab/>
      </w:r>
      <w:r>
        <w:rPr>
          <w:rStyle w:val="CharDefText"/>
        </w:rPr>
        <w:t>folio</w:t>
      </w:r>
      <w:r>
        <w:t xml:space="preserve"> means 72 words, each figure being counted as one word;</w:t>
      </w:r>
    </w:p>
    <w:p w:rsidR="00FD0725" w:rsidRDefault="001248B8">
      <w:pPr>
        <w:pStyle w:val="Defstart"/>
      </w:pPr>
      <w:r>
        <w:tab/>
      </w:r>
      <w:r>
        <w:rPr>
          <w:rStyle w:val="CharDefText"/>
        </w:rPr>
        <w:t>form</w:t>
      </w:r>
      <w:r>
        <w:t xml:space="preserve"> has a meaning affected by rule 6 and, if followed by a number, means the form of that number in Schedule 2;</w:t>
      </w:r>
    </w:p>
    <w:p w:rsidR="00FD0725" w:rsidRDefault="001248B8">
      <w:pPr>
        <w:pStyle w:val="Defstart"/>
      </w:pPr>
      <w:r>
        <w:rPr>
          <w:b/>
        </w:rPr>
        <w:tab/>
      </w:r>
      <w:r>
        <w:rPr>
          <w:rStyle w:val="CharDefText"/>
        </w:rPr>
        <w:t>geographical addres</w:t>
      </w:r>
      <w:r>
        <w:rPr>
          <w:rStyle w:val="CharDefText"/>
        </w:rPr>
        <w:t>s</w:t>
      </w:r>
      <w:r>
        <w:t xml:space="preserve"> of a person, has the meaning given by Order 71A rule 2;</w:t>
      </w:r>
    </w:p>
    <w:p w:rsidR="00FD0725" w:rsidRDefault="001248B8">
      <w:pPr>
        <w:pStyle w:val="Defstart"/>
      </w:pPr>
      <w:r>
        <w:rPr>
          <w:b/>
        </w:rPr>
        <w:tab/>
      </w:r>
      <w:r>
        <w:rPr>
          <w:rStyle w:val="CharDefText"/>
        </w:rPr>
        <w:t>master</w:t>
      </w:r>
      <w:r>
        <w:t xml:space="preserve"> means a master of the Supreme Court, and includes an acting master;</w:t>
      </w:r>
    </w:p>
    <w:p w:rsidR="00FD0725" w:rsidRDefault="001248B8">
      <w:pPr>
        <w:pStyle w:val="Defstart"/>
      </w:pPr>
      <w:r>
        <w:tab/>
      </w:r>
      <w:r>
        <w:rPr>
          <w:rStyle w:val="CharDefText"/>
        </w:rPr>
        <w:t>mortgage action</w:t>
      </w:r>
      <w:r>
        <w:t xml:space="preserve"> has the meaning given in Order 4AA rule 1(1);</w:t>
      </w:r>
    </w:p>
    <w:p w:rsidR="00FD0725" w:rsidRDefault="001248B8">
      <w:pPr>
        <w:pStyle w:val="Defstart"/>
      </w:pPr>
      <w:r>
        <w:rPr>
          <w:b/>
        </w:rPr>
        <w:tab/>
      </w:r>
      <w:r>
        <w:rPr>
          <w:rStyle w:val="CharDefText"/>
        </w:rPr>
        <w:t>officer</w:t>
      </w:r>
      <w:r>
        <w:t xml:space="preserve"> means an officer of the Supreme Court;</w:t>
      </w:r>
    </w:p>
    <w:p w:rsidR="00FD0725" w:rsidRDefault="001248B8">
      <w:pPr>
        <w:pStyle w:val="Defstart"/>
      </w:pPr>
      <w:r>
        <w:rPr>
          <w:b/>
        </w:rPr>
        <w:tab/>
      </w:r>
      <w:r>
        <w:rPr>
          <w:rStyle w:val="CharDefText"/>
        </w:rPr>
        <w:t>originatin</w:t>
      </w:r>
      <w:r>
        <w:rPr>
          <w:rStyle w:val="CharDefText"/>
        </w:rPr>
        <w:t>g summons</w:t>
      </w:r>
      <w:r>
        <w:t xml:space="preserve"> means every summons other than a summons in a pending cause or matter;</w:t>
      </w:r>
    </w:p>
    <w:p w:rsidR="00FD0725" w:rsidRDefault="001248B8">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rsidR="00FD0725" w:rsidRDefault="001248B8">
      <w:pPr>
        <w:pStyle w:val="Defstart"/>
      </w:pPr>
      <w:r>
        <w:tab/>
      </w:r>
      <w:r>
        <w:rPr>
          <w:rStyle w:val="CharDefText"/>
        </w:rPr>
        <w:t>prescribed fee</w:t>
      </w:r>
      <w:r>
        <w:t xml:space="preserve"> means the fee prescribed by the </w:t>
      </w:r>
      <w:r>
        <w:rPr>
          <w:i/>
        </w:rPr>
        <w:t>Supreme Court (Fees</w:t>
      </w:r>
      <w:r>
        <w:rPr>
          <w:i/>
        </w:rPr>
        <w:t>) Regulations 2002</w:t>
      </w:r>
      <w:r>
        <w:t>;</w:t>
      </w:r>
    </w:p>
    <w:p w:rsidR="00FD0725" w:rsidRDefault="001248B8">
      <w:pPr>
        <w:pStyle w:val="Defstart"/>
      </w:pPr>
      <w:r>
        <w:rPr>
          <w:b/>
        </w:rPr>
        <w:tab/>
      </w:r>
      <w:r>
        <w:rPr>
          <w:rStyle w:val="CharDefText"/>
        </w:rPr>
        <w:t>probate action</w:t>
      </w:r>
      <w:r>
        <w:t xml:space="preserve"> has the meaning assigned to it by Order 73;</w:t>
      </w:r>
    </w:p>
    <w:p w:rsidR="00FD0725" w:rsidRDefault="001248B8">
      <w:pPr>
        <w:pStyle w:val="Defstart"/>
      </w:pPr>
      <w:r>
        <w:rPr>
          <w:b/>
        </w:rPr>
        <w:tab/>
      </w:r>
      <w:r>
        <w:rPr>
          <w:rStyle w:val="CharDefText"/>
        </w:rPr>
        <w:t>proper officer</w:t>
      </w:r>
      <w:r>
        <w:t xml:space="preserve"> shall mean an officer to be ascertained as follows:</w:t>
      </w:r>
    </w:p>
    <w:p w:rsidR="00FD0725" w:rsidRDefault="001248B8">
      <w:pPr>
        <w:pStyle w:val="Defpara"/>
      </w:pPr>
      <w:r>
        <w:tab/>
        <w:t>(a)</w:t>
      </w:r>
      <w:r>
        <w:tab/>
        <w:t>where any duty to be discharged under any Act or these rules is a duty which has heretofore been discha</w:t>
      </w:r>
      <w:r>
        <w:t>rged by any officer, such officer shall unless otherwise provided by these rules continue to be the proper officer to discharge the same;</w:t>
      </w:r>
    </w:p>
    <w:p w:rsidR="00FD0725" w:rsidRDefault="001248B8">
      <w:pPr>
        <w:pStyle w:val="Defpara"/>
      </w:pPr>
      <w:r>
        <w:tab/>
        <w:t>(b)</w:t>
      </w:r>
      <w:r>
        <w:tab/>
        <w:t>where under any Act or these rules any new duty is to be discharged, the proper officer to discharge the same sha</w:t>
      </w:r>
      <w:r>
        <w:t>ll be the officer directed by these rules, or if no such officer, such other officer as may from time to time be directed by the Chief Justice to discharge the same;</w:t>
      </w:r>
    </w:p>
    <w:p w:rsidR="00FD0725" w:rsidRDefault="001248B8">
      <w:pPr>
        <w:pStyle w:val="Defpara"/>
      </w:pPr>
      <w:r>
        <w:tab/>
        <w:t>(c)</w:t>
      </w:r>
      <w:r>
        <w:tab/>
        <w:t>when any doubt arises as to who is the proper officer to discharge any duty the Chief</w:t>
      </w:r>
      <w:r>
        <w:t xml:space="preserve"> Justice may direct by what officer such duty is to be discharged;</w:t>
      </w:r>
    </w:p>
    <w:p w:rsidR="00FD0725" w:rsidRDefault="001248B8">
      <w:pPr>
        <w:pStyle w:val="Defstart"/>
      </w:pPr>
      <w:r>
        <w:rPr>
          <w:b/>
        </w:rPr>
        <w:tab/>
      </w:r>
      <w:r>
        <w:rPr>
          <w:rStyle w:val="CharDefText"/>
        </w:rPr>
        <w:t>receiver</w:t>
      </w:r>
      <w:r>
        <w:t xml:space="preserve"> includes a manager or consignee;</w:t>
      </w:r>
    </w:p>
    <w:p w:rsidR="00FD0725" w:rsidRDefault="001248B8">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w:t>
      </w:r>
      <w:r>
        <w:t xml:space="preserve"> Court”, and a reference to the registrar or to a registrar may include a reference to the Principal Registrar or a deputy registrar;</w:t>
      </w:r>
    </w:p>
    <w:p w:rsidR="00FD0725" w:rsidRDefault="001248B8">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rsidR="00FD0725" w:rsidRDefault="001248B8">
      <w:pPr>
        <w:pStyle w:val="Defpara"/>
      </w:pPr>
      <w:r>
        <w:tab/>
        <w:t>(a)</w:t>
      </w:r>
      <w:r>
        <w:tab/>
        <w:t xml:space="preserve">any forms, fees and costs referred to in </w:t>
      </w:r>
      <w:r>
        <w:t>these rules; and</w:t>
      </w:r>
    </w:p>
    <w:p w:rsidR="00FD0725" w:rsidRDefault="001248B8">
      <w:pPr>
        <w:pStyle w:val="Defpara"/>
      </w:pPr>
      <w:r>
        <w:tab/>
        <w:t>(b)</w:t>
      </w:r>
      <w:r>
        <w:tab/>
        <w:t>any other rules of court, forms, fees and costs made or prescribed in amendment of, or in addition to, these rules;</w:t>
      </w:r>
    </w:p>
    <w:p w:rsidR="00FD0725" w:rsidRDefault="001248B8">
      <w:pPr>
        <w:pStyle w:val="Defstart"/>
      </w:pPr>
      <w:r>
        <w:rPr>
          <w:b/>
        </w:rPr>
        <w:tab/>
      </w:r>
      <w:r>
        <w:rPr>
          <w:rStyle w:val="CharDefText"/>
        </w:rPr>
        <w:t>service details</w:t>
      </w:r>
      <w:r>
        <w:t xml:space="preserve"> of a person, has the meaning given by Order 71A rule 3;</w:t>
      </w:r>
    </w:p>
    <w:p w:rsidR="00FD0725" w:rsidRDefault="001248B8">
      <w:pPr>
        <w:pStyle w:val="Defstart"/>
      </w:pPr>
      <w:r>
        <w:rPr>
          <w:b/>
        </w:rPr>
        <w:tab/>
      </w:r>
      <w:r>
        <w:rPr>
          <w:rStyle w:val="CharDefText"/>
        </w:rPr>
        <w:t>taxing officer</w:t>
      </w:r>
      <w:r>
        <w:t xml:space="preserve"> includes a registrar, and any</w:t>
      </w:r>
      <w:r>
        <w:t xml:space="preserve"> other officer of the Court having power to tax costs;</w:t>
      </w:r>
    </w:p>
    <w:p w:rsidR="00FD0725" w:rsidRDefault="001248B8">
      <w:pPr>
        <w:pStyle w:val="Defstart"/>
      </w:pPr>
      <w:r>
        <w:rPr>
          <w:b/>
        </w:rPr>
        <w:tab/>
      </w:r>
      <w:r>
        <w:rPr>
          <w:rStyle w:val="CharDefText"/>
        </w:rPr>
        <w:t>trial</w:t>
      </w:r>
      <w:r>
        <w:t xml:space="preserve"> includes hearing;</w:t>
      </w:r>
    </w:p>
    <w:p w:rsidR="00FD0725" w:rsidRDefault="001248B8">
      <w:pPr>
        <w:pStyle w:val="Defstart"/>
      </w:pPr>
      <w:r>
        <w:tab/>
      </w:r>
      <w:r>
        <w:rPr>
          <w:rStyle w:val="CharDefText"/>
        </w:rPr>
        <w:t>working day</w:t>
      </w:r>
      <w:r>
        <w:t xml:space="preserve"> means a day other than a Saturday, a Sunday, or a public holiday throughout the State;</w:t>
      </w:r>
    </w:p>
    <w:p w:rsidR="00FD0725" w:rsidRDefault="001248B8">
      <w:pPr>
        <w:pStyle w:val="Defstart"/>
      </w:pPr>
      <w:r>
        <w:rPr>
          <w:b/>
        </w:rPr>
        <w:tab/>
      </w:r>
      <w:r>
        <w:rPr>
          <w:rStyle w:val="CharDefText"/>
        </w:rPr>
        <w:t>writ</w:t>
      </w:r>
      <w:r>
        <w:t xml:space="preserve"> means a writ of summons.</w:t>
      </w:r>
    </w:p>
    <w:p w:rsidR="00FD0725" w:rsidRDefault="001248B8">
      <w:pPr>
        <w:pStyle w:val="Ednotesubsection"/>
      </w:pPr>
      <w:r>
        <w:tab/>
        <w:t>[(2)</w:t>
      </w:r>
      <w:r>
        <w:tab/>
        <w:t>deleted]</w:t>
      </w:r>
    </w:p>
    <w:p w:rsidR="00FD0725" w:rsidRDefault="001248B8">
      <w:pPr>
        <w:pStyle w:val="Footnotesection"/>
      </w:pPr>
      <w:r>
        <w:tab/>
        <w:t xml:space="preserve">[Rule 4 amended: Gazette </w:t>
      </w:r>
      <w:r>
        <w:t>14 Dec 1979 p. 3869; 30 Nov 1984 p. 3951</w:t>
      </w:r>
      <w:r>
        <w:noBreakHyphen/>
        <w:t>2; 28 Oct 1996 p. 5674; 19 Apr 2005 p. 1298; 21 Feb 2007 p. 533</w:t>
      </w:r>
      <w:r>
        <w:noBreakHyphen/>
        <w:t>4; 3 Jul 2009 p. 2699; 28 Jul 2010 p. 3440 and 3482; 28 Jun 2011 p. 2551; 16 Nov 2016 p. 5185; 16 Aug 2017 p. 4392; 27 Feb 2018 p. 551-2; 31 Dec 2019 p</w:t>
      </w:r>
      <w:r>
        <w:t xml:space="preserve">. 4677.] </w:t>
      </w:r>
    </w:p>
    <w:p w:rsidR="00FD0725" w:rsidRDefault="001248B8">
      <w:pPr>
        <w:pStyle w:val="Heading5"/>
        <w:rPr>
          <w:snapToGrid w:val="0"/>
        </w:rPr>
      </w:pPr>
      <w:bookmarkStart w:id="13" w:name="_Toc59183061"/>
      <w:r>
        <w:rPr>
          <w:rStyle w:val="CharSectno"/>
        </w:rPr>
        <w:t>4A</w:t>
      </w:r>
      <w:r>
        <w:rPr>
          <w:snapToGrid w:val="0"/>
        </w:rPr>
        <w:t>.</w:t>
      </w:r>
      <w:r>
        <w:rPr>
          <w:snapToGrid w:val="0"/>
        </w:rPr>
        <w:tab/>
        <w:t>Delays, elimination of</w:t>
      </w:r>
      <w:bookmarkEnd w:id="13"/>
    </w:p>
    <w:p w:rsidR="00FD0725" w:rsidRDefault="001248B8">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w:t>
      </w:r>
      <w:r>
        <w:rPr>
          <w:snapToGrid w:val="0"/>
        </w:rPr>
        <w:t>ably required for interlocutory activities essential to the fair and just determination of the issues bona fide in contention between the parties and the preparation of the case for trial.</w:t>
      </w:r>
    </w:p>
    <w:p w:rsidR="00FD0725" w:rsidRDefault="001248B8">
      <w:pPr>
        <w:pStyle w:val="Footnotesection"/>
      </w:pPr>
      <w:r>
        <w:tab/>
        <w:t xml:space="preserve">[Rule 4A inserted: Gazette 26 Mar 1993 p. 1840.] </w:t>
      </w:r>
    </w:p>
    <w:p w:rsidR="00FD0725" w:rsidRDefault="001248B8">
      <w:pPr>
        <w:pStyle w:val="Heading5"/>
        <w:rPr>
          <w:snapToGrid w:val="0"/>
        </w:rPr>
      </w:pPr>
      <w:bookmarkStart w:id="14" w:name="_Toc59183062"/>
      <w:r>
        <w:rPr>
          <w:rStyle w:val="CharSectno"/>
        </w:rPr>
        <w:t>4B</w:t>
      </w:r>
      <w:r>
        <w:rPr>
          <w:snapToGrid w:val="0"/>
        </w:rPr>
        <w:t>.</w:t>
      </w:r>
      <w:r>
        <w:rPr>
          <w:snapToGrid w:val="0"/>
        </w:rPr>
        <w:tab/>
        <w:t>Case flow ma</w:t>
      </w:r>
      <w:r>
        <w:rPr>
          <w:snapToGrid w:val="0"/>
        </w:rPr>
        <w:t>nagement, use and objects of</w:t>
      </w:r>
      <w:bookmarkEnd w:id="14"/>
    </w:p>
    <w:p w:rsidR="00FD0725" w:rsidRDefault="001248B8">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rsidR="00FD0725" w:rsidRDefault="001248B8">
      <w:pPr>
        <w:pStyle w:val="Indenta"/>
        <w:rPr>
          <w:snapToGrid w:val="0"/>
        </w:rPr>
      </w:pPr>
      <w:r>
        <w:rPr>
          <w:snapToGrid w:val="0"/>
        </w:rPr>
        <w:tab/>
        <w:t>(a)</w:t>
      </w:r>
      <w:r>
        <w:rPr>
          <w:snapToGrid w:val="0"/>
        </w:rPr>
        <w:tab/>
        <w:t>promot</w:t>
      </w:r>
      <w:r>
        <w:rPr>
          <w:snapToGrid w:val="0"/>
        </w:rPr>
        <w:t>ing the just determination of litigation; and</w:t>
      </w:r>
    </w:p>
    <w:p w:rsidR="00FD0725" w:rsidRDefault="001248B8">
      <w:pPr>
        <w:pStyle w:val="Indenta"/>
        <w:rPr>
          <w:snapToGrid w:val="0"/>
        </w:rPr>
      </w:pPr>
      <w:r>
        <w:rPr>
          <w:snapToGrid w:val="0"/>
        </w:rPr>
        <w:tab/>
        <w:t>(b)</w:t>
      </w:r>
      <w:r>
        <w:rPr>
          <w:snapToGrid w:val="0"/>
        </w:rPr>
        <w:tab/>
        <w:t>disposing efficiently of the business of the Court; and</w:t>
      </w:r>
    </w:p>
    <w:p w:rsidR="00FD0725" w:rsidRDefault="001248B8">
      <w:pPr>
        <w:pStyle w:val="Indenta"/>
        <w:rPr>
          <w:snapToGrid w:val="0"/>
        </w:rPr>
      </w:pPr>
      <w:r>
        <w:rPr>
          <w:snapToGrid w:val="0"/>
        </w:rPr>
        <w:tab/>
        <w:t>(c)</w:t>
      </w:r>
      <w:r>
        <w:rPr>
          <w:snapToGrid w:val="0"/>
        </w:rPr>
        <w:tab/>
        <w:t>maximising the efficient use of available judicial and administrative resources; and</w:t>
      </w:r>
    </w:p>
    <w:p w:rsidR="00FD0725" w:rsidRDefault="001248B8">
      <w:pPr>
        <w:pStyle w:val="Indenta"/>
        <w:rPr>
          <w:snapToGrid w:val="0"/>
        </w:rPr>
      </w:pPr>
      <w:r>
        <w:rPr>
          <w:snapToGrid w:val="0"/>
        </w:rPr>
        <w:tab/>
        <w:t>(d)</w:t>
      </w:r>
      <w:r>
        <w:rPr>
          <w:snapToGrid w:val="0"/>
        </w:rPr>
        <w:tab/>
        <w:t xml:space="preserve">facilitating the timely disposal of </w:t>
      </w:r>
      <w:r>
        <w:t>business; and</w:t>
      </w:r>
    </w:p>
    <w:p w:rsidR="00FD0725" w:rsidRDefault="001248B8">
      <w:pPr>
        <w:pStyle w:val="Indenta"/>
      </w:pPr>
      <w:r>
        <w:tab/>
        <w:t>(e)</w:t>
      </w:r>
      <w:r>
        <w:tab/>
        <w:t>ensuring the procedure applicable, and the costs of the procedure to the parties and the State, are proportionate to the value, importance and complexity of the subject matter in dispute; and</w:t>
      </w:r>
    </w:p>
    <w:p w:rsidR="00FD0725" w:rsidRDefault="001248B8">
      <w:pPr>
        <w:pStyle w:val="Indenta"/>
      </w:pPr>
      <w:r>
        <w:tab/>
        <w:t>(f)</w:t>
      </w:r>
      <w:r>
        <w:tab/>
        <w:t>that the procedure applicable, and the costs of the proced</w:t>
      </w:r>
      <w:r>
        <w:t>ure to the parties, are proportionate to the financial position of each party.</w:t>
      </w:r>
    </w:p>
    <w:p w:rsidR="00FD0725" w:rsidRDefault="001248B8">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w:t>
      </w:r>
      <w:r>
        <w:t>e</w:t>
      </w:r>
      <w:r>
        <w:rPr>
          <w:snapToGrid w:val="0"/>
        </w:rPr>
        <w:t> (1).</w:t>
      </w:r>
    </w:p>
    <w:p w:rsidR="00FD0725" w:rsidRDefault="001248B8">
      <w:pPr>
        <w:pStyle w:val="Footnotesection"/>
      </w:pPr>
      <w:r>
        <w:tab/>
        <w:t>[Rule 4B inserted: Gazette 26 Mar 1993 p. 1840</w:t>
      </w:r>
      <w:r>
        <w:noBreakHyphen/>
        <w:t xml:space="preserve">1; amended: Gazette 28 Jul 2010 p. 3440; 28 Jun 2011 p. 2552.] </w:t>
      </w:r>
    </w:p>
    <w:p w:rsidR="00FD0725" w:rsidRDefault="001248B8">
      <w:pPr>
        <w:pStyle w:val="Heading5"/>
        <w:rPr>
          <w:snapToGrid w:val="0"/>
        </w:rPr>
      </w:pPr>
      <w:bookmarkStart w:id="15" w:name="_Toc59183063"/>
      <w:r>
        <w:rPr>
          <w:rStyle w:val="CharSectno"/>
        </w:rPr>
        <w:t>4C</w:t>
      </w:r>
      <w:r>
        <w:rPr>
          <w:snapToGrid w:val="0"/>
        </w:rPr>
        <w:t>.</w:t>
      </w:r>
      <w:r>
        <w:rPr>
          <w:snapToGrid w:val="0"/>
        </w:rPr>
        <w:tab/>
        <w:t>Parties to notify settlement</w:t>
      </w:r>
      <w:bookmarkEnd w:id="15"/>
      <w:r>
        <w:rPr>
          <w:snapToGrid w:val="0"/>
        </w:rPr>
        <w:t xml:space="preserve"> </w:t>
      </w:r>
    </w:p>
    <w:p w:rsidR="00FD0725" w:rsidRDefault="001248B8">
      <w:pPr>
        <w:pStyle w:val="Subsection"/>
        <w:rPr>
          <w:snapToGrid w:val="0"/>
        </w:rPr>
      </w:pPr>
      <w:r>
        <w:rPr>
          <w:snapToGrid w:val="0"/>
        </w:rPr>
        <w:tab/>
      </w:r>
      <w:r>
        <w:rPr>
          <w:snapToGrid w:val="0"/>
        </w:rPr>
        <w:tab/>
        <w:t>When any cause or matter is disposed of in whole or in part by settlement the solicitors for the part</w:t>
      </w:r>
      <w:r>
        <w:rPr>
          <w:snapToGrid w:val="0"/>
        </w:rPr>
        <w:t xml:space="preserve">ies to the settlement shall notify the </w:t>
      </w:r>
      <w:r>
        <w:t>Principal Registrar</w:t>
      </w:r>
      <w:r>
        <w:rPr>
          <w:snapToGrid w:val="0"/>
        </w:rPr>
        <w:t xml:space="preserve"> in writing forthwith.</w:t>
      </w:r>
    </w:p>
    <w:p w:rsidR="00FD0725" w:rsidRDefault="001248B8">
      <w:pPr>
        <w:pStyle w:val="Footnotesection"/>
      </w:pPr>
      <w:r>
        <w:tab/>
        <w:t xml:space="preserve">[Rule 4C inserted: Gazette 26 Mar 1993 p. 1841; amended: Gazette 12 Jun 2012 p. 2445.] </w:t>
      </w:r>
    </w:p>
    <w:p w:rsidR="00FD0725" w:rsidRDefault="001248B8">
      <w:pPr>
        <w:pStyle w:val="Ednotesection"/>
      </w:pPr>
      <w:r>
        <w:t>[</w:t>
      </w:r>
      <w:r>
        <w:rPr>
          <w:b/>
        </w:rPr>
        <w:t>5.</w:t>
      </w:r>
      <w:r>
        <w:tab/>
        <w:t>Deleted: Gazette 28 Jun 2011 p. 2551.]</w:t>
      </w:r>
    </w:p>
    <w:p w:rsidR="00FD0725" w:rsidRDefault="001248B8">
      <w:pPr>
        <w:pStyle w:val="Heading5"/>
        <w:rPr>
          <w:snapToGrid w:val="0"/>
        </w:rPr>
      </w:pPr>
      <w:bookmarkStart w:id="16" w:name="_Toc59183064"/>
      <w:r>
        <w:rPr>
          <w:rStyle w:val="CharSectno"/>
        </w:rPr>
        <w:t>6</w:t>
      </w:r>
      <w:r>
        <w:rPr>
          <w:snapToGrid w:val="0"/>
        </w:rPr>
        <w:t>.</w:t>
      </w:r>
      <w:r>
        <w:rPr>
          <w:snapToGrid w:val="0"/>
        </w:rPr>
        <w:tab/>
        <w:t>Forms</w:t>
      </w:r>
      <w:bookmarkEnd w:id="16"/>
      <w:r>
        <w:rPr>
          <w:snapToGrid w:val="0"/>
        </w:rPr>
        <w:t xml:space="preserve"> </w:t>
      </w:r>
    </w:p>
    <w:p w:rsidR="00FD0725" w:rsidRDefault="001248B8">
      <w:pPr>
        <w:pStyle w:val="Subsection"/>
        <w:rPr>
          <w:snapToGrid w:val="0"/>
        </w:rPr>
      </w:pPr>
      <w:r>
        <w:rPr>
          <w:snapToGrid w:val="0"/>
        </w:rPr>
        <w:tab/>
        <w:t>(1)</w:t>
      </w:r>
      <w:r>
        <w:rPr>
          <w:snapToGrid w:val="0"/>
        </w:rPr>
        <w:tab/>
        <w:t xml:space="preserve">The forms in </w:t>
      </w:r>
      <w:r>
        <w:t>Schedule 2 shal</w:t>
      </w:r>
      <w:r>
        <w:t>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 xml:space="preserve">and as a direction to use that </w:t>
      </w:r>
      <w:r>
        <w:rPr>
          <w:snapToGrid w:val="0"/>
        </w:rPr>
        <w:t>Form for the purpose indicated by the rule.</w:t>
      </w:r>
    </w:p>
    <w:p w:rsidR="00FD0725" w:rsidRDefault="001248B8">
      <w:pPr>
        <w:pStyle w:val="Ednotesubsection"/>
      </w:pPr>
      <w:r>
        <w:tab/>
        <w:t>[(2)</w:t>
      </w:r>
      <w:r>
        <w:tab/>
        <w:t>deleted]</w:t>
      </w:r>
    </w:p>
    <w:p w:rsidR="00FD0725" w:rsidRDefault="001248B8">
      <w:pPr>
        <w:pStyle w:val="Footnotesection"/>
      </w:pPr>
      <w:r>
        <w:tab/>
        <w:t>[Rule 6 amended: Gazette 30 Nov 1984 p. 3952; 22 Feb 2008 p. 634; 28 Jun 2011 p. 2553.]</w:t>
      </w:r>
    </w:p>
    <w:p w:rsidR="00FD0725" w:rsidRDefault="001248B8">
      <w:pPr>
        <w:pStyle w:val="Heading5"/>
      </w:pPr>
      <w:bookmarkStart w:id="17" w:name="_Toc59183065"/>
      <w:r>
        <w:rPr>
          <w:rStyle w:val="CharSectno"/>
        </w:rPr>
        <w:t>6A</w:t>
      </w:r>
      <w:r>
        <w:t>.</w:t>
      </w:r>
      <w:r>
        <w:tab/>
        <w:t xml:space="preserve">Forms under </w:t>
      </w:r>
      <w:r>
        <w:rPr>
          <w:i/>
        </w:rPr>
        <w:t>Restraining Orders Act 1997</w:t>
      </w:r>
      <w:bookmarkEnd w:id="17"/>
    </w:p>
    <w:p w:rsidR="00FD0725" w:rsidRDefault="001248B8">
      <w:pPr>
        <w:pStyle w:val="Subsection"/>
      </w:pPr>
      <w:r>
        <w:tab/>
        <w:t>(1)</w:t>
      </w:r>
      <w:r>
        <w:tab/>
        <w:t xml:space="preserve">For the purposes of the </w:t>
      </w:r>
      <w:r>
        <w:rPr>
          <w:i/>
        </w:rPr>
        <w:t>Restraining Orders Act 1997</w:t>
      </w:r>
      <w:r>
        <w:t>, the fo</w:t>
      </w:r>
      <w:r>
        <w:t xml:space="preserve">rms set out in the </w:t>
      </w:r>
      <w:r>
        <w:rPr>
          <w:i/>
        </w:rPr>
        <w:t>Magistrates Court (Civil Proceedings) Rules 2005</w:t>
      </w:r>
      <w:r>
        <w:t xml:space="preserve"> Schedule 1, as in force on 25 November 2017, are prescribed (with any necessary changes) in relation to the matters specified in those forms.</w:t>
      </w:r>
    </w:p>
    <w:p w:rsidR="00FD0725" w:rsidRDefault="001248B8">
      <w:pPr>
        <w:pStyle w:val="Subsection"/>
      </w:pPr>
      <w:r>
        <w:tab/>
        <w:t>(2)</w:t>
      </w:r>
      <w:r>
        <w:tab/>
        <w:t>Where a form is in parts, then only those</w:t>
      </w:r>
      <w:r>
        <w:t xml:space="preserve"> parts of the form that are relevant, taking into account the part heading, need be used for a particular copy of the form, or for a particular purpose.</w:t>
      </w:r>
    </w:p>
    <w:p w:rsidR="00FD0725" w:rsidRDefault="001248B8">
      <w:pPr>
        <w:pStyle w:val="Footnotesection"/>
      </w:pPr>
      <w:r>
        <w:tab/>
        <w:t>[Rule 6A inserted: Gazette 30 Jun 2017 p. 3576; amended: Gazette 1 Dec 2017 p. 5733.]</w:t>
      </w:r>
    </w:p>
    <w:p w:rsidR="00FD0725" w:rsidRDefault="001248B8">
      <w:pPr>
        <w:pStyle w:val="Heading5"/>
      </w:pPr>
      <w:bookmarkStart w:id="18" w:name="_Toc59183066"/>
      <w:r>
        <w:rPr>
          <w:rStyle w:val="CharSectno"/>
        </w:rPr>
        <w:t>7</w:t>
      </w:r>
      <w:r>
        <w:t>.</w:t>
      </w:r>
      <w:r>
        <w:tab/>
        <w:t>Court fees</w:t>
      </w:r>
      <w:bookmarkEnd w:id="18"/>
    </w:p>
    <w:p w:rsidR="00FD0725" w:rsidRDefault="001248B8">
      <w:pPr>
        <w:pStyle w:val="Subsection"/>
      </w:pPr>
      <w:r>
        <w:tab/>
      </w:r>
      <w:r>
        <w:tab/>
      </w:r>
      <w:r>
        <w:t xml:space="preserve">These rules are to be read with but do not affect the operation of the </w:t>
      </w:r>
      <w:r>
        <w:rPr>
          <w:i/>
        </w:rPr>
        <w:t>Supreme Court (Fees) Regulations 2002</w:t>
      </w:r>
      <w:r>
        <w:t>.</w:t>
      </w:r>
    </w:p>
    <w:p w:rsidR="00FD0725" w:rsidRDefault="001248B8">
      <w:pPr>
        <w:pStyle w:val="Footnotesection"/>
      </w:pPr>
      <w:r>
        <w:tab/>
        <w:t>[Rule 7 inserted: Gazette 28 Jul 2010 p. 3482.]</w:t>
      </w:r>
    </w:p>
    <w:p w:rsidR="00FD0725" w:rsidRDefault="001248B8">
      <w:pPr>
        <w:pStyle w:val="Heading5"/>
      </w:pPr>
      <w:bookmarkStart w:id="19" w:name="_Toc59183067"/>
      <w:r>
        <w:rPr>
          <w:rStyle w:val="CharSectno"/>
        </w:rPr>
        <w:t>8</w:t>
      </w:r>
      <w:r>
        <w:t>.</w:t>
      </w:r>
      <w:r>
        <w:tab/>
        <w:t>Documents given to authorised users or Court by means of ECMS</w:t>
      </w:r>
      <w:bookmarkEnd w:id="19"/>
    </w:p>
    <w:p w:rsidR="00FD0725" w:rsidRDefault="001248B8">
      <w:pPr>
        <w:pStyle w:val="Subsection"/>
        <w:keepNext/>
      </w:pPr>
      <w:r>
        <w:tab/>
        <w:t>(1)</w:t>
      </w:r>
      <w:r>
        <w:tab/>
        <w:t xml:space="preserve">If — </w:t>
      </w:r>
    </w:p>
    <w:p w:rsidR="00FD0725" w:rsidRDefault="001248B8">
      <w:pPr>
        <w:pStyle w:val="Indenta"/>
      </w:pPr>
      <w:r>
        <w:tab/>
        <w:t>(a)</w:t>
      </w:r>
      <w:r>
        <w:tab/>
        <w:t>these rules prov</w:t>
      </w:r>
      <w:r>
        <w:t>ide that the Court is required or authorised to give any writ, notice, order, summons or other document to a person; and</w:t>
      </w:r>
    </w:p>
    <w:p w:rsidR="00FD0725" w:rsidRDefault="001248B8">
      <w:pPr>
        <w:pStyle w:val="Indenta"/>
      </w:pPr>
      <w:r>
        <w:tab/>
        <w:t>(b)</w:t>
      </w:r>
      <w:r>
        <w:tab/>
        <w:t>the person is an authorised user of the ECMS,</w:t>
      </w:r>
    </w:p>
    <w:p w:rsidR="00FD0725" w:rsidRDefault="001248B8">
      <w:pPr>
        <w:pStyle w:val="Subsection"/>
      </w:pPr>
      <w:r>
        <w:tab/>
      </w:r>
      <w:r>
        <w:tab/>
        <w:t>the Court may give the document to the person by means of the ECMS.</w:t>
      </w:r>
    </w:p>
    <w:p w:rsidR="00FD0725" w:rsidRDefault="001248B8">
      <w:pPr>
        <w:pStyle w:val="Subsection"/>
      </w:pPr>
      <w:r>
        <w:tab/>
        <w:t>(2)</w:t>
      </w:r>
      <w:r>
        <w:tab/>
        <w:t xml:space="preserve">If — </w:t>
      </w:r>
    </w:p>
    <w:p w:rsidR="00FD0725" w:rsidRDefault="001248B8">
      <w:pPr>
        <w:pStyle w:val="Indenta"/>
      </w:pPr>
      <w:r>
        <w:tab/>
        <w:t>(a</w:t>
      </w:r>
      <w:r>
        <w:t>)</w:t>
      </w:r>
      <w:r>
        <w:tab/>
        <w:t>these rules provide that a person is required or authorised to give a document to the Court; and</w:t>
      </w:r>
    </w:p>
    <w:p w:rsidR="00FD0725" w:rsidRDefault="001248B8">
      <w:pPr>
        <w:pStyle w:val="Indenta"/>
      </w:pPr>
      <w:r>
        <w:tab/>
        <w:t>(b)</w:t>
      </w:r>
      <w:r>
        <w:tab/>
        <w:t>the person is an authorised user of the ECMS,</w:t>
      </w:r>
    </w:p>
    <w:p w:rsidR="00FD0725" w:rsidRDefault="001248B8">
      <w:pPr>
        <w:pStyle w:val="Subsection"/>
      </w:pPr>
      <w:r>
        <w:tab/>
      </w:r>
      <w:r>
        <w:tab/>
        <w:t>the person may give the document to the Court only by filing the document electronically unless these ru</w:t>
      </w:r>
      <w:r>
        <w:t>les provide otherwise in respect of the document.</w:t>
      </w:r>
    </w:p>
    <w:p w:rsidR="00FD0725" w:rsidRDefault="001248B8">
      <w:pPr>
        <w:pStyle w:val="Footnotesection"/>
        <w:rPr>
          <w:b/>
        </w:rPr>
      </w:pPr>
      <w:r>
        <w:tab/>
        <w:t>[Rule 8 inserted: Gazette 27 Feb 2018 p. 552-3; amended: Gazette 31 Dec 2019 p. 4677-8.]</w:t>
      </w:r>
    </w:p>
    <w:p w:rsidR="00FD0725" w:rsidRDefault="001248B8">
      <w:pPr>
        <w:pStyle w:val="Heading2"/>
        <w:rPr>
          <w:b w:val="0"/>
        </w:rPr>
      </w:pPr>
      <w:bookmarkStart w:id="20" w:name="_Toc58848147"/>
      <w:bookmarkStart w:id="21" w:name="_Toc58851054"/>
      <w:bookmarkStart w:id="22" w:name="_Toc58920438"/>
      <w:bookmarkStart w:id="23" w:name="_Toc59179929"/>
      <w:bookmarkStart w:id="24" w:name="_Toc59183068"/>
      <w:r>
        <w:rPr>
          <w:rStyle w:val="CharPartNo"/>
        </w:rPr>
        <w:t>Order 2</w:t>
      </w:r>
      <w:r>
        <w:t> — </w:t>
      </w:r>
      <w:r>
        <w:rPr>
          <w:rStyle w:val="CharPartText"/>
        </w:rPr>
        <w:t>Effect of non</w:t>
      </w:r>
      <w:r>
        <w:rPr>
          <w:rStyle w:val="CharPartText"/>
        </w:rPr>
        <w:noBreakHyphen/>
        <w:t>compliance</w:t>
      </w:r>
      <w:bookmarkEnd w:id="20"/>
      <w:bookmarkEnd w:id="21"/>
      <w:bookmarkEnd w:id="22"/>
      <w:bookmarkEnd w:id="23"/>
      <w:bookmarkEnd w:id="24"/>
    </w:p>
    <w:p w:rsidR="00FD0725" w:rsidRDefault="001248B8">
      <w:pPr>
        <w:pStyle w:val="Heading5"/>
        <w:rPr>
          <w:snapToGrid w:val="0"/>
        </w:rPr>
      </w:pPr>
      <w:bookmarkStart w:id="25" w:name="_Toc59183069"/>
      <w:r>
        <w:rPr>
          <w:rStyle w:val="CharSectno"/>
        </w:rPr>
        <w:t>1</w:t>
      </w:r>
      <w:r>
        <w:rPr>
          <w:snapToGrid w:val="0"/>
        </w:rPr>
        <w:t>.</w:t>
      </w:r>
      <w:r>
        <w:rPr>
          <w:snapToGrid w:val="0"/>
        </w:rPr>
        <w:tab/>
        <w:t>Non</w:t>
      </w:r>
      <w:r>
        <w:rPr>
          <w:snapToGrid w:val="0"/>
        </w:rPr>
        <w:noBreakHyphen/>
        <w:t>compliance with rules</w:t>
      </w:r>
      <w:bookmarkEnd w:id="25"/>
    </w:p>
    <w:p w:rsidR="00FD0725" w:rsidRDefault="001248B8">
      <w:pPr>
        <w:pStyle w:val="Subsection"/>
      </w:pPr>
      <w:r>
        <w:tab/>
        <w:t>(1)</w:t>
      </w:r>
      <w:r>
        <w:tab/>
        <w:t>Where in beginning or purporting to begin any p</w:t>
      </w:r>
      <w:r>
        <w:t>roceedings or at any stage in the course of or in connection with any proceedings, there has, by reason of anything done or left undone, been a failure to comply with the requirements of these rules, whether in respect of time, place, manner, form or conte</w:t>
      </w:r>
      <w:r>
        <w:t>nt or in any other respect, the failure shall be treated as an irregularity and shall not nullify the proceedings, any step taken in the proceedings, or any document, judgment or order therein.</w:t>
      </w:r>
    </w:p>
    <w:p w:rsidR="00FD0725" w:rsidRDefault="001248B8">
      <w:pPr>
        <w:pStyle w:val="Subsection"/>
      </w:pPr>
      <w:r>
        <w:tab/>
        <w:t>(2)</w:t>
      </w:r>
      <w:r>
        <w:tab/>
        <w:t xml:space="preserve">Subject to subrule (3) the Court may, on the ground that </w:t>
      </w:r>
      <w:r>
        <w:t>there has been such a failure as is mentioned in subrule (1), and on such terms as to costs or otherwise as it thinks just, set aside either wholly or in part the proceedings in which the failure occurred, any step taken in those proceedings, or any docume</w:t>
      </w:r>
      <w:r>
        <w:t>nt, judgment or order therein or exercise its powers under these rules to allow such amendments (if any) to be made and to make such order (if any) dealing with the proceedings generally as it thinks fit.</w:t>
      </w:r>
    </w:p>
    <w:p w:rsidR="00FD0725" w:rsidRDefault="001248B8">
      <w:pPr>
        <w:pStyle w:val="Subsection"/>
      </w:pPr>
      <w:r>
        <w:tab/>
        <w:t>(3)</w:t>
      </w:r>
      <w:r>
        <w:tab/>
        <w:t>The Court shall not wholly set aside any proce</w:t>
      </w:r>
      <w:r>
        <w:t>edings or the writ or other originating process by which they were begun on the ground that the proceedings were required by any of these rules to be begun by an originating process other than the one employed.</w:t>
      </w:r>
    </w:p>
    <w:p w:rsidR="00FD0725" w:rsidRDefault="001248B8">
      <w:pPr>
        <w:pStyle w:val="Footnotesection"/>
      </w:pPr>
      <w:r>
        <w:tab/>
        <w:t>[Rule 1 amended: Gazette 28 Jun 2011 p. 2552</w:t>
      </w:r>
      <w:r>
        <w:t>.]</w:t>
      </w:r>
    </w:p>
    <w:p w:rsidR="00FD0725" w:rsidRDefault="001248B8">
      <w:pPr>
        <w:pStyle w:val="Heading5"/>
        <w:rPr>
          <w:snapToGrid w:val="0"/>
        </w:rPr>
      </w:pPr>
      <w:bookmarkStart w:id="26" w:name="_Toc59183070"/>
      <w:r>
        <w:rPr>
          <w:rStyle w:val="CharSectno"/>
        </w:rPr>
        <w:t>2</w:t>
      </w:r>
      <w:r>
        <w:rPr>
          <w:snapToGrid w:val="0"/>
        </w:rPr>
        <w:t>.</w:t>
      </w:r>
      <w:r>
        <w:rPr>
          <w:snapToGrid w:val="0"/>
        </w:rPr>
        <w:tab/>
        <w:t>Application to set aside for irregularity</w:t>
      </w:r>
      <w:bookmarkEnd w:id="26"/>
    </w:p>
    <w:p w:rsidR="00FD0725" w:rsidRDefault="001248B8">
      <w:pPr>
        <w:pStyle w:val="Subsection"/>
      </w:pPr>
      <w:r>
        <w:tab/>
        <w:t>(1)</w:t>
      </w:r>
      <w:r>
        <w:tab/>
        <w:t xml:space="preserve">An application to set aside for irregularity any proceedings, any step taken in any proceedings or any document, judgment or order therein shall not be allowed unless it is made within a reasonable time </w:t>
      </w:r>
      <w:r>
        <w:t>and before the party applying has taken any fresh step after becoming aware of the irregularity.</w:t>
      </w:r>
    </w:p>
    <w:p w:rsidR="00FD0725" w:rsidRDefault="001248B8">
      <w:pPr>
        <w:pStyle w:val="Subsection"/>
      </w:pPr>
      <w:r>
        <w:tab/>
        <w:t>(2)</w:t>
      </w:r>
      <w:r>
        <w:tab/>
        <w:t xml:space="preserve">An application under this rule shall be made by summons or motion, as the case may require, and the grounds of objection must be stated in the summons or </w:t>
      </w:r>
      <w:r>
        <w:t>notice of motion.</w:t>
      </w:r>
    </w:p>
    <w:p w:rsidR="00FD0725" w:rsidRDefault="001248B8">
      <w:pPr>
        <w:pStyle w:val="Heading2"/>
        <w:rPr>
          <w:b w:val="0"/>
        </w:rPr>
      </w:pPr>
      <w:bookmarkStart w:id="27" w:name="_Toc58848150"/>
      <w:bookmarkStart w:id="28" w:name="_Toc58851057"/>
      <w:bookmarkStart w:id="29" w:name="_Toc58920441"/>
      <w:bookmarkStart w:id="30" w:name="_Toc59179932"/>
      <w:bookmarkStart w:id="31" w:name="_Toc59183071"/>
      <w:r>
        <w:rPr>
          <w:rStyle w:val="CharPartNo"/>
        </w:rPr>
        <w:t>Order 3</w:t>
      </w:r>
      <w:r>
        <w:t> — </w:t>
      </w:r>
      <w:r>
        <w:rPr>
          <w:rStyle w:val="CharPartText"/>
        </w:rPr>
        <w:t>Time</w:t>
      </w:r>
      <w:bookmarkEnd w:id="27"/>
      <w:bookmarkEnd w:id="28"/>
      <w:bookmarkEnd w:id="29"/>
      <w:bookmarkEnd w:id="30"/>
      <w:bookmarkEnd w:id="31"/>
    </w:p>
    <w:p w:rsidR="00FD0725" w:rsidRDefault="001248B8">
      <w:pPr>
        <w:pStyle w:val="Heading5"/>
        <w:tabs>
          <w:tab w:val="left" w:pos="1440"/>
          <w:tab w:val="left" w:pos="2160"/>
          <w:tab w:val="left" w:pos="2880"/>
          <w:tab w:val="left" w:pos="3600"/>
          <w:tab w:val="left" w:pos="4320"/>
          <w:tab w:val="left" w:pos="4877"/>
        </w:tabs>
        <w:rPr>
          <w:snapToGrid w:val="0"/>
        </w:rPr>
      </w:pPr>
      <w:bookmarkStart w:id="32" w:name="_Toc59183072"/>
      <w:r>
        <w:rPr>
          <w:rStyle w:val="CharSectno"/>
        </w:rPr>
        <w:t>1</w:t>
      </w:r>
      <w:r>
        <w:rPr>
          <w:snapToGrid w:val="0"/>
        </w:rPr>
        <w:t>.</w:t>
      </w:r>
      <w:r>
        <w:rPr>
          <w:snapToGrid w:val="0"/>
        </w:rPr>
        <w:tab/>
        <w:t>Term used: month</w:t>
      </w:r>
      <w:bookmarkEnd w:id="32"/>
    </w:p>
    <w:p w:rsidR="00FD0725" w:rsidRDefault="001248B8">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w:t>
      </w:r>
      <w:r>
        <w:t xml:space="preserve"> other document forming part of any proceedings in the Supreme Court, means a calendar month unless the context otherwise requires.</w:t>
      </w:r>
    </w:p>
    <w:p w:rsidR="00FD0725" w:rsidRDefault="001248B8">
      <w:pPr>
        <w:pStyle w:val="Footnotesection"/>
        <w:ind w:left="890" w:hanging="890"/>
      </w:pPr>
      <w:r>
        <w:tab/>
        <w:t>[Rule 1 amended: Gazette 29 Apr 2005 p. 1791.]</w:t>
      </w:r>
    </w:p>
    <w:p w:rsidR="00FD0725" w:rsidRDefault="001248B8">
      <w:pPr>
        <w:pStyle w:val="Heading5"/>
        <w:rPr>
          <w:snapToGrid w:val="0"/>
        </w:rPr>
      </w:pPr>
      <w:bookmarkStart w:id="33" w:name="_Toc59183073"/>
      <w:r>
        <w:rPr>
          <w:rStyle w:val="CharSectno"/>
        </w:rPr>
        <w:t>2</w:t>
      </w:r>
      <w:r>
        <w:rPr>
          <w:snapToGrid w:val="0"/>
        </w:rPr>
        <w:t>.</w:t>
      </w:r>
      <w:r>
        <w:rPr>
          <w:snapToGrid w:val="0"/>
        </w:rPr>
        <w:tab/>
        <w:t>Reckoning periods of time</w:t>
      </w:r>
      <w:bookmarkEnd w:id="33"/>
    </w:p>
    <w:p w:rsidR="00FD0725" w:rsidRDefault="001248B8">
      <w:pPr>
        <w:pStyle w:val="Subsection"/>
      </w:pPr>
      <w:r>
        <w:tab/>
        <w:t>(1)</w:t>
      </w:r>
      <w:r>
        <w:tab/>
        <w:t xml:space="preserve">Where clear days are prescribed by these </w:t>
      </w:r>
      <w:r>
        <w:t>rules or fixed by any judgment, order or direction, the time shall be reckoned exclusively of the first and last day. Where any number of days not expressed to be clear days is prescribed or fixed the time shall be reckoned exclusively of the first and inc</w:t>
      </w:r>
      <w:r>
        <w:t>lusively of the last day.</w:t>
      </w:r>
    </w:p>
    <w:p w:rsidR="00FD0725" w:rsidRDefault="001248B8">
      <w:pPr>
        <w:pStyle w:val="Subsection"/>
      </w:pPr>
      <w:r>
        <w:tab/>
        <w:t>(2)</w:t>
      </w:r>
      <w:r>
        <w:tab/>
        <w:t>Where less than 7 days is prescribed by these rules or limited by any judgment, order or direction for doing any act any day on which the Central Office is closed for business shall not be reckoned.</w:t>
      </w:r>
    </w:p>
    <w:p w:rsidR="00FD0725" w:rsidRDefault="001248B8">
      <w:pPr>
        <w:pStyle w:val="Heading5"/>
        <w:rPr>
          <w:snapToGrid w:val="0"/>
        </w:rPr>
      </w:pPr>
      <w:bookmarkStart w:id="34" w:name="_Toc59183074"/>
      <w:r>
        <w:rPr>
          <w:rStyle w:val="CharSectno"/>
        </w:rPr>
        <w:t>3</w:t>
      </w:r>
      <w:r>
        <w:rPr>
          <w:snapToGrid w:val="0"/>
        </w:rPr>
        <w:t>.</w:t>
      </w:r>
      <w:r>
        <w:rPr>
          <w:snapToGrid w:val="0"/>
        </w:rPr>
        <w:tab/>
        <w:t>Period between 24 Dec a</w:t>
      </w:r>
      <w:r>
        <w:rPr>
          <w:snapToGrid w:val="0"/>
        </w:rPr>
        <w:t>nd 15 Jan excluded when computing time</w:t>
      </w:r>
      <w:bookmarkEnd w:id="34"/>
    </w:p>
    <w:p w:rsidR="00FD0725" w:rsidRDefault="001248B8">
      <w:pPr>
        <w:pStyle w:val="Subsection"/>
      </w:pPr>
      <w:r>
        <w:tab/>
      </w:r>
      <w:r>
        <w:tab/>
        <w:t>In the computation of the time prescribed by these rules or by an order or direction for filing, serving or amending any pleading or for filing and serving any notice of appeal the period or any part of the period w</w:t>
      </w:r>
      <w:r>
        <w:t>hich is between 24 December and 15 January next following shall not be reckoned unless the Court orders.</w:t>
      </w:r>
    </w:p>
    <w:p w:rsidR="00FD0725" w:rsidRDefault="001248B8">
      <w:pPr>
        <w:pStyle w:val="Footnotesection"/>
      </w:pPr>
      <w:r>
        <w:tab/>
        <w:t xml:space="preserve">[Rule 3 amended: Gazette 9 Nov 1973 p. 4164.] </w:t>
      </w:r>
    </w:p>
    <w:p w:rsidR="00FD0725" w:rsidRDefault="001248B8">
      <w:pPr>
        <w:pStyle w:val="Heading5"/>
        <w:rPr>
          <w:snapToGrid w:val="0"/>
        </w:rPr>
      </w:pPr>
      <w:bookmarkStart w:id="35" w:name="_Toc59183075"/>
      <w:r>
        <w:rPr>
          <w:rStyle w:val="CharSectno"/>
        </w:rPr>
        <w:t>4</w:t>
      </w:r>
      <w:r>
        <w:rPr>
          <w:snapToGrid w:val="0"/>
        </w:rPr>
        <w:t>.</w:t>
      </w:r>
      <w:r>
        <w:rPr>
          <w:snapToGrid w:val="0"/>
        </w:rPr>
        <w:tab/>
        <w:t>Time expiring on day Central Office closed, effect of</w:t>
      </w:r>
      <w:bookmarkEnd w:id="35"/>
    </w:p>
    <w:p w:rsidR="00FD0725" w:rsidRDefault="001248B8">
      <w:pPr>
        <w:pStyle w:val="Subsection"/>
      </w:pPr>
      <w:r>
        <w:tab/>
        <w:t>(1)</w:t>
      </w:r>
      <w:r>
        <w:tab/>
        <w:t xml:space="preserve">Where the time prescribed by these rules </w:t>
      </w:r>
      <w:r>
        <w:t>or by any judgment, order or direction for doing any act expires on a day on which the Central Office is closed, and by reason thereof such act cannot be done on that day, the time shall be extended to the day on which the Central Office shall next be open</w:t>
      </w:r>
      <w:r>
        <w:t>.</w:t>
      </w:r>
    </w:p>
    <w:p w:rsidR="00FD0725" w:rsidRDefault="001248B8">
      <w:pPr>
        <w:pStyle w:val="Subsection"/>
      </w:pPr>
      <w:r>
        <w:tab/>
        <w:t>(2)</w:t>
      </w:r>
      <w:r>
        <w:tab/>
        <w:t>Subrule (1) does not apply to the filing of a document on a day on which the Central Office is closed if the document is required by these rules to be filed electronically.</w:t>
      </w:r>
    </w:p>
    <w:p w:rsidR="00FD0725" w:rsidRDefault="001248B8">
      <w:pPr>
        <w:pStyle w:val="Footnotesection"/>
      </w:pPr>
      <w:r>
        <w:tab/>
        <w:t>[Rule 4 amended: Gazette 27 Feb 2018 p. 553.]</w:t>
      </w:r>
    </w:p>
    <w:p w:rsidR="00FD0725" w:rsidRDefault="001248B8">
      <w:pPr>
        <w:pStyle w:val="Heading5"/>
        <w:rPr>
          <w:snapToGrid w:val="0"/>
        </w:rPr>
      </w:pPr>
      <w:bookmarkStart w:id="36" w:name="_Toc59183076"/>
      <w:r>
        <w:rPr>
          <w:rStyle w:val="CharSectno"/>
        </w:rPr>
        <w:t>5</w:t>
      </w:r>
      <w:r>
        <w:rPr>
          <w:snapToGrid w:val="0"/>
        </w:rPr>
        <w:t>.</w:t>
      </w:r>
      <w:r>
        <w:rPr>
          <w:snapToGrid w:val="0"/>
        </w:rPr>
        <w:tab/>
        <w:t>Extending and abridging ti</w:t>
      </w:r>
      <w:r>
        <w:rPr>
          <w:snapToGrid w:val="0"/>
        </w:rPr>
        <w:t>me</w:t>
      </w:r>
      <w:bookmarkEnd w:id="36"/>
    </w:p>
    <w:p w:rsidR="00FD0725" w:rsidRDefault="001248B8">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rsidR="00FD0725" w:rsidRDefault="001248B8">
      <w:pPr>
        <w:pStyle w:val="Subsection"/>
        <w:rPr>
          <w:snapToGrid w:val="0"/>
        </w:rPr>
      </w:pPr>
      <w:r>
        <w:rPr>
          <w:snapToGrid w:val="0"/>
        </w:rPr>
        <w:tab/>
        <w:t>(2)</w:t>
      </w:r>
      <w:r>
        <w:rPr>
          <w:snapToGrid w:val="0"/>
        </w:rPr>
        <w:tab/>
        <w:t>The Court may exte</w:t>
      </w:r>
      <w:r>
        <w:rPr>
          <w:snapToGrid w:val="0"/>
        </w:rPr>
        <w:t xml:space="preserve">nd any such period as is referred to in </w:t>
      </w:r>
      <w:r>
        <w:t>subrule</w:t>
      </w:r>
      <w:r>
        <w:rPr>
          <w:snapToGrid w:val="0"/>
        </w:rPr>
        <w:t> (1) although the application for extension is not made until after the expiration of that period.</w:t>
      </w:r>
    </w:p>
    <w:p w:rsidR="00FD0725" w:rsidRDefault="001248B8">
      <w:pPr>
        <w:pStyle w:val="Subsection"/>
        <w:rPr>
          <w:snapToGrid w:val="0"/>
        </w:rPr>
      </w:pPr>
      <w:r>
        <w:rPr>
          <w:snapToGrid w:val="0"/>
        </w:rPr>
        <w:tab/>
        <w:t>(3)</w:t>
      </w:r>
      <w:r>
        <w:rPr>
          <w:snapToGrid w:val="0"/>
        </w:rPr>
        <w:tab/>
        <w:t>The period within which a person is required by these rules, or by any order or direction, to serve, file</w:t>
      </w:r>
      <w:r>
        <w:rPr>
          <w:snapToGrid w:val="0"/>
        </w:rPr>
        <w:t xml:space="preserve"> or amend any pleading or other document may be extended by consent (given in writing) without an order of the Court being made for that purpose.</w:t>
      </w:r>
    </w:p>
    <w:p w:rsidR="00FD0725" w:rsidRDefault="001248B8">
      <w:pPr>
        <w:pStyle w:val="Footnotesection"/>
      </w:pPr>
      <w:r>
        <w:tab/>
        <w:t>[Rule 5 amended: Gazette 29 Apr 2005 p. 1791; 28 Jun 2011 p. 2552.]</w:t>
      </w:r>
    </w:p>
    <w:p w:rsidR="00FD0725" w:rsidRDefault="001248B8">
      <w:pPr>
        <w:pStyle w:val="Heading5"/>
        <w:rPr>
          <w:snapToGrid w:val="0"/>
        </w:rPr>
      </w:pPr>
      <w:bookmarkStart w:id="37" w:name="_Toc59183077"/>
      <w:r>
        <w:rPr>
          <w:rStyle w:val="CharSectno"/>
        </w:rPr>
        <w:t>6</w:t>
      </w:r>
      <w:r>
        <w:rPr>
          <w:snapToGrid w:val="0"/>
        </w:rPr>
        <w:t>.</w:t>
      </w:r>
      <w:r>
        <w:rPr>
          <w:snapToGrid w:val="0"/>
        </w:rPr>
        <w:tab/>
        <w:t>Extension of time where security order</w:t>
      </w:r>
      <w:r>
        <w:rPr>
          <w:snapToGrid w:val="0"/>
        </w:rPr>
        <w:t>ed</w:t>
      </w:r>
      <w:bookmarkEnd w:id="37"/>
    </w:p>
    <w:p w:rsidR="00FD0725" w:rsidRDefault="001248B8">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w:t>
      </w:r>
      <w:r>
        <w:t>eriod between service of the order for security, and the giving of security.</w:t>
      </w:r>
    </w:p>
    <w:p w:rsidR="00FD0725" w:rsidRDefault="001248B8">
      <w:pPr>
        <w:pStyle w:val="Heading5"/>
        <w:rPr>
          <w:snapToGrid w:val="0"/>
        </w:rPr>
      </w:pPr>
      <w:bookmarkStart w:id="38" w:name="_Toc59183078"/>
      <w:r>
        <w:rPr>
          <w:rStyle w:val="CharSectno"/>
        </w:rPr>
        <w:t>7</w:t>
      </w:r>
      <w:r>
        <w:rPr>
          <w:snapToGrid w:val="0"/>
        </w:rPr>
        <w:t>.</w:t>
      </w:r>
      <w:r>
        <w:rPr>
          <w:snapToGrid w:val="0"/>
        </w:rPr>
        <w:tab/>
        <w:t>Notice of intention to proceed after year’s delay</w:t>
      </w:r>
      <w:bookmarkEnd w:id="38"/>
    </w:p>
    <w:p w:rsidR="00FD0725" w:rsidRDefault="001248B8">
      <w:pPr>
        <w:pStyle w:val="Subsection"/>
      </w:pPr>
      <w:r>
        <w:tab/>
      </w:r>
      <w:r>
        <w:tab/>
        <w:t>Where a year or more has elapsed since the last proceeding in an action, the party who desires to proceed must give to every</w:t>
      </w:r>
      <w:r>
        <w:t xml:space="preserve"> other party not less than one month’s notice of his intention to proceed. A summons on which no order was made is not a proceeding for the purpose of this rule.</w:t>
      </w:r>
    </w:p>
    <w:p w:rsidR="00FD0725" w:rsidRDefault="001248B8">
      <w:pPr>
        <w:pStyle w:val="Ednotesection"/>
        <w:ind w:left="890" w:hanging="890"/>
      </w:pPr>
      <w:r>
        <w:t>[</w:t>
      </w:r>
      <w:r>
        <w:rPr>
          <w:b/>
        </w:rPr>
        <w:t>8.</w:t>
      </w:r>
      <w:r>
        <w:tab/>
        <w:t xml:space="preserve">Deleted: Gazette 20 Jun 1986 p. 2040.] </w:t>
      </w:r>
    </w:p>
    <w:p w:rsidR="00FD0725" w:rsidRDefault="001248B8">
      <w:pPr>
        <w:pStyle w:val="Heading2"/>
      </w:pPr>
      <w:bookmarkStart w:id="39" w:name="_Toc58848158"/>
      <w:bookmarkStart w:id="40" w:name="_Toc58851065"/>
      <w:bookmarkStart w:id="41" w:name="_Toc58920449"/>
      <w:bookmarkStart w:id="42" w:name="_Toc59179940"/>
      <w:bookmarkStart w:id="43" w:name="_Toc59183079"/>
      <w:r>
        <w:rPr>
          <w:rStyle w:val="CharPartNo"/>
        </w:rPr>
        <w:t>Order 4A</w:t>
      </w:r>
      <w:r>
        <w:rPr>
          <w:b w:val="0"/>
        </w:rPr>
        <w:t> </w:t>
      </w:r>
      <w:r>
        <w:t>—</w:t>
      </w:r>
      <w:r>
        <w:rPr>
          <w:b w:val="0"/>
        </w:rPr>
        <w:t> </w:t>
      </w:r>
      <w:r>
        <w:rPr>
          <w:rStyle w:val="CharPartText"/>
        </w:rPr>
        <w:t>Case management</w:t>
      </w:r>
      <w:bookmarkEnd w:id="39"/>
      <w:bookmarkEnd w:id="40"/>
      <w:bookmarkEnd w:id="41"/>
      <w:bookmarkEnd w:id="42"/>
      <w:bookmarkEnd w:id="43"/>
    </w:p>
    <w:p w:rsidR="00FD0725" w:rsidRDefault="001248B8">
      <w:pPr>
        <w:pStyle w:val="Footnoteheading"/>
      </w:pPr>
      <w:r>
        <w:tab/>
        <w:t>[Heading inserted: Gaz</w:t>
      </w:r>
      <w:r>
        <w:t>ette 28 Jul 2010 p. 3441.]</w:t>
      </w:r>
    </w:p>
    <w:p w:rsidR="00FD0725" w:rsidRDefault="001248B8">
      <w:pPr>
        <w:pStyle w:val="Heading3"/>
      </w:pPr>
      <w:bookmarkStart w:id="44" w:name="_Toc58848159"/>
      <w:bookmarkStart w:id="45" w:name="_Toc58851066"/>
      <w:bookmarkStart w:id="46" w:name="_Toc58920450"/>
      <w:bookmarkStart w:id="47" w:name="_Toc59179941"/>
      <w:bookmarkStart w:id="48" w:name="_Toc59183080"/>
      <w:r>
        <w:rPr>
          <w:rStyle w:val="CharDivNo"/>
        </w:rPr>
        <w:t>Division 1</w:t>
      </w:r>
      <w:r>
        <w:t> — </w:t>
      </w:r>
      <w:r>
        <w:rPr>
          <w:rStyle w:val="CharDivText"/>
        </w:rPr>
        <w:t>Preliminary matters</w:t>
      </w:r>
      <w:bookmarkEnd w:id="44"/>
      <w:bookmarkEnd w:id="45"/>
      <w:bookmarkEnd w:id="46"/>
      <w:bookmarkEnd w:id="47"/>
      <w:bookmarkEnd w:id="48"/>
    </w:p>
    <w:p w:rsidR="00FD0725" w:rsidRDefault="001248B8">
      <w:pPr>
        <w:pStyle w:val="Footnoteheading"/>
      </w:pPr>
      <w:r>
        <w:tab/>
        <w:t>[Heading inserted: Gazette 28 Jul 2010 p. 3441.]</w:t>
      </w:r>
    </w:p>
    <w:p w:rsidR="00FD0725" w:rsidRDefault="001248B8">
      <w:pPr>
        <w:pStyle w:val="Heading5"/>
      </w:pPr>
      <w:bookmarkStart w:id="49" w:name="_Toc59183081"/>
      <w:r>
        <w:rPr>
          <w:rStyle w:val="CharSectno"/>
        </w:rPr>
        <w:t>1</w:t>
      </w:r>
      <w:r>
        <w:t>.</w:t>
      </w:r>
      <w:r>
        <w:tab/>
        <w:t>Terms used</w:t>
      </w:r>
      <w:bookmarkEnd w:id="49"/>
    </w:p>
    <w:p w:rsidR="00FD0725" w:rsidRDefault="001248B8">
      <w:pPr>
        <w:pStyle w:val="Subsection"/>
      </w:pPr>
      <w:r>
        <w:tab/>
      </w:r>
      <w:r>
        <w:tab/>
        <w:t>In this Order, unless the contrary intention appears —</w:t>
      </w:r>
    </w:p>
    <w:p w:rsidR="00FD0725" w:rsidRDefault="001248B8">
      <w:pPr>
        <w:pStyle w:val="Defstart"/>
      </w:pPr>
      <w:r>
        <w:rPr>
          <w:b/>
        </w:rPr>
        <w:tab/>
      </w:r>
      <w:r>
        <w:rPr>
          <w:rStyle w:val="CharDefText"/>
        </w:rPr>
        <w:t>approved mediator</w:t>
      </w:r>
      <w:r>
        <w:t xml:space="preserve"> means a registrar or other person, approved as a mediator by the Chief Justice;</w:t>
      </w:r>
    </w:p>
    <w:p w:rsidR="00FD0725" w:rsidRDefault="001248B8">
      <w:pPr>
        <w:pStyle w:val="Defstart"/>
      </w:pPr>
      <w:r>
        <w:tab/>
      </w:r>
      <w:r>
        <w:rPr>
          <w:rStyle w:val="CharDefText"/>
        </w:rPr>
        <w:t>case</w:t>
      </w:r>
      <w:r>
        <w:t xml:space="preserve"> means any action, cause or matter in the General Division of the Court;</w:t>
      </w:r>
    </w:p>
    <w:p w:rsidR="00FD0725" w:rsidRDefault="001248B8">
      <w:pPr>
        <w:pStyle w:val="Defstart"/>
      </w:pPr>
      <w:r>
        <w:rPr>
          <w:b/>
        </w:rPr>
        <w:tab/>
      </w:r>
      <w:r>
        <w:rPr>
          <w:rStyle w:val="CharDefText"/>
        </w:rPr>
        <w:t>case management direction</w:t>
      </w:r>
      <w:r>
        <w:t xml:space="preserve"> has the meaning given in rule 2;</w:t>
      </w:r>
    </w:p>
    <w:p w:rsidR="00FD0725" w:rsidRDefault="001248B8">
      <w:pPr>
        <w:pStyle w:val="Defstart"/>
      </w:pPr>
      <w:r>
        <w:tab/>
      </w:r>
      <w:r>
        <w:rPr>
          <w:rStyle w:val="CharDefText"/>
        </w:rPr>
        <w:t>case manager</w:t>
      </w:r>
      <w:r>
        <w:t xml:space="preserve"> means a judge, master o</w:t>
      </w:r>
      <w:r>
        <w:t>r registrar to whom the case is assigned;</w:t>
      </w:r>
    </w:p>
    <w:p w:rsidR="00FD0725" w:rsidRDefault="001248B8">
      <w:pPr>
        <w:pStyle w:val="Defstart"/>
      </w:pPr>
      <w:r>
        <w:rPr>
          <w:b/>
        </w:rPr>
        <w:tab/>
      </w:r>
      <w:r>
        <w:rPr>
          <w:rStyle w:val="CharDefText"/>
        </w:rPr>
        <w:t>CMC List</w:t>
      </w:r>
      <w:r>
        <w:t xml:space="preserve"> means the Commercial and Managed Cases List referred to in Division 3;</w:t>
      </w:r>
    </w:p>
    <w:p w:rsidR="00FD0725" w:rsidRDefault="001248B8">
      <w:pPr>
        <w:pStyle w:val="Defstart"/>
      </w:pPr>
      <w:r>
        <w:rPr>
          <w:b/>
        </w:rPr>
        <w:tab/>
      </w:r>
      <w:r>
        <w:rPr>
          <w:rStyle w:val="CharDefText"/>
        </w:rPr>
        <w:t>CMC List case</w:t>
      </w:r>
      <w:r>
        <w:t xml:space="preserve"> means a case that is on the CMC List;</w:t>
      </w:r>
    </w:p>
    <w:p w:rsidR="00FD0725" w:rsidRDefault="001248B8">
      <w:pPr>
        <w:pStyle w:val="Defstart"/>
      </w:pPr>
      <w:r>
        <w:rPr>
          <w:b/>
        </w:rPr>
        <w:tab/>
      </w:r>
      <w:r>
        <w:rPr>
          <w:rStyle w:val="CharDefText"/>
        </w:rPr>
        <w:t>enforcement order</w:t>
      </w:r>
      <w:r>
        <w:t xml:space="preserve"> has the meaning given in rule 3.</w:t>
      </w:r>
    </w:p>
    <w:p w:rsidR="00FD0725" w:rsidRDefault="001248B8">
      <w:pPr>
        <w:pStyle w:val="Footnotesection"/>
      </w:pPr>
      <w:r>
        <w:tab/>
        <w:t>[Rule 1 inserted: Gazette 2</w:t>
      </w:r>
      <w:r>
        <w:t>8 Jul 2010 p. 3441; amended: Gazette 16 Aug 2017 p. 4392.]</w:t>
      </w:r>
    </w:p>
    <w:p w:rsidR="00FD0725" w:rsidRDefault="001248B8">
      <w:pPr>
        <w:pStyle w:val="Heading5"/>
      </w:pPr>
      <w:bookmarkStart w:id="50" w:name="_Toc59183082"/>
      <w:r>
        <w:rPr>
          <w:rStyle w:val="CharSectno"/>
        </w:rPr>
        <w:t>2</w:t>
      </w:r>
      <w:r>
        <w:t>.</w:t>
      </w:r>
      <w:r>
        <w:tab/>
        <w:t>Term used: case management direction</w:t>
      </w:r>
      <w:bookmarkEnd w:id="50"/>
    </w:p>
    <w:p w:rsidR="00FD0725" w:rsidRDefault="001248B8">
      <w:pPr>
        <w:pStyle w:val="Subsection"/>
      </w:pPr>
      <w:r>
        <w:tab/>
        <w:t>(1)</w:t>
      </w:r>
      <w:r>
        <w:tab/>
        <w:t xml:space="preserve">A case management direction is any procedural direction that in the Court’s opinion it is just to make in a case to facilitate the attainment of the </w:t>
      </w:r>
      <w:r>
        <w:t>objects referred to in Order 1 rule 4B(1).</w:t>
      </w:r>
    </w:p>
    <w:p w:rsidR="00FD0725" w:rsidRDefault="001248B8">
      <w:pPr>
        <w:pStyle w:val="Subsection"/>
      </w:pPr>
      <w:r>
        <w:tab/>
        <w:t>(2)</w:t>
      </w:r>
      <w:r>
        <w:tab/>
        <w:t>Without limiting subrule (1), a case management direction may do one or more of the following —</w:t>
      </w:r>
    </w:p>
    <w:p w:rsidR="00FD0725" w:rsidRDefault="001248B8">
      <w:pPr>
        <w:pStyle w:val="Indenta"/>
      </w:pPr>
      <w:r>
        <w:tab/>
        <w:t>(a)</w:t>
      </w:r>
      <w:r>
        <w:tab/>
        <w:t>give directions to assist the convenience of the parties or witnesses;</w:t>
      </w:r>
    </w:p>
    <w:p w:rsidR="00FD0725" w:rsidRDefault="001248B8">
      <w:pPr>
        <w:pStyle w:val="Indenta"/>
      </w:pPr>
      <w:r>
        <w:tab/>
        <w:t>(b)</w:t>
      </w:r>
      <w:r>
        <w:tab/>
        <w:t>direct the parties to comply wi</w:t>
      </w:r>
      <w:r>
        <w:t>th a timetable for procedural steps that are needed in the case;</w:t>
      </w:r>
    </w:p>
    <w:p w:rsidR="00FD0725" w:rsidRDefault="001248B8">
      <w:pPr>
        <w:pStyle w:val="Indenta"/>
      </w:pPr>
      <w:r>
        <w:tab/>
        <w:t>(c)</w:t>
      </w:r>
      <w:r>
        <w:tab/>
        <w:t>dispense with all or any or any further pleadings;</w:t>
      </w:r>
    </w:p>
    <w:p w:rsidR="00FD0725" w:rsidRDefault="001248B8">
      <w:pPr>
        <w:pStyle w:val="Indenta"/>
      </w:pPr>
      <w:r>
        <w:tab/>
        <w:t>(d)</w:t>
      </w:r>
      <w:r>
        <w:tab/>
        <w:t>direct specified pleadings to be filed;</w:t>
      </w:r>
    </w:p>
    <w:p w:rsidR="00FD0725" w:rsidRDefault="001248B8">
      <w:pPr>
        <w:pStyle w:val="Indenta"/>
      </w:pPr>
      <w:r>
        <w:tab/>
        <w:t>(e)</w:t>
      </w:r>
      <w:r>
        <w:tab/>
        <w:t>dispense with any interlocutory step;</w:t>
      </w:r>
    </w:p>
    <w:p w:rsidR="00FD0725" w:rsidRDefault="001248B8">
      <w:pPr>
        <w:pStyle w:val="Indenta"/>
      </w:pPr>
      <w:r>
        <w:tab/>
        <w:t>(f)</w:t>
      </w:r>
      <w:r>
        <w:tab/>
        <w:t>direct that an interlocutory application n</w:t>
      </w:r>
      <w:r>
        <w:t>ot be heard;</w:t>
      </w:r>
    </w:p>
    <w:p w:rsidR="00FD0725" w:rsidRDefault="001248B8">
      <w:pPr>
        <w:pStyle w:val="Indenta"/>
      </w:pPr>
      <w:r>
        <w:tab/>
        <w:t>(g)</w:t>
      </w:r>
      <w:r>
        <w:tab/>
        <w:t>as to any interlocutory matter —</w:t>
      </w:r>
    </w:p>
    <w:p w:rsidR="00FD0725" w:rsidRDefault="001248B8">
      <w:pPr>
        <w:pStyle w:val="Indenti"/>
      </w:pPr>
      <w:r>
        <w:tab/>
        <w:t>(i)</w:t>
      </w:r>
      <w:r>
        <w:tab/>
        <w:t>direct the parties or their practitioners to file and exchange memoranda before the hearing of it in order to clarify the matters in issue before the hearing;</w:t>
      </w:r>
    </w:p>
    <w:p w:rsidR="00FD0725" w:rsidRDefault="001248B8">
      <w:pPr>
        <w:pStyle w:val="Indenti"/>
      </w:pPr>
      <w:r>
        <w:tab/>
        <w:t>(ii)</w:t>
      </w:r>
      <w:r>
        <w:tab/>
        <w:t>direct that it be dealt with by tel</w:t>
      </w:r>
      <w:r>
        <w:t>ephone, video link or other similar means of communication;</w:t>
      </w:r>
    </w:p>
    <w:p w:rsidR="00FD0725" w:rsidRDefault="001248B8">
      <w:pPr>
        <w:pStyle w:val="Indenti"/>
      </w:pPr>
      <w:r>
        <w:tab/>
        <w:t>(iii)</w:t>
      </w:r>
      <w:r>
        <w:tab/>
        <w:t>give directions as to the use of audio</w:t>
      </w:r>
      <w:r>
        <w:noBreakHyphen/>
        <w:t>visual equipment, computers and other equipment in any hearing of it;</w:t>
      </w:r>
    </w:p>
    <w:p w:rsidR="00FD0725" w:rsidRDefault="001248B8">
      <w:pPr>
        <w:pStyle w:val="Indenti"/>
      </w:pPr>
      <w:r>
        <w:tab/>
        <w:t>(iv)</w:t>
      </w:r>
      <w:r>
        <w:tab/>
        <w:t>direct that it be dealt with, and any evidence in relation to it be provid</w:t>
      </w:r>
      <w:r>
        <w:t>ed, by email, fax, telegram, telex, courier, post or other similar means;</w:t>
      </w:r>
    </w:p>
    <w:p w:rsidR="00FD0725" w:rsidRDefault="001248B8">
      <w:pPr>
        <w:pStyle w:val="Indenti"/>
      </w:pPr>
      <w:r>
        <w:tab/>
        <w:t>(v)</w:t>
      </w:r>
      <w:r>
        <w:tab/>
        <w:t>give directions for the speedier and more effective recording of evidence at any hearing of it;</w:t>
      </w:r>
    </w:p>
    <w:p w:rsidR="00FD0725" w:rsidRDefault="001248B8">
      <w:pPr>
        <w:pStyle w:val="Indenta"/>
      </w:pPr>
      <w:r>
        <w:tab/>
        <w:t>(h)</w:t>
      </w:r>
      <w:r>
        <w:tab/>
        <w:t>direct that an application for an adjournment of any proceeding be supported</w:t>
      </w:r>
      <w:r>
        <w:t xml:space="preserve"> by affidavits of specified people;</w:t>
      </w:r>
    </w:p>
    <w:p w:rsidR="00FD0725" w:rsidRDefault="001248B8">
      <w:pPr>
        <w:pStyle w:val="Indenta"/>
      </w:pPr>
      <w:r>
        <w:tab/>
        <w:t>(i)</w:t>
      </w:r>
      <w:r>
        <w:tab/>
        <w:t>limit discovery or direct that discovery be given in stages;</w:t>
      </w:r>
    </w:p>
    <w:p w:rsidR="00FD0725" w:rsidRDefault="001248B8">
      <w:pPr>
        <w:pStyle w:val="Indenta"/>
      </w:pPr>
      <w:r>
        <w:tab/>
        <w:t>(ia)</w:t>
      </w:r>
      <w:r>
        <w:tab/>
        <w:t xml:space="preserve">give directions for the purposes of Order 36A rule 1 as to expert evidence including directions as to any of the following — </w:t>
      </w:r>
    </w:p>
    <w:p w:rsidR="00FD0725" w:rsidRDefault="001248B8">
      <w:pPr>
        <w:pStyle w:val="Indenti"/>
      </w:pPr>
      <w:r>
        <w:tab/>
        <w:t>(i)</w:t>
      </w:r>
      <w:r>
        <w:tab/>
        <w:t xml:space="preserve">the provision to </w:t>
      </w:r>
      <w:r>
        <w:t xml:space="preserve">a party or the Court of a copy of a report, or part of a report, of an expert witness, before the trial; </w:t>
      </w:r>
    </w:p>
    <w:p w:rsidR="00FD0725" w:rsidRDefault="001248B8">
      <w:pPr>
        <w:pStyle w:val="Indenti"/>
      </w:pPr>
      <w:r>
        <w:tab/>
        <w:t>(ii)</w:t>
      </w:r>
      <w:r>
        <w:tab/>
        <w:t>the disclosure to a party or the Court, in writing, of the substance of all or any part of expert evidence, before the trial;</w:t>
      </w:r>
    </w:p>
    <w:p w:rsidR="00FD0725" w:rsidRDefault="001248B8">
      <w:pPr>
        <w:pStyle w:val="Indenti"/>
      </w:pPr>
      <w:r>
        <w:tab/>
        <w:t>(iii)</w:t>
      </w:r>
      <w:r>
        <w:tab/>
        <w:t xml:space="preserve">the number </w:t>
      </w:r>
      <w:r>
        <w:t>of expert witnesses who may be called at the trial;</w:t>
      </w:r>
    </w:p>
    <w:p w:rsidR="00FD0725" w:rsidRDefault="001248B8">
      <w:pPr>
        <w:pStyle w:val="Indenti"/>
      </w:pPr>
      <w:r>
        <w:tab/>
        <w:t>(iv)</w:t>
      </w:r>
      <w:r>
        <w:tab/>
        <w:t>the provision to the case manager for inspection under subrule (6) of any report or document containing expert evidence or the substance of the expert evidence;</w:t>
      </w:r>
    </w:p>
    <w:p w:rsidR="00FD0725" w:rsidRDefault="001248B8">
      <w:pPr>
        <w:pStyle w:val="Indenta"/>
      </w:pPr>
      <w:r>
        <w:tab/>
        <w:t>(j)</w:t>
      </w:r>
      <w:r>
        <w:tab/>
        <w:t>direct any or all of the parties</w:t>
      </w:r>
      <w:r>
        <w:t xml:space="preserve"> to confer on a “without prejudice” basis for the purpose of identifying, resolving and narrowing the points of difference between them;</w:t>
      </w:r>
    </w:p>
    <w:p w:rsidR="00FD0725" w:rsidRDefault="001248B8">
      <w:pPr>
        <w:pStyle w:val="Indenta"/>
      </w:pPr>
      <w:r>
        <w:tab/>
        <w:t>(k)</w:t>
      </w:r>
      <w:r>
        <w:tab/>
        <w:t>direct that experts, whose reports have been provided or whose evidence the substance of which has been disclosed,</w:t>
      </w:r>
      <w:r>
        <w:t xml:space="preserve"> under a direction under paragraph (ia), confer on a “without prejudice” basis for the purpose of identifying, resolving and narrowing the points of difference between them;</w:t>
      </w:r>
    </w:p>
    <w:p w:rsidR="00FD0725" w:rsidRDefault="001248B8">
      <w:pPr>
        <w:pStyle w:val="Indenta"/>
      </w:pPr>
      <w:r>
        <w:tab/>
        <w:t>(l)</w:t>
      </w:r>
      <w:r>
        <w:tab/>
        <w:t>if under paragraph (j) or (k) a conference is directed to be held —</w:t>
      </w:r>
    </w:p>
    <w:p w:rsidR="00FD0725" w:rsidRDefault="001248B8">
      <w:pPr>
        <w:pStyle w:val="Indenti"/>
      </w:pPr>
      <w:r>
        <w:tab/>
        <w:t>(i)</w:t>
      </w:r>
      <w:r>
        <w:tab/>
        <w:t>subj</w:t>
      </w:r>
      <w:r>
        <w:t>ect to subrule (5) and rule 8, direct that it be conducted by a mediator;</w:t>
      </w:r>
    </w:p>
    <w:p w:rsidR="00FD0725" w:rsidRDefault="001248B8">
      <w:pPr>
        <w:pStyle w:val="Indenti"/>
      </w:pPr>
      <w:r>
        <w:tab/>
        <w:t>(ii)</w:t>
      </w:r>
      <w:r>
        <w:tab/>
        <w:t>direct that it be held by telephone, video link or other similar means of communication;</w:t>
      </w:r>
    </w:p>
    <w:p w:rsidR="00FD0725" w:rsidRDefault="001248B8">
      <w:pPr>
        <w:pStyle w:val="Indenti"/>
      </w:pPr>
      <w:r>
        <w:tab/>
        <w:t>(iii)</w:t>
      </w:r>
      <w:r>
        <w:tab/>
        <w:t>set the terms or conditions for it and deal with anything in relation to it;</w:t>
      </w:r>
    </w:p>
    <w:p w:rsidR="00FD0725" w:rsidRDefault="001248B8">
      <w:pPr>
        <w:pStyle w:val="Ednotepara"/>
      </w:pPr>
      <w:r>
        <w:tab/>
        <w:t>[(</w:t>
      </w:r>
      <w:r>
        <w:t>m)</w:t>
      </w:r>
      <w:r>
        <w:tab/>
        <w:t>deleted]</w:t>
      </w:r>
    </w:p>
    <w:p w:rsidR="00FD0725" w:rsidRDefault="001248B8">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rsidR="00FD0725" w:rsidRDefault="001248B8">
      <w:pPr>
        <w:pStyle w:val="Indenti"/>
      </w:pPr>
      <w:r>
        <w:tab/>
        <w:t>(i)</w:t>
      </w:r>
      <w:r>
        <w:tab/>
        <w:t>describing the object; and</w:t>
      </w:r>
    </w:p>
    <w:p w:rsidR="00FD0725" w:rsidRDefault="001248B8">
      <w:pPr>
        <w:pStyle w:val="Indenti"/>
      </w:pPr>
      <w:r>
        <w:tab/>
        <w:t>(ii)</w:t>
      </w:r>
      <w:r>
        <w:tab/>
        <w:t>stating where and when i</w:t>
      </w:r>
      <w:r>
        <w:t>t may be inspected; and</w:t>
      </w:r>
    </w:p>
    <w:p w:rsidR="00FD0725" w:rsidRDefault="001248B8">
      <w:pPr>
        <w:pStyle w:val="Indenti"/>
      </w:pPr>
      <w:r>
        <w:tab/>
        <w:t>(iii)</w:t>
      </w:r>
      <w:r>
        <w:tab/>
        <w:t>requiring B to serve A, within 7 days after the date on which the notice is served, a written notice agreeing or refusing to agree to the admission in evidence of the object without further proof of it;</w:t>
      </w:r>
    </w:p>
    <w:p w:rsidR="00FD0725" w:rsidRDefault="001248B8">
      <w:pPr>
        <w:pStyle w:val="Indenta"/>
      </w:pPr>
      <w:r>
        <w:tab/>
        <w:t>(o)</w:t>
      </w:r>
      <w:r>
        <w:tab/>
        <w:t>direct a practiti</w:t>
      </w:r>
      <w:r>
        <w:t xml:space="preserve">oner for a party to give the party a memorandum stating — </w:t>
      </w:r>
    </w:p>
    <w:p w:rsidR="00FD0725" w:rsidRDefault="001248B8">
      <w:pPr>
        <w:pStyle w:val="Indenti"/>
      </w:pPr>
      <w:r>
        <w:tab/>
        <w:t>(i)</w:t>
      </w:r>
      <w:r>
        <w:tab/>
        <w:t>the approximate solicitor and client costs and disbursements of the party to the date of the memorandum; and</w:t>
      </w:r>
    </w:p>
    <w:p w:rsidR="00FD0725" w:rsidRDefault="001248B8">
      <w:pPr>
        <w:pStyle w:val="Indenti"/>
      </w:pPr>
      <w:r>
        <w:tab/>
        <w:t>(ii)</w:t>
      </w:r>
      <w:r>
        <w:tab/>
        <w:t>the estimated future solicitor and client costs and disbursements of the part</w:t>
      </w:r>
      <w:r>
        <w:t>y to but not including the trial; and</w:t>
      </w:r>
    </w:p>
    <w:p w:rsidR="00FD0725" w:rsidRDefault="001248B8">
      <w:pPr>
        <w:pStyle w:val="Indenti"/>
      </w:pPr>
      <w:r>
        <w:tab/>
        <w:t>(iii)</w:t>
      </w:r>
      <w:r>
        <w:tab/>
        <w:t>the estimated length of the trial and the estimated solicitor and client costs and disbursements of the trial; and</w:t>
      </w:r>
    </w:p>
    <w:p w:rsidR="00FD0725" w:rsidRDefault="001248B8">
      <w:pPr>
        <w:pStyle w:val="Indenti"/>
      </w:pPr>
      <w:r>
        <w:tab/>
        <w:t>(iv)</w:t>
      </w:r>
      <w:r>
        <w:tab/>
        <w:t>the estimated party and party costs that would be payable by the party if the party were u</w:t>
      </w:r>
      <w:r>
        <w:t>nsuccessful at trial;</w:t>
      </w:r>
    </w:p>
    <w:p w:rsidR="00FD0725" w:rsidRDefault="001248B8">
      <w:pPr>
        <w:pStyle w:val="Indenta"/>
      </w:pPr>
      <w:r>
        <w:tab/>
        <w:t>(p)</w:t>
      </w:r>
      <w:r>
        <w:tab/>
        <w:t>set a timetable for the trial of the case including a timetable that includes any limit that could be directed under Order 34 rule 5A(1);</w:t>
      </w:r>
    </w:p>
    <w:p w:rsidR="00FD0725" w:rsidRDefault="001248B8">
      <w:pPr>
        <w:pStyle w:val="Indenta"/>
      </w:pPr>
      <w:r>
        <w:tab/>
        <w:t>(q)</w:t>
      </w:r>
      <w:r>
        <w:tab/>
        <w:t>limit the length of written submissions that can be made in the case;</w:t>
      </w:r>
    </w:p>
    <w:p w:rsidR="00FD0725" w:rsidRDefault="001248B8">
      <w:pPr>
        <w:pStyle w:val="Indenta"/>
      </w:pPr>
      <w:r>
        <w:tab/>
        <w:t>(r)</w:t>
      </w:r>
      <w:r>
        <w:tab/>
        <w:t xml:space="preserve">direct the </w:t>
      </w:r>
      <w:r>
        <w:t>parties to prepare bundles, files or folders of documents for use at the trial of the case, either —</w:t>
      </w:r>
    </w:p>
    <w:p w:rsidR="00FD0725" w:rsidRDefault="001248B8">
      <w:pPr>
        <w:pStyle w:val="Indenti"/>
      </w:pPr>
      <w:r>
        <w:tab/>
        <w:t>(i)</w:t>
      </w:r>
      <w:r>
        <w:tab/>
        <w:t>grouped according to topic, class, category, allegation in issue or otherwise; or</w:t>
      </w:r>
    </w:p>
    <w:p w:rsidR="00FD0725" w:rsidRDefault="001248B8">
      <w:pPr>
        <w:pStyle w:val="Indenti"/>
      </w:pPr>
      <w:r>
        <w:tab/>
        <w:t>(ii)</w:t>
      </w:r>
      <w:r>
        <w:tab/>
        <w:t>in an order or sequence,</w:t>
      </w:r>
    </w:p>
    <w:p w:rsidR="00FD0725" w:rsidRDefault="001248B8">
      <w:pPr>
        <w:pStyle w:val="Indenta"/>
      </w:pPr>
      <w:r>
        <w:tab/>
      </w:r>
      <w:r>
        <w:tab/>
        <w:t xml:space="preserve">as specified in the direction, and </w:t>
      </w:r>
      <w:r>
        <w:t>identified or indexed as specified in the direction;</w:t>
      </w:r>
    </w:p>
    <w:p w:rsidR="00FD0725" w:rsidRDefault="001248B8">
      <w:pPr>
        <w:pStyle w:val="Indenta"/>
      </w:pPr>
      <w:r>
        <w:tab/>
        <w:t>(s)</w:t>
      </w:r>
      <w:r>
        <w:tab/>
        <w:t>direct a party to serve on the other parties, at times set by the case manager making the direction, a signed written statement of the proposed evidence in chief of each witness to be called by that</w:t>
      </w:r>
      <w:r>
        <w:t xml:space="preserve"> party;</w:t>
      </w:r>
    </w:p>
    <w:p w:rsidR="00FD0725" w:rsidRDefault="001248B8">
      <w:pPr>
        <w:pStyle w:val="Indenta"/>
      </w:pPr>
      <w:r>
        <w:tab/>
        <w:t>(t)</w:t>
      </w:r>
      <w:r>
        <w:tab/>
        <w:t>direct that a signed written statement referred to in paragraph (s) or any part of it stand as the evidence in chief of the witness;</w:t>
      </w:r>
    </w:p>
    <w:p w:rsidR="00FD0725" w:rsidRDefault="001248B8">
      <w:pPr>
        <w:pStyle w:val="Indenta"/>
      </w:pPr>
      <w:r>
        <w:tab/>
        <w:t>(u)</w:t>
      </w:r>
      <w:r>
        <w:tab/>
        <w:t>change the venue of the trial, or adjourn the trial part heard to continue at a different venue;</w:t>
      </w:r>
    </w:p>
    <w:p w:rsidR="00FD0725" w:rsidRDefault="001248B8">
      <w:pPr>
        <w:pStyle w:val="Indenta"/>
      </w:pPr>
      <w:r>
        <w:tab/>
        <w:t>(v)</w:t>
      </w:r>
      <w:r>
        <w:tab/>
        <w:t xml:space="preserve">in </w:t>
      </w:r>
      <w:r>
        <w:t>exceptional circumstances, direct that an application made by a party under this Order operate as a stay of proceedings;</w:t>
      </w:r>
    </w:p>
    <w:p w:rsidR="00FD0725" w:rsidRDefault="001248B8">
      <w:pPr>
        <w:pStyle w:val="Indenta"/>
      </w:pPr>
      <w:r>
        <w:tab/>
        <w:t>(w)</w:t>
      </w:r>
      <w:r>
        <w:tab/>
        <w:t>in exceptional circumstances or if not to do so would frustrate the appeal, direct that an appeal against a decision made under th</w:t>
      </w:r>
      <w:r>
        <w:t>is Order by a registrar operate as a stay of proceedings;</w:t>
      </w:r>
    </w:p>
    <w:p w:rsidR="00FD0725" w:rsidRDefault="001248B8">
      <w:pPr>
        <w:pStyle w:val="Indenta"/>
      </w:pPr>
      <w:r>
        <w:tab/>
        <w:t>(x)</w:t>
      </w:r>
      <w:r>
        <w:tab/>
        <w:t>give directions as to the manner in which the parties are to defray the costs of giving effect to any case management direction;</w:t>
      </w:r>
    </w:p>
    <w:p w:rsidR="00FD0725" w:rsidRDefault="001248B8">
      <w:pPr>
        <w:pStyle w:val="Indenta"/>
      </w:pPr>
      <w:r>
        <w:tab/>
        <w:t>(y)</w:t>
      </w:r>
      <w:r>
        <w:tab/>
        <w:t xml:space="preserve">direct that a specified case management direction be </w:t>
      </w:r>
      <w:r>
        <w:t>complied with by a set date;</w:t>
      </w:r>
    </w:p>
    <w:p w:rsidR="00FD0725" w:rsidRDefault="001248B8">
      <w:pPr>
        <w:pStyle w:val="Indenta"/>
      </w:pPr>
      <w:r>
        <w:tab/>
        <w:t>(z)</w:t>
      </w:r>
      <w:r>
        <w:tab/>
        <w:t>direct that a referee give the Court a report on any question or issue of fact.</w:t>
      </w:r>
    </w:p>
    <w:p w:rsidR="00FD0725" w:rsidRDefault="001248B8">
      <w:pPr>
        <w:pStyle w:val="Subsection"/>
      </w:pPr>
      <w:r>
        <w:tab/>
        <w:t>(3)</w:t>
      </w:r>
      <w:r>
        <w:tab/>
        <w:t xml:space="preserve">A case management direction may — </w:t>
      </w:r>
    </w:p>
    <w:p w:rsidR="00FD0725" w:rsidRDefault="001248B8">
      <w:pPr>
        <w:pStyle w:val="Indenta"/>
      </w:pPr>
      <w:r>
        <w:tab/>
        <w:t>(a)</w:t>
      </w:r>
      <w:r>
        <w:tab/>
        <w:t>include any ancillary direction that is needed for the purpose of the direction; and</w:t>
      </w:r>
    </w:p>
    <w:p w:rsidR="00FD0725" w:rsidRDefault="001248B8">
      <w:pPr>
        <w:pStyle w:val="Indenta"/>
      </w:pPr>
      <w:r>
        <w:tab/>
        <w:t>(b)</w:t>
      </w:r>
      <w:r>
        <w:tab/>
        <w:t>amend o</w:t>
      </w:r>
      <w:r>
        <w:t>r cancel another case management direction.</w:t>
      </w:r>
    </w:p>
    <w:p w:rsidR="00FD0725" w:rsidRDefault="001248B8">
      <w:pPr>
        <w:pStyle w:val="Ednotesubsection"/>
      </w:pPr>
      <w:r>
        <w:tab/>
        <w:t>[(4)</w:t>
      </w:r>
      <w:r>
        <w:tab/>
        <w:t>deleted]</w:t>
      </w:r>
    </w:p>
    <w:p w:rsidR="00FD0725" w:rsidRDefault="001248B8">
      <w:pPr>
        <w:pStyle w:val="Subsection"/>
      </w:pPr>
      <w:r>
        <w:tab/>
        <w:t>(5)</w:t>
      </w:r>
      <w:r>
        <w:tab/>
        <w:t>A case management direction must not, without the consent of the parties, direct that a conference take place where a party would become liable to remunerate a mediator.</w:t>
      </w:r>
    </w:p>
    <w:p w:rsidR="00FD0725" w:rsidRDefault="001248B8">
      <w:pPr>
        <w:pStyle w:val="Subsection"/>
      </w:pPr>
      <w:r>
        <w:tab/>
        <w:t>(6)</w:t>
      </w:r>
      <w:r>
        <w:tab/>
        <w:t>For the purpose o</w:t>
      </w:r>
      <w:r>
        <w:t>f deciding whether to make a direction for the purposes of Order 36A rule 1, the case manager may inspect any report or document containing expert evidence or the substance of the expert evidence, with or without disclosing the contents of that report or d</w:t>
      </w:r>
      <w:r>
        <w:t>ocument to any other party.</w:t>
      </w:r>
    </w:p>
    <w:p w:rsidR="00FD0725" w:rsidRDefault="001248B8">
      <w:pPr>
        <w:pStyle w:val="Footnotesection"/>
      </w:pPr>
      <w:r>
        <w:tab/>
        <w:t>[Rule 2 inserted: Gazette 28 Jul 2010 p. 3441-6; amended: Gazette 13 Nov 2015 p. 4644; 16 Aug 2017 p. 4393</w:t>
      </w:r>
      <w:r>
        <w:noBreakHyphen/>
        <w:t>4.]</w:t>
      </w:r>
    </w:p>
    <w:p w:rsidR="00FD0725" w:rsidRDefault="001248B8">
      <w:pPr>
        <w:pStyle w:val="Heading5"/>
      </w:pPr>
      <w:bookmarkStart w:id="51" w:name="_Toc59183083"/>
      <w:r>
        <w:rPr>
          <w:rStyle w:val="CharSectno"/>
        </w:rPr>
        <w:t>3</w:t>
      </w:r>
      <w:r>
        <w:t>.</w:t>
      </w:r>
      <w:r>
        <w:tab/>
        <w:t>Term used: enforcement order</w:t>
      </w:r>
      <w:bookmarkEnd w:id="51"/>
    </w:p>
    <w:p w:rsidR="00FD0725" w:rsidRDefault="001248B8">
      <w:pPr>
        <w:pStyle w:val="Subsection"/>
      </w:pPr>
      <w:r>
        <w:tab/>
      </w:r>
      <w:r>
        <w:tab/>
        <w:t>An enforcement order is —</w:t>
      </w:r>
    </w:p>
    <w:p w:rsidR="00FD0725" w:rsidRDefault="001248B8">
      <w:pPr>
        <w:pStyle w:val="Indenta"/>
      </w:pPr>
      <w:r>
        <w:tab/>
        <w:t>(a)</w:t>
      </w:r>
      <w:r>
        <w:tab/>
        <w:t>an order as to the payment of costs;</w:t>
      </w:r>
    </w:p>
    <w:p w:rsidR="00FD0725" w:rsidRDefault="001248B8">
      <w:pPr>
        <w:pStyle w:val="Indenta"/>
      </w:pPr>
      <w:r>
        <w:tab/>
        <w:t>(b)</w:t>
      </w:r>
      <w:r>
        <w:tab/>
        <w:t xml:space="preserve">an order </w:t>
      </w:r>
      <w:r>
        <w:t>as to the payment of costs of the parties on an indemnity basis, to be fixed in a manner specified in the order, and payable within 14 days after the date of the order;</w:t>
      </w:r>
    </w:p>
    <w:p w:rsidR="00FD0725" w:rsidRDefault="001248B8">
      <w:pPr>
        <w:pStyle w:val="Indenta"/>
      </w:pPr>
      <w:r>
        <w:tab/>
        <w:t>(c)</w:t>
      </w:r>
      <w:r>
        <w:tab/>
        <w:t>a self</w:t>
      </w:r>
      <w:r>
        <w:noBreakHyphen/>
        <w:t>executing order for judgment, striking out pleadings or otherwise;</w:t>
      </w:r>
    </w:p>
    <w:p w:rsidR="00FD0725" w:rsidRDefault="001248B8">
      <w:pPr>
        <w:pStyle w:val="Indenta"/>
      </w:pPr>
      <w:r>
        <w:tab/>
        <w:t>(d)</w:t>
      </w:r>
      <w:r>
        <w:tab/>
        <w:t xml:space="preserve">an </w:t>
      </w:r>
      <w:r>
        <w:t>order under Order 66 rule 5.</w:t>
      </w:r>
    </w:p>
    <w:p w:rsidR="00FD0725" w:rsidRDefault="001248B8">
      <w:pPr>
        <w:pStyle w:val="Footnotesection"/>
      </w:pPr>
      <w:r>
        <w:tab/>
        <w:t>[Rule 3 inserted: Gazette 28 Jul 2010 p. 3446.]</w:t>
      </w:r>
    </w:p>
    <w:p w:rsidR="00FD0725" w:rsidRDefault="001248B8">
      <w:pPr>
        <w:pStyle w:val="Heading5"/>
      </w:pPr>
      <w:bookmarkStart w:id="52" w:name="_Toc59183084"/>
      <w:r>
        <w:rPr>
          <w:rStyle w:val="CharSectno"/>
        </w:rPr>
        <w:t>4</w:t>
      </w:r>
      <w:r>
        <w:t>.</w:t>
      </w:r>
      <w:r>
        <w:tab/>
        <w:t>Inconsistencies with other rules</w:t>
      </w:r>
      <w:bookmarkEnd w:id="52"/>
    </w:p>
    <w:p w:rsidR="00FD0725" w:rsidRDefault="001248B8">
      <w:pPr>
        <w:pStyle w:val="Subsection"/>
      </w:pPr>
      <w:r>
        <w:tab/>
      </w:r>
      <w:r>
        <w:tab/>
        <w:t xml:space="preserve">If a provision in this Order is inconsistent with these rules or the </w:t>
      </w:r>
      <w:r>
        <w:rPr>
          <w:i/>
        </w:rPr>
        <w:t>Supreme Court (Corporations) (WA) Rules 2004</w:t>
      </w:r>
      <w:r>
        <w:t>, the provision in this Ord</w:t>
      </w:r>
      <w:r>
        <w:t>er prevails.</w:t>
      </w:r>
    </w:p>
    <w:p w:rsidR="00FD0725" w:rsidRDefault="001248B8">
      <w:pPr>
        <w:pStyle w:val="Footnotesection"/>
      </w:pPr>
      <w:r>
        <w:tab/>
        <w:t>[Rule 4 inserted: Gazette 28 Jul 2010 p. 3446.]</w:t>
      </w:r>
    </w:p>
    <w:p w:rsidR="00FD0725" w:rsidRDefault="001248B8">
      <w:pPr>
        <w:pStyle w:val="Heading3"/>
      </w:pPr>
      <w:bookmarkStart w:id="53" w:name="_Toc58848164"/>
      <w:bookmarkStart w:id="54" w:name="_Toc58851071"/>
      <w:bookmarkStart w:id="55" w:name="_Toc58920455"/>
      <w:bookmarkStart w:id="56" w:name="_Toc59179946"/>
      <w:bookmarkStart w:id="57" w:name="_Toc59183085"/>
      <w:r>
        <w:rPr>
          <w:rStyle w:val="CharDivNo"/>
        </w:rPr>
        <w:t>Division 2</w:t>
      </w:r>
      <w:r>
        <w:t> — </w:t>
      </w:r>
      <w:r>
        <w:rPr>
          <w:rStyle w:val="CharDivText"/>
        </w:rPr>
        <w:t>Provisions applicable to all cases</w:t>
      </w:r>
      <w:bookmarkEnd w:id="53"/>
      <w:bookmarkEnd w:id="54"/>
      <w:bookmarkEnd w:id="55"/>
      <w:bookmarkEnd w:id="56"/>
      <w:bookmarkEnd w:id="57"/>
    </w:p>
    <w:p w:rsidR="00FD0725" w:rsidRDefault="001248B8">
      <w:pPr>
        <w:pStyle w:val="Footnoteheading"/>
      </w:pPr>
      <w:r>
        <w:tab/>
        <w:t>[Heading inserted: Gazette 28 Jul 2010 p. 3446.]</w:t>
      </w:r>
    </w:p>
    <w:p w:rsidR="00FD0725" w:rsidRDefault="001248B8">
      <w:pPr>
        <w:pStyle w:val="Heading5"/>
      </w:pPr>
      <w:bookmarkStart w:id="58" w:name="_Toc59183086"/>
      <w:r>
        <w:rPr>
          <w:rStyle w:val="CharSectno"/>
        </w:rPr>
        <w:t>4A</w:t>
      </w:r>
      <w:r>
        <w:t>.</w:t>
      </w:r>
      <w:r>
        <w:tab/>
        <w:t>Case management conferences</w:t>
      </w:r>
      <w:bookmarkEnd w:id="58"/>
    </w:p>
    <w:p w:rsidR="00FD0725" w:rsidRDefault="001248B8">
      <w:pPr>
        <w:pStyle w:val="Subsection"/>
      </w:pPr>
      <w:r>
        <w:tab/>
      </w:r>
      <w:r>
        <w:tab/>
        <w:t xml:space="preserve">An interlocutory application or matter, a review under rule 5 </w:t>
      </w:r>
      <w:r>
        <w:t xml:space="preserve">and a request by a party (including a request by a party under rule 5A) must be dealt with by way of a case management conference unless — </w:t>
      </w:r>
    </w:p>
    <w:p w:rsidR="00FD0725" w:rsidRDefault="001248B8">
      <w:pPr>
        <w:pStyle w:val="Indenta"/>
      </w:pPr>
      <w:r>
        <w:tab/>
        <w:t>(a)</w:t>
      </w:r>
      <w:r>
        <w:tab/>
        <w:t>the case manager directs otherwise; or</w:t>
      </w:r>
    </w:p>
    <w:p w:rsidR="00FD0725" w:rsidRDefault="001248B8">
      <w:pPr>
        <w:pStyle w:val="Indenta"/>
      </w:pPr>
      <w:r>
        <w:tab/>
        <w:t>(b)</w:t>
      </w:r>
      <w:r>
        <w:tab/>
        <w:t>a decision is made in relation to the application, matter, review o</w:t>
      </w:r>
      <w:r>
        <w:t>r request on the basis of documents filed without requiring the parties or their practitioners to attend a hearing.</w:t>
      </w:r>
    </w:p>
    <w:p w:rsidR="00FD0725" w:rsidRDefault="001248B8">
      <w:pPr>
        <w:pStyle w:val="Footnotesection"/>
      </w:pPr>
      <w:r>
        <w:tab/>
        <w:t>[Rule 4A inserted: Gazette 16 Aug 2017 p. 4394.]</w:t>
      </w:r>
    </w:p>
    <w:p w:rsidR="00FD0725" w:rsidRDefault="001248B8">
      <w:pPr>
        <w:pStyle w:val="Heading5"/>
      </w:pPr>
      <w:bookmarkStart w:id="59" w:name="_Toc59183087"/>
      <w:r>
        <w:rPr>
          <w:rStyle w:val="CharSectno"/>
        </w:rPr>
        <w:t>5</w:t>
      </w:r>
      <w:r>
        <w:t>.</w:t>
      </w:r>
      <w:r>
        <w:tab/>
        <w:t>Case manager may review case at any time</w:t>
      </w:r>
      <w:bookmarkEnd w:id="59"/>
    </w:p>
    <w:p w:rsidR="00FD0725" w:rsidRDefault="001248B8">
      <w:pPr>
        <w:pStyle w:val="Subsection"/>
      </w:pPr>
      <w:r>
        <w:tab/>
        <w:t>(1)</w:t>
      </w:r>
      <w:r>
        <w:tab/>
        <w:t xml:space="preserve">The case manager for a case may review </w:t>
      </w:r>
      <w:r>
        <w:t>the progress of the case —</w:t>
      </w:r>
    </w:p>
    <w:p w:rsidR="00FD0725" w:rsidRDefault="001248B8">
      <w:pPr>
        <w:pStyle w:val="Indenta"/>
      </w:pPr>
      <w:r>
        <w:tab/>
        <w:t>(a)</w:t>
      </w:r>
      <w:r>
        <w:tab/>
        <w:t>at any time in the case, on the case manager’s own initiative after notifying the parties; or</w:t>
      </w:r>
    </w:p>
    <w:p w:rsidR="00FD0725" w:rsidRDefault="001248B8">
      <w:pPr>
        <w:pStyle w:val="Indenta"/>
      </w:pPr>
      <w:r>
        <w:tab/>
        <w:t>(b)</w:t>
      </w:r>
      <w:r>
        <w:tab/>
        <w:t xml:space="preserve">when hearing a request by a party (including a request by a party under rule 5A); or </w:t>
      </w:r>
    </w:p>
    <w:p w:rsidR="00FD0725" w:rsidRDefault="001248B8">
      <w:pPr>
        <w:pStyle w:val="Indenta"/>
      </w:pPr>
      <w:r>
        <w:tab/>
        <w:t>(c)</w:t>
      </w:r>
      <w:r>
        <w:tab/>
        <w:t>when hearing any other application</w:t>
      </w:r>
      <w:r>
        <w:t xml:space="preserve"> in the case.</w:t>
      </w:r>
    </w:p>
    <w:p w:rsidR="00FD0725" w:rsidRDefault="001248B8">
      <w:pPr>
        <w:pStyle w:val="Subsection"/>
      </w:pPr>
      <w:r>
        <w:tab/>
        <w:t>(2)</w:t>
      </w:r>
      <w:r>
        <w:tab/>
        <w:t>On the review, the case manager may do all or any of the following —</w:t>
      </w:r>
    </w:p>
    <w:p w:rsidR="00FD0725" w:rsidRDefault="001248B8">
      <w:pPr>
        <w:pStyle w:val="Indenta"/>
      </w:pPr>
      <w:r>
        <w:tab/>
        <w:t>(a)</w:t>
      </w:r>
      <w:r>
        <w:tab/>
        <w:t>make any interlocutory order the case manager considers just;</w:t>
      </w:r>
    </w:p>
    <w:p w:rsidR="00FD0725" w:rsidRDefault="001248B8">
      <w:pPr>
        <w:pStyle w:val="Indenta"/>
      </w:pPr>
      <w:r>
        <w:tab/>
        <w:t>(b)</w:t>
      </w:r>
      <w:r>
        <w:tab/>
        <w:t>make any case management direction the case manager considers just;</w:t>
      </w:r>
    </w:p>
    <w:p w:rsidR="00FD0725" w:rsidRDefault="001248B8">
      <w:pPr>
        <w:pStyle w:val="Indenta"/>
      </w:pPr>
      <w:r>
        <w:tab/>
        <w:t>(c)</w:t>
      </w:r>
      <w:r>
        <w:tab/>
        <w:t>make any enforcement or</w:t>
      </w:r>
      <w:r>
        <w:t>der the case manager considers just.</w:t>
      </w:r>
    </w:p>
    <w:p w:rsidR="00FD0725" w:rsidRDefault="001248B8">
      <w:pPr>
        <w:pStyle w:val="Subsection"/>
      </w:pPr>
      <w:r>
        <w:tab/>
        <w:t>(3)</w:t>
      </w:r>
      <w:r>
        <w:tab/>
        <w:t>For the purposes of subrule (1)(a), the case manager may at any time direct all or any of the parties to a case to attend before the case manager.</w:t>
      </w:r>
    </w:p>
    <w:p w:rsidR="00FD0725" w:rsidRDefault="001248B8">
      <w:pPr>
        <w:pStyle w:val="Subsection"/>
      </w:pPr>
      <w:r>
        <w:tab/>
        <w:t>(4)</w:t>
      </w:r>
      <w:r>
        <w:tab/>
        <w:t xml:space="preserve">If the case manager is a master, subrules (1) and (2) are </w:t>
      </w:r>
      <w:r>
        <w:t>subject to Order 60 rule 1(3) and (4).</w:t>
      </w:r>
    </w:p>
    <w:p w:rsidR="00FD0725" w:rsidRDefault="001248B8">
      <w:pPr>
        <w:pStyle w:val="Subsection"/>
      </w:pPr>
      <w:r>
        <w:tab/>
        <w:t>(5)</w:t>
      </w:r>
      <w:r>
        <w:tab/>
        <w:t>If the case manager is a registrar, subrules (1) and (2) are subject to Order 60A rule 2(2), (3) and (4).</w:t>
      </w:r>
    </w:p>
    <w:p w:rsidR="00FD0725" w:rsidRDefault="001248B8">
      <w:pPr>
        <w:pStyle w:val="Footnotesection"/>
      </w:pPr>
      <w:r>
        <w:tab/>
        <w:t>[Rule 5 inserted: Gazette 16 Aug 2017 p. 4394</w:t>
      </w:r>
      <w:r>
        <w:noBreakHyphen/>
        <w:t>5.]</w:t>
      </w:r>
    </w:p>
    <w:p w:rsidR="00FD0725" w:rsidRDefault="001248B8">
      <w:pPr>
        <w:pStyle w:val="Heading5"/>
      </w:pPr>
      <w:bookmarkStart w:id="60" w:name="_Toc59183088"/>
      <w:r>
        <w:rPr>
          <w:rStyle w:val="CharSectno"/>
        </w:rPr>
        <w:t>5A</w:t>
      </w:r>
      <w:r>
        <w:t>.</w:t>
      </w:r>
      <w:r>
        <w:tab/>
        <w:t>Requesting interlocutory orders and case management</w:t>
      </w:r>
      <w:r>
        <w:t xml:space="preserve"> directions</w:t>
      </w:r>
      <w:bookmarkEnd w:id="60"/>
    </w:p>
    <w:p w:rsidR="00FD0725" w:rsidRDefault="001248B8">
      <w:pPr>
        <w:pStyle w:val="Subsection"/>
      </w:pPr>
      <w:r>
        <w:tab/>
        <w:t>(1)</w:t>
      </w:r>
      <w:r>
        <w:tab/>
        <w:t xml:space="preserve">A party to a case may at any time request the case manager to do any of the following — </w:t>
      </w:r>
    </w:p>
    <w:p w:rsidR="00FD0725" w:rsidRDefault="001248B8">
      <w:pPr>
        <w:pStyle w:val="Indenta"/>
      </w:pPr>
      <w:r>
        <w:tab/>
        <w:t>(a)</w:t>
      </w:r>
      <w:r>
        <w:tab/>
        <w:t>make an interlocutory order that the case manager has jurisdiction to make;</w:t>
      </w:r>
    </w:p>
    <w:p w:rsidR="00FD0725" w:rsidRDefault="001248B8">
      <w:pPr>
        <w:pStyle w:val="Indenta"/>
      </w:pPr>
      <w:r>
        <w:tab/>
        <w:t>(b)</w:t>
      </w:r>
      <w:r>
        <w:tab/>
        <w:t>make, cancel or amend a case management direction.</w:t>
      </w:r>
    </w:p>
    <w:p w:rsidR="00FD0725" w:rsidRDefault="001248B8">
      <w:pPr>
        <w:pStyle w:val="Subsection"/>
      </w:pPr>
      <w:r>
        <w:tab/>
        <w:t>(2)</w:t>
      </w:r>
      <w:r>
        <w:tab/>
        <w:t>The part</w:t>
      </w:r>
      <w:r>
        <w:t xml:space="preserve">y must make the request by way of a letter to the case manager in accordance with rule 5B(1) and (2) unless — </w:t>
      </w:r>
    </w:p>
    <w:p w:rsidR="00FD0725" w:rsidRDefault="001248B8">
      <w:pPr>
        <w:pStyle w:val="Indenta"/>
      </w:pPr>
      <w:r>
        <w:tab/>
        <w:t>(a)</w:t>
      </w:r>
      <w:r>
        <w:tab/>
        <w:t>the request is made orally either during a case management conference or during a hearing; or</w:t>
      </w:r>
    </w:p>
    <w:p w:rsidR="00FD0725" w:rsidRDefault="001248B8">
      <w:pPr>
        <w:pStyle w:val="Indenta"/>
      </w:pPr>
      <w:r>
        <w:tab/>
        <w:t>(b)</w:t>
      </w:r>
      <w:r>
        <w:tab/>
        <w:t>a motion or summons is justified by the c</w:t>
      </w:r>
      <w:r>
        <w:t>ircumstances of the particular case or the nature of the request, in which case the request may be made by way of motion or summons; or</w:t>
      </w:r>
    </w:p>
    <w:p w:rsidR="00FD0725" w:rsidRDefault="001248B8">
      <w:pPr>
        <w:pStyle w:val="Indenta"/>
      </w:pPr>
      <w:r>
        <w:tab/>
        <w:t>(c)</w:t>
      </w:r>
      <w:r>
        <w:tab/>
        <w:t xml:space="preserve">the </w:t>
      </w:r>
      <w:r>
        <w:rPr>
          <w:i/>
        </w:rPr>
        <w:t>Supreme Court (Corporations) (WA) Rules 2004</w:t>
      </w:r>
      <w:r>
        <w:t xml:space="preserve"> apply to the case, in which case the request must be made under th</w:t>
      </w:r>
      <w:r>
        <w:t>ose rules; or</w:t>
      </w:r>
    </w:p>
    <w:p w:rsidR="00FD0725" w:rsidRDefault="001248B8">
      <w:pPr>
        <w:pStyle w:val="Indenta"/>
      </w:pPr>
      <w:r>
        <w:tab/>
        <w:t>(d)</w:t>
      </w:r>
      <w:r>
        <w:tab/>
        <w:t>a form, prescribed under a written law, is specific to the nature of the request, in which case the request must be made in that form.</w:t>
      </w:r>
    </w:p>
    <w:p w:rsidR="00FD0725" w:rsidRDefault="001248B8">
      <w:pPr>
        <w:pStyle w:val="Subsection"/>
      </w:pPr>
      <w:r>
        <w:tab/>
        <w:t>(3)</w:t>
      </w:r>
      <w:r>
        <w:tab/>
        <w:t>The case manager may by notice, direct the parties to attend a case management conference or a he</w:t>
      </w:r>
      <w:r>
        <w:t>aring to consider the request.</w:t>
      </w:r>
    </w:p>
    <w:p w:rsidR="00FD0725" w:rsidRDefault="001248B8">
      <w:pPr>
        <w:pStyle w:val="Footnotesection"/>
      </w:pPr>
      <w:r>
        <w:tab/>
        <w:t>[Rule 5A inserted: Gazette 16 Aug 2017 p. 4395</w:t>
      </w:r>
      <w:r>
        <w:noBreakHyphen/>
        <w:t>6.]</w:t>
      </w:r>
    </w:p>
    <w:p w:rsidR="00FD0725" w:rsidRDefault="001248B8">
      <w:pPr>
        <w:pStyle w:val="Heading5"/>
      </w:pPr>
      <w:bookmarkStart w:id="61" w:name="_Toc59183089"/>
      <w:r>
        <w:rPr>
          <w:rStyle w:val="CharSectno"/>
        </w:rPr>
        <w:t>5B</w:t>
      </w:r>
      <w:r>
        <w:t>.</w:t>
      </w:r>
      <w:r>
        <w:tab/>
        <w:t>Request under r. 5A by letter</w:t>
      </w:r>
      <w:bookmarkEnd w:id="61"/>
      <w:r>
        <w:t xml:space="preserve"> </w:t>
      </w:r>
    </w:p>
    <w:p w:rsidR="00FD0725" w:rsidRDefault="001248B8">
      <w:pPr>
        <w:pStyle w:val="Subsection"/>
      </w:pPr>
      <w:r>
        <w:tab/>
        <w:t>(1)</w:t>
      </w:r>
      <w:r>
        <w:tab/>
        <w:t>A party making a request under rule 5A by way of a letter must —</w:t>
      </w:r>
    </w:p>
    <w:p w:rsidR="00FD0725" w:rsidRDefault="001248B8">
      <w:pPr>
        <w:pStyle w:val="Indenta"/>
      </w:pPr>
      <w:r>
        <w:tab/>
        <w:t>(a)</w:t>
      </w:r>
      <w:r>
        <w:tab/>
        <w:t xml:space="preserve">file the letter and any attachments; and </w:t>
      </w:r>
    </w:p>
    <w:p w:rsidR="00FD0725" w:rsidRDefault="001248B8">
      <w:pPr>
        <w:pStyle w:val="Indenta"/>
      </w:pPr>
      <w:r>
        <w:tab/>
        <w:t>(b)</w:t>
      </w:r>
      <w:r>
        <w:tab/>
        <w:t>set out in the l</w:t>
      </w:r>
      <w:r>
        <w:t>etter details of any order or direction sought or file with the letter as an attachment a minute in Form 78 of any order sought; and</w:t>
      </w:r>
    </w:p>
    <w:p w:rsidR="00FD0725" w:rsidRDefault="001248B8">
      <w:pPr>
        <w:pStyle w:val="Indenta"/>
      </w:pPr>
      <w:r>
        <w:tab/>
        <w:t>(c)</w:t>
      </w:r>
      <w:r>
        <w:tab/>
        <w:t>file with the letter as an attachment any other relevant document; and</w:t>
      </w:r>
    </w:p>
    <w:p w:rsidR="00FD0725" w:rsidRDefault="001248B8">
      <w:pPr>
        <w:pStyle w:val="Indenta"/>
      </w:pPr>
      <w:r>
        <w:tab/>
        <w:t>(d)</w:t>
      </w:r>
      <w:r>
        <w:tab/>
        <w:t xml:space="preserve">email a copy of the letter and the </w:t>
      </w:r>
      <w:r>
        <w:t>attachments to the associate to the case manager, or if the case manager is not known, to the associate to the Principal Registrar; and</w:t>
      </w:r>
    </w:p>
    <w:p w:rsidR="00FD0725" w:rsidRDefault="001248B8">
      <w:pPr>
        <w:pStyle w:val="Indenta"/>
      </w:pPr>
      <w:r>
        <w:tab/>
        <w:t>(e)</w:t>
      </w:r>
      <w:r>
        <w:tab/>
        <w:t>give a copy of the letter and the attachments to the other parties.</w:t>
      </w:r>
    </w:p>
    <w:p w:rsidR="00FD0725" w:rsidRDefault="001248B8">
      <w:pPr>
        <w:pStyle w:val="Subsection"/>
      </w:pPr>
      <w:r>
        <w:tab/>
        <w:t>(2)</w:t>
      </w:r>
      <w:r>
        <w:tab/>
        <w:t>A party must comply with subrule (1) not l</w:t>
      </w:r>
      <w:r>
        <w:t>ess than 2 clear days before the case manager is requested to act upon the request.</w:t>
      </w:r>
    </w:p>
    <w:p w:rsidR="00FD0725" w:rsidRDefault="001248B8">
      <w:pPr>
        <w:pStyle w:val="Subsection"/>
      </w:pPr>
      <w:r>
        <w:tab/>
        <w:t>(3)</w:t>
      </w:r>
      <w:r>
        <w:tab/>
        <w:t>A party who fails to comply with subrule (1) or (2) in relation to a letter, attachment or other document cannot, without the case manager’s leave, refer to or rely on</w:t>
      </w:r>
      <w:r>
        <w:t xml:space="preserve"> the document —</w:t>
      </w:r>
    </w:p>
    <w:p w:rsidR="00FD0725" w:rsidRDefault="001248B8">
      <w:pPr>
        <w:pStyle w:val="Indenta"/>
      </w:pPr>
      <w:r>
        <w:tab/>
        <w:t>(a)</w:t>
      </w:r>
      <w:r>
        <w:tab/>
        <w:t>in any hearing; or</w:t>
      </w:r>
    </w:p>
    <w:p w:rsidR="00FD0725" w:rsidRDefault="001248B8">
      <w:pPr>
        <w:pStyle w:val="Indenta"/>
      </w:pPr>
      <w:r>
        <w:tab/>
        <w:t>(b)</w:t>
      </w:r>
      <w:r>
        <w:tab/>
        <w:t>in any other filed document.</w:t>
      </w:r>
    </w:p>
    <w:p w:rsidR="00FD0725" w:rsidRDefault="001248B8">
      <w:pPr>
        <w:pStyle w:val="Subsection"/>
      </w:pPr>
      <w:r>
        <w:tab/>
        <w:t>(4)</w:t>
      </w:r>
      <w:r>
        <w:tab/>
        <w:t>If a party is given leave to refer to or rely on a document referred to in subrule (3), the party must file the document as soon as practicable after the leave is given.</w:t>
      </w:r>
    </w:p>
    <w:p w:rsidR="00FD0725" w:rsidRDefault="001248B8">
      <w:pPr>
        <w:pStyle w:val="Subsection"/>
      </w:pPr>
      <w:r>
        <w:tab/>
        <w:t>(5)</w:t>
      </w:r>
      <w:r>
        <w:tab/>
        <w:t>Or</w:t>
      </w:r>
      <w:r>
        <w:t>der 67A rule 2(4) and (5) do not apply to a party who fails to comply with subrule (1)(a).</w:t>
      </w:r>
    </w:p>
    <w:p w:rsidR="00FD0725" w:rsidRDefault="001248B8">
      <w:pPr>
        <w:pStyle w:val="Subsection"/>
      </w:pPr>
      <w:r>
        <w:tab/>
        <w:t>(6)</w:t>
      </w:r>
      <w:r>
        <w:tab/>
        <w:t>The case manager may direct a party who has made a request by way of a letter to make the request in some other manner.</w:t>
      </w:r>
    </w:p>
    <w:p w:rsidR="00FD0725" w:rsidRDefault="001248B8">
      <w:pPr>
        <w:pStyle w:val="Footnotesection"/>
      </w:pPr>
      <w:r>
        <w:tab/>
        <w:t xml:space="preserve">[Rule 5B inserted: Gazette 16 Aug 2017 </w:t>
      </w:r>
      <w:r>
        <w:t>p. 4396</w:t>
      </w:r>
      <w:r>
        <w:noBreakHyphen/>
        <w:t>7; amended: Gazette 27 Feb 2018 p. 553-4.]</w:t>
      </w:r>
    </w:p>
    <w:p w:rsidR="00FD0725" w:rsidRDefault="001248B8">
      <w:pPr>
        <w:pStyle w:val="Heading5"/>
        <w:pageBreakBefore/>
        <w:spacing w:before="0"/>
      </w:pPr>
      <w:bookmarkStart w:id="62" w:name="_Toc59183090"/>
      <w:r>
        <w:rPr>
          <w:rStyle w:val="CharSectno"/>
        </w:rPr>
        <w:t>5C</w:t>
      </w:r>
      <w:r>
        <w:t>.</w:t>
      </w:r>
      <w:r>
        <w:tab/>
        <w:t>Request under r. 5A at case management conference or hearing</w:t>
      </w:r>
      <w:bookmarkEnd w:id="62"/>
    </w:p>
    <w:p w:rsidR="00FD0725" w:rsidRDefault="001248B8">
      <w:pPr>
        <w:pStyle w:val="Subsection"/>
      </w:pPr>
      <w:r>
        <w:tab/>
      </w:r>
      <w:r>
        <w:tab/>
        <w:t>A party who seeks to refer to or rely on a document while making an oral request during a case management conference or a hearing referred</w:t>
      </w:r>
      <w:r>
        <w:t xml:space="preserve"> to in rule 5A(2)(a) must — </w:t>
      </w:r>
    </w:p>
    <w:p w:rsidR="00FD0725" w:rsidRDefault="001248B8">
      <w:pPr>
        <w:pStyle w:val="Indenta"/>
      </w:pPr>
      <w:r>
        <w:tab/>
        <w:t>(a)</w:t>
      </w:r>
      <w:r>
        <w:tab/>
        <w:t>if the document contains a proposed order or a direction, file the document as soon as practicable after the conference or hearing; and</w:t>
      </w:r>
    </w:p>
    <w:p w:rsidR="00FD0725" w:rsidRDefault="001248B8">
      <w:pPr>
        <w:pStyle w:val="Indenta"/>
      </w:pPr>
      <w:r>
        <w:tab/>
        <w:t>(b)</w:t>
      </w:r>
      <w:r>
        <w:tab/>
        <w:t xml:space="preserve">if the document is required to be filed under these rules, comply with Order 67A </w:t>
      </w:r>
      <w:r>
        <w:t>Division 2 in relation to the document.</w:t>
      </w:r>
    </w:p>
    <w:p w:rsidR="00FD0725" w:rsidRDefault="001248B8">
      <w:pPr>
        <w:pStyle w:val="Footnotesection"/>
      </w:pPr>
      <w:r>
        <w:tab/>
        <w:t>[Rule 5C inserted: Gazette 16 Aug 2017 p. 4397; amended: Gazette 27 Feb 2018 p. 554.]</w:t>
      </w:r>
    </w:p>
    <w:p w:rsidR="00FD0725" w:rsidRDefault="001248B8">
      <w:pPr>
        <w:pStyle w:val="Heading5"/>
      </w:pPr>
      <w:bookmarkStart w:id="63" w:name="_Toc59183091"/>
      <w:r>
        <w:rPr>
          <w:rStyle w:val="CharSectno"/>
        </w:rPr>
        <w:t>6</w:t>
      </w:r>
      <w:r>
        <w:t>.</w:t>
      </w:r>
      <w:r>
        <w:tab/>
        <w:t>Timetables</w:t>
      </w:r>
      <w:bookmarkEnd w:id="63"/>
    </w:p>
    <w:p w:rsidR="00FD0725" w:rsidRDefault="001248B8">
      <w:pPr>
        <w:pStyle w:val="Subsection"/>
      </w:pPr>
      <w:r>
        <w:tab/>
        <w:t>(1)</w:t>
      </w:r>
      <w:r>
        <w:tab/>
        <w:t>This rule applies if the case manager for a case directs the parties to the case to comply with a timetable fo</w:t>
      </w:r>
      <w:r>
        <w:t>r procedural steps that are needed in the case.</w:t>
      </w:r>
    </w:p>
    <w:p w:rsidR="00FD0725" w:rsidRDefault="001248B8">
      <w:pPr>
        <w:pStyle w:val="Subsection"/>
      </w:pPr>
      <w:r>
        <w:tab/>
        <w:t>(2)</w:t>
      </w:r>
      <w:r>
        <w:tab/>
        <w:t>The case manager making the direction must set the timetable.</w:t>
      </w:r>
    </w:p>
    <w:p w:rsidR="00FD0725" w:rsidRDefault="001248B8">
      <w:pPr>
        <w:pStyle w:val="Subsection"/>
      </w:pPr>
      <w:r>
        <w:tab/>
        <w:t>(3)</w:t>
      </w:r>
      <w:r>
        <w:tab/>
        <w:t>The case manager may do all or any of the following —</w:t>
      </w:r>
    </w:p>
    <w:p w:rsidR="00FD0725" w:rsidRDefault="001248B8">
      <w:pPr>
        <w:pStyle w:val="Indenta"/>
      </w:pPr>
      <w:r>
        <w:tab/>
        <w:t>(a)</w:t>
      </w:r>
      <w:r>
        <w:tab/>
        <w:t>amend the timetable, whether on the case manager’s own initiative or on a par</w:t>
      </w:r>
      <w:r>
        <w:t>ty’s request;</w:t>
      </w:r>
    </w:p>
    <w:p w:rsidR="00FD0725" w:rsidRDefault="001248B8">
      <w:pPr>
        <w:pStyle w:val="Indenta"/>
      </w:pPr>
      <w:r>
        <w:tab/>
        <w:t>(b)</w:t>
      </w:r>
      <w:r>
        <w:tab/>
        <w:t>at any time direct the parties to explain in writing why the timetable has not been complied with;</w:t>
      </w:r>
    </w:p>
    <w:p w:rsidR="00FD0725" w:rsidRDefault="001248B8">
      <w:pPr>
        <w:pStyle w:val="Indenta"/>
      </w:pPr>
      <w:r>
        <w:tab/>
        <w:t>(c)</w:t>
      </w:r>
      <w:r>
        <w:tab/>
        <w:t>at any time, by notice, direct the parties to attend a hearing and explain why the timetable has not been complied with;</w:t>
      </w:r>
    </w:p>
    <w:p w:rsidR="00FD0725" w:rsidRDefault="001248B8">
      <w:pPr>
        <w:pStyle w:val="Indenta"/>
      </w:pPr>
      <w:r>
        <w:tab/>
        <w:t>(d)</w:t>
      </w:r>
      <w:r>
        <w:tab/>
        <w:t>for the</w:t>
      </w:r>
      <w:r>
        <w:t xml:space="preserve"> purposes of a hearing under paragraph (c), direct the parties to file an affidavit in response to the direction at any time that the case manager considers just;</w:t>
      </w:r>
    </w:p>
    <w:p w:rsidR="00FD0725" w:rsidRDefault="001248B8">
      <w:pPr>
        <w:pStyle w:val="Indenta"/>
      </w:pPr>
      <w:r>
        <w:tab/>
        <w:t>(e)</w:t>
      </w:r>
      <w:r>
        <w:tab/>
        <w:t>after a hearing under paragraph (c) —</w:t>
      </w:r>
    </w:p>
    <w:p w:rsidR="00FD0725" w:rsidRDefault="001248B8">
      <w:pPr>
        <w:pStyle w:val="Indenti"/>
      </w:pPr>
      <w:r>
        <w:tab/>
        <w:t>(i)</w:t>
      </w:r>
      <w:r>
        <w:tab/>
        <w:t>amend the timetable;</w:t>
      </w:r>
    </w:p>
    <w:p w:rsidR="00FD0725" w:rsidRDefault="001248B8">
      <w:pPr>
        <w:pStyle w:val="Indenti"/>
      </w:pPr>
      <w:r>
        <w:tab/>
        <w:t>(ii)</w:t>
      </w:r>
      <w:r>
        <w:tab/>
        <w:t>make any case mana</w:t>
      </w:r>
      <w:r>
        <w:t>gement direction the case manager considers just;</w:t>
      </w:r>
    </w:p>
    <w:p w:rsidR="00FD0725" w:rsidRDefault="001248B8">
      <w:pPr>
        <w:pStyle w:val="Indenti"/>
      </w:pPr>
      <w:r>
        <w:tab/>
        <w:t>(iii)</w:t>
      </w:r>
      <w:r>
        <w:tab/>
        <w:t>make any enforcement order the case manager considers just;</w:t>
      </w:r>
    </w:p>
    <w:p w:rsidR="00FD0725" w:rsidRDefault="001248B8">
      <w:pPr>
        <w:pStyle w:val="Indenta"/>
      </w:pPr>
      <w:r>
        <w:tab/>
        <w:t>(f)</w:t>
      </w:r>
      <w:r>
        <w:tab/>
        <w:t xml:space="preserve">if a party does not comply with the timetable, obey a direction under paragraph (c) or file an affidavit as directed, make any case </w:t>
      </w:r>
      <w:r>
        <w:t>management direction or enforcement order the case manager considers just.</w:t>
      </w:r>
    </w:p>
    <w:p w:rsidR="00FD0725" w:rsidRDefault="001248B8">
      <w:pPr>
        <w:pStyle w:val="Subsection"/>
      </w:pPr>
      <w:r>
        <w:tab/>
        <w:t>(4)</w:t>
      </w:r>
      <w:r>
        <w:tab/>
        <w:t>If the case manager is a master, subrule (3)(e) and (f) are subject to Order 60 rule 1(3) and (4).</w:t>
      </w:r>
    </w:p>
    <w:p w:rsidR="00FD0725" w:rsidRDefault="001248B8">
      <w:pPr>
        <w:pStyle w:val="Subsection"/>
      </w:pPr>
      <w:r>
        <w:tab/>
        <w:t>(5)</w:t>
      </w:r>
      <w:r>
        <w:tab/>
        <w:t xml:space="preserve">If the case manager is a registrar, subrule (3)(e) and (f) are subject </w:t>
      </w:r>
      <w:r>
        <w:t>to Order 60A rule 2(2), (3) and (4).</w:t>
      </w:r>
    </w:p>
    <w:p w:rsidR="00FD0725" w:rsidRDefault="001248B8">
      <w:pPr>
        <w:pStyle w:val="Subsection"/>
      </w:pPr>
      <w:r>
        <w:tab/>
        <w:t>(6)</w:t>
      </w:r>
      <w:r>
        <w:tab/>
        <w:t xml:space="preserve">If a direction is made under subrule (3)(b), the parties and their practitioners must — </w:t>
      </w:r>
    </w:p>
    <w:p w:rsidR="00FD0725" w:rsidRDefault="001248B8">
      <w:pPr>
        <w:pStyle w:val="Indenta"/>
      </w:pPr>
      <w:r>
        <w:tab/>
        <w:t>(a)</w:t>
      </w:r>
      <w:r>
        <w:tab/>
        <w:t xml:space="preserve">give the Court the explanation within the time specified in the direction; and </w:t>
      </w:r>
    </w:p>
    <w:p w:rsidR="00FD0725" w:rsidRDefault="001248B8">
      <w:pPr>
        <w:pStyle w:val="Indenta"/>
      </w:pPr>
      <w:r>
        <w:tab/>
        <w:t>(b)</w:t>
      </w:r>
      <w:r>
        <w:tab/>
        <w:t>serve the explanation on each other</w:t>
      </w:r>
      <w:r>
        <w:t xml:space="preserve"> party.</w:t>
      </w:r>
    </w:p>
    <w:p w:rsidR="00FD0725" w:rsidRDefault="001248B8">
      <w:pPr>
        <w:pStyle w:val="Footnotesection"/>
      </w:pPr>
      <w:r>
        <w:tab/>
        <w:t>[Rule 6 inserted: Gazette 16 Aug 2017 p. 4397</w:t>
      </w:r>
      <w:r>
        <w:noBreakHyphen/>
        <w:t>9.]</w:t>
      </w:r>
    </w:p>
    <w:p w:rsidR="00FD0725" w:rsidRDefault="001248B8">
      <w:pPr>
        <w:pStyle w:val="Heading5"/>
      </w:pPr>
      <w:bookmarkStart w:id="64" w:name="_Toc59183092"/>
      <w:r>
        <w:rPr>
          <w:rStyle w:val="CharSectno"/>
        </w:rPr>
        <w:t>7</w:t>
      </w:r>
      <w:r>
        <w:t>.</w:t>
      </w:r>
      <w:r>
        <w:tab/>
        <w:t>Attendance at proceedings under this Order</w:t>
      </w:r>
      <w:bookmarkEnd w:id="64"/>
    </w:p>
    <w:p w:rsidR="00FD0725" w:rsidRDefault="001248B8">
      <w:pPr>
        <w:pStyle w:val="Subsection"/>
      </w:pPr>
      <w:r>
        <w:tab/>
        <w:t>(1)</w:t>
      </w:r>
      <w:r>
        <w:tab/>
        <w:t>A party who is represented by a practitioner need not attend a proceeding under this Order unless subpoenaed or directed to do so by the case mana</w:t>
      </w:r>
      <w:r>
        <w:t>ger.</w:t>
      </w:r>
    </w:p>
    <w:p w:rsidR="00FD0725" w:rsidRDefault="001248B8">
      <w:pPr>
        <w:pStyle w:val="Subsection"/>
      </w:pPr>
      <w:r>
        <w:tab/>
        <w:t>(2)</w:t>
      </w:r>
      <w:r>
        <w:tab/>
        <w:t xml:space="preserve">Unless the case manager directs otherwise, subrule (1) does not apply to — </w:t>
      </w:r>
    </w:p>
    <w:p w:rsidR="00FD0725" w:rsidRDefault="001248B8">
      <w:pPr>
        <w:pStyle w:val="Indenta"/>
      </w:pPr>
      <w:r>
        <w:tab/>
        <w:t>(a)</w:t>
      </w:r>
      <w:r>
        <w:tab/>
        <w:t>a conference conducted by a mediator under rule 8; or</w:t>
      </w:r>
    </w:p>
    <w:p w:rsidR="00FD0725" w:rsidRDefault="001248B8">
      <w:pPr>
        <w:pStyle w:val="Indenta"/>
      </w:pPr>
      <w:r>
        <w:tab/>
        <w:t>(b)</w:t>
      </w:r>
      <w:r>
        <w:tab/>
        <w:t xml:space="preserve">a strategic conference held under rule 14A; or </w:t>
      </w:r>
    </w:p>
    <w:p w:rsidR="00FD0725" w:rsidRDefault="001248B8">
      <w:pPr>
        <w:pStyle w:val="Indenta"/>
      </w:pPr>
      <w:r>
        <w:tab/>
        <w:t>(c)</w:t>
      </w:r>
      <w:r>
        <w:tab/>
        <w:t>the first case management conference for the case ref</w:t>
      </w:r>
      <w:r>
        <w:t>erred to in rule 18(1).</w:t>
      </w:r>
    </w:p>
    <w:p w:rsidR="00FD0725" w:rsidRDefault="001248B8">
      <w:pPr>
        <w:pStyle w:val="Subsection"/>
      </w:pPr>
      <w:r>
        <w:tab/>
        <w:t>(3)</w:t>
      </w:r>
      <w:r>
        <w:tab/>
        <w:t>If there is no practitioner on the record for a party that is a body corporate, the case manager presiding at a proceeding under this Order may permit a person who is not a practitioner to represent the party.</w:t>
      </w:r>
    </w:p>
    <w:p w:rsidR="00FD0725" w:rsidRDefault="001248B8">
      <w:pPr>
        <w:pStyle w:val="Footnotesection"/>
      </w:pPr>
      <w:r>
        <w:tab/>
        <w:t>[Rule 7 inserted</w:t>
      </w:r>
      <w:r>
        <w:t>: Gazette 16 Aug 2017 p. 4399.]</w:t>
      </w:r>
    </w:p>
    <w:p w:rsidR="00FD0725" w:rsidRDefault="001248B8">
      <w:pPr>
        <w:pStyle w:val="Heading5"/>
      </w:pPr>
      <w:bookmarkStart w:id="65" w:name="_Toc59183093"/>
      <w:r>
        <w:rPr>
          <w:rStyle w:val="CharSectno"/>
        </w:rPr>
        <w:t>8</w:t>
      </w:r>
      <w:r>
        <w:t>.</w:t>
      </w:r>
      <w:r>
        <w:tab/>
        <w:t>Conferences of parties with mediator</w:t>
      </w:r>
      <w:bookmarkEnd w:id="65"/>
    </w:p>
    <w:p w:rsidR="00FD0725" w:rsidRDefault="001248B8">
      <w:pPr>
        <w:pStyle w:val="Subsection"/>
      </w:pPr>
      <w:r>
        <w:tab/>
        <w:t>(1)</w:t>
      </w:r>
      <w:r>
        <w:tab/>
        <w:t>The case manager for a case may, by notice, direct that a conference conducted by a mediator be held for the case.</w:t>
      </w:r>
    </w:p>
    <w:p w:rsidR="00FD0725" w:rsidRDefault="001248B8">
      <w:pPr>
        <w:pStyle w:val="Subsection"/>
      </w:pPr>
      <w:r>
        <w:tab/>
        <w:t>(2)</w:t>
      </w:r>
      <w:r>
        <w:tab/>
        <w:t xml:space="preserve">The case manager must direct whether the mediator is to be </w:t>
      </w:r>
      <w:r>
        <w:t>an approved mediator or some other person.</w:t>
      </w:r>
    </w:p>
    <w:p w:rsidR="00FD0725" w:rsidRDefault="001248B8">
      <w:pPr>
        <w:pStyle w:val="Subsection"/>
      </w:pPr>
      <w:r>
        <w:tab/>
        <w:t>(3)</w:t>
      </w:r>
      <w:r>
        <w:tab/>
        <w:t>The case manager must not direct that the mediator is to be a person who is not an approved mediator unless the parties consent.</w:t>
      </w:r>
    </w:p>
    <w:p w:rsidR="00FD0725" w:rsidRDefault="001248B8">
      <w:pPr>
        <w:pStyle w:val="Subsection"/>
      </w:pPr>
      <w:r>
        <w:tab/>
        <w:t>(3A)</w:t>
      </w:r>
      <w:r>
        <w:tab/>
        <w:t>The following persons must attend the conference unless the mediator or t</w:t>
      </w:r>
      <w:r>
        <w:t xml:space="preserve">he case manager directs otherwise — </w:t>
      </w:r>
    </w:p>
    <w:p w:rsidR="00FD0725" w:rsidRDefault="001248B8">
      <w:pPr>
        <w:pStyle w:val="Indenta"/>
      </w:pPr>
      <w:r>
        <w:tab/>
        <w:t>(a)</w:t>
      </w:r>
      <w:r>
        <w:tab/>
        <w:t xml:space="preserve">each party to the case; </w:t>
      </w:r>
    </w:p>
    <w:p w:rsidR="00FD0725" w:rsidRDefault="001248B8">
      <w:pPr>
        <w:pStyle w:val="Indenta"/>
      </w:pPr>
      <w:r>
        <w:tab/>
        <w:t>(b)</w:t>
      </w:r>
      <w:r>
        <w:tab/>
        <w:t>if a party is represented by a practitioner, the practitioner;</w:t>
      </w:r>
    </w:p>
    <w:p w:rsidR="00FD0725" w:rsidRDefault="001248B8">
      <w:pPr>
        <w:pStyle w:val="Indenta"/>
      </w:pPr>
      <w:r>
        <w:tab/>
        <w:t>(c)</w:t>
      </w:r>
      <w:r>
        <w:tab/>
        <w:t>if a party is not an individual, a representative of the party with authority to conduct settlement negotiations and</w:t>
      </w:r>
      <w:r>
        <w:t xml:space="preserve"> to settle the case; </w:t>
      </w:r>
    </w:p>
    <w:p w:rsidR="00FD0725" w:rsidRDefault="001248B8">
      <w:pPr>
        <w:pStyle w:val="Indenta"/>
      </w:pPr>
      <w:r>
        <w:tab/>
        <w:t>(d)</w:t>
      </w:r>
      <w:r>
        <w:tab/>
        <w:t>if settlement negotiations are to be conducted on behalf of a party by its insurer, a representative of the insurer with authority to conduct settlement negotiations and to settle the case.</w:t>
      </w:r>
    </w:p>
    <w:p w:rsidR="00FD0725" w:rsidRDefault="001248B8">
      <w:pPr>
        <w:pStyle w:val="Subsection"/>
      </w:pPr>
      <w:r>
        <w:tab/>
        <w:t>(4)</w:t>
      </w:r>
      <w:r>
        <w:tab/>
        <w:t>In the absence of any other direct</w:t>
      </w:r>
      <w:r>
        <w:t>ion made by the case manager —</w:t>
      </w:r>
    </w:p>
    <w:p w:rsidR="00FD0725" w:rsidRDefault="001248B8">
      <w:pPr>
        <w:pStyle w:val="Indenta"/>
      </w:pPr>
      <w:r>
        <w:tab/>
        <w:t>(a)</w:t>
      </w:r>
      <w:r>
        <w:tab/>
        <w:t>the conference must take place at the time and place directed; and</w:t>
      </w:r>
    </w:p>
    <w:p w:rsidR="00FD0725" w:rsidRDefault="001248B8">
      <w:pPr>
        <w:pStyle w:val="Indenta"/>
      </w:pPr>
      <w:r>
        <w:tab/>
        <w:t>(b)</w:t>
      </w:r>
      <w:r>
        <w:tab/>
        <w:t>if the case manager does not set a date for the conference, each party must, subject to any directions, take the steps necessary to ensure the confe</w:t>
      </w:r>
      <w:r>
        <w:t>rence takes place as soon as possible; and</w:t>
      </w:r>
    </w:p>
    <w:p w:rsidR="00FD0725" w:rsidRDefault="001248B8">
      <w:pPr>
        <w:pStyle w:val="Indenta"/>
      </w:pPr>
      <w:r>
        <w:tab/>
        <w:t>(c)</w:t>
      </w:r>
      <w:r>
        <w:tab/>
        <w:t xml:space="preserve">each party’s costs of and incidental to the conference shall be the party’s costs in the cause, unless the parties agree; but a party may apply for those costs if they have been unnecessarily incurred due to </w:t>
      </w:r>
      <w:r>
        <w:t>the conduct of the other party; and</w:t>
      </w:r>
    </w:p>
    <w:p w:rsidR="00FD0725" w:rsidRDefault="001248B8">
      <w:pPr>
        <w:pStyle w:val="Indenta"/>
      </w:pPr>
      <w:r>
        <w:tab/>
        <w:t>(d)</w:t>
      </w:r>
      <w:r>
        <w:tab/>
        <w:t>the fees and expenses of any mediator who is not a registrar must be paid by the parties in equal shares, unless the parties agree; and</w:t>
      </w:r>
    </w:p>
    <w:p w:rsidR="00FD0725" w:rsidRDefault="001248B8">
      <w:pPr>
        <w:pStyle w:val="Indenta"/>
      </w:pPr>
      <w:r>
        <w:tab/>
        <w:t>(e)</w:t>
      </w:r>
      <w:r>
        <w:tab/>
        <w:t xml:space="preserve">within 2 weeks after the conclusion of the conference, the plaintiff must </w:t>
      </w:r>
      <w:r>
        <w:t>file a report, signed by or on behalf of each party —</w:t>
      </w:r>
    </w:p>
    <w:p w:rsidR="00FD0725" w:rsidRDefault="001248B8">
      <w:pPr>
        <w:pStyle w:val="Indenti"/>
      </w:pPr>
      <w:r>
        <w:tab/>
        <w:t>(i)</w:t>
      </w:r>
      <w:r>
        <w:tab/>
        <w:t>confirming that the conference has taken place as directed; and</w:t>
      </w:r>
    </w:p>
    <w:p w:rsidR="00FD0725" w:rsidRDefault="001248B8">
      <w:pPr>
        <w:pStyle w:val="Indenti"/>
      </w:pPr>
      <w:r>
        <w:tab/>
        <w:t>(ii)</w:t>
      </w:r>
      <w:r>
        <w:tab/>
        <w:t>recording the substance of any resolution or narrowing of the points of difference between the parties resulting from the confe</w:t>
      </w:r>
      <w:r>
        <w:t>rence.</w:t>
      </w:r>
    </w:p>
    <w:p w:rsidR="00FD0725" w:rsidRDefault="001248B8">
      <w:pPr>
        <w:pStyle w:val="Subsection"/>
      </w:pPr>
      <w:r>
        <w:tab/>
        <w:t>(5)</w:t>
      </w:r>
      <w:r>
        <w:tab/>
        <w:t xml:space="preserve">The mediator — </w:t>
      </w:r>
    </w:p>
    <w:p w:rsidR="00FD0725" w:rsidRDefault="001248B8">
      <w:pPr>
        <w:pStyle w:val="Indenta"/>
      </w:pPr>
      <w:r>
        <w:tab/>
        <w:t>(a)</w:t>
      </w:r>
      <w:r>
        <w:tab/>
        <w:t>must not, unless the parties agree, report to the Court on the conference; but</w:t>
      </w:r>
    </w:p>
    <w:p w:rsidR="00FD0725" w:rsidRDefault="001248B8">
      <w:pPr>
        <w:pStyle w:val="Indenta"/>
      </w:pPr>
      <w:r>
        <w:tab/>
        <w:t>(b)</w:t>
      </w:r>
      <w:r>
        <w:tab/>
        <w:t>whether or not the parties agree, may report to the Court on any failure by a party to cooperate in the conference.</w:t>
      </w:r>
    </w:p>
    <w:p w:rsidR="00FD0725" w:rsidRDefault="001248B8">
      <w:pPr>
        <w:pStyle w:val="Subsection"/>
      </w:pPr>
      <w:r>
        <w:tab/>
        <w:t>(6)</w:t>
      </w:r>
      <w:r>
        <w:tab/>
        <w:t>A report given und</w:t>
      </w:r>
      <w:r>
        <w:t>er subrule (5)(b) must not be disclosed to the trial judge except for the purposes of determining any question as to costs.</w:t>
      </w:r>
    </w:p>
    <w:p w:rsidR="00FD0725" w:rsidRDefault="001248B8">
      <w:pPr>
        <w:pStyle w:val="Footnotesection"/>
      </w:pPr>
      <w:r>
        <w:tab/>
        <w:t>[Rule 8 inserted: Gazette 28 Jul 2010 p. 3449-50; amended: Gazette 16 Aug 2017 p. 4399</w:t>
      </w:r>
      <w:r>
        <w:noBreakHyphen/>
        <w:t>400.]</w:t>
      </w:r>
    </w:p>
    <w:p w:rsidR="00FD0725" w:rsidRDefault="001248B8">
      <w:pPr>
        <w:pStyle w:val="Heading5"/>
      </w:pPr>
      <w:bookmarkStart w:id="66" w:name="_Toc59183094"/>
      <w:r>
        <w:rPr>
          <w:rStyle w:val="CharSectno"/>
        </w:rPr>
        <w:t>9</w:t>
      </w:r>
      <w:r>
        <w:t>.</w:t>
      </w:r>
      <w:r>
        <w:tab/>
        <w:t>Referees</w:t>
      </w:r>
      <w:bookmarkEnd w:id="66"/>
    </w:p>
    <w:p w:rsidR="00FD0725" w:rsidRDefault="001248B8">
      <w:pPr>
        <w:pStyle w:val="Subsection"/>
      </w:pPr>
      <w:r>
        <w:tab/>
        <w:t>(1)</w:t>
      </w:r>
      <w:r>
        <w:tab/>
        <w:t xml:space="preserve">This rule applies if </w:t>
      </w:r>
      <w:r>
        <w:t>the case manager for a case directs that a referee give the Court a report on any question or issue of fact.</w:t>
      </w:r>
    </w:p>
    <w:p w:rsidR="00FD0725" w:rsidRDefault="001248B8">
      <w:pPr>
        <w:pStyle w:val="Subsection"/>
      </w:pPr>
      <w:r>
        <w:tab/>
        <w:t>(2)</w:t>
      </w:r>
      <w:r>
        <w:tab/>
        <w:t>The case manager may do any or all of the following —</w:t>
      </w:r>
    </w:p>
    <w:p w:rsidR="00FD0725" w:rsidRDefault="001248B8">
      <w:pPr>
        <w:pStyle w:val="Indenta"/>
      </w:pPr>
      <w:r>
        <w:tab/>
        <w:t>(a)</w:t>
      </w:r>
      <w:r>
        <w:tab/>
        <w:t>appoint the referee;</w:t>
      </w:r>
    </w:p>
    <w:p w:rsidR="00FD0725" w:rsidRDefault="001248B8">
      <w:pPr>
        <w:pStyle w:val="Indenta"/>
      </w:pPr>
      <w:r>
        <w:tab/>
        <w:t>(b)</w:t>
      </w:r>
      <w:r>
        <w:tab/>
        <w:t>give the referee instructions about the question or issue</w:t>
      </w:r>
      <w:r>
        <w:t xml:space="preserve"> of fact referred and the report required;</w:t>
      </w:r>
    </w:p>
    <w:p w:rsidR="00FD0725" w:rsidRDefault="001248B8">
      <w:pPr>
        <w:pStyle w:val="Indenta"/>
      </w:pPr>
      <w:r>
        <w:tab/>
        <w:t>(c)</w:t>
      </w:r>
      <w:r>
        <w:tab/>
        <w:t>give directions with respect to the conduct of proceedings before the referee;</w:t>
      </w:r>
    </w:p>
    <w:p w:rsidR="00FD0725" w:rsidRDefault="001248B8">
      <w:pPr>
        <w:pStyle w:val="Indenta"/>
      </w:pPr>
      <w:r>
        <w:tab/>
        <w:t>(d)</w:t>
      </w:r>
      <w:r>
        <w:tab/>
        <w:t>give directions for the provision —</w:t>
      </w:r>
    </w:p>
    <w:p w:rsidR="00FD0725" w:rsidRDefault="001248B8">
      <w:pPr>
        <w:pStyle w:val="Indenti"/>
      </w:pPr>
      <w:r>
        <w:tab/>
        <w:t>(i)</w:t>
      </w:r>
      <w:r>
        <w:tab/>
        <w:t>of services of officers of the Court;</w:t>
      </w:r>
    </w:p>
    <w:p w:rsidR="00FD0725" w:rsidRDefault="001248B8">
      <w:pPr>
        <w:pStyle w:val="Indenti"/>
      </w:pPr>
      <w:r>
        <w:tab/>
        <w:t>(ii)</w:t>
      </w:r>
      <w:r>
        <w:tab/>
        <w:t>of courtrooms and other facilities,</w:t>
      </w:r>
    </w:p>
    <w:p w:rsidR="00FD0725" w:rsidRDefault="001248B8">
      <w:pPr>
        <w:pStyle w:val="Indenta"/>
      </w:pPr>
      <w:r>
        <w:tab/>
      </w:r>
      <w:r>
        <w:tab/>
        <w:t>f</w:t>
      </w:r>
      <w:r>
        <w:t>or the purpose of the referee;</w:t>
      </w:r>
    </w:p>
    <w:p w:rsidR="00FD0725" w:rsidRDefault="001248B8">
      <w:pPr>
        <w:pStyle w:val="Indenta"/>
      </w:pPr>
      <w:r>
        <w:tab/>
        <w:t>(e)</w:t>
      </w:r>
      <w:r>
        <w:tab/>
        <w:t>vary or cancel a direction given under this subrule.</w:t>
      </w:r>
    </w:p>
    <w:p w:rsidR="00FD0725" w:rsidRDefault="001248B8">
      <w:pPr>
        <w:pStyle w:val="Subsection"/>
      </w:pPr>
      <w:r>
        <w:tab/>
        <w:t>(3)</w:t>
      </w:r>
      <w:r>
        <w:tab/>
        <w:t>The case manager may —</w:t>
      </w:r>
    </w:p>
    <w:p w:rsidR="00FD0725" w:rsidRDefault="001248B8">
      <w:pPr>
        <w:pStyle w:val="Indenta"/>
      </w:pPr>
      <w:r>
        <w:tab/>
        <w:t>(a)</w:t>
      </w:r>
      <w:r>
        <w:tab/>
        <w:t>determine the amount of the fees to be paid to the referee; and</w:t>
      </w:r>
    </w:p>
    <w:p w:rsidR="00FD0725" w:rsidRDefault="001248B8">
      <w:pPr>
        <w:pStyle w:val="Indenta"/>
      </w:pPr>
      <w:r>
        <w:tab/>
        <w:t>(b)</w:t>
      </w:r>
      <w:r>
        <w:tab/>
        <w:t xml:space="preserve">direct how, when and by whom the whole or any part of the fees </w:t>
      </w:r>
      <w:r>
        <w:t>referred to in paragraph (a) are to be paid.</w:t>
      </w:r>
    </w:p>
    <w:p w:rsidR="00FD0725" w:rsidRDefault="001248B8">
      <w:pPr>
        <w:pStyle w:val="Subsection"/>
      </w:pPr>
      <w:r>
        <w:tab/>
        <w:t>(4)</w:t>
      </w:r>
      <w:r>
        <w:tab/>
        <w:t>Evidence before the referee —</w:t>
      </w:r>
    </w:p>
    <w:p w:rsidR="00FD0725" w:rsidRDefault="001248B8">
      <w:pPr>
        <w:pStyle w:val="Indenta"/>
      </w:pPr>
      <w:r>
        <w:tab/>
        <w:t>(a)</w:t>
      </w:r>
      <w:r>
        <w:tab/>
        <w:t>may be given orally or in writing; and</w:t>
      </w:r>
    </w:p>
    <w:p w:rsidR="00FD0725" w:rsidRDefault="001248B8">
      <w:pPr>
        <w:pStyle w:val="Indenta"/>
      </w:pPr>
      <w:r>
        <w:tab/>
        <w:t>(b)</w:t>
      </w:r>
      <w:r>
        <w:tab/>
        <w:t>must, if the referee so requires, be given on oath or affirmation.</w:t>
      </w:r>
    </w:p>
    <w:p w:rsidR="00FD0725" w:rsidRDefault="001248B8">
      <w:pPr>
        <w:pStyle w:val="Subsection"/>
      </w:pPr>
      <w:r>
        <w:tab/>
        <w:t>(5)</w:t>
      </w:r>
      <w:r>
        <w:tab/>
        <w:t>Evidence additional to the evidence taken before the re</w:t>
      </w:r>
      <w:r>
        <w:t>feree cannot be adduced before the Court except with the leave of the Court.</w:t>
      </w:r>
    </w:p>
    <w:p w:rsidR="00FD0725" w:rsidRDefault="001248B8">
      <w:pPr>
        <w:pStyle w:val="Footnotesection"/>
      </w:pPr>
      <w:r>
        <w:tab/>
        <w:t>[Rule 9 inserted: Gazette 28 Jul 2010 p. 3450-1; amended: Gazette 16 Aug 2017 p. 4400</w:t>
      </w:r>
      <w:r>
        <w:noBreakHyphen/>
        <w:t>1.]</w:t>
      </w:r>
    </w:p>
    <w:p w:rsidR="00FD0725" w:rsidRDefault="001248B8">
      <w:pPr>
        <w:pStyle w:val="Heading3"/>
      </w:pPr>
      <w:bookmarkStart w:id="67" w:name="_Toc58848174"/>
      <w:bookmarkStart w:id="68" w:name="_Toc58851081"/>
      <w:bookmarkStart w:id="69" w:name="_Toc58920465"/>
      <w:bookmarkStart w:id="70" w:name="_Toc59179956"/>
      <w:bookmarkStart w:id="71" w:name="_Toc59183095"/>
      <w:r>
        <w:rPr>
          <w:rStyle w:val="CharDivNo"/>
        </w:rPr>
        <w:t>Division 3</w:t>
      </w:r>
      <w:r>
        <w:t> — </w:t>
      </w:r>
      <w:r>
        <w:rPr>
          <w:rStyle w:val="CharDivText"/>
        </w:rPr>
        <w:t>Cases on the CMC List</w:t>
      </w:r>
      <w:bookmarkEnd w:id="67"/>
      <w:bookmarkEnd w:id="68"/>
      <w:bookmarkEnd w:id="69"/>
      <w:bookmarkEnd w:id="70"/>
      <w:bookmarkEnd w:id="71"/>
    </w:p>
    <w:p w:rsidR="00FD0725" w:rsidRDefault="001248B8">
      <w:pPr>
        <w:pStyle w:val="Footnoteheading"/>
      </w:pPr>
      <w:r>
        <w:tab/>
        <w:t>[Heading inserted: Gazette 28 Jul 2010 p. 3451.]</w:t>
      </w:r>
    </w:p>
    <w:p w:rsidR="00FD0725" w:rsidRDefault="001248B8">
      <w:pPr>
        <w:pStyle w:val="Heading5"/>
      </w:pPr>
      <w:bookmarkStart w:id="72" w:name="_Toc59183096"/>
      <w:r>
        <w:rPr>
          <w:rStyle w:val="CharSectno"/>
        </w:rPr>
        <w:t>10</w:t>
      </w:r>
      <w:r>
        <w:t>.</w:t>
      </w:r>
      <w:r>
        <w:tab/>
        <w:t>Application of this Division</w:t>
      </w:r>
      <w:bookmarkEnd w:id="72"/>
    </w:p>
    <w:p w:rsidR="00FD0725" w:rsidRDefault="001248B8">
      <w:pPr>
        <w:pStyle w:val="Subsection"/>
      </w:pPr>
      <w:r>
        <w:tab/>
      </w:r>
      <w:r>
        <w:tab/>
        <w:t>This Division applies to every CMC List case unless and to the extent it is directed otherwise by a CMC List case manager.</w:t>
      </w:r>
    </w:p>
    <w:p w:rsidR="00FD0725" w:rsidRDefault="001248B8">
      <w:pPr>
        <w:pStyle w:val="Footnotesection"/>
      </w:pPr>
      <w:r>
        <w:tab/>
        <w:t>[Rule 10 inserted: Gazette 28 Jul 2010 p. 3451; amended: Gazette 16 Aug 2017 p. 4401.]</w:t>
      </w:r>
    </w:p>
    <w:p w:rsidR="00FD0725" w:rsidRDefault="001248B8">
      <w:pPr>
        <w:pStyle w:val="Heading5"/>
      </w:pPr>
      <w:bookmarkStart w:id="73" w:name="_Toc59183097"/>
      <w:r>
        <w:rPr>
          <w:rStyle w:val="CharSectno"/>
        </w:rPr>
        <w:t>11</w:t>
      </w:r>
      <w:r>
        <w:t>.</w:t>
      </w:r>
      <w:r>
        <w:tab/>
        <w:t xml:space="preserve">Cases on </w:t>
      </w:r>
      <w:r>
        <w:t>CMC List</w:t>
      </w:r>
      <w:bookmarkEnd w:id="73"/>
    </w:p>
    <w:p w:rsidR="00FD0725" w:rsidRDefault="001248B8">
      <w:pPr>
        <w:pStyle w:val="Subsection"/>
      </w:pPr>
      <w:r>
        <w:tab/>
      </w:r>
      <w:r>
        <w:tab/>
        <w:t>These cases are on the CMC List —</w:t>
      </w:r>
    </w:p>
    <w:p w:rsidR="00FD0725" w:rsidRDefault="001248B8">
      <w:pPr>
        <w:pStyle w:val="Indenta"/>
      </w:pPr>
      <w:r>
        <w:tab/>
        <w:t>(a)</w:t>
      </w:r>
      <w:r>
        <w:tab/>
        <w:t>any case in which defamation is alleged;</w:t>
      </w:r>
    </w:p>
    <w:p w:rsidR="00FD0725" w:rsidRDefault="001248B8">
      <w:pPr>
        <w:pStyle w:val="Indenta"/>
      </w:pPr>
      <w:r>
        <w:tab/>
        <w:t>(ba)</w:t>
      </w:r>
      <w:r>
        <w:tab/>
        <w:t>any case in which there is an application for —</w:t>
      </w:r>
    </w:p>
    <w:p w:rsidR="00FD0725" w:rsidRDefault="001248B8">
      <w:pPr>
        <w:pStyle w:val="Indenti"/>
      </w:pPr>
      <w:r>
        <w:tab/>
        <w:t>(i)</w:t>
      </w:r>
      <w:r>
        <w:tab/>
        <w:t>judicial review to which Order 56 applies; or</w:t>
      </w:r>
    </w:p>
    <w:p w:rsidR="00FD0725" w:rsidRDefault="001248B8">
      <w:pPr>
        <w:pStyle w:val="Indenti"/>
      </w:pPr>
      <w:r>
        <w:tab/>
        <w:t>(ii)</w:t>
      </w:r>
      <w:r>
        <w:tab/>
        <w:t xml:space="preserve">a review order under the </w:t>
      </w:r>
      <w:r>
        <w:rPr>
          <w:i/>
        </w:rPr>
        <w:t>Magistrates Court Act 2004</w:t>
      </w:r>
      <w:r>
        <w:t xml:space="preserve"> se</w:t>
      </w:r>
      <w:r>
        <w:t>ction 36; or</w:t>
      </w:r>
    </w:p>
    <w:p w:rsidR="00FD0725" w:rsidRDefault="001248B8">
      <w:pPr>
        <w:pStyle w:val="Indenti"/>
      </w:pPr>
      <w:r>
        <w:tab/>
        <w:t>(iii)</w:t>
      </w:r>
      <w:r>
        <w:tab/>
        <w:t xml:space="preserve">a writ of habeas corpus or an information of </w:t>
      </w:r>
      <w:r>
        <w:rPr>
          <w:i/>
        </w:rPr>
        <w:t>quo warranto</w:t>
      </w:r>
      <w:r>
        <w:t>;</w:t>
      </w:r>
    </w:p>
    <w:p w:rsidR="00FD0725" w:rsidRDefault="001248B8">
      <w:pPr>
        <w:pStyle w:val="Indenta"/>
      </w:pPr>
      <w:r>
        <w:tab/>
        <w:t>(b)</w:t>
      </w:r>
      <w:r>
        <w:tab/>
        <w:t>any case that is directed to be on the list under rule 13;</w:t>
      </w:r>
    </w:p>
    <w:p w:rsidR="00FD0725" w:rsidRDefault="001248B8">
      <w:pPr>
        <w:pStyle w:val="Indenta"/>
      </w:pPr>
      <w:r>
        <w:tab/>
        <w:t>(ca)</w:t>
      </w:r>
      <w:r>
        <w:tab/>
        <w:t xml:space="preserve">any case involving proceedings to which the </w:t>
      </w:r>
      <w:r>
        <w:rPr>
          <w:i/>
        </w:rPr>
        <w:t>Supreme Court (Arbitration) Rules 2016</w:t>
      </w:r>
      <w:r>
        <w:t xml:space="preserve"> apply;</w:t>
      </w:r>
    </w:p>
    <w:p w:rsidR="00FD0725" w:rsidRDefault="001248B8">
      <w:pPr>
        <w:pStyle w:val="Indenta"/>
      </w:pPr>
      <w:r>
        <w:tab/>
        <w:t>(c)</w:t>
      </w:r>
      <w:r>
        <w:tab/>
        <w:t xml:space="preserve">any case on </w:t>
      </w:r>
      <w:r>
        <w:t xml:space="preserve">the CMC List, as established administratively by the Court, immediately before the </w:t>
      </w:r>
      <w:r>
        <w:rPr>
          <w:i/>
        </w:rPr>
        <w:t>Supreme Court Amendment Rules </w:t>
      </w:r>
      <w:r>
        <w:rPr>
          <w:i/>
          <w:iCs/>
        </w:rPr>
        <w:t>2010</w:t>
      </w:r>
      <w:r>
        <w:t xml:space="preserve"> rule 5 comes into operation.</w:t>
      </w:r>
    </w:p>
    <w:p w:rsidR="00FD0725" w:rsidRDefault="001248B8">
      <w:pPr>
        <w:pStyle w:val="Footnotesection"/>
      </w:pPr>
      <w:r>
        <w:tab/>
        <w:t xml:space="preserve">[Rule 11 inserted: Gazette 28 Jul 2010 p. 3451-2; amended: Gazette 15 Mar 2013 p. 1206; 23 Apr 2013 p. 1591 </w:t>
      </w:r>
      <w:r>
        <w:t>(disallowed: Gazette 1 Nov 2013 p. 4910); 17 Dec 2013 p. 6231; 16 Aug 2017 p. 4401.]</w:t>
      </w:r>
    </w:p>
    <w:p w:rsidR="00FD0725" w:rsidRDefault="001248B8">
      <w:pPr>
        <w:pStyle w:val="Heading5"/>
        <w:spacing w:before="180"/>
      </w:pPr>
      <w:bookmarkStart w:id="74" w:name="_Toc59183098"/>
      <w:r>
        <w:rPr>
          <w:rStyle w:val="CharSectno"/>
        </w:rPr>
        <w:t>12</w:t>
      </w:r>
      <w:r>
        <w:t>.</w:t>
      </w:r>
      <w:r>
        <w:tab/>
        <w:t>Headings to documents</w:t>
      </w:r>
      <w:bookmarkEnd w:id="74"/>
    </w:p>
    <w:p w:rsidR="00FD0725" w:rsidRDefault="001248B8">
      <w:pPr>
        <w:pStyle w:val="Subsection"/>
      </w:pPr>
      <w:r>
        <w:tab/>
      </w:r>
      <w:r>
        <w:tab/>
        <w:t>The heading of every document filed or issued in a CMC List case must include “Commercial and Managed Cases List” under “In the Supreme Court o</w:t>
      </w:r>
      <w:r>
        <w:t>f Western Australia”.</w:t>
      </w:r>
    </w:p>
    <w:p w:rsidR="00FD0725" w:rsidRDefault="001248B8">
      <w:pPr>
        <w:pStyle w:val="Footnotesection"/>
      </w:pPr>
      <w:r>
        <w:tab/>
        <w:t>[Rule 12 inserted: Gazette 28 Jul 2010 p. 3452.]</w:t>
      </w:r>
    </w:p>
    <w:p w:rsidR="00FD0725" w:rsidRDefault="001248B8">
      <w:pPr>
        <w:pStyle w:val="Heading5"/>
      </w:pPr>
      <w:bookmarkStart w:id="75" w:name="_Toc59183099"/>
      <w:r>
        <w:rPr>
          <w:rStyle w:val="CharSectno"/>
        </w:rPr>
        <w:t>13</w:t>
      </w:r>
      <w:r>
        <w:t>.</w:t>
      </w:r>
      <w:r>
        <w:tab/>
        <w:t>CMC List case manager may direct case to be on or taken off CMC List</w:t>
      </w:r>
      <w:bookmarkEnd w:id="75"/>
    </w:p>
    <w:p w:rsidR="00FD0725" w:rsidRDefault="001248B8">
      <w:pPr>
        <w:pStyle w:val="Subsection"/>
      </w:pPr>
      <w:r>
        <w:tab/>
        <w:t>(1)</w:t>
      </w:r>
      <w:r>
        <w:tab/>
        <w:t>Only a CMC List case manager can direct that a case be admitted to or taken off the CMC List.</w:t>
      </w:r>
    </w:p>
    <w:p w:rsidR="00FD0725" w:rsidRDefault="001248B8">
      <w:pPr>
        <w:pStyle w:val="Subsection"/>
      </w:pPr>
      <w:r>
        <w:tab/>
        <w:t>(2)</w:t>
      </w:r>
      <w:r>
        <w:tab/>
        <w:t>A CMC L</w:t>
      </w:r>
      <w:r>
        <w:t>ist case manager, on the case manager’s own initiative or on a request made under rule 14, may direct a case to be admitted to the CMC List.</w:t>
      </w:r>
    </w:p>
    <w:p w:rsidR="00FD0725" w:rsidRDefault="001248B8">
      <w:pPr>
        <w:pStyle w:val="Subsection"/>
      </w:pPr>
      <w:r>
        <w:tab/>
        <w:t>(3)</w:t>
      </w:r>
      <w:r>
        <w:tab/>
        <w:t>A CMC List case manager, on the case manager’s own initiative or on a request by a party, may direct a CMC Lis</w:t>
      </w:r>
      <w:r>
        <w:t>t case to be taken off the CMC List.</w:t>
      </w:r>
    </w:p>
    <w:p w:rsidR="00FD0725" w:rsidRDefault="001248B8">
      <w:pPr>
        <w:pStyle w:val="Footnotesection"/>
      </w:pPr>
      <w:r>
        <w:tab/>
        <w:t>[Rule 13 inserted: Gazette 16 Aug 2017 p. 4401</w:t>
      </w:r>
      <w:r>
        <w:noBreakHyphen/>
        <w:t>2.]</w:t>
      </w:r>
    </w:p>
    <w:p w:rsidR="00FD0725" w:rsidRDefault="001248B8">
      <w:pPr>
        <w:pStyle w:val="Heading5"/>
      </w:pPr>
      <w:bookmarkStart w:id="76" w:name="_Toc59183100"/>
      <w:r>
        <w:rPr>
          <w:rStyle w:val="CharSectno"/>
        </w:rPr>
        <w:t>14</w:t>
      </w:r>
      <w:r>
        <w:t>.</w:t>
      </w:r>
      <w:r>
        <w:tab/>
        <w:t>Requesting case be put on CMC List</w:t>
      </w:r>
      <w:bookmarkEnd w:id="76"/>
    </w:p>
    <w:p w:rsidR="00FD0725" w:rsidRDefault="001248B8">
      <w:pPr>
        <w:pStyle w:val="Subsection"/>
      </w:pPr>
      <w:r>
        <w:tab/>
        <w:t>(1)</w:t>
      </w:r>
      <w:r>
        <w:tab/>
        <w:t>A party to a case may request a direction that the case be admitted to the CMC List.</w:t>
      </w:r>
    </w:p>
    <w:p w:rsidR="00FD0725" w:rsidRDefault="001248B8">
      <w:pPr>
        <w:pStyle w:val="Subsection"/>
      </w:pPr>
      <w:r>
        <w:tab/>
        <w:t>(2)</w:t>
      </w:r>
      <w:r>
        <w:tab/>
        <w:t>The request must not be made unti</w:t>
      </w:r>
      <w:r>
        <w:t xml:space="preserve">l after the first of the following events occurs — </w:t>
      </w:r>
    </w:p>
    <w:p w:rsidR="00FD0725" w:rsidRDefault="001248B8">
      <w:pPr>
        <w:pStyle w:val="Indenta"/>
      </w:pPr>
      <w:r>
        <w:tab/>
        <w:t>(a)</w:t>
      </w:r>
      <w:r>
        <w:tab/>
        <w:t>an appearance has been entered by each party who is required to do so;</w:t>
      </w:r>
    </w:p>
    <w:p w:rsidR="00FD0725" w:rsidRDefault="001248B8">
      <w:pPr>
        <w:pStyle w:val="Indenta"/>
      </w:pPr>
      <w:r>
        <w:tab/>
        <w:t>(b)</w:t>
      </w:r>
      <w:r>
        <w:tab/>
        <w:t>the time limited for appearing expires.</w:t>
      </w:r>
    </w:p>
    <w:p w:rsidR="00FD0725" w:rsidRDefault="001248B8">
      <w:pPr>
        <w:pStyle w:val="Subsection"/>
      </w:pPr>
      <w:r>
        <w:tab/>
        <w:t>(3)</w:t>
      </w:r>
      <w:r>
        <w:tab/>
        <w:t xml:space="preserve">The request is a request under rule 5A and must — </w:t>
      </w:r>
    </w:p>
    <w:p w:rsidR="00FD0725" w:rsidRDefault="001248B8">
      <w:pPr>
        <w:pStyle w:val="Indenta"/>
      </w:pPr>
      <w:r>
        <w:tab/>
        <w:t>(a)</w:t>
      </w:r>
      <w:r>
        <w:tab/>
      </w:r>
      <w:r>
        <w:t xml:space="preserve">be made by letter in accordance with rule 5B(1) and (2); and </w:t>
      </w:r>
    </w:p>
    <w:p w:rsidR="00FD0725" w:rsidRDefault="001248B8">
      <w:pPr>
        <w:pStyle w:val="Indenta"/>
      </w:pPr>
      <w:r>
        <w:tab/>
        <w:t>(b)</w:t>
      </w:r>
      <w:r>
        <w:tab/>
        <w:t xml:space="preserve">contain the email address (if any) — </w:t>
      </w:r>
    </w:p>
    <w:p w:rsidR="00FD0725" w:rsidRDefault="001248B8">
      <w:pPr>
        <w:pStyle w:val="Indenti"/>
      </w:pPr>
      <w:r>
        <w:tab/>
        <w:t>(i)</w:t>
      </w:r>
      <w:r>
        <w:tab/>
        <w:t xml:space="preserve">of each party to the case, other than a party who is required to enter an appearance and has not; and </w:t>
      </w:r>
    </w:p>
    <w:p w:rsidR="00FD0725" w:rsidRDefault="001248B8">
      <w:pPr>
        <w:pStyle w:val="Indenti"/>
      </w:pPr>
      <w:r>
        <w:tab/>
        <w:t>(ii)</w:t>
      </w:r>
      <w:r>
        <w:tab/>
        <w:t>that was provided by a party in accor</w:t>
      </w:r>
      <w:r>
        <w:t>dance with Order 71A rule 3.</w:t>
      </w:r>
    </w:p>
    <w:p w:rsidR="00FD0725" w:rsidRDefault="001248B8">
      <w:pPr>
        <w:pStyle w:val="Subsection"/>
      </w:pPr>
      <w:r>
        <w:tab/>
        <w:t>(4)</w:t>
      </w:r>
      <w:r>
        <w:tab/>
        <w:t>A request made under this rule must be decided by a CMC List case manager.</w:t>
      </w:r>
    </w:p>
    <w:p w:rsidR="00FD0725" w:rsidRDefault="001248B8">
      <w:pPr>
        <w:pStyle w:val="Subsection"/>
      </w:pPr>
      <w:r>
        <w:tab/>
        <w:t>(5)</w:t>
      </w:r>
      <w:r>
        <w:tab/>
        <w:t>At the hearing of the request, the CMC List case manager, if satisfied the case should be subject to this Division, may direct the case be adm</w:t>
      </w:r>
      <w:r>
        <w:t>itted to the CMC List unless a party shows cause why it should not be admitted.</w:t>
      </w:r>
    </w:p>
    <w:p w:rsidR="00FD0725" w:rsidRDefault="001248B8">
      <w:pPr>
        <w:pStyle w:val="Footnotesection"/>
      </w:pPr>
      <w:r>
        <w:tab/>
        <w:t>[Rule 14 inserted: Gazette 16 Aug 2017 p. 4402.]</w:t>
      </w:r>
    </w:p>
    <w:p w:rsidR="00FD0725" w:rsidRDefault="001248B8">
      <w:pPr>
        <w:pStyle w:val="Heading5"/>
      </w:pPr>
      <w:bookmarkStart w:id="77" w:name="_Toc59183101"/>
      <w:r>
        <w:rPr>
          <w:rStyle w:val="CharSectno"/>
        </w:rPr>
        <w:t>14A</w:t>
      </w:r>
      <w:r>
        <w:t>.</w:t>
      </w:r>
      <w:r>
        <w:tab/>
        <w:t>Strategic conferences</w:t>
      </w:r>
      <w:bookmarkEnd w:id="77"/>
    </w:p>
    <w:p w:rsidR="00FD0725" w:rsidRDefault="001248B8">
      <w:pPr>
        <w:pStyle w:val="Subsection"/>
      </w:pPr>
      <w:r>
        <w:tab/>
        <w:t>(1)</w:t>
      </w:r>
      <w:r>
        <w:tab/>
        <w:t xml:space="preserve">In this rule — </w:t>
      </w:r>
    </w:p>
    <w:p w:rsidR="00FD0725" w:rsidRDefault="001248B8">
      <w:pPr>
        <w:pStyle w:val="Defstart"/>
      </w:pPr>
      <w:r>
        <w:tab/>
      </w:r>
      <w:r>
        <w:rPr>
          <w:b/>
          <w:i/>
        </w:rPr>
        <w:t>strategic conference</w:t>
      </w:r>
      <w:r>
        <w:t xml:space="preserve"> means a conference at which it is to be demonstrated how</w:t>
      </w:r>
      <w:r>
        <w:t xml:space="preserve"> a party to a case proposes to attain the objects referred to in Order 1 rule 4B(1).</w:t>
      </w:r>
    </w:p>
    <w:p w:rsidR="00FD0725" w:rsidRDefault="001248B8">
      <w:pPr>
        <w:pStyle w:val="Subsection"/>
      </w:pPr>
      <w:r>
        <w:tab/>
        <w:t>(2)</w:t>
      </w:r>
      <w:r>
        <w:tab/>
        <w:t>The CMC List case manager may, by notice, direct that a strategic conference be held for the case.</w:t>
      </w:r>
    </w:p>
    <w:p w:rsidR="00FD0725" w:rsidRDefault="001248B8">
      <w:pPr>
        <w:pStyle w:val="Subsection"/>
      </w:pPr>
      <w:r>
        <w:tab/>
        <w:t>(3)</w:t>
      </w:r>
      <w:r>
        <w:tab/>
        <w:t>The following persons must attend the conference unless the ca</w:t>
      </w:r>
      <w:r>
        <w:t xml:space="preserve">se manager directs otherwise — </w:t>
      </w:r>
    </w:p>
    <w:p w:rsidR="00FD0725" w:rsidRDefault="001248B8">
      <w:pPr>
        <w:pStyle w:val="Indenta"/>
      </w:pPr>
      <w:r>
        <w:tab/>
        <w:t>(a)</w:t>
      </w:r>
      <w:r>
        <w:tab/>
        <w:t>each party to the case;</w:t>
      </w:r>
    </w:p>
    <w:p w:rsidR="00FD0725" w:rsidRDefault="001248B8">
      <w:pPr>
        <w:pStyle w:val="Indenta"/>
      </w:pPr>
      <w:r>
        <w:tab/>
        <w:t>(b)</w:t>
      </w:r>
      <w:r>
        <w:tab/>
        <w:t>if a party is represented by a practitioner, the practitioner.</w:t>
      </w:r>
    </w:p>
    <w:p w:rsidR="00FD0725" w:rsidRDefault="001248B8">
      <w:pPr>
        <w:pStyle w:val="Footnotesection"/>
      </w:pPr>
      <w:r>
        <w:tab/>
        <w:t>[Rule 14A inserted: Gazette 16 Aug 2017 p. 4403.]</w:t>
      </w:r>
    </w:p>
    <w:p w:rsidR="00FD0725" w:rsidRDefault="001248B8">
      <w:pPr>
        <w:pStyle w:val="Heading5"/>
        <w:rPr>
          <w:snapToGrid w:val="0"/>
        </w:rPr>
      </w:pPr>
      <w:bookmarkStart w:id="78" w:name="_Toc59183102"/>
      <w:r>
        <w:rPr>
          <w:rStyle w:val="CharSectno"/>
        </w:rPr>
        <w:t>15</w:t>
      </w:r>
      <w:r>
        <w:t>.</w:t>
      </w:r>
      <w:r>
        <w:tab/>
        <w:t>Interlocutory hearings</w:t>
      </w:r>
      <w:bookmarkEnd w:id="78"/>
      <w:r>
        <w:t xml:space="preserve"> </w:t>
      </w:r>
    </w:p>
    <w:p w:rsidR="00FD0725" w:rsidRDefault="001248B8">
      <w:pPr>
        <w:pStyle w:val="Subsection"/>
        <w:rPr>
          <w:snapToGrid w:val="0"/>
        </w:rPr>
      </w:pPr>
      <w:r>
        <w:tab/>
        <w:t>(1)</w:t>
      </w:r>
      <w:r>
        <w:tab/>
      </w:r>
      <w:r>
        <w:rPr>
          <w:snapToGrid w:val="0"/>
        </w:rPr>
        <w:t xml:space="preserve">The </w:t>
      </w:r>
      <w:r>
        <w:t>CMC List case manager may hear any inte</w:t>
      </w:r>
      <w:r>
        <w:t>rlocutory matter relating to the case, or may refer the matter to a</w:t>
      </w:r>
      <w:r>
        <w:rPr>
          <w:snapToGrid w:val="0"/>
        </w:rPr>
        <w:t xml:space="preserve"> judge or master for hearing who has and may exercise all powers of the case manager.</w:t>
      </w:r>
    </w:p>
    <w:p w:rsidR="00FD0725" w:rsidRDefault="001248B8">
      <w:pPr>
        <w:pStyle w:val="Subsection"/>
      </w:pPr>
      <w:r>
        <w:tab/>
        <w:t>(2)</w:t>
      </w:r>
      <w:r>
        <w:tab/>
        <w:t>If the CMC List case manager is a master, subrule (1) is subject to Order 60 rule 1(3) and (4).</w:t>
      </w:r>
    </w:p>
    <w:p w:rsidR="00FD0725" w:rsidRDefault="001248B8">
      <w:pPr>
        <w:pStyle w:val="Footnotesection"/>
      </w:pPr>
      <w:r>
        <w:tab/>
        <w:t>[</w:t>
      </w:r>
      <w:r>
        <w:t>Rule 15 inserted: Gazette 28 Jul 2010 p. 3453; amended: Gazette 13 Nov 2015 p. 4645; 16 Aug 2017 p. 4403.]</w:t>
      </w:r>
    </w:p>
    <w:p w:rsidR="00FD0725" w:rsidRDefault="001248B8">
      <w:pPr>
        <w:pStyle w:val="Heading3"/>
      </w:pPr>
      <w:bookmarkStart w:id="79" w:name="_Toc58848182"/>
      <w:bookmarkStart w:id="80" w:name="_Toc58851089"/>
      <w:bookmarkStart w:id="81" w:name="_Toc58920473"/>
      <w:bookmarkStart w:id="82" w:name="_Toc59179964"/>
      <w:bookmarkStart w:id="83" w:name="_Toc59183103"/>
      <w:r>
        <w:rPr>
          <w:rStyle w:val="CharDivNo"/>
        </w:rPr>
        <w:t>Division 4</w:t>
      </w:r>
      <w:r>
        <w:t> — </w:t>
      </w:r>
      <w:r>
        <w:rPr>
          <w:rStyle w:val="CharDivText"/>
        </w:rPr>
        <w:t>Cases not on the CMC List</w:t>
      </w:r>
      <w:bookmarkEnd w:id="79"/>
      <w:bookmarkEnd w:id="80"/>
      <w:bookmarkEnd w:id="81"/>
      <w:bookmarkEnd w:id="82"/>
      <w:bookmarkEnd w:id="83"/>
    </w:p>
    <w:p w:rsidR="00FD0725" w:rsidRDefault="001248B8">
      <w:pPr>
        <w:pStyle w:val="Footnoteheading"/>
        <w:keepNext/>
      </w:pPr>
      <w:r>
        <w:tab/>
        <w:t>[Heading inserted: Gazette 28 Jul 2010 p. 3453.]</w:t>
      </w:r>
    </w:p>
    <w:p w:rsidR="00FD0725" w:rsidRDefault="001248B8">
      <w:pPr>
        <w:pStyle w:val="Heading5"/>
      </w:pPr>
      <w:bookmarkStart w:id="84" w:name="_Toc59183104"/>
      <w:r>
        <w:rPr>
          <w:rStyle w:val="CharSectno"/>
        </w:rPr>
        <w:t>16</w:t>
      </w:r>
      <w:r>
        <w:t>.</w:t>
      </w:r>
      <w:r>
        <w:tab/>
        <w:t>Application of this Division</w:t>
      </w:r>
      <w:bookmarkEnd w:id="84"/>
    </w:p>
    <w:p w:rsidR="00FD0725" w:rsidRDefault="001248B8">
      <w:pPr>
        <w:pStyle w:val="Subsection"/>
      </w:pPr>
      <w:r>
        <w:tab/>
      </w:r>
      <w:r>
        <w:tab/>
        <w:t xml:space="preserve">This Division applies to </w:t>
      </w:r>
      <w:r>
        <w:t>every case that is not on the CMC List unless and to the extent it is ordered otherwise by a judge or master.</w:t>
      </w:r>
    </w:p>
    <w:p w:rsidR="00FD0725" w:rsidRDefault="001248B8">
      <w:pPr>
        <w:pStyle w:val="Footnotesection"/>
      </w:pPr>
      <w:r>
        <w:tab/>
        <w:t>[Rule 16 inserted: Gazette 28 Jul 2010 p. 3453.]</w:t>
      </w:r>
    </w:p>
    <w:p w:rsidR="00FD0725" w:rsidRDefault="001248B8">
      <w:pPr>
        <w:pStyle w:val="Ednotesection"/>
      </w:pPr>
      <w:r>
        <w:t>[</w:t>
      </w:r>
      <w:r>
        <w:rPr>
          <w:b/>
        </w:rPr>
        <w:t>17.</w:t>
      </w:r>
      <w:r>
        <w:tab/>
        <w:t>Deleted: Gazette 16 Aug 2017 p. 4404.]</w:t>
      </w:r>
    </w:p>
    <w:p w:rsidR="00FD0725" w:rsidRDefault="001248B8">
      <w:pPr>
        <w:pStyle w:val="Heading5"/>
      </w:pPr>
      <w:bookmarkStart w:id="85" w:name="_Toc59183105"/>
      <w:r>
        <w:rPr>
          <w:rStyle w:val="CharSectno"/>
        </w:rPr>
        <w:t>18</w:t>
      </w:r>
      <w:r>
        <w:t>.</w:t>
      </w:r>
      <w:r>
        <w:tab/>
        <w:t>Case management conferences for cases not on CMC</w:t>
      </w:r>
      <w:r>
        <w:t xml:space="preserve"> List</w:t>
      </w:r>
      <w:bookmarkEnd w:id="85"/>
    </w:p>
    <w:p w:rsidR="00FD0725" w:rsidRDefault="001248B8">
      <w:pPr>
        <w:pStyle w:val="Subsection"/>
      </w:pPr>
      <w:r>
        <w:tab/>
        <w:t>(1)</w:t>
      </w:r>
      <w:r>
        <w:tab/>
        <w:t>The case manager for a case may, by notice, direct that the first case management conference be held for the case.</w:t>
      </w:r>
    </w:p>
    <w:p w:rsidR="00FD0725" w:rsidRDefault="001248B8">
      <w:pPr>
        <w:pStyle w:val="Subsection"/>
      </w:pPr>
      <w:r>
        <w:tab/>
        <w:t>(2)</w:t>
      </w:r>
      <w:r>
        <w:tab/>
        <w:t>The following persons must attend the first case management conference for a case unless the case manager directs otherwise —</w:t>
      </w:r>
      <w:r>
        <w:t xml:space="preserve"> </w:t>
      </w:r>
    </w:p>
    <w:p w:rsidR="00FD0725" w:rsidRDefault="001248B8">
      <w:pPr>
        <w:pStyle w:val="Indenta"/>
      </w:pPr>
      <w:r>
        <w:tab/>
        <w:t>(a)</w:t>
      </w:r>
      <w:r>
        <w:tab/>
        <w:t xml:space="preserve">each party to the case; </w:t>
      </w:r>
    </w:p>
    <w:p w:rsidR="00FD0725" w:rsidRDefault="001248B8">
      <w:pPr>
        <w:pStyle w:val="Indenta"/>
      </w:pPr>
      <w:r>
        <w:tab/>
        <w:t>(b)</w:t>
      </w:r>
      <w:r>
        <w:tab/>
        <w:t>if a party is represented by a practitioner, the practitioner.</w:t>
      </w:r>
    </w:p>
    <w:p w:rsidR="00FD0725" w:rsidRDefault="001248B8">
      <w:pPr>
        <w:pStyle w:val="Subsection"/>
      </w:pPr>
      <w:r>
        <w:tab/>
        <w:t>(3)</w:t>
      </w:r>
      <w:r>
        <w:tab/>
        <w:t xml:space="preserve">At any case management conference the case manager may inquire into the following — </w:t>
      </w:r>
    </w:p>
    <w:p w:rsidR="00FD0725" w:rsidRDefault="001248B8">
      <w:pPr>
        <w:pStyle w:val="Indenta"/>
      </w:pPr>
      <w:r>
        <w:tab/>
        <w:t>(a)</w:t>
      </w:r>
      <w:r>
        <w:tab/>
        <w:t>whether pleadings or any specified pleadings are necessary;</w:t>
      </w:r>
    </w:p>
    <w:p w:rsidR="00FD0725" w:rsidRDefault="001248B8">
      <w:pPr>
        <w:pStyle w:val="Indenta"/>
      </w:pPr>
      <w:r>
        <w:tab/>
      </w:r>
      <w:r>
        <w:t>(b)</w:t>
      </w:r>
      <w:r>
        <w:tab/>
        <w:t>the state of the pleadings and whether the times prescribed by these rules for pleadings are being complied with and if not, the reasons for the non</w:t>
      </w:r>
      <w:r>
        <w:noBreakHyphen/>
        <w:t>compliance;</w:t>
      </w:r>
    </w:p>
    <w:p w:rsidR="00FD0725" w:rsidRDefault="001248B8">
      <w:pPr>
        <w:pStyle w:val="Indenta"/>
      </w:pPr>
      <w:r>
        <w:tab/>
        <w:t>(c)</w:t>
      </w:r>
      <w:r>
        <w:tab/>
        <w:t>whether any party intends to commence third party or similar proceedings under Order 1</w:t>
      </w:r>
      <w:r>
        <w:t>9;</w:t>
      </w:r>
    </w:p>
    <w:p w:rsidR="00FD0725" w:rsidRDefault="001248B8">
      <w:pPr>
        <w:pStyle w:val="Indenta"/>
      </w:pPr>
      <w:r>
        <w:tab/>
        <w:t>(d)</w:t>
      </w:r>
      <w:r>
        <w:tab/>
        <w:t>whether any party intends to require discovery and inspection under Order 26;</w:t>
      </w:r>
    </w:p>
    <w:p w:rsidR="00FD0725" w:rsidRDefault="001248B8">
      <w:pPr>
        <w:pStyle w:val="Indenta"/>
      </w:pPr>
      <w:r>
        <w:tab/>
        <w:t>(e)</w:t>
      </w:r>
      <w:r>
        <w:tab/>
        <w:t>whether any party intends to interrogate under Order 27;</w:t>
      </w:r>
    </w:p>
    <w:p w:rsidR="00FD0725" w:rsidRDefault="001248B8">
      <w:pPr>
        <w:pStyle w:val="Indenta"/>
      </w:pPr>
      <w:r>
        <w:tab/>
        <w:t>(f)</w:t>
      </w:r>
      <w:r>
        <w:tab/>
        <w:t>whether any party intends to adduce expert evidence at the trial;</w:t>
      </w:r>
    </w:p>
    <w:p w:rsidR="00FD0725" w:rsidRDefault="001248B8">
      <w:pPr>
        <w:pStyle w:val="Indenta"/>
      </w:pPr>
      <w:r>
        <w:tab/>
        <w:t>(g)</w:t>
      </w:r>
      <w:r>
        <w:tab/>
        <w:t>whether a conference of the part</w:t>
      </w:r>
      <w:r>
        <w:t>ies with a mediator is needed and if so, when;</w:t>
      </w:r>
    </w:p>
    <w:p w:rsidR="00FD0725" w:rsidRDefault="001248B8">
      <w:pPr>
        <w:pStyle w:val="Indenta"/>
      </w:pPr>
      <w:r>
        <w:tab/>
        <w:t>(h)</w:t>
      </w:r>
      <w:r>
        <w:tab/>
        <w:t>the likely length of the trial;</w:t>
      </w:r>
    </w:p>
    <w:p w:rsidR="00FD0725" w:rsidRDefault="001248B8">
      <w:pPr>
        <w:pStyle w:val="Indenta"/>
      </w:pPr>
      <w:r>
        <w:tab/>
        <w:t>(i)</w:t>
      </w:r>
      <w:r>
        <w:tab/>
        <w:t>any other matter relevant to ensuring the case is managed in accordance with Order 1 rule 4B.</w:t>
      </w:r>
    </w:p>
    <w:p w:rsidR="00FD0725" w:rsidRDefault="001248B8">
      <w:pPr>
        <w:pStyle w:val="Subsection"/>
      </w:pPr>
      <w:r>
        <w:tab/>
        <w:t>(4)</w:t>
      </w:r>
      <w:r>
        <w:tab/>
        <w:t xml:space="preserve">A case is not to be entered for trial unless the case manager has </w:t>
      </w:r>
      <w:r>
        <w:t>conducted a full case evaluation at one or more case management conferences for the case.</w:t>
      </w:r>
    </w:p>
    <w:p w:rsidR="00FD0725" w:rsidRDefault="001248B8">
      <w:pPr>
        <w:pStyle w:val="Subsection"/>
      </w:pPr>
      <w:r>
        <w:tab/>
        <w:t>(5)</w:t>
      </w:r>
      <w:r>
        <w:tab/>
        <w:t>The case manager may, at the request of a party, or on the case manager’s own initiative, make a direction that subrule (4) does not apply to the case.</w:t>
      </w:r>
    </w:p>
    <w:p w:rsidR="00FD0725" w:rsidRDefault="001248B8">
      <w:pPr>
        <w:pStyle w:val="Subsection"/>
      </w:pPr>
      <w:r>
        <w:tab/>
        <w:t>(6)</w:t>
      </w:r>
      <w:r>
        <w:tab/>
        <w:t xml:space="preserve">The </w:t>
      </w:r>
      <w:r>
        <w:t>case manager may conduct a full case evaluation referred to in subrule (4) by inquiring into the following —</w:t>
      </w:r>
    </w:p>
    <w:p w:rsidR="00FD0725" w:rsidRDefault="001248B8">
      <w:pPr>
        <w:pStyle w:val="Indenta"/>
      </w:pPr>
      <w:r>
        <w:tab/>
        <w:t>(a)</w:t>
      </w:r>
      <w:r>
        <w:tab/>
        <w:t>the state of the pleadings and if they are not closed, the reasons for that;</w:t>
      </w:r>
    </w:p>
    <w:p w:rsidR="00FD0725" w:rsidRDefault="001248B8">
      <w:pPr>
        <w:pStyle w:val="Indenta"/>
      </w:pPr>
      <w:r>
        <w:tab/>
        <w:t>(b)</w:t>
      </w:r>
      <w:r>
        <w:tab/>
        <w:t>whether a conference of the parties with a mediator is neede</w:t>
      </w:r>
      <w:r>
        <w:t>d and if so, when;</w:t>
      </w:r>
    </w:p>
    <w:p w:rsidR="00FD0725" w:rsidRDefault="001248B8">
      <w:pPr>
        <w:pStyle w:val="Indenta"/>
      </w:pPr>
      <w:r>
        <w:tab/>
        <w:t>(c)</w:t>
      </w:r>
      <w:r>
        <w:tab/>
        <w:t>the content of any report or document containing expert evidence or the substance of expert evidence and whether a conference between experts is needed;</w:t>
      </w:r>
    </w:p>
    <w:p w:rsidR="00FD0725" w:rsidRDefault="001248B8">
      <w:pPr>
        <w:pStyle w:val="Indenta"/>
      </w:pPr>
      <w:r>
        <w:tab/>
        <w:t>(d)</w:t>
      </w:r>
      <w:r>
        <w:tab/>
        <w:t>whether the case, at the time of the listing conference, will be ready for</w:t>
      </w:r>
      <w:r>
        <w:t xml:space="preserve"> trial and if not, the reasons for not being ready;</w:t>
      </w:r>
    </w:p>
    <w:p w:rsidR="00FD0725" w:rsidRDefault="001248B8">
      <w:pPr>
        <w:pStyle w:val="Indenta"/>
      </w:pPr>
      <w:r>
        <w:tab/>
        <w:t>(e)</w:t>
      </w:r>
      <w:r>
        <w:tab/>
        <w:t>whether the estimated length of the trial is still accurate;</w:t>
      </w:r>
    </w:p>
    <w:p w:rsidR="00FD0725" w:rsidRDefault="001248B8">
      <w:pPr>
        <w:pStyle w:val="Indenta"/>
      </w:pPr>
      <w:r>
        <w:tab/>
        <w:t>(f)</w:t>
      </w:r>
      <w:r>
        <w:tab/>
        <w:t>the number of witnesses to be called at the trial, whether there are any known difficulties as to the availability of any witness and</w:t>
      </w:r>
      <w:r>
        <w:t xml:space="preserve"> the estimated time it will take for each witness to give evidence;</w:t>
      </w:r>
    </w:p>
    <w:p w:rsidR="00FD0725" w:rsidRDefault="001248B8">
      <w:pPr>
        <w:pStyle w:val="Indenta"/>
      </w:pPr>
      <w:r>
        <w:tab/>
        <w:t>(g)</w:t>
      </w:r>
      <w:r>
        <w:tab/>
        <w:t>the administrative resources likely to be needed for the trial.</w:t>
      </w:r>
    </w:p>
    <w:p w:rsidR="00FD0725" w:rsidRDefault="001248B8">
      <w:pPr>
        <w:pStyle w:val="Subsection"/>
      </w:pPr>
      <w:r>
        <w:tab/>
        <w:t>(7)</w:t>
      </w:r>
      <w:r>
        <w:tab/>
        <w:t>The first and any other case management conference may be held even if, at the time of the case management confere</w:t>
      </w:r>
      <w:r>
        <w:t>nce, not all parties to the case have been served with the originating process or have entered appearances.</w:t>
      </w:r>
    </w:p>
    <w:p w:rsidR="00FD0725" w:rsidRDefault="001248B8">
      <w:pPr>
        <w:pStyle w:val="Footnotesection"/>
      </w:pPr>
      <w:r>
        <w:tab/>
        <w:t>[Rule 18 inserted: Gazette 16 Aug 2017 p. 4404</w:t>
      </w:r>
      <w:r>
        <w:noBreakHyphen/>
        <w:t>6.]</w:t>
      </w:r>
    </w:p>
    <w:p w:rsidR="00FD0725" w:rsidRDefault="001248B8">
      <w:pPr>
        <w:pStyle w:val="Heading5"/>
      </w:pPr>
      <w:bookmarkStart w:id="86" w:name="_Toc59183106"/>
      <w:r>
        <w:rPr>
          <w:rStyle w:val="CharSectno"/>
        </w:rPr>
        <w:t>19</w:t>
      </w:r>
      <w:r>
        <w:t>.</w:t>
      </w:r>
      <w:r>
        <w:tab/>
        <w:t>Powers of case manager at case management conferences for cases not on CMC List</w:t>
      </w:r>
      <w:bookmarkEnd w:id="86"/>
    </w:p>
    <w:p w:rsidR="00FD0725" w:rsidRDefault="001248B8">
      <w:pPr>
        <w:pStyle w:val="Subsection"/>
      </w:pPr>
      <w:r>
        <w:tab/>
        <w:t>(1)</w:t>
      </w:r>
      <w:r>
        <w:tab/>
        <w:t xml:space="preserve">At any </w:t>
      </w:r>
      <w:r>
        <w:t>case management conference the case manager may at the request of a party or on the case manager’s own initiative do one or more of the following —</w:t>
      </w:r>
    </w:p>
    <w:p w:rsidR="00FD0725" w:rsidRDefault="001248B8">
      <w:pPr>
        <w:pStyle w:val="Indenta"/>
      </w:pPr>
      <w:r>
        <w:tab/>
        <w:t>(a)</w:t>
      </w:r>
      <w:r>
        <w:tab/>
        <w:t>make any interlocutory order the case manager considers just;</w:t>
      </w:r>
    </w:p>
    <w:p w:rsidR="00FD0725" w:rsidRDefault="001248B8">
      <w:pPr>
        <w:pStyle w:val="Indenta"/>
      </w:pPr>
      <w:r>
        <w:tab/>
        <w:t>(b)</w:t>
      </w:r>
      <w:r>
        <w:tab/>
        <w:t>make any case management direction t</w:t>
      </w:r>
      <w:r>
        <w:t>he case manager considers just;</w:t>
      </w:r>
    </w:p>
    <w:p w:rsidR="00FD0725" w:rsidRDefault="001248B8">
      <w:pPr>
        <w:pStyle w:val="Indenta"/>
      </w:pPr>
      <w:r>
        <w:tab/>
        <w:t>(c)</w:t>
      </w:r>
      <w:r>
        <w:tab/>
        <w:t>make any enforcement order the case manager considers just.</w:t>
      </w:r>
    </w:p>
    <w:p w:rsidR="00FD0725" w:rsidRDefault="001248B8">
      <w:pPr>
        <w:pStyle w:val="Subsection"/>
      </w:pPr>
      <w:r>
        <w:tab/>
        <w:t>(2)</w:t>
      </w:r>
      <w:r>
        <w:tab/>
        <w:t>If the case manager is a master, subrule (1) is subject to Order 60 rule 1(3) and (4).</w:t>
      </w:r>
    </w:p>
    <w:p w:rsidR="00FD0725" w:rsidRDefault="001248B8">
      <w:pPr>
        <w:pStyle w:val="Subsection"/>
      </w:pPr>
      <w:r>
        <w:tab/>
        <w:t>(3)</w:t>
      </w:r>
      <w:r>
        <w:tab/>
        <w:t xml:space="preserve">If the case manager is a registrar, subrule (1) is subject to </w:t>
      </w:r>
      <w:r>
        <w:t>Order 60A rule 2(2), (3) and (4).</w:t>
      </w:r>
    </w:p>
    <w:p w:rsidR="00FD0725" w:rsidRDefault="001248B8">
      <w:pPr>
        <w:pStyle w:val="Subsection"/>
      </w:pPr>
      <w:r>
        <w:tab/>
        <w:t>(4)</w:t>
      </w:r>
      <w:r>
        <w:tab/>
        <w:t>The case manager may at the request of a party or on the case manager’s own initiative, arrange for one or more further case management conferences to be held but any further case management conference must not be hel</w:t>
      </w:r>
      <w:r>
        <w:t>d on or after the date of the listing conference.</w:t>
      </w:r>
    </w:p>
    <w:p w:rsidR="00FD0725" w:rsidRDefault="001248B8">
      <w:pPr>
        <w:pStyle w:val="Subsection"/>
      </w:pPr>
      <w:r>
        <w:tab/>
        <w:t>(5)</w:t>
      </w:r>
      <w:r>
        <w:tab/>
        <w:t>The case manager may at the request of a party or on the case manager’s own initiative, adjourn any case management conference from time to time but not to a date on or after the date of the listing co</w:t>
      </w:r>
      <w:r>
        <w:t>nference.</w:t>
      </w:r>
    </w:p>
    <w:p w:rsidR="00FD0725" w:rsidRDefault="001248B8">
      <w:pPr>
        <w:pStyle w:val="Footnotesection"/>
      </w:pPr>
      <w:r>
        <w:tab/>
        <w:t>[Rule 19 inserted: Gazette 16 Aug 2017 p. 4406</w:t>
      </w:r>
      <w:r>
        <w:noBreakHyphen/>
        <w:t>7.]</w:t>
      </w:r>
    </w:p>
    <w:p w:rsidR="00FD0725" w:rsidRDefault="001248B8">
      <w:pPr>
        <w:pStyle w:val="Heading5"/>
      </w:pPr>
      <w:bookmarkStart w:id="87" w:name="_Toc59183107"/>
      <w:r>
        <w:rPr>
          <w:rStyle w:val="CharSectno"/>
        </w:rPr>
        <w:t>20</w:t>
      </w:r>
      <w:r>
        <w:t>.</w:t>
      </w:r>
      <w:r>
        <w:tab/>
        <w:t>Listing conference</w:t>
      </w:r>
      <w:bookmarkEnd w:id="87"/>
    </w:p>
    <w:p w:rsidR="00FD0725" w:rsidRDefault="001248B8">
      <w:pPr>
        <w:pStyle w:val="Subsection"/>
        <w:keepNext/>
      </w:pPr>
      <w:r>
        <w:tab/>
        <w:t>(1)</w:t>
      </w:r>
      <w:r>
        <w:tab/>
        <w:t>A listing conference shall be held before a judge in chambers.</w:t>
      </w:r>
    </w:p>
    <w:p w:rsidR="00FD0725" w:rsidRDefault="001248B8">
      <w:pPr>
        <w:pStyle w:val="Subsection"/>
      </w:pPr>
      <w:r>
        <w:tab/>
        <w:t>(2)</w:t>
      </w:r>
      <w:r>
        <w:tab/>
        <w:t>The listing conference shall be held as soon as practicable after the case is entered for trial or</w:t>
      </w:r>
      <w:r>
        <w:t>, in the case of an originating summons, after an application is made for an appointment for the attendance of the parties for the hearing of the summons.</w:t>
      </w:r>
    </w:p>
    <w:p w:rsidR="00FD0725" w:rsidRDefault="001248B8">
      <w:pPr>
        <w:pStyle w:val="Subsection"/>
      </w:pPr>
      <w:r>
        <w:tab/>
        <w:t>(3)</w:t>
      </w:r>
      <w:r>
        <w:tab/>
        <w:t xml:space="preserve">At the listing conference the judge may review the documents on the Court file and inquire into </w:t>
      </w:r>
      <w:r>
        <w:t>these matters —</w:t>
      </w:r>
    </w:p>
    <w:p w:rsidR="00FD0725" w:rsidRDefault="001248B8">
      <w:pPr>
        <w:pStyle w:val="Indenta"/>
      </w:pPr>
      <w:r>
        <w:tab/>
        <w:t>(a)</w:t>
      </w:r>
      <w:r>
        <w:tab/>
        <w:t>whether the case can be settled;</w:t>
      </w:r>
    </w:p>
    <w:p w:rsidR="00FD0725" w:rsidRDefault="001248B8">
      <w:pPr>
        <w:pStyle w:val="Indenta"/>
      </w:pPr>
      <w:r>
        <w:tab/>
        <w:t>(b)</w:t>
      </w:r>
      <w:r>
        <w:tab/>
        <w:t>which documents will be admitted at trial by consent;</w:t>
      </w:r>
    </w:p>
    <w:p w:rsidR="00FD0725" w:rsidRDefault="001248B8">
      <w:pPr>
        <w:pStyle w:val="Indenta"/>
      </w:pPr>
      <w:r>
        <w:tab/>
        <w:t>(c)</w:t>
      </w:r>
      <w:r>
        <w:tab/>
        <w:t>the number of witnesses to be called at the trial, whether there are any known difficulties as to the availability of any witness, and the</w:t>
      </w:r>
      <w:r>
        <w:t xml:space="preserve"> estimated time it will take for them to give their evidence in chief;</w:t>
      </w:r>
    </w:p>
    <w:p w:rsidR="00FD0725" w:rsidRDefault="001248B8">
      <w:pPr>
        <w:pStyle w:val="Indenta"/>
      </w:pPr>
      <w:r>
        <w:tab/>
        <w:t>(d)</w:t>
      </w:r>
      <w:r>
        <w:tab/>
        <w:t>whether the case in all respects is ready to go to trial.</w:t>
      </w:r>
    </w:p>
    <w:p w:rsidR="00FD0725" w:rsidRDefault="001248B8">
      <w:pPr>
        <w:pStyle w:val="Subsection"/>
      </w:pPr>
      <w:r>
        <w:tab/>
        <w:t>(4)</w:t>
      </w:r>
      <w:r>
        <w:tab/>
        <w:t>At the listing conference the judge may do any or all of the following —</w:t>
      </w:r>
    </w:p>
    <w:p w:rsidR="00FD0725" w:rsidRDefault="001248B8">
      <w:pPr>
        <w:pStyle w:val="Indenta"/>
      </w:pPr>
      <w:r>
        <w:tab/>
        <w:t>(a)</w:t>
      </w:r>
      <w:r>
        <w:tab/>
        <w:t xml:space="preserve">make any case management direction the </w:t>
      </w:r>
      <w:r>
        <w:t>judge considers just;</w:t>
      </w:r>
    </w:p>
    <w:p w:rsidR="00FD0725" w:rsidRDefault="001248B8">
      <w:pPr>
        <w:pStyle w:val="Indenta"/>
      </w:pPr>
      <w:r>
        <w:tab/>
        <w:t>(b)</w:t>
      </w:r>
      <w:r>
        <w:tab/>
        <w:t>amend or cancel any case management direction made previously;</w:t>
      </w:r>
    </w:p>
    <w:p w:rsidR="00FD0725" w:rsidRDefault="001248B8">
      <w:pPr>
        <w:pStyle w:val="Indenta"/>
      </w:pPr>
      <w:r>
        <w:tab/>
        <w:t>(c)</w:t>
      </w:r>
      <w:r>
        <w:tab/>
        <w:t xml:space="preserve">if the judge considers it is convenient to do so to facilitate the preparation for, or the conduct of, the trial, or is otherwise desirable — </w:t>
      </w:r>
    </w:p>
    <w:p w:rsidR="00FD0725" w:rsidRDefault="001248B8">
      <w:pPr>
        <w:pStyle w:val="Indenti"/>
      </w:pPr>
      <w:r>
        <w:tab/>
        <w:t>(i)</w:t>
      </w:r>
      <w:r>
        <w:tab/>
        <w:t xml:space="preserve">after giving </w:t>
      </w:r>
      <w:r>
        <w:t>notice to the parties, determine any question of law; or</w:t>
      </w:r>
    </w:p>
    <w:p w:rsidR="00FD0725" w:rsidRDefault="001248B8">
      <w:pPr>
        <w:pStyle w:val="Indenti"/>
      </w:pPr>
      <w:r>
        <w:tab/>
        <w:t>(ii)</w:t>
      </w:r>
      <w:r>
        <w:tab/>
        <w:t>determine any question of procedure.</w:t>
      </w:r>
    </w:p>
    <w:p w:rsidR="00FD0725" w:rsidRDefault="001248B8">
      <w:pPr>
        <w:pStyle w:val="Subsection"/>
      </w:pPr>
      <w:r>
        <w:tab/>
        <w:t>(5)</w:t>
      </w:r>
      <w:r>
        <w:tab/>
        <w:t>The judge may adjourn the listing conference from time to time.</w:t>
      </w:r>
    </w:p>
    <w:p w:rsidR="00FD0725" w:rsidRDefault="001248B8">
      <w:pPr>
        <w:pStyle w:val="Subsection"/>
      </w:pPr>
      <w:r>
        <w:tab/>
        <w:t>(6)</w:t>
      </w:r>
      <w:r>
        <w:tab/>
        <w:t xml:space="preserve">At the listing conference the judge may fix the date of the trial of the case and </w:t>
      </w:r>
      <w:r>
        <w:t>the length of the trial.</w:t>
      </w:r>
    </w:p>
    <w:p w:rsidR="00FD0725" w:rsidRDefault="001248B8">
      <w:pPr>
        <w:pStyle w:val="Footnotesection"/>
      </w:pPr>
      <w:r>
        <w:tab/>
        <w:t>[Rule 20 inserted: Gazette 28 Jul 2010 p. 3458-9.]</w:t>
      </w:r>
    </w:p>
    <w:p w:rsidR="00FD0725" w:rsidRDefault="001248B8">
      <w:pPr>
        <w:pStyle w:val="Heading3"/>
      </w:pPr>
      <w:bookmarkStart w:id="88" w:name="_Toc58848187"/>
      <w:bookmarkStart w:id="89" w:name="_Toc58851094"/>
      <w:bookmarkStart w:id="90" w:name="_Toc58920478"/>
      <w:bookmarkStart w:id="91" w:name="_Toc59179969"/>
      <w:bookmarkStart w:id="92" w:name="_Toc59183108"/>
      <w:r>
        <w:rPr>
          <w:rStyle w:val="CharDivNo"/>
        </w:rPr>
        <w:t>Division 5</w:t>
      </w:r>
      <w:r>
        <w:t> — </w:t>
      </w:r>
      <w:r>
        <w:rPr>
          <w:rStyle w:val="CharDivText"/>
        </w:rPr>
        <w:t>Inactive Cases List</w:t>
      </w:r>
      <w:bookmarkEnd w:id="88"/>
      <w:bookmarkEnd w:id="89"/>
      <w:bookmarkEnd w:id="90"/>
      <w:bookmarkEnd w:id="91"/>
      <w:bookmarkEnd w:id="92"/>
    </w:p>
    <w:p w:rsidR="00FD0725" w:rsidRDefault="001248B8">
      <w:pPr>
        <w:pStyle w:val="Footnoteheading"/>
      </w:pPr>
      <w:r>
        <w:tab/>
        <w:t>[Heading inserted: Gazette 28 Jul 2010 p. 3459.]</w:t>
      </w:r>
    </w:p>
    <w:p w:rsidR="00FD0725" w:rsidRDefault="001248B8">
      <w:pPr>
        <w:pStyle w:val="Heading5"/>
      </w:pPr>
      <w:bookmarkStart w:id="93" w:name="_Toc59183109"/>
      <w:r>
        <w:rPr>
          <w:rStyle w:val="CharSectno"/>
        </w:rPr>
        <w:t>21</w:t>
      </w:r>
      <w:r>
        <w:t>.</w:t>
      </w:r>
      <w:r>
        <w:tab/>
        <w:t>Term used: Inactive Cases List</w:t>
      </w:r>
      <w:bookmarkEnd w:id="93"/>
    </w:p>
    <w:p w:rsidR="00FD0725" w:rsidRDefault="001248B8">
      <w:pPr>
        <w:pStyle w:val="Subsection"/>
      </w:pPr>
      <w:r>
        <w:tab/>
      </w:r>
      <w:r>
        <w:tab/>
        <w:t>In this Division —</w:t>
      </w:r>
    </w:p>
    <w:p w:rsidR="00FD0725" w:rsidRDefault="001248B8">
      <w:pPr>
        <w:pStyle w:val="Defstart"/>
      </w:pPr>
      <w:r>
        <w:rPr>
          <w:b/>
        </w:rPr>
        <w:tab/>
      </w:r>
      <w:r>
        <w:rPr>
          <w:rStyle w:val="CharDefText"/>
        </w:rPr>
        <w:t>Inactive Cases List</w:t>
      </w:r>
      <w:r>
        <w:t xml:space="preserve"> means a list of inactive cases kept by the Principal Registrar for the purposes of this Division.</w:t>
      </w:r>
    </w:p>
    <w:p w:rsidR="00FD0725" w:rsidRDefault="001248B8">
      <w:pPr>
        <w:pStyle w:val="Footnotesection"/>
      </w:pPr>
      <w:r>
        <w:tab/>
        <w:t>[Rule 21 inserted: Gazette 28 Jul 2010 p. 3459; amended: Gazette 16 Aug 2017 p. 4407.]</w:t>
      </w:r>
    </w:p>
    <w:p w:rsidR="00FD0725" w:rsidRDefault="001248B8">
      <w:pPr>
        <w:pStyle w:val="Heading5"/>
      </w:pPr>
      <w:bookmarkStart w:id="94" w:name="_Toc59183110"/>
      <w:r>
        <w:rPr>
          <w:rStyle w:val="CharSectno"/>
        </w:rPr>
        <w:t>22</w:t>
      </w:r>
      <w:r>
        <w:t>.</w:t>
      </w:r>
      <w:r>
        <w:tab/>
        <w:t>Case manager may direct party to show cause</w:t>
      </w:r>
      <w:bookmarkEnd w:id="94"/>
    </w:p>
    <w:p w:rsidR="00FD0725" w:rsidRDefault="001248B8">
      <w:pPr>
        <w:pStyle w:val="Subsection"/>
      </w:pPr>
      <w:r>
        <w:tab/>
        <w:t>(1)</w:t>
      </w:r>
      <w:r>
        <w:tab/>
        <w:t>The case manager</w:t>
      </w:r>
      <w:r>
        <w:t xml:space="preserve"> for a case may at any time, by notice, direct the parties to attend a hearing before a case manager to show cause why the case should not be put on the Inactive Cases List.</w:t>
      </w:r>
    </w:p>
    <w:p w:rsidR="00FD0725" w:rsidRDefault="001248B8">
      <w:pPr>
        <w:pStyle w:val="Subsection"/>
      </w:pPr>
      <w:r>
        <w:tab/>
        <w:t>(2)</w:t>
      </w:r>
      <w:r>
        <w:tab/>
        <w:t>The date of the hearing must be at least 7 days after the date on which the d</w:t>
      </w:r>
      <w:r>
        <w:t>irection is made.</w:t>
      </w:r>
    </w:p>
    <w:p w:rsidR="00FD0725" w:rsidRDefault="001248B8">
      <w:pPr>
        <w:pStyle w:val="Subsection"/>
      </w:pPr>
      <w:r>
        <w:tab/>
        <w:t>(3)</w:t>
      </w:r>
      <w:r>
        <w:tab/>
        <w:t>The direction  does not prevent any party to the case from taking any procedural step in the case.</w:t>
      </w:r>
    </w:p>
    <w:p w:rsidR="00FD0725" w:rsidRDefault="001248B8">
      <w:pPr>
        <w:pStyle w:val="Subsection"/>
      </w:pPr>
      <w:r>
        <w:tab/>
        <w:t>(4)</w:t>
      </w:r>
      <w:r>
        <w:tab/>
        <w:t>At the hearing the case manager may order that the case be put on the Inactive Cases List if not satisfied that the case is being</w:t>
      </w:r>
      <w:r>
        <w:t xml:space="preserve"> conducted in a timely way, having regard to the requirements of these rules and the circumstances of the case.</w:t>
      </w:r>
    </w:p>
    <w:p w:rsidR="00FD0725" w:rsidRDefault="001248B8">
      <w:pPr>
        <w:pStyle w:val="Subsection"/>
      </w:pPr>
      <w:r>
        <w:tab/>
        <w:t>(5)</w:t>
      </w:r>
      <w:r>
        <w:tab/>
        <w:t>An order may be made under subrule (4) in the absence of any party.</w:t>
      </w:r>
    </w:p>
    <w:p w:rsidR="00FD0725" w:rsidRDefault="001248B8">
      <w:pPr>
        <w:pStyle w:val="Footnotesection"/>
      </w:pPr>
      <w:r>
        <w:tab/>
        <w:t>[Rule 22 inserted: Gazette 16 Aug 2017 p. 4407.]</w:t>
      </w:r>
    </w:p>
    <w:p w:rsidR="00FD0725" w:rsidRDefault="001248B8">
      <w:pPr>
        <w:pStyle w:val="Heading5"/>
      </w:pPr>
      <w:bookmarkStart w:id="95" w:name="_Toc59183111"/>
      <w:r>
        <w:rPr>
          <w:rStyle w:val="CharSectno"/>
        </w:rPr>
        <w:t>23</w:t>
      </w:r>
      <w:r>
        <w:t>.</w:t>
      </w:r>
      <w:r>
        <w:tab/>
        <w:t>Springing order t</w:t>
      </w:r>
      <w:r>
        <w:t>hat case be put on Inactive Cases List</w:t>
      </w:r>
      <w:bookmarkEnd w:id="95"/>
    </w:p>
    <w:p w:rsidR="00FD0725" w:rsidRDefault="001248B8">
      <w:pPr>
        <w:pStyle w:val="Subsection"/>
      </w:pPr>
      <w:r>
        <w:tab/>
        <w:t>(1)</w:t>
      </w:r>
      <w:r>
        <w:tab/>
        <w:t>A judge, master or registrar making an interlocutory order or case management direction in a case may include an order that unless the interlocutory order or direction is complied with by a date stated in the ord</w:t>
      </w:r>
      <w:r>
        <w:t>er, the case is to be put on the Inactive Cases List.</w:t>
      </w:r>
    </w:p>
    <w:p w:rsidR="00FD0725" w:rsidRDefault="001248B8">
      <w:pPr>
        <w:pStyle w:val="Subsection"/>
      </w:pPr>
      <w:r>
        <w:tab/>
        <w:t>(2)</w:t>
      </w:r>
      <w:r>
        <w:tab/>
        <w:t>Unless countermanded by a judge, master or registrar, before it has effect, the order has effect according to its terms.</w:t>
      </w:r>
    </w:p>
    <w:p w:rsidR="00FD0725" w:rsidRDefault="001248B8">
      <w:pPr>
        <w:pStyle w:val="Footnotesection"/>
        <w:ind w:left="890" w:hanging="890"/>
      </w:pPr>
      <w:r>
        <w:tab/>
        <w:t>[Rule 23 inserted: Gazette 28 Jul 2010 p. 3460.]</w:t>
      </w:r>
    </w:p>
    <w:p w:rsidR="00FD0725" w:rsidRDefault="001248B8">
      <w:pPr>
        <w:pStyle w:val="Heading5"/>
        <w:spacing w:before="180"/>
      </w:pPr>
      <w:bookmarkStart w:id="96" w:name="_Toc59183112"/>
      <w:r>
        <w:rPr>
          <w:rStyle w:val="CharSectno"/>
        </w:rPr>
        <w:t>24</w:t>
      </w:r>
      <w:r>
        <w:t>.</w:t>
      </w:r>
      <w:r>
        <w:tab/>
        <w:t>Cases inactive for 12 </w:t>
      </w:r>
      <w:r>
        <w:t>months deemed inactive</w:t>
      </w:r>
      <w:bookmarkEnd w:id="96"/>
    </w:p>
    <w:p w:rsidR="00FD0725" w:rsidRDefault="001248B8">
      <w:pPr>
        <w:pStyle w:val="Subsection"/>
        <w:spacing w:before="120"/>
      </w:pPr>
      <w:r>
        <w:tab/>
      </w:r>
      <w:r>
        <w:tab/>
        <w:t>If no procedural step is taken in a case for 12 months by any party to the case, the case is taken to be inactive unless the case manager for the case orders otherwise.</w:t>
      </w:r>
    </w:p>
    <w:p w:rsidR="00FD0725" w:rsidRDefault="001248B8">
      <w:pPr>
        <w:pStyle w:val="Footnotesection"/>
      </w:pPr>
      <w:r>
        <w:tab/>
        <w:t>[Rule 24 inserted: Gazette 28 Jul 2010 p. 3460.]</w:t>
      </w:r>
    </w:p>
    <w:p w:rsidR="00FD0725" w:rsidRDefault="001248B8">
      <w:pPr>
        <w:pStyle w:val="Heading5"/>
      </w:pPr>
      <w:bookmarkStart w:id="97" w:name="_Toc59183113"/>
      <w:r>
        <w:rPr>
          <w:rStyle w:val="CharSectno"/>
        </w:rPr>
        <w:t>25</w:t>
      </w:r>
      <w:r>
        <w:t>.</w:t>
      </w:r>
      <w:r>
        <w:tab/>
        <w:t xml:space="preserve">Parties </w:t>
      </w:r>
      <w:r>
        <w:t>to be notified of case being on Inactive Cases List</w:t>
      </w:r>
      <w:bookmarkEnd w:id="97"/>
    </w:p>
    <w:p w:rsidR="00FD0725" w:rsidRDefault="001248B8">
      <w:pPr>
        <w:pStyle w:val="Subsection"/>
      </w:pPr>
      <w:r>
        <w:tab/>
        <w:t>(1)</w:t>
      </w:r>
      <w:r>
        <w:tab/>
        <w:t xml:space="preserve">When an order is made under rule 22(4), or an order made under rule 23(1) takes effect, or a case is taken to be inactive under rule 24, the Principal Registrar must — </w:t>
      </w:r>
    </w:p>
    <w:p w:rsidR="00FD0725" w:rsidRDefault="001248B8">
      <w:pPr>
        <w:pStyle w:val="Indenta"/>
      </w:pPr>
      <w:r>
        <w:tab/>
        <w:t>(a)</w:t>
      </w:r>
      <w:r>
        <w:tab/>
        <w:t>put the case on the Inact</w:t>
      </w:r>
      <w:r>
        <w:t>ive Cases List; and</w:t>
      </w:r>
    </w:p>
    <w:p w:rsidR="00FD0725" w:rsidRDefault="001248B8">
      <w:pPr>
        <w:pStyle w:val="Indenta"/>
      </w:pPr>
      <w:r>
        <w:tab/>
        <w:t>(b)</w:t>
      </w:r>
      <w:r>
        <w:tab/>
        <w:t xml:space="preserve">give all parties to the case written notice of — </w:t>
      </w:r>
    </w:p>
    <w:p w:rsidR="00FD0725" w:rsidRDefault="001248B8">
      <w:pPr>
        <w:pStyle w:val="Indenti"/>
      </w:pPr>
      <w:r>
        <w:tab/>
        <w:t>(i)</w:t>
      </w:r>
      <w:r>
        <w:tab/>
        <w:t>the fact that the case is on the Inactive Cases List and why; and</w:t>
      </w:r>
    </w:p>
    <w:p w:rsidR="00FD0725" w:rsidRDefault="001248B8">
      <w:pPr>
        <w:pStyle w:val="Indenti"/>
      </w:pPr>
      <w:r>
        <w:tab/>
        <w:t>(ii)</w:t>
      </w:r>
      <w:r>
        <w:tab/>
        <w:t>the effect of rule 28.</w:t>
      </w:r>
    </w:p>
    <w:p w:rsidR="00FD0725" w:rsidRDefault="001248B8">
      <w:pPr>
        <w:pStyle w:val="Subsection"/>
      </w:pPr>
      <w:r>
        <w:tab/>
        <w:t>(2)</w:t>
      </w:r>
      <w:r>
        <w:tab/>
        <w:t>If under subrule (1)(b) written notice is given to a party to the case by gi</w:t>
      </w:r>
      <w:r>
        <w:t xml:space="preserve">ving the notice to a practitioner for the party, the practitioner must, as soon as practicable after receiving the notice, notify the party of — </w:t>
      </w:r>
    </w:p>
    <w:p w:rsidR="00FD0725" w:rsidRDefault="001248B8">
      <w:pPr>
        <w:pStyle w:val="Indenta"/>
      </w:pPr>
      <w:r>
        <w:tab/>
        <w:t>(a)</w:t>
      </w:r>
      <w:r>
        <w:tab/>
        <w:t>the fact that the case is on the Inactive Cases List and why; and</w:t>
      </w:r>
    </w:p>
    <w:p w:rsidR="00FD0725" w:rsidRDefault="001248B8">
      <w:pPr>
        <w:pStyle w:val="Indenta"/>
      </w:pPr>
      <w:r>
        <w:tab/>
        <w:t>(b)</w:t>
      </w:r>
      <w:r>
        <w:tab/>
        <w:t>the effect of rule 28.</w:t>
      </w:r>
    </w:p>
    <w:p w:rsidR="00FD0725" w:rsidRDefault="001248B8">
      <w:pPr>
        <w:pStyle w:val="Footnotesection"/>
      </w:pPr>
      <w:r>
        <w:tab/>
        <w:t xml:space="preserve">[Rule 25 </w:t>
      </w:r>
      <w:r>
        <w:t>inserted: Gazette 16 Aug 2017 p. 4408.]</w:t>
      </w:r>
    </w:p>
    <w:p w:rsidR="00FD0725" w:rsidRDefault="001248B8">
      <w:pPr>
        <w:pStyle w:val="Heading5"/>
        <w:spacing w:before="180"/>
      </w:pPr>
      <w:bookmarkStart w:id="98" w:name="_Toc59183114"/>
      <w:r>
        <w:rPr>
          <w:rStyle w:val="CharSectno"/>
        </w:rPr>
        <w:t>26</w:t>
      </w:r>
      <w:r>
        <w:t>.</w:t>
      </w:r>
      <w:r>
        <w:tab/>
        <w:t>Consequences of case being on Inactive Cases List</w:t>
      </w:r>
      <w:bookmarkEnd w:id="98"/>
    </w:p>
    <w:p w:rsidR="00FD0725" w:rsidRDefault="001248B8">
      <w:pPr>
        <w:pStyle w:val="Subsection"/>
      </w:pPr>
      <w:r>
        <w:tab/>
        <w:t>(1)</w:t>
      </w:r>
      <w:r>
        <w:tab/>
        <w:t>If a case is on the Inactive Cases List, only these documents may be filed in the Court in relation to the case —</w:t>
      </w:r>
    </w:p>
    <w:p w:rsidR="00FD0725" w:rsidRDefault="001248B8">
      <w:pPr>
        <w:pStyle w:val="Indenta"/>
      </w:pPr>
      <w:r>
        <w:tab/>
        <w:t>(a)</w:t>
      </w:r>
      <w:r>
        <w:tab/>
        <w:t>a request for an order under rule 27(1</w:t>
      </w:r>
      <w:r>
        <w:t>);</w:t>
      </w:r>
    </w:p>
    <w:p w:rsidR="00FD0725" w:rsidRDefault="001248B8">
      <w:pPr>
        <w:pStyle w:val="Indenta"/>
      </w:pPr>
      <w:r>
        <w:tab/>
        <w:t>(b)</w:t>
      </w:r>
      <w:r>
        <w:tab/>
        <w:t>a notice of discontinuance by the plaintiff under Order 23 rule 2;</w:t>
      </w:r>
    </w:p>
    <w:p w:rsidR="00FD0725" w:rsidRDefault="001248B8">
      <w:pPr>
        <w:pStyle w:val="Indenta"/>
      </w:pPr>
      <w:r>
        <w:tab/>
        <w:t>(c)</w:t>
      </w:r>
      <w:r>
        <w:tab/>
        <w:t>a request made by the plaintiff or the defendant for leave under Order 23 rule 2;</w:t>
      </w:r>
    </w:p>
    <w:p w:rsidR="00FD0725" w:rsidRDefault="001248B8">
      <w:pPr>
        <w:pStyle w:val="Indenta"/>
      </w:pPr>
      <w:r>
        <w:tab/>
        <w:t>(d)</w:t>
      </w:r>
      <w:r>
        <w:tab/>
        <w:t>a written consent under Order 43 rule 16 to the making of an order that would finally dis</w:t>
      </w:r>
      <w:r>
        <w:t>pose of the case.</w:t>
      </w:r>
    </w:p>
    <w:p w:rsidR="00FD0725" w:rsidRDefault="001248B8">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rsidR="00FD0725" w:rsidRDefault="001248B8">
      <w:pPr>
        <w:pStyle w:val="Subsection"/>
      </w:pPr>
      <w:r>
        <w:tab/>
        <w:t>(3)</w:t>
      </w:r>
      <w:r>
        <w:tab/>
        <w:t>If a written</w:t>
      </w:r>
      <w:r>
        <w:t xml:space="preserve"> consent is filed under Order 43 rule 16 to the making of an order in a case on the Inactive Cases List that would finally dispose of the case, the Court may make the order even though the case has not been removed from that list.</w:t>
      </w:r>
    </w:p>
    <w:p w:rsidR="00FD0725" w:rsidRDefault="001248B8">
      <w:pPr>
        <w:pStyle w:val="Footnotesection"/>
      </w:pPr>
      <w:r>
        <w:tab/>
        <w:t>[Rule 26 inserted: Gazet</w:t>
      </w:r>
      <w:r>
        <w:t>te 12 Jun 2012 p. 2445-6; amended: Gazette 16 Aug 2017 p. 4408</w:t>
      </w:r>
      <w:r>
        <w:noBreakHyphen/>
        <w:t>9.]</w:t>
      </w:r>
    </w:p>
    <w:p w:rsidR="00FD0725" w:rsidRDefault="001248B8">
      <w:pPr>
        <w:pStyle w:val="Heading5"/>
      </w:pPr>
      <w:bookmarkStart w:id="99" w:name="_Toc59183115"/>
      <w:r>
        <w:rPr>
          <w:rStyle w:val="CharSectno"/>
        </w:rPr>
        <w:t>27</w:t>
      </w:r>
      <w:r>
        <w:t>.</w:t>
      </w:r>
      <w:r>
        <w:tab/>
        <w:t>Removing cases from Inactive Cases List</w:t>
      </w:r>
      <w:bookmarkEnd w:id="99"/>
    </w:p>
    <w:p w:rsidR="00FD0725" w:rsidRDefault="001248B8">
      <w:pPr>
        <w:pStyle w:val="Subsection"/>
      </w:pPr>
      <w:r>
        <w:tab/>
        <w:t>(1)</w:t>
      </w:r>
      <w:r>
        <w:tab/>
        <w:t>Any party to a case on the Inactive Cases List may make a request to the Court for an order that the case be taken off the Inactive Cases Li</w:t>
      </w:r>
      <w:r>
        <w:t>st.</w:t>
      </w:r>
    </w:p>
    <w:p w:rsidR="00FD0725" w:rsidRDefault="001248B8">
      <w:pPr>
        <w:pStyle w:val="Subsection"/>
      </w:pPr>
      <w:r>
        <w:tab/>
        <w:t>(2)</w:t>
      </w:r>
      <w:r>
        <w:tab/>
        <w:t>The Court may order a case be taken off the Inactive Cases List if satisfied the case will be conducted in a timely way or for any other good reason.</w:t>
      </w:r>
    </w:p>
    <w:p w:rsidR="00FD0725" w:rsidRDefault="001248B8">
      <w:pPr>
        <w:pStyle w:val="Subsection"/>
      </w:pPr>
      <w:r>
        <w:tab/>
        <w:t>(3)</w:t>
      </w:r>
      <w:r>
        <w:tab/>
        <w:t>An order that a case be taken off the Inactive Cases List may include any conditions necessa</w:t>
      </w:r>
      <w:r>
        <w:t>ry to ensure the case is conducted in a timely way.</w:t>
      </w:r>
    </w:p>
    <w:p w:rsidR="00FD0725" w:rsidRDefault="001248B8">
      <w:pPr>
        <w:pStyle w:val="Footnotesection"/>
      </w:pPr>
      <w:r>
        <w:tab/>
        <w:t>[Rule 27 inserted: Gazette 28 Jul 2010 p. 3461; amended: Gazette 16 Aug 2017 p. 4409.]</w:t>
      </w:r>
    </w:p>
    <w:p w:rsidR="00FD0725" w:rsidRDefault="001248B8">
      <w:pPr>
        <w:pStyle w:val="Heading5"/>
      </w:pPr>
      <w:bookmarkStart w:id="100" w:name="_Toc59183116"/>
      <w:r>
        <w:rPr>
          <w:rStyle w:val="CharSectno"/>
        </w:rPr>
        <w:t>28</w:t>
      </w:r>
      <w:r>
        <w:t>.</w:t>
      </w:r>
      <w:r>
        <w:tab/>
        <w:t>Certain cases taken to have been dismissed</w:t>
      </w:r>
      <w:bookmarkEnd w:id="100"/>
    </w:p>
    <w:p w:rsidR="00FD0725" w:rsidRDefault="001248B8">
      <w:pPr>
        <w:pStyle w:val="Subsection"/>
      </w:pPr>
      <w:r>
        <w:tab/>
        <w:t>(1)</w:t>
      </w:r>
      <w:r>
        <w:tab/>
        <w:t xml:space="preserve">If a case is on the Inactive Cases List for 6 continuous months </w:t>
      </w:r>
      <w:r>
        <w:t>after the date on which notice is given under rule 25(1)(b) to the parties to the case, the case is taken to have been dismissed for want of prosecution.</w:t>
      </w:r>
    </w:p>
    <w:p w:rsidR="00FD0725" w:rsidRDefault="001248B8">
      <w:pPr>
        <w:pStyle w:val="Subsection"/>
      </w:pPr>
      <w:r>
        <w:tab/>
        <w:t>(1A)</w:t>
      </w:r>
      <w:r>
        <w:tab/>
        <w:t>If notice is given under rule 25(1)(b) to different parties to the case on different dates, then</w:t>
      </w:r>
      <w:r>
        <w:t>, for the purposes of subrule (1), notice is taken to have been given on the last of those dates.</w:t>
      </w:r>
    </w:p>
    <w:p w:rsidR="00FD0725" w:rsidRDefault="001248B8">
      <w:pPr>
        <w:pStyle w:val="Subsection"/>
      </w:pPr>
      <w:r>
        <w:tab/>
        <w:t>(2)</w:t>
      </w:r>
      <w:r>
        <w:tab/>
        <w:t>If no procedural step (except an application to dismiss the case for want of prosecution) is taken in the 6 months after the date on which a case is orde</w:t>
      </w:r>
      <w:r>
        <w:t>red to be taken off the Inactive Cases List, the case is taken to have been dismissed for want of prosecution.</w:t>
      </w:r>
    </w:p>
    <w:p w:rsidR="00FD0725" w:rsidRDefault="001248B8">
      <w:pPr>
        <w:pStyle w:val="Subsection"/>
      </w:pPr>
      <w:r>
        <w:tab/>
        <w:t>(3)</w:t>
      </w:r>
      <w:r>
        <w:tab/>
        <w:t>If under subrule (1) or (2) a case is dismissed, the Principal Registrar must give all parties to the case written notice of the fact.</w:t>
      </w:r>
    </w:p>
    <w:p w:rsidR="00FD0725" w:rsidRDefault="001248B8">
      <w:pPr>
        <w:pStyle w:val="Subsection"/>
      </w:pPr>
      <w:r>
        <w:tab/>
        <w:t>(4)</w:t>
      </w:r>
      <w:r>
        <w:tab/>
      </w:r>
      <w:r>
        <w:t>Notwithstanding a case is dismissed under subrule (1) or (2) —</w:t>
      </w:r>
    </w:p>
    <w:p w:rsidR="00FD0725" w:rsidRDefault="001248B8">
      <w:pPr>
        <w:pStyle w:val="Indenta"/>
      </w:pPr>
      <w:r>
        <w:tab/>
        <w:t>(a)</w:t>
      </w:r>
      <w:r>
        <w:tab/>
        <w:t>any party to the case may apply for an order for costs; and</w:t>
      </w:r>
    </w:p>
    <w:p w:rsidR="00FD0725" w:rsidRDefault="001248B8">
      <w:pPr>
        <w:pStyle w:val="Indenta"/>
      </w:pPr>
      <w:r>
        <w:tab/>
        <w:t>(b)</w:t>
      </w:r>
      <w:r>
        <w:tab/>
        <w:t>the Court may make an order as to costs.</w:t>
      </w:r>
    </w:p>
    <w:p w:rsidR="00FD0725" w:rsidRDefault="001248B8">
      <w:pPr>
        <w:pStyle w:val="Footnotesection"/>
      </w:pPr>
      <w:r>
        <w:tab/>
        <w:t>[Rule 28 inserted: Gazette 28 Jul 2010 p. 3461; amended: Gazette 12 Jun 2012 p. 2</w:t>
      </w:r>
      <w:r>
        <w:t>446; 16 Aug 2017 p. 4409.]</w:t>
      </w:r>
    </w:p>
    <w:p w:rsidR="00FD0725" w:rsidRDefault="001248B8">
      <w:pPr>
        <w:pStyle w:val="Heading2"/>
        <w:rPr>
          <w:b w:val="0"/>
        </w:rPr>
      </w:pPr>
      <w:bookmarkStart w:id="101" w:name="_Toc58848196"/>
      <w:bookmarkStart w:id="102" w:name="_Toc58851103"/>
      <w:bookmarkStart w:id="103" w:name="_Toc58920487"/>
      <w:bookmarkStart w:id="104" w:name="_Toc59179978"/>
      <w:bookmarkStart w:id="105" w:name="_Toc59183117"/>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01"/>
      <w:bookmarkEnd w:id="102"/>
      <w:bookmarkEnd w:id="103"/>
      <w:bookmarkEnd w:id="104"/>
      <w:bookmarkEnd w:id="105"/>
    </w:p>
    <w:p w:rsidR="00FD0725" w:rsidRDefault="001248B8">
      <w:pPr>
        <w:pStyle w:val="Heading5"/>
        <w:rPr>
          <w:snapToGrid w:val="0"/>
        </w:rPr>
      </w:pPr>
      <w:bookmarkStart w:id="106" w:name="_Toc59183118"/>
      <w:r>
        <w:rPr>
          <w:rStyle w:val="CharSectno"/>
        </w:rPr>
        <w:t>1</w:t>
      </w:r>
      <w:r>
        <w:rPr>
          <w:snapToGrid w:val="0"/>
        </w:rPr>
        <w:t>.</w:t>
      </w:r>
      <w:r>
        <w:rPr>
          <w:snapToGrid w:val="0"/>
        </w:rPr>
        <w:tab/>
        <w:t>Commencing civil proceedings</w:t>
      </w:r>
      <w:bookmarkEnd w:id="106"/>
    </w:p>
    <w:p w:rsidR="00FD0725" w:rsidRDefault="001248B8">
      <w:pPr>
        <w:pStyle w:val="Subsection"/>
      </w:pPr>
      <w:r>
        <w:tab/>
      </w:r>
      <w:r>
        <w:tab/>
        <w:t>Subject to the provisions of any Act and of these rules — </w:t>
      </w:r>
    </w:p>
    <w:p w:rsidR="00FD0725" w:rsidRDefault="001248B8">
      <w:pPr>
        <w:pStyle w:val="Indenta"/>
      </w:pPr>
      <w:r>
        <w:tab/>
        <w:t>(a)</w:t>
      </w:r>
      <w:r>
        <w:tab/>
        <w:t>every action in the Court must be commenced by writ;</w:t>
      </w:r>
    </w:p>
    <w:p w:rsidR="00FD0725" w:rsidRDefault="001248B8">
      <w:pPr>
        <w:pStyle w:val="Indenta"/>
      </w:pPr>
      <w:r>
        <w:tab/>
        <w:t>(b)</w:t>
      </w:r>
      <w:r>
        <w:tab/>
        <w:t>civil proceedings between parties to be heard in chambers must be commenced by originating summons;</w:t>
      </w:r>
    </w:p>
    <w:p w:rsidR="00FD0725" w:rsidRDefault="001248B8">
      <w:pPr>
        <w:pStyle w:val="Indenta"/>
      </w:pPr>
      <w:r>
        <w:tab/>
        <w:t>(c)</w:t>
      </w:r>
      <w:r>
        <w:tab/>
        <w:t>all other civil proceedings must be commenced by originating motion.</w:t>
      </w:r>
    </w:p>
    <w:p w:rsidR="00FD0725" w:rsidRDefault="001248B8">
      <w:pPr>
        <w:pStyle w:val="Heading5"/>
      </w:pPr>
      <w:bookmarkStart w:id="107" w:name="_Toc59183119"/>
      <w:r>
        <w:rPr>
          <w:rStyle w:val="CharSectno"/>
        </w:rPr>
        <w:t>2</w:t>
      </w:r>
      <w:r>
        <w:t>.</w:t>
      </w:r>
      <w:r>
        <w:tab/>
        <w:t>Applications in pending proceedings</w:t>
      </w:r>
      <w:bookmarkEnd w:id="107"/>
      <w:r>
        <w:t xml:space="preserve"> </w:t>
      </w:r>
    </w:p>
    <w:p w:rsidR="00FD0725" w:rsidRDefault="001248B8">
      <w:pPr>
        <w:pStyle w:val="Subsection"/>
      </w:pPr>
      <w:r>
        <w:tab/>
      </w:r>
      <w:r>
        <w:tab/>
        <w:t>Applications in pending proceedings</w:t>
      </w:r>
      <w:r>
        <w:t xml:space="preserve"> must be made — </w:t>
      </w:r>
    </w:p>
    <w:p w:rsidR="00FD0725" w:rsidRDefault="001248B8">
      <w:pPr>
        <w:pStyle w:val="Indenta"/>
      </w:pPr>
      <w:r>
        <w:tab/>
        <w:t>(a)</w:t>
      </w:r>
      <w:r>
        <w:tab/>
        <w:t>if in court, by motion;</w:t>
      </w:r>
    </w:p>
    <w:p w:rsidR="00FD0725" w:rsidRDefault="001248B8">
      <w:pPr>
        <w:pStyle w:val="Indenta"/>
      </w:pPr>
      <w:r>
        <w:tab/>
        <w:t>(b)</w:t>
      </w:r>
      <w:r>
        <w:tab/>
        <w:t>if in chambers, in accordance with Order 59.</w:t>
      </w:r>
    </w:p>
    <w:p w:rsidR="00FD0725" w:rsidRDefault="001248B8">
      <w:pPr>
        <w:pStyle w:val="Footnotesection"/>
      </w:pPr>
      <w:r>
        <w:tab/>
        <w:t xml:space="preserve">[Rule 2 amended: Gazette 28 Oct 1996 p. 5674.] </w:t>
      </w:r>
    </w:p>
    <w:p w:rsidR="00FD0725" w:rsidRDefault="001248B8">
      <w:pPr>
        <w:pStyle w:val="Heading5"/>
        <w:rPr>
          <w:snapToGrid w:val="0"/>
        </w:rPr>
      </w:pPr>
      <w:bookmarkStart w:id="108" w:name="_Toc59183120"/>
      <w:r>
        <w:rPr>
          <w:rStyle w:val="CharSectno"/>
        </w:rPr>
        <w:t>3</w:t>
      </w:r>
      <w:r>
        <w:rPr>
          <w:snapToGrid w:val="0"/>
        </w:rPr>
        <w:t>.</w:t>
      </w:r>
      <w:r>
        <w:rPr>
          <w:snapToGrid w:val="0"/>
        </w:rPr>
        <w:tab/>
        <w:t>Individual may act in person or by solicitor; body corporate must act by solicitor</w:t>
      </w:r>
      <w:bookmarkEnd w:id="108"/>
    </w:p>
    <w:p w:rsidR="00FD0725" w:rsidRDefault="001248B8">
      <w:pPr>
        <w:pStyle w:val="Subsection"/>
      </w:pPr>
      <w:r>
        <w:tab/>
        <w:t>(1)</w:t>
      </w:r>
      <w:r>
        <w:tab/>
        <w:t>Subject to subrule (</w:t>
      </w:r>
      <w:r>
        <w:t>2) and to Order 70 rule 2, any person (whether or not he sues as a trustee or personal representative or in any other representative capacity) may begin and carry on proceedings in the Supreme Court by a solicitor or in person.</w:t>
      </w:r>
    </w:p>
    <w:p w:rsidR="00FD0725" w:rsidRDefault="001248B8">
      <w:pPr>
        <w:pStyle w:val="Subsection"/>
        <w:rPr>
          <w:snapToGrid w:val="0"/>
        </w:rPr>
      </w:pPr>
      <w:r>
        <w:rPr>
          <w:snapToGrid w:val="0"/>
        </w:rPr>
        <w:tab/>
        <w:t>(2)</w:t>
      </w:r>
      <w:r>
        <w:rPr>
          <w:snapToGrid w:val="0"/>
        </w:rPr>
        <w:tab/>
        <w:t>Except as expressly pro</w:t>
      </w:r>
      <w:r>
        <w:rPr>
          <w:snapToGrid w:val="0"/>
        </w:rPr>
        <w:t>vided by or under any Act a body corporate may not begin or carry on any such proceedings otherwise than by a solicitor.</w:t>
      </w:r>
    </w:p>
    <w:p w:rsidR="00FD0725" w:rsidRDefault="001248B8">
      <w:pPr>
        <w:pStyle w:val="Footnotesection"/>
      </w:pPr>
      <w:r>
        <w:tab/>
        <w:t>[Rule 3 amended: Gazette 28 Jun 2011 p. 2552.]</w:t>
      </w:r>
    </w:p>
    <w:p w:rsidR="00FD0725" w:rsidRDefault="001248B8">
      <w:pPr>
        <w:pStyle w:val="Heading2"/>
      </w:pPr>
      <w:bookmarkStart w:id="109" w:name="_Toc58848200"/>
      <w:bookmarkStart w:id="110" w:name="_Toc58851107"/>
      <w:bookmarkStart w:id="111" w:name="_Toc58920491"/>
      <w:bookmarkStart w:id="112" w:name="_Toc59179982"/>
      <w:bookmarkStart w:id="113" w:name="_Toc59183121"/>
      <w:r>
        <w:rPr>
          <w:rStyle w:val="CharPartNo"/>
        </w:rPr>
        <w:t>Order 4AA</w:t>
      </w:r>
      <w:r>
        <w:rPr>
          <w:rStyle w:val="CharDivNo"/>
        </w:rPr>
        <w:t> </w:t>
      </w:r>
      <w:r>
        <w:t>—</w:t>
      </w:r>
      <w:r>
        <w:rPr>
          <w:rStyle w:val="CharDivText"/>
        </w:rPr>
        <w:t> </w:t>
      </w:r>
      <w:r>
        <w:rPr>
          <w:rStyle w:val="CharPartText"/>
        </w:rPr>
        <w:t>Mortgage actions</w:t>
      </w:r>
      <w:bookmarkEnd w:id="109"/>
      <w:bookmarkEnd w:id="110"/>
      <w:bookmarkEnd w:id="111"/>
      <w:bookmarkEnd w:id="112"/>
      <w:bookmarkEnd w:id="113"/>
    </w:p>
    <w:p w:rsidR="00FD0725" w:rsidRDefault="001248B8">
      <w:pPr>
        <w:pStyle w:val="Footnoteheading"/>
      </w:pPr>
      <w:r>
        <w:tab/>
        <w:t>[Heading inserted: Gazette 16 Nov 2016 p. 5186.]</w:t>
      </w:r>
    </w:p>
    <w:p w:rsidR="00FD0725" w:rsidRDefault="001248B8">
      <w:pPr>
        <w:pStyle w:val="Heading5"/>
      </w:pPr>
      <w:bookmarkStart w:id="114" w:name="_Toc59183122"/>
      <w:r>
        <w:rPr>
          <w:rStyle w:val="CharSectno"/>
        </w:rPr>
        <w:t>1</w:t>
      </w:r>
      <w:r>
        <w:t>.</w:t>
      </w:r>
      <w:r>
        <w:tab/>
        <w:t>Terms</w:t>
      </w:r>
      <w:r>
        <w:t xml:space="preserve"> used</w:t>
      </w:r>
      <w:bookmarkEnd w:id="114"/>
    </w:p>
    <w:p w:rsidR="00FD0725" w:rsidRDefault="001248B8">
      <w:pPr>
        <w:pStyle w:val="Subsection"/>
      </w:pPr>
      <w:r>
        <w:tab/>
        <w:t>(1)</w:t>
      </w:r>
      <w:r>
        <w:tab/>
        <w:t xml:space="preserve">In this Order — </w:t>
      </w:r>
    </w:p>
    <w:p w:rsidR="00FD0725" w:rsidRDefault="001248B8">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rsidR="00FD0725" w:rsidRDefault="001248B8">
      <w:pPr>
        <w:pStyle w:val="Defstart"/>
      </w:pPr>
      <w:r>
        <w:tab/>
      </w:r>
      <w:r>
        <w:rPr>
          <w:rStyle w:val="CharDefText"/>
        </w:rPr>
        <w:t>mortgage action</w:t>
      </w:r>
      <w:r>
        <w:t xml:space="preserve"> means proceedings to which this </w:t>
      </w:r>
      <w:r>
        <w:t>Order applies.</w:t>
      </w:r>
    </w:p>
    <w:p w:rsidR="00FD0725" w:rsidRDefault="001248B8">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rsidR="00FD0725" w:rsidRDefault="001248B8">
      <w:pPr>
        <w:pStyle w:val="Footnotesection"/>
      </w:pPr>
      <w:r>
        <w:tab/>
        <w:t>[Rule 1 inserted: Gazette 16 Nov 2016 p. 5186.]</w:t>
      </w:r>
    </w:p>
    <w:p w:rsidR="00FD0725" w:rsidRDefault="001248B8">
      <w:pPr>
        <w:pStyle w:val="Heading5"/>
      </w:pPr>
      <w:bookmarkStart w:id="115" w:name="_Toc59183123"/>
      <w:r>
        <w:rPr>
          <w:rStyle w:val="CharSectno"/>
        </w:rPr>
        <w:t>2</w:t>
      </w:r>
      <w:r>
        <w:t>.</w:t>
      </w:r>
      <w:r>
        <w:tab/>
        <w:t>Application</w:t>
      </w:r>
      <w:bookmarkEnd w:id="115"/>
    </w:p>
    <w:p w:rsidR="00FD0725" w:rsidRDefault="001248B8">
      <w:pPr>
        <w:pStyle w:val="Subsection"/>
      </w:pPr>
      <w:r>
        <w:tab/>
        <w:t>(1)</w:t>
      </w:r>
      <w:r>
        <w:tab/>
        <w:t xml:space="preserve">This Order applies to any proceedings by a mortgagee or mortgagor, or </w:t>
      </w:r>
      <w:r>
        <w:t xml:space="preserve">by any person who has the right to foreclose or redeem any mortgage, if in the proceedings there is a claim for relief of any of the following kinds — </w:t>
      </w:r>
    </w:p>
    <w:p w:rsidR="00FD0725" w:rsidRDefault="001248B8">
      <w:pPr>
        <w:pStyle w:val="Indenta"/>
      </w:pPr>
      <w:r>
        <w:tab/>
        <w:t>(a)</w:t>
      </w:r>
      <w:r>
        <w:tab/>
      </w:r>
      <w:r>
        <w:t xml:space="preserve">delivery of possession (whether before or after foreclosure or without foreclosure) to the mortgagee by — </w:t>
      </w:r>
    </w:p>
    <w:p w:rsidR="00FD0725" w:rsidRDefault="001248B8">
      <w:pPr>
        <w:pStyle w:val="Indenti"/>
      </w:pPr>
      <w:r>
        <w:tab/>
        <w:t>(i)</w:t>
      </w:r>
      <w:r>
        <w:tab/>
        <w:t>the mortgagor; or</w:t>
      </w:r>
    </w:p>
    <w:p w:rsidR="00FD0725" w:rsidRDefault="001248B8">
      <w:pPr>
        <w:pStyle w:val="Indenti"/>
      </w:pPr>
      <w:r>
        <w:tab/>
        <w:t>(ii)</w:t>
      </w:r>
      <w:r>
        <w:tab/>
        <w:t>any other person who is, or is alleged to be, in possession of the property;</w:t>
      </w:r>
    </w:p>
    <w:p w:rsidR="00FD0725" w:rsidRDefault="001248B8">
      <w:pPr>
        <w:pStyle w:val="Indenta"/>
      </w:pPr>
      <w:r>
        <w:tab/>
        <w:t>(b)</w:t>
      </w:r>
      <w:r>
        <w:tab/>
        <w:t>foreclosure;</w:t>
      </w:r>
    </w:p>
    <w:p w:rsidR="00FD0725" w:rsidRDefault="001248B8">
      <w:pPr>
        <w:pStyle w:val="Indenta"/>
      </w:pPr>
      <w:r>
        <w:tab/>
        <w:t>(c)</w:t>
      </w:r>
      <w:r>
        <w:tab/>
        <w:t xml:space="preserve">sale of the </w:t>
      </w:r>
      <w:r>
        <w:t>mortgaged property;</w:t>
      </w:r>
    </w:p>
    <w:p w:rsidR="00FD0725" w:rsidRDefault="001248B8">
      <w:pPr>
        <w:pStyle w:val="Indenta"/>
      </w:pPr>
      <w:r>
        <w:tab/>
        <w:t>(d)</w:t>
      </w:r>
      <w:r>
        <w:tab/>
        <w:t>redemption;</w:t>
      </w:r>
    </w:p>
    <w:p w:rsidR="00FD0725" w:rsidRDefault="001248B8">
      <w:pPr>
        <w:pStyle w:val="Indenta"/>
      </w:pPr>
      <w:r>
        <w:tab/>
        <w:t>(e)</w:t>
      </w:r>
      <w:r>
        <w:tab/>
        <w:t>reconveyance of the property or its release from the security;</w:t>
      </w:r>
    </w:p>
    <w:p w:rsidR="00FD0725" w:rsidRDefault="001248B8">
      <w:pPr>
        <w:pStyle w:val="Indenta"/>
      </w:pPr>
      <w:r>
        <w:tab/>
        <w:t>(f)</w:t>
      </w:r>
      <w:r>
        <w:tab/>
        <w:t>delivery of possession by the mortgagee.</w:t>
      </w:r>
    </w:p>
    <w:p w:rsidR="00FD0725" w:rsidRDefault="001248B8">
      <w:pPr>
        <w:pStyle w:val="Subsection"/>
      </w:pPr>
      <w:r>
        <w:tab/>
        <w:t>(2)</w:t>
      </w:r>
      <w:r>
        <w:tab/>
        <w:t xml:space="preserve">Nothing in this Order extends or affects the powers of sale or foreclosure conferred by the </w:t>
      </w:r>
      <w:r>
        <w:rPr>
          <w:i/>
        </w:rPr>
        <w:t>Transfer</w:t>
      </w:r>
      <w:r>
        <w:rPr>
          <w:i/>
        </w:rPr>
        <w:t xml:space="preserve"> of Land Act 1893</w:t>
      </w:r>
      <w:r>
        <w:t xml:space="preserve"> Part IV Division 3.</w:t>
      </w:r>
    </w:p>
    <w:p w:rsidR="00FD0725" w:rsidRDefault="001248B8">
      <w:pPr>
        <w:pStyle w:val="Footnotesection"/>
      </w:pPr>
      <w:r>
        <w:tab/>
        <w:t>[Rule 2 inserted: Gazette 16 Nov 2016 p. 5186</w:t>
      </w:r>
      <w:r>
        <w:noBreakHyphen/>
        <w:t>7.]</w:t>
      </w:r>
    </w:p>
    <w:p w:rsidR="00FD0725" w:rsidRDefault="001248B8">
      <w:pPr>
        <w:pStyle w:val="Heading5"/>
      </w:pPr>
      <w:bookmarkStart w:id="116" w:name="_Toc59183124"/>
      <w:r>
        <w:rPr>
          <w:rStyle w:val="CharSectno"/>
        </w:rPr>
        <w:t>3</w:t>
      </w:r>
      <w:r>
        <w:t>.</w:t>
      </w:r>
      <w:r>
        <w:tab/>
        <w:t>Commencing mortgage actions</w:t>
      </w:r>
      <w:bookmarkEnd w:id="116"/>
    </w:p>
    <w:p w:rsidR="00FD0725" w:rsidRDefault="001248B8">
      <w:pPr>
        <w:pStyle w:val="Subsection"/>
      </w:pPr>
      <w:r>
        <w:tab/>
        <w:t>(1)</w:t>
      </w:r>
      <w:r>
        <w:tab/>
        <w:t>A mortgage action must be begun by writ unless the mortgage action is a defendant’s application for an order for delivery of posses</w:t>
      </w:r>
      <w:r>
        <w:t>sion referred to in subrule (3).</w:t>
      </w:r>
    </w:p>
    <w:p w:rsidR="00FD0725" w:rsidRDefault="001248B8">
      <w:pPr>
        <w:pStyle w:val="Subsection"/>
      </w:pPr>
      <w:r>
        <w:tab/>
        <w:t>(2)</w:t>
      </w:r>
      <w:r>
        <w:tab/>
        <w:t>If the writ is indorsed with a claim for relief of a kind referred to in rule 2(1)(a), (b) or (c), a notice in Form 4 must be attached to the front of the writ when the writ is served.</w:t>
      </w:r>
    </w:p>
    <w:p w:rsidR="00FD0725" w:rsidRDefault="001248B8">
      <w:pPr>
        <w:pStyle w:val="Subsection"/>
      </w:pPr>
      <w:r>
        <w:tab/>
        <w:t>(3)</w:t>
      </w:r>
      <w:r>
        <w:tab/>
        <w:t>A defendant in a mortgage ac</w:t>
      </w:r>
      <w:r>
        <w:t xml:space="preserve">tion for redemption may apply by motion or summons for an order for delivery to the defendant of possession of the mortgaged property if — </w:t>
      </w:r>
    </w:p>
    <w:p w:rsidR="00FD0725" w:rsidRDefault="001248B8">
      <w:pPr>
        <w:pStyle w:val="Indenta"/>
      </w:pPr>
      <w:r>
        <w:tab/>
        <w:t>(a)</w:t>
      </w:r>
      <w:r>
        <w:tab/>
        <w:t>the plaintiff has failed to redeem; and</w:t>
      </w:r>
    </w:p>
    <w:p w:rsidR="00FD0725" w:rsidRDefault="001248B8">
      <w:pPr>
        <w:pStyle w:val="Indenta"/>
      </w:pPr>
      <w:r>
        <w:tab/>
        <w:t>(b)</w:t>
      </w:r>
      <w:r>
        <w:tab/>
        <w:t>foreclosure has taken place.</w:t>
      </w:r>
    </w:p>
    <w:p w:rsidR="00FD0725" w:rsidRDefault="001248B8">
      <w:pPr>
        <w:pStyle w:val="Subsection"/>
      </w:pPr>
      <w:r>
        <w:tab/>
        <w:t>(4)</w:t>
      </w:r>
      <w:r>
        <w:tab/>
        <w:t>On an application made under sub</w:t>
      </w:r>
      <w:r>
        <w:t>rule (3) the Court may make whatever order it thinks fit.</w:t>
      </w:r>
    </w:p>
    <w:p w:rsidR="00FD0725" w:rsidRDefault="001248B8">
      <w:pPr>
        <w:pStyle w:val="Footnotesection"/>
      </w:pPr>
      <w:r>
        <w:tab/>
        <w:t>[Rule 3 inserted: Gazette 16 Nov 2016 p. 5187.]</w:t>
      </w:r>
    </w:p>
    <w:p w:rsidR="00FD0725" w:rsidRDefault="001248B8">
      <w:pPr>
        <w:pStyle w:val="Heading5"/>
      </w:pPr>
      <w:bookmarkStart w:id="117" w:name="_Toc59183125"/>
      <w:r>
        <w:rPr>
          <w:rStyle w:val="CharSectno"/>
        </w:rPr>
        <w:t>4</w:t>
      </w:r>
      <w:r>
        <w:t>.</w:t>
      </w:r>
      <w:r>
        <w:tab/>
        <w:t>Transitional provision for former Order 62A</w:t>
      </w:r>
      <w:bookmarkEnd w:id="117"/>
    </w:p>
    <w:p w:rsidR="00FD0725" w:rsidRDefault="001248B8">
      <w:pPr>
        <w:pStyle w:val="Subsection"/>
      </w:pPr>
      <w:r>
        <w:tab/>
        <w:t>(1)</w:t>
      </w:r>
      <w:r>
        <w:tab/>
        <w:t xml:space="preserve">In this rule — </w:t>
      </w:r>
    </w:p>
    <w:p w:rsidR="00FD0725" w:rsidRDefault="001248B8">
      <w:pPr>
        <w:pStyle w:val="Defstart"/>
      </w:pPr>
      <w:r>
        <w:tab/>
      </w:r>
      <w:r>
        <w:rPr>
          <w:rStyle w:val="CharDefText"/>
        </w:rPr>
        <w:t>commencement day</w:t>
      </w:r>
      <w:r>
        <w:t xml:space="preserve"> means the day on which the </w:t>
      </w:r>
      <w:r>
        <w:rPr>
          <w:i/>
        </w:rPr>
        <w:t>Supreme Court Amendment Rules 2016</w:t>
      </w:r>
      <w:r>
        <w:t xml:space="preserve"> r</w:t>
      </w:r>
      <w:r>
        <w:t>ule 13 comes into operation;</w:t>
      </w:r>
    </w:p>
    <w:p w:rsidR="00FD0725" w:rsidRDefault="001248B8">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rsidR="00FD0725" w:rsidRDefault="001248B8">
      <w:pPr>
        <w:pStyle w:val="Defstart"/>
      </w:pPr>
      <w:r>
        <w:tab/>
      </w:r>
      <w:r>
        <w:rPr>
          <w:rStyle w:val="CharDefText"/>
        </w:rPr>
        <w:t>transitional proceedings</w:t>
      </w:r>
      <w:r>
        <w:t xml:space="preserve"> means proceedings to which former Order 62A applied immediately befor</w:t>
      </w:r>
      <w:r>
        <w:t>e commencement day.</w:t>
      </w:r>
    </w:p>
    <w:p w:rsidR="00FD0725" w:rsidRDefault="001248B8">
      <w:pPr>
        <w:pStyle w:val="Subsection"/>
        <w:keepNext/>
      </w:pPr>
      <w:r>
        <w:tab/>
        <w:t>(2)</w:t>
      </w:r>
      <w:r>
        <w:tab/>
        <w:t xml:space="preserve">Former Order 62A applies to and in relation to the following as if former Order 62A had not been deleted — </w:t>
      </w:r>
    </w:p>
    <w:p w:rsidR="00FD0725" w:rsidRDefault="001248B8">
      <w:pPr>
        <w:pStyle w:val="Indenta"/>
      </w:pPr>
      <w:r>
        <w:tab/>
        <w:t>(a)</w:t>
      </w:r>
      <w:r>
        <w:tab/>
        <w:t>transitional proceedings begun by originating summons before commencement day;</w:t>
      </w:r>
    </w:p>
    <w:p w:rsidR="00FD0725" w:rsidRDefault="001248B8">
      <w:pPr>
        <w:pStyle w:val="Indenta"/>
      </w:pPr>
      <w:r>
        <w:tab/>
        <w:t>(b)</w:t>
      </w:r>
      <w:r>
        <w:tab/>
        <w:t xml:space="preserve">transitional proceedings begun by </w:t>
      </w:r>
      <w:r>
        <w:t>writ if the writ was served before commencement day.</w:t>
      </w:r>
    </w:p>
    <w:p w:rsidR="00FD0725" w:rsidRDefault="001248B8">
      <w:pPr>
        <w:pStyle w:val="Footnotesection"/>
      </w:pPr>
      <w:r>
        <w:tab/>
        <w:t>[Rule 4 inserted: Gazette 16 Nov 2016 p. 5187</w:t>
      </w:r>
      <w:r>
        <w:noBreakHyphen/>
        <w:t>8.]</w:t>
      </w:r>
    </w:p>
    <w:p w:rsidR="00FD0725" w:rsidRDefault="001248B8">
      <w:pPr>
        <w:pStyle w:val="Heading2"/>
        <w:rPr>
          <w:b w:val="0"/>
        </w:rPr>
      </w:pPr>
      <w:bookmarkStart w:id="118" w:name="_Toc58848205"/>
      <w:bookmarkStart w:id="119" w:name="_Toc58851112"/>
      <w:bookmarkStart w:id="120" w:name="_Toc58920496"/>
      <w:bookmarkStart w:id="121" w:name="_Toc59179987"/>
      <w:bookmarkStart w:id="122" w:name="_Toc59183126"/>
      <w:r>
        <w:rPr>
          <w:rStyle w:val="CharPartNo"/>
        </w:rPr>
        <w:t>Order 5</w:t>
      </w:r>
      <w:r>
        <w:t> — </w:t>
      </w:r>
      <w:r>
        <w:rPr>
          <w:rStyle w:val="CharPartText"/>
        </w:rPr>
        <w:t>Writs of summons</w:t>
      </w:r>
      <w:bookmarkEnd w:id="118"/>
      <w:bookmarkEnd w:id="119"/>
      <w:bookmarkEnd w:id="120"/>
      <w:bookmarkEnd w:id="121"/>
      <w:bookmarkEnd w:id="122"/>
    </w:p>
    <w:p w:rsidR="00FD0725" w:rsidRDefault="001248B8">
      <w:pPr>
        <w:pStyle w:val="Heading5"/>
        <w:rPr>
          <w:snapToGrid w:val="0"/>
        </w:rPr>
      </w:pPr>
      <w:bookmarkStart w:id="123" w:name="_Toc59183127"/>
      <w:r>
        <w:rPr>
          <w:rStyle w:val="CharSectno"/>
        </w:rPr>
        <w:t>1</w:t>
      </w:r>
      <w:r>
        <w:rPr>
          <w:snapToGrid w:val="0"/>
        </w:rPr>
        <w:t>.</w:t>
      </w:r>
      <w:r>
        <w:rPr>
          <w:snapToGrid w:val="0"/>
        </w:rPr>
        <w:tab/>
        <w:t>Form of writ</w:t>
      </w:r>
      <w:bookmarkEnd w:id="123"/>
      <w:r>
        <w:rPr>
          <w:snapToGrid w:val="0"/>
        </w:rPr>
        <w:t xml:space="preserve"> </w:t>
      </w:r>
    </w:p>
    <w:p w:rsidR="00FD0725" w:rsidRDefault="001248B8">
      <w:pPr>
        <w:pStyle w:val="Subsection"/>
      </w:pPr>
      <w:r>
        <w:tab/>
      </w:r>
      <w:r>
        <w:tab/>
        <w:t>The writ for the commencement of an action, shall, except in the cases in which any different form is prov</w:t>
      </w:r>
      <w:r>
        <w:t>ided in these rules, be in Form No. 1 or 2, whichever is appropriate.</w:t>
      </w:r>
    </w:p>
    <w:p w:rsidR="00FD0725" w:rsidRDefault="001248B8">
      <w:pPr>
        <w:pStyle w:val="Heading5"/>
      </w:pPr>
      <w:bookmarkStart w:id="124" w:name="_Toc59183128"/>
      <w:r>
        <w:rPr>
          <w:rStyle w:val="CharSectno"/>
        </w:rPr>
        <w:t>2</w:t>
      </w:r>
      <w:r>
        <w:t>.</w:t>
      </w:r>
      <w:r>
        <w:tab/>
        <w:t>Writ for service outside WA, form of</w:t>
      </w:r>
      <w:bookmarkEnd w:id="124"/>
    </w:p>
    <w:p w:rsidR="00FD0725" w:rsidRDefault="001248B8">
      <w:pPr>
        <w:pStyle w:val="Subsection"/>
      </w:pPr>
      <w:r>
        <w:tab/>
      </w:r>
      <w:r>
        <w:tab/>
        <w:t>A writ to be served outside the State shall be in the form of Form 3.</w:t>
      </w:r>
    </w:p>
    <w:p w:rsidR="00FD0725" w:rsidRDefault="001248B8">
      <w:pPr>
        <w:pStyle w:val="Footnotesection"/>
      </w:pPr>
      <w:r>
        <w:tab/>
        <w:t>[Rule 2 inserted: Gazette 12 Jun 2012 p. 2446.]</w:t>
      </w:r>
    </w:p>
    <w:p w:rsidR="00FD0725" w:rsidRDefault="001248B8">
      <w:pPr>
        <w:pStyle w:val="Heading5"/>
        <w:rPr>
          <w:snapToGrid w:val="0"/>
        </w:rPr>
      </w:pPr>
      <w:bookmarkStart w:id="125" w:name="_Toc59183129"/>
      <w:r>
        <w:rPr>
          <w:rStyle w:val="CharSectno"/>
        </w:rPr>
        <w:t>3</w:t>
      </w:r>
      <w:r>
        <w:rPr>
          <w:snapToGrid w:val="0"/>
        </w:rPr>
        <w:t>.</w:t>
      </w:r>
      <w:r>
        <w:rPr>
          <w:snapToGrid w:val="0"/>
        </w:rPr>
        <w:tab/>
        <w:t xml:space="preserve">Place of trial to be </w:t>
      </w:r>
      <w:r>
        <w:rPr>
          <w:snapToGrid w:val="0"/>
        </w:rPr>
        <w:t>shown</w:t>
      </w:r>
      <w:bookmarkEnd w:id="125"/>
    </w:p>
    <w:p w:rsidR="00FD0725" w:rsidRDefault="001248B8">
      <w:pPr>
        <w:pStyle w:val="Subsection"/>
      </w:pPr>
      <w:r>
        <w:tab/>
      </w:r>
      <w:r>
        <w:tab/>
        <w:t>In all cases in which it is proposed that the trial shall be elsewhere than in Perth, the writ must show the proposed place of trial.</w:t>
      </w:r>
    </w:p>
    <w:p w:rsidR="00FD0725" w:rsidRDefault="001248B8">
      <w:pPr>
        <w:pStyle w:val="Heading5"/>
        <w:rPr>
          <w:snapToGrid w:val="0"/>
        </w:rPr>
      </w:pPr>
      <w:bookmarkStart w:id="126" w:name="_Toc59183130"/>
      <w:r>
        <w:rPr>
          <w:rStyle w:val="CharSectno"/>
        </w:rPr>
        <w:t>4</w:t>
      </w:r>
      <w:r>
        <w:rPr>
          <w:snapToGrid w:val="0"/>
        </w:rPr>
        <w:t>.</w:t>
      </w:r>
      <w:r>
        <w:rPr>
          <w:snapToGrid w:val="0"/>
        </w:rPr>
        <w:tab/>
        <w:t>Place of issue</w:t>
      </w:r>
      <w:bookmarkEnd w:id="126"/>
      <w:r>
        <w:rPr>
          <w:snapToGrid w:val="0"/>
        </w:rPr>
        <w:t xml:space="preserve"> </w:t>
      </w:r>
    </w:p>
    <w:p w:rsidR="00FD0725" w:rsidRDefault="001248B8">
      <w:pPr>
        <w:pStyle w:val="Subsection"/>
      </w:pPr>
      <w:r>
        <w:tab/>
      </w:r>
      <w:r>
        <w:tab/>
        <w:t>Every writ shall be issued out of the Central Office.</w:t>
      </w:r>
    </w:p>
    <w:p w:rsidR="00FD0725" w:rsidRDefault="001248B8">
      <w:pPr>
        <w:pStyle w:val="Heading5"/>
        <w:rPr>
          <w:snapToGrid w:val="0"/>
        </w:rPr>
      </w:pPr>
      <w:bookmarkStart w:id="127" w:name="_Toc59183131"/>
      <w:r>
        <w:rPr>
          <w:rStyle w:val="CharSectno"/>
        </w:rPr>
        <w:t>5</w:t>
      </w:r>
      <w:r>
        <w:rPr>
          <w:snapToGrid w:val="0"/>
        </w:rPr>
        <w:t>.</w:t>
      </w:r>
      <w:r>
        <w:rPr>
          <w:snapToGrid w:val="0"/>
        </w:rPr>
        <w:tab/>
        <w:t>Preparation of writ</w:t>
      </w:r>
      <w:bookmarkEnd w:id="127"/>
    </w:p>
    <w:p w:rsidR="00FD0725" w:rsidRDefault="001248B8">
      <w:pPr>
        <w:pStyle w:val="Subsection"/>
      </w:pPr>
      <w:r>
        <w:tab/>
      </w:r>
      <w:r>
        <w:tab/>
        <w:t>Writs shall be</w:t>
      </w:r>
      <w:r>
        <w:t xml:space="preserve"> prepared by the plaintiff or his solicitor.</w:t>
      </w:r>
    </w:p>
    <w:p w:rsidR="00FD0725" w:rsidRDefault="001248B8">
      <w:pPr>
        <w:pStyle w:val="Heading5"/>
        <w:rPr>
          <w:snapToGrid w:val="0"/>
        </w:rPr>
      </w:pPr>
      <w:bookmarkStart w:id="128" w:name="_Toc59183132"/>
      <w:r>
        <w:rPr>
          <w:rStyle w:val="CharSectno"/>
        </w:rPr>
        <w:t>6</w:t>
      </w:r>
      <w:r>
        <w:rPr>
          <w:snapToGrid w:val="0"/>
        </w:rPr>
        <w:t>.</w:t>
      </w:r>
      <w:r>
        <w:rPr>
          <w:snapToGrid w:val="0"/>
        </w:rPr>
        <w:tab/>
        <w:t>Sealing of writ</w:t>
      </w:r>
      <w:bookmarkEnd w:id="128"/>
    </w:p>
    <w:p w:rsidR="00FD0725" w:rsidRDefault="001248B8">
      <w:pPr>
        <w:pStyle w:val="Subsection"/>
      </w:pPr>
      <w:r>
        <w:tab/>
      </w:r>
      <w:r>
        <w:tab/>
        <w:t>Issue of a writ takes place upon its being sealed by the proper officer.</w:t>
      </w:r>
    </w:p>
    <w:p w:rsidR="00FD0725" w:rsidRDefault="001248B8">
      <w:pPr>
        <w:pStyle w:val="Heading5"/>
        <w:rPr>
          <w:snapToGrid w:val="0"/>
        </w:rPr>
      </w:pPr>
      <w:bookmarkStart w:id="129" w:name="_Toc59183133"/>
      <w:r>
        <w:rPr>
          <w:rStyle w:val="CharSectno"/>
        </w:rPr>
        <w:t>7</w:t>
      </w:r>
      <w:r>
        <w:rPr>
          <w:snapToGrid w:val="0"/>
        </w:rPr>
        <w:t>.</w:t>
      </w:r>
      <w:r>
        <w:rPr>
          <w:snapToGrid w:val="0"/>
        </w:rPr>
        <w:tab/>
        <w:t>Copy to be left with officer</w:t>
      </w:r>
      <w:bookmarkEnd w:id="129"/>
    </w:p>
    <w:p w:rsidR="00FD0725" w:rsidRDefault="001248B8">
      <w:pPr>
        <w:pStyle w:val="Subsection"/>
      </w:pPr>
      <w:r>
        <w:tab/>
        <w:t>(1)</w:t>
      </w:r>
      <w:r>
        <w:tab/>
        <w:t>The plaintiff or his solicitor shall, on presenting a writ for sealing, leave wi</w:t>
      </w:r>
      <w:r>
        <w:t>th the officer a copy of the writ, and all the indorsements thereon, and such copy shall be signed by or for the solicitor leaving the same, or by the plaintiff himself if he sues in person.</w:t>
      </w:r>
    </w:p>
    <w:p w:rsidR="00FD0725" w:rsidRDefault="001248B8">
      <w:pPr>
        <w:pStyle w:val="Subsection"/>
      </w:pPr>
      <w:r>
        <w:tab/>
        <w:t>(2)</w:t>
      </w:r>
      <w:r>
        <w:tab/>
        <w:t>Subrule (1) does not apply if the writ is filed electronical</w:t>
      </w:r>
      <w:r>
        <w:t>ly.</w:t>
      </w:r>
    </w:p>
    <w:p w:rsidR="00FD0725" w:rsidRDefault="001248B8">
      <w:pPr>
        <w:pStyle w:val="Footnotesection"/>
      </w:pPr>
      <w:r>
        <w:tab/>
        <w:t>[Rule 7 amended: Gazette 27 Feb 2018 p. 554.]</w:t>
      </w:r>
    </w:p>
    <w:p w:rsidR="00FD0725" w:rsidRDefault="001248B8">
      <w:pPr>
        <w:pStyle w:val="Heading5"/>
      </w:pPr>
      <w:bookmarkStart w:id="130" w:name="_Toc59183134"/>
      <w:r>
        <w:rPr>
          <w:rStyle w:val="CharSectno"/>
        </w:rPr>
        <w:t>8</w:t>
      </w:r>
      <w:r>
        <w:t>.</w:t>
      </w:r>
      <w:r>
        <w:tab/>
        <w:t>Writ to be recorded when issued</w:t>
      </w:r>
      <w:bookmarkEnd w:id="130"/>
    </w:p>
    <w:p w:rsidR="00FD0725" w:rsidRDefault="001248B8">
      <w:pPr>
        <w:pStyle w:val="Subsection"/>
      </w:pPr>
      <w:r>
        <w:tab/>
      </w:r>
      <w:r>
        <w:tab/>
        <w:t>The proper officer must record, in the manner directed by the Chief Justice from time to time, a writ when it is issued.</w:t>
      </w:r>
    </w:p>
    <w:p w:rsidR="00FD0725" w:rsidRDefault="001248B8">
      <w:pPr>
        <w:pStyle w:val="Footnotesection"/>
      </w:pPr>
      <w:r>
        <w:tab/>
        <w:t>[Rule 8 inserted: Gazette 27 Feb 2018 p. 554.]</w:t>
      </w:r>
    </w:p>
    <w:p w:rsidR="00FD0725" w:rsidRDefault="001248B8">
      <w:pPr>
        <w:pStyle w:val="Heading5"/>
        <w:spacing w:before="180"/>
      </w:pPr>
      <w:bookmarkStart w:id="131" w:name="_Toc59183135"/>
      <w:r>
        <w:rPr>
          <w:rStyle w:val="CharSectno"/>
        </w:rPr>
        <w:t>9</w:t>
      </w:r>
      <w:r>
        <w:t>.</w:t>
      </w:r>
      <w:r>
        <w:tab/>
        <w:t>Writ for service outside Australia, leave to issue needed</w:t>
      </w:r>
      <w:bookmarkEnd w:id="131"/>
    </w:p>
    <w:p w:rsidR="00FD0725" w:rsidRDefault="001248B8">
      <w:pPr>
        <w:pStyle w:val="Subsection"/>
      </w:pPr>
      <w:r>
        <w:tab/>
      </w:r>
      <w:r>
        <w:tab/>
        <w:t>A writ for service outside Australia shall not be issued without the leave of the Court.</w:t>
      </w:r>
    </w:p>
    <w:p w:rsidR="00FD0725" w:rsidRDefault="001248B8">
      <w:pPr>
        <w:pStyle w:val="Footnotesection"/>
      </w:pPr>
      <w:r>
        <w:tab/>
        <w:t>[Rule 9 inserted: Gazette 12 Jun 2012 p. 2446.]</w:t>
      </w:r>
    </w:p>
    <w:p w:rsidR="00FD0725" w:rsidRDefault="001248B8">
      <w:pPr>
        <w:pStyle w:val="Heading5"/>
        <w:spacing w:before="180"/>
        <w:rPr>
          <w:snapToGrid w:val="0"/>
        </w:rPr>
      </w:pPr>
      <w:bookmarkStart w:id="132" w:name="_Toc59183136"/>
      <w:r>
        <w:rPr>
          <w:rStyle w:val="CharSectno"/>
        </w:rPr>
        <w:t>10</w:t>
      </w:r>
      <w:r>
        <w:rPr>
          <w:snapToGrid w:val="0"/>
        </w:rPr>
        <w:t>.</w:t>
      </w:r>
      <w:r>
        <w:rPr>
          <w:snapToGrid w:val="0"/>
        </w:rPr>
        <w:tab/>
        <w:t>All writs to be in name of Chief Justice or Senior</w:t>
      </w:r>
      <w:r>
        <w:rPr>
          <w:snapToGrid w:val="0"/>
        </w:rPr>
        <w:t xml:space="preserve"> Puisne Judge</w:t>
      </w:r>
      <w:bookmarkEnd w:id="132"/>
    </w:p>
    <w:p w:rsidR="00FD0725" w:rsidRDefault="001248B8">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w:t>
      </w:r>
      <w:r>
        <w:t>side the State, or if there is no Chief Justice, in the name of the Senior Puisne Judge.</w:t>
      </w:r>
    </w:p>
    <w:p w:rsidR="00FD0725" w:rsidRDefault="001248B8">
      <w:pPr>
        <w:pStyle w:val="Heading5"/>
        <w:spacing w:before="180"/>
        <w:rPr>
          <w:snapToGrid w:val="0"/>
        </w:rPr>
      </w:pPr>
      <w:bookmarkStart w:id="133" w:name="_Toc59183137"/>
      <w:r>
        <w:rPr>
          <w:rStyle w:val="CharSectno"/>
        </w:rPr>
        <w:t>11</w:t>
      </w:r>
      <w:r>
        <w:rPr>
          <w:snapToGrid w:val="0"/>
        </w:rPr>
        <w:t>.</w:t>
      </w:r>
      <w:r>
        <w:rPr>
          <w:snapToGrid w:val="0"/>
        </w:rPr>
        <w:tab/>
        <w:t>Time for appearance to be stated in writ</w:t>
      </w:r>
      <w:bookmarkEnd w:id="133"/>
    </w:p>
    <w:p w:rsidR="00FD0725" w:rsidRDefault="001248B8">
      <w:pPr>
        <w:pStyle w:val="Subsection"/>
        <w:spacing w:after="200"/>
      </w:pPr>
      <w:r>
        <w:tab/>
        <w:t>(1)</w:t>
      </w:r>
      <w:r>
        <w:tab/>
        <w:t xml:space="preserve">The time to be stated in a writ for the appearance of any defendant shall be not less than the time next hereinafter </w:t>
      </w:r>
      <w:r>
        <w:t>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rsidR="00FD0725">
        <w:trPr>
          <w:tblHeader/>
        </w:trPr>
        <w:tc>
          <w:tcPr>
            <w:tcW w:w="4549" w:type="dxa"/>
            <w:tcBorders>
              <w:top w:val="single" w:sz="4" w:space="0" w:color="auto"/>
              <w:bottom w:val="single" w:sz="4" w:space="0" w:color="auto"/>
            </w:tcBorders>
          </w:tcPr>
          <w:p w:rsidR="00FD0725" w:rsidRDefault="001248B8">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rsidR="00FD0725" w:rsidRDefault="001248B8">
            <w:pPr>
              <w:pStyle w:val="TableNAm"/>
              <w:spacing w:before="60"/>
              <w:jc w:val="center"/>
              <w:rPr>
                <w:b/>
                <w:bCs/>
              </w:rPr>
            </w:pPr>
            <w:r>
              <w:rPr>
                <w:b/>
                <w:bCs/>
              </w:rPr>
              <w:t>Time</w:t>
            </w:r>
          </w:p>
        </w:tc>
      </w:tr>
      <w:tr w:rsidR="00FD0725">
        <w:tc>
          <w:tcPr>
            <w:tcW w:w="4549" w:type="dxa"/>
          </w:tcPr>
          <w:p w:rsidR="00FD0725" w:rsidRDefault="001248B8">
            <w:pPr>
              <w:pStyle w:val="TableNAm"/>
              <w:ind w:left="568" w:hanging="568"/>
            </w:pPr>
            <w:r>
              <w:t>(1)</w:t>
            </w:r>
            <w:r>
              <w:tab/>
              <w:t>In the State of Western Australia — </w:t>
            </w:r>
          </w:p>
        </w:tc>
        <w:tc>
          <w:tcPr>
            <w:tcW w:w="1688" w:type="dxa"/>
            <w:tcBorders>
              <w:left w:val="single" w:sz="4" w:space="0" w:color="auto"/>
            </w:tcBorders>
          </w:tcPr>
          <w:p w:rsidR="00FD0725" w:rsidRDefault="00FD0725">
            <w:pPr>
              <w:pStyle w:val="TableNAm"/>
            </w:pPr>
          </w:p>
        </w:tc>
      </w:tr>
      <w:tr w:rsidR="00FD0725">
        <w:tc>
          <w:tcPr>
            <w:tcW w:w="4549" w:type="dxa"/>
          </w:tcPr>
          <w:p w:rsidR="00FD0725" w:rsidRDefault="001248B8">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rsidR="00FD0725" w:rsidRDefault="001248B8">
            <w:pPr>
              <w:pStyle w:val="TableNAm"/>
              <w:spacing w:before="20"/>
            </w:pPr>
            <w:r>
              <w:t>10 days.</w:t>
            </w:r>
          </w:p>
        </w:tc>
      </w:tr>
      <w:tr w:rsidR="00FD0725">
        <w:tc>
          <w:tcPr>
            <w:tcW w:w="4549" w:type="dxa"/>
          </w:tcPr>
          <w:p w:rsidR="00FD0725" w:rsidRDefault="001248B8">
            <w:pPr>
              <w:pStyle w:val="TableNAm"/>
              <w:tabs>
                <w:tab w:val="clear" w:pos="567"/>
                <w:tab w:val="left" w:pos="808"/>
              </w:tabs>
              <w:spacing w:before="20"/>
              <w:ind w:left="808" w:hanging="808"/>
            </w:pPr>
            <w:r>
              <w:tab/>
              <w:t xml:space="preserve">300 km but less than 600 km from Perth </w:t>
            </w:r>
            <w:r>
              <w:t>................................................</w:t>
            </w:r>
          </w:p>
        </w:tc>
        <w:tc>
          <w:tcPr>
            <w:tcW w:w="1688" w:type="dxa"/>
            <w:tcBorders>
              <w:left w:val="single" w:sz="4" w:space="0" w:color="auto"/>
            </w:tcBorders>
          </w:tcPr>
          <w:p w:rsidR="00FD0725" w:rsidRDefault="001248B8">
            <w:pPr>
              <w:pStyle w:val="TableNAm"/>
              <w:spacing w:before="20"/>
            </w:pPr>
            <w:r>
              <w:br/>
              <w:t>16 days.</w:t>
            </w:r>
          </w:p>
        </w:tc>
      </w:tr>
      <w:tr w:rsidR="00FD0725">
        <w:tc>
          <w:tcPr>
            <w:tcW w:w="4549" w:type="dxa"/>
          </w:tcPr>
          <w:p w:rsidR="00FD0725" w:rsidRDefault="001248B8">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rsidR="00FD0725" w:rsidRDefault="001248B8">
            <w:pPr>
              <w:pStyle w:val="TableNAm"/>
              <w:spacing w:before="20"/>
            </w:pPr>
            <w:r>
              <w:t>21 days.</w:t>
            </w:r>
          </w:p>
        </w:tc>
      </w:tr>
      <w:tr w:rsidR="00FD0725">
        <w:trPr>
          <w:cantSplit/>
        </w:trPr>
        <w:tc>
          <w:tcPr>
            <w:tcW w:w="4549" w:type="dxa"/>
          </w:tcPr>
          <w:p w:rsidR="00FD0725" w:rsidRDefault="001248B8">
            <w:pPr>
              <w:pStyle w:val="TableNAm"/>
              <w:ind w:left="568" w:hanging="568"/>
            </w:pPr>
            <w:r>
              <w:t>(2)</w:t>
            </w:r>
            <w:r>
              <w:tab/>
              <w:t xml:space="preserve">Outside the State but within Australia </w:t>
            </w:r>
          </w:p>
        </w:tc>
        <w:tc>
          <w:tcPr>
            <w:tcW w:w="1688" w:type="dxa"/>
            <w:tcBorders>
              <w:left w:val="single" w:sz="4" w:space="0" w:color="auto"/>
            </w:tcBorders>
          </w:tcPr>
          <w:p w:rsidR="00FD0725" w:rsidRDefault="001248B8">
            <w:pPr>
              <w:pStyle w:val="TableNAm"/>
              <w:ind w:right="-133"/>
            </w:pPr>
            <w:r>
              <w:t>See subrule (2).</w:t>
            </w:r>
          </w:p>
        </w:tc>
      </w:tr>
      <w:tr w:rsidR="00FD0725">
        <w:tc>
          <w:tcPr>
            <w:tcW w:w="4549" w:type="dxa"/>
            <w:tcBorders>
              <w:bottom w:val="single" w:sz="4" w:space="0" w:color="auto"/>
            </w:tcBorders>
          </w:tcPr>
          <w:p w:rsidR="00FD0725" w:rsidRDefault="001248B8">
            <w:pPr>
              <w:pStyle w:val="TableNAm"/>
              <w:ind w:left="568" w:hanging="568"/>
            </w:pPr>
            <w:r>
              <w:t>(3)</w:t>
            </w:r>
            <w:r>
              <w:tab/>
              <w:t>Outside Australia ................................</w:t>
            </w:r>
          </w:p>
        </w:tc>
        <w:tc>
          <w:tcPr>
            <w:tcW w:w="1688" w:type="dxa"/>
            <w:tcBorders>
              <w:left w:val="single" w:sz="4" w:space="0" w:color="auto"/>
              <w:bottom w:val="single" w:sz="4" w:space="0" w:color="auto"/>
            </w:tcBorders>
          </w:tcPr>
          <w:p w:rsidR="00FD0725" w:rsidRDefault="001248B8">
            <w:pPr>
              <w:pStyle w:val="TableNAm"/>
              <w:ind w:right="-133"/>
            </w:pPr>
            <w:r>
              <w:t>See subrule (3).</w:t>
            </w:r>
          </w:p>
        </w:tc>
      </w:tr>
    </w:tbl>
    <w:p w:rsidR="00FD0725" w:rsidRDefault="001248B8">
      <w:pPr>
        <w:pStyle w:val="Subsection"/>
      </w:pPr>
      <w:r>
        <w:tab/>
        <w:t>(2)</w:t>
      </w:r>
      <w:r>
        <w:tab/>
      </w:r>
      <w:r>
        <w:t xml:space="preserve">In respect of a writ to be served outside the State but within Australia, the time must accord with the </w:t>
      </w:r>
      <w:r>
        <w:rPr>
          <w:i/>
          <w:iCs/>
        </w:rPr>
        <w:t>Service and Execution of Process Act 1992</w:t>
      </w:r>
      <w:r>
        <w:t xml:space="preserve"> (Commonwealth).</w:t>
      </w:r>
    </w:p>
    <w:p w:rsidR="00FD0725" w:rsidRDefault="001248B8">
      <w:pPr>
        <w:pStyle w:val="Subsection"/>
      </w:pPr>
      <w:r>
        <w:tab/>
        <w:t>(3)</w:t>
      </w:r>
      <w:r>
        <w:tab/>
        <w:t xml:space="preserve">In respect of a writ to be served outside Australia, the time must be fixed by the Court </w:t>
      </w:r>
      <w:r>
        <w:t>in accordance with Order 10 rule 5.</w:t>
      </w:r>
    </w:p>
    <w:p w:rsidR="00FD0725" w:rsidRDefault="001248B8">
      <w:pPr>
        <w:pStyle w:val="Subsection"/>
      </w:pPr>
      <w:r>
        <w:tab/>
        <w:t>(4)</w:t>
      </w:r>
      <w:r>
        <w:tab/>
        <w:t>In the computation of the times prescribed by this rule, the day of service shall be excluded.</w:t>
      </w:r>
    </w:p>
    <w:p w:rsidR="00FD0725" w:rsidRDefault="001248B8">
      <w:pPr>
        <w:pStyle w:val="Footnotesection"/>
      </w:pPr>
      <w:r>
        <w:tab/>
        <w:t xml:space="preserve">[Rule 11 amended: Gazette 7 Dec 1973 p. 4488; 14 Dec 1979 p. 3869; 3 Jul 2009 p. 2683; 12 Jun 2012 p. 2453.] </w:t>
      </w:r>
    </w:p>
    <w:p w:rsidR="00FD0725" w:rsidRDefault="001248B8">
      <w:pPr>
        <w:pStyle w:val="Heading2"/>
        <w:rPr>
          <w:b w:val="0"/>
        </w:rPr>
      </w:pPr>
      <w:bookmarkStart w:id="134" w:name="_Toc58848217"/>
      <w:bookmarkStart w:id="135" w:name="_Toc58851124"/>
      <w:bookmarkStart w:id="136" w:name="_Toc58920508"/>
      <w:bookmarkStart w:id="137" w:name="_Toc59179999"/>
      <w:bookmarkStart w:id="138" w:name="_Toc59183138"/>
      <w:r>
        <w:rPr>
          <w:rStyle w:val="CharPartNo"/>
        </w:rPr>
        <w:t>Order 6</w:t>
      </w:r>
      <w:r>
        <w:t> —</w:t>
      </w:r>
      <w:r>
        <w:t> </w:t>
      </w:r>
      <w:r>
        <w:rPr>
          <w:rStyle w:val="CharPartText"/>
        </w:rPr>
        <w:t>Indorsement of claim: other indorsements</w:t>
      </w:r>
      <w:bookmarkEnd w:id="134"/>
      <w:bookmarkEnd w:id="135"/>
      <w:bookmarkEnd w:id="136"/>
      <w:bookmarkEnd w:id="137"/>
      <w:bookmarkEnd w:id="138"/>
    </w:p>
    <w:p w:rsidR="00FD0725" w:rsidRDefault="001248B8">
      <w:pPr>
        <w:pStyle w:val="Heading5"/>
        <w:rPr>
          <w:snapToGrid w:val="0"/>
        </w:rPr>
      </w:pPr>
      <w:bookmarkStart w:id="139" w:name="_Toc59183139"/>
      <w:r>
        <w:rPr>
          <w:rStyle w:val="CharSectno"/>
        </w:rPr>
        <w:t>1</w:t>
      </w:r>
      <w:r>
        <w:rPr>
          <w:snapToGrid w:val="0"/>
        </w:rPr>
        <w:t>.</w:t>
      </w:r>
      <w:r>
        <w:rPr>
          <w:snapToGrid w:val="0"/>
        </w:rPr>
        <w:tab/>
        <w:t>Nature of claim etc. to be indorsed on writ</w:t>
      </w:r>
      <w:bookmarkEnd w:id="139"/>
    </w:p>
    <w:p w:rsidR="00FD0725" w:rsidRDefault="001248B8">
      <w:pPr>
        <w:pStyle w:val="Subsection"/>
      </w:pPr>
      <w:r>
        <w:tab/>
        <w:t>(1)</w:t>
      </w:r>
      <w:r>
        <w:tab/>
        <w:t>Before a writ is issued it must be indorsed with a concise statement of the nature of the claim made, and of the relief or remedy required in the action.</w:t>
      </w:r>
    </w:p>
    <w:p w:rsidR="00FD0725" w:rsidRDefault="001248B8">
      <w:pPr>
        <w:pStyle w:val="Subsection"/>
      </w:pPr>
      <w:r>
        <w:tab/>
        <w:t>(2)</w:t>
      </w:r>
      <w:r>
        <w:tab/>
        <w:t xml:space="preserve">In </w:t>
      </w:r>
      <w:r>
        <w:t>case of non</w:t>
      </w:r>
      <w:r>
        <w:noBreakHyphen/>
        <w:t>compliance with subrule (1) the defendant may apply before appearance to set aside or amend the writ or for particulars.</w:t>
      </w:r>
    </w:p>
    <w:p w:rsidR="00FD0725" w:rsidRDefault="001248B8">
      <w:pPr>
        <w:pStyle w:val="Footnotesection"/>
      </w:pPr>
      <w:r>
        <w:tab/>
        <w:t>[Rule 1 amended: Gazette 28 Jun 2011 p. 2552.]</w:t>
      </w:r>
    </w:p>
    <w:p w:rsidR="00FD0725" w:rsidRDefault="001248B8">
      <w:pPr>
        <w:pStyle w:val="Heading5"/>
        <w:rPr>
          <w:snapToGrid w:val="0"/>
        </w:rPr>
      </w:pPr>
      <w:bookmarkStart w:id="140" w:name="_Toc59183140"/>
      <w:r>
        <w:rPr>
          <w:rStyle w:val="CharSectno"/>
        </w:rPr>
        <w:t>2</w:t>
      </w:r>
      <w:r>
        <w:rPr>
          <w:snapToGrid w:val="0"/>
        </w:rPr>
        <w:t>.</w:t>
      </w:r>
      <w:r>
        <w:rPr>
          <w:snapToGrid w:val="0"/>
        </w:rPr>
        <w:tab/>
        <w:t>Action for defamation by publication</w:t>
      </w:r>
      <w:bookmarkEnd w:id="140"/>
    </w:p>
    <w:p w:rsidR="00FD0725" w:rsidRDefault="001248B8">
      <w:pPr>
        <w:pStyle w:val="Subsection"/>
      </w:pPr>
      <w:r>
        <w:tab/>
      </w:r>
      <w:r>
        <w:tab/>
        <w:t>In actions for defamation by publ</w:t>
      </w:r>
      <w:r>
        <w:t>ication the indorsement must state sufficient particulars to enable the publications in respect of which the action is brought to be identified.</w:t>
      </w:r>
    </w:p>
    <w:p w:rsidR="00FD0725" w:rsidRDefault="001248B8">
      <w:pPr>
        <w:pStyle w:val="Footnotesection"/>
      </w:pPr>
      <w:r>
        <w:tab/>
        <w:t>[Rule 2 amended: Gazette 16 Aug 2017 p. 4409.]</w:t>
      </w:r>
    </w:p>
    <w:p w:rsidR="00FD0725" w:rsidRDefault="001248B8">
      <w:pPr>
        <w:pStyle w:val="Heading5"/>
        <w:rPr>
          <w:snapToGrid w:val="0"/>
        </w:rPr>
      </w:pPr>
      <w:bookmarkStart w:id="141" w:name="_Toc59183141"/>
      <w:r>
        <w:rPr>
          <w:rStyle w:val="CharSectno"/>
        </w:rPr>
        <w:t>3</w:t>
      </w:r>
      <w:r>
        <w:rPr>
          <w:snapToGrid w:val="0"/>
        </w:rPr>
        <w:t>.</w:t>
      </w:r>
      <w:r>
        <w:rPr>
          <w:snapToGrid w:val="0"/>
        </w:rPr>
        <w:tab/>
        <w:t>Statement of claim may be indorsed on writ in some actions</w:t>
      </w:r>
      <w:bookmarkEnd w:id="141"/>
    </w:p>
    <w:p w:rsidR="00FD0725" w:rsidRDefault="001248B8">
      <w:pPr>
        <w:pStyle w:val="Subsection"/>
      </w:pPr>
      <w:r>
        <w:tab/>
      </w:r>
      <w:r>
        <w:tab/>
        <w:t>In any action other than an action which includes — </w:t>
      </w:r>
    </w:p>
    <w:p w:rsidR="00FD0725" w:rsidRDefault="001248B8">
      <w:pPr>
        <w:pStyle w:val="Indenta"/>
      </w:pPr>
      <w:r>
        <w:tab/>
        <w:t>(a)</w:t>
      </w:r>
      <w:r>
        <w:tab/>
        <w:t>a claim by the plaintiff based on an allegation of fraud; or</w:t>
      </w:r>
    </w:p>
    <w:p w:rsidR="00FD0725" w:rsidRDefault="001248B8">
      <w:pPr>
        <w:pStyle w:val="Indenta"/>
      </w:pPr>
      <w:r>
        <w:tab/>
        <w:t>(b)</w:t>
      </w:r>
      <w:r>
        <w:tab/>
        <w:t>a claim by the plaintiff in respect of defamation, malicious prosecution, false imprisonment, seduction or breach of promise of mar</w:t>
      </w:r>
      <w:r>
        <w:t>riage,</w:t>
      </w:r>
    </w:p>
    <w:p w:rsidR="00FD0725" w:rsidRDefault="001248B8">
      <w:pPr>
        <w:pStyle w:val="Subsection"/>
      </w:pPr>
      <w:r>
        <w:tab/>
      </w:r>
      <w:r>
        <w:tab/>
        <w:t>a statement of claim may, at the option of the plaintiff, be indorsed on the writ.</w:t>
      </w:r>
    </w:p>
    <w:p w:rsidR="00FD0725" w:rsidRDefault="001248B8">
      <w:pPr>
        <w:pStyle w:val="Footnotesection"/>
      </w:pPr>
      <w:r>
        <w:tab/>
        <w:t>[Rule 3 amended: Gazette 16 Aug 2017 p. 4410.]</w:t>
      </w:r>
    </w:p>
    <w:p w:rsidR="00FD0725" w:rsidRDefault="001248B8">
      <w:pPr>
        <w:pStyle w:val="Heading5"/>
        <w:rPr>
          <w:snapToGrid w:val="0"/>
        </w:rPr>
      </w:pPr>
      <w:bookmarkStart w:id="142" w:name="_Toc59183142"/>
      <w:r>
        <w:rPr>
          <w:rStyle w:val="CharSectno"/>
        </w:rPr>
        <w:t>4</w:t>
      </w:r>
      <w:r>
        <w:rPr>
          <w:snapToGrid w:val="0"/>
        </w:rPr>
        <w:t>.</w:t>
      </w:r>
      <w:r>
        <w:rPr>
          <w:snapToGrid w:val="0"/>
        </w:rPr>
        <w:tab/>
        <w:t>Claim for liquidated demand, indorsements required for, costs etc.</w:t>
      </w:r>
      <w:bookmarkEnd w:id="142"/>
    </w:p>
    <w:p w:rsidR="00FD0725" w:rsidRDefault="001248B8">
      <w:pPr>
        <w:pStyle w:val="Subsection"/>
      </w:pPr>
      <w:r>
        <w:tab/>
      </w:r>
      <w:r>
        <w:tab/>
      </w:r>
      <w:r>
        <w:t>Where the plaintiff’s claim is for a debt or liquidated demand only, the writ before it is issued must be indorsed with a statement of the amount claimed in respect of the debt or demand, and for costs up to and including service, respectively, and such in</w:t>
      </w:r>
      <w:r>
        <w:t>dorsement shall further state that upon payment thereof within the time allowed for appearance, further proceedings will be stayed. The defendant may notwithstanding such payment have the costs taxed and if more than one</w:t>
      </w:r>
      <w:r>
        <w:noBreakHyphen/>
        <w:t>sixth is disallowed, the plaintiff’</w:t>
      </w:r>
      <w:r>
        <w:t>s solicitor shall pay the costs of taxation, unless otherwise ordered by the taxing officer.</w:t>
      </w:r>
    </w:p>
    <w:p w:rsidR="00FD0725" w:rsidRDefault="001248B8">
      <w:pPr>
        <w:pStyle w:val="Heading5"/>
        <w:rPr>
          <w:snapToGrid w:val="0"/>
        </w:rPr>
      </w:pPr>
      <w:bookmarkStart w:id="143" w:name="_Toc59183143"/>
      <w:r>
        <w:rPr>
          <w:rStyle w:val="CharSectno"/>
        </w:rPr>
        <w:t>5</w:t>
      </w:r>
      <w:r>
        <w:rPr>
          <w:snapToGrid w:val="0"/>
        </w:rPr>
        <w:t>.</w:t>
      </w:r>
      <w:r>
        <w:rPr>
          <w:snapToGrid w:val="0"/>
        </w:rPr>
        <w:tab/>
        <w:t>Representative character</w:t>
      </w:r>
      <w:bookmarkEnd w:id="143"/>
    </w:p>
    <w:p w:rsidR="00FD0725" w:rsidRDefault="001248B8">
      <w:pPr>
        <w:pStyle w:val="Subsection"/>
      </w:pPr>
      <w:r>
        <w:tab/>
      </w:r>
      <w:r>
        <w:tab/>
        <w:t>If the plaintiff sues, or the defendant, or any of the defendants, is sued in a representative capacity, the indorsements shall show,</w:t>
      </w:r>
      <w:r>
        <w:t xml:space="preserve"> in accordance with such of the indorsements in Form No. 5 as is applicable to the case or by any other statement to the like effect, in what capacity the plaintiff or defendant sues or is sued.</w:t>
      </w:r>
    </w:p>
    <w:p w:rsidR="00FD0725" w:rsidRDefault="001248B8">
      <w:pPr>
        <w:pStyle w:val="Heading5"/>
        <w:rPr>
          <w:snapToGrid w:val="0"/>
        </w:rPr>
      </w:pPr>
      <w:bookmarkStart w:id="144" w:name="_Toc59183144"/>
      <w:r>
        <w:rPr>
          <w:rStyle w:val="CharSectno"/>
        </w:rPr>
        <w:t>6</w:t>
      </w:r>
      <w:r>
        <w:rPr>
          <w:snapToGrid w:val="0"/>
        </w:rPr>
        <w:t>.</w:t>
      </w:r>
      <w:r>
        <w:rPr>
          <w:snapToGrid w:val="0"/>
        </w:rPr>
        <w:tab/>
        <w:t>Claim for account</w:t>
      </w:r>
      <w:bookmarkEnd w:id="144"/>
    </w:p>
    <w:p w:rsidR="00FD0725" w:rsidRDefault="001248B8">
      <w:pPr>
        <w:pStyle w:val="Subsection"/>
      </w:pPr>
      <w:r>
        <w:tab/>
      </w:r>
      <w:r>
        <w:tab/>
        <w:t>In all cases in which the plaintiff, i</w:t>
      </w:r>
      <w:r>
        <w:t>n the first instance, desires to have an account taken, the writ shall be indorsed with a claim that such account be taken.</w:t>
      </w:r>
    </w:p>
    <w:p w:rsidR="00FD0725" w:rsidRDefault="001248B8">
      <w:pPr>
        <w:pStyle w:val="Heading5"/>
      </w:pPr>
      <w:bookmarkStart w:id="145" w:name="_Toc59183145"/>
      <w:r>
        <w:rPr>
          <w:rStyle w:val="CharSectno"/>
        </w:rPr>
        <w:t>7</w:t>
      </w:r>
      <w:r>
        <w:t>.</w:t>
      </w:r>
      <w:r>
        <w:tab/>
        <w:t>Writ etc. to state contact details</w:t>
      </w:r>
      <w:bookmarkEnd w:id="145"/>
    </w:p>
    <w:p w:rsidR="00FD0725" w:rsidRDefault="001248B8">
      <w:pPr>
        <w:pStyle w:val="Subsection"/>
      </w:pPr>
      <w:r>
        <w:tab/>
      </w:r>
      <w:r>
        <w:tab/>
        <w:t>A writ or other document commencing proceedings must, in accordance with Order 71A, state —</w:t>
      </w:r>
    </w:p>
    <w:p w:rsidR="00FD0725" w:rsidRDefault="001248B8">
      <w:pPr>
        <w:pStyle w:val="Indenta"/>
      </w:pPr>
      <w:r>
        <w:tab/>
        <w:t>(a)</w:t>
      </w:r>
      <w:r>
        <w:tab/>
        <w:t>the geographical address; and</w:t>
      </w:r>
    </w:p>
    <w:p w:rsidR="00FD0725" w:rsidRDefault="001248B8">
      <w:pPr>
        <w:pStyle w:val="Indenta"/>
      </w:pPr>
      <w:r>
        <w:tab/>
        <w:t>(b)</w:t>
      </w:r>
      <w:r>
        <w:tab/>
        <w:t>the service details,</w:t>
      </w:r>
    </w:p>
    <w:p w:rsidR="00FD0725" w:rsidRDefault="001248B8">
      <w:pPr>
        <w:pStyle w:val="Subsection"/>
      </w:pPr>
      <w:r>
        <w:tab/>
      </w:r>
      <w:r>
        <w:tab/>
        <w:t>of each person commencing the proceedings.</w:t>
      </w:r>
    </w:p>
    <w:p w:rsidR="00FD0725" w:rsidRDefault="001248B8">
      <w:pPr>
        <w:pStyle w:val="Footnotesection"/>
      </w:pPr>
      <w:r>
        <w:tab/>
        <w:t>[Rule 7 inserted: Gazette 21 Feb 2007 p. 534.]</w:t>
      </w:r>
    </w:p>
    <w:p w:rsidR="00FD0725" w:rsidRDefault="001248B8">
      <w:pPr>
        <w:pStyle w:val="Ednotesection"/>
      </w:pPr>
      <w:r>
        <w:t>[</w:t>
      </w:r>
      <w:r>
        <w:rPr>
          <w:b/>
        </w:rPr>
        <w:t>8</w:t>
      </w:r>
      <w:r>
        <w:rPr>
          <w:b/>
        </w:rPr>
        <w:noBreakHyphen/>
        <w:t>11.</w:t>
      </w:r>
      <w:r>
        <w:tab/>
        <w:t>Deleted: Gazette 21 Feb 2007 p. 534.]</w:t>
      </w:r>
    </w:p>
    <w:p w:rsidR="00FD0725" w:rsidRDefault="001248B8">
      <w:pPr>
        <w:pStyle w:val="Heading2"/>
        <w:rPr>
          <w:b w:val="0"/>
        </w:rPr>
      </w:pPr>
      <w:bookmarkStart w:id="146" w:name="_Toc58848225"/>
      <w:bookmarkStart w:id="147" w:name="_Toc58851132"/>
      <w:bookmarkStart w:id="148" w:name="_Toc58920516"/>
      <w:bookmarkStart w:id="149" w:name="_Toc59180007"/>
      <w:bookmarkStart w:id="150" w:name="_Toc59183146"/>
      <w:r>
        <w:rPr>
          <w:rStyle w:val="CharPartNo"/>
        </w:rPr>
        <w:t>Order 7</w:t>
      </w:r>
      <w:r>
        <w:t> — </w:t>
      </w:r>
      <w:r>
        <w:rPr>
          <w:rStyle w:val="CharPartText"/>
        </w:rPr>
        <w:t>Duration and renewal of writ: concurrent writs</w:t>
      </w:r>
      <w:bookmarkEnd w:id="146"/>
      <w:bookmarkEnd w:id="147"/>
      <w:bookmarkEnd w:id="148"/>
      <w:bookmarkEnd w:id="149"/>
      <w:bookmarkEnd w:id="150"/>
    </w:p>
    <w:p w:rsidR="00FD0725" w:rsidRDefault="001248B8">
      <w:pPr>
        <w:pStyle w:val="Heading5"/>
        <w:rPr>
          <w:snapToGrid w:val="0"/>
        </w:rPr>
      </w:pPr>
      <w:bookmarkStart w:id="151" w:name="_Toc59183147"/>
      <w:r>
        <w:rPr>
          <w:rStyle w:val="CharSectno"/>
        </w:rPr>
        <w:t>1</w:t>
      </w:r>
      <w:r>
        <w:rPr>
          <w:snapToGrid w:val="0"/>
        </w:rPr>
        <w:t>.</w:t>
      </w:r>
      <w:r>
        <w:rPr>
          <w:snapToGrid w:val="0"/>
        </w:rPr>
        <w:tab/>
        <w:t>Duration and renewal of writ</w:t>
      </w:r>
      <w:bookmarkEnd w:id="151"/>
    </w:p>
    <w:p w:rsidR="00FD0725" w:rsidRDefault="001248B8">
      <w:pPr>
        <w:pStyle w:val="Subsection"/>
      </w:pPr>
      <w:r>
        <w:tab/>
        <w:t>(1)</w:t>
      </w:r>
      <w:r>
        <w:tab/>
        <w:t xml:space="preserve">For the purpose of service, a writ (other than a concurrent writ) is valid in the first instance for 12 months beginning with the date of its issue and a concurrent writ is valid in the first instance for the period of </w:t>
      </w:r>
      <w:r>
        <w:t>validity of the original writ which is unexpired at the date of issue of the concurrent writ.</w:t>
      </w:r>
    </w:p>
    <w:p w:rsidR="00FD0725" w:rsidRDefault="001248B8">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w:t>
      </w:r>
      <w:r>
        <w:rPr>
          <w:snapToGrid w:val="0"/>
        </w:rPr>
        <w:t>onths at any one time, beginning with the day next following that on which it would otherwise expire, as may be specified in the order, if an application is made to the Court before that day or such later day (if any) as the Court may allow.</w:t>
      </w:r>
    </w:p>
    <w:p w:rsidR="00FD0725" w:rsidRDefault="001248B8">
      <w:pPr>
        <w:pStyle w:val="Subsection"/>
        <w:rPr>
          <w:snapToGrid w:val="0"/>
        </w:rPr>
      </w:pPr>
      <w:r>
        <w:rPr>
          <w:snapToGrid w:val="0"/>
        </w:rPr>
        <w:tab/>
        <w:t>(3)</w:t>
      </w:r>
      <w:r>
        <w:rPr>
          <w:snapToGrid w:val="0"/>
        </w:rPr>
        <w:tab/>
        <w:t xml:space="preserve">Before a </w:t>
      </w:r>
      <w:r>
        <w:rPr>
          <w:snapToGrid w:val="0"/>
        </w:rPr>
        <w:t>writ, the validity of which has been extended under this rule, is served it must be marked with an official stamp showing the period for which the validity of the writ has been so extended.</w:t>
      </w:r>
    </w:p>
    <w:p w:rsidR="00FD0725" w:rsidRDefault="001248B8">
      <w:pPr>
        <w:pStyle w:val="Subsection"/>
        <w:rPr>
          <w:snapToGrid w:val="0"/>
        </w:rPr>
      </w:pPr>
      <w:r>
        <w:rPr>
          <w:snapToGrid w:val="0"/>
        </w:rPr>
        <w:tab/>
        <w:t>(4)</w:t>
      </w:r>
      <w:r>
        <w:rPr>
          <w:snapToGrid w:val="0"/>
        </w:rPr>
        <w:tab/>
        <w:t xml:space="preserve">Where the validity of a writ is extended by order made under </w:t>
      </w:r>
      <w:r>
        <w:rPr>
          <w:snapToGrid w:val="0"/>
        </w:rPr>
        <w:t>this rule, the order shall operate in relation to any other writ (whether original or concurrent) issued in the same action which has not been served so as to extend the validity of that other writ until the expiration of the period specified in the order.</w:t>
      </w:r>
    </w:p>
    <w:p w:rsidR="00FD0725" w:rsidRDefault="001248B8">
      <w:pPr>
        <w:pStyle w:val="Heading5"/>
        <w:rPr>
          <w:snapToGrid w:val="0"/>
        </w:rPr>
      </w:pPr>
      <w:bookmarkStart w:id="152" w:name="_Toc59183148"/>
      <w:r>
        <w:rPr>
          <w:rStyle w:val="CharSectno"/>
        </w:rPr>
        <w:t>2</w:t>
      </w:r>
      <w:r>
        <w:rPr>
          <w:snapToGrid w:val="0"/>
        </w:rPr>
        <w:t>.</w:t>
      </w:r>
      <w:r>
        <w:rPr>
          <w:snapToGrid w:val="0"/>
        </w:rPr>
        <w:tab/>
        <w:t>Proof of extension of validity of writ</w:t>
      </w:r>
      <w:bookmarkEnd w:id="152"/>
    </w:p>
    <w:p w:rsidR="00FD0725" w:rsidRDefault="001248B8">
      <w:pPr>
        <w:pStyle w:val="Subsection"/>
      </w:pPr>
      <w:r>
        <w:tab/>
      </w:r>
      <w:r>
        <w:tab/>
        <w:t>The production of a writ purporting to be marked with the official stamp showing the period for which the validity of the writ has been extended shall be sufficient evidence of the validity of the writ having be</w:t>
      </w:r>
      <w:r>
        <w:t>en so extended, and of the commencement of the action as of the date of the original writ, for all purposes.</w:t>
      </w:r>
    </w:p>
    <w:p w:rsidR="00FD0725" w:rsidRDefault="001248B8">
      <w:pPr>
        <w:pStyle w:val="Heading5"/>
        <w:rPr>
          <w:snapToGrid w:val="0"/>
        </w:rPr>
      </w:pPr>
      <w:bookmarkStart w:id="153" w:name="_Toc59183149"/>
      <w:r>
        <w:rPr>
          <w:rStyle w:val="CharSectno"/>
        </w:rPr>
        <w:t>3</w:t>
      </w:r>
      <w:r>
        <w:rPr>
          <w:snapToGrid w:val="0"/>
        </w:rPr>
        <w:t>.</w:t>
      </w:r>
      <w:r>
        <w:rPr>
          <w:snapToGrid w:val="0"/>
        </w:rPr>
        <w:tab/>
        <w:t>Concurrent writs</w:t>
      </w:r>
      <w:bookmarkEnd w:id="153"/>
    </w:p>
    <w:p w:rsidR="00FD0725" w:rsidRDefault="001248B8">
      <w:pPr>
        <w:pStyle w:val="Subsection"/>
        <w:spacing w:before="180"/>
      </w:pPr>
      <w:r>
        <w:tab/>
        <w:t>(1)</w:t>
      </w:r>
      <w:r>
        <w:tab/>
        <w:t xml:space="preserve">One or more concurrent writs may, at the request of the plaintiff, be issued at the time when the original writ is issued </w:t>
      </w:r>
      <w:r>
        <w:t>or at any time thereafter before the original writ ceases to be valid.</w:t>
      </w:r>
    </w:p>
    <w:p w:rsidR="00FD0725" w:rsidRDefault="001248B8">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 xml:space="preserve">of the same day as the original writ, and shall be sealed by the proper officer with a seal bearing the word “Concurrent” and the date of </w:t>
      </w:r>
      <w:r>
        <w:rPr>
          <w:snapToGrid w:val="0"/>
        </w:rPr>
        <w:t>issue of the concurrent writ.</w:t>
      </w:r>
    </w:p>
    <w:p w:rsidR="00FD0725" w:rsidRDefault="001248B8">
      <w:pPr>
        <w:pStyle w:val="Subsection"/>
        <w:spacing w:before="180"/>
      </w:pPr>
      <w:r>
        <w:tab/>
        <w:t>(3)</w:t>
      </w:r>
      <w:r>
        <w:tab/>
        <w:t>Without affecting the generality of subrule (1) —</w:t>
      </w:r>
    </w:p>
    <w:p w:rsidR="00FD0725" w:rsidRDefault="001248B8">
      <w:pPr>
        <w:pStyle w:val="Indenta"/>
      </w:pPr>
      <w:r>
        <w:tab/>
        <w:t>(a)</w:t>
      </w:r>
      <w:r>
        <w:tab/>
        <w:t>a writ to be served within the jurisdiction may be issued as a concurrent writ with one to be served out of the jurisdiction; and</w:t>
      </w:r>
    </w:p>
    <w:p w:rsidR="00FD0725" w:rsidRDefault="001248B8">
      <w:pPr>
        <w:pStyle w:val="Indenta"/>
      </w:pPr>
      <w:r>
        <w:tab/>
        <w:t>(b)</w:t>
      </w:r>
      <w:r>
        <w:tab/>
        <w:t xml:space="preserve">a writ to be served out of the </w:t>
      </w:r>
      <w:r>
        <w:t>jurisdiction may be issued as a concurrent writ with one to be served within the jurisdiction.</w:t>
      </w:r>
    </w:p>
    <w:p w:rsidR="00FD0725" w:rsidRDefault="001248B8">
      <w:pPr>
        <w:pStyle w:val="Subsection"/>
        <w:spacing w:before="180"/>
        <w:rPr>
          <w:snapToGrid w:val="0"/>
        </w:rPr>
      </w:pPr>
      <w:r>
        <w:rPr>
          <w:snapToGrid w:val="0"/>
        </w:rPr>
        <w:tab/>
        <w:t>(4)</w:t>
      </w:r>
      <w:r>
        <w:rPr>
          <w:snapToGrid w:val="0"/>
        </w:rPr>
        <w:tab/>
        <w:t xml:space="preserve">A concurrent writ is a true copy of the original writ with such differences only (if any) as are necessary having regard to the purpose for which the writ </w:t>
      </w:r>
      <w:r>
        <w:rPr>
          <w:snapToGrid w:val="0"/>
        </w:rPr>
        <w:t>is issued.</w:t>
      </w:r>
    </w:p>
    <w:p w:rsidR="00FD0725" w:rsidRDefault="001248B8">
      <w:pPr>
        <w:pStyle w:val="Subsection"/>
      </w:pPr>
      <w:r>
        <w:tab/>
        <w:t>(5)</w:t>
      </w:r>
      <w:r>
        <w:tab/>
        <w:t xml:space="preserve">Subrule (6) applies if — </w:t>
      </w:r>
    </w:p>
    <w:p w:rsidR="00FD0725" w:rsidRDefault="001248B8">
      <w:pPr>
        <w:pStyle w:val="Indenta"/>
      </w:pPr>
      <w:r>
        <w:tab/>
        <w:t>(a)</w:t>
      </w:r>
      <w:r>
        <w:tab/>
        <w:t>an original writ is sealed and issued to the plaintiff by means of the ECMS; or</w:t>
      </w:r>
    </w:p>
    <w:p w:rsidR="00FD0725" w:rsidRDefault="001248B8">
      <w:pPr>
        <w:pStyle w:val="Indenta"/>
      </w:pPr>
      <w:r>
        <w:tab/>
        <w:t>(b)</w:t>
      </w:r>
      <w:r>
        <w:tab/>
        <w:t>the plaintiff has lawful access to an original writ in the ECMS.</w:t>
      </w:r>
    </w:p>
    <w:p w:rsidR="00FD0725" w:rsidRDefault="001248B8">
      <w:pPr>
        <w:pStyle w:val="Subsection"/>
      </w:pPr>
      <w:r>
        <w:tab/>
        <w:t>(6)</w:t>
      </w:r>
      <w:r>
        <w:tab/>
        <w:t xml:space="preserve">If this subrule applies — </w:t>
      </w:r>
    </w:p>
    <w:p w:rsidR="00FD0725" w:rsidRDefault="001248B8">
      <w:pPr>
        <w:pStyle w:val="Indenta"/>
      </w:pPr>
      <w:r>
        <w:tab/>
        <w:t>(a)</w:t>
      </w:r>
      <w:r>
        <w:tab/>
        <w:t>the plaintiff may prin</w:t>
      </w:r>
      <w:r>
        <w:t>t from the ECMS 1 or more copies of the original writ; and</w:t>
      </w:r>
    </w:p>
    <w:p w:rsidR="00FD0725" w:rsidRDefault="001248B8">
      <w:pPr>
        <w:pStyle w:val="Indenta"/>
      </w:pPr>
      <w:r>
        <w:tab/>
        <w:t>(b)</w:t>
      </w:r>
      <w:r>
        <w:tab/>
        <w:t>a printed copy may be treated as a concurrent writ despite subrule (2) not having been complied with.</w:t>
      </w:r>
    </w:p>
    <w:p w:rsidR="00FD0725" w:rsidRDefault="001248B8">
      <w:pPr>
        <w:pStyle w:val="Footnotesection"/>
      </w:pPr>
      <w:r>
        <w:tab/>
        <w:t>[Rule 3 amended: Gazette 28 Jun 2011 p. 2552; 12 Jun 2012 p. 2447; 27 Feb 2018 p. 555; 31</w:t>
      </w:r>
      <w:r>
        <w:t> Dec 2019 p 4677.]</w:t>
      </w:r>
    </w:p>
    <w:p w:rsidR="00FD0725" w:rsidRDefault="001248B8">
      <w:pPr>
        <w:pStyle w:val="Heading5"/>
        <w:rPr>
          <w:snapToGrid w:val="0"/>
        </w:rPr>
      </w:pPr>
      <w:bookmarkStart w:id="154" w:name="_Toc59183150"/>
      <w:r>
        <w:rPr>
          <w:rStyle w:val="CharSectno"/>
        </w:rPr>
        <w:t>4</w:t>
      </w:r>
      <w:r>
        <w:rPr>
          <w:snapToGrid w:val="0"/>
        </w:rPr>
        <w:t>.</w:t>
      </w:r>
      <w:r>
        <w:rPr>
          <w:snapToGrid w:val="0"/>
        </w:rPr>
        <w:tab/>
        <w:t>Unserved writs may be struck out</w:t>
      </w:r>
      <w:bookmarkEnd w:id="154"/>
      <w:r>
        <w:rPr>
          <w:snapToGrid w:val="0"/>
        </w:rPr>
        <w:t xml:space="preserve"> </w:t>
      </w:r>
    </w:p>
    <w:p w:rsidR="00FD0725" w:rsidRDefault="001248B8">
      <w:pPr>
        <w:pStyle w:val="Subsection"/>
        <w:spacing w:before="180"/>
        <w:rPr>
          <w:snapToGrid w:val="0"/>
        </w:rPr>
      </w:pPr>
      <w:r>
        <w:rPr>
          <w:snapToGrid w:val="0"/>
        </w:rPr>
        <w:tab/>
        <w:t>(1)</w:t>
      </w:r>
      <w:r>
        <w:rPr>
          <w:snapToGrid w:val="0"/>
        </w:rPr>
        <w:tab/>
        <w:t>If at any time after 6 months after a writ is issued it appears to the Court that — </w:t>
      </w:r>
    </w:p>
    <w:p w:rsidR="00FD0725" w:rsidRDefault="001248B8">
      <w:pPr>
        <w:pStyle w:val="Indenta"/>
        <w:rPr>
          <w:snapToGrid w:val="0"/>
        </w:rPr>
      </w:pPr>
      <w:r>
        <w:rPr>
          <w:snapToGrid w:val="0"/>
        </w:rPr>
        <w:tab/>
        <w:t>(a)</w:t>
      </w:r>
      <w:r>
        <w:rPr>
          <w:snapToGrid w:val="0"/>
        </w:rPr>
        <w:tab/>
        <w:t>no affidavit of service of the writ has been filed by the plaintiff; and</w:t>
      </w:r>
    </w:p>
    <w:p w:rsidR="00FD0725" w:rsidRDefault="001248B8">
      <w:pPr>
        <w:pStyle w:val="Indenta"/>
        <w:rPr>
          <w:snapToGrid w:val="0"/>
        </w:rPr>
      </w:pPr>
      <w:r>
        <w:rPr>
          <w:snapToGrid w:val="0"/>
        </w:rPr>
        <w:tab/>
        <w:t>(b)</w:t>
      </w:r>
      <w:r>
        <w:rPr>
          <w:snapToGrid w:val="0"/>
        </w:rPr>
        <w:tab/>
        <w:t>no appearance has been ente</w:t>
      </w:r>
      <w:r>
        <w:rPr>
          <w:snapToGrid w:val="0"/>
        </w:rPr>
        <w:t>red to the writ,</w:t>
      </w:r>
    </w:p>
    <w:p w:rsidR="00FD0725" w:rsidRDefault="001248B8">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rsidR="00FD0725" w:rsidRDefault="001248B8">
      <w:pPr>
        <w:pStyle w:val="Subsection"/>
        <w:keepNext/>
        <w:rPr>
          <w:snapToGrid w:val="0"/>
        </w:rPr>
      </w:pPr>
      <w:r>
        <w:rPr>
          <w:snapToGrid w:val="0"/>
        </w:rPr>
        <w:tab/>
        <w:t>(2)</w:t>
      </w:r>
      <w:r>
        <w:rPr>
          <w:snapToGrid w:val="0"/>
        </w:rPr>
        <w:tab/>
        <w:t>If at the hearing the Court is not satisfied that the w</w:t>
      </w:r>
      <w:r>
        <w:rPr>
          <w:snapToGrid w:val="0"/>
        </w:rPr>
        <w:t>rit has not been served for good reason the Court may — </w:t>
      </w:r>
    </w:p>
    <w:p w:rsidR="00FD0725" w:rsidRDefault="001248B8">
      <w:pPr>
        <w:pStyle w:val="Indenta"/>
        <w:rPr>
          <w:snapToGrid w:val="0"/>
        </w:rPr>
      </w:pPr>
      <w:r>
        <w:rPr>
          <w:snapToGrid w:val="0"/>
        </w:rPr>
        <w:tab/>
        <w:t>(a)</w:t>
      </w:r>
      <w:r>
        <w:rPr>
          <w:snapToGrid w:val="0"/>
        </w:rPr>
        <w:tab/>
        <w:t>strike out the writ; or</w:t>
      </w:r>
    </w:p>
    <w:p w:rsidR="00FD0725" w:rsidRDefault="001248B8">
      <w:pPr>
        <w:pStyle w:val="Indenta"/>
        <w:rPr>
          <w:snapToGrid w:val="0"/>
        </w:rPr>
      </w:pPr>
      <w:r>
        <w:rPr>
          <w:snapToGrid w:val="0"/>
        </w:rPr>
        <w:tab/>
        <w:t>(b)</w:t>
      </w:r>
      <w:r>
        <w:rPr>
          <w:snapToGrid w:val="0"/>
        </w:rPr>
        <w:tab/>
        <w:t>make directions as to the service of or the time for serving the writ.</w:t>
      </w:r>
    </w:p>
    <w:p w:rsidR="00FD0725" w:rsidRDefault="001248B8">
      <w:pPr>
        <w:pStyle w:val="Subsection"/>
        <w:rPr>
          <w:snapToGrid w:val="0"/>
        </w:rPr>
      </w:pPr>
      <w:r>
        <w:rPr>
          <w:snapToGrid w:val="0"/>
        </w:rPr>
        <w:tab/>
        <w:t>(3)</w:t>
      </w:r>
      <w:r>
        <w:rPr>
          <w:snapToGrid w:val="0"/>
        </w:rPr>
        <w:tab/>
        <w:t>On being struck out, a writ and any writ that is concurrent with it cease to be valid.</w:t>
      </w:r>
    </w:p>
    <w:p w:rsidR="00FD0725" w:rsidRDefault="001248B8">
      <w:pPr>
        <w:pStyle w:val="Footnotesection"/>
      </w:pPr>
      <w:r>
        <w:tab/>
        <w:t>[</w:t>
      </w:r>
      <w:r>
        <w:t>Rule 4 inserted: Gazette 28 Oct 1996 p. 5674</w:t>
      </w:r>
      <w:r>
        <w:noBreakHyphen/>
        <w:t xml:space="preserve">5; amended: Gazette 16 Aug 2017 p. 4410.] </w:t>
      </w:r>
    </w:p>
    <w:p w:rsidR="00FD0725" w:rsidRDefault="001248B8">
      <w:pPr>
        <w:pStyle w:val="Heading2"/>
        <w:spacing w:before="240"/>
        <w:rPr>
          <w:b w:val="0"/>
        </w:rPr>
      </w:pPr>
      <w:bookmarkStart w:id="155" w:name="_Toc58848230"/>
      <w:bookmarkStart w:id="156" w:name="_Toc58851137"/>
      <w:bookmarkStart w:id="157" w:name="_Toc58920521"/>
      <w:bookmarkStart w:id="158" w:name="_Toc59180012"/>
      <w:bookmarkStart w:id="159" w:name="_Toc59183151"/>
      <w:r>
        <w:rPr>
          <w:rStyle w:val="CharPartNo"/>
        </w:rPr>
        <w:t>Order 8</w:t>
      </w:r>
      <w:r>
        <w:t> — </w:t>
      </w:r>
      <w:r>
        <w:rPr>
          <w:rStyle w:val="CharPartText"/>
        </w:rPr>
        <w:t>Disclosure by solicitors: change of solicitors</w:t>
      </w:r>
      <w:bookmarkEnd w:id="155"/>
      <w:bookmarkEnd w:id="156"/>
      <w:bookmarkEnd w:id="157"/>
      <w:bookmarkEnd w:id="158"/>
      <w:bookmarkEnd w:id="159"/>
    </w:p>
    <w:p w:rsidR="00FD0725" w:rsidRDefault="001248B8">
      <w:pPr>
        <w:pStyle w:val="Heading5"/>
        <w:rPr>
          <w:snapToGrid w:val="0"/>
        </w:rPr>
      </w:pPr>
      <w:bookmarkStart w:id="160" w:name="_Toc59183152"/>
      <w:r>
        <w:rPr>
          <w:rStyle w:val="CharSectno"/>
        </w:rPr>
        <w:t>1</w:t>
      </w:r>
      <w:r>
        <w:rPr>
          <w:snapToGrid w:val="0"/>
        </w:rPr>
        <w:t>.</w:t>
      </w:r>
      <w:r>
        <w:rPr>
          <w:snapToGrid w:val="0"/>
        </w:rPr>
        <w:tab/>
        <w:t>Solicitor to declare, if required to, whether writ issued by him</w:t>
      </w:r>
      <w:bookmarkEnd w:id="160"/>
    </w:p>
    <w:p w:rsidR="00FD0725" w:rsidRDefault="001248B8">
      <w:pPr>
        <w:pStyle w:val="Subsection"/>
        <w:rPr>
          <w:snapToGrid w:val="0"/>
        </w:rPr>
      </w:pPr>
      <w:r>
        <w:rPr>
          <w:snapToGrid w:val="0"/>
        </w:rPr>
        <w:tab/>
        <w:t>(1)</w:t>
      </w:r>
      <w:r>
        <w:rPr>
          <w:snapToGrid w:val="0"/>
        </w:rPr>
        <w:tab/>
        <w:t>Every solicitor whose name is indorsed</w:t>
      </w:r>
      <w:r>
        <w:rPr>
          <w:snapToGrid w:val="0"/>
        </w:rPr>
        <w:t xml:space="preserve"> on any writ of summons shall, on demand in writing made by or on behalf of any defendant who has been served therewith or has appeared thereto, declare forthwith in writing whether such writ has been issued by him or with his authority.</w:t>
      </w:r>
    </w:p>
    <w:p w:rsidR="00FD0725" w:rsidRDefault="001248B8">
      <w:pPr>
        <w:pStyle w:val="Subsection"/>
        <w:rPr>
          <w:snapToGrid w:val="0"/>
        </w:rPr>
      </w:pPr>
      <w:r>
        <w:rPr>
          <w:snapToGrid w:val="0"/>
        </w:rPr>
        <w:tab/>
        <w:t>(2)</w:t>
      </w:r>
      <w:r>
        <w:rPr>
          <w:snapToGrid w:val="0"/>
        </w:rPr>
        <w:tab/>
        <w:t>If the solici</w:t>
      </w:r>
      <w:r>
        <w:rPr>
          <w:snapToGrid w:val="0"/>
        </w:rPr>
        <w:t>tor answers in the affirmative, then he shall also, in case the Court so orders and directs, declare in writing within a time allowed by the Court, the profession, occupation, or quality, and place of abode of the plaintiff, on pain of being guilty of a co</w:t>
      </w:r>
      <w:r>
        <w:rPr>
          <w:snapToGrid w:val="0"/>
        </w:rPr>
        <w:t>ntempt of court.</w:t>
      </w:r>
    </w:p>
    <w:p w:rsidR="00FD0725" w:rsidRDefault="001248B8">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rsidR="00FD0725" w:rsidRDefault="001248B8">
      <w:pPr>
        <w:pStyle w:val="Heading5"/>
        <w:rPr>
          <w:snapToGrid w:val="0"/>
        </w:rPr>
      </w:pPr>
      <w:bookmarkStart w:id="161" w:name="_Toc59183153"/>
      <w:r>
        <w:rPr>
          <w:rStyle w:val="CharSectno"/>
        </w:rPr>
        <w:t>2</w:t>
      </w:r>
      <w:r>
        <w:rPr>
          <w:snapToGrid w:val="0"/>
        </w:rPr>
        <w:t>.</w:t>
      </w:r>
      <w:r>
        <w:rPr>
          <w:snapToGrid w:val="0"/>
        </w:rPr>
        <w:tab/>
        <w:t>Change of solicitor</w:t>
      </w:r>
      <w:bookmarkEnd w:id="161"/>
    </w:p>
    <w:p w:rsidR="00FD0725" w:rsidRDefault="001248B8">
      <w:pPr>
        <w:pStyle w:val="Subsection"/>
        <w:rPr>
          <w:snapToGrid w:val="0"/>
        </w:rPr>
      </w:pPr>
      <w:r>
        <w:rPr>
          <w:snapToGrid w:val="0"/>
        </w:rPr>
        <w:tab/>
      </w:r>
      <w:r>
        <w:rPr>
          <w:snapToGrid w:val="0"/>
        </w:rPr>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w:t>
      </w:r>
      <w:r>
        <w:rPr>
          <w:snapToGrid w:val="0"/>
        </w:rPr>
        <w:t>all subject to the provisions of this Order, be considered the solicitor of the party until the final conclusion of the cause or matter including any appeal therein.</w:t>
      </w:r>
    </w:p>
    <w:p w:rsidR="00FD0725" w:rsidRDefault="001248B8">
      <w:pPr>
        <w:pStyle w:val="Subsection"/>
        <w:rPr>
          <w:snapToGrid w:val="0"/>
        </w:rPr>
      </w:pPr>
      <w:r>
        <w:rPr>
          <w:snapToGrid w:val="0"/>
        </w:rPr>
        <w:tab/>
        <w:t>(2)</w:t>
      </w:r>
      <w:r>
        <w:rPr>
          <w:snapToGrid w:val="0"/>
        </w:rPr>
        <w:tab/>
        <w:t>The party giving the notice must serve on every other party to the cause or matter (n</w:t>
      </w:r>
      <w:r>
        <w:rPr>
          <w:snapToGrid w:val="0"/>
        </w:rPr>
        <w:t>ot being a party in default as to entry of appearance) and on the former solicitor a copy of the notice indorsed with a memorandum stating that the notice has been duly filed.</w:t>
      </w:r>
    </w:p>
    <w:p w:rsidR="00FD0725" w:rsidRDefault="001248B8">
      <w:pPr>
        <w:pStyle w:val="Footnotesection"/>
      </w:pPr>
      <w:r>
        <w:tab/>
        <w:t>[Rule 2 amended: Gazette 27 Feb 2018 p. 555.]</w:t>
      </w:r>
    </w:p>
    <w:p w:rsidR="00FD0725" w:rsidRDefault="001248B8">
      <w:pPr>
        <w:pStyle w:val="Ednotesection"/>
      </w:pPr>
      <w:r>
        <w:t>[</w:t>
      </w:r>
      <w:r>
        <w:rPr>
          <w:b/>
        </w:rPr>
        <w:t>3.</w:t>
      </w:r>
      <w:r>
        <w:tab/>
        <w:t xml:space="preserve">Deleted: Gazette 27 Feb 2018 </w:t>
      </w:r>
      <w:r>
        <w:t>p. 555.]</w:t>
      </w:r>
    </w:p>
    <w:p w:rsidR="00FD0725" w:rsidRDefault="001248B8">
      <w:pPr>
        <w:pStyle w:val="Heading5"/>
        <w:rPr>
          <w:snapToGrid w:val="0"/>
        </w:rPr>
      </w:pPr>
      <w:bookmarkStart w:id="162" w:name="_Toc59183154"/>
      <w:r>
        <w:rPr>
          <w:rStyle w:val="CharSectno"/>
        </w:rPr>
        <w:t>4</w:t>
      </w:r>
      <w:r>
        <w:rPr>
          <w:snapToGrid w:val="0"/>
        </w:rPr>
        <w:t>.</w:t>
      </w:r>
      <w:r>
        <w:rPr>
          <w:snapToGrid w:val="0"/>
        </w:rPr>
        <w:tab/>
        <w:t>Appointment of solicitor by self-represented person</w:t>
      </w:r>
      <w:bookmarkEnd w:id="162"/>
    </w:p>
    <w:p w:rsidR="00FD0725" w:rsidRDefault="001248B8">
      <w:pPr>
        <w:pStyle w:val="Subsection"/>
        <w:rPr>
          <w:snapToGrid w:val="0"/>
        </w:rPr>
      </w:pPr>
      <w:r>
        <w:rPr>
          <w:snapToGrid w:val="0"/>
        </w:rPr>
        <w:tab/>
      </w:r>
      <w:r>
        <w:rPr>
          <w:snapToGrid w:val="0"/>
        </w:rPr>
        <w:tab/>
        <w:t xml:space="preserve">Where a party, after having sued or defended in person, appoints a solicitor to act in the cause or matter on his behalf, the change may be made without an order for that purpose, by filing </w:t>
      </w:r>
      <w:r>
        <w:rPr>
          <w:snapToGrid w:val="0"/>
        </w:rPr>
        <w:t>a notice of appointment of a solicitor and rule 2(2) shall with the necessary modifications, apply in relation to a notice of appointment of a solicitor as it applies in relation to a notice of change of solicitor.</w:t>
      </w:r>
    </w:p>
    <w:p w:rsidR="00FD0725" w:rsidRDefault="001248B8">
      <w:pPr>
        <w:pStyle w:val="Footnotesection"/>
      </w:pPr>
      <w:r>
        <w:tab/>
        <w:t>[Rule 4 amended: Gazette 27 Feb 2018 p. </w:t>
      </w:r>
      <w:r>
        <w:t>555.]</w:t>
      </w:r>
    </w:p>
    <w:p w:rsidR="00FD0725" w:rsidRDefault="001248B8">
      <w:pPr>
        <w:pStyle w:val="Heading5"/>
        <w:rPr>
          <w:snapToGrid w:val="0"/>
        </w:rPr>
      </w:pPr>
      <w:bookmarkStart w:id="163" w:name="_Toc59183155"/>
      <w:r>
        <w:rPr>
          <w:rStyle w:val="CharSectno"/>
        </w:rPr>
        <w:t>5</w:t>
      </w:r>
      <w:r>
        <w:rPr>
          <w:snapToGrid w:val="0"/>
        </w:rPr>
        <w:t>.</w:t>
      </w:r>
      <w:r>
        <w:rPr>
          <w:snapToGrid w:val="0"/>
        </w:rPr>
        <w:tab/>
        <w:t>Intention to act in person, notice of</w:t>
      </w:r>
      <w:bookmarkEnd w:id="163"/>
    </w:p>
    <w:p w:rsidR="00FD0725" w:rsidRDefault="001248B8">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w:t>
      </w:r>
      <w:r>
        <w:rPr>
          <w:snapToGrid w:val="0"/>
        </w:rPr>
        <w:t>ns apply in relation to a notice of intention to act in person as it applies in relation to a notice of change of solicitor.</w:t>
      </w:r>
    </w:p>
    <w:p w:rsidR="00FD0725" w:rsidRDefault="001248B8">
      <w:pPr>
        <w:pStyle w:val="Footnotesection"/>
      </w:pPr>
      <w:r>
        <w:tab/>
        <w:t>[Rule 5 amended: Gazette 21 Feb 2007 p. 534.]</w:t>
      </w:r>
    </w:p>
    <w:p w:rsidR="00FD0725" w:rsidRDefault="001248B8">
      <w:pPr>
        <w:pStyle w:val="Heading5"/>
      </w:pPr>
      <w:bookmarkStart w:id="164" w:name="_Toc59183156"/>
      <w:r>
        <w:rPr>
          <w:rStyle w:val="CharSectno"/>
        </w:rPr>
        <w:t>5A</w:t>
      </w:r>
      <w:r>
        <w:t>.</w:t>
      </w:r>
      <w:r>
        <w:tab/>
        <w:t>Form and content of notices</w:t>
      </w:r>
      <w:bookmarkEnd w:id="164"/>
    </w:p>
    <w:p w:rsidR="00FD0725" w:rsidRDefault="001248B8">
      <w:pPr>
        <w:pStyle w:val="Subsection"/>
      </w:pPr>
      <w:r>
        <w:tab/>
      </w:r>
      <w:r>
        <w:tab/>
        <w:t xml:space="preserve">A notice filed under rule 2, 3, 4 or 5 — </w:t>
      </w:r>
    </w:p>
    <w:p w:rsidR="00FD0725" w:rsidRDefault="001248B8">
      <w:pPr>
        <w:pStyle w:val="Indenta"/>
      </w:pPr>
      <w:r>
        <w:tab/>
        <w:t>(a)</w:t>
      </w:r>
      <w:r>
        <w:tab/>
      </w:r>
      <w:r>
        <w:t>must be in Form 5AA; and</w:t>
      </w:r>
    </w:p>
    <w:p w:rsidR="00FD0725" w:rsidRDefault="001248B8">
      <w:pPr>
        <w:pStyle w:val="Indenta"/>
      </w:pPr>
      <w:r>
        <w:tab/>
        <w:t>(b)</w:t>
      </w:r>
      <w:r>
        <w:tab/>
        <w:t xml:space="preserve">must state, in accordance with Order 71A — </w:t>
      </w:r>
    </w:p>
    <w:p w:rsidR="00FD0725" w:rsidRDefault="001248B8">
      <w:pPr>
        <w:pStyle w:val="Indenti"/>
      </w:pPr>
      <w:r>
        <w:tab/>
        <w:t>(i)</w:t>
      </w:r>
      <w:r>
        <w:tab/>
        <w:t>the party’s geographical address; and</w:t>
      </w:r>
    </w:p>
    <w:p w:rsidR="00FD0725" w:rsidRDefault="001248B8">
      <w:pPr>
        <w:pStyle w:val="Indenti"/>
      </w:pPr>
      <w:r>
        <w:tab/>
        <w:t>(ii)</w:t>
      </w:r>
      <w:r>
        <w:tab/>
        <w:t>the party’s service details.</w:t>
      </w:r>
    </w:p>
    <w:p w:rsidR="00FD0725" w:rsidRDefault="001248B8">
      <w:pPr>
        <w:pStyle w:val="Footnotesection"/>
        <w:ind w:left="890" w:hanging="890"/>
      </w:pPr>
      <w:r>
        <w:tab/>
        <w:t>[Rule 5A inserted: Gazette 13 Nov 2015 p. 4645.]</w:t>
      </w:r>
    </w:p>
    <w:p w:rsidR="00FD0725" w:rsidRDefault="001248B8">
      <w:pPr>
        <w:pStyle w:val="Heading5"/>
        <w:spacing w:before="240"/>
        <w:rPr>
          <w:snapToGrid w:val="0"/>
        </w:rPr>
      </w:pPr>
      <w:bookmarkStart w:id="165" w:name="_Toc59183157"/>
      <w:r>
        <w:rPr>
          <w:rStyle w:val="CharSectno"/>
        </w:rPr>
        <w:t>6</w:t>
      </w:r>
      <w:r>
        <w:rPr>
          <w:snapToGrid w:val="0"/>
        </w:rPr>
        <w:t>.</w:t>
      </w:r>
      <w:r>
        <w:rPr>
          <w:snapToGrid w:val="0"/>
        </w:rPr>
        <w:tab/>
        <w:t>Removal of solicitor from record</w:t>
      </w:r>
      <w:bookmarkEnd w:id="165"/>
    </w:p>
    <w:p w:rsidR="00FD0725" w:rsidRDefault="001248B8">
      <w:pPr>
        <w:pStyle w:val="Subsection"/>
        <w:spacing w:before="180"/>
        <w:rPr>
          <w:snapToGrid w:val="0"/>
        </w:rPr>
      </w:pPr>
      <w:r>
        <w:rPr>
          <w:snapToGrid w:val="0"/>
        </w:rPr>
        <w:tab/>
        <w:t>(1)</w:t>
      </w:r>
      <w:r>
        <w:rPr>
          <w:snapToGrid w:val="0"/>
        </w:rPr>
        <w:tab/>
        <w:t>Where a solic</w:t>
      </w:r>
      <w:r>
        <w:rPr>
          <w:snapToGrid w:val="0"/>
        </w:rPr>
        <w:t xml:space="preserve">itor who has acted for a party in a cause or matter has died or become bankrupt, or cannot be found or has ceased to have the right of practising in the Court, or for any other reason has ceased to practise, and the party has not given notice of change of </w:t>
      </w:r>
      <w:r>
        <w:rPr>
          <w:snapToGrid w:val="0"/>
        </w:rPr>
        <w:t>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w:t>
      </w:r>
      <w:r>
        <w:rPr>
          <w:snapToGrid w:val="0"/>
        </w:rPr>
        <w:t>ourt may make an order accordingly.</w:t>
      </w:r>
    </w:p>
    <w:p w:rsidR="00FD0725" w:rsidRDefault="001248B8">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w:t>
      </w:r>
      <w:r>
        <w:rPr>
          <w:snapToGrid w:val="0"/>
        </w:rPr>
        <w:t>davit stating the grounds of the application.</w:t>
      </w:r>
    </w:p>
    <w:p w:rsidR="00FD0725" w:rsidRDefault="001248B8">
      <w:pPr>
        <w:pStyle w:val="Subsection"/>
        <w:spacing w:before="180"/>
        <w:rPr>
          <w:snapToGrid w:val="0"/>
        </w:rPr>
      </w:pPr>
      <w:r>
        <w:rPr>
          <w:snapToGrid w:val="0"/>
        </w:rPr>
        <w:tab/>
        <w:t>(3)</w:t>
      </w:r>
      <w:r>
        <w:rPr>
          <w:snapToGrid w:val="0"/>
        </w:rPr>
        <w:tab/>
        <w:t>Where an order is made under this rule the party on whose application it was made must — </w:t>
      </w:r>
    </w:p>
    <w:p w:rsidR="00FD0725" w:rsidRDefault="001248B8">
      <w:pPr>
        <w:pStyle w:val="Indenta"/>
      </w:pPr>
      <w:r>
        <w:tab/>
        <w:t>(a)</w:t>
      </w:r>
      <w:r>
        <w:tab/>
        <w:t>forthwith serve on every other party to the cause or matter (not being a party in default as to entry of appea</w:t>
      </w:r>
      <w:r>
        <w:t>rance) a copy of the order; and</w:t>
      </w:r>
    </w:p>
    <w:p w:rsidR="00FD0725" w:rsidRDefault="001248B8">
      <w:pPr>
        <w:pStyle w:val="Indenta"/>
      </w:pPr>
      <w:r>
        <w:tab/>
        <w:t>(b)</w:t>
      </w:r>
      <w:r>
        <w:tab/>
        <w:t>file a certificate signed by him or his solicitor that the order has been duly served as aforesaid.</w:t>
      </w:r>
    </w:p>
    <w:p w:rsidR="00FD0725" w:rsidRDefault="001248B8">
      <w:pPr>
        <w:pStyle w:val="Footnotesection"/>
      </w:pPr>
      <w:r>
        <w:tab/>
        <w:t>[Rule 6 amended: Gazette 27 Feb 2018 p. 555.]</w:t>
      </w:r>
    </w:p>
    <w:p w:rsidR="00FD0725" w:rsidRDefault="001248B8">
      <w:pPr>
        <w:pStyle w:val="Heading5"/>
        <w:spacing w:before="240"/>
        <w:rPr>
          <w:snapToGrid w:val="0"/>
        </w:rPr>
      </w:pPr>
      <w:bookmarkStart w:id="166" w:name="_Toc59183158"/>
      <w:r>
        <w:rPr>
          <w:rStyle w:val="CharSectno"/>
        </w:rPr>
        <w:t>7</w:t>
      </w:r>
      <w:r>
        <w:rPr>
          <w:snapToGrid w:val="0"/>
        </w:rPr>
        <w:t>.</w:t>
      </w:r>
      <w:r>
        <w:rPr>
          <w:snapToGrid w:val="0"/>
        </w:rPr>
        <w:tab/>
        <w:t>Withdrawal of solicitor who has ceased to act for party</w:t>
      </w:r>
      <w:bookmarkEnd w:id="166"/>
    </w:p>
    <w:p w:rsidR="00FD0725" w:rsidRDefault="001248B8">
      <w:pPr>
        <w:pStyle w:val="Subsection"/>
        <w:spacing w:before="180"/>
        <w:rPr>
          <w:snapToGrid w:val="0"/>
        </w:rPr>
      </w:pPr>
      <w:r>
        <w:rPr>
          <w:snapToGrid w:val="0"/>
        </w:rPr>
        <w:tab/>
        <w:t>(1)</w:t>
      </w:r>
      <w:r>
        <w:rPr>
          <w:snapToGrid w:val="0"/>
        </w:rPr>
        <w:tab/>
        <w:t xml:space="preserve">Where a </w:t>
      </w:r>
      <w:r>
        <w:rPr>
          <w:snapToGrid w:val="0"/>
        </w:rPr>
        <w:t>solicitor who has acted for a party in a cause or matter has ceased so to act and the party has not given notice of change in accordance with the provisions of this Order, the solicitor may apply to the Court for an order declaring that the solicitor has c</w:t>
      </w:r>
      <w:r>
        <w:rPr>
          <w:snapToGrid w:val="0"/>
        </w:rPr>
        <w:t>eased to be the solicitor acting for the party in the cause or matter and the Court may make an order accordingly; but unless and until the solicitor — </w:t>
      </w:r>
    </w:p>
    <w:p w:rsidR="00FD0725" w:rsidRDefault="001248B8">
      <w:pPr>
        <w:pStyle w:val="Indenta"/>
      </w:pPr>
      <w:r>
        <w:tab/>
        <w:t>(a)</w:t>
      </w:r>
      <w:r>
        <w:tab/>
        <w:t>serves on every party to the cause or matter (not being a party in default as to entry of appearan</w:t>
      </w:r>
      <w:r>
        <w:t>ce) a copy of the order, and</w:t>
      </w:r>
    </w:p>
    <w:p w:rsidR="00FD0725" w:rsidRDefault="001248B8">
      <w:pPr>
        <w:pStyle w:val="Indenta"/>
        <w:keepLines/>
      </w:pPr>
      <w:r>
        <w:tab/>
        <w:t>(b)</w:t>
      </w:r>
      <w:r>
        <w:tab/>
        <w:t>files a certificate signed by him that the order has been duly served as aforesaid,</w:t>
      </w:r>
    </w:p>
    <w:p w:rsidR="00FD0725" w:rsidRDefault="001248B8">
      <w:pPr>
        <w:pStyle w:val="Subsection"/>
        <w:spacing w:before="120"/>
        <w:rPr>
          <w:snapToGrid w:val="0"/>
        </w:rPr>
      </w:pPr>
      <w:r>
        <w:rPr>
          <w:snapToGrid w:val="0"/>
        </w:rPr>
        <w:tab/>
      </w:r>
      <w:r>
        <w:rPr>
          <w:snapToGrid w:val="0"/>
        </w:rPr>
        <w:tab/>
        <w:t xml:space="preserve">he shall, subject to </w:t>
      </w:r>
      <w:r>
        <w:t xml:space="preserve">rules 1 to 6, </w:t>
      </w:r>
      <w:r>
        <w:rPr>
          <w:snapToGrid w:val="0"/>
        </w:rPr>
        <w:t xml:space="preserve">be considered the solicitor of the party until the final conclusion of the cause or matter including </w:t>
      </w:r>
      <w:r>
        <w:rPr>
          <w:snapToGrid w:val="0"/>
        </w:rPr>
        <w:t>any appeal therein.</w:t>
      </w:r>
    </w:p>
    <w:p w:rsidR="00FD0725" w:rsidRDefault="001248B8">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w:t>
      </w:r>
      <w:r>
        <w:rPr>
          <w:snapToGrid w:val="0"/>
        </w:rPr>
        <w:t>he application.</w:t>
      </w:r>
    </w:p>
    <w:p w:rsidR="00FD0725" w:rsidRDefault="001248B8">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rsidR="00FD0725" w:rsidRDefault="001248B8">
      <w:pPr>
        <w:pStyle w:val="Footnotesection"/>
        <w:spacing w:before="80"/>
        <w:ind w:left="890" w:hanging="890"/>
      </w:pPr>
      <w:r>
        <w:tab/>
        <w:t>[Rule 7 amended: Gazette 15 Jun 1973 p. 2247; 23 May 1975 p. 1404; 28 Jun 2011 p. 2552 and 2553; 27 </w:t>
      </w:r>
      <w:r>
        <w:t xml:space="preserve">Feb 2018 p. 555.] </w:t>
      </w:r>
    </w:p>
    <w:p w:rsidR="00FD0725" w:rsidRDefault="001248B8">
      <w:pPr>
        <w:pStyle w:val="Heading5"/>
        <w:spacing w:before="180"/>
        <w:rPr>
          <w:snapToGrid w:val="0"/>
        </w:rPr>
      </w:pPr>
      <w:bookmarkStart w:id="167" w:name="_Toc59183159"/>
      <w:r>
        <w:rPr>
          <w:rStyle w:val="CharSectno"/>
        </w:rPr>
        <w:t>8</w:t>
      </w:r>
      <w:r>
        <w:rPr>
          <w:snapToGrid w:val="0"/>
        </w:rPr>
        <w:t>.</w:t>
      </w:r>
      <w:r>
        <w:rPr>
          <w:snapToGrid w:val="0"/>
        </w:rPr>
        <w:tab/>
        <w:t>Effect of order made under this Order</w:t>
      </w:r>
      <w:bookmarkEnd w:id="167"/>
    </w:p>
    <w:p w:rsidR="00FD0725" w:rsidRDefault="001248B8">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rsidR="00FD0725" w:rsidRDefault="001248B8">
      <w:pPr>
        <w:pStyle w:val="Heading5"/>
        <w:spacing w:before="180"/>
      </w:pPr>
      <w:bookmarkStart w:id="168" w:name="_Toc59183160"/>
      <w:r>
        <w:rPr>
          <w:rStyle w:val="CharSectno"/>
        </w:rPr>
        <w:t>9</w:t>
      </w:r>
      <w:r>
        <w:t>.</w:t>
      </w:r>
      <w:r>
        <w:tab/>
        <w:t>Service details of party whose solicitor is removed</w:t>
      </w:r>
      <w:bookmarkEnd w:id="168"/>
    </w:p>
    <w:p w:rsidR="00FD0725" w:rsidRDefault="001248B8">
      <w:pPr>
        <w:pStyle w:val="Subsection"/>
        <w:spacing w:before="120"/>
      </w:pPr>
      <w:r>
        <w:tab/>
      </w:r>
      <w:r>
        <w:tab/>
        <w:t xml:space="preserve">If — </w:t>
      </w:r>
    </w:p>
    <w:p w:rsidR="00FD0725" w:rsidRDefault="001248B8">
      <w:pPr>
        <w:pStyle w:val="Indenta"/>
        <w:spacing w:before="60"/>
      </w:pPr>
      <w:r>
        <w:tab/>
        <w:t>(a)</w:t>
      </w:r>
      <w:r>
        <w:tab/>
        <w:t xml:space="preserve">an order is </w:t>
      </w:r>
      <w:r>
        <w:t>made under rule 6 in respect of the solicitor of a party; or</w:t>
      </w:r>
    </w:p>
    <w:p w:rsidR="00FD0725" w:rsidRDefault="001248B8">
      <w:pPr>
        <w:pStyle w:val="Indenta"/>
        <w:keepLines/>
        <w:spacing w:before="60"/>
      </w:pPr>
      <w:r>
        <w:tab/>
        <w:t>(b)</w:t>
      </w:r>
      <w:r>
        <w:tab/>
        <w:t>an order is made under rule 7 in respect of the solicitor of a party, and the solicitor has complied with rule 7(1),</w:t>
      </w:r>
    </w:p>
    <w:p w:rsidR="00FD0725" w:rsidRDefault="001248B8">
      <w:pPr>
        <w:pStyle w:val="Subsection"/>
        <w:keepLines/>
        <w:widowControl w:val="0"/>
        <w:spacing w:before="120"/>
      </w:pPr>
      <w:r>
        <w:tab/>
      </w:r>
      <w:r>
        <w:tab/>
        <w:t>the party’s service details are to be taken to be the party’s geographi</w:t>
      </w:r>
      <w:r>
        <w:t xml:space="preserve">cal address stated on the most recently filed document until — </w:t>
      </w:r>
    </w:p>
    <w:p w:rsidR="00FD0725" w:rsidRDefault="001248B8">
      <w:pPr>
        <w:pStyle w:val="Indenta"/>
        <w:keepLines/>
        <w:spacing w:before="60"/>
      </w:pPr>
      <w:r>
        <w:tab/>
        <w:t>(c)</w:t>
      </w:r>
      <w:r>
        <w:tab/>
        <w:t>a notice is filed under rule 4 or 5; or</w:t>
      </w:r>
    </w:p>
    <w:p w:rsidR="00FD0725" w:rsidRDefault="001248B8">
      <w:pPr>
        <w:pStyle w:val="Indenta"/>
      </w:pPr>
      <w:r>
        <w:tab/>
        <w:t>(d)</w:t>
      </w:r>
      <w:r>
        <w:tab/>
        <w:t xml:space="preserve">the Court orders otherwise on an </w:t>
      </w:r>
      <w:r>
        <w:rPr>
          <w:i/>
        </w:rPr>
        <w:t>ex parte</w:t>
      </w:r>
      <w:r>
        <w:t xml:space="preserve"> application by the party,</w:t>
      </w:r>
    </w:p>
    <w:p w:rsidR="00FD0725" w:rsidRDefault="001248B8">
      <w:pPr>
        <w:pStyle w:val="Subsection"/>
      </w:pPr>
      <w:r>
        <w:tab/>
      </w:r>
      <w:r>
        <w:tab/>
        <w:t>in which case the party’s service details are those stated in the notice</w:t>
      </w:r>
      <w:r>
        <w:t xml:space="preserve"> or ordered by the Court.</w:t>
      </w:r>
    </w:p>
    <w:p w:rsidR="00FD0725" w:rsidRDefault="001248B8">
      <w:pPr>
        <w:pStyle w:val="Footnotesection"/>
        <w:ind w:left="890" w:hanging="890"/>
      </w:pPr>
      <w:r>
        <w:tab/>
        <w:t>[Rule 9 inserted: Gazette 21 Feb 2007 p. 534</w:t>
      </w:r>
      <w:r>
        <w:noBreakHyphen/>
        <w:t>5.]</w:t>
      </w:r>
    </w:p>
    <w:p w:rsidR="00FD0725" w:rsidRDefault="001248B8">
      <w:pPr>
        <w:pStyle w:val="Ednotesection"/>
      </w:pPr>
      <w:r>
        <w:t>[</w:t>
      </w:r>
      <w:r>
        <w:rPr>
          <w:b/>
        </w:rPr>
        <w:t>10.</w:t>
      </w:r>
      <w:r>
        <w:tab/>
        <w:t>Deleted: Gazette 21 Feb 2007 p. 534.]</w:t>
      </w:r>
    </w:p>
    <w:p w:rsidR="00FD0725" w:rsidRDefault="001248B8">
      <w:pPr>
        <w:pStyle w:val="Heading5"/>
        <w:rPr>
          <w:snapToGrid w:val="0"/>
        </w:rPr>
      </w:pPr>
      <w:bookmarkStart w:id="169" w:name="_Toc59183161"/>
      <w:r>
        <w:rPr>
          <w:rStyle w:val="CharSectno"/>
        </w:rPr>
        <w:t>11</w:t>
      </w:r>
      <w:r>
        <w:rPr>
          <w:snapToGrid w:val="0"/>
        </w:rPr>
        <w:t>.</w:t>
      </w:r>
      <w:r>
        <w:rPr>
          <w:snapToGrid w:val="0"/>
        </w:rPr>
        <w:tab/>
        <w:t>Solicitor not to act for adverse parties</w:t>
      </w:r>
      <w:bookmarkEnd w:id="169"/>
    </w:p>
    <w:p w:rsidR="00FD0725" w:rsidRDefault="001248B8">
      <w:pPr>
        <w:pStyle w:val="Subsection"/>
        <w:rPr>
          <w:snapToGrid w:val="0"/>
        </w:rPr>
      </w:pPr>
      <w:r>
        <w:rPr>
          <w:snapToGrid w:val="0"/>
        </w:rPr>
        <w:tab/>
      </w:r>
      <w:r>
        <w:rPr>
          <w:snapToGrid w:val="0"/>
        </w:rPr>
        <w:tab/>
        <w:t>No solicitor shall act in any cause or matter for plaintiff and defendant, or for any 2 or</w:t>
      </w:r>
      <w:r>
        <w:rPr>
          <w:snapToGrid w:val="0"/>
        </w:rPr>
        <w:t xml:space="preserve"> more defendants having adverse interests in a cause or matter.</w:t>
      </w:r>
    </w:p>
    <w:p w:rsidR="00FD0725" w:rsidRDefault="001248B8">
      <w:pPr>
        <w:pStyle w:val="Heading5"/>
        <w:rPr>
          <w:snapToGrid w:val="0"/>
        </w:rPr>
      </w:pPr>
      <w:bookmarkStart w:id="170" w:name="_Toc59183162"/>
      <w:r>
        <w:rPr>
          <w:rStyle w:val="CharSectno"/>
        </w:rPr>
        <w:t>12</w:t>
      </w:r>
      <w:r>
        <w:rPr>
          <w:snapToGrid w:val="0"/>
        </w:rPr>
        <w:t>.</w:t>
      </w:r>
      <w:r>
        <w:rPr>
          <w:snapToGrid w:val="0"/>
        </w:rPr>
        <w:tab/>
        <w:t>Practitioner or clerk not to be security</w:t>
      </w:r>
      <w:bookmarkEnd w:id="170"/>
    </w:p>
    <w:p w:rsidR="00FD0725" w:rsidRDefault="001248B8">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rsidR="00FD0725" w:rsidRDefault="001248B8">
      <w:pPr>
        <w:pStyle w:val="Heading2"/>
      </w:pPr>
      <w:bookmarkStart w:id="171" w:name="_Toc58848242"/>
      <w:bookmarkStart w:id="172" w:name="_Toc58851149"/>
      <w:bookmarkStart w:id="173" w:name="_Toc58920533"/>
      <w:bookmarkStart w:id="174" w:name="_Toc59180024"/>
      <w:bookmarkStart w:id="175" w:name="_Toc59183163"/>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171"/>
      <w:bookmarkEnd w:id="172"/>
      <w:bookmarkEnd w:id="173"/>
      <w:bookmarkEnd w:id="174"/>
      <w:bookmarkEnd w:id="175"/>
    </w:p>
    <w:p w:rsidR="00FD0725" w:rsidRDefault="001248B8">
      <w:pPr>
        <w:pStyle w:val="Footnoteheading"/>
      </w:pPr>
      <w:r>
        <w:tab/>
        <w:t>[Heading inserted: Gazette 12 Jun 2012 p. 2447.]</w:t>
      </w:r>
    </w:p>
    <w:p w:rsidR="00FD0725" w:rsidRDefault="001248B8">
      <w:pPr>
        <w:pStyle w:val="Heading5"/>
      </w:pPr>
      <w:bookmarkStart w:id="176" w:name="_Toc59183164"/>
      <w:r>
        <w:rPr>
          <w:rStyle w:val="CharSectno"/>
        </w:rPr>
        <w:t>1</w:t>
      </w:r>
      <w:r>
        <w:t>.</w:t>
      </w:r>
      <w:r>
        <w:tab/>
        <w:t>Term used: interested non</w:t>
      </w:r>
      <w:r>
        <w:noBreakHyphen/>
        <w:t>party</w:t>
      </w:r>
      <w:bookmarkEnd w:id="176"/>
    </w:p>
    <w:p w:rsidR="00FD0725" w:rsidRDefault="001248B8">
      <w:pPr>
        <w:pStyle w:val="Subsection"/>
      </w:pPr>
      <w:r>
        <w:tab/>
      </w:r>
      <w:r>
        <w:tab/>
        <w:t xml:space="preserve">In this Order — </w:t>
      </w:r>
    </w:p>
    <w:p w:rsidR="00FD0725" w:rsidRDefault="001248B8">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rsidR="00FD0725" w:rsidRDefault="001248B8">
      <w:pPr>
        <w:pStyle w:val="Defpara"/>
      </w:pPr>
      <w:r>
        <w:tab/>
        <w:t>(a)</w:t>
      </w:r>
      <w:r>
        <w:tab/>
      </w:r>
      <w:r>
        <w:t>provides funding or other financial assistance to the party for the purposes of conducting the case; and</w:t>
      </w:r>
    </w:p>
    <w:p w:rsidR="00FD0725" w:rsidRDefault="001248B8">
      <w:pPr>
        <w:pStyle w:val="Defpara"/>
      </w:pPr>
      <w:r>
        <w:tab/>
        <w:t>(b)</w:t>
      </w:r>
      <w:r>
        <w:tab/>
        <w:t>exercises direct or indirect control or influence over the way in which the party conducts the case.</w:t>
      </w:r>
    </w:p>
    <w:p w:rsidR="00FD0725" w:rsidRDefault="001248B8">
      <w:pPr>
        <w:pStyle w:val="Footnotesection"/>
      </w:pPr>
      <w:r>
        <w:tab/>
        <w:t>[Rule 1 inserted: Gazette 12 Jun 2012 p. 244</w:t>
      </w:r>
      <w:r>
        <w:t>7.]</w:t>
      </w:r>
    </w:p>
    <w:p w:rsidR="00FD0725" w:rsidRDefault="001248B8">
      <w:pPr>
        <w:pStyle w:val="Heading5"/>
      </w:pPr>
      <w:bookmarkStart w:id="177" w:name="_Toc59183165"/>
      <w:r>
        <w:rPr>
          <w:rStyle w:val="CharSectno"/>
        </w:rPr>
        <w:t>2</w:t>
      </w:r>
      <w:r>
        <w:t>.</w:t>
      </w:r>
      <w:r>
        <w:tab/>
        <w:t>Parties to advise identity of interested non</w:t>
      </w:r>
      <w:r>
        <w:noBreakHyphen/>
        <w:t>parties</w:t>
      </w:r>
      <w:bookmarkEnd w:id="177"/>
    </w:p>
    <w:p w:rsidR="00FD0725" w:rsidRDefault="001248B8">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rsidR="00FD0725" w:rsidRDefault="001248B8">
      <w:pPr>
        <w:pStyle w:val="Subsection"/>
      </w:pPr>
      <w:r>
        <w:tab/>
        <w:t>(2)</w:t>
      </w:r>
      <w:r>
        <w:tab/>
      </w:r>
      <w:r>
        <w:t>The notice is to be given in writing as soon as is reasonably practicable after the person becomes an interested non</w:t>
      </w:r>
      <w:r>
        <w:noBreakHyphen/>
        <w:t>party in relation to the party to the case.</w:t>
      </w:r>
    </w:p>
    <w:p w:rsidR="00FD0725" w:rsidRDefault="001248B8">
      <w:pPr>
        <w:pStyle w:val="Footnotesection"/>
      </w:pPr>
      <w:r>
        <w:tab/>
        <w:t>[Rule 2 inserted: Gazette 12 Jun 2012 p. 2447.]</w:t>
      </w:r>
    </w:p>
    <w:p w:rsidR="00FD0725" w:rsidRDefault="001248B8">
      <w:pPr>
        <w:pStyle w:val="Heading5"/>
      </w:pPr>
      <w:bookmarkStart w:id="178" w:name="_Toc59183166"/>
      <w:r>
        <w:rPr>
          <w:rStyle w:val="CharSectno"/>
        </w:rPr>
        <w:t>3</w:t>
      </w:r>
      <w:r>
        <w:t>.</w:t>
      </w:r>
      <w:r>
        <w:tab/>
        <w:t>Duties of interested non</w:t>
      </w:r>
      <w:r>
        <w:noBreakHyphen/>
        <w:t>party</w:t>
      </w:r>
      <w:bookmarkEnd w:id="178"/>
    </w:p>
    <w:p w:rsidR="00FD0725" w:rsidRDefault="001248B8">
      <w:pPr>
        <w:pStyle w:val="Subsection"/>
      </w:pPr>
      <w:r>
        <w:tab/>
      </w:r>
      <w:r>
        <w:tab/>
        <w:t>The duties</w:t>
      </w:r>
      <w:r>
        <w:t xml:space="preserve"> to the Court of an interested non</w:t>
      </w:r>
      <w:r>
        <w:noBreakHyphen/>
        <w:t xml:space="preserve">party in relation to a party to a case are the following — </w:t>
      </w:r>
    </w:p>
    <w:p w:rsidR="00FD0725" w:rsidRDefault="001248B8">
      <w:pPr>
        <w:pStyle w:val="Indenta"/>
      </w:pPr>
      <w:r>
        <w:tab/>
        <w:t>(a)</w:t>
      </w:r>
      <w:r>
        <w:tab/>
        <w:t>not to engage in conduct which is misleading or deceptive, or to aid, abet or induce such conduct, in connection with the conduct of the case;</w:t>
      </w:r>
    </w:p>
    <w:p w:rsidR="00FD0725" w:rsidRDefault="001248B8">
      <w:pPr>
        <w:pStyle w:val="Indenta"/>
      </w:pPr>
      <w:r>
        <w:tab/>
        <w:t>(b)</w:t>
      </w:r>
      <w:r>
        <w:tab/>
        <w:t>to coope</w:t>
      </w:r>
      <w:r>
        <w:t>rate with the parties and the Court in connection with the conduct of the case;</w:t>
      </w:r>
    </w:p>
    <w:p w:rsidR="00FD0725" w:rsidRDefault="001248B8">
      <w:pPr>
        <w:pStyle w:val="Indenta"/>
      </w:pPr>
      <w:r>
        <w:tab/>
        <w:t>(c)</w:t>
      </w:r>
      <w:r>
        <w:tab/>
        <w:t xml:space="preserve">to use reasonable endeavours to ensure that the goal in Order 1 rule 4A and the objects in Order 1 rule 4B are attained. </w:t>
      </w:r>
    </w:p>
    <w:p w:rsidR="00FD0725" w:rsidRDefault="001248B8">
      <w:pPr>
        <w:pStyle w:val="Footnotesection"/>
      </w:pPr>
      <w:r>
        <w:tab/>
        <w:t>[Rule 3 inserted: Gazette 12 Jun 2012 p. 2447-8.</w:t>
      </w:r>
      <w:r>
        <w:t>]</w:t>
      </w:r>
    </w:p>
    <w:p w:rsidR="00FD0725" w:rsidRDefault="001248B8">
      <w:pPr>
        <w:pStyle w:val="Heading2"/>
        <w:rPr>
          <w:b w:val="0"/>
        </w:rPr>
      </w:pPr>
      <w:bookmarkStart w:id="179" w:name="_Toc58848246"/>
      <w:bookmarkStart w:id="180" w:name="_Toc58851153"/>
      <w:bookmarkStart w:id="181" w:name="_Toc58920537"/>
      <w:bookmarkStart w:id="182" w:name="_Toc59180028"/>
      <w:bookmarkStart w:id="183" w:name="_Toc59183167"/>
      <w:r>
        <w:rPr>
          <w:rStyle w:val="CharPartNo"/>
        </w:rPr>
        <w:t>Order 9</w:t>
      </w:r>
      <w:r>
        <w:t> — </w:t>
      </w:r>
      <w:r>
        <w:rPr>
          <w:rStyle w:val="CharPartText"/>
        </w:rPr>
        <w:t>Service of originating process: general provisions</w:t>
      </w:r>
      <w:bookmarkEnd w:id="179"/>
      <w:bookmarkEnd w:id="180"/>
      <w:bookmarkEnd w:id="181"/>
      <w:bookmarkEnd w:id="182"/>
      <w:bookmarkEnd w:id="183"/>
    </w:p>
    <w:p w:rsidR="00FD0725" w:rsidRDefault="001248B8">
      <w:pPr>
        <w:pStyle w:val="Heading5"/>
        <w:rPr>
          <w:snapToGrid w:val="0"/>
        </w:rPr>
      </w:pPr>
      <w:bookmarkStart w:id="184" w:name="_Toc59183168"/>
      <w:r>
        <w:rPr>
          <w:rStyle w:val="CharSectno"/>
        </w:rPr>
        <w:t>1</w:t>
      </w:r>
      <w:r>
        <w:rPr>
          <w:snapToGrid w:val="0"/>
        </w:rPr>
        <w:t>.</w:t>
      </w:r>
      <w:r>
        <w:rPr>
          <w:snapToGrid w:val="0"/>
        </w:rPr>
        <w:tab/>
        <w:t>Service of writ, general provisions</w:t>
      </w:r>
      <w:bookmarkEnd w:id="184"/>
    </w:p>
    <w:p w:rsidR="00FD0725" w:rsidRDefault="001248B8">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rsidR="00FD0725" w:rsidRDefault="001248B8">
      <w:pPr>
        <w:pStyle w:val="Subsection"/>
        <w:rPr>
          <w:snapToGrid w:val="0"/>
        </w:rPr>
      </w:pPr>
      <w:r>
        <w:rPr>
          <w:snapToGrid w:val="0"/>
        </w:rPr>
        <w:tab/>
        <w:t>(2)</w:t>
      </w:r>
      <w:r>
        <w:rPr>
          <w:snapToGrid w:val="0"/>
        </w:rPr>
        <w:tab/>
        <w:t xml:space="preserve">Where a </w:t>
      </w:r>
      <w:r>
        <w:rPr>
          <w:snapToGrid w:val="0"/>
        </w:rPr>
        <w:t xml:space="preserve">defendant’s solicitor indorses on the writ a statement that he accepts service of the writ on behalf of that defendant, the writ shall be deemed to have been duly served on that defendant and to have been so served on the date on which the indorsement was </w:t>
      </w:r>
      <w:r>
        <w:rPr>
          <w:snapToGrid w:val="0"/>
        </w:rPr>
        <w:t>made.</w:t>
      </w:r>
    </w:p>
    <w:p w:rsidR="00FD0725" w:rsidRDefault="001248B8">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r>
        <w:rPr>
          <w:snapToGrid w:val="0"/>
        </w:rPr>
        <w:t>.</w:t>
      </w:r>
    </w:p>
    <w:p w:rsidR="00FD0725" w:rsidRDefault="001248B8">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w:t>
      </w:r>
      <w:r>
        <w:t xml:space="preserve">or in default of defence unless, within 3 days after service, the person serving it indorses on the sealed copy of the writ the following particulars — </w:t>
      </w:r>
    </w:p>
    <w:p w:rsidR="00FD0725" w:rsidRDefault="001248B8">
      <w:pPr>
        <w:pStyle w:val="Indenta"/>
      </w:pPr>
      <w:r>
        <w:tab/>
        <w:t>(a)</w:t>
      </w:r>
      <w:r>
        <w:tab/>
        <w:t>the day of the week and date on which it was served;</w:t>
      </w:r>
    </w:p>
    <w:p w:rsidR="00FD0725" w:rsidRDefault="001248B8">
      <w:pPr>
        <w:pStyle w:val="Indenta"/>
      </w:pPr>
      <w:r>
        <w:tab/>
        <w:t>(b)</w:t>
      </w:r>
      <w:r>
        <w:tab/>
        <w:t>where it was served;</w:t>
      </w:r>
    </w:p>
    <w:p w:rsidR="00FD0725" w:rsidRDefault="001248B8">
      <w:pPr>
        <w:pStyle w:val="Indenta"/>
      </w:pPr>
      <w:r>
        <w:tab/>
        <w:t>(c)</w:t>
      </w:r>
      <w:r>
        <w:tab/>
        <w:t xml:space="preserve">the person on </w:t>
      </w:r>
      <w:r>
        <w:t>whom it was served;</w:t>
      </w:r>
    </w:p>
    <w:p w:rsidR="00FD0725" w:rsidRDefault="001248B8">
      <w:pPr>
        <w:pStyle w:val="Indenta"/>
      </w:pPr>
      <w:r>
        <w:tab/>
        <w:t>(d)</w:t>
      </w:r>
      <w:r>
        <w:tab/>
        <w:t>if the person on whom it was served is not the defendant — the capacity in which the person was served;</w:t>
      </w:r>
    </w:p>
    <w:p w:rsidR="00FD0725" w:rsidRDefault="001248B8">
      <w:pPr>
        <w:pStyle w:val="Indenta"/>
      </w:pPr>
      <w:r>
        <w:tab/>
        <w:t>(e)</w:t>
      </w:r>
      <w:r>
        <w:tab/>
        <w:t>if under Order 4AA rule 3(2) a Form 4 must be attached to the writ when it is served — a statement that the Form 4 was att</w:t>
      </w:r>
      <w:r>
        <w:t>ached to the front of the writ when it was served.</w:t>
      </w:r>
    </w:p>
    <w:p w:rsidR="00FD0725" w:rsidRDefault="001248B8">
      <w:pPr>
        <w:pStyle w:val="Footnotesection"/>
      </w:pPr>
      <w:r>
        <w:tab/>
        <w:t>[Rule 1 amended: Gazette 28 Jun 2011 p. 2552; 16 Nov 2016 p. 5188</w:t>
      </w:r>
      <w:r>
        <w:noBreakHyphen/>
        <w:t>9.]</w:t>
      </w:r>
    </w:p>
    <w:p w:rsidR="00FD0725" w:rsidRDefault="001248B8">
      <w:pPr>
        <w:pStyle w:val="Heading5"/>
        <w:rPr>
          <w:snapToGrid w:val="0"/>
        </w:rPr>
      </w:pPr>
      <w:bookmarkStart w:id="185" w:name="_Toc59183169"/>
      <w:r>
        <w:rPr>
          <w:rStyle w:val="CharSectno"/>
        </w:rPr>
        <w:t>2</w:t>
      </w:r>
      <w:r>
        <w:rPr>
          <w:snapToGrid w:val="0"/>
        </w:rPr>
        <w:t>.</w:t>
      </w:r>
      <w:r>
        <w:rPr>
          <w:snapToGrid w:val="0"/>
        </w:rPr>
        <w:tab/>
        <w:t>Service of writ as to contract on agent of principal who is outside WA</w:t>
      </w:r>
      <w:bookmarkEnd w:id="185"/>
    </w:p>
    <w:p w:rsidR="00FD0725" w:rsidRDefault="001248B8">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rsidR="00FD0725" w:rsidRDefault="001248B8">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w:t>
      </w:r>
      <w:r>
        <w:rPr>
          <w:snapToGrid w:val="0"/>
        </w:rPr>
        <w:t>siness within the jurisdiction; and</w:t>
      </w:r>
    </w:p>
    <w:p w:rsidR="00FD0725" w:rsidRDefault="001248B8">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rsidR="00FD0725" w:rsidRDefault="001248B8">
      <w:pPr>
        <w:pStyle w:val="Indenta"/>
        <w:spacing w:before="100"/>
        <w:rPr>
          <w:snapToGrid w:val="0"/>
        </w:rPr>
      </w:pPr>
      <w:r>
        <w:rPr>
          <w:snapToGrid w:val="0"/>
        </w:rPr>
        <w:tab/>
        <w:t>(c)</w:t>
      </w:r>
      <w:r>
        <w:rPr>
          <w:snapToGrid w:val="0"/>
        </w:rPr>
        <w:tab/>
        <w:t>at the time of the appli</w:t>
      </w:r>
      <w:r>
        <w:rPr>
          <w:snapToGrid w:val="0"/>
        </w:rPr>
        <w:t>cation either the agent’s authority has not been determined or he is still in business relations with his principal,</w:t>
      </w:r>
    </w:p>
    <w:p w:rsidR="00FD0725" w:rsidRDefault="001248B8">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w:t>
      </w:r>
      <w:r>
        <w:rPr>
          <w:snapToGrid w:val="0"/>
        </w:rPr>
        <w:t>al.</w:t>
      </w:r>
    </w:p>
    <w:p w:rsidR="00FD0725" w:rsidRDefault="001248B8">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rsidR="00FD0725" w:rsidRDefault="001248B8">
      <w:pPr>
        <w:pStyle w:val="Subsection"/>
        <w:spacing w:before="180"/>
        <w:rPr>
          <w:snapToGrid w:val="0"/>
        </w:rPr>
      </w:pPr>
      <w:r>
        <w:rPr>
          <w:snapToGrid w:val="0"/>
        </w:rPr>
        <w:tab/>
        <w:t>(3)</w:t>
      </w:r>
      <w:r>
        <w:rPr>
          <w:snapToGrid w:val="0"/>
        </w:rPr>
        <w:tab/>
        <w:t xml:space="preserve">Where an order is made under this rule authorising service of a writ on a defendant’s agent, </w:t>
      </w:r>
      <w:r>
        <w:rPr>
          <w:snapToGrid w:val="0"/>
        </w:rPr>
        <w:t>a copy of the order and of the writ must be sent by post to the defendant at his address out of the jurisdiction, if such address is known to the plaintiff.</w:t>
      </w:r>
    </w:p>
    <w:p w:rsidR="00FD0725" w:rsidRDefault="001248B8">
      <w:pPr>
        <w:pStyle w:val="Heading5"/>
        <w:spacing w:before="240"/>
        <w:rPr>
          <w:snapToGrid w:val="0"/>
        </w:rPr>
      </w:pPr>
      <w:bookmarkStart w:id="186" w:name="_Toc59183170"/>
      <w:r>
        <w:rPr>
          <w:rStyle w:val="CharSectno"/>
        </w:rPr>
        <w:t>3</w:t>
      </w:r>
      <w:r>
        <w:rPr>
          <w:snapToGrid w:val="0"/>
        </w:rPr>
        <w:t>.</w:t>
      </w:r>
      <w:r>
        <w:rPr>
          <w:snapToGrid w:val="0"/>
        </w:rPr>
        <w:tab/>
        <w:t>Serving writ in accordance with contract, effect of</w:t>
      </w:r>
      <w:bookmarkEnd w:id="186"/>
    </w:p>
    <w:p w:rsidR="00FD0725" w:rsidRDefault="001248B8">
      <w:pPr>
        <w:pStyle w:val="Subsection"/>
        <w:spacing w:before="180"/>
        <w:rPr>
          <w:snapToGrid w:val="0"/>
        </w:rPr>
      </w:pPr>
      <w:r>
        <w:rPr>
          <w:snapToGrid w:val="0"/>
        </w:rPr>
        <w:tab/>
        <w:t>(1)</w:t>
      </w:r>
      <w:r>
        <w:rPr>
          <w:snapToGrid w:val="0"/>
        </w:rPr>
        <w:tab/>
        <w:t>Where — </w:t>
      </w:r>
    </w:p>
    <w:p w:rsidR="00FD0725" w:rsidRDefault="001248B8">
      <w:pPr>
        <w:pStyle w:val="Indenta"/>
      </w:pPr>
      <w:r>
        <w:tab/>
        <w:t>(a)</w:t>
      </w:r>
      <w:r>
        <w:tab/>
        <w:t>a contract contains a ter</w:t>
      </w:r>
      <w:r>
        <w:t>m to the effect that the Supreme Court shall have jurisdiction to hear and determine any action in respect of a contract or, apart from any such term, the Supreme Court has jurisdiction to hear and determine any such action; and</w:t>
      </w:r>
    </w:p>
    <w:p w:rsidR="00FD0725" w:rsidRDefault="001248B8">
      <w:pPr>
        <w:pStyle w:val="Indenta"/>
      </w:pPr>
      <w:r>
        <w:tab/>
        <w:t>(b)</w:t>
      </w:r>
      <w:r>
        <w:tab/>
        <w:t xml:space="preserve">the contract provides </w:t>
      </w:r>
      <w:r>
        <w:t>that, in the event of any action in respect of the contract being begun, the process by which it is begun may be served on the defendant, or on such other person on his behalf as may be specified in the contract, in such manner or at such place (whether wi</w:t>
      </w:r>
      <w:r>
        <w:t>thin or out of the jurisdiction), as may be so specified,</w:t>
      </w:r>
    </w:p>
    <w:p w:rsidR="00FD0725" w:rsidRDefault="001248B8">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w:t>
      </w:r>
      <w:r>
        <w:rPr>
          <w:snapToGrid w:val="0"/>
        </w:rPr>
        <w:t>emed to have been duly served on the defendant.</w:t>
      </w:r>
    </w:p>
    <w:p w:rsidR="00FD0725" w:rsidRDefault="001248B8">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w:t>
      </w:r>
      <w:r>
        <w:t>een granted under Order 10 rule 1 or 2.</w:t>
      </w:r>
    </w:p>
    <w:p w:rsidR="00FD0725" w:rsidRDefault="001248B8">
      <w:pPr>
        <w:pStyle w:val="Footnotesection"/>
      </w:pPr>
      <w:r>
        <w:tab/>
        <w:t>[Rule 3 amended: Gazette 28 Jun 2011 p. 2552; 12 Jun 2012 p. 2448.]</w:t>
      </w:r>
    </w:p>
    <w:p w:rsidR="00FD0725" w:rsidRDefault="001248B8">
      <w:pPr>
        <w:pStyle w:val="Heading5"/>
        <w:spacing w:before="240"/>
        <w:rPr>
          <w:snapToGrid w:val="0"/>
        </w:rPr>
      </w:pPr>
      <w:bookmarkStart w:id="187" w:name="_Toc59183171"/>
      <w:r>
        <w:rPr>
          <w:rStyle w:val="CharSectno"/>
        </w:rPr>
        <w:t>4</w:t>
      </w:r>
      <w:r>
        <w:rPr>
          <w:snapToGrid w:val="0"/>
        </w:rPr>
        <w:t>.</w:t>
      </w:r>
      <w:r>
        <w:rPr>
          <w:snapToGrid w:val="0"/>
        </w:rPr>
        <w:tab/>
        <w:t>Writ for possession of land where no person in possession, service of</w:t>
      </w:r>
      <w:bookmarkEnd w:id="187"/>
    </w:p>
    <w:p w:rsidR="00FD0725" w:rsidRDefault="001248B8">
      <w:pPr>
        <w:pStyle w:val="Subsection"/>
        <w:spacing w:before="180"/>
        <w:rPr>
          <w:snapToGrid w:val="0"/>
        </w:rPr>
      </w:pPr>
      <w:r>
        <w:rPr>
          <w:snapToGrid w:val="0"/>
        </w:rPr>
        <w:tab/>
      </w:r>
      <w:r>
        <w:rPr>
          <w:snapToGrid w:val="0"/>
        </w:rPr>
        <w:tab/>
        <w:t>In an action claiming possession of land, the Court may — </w:t>
      </w:r>
    </w:p>
    <w:p w:rsidR="00FD0725" w:rsidRDefault="001248B8">
      <w:pPr>
        <w:pStyle w:val="Indenta"/>
        <w:rPr>
          <w:snapToGrid w:val="0"/>
        </w:rPr>
      </w:pPr>
      <w:r>
        <w:rPr>
          <w:snapToGrid w:val="0"/>
        </w:rPr>
        <w:tab/>
        <w:t>(a)</w:t>
      </w:r>
      <w:r>
        <w:rPr>
          <w:snapToGrid w:val="0"/>
        </w:rPr>
        <w:tab/>
        <w:t>if satis</w:t>
      </w:r>
      <w:r>
        <w:rPr>
          <w:snapToGrid w:val="0"/>
        </w:rPr>
        <w:t xml:space="preserve">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w:t>
      </w:r>
      <w:r>
        <w:rPr>
          <w:snapToGrid w:val="0"/>
        </w:rPr>
        <w:t>ling house or to some conspicuous part of the land;</w:t>
      </w:r>
    </w:p>
    <w:p w:rsidR="00FD0725" w:rsidRDefault="001248B8">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w:t>
      </w:r>
      <w:r>
        <w:rPr>
          <w:snapToGrid w:val="0"/>
        </w:rPr>
        <w:t>ected by affixing a copy of the writ to the door of the dwelling house or to some conspicuous part of the land shall be treated as good service on that defendant.</w:t>
      </w:r>
    </w:p>
    <w:p w:rsidR="00FD0725" w:rsidRDefault="001248B8">
      <w:pPr>
        <w:pStyle w:val="Heading5"/>
        <w:rPr>
          <w:snapToGrid w:val="0"/>
        </w:rPr>
      </w:pPr>
      <w:bookmarkStart w:id="188" w:name="_Toc59183172"/>
      <w:r>
        <w:rPr>
          <w:rStyle w:val="CharSectno"/>
        </w:rPr>
        <w:t>5</w:t>
      </w:r>
      <w:r>
        <w:rPr>
          <w:snapToGrid w:val="0"/>
        </w:rPr>
        <w:t>.</w:t>
      </w:r>
      <w:r>
        <w:rPr>
          <w:snapToGrid w:val="0"/>
        </w:rPr>
        <w:tab/>
        <w:t>Service of other originating process</w:t>
      </w:r>
      <w:bookmarkEnd w:id="188"/>
    </w:p>
    <w:p w:rsidR="00FD0725" w:rsidRDefault="001248B8">
      <w:pPr>
        <w:pStyle w:val="Subsection"/>
        <w:keepNext/>
        <w:keepLines/>
        <w:rPr>
          <w:snapToGrid w:val="0"/>
        </w:rPr>
      </w:pPr>
      <w:r>
        <w:rPr>
          <w:snapToGrid w:val="0"/>
        </w:rPr>
        <w:tab/>
      </w:r>
      <w:r>
        <w:rPr>
          <w:snapToGrid w:val="0"/>
        </w:rPr>
        <w:tab/>
      </w:r>
      <w:r>
        <w:t xml:space="preserve">Rules 1 to 4 </w:t>
      </w:r>
      <w:r>
        <w:rPr>
          <w:snapToGrid w:val="0"/>
        </w:rPr>
        <w:t>except rule 1(4) shall apply in relati</w:t>
      </w:r>
      <w:r>
        <w:rPr>
          <w:snapToGrid w:val="0"/>
        </w:rPr>
        <w:t>on to an originating summons to which an appearance is required to be entered as they apply in relation to a writ, and rule 1(1) and (2) shall, with any necessary modifications, apply in relation to an originating summons to which no appearance need be ent</w:t>
      </w:r>
      <w:r>
        <w:rPr>
          <w:snapToGrid w:val="0"/>
        </w:rPr>
        <w:t>ered, a notice of an originating motion and a petition as they apply in relation to a writ.</w:t>
      </w:r>
    </w:p>
    <w:p w:rsidR="00FD0725" w:rsidRDefault="001248B8">
      <w:pPr>
        <w:pStyle w:val="Footnotesection"/>
      </w:pPr>
      <w:r>
        <w:tab/>
        <w:t>[Rule 5 amended: Gazette 28 Jun 2011 p. 2553.]</w:t>
      </w:r>
    </w:p>
    <w:p w:rsidR="00FD0725" w:rsidRDefault="001248B8">
      <w:pPr>
        <w:pStyle w:val="Heading2"/>
        <w:rPr>
          <w:b w:val="0"/>
        </w:rPr>
      </w:pPr>
      <w:bookmarkStart w:id="189" w:name="_Toc58848252"/>
      <w:bookmarkStart w:id="190" w:name="_Toc58851159"/>
      <w:bookmarkStart w:id="191" w:name="_Toc58920543"/>
      <w:bookmarkStart w:id="192" w:name="_Toc59180034"/>
      <w:bookmarkStart w:id="193" w:name="_Toc59183173"/>
      <w:r>
        <w:rPr>
          <w:rStyle w:val="CharPartNo"/>
        </w:rPr>
        <w:t>Order 10</w:t>
      </w:r>
      <w:r>
        <w:t> — </w:t>
      </w:r>
      <w:r>
        <w:rPr>
          <w:rStyle w:val="CharPartText"/>
        </w:rPr>
        <w:t>Service out of the jurisdiction</w:t>
      </w:r>
      <w:bookmarkEnd w:id="189"/>
      <w:bookmarkEnd w:id="190"/>
      <w:bookmarkEnd w:id="191"/>
      <w:bookmarkEnd w:id="192"/>
      <w:bookmarkEnd w:id="193"/>
    </w:p>
    <w:p w:rsidR="00FD0725" w:rsidRDefault="001248B8">
      <w:pPr>
        <w:pStyle w:val="Heading5"/>
        <w:spacing w:before="240"/>
      </w:pPr>
      <w:bookmarkStart w:id="194" w:name="_Toc59183174"/>
      <w:r>
        <w:rPr>
          <w:rStyle w:val="CharSectno"/>
        </w:rPr>
        <w:t>1A</w:t>
      </w:r>
      <w:r>
        <w:t>.</w:t>
      </w:r>
      <w:r>
        <w:tab/>
        <w:t>When leave to serve is required; application of r. 9 to 11</w:t>
      </w:r>
      <w:bookmarkEnd w:id="194"/>
    </w:p>
    <w:p w:rsidR="00FD0725" w:rsidRDefault="001248B8">
      <w:pPr>
        <w:pStyle w:val="Subsection"/>
      </w:pPr>
      <w:r>
        <w:tab/>
        <w:t>(1)</w:t>
      </w:r>
      <w:r>
        <w:tab/>
        <w:t>A wri</w:t>
      </w:r>
      <w:r>
        <w:t xml:space="preserve">t served on a person outside the State but in Australia has no effect unless the person was served under the </w:t>
      </w:r>
      <w:r>
        <w:rPr>
          <w:i/>
          <w:iCs/>
        </w:rPr>
        <w:t>Service and Execution of Process Act 1992</w:t>
      </w:r>
      <w:r>
        <w:t xml:space="preserve"> (Commonwealth).</w:t>
      </w:r>
    </w:p>
    <w:p w:rsidR="00FD0725" w:rsidRDefault="001248B8">
      <w:pPr>
        <w:pStyle w:val="Subsection"/>
      </w:pPr>
      <w:r>
        <w:tab/>
        <w:t>(2)</w:t>
      </w:r>
      <w:r>
        <w:tab/>
        <w:t>A writ served on a person outside Australia, except a writ served on a person in New</w:t>
      </w:r>
      <w:r>
        <w:t xml:space="preserve"> Zealand under the </w:t>
      </w:r>
      <w:r>
        <w:rPr>
          <w:i/>
        </w:rPr>
        <w:t>Trans</w:t>
      </w:r>
      <w:r>
        <w:rPr>
          <w:i/>
        </w:rPr>
        <w:noBreakHyphen/>
        <w:t xml:space="preserve">Tasman Proceedings Act 2010 </w:t>
      </w:r>
      <w:r>
        <w:t>(Commonwealth), has no effect unless —</w:t>
      </w:r>
    </w:p>
    <w:p w:rsidR="00FD0725" w:rsidRDefault="001248B8">
      <w:pPr>
        <w:pStyle w:val="Indenta"/>
        <w:spacing w:before="70"/>
      </w:pPr>
      <w:r>
        <w:tab/>
        <w:t>(a)</w:t>
      </w:r>
      <w:r>
        <w:tab/>
        <w:t>the Court, under this Order, granted leave to serve the person; and</w:t>
      </w:r>
    </w:p>
    <w:p w:rsidR="00FD0725" w:rsidRDefault="001248B8">
      <w:pPr>
        <w:pStyle w:val="Indenta"/>
        <w:spacing w:before="70"/>
      </w:pPr>
      <w:r>
        <w:tab/>
        <w:t>(b)</w:t>
      </w:r>
      <w:r>
        <w:tab/>
        <w:t>the person was served —</w:t>
      </w:r>
    </w:p>
    <w:p w:rsidR="00FD0725" w:rsidRDefault="001248B8">
      <w:pPr>
        <w:pStyle w:val="Indenti"/>
        <w:spacing w:before="70"/>
      </w:pPr>
      <w:r>
        <w:tab/>
        <w:t>(i)</w:t>
      </w:r>
      <w:r>
        <w:tab/>
        <w:t>under rules 9 to 11; or</w:t>
      </w:r>
    </w:p>
    <w:p w:rsidR="00FD0725" w:rsidRDefault="001248B8">
      <w:pPr>
        <w:pStyle w:val="Indenti"/>
        <w:spacing w:before="70"/>
      </w:pPr>
      <w:r>
        <w:tab/>
        <w:t>(ii)</w:t>
      </w:r>
      <w:r>
        <w:tab/>
        <w:t xml:space="preserve">under Order 11A and the </w:t>
      </w:r>
      <w:r>
        <w:t>convention referred to in that Order.</w:t>
      </w:r>
    </w:p>
    <w:p w:rsidR="00FD0725" w:rsidRDefault="001248B8">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rsidR="00FD0725" w:rsidRDefault="001248B8">
      <w:pPr>
        <w:pStyle w:val="Subsection"/>
      </w:pPr>
      <w:r>
        <w:tab/>
        <w:t>(3)</w:t>
      </w:r>
      <w:r>
        <w:tab/>
        <w:t>Rules 9 to 11 do not apply to or in relation to the service of a writ on</w:t>
      </w:r>
      <w:r>
        <w:t xml:space="preserve"> a person outside Australia under the convention referred to in Order 11A.</w:t>
      </w:r>
    </w:p>
    <w:p w:rsidR="00FD0725" w:rsidRDefault="001248B8">
      <w:pPr>
        <w:pStyle w:val="Footnotesection"/>
      </w:pPr>
      <w:r>
        <w:tab/>
        <w:t>[Rule 1A inserted: Gazette 3 Jul 2009 p. 2683</w:t>
      </w:r>
      <w:r>
        <w:noBreakHyphen/>
        <w:t xml:space="preserve">4; amended: Gazette 12 Jun 2012 p. 2448 and 2453; 3 Aug 2012 p. 3749.] </w:t>
      </w:r>
    </w:p>
    <w:p w:rsidR="00FD0725" w:rsidRDefault="001248B8">
      <w:pPr>
        <w:pStyle w:val="Heading5"/>
        <w:spacing w:before="240"/>
        <w:rPr>
          <w:snapToGrid w:val="0"/>
        </w:rPr>
      </w:pPr>
      <w:bookmarkStart w:id="195" w:name="_Toc59183175"/>
      <w:r>
        <w:rPr>
          <w:rStyle w:val="CharSectno"/>
        </w:rPr>
        <w:t>1</w:t>
      </w:r>
      <w:r>
        <w:rPr>
          <w:snapToGrid w:val="0"/>
        </w:rPr>
        <w:t>.</w:t>
      </w:r>
      <w:r>
        <w:rPr>
          <w:snapToGrid w:val="0"/>
        </w:rPr>
        <w:tab/>
        <w:t>When service out of jurisdiction is permissible</w:t>
      </w:r>
      <w:bookmarkEnd w:id="195"/>
    </w:p>
    <w:p w:rsidR="00FD0725" w:rsidRDefault="001248B8">
      <w:pPr>
        <w:pStyle w:val="Subsection"/>
        <w:rPr>
          <w:snapToGrid w:val="0"/>
        </w:rPr>
      </w:pPr>
      <w:r>
        <w:rPr>
          <w:snapToGrid w:val="0"/>
        </w:rPr>
        <w:tab/>
        <w:t>(1)</w:t>
      </w:r>
      <w:r>
        <w:rPr>
          <w:snapToGrid w:val="0"/>
        </w:rPr>
        <w:tab/>
      </w:r>
      <w:r>
        <w:t>The Co</w:t>
      </w:r>
      <w:r>
        <w:t>urt may grant leave to serve a person outside Australia with a writ, or notice of a writ, that begins an action if —</w:t>
      </w:r>
    </w:p>
    <w:p w:rsidR="00FD0725" w:rsidRDefault="001248B8">
      <w:pPr>
        <w:pStyle w:val="Indenta"/>
      </w:pPr>
      <w:r>
        <w:tab/>
        <w:t>(a)</w:t>
      </w:r>
      <w:r>
        <w:tab/>
        <w:t>the subject matter of the action, so far as it concerns the party to be served, is — </w:t>
      </w:r>
    </w:p>
    <w:p w:rsidR="00FD0725" w:rsidRDefault="001248B8">
      <w:pPr>
        <w:pStyle w:val="Indenti"/>
      </w:pPr>
      <w:r>
        <w:tab/>
        <w:t>(i)</w:t>
      </w:r>
      <w:r>
        <w:tab/>
        <w:t xml:space="preserve">land (with or without rents or profits) or </w:t>
      </w:r>
      <w:r>
        <w:t>other property situate within the State, or the perpetuation of testimony relating to land within the State; or</w:t>
      </w:r>
    </w:p>
    <w:p w:rsidR="00FD0725" w:rsidRDefault="001248B8">
      <w:pPr>
        <w:pStyle w:val="Indenti"/>
      </w:pPr>
      <w:r>
        <w:tab/>
        <w:t>(ii)</w:t>
      </w:r>
      <w:r>
        <w:tab/>
        <w:t>any shares or stock of a corporation or joint stock company having its principal place of business within the State;</w:t>
      </w:r>
    </w:p>
    <w:p w:rsidR="00FD0725" w:rsidRDefault="001248B8">
      <w:pPr>
        <w:pStyle w:val="Indenta"/>
      </w:pPr>
      <w:r>
        <w:tab/>
        <w:t>(b)</w:t>
      </w:r>
      <w:r>
        <w:tab/>
        <w:t>any Act, deed, w</w:t>
      </w:r>
      <w:r>
        <w:t>ill, contract, obligation or liability affecting land or hereditaments situate within the State is sought to be construed, rectified, set aside or enforced in the action;</w:t>
      </w:r>
    </w:p>
    <w:p w:rsidR="00FD0725" w:rsidRDefault="001248B8">
      <w:pPr>
        <w:pStyle w:val="Indenta"/>
      </w:pPr>
      <w:r>
        <w:tab/>
        <w:t>(c)</w:t>
      </w:r>
      <w:r>
        <w:tab/>
        <w:t>in the action relief is sought against a person domiciled or ordinarily resident</w:t>
      </w:r>
      <w:r>
        <w:t xml:space="preserve"> within the jurisdiction;</w:t>
      </w:r>
    </w:p>
    <w:p w:rsidR="00FD0725" w:rsidRDefault="001248B8">
      <w:pPr>
        <w:pStyle w:val="Indenta"/>
      </w:pPr>
      <w:r>
        <w:tab/>
        <w:t>(d)</w:t>
      </w:r>
      <w:r>
        <w:tab/>
        <w:t xml:space="preserve">the action is for the administration of the personal estate of any deceased person, who at the time of his death was domiciled within the jurisdiction, or for the execution (as to property situate within the jurisdiction) of </w:t>
      </w:r>
      <w:r>
        <w:t>the trusts of any written instrument, of which the person to be served is a trustee, which ought to be executed according to the law of Western Australia or if the action is for any relief or remedy which might be obtained in any such action as aforesaid;</w:t>
      </w:r>
    </w:p>
    <w:p w:rsidR="00FD0725" w:rsidRDefault="001248B8">
      <w:pPr>
        <w:pStyle w:val="Indenta"/>
      </w:pPr>
      <w:r>
        <w:tab/>
        <w:t>(e)</w:t>
      </w:r>
      <w:r>
        <w:tab/>
        <w:t>the action is one brought to enforce, rescind, dissolve, annul, or otherwise affect a contract, or to recover damages or obtain other relief in respect of the breach of a contract, being in either case a contract — </w:t>
      </w:r>
    </w:p>
    <w:p w:rsidR="00FD0725" w:rsidRDefault="001248B8">
      <w:pPr>
        <w:pStyle w:val="Indenti"/>
      </w:pPr>
      <w:r>
        <w:tab/>
        <w:t>(i)</w:t>
      </w:r>
      <w:r>
        <w:tab/>
        <w:t xml:space="preserve">made within the jurisdiction; </w:t>
      </w:r>
      <w:r>
        <w:t>or</w:t>
      </w:r>
    </w:p>
    <w:p w:rsidR="00FD0725" w:rsidRDefault="001248B8">
      <w:pPr>
        <w:pStyle w:val="Indenti"/>
      </w:pPr>
      <w:r>
        <w:tab/>
        <w:t>(ii)</w:t>
      </w:r>
      <w:r>
        <w:tab/>
        <w:t>made by or through an agent trading or residing within the jurisdiction on behalf of a principal trading or residing out of the jurisdiction; or</w:t>
      </w:r>
    </w:p>
    <w:p w:rsidR="00FD0725" w:rsidRDefault="001248B8">
      <w:pPr>
        <w:pStyle w:val="Indenti"/>
      </w:pPr>
      <w:r>
        <w:tab/>
        <w:t>(iii)</w:t>
      </w:r>
      <w:r>
        <w:tab/>
        <w:t>which by its terms or implications is governed by the law of Western Australia;</w:t>
      </w:r>
    </w:p>
    <w:p w:rsidR="00FD0725" w:rsidRDefault="001248B8">
      <w:pPr>
        <w:pStyle w:val="Indenta"/>
        <w:rPr>
          <w:snapToGrid w:val="0"/>
        </w:rPr>
      </w:pPr>
      <w:r>
        <w:rPr>
          <w:snapToGrid w:val="0"/>
        </w:rPr>
        <w:tab/>
        <w:t>(f)</w:t>
      </w:r>
      <w:r>
        <w:rPr>
          <w:snapToGrid w:val="0"/>
        </w:rPr>
        <w:tab/>
        <w:t>the action</w:t>
      </w:r>
      <w:r>
        <w:rPr>
          <w:snapToGrid w:val="0"/>
        </w:rPr>
        <w:t xml:space="preserve"> is brought in respect of a breach committed within the jurisdiction of a contract wherever made and irrespective of the fact, if such be the case, that the breach was preceded or accompanied by a breach committed out of the jurisdiction that rendered impo</w:t>
      </w:r>
      <w:r>
        <w:rPr>
          <w:snapToGrid w:val="0"/>
        </w:rPr>
        <w:t>ssible the performance of so much of the contract as ought to have been performed within the jurisdiction;</w:t>
      </w:r>
    </w:p>
    <w:p w:rsidR="00FD0725" w:rsidRDefault="001248B8">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w:t>
      </w:r>
      <w:r>
        <w:rPr>
          <w:snapToGrid w:val="0"/>
        </w:rPr>
        <w:t>n the jurisdiction is sought to be prevented or removed whether damages are or are not also sought in respect thereof;</w:t>
      </w:r>
    </w:p>
    <w:p w:rsidR="00FD0725" w:rsidRDefault="001248B8">
      <w:pPr>
        <w:pStyle w:val="Indenta"/>
        <w:rPr>
          <w:snapToGrid w:val="0"/>
        </w:rPr>
      </w:pPr>
      <w:r>
        <w:rPr>
          <w:snapToGrid w:val="0"/>
        </w:rPr>
        <w:tab/>
        <w:t>(h)</w:t>
      </w:r>
      <w:r>
        <w:rPr>
          <w:snapToGrid w:val="0"/>
        </w:rPr>
        <w:tab/>
        <w:t>any person out of the jurisdiction is a necessary or proper party to an action properly brought against some other person duly serve</w:t>
      </w:r>
      <w:r>
        <w:rPr>
          <w:snapToGrid w:val="0"/>
        </w:rPr>
        <w:t>d within the jurisdiction;</w:t>
      </w:r>
    </w:p>
    <w:p w:rsidR="00FD0725" w:rsidRDefault="001248B8">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rsidR="00FD0725" w:rsidRDefault="001248B8">
      <w:pPr>
        <w:pStyle w:val="Indenta"/>
        <w:rPr>
          <w:snapToGrid w:val="0"/>
        </w:rPr>
      </w:pPr>
      <w:r>
        <w:rPr>
          <w:snapToGrid w:val="0"/>
        </w:rPr>
        <w:tab/>
        <w:t>(j)</w:t>
      </w:r>
      <w:r>
        <w:rPr>
          <w:snapToGrid w:val="0"/>
        </w:rPr>
        <w:tab/>
        <w:t xml:space="preserve">the </w:t>
      </w:r>
      <w:r>
        <w:rPr>
          <w:snapToGrid w:val="0"/>
        </w:rPr>
        <w:t>action is by a mortgagee or mortgagor in relation to a mortgage of personal property situate within the jurisdiction and seeks relief of the nature or kind following, that is to say, sale, foreclosure, delivery of possession by the mortgagor, redemption, r</w:t>
      </w:r>
      <w:r>
        <w:rPr>
          <w:snapToGrid w:val="0"/>
        </w:rPr>
        <w:t xml:space="preserve">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rsidR="00FD0725" w:rsidRDefault="001248B8">
      <w:pPr>
        <w:pStyle w:val="Indenta"/>
        <w:rPr>
          <w:snapToGrid w:val="0"/>
        </w:rPr>
      </w:pPr>
      <w:r>
        <w:rPr>
          <w:snapToGrid w:val="0"/>
        </w:rPr>
        <w:tab/>
        <w:t>(k)</w:t>
      </w:r>
      <w:r>
        <w:rPr>
          <w:snapToGrid w:val="0"/>
        </w:rPr>
        <w:tab/>
        <w:t>the action is founded on a tort comm</w:t>
      </w:r>
      <w:r>
        <w:rPr>
          <w:snapToGrid w:val="0"/>
        </w:rPr>
        <w:t>itted within the jurisdiction;</w:t>
      </w:r>
    </w:p>
    <w:p w:rsidR="00FD0725" w:rsidRDefault="001248B8">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rsidR="00FD0725" w:rsidRDefault="001248B8">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w:t>
      </w:r>
      <w:r>
        <w:rPr>
          <w:snapToGrid w:val="0"/>
        </w:rPr>
        <w:t xml:space="preserve">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rsidR="00FD0725" w:rsidRDefault="001248B8">
      <w:pPr>
        <w:pStyle w:val="Footnotesection"/>
      </w:pPr>
      <w:r>
        <w:tab/>
        <w:t>[Rule 1 amended: Gazette 3 Jul 2</w:t>
      </w:r>
      <w:r>
        <w:t xml:space="preserve">009 p. 2684; 28 Jun 2011 p. 2552 and 2553; 12 Jun 2012 p. 2448 and 2453.] </w:t>
      </w:r>
    </w:p>
    <w:p w:rsidR="00FD0725" w:rsidRDefault="001248B8">
      <w:pPr>
        <w:pStyle w:val="Heading5"/>
        <w:rPr>
          <w:snapToGrid w:val="0"/>
        </w:rPr>
      </w:pPr>
      <w:bookmarkStart w:id="196" w:name="_Toc59183176"/>
      <w:r>
        <w:rPr>
          <w:rStyle w:val="CharSectno"/>
        </w:rPr>
        <w:t>2</w:t>
      </w:r>
      <w:r>
        <w:rPr>
          <w:snapToGrid w:val="0"/>
        </w:rPr>
        <w:t>.</w:t>
      </w:r>
      <w:r>
        <w:rPr>
          <w:snapToGrid w:val="0"/>
        </w:rPr>
        <w:tab/>
        <w:t>Service out of jurisdiction of writ etc. as to contract</w:t>
      </w:r>
      <w:bookmarkEnd w:id="196"/>
    </w:p>
    <w:p w:rsidR="00FD0725" w:rsidRDefault="001248B8">
      <w:pPr>
        <w:pStyle w:val="Subsection"/>
        <w:rPr>
          <w:snapToGrid w:val="0"/>
        </w:rPr>
      </w:pPr>
      <w:r>
        <w:rPr>
          <w:snapToGrid w:val="0"/>
        </w:rPr>
        <w:tab/>
      </w:r>
      <w:r>
        <w:rPr>
          <w:snapToGrid w:val="0"/>
        </w:rPr>
        <w:tab/>
        <w:t>Where it appears to the Court that a contract contains a term to the effect that the Supreme Court shall have jurisdicti</w:t>
      </w:r>
      <w:r>
        <w:rPr>
          <w:snapToGrid w:val="0"/>
        </w:rPr>
        <w:t xml:space="preserve">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rsidR="00FD0725" w:rsidRDefault="001248B8">
      <w:pPr>
        <w:pStyle w:val="Footnotesection"/>
      </w:pPr>
      <w:r>
        <w:tab/>
        <w:t>[Rule 2 amended: Gazette 3 Jul 2009 p. 2684; 12 Jun 2012 p. 2448 an</w:t>
      </w:r>
      <w:r>
        <w:t xml:space="preserve">d 2453.] </w:t>
      </w:r>
    </w:p>
    <w:p w:rsidR="00FD0725" w:rsidRDefault="001248B8">
      <w:pPr>
        <w:pStyle w:val="Ednotesection"/>
      </w:pPr>
      <w:r>
        <w:t>[</w:t>
      </w:r>
      <w:r>
        <w:rPr>
          <w:b/>
        </w:rPr>
        <w:t>3.</w:t>
      </w:r>
      <w:r>
        <w:tab/>
        <w:t>Deleted: Gazette 12 Jun 2012 p. 2448.]</w:t>
      </w:r>
    </w:p>
    <w:p w:rsidR="00FD0725" w:rsidRDefault="001248B8">
      <w:pPr>
        <w:pStyle w:val="Heading5"/>
        <w:rPr>
          <w:snapToGrid w:val="0"/>
        </w:rPr>
      </w:pPr>
      <w:bookmarkStart w:id="197" w:name="_Toc59183177"/>
      <w:r>
        <w:rPr>
          <w:rStyle w:val="CharSectno"/>
        </w:rPr>
        <w:t>4</w:t>
      </w:r>
      <w:r>
        <w:rPr>
          <w:snapToGrid w:val="0"/>
        </w:rPr>
        <w:t>.</w:t>
      </w:r>
      <w:r>
        <w:rPr>
          <w:snapToGrid w:val="0"/>
        </w:rPr>
        <w:tab/>
        <w:t>Application for leave under r. 1 or 2</w:t>
      </w:r>
      <w:bookmarkEnd w:id="197"/>
    </w:p>
    <w:p w:rsidR="00FD0725" w:rsidRDefault="001248B8">
      <w:pPr>
        <w:pStyle w:val="Subsection"/>
      </w:pPr>
      <w:r>
        <w:tab/>
        <w:t>(1)</w:t>
      </w:r>
      <w:r>
        <w:tab/>
        <w:t>An application for a grant of leave under rule 1 or 2 must be supported by an affidavit that states —</w:t>
      </w:r>
    </w:p>
    <w:p w:rsidR="00FD0725" w:rsidRDefault="001248B8">
      <w:pPr>
        <w:pStyle w:val="Indenta"/>
      </w:pPr>
      <w:r>
        <w:tab/>
        <w:t>(a)</w:t>
      </w:r>
      <w:r>
        <w:tab/>
        <w:t>that in the deponent’s belief, the plaintiff has a</w:t>
      </w:r>
      <w:r>
        <w:t xml:space="preserve"> good cause of action; and</w:t>
      </w:r>
    </w:p>
    <w:p w:rsidR="00FD0725" w:rsidRDefault="001248B8">
      <w:pPr>
        <w:pStyle w:val="Indenta"/>
      </w:pPr>
      <w:r>
        <w:tab/>
        <w:t>(b)</w:t>
      </w:r>
      <w:r>
        <w:tab/>
        <w:t>where, outside Australia, the person to be served is or probably may be.</w:t>
      </w:r>
    </w:p>
    <w:p w:rsidR="00FD0725" w:rsidRDefault="001248B8">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w:t>
      </w:r>
      <w:r>
        <w:rPr>
          <w:snapToGrid w:val="0"/>
        </w:rPr>
        <w:t>risdiction under this Order.</w:t>
      </w:r>
    </w:p>
    <w:p w:rsidR="00FD0725" w:rsidRDefault="001248B8">
      <w:pPr>
        <w:pStyle w:val="Footnotesection"/>
      </w:pPr>
      <w:r>
        <w:tab/>
        <w:t xml:space="preserve">[Rule 4 amended: Gazette 15 Jun 1973 p. 2247; 12 Jun 2012 p. 2448.] </w:t>
      </w:r>
    </w:p>
    <w:p w:rsidR="00FD0725" w:rsidRDefault="001248B8">
      <w:pPr>
        <w:pStyle w:val="Heading5"/>
      </w:pPr>
      <w:bookmarkStart w:id="198" w:name="_Toc59183178"/>
      <w:r>
        <w:rPr>
          <w:rStyle w:val="CharSectno"/>
        </w:rPr>
        <w:t>5</w:t>
      </w:r>
      <w:r>
        <w:t>.</w:t>
      </w:r>
      <w:r>
        <w:tab/>
        <w:t>Time for appearance</w:t>
      </w:r>
      <w:bookmarkEnd w:id="198"/>
    </w:p>
    <w:p w:rsidR="00FD0725" w:rsidRDefault="001248B8">
      <w:pPr>
        <w:pStyle w:val="Subsection"/>
      </w:pPr>
      <w:r>
        <w:tab/>
        <w:t>(1)</w:t>
      </w:r>
      <w:r>
        <w:tab/>
        <w:t>An order made under this Order granting leave to serve a writ outside Australia must limit the time within which the person to be</w:t>
      </w:r>
      <w:r>
        <w:t xml:space="preserve"> served can enter an appearance.</w:t>
      </w:r>
    </w:p>
    <w:p w:rsidR="00FD0725" w:rsidRDefault="001248B8">
      <w:pPr>
        <w:pStyle w:val="Subsection"/>
      </w:pPr>
      <w:r>
        <w:tab/>
        <w:t>(2)</w:t>
      </w:r>
      <w:r>
        <w:tab/>
        <w:t>In fixing that limit, the Court must have regard to the place or country where the writ is to be served.</w:t>
      </w:r>
    </w:p>
    <w:p w:rsidR="00FD0725" w:rsidRDefault="001248B8">
      <w:pPr>
        <w:pStyle w:val="Subsection"/>
      </w:pPr>
      <w:r>
        <w:tab/>
        <w:t>(3)</w:t>
      </w:r>
      <w:r>
        <w:tab/>
        <w:t>If the writ is to be served under the convention referred to in Order 11A, subrule (1) is subject to that Or</w:t>
      </w:r>
      <w:r>
        <w:t>der.</w:t>
      </w:r>
    </w:p>
    <w:p w:rsidR="00FD0725" w:rsidRDefault="001248B8">
      <w:pPr>
        <w:pStyle w:val="Footnotesection"/>
      </w:pPr>
      <w:r>
        <w:tab/>
        <w:t>[Rule 5 inserted: Gazette 12 Jun 2012 p. 2449.]</w:t>
      </w:r>
    </w:p>
    <w:p w:rsidR="00FD0725" w:rsidRDefault="001248B8">
      <w:pPr>
        <w:pStyle w:val="Ednotesection"/>
      </w:pPr>
      <w:r>
        <w:t>[</w:t>
      </w:r>
      <w:r>
        <w:rPr>
          <w:b/>
        </w:rPr>
        <w:t>6.</w:t>
      </w:r>
      <w:r>
        <w:tab/>
        <w:t>Deleted: Gazette 12 Jun 2012 p. 2449.]</w:t>
      </w:r>
    </w:p>
    <w:p w:rsidR="00FD0725" w:rsidRDefault="001248B8">
      <w:pPr>
        <w:pStyle w:val="Heading5"/>
      </w:pPr>
      <w:bookmarkStart w:id="199" w:name="_Toc59183179"/>
      <w:r>
        <w:rPr>
          <w:rStyle w:val="CharSectno"/>
        </w:rPr>
        <w:t>7</w:t>
      </w:r>
      <w:r>
        <w:t>.</w:t>
      </w:r>
      <w:r>
        <w:tab/>
        <w:t>Other documents, service of outside Australia</w:t>
      </w:r>
      <w:bookmarkEnd w:id="199"/>
    </w:p>
    <w:p w:rsidR="00FD0725" w:rsidRDefault="001248B8">
      <w:pPr>
        <w:pStyle w:val="Subsection"/>
      </w:pPr>
      <w:r>
        <w:tab/>
      </w:r>
      <w:r>
        <w:tab/>
        <w:t>The Court may grant leave to serve a person outside Australia with any originating process, other than a wri</w:t>
      </w:r>
      <w:r>
        <w:t>t, or with any summons, order or notice in any proceedings duly instituted, whether by writ of summons or otherwise, and rules 1A, 4 and 5, with any necessary changes, apply to such service.</w:t>
      </w:r>
    </w:p>
    <w:p w:rsidR="00FD0725" w:rsidRDefault="001248B8">
      <w:pPr>
        <w:pStyle w:val="Footnotesection"/>
      </w:pPr>
      <w:r>
        <w:tab/>
        <w:t>[Rule 7 inserted: Gazette 12 Jun 2012 p. 2449.]</w:t>
      </w:r>
    </w:p>
    <w:p w:rsidR="00FD0725" w:rsidRDefault="001248B8">
      <w:pPr>
        <w:pStyle w:val="Heading5"/>
        <w:keepLines w:val="0"/>
        <w:rPr>
          <w:snapToGrid w:val="0"/>
        </w:rPr>
      </w:pPr>
      <w:bookmarkStart w:id="200" w:name="_Toc59183180"/>
      <w:r>
        <w:rPr>
          <w:rStyle w:val="CharSectno"/>
        </w:rPr>
        <w:t>8</w:t>
      </w:r>
      <w:r>
        <w:rPr>
          <w:snapToGrid w:val="0"/>
        </w:rPr>
        <w:t>.</w:t>
      </w:r>
      <w:r>
        <w:rPr>
          <w:snapToGrid w:val="0"/>
        </w:rPr>
        <w:tab/>
        <w:t xml:space="preserve">Saving of </w:t>
      </w:r>
      <w:r>
        <w:rPr>
          <w:snapToGrid w:val="0"/>
        </w:rPr>
        <w:t>existing practice</w:t>
      </w:r>
      <w:bookmarkEnd w:id="200"/>
    </w:p>
    <w:p w:rsidR="00FD0725" w:rsidRDefault="001248B8">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w:t>
      </w:r>
      <w:r>
        <w:rPr>
          <w:snapToGrid w:val="0"/>
        </w:rPr>
        <w:t xml:space="preserve"> may, without purporting to exercise jurisdiction over any person out of the jurisdiction, cause such person to be informed of the nature or existence of the proceedings, with a view to such person having an opportunity of claiming, opposing, or otherwise </w:t>
      </w:r>
      <w:r>
        <w:rPr>
          <w:snapToGrid w:val="0"/>
        </w:rPr>
        <w:t>intervening.</w:t>
      </w:r>
    </w:p>
    <w:p w:rsidR="00FD0725" w:rsidRDefault="001248B8">
      <w:pPr>
        <w:pStyle w:val="Heading5"/>
        <w:rPr>
          <w:snapToGrid w:val="0"/>
        </w:rPr>
      </w:pPr>
      <w:bookmarkStart w:id="201" w:name="_Toc59183181"/>
      <w:r>
        <w:rPr>
          <w:rStyle w:val="CharSectno"/>
        </w:rPr>
        <w:t>9</w:t>
      </w:r>
      <w:r>
        <w:rPr>
          <w:snapToGrid w:val="0"/>
        </w:rPr>
        <w:t>.</w:t>
      </w:r>
      <w:r>
        <w:rPr>
          <w:snapToGrid w:val="0"/>
        </w:rPr>
        <w:tab/>
        <w:t>Service abroad through foreign or diplomatic officials</w:t>
      </w:r>
      <w:bookmarkEnd w:id="201"/>
    </w:p>
    <w:p w:rsidR="00FD0725" w:rsidRDefault="001248B8">
      <w:pPr>
        <w:pStyle w:val="Subsection"/>
        <w:rPr>
          <w:snapToGrid w:val="0"/>
        </w:rPr>
      </w:pPr>
      <w:r>
        <w:rPr>
          <w:snapToGrid w:val="0"/>
        </w:rPr>
        <w:tab/>
        <w:t>(1)</w:t>
      </w:r>
      <w:r>
        <w:rPr>
          <w:snapToGrid w:val="0"/>
        </w:rPr>
        <w:tab/>
        <w:t>This rule does not apply to service in — </w:t>
      </w:r>
    </w:p>
    <w:p w:rsidR="00FD0725" w:rsidRDefault="001248B8">
      <w:pPr>
        <w:pStyle w:val="Indenta"/>
        <w:rPr>
          <w:snapToGrid w:val="0"/>
        </w:rPr>
      </w:pPr>
      <w:r>
        <w:rPr>
          <w:snapToGrid w:val="0"/>
        </w:rPr>
        <w:tab/>
        <w:t>(a)</w:t>
      </w:r>
      <w:r>
        <w:rPr>
          <w:snapToGrid w:val="0"/>
        </w:rPr>
        <w:tab/>
        <w:t>the United Kingdom;</w:t>
      </w:r>
    </w:p>
    <w:p w:rsidR="00FD0725" w:rsidRDefault="001248B8">
      <w:pPr>
        <w:pStyle w:val="Indenta"/>
      </w:pPr>
      <w:r>
        <w:tab/>
        <w:t>(b)</w:t>
      </w:r>
      <w:r>
        <w:tab/>
        <w:t xml:space="preserve">any country listed in Schedule 3 to the </w:t>
      </w:r>
      <w:r>
        <w:rPr>
          <w:i/>
          <w:iCs/>
        </w:rPr>
        <w:t>British Nationality Act 1981</w:t>
      </w:r>
      <w:r>
        <w:t xml:space="preserve"> (United Kingdom);</w:t>
      </w:r>
    </w:p>
    <w:p w:rsidR="00FD0725" w:rsidRDefault="001248B8">
      <w:pPr>
        <w:pStyle w:val="Indenta"/>
        <w:rPr>
          <w:snapToGrid w:val="0"/>
        </w:rPr>
      </w:pPr>
      <w:r>
        <w:rPr>
          <w:snapToGrid w:val="0"/>
        </w:rPr>
        <w:tab/>
        <w:t>(c)</w:t>
      </w:r>
      <w:r>
        <w:rPr>
          <w:snapToGrid w:val="0"/>
        </w:rPr>
        <w:tab/>
        <w:t xml:space="preserve">any British </w:t>
      </w:r>
      <w:r>
        <w:rPr>
          <w:snapToGrid w:val="0"/>
        </w:rPr>
        <w:t>possession.</w:t>
      </w:r>
    </w:p>
    <w:p w:rsidR="00FD0725" w:rsidRDefault="001248B8">
      <w:pPr>
        <w:pStyle w:val="Subsection"/>
      </w:pPr>
      <w:r>
        <w:tab/>
        <w:t>(2)</w:t>
      </w:r>
      <w:r>
        <w:tab/>
        <w:t>If leave is granted to serve a writ on a person in a foreign country and a convention about such service applies to the country and to Australia or this State, the notice may be served —</w:t>
      </w:r>
    </w:p>
    <w:p w:rsidR="00FD0725" w:rsidRDefault="001248B8">
      <w:pPr>
        <w:pStyle w:val="Indenta"/>
      </w:pPr>
      <w:r>
        <w:tab/>
        <w:t>(a)</w:t>
      </w:r>
      <w:r>
        <w:tab/>
        <w:t>through the judicial authorities of that countr</w:t>
      </w:r>
      <w:r>
        <w:t>y; or</w:t>
      </w:r>
    </w:p>
    <w:p w:rsidR="00FD0725" w:rsidRDefault="001248B8">
      <w:pPr>
        <w:pStyle w:val="Indenta"/>
      </w:pPr>
      <w:r>
        <w:tab/>
        <w:t>(b)</w:t>
      </w:r>
      <w:r>
        <w:tab/>
        <w:t>through a British or Australian diplomatic or consular agent in that country (subject to any provision of the convention as to the nationality of persons who may be so served).</w:t>
      </w:r>
    </w:p>
    <w:p w:rsidR="00FD0725" w:rsidRDefault="001248B8">
      <w:pPr>
        <w:pStyle w:val="Subsection"/>
      </w:pPr>
      <w:r>
        <w:tab/>
        <w:t>(3)</w:t>
      </w:r>
      <w:r>
        <w:tab/>
        <w:t>If leave is granted to serve a writ on a person in a country an</w:t>
      </w:r>
      <w:r>
        <w:t>d there is no such convention, the notice may be served —</w:t>
      </w:r>
    </w:p>
    <w:p w:rsidR="00FD0725" w:rsidRDefault="001248B8">
      <w:pPr>
        <w:pStyle w:val="Indenta"/>
      </w:pPr>
      <w:r>
        <w:tab/>
        <w:t>(a)</w:t>
      </w:r>
      <w:r>
        <w:tab/>
        <w:t>through the government of that country, if the government is willing to effect service; or</w:t>
      </w:r>
    </w:p>
    <w:p w:rsidR="00FD0725" w:rsidRDefault="001248B8">
      <w:pPr>
        <w:pStyle w:val="Indenta"/>
      </w:pPr>
      <w:r>
        <w:tab/>
        <w:t>(b)</w:t>
      </w:r>
      <w:r>
        <w:tab/>
        <w:t>through a British or Australian diplomatic or consular agent in that country except where service</w:t>
      </w:r>
      <w:r>
        <w:t xml:space="preserve"> through such an authority is contrary to the law of that country.</w:t>
      </w:r>
    </w:p>
    <w:p w:rsidR="00FD0725" w:rsidRDefault="001248B8">
      <w:pPr>
        <w:pStyle w:val="Subsection"/>
      </w:pPr>
      <w:r>
        <w:tab/>
        <w:t>(4)</w:t>
      </w:r>
      <w:r>
        <w:tab/>
        <w:t>A person who wishes to serve a writ by a method described in subrule (2) or (3) must file a request for service of the writ by that method, together with a copy of the writ and, unless</w:t>
      </w:r>
      <w:r>
        <w:t xml:space="preserve"> the request and the copy of the writ are filed electronically, an additional copy of the writ for each person to be served.</w:t>
      </w:r>
    </w:p>
    <w:p w:rsidR="00FD0725" w:rsidRDefault="001248B8">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w:t>
      </w:r>
      <w:r>
        <w:rPr>
          <w:snapToGrid w:val="0"/>
        </w:rPr>
        <w:t xml:space="preserv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w:t>
      </w:r>
      <w:r>
        <w:rPr>
          <w:snapToGrid w:val="0"/>
        </w:rPr>
        <w:t xml:space="preserve">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w:t>
      </w:r>
      <w:r>
        <w:rPr>
          <w:snapToGrid w:val="0"/>
        </w:rPr>
        <w:t>tralian citizen, unless the Convention expressly requires the copy to be accompanied by a translation.</w:t>
      </w:r>
    </w:p>
    <w:p w:rsidR="00FD0725" w:rsidRDefault="001248B8">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w:t>
      </w:r>
      <w:r>
        <w:rPr>
          <w:snapToGrid w:val="0"/>
        </w:rPr>
        <w:t>s full name and address and his qualifications for making the translation.</w:t>
      </w:r>
    </w:p>
    <w:p w:rsidR="00FD0725" w:rsidRDefault="001248B8">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w:t>
      </w:r>
      <w:r>
        <w:rPr>
          <w:snapToGrid w:val="0"/>
        </w:rPr>
        <w:t xml:space="preserve"> transmission through the diplomatic channel to the foreign country.</w:t>
      </w:r>
    </w:p>
    <w:p w:rsidR="00FD0725" w:rsidRDefault="001248B8">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w:t>
      </w:r>
      <w:r>
        <w:rPr>
          <w:snapToGrid w:val="0"/>
        </w:rPr>
        <w:t>thorities establishing the fact and the date of the service of the document shall be deemed to be sufficient proof of such service, and shall be filed of record and be equivalent to an affidavit of service within the requirements of these rules in that beh</w:t>
      </w:r>
      <w:r>
        <w:rPr>
          <w:snapToGrid w:val="0"/>
        </w:rPr>
        <w:t>alf. Any document purporting to be such a certificate shall, until the contrary is proved, be deemed to be such a certificate.</w:t>
      </w:r>
    </w:p>
    <w:p w:rsidR="00FD0725" w:rsidRDefault="001248B8">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w:t>
      </w:r>
      <w:r>
        <w:rPr>
          <w:snapToGrid w:val="0"/>
        </w:rPr>
        <w:t>ndorsement of service under Order 9 rule 1(4) shall be required.</w:t>
      </w:r>
    </w:p>
    <w:p w:rsidR="00FD0725" w:rsidRDefault="001248B8">
      <w:pPr>
        <w:pStyle w:val="Footnotesection"/>
      </w:pPr>
      <w:r>
        <w:tab/>
        <w:t xml:space="preserve">[Rule 9 amended: Gazette 14 Dec 1979 p. 3869; 3 Jul 2009 p. 2685; 28 Jun 2011 p. 2552; 12 Jun 2012 p. 2449-50; 27 Feb 2018 p. 556.] </w:t>
      </w:r>
    </w:p>
    <w:p w:rsidR="00FD0725" w:rsidRDefault="001248B8">
      <w:pPr>
        <w:pStyle w:val="Heading5"/>
        <w:rPr>
          <w:snapToGrid w:val="0"/>
        </w:rPr>
      </w:pPr>
      <w:bookmarkStart w:id="202" w:name="_Toc59183182"/>
      <w:r>
        <w:rPr>
          <w:rStyle w:val="CharSectno"/>
        </w:rPr>
        <w:t>10</w:t>
      </w:r>
      <w:r>
        <w:rPr>
          <w:snapToGrid w:val="0"/>
        </w:rPr>
        <w:t>.</w:t>
      </w:r>
      <w:r>
        <w:rPr>
          <w:snapToGrid w:val="0"/>
        </w:rPr>
        <w:tab/>
        <w:t>Service abroad, general and saving provisions</w:t>
      </w:r>
      <w:bookmarkEnd w:id="202"/>
    </w:p>
    <w:p w:rsidR="00FD0725" w:rsidRDefault="001248B8">
      <w:pPr>
        <w:pStyle w:val="Subsection"/>
      </w:pPr>
      <w:r>
        <w:tab/>
        <w:t>(1)</w:t>
      </w:r>
      <w:r>
        <w:tab/>
        <w:t>Su</w:t>
      </w:r>
      <w:r>
        <w:t>bject to rule 9(9), to the following provisions of this rule and to any direction given by the Court as to the manner in which the writ shall be served or brought to the notice of the person, Order 9 rule 1 and Order 72 rule 4 apply in relation to the serv</w:t>
      </w:r>
      <w:r>
        <w:t>ice of a writ, notwithstanding it is to be served outside Australia.</w:t>
      </w:r>
    </w:p>
    <w:p w:rsidR="00FD0725" w:rsidRDefault="001248B8">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w:t>
      </w:r>
      <w:r>
        <w:rPr>
          <w:snapToGrid w:val="0"/>
        </w:rPr>
        <w:t>hich is contrary to the law of that country.</w:t>
      </w:r>
    </w:p>
    <w:p w:rsidR="00FD0725" w:rsidRDefault="001248B8">
      <w:pPr>
        <w:pStyle w:val="Subsection"/>
        <w:rPr>
          <w:snapToGrid w:val="0"/>
        </w:rPr>
      </w:pPr>
      <w:r>
        <w:rPr>
          <w:snapToGrid w:val="0"/>
        </w:rPr>
        <w:tab/>
        <w:t>(3)</w:t>
      </w:r>
      <w:r>
        <w:rPr>
          <w:snapToGrid w:val="0"/>
        </w:rPr>
        <w:tab/>
      </w:r>
      <w:r>
        <w:t>A writ to be served outside Australia —</w:t>
      </w:r>
    </w:p>
    <w:p w:rsidR="00FD0725" w:rsidRDefault="001248B8">
      <w:pPr>
        <w:pStyle w:val="Indenta"/>
      </w:pPr>
      <w:r>
        <w:tab/>
        <w:t>(a)</w:t>
      </w:r>
      <w:r>
        <w:tab/>
        <w:t>need not be served personally on the person required to be served, if it is served on him in accordance with the law of the country in which service is effected;</w:t>
      </w:r>
      <w:r>
        <w:t xml:space="preserve"> and</w:t>
      </w:r>
    </w:p>
    <w:p w:rsidR="00FD0725" w:rsidRDefault="001248B8">
      <w:pPr>
        <w:pStyle w:val="Indenta"/>
      </w:pPr>
      <w:r>
        <w:tab/>
        <w:t>(b)</w:t>
      </w:r>
      <w:r>
        <w:tab/>
        <w:t>need not be served by the plaintiff or his agent if it is served by a method provided for by rule 9.</w:t>
      </w:r>
    </w:p>
    <w:p w:rsidR="00FD0725" w:rsidRDefault="001248B8">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w:t>
      </w:r>
      <w:r>
        <w:rPr>
          <w:snapToGrid w:val="0"/>
        </w:rPr>
        <w:t>hall be made which is otherwise valid or sufficient according to the procedure of the Supreme Court and which is not expressly excluded by the Convention.</w:t>
      </w:r>
    </w:p>
    <w:p w:rsidR="00FD0725" w:rsidRDefault="001248B8">
      <w:pPr>
        <w:pStyle w:val="Footnotesection"/>
      </w:pPr>
      <w:r>
        <w:tab/>
        <w:t>[Rule 10 amended: Gazette 12 Jun 2012 p. 2450.]</w:t>
      </w:r>
    </w:p>
    <w:p w:rsidR="00FD0725" w:rsidRDefault="001248B8">
      <w:pPr>
        <w:pStyle w:val="Heading5"/>
        <w:keepLines w:val="0"/>
        <w:rPr>
          <w:snapToGrid w:val="0"/>
        </w:rPr>
      </w:pPr>
      <w:bookmarkStart w:id="203" w:name="_Toc59183183"/>
      <w:r>
        <w:rPr>
          <w:rStyle w:val="CharSectno"/>
        </w:rPr>
        <w:t>11</w:t>
      </w:r>
      <w:r>
        <w:rPr>
          <w:snapToGrid w:val="0"/>
        </w:rPr>
        <w:t>.</w:t>
      </w:r>
      <w:r>
        <w:rPr>
          <w:snapToGrid w:val="0"/>
        </w:rPr>
        <w:tab/>
        <w:t>Undertaking to pay expenses of service</w:t>
      </w:r>
      <w:bookmarkEnd w:id="203"/>
    </w:p>
    <w:p w:rsidR="00FD0725" w:rsidRDefault="001248B8">
      <w:pPr>
        <w:pStyle w:val="Subsection"/>
        <w:keepLines/>
        <w:rPr>
          <w:snapToGrid w:val="0"/>
        </w:rPr>
      </w:pPr>
      <w:r>
        <w:rPr>
          <w:snapToGrid w:val="0"/>
        </w:rPr>
        <w:tab/>
      </w:r>
      <w:r>
        <w:rPr>
          <w:snapToGrid w:val="0"/>
        </w:rPr>
        <w:tab/>
        <w:t>Every r</w:t>
      </w:r>
      <w:r>
        <w:rPr>
          <w:snapToGrid w:val="0"/>
        </w:rPr>
        <w:t>equest filed under rule 9(4) must contain an undertaking by the person making the request to be responsible personally for all expenses incurred in respect of the service requested, and on receiving due notification of the amount of those expenses to pay t</w:t>
      </w:r>
      <w:r>
        <w:rPr>
          <w:snapToGrid w:val="0"/>
        </w:rPr>
        <w:t>hat amount into the Central Office forthwith.</w:t>
      </w:r>
    </w:p>
    <w:p w:rsidR="00FD0725" w:rsidRDefault="001248B8">
      <w:pPr>
        <w:pStyle w:val="Footnotesection"/>
      </w:pPr>
      <w:r>
        <w:tab/>
        <w:t>[Rule 11 amended: Gazette 27 Feb 2018 p. 556.]</w:t>
      </w:r>
    </w:p>
    <w:p w:rsidR="00FD0725" w:rsidRDefault="001248B8">
      <w:pPr>
        <w:pStyle w:val="Heading2"/>
        <w:rPr>
          <w:b w:val="0"/>
        </w:rPr>
      </w:pPr>
      <w:bookmarkStart w:id="204" w:name="_Toc58848263"/>
      <w:bookmarkStart w:id="205" w:name="_Toc58851170"/>
      <w:bookmarkStart w:id="206" w:name="_Toc58920554"/>
      <w:bookmarkStart w:id="207" w:name="_Toc59180045"/>
      <w:bookmarkStart w:id="208" w:name="_Toc59183184"/>
      <w:r>
        <w:rPr>
          <w:rStyle w:val="CharPartNo"/>
        </w:rPr>
        <w:t>Order 11</w:t>
      </w:r>
      <w:r>
        <w:t> — </w:t>
      </w:r>
      <w:r>
        <w:rPr>
          <w:rStyle w:val="CharPartText"/>
        </w:rPr>
        <w:t>Service of foreign process</w:t>
      </w:r>
      <w:bookmarkEnd w:id="204"/>
      <w:bookmarkEnd w:id="205"/>
      <w:bookmarkEnd w:id="206"/>
      <w:bookmarkEnd w:id="207"/>
      <w:bookmarkEnd w:id="208"/>
    </w:p>
    <w:p w:rsidR="00FD0725" w:rsidRDefault="001248B8">
      <w:pPr>
        <w:pStyle w:val="Ednotesection"/>
      </w:pPr>
      <w:r>
        <w:t>[</w:t>
      </w:r>
      <w:r>
        <w:rPr>
          <w:b/>
        </w:rPr>
        <w:t>1A.</w:t>
      </w:r>
      <w:r>
        <w:tab/>
        <w:t>Deleted: Gazette 3 Jul 2009 p. 2685.]</w:t>
      </w:r>
    </w:p>
    <w:p w:rsidR="00FD0725" w:rsidRDefault="001248B8">
      <w:pPr>
        <w:pStyle w:val="Heading5"/>
        <w:rPr>
          <w:snapToGrid w:val="0"/>
        </w:rPr>
      </w:pPr>
      <w:bookmarkStart w:id="209" w:name="_Toc59183185"/>
      <w:r>
        <w:rPr>
          <w:rStyle w:val="CharSectno"/>
        </w:rPr>
        <w:t>1</w:t>
      </w:r>
      <w:r>
        <w:rPr>
          <w:snapToGrid w:val="0"/>
        </w:rPr>
        <w:t>.</w:t>
      </w:r>
      <w:r>
        <w:rPr>
          <w:snapToGrid w:val="0"/>
        </w:rPr>
        <w:tab/>
        <w:t>Terms used</w:t>
      </w:r>
      <w:bookmarkEnd w:id="209"/>
    </w:p>
    <w:p w:rsidR="00FD0725" w:rsidRDefault="001248B8">
      <w:pPr>
        <w:pStyle w:val="Subsection"/>
        <w:rPr>
          <w:snapToGrid w:val="0"/>
        </w:rPr>
      </w:pPr>
      <w:r>
        <w:rPr>
          <w:snapToGrid w:val="0"/>
        </w:rPr>
        <w:tab/>
      </w:r>
      <w:r>
        <w:rPr>
          <w:snapToGrid w:val="0"/>
        </w:rPr>
        <w:tab/>
        <w:t>In this Order — </w:t>
      </w:r>
    </w:p>
    <w:p w:rsidR="00FD0725" w:rsidRDefault="001248B8">
      <w:pPr>
        <w:pStyle w:val="Defstart"/>
      </w:pPr>
      <w:r>
        <w:rPr>
          <w:b/>
        </w:rPr>
        <w:tab/>
      </w:r>
      <w:r>
        <w:rPr>
          <w:rStyle w:val="CharDefText"/>
        </w:rPr>
        <w:t>official channel</w:t>
      </w:r>
      <w:r>
        <w:t xml:space="preserve"> includes a consular or other authority of the foreign country concerned;</w:t>
      </w:r>
    </w:p>
    <w:p w:rsidR="00FD0725" w:rsidRDefault="001248B8">
      <w:pPr>
        <w:pStyle w:val="Defstart"/>
      </w:pPr>
      <w:r>
        <w:rPr>
          <w:b/>
        </w:rPr>
        <w:tab/>
      </w:r>
      <w:r>
        <w:rPr>
          <w:rStyle w:val="CharDefText"/>
        </w:rPr>
        <w:t>process</w:t>
      </w:r>
      <w:r>
        <w:t xml:space="preserve"> includes a citation.</w:t>
      </w:r>
    </w:p>
    <w:p w:rsidR="00FD0725" w:rsidRDefault="001248B8">
      <w:pPr>
        <w:pStyle w:val="Heading5"/>
      </w:pPr>
      <w:bookmarkStart w:id="210" w:name="_Toc59183186"/>
      <w:r>
        <w:rPr>
          <w:rStyle w:val="CharSectno"/>
        </w:rPr>
        <w:t>2A</w:t>
      </w:r>
      <w:r>
        <w:t>.</w:t>
      </w:r>
      <w:r>
        <w:tab/>
        <w:t>Application of this Order</w:t>
      </w:r>
      <w:bookmarkEnd w:id="210"/>
    </w:p>
    <w:p w:rsidR="00FD0725" w:rsidRDefault="001248B8">
      <w:pPr>
        <w:pStyle w:val="Subsection"/>
      </w:pPr>
      <w:r>
        <w:tab/>
        <w:t>(1)</w:t>
      </w:r>
      <w:r>
        <w:tab/>
        <w:t xml:space="preserve">If the Court receives a letter of request for service of process on a person in this State from — </w:t>
      </w:r>
    </w:p>
    <w:p w:rsidR="00FD0725" w:rsidRDefault="001248B8">
      <w:pPr>
        <w:pStyle w:val="Indenta"/>
      </w:pPr>
      <w:r>
        <w:tab/>
        <w:t>(a)</w:t>
      </w:r>
      <w:r>
        <w:tab/>
        <w:t>a court or tr</w:t>
      </w:r>
      <w:r>
        <w:t>ibunal; or</w:t>
      </w:r>
    </w:p>
    <w:p w:rsidR="00FD0725" w:rsidRDefault="001248B8">
      <w:pPr>
        <w:pStyle w:val="Indenta"/>
      </w:pPr>
      <w:r>
        <w:tab/>
        <w:t>(b)</w:t>
      </w:r>
      <w:r>
        <w:tab/>
        <w:t>a consular or other authority,</w:t>
      </w:r>
    </w:p>
    <w:p w:rsidR="00FD0725" w:rsidRDefault="001248B8">
      <w:pPr>
        <w:pStyle w:val="Subsection"/>
      </w:pPr>
      <w:r>
        <w:tab/>
      </w:r>
      <w:r>
        <w:tab/>
        <w:t>of a Convention country (as defined in Order 11A rule 1), then, unless Order 11A Division 4 applies, rule 2 or 3, as the case requires, and rules 4 and 5 apply and Order 11A Division 4 does not.</w:t>
      </w:r>
    </w:p>
    <w:p w:rsidR="00FD0725" w:rsidRDefault="001248B8">
      <w:pPr>
        <w:pStyle w:val="Subsection"/>
      </w:pPr>
      <w:r>
        <w:tab/>
        <w:t>(2)</w:t>
      </w:r>
      <w:r>
        <w:tab/>
        <w:t>If Orde</w:t>
      </w:r>
      <w:r>
        <w:t>r 11A Division 4 applies to a request referred to in subrule (1), rules 2 to 5 do not apply.</w:t>
      </w:r>
    </w:p>
    <w:p w:rsidR="00FD0725" w:rsidRDefault="001248B8">
      <w:pPr>
        <w:pStyle w:val="Subsection"/>
      </w:pPr>
      <w:r>
        <w:tab/>
        <w:t>(3)</w:t>
      </w:r>
      <w:r>
        <w:tab/>
        <w:t>A letter of request referred to in subrule (1), any document that accompanies the letter of request and any other document to be filed for the purposes of thi</w:t>
      </w:r>
      <w:r>
        <w:t>s Order cannot be filed electronically.</w:t>
      </w:r>
    </w:p>
    <w:p w:rsidR="00FD0725" w:rsidRDefault="001248B8">
      <w:pPr>
        <w:pStyle w:val="Footnotesection"/>
      </w:pPr>
      <w:r>
        <w:tab/>
        <w:t xml:space="preserve">[Rule 2A inserted: Gazette 3 Jul 2009 p. 2685; amended: Gazette 27 Feb 2018 p. 556.] </w:t>
      </w:r>
    </w:p>
    <w:p w:rsidR="00FD0725" w:rsidRDefault="001248B8">
      <w:pPr>
        <w:pStyle w:val="Heading5"/>
        <w:rPr>
          <w:snapToGrid w:val="0"/>
        </w:rPr>
      </w:pPr>
      <w:bookmarkStart w:id="211" w:name="_Toc59183187"/>
      <w:r>
        <w:rPr>
          <w:rStyle w:val="CharSectno"/>
        </w:rPr>
        <w:t>2</w:t>
      </w:r>
      <w:r>
        <w:rPr>
          <w:snapToGrid w:val="0"/>
        </w:rPr>
        <w:t>.</w:t>
      </w:r>
      <w:r>
        <w:rPr>
          <w:snapToGrid w:val="0"/>
        </w:rPr>
        <w:tab/>
        <w:t>Service pursuant to letter of request for service</w:t>
      </w:r>
      <w:bookmarkEnd w:id="211"/>
    </w:p>
    <w:p w:rsidR="00FD0725" w:rsidRDefault="001248B8">
      <w:pPr>
        <w:pStyle w:val="Subsection"/>
        <w:rPr>
          <w:snapToGrid w:val="0"/>
        </w:rPr>
      </w:pPr>
      <w:r>
        <w:rPr>
          <w:snapToGrid w:val="0"/>
        </w:rPr>
        <w:tab/>
        <w:t>(1)</w:t>
      </w:r>
      <w:r>
        <w:rPr>
          <w:snapToGrid w:val="0"/>
        </w:rPr>
        <w:tab/>
        <w:t>This rule applies to the service of any process required to be served i</w:t>
      </w:r>
      <w:r>
        <w:rPr>
          <w:snapToGrid w:val="0"/>
        </w:rPr>
        <w:t>n any civil or commercial proceedings pending before a court or other tribunal of a foreign country where a letter of request from such a tribunal for service on a person in Western Australia of any such process sent with the letter is received by the Prin</w:t>
      </w:r>
      <w:r>
        <w:rPr>
          <w:snapToGrid w:val="0"/>
        </w:rPr>
        <w:t>cipal Registrar through an official channel.</w:t>
      </w:r>
    </w:p>
    <w:p w:rsidR="00FD0725" w:rsidRDefault="001248B8">
      <w:pPr>
        <w:pStyle w:val="Subsection"/>
        <w:rPr>
          <w:snapToGrid w:val="0"/>
        </w:rPr>
      </w:pPr>
      <w:r>
        <w:rPr>
          <w:snapToGrid w:val="0"/>
        </w:rPr>
        <w:tab/>
        <w:t>(2)</w:t>
      </w:r>
      <w:r>
        <w:rPr>
          <w:snapToGrid w:val="0"/>
        </w:rPr>
        <w:tab/>
        <w:t xml:space="preserve">In order that service may be effected under this rule the letter of request must be accompanied by a translation thereof in English, by 2 copies of the process to be served and by 2 copies of a translation </w:t>
      </w:r>
      <w:r>
        <w:rPr>
          <w:snapToGrid w:val="0"/>
        </w:rPr>
        <w:t>of the process in English.</w:t>
      </w:r>
    </w:p>
    <w:p w:rsidR="00FD0725" w:rsidRDefault="001248B8">
      <w:pPr>
        <w:pStyle w:val="Subsection"/>
        <w:rPr>
          <w:snapToGrid w:val="0"/>
        </w:rPr>
      </w:pPr>
      <w:r>
        <w:rPr>
          <w:snapToGrid w:val="0"/>
        </w:rPr>
        <w:tab/>
        <w:t>(3)</w:t>
      </w:r>
      <w:r>
        <w:rPr>
          <w:snapToGrid w:val="0"/>
        </w:rPr>
        <w:tab/>
        <w:t xml:space="preserve">Subject to rule 4 and to any Act which provides for the manner in which documents may be served on bodies corporate, service of the process shall be effected by leaving a copy of it and of the translation with the person to </w:t>
      </w:r>
      <w:r>
        <w:rPr>
          <w:snapToGrid w:val="0"/>
        </w:rPr>
        <w:t>be served.</w:t>
      </w:r>
    </w:p>
    <w:p w:rsidR="00FD0725" w:rsidRDefault="001248B8">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w:t>
      </w:r>
      <w:r>
        <w:rPr>
          <w:snapToGrid w:val="0"/>
        </w:rPr>
        <w:t>e, and in the certificate shall certify the amount properly payable for effecting or attempting to effect service. The certificate shall be sealed with the seal of the Supreme</w:t>
      </w:r>
      <w:r>
        <w:t xml:space="preserve"> Court.</w:t>
      </w:r>
    </w:p>
    <w:p w:rsidR="00FD0725" w:rsidRDefault="001248B8">
      <w:pPr>
        <w:pStyle w:val="Footnotesection"/>
      </w:pPr>
      <w:r>
        <w:tab/>
        <w:t xml:space="preserve">[Rule 2 amended: Gazette 14 Dec 1979 p. 3869; 12 Jun 2012 p. 2450.] </w:t>
      </w:r>
    </w:p>
    <w:p w:rsidR="00FD0725" w:rsidRDefault="001248B8">
      <w:pPr>
        <w:pStyle w:val="Heading5"/>
        <w:rPr>
          <w:snapToGrid w:val="0"/>
        </w:rPr>
      </w:pPr>
      <w:bookmarkStart w:id="212" w:name="_Toc59183188"/>
      <w:r>
        <w:rPr>
          <w:rStyle w:val="CharSectno"/>
        </w:rPr>
        <w:t>3</w:t>
      </w:r>
      <w:r>
        <w:rPr>
          <w:snapToGrid w:val="0"/>
        </w:rPr>
        <w:t>.</w:t>
      </w:r>
      <w:r>
        <w:rPr>
          <w:snapToGrid w:val="0"/>
        </w:rPr>
        <w:tab/>
      </w:r>
      <w:r>
        <w:rPr>
          <w:snapToGrid w:val="0"/>
        </w:rPr>
        <w:t>Service under Convention</w:t>
      </w:r>
      <w:bookmarkEnd w:id="212"/>
    </w:p>
    <w:p w:rsidR="00FD0725" w:rsidRDefault="001248B8">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w:t>
      </w:r>
      <w:r>
        <w:rPr>
          <w:snapToGrid w:val="0"/>
        </w:rPr>
        <w:t>l be made and extended to Australia or the State of Western Australia where a letter of request from a consular or other authority of that country requesting service on a person in Western Australia of any such process sent with the letter is received by t</w:t>
      </w:r>
      <w:r>
        <w:rPr>
          <w:snapToGrid w:val="0"/>
        </w:rPr>
        <w:t>he Principal Registrar.</w:t>
      </w:r>
    </w:p>
    <w:p w:rsidR="00FD0725" w:rsidRDefault="001248B8">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rsidR="00FD0725" w:rsidRDefault="001248B8">
      <w:pPr>
        <w:pStyle w:val="Subsection"/>
        <w:rPr>
          <w:snapToGrid w:val="0"/>
        </w:rPr>
      </w:pPr>
      <w:r>
        <w:rPr>
          <w:snapToGrid w:val="0"/>
        </w:rPr>
        <w:tab/>
        <w:t>(3)</w:t>
      </w:r>
      <w:r>
        <w:rPr>
          <w:snapToGrid w:val="0"/>
        </w:rPr>
        <w:tab/>
        <w:t>Subject to any Act which provides for the manner in which d</w:t>
      </w:r>
      <w:r>
        <w:rPr>
          <w:snapToGrid w:val="0"/>
        </w:rPr>
        <w:t xml:space="preserve">ocuments may be served on bodies corporate and to any special provisions of the Convention, service of the process shall be effected by leaving the original process or a copy of it, as indicated in the letter of request, and a copy of the translation with </w:t>
      </w:r>
      <w:r>
        <w:rPr>
          <w:snapToGrid w:val="0"/>
        </w:rPr>
        <w:t>the person to be served.</w:t>
      </w:r>
    </w:p>
    <w:p w:rsidR="00FD0725" w:rsidRDefault="001248B8">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w:t>
      </w:r>
      <w:r>
        <w:rPr>
          <w:snapToGrid w:val="0"/>
        </w:rPr>
        <w:t>ess stating when, where and how he did or attempted to do so, and a statement of the costs incurred in effecting or attempting to effect service.</w:t>
      </w:r>
    </w:p>
    <w:p w:rsidR="00FD0725" w:rsidRDefault="001248B8">
      <w:pPr>
        <w:pStyle w:val="Subsection"/>
        <w:rPr>
          <w:snapToGrid w:val="0"/>
        </w:rPr>
      </w:pPr>
      <w:r>
        <w:rPr>
          <w:snapToGrid w:val="0"/>
        </w:rPr>
        <w:tab/>
        <w:t>(5)</w:t>
      </w:r>
      <w:r>
        <w:rPr>
          <w:snapToGrid w:val="0"/>
        </w:rPr>
        <w:tab/>
        <w:t>The Principal Registrar shall transmit to the consular or other authority by whom the request for service</w:t>
      </w:r>
      <w:r>
        <w:rPr>
          <w:snapToGrid w:val="0"/>
        </w:rPr>
        <w:t xml:space="preserve"> was made a certificate certifying that the process or a copy thereof as the case may be, was served on the person, at the time and in the manner specified in the certificate, or if such be the case, that service of the process could not be effected for th</w:t>
      </w:r>
      <w:r>
        <w:rPr>
          <w:snapToGrid w:val="0"/>
        </w:rPr>
        <w:t>e reason so specified, and certifying the amount properly payable for effecting or attempting to effect, service. The certificate shall be sealed with the seal of the Supreme</w:t>
      </w:r>
      <w:r>
        <w:t xml:space="preserve"> Court.</w:t>
      </w:r>
    </w:p>
    <w:p w:rsidR="00FD0725" w:rsidRDefault="001248B8">
      <w:pPr>
        <w:pStyle w:val="Footnotesection"/>
      </w:pPr>
      <w:r>
        <w:tab/>
        <w:t>[Rule 3 amended: Gazette 14 Dec 1979 p. 3869; 12 Jun 2012 p. 2450 and 245</w:t>
      </w:r>
      <w:r>
        <w:t xml:space="preserve">3.] </w:t>
      </w:r>
    </w:p>
    <w:p w:rsidR="00FD0725" w:rsidRDefault="001248B8">
      <w:pPr>
        <w:pStyle w:val="Heading5"/>
        <w:rPr>
          <w:snapToGrid w:val="0"/>
        </w:rPr>
      </w:pPr>
      <w:bookmarkStart w:id="213" w:name="_Toc59183189"/>
      <w:r>
        <w:rPr>
          <w:rStyle w:val="CharSectno"/>
        </w:rPr>
        <w:t>4</w:t>
      </w:r>
      <w:r>
        <w:rPr>
          <w:snapToGrid w:val="0"/>
        </w:rPr>
        <w:t>.</w:t>
      </w:r>
      <w:r>
        <w:rPr>
          <w:snapToGrid w:val="0"/>
        </w:rPr>
        <w:tab/>
        <w:t>Service to be through sheriff</w:t>
      </w:r>
      <w:bookmarkEnd w:id="213"/>
    </w:p>
    <w:p w:rsidR="00FD0725" w:rsidRDefault="001248B8">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rsidR="00FD0725" w:rsidRDefault="001248B8">
      <w:pPr>
        <w:pStyle w:val="Heading5"/>
        <w:rPr>
          <w:snapToGrid w:val="0"/>
        </w:rPr>
      </w:pPr>
      <w:bookmarkStart w:id="214" w:name="_Toc59183190"/>
      <w:r>
        <w:rPr>
          <w:rStyle w:val="CharSectno"/>
        </w:rPr>
        <w:t>5</w:t>
      </w:r>
      <w:r>
        <w:rPr>
          <w:snapToGrid w:val="0"/>
        </w:rPr>
        <w:t>.</w:t>
      </w:r>
      <w:r>
        <w:rPr>
          <w:snapToGrid w:val="0"/>
        </w:rPr>
        <w:tab/>
        <w:t>Consequential orde</w:t>
      </w:r>
      <w:r>
        <w:rPr>
          <w:snapToGrid w:val="0"/>
        </w:rPr>
        <w:t>rs</w:t>
      </w:r>
      <w:bookmarkEnd w:id="214"/>
    </w:p>
    <w:p w:rsidR="00FD0725" w:rsidRDefault="001248B8">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rsidR="00FD0725" w:rsidRDefault="001248B8">
      <w:pPr>
        <w:pStyle w:val="Footnotesection"/>
      </w:pPr>
      <w:r>
        <w:tab/>
        <w:t xml:space="preserve">[Rule 5 amended: Gazette </w:t>
      </w:r>
      <w:r>
        <w:t>19 Apr 2005 p. 1298.]</w:t>
      </w:r>
    </w:p>
    <w:p w:rsidR="00FD0725" w:rsidRDefault="001248B8">
      <w:pPr>
        <w:pStyle w:val="Heading2"/>
      </w:pPr>
      <w:bookmarkStart w:id="215" w:name="_Toc58848270"/>
      <w:bookmarkStart w:id="216" w:name="_Toc58851177"/>
      <w:bookmarkStart w:id="217" w:name="_Toc58920561"/>
      <w:bookmarkStart w:id="218" w:name="_Toc59180052"/>
      <w:bookmarkStart w:id="219" w:name="_Toc59183191"/>
      <w:r>
        <w:rPr>
          <w:rStyle w:val="CharPartNo"/>
        </w:rPr>
        <w:t>Order 11A</w:t>
      </w:r>
      <w:r>
        <w:rPr>
          <w:b w:val="0"/>
        </w:rPr>
        <w:t> </w:t>
      </w:r>
      <w:r>
        <w:t>—</w:t>
      </w:r>
      <w:r>
        <w:rPr>
          <w:b w:val="0"/>
        </w:rPr>
        <w:t> </w:t>
      </w:r>
      <w:r>
        <w:rPr>
          <w:rStyle w:val="CharPartText"/>
        </w:rPr>
        <w:t>Service under the Hague Convention</w:t>
      </w:r>
      <w:bookmarkEnd w:id="215"/>
      <w:bookmarkEnd w:id="216"/>
      <w:bookmarkEnd w:id="217"/>
      <w:bookmarkEnd w:id="218"/>
      <w:bookmarkEnd w:id="219"/>
    </w:p>
    <w:p w:rsidR="00FD0725" w:rsidRDefault="001248B8">
      <w:pPr>
        <w:pStyle w:val="Footnoteheading"/>
      </w:pPr>
      <w:r>
        <w:tab/>
        <w:t xml:space="preserve">[Heading inserted: Gazette 3 Jul 2009 p. 2685.] </w:t>
      </w:r>
    </w:p>
    <w:p w:rsidR="00FD0725" w:rsidRDefault="001248B8">
      <w:pPr>
        <w:pStyle w:val="Heading3"/>
      </w:pPr>
      <w:bookmarkStart w:id="220" w:name="_Toc58848271"/>
      <w:bookmarkStart w:id="221" w:name="_Toc58851178"/>
      <w:bookmarkStart w:id="222" w:name="_Toc58920562"/>
      <w:bookmarkStart w:id="223" w:name="_Toc59180053"/>
      <w:bookmarkStart w:id="224" w:name="_Toc59183192"/>
      <w:r>
        <w:rPr>
          <w:rStyle w:val="CharDivNo"/>
        </w:rPr>
        <w:t>Division 1</w:t>
      </w:r>
      <w:r>
        <w:t> — </w:t>
      </w:r>
      <w:r>
        <w:rPr>
          <w:rStyle w:val="CharDivText"/>
        </w:rPr>
        <w:t>Preliminary</w:t>
      </w:r>
      <w:bookmarkEnd w:id="220"/>
      <w:bookmarkEnd w:id="221"/>
      <w:bookmarkEnd w:id="222"/>
      <w:bookmarkEnd w:id="223"/>
      <w:bookmarkEnd w:id="224"/>
    </w:p>
    <w:p w:rsidR="00FD0725" w:rsidRDefault="001248B8">
      <w:pPr>
        <w:pStyle w:val="Footnoteheading"/>
      </w:pPr>
      <w:r>
        <w:tab/>
        <w:t xml:space="preserve">[Heading inserted: Gazette 3 Jul 2009 p. 2685.] </w:t>
      </w:r>
    </w:p>
    <w:p w:rsidR="00FD0725" w:rsidRDefault="001248B8">
      <w:pPr>
        <w:pStyle w:val="PermNoteHeading"/>
      </w:pPr>
      <w:r>
        <w:tab/>
        <w:t>Note:</w:t>
      </w:r>
    </w:p>
    <w:p w:rsidR="00FD0725" w:rsidRDefault="001248B8">
      <w:pPr>
        <w:pStyle w:val="PermNoteText"/>
      </w:pPr>
      <w:r>
        <w:tab/>
        <w:t>1.</w:t>
      </w:r>
      <w:r>
        <w:tab/>
      </w:r>
      <w:r>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w:t>
      </w:r>
      <w:r>
        <w:t>ommonwealth is designated as the Central Authority (under Article 2 of the Convention) and certain courts and government departments are, for certain purposes, designated as “other” or “additional” authorities (under Article 18 of the Convention).</w:t>
      </w:r>
    </w:p>
    <w:p w:rsidR="00FD0725" w:rsidRDefault="001248B8">
      <w:pPr>
        <w:pStyle w:val="PermNoteText"/>
      </w:pPr>
      <w:r>
        <w:tab/>
        <w:t>2.</w:t>
      </w:r>
      <w:r>
        <w:tab/>
        <w:t>This</w:t>
      </w:r>
      <w:r>
        <w:t xml:space="preserve"> Order provides (in Division 2) for service in overseas Convention countries of local judicial documents (documents that relate to proceedings in the Court) and (in Division 3) for default judgment in proceedings in the Court after service overseas of such</w:t>
      </w:r>
      <w:r>
        <w:t xml:space="preserve"> a document. Division 4, on the other hand, deals with service by the Court or arranged by the Court in its role as an other or additional authority, of judicial documents emanating from overseas Convention countries.</w:t>
      </w:r>
    </w:p>
    <w:p w:rsidR="00FD0725" w:rsidRDefault="001248B8">
      <w:pPr>
        <w:pStyle w:val="PermNoteText"/>
      </w:pPr>
      <w:r>
        <w:tab/>
        <w:t>3.</w:t>
      </w:r>
      <w:r>
        <w:tab/>
        <w:t>Information about the Hague Conven</w:t>
      </w:r>
      <w:r>
        <w:t>tion, including a copy of the Hague Convention, a list of all Contracting States, details of declarations and reservations made under the Hague Convention by each of those States and the names and addresses of the central and other authorities of each of t</w:t>
      </w:r>
      <w:r>
        <w:t>hose States can be found at the website of the Hague Conference on Private International Law.</w:t>
      </w:r>
    </w:p>
    <w:p w:rsidR="00FD0725" w:rsidRDefault="001248B8">
      <w:pPr>
        <w:pStyle w:val="Footnotesection"/>
      </w:pPr>
      <w:r>
        <w:tab/>
        <w:t>[Note amended: SL 2020/242 r. 4.]</w:t>
      </w:r>
    </w:p>
    <w:p w:rsidR="00FD0725" w:rsidRDefault="001248B8">
      <w:pPr>
        <w:pStyle w:val="Heading5"/>
      </w:pPr>
      <w:bookmarkStart w:id="225" w:name="_Toc59183193"/>
      <w:r>
        <w:rPr>
          <w:rStyle w:val="CharSectno"/>
        </w:rPr>
        <w:t>1</w:t>
      </w:r>
      <w:r>
        <w:t>.</w:t>
      </w:r>
      <w:r>
        <w:tab/>
        <w:t>Terms used</w:t>
      </w:r>
      <w:bookmarkEnd w:id="225"/>
    </w:p>
    <w:p w:rsidR="00FD0725" w:rsidRDefault="001248B8">
      <w:pPr>
        <w:pStyle w:val="Subsection"/>
      </w:pPr>
      <w:r>
        <w:tab/>
      </w:r>
      <w:r>
        <w:tab/>
        <w:t>In this Order —</w:t>
      </w:r>
    </w:p>
    <w:p w:rsidR="00FD0725" w:rsidRDefault="001248B8">
      <w:pPr>
        <w:pStyle w:val="Defstart"/>
      </w:pPr>
      <w:r>
        <w:tab/>
      </w:r>
      <w:r>
        <w:rPr>
          <w:rStyle w:val="CharDefText"/>
        </w:rPr>
        <w:t>additional authority</w:t>
      </w:r>
      <w:r>
        <w:t xml:space="preserve">, for a Convention country, means an authority that is — </w:t>
      </w:r>
    </w:p>
    <w:p w:rsidR="00FD0725" w:rsidRDefault="001248B8">
      <w:pPr>
        <w:pStyle w:val="Defpara"/>
      </w:pPr>
      <w:r>
        <w:tab/>
        <w:t>(a)</w:t>
      </w:r>
      <w:r>
        <w:tab/>
        <w:t>for the tim</w:t>
      </w:r>
      <w:r>
        <w:t>e being designated by that country, under Article 18 of the Hague Convention, to be an authority (other than the Central Authority) for that country; and</w:t>
      </w:r>
    </w:p>
    <w:p w:rsidR="00FD0725" w:rsidRDefault="001248B8">
      <w:pPr>
        <w:pStyle w:val="Defpara"/>
      </w:pPr>
      <w:r>
        <w:tab/>
        <w:t>(b)</w:t>
      </w:r>
      <w:r>
        <w:tab/>
        <w:t>competent to receive requests for service abroad emanating from Australia;</w:t>
      </w:r>
    </w:p>
    <w:p w:rsidR="00FD0725" w:rsidRDefault="001248B8">
      <w:pPr>
        <w:pStyle w:val="Defstart"/>
      </w:pPr>
      <w:r>
        <w:tab/>
      </w:r>
      <w:r>
        <w:rPr>
          <w:rStyle w:val="CharDefText"/>
        </w:rPr>
        <w:t>applicant</w:t>
      </w:r>
      <w:r>
        <w:t>, for a requ</w:t>
      </w:r>
      <w:r>
        <w:t>est for service abroad or a request for service in this jurisdiction, means the person on whose behalf service is requested;</w:t>
      </w:r>
    </w:p>
    <w:p w:rsidR="00FD0725" w:rsidRDefault="001248B8">
      <w:pPr>
        <w:pStyle w:val="Defstart"/>
      </w:pPr>
      <w:r>
        <w:tab/>
      </w:r>
      <w:r>
        <w:rPr>
          <w:rStyle w:val="CharDefText"/>
        </w:rPr>
        <w:t>Central Authority</w:t>
      </w:r>
      <w:r>
        <w:t>, for a Convention country, means an authority that is for the time being designated by that country, under Artic</w:t>
      </w:r>
      <w:r>
        <w:t>le 2 of the Hague Convention, to be the Central Authority for that country;</w:t>
      </w:r>
    </w:p>
    <w:p w:rsidR="00FD0725" w:rsidRDefault="001248B8">
      <w:pPr>
        <w:pStyle w:val="Defstart"/>
      </w:pPr>
      <w:r>
        <w:tab/>
      </w:r>
      <w:r>
        <w:rPr>
          <w:rStyle w:val="CharDefText"/>
        </w:rPr>
        <w:t>certificate of service</w:t>
      </w:r>
      <w:r>
        <w:t xml:space="preserve"> means a certificate of service that has been completed for the purposes of Article 6 of the Hague Convention;</w:t>
      </w:r>
    </w:p>
    <w:p w:rsidR="00FD0725" w:rsidRDefault="001248B8">
      <w:pPr>
        <w:pStyle w:val="Defstart"/>
      </w:pPr>
      <w:r>
        <w:tab/>
      </w:r>
      <w:r>
        <w:rPr>
          <w:rStyle w:val="CharDefText"/>
        </w:rPr>
        <w:t>certifying authority</w:t>
      </w:r>
      <w:r>
        <w:t>, for a Convention countr</w:t>
      </w:r>
      <w:r>
        <w:t>y, means the Central Authority for the country or some other authority that is for the time being designated by the country, under Article 6 of the Hague Convention, to complete certificates of service in the form annexed to the Hague Convention;</w:t>
      </w:r>
    </w:p>
    <w:p w:rsidR="00FD0725" w:rsidRDefault="001248B8">
      <w:pPr>
        <w:pStyle w:val="Defstart"/>
      </w:pPr>
      <w:r>
        <w:tab/>
      </w:r>
      <w:r>
        <w:rPr>
          <w:rStyle w:val="CharDefText"/>
        </w:rPr>
        <w:t>civil pr</w:t>
      </w:r>
      <w:r>
        <w:rPr>
          <w:rStyle w:val="CharDefText"/>
        </w:rPr>
        <w:t>oceedings</w:t>
      </w:r>
      <w:r>
        <w:t xml:space="preserve"> means any judicial proceedings in relation to civil or commercial matters;</w:t>
      </w:r>
    </w:p>
    <w:p w:rsidR="00FD0725" w:rsidRDefault="001248B8">
      <w:pPr>
        <w:pStyle w:val="Defstart"/>
      </w:pPr>
      <w:r>
        <w:tab/>
      </w:r>
      <w:r>
        <w:rPr>
          <w:rStyle w:val="CharDefText"/>
        </w:rPr>
        <w:t>Convention country</w:t>
      </w:r>
      <w:r>
        <w:t xml:space="preserve"> means a country, other than Australia, that is a party to the Hague Convention;</w:t>
      </w:r>
    </w:p>
    <w:p w:rsidR="00FD0725" w:rsidRDefault="001248B8">
      <w:pPr>
        <w:pStyle w:val="Defstart"/>
      </w:pPr>
      <w:r>
        <w:tab/>
      </w:r>
      <w:r>
        <w:rPr>
          <w:rStyle w:val="CharDefText"/>
        </w:rPr>
        <w:t>defendant</w:t>
      </w:r>
      <w:r>
        <w:t xml:space="preserve">, for a request for service abroad of an initiating process, </w:t>
      </w:r>
      <w:r>
        <w:t>means the person on whom the initiating process is requested to be served;</w:t>
      </w:r>
    </w:p>
    <w:p w:rsidR="00FD0725" w:rsidRDefault="001248B8">
      <w:pPr>
        <w:pStyle w:val="Defstart"/>
      </w:pPr>
      <w:r>
        <w:tab/>
      </w:r>
      <w:r>
        <w:rPr>
          <w:rStyle w:val="CharDefText"/>
        </w:rPr>
        <w:t>foreign judicial document</w:t>
      </w:r>
      <w:r>
        <w:t xml:space="preserve"> means a judicial document that originates in a Convention country and that relates to civil proceedings in a court of that country;</w:t>
      </w:r>
    </w:p>
    <w:p w:rsidR="00FD0725" w:rsidRDefault="001248B8">
      <w:pPr>
        <w:pStyle w:val="Defstart"/>
      </w:pPr>
      <w:r>
        <w:tab/>
      </w:r>
      <w:r>
        <w:rPr>
          <w:rStyle w:val="CharDefText"/>
        </w:rPr>
        <w:t>forwarding authority</w:t>
      </w:r>
      <w:r>
        <w:t> </w:t>
      </w:r>
      <w:r>
        <w:t xml:space="preserve">— </w:t>
      </w:r>
    </w:p>
    <w:p w:rsidR="00FD0725" w:rsidRDefault="001248B8">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w:t>
      </w:r>
      <w:r>
        <w:t>ompetent under the law of that country to forward a request for service under Article 3 of the Hague Convention); or</w:t>
      </w:r>
    </w:p>
    <w:p w:rsidR="00FD0725" w:rsidRDefault="001248B8">
      <w:pPr>
        <w:pStyle w:val="Defpara"/>
      </w:pPr>
      <w:r>
        <w:tab/>
        <w:t>(b)</w:t>
      </w:r>
      <w:r>
        <w:tab/>
        <w:t>for a request for service of a local judicial document in a Convention country — the registrar;</w:t>
      </w:r>
    </w:p>
    <w:p w:rsidR="00FD0725" w:rsidRDefault="001248B8">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rsidR="00FD0725" w:rsidRDefault="001248B8">
      <w:pPr>
        <w:pStyle w:val="Defstart"/>
      </w:pPr>
      <w:r>
        <w:tab/>
      </w:r>
      <w:r>
        <w:rPr>
          <w:rStyle w:val="CharDefText"/>
        </w:rPr>
        <w:t>initiating process</w:t>
      </w:r>
      <w:r>
        <w:t xml:space="preserve"> means any document by which proceedings (including proceedings on any cross</w:t>
      </w:r>
      <w:r>
        <w:noBreakHyphen/>
        <w:t>claim or third pa</w:t>
      </w:r>
      <w:r>
        <w:t>rty notice) are commenced;</w:t>
      </w:r>
    </w:p>
    <w:p w:rsidR="00FD0725" w:rsidRDefault="001248B8">
      <w:pPr>
        <w:pStyle w:val="Defstart"/>
      </w:pPr>
      <w:r>
        <w:tab/>
      </w:r>
      <w:r>
        <w:rPr>
          <w:rStyle w:val="CharDefText"/>
        </w:rPr>
        <w:t>local judicial document</w:t>
      </w:r>
      <w:r>
        <w:t xml:space="preserve"> means a judicial document that relates to civil proceedings in the Court;</w:t>
      </w:r>
    </w:p>
    <w:p w:rsidR="00FD0725" w:rsidRDefault="001248B8">
      <w:pPr>
        <w:pStyle w:val="Defstart"/>
      </w:pPr>
      <w:r>
        <w:tab/>
      </w:r>
      <w:r>
        <w:rPr>
          <w:rStyle w:val="CharDefText"/>
        </w:rPr>
        <w:t>request for service abroad</w:t>
      </w:r>
      <w:r>
        <w:t xml:space="preserve"> means a request for service in a Convention country of a local judicial document mentioned in rule 4(1</w:t>
      </w:r>
      <w:r>
        <w:t>);</w:t>
      </w:r>
    </w:p>
    <w:p w:rsidR="00FD0725" w:rsidRDefault="001248B8">
      <w:pPr>
        <w:pStyle w:val="Defstart"/>
      </w:pPr>
      <w:r>
        <w:tab/>
      </w:r>
      <w:r>
        <w:rPr>
          <w:rStyle w:val="CharDefText"/>
        </w:rPr>
        <w:t>request for service in this jurisdiction</w:t>
      </w:r>
      <w:r>
        <w:t xml:space="preserve"> means a request for service in this jurisdiction of a foreign judicial document mentioned in rule 13(1);</w:t>
      </w:r>
    </w:p>
    <w:p w:rsidR="00FD0725" w:rsidRDefault="001248B8">
      <w:pPr>
        <w:pStyle w:val="Defstart"/>
      </w:pPr>
      <w:r>
        <w:tab/>
      </w:r>
      <w:r>
        <w:rPr>
          <w:rStyle w:val="CharDefText"/>
        </w:rPr>
        <w:t>this jurisdiction</w:t>
      </w:r>
      <w:r>
        <w:t xml:space="preserve"> means Western Australia.</w:t>
      </w:r>
    </w:p>
    <w:p w:rsidR="00FD0725" w:rsidRDefault="001248B8">
      <w:pPr>
        <w:pStyle w:val="Footnotesection"/>
      </w:pPr>
      <w:r>
        <w:tab/>
        <w:t>[Rule 1 inserted: Gazette 3 Jul 2009 p. 2686</w:t>
      </w:r>
      <w:r>
        <w:noBreakHyphen/>
        <w:t xml:space="preserve">7.] </w:t>
      </w:r>
    </w:p>
    <w:p w:rsidR="00FD0725" w:rsidRDefault="001248B8">
      <w:pPr>
        <w:pStyle w:val="Heading5"/>
      </w:pPr>
      <w:bookmarkStart w:id="226" w:name="_Toc59183194"/>
      <w:r>
        <w:rPr>
          <w:rStyle w:val="CharSectno"/>
        </w:rPr>
        <w:t>2</w:t>
      </w:r>
      <w:r>
        <w:t>.</w:t>
      </w:r>
      <w:r>
        <w:tab/>
      </w:r>
      <w:r>
        <w:t>Provisions of this Order to prevail</w:t>
      </w:r>
      <w:bookmarkEnd w:id="226"/>
    </w:p>
    <w:p w:rsidR="00FD0725" w:rsidRDefault="001248B8">
      <w:pPr>
        <w:pStyle w:val="Subsection"/>
      </w:pPr>
      <w:r>
        <w:tab/>
      </w:r>
      <w:r>
        <w:tab/>
        <w:t>The provisions of this Order prevail to the extent of any inconsistency between those provisions and any other provisions of these rules.</w:t>
      </w:r>
    </w:p>
    <w:p w:rsidR="00FD0725" w:rsidRDefault="001248B8">
      <w:pPr>
        <w:pStyle w:val="Footnotesection"/>
      </w:pPr>
      <w:r>
        <w:tab/>
        <w:t xml:space="preserve">[Rule 2 inserted: Gazette 3 Jul 2009 p. 2687.] </w:t>
      </w:r>
    </w:p>
    <w:p w:rsidR="00FD0725" w:rsidRDefault="001248B8">
      <w:pPr>
        <w:pStyle w:val="Heading3"/>
      </w:pPr>
      <w:bookmarkStart w:id="227" w:name="_Toc58848274"/>
      <w:bookmarkStart w:id="228" w:name="_Toc58851181"/>
      <w:bookmarkStart w:id="229" w:name="_Toc58920565"/>
      <w:bookmarkStart w:id="230" w:name="_Toc59180056"/>
      <w:bookmarkStart w:id="231" w:name="_Toc59183195"/>
      <w:r>
        <w:rPr>
          <w:rStyle w:val="CharDivNo"/>
        </w:rPr>
        <w:t>Division 2</w:t>
      </w:r>
      <w:r>
        <w:t> — </w:t>
      </w:r>
      <w:r>
        <w:rPr>
          <w:rStyle w:val="CharDivText"/>
        </w:rPr>
        <w:t xml:space="preserve">Service abroad of </w:t>
      </w:r>
      <w:r>
        <w:rPr>
          <w:rStyle w:val="CharDivText"/>
        </w:rPr>
        <w:t>local judicial documents</w:t>
      </w:r>
      <w:bookmarkEnd w:id="227"/>
      <w:bookmarkEnd w:id="228"/>
      <w:bookmarkEnd w:id="229"/>
      <w:bookmarkEnd w:id="230"/>
      <w:bookmarkEnd w:id="231"/>
    </w:p>
    <w:p w:rsidR="00FD0725" w:rsidRDefault="001248B8">
      <w:pPr>
        <w:pStyle w:val="Footnoteheading"/>
      </w:pPr>
      <w:r>
        <w:tab/>
        <w:t xml:space="preserve">[Heading inserted: Gazette 3 Jul 2009 p. 2687.] </w:t>
      </w:r>
    </w:p>
    <w:p w:rsidR="00FD0725" w:rsidRDefault="001248B8">
      <w:pPr>
        <w:pStyle w:val="Heading5"/>
      </w:pPr>
      <w:bookmarkStart w:id="232" w:name="_Toc59183196"/>
      <w:r>
        <w:rPr>
          <w:rStyle w:val="CharSectno"/>
        </w:rPr>
        <w:t>3</w:t>
      </w:r>
      <w:r>
        <w:t>.</w:t>
      </w:r>
      <w:r>
        <w:tab/>
        <w:t>Application of this Division</w:t>
      </w:r>
      <w:bookmarkEnd w:id="232"/>
    </w:p>
    <w:p w:rsidR="00FD0725" w:rsidRDefault="001248B8">
      <w:pPr>
        <w:pStyle w:val="Subsection"/>
      </w:pPr>
      <w:r>
        <w:tab/>
        <w:t>(1)</w:t>
      </w:r>
      <w:r>
        <w:tab/>
        <w:t>Subject to subrule (2), this Division applies to service in a Convention country of a local judicial document.</w:t>
      </w:r>
    </w:p>
    <w:p w:rsidR="00FD0725" w:rsidRDefault="001248B8">
      <w:pPr>
        <w:pStyle w:val="Subsection"/>
        <w:keepLines/>
      </w:pPr>
      <w:r>
        <w:tab/>
        <w:t>(2)</w:t>
      </w:r>
      <w:r>
        <w:tab/>
        <w:t>This Division does not apply</w:t>
      </w:r>
      <w:r>
        <w:t xml:space="preserve"> if service of the document is effected, without application of any compulsion, by an Australian diplomatic or consular agent mentioned in Article 8 of the Hague Convention.</w:t>
      </w:r>
    </w:p>
    <w:p w:rsidR="00FD0725" w:rsidRDefault="001248B8">
      <w:pPr>
        <w:pStyle w:val="Footnotesection"/>
      </w:pPr>
      <w:r>
        <w:tab/>
        <w:t xml:space="preserve">[Rule 3 inserted: Gazette 3 Jul 2009 p. 2687.] </w:t>
      </w:r>
    </w:p>
    <w:p w:rsidR="00FD0725" w:rsidRDefault="001248B8">
      <w:pPr>
        <w:pStyle w:val="Heading5"/>
      </w:pPr>
      <w:bookmarkStart w:id="233" w:name="_Toc59183197"/>
      <w:r>
        <w:rPr>
          <w:rStyle w:val="CharSectno"/>
        </w:rPr>
        <w:t>4</w:t>
      </w:r>
      <w:r>
        <w:t>.</w:t>
      </w:r>
      <w:r>
        <w:tab/>
        <w:t>Application for request for se</w:t>
      </w:r>
      <w:r>
        <w:t>rvice abroad</w:t>
      </w:r>
      <w:bookmarkEnd w:id="233"/>
    </w:p>
    <w:p w:rsidR="00FD0725" w:rsidRDefault="001248B8">
      <w:pPr>
        <w:pStyle w:val="Subsection"/>
      </w:pPr>
      <w:r>
        <w:tab/>
        <w:t>(1)</w:t>
      </w:r>
      <w:r>
        <w:tab/>
        <w:t>A person may apply to the registrar, in the registrar’s capacity as a forwarding authority, for a request for service in a Convention country of a local judicial document.</w:t>
      </w:r>
    </w:p>
    <w:p w:rsidR="00FD0725" w:rsidRDefault="001248B8">
      <w:pPr>
        <w:pStyle w:val="Subsection"/>
      </w:pPr>
      <w:r>
        <w:tab/>
        <w:t>(1A)</w:t>
      </w:r>
      <w:r>
        <w:tab/>
        <w:t>If the local judicial document is a document of the Court, t</w:t>
      </w:r>
      <w:r>
        <w:t>he application, and any other document to be filed for the purposes of this rule, must be filed electronically.</w:t>
      </w:r>
    </w:p>
    <w:p w:rsidR="00FD0725" w:rsidRDefault="001248B8">
      <w:pPr>
        <w:pStyle w:val="Subsection"/>
      </w:pPr>
      <w:r>
        <w:tab/>
        <w:t>(1B)</w:t>
      </w:r>
      <w:r>
        <w:tab/>
        <w:t>If the local judicial document is not a document of the Court, the application, and any other document to be filed for the purposes of thi</w:t>
      </w:r>
      <w:r>
        <w:t>s rule, cannot be filed electronically.</w:t>
      </w:r>
    </w:p>
    <w:p w:rsidR="00FD0725" w:rsidRDefault="001248B8">
      <w:pPr>
        <w:pStyle w:val="Subsection"/>
      </w:pPr>
      <w:r>
        <w:tab/>
        <w:t>(2)</w:t>
      </w:r>
      <w:r>
        <w:tab/>
        <w:t>The application must be accompanied by each of the following documents (if the application is filed electronically) or 3 copies of each of those documents (if the application is not filed electronically) —</w:t>
      </w:r>
    </w:p>
    <w:p w:rsidR="00FD0725" w:rsidRDefault="001248B8">
      <w:pPr>
        <w:pStyle w:val="Indenta"/>
      </w:pPr>
      <w:r>
        <w:tab/>
        <w:t>(a)</w:t>
      </w:r>
      <w:r>
        <w:tab/>
      </w:r>
      <w:r>
        <w:t>a draft request for service abroad, which must be in the form of Form 5A Part 1;</w:t>
      </w:r>
    </w:p>
    <w:p w:rsidR="00FD0725" w:rsidRDefault="001248B8">
      <w:pPr>
        <w:pStyle w:val="Indenta"/>
      </w:pPr>
      <w:r>
        <w:tab/>
        <w:t>(b)</w:t>
      </w:r>
      <w:r>
        <w:tab/>
        <w:t>the document to be served;</w:t>
      </w:r>
    </w:p>
    <w:p w:rsidR="00FD0725" w:rsidRDefault="001248B8">
      <w:pPr>
        <w:pStyle w:val="Indenta"/>
      </w:pPr>
      <w:r>
        <w:tab/>
        <w:t>(c)</w:t>
      </w:r>
      <w:r>
        <w:tab/>
        <w:t>a summary of the document to be served, which must be in the form of Form 5B;</w:t>
      </w:r>
    </w:p>
    <w:p w:rsidR="00FD0725" w:rsidRDefault="001248B8">
      <w:pPr>
        <w:pStyle w:val="Indenta"/>
      </w:pPr>
      <w:r>
        <w:tab/>
        <w:t>(d)</w:t>
      </w:r>
      <w:r>
        <w:tab/>
        <w:t>if, under Article 5 of the Hague Convention, the Centra</w:t>
      </w:r>
      <w:r>
        <w:t>l Authority or any additional authority of the country to which the request is addressed requires the document to be served to be written in, or translated into, the official language or one of the official languages of that country, a translation into tha</w:t>
      </w:r>
      <w:r>
        <w:t>t language of both the document to be served and the summary of the document to be served.</w:t>
      </w:r>
    </w:p>
    <w:p w:rsidR="00FD0725" w:rsidRDefault="001248B8">
      <w:pPr>
        <w:pStyle w:val="Subsection"/>
      </w:pPr>
      <w:r>
        <w:tab/>
        <w:t>(3)</w:t>
      </w:r>
      <w:r>
        <w:tab/>
        <w:t>The application must contain a written undertaking to the Court, signed by the practitioner on the record for the applicant in the proceedings to which the loca</w:t>
      </w:r>
      <w:r>
        <w:t>l judicial document relates or, if there is no practitioner on the record for the applicant in those proceedings, by the applicant —</w:t>
      </w:r>
    </w:p>
    <w:p w:rsidR="00FD0725" w:rsidRDefault="001248B8">
      <w:pPr>
        <w:pStyle w:val="Indenta"/>
      </w:pPr>
      <w:r>
        <w:tab/>
        <w:t>(a)</w:t>
      </w:r>
      <w:r>
        <w:tab/>
        <w:t>to be personally liable for all costs that are incurred —</w:t>
      </w:r>
    </w:p>
    <w:p w:rsidR="00FD0725" w:rsidRDefault="001248B8">
      <w:pPr>
        <w:pStyle w:val="Indenti"/>
      </w:pPr>
      <w:r>
        <w:tab/>
        <w:t>(i)</w:t>
      </w:r>
      <w:r>
        <w:tab/>
        <w:t>by the employment of a person to serve the documents to</w:t>
      </w:r>
      <w:r>
        <w:t xml:space="preserve"> be served, being a person who is qualified to do so under the law of the Convention country in which the documents are to be served; or</w:t>
      </w:r>
    </w:p>
    <w:p w:rsidR="00FD0725" w:rsidRDefault="001248B8">
      <w:pPr>
        <w:pStyle w:val="Indenti"/>
      </w:pPr>
      <w:r>
        <w:tab/>
        <w:t>(ii)</w:t>
      </w:r>
      <w:r>
        <w:tab/>
        <w:t>by the use of any particular method of service that has been requested by the applicant for the service of the do</w:t>
      </w:r>
      <w:r>
        <w:t>cuments to be served;</w:t>
      </w:r>
    </w:p>
    <w:p w:rsidR="00FD0725" w:rsidRDefault="001248B8">
      <w:pPr>
        <w:pStyle w:val="Indenta"/>
      </w:pPr>
      <w:r>
        <w:tab/>
      </w:r>
      <w:r>
        <w:tab/>
        <w:t>and</w:t>
      </w:r>
    </w:p>
    <w:p w:rsidR="00FD0725" w:rsidRDefault="001248B8">
      <w:pPr>
        <w:pStyle w:val="Indenta"/>
      </w:pPr>
      <w:r>
        <w:tab/>
        <w:t>(b)</w:t>
      </w:r>
      <w:r>
        <w:tab/>
        <w:t>to pay the amount of those costs to the registrar within 28 days after receipt from the registrar of a notice specifying the amount of those costs under rule 6(3); and</w:t>
      </w:r>
    </w:p>
    <w:p w:rsidR="00FD0725" w:rsidRDefault="001248B8">
      <w:pPr>
        <w:pStyle w:val="Indenta"/>
      </w:pPr>
      <w:r>
        <w:tab/>
        <w:t>(c)</w:t>
      </w:r>
      <w:r>
        <w:tab/>
        <w:t>to give such security for those costs as the regis</w:t>
      </w:r>
      <w:r>
        <w:t>trar may require.</w:t>
      </w:r>
    </w:p>
    <w:p w:rsidR="00FD0725" w:rsidRDefault="001248B8">
      <w:pPr>
        <w:pStyle w:val="Subsection"/>
      </w:pPr>
      <w:r>
        <w:tab/>
        <w:t>(4)</w:t>
      </w:r>
      <w:r>
        <w:tab/>
        <w:t>The draft request for service abroad —</w:t>
      </w:r>
    </w:p>
    <w:p w:rsidR="00FD0725" w:rsidRDefault="001248B8">
      <w:pPr>
        <w:pStyle w:val="Indenta"/>
      </w:pPr>
      <w:r>
        <w:tab/>
        <w:t>(a)</w:t>
      </w:r>
      <w:r>
        <w:tab/>
        <w:t>must be completed (except for signature) by the applicant; and</w:t>
      </w:r>
    </w:p>
    <w:p w:rsidR="00FD0725" w:rsidRDefault="001248B8">
      <w:pPr>
        <w:pStyle w:val="Indenta"/>
      </w:pPr>
      <w:r>
        <w:tab/>
        <w:t>(b)</w:t>
      </w:r>
      <w:r>
        <w:tab/>
        <w:t xml:space="preserve">must state whether (if the time fixed for entering an appearance in the proceedings to which the local judicial document </w:t>
      </w:r>
      <w:r>
        <w:t>relates expires before service is effected) the applicant wants service to be attempted after the expiry of that time; and</w:t>
      </w:r>
    </w:p>
    <w:p w:rsidR="00FD0725" w:rsidRDefault="001248B8">
      <w:pPr>
        <w:pStyle w:val="Indenta"/>
      </w:pPr>
      <w:r>
        <w:tab/>
        <w:t>(c)</w:t>
      </w:r>
      <w:r>
        <w:tab/>
        <w:t xml:space="preserve">must be addressed to the Central Authority, or to an additional authority, for the Convention country in which the person is to </w:t>
      </w:r>
      <w:r>
        <w:t>be served; and</w:t>
      </w:r>
    </w:p>
    <w:p w:rsidR="00FD0725" w:rsidRDefault="001248B8">
      <w:pPr>
        <w:pStyle w:val="Indenta"/>
      </w:pPr>
      <w:r>
        <w:tab/>
        <w:t>(d)</w:t>
      </w:r>
      <w:r>
        <w:tab/>
        <w:t>may state that the applicant requires a certificate of service that is completed by an additional authority to be countersigned by the Central Authority.</w:t>
      </w:r>
    </w:p>
    <w:p w:rsidR="00FD0725" w:rsidRDefault="001248B8">
      <w:pPr>
        <w:pStyle w:val="Subsection"/>
      </w:pPr>
      <w:r>
        <w:tab/>
        <w:t>(5)</w:t>
      </w:r>
      <w:r>
        <w:tab/>
        <w:t>Any translation required under subrule (2)(d) must bear a certificate (in bot</w:t>
      </w:r>
      <w:r>
        <w:t>h English and the language used in the translation) signed by the translator stating —</w:t>
      </w:r>
    </w:p>
    <w:p w:rsidR="00FD0725" w:rsidRDefault="001248B8">
      <w:pPr>
        <w:pStyle w:val="Indenta"/>
      </w:pPr>
      <w:r>
        <w:tab/>
        <w:t>(a)</w:t>
      </w:r>
      <w:r>
        <w:tab/>
        <w:t>that the translation is an accurate translation of the documents to be served; and</w:t>
      </w:r>
    </w:p>
    <w:p w:rsidR="00FD0725" w:rsidRDefault="001248B8">
      <w:pPr>
        <w:pStyle w:val="Indenta"/>
        <w:keepNext/>
      </w:pPr>
      <w:r>
        <w:tab/>
        <w:t>(b)</w:t>
      </w:r>
      <w:r>
        <w:tab/>
        <w:t>the translator’s full name and address and his or her qualifications for mak</w:t>
      </w:r>
      <w:r>
        <w:t>ing the translation.</w:t>
      </w:r>
    </w:p>
    <w:p w:rsidR="00FD0725" w:rsidRDefault="001248B8">
      <w:pPr>
        <w:pStyle w:val="Footnotesection"/>
      </w:pPr>
      <w:r>
        <w:tab/>
        <w:t>[Rule 4 inserted: Gazette 3 Jul 2009 p. 2687</w:t>
      </w:r>
      <w:r>
        <w:noBreakHyphen/>
        <w:t xml:space="preserve">9; amended: Gazette 27 Feb 2018 p. 557.] </w:t>
      </w:r>
    </w:p>
    <w:p w:rsidR="00FD0725" w:rsidRDefault="001248B8">
      <w:pPr>
        <w:pStyle w:val="Heading5"/>
      </w:pPr>
      <w:bookmarkStart w:id="234" w:name="_Toc59183198"/>
      <w:r>
        <w:rPr>
          <w:rStyle w:val="CharSectno"/>
        </w:rPr>
        <w:t>5</w:t>
      </w:r>
      <w:r>
        <w:t>.</w:t>
      </w:r>
      <w:r>
        <w:tab/>
        <w:t>How application to be dealt with</w:t>
      </w:r>
      <w:bookmarkEnd w:id="234"/>
    </w:p>
    <w:p w:rsidR="00FD0725" w:rsidRDefault="001248B8">
      <w:pPr>
        <w:pStyle w:val="Subsection"/>
      </w:pPr>
      <w:r>
        <w:tab/>
        <w:t>(1)</w:t>
      </w:r>
      <w:r>
        <w:tab/>
        <w:t>If satisfied that the application and its accompanying documents comply with rule 4, the registrar —</w:t>
      </w:r>
    </w:p>
    <w:p w:rsidR="00FD0725" w:rsidRDefault="001248B8">
      <w:pPr>
        <w:pStyle w:val="Indenta"/>
      </w:pPr>
      <w:r>
        <w:tab/>
        <w:t>(a)</w:t>
      </w:r>
      <w:r>
        <w:tab/>
      </w:r>
      <w:r>
        <w:t>must sign the request for service abroad; and</w:t>
      </w:r>
    </w:p>
    <w:p w:rsidR="00FD0725" w:rsidRDefault="001248B8">
      <w:pPr>
        <w:pStyle w:val="Indenta"/>
      </w:pPr>
      <w:r>
        <w:tab/>
        <w:t>(b)</w:t>
      </w:r>
      <w:r>
        <w:tab/>
        <w:t xml:space="preserve">must forward 2 copies of the relevant documents — </w:t>
      </w:r>
    </w:p>
    <w:p w:rsidR="00FD0725" w:rsidRDefault="001248B8">
      <w:pPr>
        <w:pStyle w:val="Indenti"/>
      </w:pPr>
      <w:r>
        <w:tab/>
        <w:t>(i)</w:t>
      </w:r>
      <w:r>
        <w:tab/>
        <w:t>if the applicant has asked for the request to be forwarded to a nominated additional authority for the Convention country in which service of the doc</w:t>
      </w:r>
      <w:r>
        <w:t>ument is to be effected — to the nominated additional authority; or</w:t>
      </w:r>
    </w:p>
    <w:p w:rsidR="00FD0725" w:rsidRDefault="001248B8">
      <w:pPr>
        <w:pStyle w:val="Indenti"/>
      </w:pPr>
      <w:r>
        <w:tab/>
        <w:t>(ii)</w:t>
      </w:r>
      <w:r>
        <w:tab/>
        <w:t>in any other case — to the Central Authority for the Convention country in which service of the document is to be effected.</w:t>
      </w:r>
    </w:p>
    <w:p w:rsidR="00FD0725" w:rsidRDefault="001248B8">
      <w:pPr>
        <w:pStyle w:val="Subsection"/>
      </w:pPr>
      <w:r>
        <w:tab/>
        <w:t>(2)</w:t>
      </w:r>
      <w:r>
        <w:tab/>
        <w:t>The relevant documents mentioned in subrule (1)(b) ar</w:t>
      </w:r>
      <w:r>
        <w:t xml:space="preserve">e the following — </w:t>
      </w:r>
    </w:p>
    <w:p w:rsidR="00FD0725" w:rsidRDefault="001248B8">
      <w:pPr>
        <w:pStyle w:val="Indenta"/>
      </w:pPr>
      <w:r>
        <w:tab/>
        <w:t>(a)</w:t>
      </w:r>
      <w:r>
        <w:tab/>
        <w:t>the request for service abroad (duly signed);</w:t>
      </w:r>
    </w:p>
    <w:p w:rsidR="00FD0725" w:rsidRDefault="001248B8">
      <w:pPr>
        <w:pStyle w:val="Indenta"/>
      </w:pPr>
      <w:r>
        <w:tab/>
        <w:t>(b)</w:t>
      </w:r>
      <w:r>
        <w:tab/>
        <w:t>the document to be served;</w:t>
      </w:r>
    </w:p>
    <w:p w:rsidR="00FD0725" w:rsidRDefault="001248B8">
      <w:pPr>
        <w:pStyle w:val="Indenta"/>
      </w:pPr>
      <w:r>
        <w:tab/>
        <w:t>(c)</w:t>
      </w:r>
      <w:r>
        <w:tab/>
        <w:t>the summary of the document to be served;</w:t>
      </w:r>
    </w:p>
    <w:p w:rsidR="00FD0725" w:rsidRDefault="001248B8">
      <w:pPr>
        <w:pStyle w:val="Indenta"/>
      </w:pPr>
      <w:r>
        <w:tab/>
        <w:t>(d)</w:t>
      </w:r>
      <w:r>
        <w:tab/>
        <w:t xml:space="preserve">if required under rule 4(2)(d), a translation into the relevant language of each of the documents </w:t>
      </w:r>
      <w:r>
        <w:t>mentioned in paragraphs (b) and (c).</w:t>
      </w:r>
    </w:p>
    <w:p w:rsidR="00FD0725" w:rsidRDefault="001248B8">
      <w:pPr>
        <w:pStyle w:val="Subsection"/>
      </w:pPr>
      <w:r>
        <w:tab/>
        <w:t>(3)</w:t>
      </w:r>
      <w:r>
        <w:tab/>
        <w:t>If not satisfied that the application or any of its accompanying documents complies with rule 4, the registrar must inform the applicant of the respects in which the application or document fails to comply.</w:t>
      </w:r>
    </w:p>
    <w:p w:rsidR="00FD0725" w:rsidRDefault="001248B8">
      <w:pPr>
        <w:pStyle w:val="Footnotesection"/>
        <w:ind w:left="890" w:hanging="890"/>
      </w:pPr>
      <w:r>
        <w:tab/>
        <w:t>[Rule </w:t>
      </w:r>
      <w:r>
        <w:t xml:space="preserve">5 inserted: Gazette 3 Jul 2009 p. 2689.] </w:t>
      </w:r>
    </w:p>
    <w:p w:rsidR="00FD0725" w:rsidRDefault="001248B8">
      <w:pPr>
        <w:pStyle w:val="Heading5"/>
      </w:pPr>
      <w:bookmarkStart w:id="235" w:name="_Toc59183199"/>
      <w:r>
        <w:rPr>
          <w:rStyle w:val="CharSectno"/>
        </w:rPr>
        <w:t>6</w:t>
      </w:r>
      <w:r>
        <w:t>.</w:t>
      </w:r>
      <w:r>
        <w:tab/>
        <w:t>Procedure on receipt of certificate of service</w:t>
      </w:r>
      <w:bookmarkEnd w:id="235"/>
    </w:p>
    <w:p w:rsidR="00FD0725" w:rsidRDefault="001248B8">
      <w:pPr>
        <w:pStyle w:val="Subsection"/>
      </w:pPr>
      <w:r>
        <w:tab/>
        <w:t>(1)</w:t>
      </w:r>
      <w:r>
        <w:tab/>
        <w:t xml:space="preserve">Subject to subrule (5), on receipt of a certificate of service in due form in relation to a local judicial document to which a request for service abroad </w:t>
      </w:r>
      <w:r>
        <w:t>relates, the registrar —</w:t>
      </w:r>
    </w:p>
    <w:p w:rsidR="00FD0725" w:rsidRDefault="001248B8">
      <w:pPr>
        <w:pStyle w:val="Indenta"/>
      </w:pPr>
      <w:r>
        <w:tab/>
        <w:t>(a)</w:t>
      </w:r>
      <w:r>
        <w:tab/>
        <w:t>must arrange for the original certificate to be filed in the proceedings to which the document relates; and</w:t>
      </w:r>
    </w:p>
    <w:p w:rsidR="00FD0725" w:rsidRDefault="001248B8">
      <w:pPr>
        <w:pStyle w:val="Indenta"/>
      </w:pPr>
      <w:r>
        <w:tab/>
        <w:t>(b)</w:t>
      </w:r>
      <w:r>
        <w:tab/>
        <w:t xml:space="preserve">must send a copy of the certificate to — </w:t>
      </w:r>
    </w:p>
    <w:p w:rsidR="00FD0725" w:rsidRDefault="001248B8">
      <w:pPr>
        <w:pStyle w:val="Indenti"/>
        <w:spacing w:before="120"/>
      </w:pPr>
      <w:r>
        <w:tab/>
        <w:t>(i)</w:t>
      </w:r>
      <w:r>
        <w:tab/>
        <w:t>the practitioner on the record for the applicant in those proceedi</w:t>
      </w:r>
      <w:r>
        <w:t>ngs; or</w:t>
      </w:r>
    </w:p>
    <w:p w:rsidR="00FD0725" w:rsidRDefault="001248B8">
      <w:pPr>
        <w:pStyle w:val="Indenti"/>
        <w:spacing w:before="120"/>
      </w:pPr>
      <w:r>
        <w:tab/>
        <w:t>(ii)</w:t>
      </w:r>
      <w:r>
        <w:tab/>
        <w:t>if there is no practitioner on the record for the applicant in those proceedings — the applicant.</w:t>
      </w:r>
    </w:p>
    <w:p w:rsidR="00FD0725" w:rsidRDefault="001248B8">
      <w:pPr>
        <w:pStyle w:val="Subsection"/>
        <w:spacing w:before="200"/>
      </w:pPr>
      <w:r>
        <w:tab/>
        <w:t>(2)</w:t>
      </w:r>
      <w:r>
        <w:tab/>
        <w:t>For the purposes of subrule (1), a certificate of service is in due form if —</w:t>
      </w:r>
    </w:p>
    <w:p w:rsidR="00FD0725" w:rsidRDefault="001248B8">
      <w:pPr>
        <w:pStyle w:val="Indenta"/>
        <w:spacing w:before="120"/>
      </w:pPr>
      <w:r>
        <w:tab/>
        <w:t>(a)</w:t>
      </w:r>
      <w:r>
        <w:tab/>
        <w:t>it is in the form of Form 5A Part 2; and</w:t>
      </w:r>
    </w:p>
    <w:p w:rsidR="00FD0725" w:rsidRDefault="001248B8">
      <w:pPr>
        <w:pStyle w:val="Indenta"/>
        <w:spacing w:before="120"/>
      </w:pPr>
      <w:r>
        <w:tab/>
        <w:t>(b)</w:t>
      </w:r>
      <w:r>
        <w:tab/>
        <w:t>it has bee</w:t>
      </w:r>
      <w:r>
        <w:t>n completed by a certifying authority for the Convention country in which service was requested; and</w:t>
      </w:r>
    </w:p>
    <w:p w:rsidR="00FD0725" w:rsidRDefault="001248B8">
      <w:pPr>
        <w:pStyle w:val="Indenta"/>
        <w:spacing w:before="120"/>
      </w:pPr>
      <w:r>
        <w:tab/>
        <w:t>(c)</w:t>
      </w:r>
      <w:r>
        <w:tab/>
        <w:t>if the applicant requires a certificate of service that is completed by an additional authority to be countersigned by the Central Authority, it has b</w:t>
      </w:r>
      <w:r>
        <w:t>een so countersigned.</w:t>
      </w:r>
    </w:p>
    <w:p w:rsidR="00FD0725" w:rsidRDefault="001248B8">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w:t>
      </w:r>
      <w:r>
        <w:t>4(3) a notice specifying the amount of those costs.</w:t>
      </w:r>
    </w:p>
    <w:p w:rsidR="00FD0725" w:rsidRDefault="001248B8">
      <w:pPr>
        <w:pStyle w:val="Subsection"/>
        <w:spacing w:before="200"/>
      </w:pPr>
      <w:r>
        <w:tab/>
        <w:t>(4)</w:t>
      </w:r>
      <w:r>
        <w:tab/>
        <w:t>For the purposes of subrule (3), a statement of costs is in due form if —</w:t>
      </w:r>
    </w:p>
    <w:p w:rsidR="00FD0725" w:rsidRDefault="001248B8">
      <w:pPr>
        <w:pStyle w:val="Indenta"/>
        <w:spacing w:before="120"/>
      </w:pPr>
      <w:r>
        <w:tab/>
        <w:t>(a)</w:t>
      </w:r>
      <w:r>
        <w:tab/>
        <w:t>it relates only to costs of a kind mentioned in rule 4(3)(a); and</w:t>
      </w:r>
    </w:p>
    <w:p w:rsidR="00FD0725" w:rsidRDefault="001248B8">
      <w:pPr>
        <w:pStyle w:val="Indenta"/>
        <w:spacing w:before="120"/>
      </w:pPr>
      <w:r>
        <w:tab/>
        <w:t>(b)</w:t>
      </w:r>
      <w:r>
        <w:tab/>
        <w:t>it has been completed by a certifying authority f</w:t>
      </w:r>
      <w:r>
        <w:t>or the Convention country in which service was requested.</w:t>
      </w:r>
    </w:p>
    <w:p w:rsidR="00FD0725" w:rsidRDefault="001248B8">
      <w:pPr>
        <w:pStyle w:val="Subsection"/>
        <w:spacing w:before="200"/>
      </w:pPr>
      <w:r>
        <w:tab/>
        <w:t>(5)</w:t>
      </w:r>
      <w:r>
        <w:tab/>
        <w:t>Subrule (1) does not apply unless —</w:t>
      </w:r>
    </w:p>
    <w:p w:rsidR="00FD0725" w:rsidRDefault="001248B8">
      <w:pPr>
        <w:pStyle w:val="Indenta"/>
        <w:spacing w:before="120"/>
      </w:pPr>
      <w:r>
        <w:tab/>
        <w:t>(a)</w:t>
      </w:r>
      <w:r>
        <w:tab/>
        <w:t>adequate security to cover the costs mentioned in subrule (3) has been given under rule 4(3)(c); or</w:t>
      </w:r>
    </w:p>
    <w:p w:rsidR="00FD0725" w:rsidRDefault="001248B8">
      <w:pPr>
        <w:pStyle w:val="Indenta"/>
        <w:spacing w:before="120"/>
      </w:pPr>
      <w:r>
        <w:tab/>
        <w:t>(b)</w:t>
      </w:r>
      <w:r>
        <w:tab/>
        <w:t>to the extent to which the security so given is</w:t>
      </w:r>
      <w:r>
        <w:t xml:space="preserve"> inadequate to cover those costs, an amount equal to the amount by which those costs exceed the security so given has been paid to the registrar.</w:t>
      </w:r>
    </w:p>
    <w:p w:rsidR="00FD0725" w:rsidRDefault="001248B8">
      <w:pPr>
        <w:pStyle w:val="Footnotesection"/>
      </w:pPr>
      <w:r>
        <w:tab/>
        <w:t>[Rule 6 inserted: Gazette 3 Jul 2009 p. 2689</w:t>
      </w:r>
      <w:r>
        <w:noBreakHyphen/>
        <w:t xml:space="preserve">90.] </w:t>
      </w:r>
    </w:p>
    <w:p w:rsidR="00FD0725" w:rsidRDefault="001248B8">
      <w:pPr>
        <w:pStyle w:val="Heading5"/>
      </w:pPr>
      <w:bookmarkStart w:id="236" w:name="_Toc59183200"/>
      <w:r>
        <w:rPr>
          <w:rStyle w:val="CharSectno"/>
        </w:rPr>
        <w:t>7</w:t>
      </w:r>
      <w:r>
        <w:t>.</w:t>
      </w:r>
      <w:r>
        <w:tab/>
        <w:t>Payment of costs</w:t>
      </w:r>
      <w:bookmarkEnd w:id="236"/>
    </w:p>
    <w:p w:rsidR="00FD0725" w:rsidRDefault="001248B8">
      <w:pPr>
        <w:pStyle w:val="Subsection"/>
      </w:pPr>
      <w:r>
        <w:tab/>
        <w:t>(1)</w:t>
      </w:r>
      <w:r>
        <w:tab/>
        <w:t>On receipt of a notice under rule</w:t>
      </w:r>
      <w:r>
        <w:t> 6(3) in relation to the costs of service, the practitioner or applicant, as the case may be, must pay into the Central Office the amount specified in the notice as the amount of those costs.</w:t>
      </w:r>
    </w:p>
    <w:p w:rsidR="00FD0725" w:rsidRDefault="001248B8">
      <w:pPr>
        <w:pStyle w:val="Subsection"/>
      </w:pPr>
      <w:r>
        <w:tab/>
        <w:t>(2)</w:t>
      </w:r>
      <w:r>
        <w:tab/>
        <w:t>If the practitioner or applicant fails to pay that amount w</w:t>
      </w:r>
      <w:r>
        <w:t>ithin 28 days after receiving the notice —</w:t>
      </w:r>
    </w:p>
    <w:p w:rsidR="00FD0725" w:rsidRDefault="001248B8">
      <w:pPr>
        <w:pStyle w:val="Indenta"/>
      </w:pPr>
      <w:r>
        <w:tab/>
        <w:t>(a)</w:t>
      </w:r>
      <w:r>
        <w:tab/>
        <w:t>except by leave of the Court, the applicant may not take any further step in the proceedings to which the local judicial document relates until those costs are paid to the registrar; and</w:t>
      </w:r>
    </w:p>
    <w:p w:rsidR="00FD0725" w:rsidRDefault="001248B8">
      <w:pPr>
        <w:pStyle w:val="Indenta"/>
      </w:pPr>
      <w:r>
        <w:tab/>
        <w:t>(b)</w:t>
      </w:r>
      <w:r>
        <w:tab/>
        <w:t>the registrar ma</w:t>
      </w:r>
      <w:r>
        <w:t>y take such steps as are appropriate to enforce the undertaking for payment of those costs.</w:t>
      </w:r>
    </w:p>
    <w:p w:rsidR="00FD0725" w:rsidRDefault="001248B8">
      <w:pPr>
        <w:pStyle w:val="Footnotesection"/>
      </w:pPr>
      <w:r>
        <w:tab/>
        <w:t>[Rule 7 inserted: Gazette 3 Jul 2009 p. 2690</w:t>
      </w:r>
      <w:r>
        <w:noBreakHyphen/>
        <w:t xml:space="preserve">1; amended: Gazette 27 Feb 2018 p. 557.] </w:t>
      </w:r>
    </w:p>
    <w:p w:rsidR="00FD0725" w:rsidRDefault="001248B8">
      <w:pPr>
        <w:pStyle w:val="Heading5"/>
      </w:pPr>
      <w:bookmarkStart w:id="237" w:name="_Toc59183201"/>
      <w:r>
        <w:rPr>
          <w:rStyle w:val="CharSectno"/>
        </w:rPr>
        <w:t>8</w:t>
      </w:r>
      <w:r>
        <w:t>.</w:t>
      </w:r>
      <w:r>
        <w:tab/>
        <w:t>Evidence of service</w:t>
      </w:r>
      <w:bookmarkEnd w:id="237"/>
    </w:p>
    <w:p w:rsidR="00FD0725" w:rsidRDefault="001248B8">
      <w:pPr>
        <w:pStyle w:val="Subsection"/>
      </w:pPr>
      <w:r>
        <w:tab/>
      </w:r>
      <w:r>
        <w:tab/>
        <w:t>A certificate of service in relation to a local jud</w:t>
      </w:r>
      <w:r>
        <w:t>icial document (being a certificate in due form within the meaning of rule 6(2)) that certifies that service of the document was effected on a specified date, is, in the absence of any evidence to the contrary, sufficient proof that —</w:t>
      </w:r>
    </w:p>
    <w:p w:rsidR="00FD0725" w:rsidRDefault="001248B8">
      <w:pPr>
        <w:pStyle w:val="Indenta"/>
      </w:pPr>
      <w:r>
        <w:tab/>
        <w:t>(a)</w:t>
      </w:r>
      <w:r>
        <w:tab/>
        <w:t>service of the d</w:t>
      </w:r>
      <w:r>
        <w:t>ocument was effected by the method specified in the certificate on that date; and</w:t>
      </w:r>
    </w:p>
    <w:p w:rsidR="00FD0725" w:rsidRDefault="001248B8">
      <w:pPr>
        <w:pStyle w:val="Indenta"/>
      </w:pPr>
      <w:r>
        <w:tab/>
        <w:t>(b)</w:t>
      </w:r>
      <w:r>
        <w:tab/>
        <w:t>if that method of service was requested by the applicant, that method is compatible with the law in force in the Convention country in which service was effected.</w:t>
      </w:r>
    </w:p>
    <w:p w:rsidR="00FD0725" w:rsidRDefault="001248B8">
      <w:pPr>
        <w:pStyle w:val="Footnotesection"/>
      </w:pPr>
      <w:r>
        <w:tab/>
      </w:r>
      <w:r>
        <w:t xml:space="preserve">[Rule 8 inserted: Gazette 3 Jul 2009 p. 2691.] </w:t>
      </w:r>
    </w:p>
    <w:p w:rsidR="00FD0725" w:rsidRDefault="001248B8">
      <w:pPr>
        <w:pStyle w:val="Heading3"/>
      </w:pPr>
      <w:bookmarkStart w:id="238" w:name="_Toc58848281"/>
      <w:bookmarkStart w:id="239" w:name="_Toc58851188"/>
      <w:bookmarkStart w:id="240" w:name="_Toc58920572"/>
      <w:bookmarkStart w:id="241" w:name="_Toc59180063"/>
      <w:bookmarkStart w:id="242" w:name="_Toc59183202"/>
      <w:r>
        <w:rPr>
          <w:rStyle w:val="CharDivNo"/>
        </w:rPr>
        <w:t>Division 3</w:t>
      </w:r>
      <w:r>
        <w:t> — </w:t>
      </w:r>
      <w:r>
        <w:rPr>
          <w:rStyle w:val="CharDivText"/>
        </w:rPr>
        <w:t>Default judgment following service abroad of initiating process</w:t>
      </w:r>
      <w:bookmarkEnd w:id="238"/>
      <w:bookmarkEnd w:id="239"/>
      <w:bookmarkEnd w:id="240"/>
      <w:bookmarkEnd w:id="241"/>
      <w:bookmarkEnd w:id="242"/>
    </w:p>
    <w:p w:rsidR="00FD0725" w:rsidRDefault="001248B8">
      <w:pPr>
        <w:pStyle w:val="Footnoteheading"/>
        <w:keepNext/>
      </w:pPr>
      <w:r>
        <w:tab/>
        <w:t>[Heading inserted: Gazette 3 Jul 2009 p. 2691.]</w:t>
      </w:r>
    </w:p>
    <w:p w:rsidR="00FD0725" w:rsidRDefault="001248B8">
      <w:pPr>
        <w:pStyle w:val="Heading5"/>
      </w:pPr>
      <w:bookmarkStart w:id="243" w:name="_Toc59183203"/>
      <w:r>
        <w:rPr>
          <w:rStyle w:val="CharSectno"/>
        </w:rPr>
        <w:t>9</w:t>
      </w:r>
      <w:r>
        <w:t>.</w:t>
      </w:r>
      <w:r>
        <w:tab/>
        <w:t>Application of this Division</w:t>
      </w:r>
      <w:bookmarkEnd w:id="243"/>
    </w:p>
    <w:p w:rsidR="00FD0725" w:rsidRDefault="001248B8">
      <w:pPr>
        <w:pStyle w:val="Subsection"/>
      </w:pPr>
      <w:r>
        <w:tab/>
      </w:r>
      <w:r>
        <w:tab/>
        <w:t>This Division applies to civil proceedings for w</w:t>
      </w:r>
      <w:r>
        <w:t>hich an initiating process has been forwarded following a request for service abroad to the Central Authority (or to an additional authority) for a Convention country.</w:t>
      </w:r>
    </w:p>
    <w:p w:rsidR="00FD0725" w:rsidRDefault="001248B8">
      <w:pPr>
        <w:pStyle w:val="Footnotesection"/>
      </w:pPr>
      <w:r>
        <w:tab/>
        <w:t xml:space="preserve">[Rule 9 inserted: Gazette 3 Jul 2009 p. 2691.] </w:t>
      </w:r>
    </w:p>
    <w:p w:rsidR="00FD0725" w:rsidRDefault="001248B8">
      <w:pPr>
        <w:pStyle w:val="Heading5"/>
      </w:pPr>
      <w:bookmarkStart w:id="244" w:name="_Toc59183204"/>
      <w:r>
        <w:rPr>
          <w:rStyle w:val="CharSectno"/>
        </w:rPr>
        <w:t>10</w:t>
      </w:r>
      <w:r>
        <w:t>.</w:t>
      </w:r>
      <w:r>
        <w:tab/>
        <w:t>Restriction on power to enter defau</w:t>
      </w:r>
      <w:r>
        <w:t>lt judgment if certificate of service filed</w:t>
      </w:r>
      <w:bookmarkEnd w:id="244"/>
    </w:p>
    <w:p w:rsidR="00FD0725" w:rsidRDefault="001248B8">
      <w:pPr>
        <w:pStyle w:val="Subsection"/>
      </w:pPr>
      <w:r>
        <w:tab/>
        <w:t>(1)</w:t>
      </w:r>
      <w:r>
        <w:tab/>
        <w:t>This rule applies if —</w:t>
      </w:r>
    </w:p>
    <w:p w:rsidR="00FD0725" w:rsidRDefault="001248B8">
      <w:pPr>
        <w:pStyle w:val="Indenta"/>
        <w:spacing w:before="60"/>
      </w:pPr>
      <w:r>
        <w:tab/>
        <w:t>(a)</w:t>
      </w:r>
      <w:r>
        <w:tab/>
        <w:t>a certificate of service of initiating process has been filed in the proceedings (being a certificate in due form within the meaning of rule 6(2)) that states that service has bee</w:t>
      </w:r>
      <w:r>
        <w:t>n duly effected; and</w:t>
      </w:r>
    </w:p>
    <w:p w:rsidR="00FD0725" w:rsidRDefault="001248B8">
      <w:pPr>
        <w:pStyle w:val="Indenta"/>
        <w:spacing w:before="60"/>
      </w:pPr>
      <w:r>
        <w:tab/>
        <w:t>(b)</w:t>
      </w:r>
      <w:r>
        <w:tab/>
        <w:t>the defendant has not appeared or filed a notice of address for service.</w:t>
      </w:r>
    </w:p>
    <w:p w:rsidR="00FD0725" w:rsidRDefault="001248B8">
      <w:pPr>
        <w:pStyle w:val="Subsection"/>
      </w:pPr>
      <w:r>
        <w:tab/>
        <w:t>(2)</w:t>
      </w:r>
      <w:r>
        <w:tab/>
        <w:t>In circumstances to which this rule applies, default judgment may not be given against the defendant unless the Court is satisfied that —</w:t>
      </w:r>
    </w:p>
    <w:p w:rsidR="00FD0725" w:rsidRDefault="001248B8">
      <w:pPr>
        <w:pStyle w:val="Indenta"/>
        <w:spacing w:before="70"/>
      </w:pPr>
      <w:r>
        <w:tab/>
        <w:t>(a)</w:t>
      </w:r>
      <w:r>
        <w:tab/>
        <w:t>the initi</w:t>
      </w:r>
      <w:r>
        <w:t>ating process was served on the defendant —</w:t>
      </w:r>
    </w:p>
    <w:p w:rsidR="00FD0725" w:rsidRDefault="001248B8">
      <w:pPr>
        <w:pStyle w:val="Indenti"/>
        <w:spacing w:before="70"/>
      </w:pPr>
      <w:r>
        <w:tab/>
        <w:t>(i)</w:t>
      </w:r>
      <w:r>
        <w:tab/>
        <w:t>by a method of service prescribed by the internal law of the Convention country for the service of documents in domestic proceedings on persons who are within its territory; or</w:t>
      </w:r>
    </w:p>
    <w:p w:rsidR="00FD0725" w:rsidRDefault="001248B8">
      <w:pPr>
        <w:pStyle w:val="Indenti"/>
        <w:spacing w:before="60"/>
      </w:pPr>
      <w:r>
        <w:tab/>
        <w:t>(ii)</w:t>
      </w:r>
      <w:r>
        <w:tab/>
        <w:t>if the applicant request</w:t>
      </w:r>
      <w:r>
        <w:t>ed a particular method of service (being a method under which the document was actually delivered to the defendant or to his or her residence) and that method is compatible with the law in force in that country, by that method; or</w:t>
      </w:r>
    </w:p>
    <w:p w:rsidR="00FD0725" w:rsidRDefault="001248B8">
      <w:pPr>
        <w:pStyle w:val="Indenti"/>
        <w:spacing w:before="60"/>
      </w:pPr>
      <w:r>
        <w:tab/>
        <w:t>(iii)</w:t>
      </w:r>
      <w:r>
        <w:tab/>
        <w:t xml:space="preserve">if the applicant </w:t>
      </w:r>
      <w:r>
        <w:t>did not request a particular method of service, in circumstances where the defendant accepted the document voluntarily;</w:t>
      </w:r>
    </w:p>
    <w:p w:rsidR="00FD0725" w:rsidRDefault="001248B8">
      <w:pPr>
        <w:pStyle w:val="Indenta"/>
        <w:spacing w:before="60"/>
      </w:pPr>
      <w:r>
        <w:tab/>
      </w:r>
      <w:r>
        <w:tab/>
        <w:t>and</w:t>
      </w:r>
    </w:p>
    <w:p w:rsidR="00FD0725" w:rsidRDefault="001248B8">
      <w:pPr>
        <w:pStyle w:val="Indenta"/>
      </w:pPr>
      <w:r>
        <w:tab/>
        <w:t>(b)</w:t>
      </w:r>
      <w:r>
        <w:tab/>
        <w:t>the initiating process was served in sufficient time to enable the defendant to enter an appearance in the proceedings.</w:t>
      </w:r>
    </w:p>
    <w:p w:rsidR="00FD0725" w:rsidRDefault="001248B8">
      <w:pPr>
        <w:pStyle w:val="Subsection"/>
        <w:spacing w:before="120"/>
      </w:pPr>
      <w:r>
        <w:tab/>
        <w:t>(3)</w:t>
      </w:r>
      <w:r>
        <w:tab/>
      </w:r>
      <w:r>
        <w:t xml:space="preserve">In subrule (2)(b) — </w:t>
      </w:r>
    </w:p>
    <w:p w:rsidR="00FD0725" w:rsidRDefault="001248B8">
      <w:pPr>
        <w:pStyle w:val="Defstart"/>
      </w:pPr>
      <w:r>
        <w:tab/>
      </w:r>
      <w:r>
        <w:rPr>
          <w:rStyle w:val="CharDefText"/>
        </w:rPr>
        <w:t>sufficient time</w:t>
      </w:r>
      <w:r>
        <w:t xml:space="preserve"> means —</w:t>
      </w:r>
    </w:p>
    <w:p w:rsidR="00FD0725" w:rsidRDefault="001248B8">
      <w:pPr>
        <w:pStyle w:val="Defpara"/>
      </w:pPr>
      <w:r>
        <w:tab/>
        <w:t>(a)</w:t>
      </w:r>
      <w:r>
        <w:tab/>
        <w:t>42 days from the date specified in the certificate of service in relation to the initiating process as the date on which service of the process was effected; or</w:t>
      </w:r>
    </w:p>
    <w:p w:rsidR="00FD0725" w:rsidRDefault="001248B8">
      <w:pPr>
        <w:pStyle w:val="Defpara"/>
      </w:pPr>
      <w:r>
        <w:tab/>
        <w:t>(b)</w:t>
      </w:r>
      <w:r>
        <w:tab/>
        <w:t>such lesser time as the Court considers</w:t>
      </w:r>
      <w:r>
        <w:t>, in the circumstances, to be a sufficient time to enable the defendant to enter an appearance in the proceedings.</w:t>
      </w:r>
    </w:p>
    <w:p w:rsidR="00FD0725" w:rsidRDefault="001248B8">
      <w:pPr>
        <w:pStyle w:val="Footnotesection"/>
        <w:spacing w:before="100"/>
        <w:ind w:left="890" w:hanging="890"/>
      </w:pPr>
      <w:r>
        <w:tab/>
        <w:t>[Rule 10 inserted: Gazette 3 Jul 2009 p. 2691</w:t>
      </w:r>
      <w:r>
        <w:noBreakHyphen/>
        <w:t xml:space="preserve">2.] </w:t>
      </w:r>
    </w:p>
    <w:p w:rsidR="00FD0725" w:rsidRDefault="001248B8">
      <w:pPr>
        <w:pStyle w:val="Heading5"/>
        <w:spacing w:before="180"/>
      </w:pPr>
      <w:bookmarkStart w:id="245" w:name="_Toc59183205"/>
      <w:r>
        <w:rPr>
          <w:rStyle w:val="CharSectno"/>
        </w:rPr>
        <w:t>11</w:t>
      </w:r>
      <w:r>
        <w:t>.</w:t>
      </w:r>
      <w:r>
        <w:tab/>
        <w:t>Restriction on power to enter default judgment if certificate of service not filed</w:t>
      </w:r>
      <w:bookmarkEnd w:id="245"/>
    </w:p>
    <w:p w:rsidR="00FD0725" w:rsidRDefault="001248B8">
      <w:pPr>
        <w:pStyle w:val="Subsection"/>
        <w:keepNext/>
        <w:spacing w:before="120"/>
      </w:pPr>
      <w:r>
        <w:tab/>
      </w:r>
      <w:r>
        <w:t>(1)</w:t>
      </w:r>
      <w:r>
        <w:tab/>
        <w:t>This rule applies if —</w:t>
      </w:r>
    </w:p>
    <w:p w:rsidR="00FD0725" w:rsidRDefault="001248B8">
      <w:pPr>
        <w:pStyle w:val="Indenta"/>
      </w:pPr>
      <w:r>
        <w:tab/>
        <w:t>(a)</w:t>
      </w:r>
      <w:r>
        <w:tab/>
        <w:t>a certificate of service of initiating process has not been filed in the proceedings; or</w:t>
      </w:r>
    </w:p>
    <w:p w:rsidR="00FD0725" w:rsidRDefault="001248B8">
      <w:pPr>
        <w:pStyle w:val="Indenta"/>
      </w:pPr>
      <w:r>
        <w:tab/>
        <w:t>(b)</w:t>
      </w:r>
      <w:r>
        <w:tab/>
        <w:t>a certificate of service of initiating process has been filed in the proceedings (being a certificate in due form within the meani</w:t>
      </w:r>
      <w:r>
        <w:t>ng of rule 6(2)) that states that service has not been effected,</w:t>
      </w:r>
    </w:p>
    <w:p w:rsidR="00FD0725" w:rsidRDefault="001248B8">
      <w:pPr>
        <w:pStyle w:val="Subsection"/>
        <w:spacing w:before="120"/>
      </w:pPr>
      <w:r>
        <w:tab/>
      </w:r>
      <w:r>
        <w:tab/>
        <w:t>and the defendant has not appeared or filed a notice of address for service.</w:t>
      </w:r>
    </w:p>
    <w:p w:rsidR="00FD0725" w:rsidRDefault="001248B8">
      <w:pPr>
        <w:pStyle w:val="Subsection"/>
      </w:pPr>
      <w:r>
        <w:tab/>
        <w:t>(2)</w:t>
      </w:r>
      <w:r>
        <w:tab/>
        <w:t>If this rule applies, default judgment may not be given against the defendant unless the Court is satisfied</w:t>
      </w:r>
      <w:r>
        <w:t xml:space="preserve"> that — </w:t>
      </w:r>
    </w:p>
    <w:p w:rsidR="00FD0725" w:rsidRDefault="001248B8">
      <w:pPr>
        <w:pStyle w:val="Indenta"/>
      </w:pPr>
      <w:r>
        <w:tab/>
        <w:t>(a)</w:t>
      </w:r>
      <w:r>
        <w:tab/>
        <w:t>the initiating process was forwarded to the Central Authority, or to an additional authority, for the Convention country in which service of the initiating process was requested; and</w:t>
      </w:r>
    </w:p>
    <w:p w:rsidR="00FD0725" w:rsidRDefault="001248B8">
      <w:pPr>
        <w:pStyle w:val="Indenta"/>
      </w:pPr>
      <w:r>
        <w:tab/>
        <w:t>(b)</w:t>
      </w:r>
      <w:r>
        <w:tab/>
        <w:t xml:space="preserve">a period that is adequate in the circumstances (being </w:t>
      </w:r>
      <w:r>
        <w:t>a period of not less than 6 months) has elapsed since the date on which the initiating process was so forwarded; and</w:t>
      </w:r>
    </w:p>
    <w:p w:rsidR="00FD0725" w:rsidRDefault="001248B8">
      <w:pPr>
        <w:pStyle w:val="Indenta"/>
      </w:pPr>
      <w:r>
        <w:tab/>
        <w:t>(c)</w:t>
      </w:r>
      <w:r>
        <w:tab/>
        <w:t>every reasonable effort has been made —</w:t>
      </w:r>
    </w:p>
    <w:p w:rsidR="00FD0725" w:rsidRDefault="001248B8">
      <w:pPr>
        <w:pStyle w:val="Indenti"/>
      </w:pPr>
      <w:r>
        <w:tab/>
        <w:t>(i)</w:t>
      </w:r>
      <w:r>
        <w:tab/>
        <w:t>to obtain a certificate of service from the relevant certifying authority; or</w:t>
      </w:r>
    </w:p>
    <w:p w:rsidR="00FD0725" w:rsidRDefault="001248B8">
      <w:pPr>
        <w:pStyle w:val="Indenti"/>
      </w:pPr>
      <w:r>
        <w:tab/>
        <w:t>(ii)</w:t>
      </w:r>
      <w:r>
        <w:tab/>
        <w:t>to ef</w:t>
      </w:r>
      <w:r>
        <w:t>fect service of the initiating process,</w:t>
      </w:r>
    </w:p>
    <w:p w:rsidR="00FD0725" w:rsidRDefault="001248B8">
      <w:pPr>
        <w:pStyle w:val="Indenta"/>
      </w:pPr>
      <w:r>
        <w:tab/>
      </w:r>
      <w:r>
        <w:tab/>
        <w:t>as the case requires.</w:t>
      </w:r>
    </w:p>
    <w:p w:rsidR="00FD0725" w:rsidRDefault="001248B8">
      <w:pPr>
        <w:pStyle w:val="Footnotesection"/>
      </w:pPr>
      <w:r>
        <w:tab/>
        <w:t>[Rule 11 inserted: Gazette 3 Jul 2009 p. 2692</w:t>
      </w:r>
      <w:r>
        <w:noBreakHyphen/>
        <w:t xml:space="preserve">3.] </w:t>
      </w:r>
    </w:p>
    <w:p w:rsidR="00FD0725" w:rsidRDefault="001248B8">
      <w:pPr>
        <w:pStyle w:val="Heading5"/>
      </w:pPr>
      <w:bookmarkStart w:id="246" w:name="_Toc59183206"/>
      <w:r>
        <w:rPr>
          <w:rStyle w:val="CharSectno"/>
        </w:rPr>
        <w:t>12</w:t>
      </w:r>
      <w:r>
        <w:t>.</w:t>
      </w:r>
      <w:r>
        <w:tab/>
        <w:t>Setting aside judgment in default of appearance</w:t>
      </w:r>
      <w:bookmarkEnd w:id="246"/>
    </w:p>
    <w:p w:rsidR="00FD0725" w:rsidRDefault="001248B8">
      <w:pPr>
        <w:pStyle w:val="Subsection"/>
      </w:pPr>
      <w:r>
        <w:tab/>
        <w:t>(1)</w:t>
      </w:r>
      <w:r>
        <w:tab/>
        <w:t>This rule applies if default judgment has been entered against the defendant in pro</w:t>
      </w:r>
      <w:r>
        <w:t>ceedings to which this Division applies.</w:t>
      </w:r>
    </w:p>
    <w:p w:rsidR="00FD0725" w:rsidRDefault="001248B8">
      <w:pPr>
        <w:pStyle w:val="Subsection"/>
      </w:pPr>
      <w:r>
        <w:tab/>
        <w:t>(2)</w:t>
      </w:r>
      <w:r>
        <w:tab/>
        <w:t>If this rule applies, the Court may set aside the judgment on the application of the defendant if it is satisfied that the defendant —</w:t>
      </w:r>
    </w:p>
    <w:p w:rsidR="00FD0725" w:rsidRDefault="001248B8">
      <w:pPr>
        <w:pStyle w:val="Indenta"/>
      </w:pPr>
      <w:r>
        <w:tab/>
        <w:t>(a)</w:t>
      </w:r>
      <w:r>
        <w:tab/>
        <w:t>without any fault on the defendant’s part, did not have knowledge of t</w:t>
      </w:r>
      <w:r>
        <w:t>he initiating process in sufficient time to defend the proceedings; and</w:t>
      </w:r>
    </w:p>
    <w:p w:rsidR="00FD0725" w:rsidRDefault="001248B8">
      <w:pPr>
        <w:pStyle w:val="Indenta"/>
      </w:pPr>
      <w:r>
        <w:tab/>
        <w:t>(b)</w:t>
      </w:r>
      <w:r>
        <w:tab/>
        <w:t>has a prima facie defence to the proceedings on the merits.</w:t>
      </w:r>
    </w:p>
    <w:p w:rsidR="00FD0725" w:rsidRDefault="001248B8">
      <w:pPr>
        <w:pStyle w:val="Subsection"/>
      </w:pPr>
      <w:r>
        <w:tab/>
        <w:t>(3)</w:t>
      </w:r>
      <w:r>
        <w:tab/>
        <w:t>An application to have a judgment set aside under this rule may be filed —</w:t>
      </w:r>
    </w:p>
    <w:p w:rsidR="00FD0725" w:rsidRDefault="001248B8">
      <w:pPr>
        <w:pStyle w:val="Indenta"/>
      </w:pPr>
      <w:r>
        <w:tab/>
        <w:t>(a)</w:t>
      </w:r>
      <w:r>
        <w:tab/>
        <w:t>at any time within 12 months after</w:t>
      </w:r>
      <w:r>
        <w:t xml:space="preserve"> the date on which the judgment was given; or</w:t>
      </w:r>
    </w:p>
    <w:p w:rsidR="00FD0725" w:rsidRDefault="001248B8">
      <w:pPr>
        <w:pStyle w:val="Indenta"/>
      </w:pPr>
      <w:r>
        <w:tab/>
        <w:t>(b)</w:t>
      </w:r>
      <w:r>
        <w:tab/>
        <w:t>after the expiry of that 12</w:t>
      </w:r>
      <w:r>
        <w:noBreakHyphen/>
        <w:t>month period, within such time after the defendant acquires knowledge of the judgment as the Court considers reasonable in the circumstances.</w:t>
      </w:r>
    </w:p>
    <w:p w:rsidR="00FD0725" w:rsidRDefault="001248B8">
      <w:pPr>
        <w:pStyle w:val="Subsection"/>
      </w:pPr>
      <w:r>
        <w:tab/>
        <w:t>(4)</w:t>
      </w:r>
      <w:r>
        <w:tab/>
        <w:t>Nothing in this rule affects a</w:t>
      </w:r>
      <w:r>
        <w:t>ny other power of the Court to set aside or vary a judgment.</w:t>
      </w:r>
    </w:p>
    <w:p w:rsidR="00FD0725" w:rsidRDefault="001248B8">
      <w:pPr>
        <w:pStyle w:val="Footnotesection"/>
      </w:pPr>
      <w:r>
        <w:tab/>
        <w:t xml:space="preserve">[Rule 12 inserted: Gazette 3 Jul 2009 p. 2693.] </w:t>
      </w:r>
    </w:p>
    <w:p w:rsidR="00FD0725" w:rsidRDefault="001248B8">
      <w:pPr>
        <w:pStyle w:val="Heading3"/>
      </w:pPr>
      <w:bookmarkStart w:id="247" w:name="_Toc58848286"/>
      <w:bookmarkStart w:id="248" w:name="_Toc58851193"/>
      <w:bookmarkStart w:id="249" w:name="_Toc58920577"/>
      <w:bookmarkStart w:id="250" w:name="_Toc59180068"/>
      <w:bookmarkStart w:id="251" w:name="_Toc59183207"/>
      <w:r>
        <w:rPr>
          <w:rStyle w:val="CharDivNo"/>
        </w:rPr>
        <w:t>Division 4</w:t>
      </w:r>
      <w:r>
        <w:t> — </w:t>
      </w:r>
      <w:r>
        <w:rPr>
          <w:rStyle w:val="CharDivText"/>
        </w:rPr>
        <w:t>Local service of foreign judicial documents</w:t>
      </w:r>
      <w:bookmarkEnd w:id="247"/>
      <w:bookmarkEnd w:id="248"/>
      <w:bookmarkEnd w:id="249"/>
      <w:bookmarkEnd w:id="250"/>
      <w:bookmarkEnd w:id="251"/>
    </w:p>
    <w:p w:rsidR="00FD0725" w:rsidRDefault="001248B8">
      <w:pPr>
        <w:pStyle w:val="Footnoteheading"/>
      </w:pPr>
      <w:r>
        <w:tab/>
        <w:t xml:space="preserve">[Heading inserted: Gazette 3 Jul 2009 p. 2693.] </w:t>
      </w:r>
    </w:p>
    <w:p w:rsidR="00FD0725" w:rsidRDefault="001248B8">
      <w:pPr>
        <w:pStyle w:val="Heading5"/>
      </w:pPr>
      <w:bookmarkStart w:id="252" w:name="_Toc59183208"/>
      <w:r>
        <w:rPr>
          <w:rStyle w:val="CharSectno"/>
        </w:rPr>
        <w:t>13</w:t>
      </w:r>
      <w:r>
        <w:t>.</w:t>
      </w:r>
      <w:r>
        <w:tab/>
        <w:t>Application of this Division</w:t>
      </w:r>
      <w:bookmarkEnd w:id="252"/>
    </w:p>
    <w:p w:rsidR="00FD0725" w:rsidRDefault="001248B8">
      <w:pPr>
        <w:pStyle w:val="Subsection"/>
      </w:pPr>
      <w:r>
        <w:tab/>
        <w:t>(1)</w:t>
      </w:r>
      <w:r>
        <w:tab/>
      </w:r>
      <w:r>
        <w:t>This Division applies to service in this jurisdiction of a foreign judicial document in relation to which a due form of request for service has been forwarded to the Court —</w:t>
      </w:r>
    </w:p>
    <w:p w:rsidR="00FD0725" w:rsidRDefault="001248B8">
      <w:pPr>
        <w:pStyle w:val="Indenta"/>
      </w:pPr>
      <w:r>
        <w:tab/>
        <w:t>(a)</w:t>
      </w:r>
      <w:r>
        <w:tab/>
        <w:t>by the Attorney</w:t>
      </w:r>
      <w:r>
        <w:noBreakHyphen/>
        <w:t>General’s Department of the Commonwealth, whether in the firs</w:t>
      </w:r>
      <w:r>
        <w:t>t instance or following a referral under rule 14; or</w:t>
      </w:r>
    </w:p>
    <w:p w:rsidR="00FD0725" w:rsidRDefault="001248B8">
      <w:pPr>
        <w:pStyle w:val="Indenta"/>
      </w:pPr>
      <w:r>
        <w:tab/>
        <w:t>(b)</w:t>
      </w:r>
      <w:r>
        <w:tab/>
        <w:t>by a forwarding authority.</w:t>
      </w:r>
    </w:p>
    <w:p w:rsidR="00FD0725" w:rsidRDefault="001248B8">
      <w:pPr>
        <w:pStyle w:val="Subsection"/>
      </w:pPr>
      <w:r>
        <w:tab/>
        <w:t>(2)</w:t>
      </w:r>
      <w:r>
        <w:tab/>
        <w:t>Subject to subrule (3), a request for service in this jurisdiction is in due form if it is in the form of Form 5A Part 1 and is accompanied by the following documents</w:t>
      </w:r>
      <w:r>
        <w:t> —</w:t>
      </w:r>
    </w:p>
    <w:p w:rsidR="00FD0725" w:rsidRDefault="001248B8">
      <w:pPr>
        <w:pStyle w:val="Indenta"/>
      </w:pPr>
      <w:r>
        <w:tab/>
        <w:t>(a)</w:t>
      </w:r>
      <w:r>
        <w:tab/>
        <w:t>the document to be served;</w:t>
      </w:r>
    </w:p>
    <w:p w:rsidR="00FD0725" w:rsidRDefault="001248B8">
      <w:pPr>
        <w:pStyle w:val="Indenta"/>
      </w:pPr>
      <w:r>
        <w:tab/>
        <w:t>(b)</w:t>
      </w:r>
      <w:r>
        <w:tab/>
        <w:t>a summary of the document to be served, which must be in the form of Form 5B;</w:t>
      </w:r>
    </w:p>
    <w:p w:rsidR="00FD0725" w:rsidRDefault="001248B8">
      <w:pPr>
        <w:pStyle w:val="Indenta"/>
      </w:pPr>
      <w:r>
        <w:tab/>
        <w:t>(c)</w:t>
      </w:r>
      <w:r>
        <w:tab/>
        <w:t>a copy of the request and of each of the documents mentioned in paragraphs (a) and (b);</w:t>
      </w:r>
    </w:p>
    <w:p w:rsidR="00FD0725" w:rsidRDefault="001248B8">
      <w:pPr>
        <w:pStyle w:val="Indenta"/>
      </w:pPr>
      <w:r>
        <w:tab/>
        <w:t>(d)</w:t>
      </w:r>
      <w:r>
        <w:tab/>
        <w:t xml:space="preserve">if either of the documents mentioned in </w:t>
      </w:r>
      <w:r>
        <w:t>paragraphs (a) and (b) is not in the English language, an English translation of the document.</w:t>
      </w:r>
    </w:p>
    <w:p w:rsidR="00FD0725" w:rsidRDefault="001248B8">
      <w:pPr>
        <w:pStyle w:val="Subsection"/>
        <w:keepNext/>
      </w:pPr>
      <w:r>
        <w:tab/>
        <w:t>(3)</w:t>
      </w:r>
      <w:r>
        <w:tab/>
        <w:t>Any translation required under subrule (2)(d) must bear a certificate (in English) signed by the translator stating —</w:t>
      </w:r>
    </w:p>
    <w:p w:rsidR="00FD0725" w:rsidRDefault="001248B8">
      <w:pPr>
        <w:pStyle w:val="Indenta"/>
      </w:pPr>
      <w:r>
        <w:tab/>
        <w:t>(a)</w:t>
      </w:r>
      <w:r>
        <w:tab/>
        <w:t>that the translation is an accura</w:t>
      </w:r>
      <w:r>
        <w:t>te translation of the document; and</w:t>
      </w:r>
    </w:p>
    <w:p w:rsidR="00FD0725" w:rsidRDefault="001248B8">
      <w:pPr>
        <w:pStyle w:val="Indenta"/>
        <w:keepNext/>
      </w:pPr>
      <w:r>
        <w:tab/>
        <w:t>(b)</w:t>
      </w:r>
      <w:r>
        <w:tab/>
        <w:t>the translator’s full name and address and his or her qualifications for making the translation.</w:t>
      </w:r>
    </w:p>
    <w:p w:rsidR="00FD0725" w:rsidRDefault="001248B8">
      <w:pPr>
        <w:pStyle w:val="Subsection"/>
      </w:pPr>
      <w:r>
        <w:tab/>
        <w:t>(4)</w:t>
      </w:r>
      <w:r>
        <w:tab/>
        <w:t xml:space="preserve">A request for service referred to in subrule (2), and any other document to be filed for the purposes of this </w:t>
      </w:r>
      <w:r>
        <w:t>rule, cannot be filed electronically.</w:t>
      </w:r>
    </w:p>
    <w:p w:rsidR="00FD0725" w:rsidRDefault="001248B8">
      <w:pPr>
        <w:pStyle w:val="Footnotesection"/>
      </w:pPr>
      <w:r>
        <w:tab/>
        <w:t>[Rule 13 inserted: Gazette 3 Jul 2009 p. 2693</w:t>
      </w:r>
      <w:r>
        <w:noBreakHyphen/>
        <w:t xml:space="preserve">4; amended: Gazette 27 Feb 2018 p. 557.] </w:t>
      </w:r>
    </w:p>
    <w:p w:rsidR="00FD0725" w:rsidRDefault="001248B8">
      <w:pPr>
        <w:pStyle w:val="Heading5"/>
      </w:pPr>
      <w:bookmarkStart w:id="253" w:name="_Toc59183209"/>
      <w:r>
        <w:rPr>
          <w:rStyle w:val="CharSectno"/>
        </w:rPr>
        <w:t>14</w:t>
      </w:r>
      <w:r>
        <w:t>.</w:t>
      </w:r>
      <w:r>
        <w:tab/>
        <w:t>Certain documents to be referred back to Attorney</w:t>
      </w:r>
      <w:r>
        <w:noBreakHyphen/>
        <w:t>General’s Department of Commonwealth</w:t>
      </w:r>
      <w:bookmarkEnd w:id="253"/>
    </w:p>
    <w:p w:rsidR="00FD0725" w:rsidRDefault="001248B8">
      <w:pPr>
        <w:pStyle w:val="Subsection"/>
      </w:pPr>
      <w:r>
        <w:tab/>
      </w:r>
      <w:r>
        <w:tab/>
        <w:t>If, after receiving a request for se</w:t>
      </w:r>
      <w:r>
        <w:t>rvice in this jurisdiction, the registrar is of the opinion —</w:t>
      </w:r>
    </w:p>
    <w:p w:rsidR="00FD0725" w:rsidRDefault="001248B8">
      <w:pPr>
        <w:pStyle w:val="Indenta"/>
      </w:pPr>
      <w:r>
        <w:tab/>
        <w:t>(a)</w:t>
      </w:r>
      <w:r>
        <w:tab/>
        <w:t>that the request does not comply with rule 13; or</w:t>
      </w:r>
    </w:p>
    <w:p w:rsidR="00FD0725" w:rsidRDefault="001248B8">
      <w:pPr>
        <w:pStyle w:val="Indenta"/>
      </w:pPr>
      <w:r>
        <w:tab/>
        <w:t>(b)</w:t>
      </w:r>
      <w:r>
        <w:tab/>
        <w:t>that the document to which the request relates is not a foreign judicial document; or</w:t>
      </w:r>
    </w:p>
    <w:p w:rsidR="00FD0725" w:rsidRDefault="001248B8">
      <w:pPr>
        <w:pStyle w:val="Indenta"/>
      </w:pPr>
      <w:r>
        <w:tab/>
        <w:t>(c)</w:t>
      </w:r>
      <w:r>
        <w:tab/>
        <w:t>that compliance with the request may infrin</w:t>
      </w:r>
      <w:r>
        <w:t>ge Australia’s sovereignty or security; or</w:t>
      </w:r>
    </w:p>
    <w:p w:rsidR="00FD0725" w:rsidRDefault="001248B8">
      <w:pPr>
        <w:pStyle w:val="Indenta"/>
      </w:pPr>
      <w:r>
        <w:tab/>
        <w:t>(d)</w:t>
      </w:r>
      <w:r>
        <w:tab/>
        <w:t>that the request seeks service of a document in some other State or Territory of the Commonwealth,</w:t>
      </w:r>
    </w:p>
    <w:p w:rsidR="00FD0725" w:rsidRDefault="001248B8">
      <w:pPr>
        <w:pStyle w:val="Subsection"/>
      </w:pPr>
      <w:r>
        <w:tab/>
      </w:r>
      <w:r>
        <w:tab/>
        <w:t>the registrar must refer the request to the Attorney</w:t>
      </w:r>
      <w:r>
        <w:noBreakHyphen/>
        <w:t>General’s Department of the Commonwealth together with</w:t>
      </w:r>
      <w:r>
        <w:t xml:space="preserve"> a statement of his or her opinion.</w:t>
      </w:r>
    </w:p>
    <w:p w:rsidR="00FD0725" w:rsidRDefault="001248B8">
      <w:pPr>
        <w:pStyle w:val="PermNoteHeading"/>
      </w:pPr>
      <w:r>
        <w:tab/>
        <w:t>Note:</w:t>
      </w:r>
    </w:p>
    <w:p w:rsidR="00FD0725" w:rsidRDefault="001248B8">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w:t>
      </w:r>
      <w:r>
        <w:t>g Australia’s sovereignty and security.</w:t>
      </w:r>
    </w:p>
    <w:p w:rsidR="00FD0725" w:rsidRDefault="001248B8">
      <w:pPr>
        <w:pStyle w:val="Footnotesection"/>
      </w:pPr>
      <w:r>
        <w:tab/>
        <w:t xml:space="preserve">[Rule 14 inserted: Gazette 3 Jul 2009 p. 2694.] </w:t>
      </w:r>
    </w:p>
    <w:p w:rsidR="00FD0725" w:rsidRDefault="001248B8">
      <w:pPr>
        <w:pStyle w:val="Heading5"/>
      </w:pPr>
      <w:bookmarkStart w:id="254" w:name="_Toc59183210"/>
      <w:r>
        <w:rPr>
          <w:rStyle w:val="CharSectno"/>
        </w:rPr>
        <w:t>15</w:t>
      </w:r>
      <w:r>
        <w:t>.</w:t>
      </w:r>
      <w:r>
        <w:tab/>
        <w:t>Service</w:t>
      </w:r>
      <w:bookmarkEnd w:id="254"/>
    </w:p>
    <w:p w:rsidR="00FD0725" w:rsidRDefault="001248B8">
      <w:pPr>
        <w:pStyle w:val="Subsection"/>
      </w:pPr>
      <w:r>
        <w:tab/>
        <w:t>(1)</w:t>
      </w:r>
      <w:r>
        <w:tab/>
        <w:t>Subject to rule 14, on receipt of a request for service in this jurisdiction, the Court must arrange for the service of the relevant documents in acc</w:t>
      </w:r>
      <w:r>
        <w:t>ordance with the request.</w:t>
      </w:r>
    </w:p>
    <w:p w:rsidR="00FD0725" w:rsidRDefault="001248B8">
      <w:pPr>
        <w:pStyle w:val="Subsection"/>
      </w:pPr>
      <w:r>
        <w:tab/>
        <w:t>(2)</w:t>
      </w:r>
      <w:r>
        <w:tab/>
        <w:t>The relevant documents mentioned in subrule (1) are the following —</w:t>
      </w:r>
    </w:p>
    <w:p w:rsidR="00FD0725" w:rsidRDefault="001248B8">
      <w:pPr>
        <w:pStyle w:val="Indenta"/>
      </w:pPr>
      <w:r>
        <w:tab/>
        <w:t>(a)</w:t>
      </w:r>
      <w:r>
        <w:tab/>
        <w:t>the document to be served;</w:t>
      </w:r>
    </w:p>
    <w:p w:rsidR="00FD0725" w:rsidRDefault="001248B8">
      <w:pPr>
        <w:pStyle w:val="Indenta"/>
      </w:pPr>
      <w:r>
        <w:tab/>
        <w:t>(b)</w:t>
      </w:r>
      <w:r>
        <w:tab/>
        <w:t>a summary of the document to be served;</w:t>
      </w:r>
    </w:p>
    <w:p w:rsidR="00FD0725" w:rsidRDefault="001248B8">
      <w:pPr>
        <w:pStyle w:val="Indenta"/>
      </w:pPr>
      <w:r>
        <w:tab/>
        <w:t>(c)</w:t>
      </w:r>
      <w:r>
        <w:tab/>
        <w:t>a copy of the request for service in this jurisdiction;</w:t>
      </w:r>
    </w:p>
    <w:p w:rsidR="00FD0725" w:rsidRDefault="001248B8">
      <w:pPr>
        <w:pStyle w:val="Indenta"/>
      </w:pPr>
      <w:r>
        <w:tab/>
        <w:t>(d)</w:t>
      </w:r>
      <w:r>
        <w:tab/>
        <w:t xml:space="preserve">if either of </w:t>
      </w:r>
      <w:r>
        <w:t>the documents mentioned in paragraphs (a) and (b) is not in the English language, an English translation of the document.</w:t>
      </w:r>
    </w:p>
    <w:p w:rsidR="00FD0725" w:rsidRDefault="001248B8">
      <w:pPr>
        <w:pStyle w:val="Subsection"/>
      </w:pPr>
      <w:r>
        <w:tab/>
        <w:t>(3)</w:t>
      </w:r>
      <w:r>
        <w:tab/>
        <w:t>Service of the relevant documents may be effected by any of the following methods of service —</w:t>
      </w:r>
    </w:p>
    <w:p w:rsidR="00FD0725" w:rsidRDefault="001248B8">
      <w:pPr>
        <w:pStyle w:val="Indenta"/>
      </w:pPr>
      <w:r>
        <w:tab/>
        <w:t>(a)</w:t>
      </w:r>
      <w:r>
        <w:tab/>
        <w:t>by a method of service prescr</w:t>
      </w:r>
      <w:r>
        <w:t>ibed by the law in force in this jurisdiction —</w:t>
      </w:r>
    </w:p>
    <w:p w:rsidR="00FD0725" w:rsidRDefault="001248B8">
      <w:pPr>
        <w:pStyle w:val="Indenti"/>
      </w:pPr>
      <w:r>
        <w:tab/>
        <w:t>(i)</w:t>
      </w:r>
      <w:r>
        <w:tab/>
        <w:t>for the service of a document of a kind corresponding to the document to be served; or</w:t>
      </w:r>
    </w:p>
    <w:p w:rsidR="00FD0725" w:rsidRDefault="001248B8">
      <w:pPr>
        <w:pStyle w:val="Indenti"/>
      </w:pPr>
      <w:r>
        <w:tab/>
        <w:t>(ii)</w:t>
      </w:r>
      <w:r>
        <w:tab/>
        <w:t>if there is no such corresponding kind of document, for the service of initiating process in proceedings in th</w:t>
      </w:r>
      <w:r>
        <w:t>e Court;</w:t>
      </w:r>
    </w:p>
    <w:p w:rsidR="00FD0725" w:rsidRDefault="001248B8">
      <w:pPr>
        <w:pStyle w:val="Indenta"/>
      </w:pPr>
      <w:r>
        <w:tab/>
        <w:t>(b)</w:t>
      </w:r>
      <w:r>
        <w:tab/>
        <w:t>if the applicant has requested a particular method of service and that method is compatible with the law in force in this jurisdiction, by that method;</w:t>
      </w:r>
    </w:p>
    <w:p w:rsidR="00FD0725" w:rsidRDefault="001248B8">
      <w:pPr>
        <w:pStyle w:val="Indenta"/>
      </w:pPr>
      <w:r>
        <w:tab/>
        <w:t>(c)</w:t>
      </w:r>
      <w:r>
        <w:tab/>
        <w:t>if the applicant has not requested a particular method of service and the person requ</w:t>
      </w:r>
      <w:r>
        <w:t>ested to be served accepts the document voluntarily, by delivery of the document to the person requested to be served.</w:t>
      </w:r>
    </w:p>
    <w:p w:rsidR="00FD0725" w:rsidRDefault="001248B8">
      <w:pPr>
        <w:pStyle w:val="Footnotesection"/>
      </w:pPr>
      <w:r>
        <w:tab/>
        <w:t>[Rule 15 inserted: Gazette 3 Jul 2009 p. 2694</w:t>
      </w:r>
      <w:r>
        <w:noBreakHyphen/>
        <w:t xml:space="preserve">5.] </w:t>
      </w:r>
    </w:p>
    <w:p w:rsidR="00FD0725" w:rsidRDefault="001248B8">
      <w:pPr>
        <w:pStyle w:val="Heading5"/>
      </w:pPr>
      <w:bookmarkStart w:id="255" w:name="_Toc59183211"/>
      <w:r>
        <w:rPr>
          <w:rStyle w:val="CharSectno"/>
        </w:rPr>
        <w:t>16</w:t>
      </w:r>
      <w:r>
        <w:t>.</w:t>
      </w:r>
      <w:r>
        <w:tab/>
        <w:t>Affidavit as to service</w:t>
      </w:r>
      <w:bookmarkEnd w:id="255"/>
    </w:p>
    <w:p w:rsidR="00FD0725" w:rsidRDefault="001248B8">
      <w:pPr>
        <w:pStyle w:val="Subsection"/>
      </w:pPr>
      <w:r>
        <w:tab/>
        <w:t>(1)</w:t>
      </w:r>
      <w:r>
        <w:tab/>
        <w:t xml:space="preserve">If service of a document has been effected pursuant </w:t>
      </w:r>
      <w:r>
        <w:t>to a request for service in this jurisdiction, the person by whom service has been effected must file an affidavit specifying —</w:t>
      </w:r>
    </w:p>
    <w:p w:rsidR="00FD0725" w:rsidRDefault="001248B8">
      <w:pPr>
        <w:pStyle w:val="Indenta"/>
      </w:pPr>
      <w:r>
        <w:tab/>
        <w:t>(a)</w:t>
      </w:r>
      <w:r>
        <w:tab/>
        <w:t>the time, day of the week and date on which the document was served; and</w:t>
      </w:r>
    </w:p>
    <w:p w:rsidR="00FD0725" w:rsidRDefault="001248B8">
      <w:pPr>
        <w:pStyle w:val="Indenta"/>
      </w:pPr>
      <w:r>
        <w:tab/>
        <w:t>(b)</w:t>
      </w:r>
      <w:r>
        <w:tab/>
        <w:t>the place where the document was served; and</w:t>
      </w:r>
    </w:p>
    <w:p w:rsidR="00FD0725" w:rsidRDefault="001248B8">
      <w:pPr>
        <w:pStyle w:val="Indenta"/>
      </w:pPr>
      <w:r>
        <w:tab/>
        <w:t>(c)</w:t>
      </w:r>
      <w:r>
        <w:tab/>
        <w:t>the method of service; and</w:t>
      </w:r>
    </w:p>
    <w:p w:rsidR="00FD0725" w:rsidRDefault="001248B8">
      <w:pPr>
        <w:pStyle w:val="Indenta"/>
      </w:pPr>
      <w:r>
        <w:tab/>
        <w:t>(d)</w:t>
      </w:r>
      <w:r>
        <w:tab/>
        <w:t>the person on whom the document was served; and</w:t>
      </w:r>
    </w:p>
    <w:p w:rsidR="00FD0725" w:rsidRDefault="001248B8">
      <w:pPr>
        <w:pStyle w:val="Indenta"/>
      </w:pPr>
      <w:r>
        <w:tab/>
        <w:t>(e)</w:t>
      </w:r>
      <w:r>
        <w:tab/>
        <w:t>the way in which that person was identified.</w:t>
      </w:r>
    </w:p>
    <w:p w:rsidR="00FD0725" w:rsidRDefault="001248B8">
      <w:pPr>
        <w:pStyle w:val="Subsection"/>
      </w:pPr>
      <w:r>
        <w:tab/>
        <w:t>(2)</w:t>
      </w:r>
      <w:r>
        <w:tab/>
        <w:t>If attempts to serve a document pursuant to a request for service in this jurisdiction have failed, the person by wh</w:t>
      </w:r>
      <w:r>
        <w:t>om service has been attempted must file an affidavit specifying —</w:t>
      </w:r>
    </w:p>
    <w:p w:rsidR="00FD0725" w:rsidRDefault="001248B8">
      <w:pPr>
        <w:pStyle w:val="Indenta"/>
      </w:pPr>
      <w:r>
        <w:tab/>
        <w:t>(a)</w:t>
      </w:r>
      <w:r>
        <w:tab/>
        <w:t>details of the attempts made to serve the document; and</w:t>
      </w:r>
    </w:p>
    <w:p w:rsidR="00FD0725" w:rsidRDefault="001248B8">
      <w:pPr>
        <w:pStyle w:val="Indenta"/>
      </w:pPr>
      <w:r>
        <w:tab/>
        <w:t>(b)</w:t>
      </w:r>
      <w:r>
        <w:tab/>
        <w:t>the reasons that have prevented service.</w:t>
      </w:r>
    </w:p>
    <w:p w:rsidR="00FD0725" w:rsidRDefault="001248B8">
      <w:pPr>
        <w:pStyle w:val="Subsection"/>
      </w:pPr>
      <w:r>
        <w:tab/>
        <w:t>(3)</w:t>
      </w:r>
      <w:r>
        <w:tab/>
        <w:t>When an affidavit as to service of a document has been filed in accordance wit</w:t>
      </w:r>
      <w:r>
        <w:t>h this rule, the registrar —</w:t>
      </w:r>
    </w:p>
    <w:p w:rsidR="00FD0725" w:rsidRDefault="001248B8">
      <w:pPr>
        <w:pStyle w:val="Indenta"/>
      </w:pPr>
      <w:r>
        <w:tab/>
        <w:t>(a)</w:t>
      </w:r>
      <w:r>
        <w:tab/>
        <w:t>must complete a certificate of service, sealed with the seal of the Court, on the reverse side of, or attached to, the request for service in this jurisdiction; and</w:t>
      </w:r>
    </w:p>
    <w:p w:rsidR="00FD0725" w:rsidRDefault="001248B8">
      <w:pPr>
        <w:pStyle w:val="Indenta"/>
      </w:pPr>
      <w:r>
        <w:tab/>
        <w:t>(b)</w:t>
      </w:r>
      <w:r>
        <w:tab/>
        <w:t>must forward the certificate of service, together wi</w:t>
      </w:r>
      <w:r>
        <w:t>th a statement as to the costs incurred in relation to the service or attempted service of the document, directly to the forwarding authority from which the request was received.</w:t>
      </w:r>
    </w:p>
    <w:p w:rsidR="00FD0725" w:rsidRDefault="001248B8">
      <w:pPr>
        <w:pStyle w:val="Subsection"/>
      </w:pPr>
      <w:r>
        <w:tab/>
        <w:t>(4)</w:t>
      </w:r>
      <w:r>
        <w:tab/>
        <w:t xml:space="preserve">A certificate of service must be — </w:t>
      </w:r>
    </w:p>
    <w:p w:rsidR="00FD0725" w:rsidRDefault="001248B8">
      <w:pPr>
        <w:pStyle w:val="Indenta"/>
      </w:pPr>
      <w:r>
        <w:tab/>
        <w:t>(a)</w:t>
      </w:r>
      <w:r>
        <w:tab/>
        <w:t xml:space="preserve">in the form of Form 5A Part 2; </w:t>
      </w:r>
      <w:r>
        <w:t>or</w:t>
      </w:r>
    </w:p>
    <w:p w:rsidR="00FD0725" w:rsidRDefault="001248B8">
      <w:pPr>
        <w:pStyle w:val="Indenta"/>
      </w:pPr>
      <w:r>
        <w:tab/>
        <w:t>(b)</w:t>
      </w:r>
      <w:r>
        <w:tab/>
        <w:t>if a form of certificate of service that substantially corresponds to Form 5A Part 2 accompanies the request for service, in that accompanying form.</w:t>
      </w:r>
    </w:p>
    <w:p w:rsidR="00FD0725" w:rsidRDefault="001248B8">
      <w:pPr>
        <w:pStyle w:val="Subsection"/>
      </w:pPr>
      <w:r>
        <w:tab/>
        <w:t>(5)</w:t>
      </w:r>
      <w:r>
        <w:tab/>
        <w:t>An affidavit as to service to be filed in accordance with this rule cannot be filed electronic</w:t>
      </w:r>
      <w:r>
        <w:t>ally.</w:t>
      </w:r>
    </w:p>
    <w:p w:rsidR="00FD0725" w:rsidRDefault="001248B8">
      <w:pPr>
        <w:pStyle w:val="Footnotesection"/>
      </w:pPr>
      <w:r>
        <w:tab/>
        <w:t>[Rule 16 inserted: Gazette 3 Jul 2009 p. 2695</w:t>
      </w:r>
      <w:r>
        <w:noBreakHyphen/>
        <w:t xml:space="preserve">6; amended: Gazette 27 Feb 2018 p. 558.] </w:t>
      </w:r>
    </w:p>
    <w:p w:rsidR="00FD0725" w:rsidRDefault="001248B8">
      <w:pPr>
        <w:pStyle w:val="Ednotepart"/>
      </w:pPr>
      <w:r>
        <w:t>[Orders 11B and 11C deleted: Gazette 3 Jul 2009 p. 2685.]</w:t>
      </w:r>
    </w:p>
    <w:p w:rsidR="00FD0725" w:rsidRDefault="001248B8">
      <w:pPr>
        <w:pStyle w:val="Heading2"/>
        <w:rPr>
          <w:b w:val="0"/>
        </w:rPr>
      </w:pPr>
      <w:bookmarkStart w:id="256" w:name="_Toc58848291"/>
      <w:bookmarkStart w:id="257" w:name="_Toc58851198"/>
      <w:bookmarkStart w:id="258" w:name="_Toc58920582"/>
      <w:bookmarkStart w:id="259" w:name="_Toc59180073"/>
      <w:bookmarkStart w:id="260" w:name="_Toc59183212"/>
      <w:r>
        <w:rPr>
          <w:rStyle w:val="CharPartNo"/>
        </w:rPr>
        <w:t>Order 12</w:t>
      </w:r>
      <w:r>
        <w:rPr>
          <w:rStyle w:val="CharDivNo"/>
        </w:rPr>
        <w:t> </w:t>
      </w:r>
      <w:r>
        <w:t>—</w:t>
      </w:r>
      <w:r>
        <w:rPr>
          <w:rStyle w:val="CharDivText"/>
        </w:rPr>
        <w:t> </w:t>
      </w:r>
      <w:r>
        <w:rPr>
          <w:rStyle w:val="CharPartText"/>
        </w:rPr>
        <w:t>Appearance</w:t>
      </w:r>
      <w:bookmarkEnd w:id="256"/>
      <w:bookmarkEnd w:id="257"/>
      <w:bookmarkEnd w:id="258"/>
      <w:bookmarkEnd w:id="259"/>
      <w:bookmarkEnd w:id="260"/>
    </w:p>
    <w:p w:rsidR="00FD0725" w:rsidRDefault="001248B8">
      <w:pPr>
        <w:pStyle w:val="Heading5"/>
        <w:rPr>
          <w:snapToGrid w:val="0"/>
        </w:rPr>
      </w:pPr>
      <w:bookmarkStart w:id="261" w:name="_Toc59183213"/>
      <w:r>
        <w:rPr>
          <w:rStyle w:val="CharSectno"/>
        </w:rPr>
        <w:t>1</w:t>
      </w:r>
      <w:r>
        <w:rPr>
          <w:snapToGrid w:val="0"/>
        </w:rPr>
        <w:t>.</w:t>
      </w:r>
      <w:r>
        <w:rPr>
          <w:snapToGrid w:val="0"/>
        </w:rPr>
        <w:tab/>
        <w:t>Who may enter appearance</w:t>
      </w:r>
      <w:bookmarkEnd w:id="261"/>
    </w:p>
    <w:p w:rsidR="00FD0725" w:rsidRDefault="001248B8">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rsidR="00FD0725" w:rsidRDefault="001248B8">
      <w:pPr>
        <w:pStyle w:val="Subsection"/>
        <w:rPr>
          <w:snapToGrid w:val="0"/>
        </w:rPr>
      </w:pPr>
      <w:r>
        <w:rPr>
          <w:snapToGrid w:val="0"/>
        </w:rPr>
        <w:tab/>
        <w:t>(2)</w:t>
      </w:r>
      <w:r>
        <w:rPr>
          <w:snapToGrid w:val="0"/>
        </w:rPr>
        <w:tab/>
        <w:t>Excep</w:t>
      </w:r>
      <w:r>
        <w:rPr>
          <w:snapToGrid w:val="0"/>
        </w:rPr>
        <w:t>t as expressly provided by any Act, a defendant to such an action which is a body corporate may not enter an appearance in the action or defend it otherwise than by a</w:t>
      </w:r>
      <w:r>
        <w:t xml:space="preserve"> practitioner.</w:t>
      </w:r>
    </w:p>
    <w:p w:rsidR="00FD0725" w:rsidRDefault="001248B8">
      <w:pPr>
        <w:pStyle w:val="Ednotesubsection"/>
      </w:pPr>
      <w:r>
        <w:tab/>
      </w:r>
      <w:r>
        <w:tab/>
        <w:t>[Rule 1 amended: Gazette 7 Oct 1977 p. 3602; 22 Feb 2008 p. 634; 28 Jun 2</w:t>
      </w:r>
      <w:r>
        <w:t xml:space="preserve">011 p. 2552.] </w:t>
      </w:r>
    </w:p>
    <w:p w:rsidR="00FD0725" w:rsidRDefault="001248B8">
      <w:pPr>
        <w:pStyle w:val="Heading5"/>
      </w:pPr>
      <w:bookmarkStart w:id="262" w:name="_Toc59183214"/>
      <w:r>
        <w:rPr>
          <w:rStyle w:val="CharSectno"/>
        </w:rPr>
        <w:t>2</w:t>
      </w:r>
      <w:r>
        <w:t>.</w:t>
      </w:r>
      <w:r>
        <w:tab/>
        <w:t>How to enter an appearance</w:t>
      </w:r>
      <w:bookmarkEnd w:id="262"/>
    </w:p>
    <w:p w:rsidR="00FD0725" w:rsidRDefault="001248B8">
      <w:pPr>
        <w:pStyle w:val="Subsection"/>
      </w:pPr>
      <w:r>
        <w:tab/>
        <w:t>(1)</w:t>
      </w:r>
      <w:r>
        <w:tab/>
        <w:t xml:space="preserve">To enter an appearance, a defendant must file 2 copies of a Form No. 6 signed by — </w:t>
      </w:r>
    </w:p>
    <w:p w:rsidR="00FD0725" w:rsidRDefault="001248B8">
      <w:pPr>
        <w:pStyle w:val="Indenta"/>
      </w:pPr>
      <w:r>
        <w:tab/>
        <w:t>(a)</w:t>
      </w:r>
      <w:r>
        <w:tab/>
        <w:t>the practitioner who acts for the defendant; or</w:t>
      </w:r>
    </w:p>
    <w:p w:rsidR="00FD0725" w:rsidRDefault="001248B8">
      <w:pPr>
        <w:pStyle w:val="Indenta"/>
      </w:pPr>
      <w:r>
        <w:tab/>
        <w:t>(b)</w:t>
      </w:r>
      <w:r>
        <w:tab/>
        <w:t>if the defendant is self</w:t>
      </w:r>
      <w:r>
        <w:noBreakHyphen/>
        <w:t>represented, the defendant.</w:t>
      </w:r>
    </w:p>
    <w:p w:rsidR="00FD0725" w:rsidRDefault="001248B8">
      <w:pPr>
        <w:pStyle w:val="Subsection"/>
      </w:pPr>
      <w:r>
        <w:tab/>
        <w:t>(2)</w:t>
      </w:r>
      <w:r>
        <w:tab/>
        <w:t>A memo</w:t>
      </w:r>
      <w:r>
        <w:t xml:space="preserve">randum of appearance must, in accordance with Order 71A, state — </w:t>
      </w:r>
    </w:p>
    <w:p w:rsidR="00FD0725" w:rsidRDefault="001248B8">
      <w:pPr>
        <w:pStyle w:val="Indenta"/>
      </w:pPr>
      <w:r>
        <w:tab/>
        <w:t>(a)</w:t>
      </w:r>
      <w:r>
        <w:tab/>
        <w:t>the defendant’s geographical address; and</w:t>
      </w:r>
    </w:p>
    <w:p w:rsidR="00FD0725" w:rsidRDefault="001248B8">
      <w:pPr>
        <w:pStyle w:val="Indenta"/>
      </w:pPr>
      <w:r>
        <w:tab/>
        <w:t>(b)</w:t>
      </w:r>
      <w:r>
        <w:tab/>
        <w:t>the defendant’s service details.</w:t>
      </w:r>
    </w:p>
    <w:p w:rsidR="00FD0725" w:rsidRDefault="001248B8">
      <w:pPr>
        <w:pStyle w:val="Subsection"/>
      </w:pPr>
      <w:r>
        <w:tab/>
        <w:t>(3)</w:t>
      </w:r>
      <w:r>
        <w:tab/>
        <w:t>If one practitioner acts for 2 or more defendants in one action, a memorandum of appearance may rela</w:t>
      </w:r>
      <w:r>
        <w:t>te to more than one of those defendants.</w:t>
      </w:r>
    </w:p>
    <w:p w:rsidR="00FD0725" w:rsidRDefault="001248B8">
      <w:pPr>
        <w:pStyle w:val="Footnotesection"/>
      </w:pPr>
      <w:r>
        <w:tab/>
        <w:t xml:space="preserve">[Rule 2 inserted: Gazette 22 Feb 2008 p. 634.] </w:t>
      </w:r>
    </w:p>
    <w:p w:rsidR="00FD0725" w:rsidRDefault="001248B8">
      <w:pPr>
        <w:pStyle w:val="Heading5"/>
        <w:rPr>
          <w:snapToGrid w:val="0"/>
        </w:rPr>
      </w:pPr>
      <w:bookmarkStart w:id="263" w:name="_Toc59183215"/>
      <w:r>
        <w:rPr>
          <w:rStyle w:val="CharSectno"/>
        </w:rPr>
        <w:t>3</w:t>
      </w:r>
      <w:r>
        <w:rPr>
          <w:snapToGrid w:val="0"/>
        </w:rPr>
        <w:t>.</w:t>
      </w:r>
      <w:r>
        <w:rPr>
          <w:snapToGrid w:val="0"/>
        </w:rPr>
        <w:tab/>
        <w:t>Procedure on receipt of requisite documents</w:t>
      </w:r>
      <w:bookmarkEnd w:id="263"/>
    </w:p>
    <w:p w:rsidR="00FD0725" w:rsidRDefault="001248B8">
      <w:pPr>
        <w:pStyle w:val="Subsection"/>
        <w:rPr>
          <w:snapToGrid w:val="0"/>
        </w:rPr>
      </w:pPr>
      <w:r>
        <w:rPr>
          <w:snapToGrid w:val="0"/>
        </w:rPr>
        <w:tab/>
      </w:r>
      <w:r>
        <w:rPr>
          <w:snapToGrid w:val="0"/>
        </w:rPr>
        <w:tab/>
        <w:t>On receiving the requisite documents the proper officer must in all cases affix to the copy of the memorandum of appe</w:t>
      </w:r>
      <w:r>
        <w:rPr>
          <w:snapToGrid w:val="0"/>
        </w:rPr>
        <w:t xml:space="preserve">arance an official stamp showing the date on which he received those documents, </w:t>
      </w:r>
      <w:r>
        <w:t xml:space="preserve">record the entry of appearance, </w:t>
      </w:r>
      <w:r>
        <w:rPr>
          <w:snapToGrid w:val="0"/>
        </w:rPr>
        <w:t xml:space="preserve">and then return the copy of the memorandum to the person entering the appearance and the copy memorandum so stamped shall be a certificate that </w:t>
      </w:r>
      <w:r>
        <w:rPr>
          <w:snapToGrid w:val="0"/>
        </w:rPr>
        <w:t>the appearance was entered on the day indicated on the official stamp.</w:t>
      </w:r>
    </w:p>
    <w:p w:rsidR="00FD0725" w:rsidRDefault="001248B8">
      <w:pPr>
        <w:pStyle w:val="Footnotesection"/>
      </w:pPr>
      <w:r>
        <w:tab/>
        <w:t xml:space="preserve">[Rule 3 amended: Gazette 15 Jun 1973 p. 2247; 27 Feb 2018 p. 558.] </w:t>
      </w:r>
    </w:p>
    <w:p w:rsidR="00FD0725" w:rsidRDefault="001248B8">
      <w:pPr>
        <w:pStyle w:val="Heading5"/>
      </w:pPr>
      <w:bookmarkStart w:id="264" w:name="_Toc59183216"/>
      <w:r>
        <w:rPr>
          <w:rStyle w:val="CharSectno"/>
        </w:rPr>
        <w:t>4</w:t>
      </w:r>
      <w:r>
        <w:t>.</w:t>
      </w:r>
      <w:r>
        <w:tab/>
        <w:t>Appearance to be served on plaintiff</w:t>
      </w:r>
      <w:bookmarkEnd w:id="264"/>
    </w:p>
    <w:p w:rsidR="00FD0725" w:rsidRDefault="001248B8">
      <w:pPr>
        <w:pStyle w:val="Subsection"/>
      </w:pPr>
      <w:r>
        <w:tab/>
      </w:r>
      <w:r>
        <w:tab/>
        <w:t>On the day on which a defendant enters an appearance to a writ, the defend</w:t>
      </w:r>
      <w:r>
        <w:t>ant must comply with Order 72 rule 5 for the purposes of serving the stamped copy memorandum returned under rule 3 on the plaintiff in accordance with that Order.</w:t>
      </w:r>
    </w:p>
    <w:p w:rsidR="00FD0725" w:rsidRDefault="001248B8">
      <w:pPr>
        <w:pStyle w:val="Footnotesection"/>
      </w:pPr>
      <w:r>
        <w:tab/>
        <w:t xml:space="preserve">[Rule 4 inserted: Gazette 22 Feb 2008 p. 635.] </w:t>
      </w:r>
    </w:p>
    <w:p w:rsidR="00FD0725" w:rsidRDefault="001248B8">
      <w:pPr>
        <w:pStyle w:val="Heading5"/>
        <w:rPr>
          <w:snapToGrid w:val="0"/>
        </w:rPr>
      </w:pPr>
      <w:bookmarkStart w:id="265" w:name="_Toc59183217"/>
      <w:r>
        <w:rPr>
          <w:rStyle w:val="CharSectno"/>
        </w:rPr>
        <w:t>5</w:t>
      </w:r>
      <w:r>
        <w:rPr>
          <w:snapToGrid w:val="0"/>
        </w:rPr>
        <w:t>.</w:t>
      </w:r>
      <w:r>
        <w:rPr>
          <w:snapToGrid w:val="0"/>
        </w:rPr>
        <w:tab/>
        <w:t>Late appearance</w:t>
      </w:r>
      <w:bookmarkEnd w:id="265"/>
    </w:p>
    <w:p w:rsidR="00FD0725" w:rsidRDefault="001248B8">
      <w:pPr>
        <w:pStyle w:val="Subsection"/>
        <w:rPr>
          <w:snapToGrid w:val="0"/>
        </w:rPr>
      </w:pPr>
      <w:r>
        <w:rPr>
          <w:snapToGrid w:val="0"/>
        </w:rPr>
        <w:tab/>
        <w:t>(1)</w:t>
      </w:r>
      <w:r>
        <w:rPr>
          <w:snapToGrid w:val="0"/>
        </w:rPr>
        <w:tab/>
        <w:t xml:space="preserve">A defendant may not </w:t>
      </w:r>
      <w:r>
        <w:rPr>
          <w:snapToGrid w:val="0"/>
        </w:rPr>
        <w:t>enter an appearance in an action after judgment has been entered therein except with the leave of the Court.</w:t>
      </w:r>
    </w:p>
    <w:p w:rsidR="00FD0725" w:rsidRDefault="001248B8">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w:t>
      </w:r>
      <w:r>
        <w:rPr>
          <w:snapToGrid w:val="0"/>
        </w:rPr>
        <w:t>tering an appearance in an action after the time limited for appearing, but if a defendant enters an appearance after that time, he shall not, unless the Court otherwise orders, be entitled to serve a defence or do any other thing later than if he had appe</w:t>
      </w:r>
      <w:r>
        <w:rPr>
          <w:snapToGrid w:val="0"/>
        </w:rPr>
        <w:t>ared within that time.</w:t>
      </w:r>
    </w:p>
    <w:p w:rsidR="00FD0725" w:rsidRDefault="001248B8">
      <w:pPr>
        <w:pStyle w:val="Footnotesection"/>
      </w:pPr>
      <w:r>
        <w:tab/>
        <w:t>[Rule 5 amended: Gazette 28 Jun 2011 p. 2552.]</w:t>
      </w:r>
    </w:p>
    <w:p w:rsidR="00FD0725" w:rsidRDefault="001248B8">
      <w:pPr>
        <w:pStyle w:val="Heading5"/>
        <w:rPr>
          <w:snapToGrid w:val="0"/>
        </w:rPr>
      </w:pPr>
      <w:bookmarkStart w:id="266" w:name="_Toc59183218"/>
      <w:r>
        <w:rPr>
          <w:rStyle w:val="CharSectno"/>
        </w:rPr>
        <w:t>6</w:t>
      </w:r>
      <w:r>
        <w:rPr>
          <w:snapToGrid w:val="0"/>
        </w:rPr>
        <w:t>.</w:t>
      </w:r>
      <w:r>
        <w:rPr>
          <w:snapToGrid w:val="0"/>
        </w:rPr>
        <w:tab/>
        <w:t>Conditional appearance</w:t>
      </w:r>
      <w:bookmarkEnd w:id="266"/>
    </w:p>
    <w:p w:rsidR="00FD0725" w:rsidRDefault="001248B8">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w:t>
      </w:r>
      <w:r>
        <w:rPr>
          <w:snapToGrid w:val="0"/>
        </w:rPr>
        <w:t xml:space="preserve">e the originating process, or the notice thereof, or the service of the originating process, or notice thereof, on the ground of any informality or irregularity which renders the originating process or the service thereof invalid, and shall not thereby be </w:t>
      </w:r>
      <w:r>
        <w:rPr>
          <w:snapToGrid w:val="0"/>
        </w:rPr>
        <w:t>deemed to have submitted to such jurisdiction, except as to the costs occasioned by the appearance or by any application under this rule.</w:t>
      </w:r>
    </w:p>
    <w:p w:rsidR="00FD0725" w:rsidRDefault="001248B8">
      <w:pPr>
        <w:pStyle w:val="Subsection"/>
        <w:rPr>
          <w:snapToGrid w:val="0"/>
        </w:rPr>
      </w:pPr>
      <w:r>
        <w:rPr>
          <w:snapToGrid w:val="0"/>
        </w:rPr>
        <w:tab/>
        <w:t>(2)</w:t>
      </w:r>
      <w:r>
        <w:rPr>
          <w:snapToGrid w:val="0"/>
        </w:rPr>
        <w:tab/>
        <w:t>The defendant shall forthwith apply to the Court to have the question raised by his conditional appearance decide</w:t>
      </w:r>
      <w:r>
        <w:rPr>
          <w:snapToGrid w:val="0"/>
        </w:rPr>
        <w:t>d, and if such an application is not made within 14 days from the entry of the conditional appearance, or if the application be dismissed, the conditional appearance shall, unless the Court otherwise orders, become and operate as an unconditional appearanc</w:t>
      </w:r>
      <w:r>
        <w:rPr>
          <w:snapToGrid w:val="0"/>
        </w:rPr>
        <w:t>e.</w:t>
      </w:r>
    </w:p>
    <w:p w:rsidR="00FD0725" w:rsidRDefault="001248B8">
      <w:pPr>
        <w:pStyle w:val="Heading5"/>
      </w:pPr>
      <w:bookmarkStart w:id="267" w:name="_Toc59183219"/>
      <w:r>
        <w:rPr>
          <w:rStyle w:val="CharSectno"/>
        </w:rPr>
        <w:t>7</w:t>
      </w:r>
      <w:r>
        <w:t>.</w:t>
      </w:r>
      <w:r>
        <w:tab/>
        <w:t>Setting aside writ etc. before appearance</w:t>
      </w:r>
      <w:bookmarkEnd w:id="267"/>
    </w:p>
    <w:p w:rsidR="00FD0725" w:rsidRDefault="001248B8">
      <w:pPr>
        <w:pStyle w:val="Subsection"/>
      </w:pPr>
      <w:r>
        <w:tab/>
      </w:r>
      <w:r>
        <w:tab/>
        <w:t>A defendant to an action, at any time before entering an appearance in it, may serve notice of motion to —</w:t>
      </w:r>
    </w:p>
    <w:p w:rsidR="00FD0725" w:rsidRDefault="001248B8">
      <w:pPr>
        <w:pStyle w:val="Indenta"/>
      </w:pPr>
      <w:r>
        <w:tab/>
        <w:t>(a)</w:t>
      </w:r>
      <w:r>
        <w:tab/>
        <w:t>set aside the writ or service of the writ on the defendant; or</w:t>
      </w:r>
    </w:p>
    <w:p w:rsidR="00FD0725" w:rsidRDefault="001248B8">
      <w:pPr>
        <w:pStyle w:val="Indenta"/>
      </w:pPr>
      <w:r>
        <w:tab/>
        <w:t>(b)</w:t>
      </w:r>
      <w:r>
        <w:tab/>
        <w:t xml:space="preserve">discharge any order that </w:t>
      </w:r>
      <w:r>
        <w:t>granted leave to serve the writ on the defendant outside Australia.</w:t>
      </w:r>
    </w:p>
    <w:p w:rsidR="00FD0725" w:rsidRDefault="001248B8">
      <w:pPr>
        <w:pStyle w:val="Footnotesection"/>
      </w:pPr>
      <w:r>
        <w:tab/>
        <w:t>[Rule 7 inserted: Gazette 12 Jun 2012 p. 2451.]</w:t>
      </w:r>
    </w:p>
    <w:p w:rsidR="00FD0725" w:rsidRDefault="001248B8">
      <w:pPr>
        <w:pStyle w:val="Heading5"/>
        <w:rPr>
          <w:snapToGrid w:val="0"/>
        </w:rPr>
      </w:pPr>
      <w:bookmarkStart w:id="268" w:name="_Toc59183220"/>
      <w:r>
        <w:rPr>
          <w:rStyle w:val="CharSectno"/>
        </w:rPr>
        <w:t>8</w:t>
      </w:r>
      <w:r>
        <w:rPr>
          <w:snapToGrid w:val="0"/>
        </w:rPr>
        <w:t>.</w:t>
      </w:r>
      <w:r>
        <w:rPr>
          <w:snapToGrid w:val="0"/>
        </w:rPr>
        <w:tab/>
        <w:t>Person not named may defend action for possession of land</w:t>
      </w:r>
      <w:bookmarkEnd w:id="268"/>
    </w:p>
    <w:p w:rsidR="00FD0725" w:rsidRDefault="001248B8">
      <w:pPr>
        <w:pStyle w:val="Subsection"/>
        <w:rPr>
          <w:snapToGrid w:val="0"/>
        </w:rPr>
      </w:pPr>
      <w:r>
        <w:rPr>
          <w:snapToGrid w:val="0"/>
        </w:rPr>
        <w:tab/>
      </w:r>
      <w:r>
        <w:rPr>
          <w:snapToGrid w:val="0"/>
        </w:rPr>
        <w:tab/>
        <w:t xml:space="preserve">Any person not named as a defendant in a writ for the recovery of land may, </w:t>
      </w:r>
      <w:r>
        <w:rPr>
          <w:snapToGrid w:val="0"/>
        </w:rPr>
        <w:t>by leave of the Court, appear and defend on filing an affidavit showing that he has an interest in the land which would be prejudiced or frustrated if an order for recovery were made without his being a party.</w:t>
      </w:r>
    </w:p>
    <w:p w:rsidR="00FD0725" w:rsidRDefault="001248B8">
      <w:pPr>
        <w:pStyle w:val="Heading5"/>
        <w:rPr>
          <w:snapToGrid w:val="0"/>
        </w:rPr>
      </w:pPr>
      <w:bookmarkStart w:id="269" w:name="_Toc59183221"/>
      <w:r>
        <w:rPr>
          <w:rStyle w:val="CharSectno"/>
        </w:rPr>
        <w:t>9</w:t>
      </w:r>
      <w:r>
        <w:rPr>
          <w:snapToGrid w:val="0"/>
        </w:rPr>
        <w:t>.</w:t>
      </w:r>
      <w:r>
        <w:rPr>
          <w:snapToGrid w:val="0"/>
        </w:rPr>
        <w:tab/>
        <w:t xml:space="preserve">Person appearing under r. 8 to be named as </w:t>
      </w:r>
      <w:r>
        <w:rPr>
          <w:snapToGrid w:val="0"/>
        </w:rPr>
        <w:t>defendant</w:t>
      </w:r>
      <w:bookmarkEnd w:id="269"/>
    </w:p>
    <w:p w:rsidR="00FD0725" w:rsidRDefault="001248B8">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rsidR="00FD0725" w:rsidRDefault="001248B8">
      <w:pPr>
        <w:pStyle w:val="Heading5"/>
        <w:rPr>
          <w:snapToGrid w:val="0"/>
        </w:rPr>
      </w:pPr>
      <w:bookmarkStart w:id="270" w:name="_Toc59183222"/>
      <w:r>
        <w:rPr>
          <w:rStyle w:val="CharSectno"/>
        </w:rPr>
        <w:t>10</w:t>
      </w:r>
      <w:r>
        <w:rPr>
          <w:snapToGrid w:val="0"/>
        </w:rPr>
        <w:t>.</w:t>
      </w:r>
      <w:r>
        <w:rPr>
          <w:snapToGrid w:val="0"/>
        </w:rPr>
        <w:tab/>
        <w:t>Limiting defence in action f</w:t>
      </w:r>
      <w:r>
        <w:rPr>
          <w:snapToGrid w:val="0"/>
        </w:rPr>
        <w:t>or possession of land</w:t>
      </w:r>
      <w:bookmarkEnd w:id="270"/>
    </w:p>
    <w:p w:rsidR="00FD0725" w:rsidRDefault="001248B8">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w:t>
      </w:r>
      <w:r>
        <w:rPr>
          <w:snapToGrid w:val="0"/>
        </w:rPr>
        <w:t>ituled in the action and signed by him or his solicitor, and such notice shall be served within 4 days after appearance, and an appearance where the defence is not so limited shall be deemed an appearance to defend for the whole.</w:t>
      </w:r>
    </w:p>
    <w:p w:rsidR="00FD0725" w:rsidRDefault="001248B8">
      <w:pPr>
        <w:pStyle w:val="Subsection"/>
        <w:rPr>
          <w:snapToGrid w:val="0"/>
        </w:rPr>
      </w:pPr>
      <w:r>
        <w:rPr>
          <w:snapToGrid w:val="0"/>
        </w:rPr>
        <w:tab/>
        <w:t>(2)</w:t>
      </w:r>
      <w:r>
        <w:rPr>
          <w:snapToGrid w:val="0"/>
        </w:rPr>
        <w:tab/>
        <w:t xml:space="preserve">The notice mentioned </w:t>
      </w:r>
      <w:r>
        <w:rPr>
          <w:snapToGrid w:val="0"/>
        </w:rPr>
        <w:t xml:space="preserve">in </w:t>
      </w:r>
      <w:r>
        <w:t>subrule</w:t>
      </w:r>
      <w:r>
        <w:rPr>
          <w:snapToGrid w:val="0"/>
        </w:rPr>
        <w:t> (1) shall be in accordance with Form No. 7.</w:t>
      </w:r>
    </w:p>
    <w:p w:rsidR="00FD0725" w:rsidRDefault="001248B8">
      <w:pPr>
        <w:pStyle w:val="Footnotesection"/>
      </w:pPr>
      <w:r>
        <w:tab/>
        <w:t>[Rule 10 amended: Gazette 28 Jun 2011 p. 2552.]</w:t>
      </w:r>
    </w:p>
    <w:p w:rsidR="00FD0725" w:rsidRDefault="001248B8">
      <w:pPr>
        <w:pStyle w:val="Heading2"/>
      </w:pPr>
      <w:bookmarkStart w:id="271" w:name="_Toc58848302"/>
      <w:bookmarkStart w:id="272" w:name="_Toc58851209"/>
      <w:bookmarkStart w:id="273" w:name="_Toc58920593"/>
      <w:bookmarkStart w:id="274" w:name="_Toc59180084"/>
      <w:bookmarkStart w:id="275" w:name="_Toc59183223"/>
      <w:r>
        <w:rPr>
          <w:rStyle w:val="CharPartNo"/>
        </w:rPr>
        <w:t>Order 13</w:t>
      </w:r>
      <w:r>
        <w:rPr>
          <w:rStyle w:val="CharDivNo"/>
        </w:rPr>
        <w:t> </w:t>
      </w:r>
      <w:r>
        <w:t>—</w:t>
      </w:r>
      <w:r>
        <w:rPr>
          <w:rStyle w:val="CharDivText"/>
        </w:rPr>
        <w:t> </w:t>
      </w:r>
      <w:r>
        <w:rPr>
          <w:rStyle w:val="CharPartText"/>
        </w:rPr>
        <w:t>Judgment in default of appearance to writ</w:t>
      </w:r>
      <w:bookmarkEnd w:id="271"/>
      <w:bookmarkEnd w:id="272"/>
      <w:bookmarkEnd w:id="273"/>
      <w:bookmarkEnd w:id="274"/>
      <w:bookmarkEnd w:id="275"/>
    </w:p>
    <w:p w:rsidR="00FD0725" w:rsidRDefault="001248B8">
      <w:pPr>
        <w:pStyle w:val="Footnoteheading"/>
      </w:pPr>
      <w:r>
        <w:tab/>
        <w:t>[Heading inserted: Gazette 16 Nov 2016 p. 5189.]</w:t>
      </w:r>
    </w:p>
    <w:p w:rsidR="00FD0725" w:rsidRDefault="001248B8">
      <w:pPr>
        <w:pStyle w:val="Heading5"/>
      </w:pPr>
      <w:bookmarkStart w:id="276" w:name="_Toc59183224"/>
      <w:r>
        <w:rPr>
          <w:rStyle w:val="CharSectno"/>
        </w:rPr>
        <w:t>1</w:t>
      </w:r>
      <w:r>
        <w:t>.</w:t>
      </w:r>
      <w:r>
        <w:tab/>
        <w:t>Plaintiff may enter judgment if defendant fail</w:t>
      </w:r>
      <w:r>
        <w:t>s to enter appearance</w:t>
      </w:r>
      <w:bookmarkEnd w:id="276"/>
    </w:p>
    <w:p w:rsidR="00FD0725" w:rsidRDefault="001248B8">
      <w:pPr>
        <w:pStyle w:val="Subsection"/>
      </w:pPr>
      <w:r>
        <w:tab/>
        <w:t>(1)</w:t>
      </w:r>
      <w:r>
        <w:tab/>
        <w:t>This Order applies only to proceedings commenced by writ.</w:t>
      </w:r>
    </w:p>
    <w:p w:rsidR="00FD0725" w:rsidRDefault="001248B8">
      <w:pPr>
        <w:pStyle w:val="Subsection"/>
      </w:pPr>
      <w:r>
        <w:tab/>
        <w:t>(2)</w:t>
      </w:r>
      <w:r>
        <w:tab/>
        <w:t>If a defendant does not enter an appearance within the time limited for appearing, the plaintiff may enter judgment against that defendant in accordance with this Ord</w:t>
      </w:r>
      <w:r>
        <w:t>er.</w:t>
      </w:r>
    </w:p>
    <w:p w:rsidR="00FD0725" w:rsidRDefault="001248B8">
      <w:pPr>
        <w:pStyle w:val="Subsection"/>
      </w:pPr>
      <w:r>
        <w:tab/>
        <w:t>(3)</w:t>
      </w:r>
      <w:r>
        <w:tab/>
        <w:t xml:space="preserve">Judgment must not be entered against a defendant under this Order unless — </w:t>
      </w:r>
    </w:p>
    <w:p w:rsidR="00FD0725" w:rsidRDefault="001248B8">
      <w:pPr>
        <w:pStyle w:val="Indenta"/>
      </w:pPr>
      <w:r>
        <w:tab/>
        <w:t>(a)</w:t>
      </w:r>
      <w:r>
        <w:tab/>
        <w:t>an affidavit is filed by or on behalf of the plaintiff proving service of the writ on the defendant and indorsement of service in accordance with Order 9 rule 1(4); o</w:t>
      </w:r>
      <w:r>
        <w:t>r</w:t>
      </w:r>
    </w:p>
    <w:p w:rsidR="00FD0725" w:rsidRDefault="001248B8">
      <w:pPr>
        <w:pStyle w:val="Indenta"/>
      </w:pPr>
      <w:r>
        <w:tab/>
        <w:t>(b)</w:t>
      </w:r>
      <w:r>
        <w:tab/>
        <w:t>the plaintiff produces the writ indorsed by the defendant’s solicitor with a statement that the defendant’s solicitor accepts service of the writ on the defendant’s behalf.</w:t>
      </w:r>
    </w:p>
    <w:p w:rsidR="00FD0725" w:rsidRDefault="001248B8">
      <w:pPr>
        <w:pStyle w:val="Subsection"/>
      </w:pPr>
      <w:r>
        <w:tab/>
        <w:t>(4)</w:t>
      </w:r>
      <w:r>
        <w:tab/>
        <w:t xml:space="preserve">The Court may require to be satisfied in whatever manner it thinks fit </w:t>
      </w:r>
      <w:r>
        <w:t>that the defendant has failed to enter an appearance.</w:t>
      </w:r>
    </w:p>
    <w:p w:rsidR="00FD0725" w:rsidRDefault="001248B8">
      <w:pPr>
        <w:pStyle w:val="Footnotesection"/>
      </w:pPr>
      <w:r>
        <w:tab/>
        <w:t>[Rule 1 inserted: Gazette 16 Nov 2016 p. 5189</w:t>
      </w:r>
      <w:r>
        <w:noBreakHyphen/>
        <w:t>90.]</w:t>
      </w:r>
    </w:p>
    <w:p w:rsidR="00FD0725" w:rsidRDefault="001248B8">
      <w:pPr>
        <w:pStyle w:val="Heading5"/>
      </w:pPr>
      <w:bookmarkStart w:id="277" w:name="_Toc59183225"/>
      <w:r>
        <w:rPr>
          <w:rStyle w:val="CharSectno"/>
        </w:rPr>
        <w:t>2</w:t>
      </w:r>
      <w:r>
        <w:t>.</w:t>
      </w:r>
      <w:r>
        <w:tab/>
        <w:t>Claim for liquidated demand</w:t>
      </w:r>
      <w:bookmarkEnd w:id="277"/>
    </w:p>
    <w:p w:rsidR="00FD0725" w:rsidRDefault="001248B8">
      <w:pPr>
        <w:pStyle w:val="Subsection"/>
      </w:pPr>
      <w:r>
        <w:tab/>
        <w:t>(1)</w:t>
      </w:r>
      <w:r>
        <w:tab/>
        <w:t>If the writ is indorsed with a claim for a liquidated demand only, then, if a defendant fails to enter an appearan</w:t>
      </w:r>
      <w:r>
        <w:t xml:space="preserve">ce within the time limited for appearing, the plaintiff may — </w:t>
      </w:r>
    </w:p>
    <w:p w:rsidR="00FD0725" w:rsidRDefault="001248B8">
      <w:pPr>
        <w:pStyle w:val="Indenta"/>
      </w:pPr>
      <w:r>
        <w:tab/>
        <w:t>(a)</w:t>
      </w:r>
      <w:r>
        <w:tab/>
        <w:t>enter judgment against the defendant for a sum not exceeding that claimed by the writ in respect of the demand and costs; and</w:t>
      </w:r>
    </w:p>
    <w:p w:rsidR="00FD0725" w:rsidRDefault="001248B8">
      <w:pPr>
        <w:pStyle w:val="Indenta"/>
        <w:keepNext/>
      </w:pPr>
      <w:r>
        <w:tab/>
        <w:t>(b)</w:t>
      </w:r>
      <w:r>
        <w:tab/>
        <w:t xml:space="preserve">proceed with the action against the other defendants, if </w:t>
      </w:r>
      <w:r>
        <w:t>any, unless the defendants are sued in the alternative.</w:t>
      </w:r>
    </w:p>
    <w:p w:rsidR="00FD0725" w:rsidRDefault="001248B8">
      <w:pPr>
        <w:pStyle w:val="Subsection"/>
      </w:pPr>
      <w:r>
        <w:tab/>
        <w:t>(2)</w:t>
      </w:r>
      <w:r>
        <w:tab/>
        <w:t>On a judgment under this rule, the plaintiff may issue execution on the judgment.</w:t>
      </w:r>
    </w:p>
    <w:p w:rsidR="00FD0725" w:rsidRDefault="001248B8">
      <w:pPr>
        <w:pStyle w:val="Subsection"/>
      </w:pPr>
      <w:r>
        <w:tab/>
        <w:t>(3)</w:t>
      </w:r>
      <w:r>
        <w:tab/>
        <w:t xml:space="preserve">A claim is not excluded from this rule just because part of it is for interest under section 32 of the Act </w:t>
      </w:r>
      <w:r>
        <w:t>at a rate that is not higher than that payable on judgment debts at the date of the writ.</w:t>
      </w:r>
    </w:p>
    <w:p w:rsidR="00FD0725" w:rsidRDefault="001248B8">
      <w:pPr>
        <w:pStyle w:val="Footnotesection"/>
      </w:pPr>
      <w:r>
        <w:tab/>
        <w:t>[Rule 2 inserted: Gazette 16 Nov 2016 p. 5190.]</w:t>
      </w:r>
    </w:p>
    <w:p w:rsidR="00FD0725" w:rsidRDefault="001248B8">
      <w:pPr>
        <w:pStyle w:val="Heading5"/>
      </w:pPr>
      <w:bookmarkStart w:id="278" w:name="_Toc59183226"/>
      <w:r>
        <w:rPr>
          <w:rStyle w:val="CharSectno"/>
        </w:rPr>
        <w:t>3</w:t>
      </w:r>
      <w:r>
        <w:t>.</w:t>
      </w:r>
      <w:r>
        <w:tab/>
        <w:t>Claims for unliquidated damages</w:t>
      </w:r>
      <w:bookmarkEnd w:id="278"/>
    </w:p>
    <w:p w:rsidR="00FD0725" w:rsidRDefault="001248B8">
      <w:pPr>
        <w:pStyle w:val="Subsection"/>
      </w:pPr>
      <w:r>
        <w:tab/>
        <w:t>(1)</w:t>
      </w:r>
      <w:r>
        <w:tab/>
        <w:t xml:space="preserve">If the writ is indorsed with a claim for unliquidated damages only, then, if </w:t>
      </w:r>
      <w:r>
        <w:t xml:space="preserve">a defendant fails to enter an appearance within the time limited for appearing, the plaintiff may — </w:t>
      </w:r>
    </w:p>
    <w:p w:rsidR="00FD0725" w:rsidRDefault="001248B8">
      <w:pPr>
        <w:pStyle w:val="Indenta"/>
      </w:pPr>
      <w:r>
        <w:tab/>
        <w:t>(a)</w:t>
      </w:r>
      <w:r>
        <w:tab/>
        <w:t>enter judgment against the defendant and obtain an order for directions for the assessment of damages; and</w:t>
      </w:r>
    </w:p>
    <w:p w:rsidR="00FD0725" w:rsidRDefault="001248B8">
      <w:pPr>
        <w:pStyle w:val="Indenta"/>
      </w:pPr>
      <w:r>
        <w:tab/>
        <w:t>(b)</w:t>
      </w:r>
      <w:r>
        <w:tab/>
        <w:t>proceed with the action against the ot</w:t>
      </w:r>
      <w:r>
        <w:t>her defendants, if any, unless the defendants are sued in the alternative.</w:t>
      </w:r>
    </w:p>
    <w:p w:rsidR="00FD0725" w:rsidRDefault="001248B8">
      <w:pPr>
        <w:pStyle w:val="Subsection"/>
      </w:pPr>
      <w:r>
        <w:tab/>
        <w:t>(2)</w:t>
      </w:r>
      <w:r>
        <w:tab/>
        <w:t xml:space="preserve">On a judgment under this rule — </w:t>
      </w:r>
    </w:p>
    <w:p w:rsidR="00FD0725" w:rsidRDefault="001248B8">
      <w:pPr>
        <w:pStyle w:val="Indenta"/>
      </w:pPr>
      <w:r>
        <w:tab/>
        <w:t>(a)</w:t>
      </w:r>
      <w:r>
        <w:tab/>
        <w:t>damages are to be assessed by a master unless the Court orders otherwise; and</w:t>
      </w:r>
    </w:p>
    <w:p w:rsidR="00FD0725" w:rsidRDefault="001248B8">
      <w:pPr>
        <w:pStyle w:val="Indenta"/>
      </w:pPr>
      <w:r>
        <w:tab/>
        <w:t>(b)</w:t>
      </w:r>
      <w:r>
        <w:tab/>
        <w:t>judgment after the assessment of damages is to be enter</w:t>
      </w:r>
      <w:r>
        <w:t>ed as a default judgment under this rule; and</w:t>
      </w:r>
    </w:p>
    <w:p w:rsidR="00FD0725" w:rsidRDefault="001248B8">
      <w:pPr>
        <w:pStyle w:val="Indenta"/>
      </w:pPr>
      <w:r>
        <w:tab/>
        <w:t>(c)</w:t>
      </w:r>
      <w:r>
        <w:tab/>
        <w:t>the plaintiff may issue execution on the judgment.</w:t>
      </w:r>
    </w:p>
    <w:p w:rsidR="00FD0725" w:rsidRDefault="001248B8">
      <w:pPr>
        <w:pStyle w:val="Footnotesection"/>
      </w:pPr>
      <w:r>
        <w:tab/>
        <w:t>[Rule 3 inserted: Gazette 16 Nov 2016 p. 5190</w:t>
      </w:r>
      <w:r>
        <w:noBreakHyphen/>
        <w:t>1.]</w:t>
      </w:r>
    </w:p>
    <w:p w:rsidR="00FD0725" w:rsidRDefault="001248B8">
      <w:pPr>
        <w:pStyle w:val="Heading5"/>
      </w:pPr>
      <w:bookmarkStart w:id="279" w:name="_Toc59183227"/>
      <w:r>
        <w:rPr>
          <w:rStyle w:val="CharSectno"/>
        </w:rPr>
        <w:t>4</w:t>
      </w:r>
      <w:r>
        <w:t>.</w:t>
      </w:r>
      <w:r>
        <w:tab/>
        <w:t>Claim relating to detention of goods (excluding mortgage actions)</w:t>
      </w:r>
      <w:bookmarkEnd w:id="279"/>
    </w:p>
    <w:p w:rsidR="00FD0725" w:rsidRDefault="001248B8">
      <w:pPr>
        <w:pStyle w:val="Subsection"/>
        <w:keepNext/>
      </w:pPr>
      <w:r>
        <w:tab/>
        <w:t>(1)</w:t>
      </w:r>
      <w:r>
        <w:tab/>
        <w:t xml:space="preserve">If the writ is indorsed with </w:t>
      </w:r>
      <w:r>
        <w:t xml:space="preserve">a claim relating to the detention of goods only and is not a mortgage action, then, if a defendant fails to enter an appearance within the time limited for appearing, the plaintiff may — </w:t>
      </w:r>
    </w:p>
    <w:p w:rsidR="00FD0725" w:rsidRDefault="001248B8">
      <w:pPr>
        <w:pStyle w:val="Indenta"/>
      </w:pPr>
      <w:r>
        <w:tab/>
        <w:t>(a)</w:t>
      </w:r>
      <w:r>
        <w:tab/>
        <w:t>at the plaintif</w:t>
      </w:r>
      <w:r>
        <w:rPr>
          <w:spacing w:val="20"/>
        </w:rPr>
        <w:t>f</w:t>
      </w:r>
      <w:r>
        <w:t>’s option, enter judgment against the defendant</w:t>
      </w:r>
      <w:r>
        <w:t xml:space="preserve"> either — </w:t>
      </w:r>
    </w:p>
    <w:p w:rsidR="00FD0725" w:rsidRDefault="001248B8">
      <w:pPr>
        <w:pStyle w:val="Indenti"/>
      </w:pPr>
      <w:r>
        <w:tab/>
        <w:t>(i)</w:t>
      </w:r>
      <w:r>
        <w:tab/>
        <w:t>for the delivery of the goods or their value to be assessed and costs; or</w:t>
      </w:r>
    </w:p>
    <w:p w:rsidR="00FD0725" w:rsidRDefault="001248B8">
      <w:pPr>
        <w:pStyle w:val="Indenti"/>
      </w:pPr>
      <w:r>
        <w:tab/>
        <w:t>(ii)</w:t>
      </w:r>
      <w:r>
        <w:tab/>
        <w:t>for the value of the goods to be assessed and costs;</w:t>
      </w:r>
    </w:p>
    <w:p w:rsidR="00FD0725" w:rsidRDefault="001248B8">
      <w:pPr>
        <w:pStyle w:val="Indenta"/>
      </w:pPr>
      <w:r>
        <w:tab/>
      </w:r>
      <w:r>
        <w:tab/>
        <w:t>and</w:t>
      </w:r>
    </w:p>
    <w:p w:rsidR="00FD0725" w:rsidRDefault="001248B8">
      <w:pPr>
        <w:pStyle w:val="Indenta"/>
      </w:pPr>
      <w:r>
        <w:tab/>
        <w:t>(b)</w:t>
      </w:r>
      <w:r>
        <w:tab/>
        <w:t xml:space="preserve">proceed with the action against the other defendants, if any, unless the defendants are sued in </w:t>
      </w:r>
      <w:r>
        <w:t>the alternative.</w:t>
      </w:r>
    </w:p>
    <w:p w:rsidR="00FD0725" w:rsidRDefault="001248B8">
      <w:pPr>
        <w:pStyle w:val="Subsection"/>
      </w:pPr>
      <w:r>
        <w:tab/>
        <w:t>(2)</w:t>
      </w:r>
      <w:r>
        <w:tab/>
        <w:t>On a judgment under this rule —</w:t>
      </w:r>
    </w:p>
    <w:p w:rsidR="00FD0725" w:rsidRDefault="001248B8">
      <w:pPr>
        <w:pStyle w:val="Indenta"/>
      </w:pPr>
      <w:r>
        <w:tab/>
        <w:t>(a)</w:t>
      </w:r>
      <w:r>
        <w:tab/>
        <w:t>the value of the goods is to be assessed by a master unless the Court orders otherwise; and</w:t>
      </w:r>
    </w:p>
    <w:p w:rsidR="00FD0725" w:rsidRDefault="001248B8">
      <w:pPr>
        <w:pStyle w:val="Indenta"/>
      </w:pPr>
      <w:r>
        <w:tab/>
        <w:t>(b)</w:t>
      </w:r>
      <w:r>
        <w:tab/>
        <w:t>judgment after the assessment of the value of the goods is to be entered as a default judgment under</w:t>
      </w:r>
      <w:r>
        <w:t xml:space="preserve"> this rule; and</w:t>
      </w:r>
    </w:p>
    <w:p w:rsidR="00FD0725" w:rsidRDefault="001248B8">
      <w:pPr>
        <w:pStyle w:val="Indenta"/>
      </w:pPr>
      <w:r>
        <w:tab/>
        <w:t>(c)</w:t>
      </w:r>
      <w:r>
        <w:tab/>
        <w:t>the plaintiff may issue execution on the judgment, except as provided in subrule (3).</w:t>
      </w:r>
    </w:p>
    <w:p w:rsidR="00FD0725" w:rsidRDefault="001248B8">
      <w:pPr>
        <w:pStyle w:val="Subsection"/>
      </w:pPr>
      <w:r>
        <w:tab/>
        <w:t>(3)</w:t>
      </w:r>
      <w:r>
        <w:tab/>
        <w:t>If the judgment is for the delivery of goods it cannot be enforced against any defendant unless judgment has been entered or obtained against al</w:t>
      </w:r>
      <w:r>
        <w:t>l other defendants, if any.</w:t>
      </w:r>
    </w:p>
    <w:p w:rsidR="00FD0725" w:rsidRDefault="001248B8">
      <w:pPr>
        <w:pStyle w:val="Footnotesection"/>
      </w:pPr>
      <w:r>
        <w:tab/>
        <w:t>[Rule 4 inserted: Gazette 16 Nov 2016 p. 5191</w:t>
      </w:r>
      <w:r>
        <w:noBreakHyphen/>
        <w:t>2.]</w:t>
      </w:r>
    </w:p>
    <w:p w:rsidR="00FD0725" w:rsidRDefault="001248B8">
      <w:pPr>
        <w:pStyle w:val="Heading5"/>
      </w:pPr>
      <w:bookmarkStart w:id="280" w:name="_Toc59183228"/>
      <w:r>
        <w:rPr>
          <w:rStyle w:val="CharSectno"/>
        </w:rPr>
        <w:t>5</w:t>
      </w:r>
      <w:r>
        <w:t>.</w:t>
      </w:r>
      <w:r>
        <w:tab/>
        <w:t>Claim for possession of land (excluding mortgage actions)</w:t>
      </w:r>
      <w:bookmarkEnd w:id="280"/>
    </w:p>
    <w:p w:rsidR="00FD0725" w:rsidRDefault="001248B8">
      <w:pPr>
        <w:pStyle w:val="Subsection"/>
      </w:pPr>
      <w:r>
        <w:tab/>
        <w:t>(1)</w:t>
      </w:r>
      <w:r>
        <w:tab/>
        <w:t>If the writ is indorsed with a claim for possession of land only, then, if a defendant fails to enter an appear</w:t>
      </w:r>
      <w:r>
        <w:t xml:space="preserve">ance within the time limited for appearing, the plaintiff may, on complying with subrule (2) — </w:t>
      </w:r>
    </w:p>
    <w:p w:rsidR="00FD0725" w:rsidRDefault="001248B8">
      <w:pPr>
        <w:pStyle w:val="Indenta"/>
      </w:pPr>
      <w:r>
        <w:tab/>
        <w:t>(a)</w:t>
      </w:r>
      <w:r>
        <w:tab/>
        <w:t>enter judgment for possession of the land against the defendant and costs; and</w:t>
      </w:r>
    </w:p>
    <w:p w:rsidR="00FD0725" w:rsidRDefault="001248B8">
      <w:pPr>
        <w:pStyle w:val="Indenta"/>
      </w:pPr>
      <w:r>
        <w:tab/>
        <w:t>(b)</w:t>
      </w:r>
      <w:r>
        <w:tab/>
        <w:t>proceed with the action against the other defendants, if any.</w:t>
      </w:r>
    </w:p>
    <w:p w:rsidR="00FD0725" w:rsidRDefault="001248B8">
      <w:pPr>
        <w:pStyle w:val="Subsection"/>
      </w:pPr>
      <w:r>
        <w:tab/>
        <w:t>(2)</w:t>
      </w:r>
      <w:r>
        <w:tab/>
        <w:t xml:space="preserve">In </w:t>
      </w:r>
      <w:r>
        <w:t>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rsidR="00FD0725" w:rsidRDefault="001248B8">
      <w:pPr>
        <w:pStyle w:val="Subsection"/>
      </w:pPr>
      <w:r>
        <w:tab/>
        <w:t>(3</w:t>
      </w:r>
      <w:r>
        <w:t>)</w:t>
      </w:r>
      <w:r>
        <w:tab/>
        <w:t>On a judgment under this rule, the plaintiff may issue execution of the judgment, except as provided in subrule (4).</w:t>
      </w:r>
    </w:p>
    <w:p w:rsidR="00FD0725" w:rsidRDefault="001248B8">
      <w:pPr>
        <w:pStyle w:val="Subsection"/>
      </w:pPr>
      <w:r>
        <w:tab/>
        <w:t>(4)</w:t>
      </w:r>
      <w:r>
        <w:tab/>
        <w:t>If there is more than one defendant, judgment entered under this rule cannot be enforced against any defendant unless judgment has b</w:t>
      </w:r>
      <w:r>
        <w:t>een entered or obtained against all the defendants.</w:t>
      </w:r>
    </w:p>
    <w:p w:rsidR="00FD0725" w:rsidRDefault="001248B8">
      <w:pPr>
        <w:pStyle w:val="Footnotesection"/>
      </w:pPr>
      <w:r>
        <w:tab/>
        <w:t>[Rule 5 inserted: Gazette 16 Nov 2016 p. 5192.]</w:t>
      </w:r>
    </w:p>
    <w:p w:rsidR="00FD0725" w:rsidRDefault="001248B8">
      <w:pPr>
        <w:pStyle w:val="Heading5"/>
      </w:pPr>
      <w:bookmarkStart w:id="281" w:name="_Toc59183229"/>
      <w:r>
        <w:rPr>
          <w:rStyle w:val="CharSectno"/>
        </w:rPr>
        <w:t>6</w:t>
      </w:r>
      <w:r>
        <w:t>.</w:t>
      </w:r>
      <w:r>
        <w:tab/>
        <w:t>Mortgage actions</w:t>
      </w:r>
      <w:bookmarkEnd w:id="281"/>
    </w:p>
    <w:p w:rsidR="00FD0725" w:rsidRDefault="001248B8">
      <w:pPr>
        <w:pStyle w:val="Subsection"/>
      </w:pPr>
      <w:r>
        <w:tab/>
        <w:t>(1)</w:t>
      </w:r>
      <w:r>
        <w:tab/>
        <w:t>If an action begun by writ is a mortgage action, then, if a defendant fails to enter an appearance within the time limited for app</w:t>
      </w:r>
      <w:r>
        <w:t xml:space="preserve">earing, the plaintiff may, subject to subrules (2) and (3) — </w:t>
      </w:r>
    </w:p>
    <w:p w:rsidR="00FD0725" w:rsidRDefault="001248B8">
      <w:pPr>
        <w:pStyle w:val="Indenta"/>
      </w:pPr>
      <w:r>
        <w:tab/>
        <w:t>(a)</w:t>
      </w:r>
      <w:r>
        <w:tab/>
        <w:t>enter judgment against the defendant for the relief sought and costs; and</w:t>
      </w:r>
    </w:p>
    <w:p w:rsidR="00FD0725" w:rsidRDefault="001248B8">
      <w:pPr>
        <w:pStyle w:val="Indenta"/>
      </w:pPr>
      <w:r>
        <w:tab/>
        <w:t>(b)</w:t>
      </w:r>
      <w:r>
        <w:tab/>
        <w:t>proceed with the action against the other defendants, if any, unless the defendants are sued in the alternativ</w:t>
      </w:r>
      <w:r>
        <w:t>e.</w:t>
      </w:r>
    </w:p>
    <w:p w:rsidR="00FD0725" w:rsidRDefault="001248B8">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rsidR="00FD0725" w:rsidRDefault="001248B8">
      <w:pPr>
        <w:pStyle w:val="Indenta"/>
      </w:pPr>
      <w:r>
        <w:tab/>
        <w:t>(a)</w:t>
      </w:r>
      <w:r>
        <w:tab/>
        <w:t>serve on the defen</w:t>
      </w:r>
      <w:r>
        <w:t>dant a notice in Form 36A with a copy of the writ and Form 4 attached to it; and</w:t>
      </w:r>
    </w:p>
    <w:p w:rsidR="00FD0725" w:rsidRDefault="001248B8">
      <w:pPr>
        <w:pStyle w:val="Indenta"/>
      </w:pPr>
      <w:r>
        <w:tab/>
        <w:t>(b)</w:t>
      </w:r>
      <w:r>
        <w:tab/>
        <w:t xml:space="preserve">not less than 11 days after serving the notice, file but need not serve — </w:t>
      </w:r>
    </w:p>
    <w:p w:rsidR="00FD0725" w:rsidRDefault="001248B8">
      <w:pPr>
        <w:pStyle w:val="Indenti"/>
      </w:pPr>
      <w:r>
        <w:tab/>
        <w:t>(i)</w:t>
      </w:r>
      <w:r>
        <w:tab/>
        <w:t>a request to enter default judgment in Form 36B; and</w:t>
      </w:r>
    </w:p>
    <w:p w:rsidR="00FD0725" w:rsidRDefault="001248B8">
      <w:pPr>
        <w:pStyle w:val="Indenti"/>
      </w:pPr>
      <w:r>
        <w:tab/>
        <w:t>(ii)</w:t>
      </w:r>
      <w:r>
        <w:tab/>
        <w:t>an affidavit in support that co</w:t>
      </w:r>
      <w:r>
        <w:t>mplies with rule 7.</w:t>
      </w:r>
    </w:p>
    <w:p w:rsidR="00FD0725" w:rsidRDefault="001248B8">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w:t>
      </w:r>
      <w:r>
        <w:t xml:space="preserve">must certify — </w:t>
      </w:r>
    </w:p>
    <w:p w:rsidR="00FD0725" w:rsidRDefault="001248B8">
      <w:pPr>
        <w:pStyle w:val="Indenta"/>
      </w:pPr>
      <w:r>
        <w:tab/>
        <w:t>(a)</w:t>
      </w:r>
      <w:r>
        <w:tab/>
        <w:t>the amount owing to the plaintiff under the mortgage as at the date of the filing of the request; and</w:t>
      </w:r>
    </w:p>
    <w:p w:rsidR="00FD0725" w:rsidRDefault="001248B8">
      <w:pPr>
        <w:pStyle w:val="Indenta"/>
      </w:pPr>
      <w:r>
        <w:tab/>
        <w:t>(b)</w:t>
      </w:r>
      <w:r>
        <w:tab/>
        <w:t>if the claims include a claim for interest after judgment, the amount of a day’s interest.</w:t>
      </w:r>
    </w:p>
    <w:p w:rsidR="00FD0725" w:rsidRDefault="001248B8">
      <w:pPr>
        <w:pStyle w:val="Subsection"/>
      </w:pPr>
      <w:r>
        <w:tab/>
        <w:t>(4)</w:t>
      </w:r>
      <w:r>
        <w:tab/>
        <w:t>On a judgment under this rule, t</w:t>
      </w:r>
      <w:r>
        <w:t>he plaintiff may issue execution on the judgment, except as provided in subrule (5).</w:t>
      </w:r>
    </w:p>
    <w:p w:rsidR="00FD0725" w:rsidRDefault="001248B8">
      <w:pPr>
        <w:pStyle w:val="Subsection"/>
      </w:pPr>
      <w:r>
        <w:tab/>
        <w:t>(5)</w:t>
      </w:r>
      <w:r>
        <w:tab/>
        <w:t>If there is more than one defendant, judgment entered under this rule cannot be enforced against any defendant unless judgment has been entered or obtained against al</w:t>
      </w:r>
      <w:r>
        <w:t>l the defendants.</w:t>
      </w:r>
    </w:p>
    <w:p w:rsidR="00FD0725" w:rsidRDefault="001248B8">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w:t>
      </w:r>
      <w:r>
        <w:t>ssession of the mortgaged property.</w:t>
      </w:r>
    </w:p>
    <w:p w:rsidR="00FD0725" w:rsidRDefault="001248B8">
      <w:pPr>
        <w:pStyle w:val="Footnotesection"/>
      </w:pPr>
      <w:r>
        <w:tab/>
        <w:t>[Rule 6 inserted: Gazette 16 Nov 2016 p. 5192</w:t>
      </w:r>
      <w:r>
        <w:noBreakHyphen/>
        <w:t>4.]</w:t>
      </w:r>
    </w:p>
    <w:p w:rsidR="00FD0725" w:rsidRDefault="001248B8">
      <w:pPr>
        <w:pStyle w:val="Heading5"/>
      </w:pPr>
      <w:bookmarkStart w:id="282" w:name="_Toc59183230"/>
      <w:r>
        <w:rPr>
          <w:rStyle w:val="CharSectno"/>
        </w:rPr>
        <w:t>7</w:t>
      </w:r>
      <w:r>
        <w:t>.</w:t>
      </w:r>
      <w:r>
        <w:tab/>
        <w:t>Content of affidavit required by r. 6(2)(b)(ii)</w:t>
      </w:r>
      <w:bookmarkEnd w:id="282"/>
    </w:p>
    <w:p w:rsidR="00FD0725" w:rsidRDefault="001248B8">
      <w:pPr>
        <w:pStyle w:val="Subsection"/>
      </w:pPr>
      <w:r>
        <w:tab/>
        <w:t>(1)</w:t>
      </w:r>
      <w:r>
        <w:tab/>
        <w:t xml:space="preserve">In this rule — </w:t>
      </w:r>
    </w:p>
    <w:p w:rsidR="00FD0725" w:rsidRDefault="001248B8">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rsidR="00FD0725" w:rsidRDefault="001248B8">
      <w:pPr>
        <w:pStyle w:val="Subsection"/>
      </w:pPr>
      <w:r>
        <w:tab/>
        <w:t>(2)</w:t>
      </w:r>
      <w:r>
        <w:tab/>
        <w:t>An affidavit</w:t>
      </w:r>
      <w:r>
        <w:t xml:space="preserve"> in support filed under rule 6(2)(b)(ii) must — </w:t>
      </w:r>
    </w:p>
    <w:p w:rsidR="00FD0725" w:rsidRDefault="001248B8">
      <w:pPr>
        <w:pStyle w:val="Indenta"/>
      </w:pPr>
      <w:r>
        <w:tab/>
        <w:t>(a)</w:t>
      </w:r>
      <w:r>
        <w:tab/>
        <w:t>specify the property that is mortgaged; and</w:t>
      </w:r>
    </w:p>
    <w:p w:rsidR="00FD0725" w:rsidRDefault="001248B8">
      <w:pPr>
        <w:pStyle w:val="Indenta"/>
      </w:pPr>
      <w:r>
        <w:tab/>
        <w:t>(b)</w:t>
      </w:r>
      <w:r>
        <w:tab/>
        <w:t>specify the person who is the proprietor of the mortgaged property; and</w:t>
      </w:r>
    </w:p>
    <w:p w:rsidR="00FD0725" w:rsidRDefault="001248B8">
      <w:pPr>
        <w:pStyle w:val="Indenta"/>
      </w:pPr>
      <w:r>
        <w:tab/>
        <w:t>(c)</w:t>
      </w:r>
      <w:r>
        <w:tab/>
        <w:t xml:space="preserve">have attached to it a copy of — </w:t>
      </w:r>
    </w:p>
    <w:p w:rsidR="00FD0725" w:rsidRDefault="001248B8">
      <w:pPr>
        <w:pStyle w:val="Indenti"/>
      </w:pPr>
      <w:r>
        <w:tab/>
        <w:t>(i)</w:t>
      </w:r>
      <w:r>
        <w:tab/>
        <w:t>the certificate of title or other docu</w:t>
      </w:r>
      <w:r>
        <w:t>ment that is evidence of title to the mortgaged property; and</w:t>
      </w:r>
    </w:p>
    <w:p w:rsidR="00FD0725" w:rsidRDefault="001248B8">
      <w:pPr>
        <w:pStyle w:val="Indenti"/>
      </w:pPr>
      <w:r>
        <w:tab/>
        <w:t>(ii)</w:t>
      </w:r>
      <w:r>
        <w:tab/>
        <w:t>the mortgage;</w:t>
      </w:r>
    </w:p>
    <w:p w:rsidR="00FD0725" w:rsidRDefault="001248B8">
      <w:pPr>
        <w:pStyle w:val="Indenta"/>
      </w:pPr>
      <w:r>
        <w:tab/>
      </w:r>
      <w:r>
        <w:tab/>
        <w:t>and</w:t>
      </w:r>
    </w:p>
    <w:p w:rsidR="00FD0725" w:rsidRDefault="001248B8">
      <w:pPr>
        <w:pStyle w:val="Indenta"/>
      </w:pPr>
      <w:r>
        <w:tab/>
        <w:t>(d)</w:t>
      </w:r>
      <w:r>
        <w:tab/>
        <w:t xml:space="preserve">give particulars of the default or other circumstances that are put forward as entitling the plaintiff to the relief sought, including — </w:t>
      </w:r>
    </w:p>
    <w:p w:rsidR="00FD0725" w:rsidRDefault="001248B8">
      <w:pPr>
        <w:pStyle w:val="Indenti"/>
      </w:pPr>
      <w:r>
        <w:tab/>
        <w:t>(i)</w:t>
      </w:r>
      <w:r>
        <w:tab/>
        <w:t xml:space="preserve">a reference to the </w:t>
      </w:r>
      <w:r>
        <w:t>provision of the mortgage that the defendant is alleged to have breached; and</w:t>
      </w:r>
    </w:p>
    <w:p w:rsidR="00FD0725" w:rsidRDefault="001248B8">
      <w:pPr>
        <w:pStyle w:val="Indenti"/>
      </w:pPr>
      <w:r>
        <w:tab/>
        <w:t>(ii)</w:t>
      </w:r>
      <w:r>
        <w:tab/>
        <w:t>a reference to the provision of the mortgage that entitles the plaintiff to the relief sought; and</w:t>
      </w:r>
    </w:p>
    <w:p w:rsidR="00FD0725" w:rsidRDefault="001248B8">
      <w:pPr>
        <w:pStyle w:val="Indenti"/>
      </w:pPr>
      <w:r>
        <w:tab/>
        <w:t>(iii)</w:t>
      </w:r>
      <w:r>
        <w:tab/>
        <w:t xml:space="preserve">if the writ is indorsed with a claim for payment of money secured </w:t>
      </w:r>
      <w:r>
        <w:t>by the mortgage, a reference to any non</w:t>
      </w:r>
      <w:r>
        <w:noBreakHyphen/>
        <w:t>merger provision of the mortgage that allows the recovery of interest at mortgage rates after judgment; and</w:t>
      </w:r>
    </w:p>
    <w:p w:rsidR="00FD0725" w:rsidRDefault="001248B8">
      <w:pPr>
        <w:pStyle w:val="Indenti"/>
      </w:pPr>
      <w:r>
        <w:tab/>
        <w:t>(iv)</w:t>
      </w:r>
      <w:r>
        <w:tab/>
        <w:t>a statement as to whether or not notice of that default or those circumstances is required to be given</w:t>
      </w:r>
      <w:r>
        <w:t xml:space="preserve"> to the defendant under the mortgage or a written law; and</w:t>
      </w:r>
    </w:p>
    <w:p w:rsidR="00FD0725" w:rsidRDefault="001248B8">
      <w:pPr>
        <w:pStyle w:val="Indenti"/>
      </w:pPr>
      <w:r>
        <w:tab/>
        <w:t>(v)</w:t>
      </w:r>
      <w:r>
        <w:tab/>
        <w:t>if notice is required, details of compliance with that requirement;</w:t>
      </w:r>
    </w:p>
    <w:p w:rsidR="00FD0725" w:rsidRDefault="001248B8">
      <w:pPr>
        <w:pStyle w:val="Indenta"/>
      </w:pPr>
      <w:r>
        <w:tab/>
      </w:r>
      <w:r>
        <w:tab/>
        <w:t>and</w:t>
      </w:r>
    </w:p>
    <w:p w:rsidR="00FD0725" w:rsidRDefault="001248B8">
      <w:pPr>
        <w:pStyle w:val="Indenta"/>
      </w:pPr>
      <w:r>
        <w:tab/>
        <w:t>(e)</w:t>
      </w:r>
      <w:r>
        <w:tab/>
        <w:t xml:space="preserve">if the claim against the defendant is for sale or possession of mortgaged property — </w:t>
      </w:r>
    </w:p>
    <w:p w:rsidR="00FD0725" w:rsidRDefault="001248B8">
      <w:pPr>
        <w:pStyle w:val="Indenti"/>
      </w:pPr>
      <w:r>
        <w:tab/>
        <w:t>(i)</w:t>
      </w:r>
      <w:r>
        <w:tab/>
        <w:t>state that Order 4AA r</w:t>
      </w:r>
      <w:r>
        <w:t>ule 3(2) and Order 13 rule 6(2)(a) have been complied with; and</w:t>
      </w:r>
    </w:p>
    <w:p w:rsidR="00FD0725" w:rsidRDefault="001248B8">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rsidR="00FD0725" w:rsidRDefault="001248B8">
      <w:pPr>
        <w:pStyle w:val="Indenti"/>
      </w:pPr>
      <w:r>
        <w:tab/>
        <w:t>(iii)</w:t>
      </w:r>
      <w:r>
        <w:tab/>
        <w:t>i</w:t>
      </w:r>
      <w:r>
        <w:t xml:space="preserve">f one or more of the people who are in possession of the property are tenants of the property, give details of the steps taken by the plaintiff to comply with any applicable requirements of the </w:t>
      </w:r>
      <w:r>
        <w:rPr>
          <w:i/>
        </w:rPr>
        <w:t>Residential Tenancies Act 1987</w:t>
      </w:r>
      <w:r>
        <w:t>;</w:t>
      </w:r>
    </w:p>
    <w:p w:rsidR="00FD0725" w:rsidRDefault="001248B8">
      <w:pPr>
        <w:pStyle w:val="Indenta"/>
      </w:pPr>
      <w:r>
        <w:tab/>
      </w:r>
      <w:r>
        <w:tab/>
        <w:t>and</w:t>
      </w:r>
    </w:p>
    <w:p w:rsidR="00FD0725" w:rsidRDefault="001248B8">
      <w:pPr>
        <w:pStyle w:val="Indenta"/>
      </w:pPr>
      <w:r>
        <w:tab/>
        <w:t>(f)</w:t>
      </w:r>
      <w:r>
        <w:tab/>
        <w:t>specify the followi</w:t>
      </w:r>
      <w:r>
        <w:t xml:space="preserve">ng as at the date of the affidavit — </w:t>
      </w:r>
    </w:p>
    <w:p w:rsidR="00FD0725" w:rsidRDefault="001248B8">
      <w:pPr>
        <w:pStyle w:val="Indenti"/>
      </w:pPr>
      <w:r>
        <w:tab/>
        <w:t>(i)</w:t>
      </w:r>
      <w:r>
        <w:tab/>
        <w:t>the amount owing to the plaintiff under the mortgage;</w:t>
      </w:r>
    </w:p>
    <w:p w:rsidR="00FD0725" w:rsidRDefault="001248B8">
      <w:pPr>
        <w:pStyle w:val="Indenti"/>
      </w:pPr>
      <w:r>
        <w:tab/>
        <w:t>(ii)</w:t>
      </w:r>
      <w:r>
        <w:tab/>
        <w:t>the interest rate (as a percentage) under the mortgage;</w:t>
      </w:r>
    </w:p>
    <w:p w:rsidR="00FD0725" w:rsidRDefault="001248B8">
      <w:pPr>
        <w:pStyle w:val="Indenti"/>
      </w:pPr>
      <w:r>
        <w:tab/>
        <w:t>(iii)</w:t>
      </w:r>
      <w:r>
        <w:tab/>
        <w:t>if the claim includes a claim for interest to judgment, the amount of a day’s interest;</w:t>
      </w:r>
    </w:p>
    <w:p w:rsidR="00FD0725" w:rsidRDefault="001248B8">
      <w:pPr>
        <w:pStyle w:val="Indenta"/>
      </w:pPr>
      <w:r>
        <w:tab/>
      </w:r>
      <w:r>
        <w:tab/>
      </w:r>
      <w:r>
        <w:t>and</w:t>
      </w:r>
    </w:p>
    <w:p w:rsidR="00FD0725" w:rsidRDefault="001248B8">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rsidR="00FD0725" w:rsidRDefault="001248B8">
      <w:pPr>
        <w:pStyle w:val="PermNoteHeading"/>
      </w:pPr>
      <w:r>
        <w:tab/>
        <w:t>Example for this subrule:</w:t>
      </w:r>
    </w:p>
    <w:p w:rsidR="00FD0725" w:rsidRDefault="001248B8">
      <w:pPr>
        <w:pStyle w:val="PermNoteText"/>
      </w:pPr>
      <w:r>
        <w:tab/>
      </w:r>
      <w:r>
        <w:tab/>
        <w:t>A claim for indemnity costs mu</w:t>
      </w:r>
      <w:r>
        <w:t>st refer to the provision in the mortgage that entitles the plaintiff to those costs.</w:t>
      </w:r>
    </w:p>
    <w:p w:rsidR="00FD0725" w:rsidRDefault="001248B8">
      <w:pPr>
        <w:pStyle w:val="Subsection"/>
      </w:pPr>
      <w:r>
        <w:tab/>
        <w:t>(3)</w:t>
      </w:r>
      <w:r>
        <w:tab/>
        <w:t>More than one affidavit may be used to comply with rule 6(2)(b)(ii) and this rule.</w:t>
      </w:r>
    </w:p>
    <w:p w:rsidR="00FD0725" w:rsidRDefault="001248B8">
      <w:pPr>
        <w:pStyle w:val="Footnotesection"/>
      </w:pPr>
      <w:r>
        <w:tab/>
        <w:t>[Rule 7 inserted: Gazette 16 Nov 2016 p. 5194</w:t>
      </w:r>
      <w:r>
        <w:noBreakHyphen/>
        <w:t>6.]</w:t>
      </w:r>
    </w:p>
    <w:p w:rsidR="00FD0725" w:rsidRDefault="001248B8">
      <w:pPr>
        <w:pStyle w:val="Heading5"/>
      </w:pPr>
      <w:bookmarkStart w:id="283" w:name="_Toc59183231"/>
      <w:r>
        <w:rPr>
          <w:rStyle w:val="CharSectno"/>
        </w:rPr>
        <w:t>8</w:t>
      </w:r>
      <w:r>
        <w:t>.</w:t>
      </w:r>
      <w:r>
        <w:tab/>
        <w:t>Writs for 2 or more claims t</w:t>
      </w:r>
      <w:r>
        <w:t>o which r. 2 to 6 apply</w:t>
      </w:r>
      <w:bookmarkEnd w:id="283"/>
    </w:p>
    <w:p w:rsidR="00FD0725" w:rsidRDefault="001248B8">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rsidR="00FD0725" w:rsidRDefault="001248B8">
      <w:pPr>
        <w:pStyle w:val="Indenta"/>
      </w:pPr>
      <w:r>
        <w:tab/>
        <w:t>(a)</w:t>
      </w:r>
      <w:r>
        <w:tab/>
        <w:t>enter against the de</w:t>
      </w:r>
      <w:r>
        <w:t>fendant, in respect of any claim with which the writ is indorsed, whatever judgment the plaintiff would be entitled to enter under those rules as if that were the only claim made by the plaintiff against the defendant; and</w:t>
      </w:r>
    </w:p>
    <w:p w:rsidR="00FD0725" w:rsidRDefault="001248B8">
      <w:pPr>
        <w:pStyle w:val="Indenta"/>
      </w:pPr>
      <w:r>
        <w:tab/>
        <w:t>(b)</w:t>
      </w:r>
      <w:r>
        <w:tab/>
        <w:t xml:space="preserve">proceed with the action </w:t>
      </w:r>
      <w:r>
        <w:t>against the other defendants, if any, unless those rules otherwise provide.</w:t>
      </w:r>
    </w:p>
    <w:p w:rsidR="00FD0725" w:rsidRDefault="001248B8">
      <w:pPr>
        <w:pStyle w:val="Footnotesection"/>
      </w:pPr>
      <w:r>
        <w:tab/>
        <w:t>[Rule 8 inserted: Gazette 16 Nov 2016 p. 5196</w:t>
      </w:r>
      <w:r>
        <w:noBreakHyphen/>
        <w:t>7.]</w:t>
      </w:r>
    </w:p>
    <w:p w:rsidR="00FD0725" w:rsidRDefault="001248B8">
      <w:pPr>
        <w:pStyle w:val="Heading5"/>
      </w:pPr>
      <w:bookmarkStart w:id="284" w:name="_Toc59183232"/>
      <w:r>
        <w:rPr>
          <w:rStyle w:val="CharSectno"/>
        </w:rPr>
        <w:t>9</w:t>
      </w:r>
      <w:r>
        <w:t>.</w:t>
      </w:r>
      <w:r>
        <w:tab/>
        <w:t>Writs for other claims</w:t>
      </w:r>
      <w:bookmarkEnd w:id="284"/>
    </w:p>
    <w:p w:rsidR="00FD0725" w:rsidRDefault="001248B8">
      <w:pPr>
        <w:pStyle w:val="Subsection"/>
      </w:pPr>
      <w:r>
        <w:tab/>
        <w:t>(1)</w:t>
      </w:r>
      <w:r>
        <w:tab/>
        <w:t>If the writ is indorsed with a claim to which none of rules 2 to 6 apply, then, if a defendant fai</w:t>
      </w:r>
      <w:r>
        <w:t xml:space="preserve">ls to enter an appearance within the time limited for appearing, the plaintiff may, on complying with subrule (2) — </w:t>
      </w:r>
    </w:p>
    <w:p w:rsidR="00FD0725" w:rsidRDefault="001248B8">
      <w:pPr>
        <w:pStyle w:val="Indenta"/>
      </w:pPr>
      <w:r>
        <w:tab/>
        <w:t>(a)</w:t>
      </w:r>
      <w:r>
        <w:tab/>
        <w:t>apply to the Court on motion for judgment against the defendant for the relief sought and costs; and</w:t>
      </w:r>
    </w:p>
    <w:p w:rsidR="00FD0725" w:rsidRDefault="001248B8">
      <w:pPr>
        <w:pStyle w:val="Indenta"/>
      </w:pPr>
      <w:r>
        <w:tab/>
        <w:t>(b)</w:t>
      </w:r>
      <w:r>
        <w:tab/>
        <w:t>proceed with the action agai</w:t>
      </w:r>
      <w:r>
        <w:t>nst the other defendants, if any, unless the defendants are sued in the alternative.</w:t>
      </w:r>
    </w:p>
    <w:p w:rsidR="00FD0725" w:rsidRDefault="001248B8">
      <w:pPr>
        <w:pStyle w:val="Subsection"/>
      </w:pPr>
      <w:r>
        <w:tab/>
        <w:t>(2)</w:t>
      </w:r>
      <w:r>
        <w:tab/>
        <w:t xml:space="preserve">In order to enter judgment under this rule — </w:t>
      </w:r>
    </w:p>
    <w:p w:rsidR="00FD0725" w:rsidRDefault="001248B8">
      <w:pPr>
        <w:pStyle w:val="Indenta"/>
      </w:pPr>
      <w:r>
        <w:tab/>
        <w:t>(a)</w:t>
      </w:r>
      <w:r>
        <w:tab/>
        <w:t>if the statement of claim was not indorsed on or served with the writ, the plaintiff must serve the statement of cl</w:t>
      </w:r>
      <w:r>
        <w:t>aim on the defendant; and</w:t>
      </w:r>
    </w:p>
    <w:p w:rsidR="00FD0725" w:rsidRDefault="001248B8">
      <w:pPr>
        <w:pStyle w:val="Indenta"/>
      </w:pPr>
      <w:r>
        <w:tab/>
        <w:t>(b)</w:t>
      </w:r>
      <w:r>
        <w:tab/>
        <w:t>the plaintiff must produce a certificate issued by the proper officer on the day of the hearing stating that no appearance has been entered by the defendant against whom it is sought to enter judgment.</w:t>
      </w:r>
    </w:p>
    <w:p w:rsidR="00FD0725" w:rsidRDefault="001248B8">
      <w:pPr>
        <w:pStyle w:val="Subsection"/>
      </w:pPr>
      <w:r>
        <w:tab/>
        <w:t>(3)</w:t>
      </w:r>
      <w:r>
        <w:tab/>
        <w:t>On a judgment unde</w:t>
      </w:r>
      <w:r>
        <w:t>r this rule, the plaintiff may issue execution on the judgment, except as provided in subrule (4).</w:t>
      </w:r>
    </w:p>
    <w:p w:rsidR="00FD0725" w:rsidRDefault="001248B8">
      <w:pPr>
        <w:pStyle w:val="Subsection"/>
        <w:keepNext/>
      </w:pPr>
      <w:r>
        <w:tab/>
        <w:t>(4)</w:t>
      </w:r>
      <w:r>
        <w:tab/>
        <w:t>If there is more than one defendant, judgment entered under this rule cannot be enforced against any defendant without leave of the Court.</w:t>
      </w:r>
    </w:p>
    <w:p w:rsidR="00FD0725" w:rsidRDefault="001248B8">
      <w:pPr>
        <w:pStyle w:val="Footnotesection"/>
      </w:pPr>
      <w:r>
        <w:tab/>
        <w:t>[Rule 9 inse</w:t>
      </w:r>
      <w:r>
        <w:t>rted: Gazette 16 Nov 2016 p. 5197.]</w:t>
      </w:r>
    </w:p>
    <w:p w:rsidR="00FD0725" w:rsidRDefault="001248B8">
      <w:pPr>
        <w:pStyle w:val="Heading5"/>
      </w:pPr>
      <w:bookmarkStart w:id="285" w:name="_Toc59183233"/>
      <w:r>
        <w:rPr>
          <w:rStyle w:val="CharSectno"/>
        </w:rPr>
        <w:t>10</w:t>
      </w:r>
      <w:r>
        <w:t>.</w:t>
      </w:r>
      <w:r>
        <w:tab/>
        <w:t>Entry of judgment for costs only upon writs for other claims</w:t>
      </w:r>
      <w:bookmarkEnd w:id="285"/>
    </w:p>
    <w:p w:rsidR="00FD0725" w:rsidRDefault="001248B8">
      <w:pPr>
        <w:pStyle w:val="Subsection"/>
      </w:pPr>
      <w:r>
        <w:tab/>
        <w:t>(1)</w:t>
      </w:r>
      <w:r>
        <w:tab/>
        <w:t xml:space="preserve">This rule applies if — </w:t>
      </w:r>
    </w:p>
    <w:p w:rsidR="00FD0725" w:rsidRDefault="001248B8">
      <w:pPr>
        <w:pStyle w:val="Indenta"/>
      </w:pPr>
      <w:r>
        <w:tab/>
        <w:t>(a)</w:t>
      </w:r>
      <w:r>
        <w:tab/>
        <w:t>the writ is indorsed with a claim to which none of rules 2 to 6 apply; but</w:t>
      </w:r>
    </w:p>
    <w:p w:rsidR="00FD0725" w:rsidRDefault="001248B8">
      <w:pPr>
        <w:pStyle w:val="Indenta"/>
      </w:pPr>
      <w:r>
        <w:tab/>
        <w:t>(b)</w:t>
      </w:r>
      <w:r>
        <w:tab/>
        <w:t>it has become unnecessary for the plainti</w:t>
      </w:r>
      <w:r>
        <w:t xml:space="preserve">ff to proceed with the action — </w:t>
      </w:r>
    </w:p>
    <w:p w:rsidR="00FD0725" w:rsidRDefault="001248B8">
      <w:pPr>
        <w:pStyle w:val="Indenti"/>
      </w:pPr>
      <w:r>
        <w:tab/>
        <w:t>(i)</w:t>
      </w:r>
      <w:r>
        <w:tab/>
        <w:t>because the defendant has satisfied the claim or complied with the demands of the claim; or</w:t>
      </w:r>
    </w:p>
    <w:p w:rsidR="00FD0725" w:rsidRDefault="001248B8">
      <w:pPr>
        <w:pStyle w:val="Indenti"/>
      </w:pPr>
      <w:r>
        <w:tab/>
        <w:t>(ii)</w:t>
      </w:r>
      <w:r>
        <w:tab/>
        <w:t>for any other similar reason.</w:t>
      </w:r>
    </w:p>
    <w:p w:rsidR="00FD0725" w:rsidRDefault="001248B8">
      <w:pPr>
        <w:pStyle w:val="Subsection"/>
      </w:pPr>
      <w:r>
        <w:tab/>
        <w:t>(2)</w:t>
      </w:r>
      <w:r>
        <w:tab/>
        <w:t xml:space="preserve">If this rule applies, then, if the defendant fails to enter an appearance within the </w:t>
      </w:r>
      <w:r>
        <w:t>time limited for appearing, the plaintiff may, with the leave of the Court, enter judgment against the defendant for costs.</w:t>
      </w:r>
    </w:p>
    <w:p w:rsidR="00FD0725" w:rsidRDefault="001248B8">
      <w:pPr>
        <w:pStyle w:val="Subsection"/>
      </w:pPr>
      <w:r>
        <w:tab/>
        <w:t>(3)</w:t>
      </w:r>
      <w:r>
        <w:tab/>
        <w:t>The application for the leave must be by summons.</w:t>
      </w:r>
    </w:p>
    <w:p w:rsidR="00FD0725" w:rsidRDefault="001248B8">
      <w:pPr>
        <w:pStyle w:val="Subsection"/>
      </w:pPr>
      <w:r>
        <w:tab/>
        <w:t>(4)</w:t>
      </w:r>
      <w:r>
        <w:tab/>
        <w:t xml:space="preserve">Unless the Court orders otherwise, and regardless of Order 72 rule 8, </w:t>
      </w:r>
      <w:r>
        <w:t>the summons must be served on the defendant against whom it is sought to enter judgment.</w:t>
      </w:r>
    </w:p>
    <w:p w:rsidR="00FD0725" w:rsidRDefault="001248B8">
      <w:pPr>
        <w:pStyle w:val="Footnotesection"/>
      </w:pPr>
      <w:r>
        <w:tab/>
        <w:t>[Rule 10 inserted: Gazette 16 Nov 2016 p. 5198.]</w:t>
      </w:r>
    </w:p>
    <w:p w:rsidR="00FD0725" w:rsidRDefault="001248B8">
      <w:pPr>
        <w:pStyle w:val="Heading5"/>
      </w:pPr>
      <w:bookmarkStart w:id="286" w:name="_Toc59183234"/>
      <w:r>
        <w:rPr>
          <w:rStyle w:val="CharSectno"/>
        </w:rPr>
        <w:t>11</w:t>
      </w:r>
      <w:r>
        <w:t>.</w:t>
      </w:r>
      <w:r>
        <w:tab/>
        <w:t>Reference to Court in case of doubt or difficulty</w:t>
      </w:r>
      <w:bookmarkEnd w:id="286"/>
    </w:p>
    <w:p w:rsidR="00FD0725" w:rsidRDefault="001248B8">
      <w:pPr>
        <w:pStyle w:val="Subsection"/>
      </w:pPr>
      <w:r>
        <w:tab/>
      </w:r>
      <w:r>
        <w:tab/>
        <w:t>In any case in which the plaintiff claims to be entitled unde</w:t>
      </w:r>
      <w:r>
        <w:t>r this Order to enter judgment in default of the defendant’s appearance, the Court may, if any doubt or difficulty arises in relation to that claim, direct that it be brought before the Court on motion or by summons.</w:t>
      </w:r>
    </w:p>
    <w:p w:rsidR="00FD0725" w:rsidRDefault="001248B8">
      <w:pPr>
        <w:pStyle w:val="Footnotesection"/>
      </w:pPr>
      <w:r>
        <w:tab/>
        <w:t>[Rule 11 inserted: Gazette 16 Nov 2016</w:t>
      </w:r>
      <w:r>
        <w:t xml:space="preserve"> p. 5198.]</w:t>
      </w:r>
    </w:p>
    <w:p w:rsidR="00FD0725" w:rsidRDefault="001248B8">
      <w:pPr>
        <w:pStyle w:val="Heading5"/>
      </w:pPr>
      <w:bookmarkStart w:id="287" w:name="_Toc59183235"/>
      <w:r>
        <w:rPr>
          <w:rStyle w:val="CharSectno"/>
        </w:rPr>
        <w:t>12</w:t>
      </w:r>
      <w:r>
        <w:t>.</w:t>
      </w:r>
      <w:r>
        <w:tab/>
        <w:t>Default judgment to inform defendant of certain matters</w:t>
      </w:r>
      <w:bookmarkEnd w:id="287"/>
    </w:p>
    <w:p w:rsidR="00FD0725" w:rsidRDefault="001248B8">
      <w:pPr>
        <w:pStyle w:val="Subsection"/>
      </w:pPr>
      <w:r>
        <w:tab/>
      </w:r>
      <w:r>
        <w:tab/>
        <w:t xml:space="preserve">A default judgment must contain a statement informing the defendant of the defendant’s right — </w:t>
      </w:r>
    </w:p>
    <w:p w:rsidR="00FD0725" w:rsidRDefault="001248B8">
      <w:pPr>
        <w:pStyle w:val="Indenta"/>
      </w:pPr>
      <w:r>
        <w:tab/>
        <w:t>(a)</w:t>
      </w:r>
      <w:r>
        <w:tab/>
        <w:t>to apply to have the default judgment set aside or varied; and</w:t>
      </w:r>
    </w:p>
    <w:p w:rsidR="00FD0725" w:rsidRDefault="001248B8">
      <w:pPr>
        <w:pStyle w:val="Indenta"/>
      </w:pPr>
      <w:r>
        <w:tab/>
        <w:t>(b)</w:t>
      </w:r>
      <w:r>
        <w:tab/>
      </w:r>
      <w:r>
        <w:t xml:space="preserve">if applicable, to apply under the </w:t>
      </w:r>
      <w:r>
        <w:rPr>
          <w:i/>
        </w:rPr>
        <w:t>Civil Judgments Enforcement Act 2004</w:t>
      </w:r>
      <w:r>
        <w:t xml:space="preserve"> section 15 for an order suspending the enforcement of all or part of the default judgment.</w:t>
      </w:r>
    </w:p>
    <w:p w:rsidR="00FD0725" w:rsidRDefault="001248B8">
      <w:pPr>
        <w:pStyle w:val="Footnotesection"/>
      </w:pPr>
      <w:r>
        <w:tab/>
        <w:t>[Rule 12 inserted: Gazette 16 Nov 2016 p. 5198</w:t>
      </w:r>
      <w:r>
        <w:noBreakHyphen/>
        <w:t>9.]</w:t>
      </w:r>
    </w:p>
    <w:p w:rsidR="00FD0725" w:rsidRDefault="001248B8">
      <w:pPr>
        <w:pStyle w:val="Heading5"/>
      </w:pPr>
      <w:bookmarkStart w:id="288" w:name="_Toc59183236"/>
      <w:r>
        <w:rPr>
          <w:rStyle w:val="CharSectno"/>
        </w:rPr>
        <w:t>13</w:t>
      </w:r>
      <w:r>
        <w:t>.</w:t>
      </w:r>
      <w:r>
        <w:tab/>
        <w:t>Service of default judgment</w:t>
      </w:r>
      <w:bookmarkEnd w:id="288"/>
    </w:p>
    <w:p w:rsidR="00FD0725" w:rsidRDefault="001248B8">
      <w:pPr>
        <w:pStyle w:val="Subsection"/>
      </w:pPr>
      <w:r>
        <w:tab/>
        <w:t>(1)</w:t>
      </w:r>
      <w:r>
        <w:tab/>
        <w:t>A pla</w:t>
      </w:r>
      <w:r>
        <w:t>intiff who obtains a default judgment must serve the judgment on the defendant as soon as practicable after the judgment is entered.</w:t>
      </w:r>
    </w:p>
    <w:p w:rsidR="00FD0725" w:rsidRDefault="001248B8">
      <w:pPr>
        <w:pStyle w:val="Subsection"/>
      </w:pPr>
      <w:r>
        <w:tab/>
        <w:t>(2)</w:t>
      </w:r>
      <w:r>
        <w:tab/>
        <w:t>The defendant must be served personally with the default judgment.</w:t>
      </w:r>
    </w:p>
    <w:p w:rsidR="00FD0725" w:rsidRDefault="001248B8">
      <w:pPr>
        <w:pStyle w:val="Footnotesection"/>
      </w:pPr>
      <w:r>
        <w:tab/>
        <w:t>[Rule 13 inserted: Gazette 16 Nov 2016 p. 5199.]</w:t>
      </w:r>
    </w:p>
    <w:p w:rsidR="00FD0725" w:rsidRDefault="001248B8">
      <w:pPr>
        <w:pStyle w:val="Heading5"/>
      </w:pPr>
      <w:bookmarkStart w:id="289" w:name="_Toc59183237"/>
      <w:r>
        <w:rPr>
          <w:rStyle w:val="CharSectno"/>
        </w:rPr>
        <w:t>1</w:t>
      </w:r>
      <w:r>
        <w:rPr>
          <w:rStyle w:val="CharSectno"/>
        </w:rPr>
        <w:t>4</w:t>
      </w:r>
      <w:r>
        <w:t>.</w:t>
      </w:r>
      <w:r>
        <w:tab/>
        <w:t>Setting aside or varying default judgment</w:t>
      </w:r>
      <w:bookmarkEnd w:id="289"/>
    </w:p>
    <w:p w:rsidR="00FD0725" w:rsidRDefault="001248B8">
      <w:pPr>
        <w:pStyle w:val="Subsection"/>
      </w:pPr>
      <w:r>
        <w:tab/>
      </w:r>
      <w:r>
        <w:tab/>
        <w:t>The Court may, on whatever terms it thinks just, set aside or vary any default judgment entered under this Order.</w:t>
      </w:r>
    </w:p>
    <w:p w:rsidR="00FD0725" w:rsidRDefault="001248B8">
      <w:pPr>
        <w:pStyle w:val="Footnotesection"/>
      </w:pPr>
      <w:r>
        <w:tab/>
        <w:t>[Rule 14 inserted: Gazette 16 Nov 2016 p. 5199.]</w:t>
      </w:r>
    </w:p>
    <w:p w:rsidR="00FD0725" w:rsidRDefault="001248B8">
      <w:pPr>
        <w:pStyle w:val="Heading2"/>
        <w:rPr>
          <w:b w:val="0"/>
        </w:rPr>
      </w:pPr>
      <w:bookmarkStart w:id="290" w:name="_Toc58848317"/>
      <w:bookmarkStart w:id="291" w:name="_Toc58851224"/>
      <w:bookmarkStart w:id="292" w:name="_Toc58920608"/>
      <w:bookmarkStart w:id="293" w:name="_Toc59180099"/>
      <w:bookmarkStart w:id="294" w:name="_Toc59183238"/>
      <w:r>
        <w:rPr>
          <w:rStyle w:val="CharPartNo"/>
        </w:rPr>
        <w:t>Order 14</w:t>
      </w:r>
      <w:r>
        <w:t> — </w:t>
      </w:r>
      <w:r>
        <w:rPr>
          <w:rStyle w:val="CharPartText"/>
        </w:rPr>
        <w:t>Summary judgment</w:t>
      </w:r>
      <w:bookmarkEnd w:id="290"/>
      <w:bookmarkEnd w:id="291"/>
      <w:bookmarkEnd w:id="292"/>
      <w:bookmarkEnd w:id="293"/>
      <w:bookmarkEnd w:id="294"/>
    </w:p>
    <w:p w:rsidR="00FD0725" w:rsidRDefault="001248B8">
      <w:pPr>
        <w:pStyle w:val="Heading5"/>
        <w:rPr>
          <w:snapToGrid w:val="0"/>
        </w:rPr>
      </w:pPr>
      <w:bookmarkStart w:id="295" w:name="_Toc59183239"/>
      <w:r>
        <w:rPr>
          <w:rStyle w:val="CharSectno"/>
        </w:rPr>
        <w:t>1</w:t>
      </w:r>
      <w:r>
        <w:rPr>
          <w:snapToGrid w:val="0"/>
        </w:rPr>
        <w:t>.</w:t>
      </w:r>
      <w:r>
        <w:rPr>
          <w:snapToGrid w:val="0"/>
        </w:rPr>
        <w:tab/>
        <w:t>When plaintiff</w:t>
      </w:r>
      <w:r>
        <w:rPr>
          <w:snapToGrid w:val="0"/>
        </w:rPr>
        <w:t xml:space="preserve"> may apply for summary judgment</w:t>
      </w:r>
      <w:bookmarkEnd w:id="295"/>
    </w:p>
    <w:p w:rsidR="00FD0725" w:rsidRDefault="001248B8">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w:t>
      </w:r>
      <w:r>
        <w:rPr>
          <w:snapToGrid w:val="0"/>
        </w:rPr>
        <w:t>laim included in the writ, or to a particular part of such claim, or has no defence to such a claim or part except as to the amount of any damages claimed, within 21 days after appearance or at any later time by leave of the Court, apply to the Court for j</w:t>
      </w:r>
      <w:r>
        <w:rPr>
          <w:snapToGrid w:val="0"/>
        </w:rPr>
        <w:t>udgment against that defendant.</w:t>
      </w:r>
    </w:p>
    <w:p w:rsidR="00FD0725" w:rsidRDefault="001248B8">
      <w:pPr>
        <w:pStyle w:val="Subsection"/>
        <w:rPr>
          <w:snapToGrid w:val="0"/>
        </w:rPr>
      </w:pPr>
      <w:r>
        <w:rPr>
          <w:snapToGrid w:val="0"/>
        </w:rPr>
        <w:tab/>
        <w:t>(2)</w:t>
      </w:r>
      <w:r>
        <w:rPr>
          <w:snapToGrid w:val="0"/>
        </w:rPr>
        <w:tab/>
        <w:t>This Order applies to every action begun by writ other than a probate or admiralty action.</w:t>
      </w:r>
    </w:p>
    <w:p w:rsidR="00FD0725" w:rsidRDefault="001248B8">
      <w:pPr>
        <w:pStyle w:val="Footnotesection"/>
      </w:pPr>
      <w:r>
        <w:tab/>
        <w:t xml:space="preserve">[Rule 1 amended: Gazette 5 Jun 1992 p. 2279; 28 Oct 1996 p. 5675.] </w:t>
      </w:r>
    </w:p>
    <w:p w:rsidR="00FD0725" w:rsidRDefault="001248B8">
      <w:pPr>
        <w:pStyle w:val="Heading5"/>
        <w:rPr>
          <w:snapToGrid w:val="0"/>
        </w:rPr>
      </w:pPr>
      <w:bookmarkStart w:id="296" w:name="_Toc59183240"/>
      <w:r>
        <w:rPr>
          <w:rStyle w:val="CharSectno"/>
        </w:rPr>
        <w:t>2</w:t>
      </w:r>
      <w:r>
        <w:rPr>
          <w:snapToGrid w:val="0"/>
        </w:rPr>
        <w:t>.</w:t>
      </w:r>
      <w:r>
        <w:rPr>
          <w:snapToGrid w:val="0"/>
        </w:rPr>
        <w:tab/>
        <w:t>Application under r. 1, how to make</w:t>
      </w:r>
      <w:bookmarkEnd w:id="296"/>
    </w:p>
    <w:p w:rsidR="00FD0725" w:rsidRDefault="001248B8">
      <w:pPr>
        <w:pStyle w:val="Subsection"/>
        <w:rPr>
          <w:snapToGrid w:val="0"/>
        </w:rPr>
      </w:pPr>
      <w:r>
        <w:rPr>
          <w:snapToGrid w:val="0"/>
        </w:rPr>
        <w:tab/>
        <w:t>(1)</w:t>
      </w:r>
      <w:r>
        <w:rPr>
          <w:snapToGrid w:val="0"/>
        </w:rPr>
        <w:tab/>
        <w:t xml:space="preserve">An application </w:t>
      </w:r>
      <w:r>
        <w:rPr>
          <w:snapToGrid w:val="0"/>
        </w:rPr>
        <w:t>under rule 1 shall be made by summons supported by an affidavit verifying the facts on which the claim or the part of the claim to which the application relates is based, and stating that in the deponent’s belief there is no defence to that claim or part t</w:t>
      </w:r>
      <w:r>
        <w:rPr>
          <w:snapToGrid w:val="0"/>
        </w:rPr>
        <w:t>hereof, as the case may be, or no defence except as to the amount of any damages claimed.</w:t>
      </w:r>
    </w:p>
    <w:p w:rsidR="00FD0725" w:rsidRDefault="001248B8">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w:t>
      </w:r>
      <w:r>
        <w:rPr>
          <w:snapToGrid w:val="0"/>
        </w:rPr>
        <w:t>of.</w:t>
      </w:r>
    </w:p>
    <w:p w:rsidR="00FD0725" w:rsidRDefault="001248B8">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rsidR="00FD0725" w:rsidRDefault="001248B8">
      <w:pPr>
        <w:pStyle w:val="Footnotesection"/>
      </w:pPr>
      <w:r>
        <w:tab/>
        <w:t xml:space="preserve">[Rule 2 amended: Gazette 3 Oct 1975 p. 3769.] </w:t>
      </w:r>
    </w:p>
    <w:p w:rsidR="00FD0725" w:rsidRDefault="001248B8">
      <w:pPr>
        <w:pStyle w:val="Heading5"/>
        <w:rPr>
          <w:snapToGrid w:val="0"/>
        </w:rPr>
      </w:pPr>
      <w:bookmarkStart w:id="297" w:name="_Toc59183241"/>
      <w:r>
        <w:rPr>
          <w:rStyle w:val="CharSectno"/>
        </w:rPr>
        <w:t>3</w:t>
      </w:r>
      <w:r>
        <w:rPr>
          <w:snapToGrid w:val="0"/>
        </w:rPr>
        <w:t>.</w:t>
      </w:r>
      <w:r>
        <w:rPr>
          <w:snapToGrid w:val="0"/>
        </w:rPr>
        <w:tab/>
        <w:t xml:space="preserve">Judgment may </w:t>
      </w:r>
      <w:r>
        <w:rPr>
          <w:snapToGrid w:val="0"/>
        </w:rPr>
        <w:t>be given for plaintiff</w:t>
      </w:r>
      <w:bookmarkEnd w:id="297"/>
    </w:p>
    <w:p w:rsidR="00FD0725" w:rsidRDefault="001248B8">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w:t>
      </w:r>
      <w:r>
        <w:rPr>
          <w:snapToGrid w:val="0"/>
        </w:rPr>
        <w:t>n issue or question in dispute which ought to be tried, or that there ought for some other reason to be a trial of that claim or part, the Court may give such judgment for the plaintiff against the defendant on that claim or part thereof as may be just, ha</w:t>
      </w:r>
      <w:r>
        <w:rPr>
          <w:snapToGrid w:val="0"/>
        </w:rPr>
        <w:t>ving regard to the nature of the remedy or relief claimed.</w:t>
      </w:r>
    </w:p>
    <w:p w:rsidR="00FD0725" w:rsidRDefault="001248B8">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w:t>
      </w:r>
      <w:r>
        <w:rPr>
          <w:snapToGrid w:val="0"/>
        </w:rPr>
        <w:t>im made or raised by the defendant in the action.</w:t>
      </w:r>
    </w:p>
    <w:p w:rsidR="00FD0725" w:rsidRDefault="001248B8">
      <w:pPr>
        <w:pStyle w:val="Heading5"/>
        <w:rPr>
          <w:snapToGrid w:val="0"/>
        </w:rPr>
      </w:pPr>
      <w:bookmarkStart w:id="298" w:name="_Toc59183242"/>
      <w:r>
        <w:rPr>
          <w:rStyle w:val="CharSectno"/>
        </w:rPr>
        <w:t>4</w:t>
      </w:r>
      <w:r>
        <w:rPr>
          <w:snapToGrid w:val="0"/>
        </w:rPr>
        <w:t>.</w:t>
      </w:r>
      <w:r>
        <w:rPr>
          <w:snapToGrid w:val="0"/>
        </w:rPr>
        <w:tab/>
        <w:t>Defendant may be given leave to defend</w:t>
      </w:r>
      <w:bookmarkEnd w:id="298"/>
    </w:p>
    <w:p w:rsidR="00FD0725" w:rsidRDefault="001248B8">
      <w:pPr>
        <w:pStyle w:val="Subsection"/>
        <w:rPr>
          <w:snapToGrid w:val="0"/>
        </w:rPr>
      </w:pPr>
      <w:r>
        <w:rPr>
          <w:snapToGrid w:val="0"/>
        </w:rPr>
        <w:tab/>
        <w:t>(1)</w:t>
      </w:r>
      <w:r>
        <w:rPr>
          <w:snapToGrid w:val="0"/>
        </w:rPr>
        <w:tab/>
        <w:t>A defendant may show cause against an application under rule 1 by affidavit or otherwise to the satisfaction of the Court.</w:t>
      </w:r>
    </w:p>
    <w:p w:rsidR="00FD0725" w:rsidRDefault="001248B8">
      <w:pPr>
        <w:pStyle w:val="Subsection"/>
        <w:rPr>
          <w:snapToGrid w:val="0"/>
        </w:rPr>
      </w:pPr>
      <w:r>
        <w:rPr>
          <w:snapToGrid w:val="0"/>
        </w:rPr>
        <w:tab/>
        <w:t>(2)</w:t>
      </w:r>
      <w:r>
        <w:rPr>
          <w:snapToGrid w:val="0"/>
        </w:rPr>
        <w:tab/>
        <w:t>Rule 2(2) applies mutatis mutan</w:t>
      </w:r>
      <w:r>
        <w:rPr>
          <w:snapToGrid w:val="0"/>
        </w:rPr>
        <w:t>dis for the purposes of this rule.</w:t>
      </w:r>
    </w:p>
    <w:p w:rsidR="00FD0725" w:rsidRDefault="001248B8">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w:t>
      </w:r>
      <w:r>
        <w:rPr>
          <w:snapToGrid w:val="0"/>
        </w:rPr>
        <w:t xml:space="preserve"> terms as to giving security or time or mode of trial or otherwise as it thinks fit.</w:t>
      </w:r>
    </w:p>
    <w:p w:rsidR="00FD0725" w:rsidRDefault="001248B8">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w:t>
      </w:r>
      <w:r>
        <w:rPr>
          <w:snapToGrid w:val="0"/>
        </w:rPr>
        <w:t xml:space="preserve"> other similar officer thereof, or any person purporting to act in such capacity — </w:t>
      </w:r>
    </w:p>
    <w:p w:rsidR="00FD0725" w:rsidRDefault="001248B8">
      <w:pPr>
        <w:pStyle w:val="Indenta"/>
        <w:rPr>
          <w:snapToGrid w:val="0"/>
        </w:rPr>
      </w:pPr>
      <w:r>
        <w:rPr>
          <w:snapToGrid w:val="0"/>
        </w:rPr>
        <w:tab/>
        <w:t>(a)</w:t>
      </w:r>
      <w:r>
        <w:rPr>
          <w:snapToGrid w:val="0"/>
        </w:rPr>
        <w:tab/>
        <w:t>to produce any document; or</w:t>
      </w:r>
    </w:p>
    <w:p w:rsidR="00FD0725" w:rsidRDefault="001248B8">
      <w:pPr>
        <w:pStyle w:val="Indenta"/>
        <w:rPr>
          <w:snapToGrid w:val="0"/>
        </w:rPr>
      </w:pPr>
      <w:r>
        <w:rPr>
          <w:snapToGrid w:val="0"/>
        </w:rPr>
        <w:tab/>
        <w:t>(b)</w:t>
      </w:r>
      <w:r>
        <w:rPr>
          <w:snapToGrid w:val="0"/>
        </w:rPr>
        <w:tab/>
        <w:t xml:space="preserve">if it appears to the Court that there are special circumstances which make it desirable that he should do so, to attend and be </w:t>
      </w:r>
      <w:r>
        <w:rPr>
          <w:snapToGrid w:val="0"/>
        </w:rPr>
        <w:t>examined on oath.</w:t>
      </w:r>
    </w:p>
    <w:p w:rsidR="00FD0725" w:rsidRDefault="001248B8">
      <w:pPr>
        <w:pStyle w:val="Ednotesection"/>
      </w:pPr>
      <w:r>
        <w:t>[</w:t>
      </w:r>
      <w:r>
        <w:rPr>
          <w:b/>
        </w:rPr>
        <w:t>5.</w:t>
      </w:r>
      <w:r>
        <w:rPr>
          <w:b/>
        </w:rPr>
        <w:tab/>
      </w:r>
      <w:r>
        <w:t xml:space="preserve">Deleted: Gazette 28 Oct 1996 p. 5675.] </w:t>
      </w:r>
    </w:p>
    <w:p w:rsidR="00FD0725" w:rsidRDefault="001248B8">
      <w:pPr>
        <w:pStyle w:val="Heading5"/>
        <w:spacing w:before="260"/>
        <w:rPr>
          <w:snapToGrid w:val="0"/>
        </w:rPr>
      </w:pPr>
      <w:bookmarkStart w:id="299" w:name="_Toc59183243"/>
      <w:r>
        <w:rPr>
          <w:rStyle w:val="CharSectno"/>
        </w:rPr>
        <w:t>6</w:t>
      </w:r>
      <w:r>
        <w:rPr>
          <w:snapToGrid w:val="0"/>
        </w:rPr>
        <w:t>.</w:t>
      </w:r>
      <w:r>
        <w:rPr>
          <w:snapToGrid w:val="0"/>
        </w:rPr>
        <w:tab/>
        <w:t>Summary judgment on counterclaim</w:t>
      </w:r>
      <w:bookmarkEnd w:id="299"/>
    </w:p>
    <w:p w:rsidR="00FD0725" w:rsidRDefault="001248B8">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xml:space="preserve"> (3) the defendant may, on the ground </w:t>
      </w:r>
      <w:r>
        <w:rPr>
          <w:snapToGrid w:val="0"/>
        </w:rPr>
        <w:t>that the plaintiff has no defence to a claim made in the counterclaim, or to a particular part of such claim, apply to the Court for judgment against the plaintiff on that claim or part.</w:t>
      </w:r>
    </w:p>
    <w:p w:rsidR="00FD0725" w:rsidRDefault="001248B8">
      <w:pPr>
        <w:pStyle w:val="Subsection"/>
        <w:spacing w:before="200"/>
        <w:rPr>
          <w:snapToGrid w:val="0"/>
        </w:rPr>
      </w:pPr>
      <w:r>
        <w:rPr>
          <w:snapToGrid w:val="0"/>
        </w:rPr>
        <w:tab/>
        <w:t>(2)</w:t>
      </w:r>
      <w:r>
        <w:rPr>
          <w:snapToGrid w:val="0"/>
        </w:rPr>
        <w:tab/>
        <w:t xml:space="preserve">Rules 2, 3 and 4 apply in relation to an application under this </w:t>
      </w:r>
      <w:r>
        <w:rPr>
          <w:snapToGrid w:val="0"/>
        </w:rPr>
        <w:t>rule as they apply in relation to an application under rule 1, but with the following modifications, that is to say — </w:t>
      </w:r>
    </w:p>
    <w:p w:rsidR="00FD0725" w:rsidRDefault="001248B8">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rsidR="00FD0725" w:rsidRDefault="001248B8">
      <w:pPr>
        <w:pStyle w:val="Indenta"/>
        <w:spacing w:before="100"/>
        <w:rPr>
          <w:snapToGrid w:val="0"/>
        </w:rPr>
      </w:pPr>
      <w:r>
        <w:rPr>
          <w:snapToGrid w:val="0"/>
        </w:rPr>
        <w:tab/>
        <w:t>(b)</w:t>
      </w:r>
      <w:r>
        <w:rPr>
          <w:snapToGrid w:val="0"/>
        </w:rPr>
        <w:tab/>
        <w:t>the wor</w:t>
      </w:r>
      <w:r>
        <w:rPr>
          <w:snapToGrid w:val="0"/>
        </w:rPr>
        <w:t>ds in rule 3(2) “any counterclaim made or raised by the defendant in” shall be omitted; and</w:t>
      </w:r>
    </w:p>
    <w:p w:rsidR="00FD0725" w:rsidRDefault="001248B8">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rsidR="00FD0725" w:rsidRDefault="001248B8">
      <w:pPr>
        <w:pStyle w:val="Subsection"/>
        <w:rPr>
          <w:snapToGrid w:val="0"/>
        </w:rPr>
      </w:pPr>
      <w:r>
        <w:rPr>
          <w:snapToGrid w:val="0"/>
        </w:rPr>
        <w:tab/>
        <w:t>(3)</w:t>
      </w:r>
      <w:r>
        <w:rPr>
          <w:snapToGrid w:val="0"/>
        </w:rPr>
        <w:tab/>
        <w:t>This rule</w:t>
      </w:r>
      <w:r>
        <w:rPr>
          <w:snapToGrid w:val="0"/>
        </w:rPr>
        <w:t xml:space="preserve"> shall not apply to a counterclaim which includes any such claim as is referred to in rule 1(2).</w:t>
      </w:r>
    </w:p>
    <w:p w:rsidR="00FD0725" w:rsidRDefault="001248B8">
      <w:pPr>
        <w:pStyle w:val="Footnotesection"/>
      </w:pPr>
      <w:r>
        <w:tab/>
        <w:t>[Rule 6 amended: Gazette 28 Jun 2011 p. 2552.]</w:t>
      </w:r>
    </w:p>
    <w:p w:rsidR="00FD0725" w:rsidRDefault="001248B8">
      <w:pPr>
        <w:pStyle w:val="Heading5"/>
        <w:spacing w:before="260"/>
        <w:rPr>
          <w:snapToGrid w:val="0"/>
        </w:rPr>
      </w:pPr>
      <w:bookmarkStart w:id="300" w:name="_Toc59183244"/>
      <w:r>
        <w:rPr>
          <w:rStyle w:val="CharSectno"/>
        </w:rPr>
        <w:t>7</w:t>
      </w:r>
      <w:r>
        <w:rPr>
          <w:snapToGrid w:val="0"/>
        </w:rPr>
        <w:t>.</w:t>
      </w:r>
      <w:r>
        <w:rPr>
          <w:snapToGrid w:val="0"/>
        </w:rPr>
        <w:tab/>
        <w:t>Court’s powers if leave to defend given etc.</w:t>
      </w:r>
      <w:bookmarkEnd w:id="300"/>
    </w:p>
    <w:p w:rsidR="00FD0725" w:rsidRDefault="001248B8">
      <w:pPr>
        <w:pStyle w:val="Subsection"/>
        <w:spacing w:before="200"/>
        <w:rPr>
          <w:snapToGrid w:val="0"/>
        </w:rPr>
      </w:pPr>
      <w:r>
        <w:rPr>
          <w:snapToGrid w:val="0"/>
        </w:rPr>
        <w:tab/>
      </w:r>
      <w:r>
        <w:rPr>
          <w:snapToGrid w:val="0"/>
        </w:rPr>
        <w:tab/>
        <w:t>Where the Court — </w:t>
      </w:r>
    </w:p>
    <w:p w:rsidR="00FD0725" w:rsidRDefault="001248B8">
      <w:pPr>
        <w:pStyle w:val="Indenta"/>
        <w:spacing w:before="100"/>
        <w:rPr>
          <w:snapToGrid w:val="0"/>
        </w:rPr>
      </w:pPr>
      <w:r>
        <w:rPr>
          <w:snapToGrid w:val="0"/>
        </w:rPr>
        <w:tab/>
        <w:t>(a)</w:t>
      </w:r>
      <w:r>
        <w:rPr>
          <w:snapToGrid w:val="0"/>
        </w:rPr>
        <w:tab/>
        <w:t>gives leave (whether conditional or u</w:t>
      </w:r>
      <w:r>
        <w:rPr>
          <w:snapToGrid w:val="0"/>
        </w:rPr>
        <w:t>nconditional) to defend any action or counterclaim, as the case may be, with respect to a claim or a part of a claim; or</w:t>
      </w:r>
    </w:p>
    <w:p w:rsidR="00FD0725" w:rsidRDefault="001248B8">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w:t>
      </w:r>
      <w:r>
        <w:rPr>
          <w:snapToGrid w:val="0"/>
        </w:rPr>
        <w:t>tayed pending the trial of a counterclaim or of the action, as the case may be,</w:t>
      </w:r>
    </w:p>
    <w:p w:rsidR="00FD0725" w:rsidRDefault="001248B8">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w:t>
      </w:r>
      <w:r>
        <w:rPr>
          <w:snapToGrid w:val="0"/>
        </w:rPr>
        <w:t>s Order, shall serve in lieu of defence and may order the action to be forthwith set down for trial, and may define the issues that are to be tried.</w:t>
      </w:r>
    </w:p>
    <w:p w:rsidR="00FD0725" w:rsidRDefault="001248B8">
      <w:pPr>
        <w:pStyle w:val="Footnotesection"/>
      </w:pPr>
      <w:r>
        <w:tab/>
        <w:t xml:space="preserve">[Rule 7 amended: Gazette 16 Aug 2017 p. 4410.] </w:t>
      </w:r>
    </w:p>
    <w:p w:rsidR="00FD0725" w:rsidRDefault="001248B8">
      <w:pPr>
        <w:pStyle w:val="Heading5"/>
        <w:rPr>
          <w:snapToGrid w:val="0"/>
        </w:rPr>
      </w:pPr>
      <w:bookmarkStart w:id="301" w:name="_Toc59183245"/>
      <w:r>
        <w:rPr>
          <w:rStyle w:val="CharSectno"/>
        </w:rPr>
        <w:t>8</w:t>
      </w:r>
      <w:r>
        <w:rPr>
          <w:snapToGrid w:val="0"/>
        </w:rPr>
        <w:t>.</w:t>
      </w:r>
      <w:r>
        <w:rPr>
          <w:snapToGrid w:val="0"/>
        </w:rPr>
        <w:tab/>
        <w:t>Costs</w:t>
      </w:r>
      <w:bookmarkEnd w:id="301"/>
    </w:p>
    <w:p w:rsidR="00FD0725" w:rsidRDefault="001248B8">
      <w:pPr>
        <w:pStyle w:val="Subsection"/>
        <w:rPr>
          <w:snapToGrid w:val="0"/>
        </w:rPr>
      </w:pPr>
      <w:r>
        <w:rPr>
          <w:snapToGrid w:val="0"/>
        </w:rPr>
        <w:tab/>
        <w:t>(1)</w:t>
      </w:r>
      <w:r>
        <w:rPr>
          <w:snapToGrid w:val="0"/>
        </w:rPr>
        <w:tab/>
        <w:t xml:space="preserve">If the plaintiff makes an application under </w:t>
      </w:r>
      <w:r>
        <w:rPr>
          <w:snapToGrid w:val="0"/>
        </w:rPr>
        <w:t>rule 1 and the case is not within this Order, or if it appears to the Court that the plaintiff knew that the defendant relied on a contention which would entitle him to unconditional leave to defend, the Court may dismiss the application with costs, and ma</w:t>
      </w:r>
      <w:r>
        <w:rPr>
          <w:snapToGrid w:val="0"/>
        </w:rPr>
        <w:t>y require the costs to be paid by the plaintiff forthwith.</w:t>
      </w:r>
    </w:p>
    <w:p w:rsidR="00FD0725" w:rsidRDefault="001248B8">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w:t>
      </w:r>
      <w:r>
        <w:rPr>
          <w:snapToGrid w:val="0"/>
        </w:rPr>
        <w:t xml:space="preserve"> necessary modifications.</w:t>
      </w:r>
    </w:p>
    <w:p w:rsidR="00FD0725" w:rsidRDefault="001248B8">
      <w:pPr>
        <w:pStyle w:val="Footnotesection"/>
      </w:pPr>
      <w:r>
        <w:tab/>
        <w:t xml:space="preserve">[Rule 8 amended: Gazette 15 Jun 1973 p. 2248; 28 Jun 2011 p. 2552.] </w:t>
      </w:r>
    </w:p>
    <w:p w:rsidR="00FD0725" w:rsidRDefault="001248B8">
      <w:pPr>
        <w:pStyle w:val="Heading5"/>
        <w:rPr>
          <w:snapToGrid w:val="0"/>
        </w:rPr>
      </w:pPr>
      <w:bookmarkStart w:id="302" w:name="_Toc59183246"/>
      <w:r>
        <w:rPr>
          <w:rStyle w:val="CharSectno"/>
        </w:rPr>
        <w:t>9</w:t>
      </w:r>
      <w:r>
        <w:rPr>
          <w:snapToGrid w:val="0"/>
        </w:rPr>
        <w:t>.</w:t>
      </w:r>
      <w:r>
        <w:rPr>
          <w:snapToGrid w:val="0"/>
        </w:rPr>
        <w:tab/>
        <w:t>Right to proceed with residue of action or counterclaim</w:t>
      </w:r>
      <w:bookmarkEnd w:id="302"/>
    </w:p>
    <w:p w:rsidR="00FD0725" w:rsidRDefault="001248B8">
      <w:pPr>
        <w:pStyle w:val="Subsection"/>
        <w:rPr>
          <w:snapToGrid w:val="0"/>
        </w:rPr>
      </w:pPr>
      <w:r>
        <w:rPr>
          <w:snapToGrid w:val="0"/>
        </w:rPr>
        <w:tab/>
        <w:t>(1)</w:t>
      </w:r>
      <w:r>
        <w:rPr>
          <w:snapToGrid w:val="0"/>
        </w:rPr>
        <w:tab/>
        <w:t>Where on an application under rule 1 the plaintiff obtains judgment on a claim or a part of a cl</w:t>
      </w:r>
      <w:r>
        <w:rPr>
          <w:snapToGrid w:val="0"/>
        </w:rPr>
        <w:t>aim against any defendant, he may proceed with the action as respects any other claim, or as respects the remainder of the claim or against any other defendant.</w:t>
      </w:r>
    </w:p>
    <w:p w:rsidR="00FD0725" w:rsidRDefault="001248B8">
      <w:pPr>
        <w:pStyle w:val="Subsection"/>
        <w:rPr>
          <w:snapToGrid w:val="0"/>
        </w:rPr>
      </w:pPr>
      <w:r>
        <w:rPr>
          <w:snapToGrid w:val="0"/>
        </w:rPr>
        <w:tab/>
        <w:t>(2)</w:t>
      </w:r>
      <w:r>
        <w:rPr>
          <w:snapToGrid w:val="0"/>
        </w:rPr>
        <w:tab/>
        <w:t xml:space="preserve">Where on an application under rule 6 a defendant obtains judgment on a claim or part of a </w:t>
      </w:r>
      <w:r>
        <w:rPr>
          <w:snapToGrid w:val="0"/>
        </w:rPr>
        <w:t>claim made in a counterclaim against the plaintiff, he may proceed with the counterclaim as respects any other claim or as respects the remainder of the claim or against any other defendant to the counterclaim.</w:t>
      </w:r>
    </w:p>
    <w:p w:rsidR="00FD0725" w:rsidRDefault="001248B8">
      <w:pPr>
        <w:pStyle w:val="Heading5"/>
        <w:rPr>
          <w:snapToGrid w:val="0"/>
        </w:rPr>
      </w:pPr>
      <w:bookmarkStart w:id="303" w:name="_Toc59183247"/>
      <w:r>
        <w:rPr>
          <w:rStyle w:val="CharSectno"/>
        </w:rPr>
        <w:t>10</w:t>
      </w:r>
      <w:r>
        <w:rPr>
          <w:snapToGrid w:val="0"/>
        </w:rPr>
        <w:t>.</w:t>
      </w:r>
      <w:r>
        <w:rPr>
          <w:snapToGrid w:val="0"/>
        </w:rPr>
        <w:tab/>
        <w:t>Judgment for delivery of specific chattel</w:t>
      </w:r>
      <w:bookmarkEnd w:id="303"/>
    </w:p>
    <w:p w:rsidR="00FD0725" w:rsidRDefault="001248B8">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w:t>
      </w:r>
      <w:r>
        <w:rPr>
          <w:snapToGrid w:val="0"/>
        </w:rPr>
        <w:t>gment is given to deliver up the chattel without giving him an option to retain it on paying the assessed value thereof as if the judgment had been given after trial.</w:t>
      </w:r>
    </w:p>
    <w:p w:rsidR="00FD0725" w:rsidRDefault="001248B8">
      <w:pPr>
        <w:pStyle w:val="Heading5"/>
        <w:rPr>
          <w:snapToGrid w:val="0"/>
        </w:rPr>
      </w:pPr>
      <w:bookmarkStart w:id="304" w:name="_Toc59183248"/>
      <w:r>
        <w:rPr>
          <w:rStyle w:val="CharSectno"/>
        </w:rPr>
        <w:t>11</w:t>
      </w:r>
      <w:r>
        <w:rPr>
          <w:snapToGrid w:val="0"/>
        </w:rPr>
        <w:t>.</w:t>
      </w:r>
      <w:r>
        <w:rPr>
          <w:snapToGrid w:val="0"/>
        </w:rPr>
        <w:tab/>
        <w:t>Relief from judgment for recovery of land</w:t>
      </w:r>
      <w:bookmarkEnd w:id="304"/>
    </w:p>
    <w:p w:rsidR="00FD0725" w:rsidRDefault="001248B8">
      <w:pPr>
        <w:pStyle w:val="Subsection"/>
        <w:rPr>
          <w:snapToGrid w:val="0"/>
        </w:rPr>
      </w:pPr>
      <w:r>
        <w:rPr>
          <w:snapToGrid w:val="0"/>
        </w:rPr>
        <w:tab/>
      </w:r>
      <w:r>
        <w:rPr>
          <w:snapToGrid w:val="0"/>
        </w:rPr>
        <w:tab/>
        <w:t>A tenant shall have the same right to rel</w:t>
      </w:r>
      <w:r>
        <w:rPr>
          <w:snapToGrid w:val="0"/>
        </w:rPr>
        <w:t>ief after a judgment under this Order for the recovery of land on the ground of forfeiture as if the judgment had been given after trial.</w:t>
      </w:r>
    </w:p>
    <w:p w:rsidR="00FD0725" w:rsidRDefault="001248B8">
      <w:pPr>
        <w:pStyle w:val="Heading5"/>
        <w:rPr>
          <w:snapToGrid w:val="0"/>
        </w:rPr>
      </w:pPr>
      <w:bookmarkStart w:id="305" w:name="_Toc59183249"/>
      <w:r>
        <w:rPr>
          <w:rStyle w:val="CharSectno"/>
        </w:rPr>
        <w:t>12</w:t>
      </w:r>
      <w:r>
        <w:rPr>
          <w:snapToGrid w:val="0"/>
        </w:rPr>
        <w:t>.</w:t>
      </w:r>
      <w:r>
        <w:rPr>
          <w:snapToGrid w:val="0"/>
        </w:rPr>
        <w:tab/>
        <w:t>Summary judgment against absent party may be set aside or varied</w:t>
      </w:r>
      <w:bookmarkEnd w:id="305"/>
    </w:p>
    <w:p w:rsidR="00FD0725" w:rsidRDefault="001248B8">
      <w:pPr>
        <w:pStyle w:val="Subsection"/>
        <w:rPr>
          <w:snapToGrid w:val="0"/>
        </w:rPr>
      </w:pPr>
      <w:r>
        <w:rPr>
          <w:snapToGrid w:val="0"/>
        </w:rPr>
        <w:tab/>
      </w:r>
      <w:r>
        <w:rPr>
          <w:snapToGrid w:val="0"/>
        </w:rPr>
        <w:tab/>
        <w:t>Any judgment given against a party who does not</w:t>
      </w:r>
      <w:r>
        <w:rPr>
          <w:snapToGrid w:val="0"/>
        </w:rPr>
        <w:t xml:space="preserve"> appear at the hearing of an application under rule 1 or rule 6 may be set aside or varied by the Court on such terms as it thinks just.</w:t>
      </w:r>
    </w:p>
    <w:p w:rsidR="00FD0725" w:rsidRDefault="001248B8">
      <w:pPr>
        <w:pStyle w:val="Ednotepart"/>
      </w:pPr>
      <w:r>
        <w:t>[Order 15 deleted: Gazette 28 Oct 1996 p. 5675.]</w:t>
      </w:r>
    </w:p>
    <w:p w:rsidR="00FD0725" w:rsidRDefault="001248B8">
      <w:pPr>
        <w:pStyle w:val="Heading2"/>
        <w:rPr>
          <w:b w:val="0"/>
        </w:rPr>
      </w:pPr>
      <w:bookmarkStart w:id="306" w:name="_Toc58848329"/>
      <w:bookmarkStart w:id="307" w:name="_Toc58851236"/>
      <w:bookmarkStart w:id="308" w:name="_Toc58920620"/>
      <w:bookmarkStart w:id="309" w:name="_Toc59180111"/>
      <w:bookmarkStart w:id="310" w:name="_Toc59183250"/>
      <w:r>
        <w:rPr>
          <w:rStyle w:val="CharPartNo"/>
        </w:rPr>
        <w:t>Order 16</w:t>
      </w:r>
      <w:r>
        <w:t> — </w:t>
      </w:r>
      <w:r>
        <w:rPr>
          <w:rStyle w:val="CharPartText"/>
        </w:rPr>
        <w:t>Summary judgment on application of defendant</w:t>
      </w:r>
      <w:bookmarkEnd w:id="306"/>
      <w:bookmarkEnd w:id="307"/>
      <w:bookmarkEnd w:id="308"/>
      <w:bookmarkEnd w:id="309"/>
      <w:bookmarkEnd w:id="310"/>
    </w:p>
    <w:p w:rsidR="00FD0725" w:rsidRDefault="001248B8">
      <w:pPr>
        <w:pStyle w:val="Heading5"/>
        <w:spacing w:before="180"/>
        <w:rPr>
          <w:snapToGrid w:val="0"/>
        </w:rPr>
      </w:pPr>
      <w:bookmarkStart w:id="311" w:name="_Toc59183251"/>
      <w:r>
        <w:rPr>
          <w:rStyle w:val="CharSectno"/>
        </w:rPr>
        <w:t>1</w:t>
      </w:r>
      <w:r>
        <w:rPr>
          <w:snapToGrid w:val="0"/>
        </w:rPr>
        <w:t>.</w:t>
      </w:r>
      <w:r>
        <w:rPr>
          <w:snapToGrid w:val="0"/>
        </w:rPr>
        <w:tab/>
        <w:t>Application</w:t>
      </w:r>
      <w:r>
        <w:rPr>
          <w:snapToGrid w:val="0"/>
        </w:rPr>
        <w:t xml:space="preserve"> by defendant for summary judgment</w:t>
      </w:r>
      <w:bookmarkEnd w:id="311"/>
    </w:p>
    <w:p w:rsidR="00FD0725" w:rsidRDefault="001248B8">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w:t>
      </w:r>
      <w:r>
        <w:rPr>
          <w:snapToGrid w:val="0"/>
        </w:rPr>
        <w:t>s, that the defendant has a good defence on the merits, or that the action should be disposed of summarily or without pleadings, may order — </w:t>
      </w:r>
    </w:p>
    <w:p w:rsidR="00FD0725" w:rsidRDefault="001248B8">
      <w:pPr>
        <w:pStyle w:val="Indenta"/>
        <w:rPr>
          <w:snapToGrid w:val="0"/>
        </w:rPr>
      </w:pPr>
      <w:r>
        <w:rPr>
          <w:snapToGrid w:val="0"/>
        </w:rPr>
        <w:tab/>
        <w:t>(a)</w:t>
      </w:r>
      <w:r>
        <w:rPr>
          <w:snapToGrid w:val="0"/>
        </w:rPr>
        <w:tab/>
        <w:t>that judgment be entered for the defendant with or without costs; or</w:t>
      </w:r>
    </w:p>
    <w:p w:rsidR="00FD0725" w:rsidRDefault="001248B8">
      <w:pPr>
        <w:pStyle w:val="Indenta"/>
        <w:rPr>
          <w:snapToGrid w:val="0"/>
        </w:rPr>
      </w:pPr>
      <w:r>
        <w:rPr>
          <w:snapToGrid w:val="0"/>
        </w:rPr>
        <w:tab/>
        <w:t>(b)</w:t>
      </w:r>
      <w:r>
        <w:rPr>
          <w:snapToGrid w:val="0"/>
        </w:rPr>
        <w:tab/>
        <w:t>that the plaintiff shall proceed to</w:t>
      </w:r>
      <w:r>
        <w:rPr>
          <w:snapToGrid w:val="0"/>
        </w:rPr>
        <w:t xml:space="preserve"> trial without pleadings,</w:t>
      </w:r>
    </w:p>
    <w:p w:rsidR="00FD0725" w:rsidRDefault="001248B8">
      <w:pPr>
        <w:pStyle w:val="Subsection"/>
        <w:rPr>
          <w:snapToGrid w:val="0"/>
        </w:rPr>
      </w:pPr>
      <w:r>
        <w:rPr>
          <w:snapToGrid w:val="0"/>
        </w:rPr>
        <w:tab/>
      </w:r>
      <w:r>
        <w:rPr>
          <w:snapToGrid w:val="0"/>
        </w:rPr>
        <w:tab/>
        <w:t>or if all parties consent, may dispose of the action finally and without appeal in a summary manner.</w:t>
      </w:r>
    </w:p>
    <w:p w:rsidR="00FD0725" w:rsidRDefault="001248B8">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w:t>
      </w:r>
      <w:r>
        <w:rPr>
          <w:snapToGrid w:val="0"/>
        </w:rPr>
        <w:t>ation is based.</w:t>
      </w:r>
    </w:p>
    <w:p w:rsidR="00FD0725" w:rsidRDefault="001248B8">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rsidR="00FD0725" w:rsidRDefault="001248B8">
      <w:pPr>
        <w:pStyle w:val="Subsection"/>
        <w:rPr>
          <w:snapToGrid w:val="0"/>
        </w:rPr>
      </w:pPr>
      <w:r>
        <w:rPr>
          <w:snapToGrid w:val="0"/>
        </w:rPr>
        <w:tab/>
        <w:t>(4)</w:t>
      </w:r>
      <w:r>
        <w:rPr>
          <w:snapToGrid w:val="0"/>
        </w:rPr>
        <w:tab/>
        <w:t xml:space="preserve">The summons and a copy of the affidavit in support and its </w:t>
      </w:r>
      <w:r>
        <w:rPr>
          <w:snapToGrid w:val="0"/>
        </w:rPr>
        <w:t>annexures, if any, shall be served on the plaintiff not less than 7 days before the return day of the summons.</w:t>
      </w:r>
    </w:p>
    <w:p w:rsidR="00FD0725" w:rsidRDefault="001248B8">
      <w:pPr>
        <w:pStyle w:val="Footnotesection"/>
      </w:pPr>
      <w:r>
        <w:tab/>
        <w:t>[Rule 1 amended: Gazette 14 Dec 1979 p. 3869; 5 Jun 1992 p. 2279</w:t>
      </w:r>
      <w:r>
        <w:noBreakHyphen/>
        <w:t xml:space="preserve">80; 28 Jun 2011 p. 2552.] </w:t>
      </w:r>
    </w:p>
    <w:p w:rsidR="00FD0725" w:rsidRDefault="001248B8">
      <w:pPr>
        <w:pStyle w:val="Heading5"/>
        <w:spacing w:before="180"/>
        <w:rPr>
          <w:snapToGrid w:val="0"/>
        </w:rPr>
      </w:pPr>
      <w:bookmarkStart w:id="312" w:name="_Toc59183252"/>
      <w:r>
        <w:rPr>
          <w:rStyle w:val="CharSectno"/>
        </w:rPr>
        <w:t>2</w:t>
      </w:r>
      <w:r>
        <w:rPr>
          <w:snapToGrid w:val="0"/>
        </w:rPr>
        <w:t>.</w:t>
      </w:r>
      <w:r>
        <w:rPr>
          <w:snapToGrid w:val="0"/>
        </w:rPr>
        <w:tab/>
        <w:t>Plaintiff may show cause</w:t>
      </w:r>
      <w:bookmarkEnd w:id="312"/>
    </w:p>
    <w:p w:rsidR="00FD0725" w:rsidRDefault="001248B8">
      <w:pPr>
        <w:pStyle w:val="Subsection"/>
        <w:spacing w:before="120"/>
        <w:rPr>
          <w:snapToGrid w:val="0"/>
        </w:rPr>
      </w:pPr>
      <w:r>
        <w:rPr>
          <w:snapToGrid w:val="0"/>
        </w:rPr>
        <w:tab/>
        <w:t>(1)</w:t>
      </w:r>
      <w:r>
        <w:rPr>
          <w:snapToGrid w:val="0"/>
        </w:rPr>
        <w:tab/>
        <w:t>The plaintiff may s</w:t>
      </w:r>
      <w:r>
        <w:rPr>
          <w:snapToGrid w:val="0"/>
        </w:rPr>
        <w:t>how cause against such application by affidavit.</w:t>
      </w:r>
    </w:p>
    <w:p w:rsidR="00FD0725" w:rsidRDefault="001248B8">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rsidR="00FD0725" w:rsidRDefault="001248B8">
      <w:pPr>
        <w:pStyle w:val="Subsection"/>
        <w:rPr>
          <w:snapToGrid w:val="0"/>
        </w:rPr>
      </w:pPr>
      <w:r>
        <w:rPr>
          <w:snapToGrid w:val="0"/>
        </w:rPr>
        <w:tab/>
        <w:t>(2)</w:t>
      </w:r>
      <w:r>
        <w:rPr>
          <w:snapToGrid w:val="0"/>
        </w:rPr>
        <w:tab/>
        <w:t>The Court may if it thinks fit,</w:t>
      </w:r>
      <w:r>
        <w:rPr>
          <w:snapToGrid w:val="0"/>
        </w:rPr>
        <w:t xml:space="preserve">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rsidR="00FD0725" w:rsidRDefault="001248B8">
      <w:pPr>
        <w:pStyle w:val="Footnotesection"/>
      </w:pPr>
      <w:r>
        <w:tab/>
        <w:t>[Rule 2 amended: Gazette 1</w:t>
      </w:r>
      <w:r>
        <w:t xml:space="preserve">4 Dec 1979 p. 3869; 5 Jun 1992 p. 2280; 28 Jul 2010 p. 3482.] </w:t>
      </w:r>
    </w:p>
    <w:p w:rsidR="00FD0725" w:rsidRDefault="001248B8">
      <w:pPr>
        <w:pStyle w:val="Heading5"/>
        <w:rPr>
          <w:snapToGrid w:val="0"/>
        </w:rPr>
      </w:pPr>
      <w:bookmarkStart w:id="313" w:name="_Toc59183253"/>
      <w:r>
        <w:rPr>
          <w:rStyle w:val="CharSectno"/>
        </w:rPr>
        <w:t>3</w:t>
      </w:r>
      <w:r>
        <w:rPr>
          <w:snapToGrid w:val="0"/>
        </w:rPr>
        <w:t>.</w:t>
      </w:r>
      <w:r>
        <w:rPr>
          <w:snapToGrid w:val="0"/>
        </w:rPr>
        <w:tab/>
        <w:t>Court’s powers if action to go to trial</w:t>
      </w:r>
      <w:bookmarkEnd w:id="313"/>
    </w:p>
    <w:p w:rsidR="00FD0725" w:rsidRDefault="001248B8">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w:t>
      </w:r>
      <w:r>
        <w:rPr>
          <w:snapToGrid w:val="0"/>
        </w:rPr>
        <w:t>ction be forthwith set down for trial.</w:t>
      </w:r>
    </w:p>
    <w:p w:rsidR="00FD0725" w:rsidRDefault="001248B8">
      <w:pPr>
        <w:pStyle w:val="Footnotesection"/>
      </w:pPr>
      <w:r>
        <w:tab/>
        <w:t xml:space="preserve">[Rule 3 amended: Gazette 14 Dec 1979 p. 3869; 16 Aug 2017 p. 4410.] </w:t>
      </w:r>
    </w:p>
    <w:p w:rsidR="00FD0725" w:rsidRDefault="001248B8">
      <w:pPr>
        <w:pStyle w:val="Heading5"/>
        <w:rPr>
          <w:snapToGrid w:val="0"/>
        </w:rPr>
      </w:pPr>
      <w:bookmarkStart w:id="314" w:name="_Toc59183254"/>
      <w:r>
        <w:rPr>
          <w:rStyle w:val="CharSectno"/>
        </w:rPr>
        <w:t>4</w:t>
      </w:r>
      <w:r>
        <w:rPr>
          <w:snapToGrid w:val="0"/>
        </w:rPr>
        <w:t>.</w:t>
      </w:r>
      <w:r>
        <w:rPr>
          <w:snapToGrid w:val="0"/>
        </w:rPr>
        <w:tab/>
        <w:t>Summary judgment against absent party may be set aside or varied</w:t>
      </w:r>
      <w:bookmarkEnd w:id="314"/>
    </w:p>
    <w:p w:rsidR="00FD0725" w:rsidRDefault="001248B8">
      <w:pPr>
        <w:pStyle w:val="Subsection"/>
        <w:rPr>
          <w:snapToGrid w:val="0"/>
        </w:rPr>
      </w:pPr>
      <w:r>
        <w:rPr>
          <w:snapToGrid w:val="0"/>
        </w:rPr>
        <w:tab/>
      </w:r>
      <w:r>
        <w:rPr>
          <w:snapToGrid w:val="0"/>
        </w:rPr>
        <w:tab/>
        <w:t xml:space="preserve">Any judgment given against a party who does not appear at the hearing of the </w:t>
      </w:r>
      <w:r>
        <w:rPr>
          <w:snapToGrid w:val="0"/>
        </w:rPr>
        <w:t>application under rule 1 may be set aside or varied by the Court on such terms as it thinks just.</w:t>
      </w:r>
    </w:p>
    <w:p w:rsidR="00FD0725" w:rsidRDefault="001248B8">
      <w:pPr>
        <w:pStyle w:val="Footnotesection"/>
      </w:pPr>
      <w:r>
        <w:tab/>
        <w:t xml:space="preserve">[Rule 4 inserted: Gazette 5 Jun 1992 p. 2280.] </w:t>
      </w:r>
    </w:p>
    <w:p w:rsidR="00FD0725" w:rsidRDefault="001248B8">
      <w:pPr>
        <w:pStyle w:val="Heading2"/>
        <w:rPr>
          <w:b w:val="0"/>
        </w:rPr>
      </w:pPr>
      <w:bookmarkStart w:id="315" w:name="_Toc58848334"/>
      <w:bookmarkStart w:id="316" w:name="_Toc58851241"/>
      <w:bookmarkStart w:id="317" w:name="_Toc58920625"/>
      <w:bookmarkStart w:id="318" w:name="_Toc59180116"/>
      <w:bookmarkStart w:id="319" w:name="_Toc59183255"/>
      <w:r>
        <w:rPr>
          <w:rStyle w:val="CharPartNo"/>
        </w:rPr>
        <w:t>Order 17</w:t>
      </w:r>
      <w:r>
        <w:t> — </w:t>
      </w:r>
      <w:r>
        <w:rPr>
          <w:rStyle w:val="CharPartText"/>
        </w:rPr>
        <w:t>Interpleader</w:t>
      </w:r>
      <w:bookmarkEnd w:id="315"/>
      <w:bookmarkEnd w:id="316"/>
      <w:bookmarkEnd w:id="317"/>
      <w:bookmarkEnd w:id="318"/>
      <w:bookmarkEnd w:id="319"/>
    </w:p>
    <w:p w:rsidR="00FD0725" w:rsidRDefault="001248B8">
      <w:pPr>
        <w:pStyle w:val="Heading5"/>
        <w:spacing w:before="240"/>
        <w:rPr>
          <w:snapToGrid w:val="0"/>
        </w:rPr>
      </w:pPr>
      <w:bookmarkStart w:id="320" w:name="_Toc59183256"/>
      <w:r>
        <w:rPr>
          <w:rStyle w:val="CharSectno"/>
        </w:rPr>
        <w:t>1</w:t>
      </w:r>
      <w:r>
        <w:rPr>
          <w:snapToGrid w:val="0"/>
        </w:rPr>
        <w:t>.</w:t>
      </w:r>
      <w:r>
        <w:rPr>
          <w:snapToGrid w:val="0"/>
        </w:rPr>
        <w:tab/>
        <w:t>When interpleader relief may be granted</w:t>
      </w:r>
      <w:bookmarkEnd w:id="320"/>
    </w:p>
    <w:p w:rsidR="00FD0725" w:rsidRDefault="001248B8">
      <w:pPr>
        <w:pStyle w:val="Subsection"/>
        <w:rPr>
          <w:snapToGrid w:val="0"/>
        </w:rPr>
      </w:pPr>
      <w:r>
        <w:rPr>
          <w:snapToGrid w:val="0"/>
        </w:rPr>
        <w:tab/>
      </w:r>
      <w:r>
        <w:rPr>
          <w:snapToGrid w:val="0"/>
        </w:rPr>
        <w:tab/>
        <w:t xml:space="preserve">Relief by way of interpleader may be </w:t>
      </w:r>
      <w:r>
        <w:rPr>
          <w:snapToGrid w:val="0"/>
        </w:rPr>
        <w:t>granted by the Court — </w:t>
      </w:r>
    </w:p>
    <w:p w:rsidR="00FD0725" w:rsidRDefault="001248B8">
      <w:pPr>
        <w:pStyle w:val="Indenta"/>
        <w:rPr>
          <w:snapToGrid w:val="0"/>
        </w:rPr>
      </w:pPr>
      <w:r>
        <w:rPr>
          <w:snapToGrid w:val="0"/>
        </w:rPr>
        <w:tab/>
        <w:t>(a)</w:t>
      </w:r>
      <w:r>
        <w:rPr>
          <w:snapToGrid w:val="0"/>
        </w:rPr>
        <w:tab/>
        <w:t>where the person seeking relief (called the applicant) is under liability — </w:t>
      </w:r>
    </w:p>
    <w:p w:rsidR="00FD0725" w:rsidRDefault="001248B8">
      <w:pPr>
        <w:pStyle w:val="Indenti"/>
        <w:rPr>
          <w:snapToGrid w:val="0"/>
        </w:rPr>
      </w:pPr>
      <w:r>
        <w:rPr>
          <w:snapToGrid w:val="0"/>
        </w:rPr>
        <w:tab/>
        <w:t>(i)</w:t>
      </w:r>
      <w:r>
        <w:rPr>
          <w:snapToGrid w:val="0"/>
        </w:rPr>
        <w:tab/>
        <w:t>to yield up or give possession of any land; or</w:t>
      </w:r>
    </w:p>
    <w:p w:rsidR="00FD0725" w:rsidRDefault="001248B8">
      <w:pPr>
        <w:pStyle w:val="Indenti"/>
        <w:rPr>
          <w:snapToGrid w:val="0"/>
        </w:rPr>
      </w:pPr>
      <w:r>
        <w:rPr>
          <w:snapToGrid w:val="0"/>
        </w:rPr>
        <w:tab/>
        <w:t>(ii)</w:t>
      </w:r>
      <w:r>
        <w:rPr>
          <w:snapToGrid w:val="0"/>
        </w:rPr>
        <w:tab/>
        <w:t>to perform a contract; or</w:t>
      </w:r>
    </w:p>
    <w:p w:rsidR="00FD0725" w:rsidRDefault="001248B8">
      <w:pPr>
        <w:pStyle w:val="Indenti"/>
        <w:rPr>
          <w:snapToGrid w:val="0"/>
        </w:rPr>
      </w:pPr>
      <w:r>
        <w:rPr>
          <w:snapToGrid w:val="0"/>
        </w:rPr>
        <w:tab/>
        <w:t>(iii)</w:t>
      </w:r>
      <w:r>
        <w:rPr>
          <w:snapToGrid w:val="0"/>
        </w:rPr>
        <w:tab/>
        <w:t>for any debt or money; or</w:t>
      </w:r>
    </w:p>
    <w:p w:rsidR="00FD0725" w:rsidRDefault="001248B8">
      <w:pPr>
        <w:pStyle w:val="Indenti"/>
        <w:rPr>
          <w:snapToGrid w:val="0"/>
        </w:rPr>
      </w:pPr>
      <w:r>
        <w:rPr>
          <w:snapToGrid w:val="0"/>
        </w:rPr>
        <w:tab/>
        <w:t>(iv)</w:t>
      </w:r>
      <w:r>
        <w:rPr>
          <w:snapToGrid w:val="0"/>
        </w:rPr>
        <w:tab/>
        <w:t>to yield up goods or chatte</w:t>
      </w:r>
      <w:r>
        <w:rPr>
          <w:snapToGrid w:val="0"/>
        </w:rPr>
        <w:t>ls or any document, muniment of title, or security,</w:t>
      </w:r>
    </w:p>
    <w:p w:rsidR="00FD0725" w:rsidRDefault="001248B8">
      <w:pPr>
        <w:pStyle w:val="Indenta"/>
        <w:rPr>
          <w:snapToGrid w:val="0"/>
        </w:rPr>
      </w:pPr>
      <w:r>
        <w:rPr>
          <w:snapToGrid w:val="0"/>
        </w:rPr>
        <w:tab/>
      </w:r>
      <w:r>
        <w:rPr>
          <w:snapToGrid w:val="0"/>
        </w:rPr>
        <w:tab/>
        <w:t>in respect of which he is or expects to be sued by 2 or more parties (called the claimants) making adverse claims.</w:t>
      </w:r>
    </w:p>
    <w:p w:rsidR="00FD0725" w:rsidRDefault="001248B8">
      <w:pPr>
        <w:pStyle w:val="Ednotepara"/>
        <w:spacing w:before="80"/>
        <w:rPr>
          <w:snapToGrid w:val="0"/>
        </w:rPr>
      </w:pPr>
      <w:r>
        <w:rPr>
          <w:snapToGrid w:val="0"/>
        </w:rPr>
        <w:tab/>
        <w:t>[(b)</w:t>
      </w:r>
      <w:r>
        <w:rPr>
          <w:snapToGrid w:val="0"/>
        </w:rPr>
        <w:tab/>
        <w:t>deleted]</w:t>
      </w:r>
    </w:p>
    <w:p w:rsidR="00FD0725" w:rsidRDefault="001248B8">
      <w:pPr>
        <w:pStyle w:val="Footnotesection"/>
      </w:pPr>
      <w:r>
        <w:tab/>
        <w:t>[Rule 1 amended: Gazette 21 Feb 2007 p. 536.]</w:t>
      </w:r>
    </w:p>
    <w:p w:rsidR="00FD0725" w:rsidRDefault="001248B8">
      <w:pPr>
        <w:pStyle w:val="Heading5"/>
        <w:spacing w:before="240"/>
        <w:rPr>
          <w:snapToGrid w:val="0"/>
        </w:rPr>
      </w:pPr>
      <w:bookmarkStart w:id="321" w:name="_Toc59183257"/>
      <w:r>
        <w:rPr>
          <w:rStyle w:val="CharSectno"/>
        </w:rPr>
        <w:t>2</w:t>
      </w:r>
      <w:r>
        <w:rPr>
          <w:snapToGrid w:val="0"/>
        </w:rPr>
        <w:t>.</w:t>
      </w:r>
      <w:r>
        <w:rPr>
          <w:snapToGrid w:val="0"/>
        </w:rPr>
        <w:tab/>
        <w:t>How to apply for inter</w:t>
      </w:r>
      <w:r>
        <w:rPr>
          <w:snapToGrid w:val="0"/>
        </w:rPr>
        <w:t>pleader relief</w:t>
      </w:r>
      <w:bookmarkEnd w:id="321"/>
    </w:p>
    <w:p w:rsidR="00FD0725" w:rsidRDefault="001248B8">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rsidR="00FD0725" w:rsidRDefault="001248B8">
      <w:pPr>
        <w:pStyle w:val="Subsection"/>
        <w:rPr>
          <w:snapToGrid w:val="0"/>
        </w:rPr>
      </w:pPr>
      <w:r>
        <w:rPr>
          <w:snapToGrid w:val="0"/>
        </w:rPr>
        <w:tab/>
        <w:t>(2)</w:t>
      </w:r>
      <w:r>
        <w:rPr>
          <w:snapToGrid w:val="0"/>
        </w:rPr>
        <w:tab/>
        <w:t>No appearance need be entered to an originating summons under t</w:t>
      </w:r>
      <w:r>
        <w:rPr>
          <w:snapToGrid w:val="0"/>
        </w:rPr>
        <w:t>his rule.</w:t>
      </w:r>
    </w:p>
    <w:p w:rsidR="00FD0725" w:rsidRDefault="001248B8">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rsidR="00FD0725" w:rsidRDefault="001248B8">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rsidR="00FD0725" w:rsidRDefault="001248B8">
      <w:pPr>
        <w:pStyle w:val="Indenta"/>
        <w:rPr>
          <w:snapToGrid w:val="0"/>
        </w:rPr>
      </w:pPr>
      <w:r>
        <w:rPr>
          <w:snapToGrid w:val="0"/>
        </w:rPr>
        <w:tab/>
        <w:t>(b)</w:t>
      </w:r>
      <w:r>
        <w:rPr>
          <w:snapToGrid w:val="0"/>
        </w:rPr>
        <w:tab/>
        <w:t>does not collude with any of the claimants to that subject</w:t>
      </w:r>
      <w:r>
        <w:rPr>
          <w:snapToGrid w:val="0"/>
        </w:rPr>
        <w:noBreakHyphen/>
        <w:t>matt</w:t>
      </w:r>
      <w:r>
        <w:rPr>
          <w:snapToGrid w:val="0"/>
        </w:rPr>
        <w:t>er; and</w:t>
      </w:r>
    </w:p>
    <w:p w:rsidR="00FD0725" w:rsidRDefault="001248B8">
      <w:pPr>
        <w:pStyle w:val="Indenta"/>
        <w:keepNext/>
        <w:rPr>
          <w:snapToGrid w:val="0"/>
        </w:rPr>
      </w:pPr>
      <w:r>
        <w:rPr>
          <w:snapToGrid w:val="0"/>
        </w:rPr>
        <w:tab/>
        <w:t>(c)</w:t>
      </w:r>
      <w:r>
        <w:rPr>
          <w:snapToGrid w:val="0"/>
        </w:rPr>
        <w:tab/>
        <w:t>is willing to dispose of any property involved in such manner as the Court or a judge may direct.</w:t>
      </w:r>
    </w:p>
    <w:p w:rsidR="00FD0725" w:rsidRDefault="001248B8">
      <w:pPr>
        <w:pStyle w:val="Footnotesection"/>
        <w:keepLines w:val="0"/>
        <w:ind w:left="890" w:hanging="890"/>
      </w:pPr>
      <w:r>
        <w:tab/>
        <w:t>[Rule 2 amended: Gazette 21 Feb 2007 p. 536; 28 Jun 2011 p. 2552; 24 May 2017 p. 2607.]</w:t>
      </w:r>
    </w:p>
    <w:p w:rsidR="00FD0725" w:rsidRDefault="001248B8">
      <w:pPr>
        <w:pStyle w:val="Heading5"/>
        <w:rPr>
          <w:snapToGrid w:val="0"/>
        </w:rPr>
      </w:pPr>
      <w:bookmarkStart w:id="322" w:name="_Toc59183258"/>
      <w:r>
        <w:rPr>
          <w:rStyle w:val="CharSectno"/>
        </w:rPr>
        <w:t>3</w:t>
      </w:r>
      <w:r>
        <w:rPr>
          <w:snapToGrid w:val="0"/>
        </w:rPr>
        <w:t>.</w:t>
      </w:r>
      <w:r>
        <w:rPr>
          <w:snapToGrid w:val="0"/>
        </w:rPr>
        <w:tab/>
        <w:t>Time for application by defendant</w:t>
      </w:r>
      <w:bookmarkEnd w:id="322"/>
    </w:p>
    <w:p w:rsidR="00FD0725" w:rsidRDefault="001248B8">
      <w:pPr>
        <w:pStyle w:val="Subsection"/>
        <w:rPr>
          <w:snapToGrid w:val="0"/>
        </w:rPr>
      </w:pPr>
      <w:r>
        <w:rPr>
          <w:snapToGrid w:val="0"/>
        </w:rPr>
        <w:tab/>
      </w:r>
      <w:r>
        <w:rPr>
          <w:snapToGrid w:val="0"/>
        </w:rPr>
        <w:tab/>
        <w:t>Where the applica</w:t>
      </w:r>
      <w:r>
        <w:rPr>
          <w:snapToGrid w:val="0"/>
        </w:rPr>
        <w:t>nt is a defendant, application for relief may be made at any time after the service of the writ.</w:t>
      </w:r>
    </w:p>
    <w:p w:rsidR="00FD0725" w:rsidRDefault="001248B8">
      <w:pPr>
        <w:pStyle w:val="Heading5"/>
        <w:rPr>
          <w:snapToGrid w:val="0"/>
        </w:rPr>
      </w:pPr>
      <w:bookmarkStart w:id="323" w:name="_Toc59183259"/>
      <w:r>
        <w:rPr>
          <w:rStyle w:val="CharSectno"/>
        </w:rPr>
        <w:t>4</w:t>
      </w:r>
      <w:r>
        <w:rPr>
          <w:snapToGrid w:val="0"/>
        </w:rPr>
        <w:t>.</w:t>
      </w:r>
      <w:r>
        <w:rPr>
          <w:snapToGrid w:val="0"/>
        </w:rPr>
        <w:tab/>
        <w:t>Stay of proceedings</w:t>
      </w:r>
      <w:bookmarkEnd w:id="323"/>
    </w:p>
    <w:p w:rsidR="00FD0725" w:rsidRDefault="001248B8">
      <w:pPr>
        <w:pStyle w:val="Subsection"/>
        <w:rPr>
          <w:snapToGrid w:val="0"/>
        </w:rPr>
      </w:pPr>
      <w:r>
        <w:rPr>
          <w:snapToGrid w:val="0"/>
        </w:rPr>
        <w:tab/>
      </w:r>
      <w:r>
        <w:rPr>
          <w:snapToGrid w:val="0"/>
        </w:rPr>
        <w:tab/>
        <w:t>If the application is made by a defendant the Court may stay all further proceedings.</w:t>
      </w:r>
    </w:p>
    <w:p w:rsidR="00FD0725" w:rsidRDefault="001248B8">
      <w:pPr>
        <w:pStyle w:val="Heading5"/>
        <w:rPr>
          <w:snapToGrid w:val="0"/>
        </w:rPr>
      </w:pPr>
      <w:bookmarkStart w:id="324" w:name="_Toc59183260"/>
      <w:r>
        <w:rPr>
          <w:rStyle w:val="CharSectno"/>
        </w:rPr>
        <w:t>5</w:t>
      </w:r>
      <w:r>
        <w:rPr>
          <w:snapToGrid w:val="0"/>
        </w:rPr>
        <w:t>.</w:t>
      </w:r>
      <w:r>
        <w:rPr>
          <w:snapToGrid w:val="0"/>
        </w:rPr>
        <w:tab/>
        <w:t>Court’s powers on application</w:t>
      </w:r>
      <w:bookmarkEnd w:id="324"/>
    </w:p>
    <w:p w:rsidR="00FD0725" w:rsidRDefault="001248B8">
      <w:pPr>
        <w:pStyle w:val="Subsection"/>
        <w:rPr>
          <w:snapToGrid w:val="0"/>
        </w:rPr>
      </w:pPr>
      <w:r>
        <w:rPr>
          <w:snapToGrid w:val="0"/>
        </w:rPr>
        <w:tab/>
      </w:r>
      <w:r>
        <w:rPr>
          <w:snapToGrid w:val="0"/>
        </w:rPr>
        <w:tab/>
        <w:t>If the claima</w:t>
      </w:r>
      <w:r>
        <w:rPr>
          <w:snapToGrid w:val="0"/>
        </w:rPr>
        <w:t>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w:t>
      </w:r>
      <w:r>
        <w:rPr>
          <w:snapToGrid w:val="0"/>
        </w:rPr>
        <w:t>een the claimants be stated and tried, and in the latter case may give directions as to which of the claimants is to be plaintiff and which defendant, and as to the method of trial and such other directions as may be necessary in the circumstances.</w:t>
      </w:r>
    </w:p>
    <w:p w:rsidR="00FD0725" w:rsidRDefault="001248B8">
      <w:pPr>
        <w:pStyle w:val="Heading5"/>
        <w:rPr>
          <w:snapToGrid w:val="0"/>
        </w:rPr>
      </w:pPr>
      <w:bookmarkStart w:id="325" w:name="_Toc59183261"/>
      <w:r>
        <w:rPr>
          <w:rStyle w:val="CharSectno"/>
        </w:rPr>
        <w:t>6</w:t>
      </w:r>
      <w:r>
        <w:rPr>
          <w:snapToGrid w:val="0"/>
        </w:rPr>
        <w:t>.</w:t>
      </w:r>
      <w:r>
        <w:rPr>
          <w:snapToGrid w:val="0"/>
        </w:rPr>
        <w:tab/>
      </w:r>
      <w:r>
        <w:rPr>
          <w:snapToGrid w:val="0"/>
        </w:rPr>
        <w:t>Summary determination</w:t>
      </w:r>
      <w:bookmarkEnd w:id="325"/>
    </w:p>
    <w:p w:rsidR="00FD0725" w:rsidRDefault="001248B8">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rsidR="00FD0725" w:rsidRDefault="001248B8">
      <w:pPr>
        <w:pStyle w:val="Footnotesection"/>
      </w:pPr>
      <w:r>
        <w:tab/>
        <w:t>[Rule 6 amended: Gazette 21 Feb 2007 p. 536.]</w:t>
      </w:r>
    </w:p>
    <w:p w:rsidR="00FD0725" w:rsidRDefault="001248B8">
      <w:pPr>
        <w:pStyle w:val="Heading5"/>
        <w:rPr>
          <w:snapToGrid w:val="0"/>
        </w:rPr>
      </w:pPr>
      <w:bookmarkStart w:id="326" w:name="_Toc59183262"/>
      <w:r>
        <w:rPr>
          <w:rStyle w:val="CharSectno"/>
        </w:rPr>
        <w:t>7</w:t>
      </w:r>
      <w:r>
        <w:rPr>
          <w:snapToGrid w:val="0"/>
        </w:rPr>
        <w:t>.</w:t>
      </w:r>
      <w:r>
        <w:rPr>
          <w:snapToGrid w:val="0"/>
        </w:rPr>
        <w:tab/>
        <w:t>Where question of law</w:t>
      </w:r>
      <w:r>
        <w:rPr>
          <w:snapToGrid w:val="0"/>
        </w:rPr>
        <w:t xml:space="preserve"> only</w:t>
      </w:r>
      <w:bookmarkEnd w:id="326"/>
    </w:p>
    <w:p w:rsidR="00FD0725" w:rsidRDefault="001248B8">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w:t>
      </w:r>
      <w:r>
        <w:rPr>
          <w:snapToGrid w:val="0"/>
        </w:rPr>
        <w:t>rder 31 shall, as far as applicable, apply.</w:t>
      </w:r>
    </w:p>
    <w:p w:rsidR="00FD0725" w:rsidRDefault="001248B8">
      <w:pPr>
        <w:pStyle w:val="Heading5"/>
        <w:rPr>
          <w:snapToGrid w:val="0"/>
        </w:rPr>
      </w:pPr>
      <w:bookmarkStart w:id="327" w:name="_Toc59183263"/>
      <w:r>
        <w:rPr>
          <w:rStyle w:val="CharSectno"/>
        </w:rPr>
        <w:t>8</w:t>
      </w:r>
      <w:r>
        <w:rPr>
          <w:snapToGrid w:val="0"/>
        </w:rPr>
        <w:t>.</w:t>
      </w:r>
      <w:r>
        <w:rPr>
          <w:snapToGrid w:val="0"/>
        </w:rPr>
        <w:tab/>
        <w:t>Claimant failing to appear etc.</w:t>
      </w:r>
      <w:bookmarkEnd w:id="327"/>
    </w:p>
    <w:p w:rsidR="00FD0725" w:rsidRDefault="001248B8">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w:t>
      </w:r>
      <w:r>
        <w:rPr>
          <w:snapToGrid w:val="0"/>
        </w:rPr>
        <w:t>eared, neglects or refuses to comply with any order made after his appearance, the Court may make an order declaring him and all persons claiming under him barred against the applicant and persons claiming under him.</w:t>
      </w:r>
    </w:p>
    <w:p w:rsidR="00FD0725" w:rsidRDefault="001248B8">
      <w:pPr>
        <w:pStyle w:val="Heading5"/>
        <w:rPr>
          <w:snapToGrid w:val="0"/>
        </w:rPr>
      </w:pPr>
      <w:bookmarkStart w:id="328" w:name="_Toc59183264"/>
      <w:r>
        <w:rPr>
          <w:rStyle w:val="CharSectno"/>
        </w:rPr>
        <w:t>9</w:t>
      </w:r>
      <w:r>
        <w:rPr>
          <w:snapToGrid w:val="0"/>
        </w:rPr>
        <w:t>.</w:t>
      </w:r>
      <w:r>
        <w:rPr>
          <w:snapToGrid w:val="0"/>
        </w:rPr>
        <w:tab/>
        <w:t>Power to order sale of goods</w:t>
      </w:r>
      <w:bookmarkEnd w:id="328"/>
    </w:p>
    <w:p w:rsidR="00FD0725" w:rsidRDefault="001248B8">
      <w:pPr>
        <w:pStyle w:val="Subsection"/>
        <w:rPr>
          <w:snapToGrid w:val="0"/>
        </w:rPr>
      </w:pPr>
      <w:r>
        <w:rPr>
          <w:snapToGrid w:val="0"/>
        </w:rPr>
        <w:tab/>
      </w:r>
      <w:r>
        <w:rPr>
          <w:snapToGrid w:val="0"/>
        </w:rPr>
        <w:tab/>
        <w:t>Whene</w:t>
      </w:r>
      <w:r>
        <w:rPr>
          <w:snapToGrid w:val="0"/>
        </w:rPr>
        <w:t>ver it appears desirable from the nature of the subject matter or the parties agree, the Court or a judge may order the sale of the whole or any part thereof and direct the application of the proceeds according to the rights of the parties as determined on</w:t>
      </w:r>
      <w:r>
        <w:rPr>
          <w:snapToGrid w:val="0"/>
        </w:rPr>
        <w:t xml:space="preserve"> the interpleader proceedings.</w:t>
      </w:r>
    </w:p>
    <w:p w:rsidR="00FD0725" w:rsidRDefault="001248B8">
      <w:pPr>
        <w:pStyle w:val="Heading5"/>
        <w:rPr>
          <w:snapToGrid w:val="0"/>
        </w:rPr>
      </w:pPr>
      <w:bookmarkStart w:id="329" w:name="_Toc59183265"/>
      <w:r>
        <w:rPr>
          <w:rStyle w:val="CharSectno"/>
        </w:rPr>
        <w:t>10</w:t>
      </w:r>
      <w:r>
        <w:rPr>
          <w:snapToGrid w:val="0"/>
        </w:rPr>
        <w:t>.</w:t>
      </w:r>
      <w:r>
        <w:rPr>
          <w:snapToGrid w:val="0"/>
        </w:rPr>
        <w:tab/>
        <w:t>Discovery etc. and trial</w:t>
      </w:r>
      <w:bookmarkEnd w:id="329"/>
    </w:p>
    <w:p w:rsidR="00FD0725" w:rsidRDefault="001248B8">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rsidR="00FD0725" w:rsidRDefault="001248B8">
      <w:pPr>
        <w:pStyle w:val="Heading5"/>
        <w:rPr>
          <w:snapToGrid w:val="0"/>
        </w:rPr>
      </w:pPr>
      <w:bookmarkStart w:id="330" w:name="_Toc59183266"/>
      <w:r>
        <w:rPr>
          <w:rStyle w:val="CharSectno"/>
        </w:rPr>
        <w:t>11</w:t>
      </w:r>
      <w:r>
        <w:rPr>
          <w:snapToGrid w:val="0"/>
        </w:rPr>
        <w:t>.</w:t>
      </w:r>
      <w:r>
        <w:rPr>
          <w:snapToGrid w:val="0"/>
        </w:rPr>
        <w:tab/>
        <w:t xml:space="preserve">One order where several causes </w:t>
      </w:r>
      <w:r>
        <w:rPr>
          <w:snapToGrid w:val="0"/>
        </w:rPr>
        <w:t>pending</w:t>
      </w:r>
      <w:bookmarkEnd w:id="330"/>
    </w:p>
    <w:p w:rsidR="00FD0725" w:rsidRDefault="001248B8">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w:t>
      </w:r>
      <w:r>
        <w:rPr>
          <w:snapToGrid w:val="0"/>
        </w:rPr>
        <w:t>ny such order (subject to the right of appeal) shall be binding on the parties in all such causes or matters.</w:t>
      </w:r>
    </w:p>
    <w:p w:rsidR="00FD0725" w:rsidRDefault="001248B8">
      <w:pPr>
        <w:pStyle w:val="Ednotesection"/>
      </w:pPr>
      <w:r>
        <w:t>[</w:t>
      </w:r>
      <w:r>
        <w:rPr>
          <w:b/>
        </w:rPr>
        <w:t>12</w:t>
      </w:r>
      <w:r>
        <w:rPr>
          <w:b/>
        </w:rPr>
        <w:noBreakHyphen/>
        <w:t>14.</w:t>
      </w:r>
      <w:r>
        <w:tab/>
        <w:t>Deleted: Gazette 21 Feb 2007 p. 536.]</w:t>
      </w:r>
    </w:p>
    <w:p w:rsidR="00FD0725" w:rsidRDefault="001248B8">
      <w:pPr>
        <w:pStyle w:val="Heading5"/>
        <w:rPr>
          <w:snapToGrid w:val="0"/>
        </w:rPr>
      </w:pPr>
      <w:bookmarkStart w:id="331" w:name="_Toc59183267"/>
      <w:r>
        <w:rPr>
          <w:rStyle w:val="CharSectno"/>
        </w:rPr>
        <w:t>15</w:t>
      </w:r>
      <w:r>
        <w:rPr>
          <w:snapToGrid w:val="0"/>
        </w:rPr>
        <w:t>.</w:t>
      </w:r>
      <w:r>
        <w:rPr>
          <w:snapToGrid w:val="0"/>
        </w:rPr>
        <w:tab/>
        <w:t>Orders as to costs etc.</w:t>
      </w:r>
      <w:bookmarkEnd w:id="331"/>
    </w:p>
    <w:p w:rsidR="00FD0725" w:rsidRDefault="001248B8">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w:t>
      </w:r>
      <w:r>
        <w:rPr>
          <w:snapToGrid w:val="0"/>
        </w:rPr>
        <w:t xml:space="preserve"> interpleader proceedings make such order as to costs or any other matter as it thinks just.</w:t>
      </w:r>
    </w:p>
    <w:p w:rsidR="00FD0725" w:rsidRDefault="001248B8">
      <w:pPr>
        <w:pStyle w:val="Footnotesection"/>
      </w:pPr>
      <w:r>
        <w:tab/>
        <w:t>[Rule 15 amended: Gazette 28 Jun 2011 p. 2553.]</w:t>
      </w:r>
    </w:p>
    <w:p w:rsidR="00FD0725" w:rsidRDefault="001248B8">
      <w:pPr>
        <w:pStyle w:val="Heading2"/>
        <w:rPr>
          <w:b w:val="0"/>
        </w:rPr>
      </w:pPr>
      <w:bookmarkStart w:id="332" w:name="_Toc58848347"/>
      <w:bookmarkStart w:id="333" w:name="_Toc58851254"/>
      <w:bookmarkStart w:id="334" w:name="_Toc58920638"/>
      <w:bookmarkStart w:id="335" w:name="_Toc59180129"/>
      <w:bookmarkStart w:id="336" w:name="_Toc59183268"/>
      <w:r>
        <w:rPr>
          <w:rStyle w:val="CharPartNo"/>
        </w:rPr>
        <w:t>Order 18</w:t>
      </w:r>
      <w:r>
        <w:t> — </w:t>
      </w:r>
      <w:r>
        <w:rPr>
          <w:rStyle w:val="CharPartText"/>
        </w:rPr>
        <w:t>Causes of action, counterclaims and parties</w:t>
      </w:r>
      <w:bookmarkEnd w:id="332"/>
      <w:bookmarkEnd w:id="333"/>
      <w:bookmarkEnd w:id="334"/>
      <w:bookmarkEnd w:id="335"/>
      <w:bookmarkEnd w:id="336"/>
    </w:p>
    <w:p w:rsidR="00FD0725" w:rsidRDefault="001248B8">
      <w:pPr>
        <w:pStyle w:val="Heading5"/>
        <w:spacing w:before="240"/>
        <w:rPr>
          <w:snapToGrid w:val="0"/>
        </w:rPr>
      </w:pPr>
      <w:bookmarkStart w:id="337" w:name="_Toc59183269"/>
      <w:r>
        <w:rPr>
          <w:rStyle w:val="CharSectno"/>
        </w:rPr>
        <w:t>1</w:t>
      </w:r>
      <w:r>
        <w:rPr>
          <w:snapToGrid w:val="0"/>
        </w:rPr>
        <w:t>.</w:t>
      </w:r>
      <w:r>
        <w:rPr>
          <w:snapToGrid w:val="0"/>
        </w:rPr>
        <w:tab/>
        <w:t>Joinder of causes of action</w:t>
      </w:r>
      <w:bookmarkEnd w:id="337"/>
    </w:p>
    <w:p w:rsidR="00FD0725" w:rsidRDefault="001248B8">
      <w:pPr>
        <w:pStyle w:val="Subsection"/>
        <w:spacing w:before="180"/>
        <w:rPr>
          <w:snapToGrid w:val="0"/>
        </w:rPr>
      </w:pPr>
      <w:r>
        <w:rPr>
          <w:snapToGrid w:val="0"/>
        </w:rPr>
        <w:tab/>
        <w:t>(1)</w:t>
      </w:r>
      <w:r>
        <w:rPr>
          <w:snapToGrid w:val="0"/>
        </w:rPr>
        <w:tab/>
        <w:t>Subject to rule 5(1), a</w:t>
      </w:r>
      <w:r>
        <w:rPr>
          <w:snapToGrid w:val="0"/>
        </w:rPr>
        <w:t xml:space="preserve"> plaintiff may in one action claim relief against the same defendant in respect of more than one cause of action — </w:t>
      </w:r>
    </w:p>
    <w:p w:rsidR="00FD0725" w:rsidRDefault="001248B8">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rsidR="00FD0725" w:rsidRDefault="001248B8">
      <w:pPr>
        <w:pStyle w:val="Indenta"/>
        <w:rPr>
          <w:snapToGrid w:val="0"/>
        </w:rPr>
      </w:pPr>
      <w:r>
        <w:rPr>
          <w:snapToGrid w:val="0"/>
        </w:rPr>
        <w:tab/>
        <w:t>(b</w:t>
      </w:r>
      <w:r>
        <w:rPr>
          <w:snapToGrid w:val="0"/>
        </w:rPr>
        <w:t>)</w:t>
      </w:r>
      <w:r>
        <w:rPr>
          <w:snapToGrid w:val="0"/>
        </w:rPr>
        <w:tab/>
        <w:t xml:space="preserve">if the plaintiff claims or the defendant is alleged to be liable in the capacity of executor or administrator of an estate in respect of one or more of the causes of action and in his personal capacity but with reference to the same estate in respect of </w:t>
      </w:r>
      <w:r>
        <w:rPr>
          <w:snapToGrid w:val="0"/>
        </w:rPr>
        <w:t>all the others; or</w:t>
      </w:r>
    </w:p>
    <w:p w:rsidR="00FD0725" w:rsidRDefault="001248B8">
      <w:pPr>
        <w:pStyle w:val="Indenta"/>
        <w:rPr>
          <w:snapToGrid w:val="0"/>
        </w:rPr>
      </w:pPr>
      <w:r>
        <w:rPr>
          <w:snapToGrid w:val="0"/>
        </w:rPr>
        <w:tab/>
        <w:t>(c)</w:t>
      </w:r>
      <w:r>
        <w:rPr>
          <w:snapToGrid w:val="0"/>
        </w:rPr>
        <w:tab/>
        <w:t>with the leave of the Court.</w:t>
      </w:r>
    </w:p>
    <w:p w:rsidR="00FD0725" w:rsidRDefault="001248B8">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rsidR="00FD0725" w:rsidRDefault="001248B8">
      <w:pPr>
        <w:pStyle w:val="Heading5"/>
        <w:spacing w:before="240"/>
        <w:rPr>
          <w:snapToGrid w:val="0"/>
        </w:rPr>
      </w:pPr>
      <w:bookmarkStart w:id="338" w:name="_Toc59183270"/>
      <w:r>
        <w:rPr>
          <w:rStyle w:val="CharSectno"/>
        </w:rPr>
        <w:t>2</w:t>
      </w:r>
      <w:r>
        <w:rPr>
          <w:snapToGrid w:val="0"/>
        </w:rPr>
        <w:t>.</w:t>
      </w:r>
      <w:r>
        <w:rPr>
          <w:snapToGrid w:val="0"/>
        </w:rPr>
        <w:tab/>
        <w:t>Counterclaim against plaintif</w:t>
      </w:r>
      <w:r>
        <w:rPr>
          <w:snapToGrid w:val="0"/>
        </w:rPr>
        <w:t>f</w:t>
      </w:r>
      <w:bookmarkEnd w:id="338"/>
    </w:p>
    <w:p w:rsidR="00FD0725" w:rsidRDefault="001248B8">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w:t>
      </w:r>
      <w:r>
        <w:rPr>
          <w:snapToGrid w:val="0"/>
        </w:rPr>
        <w:t>tion, make a counterclaim in respect of that matter; and where he does so he must add the counterclaim to his defence.</w:t>
      </w:r>
    </w:p>
    <w:p w:rsidR="00FD0725" w:rsidRDefault="001248B8">
      <w:pPr>
        <w:pStyle w:val="Subsection"/>
        <w:rPr>
          <w:snapToGrid w:val="0"/>
        </w:rPr>
      </w:pPr>
      <w:r>
        <w:rPr>
          <w:snapToGrid w:val="0"/>
        </w:rPr>
        <w:tab/>
        <w:t>(2)</w:t>
      </w:r>
      <w:r>
        <w:rPr>
          <w:snapToGrid w:val="0"/>
        </w:rPr>
        <w:tab/>
        <w:t>Rule 1 shall apply in relation to a counterclaim as if the counterclaim were a separate action and as if the person making the count</w:t>
      </w:r>
      <w:r>
        <w:rPr>
          <w:snapToGrid w:val="0"/>
        </w:rPr>
        <w:t>erclaim were the plaintiff and the person against whom it is made a defendant.</w:t>
      </w:r>
    </w:p>
    <w:p w:rsidR="00FD0725" w:rsidRDefault="001248B8">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rsidR="00FD0725" w:rsidRDefault="001248B8">
      <w:pPr>
        <w:pStyle w:val="Subsection"/>
        <w:rPr>
          <w:snapToGrid w:val="0"/>
        </w:rPr>
      </w:pPr>
      <w:r>
        <w:rPr>
          <w:snapToGrid w:val="0"/>
        </w:rPr>
        <w:tab/>
        <w:t>(4)</w:t>
      </w:r>
      <w:r>
        <w:rPr>
          <w:snapToGrid w:val="0"/>
        </w:rPr>
        <w:tab/>
        <w:t>Wh</w:t>
      </w:r>
      <w:r>
        <w:rPr>
          <w:snapToGrid w:val="0"/>
        </w:rPr>
        <w:t xml:space="preserve">ere a defendant establishes a counterclaim against the claim of the plaintiff and there is a balance in favour of one of the parties, the Court may give judgment for the balance, so, however, that this provision shall not be taken as affecting the Court’s </w:t>
      </w:r>
      <w:r>
        <w:rPr>
          <w:snapToGrid w:val="0"/>
        </w:rPr>
        <w:t>discretion with respect to costs.</w:t>
      </w:r>
    </w:p>
    <w:p w:rsidR="00FD0725" w:rsidRDefault="001248B8">
      <w:pPr>
        <w:pStyle w:val="Heading5"/>
        <w:rPr>
          <w:snapToGrid w:val="0"/>
        </w:rPr>
      </w:pPr>
      <w:bookmarkStart w:id="339" w:name="_Toc59183271"/>
      <w:r>
        <w:rPr>
          <w:rStyle w:val="CharSectno"/>
        </w:rPr>
        <w:t>3</w:t>
      </w:r>
      <w:r>
        <w:rPr>
          <w:snapToGrid w:val="0"/>
        </w:rPr>
        <w:t>.</w:t>
      </w:r>
      <w:r>
        <w:rPr>
          <w:snapToGrid w:val="0"/>
        </w:rPr>
        <w:tab/>
        <w:t>Counterclaim against additional parties</w:t>
      </w:r>
      <w:bookmarkEnd w:id="339"/>
    </w:p>
    <w:p w:rsidR="00FD0725" w:rsidRDefault="001248B8">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w:t>
      </w:r>
      <w:r>
        <w:rPr>
          <w:snapToGrid w:val="0"/>
        </w:rPr>
        <w:t xml:space="preserve">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w:t>
      </w:r>
      <w:r>
        <w:rPr>
          <w:snapToGrid w:val="0"/>
        </w:rPr>
        <w:t xml:space="preserve"> against whom the counterclaim is made.</w:t>
      </w:r>
    </w:p>
    <w:p w:rsidR="00FD0725" w:rsidRDefault="001248B8">
      <w:pPr>
        <w:pStyle w:val="Subsection"/>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w:t>
      </w:r>
      <w:r>
        <w:rPr>
          <w:snapToGrid w:val="0"/>
        </w:rPr>
        <w:t xml:space="preserve">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w:t>
      </w:r>
      <w:r>
        <w:rPr>
          <w:snapToGrid w:val="0"/>
        </w:rPr>
        <w:t>d in the ordinary way by the party making the counterclaim.</w:t>
      </w:r>
    </w:p>
    <w:p w:rsidR="00FD0725" w:rsidRDefault="001248B8">
      <w:pPr>
        <w:pStyle w:val="Subsection"/>
        <w:rPr>
          <w:snapToGrid w:val="0"/>
        </w:rPr>
      </w:pPr>
      <w:r>
        <w:rPr>
          <w:snapToGrid w:val="0"/>
        </w:rPr>
        <w:tab/>
        <w:t>(3)</w:t>
      </w:r>
      <w:r>
        <w:rPr>
          <w:snapToGrid w:val="0"/>
        </w:rPr>
        <w:tab/>
        <w:t xml:space="preserve">A defendant who is required by </w:t>
      </w:r>
      <w:r>
        <w:t>subrule</w:t>
      </w:r>
      <w:r>
        <w:rPr>
          <w:snapToGrid w:val="0"/>
        </w:rPr>
        <w:t xml:space="preserve"> (2) to serve a copy of the counterclaim made by him on any person who before service is already a party to the action must do so within the period </w:t>
      </w:r>
      <w:r>
        <w:rPr>
          <w:snapToGrid w:val="0"/>
        </w:rPr>
        <w:t>within which by virtue of Order 20 rule 4, he must serve on the plaintiff the defence to which the counterclaim is added.</w:t>
      </w:r>
    </w:p>
    <w:p w:rsidR="00FD0725" w:rsidRDefault="001248B8">
      <w:pPr>
        <w:pStyle w:val="Subsection"/>
        <w:rPr>
          <w:snapToGrid w:val="0"/>
        </w:rPr>
      </w:pPr>
      <w:r>
        <w:rPr>
          <w:snapToGrid w:val="0"/>
        </w:rPr>
        <w:tab/>
        <w:t>(4)</w:t>
      </w:r>
      <w:r>
        <w:rPr>
          <w:snapToGrid w:val="0"/>
        </w:rPr>
        <w:tab/>
        <w:t xml:space="preserve">Where by virtue of </w:t>
      </w:r>
      <w:r>
        <w:t>subrule</w:t>
      </w:r>
      <w:r>
        <w:rPr>
          <w:snapToGrid w:val="0"/>
        </w:rPr>
        <w:t> (2) a copy of a counterclaim is required to be served on a person who is not already a party to the ac</w:t>
      </w:r>
      <w:r>
        <w:rPr>
          <w:snapToGrid w:val="0"/>
        </w:rPr>
        <w:t xml:space="preserve">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rsidR="00FD0725" w:rsidRDefault="001248B8">
      <w:pPr>
        <w:pStyle w:val="Indenta"/>
        <w:rPr>
          <w:snapToGrid w:val="0"/>
        </w:rPr>
      </w:pPr>
      <w:r>
        <w:rPr>
          <w:snapToGrid w:val="0"/>
        </w:rPr>
        <w:tab/>
        <w:t>(a)</w:t>
      </w:r>
      <w:r>
        <w:rPr>
          <w:snapToGrid w:val="0"/>
        </w:rPr>
        <w:tab/>
        <w:t xml:space="preserve">the counterclaim were a </w:t>
      </w:r>
      <w:r>
        <w:rPr>
          <w:snapToGrid w:val="0"/>
        </w:rPr>
        <w:t>writ and the proceedings arising from it an action; and</w:t>
      </w:r>
    </w:p>
    <w:p w:rsidR="00FD0725" w:rsidRDefault="001248B8">
      <w:pPr>
        <w:pStyle w:val="Indenta"/>
        <w:rPr>
          <w:snapToGrid w:val="0"/>
        </w:rPr>
      </w:pPr>
      <w:r>
        <w:rPr>
          <w:snapToGrid w:val="0"/>
        </w:rPr>
        <w:tab/>
        <w:t>(b)</w:t>
      </w:r>
      <w:r>
        <w:rPr>
          <w:snapToGrid w:val="0"/>
        </w:rPr>
        <w:tab/>
        <w:t>the party making the counterclaim were a plaintiff and the party against who it is made a defendant in that action.</w:t>
      </w:r>
    </w:p>
    <w:p w:rsidR="00FD0725" w:rsidRDefault="001248B8">
      <w:pPr>
        <w:pStyle w:val="Subsection"/>
      </w:pPr>
      <w:r>
        <w:tab/>
        <w:t>(5)</w:t>
      </w:r>
      <w:r>
        <w:tab/>
        <w:t>A copy of a counterclaim required to be served on a person who is not alre</w:t>
      </w:r>
      <w:r>
        <w:t>ady a party to the action must be indorsed with a notice, in Form No. 10, addressed to that person.</w:t>
      </w:r>
    </w:p>
    <w:p w:rsidR="00FD0725" w:rsidRDefault="001248B8">
      <w:pPr>
        <w:pStyle w:val="Footnotesection"/>
        <w:spacing w:before="100"/>
        <w:ind w:left="890" w:hanging="890"/>
      </w:pPr>
      <w:r>
        <w:tab/>
        <w:t>[Rule 3 amended: Gazette 22 Feb 2008 p. 635; 28 Jun 2011 p. 2552 and 2553; 12 Jun 2012 p. 2451.]</w:t>
      </w:r>
    </w:p>
    <w:p w:rsidR="00FD0725" w:rsidRDefault="001248B8">
      <w:pPr>
        <w:pStyle w:val="Heading5"/>
        <w:rPr>
          <w:snapToGrid w:val="0"/>
        </w:rPr>
      </w:pPr>
      <w:bookmarkStart w:id="340" w:name="_Toc59183272"/>
      <w:r>
        <w:rPr>
          <w:rStyle w:val="CharSectno"/>
        </w:rPr>
        <w:t>4</w:t>
      </w:r>
      <w:r>
        <w:rPr>
          <w:snapToGrid w:val="0"/>
        </w:rPr>
        <w:t>.</w:t>
      </w:r>
      <w:r>
        <w:rPr>
          <w:snapToGrid w:val="0"/>
        </w:rPr>
        <w:tab/>
        <w:t>Joinder of parties</w:t>
      </w:r>
      <w:bookmarkEnd w:id="340"/>
    </w:p>
    <w:p w:rsidR="00FD0725" w:rsidRDefault="001248B8">
      <w:pPr>
        <w:pStyle w:val="Subsection"/>
        <w:rPr>
          <w:snapToGrid w:val="0"/>
        </w:rPr>
      </w:pPr>
      <w:r>
        <w:rPr>
          <w:snapToGrid w:val="0"/>
        </w:rPr>
        <w:tab/>
        <w:t>(1)</w:t>
      </w:r>
      <w:r>
        <w:rPr>
          <w:snapToGrid w:val="0"/>
        </w:rPr>
        <w:tab/>
        <w:t>Subject to rule 5(1), 2 or more</w:t>
      </w:r>
      <w:r>
        <w:rPr>
          <w:snapToGrid w:val="0"/>
        </w:rPr>
        <w:t xml:space="preserve"> persons may be joined together in one action as plaintiffs or as defendants with the leave of the Court or where — </w:t>
      </w:r>
    </w:p>
    <w:p w:rsidR="00FD0725" w:rsidRDefault="001248B8">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w:t>
      </w:r>
      <w:r>
        <w:rPr>
          <w:snapToGrid w:val="0"/>
        </w:rPr>
        <w:t>l the actions; and</w:t>
      </w:r>
    </w:p>
    <w:p w:rsidR="00FD0725" w:rsidRDefault="001248B8">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rsidR="00FD0725" w:rsidRDefault="001248B8">
      <w:pPr>
        <w:pStyle w:val="Subsection"/>
        <w:rPr>
          <w:snapToGrid w:val="0"/>
        </w:rPr>
      </w:pPr>
      <w:r>
        <w:rPr>
          <w:snapToGrid w:val="0"/>
        </w:rPr>
        <w:tab/>
        <w:t>(2)</w:t>
      </w:r>
      <w:r>
        <w:rPr>
          <w:snapToGrid w:val="0"/>
        </w:rPr>
        <w:tab/>
        <w:t>Where the plaintiff in any action claims any relief t</w:t>
      </w:r>
      <w:r>
        <w:rPr>
          <w:snapToGrid w:val="0"/>
        </w:rPr>
        <w:t>o which any other person is entitled jointly with him, all persons so entitled must, subject to the provisions of any Act and unless the Court gives leave to the contrary, be parties to the action and any of them who does not consent to being joined as a p</w:t>
      </w:r>
      <w:r>
        <w:rPr>
          <w:snapToGrid w:val="0"/>
        </w:rPr>
        <w:t xml:space="preserve">laintiff must, subject to any order made by the Court on an application for leave under this </w:t>
      </w:r>
      <w:r>
        <w:t>subrule</w:t>
      </w:r>
      <w:r>
        <w:rPr>
          <w:snapToGrid w:val="0"/>
        </w:rPr>
        <w:t>, be made a defendant.</w:t>
      </w:r>
    </w:p>
    <w:p w:rsidR="00FD0725" w:rsidRDefault="001248B8">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rsidR="00FD0725" w:rsidRDefault="001248B8">
      <w:pPr>
        <w:pStyle w:val="Subsection"/>
        <w:rPr>
          <w:snapToGrid w:val="0"/>
        </w:rPr>
      </w:pPr>
      <w:r>
        <w:rPr>
          <w:snapToGrid w:val="0"/>
        </w:rPr>
        <w:tab/>
        <w:t>(3)</w:t>
      </w:r>
      <w:r>
        <w:rPr>
          <w:snapToGrid w:val="0"/>
        </w:rPr>
        <w:tab/>
        <w:t>Where relief is claimed in an action against a defendant who is jointly liab</w:t>
      </w:r>
      <w:r>
        <w:rPr>
          <w:snapToGrid w:val="0"/>
        </w:rPr>
        <w:t xml:space="preserve">le with some other person and also severally liable, that other person need not be made a defendant to the action; but where persons are jointly, but not severally, liable under a contract and relief is claimed against some but not all of those persons in </w:t>
      </w:r>
      <w:r>
        <w:rPr>
          <w:snapToGrid w:val="0"/>
        </w:rPr>
        <w:t>an action in respect of that contract, the Court may, on the application of any defendant to the action, by order stay proceedings in the action until the other persons so liable are added as defendants.</w:t>
      </w:r>
    </w:p>
    <w:p w:rsidR="00FD0725" w:rsidRDefault="001248B8">
      <w:pPr>
        <w:pStyle w:val="Footnotesection"/>
        <w:ind w:left="890" w:hanging="890"/>
      </w:pPr>
      <w:r>
        <w:tab/>
        <w:t>[Rule 4 amended: Gazette 28 Jun 2011 p. 2552.]</w:t>
      </w:r>
    </w:p>
    <w:p w:rsidR="00FD0725" w:rsidRDefault="001248B8">
      <w:pPr>
        <w:pStyle w:val="Heading5"/>
        <w:spacing w:before="240"/>
        <w:rPr>
          <w:snapToGrid w:val="0"/>
        </w:rPr>
      </w:pPr>
      <w:bookmarkStart w:id="341" w:name="_Toc59183273"/>
      <w:r>
        <w:rPr>
          <w:rStyle w:val="CharSectno"/>
        </w:rPr>
        <w:t>5</w:t>
      </w:r>
      <w:r>
        <w:rPr>
          <w:snapToGrid w:val="0"/>
        </w:rPr>
        <w:t>.</w:t>
      </w:r>
      <w:r>
        <w:rPr>
          <w:snapToGrid w:val="0"/>
        </w:rPr>
        <w:tab/>
        <w:t>C</w:t>
      </w:r>
      <w:r>
        <w:rPr>
          <w:snapToGrid w:val="0"/>
        </w:rPr>
        <w:t>ourt may order separate trials etc.</w:t>
      </w:r>
      <w:bookmarkEnd w:id="341"/>
    </w:p>
    <w:p w:rsidR="00FD0725" w:rsidRDefault="001248B8">
      <w:pPr>
        <w:pStyle w:val="Subsection"/>
        <w:rPr>
          <w:snapToGrid w:val="0"/>
        </w:rPr>
      </w:pPr>
      <w:r>
        <w:rPr>
          <w:snapToGrid w:val="0"/>
        </w:rPr>
        <w:tab/>
        <w:t>(1)</w:t>
      </w:r>
      <w:r>
        <w:rPr>
          <w:snapToGrid w:val="0"/>
        </w:rPr>
        <w:tab/>
        <w:t xml:space="preserve">If claims in respect of 2 or more causes of action are included by a plaintiff in the same action or by a defendant in a counterclaim, or if 2 or more plaintiffs or defendants are parties to the same action, and it </w:t>
      </w:r>
      <w:r>
        <w:rPr>
          <w:snapToGrid w:val="0"/>
        </w:rPr>
        <w:t>appears to the Court that the joinder of causes of action or of parties, as the case may be, may embarrass or delay the trial or is otherwise inconvenient, the Court may order separate trials or make such other order as may be expedient.</w:t>
      </w:r>
    </w:p>
    <w:p w:rsidR="00FD0725" w:rsidRDefault="001248B8">
      <w:pPr>
        <w:pStyle w:val="Subsection"/>
        <w:rPr>
          <w:snapToGrid w:val="0"/>
        </w:rPr>
      </w:pPr>
      <w:r>
        <w:rPr>
          <w:snapToGrid w:val="0"/>
        </w:rPr>
        <w:tab/>
        <w:t>(2)</w:t>
      </w:r>
      <w:r>
        <w:rPr>
          <w:snapToGrid w:val="0"/>
        </w:rPr>
        <w:tab/>
        <w:t>If it appears</w:t>
      </w:r>
      <w:r>
        <w:rPr>
          <w:snapToGrid w:val="0"/>
        </w:rPr>
        <w:t xml:space="preserve"> on the application of any party against whom a counterclaim is made that the subject</w:t>
      </w:r>
      <w:r>
        <w:rPr>
          <w:snapToGrid w:val="0"/>
        </w:rPr>
        <w:noBreakHyphen/>
        <w:t xml:space="preserve">matter of the counterclaim ought for any reason to be disposed of by a separate action, the Court may order the counterclaim to be struck out or may order it to be tried </w:t>
      </w:r>
      <w:r>
        <w:rPr>
          <w:snapToGrid w:val="0"/>
        </w:rPr>
        <w:t>separately or make such other order as may be expedient.</w:t>
      </w:r>
    </w:p>
    <w:p w:rsidR="00FD0725" w:rsidRDefault="001248B8">
      <w:pPr>
        <w:pStyle w:val="Heading5"/>
        <w:spacing w:before="240"/>
        <w:rPr>
          <w:snapToGrid w:val="0"/>
        </w:rPr>
      </w:pPr>
      <w:bookmarkStart w:id="342" w:name="_Toc59183274"/>
      <w:r>
        <w:rPr>
          <w:rStyle w:val="CharSectno"/>
        </w:rPr>
        <w:t>6</w:t>
      </w:r>
      <w:r>
        <w:rPr>
          <w:snapToGrid w:val="0"/>
        </w:rPr>
        <w:t>.</w:t>
      </w:r>
      <w:r>
        <w:rPr>
          <w:snapToGrid w:val="0"/>
        </w:rPr>
        <w:tab/>
        <w:t>Misjoinder and nonjoinder of parties</w:t>
      </w:r>
      <w:bookmarkEnd w:id="342"/>
    </w:p>
    <w:p w:rsidR="00FD0725" w:rsidRDefault="001248B8">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w:t>
      </w:r>
      <w:r>
        <w:rPr>
          <w:snapToGrid w:val="0"/>
        </w:rPr>
        <w:t xml:space="preserve"> or questions in dispute so far as they affect the rights and interests of the persons who are parties to the cause or matter.</w:t>
      </w:r>
    </w:p>
    <w:p w:rsidR="00FD0725" w:rsidRDefault="001248B8">
      <w:pPr>
        <w:pStyle w:val="Subsection"/>
        <w:keepNext/>
        <w:rPr>
          <w:snapToGrid w:val="0"/>
        </w:rPr>
      </w:pPr>
      <w:r>
        <w:rPr>
          <w:snapToGrid w:val="0"/>
        </w:rPr>
        <w:tab/>
        <w:t>(2)</w:t>
      </w:r>
      <w:r>
        <w:rPr>
          <w:snapToGrid w:val="0"/>
        </w:rPr>
        <w:tab/>
        <w:t>At any stage of the proceedings in any cause or matter the Court may on such terms as it thinks just and either of its own m</w:t>
      </w:r>
      <w:r>
        <w:rPr>
          <w:snapToGrid w:val="0"/>
        </w:rPr>
        <w:t>otion or on application — </w:t>
      </w:r>
    </w:p>
    <w:p w:rsidR="00FD0725" w:rsidRDefault="001248B8">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rsidR="00FD0725" w:rsidRDefault="001248B8">
      <w:pPr>
        <w:pStyle w:val="Indenta"/>
        <w:spacing w:before="60"/>
        <w:rPr>
          <w:snapToGrid w:val="0"/>
        </w:rPr>
      </w:pPr>
      <w:r>
        <w:rPr>
          <w:snapToGrid w:val="0"/>
        </w:rPr>
        <w:tab/>
        <w:t>(b)</w:t>
      </w:r>
      <w:r>
        <w:rPr>
          <w:snapToGrid w:val="0"/>
        </w:rPr>
        <w:tab/>
        <w:t>order that any person who ought to have been joined</w:t>
      </w:r>
      <w:r>
        <w:rPr>
          <w:snapToGrid w:val="0"/>
        </w:rPr>
        <w:t xml:space="preserve"> as a party or whose presence before the Court is necessary to ensure that all matters in dispute in the cause or matter may be effectually and completely determined and adjudicated upon, be added as a party,</w:t>
      </w:r>
    </w:p>
    <w:p w:rsidR="00FD0725" w:rsidRDefault="001248B8">
      <w:pPr>
        <w:pStyle w:val="Subsection"/>
        <w:spacing w:before="120"/>
        <w:rPr>
          <w:snapToGrid w:val="0"/>
        </w:rPr>
      </w:pPr>
      <w:r>
        <w:rPr>
          <w:snapToGrid w:val="0"/>
        </w:rPr>
        <w:tab/>
      </w:r>
      <w:r>
        <w:rPr>
          <w:snapToGrid w:val="0"/>
        </w:rPr>
        <w:tab/>
        <w:t xml:space="preserve">but no person shall be added as a plaintiff </w:t>
      </w:r>
      <w:r>
        <w:rPr>
          <w:snapToGrid w:val="0"/>
        </w:rPr>
        <w:t>without his consent signified in writing or in such other manner as may be authorised.</w:t>
      </w:r>
    </w:p>
    <w:p w:rsidR="00FD0725" w:rsidRDefault="001248B8">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w:t>
      </w:r>
      <w:r>
        <w:rPr>
          <w:snapToGrid w:val="0"/>
        </w:rPr>
        <w:t xml:space="preserve"> his interest in the matters in dispute in the cause or matter.</w:t>
      </w:r>
    </w:p>
    <w:p w:rsidR="00FD0725" w:rsidRDefault="001248B8">
      <w:pPr>
        <w:pStyle w:val="Footnotesection"/>
        <w:spacing w:before="80"/>
        <w:ind w:left="890" w:hanging="890"/>
      </w:pPr>
      <w:r>
        <w:tab/>
        <w:t>[Rule 6 amended: Gazette 28 Jun 2011 p. 2552.]</w:t>
      </w:r>
    </w:p>
    <w:p w:rsidR="00FD0725" w:rsidRDefault="001248B8">
      <w:pPr>
        <w:pStyle w:val="Heading5"/>
        <w:spacing w:before="180"/>
        <w:rPr>
          <w:snapToGrid w:val="0"/>
        </w:rPr>
      </w:pPr>
      <w:bookmarkStart w:id="343" w:name="_Toc59183275"/>
      <w:r>
        <w:rPr>
          <w:rStyle w:val="CharSectno"/>
        </w:rPr>
        <w:t>7</w:t>
      </w:r>
      <w:r>
        <w:rPr>
          <w:snapToGrid w:val="0"/>
        </w:rPr>
        <w:t>.</w:t>
      </w:r>
      <w:r>
        <w:rPr>
          <w:snapToGrid w:val="0"/>
        </w:rPr>
        <w:tab/>
        <w:t>Change of parties by reason of death etc.</w:t>
      </w:r>
      <w:bookmarkEnd w:id="343"/>
    </w:p>
    <w:p w:rsidR="00FD0725" w:rsidRDefault="001248B8">
      <w:pPr>
        <w:pStyle w:val="Subsection"/>
        <w:spacing w:before="120"/>
        <w:rPr>
          <w:snapToGrid w:val="0"/>
        </w:rPr>
      </w:pPr>
      <w:r>
        <w:rPr>
          <w:snapToGrid w:val="0"/>
        </w:rPr>
        <w:tab/>
        <w:t>(1)</w:t>
      </w:r>
      <w:r>
        <w:rPr>
          <w:snapToGrid w:val="0"/>
        </w:rPr>
        <w:tab/>
        <w:t>Where a party to an action dies or becomes bankrupt but the cause of action survives, the acti</w:t>
      </w:r>
      <w:r>
        <w:rPr>
          <w:snapToGrid w:val="0"/>
        </w:rPr>
        <w:t>on shall not abate by reason of the death or bankruptcy.</w:t>
      </w:r>
    </w:p>
    <w:p w:rsidR="00FD0725" w:rsidRDefault="001248B8">
      <w:pPr>
        <w:pStyle w:val="Subsection"/>
        <w:spacing w:before="120"/>
        <w:rPr>
          <w:snapToGrid w:val="0"/>
        </w:rPr>
      </w:pPr>
      <w:r>
        <w:rPr>
          <w:snapToGrid w:val="0"/>
        </w:rPr>
        <w:tab/>
        <w:t>(2)</w:t>
      </w:r>
      <w:r>
        <w:rPr>
          <w:snapToGrid w:val="0"/>
        </w:rPr>
        <w:tab/>
        <w:t xml:space="preserve">Where at any stage of the proceedings in any cause or matter the interest or liability of any party is assigned or transmitted to or devolves upon some other person, the Court may, if it thinks </w:t>
      </w:r>
      <w:r>
        <w:rPr>
          <w:snapToGrid w:val="0"/>
        </w:rPr>
        <w:t xml:space="preserve">it necessary in order to ensure that all matters in dispute in the cause or matter may be effectually and completely determined and adjudicated upon, order that other person to be made a party to the cause or matter and the proceedings to be carried on as </w:t>
      </w:r>
      <w:r>
        <w:rPr>
          <w:snapToGrid w:val="0"/>
        </w:rPr>
        <w:t>if he had been substituted for the first</w:t>
      </w:r>
      <w:r>
        <w:rPr>
          <w:snapToGrid w:val="0"/>
        </w:rPr>
        <w:noBreakHyphen/>
        <w:t>mentioned party.</w:t>
      </w:r>
    </w:p>
    <w:p w:rsidR="00FD0725" w:rsidRDefault="001248B8">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rsidR="00FD0725" w:rsidRDefault="001248B8">
      <w:pPr>
        <w:pStyle w:val="Subsection"/>
        <w:rPr>
          <w:snapToGrid w:val="0"/>
        </w:rPr>
      </w:pPr>
      <w:r>
        <w:rPr>
          <w:snapToGrid w:val="0"/>
        </w:rPr>
        <w:tab/>
        <w:t>(3)</w:t>
      </w:r>
      <w:r>
        <w:rPr>
          <w:snapToGrid w:val="0"/>
        </w:rPr>
        <w:tab/>
        <w:t>An order may be made under this rule for a person to be made a party to a cause or matter notwithstanding that he is alrea</w:t>
      </w:r>
      <w:r>
        <w:rPr>
          <w:snapToGrid w:val="0"/>
        </w:rPr>
        <w:t>dy a party to it on the other side of the record, or on the same side but in a different capacity; but — </w:t>
      </w:r>
    </w:p>
    <w:p w:rsidR="00FD0725" w:rsidRDefault="001248B8">
      <w:pPr>
        <w:pStyle w:val="Indenta"/>
        <w:rPr>
          <w:snapToGrid w:val="0"/>
        </w:rPr>
      </w:pPr>
      <w:r>
        <w:rPr>
          <w:snapToGrid w:val="0"/>
        </w:rPr>
        <w:tab/>
        <w:t>(a)</w:t>
      </w:r>
      <w:r>
        <w:rPr>
          <w:snapToGrid w:val="0"/>
        </w:rPr>
        <w:tab/>
        <w:t xml:space="preserve">if he is already a party on the other side, the order shall be treated as containing a direction that he shall cease to be a party on that other </w:t>
      </w:r>
      <w:r>
        <w:rPr>
          <w:snapToGrid w:val="0"/>
        </w:rPr>
        <w:t>side; and</w:t>
      </w:r>
    </w:p>
    <w:p w:rsidR="00FD0725" w:rsidRDefault="001248B8">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rsidR="00FD0725" w:rsidRDefault="001248B8">
      <w:pPr>
        <w:pStyle w:val="Subsection"/>
        <w:rPr>
          <w:snapToGrid w:val="0"/>
        </w:rPr>
      </w:pPr>
      <w:r>
        <w:rPr>
          <w:snapToGrid w:val="0"/>
        </w:rPr>
        <w:tab/>
        <w:t>(4)</w:t>
      </w:r>
      <w:r>
        <w:rPr>
          <w:snapToGrid w:val="0"/>
        </w:rPr>
        <w:tab/>
        <w:t>The person on whose application an order is made under this rule must procure</w:t>
      </w:r>
      <w:r>
        <w:rPr>
          <w:snapToGrid w:val="0"/>
        </w:rPr>
        <w:t xml:space="preserve"> the order to be noted in the Cause Book and after the order has been so noted that person must, unless the Court otherwise directs, serve the order on every other person who is a party to the cause or matter or who becomes or ceases to be a party by virtu</w:t>
      </w:r>
      <w:r>
        <w:rPr>
          <w:snapToGrid w:val="0"/>
        </w:rPr>
        <w:t>e of the order and serve with the order on any person who becomes a defendant a copy of the writ or originating summons by which the cause or matter was begun.</w:t>
      </w:r>
    </w:p>
    <w:p w:rsidR="00FD0725" w:rsidRDefault="001248B8">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w:t>
      </w:r>
      <w:r>
        <w:rPr>
          <w:snapToGrid w:val="0"/>
        </w:rPr>
        <w:t xml:space="preserve"> for the discharge or variation of the order must be made within 14 days after the service of the order on that person.</w:t>
      </w:r>
    </w:p>
    <w:p w:rsidR="00FD0725" w:rsidRDefault="001248B8">
      <w:pPr>
        <w:pStyle w:val="Footnotesection"/>
      </w:pPr>
      <w:r>
        <w:tab/>
        <w:t>[Rule 7 amended: Gazette 28 Jun 2011 p. 2552.]</w:t>
      </w:r>
    </w:p>
    <w:p w:rsidR="00FD0725" w:rsidRDefault="001248B8">
      <w:pPr>
        <w:pStyle w:val="Heading5"/>
        <w:rPr>
          <w:snapToGrid w:val="0"/>
        </w:rPr>
      </w:pPr>
      <w:bookmarkStart w:id="344" w:name="_Toc59183276"/>
      <w:r>
        <w:rPr>
          <w:rStyle w:val="CharSectno"/>
        </w:rPr>
        <w:t>8</w:t>
      </w:r>
      <w:r>
        <w:rPr>
          <w:snapToGrid w:val="0"/>
        </w:rPr>
        <w:t>.</w:t>
      </w:r>
      <w:r>
        <w:rPr>
          <w:snapToGrid w:val="0"/>
        </w:rPr>
        <w:tab/>
        <w:t>Order made under r. 6 or 7, consequences of</w:t>
      </w:r>
      <w:bookmarkEnd w:id="344"/>
    </w:p>
    <w:p w:rsidR="00FD0725" w:rsidRDefault="001248B8">
      <w:pPr>
        <w:pStyle w:val="Subsection"/>
        <w:rPr>
          <w:snapToGrid w:val="0"/>
        </w:rPr>
      </w:pPr>
      <w:r>
        <w:rPr>
          <w:snapToGrid w:val="0"/>
        </w:rPr>
        <w:tab/>
        <w:t>(1)</w:t>
      </w:r>
      <w:r>
        <w:rPr>
          <w:snapToGrid w:val="0"/>
        </w:rPr>
        <w:tab/>
        <w:t>Where an order is made under rule 6,</w:t>
      </w:r>
      <w:r>
        <w:rPr>
          <w:snapToGrid w:val="0"/>
        </w:rPr>
        <w:t xml:space="preserve"> the writ by which the action in question was begun must be amended accordingly and must be indorsed with — </w:t>
      </w:r>
    </w:p>
    <w:p w:rsidR="00FD0725" w:rsidRDefault="001248B8">
      <w:pPr>
        <w:pStyle w:val="Indenta"/>
        <w:rPr>
          <w:snapToGrid w:val="0"/>
        </w:rPr>
      </w:pPr>
      <w:r>
        <w:rPr>
          <w:snapToGrid w:val="0"/>
        </w:rPr>
        <w:tab/>
        <w:t>(a)</w:t>
      </w:r>
      <w:r>
        <w:rPr>
          <w:snapToGrid w:val="0"/>
        </w:rPr>
        <w:tab/>
        <w:t>a reference to the order in pursuance of which the amendment is made; and</w:t>
      </w:r>
    </w:p>
    <w:p w:rsidR="00FD0725" w:rsidRDefault="001248B8">
      <w:pPr>
        <w:pStyle w:val="Indenta"/>
        <w:rPr>
          <w:snapToGrid w:val="0"/>
        </w:rPr>
      </w:pPr>
      <w:r>
        <w:rPr>
          <w:snapToGrid w:val="0"/>
        </w:rPr>
        <w:tab/>
        <w:t>(b)</w:t>
      </w:r>
      <w:r>
        <w:rPr>
          <w:snapToGrid w:val="0"/>
        </w:rPr>
        <w:tab/>
        <w:t>the date on which the amendment is made,</w:t>
      </w:r>
    </w:p>
    <w:p w:rsidR="00FD0725" w:rsidRDefault="001248B8">
      <w:pPr>
        <w:pStyle w:val="Subsection"/>
        <w:spacing w:before="120"/>
        <w:rPr>
          <w:snapToGrid w:val="0"/>
        </w:rPr>
      </w:pPr>
      <w:r>
        <w:rPr>
          <w:snapToGrid w:val="0"/>
        </w:rPr>
        <w:tab/>
      </w:r>
      <w:r>
        <w:rPr>
          <w:snapToGrid w:val="0"/>
        </w:rPr>
        <w:tab/>
        <w:t>and the amendment mu</w:t>
      </w:r>
      <w:r>
        <w:rPr>
          <w:snapToGrid w:val="0"/>
        </w:rPr>
        <w:t>st be made within such period as may be specified in the order or, if no period is so specified, within 14 days after the making of the order.</w:t>
      </w:r>
    </w:p>
    <w:p w:rsidR="00FD0725" w:rsidRDefault="001248B8">
      <w:pPr>
        <w:pStyle w:val="Subsection"/>
        <w:spacing w:before="120"/>
        <w:rPr>
          <w:snapToGrid w:val="0"/>
        </w:rPr>
      </w:pPr>
      <w:r>
        <w:rPr>
          <w:snapToGrid w:val="0"/>
        </w:rPr>
        <w:tab/>
        <w:t>(2)</w:t>
      </w:r>
      <w:r>
        <w:rPr>
          <w:snapToGrid w:val="0"/>
        </w:rPr>
        <w:tab/>
        <w:t>Where by an order under rule 6 a person is to be made a defendant, the rules as to service of a writ of summ</w:t>
      </w:r>
      <w:r>
        <w:rPr>
          <w:snapToGrid w:val="0"/>
        </w:rPr>
        <w:t>ons shall apply accordingly to service of the amended writ on him, but before serving the writ on him the person on whose application the order was made must procure the order to be noted in the Cause Book.</w:t>
      </w:r>
    </w:p>
    <w:p w:rsidR="00FD0725" w:rsidRDefault="001248B8">
      <w:pPr>
        <w:pStyle w:val="Subsection"/>
        <w:spacing w:before="120"/>
        <w:rPr>
          <w:snapToGrid w:val="0"/>
        </w:rPr>
      </w:pPr>
      <w:r>
        <w:rPr>
          <w:snapToGrid w:val="0"/>
        </w:rPr>
        <w:tab/>
        <w:t>(3)</w:t>
      </w:r>
      <w:r>
        <w:rPr>
          <w:snapToGrid w:val="0"/>
        </w:rPr>
        <w:tab/>
        <w:t>Where by an order under rule 6 or 7 a person</w:t>
      </w:r>
      <w:r>
        <w:rPr>
          <w:snapToGrid w:val="0"/>
        </w:rPr>
        <w:t xml:space="preserve"> is to be made a defendant, the rules as to entry of appearance shall apply accordingly to entry of appearance by him, subject, in the case of a person to be made a defendant by an order under rule 7, to the modification that the time limited for appearing</w:t>
      </w:r>
      <w:r>
        <w:rPr>
          <w:snapToGrid w:val="0"/>
        </w:rPr>
        <w:t xml:space="preserve"> shall begin with the date on which the order is served on him under rule 7(4) or, if the order is not required to be served on him, with the date on which the order is noted in the Cause Book.</w:t>
      </w:r>
    </w:p>
    <w:p w:rsidR="00FD0725" w:rsidRDefault="001248B8">
      <w:pPr>
        <w:pStyle w:val="Subsection"/>
        <w:spacing w:before="120"/>
        <w:rPr>
          <w:snapToGrid w:val="0"/>
        </w:rPr>
      </w:pPr>
      <w:r>
        <w:rPr>
          <w:snapToGrid w:val="0"/>
        </w:rPr>
        <w:tab/>
        <w:t>(4)</w:t>
      </w:r>
      <w:r>
        <w:rPr>
          <w:snapToGrid w:val="0"/>
        </w:rPr>
        <w:tab/>
        <w:t>Where by an order under rule 6 or 7 a person is to be add</w:t>
      </w:r>
      <w:r>
        <w:rPr>
          <w:snapToGrid w:val="0"/>
        </w:rPr>
        <w:t>ed as a party or is to be made a party in substitution for some other party, that person shall not become a party until — </w:t>
      </w:r>
    </w:p>
    <w:p w:rsidR="00FD0725" w:rsidRDefault="001248B8">
      <w:pPr>
        <w:pStyle w:val="Indenta"/>
        <w:rPr>
          <w:snapToGrid w:val="0"/>
        </w:rPr>
      </w:pPr>
      <w:r>
        <w:rPr>
          <w:snapToGrid w:val="0"/>
        </w:rPr>
        <w:tab/>
        <w:t>(a)</w:t>
      </w:r>
      <w:r>
        <w:rPr>
          <w:snapToGrid w:val="0"/>
        </w:rPr>
        <w:tab/>
        <w:t>where the order is made under rule 6, the writ has been amended in relation to him under this rule and (if he is a defendant) ha</w:t>
      </w:r>
      <w:r>
        <w:rPr>
          <w:snapToGrid w:val="0"/>
        </w:rPr>
        <w:t>s been served on him; or</w:t>
      </w:r>
    </w:p>
    <w:p w:rsidR="00FD0725" w:rsidRDefault="001248B8">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rsidR="00FD0725" w:rsidRDefault="001248B8">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w:t>
      </w:r>
      <w:r>
        <w:rPr>
          <w:snapToGrid w:val="0"/>
        </w:rPr>
        <w:t xml:space="preserve">person becomes a party in substitution for some other party, all things done in the course of the proceedings before the making of the order shall have effect in relation to the new party as they had in relation to the old, except that entry of appearance </w:t>
      </w:r>
      <w:r>
        <w:rPr>
          <w:snapToGrid w:val="0"/>
        </w:rPr>
        <w:t>by the old party shall not dispense with entry of appearance by the new party.</w:t>
      </w:r>
    </w:p>
    <w:p w:rsidR="00FD0725" w:rsidRDefault="001248B8">
      <w:pPr>
        <w:pStyle w:val="Footnotesection"/>
      </w:pPr>
      <w:r>
        <w:tab/>
        <w:t>[Rule 8 amended: Gazette 28 Jun 2011 p. 2553.]</w:t>
      </w:r>
    </w:p>
    <w:p w:rsidR="00FD0725" w:rsidRDefault="001248B8">
      <w:pPr>
        <w:pStyle w:val="Heading5"/>
        <w:keepNext w:val="0"/>
        <w:keepLines w:val="0"/>
        <w:spacing w:before="180"/>
        <w:rPr>
          <w:snapToGrid w:val="0"/>
        </w:rPr>
      </w:pPr>
      <w:bookmarkStart w:id="345" w:name="_Toc59183277"/>
      <w:r>
        <w:rPr>
          <w:rStyle w:val="CharSectno"/>
        </w:rPr>
        <w:t>9</w:t>
      </w:r>
      <w:r>
        <w:rPr>
          <w:snapToGrid w:val="0"/>
        </w:rPr>
        <w:t>.</w:t>
      </w:r>
      <w:r>
        <w:rPr>
          <w:snapToGrid w:val="0"/>
        </w:rPr>
        <w:tab/>
        <w:t>Failure to proceed after death of party</w:t>
      </w:r>
      <w:bookmarkEnd w:id="345"/>
    </w:p>
    <w:p w:rsidR="00FD0725" w:rsidRDefault="001248B8">
      <w:pPr>
        <w:pStyle w:val="Subsection"/>
        <w:spacing w:before="120"/>
        <w:rPr>
          <w:snapToGrid w:val="0"/>
        </w:rPr>
      </w:pPr>
      <w:r>
        <w:rPr>
          <w:snapToGrid w:val="0"/>
        </w:rPr>
        <w:tab/>
        <w:t>(1)</w:t>
      </w:r>
      <w:r>
        <w:rPr>
          <w:snapToGrid w:val="0"/>
        </w:rPr>
        <w:tab/>
        <w:t xml:space="preserve">If after the death of a plaintiff or defendant in any action the cause of action </w:t>
      </w:r>
      <w:r>
        <w:rPr>
          <w:snapToGrid w:val="0"/>
        </w:rPr>
        <w:t>survives, but no order under rule 7 is made substituting as plaintiff any person in whom the cause of action vests or, as the case may be, the personal representatives of the deceased defendant, the defendant or, as the case may be, those representatives m</w:t>
      </w:r>
      <w:r>
        <w:rPr>
          <w:snapToGrid w:val="0"/>
        </w:rPr>
        <w:t>ay apply to the Court for an order that unless the action is proceeded with within such time as may be specified in the order the action shall be struck out as against the plaintiff or defendant, as the case may be, who has died; but where it is the plaint</w:t>
      </w:r>
      <w:r>
        <w:rPr>
          <w:snapToGrid w:val="0"/>
        </w:rPr>
        <w:t>iff who has died, the Court shall not make an order under this rule unless satisfied that due notice of the application has been given to the personal representatives (if any) of the deceased plaintiff and to any other interested persons who, in the opinio</w:t>
      </w:r>
      <w:r>
        <w:rPr>
          <w:snapToGrid w:val="0"/>
        </w:rPr>
        <w:t>n of the Court, should be notified.</w:t>
      </w:r>
    </w:p>
    <w:p w:rsidR="00FD0725" w:rsidRDefault="001248B8">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w:t>
      </w:r>
      <w:r>
        <w:rPr>
          <w:snapToGrid w:val="0"/>
        </w:rPr>
        <w:t xml:space="preserve"> plaintiff and the person against whom it is made a defendant.</w:t>
      </w:r>
    </w:p>
    <w:p w:rsidR="00FD0725" w:rsidRDefault="001248B8">
      <w:pPr>
        <w:pStyle w:val="Heading5"/>
        <w:spacing w:before="180"/>
        <w:rPr>
          <w:snapToGrid w:val="0"/>
        </w:rPr>
      </w:pPr>
      <w:bookmarkStart w:id="346" w:name="_Toc59183278"/>
      <w:r>
        <w:rPr>
          <w:rStyle w:val="CharSectno"/>
        </w:rPr>
        <w:t>10</w:t>
      </w:r>
      <w:r>
        <w:rPr>
          <w:snapToGrid w:val="0"/>
        </w:rPr>
        <w:t>.</w:t>
      </w:r>
      <w:r>
        <w:rPr>
          <w:snapToGrid w:val="0"/>
        </w:rPr>
        <w:tab/>
        <w:t>Action for possession of land, joining non-party who is in possession</w:t>
      </w:r>
      <w:bookmarkEnd w:id="346"/>
    </w:p>
    <w:p w:rsidR="00FD0725" w:rsidRDefault="001248B8">
      <w:pPr>
        <w:pStyle w:val="Subsection"/>
        <w:spacing w:before="120"/>
        <w:rPr>
          <w:snapToGrid w:val="0"/>
        </w:rPr>
      </w:pPr>
      <w:r>
        <w:rPr>
          <w:snapToGrid w:val="0"/>
        </w:rPr>
        <w:tab/>
        <w:t>(1)</w:t>
      </w:r>
      <w:r>
        <w:rPr>
          <w:snapToGrid w:val="0"/>
        </w:rPr>
        <w:tab/>
        <w:t>Without prejudice to rule 6, the Court may at any stage of the proceedings in an action for possession of land ord</w:t>
      </w:r>
      <w:r>
        <w:rPr>
          <w:snapToGrid w:val="0"/>
        </w:rPr>
        <w:t>er any person not a party to the action who is in possession of the land (whether in actual possession or by a tenant) to be added as a defendant.</w:t>
      </w:r>
    </w:p>
    <w:p w:rsidR="00FD0725" w:rsidRDefault="001248B8">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w:t>
      </w:r>
      <w:r>
        <w:rPr>
          <w:snapToGrid w:val="0"/>
        </w:rPr>
        <w:t>t showing that he is in possession of the land in question and if by a tenant, naming him.</w:t>
      </w:r>
    </w:p>
    <w:p w:rsidR="00FD0725" w:rsidRDefault="001248B8">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w:t>
      </w:r>
      <w:r>
        <w:rPr>
          <w:snapToGrid w:val="0"/>
        </w:rPr>
        <w:t xml:space="preserve"> period, if any, as may be specified in the order or, if no period is so specified, within 7 days after the making of the order, and the rules as to entry of appearance shall apply accordingly to entry of appearance by him.</w:t>
      </w:r>
    </w:p>
    <w:p w:rsidR="00FD0725" w:rsidRDefault="001248B8">
      <w:pPr>
        <w:pStyle w:val="Heading5"/>
        <w:rPr>
          <w:snapToGrid w:val="0"/>
        </w:rPr>
      </w:pPr>
      <w:bookmarkStart w:id="347" w:name="_Toc59183279"/>
      <w:r>
        <w:rPr>
          <w:rStyle w:val="CharSectno"/>
        </w:rPr>
        <w:t>11</w:t>
      </w:r>
      <w:r>
        <w:rPr>
          <w:snapToGrid w:val="0"/>
        </w:rPr>
        <w:t>.</w:t>
      </w:r>
      <w:r>
        <w:rPr>
          <w:snapToGrid w:val="0"/>
        </w:rPr>
        <w:tab/>
        <w:t>Relator actions</w:t>
      </w:r>
      <w:bookmarkEnd w:id="347"/>
    </w:p>
    <w:p w:rsidR="00FD0725" w:rsidRDefault="001248B8">
      <w:pPr>
        <w:pStyle w:val="Subsection"/>
        <w:rPr>
          <w:snapToGrid w:val="0"/>
        </w:rPr>
      </w:pPr>
      <w:r>
        <w:rPr>
          <w:snapToGrid w:val="0"/>
        </w:rPr>
        <w:tab/>
        <w:t>(1)</w:t>
      </w:r>
      <w:r>
        <w:rPr>
          <w:snapToGrid w:val="0"/>
        </w:rPr>
        <w:tab/>
        <w:t xml:space="preserve">Before </w:t>
      </w:r>
      <w:r>
        <w:rPr>
          <w:snapToGrid w:val="0"/>
        </w:rPr>
        <w:t>the name of any person is used in any action as a relator, that person must give to his solicitor a written authorisation so to use his name and the authorisation must be filed.</w:t>
      </w:r>
    </w:p>
    <w:p w:rsidR="00FD0725" w:rsidRDefault="001248B8">
      <w:pPr>
        <w:pStyle w:val="Subsection"/>
        <w:rPr>
          <w:snapToGrid w:val="0"/>
        </w:rPr>
      </w:pPr>
      <w:r>
        <w:rPr>
          <w:snapToGrid w:val="0"/>
        </w:rPr>
        <w:tab/>
        <w:t>(2)</w:t>
      </w:r>
      <w:r>
        <w:rPr>
          <w:snapToGrid w:val="0"/>
        </w:rPr>
        <w:tab/>
        <w:t>In all relator actions the plaintiff shall file with the writ or other or</w:t>
      </w:r>
      <w:r>
        <w:rPr>
          <w:snapToGrid w:val="0"/>
        </w:rPr>
        <w:t>iginating process, the consent of the Attorney General to the action being brought.</w:t>
      </w:r>
    </w:p>
    <w:p w:rsidR="00FD0725" w:rsidRDefault="001248B8">
      <w:pPr>
        <w:pStyle w:val="Heading5"/>
        <w:rPr>
          <w:snapToGrid w:val="0"/>
        </w:rPr>
      </w:pPr>
      <w:bookmarkStart w:id="348" w:name="_Toc59183280"/>
      <w:r>
        <w:rPr>
          <w:rStyle w:val="CharSectno"/>
        </w:rPr>
        <w:t>12</w:t>
      </w:r>
      <w:r>
        <w:rPr>
          <w:snapToGrid w:val="0"/>
        </w:rPr>
        <w:t>.</w:t>
      </w:r>
      <w:r>
        <w:rPr>
          <w:snapToGrid w:val="0"/>
        </w:rPr>
        <w:tab/>
        <w:t>Representative proceedings</w:t>
      </w:r>
      <w:bookmarkEnd w:id="348"/>
    </w:p>
    <w:p w:rsidR="00FD0725" w:rsidRDefault="001248B8">
      <w:pPr>
        <w:pStyle w:val="Subsection"/>
        <w:rPr>
          <w:snapToGrid w:val="0"/>
        </w:rPr>
      </w:pPr>
      <w:r>
        <w:rPr>
          <w:snapToGrid w:val="0"/>
        </w:rPr>
        <w:tab/>
        <w:t>(1)</w:t>
      </w:r>
      <w:r>
        <w:rPr>
          <w:snapToGrid w:val="0"/>
        </w:rPr>
        <w:tab/>
        <w:t>Where numerous persons have the same interest in any proceedings, not being such proceedings as are mentioned in rule 13, the proceeding</w:t>
      </w:r>
      <w:r>
        <w:rPr>
          <w:snapToGrid w:val="0"/>
        </w:rPr>
        <w:t>s may be begun, and, unless the Court otherwise orders, continued, by or against any one or more of them as representing all or as representing all except one or more of them.</w:t>
      </w:r>
    </w:p>
    <w:p w:rsidR="00FD0725" w:rsidRDefault="001248B8">
      <w:pPr>
        <w:pStyle w:val="Subsection"/>
        <w:rPr>
          <w:snapToGrid w:val="0"/>
        </w:rPr>
      </w:pPr>
      <w:r>
        <w:rPr>
          <w:snapToGrid w:val="0"/>
        </w:rPr>
        <w:tab/>
        <w:t>(2)</w:t>
      </w:r>
      <w:r>
        <w:rPr>
          <w:snapToGrid w:val="0"/>
        </w:rPr>
        <w:tab/>
        <w:t>At any stage of proceedings under this rule the Court may, on the applicati</w:t>
      </w:r>
      <w:r>
        <w:rPr>
          <w:snapToGrid w:val="0"/>
        </w:rPr>
        <w:t>on of the plaintiff, and on such terms, if any, as it thinks fit, appoint any one or more of the defendants or other persons as representing whom the defendants are sued, to represent all, or all except one or more, of those persons in the proceedings; and</w:t>
      </w:r>
      <w:r>
        <w:rPr>
          <w:snapToGrid w:val="0"/>
        </w:rPr>
        <w:t xml:space="preserve"> where, in exercise of the power conferred by this </w:t>
      </w:r>
      <w:r>
        <w:t>subrule</w:t>
      </w:r>
      <w:r>
        <w:rPr>
          <w:snapToGrid w:val="0"/>
        </w:rPr>
        <w:t>, the Court appoints a person not named as a defendant, it shall make an order under rule 6 adding that person as a defendant.</w:t>
      </w:r>
    </w:p>
    <w:p w:rsidR="00FD0725" w:rsidRDefault="001248B8">
      <w:pPr>
        <w:pStyle w:val="Subsection"/>
        <w:rPr>
          <w:snapToGrid w:val="0"/>
        </w:rPr>
      </w:pPr>
      <w:r>
        <w:rPr>
          <w:snapToGrid w:val="0"/>
        </w:rPr>
        <w:tab/>
        <w:t>(3)</w:t>
      </w:r>
      <w:r>
        <w:rPr>
          <w:snapToGrid w:val="0"/>
        </w:rPr>
        <w:tab/>
        <w:t xml:space="preserve">A judgment or order given in proceedings under this rule shall be </w:t>
      </w:r>
      <w:r>
        <w:rPr>
          <w:snapToGrid w:val="0"/>
        </w:rPr>
        <w:t>binding on all the persons as representing whom the plaintiffs sue or, as the case may be, the defendants are sued, but shall not be enforced against any person not a party to the proceedings except with the leave of the Court.</w:t>
      </w:r>
    </w:p>
    <w:p w:rsidR="00FD0725" w:rsidRDefault="001248B8">
      <w:pPr>
        <w:pStyle w:val="Subsection"/>
        <w:rPr>
          <w:snapToGrid w:val="0"/>
        </w:rPr>
      </w:pPr>
      <w:r>
        <w:rPr>
          <w:snapToGrid w:val="0"/>
        </w:rPr>
        <w:tab/>
        <w:t>(4)</w:t>
      </w:r>
      <w:r>
        <w:rPr>
          <w:snapToGrid w:val="0"/>
        </w:rPr>
        <w:tab/>
        <w:t xml:space="preserve">An application for the </w:t>
      </w:r>
      <w:r>
        <w:rPr>
          <w:snapToGrid w:val="0"/>
        </w:rPr>
        <w:t xml:space="preserve">grant of leave under </w:t>
      </w:r>
      <w:r>
        <w:t>subrule</w:t>
      </w:r>
      <w:r>
        <w:rPr>
          <w:snapToGrid w:val="0"/>
        </w:rPr>
        <w:t> (3) must be made by summons which must be served personally on the person against whom it is sought to enforce the judgment or order.</w:t>
      </w:r>
    </w:p>
    <w:p w:rsidR="00FD0725" w:rsidRDefault="001248B8">
      <w:pPr>
        <w:pStyle w:val="Subsection"/>
        <w:rPr>
          <w:snapToGrid w:val="0"/>
        </w:rPr>
      </w:pPr>
      <w:r>
        <w:rPr>
          <w:snapToGrid w:val="0"/>
        </w:rPr>
        <w:tab/>
        <w:t>(5)</w:t>
      </w:r>
      <w:r>
        <w:rPr>
          <w:snapToGrid w:val="0"/>
        </w:rPr>
        <w:tab/>
        <w:t>Notwithstanding that a judgment or order to which any such application relates is bindin</w:t>
      </w:r>
      <w:r>
        <w:rPr>
          <w:snapToGrid w:val="0"/>
        </w:rPr>
        <w:t>g on the person against whom the application is made, that person may dispute liability to have the judgment or order enforced against him on the ground that by reason of facts and matters particular to his case he is entitled to be exempted from such liab</w:t>
      </w:r>
      <w:r>
        <w:rPr>
          <w:snapToGrid w:val="0"/>
        </w:rPr>
        <w:t>ility.</w:t>
      </w:r>
    </w:p>
    <w:p w:rsidR="00FD0725" w:rsidRDefault="001248B8">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w:t>
      </w:r>
      <w:r>
        <w:rPr>
          <w:snapToGrid w:val="0"/>
        </w:rPr>
        <w:t>ich any issue or question in an action may be tried and determined.</w:t>
      </w:r>
    </w:p>
    <w:p w:rsidR="00FD0725" w:rsidRDefault="001248B8">
      <w:pPr>
        <w:pStyle w:val="Footnotesection"/>
      </w:pPr>
      <w:r>
        <w:tab/>
        <w:t>[Rule 12 amended: Gazette 28 Jun 2011 p. 2552.]</w:t>
      </w:r>
    </w:p>
    <w:p w:rsidR="00FD0725" w:rsidRDefault="001248B8">
      <w:pPr>
        <w:pStyle w:val="Heading5"/>
        <w:rPr>
          <w:snapToGrid w:val="0"/>
        </w:rPr>
      </w:pPr>
      <w:bookmarkStart w:id="349" w:name="_Toc59183281"/>
      <w:r>
        <w:rPr>
          <w:rStyle w:val="CharSectno"/>
        </w:rPr>
        <w:t>13</w:t>
      </w:r>
      <w:r>
        <w:rPr>
          <w:snapToGrid w:val="0"/>
        </w:rPr>
        <w:t>.</w:t>
      </w:r>
      <w:r>
        <w:rPr>
          <w:snapToGrid w:val="0"/>
        </w:rPr>
        <w:tab/>
        <w:t>Representation of interested persons who cannot be ascertained etc.</w:t>
      </w:r>
      <w:bookmarkEnd w:id="349"/>
    </w:p>
    <w:p w:rsidR="00FD0725" w:rsidRDefault="001248B8">
      <w:pPr>
        <w:pStyle w:val="Subsection"/>
        <w:rPr>
          <w:snapToGrid w:val="0"/>
        </w:rPr>
      </w:pPr>
      <w:r>
        <w:rPr>
          <w:snapToGrid w:val="0"/>
        </w:rPr>
        <w:tab/>
        <w:t>(1)</w:t>
      </w:r>
      <w:r>
        <w:rPr>
          <w:snapToGrid w:val="0"/>
        </w:rPr>
        <w:tab/>
        <w:t>In any proceedings concerning — </w:t>
      </w:r>
    </w:p>
    <w:p w:rsidR="00FD0725" w:rsidRDefault="001248B8">
      <w:pPr>
        <w:pStyle w:val="Indenta"/>
        <w:rPr>
          <w:snapToGrid w:val="0"/>
        </w:rPr>
      </w:pPr>
      <w:r>
        <w:rPr>
          <w:snapToGrid w:val="0"/>
        </w:rPr>
        <w:tab/>
        <w:t>(a)</w:t>
      </w:r>
      <w:r>
        <w:rPr>
          <w:snapToGrid w:val="0"/>
        </w:rPr>
        <w:tab/>
        <w:t>the administration of th</w:t>
      </w:r>
      <w:r>
        <w:rPr>
          <w:snapToGrid w:val="0"/>
        </w:rPr>
        <w:t>e estate of a deceased person; or</w:t>
      </w:r>
    </w:p>
    <w:p w:rsidR="00FD0725" w:rsidRDefault="001248B8">
      <w:pPr>
        <w:pStyle w:val="Indenta"/>
        <w:rPr>
          <w:snapToGrid w:val="0"/>
        </w:rPr>
      </w:pPr>
      <w:r>
        <w:rPr>
          <w:snapToGrid w:val="0"/>
        </w:rPr>
        <w:tab/>
        <w:t>(b)</w:t>
      </w:r>
      <w:r>
        <w:rPr>
          <w:snapToGrid w:val="0"/>
        </w:rPr>
        <w:tab/>
        <w:t>property subject to a trust; or</w:t>
      </w:r>
    </w:p>
    <w:p w:rsidR="00FD0725" w:rsidRDefault="001248B8">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rsidR="00FD0725" w:rsidRDefault="001248B8">
      <w:pPr>
        <w:pStyle w:val="Subsection"/>
        <w:rPr>
          <w:snapToGrid w:val="0"/>
        </w:rPr>
      </w:pPr>
      <w:r>
        <w:rPr>
          <w:snapToGrid w:val="0"/>
        </w:rPr>
        <w:tab/>
      </w:r>
      <w:r>
        <w:rPr>
          <w:snapToGrid w:val="0"/>
        </w:rPr>
        <w:tab/>
        <w:t>the Court, if satisfied that it is expedient so to do, and tha</w:t>
      </w:r>
      <w:r>
        <w:rPr>
          <w:snapToGrid w:val="0"/>
        </w:rPr>
        <w:t xml:space="preserve">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w:t>
      </w:r>
      <w:r>
        <w:rPr>
          <w:snapToGrid w:val="0"/>
        </w:rPr>
        <w:t>ned interest) in or affected by the proceedings.</w:t>
      </w:r>
    </w:p>
    <w:p w:rsidR="00FD0725" w:rsidRDefault="001248B8">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rsidR="00FD0725" w:rsidRDefault="001248B8">
      <w:pPr>
        <w:pStyle w:val="Indenta"/>
        <w:spacing w:before="70"/>
        <w:rPr>
          <w:snapToGrid w:val="0"/>
        </w:rPr>
      </w:pPr>
      <w:r>
        <w:rPr>
          <w:snapToGrid w:val="0"/>
        </w:rPr>
        <w:tab/>
        <w:t>(a)</w:t>
      </w:r>
      <w:r>
        <w:rPr>
          <w:snapToGrid w:val="0"/>
        </w:rPr>
        <w:tab/>
        <w:t>that the person, the class or some member of the class, cannot be ascertained or cannot readily be ascertaine</w:t>
      </w:r>
      <w:r>
        <w:rPr>
          <w:snapToGrid w:val="0"/>
        </w:rPr>
        <w:t>d;</w:t>
      </w:r>
    </w:p>
    <w:p w:rsidR="00FD0725" w:rsidRDefault="001248B8">
      <w:pPr>
        <w:pStyle w:val="Indenta"/>
        <w:spacing w:before="70"/>
        <w:rPr>
          <w:snapToGrid w:val="0"/>
        </w:rPr>
      </w:pPr>
      <w:r>
        <w:rPr>
          <w:snapToGrid w:val="0"/>
        </w:rPr>
        <w:tab/>
        <w:t>(b)</w:t>
      </w:r>
      <w:r>
        <w:rPr>
          <w:snapToGrid w:val="0"/>
        </w:rPr>
        <w:tab/>
        <w:t>that the person, class or some member of the class, though ascertained, cannot be found;</w:t>
      </w:r>
    </w:p>
    <w:p w:rsidR="00FD0725" w:rsidRDefault="001248B8">
      <w:pPr>
        <w:pStyle w:val="Indenta"/>
        <w:spacing w:before="70"/>
        <w:rPr>
          <w:snapToGrid w:val="0"/>
        </w:rPr>
      </w:pPr>
      <w:r>
        <w:rPr>
          <w:snapToGrid w:val="0"/>
        </w:rPr>
        <w:tab/>
        <w:t>(c)</w:t>
      </w:r>
      <w:r>
        <w:rPr>
          <w:snapToGrid w:val="0"/>
        </w:rPr>
        <w:tab/>
        <w:t xml:space="preserve">that, though the person or the class and the members thereof can be ascertained and found, it appears to the Court expedient (regard being had to all the </w:t>
      </w:r>
      <w:r>
        <w:rPr>
          <w:snapToGrid w:val="0"/>
        </w:rPr>
        <w:t>circumstances, including the amount at stake and the degree of difficulty of the point to be determined) to exercise the power for the purpose of saving expense.</w:t>
      </w:r>
    </w:p>
    <w:p w:rsidR="00FD0725" w:rsidRDefault="001248B8">
      <w:pPr>
        <w:pStyle w:val="Subsection"/>
        <w:rPr>
          <w:snapToGrid w:val="0"/>
        </w:rPr>
      </w:pPr>
      <w:r>
        <w:rPr>
          <w:snapToGrid w:val="0"/>
        </w:rPr>
        <w:tab/>
        <w:t>(3)</w:t>
      </w:r>
      <w:r>
        <w:rPr>
          <w:snapToGrid w:val="0"/>
        </w:rPr>
        <w:tab/>
        <w:t xml:space="preserve">Where in any proceedings to which </w:t>
      </w:r>
      <w:r>
        <w:t>subrule</w:t>
      </w:r>
      <w:r>
        <w:rPr>
          <w:snapToGrid w:val="0"/>
        </w:rPr>
        <w:t> (1) applies, the Court exercises the power conf</w:t>
      </w:r>
      <w:r>
        <w:rPr>
          <w:snapToGrid w:val="0"/>
        </w:rPr>
        <w:t xml:space="preserve">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rsidR="00FD0725" w:rsidRDefault="001248B8">
      <w:pPr>
        <w:pStyle w:val="Subsection"/>
        <w:rPr>
          <w:snapToGrid w:val="0"/>
        </w:rPr>
      </w:pPr>
      <w:r>
        <w:rPr>
          <w:snapToGrid w:val="0"/>
        </w:rPr>
        <w:tab/>
        <w:t>(4)</w:t>
      </w:r>
      <w:r>
        <w:rPr>
          <w:snapToGrid w:val="0"/>
        </w:rPr>
        <w:tab/>
        <w:t>Where,</w:t>
      </w:r>
      <w:r>
        <w:rPr>
          <w:snapToGrid w:val="0"/>
        </w:rPr>
        <w:t xml:space="preserve"> in any such proceedings, a compromise is proposed and some of the persons who are interested in, or who may be affected by, the compromise are not parties to the proceedings (including unborn or unascertained persons) but — </w:t>
      </w:r>
    </w:p>
    <w:p w:rsidR="00FD0725" w:rsidRDefault="001248B8">
      <w:pPr>
        <w:pStyle w:val="Indenta"/>
        <w:rPr>
          <w:snapToGrid w:val="0"/>
        </w:rPr>
      </w:pPr>
      <w:r>
        <w:rPr>
          <w:snapToGrid w:val="0"/>
        </w:rPr>
        <w:tab/>
        <w:t>(a)</w:t>
      </w:r>
      <w:r>
        <w:rPr>
          <w:snapToGrid w:val="0"/>
        </w:rPr>
        <w:tab/>
        <w:t>there is some other perso</w:t>
      </w:r>
      <w:r>
        <w:rPr>
          <w:snapToGrid w:val="0"/>
        </w:rPr>
        <w:t>n in the same interest before the Court who assents to the compromise or on whose behalf the Court sanctions the compromise; or</w:t>
      </w:r>
    </w:p>
    <w:p w:rsidR="00FD0725" w:rsidRDefault="001248B8">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rsidR="00FD0725" w:rsidRDefault="001248B8">
      <w:pPr>
        <w:pStyle w:val="Subsection"/>
        <w:rPr>
          <w:snapToGrid w:val="0"/>
        </w:rPr>
      </w:pPr>
      <w:r>
        <w:rPr>
          <w:snapToGrid w:val="0"/>
        </w:rPr>
        <w:tab/>
      </w:r>
      <w:r>
        <w:rPr>
          <w:snapToGrid w:val="0"/>
        </w:rPr>
        <w:tab/>
        <w:t>the Court, if satisfied that t</w:t>
      </w:r>
      <w:r>
        <w:rPr>
          <w:snapToGrid w:val="0"/>
        </w:rPr>
        <w:t>he compromise will be for the benefit of the absent persons and that it is expedient to exercise this power, may approve the compromise and order that it shall be binding on the absent persons, and they shall be bound accordingly except where the order has</w:t>
      </w:r>
      <w:r>
        <w:rPr>
          <w:snapToGrid w:val="0"/>
        </w:rPr>
        <w:t xml:space="preserve"> been obtained by fraud or non</w:t>
      </w:r>
      <w:r>
        <w:rPr>
          <w:snapToGrid w:val="0"/>
        </w:rPr>
        <w:noBreakHyphen/>
        <w:t>disclosure of material facts.</w:t>
      </w:r>
    </w:p>
    <w:p w:rsidR="00FD0725" w:rsidRDefault="001248B8">
      <w:pPr>
        <w:pStyle w:val="Footnotesection"/>
      </w:pPr>
      <w:r>
        <w:tab/>
        <w:t>[Rule 13 amended: Gazette 28 Jun 2011 p. 2552.]</w:t>
      </w:r>
    </w:p>
    <w:p w:rsidR="00FD0725" w:rsidRDefault="001248B8">
      <w:pPr>
        <w:pStyle w:val="Heading5"/>
        <w:rPr>
          <w:snapToGrid w:val="0"/>
        </w:rPr>
      </w:pPr>
      <w:bookmarkStart w:id="350" w:name="_Toc59183282"/>
      <w:r>
        <w:rPr>
          <w:rStyle w:val="CharSectno"/>
        </w:rPr>
        <w:t>14</w:t>
      </w:r>
      <w:r>
        <w:rPr>
          <w:snapToGrid w:val="0"/>
        </w:rPr>
        <w:t>.</w:t>
      </w:r>
      <w:r>
        <w:rPr>
          <w:snapToGrid w:val="0"/>
        </w:rPr>
        <w:tab/>
        <w:t>Representation of beneficiaries by trustees etc.</w:t>
      </w:r>
      <w:bookmarkEnd w:id="350"/>
    </w:p>
    <w:p w:rsidR="00FD0725" w:rsidRDefault="001248B8">
      <w:pPr>
        <w:pStyle w:val="Subsection"/>
        <w:rPr>
          <w:snapToGrid w:val="0"/>
        </w:rPr>
      </w:pPr>
      <w:r>
        <w:rPr>
          <w:snapToGrid w:val="0"/>
        </w:rPr>
        <w:tab/>
        <w:t>(1)</w:t>
      </w:r>
      <w:r>
        <w:rPr>
          <w:snapToGrid w:val="0"/>
        </w:rPr>
        <w:tab/>
        <w:t>Any proceedings, including proceedings to enforce a security by foreclosure or otherwise</w:t>
      </w:r>
      <w:r>
        <w:rPr>
          <w:snapToGrid w:val="0"/>
        </w:rPr>
        <w:t>, may be brought by or against trustees, executors or administrators in their capacity as such without joining any of the persons having a beneficial interest in the trust or estate, as the case may be; and any judgment or order given or made in those proc</w:t>
      </w:r>
      <w:r>
        <w:rPr>
          <w:snapToGrid w:val="0"/>
        </w:rPr>
        <w:t>eedings shall be binding on those persons unless the Court in the same or other proceedings otherwise orders on the ground that the trustees, executors or administrators, as the case may be, could not or did not in fact represent the interests of those per</w:t>
      </w:r>
      <w:r>
        <w:rPr>
          <w:snapToGrid w:val="0"/>
        </w:rPr>
        <w:t>sons in the first</w:t>
      </w:r>
      <w:r>
        <w:rPr>
          <w:snapToGrid w:val="0"/>
        </w:rPr>
        <w:noBreakHyphen/>
        <w:t>mentioned proceedings.</w:t>
      </w:r>
    </w:p>
    <w:p w:rsidR="00FD0725" w:rsidRDefault="001248B8">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rsidR="00FD0725" w:rsidRDefault="001248B8">
      <w:pPr>
        <w:pStyle w:val="Footnotesection"/>
      </w:pPr>
      <w:r>
        <w:tab/>
        <w:t>[Rule 14 amended: Ga</w:t>
      </w:r>
      <w:r>
        <w:t>zette 28 Jun 2011 p. 2552.]</w:t>
      </w:r>
    </w:p>
    <w:p w:rsidR="00FD0725" w:rsidRDefault="001248B8">
      <w:pPr>
        <w:pStyle w:val="Heading5"/>
        <w:rPr>
          <w:snapToGrid w:val="0"/>
        </w:rPr>
      </w:pPr>
      <w:bookmarkStart w:id="351" w:name="_Toc59183283"/>
      <w:r>
        <w:rPr>
          <w:rStyle w:val="CharSectno"/>
        </w:rPr>
        <w:t>15</w:t>
      </w:r>
      <w:r>
        <w:rPr>
          <w:snapToGrid w:val="0"/>
        </w:rPr>
        <w:t>.</w:t>
      </w:r>
      <w:r>
        <w:rPr>
          <w:snapToGrid w:val="0"/>
        </w:rPr>
        <w:tab/>
        <w:t>Representation of deceased person interested in proceedings</w:t>
      </w:r>
      <w:bookmarkEnd w:id="351"/>
    </w:p>
    <w:p w:rsidR="00FD0725" w:rsidRDefault="001248B8">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w:t>
      </w:r>
      <w:r>
        <w:rPr>
          <w:snapToGrid w:val="0"/>
        </w:rPr>
        <w:t xml:space="preserve"> representative, the Court may, on the application of any party to the proceedings, proceed in the absence of a person representing the estate of the deceased person or may by order appoint a person to represent that estate for the purposes of the proceedi</w:t>
      </w:r>
      <w:r>
        <w:rPr>
          <w:snapToGrid w:val="0"/>
        </w:rPr>
        <w:t>ngs; and any such order, and any judgment or order subsequently given or made in the proceedings, shall bind the estate of the deceased person to the same extent as it would have been bound had a personal representative of that person been a party to the p</w:t>
      </w:r>
      <w:r>
        <w:rPr>
          <w:snapToGrid w:val="0"/>
        </w:rPr>
        <w:t>roceedings.</w:t>
      </w:r>
    </w:p>
    <w:p w:rsidR="00FD0725" w:rsidRDefault="001248B8">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rsidR="00FD0725" w:rsidRDefault="001248B8">
      <w:pPr>
        <w:pStyle w:val="Heading5"/>
        <w:rPr>
          <w:snapToGrid w:val="0"/>
        </w:rPr>
      </w:pPr>
      <w:bookmarkStart w:id="352" w:name="_Toc59183284"/>
      <w:r>
        <w:rPr>
          <w:rStyle w:val="CharSectno"/>
        </w:rPr>
        <w:t>16</w:t>
      </w:r>
      <w:r>
        <w:rPr>
          <w:snapToGrid w:val="0"/>
        </w:rPr>
        <w:t>.</w:t>
      </w:r>
      <w:r>
        <w:rPr>
          <w:snapToGrid w:val="0"/>
        </w:rPr>
        <w:tab/>
        <w:t>Declaratory judgment</w:t>
      </w:r>
      <w:bookmarkEnd w:id="352"/>
    </w:p>
    <w:p w:rsidR="00FD0725" w:rsidRDefault="001248B8">
      <w:pPr>
        <w:pStyle w:val="Subsection"/>
        <w:rPr>
          <w:snapToGrid w:val="0"/>
        </w:rPr>
      </w:pPr>
      <w:r>
        <w:rPr>
          <w:snapToGrid w:val="0"/>
        </w:rPr>
        <w:tab/>
      </w:r>
      <w:r>
        <w:rPr>
          <w:snapToGrid w:val="0"/>
        </w:rPr>
        <w:tab/>
        <w:t>No action or ot</w:t>
      </w:r>
      <w:r>
        <w:rPr>
          <w:snapToGrid w:val="0"/>
        </w:rPr>
        <w:t>her proceeding shall be open to objection on the ground that a merely declaratory judgment or order is sought thereby, and the Court may make binding declarations of right whether or not any consequential relief is or could be claimed.</w:t>
      </w:r>
    </w:p>
    <w:p w:rsidR="00FD0725" w:rsidRDefault="001248B8">
      <w:pPr>
        <w:pStyle w:val="Heading5"/>
        <w:rPr>
          <w:snapToGrid w:val="0"/>
        </w:rPr>
      </w:pPr>
      <w:bookmarkStart w:id="353" w:name="_Toc59183285"/>
      <w:r>
        <w:rPr>
          <w:rStyle w:val="CharSectno"/>
        </w:rPr>
        <w:t>17</w:t>
      </w:r>
      <w:r>
        <w:rPr>
          <w:snapToGrid w:val="0"/>
        </w:rPr>
        <w:t>.</w:t>
      </w:r>
      <w:r>
        <w:rPr>
          <w:snapToGrid w:val="0"/>
        </w:rPr>
        <w:tab/>
        <w:t>Conduct of proce</w:t>
      </w:r>
      <w:r>
        <w:rPr>
          <w:snapToGrid w:val="0"/>
        </w:rPr>
        <w:t>edings</w:t>
      </w:r>
      <w:bookmarkEnd w:id="353"/>
    </w:p>
    <w:p w:rsidR="00FD0725" w:rsidRDefault="001248B8">
      <w:pPr>
        <w:pStyle w:val="Subsection"/>
        <w:rPr>
          <w:snapToGrid w:val="0"/>
        </w:rPr>
      </w:pPr>
      <w:r>
        <w:rPr>
          <w:snapToGrid w:val="0"/>
        </w:rPr>
        <w:tab/>
      </w:r>
      <w:r>
        <w:rPr>
          <w:snapToGrid w:val="0"/>
        </w:rPr>
        <w:tab/>
        <w:t>The Court may give the conduct of any action, inquiry or other proceeding to such person as it thinks fit.</w:t>
      </w:r>
    </w:p>
    <w:p w:rsidR="00FD0725" w:rsidRDefault="001248B8">
      <w:pPr>
        <w:pStyle w:val="Heading2"/>
        <w:rPr>
          <w:b w:val="0"/>
        </w:rPr>
      </w:pPr>
      <w:bookmarkStart w:id="354" w:name="_Toc58848365"/>
      <w:bookmarkStart w:id="355" w:name="_Toc58851272"/>
      <w:bookmarkStart w:id="356" w:name="_Toc58920656"/>
      <w:bookmarkStart w:id="357" w:name="_Toc59180147"/>
      <w:bookmarkStart w:id="358" w:name="_Toc59183286"/>
      <w:r>
        <w:rPr>
          <w:rStyle w:val="CharPartNo"/>
        </w:rPr>
        <w:t>Order 19</w:t>
      </w:r>
      <w:r>
        <w:t> — </w:t>
      </w:r>
      <w:r>
        <w:rPr>
          <w:rStyle w:val="CharPartText"/>
        </w:rPr>
        <w:t>Third party and similar proceedings</w:t>
      </w:r>
      <w:bookmarkEnd w:id="354"/>
      <w:bookmarkEnd w:id="355"/>
      <w:bookmarkEnd w:id="356"/>
      <w:bookmarkEnd w:id="357"/>
      <w:bookmarkEnd w:id="358"/>
    </w:p>
    <w:p w:rsidR="00FD0725" w:rsidRDefault="001248B8">
      <w:pPr>
        <w:pStyle w:val="Heading5"/>
        <w:rPr>
          <w:snapToGrid w:val="0"/>
        </w:rPr>
      </w:pPr>
      <w:bookmarkStart w:id="359" w:name="_Toc59183287"/>
      <w:r>
        <w:rPr>
          <w:rStyle w:val="CharSectno"/>
        </w:rPr>
        <w:t>1</w:t>
      </w:r>
      <w:r>
        <w:rPr>
          <w:snapToGrid w:val="0"/>
        </w:rPr>
        <w:t>.</w:t>
      </w:r>
      <w:r>
        <w:rPr>
          <w:snapToGrid w:val="0"/>
        </w:rPr>
        <w:tab/>
        <w:t>Third party notice</w:t>
      </w:r>
      <w:bookmarkEnd w:id="359"/>
    </w:p>
    <w:p w:rsidR="00FD0725" w:rsidRDefault="001248B8">
      <w:pPr>
        <w:pStyle w:val="Subsection"/>
        <w:rPr>
          <w:snapToGrid w:val="0"/>
        </w:rPr>
      </w:pPr>
      <w:r>
        <w:rPr>
          <w:snapToGrid w:val="0"/>
        </w:rPr>
        <w:tab/>
        <w:t>(1)</w:t>
      </w:r>
      <w:r>
        <w:rPr>
          <w:snapToGrid w:val="0"/>
        </w:rPr>
        <w:tab/>
        <w:t>Where in any action a defendant who has entered an appearance clai</w:t>
      </w:r>
      <w:r>
        <w:rPr>
          <w:snapToGrid w:val="0"/>
        </w:rPr>
        <w:t>ms against any person not already a party to the action (in this Order called the third party) — </w:t>
      </w:r>
    </w:p>
    <w:p w:rsidR="00FD0725" w:rsidRDefault="001248B8">
      <w:pPr>
        <w:pStyle w:val="Indenta"/>
        <w:rPr>
          <w:snapToGrid w:val="0"/>
        </w:rPr>
      </w:pPr>
      <w:r>
        <w:rPr>
          <w:snapToGrid w:val="0"/>
        </w:rPr>
        <w:tab/>
        <w:t>(a)</w:t>
      </w:r>
      <w:r>
        <w:rPr>
          <w:snapToGrid w:val="0"/>
        </w:rPr>
        <w:tab/>
        <w:t>that he is entitled to contribution or indemnity; or</w:t>
      </w:r>
    </w:p>
    <w:p w:rsidR="00FD0725" w:rsidRDefault="001248B8">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r>
      <w:r>
        <w:rPr>
          <w:snapToGrid w:val="0"/>
        </w:rPr>
        <w:t>matter of the action and substantially the same as some relief or remedy claimed by the plaintiff; or</w:t>
      </w:r>
    </w:p>
    <w:p w:rsidR="00FD0725" w:rsidRDefault="001248B8">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w:t>
      </w:r>
      <w:r>
        <w:rPr>
          <w:snapToGrid w:val="0"/>
        </w:rPr>
        <w:t>e arising between the plaintiff and the defendant and should properly be determined not only as between the plaintiff and the defendant but also as between either or both of them and the third party,</w:t>
      </w:r>
    </w:p>
    <w:p w:rsidR="00FD0725" w:rsidRDefault="001248B8">
      <w:pPr>
        <w:pStyle w:val="Subsection"/>
        <w:spacing w:before="100"/>
        <w:rPr>
          <w:snapToGrid w:val="0"/>
        </w:rPr>
      </w:pPr>
      <w:r>
        <w:rPr>
          <w:snapToGrid w:val="0"/>
        </w:rPr>
        <w:tab/>
      </w:r>
      <w:r>
        <w:rPr>
          <w:snapToGrid w:val="0"/>
        </w:rPr>
        <w:tab/>
        <w:t xml:space="preserve">then, subject to </w:t>
      </w:r>
      <w:r>
        <w:t>subrule</w:t>
      </w:r>
      <w:r>
        <w:rPr>
          <w:snapToGrid w:val="0"/>
        </w:rPr>
        <w:t xml:space="preserve"> (2), the defendant may issue </w:t>
      </w:r>
      <w:r>
        <w:rPr>
          <w:snapToGrid w:val="0"/>
        </w:rPr>
        <w:t>a notice in Form No. 11 or 12, whichever is appropriate (in this Order referred to as a third party notice), containing a statement of the nature of the claim made against him and, as the case may be, either of the nature and grounds of the claim made by h</w:t>
      </w:r>
      <w:r>
        <w:rPr>
          <w:snapToGrid w:val="0"/>
        </w:rPr>
        <w:t>im or of the question or issue required to be determined.</w:t>
      </w:r>
    </w:p>
    <w:p w:rsidR="00FD0725" w:rsidRDefault="001248B8">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rsidR="00FD0725" w:rsidRDefault="001248B8">
      <w:pPr>
        <w:pStyle w:val="Subsection"/>
        <w:rPr>
          <w:snapToGrid w:val="0"/>
        </w:rPr>
      </w:pPr>
      <w:r>
        <w:rPr>
          <w:snapToGrid w:val="0"/>
        </w:rPr>
        <w:tab/>
        <w:t>(3)</w:t>
      </w:r>
      <w:r>
        <w:rPr>
          <w:snapToGrid w:val="0"/>
        </w:rPr>
        <w:tab/>
        <w:t xml:space="preserve">Where a third party </w:t>
      </w:r>
      <w:r>
        <w:rPr>
          <w:snapToGrid w:val="0"/>
        </w:rPr>
        <w:t>notice is served on the person against whom it is issued, he shall as from the time of service be a party to the action with the same rights in respect of his defence against any claim made against him in the notice and otherwise as if he had been duly sue</w:t>
      </w:r>
      <w:r>
        <w:rPr>
          <w:snapToGrid w:val="0"/>
        </w:rPr>
        <w:t>d in the ordinary way by the defendant by whom the notice is issued.</w:t>
      </w:r>
    </w:p>
    <w:p w:rsidR="00FD0725" w:rsidRDefault="001248B8">
      <w:pPr>
        <w:pStyle w:val="Footnotesection"/>
      </w:pPr>
      <w:r>
        <w:tab/>
        <w:t>[Rule 1 amended: Gazette 28 Jun 2011 p. 2552.]</w:t>
      </w:r>
    </w:p>
    <w:p w:rsidR="00FD0725" w:rsidRDefault="001248B8">
      <w:pPr>
        <w:pStyle w:val="Heading5"/>
        <w:rPr>
          <w:snapToGrid w:val="0"/>
        </w:rPr>
      </w:pPr>
      <w:bookmarkStart w:id="360" w:name="_Toc59183288"/>
      <w:r>
        <w:rPr>
          <w:rStyle w:val="CharSectno"/>
        </w:rPr>
        <w:t>2</w:t>
      </w:r>
      <w:r>
        <w:rPr>
          <w:snapToGrid w:val="0"/>
        </w:rPr>
        <w:t>.</w:t>
      </w:r>
      <w:r>
        <w:rPr>
          <w:snapToGrid w:val="0"/>
        </w:rPr>
        <w:tab/>
        <w:t>Application for leave to issue third party notice</w:t>
      </w:r>
      <w:bookmarkEnd w:id="360"/>
    </w:p>
    <w:p w:rsidR="00FD0725" w:rsidRDefault="001248B8">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w:t>
      </w:r>
      <w:r>
        <w:rPr>
          <w:snapToGrid w:val="0"/>
        </w:rPr>
        <w:t>he Court may direct a summons for leave to be issued.</w:t>
      </w:r>
    </w:p>
    <w:p w:rsidR="00FD0725" w:rsidRDefault="001248B8">
      <w:pPr>
        <w:pStyle w:val="Subsection"/>
        <w:rPr>
          <w:snapToGrid w:val="0"/>
        </w:rPr>
      </w:pPr>
      <w:r>
        <w:rPr>
          <w:snapToGrid w:val="0"/>
        </w:rPr>
        <w:tab/>
        <w:t>(2)</w:t>
      </w:r>
      <w:r>
        <w:rPr>
          <w:snapToGrid w:val="0"/>
        </w:rPr>
        <w:tab/>
        <w:t>An application for leave to issue a third party notice must be supported by an affidavit stating — </w:t>
      </w:r>
    </w:p>
    <w:p w:rsidR="00FD0725" w:rsidRDefault="001248B8">
      <w:pPr>
        <w:pStyle w:val="Indenta"/>
        <w:rPr>
          <w:snapToGrid w:val="0"/>
        </w:rPr>
      </w:pPr>
      <w:r>
        <w:rPr>
          <w:snapToGrid w:val="0"/>
        </w:rPr>
        <w:tab/>
        <w:t>(a)</w:t>
      </w:r>
      <w:r>
        <w:rPr>
          <w:snapToGrid w:val="0"/>
        </w:rPr>
        <w:tab/>
        <w:t>the nature of the claim made by the plaintiff in the action; and</w:t>
      </w:r>
    </w:p>
    <w:p w:rsidR="00FD0725" w:rsidRDefault="001248B8">
      <w:pPr>
        <w:pStyle w:val="Indenta"/>
        <w:rPr>
          <w:snapToGrid w:val="0"/>
        </w:rPr>
      </w:pPr>
      <w:r>
        <w:rPr>
          <w:snapToGrid w:val="0"/>
        </w:rPr>
        <w:tab/>
        <w:t>(b)</w:t>
      </w:r>
      <w:r>
        <w:rPr>
          <w:snapToGrid w:val="0"/>
        </w:rPr>
        <w:tab/>
        <w:t>the stage which procee</w:t>
      </w:r>
      <w:r>
        <w:rPr>
          <w:snapToGrid w:val="0"/>
        </w:rPr>
        <w:t>dings in the action have reached; and</w:t>
      </w:r>
    </w:p>
    <w:p w:rsidR="00FD0725" w:rsidRDefault="001248B8">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rsidR="00FD0725" w:rsidRDefault="001248B8">
      <w:pPr>
        <w:pStyle w:val="Indenta"/>
        <w:rPr>
          <w:snapToGrid w:val="0"/>
        </w:rPr>
      </w:pPr>
      <w:r>
        <w:rPr>
          <w:snapToGrid w:val="0"/>
        </w:rPr>
        <w:tab/>
        <w:t>(d)</w:t>
      </w:r>
      <w:r>
        <w:rPr>
          <w:snapToGrid w:val="0"/>
        </w:rPr>
        <w:tab/>
        <w:t xml:space="preserve">the </w:t>
      </w:r>
      <w:r>
        <w:rPr>
          <w:snapToGrid w:val="0"/>
        </w:rPr>
        <w:t>name and address of the person against whom the third party notice is to be issued.</w:t>
      </w:r>
    </w:p>
    <w:p w:rsidR="00FD0725" w:rsidRDefault="001248B8">
      <w:pPr>
        <w:pStyle w:val="Heading5"/>
        <w:rPr>
          <w:snapToGrid w:val="0"/>
        </w:rPr>
      </w:pPr>
      <w:bookmarkStart w:id="361" w:name="_Toc59183289"/>
      <w:r>
        <w:rPr>
          <w:rStyle w:val="CharSectno"/>
        </w:rPr>
        <w:t>3</w:t>
      </w:r>
      <w:r>
        <w:rPr>
          <w:snapToGrid w:val="0"/>
        </w:rPr>
        <w:t>.</w:t>
      </w:r>
      <w:r>
        <w:rPr>
          <w:snapToGrid w:val="0"/>
        </w:rPr>
        <w:tab/>
        <w:t>Issue and service of, and entry of appearance to, third party notice</w:t>
      </w:r>
      <w:bookmarkEnd w:id="361"/>
    </w:p>
    <w:p w:rsidR="00FD0725" w:rsidRDefault="001248B8">
      <w:pPr>
        <w:pStyle w:val="Subsection"/>
        <w:rPr>
          <w:snapToGrid w:val="0"/>
        </w:rPr>
      </w:pPr>
      <w:r>
        <w:rPr>
          <w:snapToGrid w:val="0"/>
        </w:rPr>
        <w:tab/>
        <w:t>(1)</w:t>
      </w:r>
      <w:r>
        <w:rPr>
          <w:snapToGrid w:val="0"/>
        </w:rPr>
        <w:tab/>
        <w:t xml:space="preserve">The order granting leave to issue a third party notice may contain directions as to the period </w:t>
      </w:r>
      <w:r>
        <w:rPr>
          <w:snapToGrid w:val="0"/>
        </w:rPr>
        <w:t>within which the notice is to be issued.</w:t>
      </w:r>
    </w:p>
    <w:p w:rsidR="00FD0725" w:rsidRDefault="001248B8">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rsidR="00FD0725" w:rsidRDefault="001248B8">
      <w:pPr>
        <w:pStyle w:val="Subsection"/>
        <w:rPr>
          <w:snapToGrid w:val="0"/>
        </w:rPr>
      </w:pPr>
      <w:r>
        <w:rPr>
          <w:snapToGrid w:val="0"/>
        </w:rPr>
        <w:tab/>
        <w:t>(3)</w:t>
      </w:r>
      <w:r>
        <w:rPr>
          <w:snapToGrid w:val="0"/>
        </w:rPr>
        <w:tab/>
        <w:t>Subject to</w:t>
      </w:r>
      <w:r>
        <w:t xml:space="preserve"> subrules (1) and (2),</w:t>
      </w:r>
      <w:r>
        <w:rPr>
          <w:snapToGrid w:val="0"/>
        </w:rPr>
        <w:t xml:space="preserve"> the following provis</w:t>
      </w:r>
      <w:r>
        <w:rPr>
          <w:snapToGrid w:val="0"/>
        </w:rPr>
        <w:t>ions of these rules, namely, Order 5 rules 7, 8 and 11, Order 9 except rule 1(4), Order 10 and Order 12, shall apply in relation to a third party notice and to the proceedings begun thereby as if — </w:t>
      </w:r>
    </w:p>
    <w:p w:rsidR="00FD0725" w:rsidRDefault="001248B8">
      <w:pPr>
        <w:pStyle w:val="Indenta"/>
        <w:rPr>
          <w:snapToGrid w:val="0"/>
        </w:rPr>
      </w:pPr>
      <w:r>
        <w:rPr>
          <w:snapToGrid w:val="0"/>
        </w:rPr>
        <w:tab/>
        <w:t>(a)</w:t>
      </w:r>
      <w:r>
        <w:rPr>
          <w:snapToGrid w:val="0"/>
        </w:rPr>
        <w:tab/>
        <w:t>the third party notice were a writ and the proceedin</w:t>
      </w:r>
      <w:r>
        <w:rPr>
          <w:snapToGrid w:val="0"/>
        </w:rPr>
        <w:t>gs begun thereby an action; and</w:t>
      </w:r>
    </w:p>
    <w:p w:rsidR="00FD0725" w:rsidRDefault="001248B8">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rsidR="00FD0725" w:rsidRDefault="001248B8">
      <w:pPr>
        <w:pStyle w:val="Footnotesection"/>
      </w:pPr>
      <w:r>
        <w:tab/>
        <w:t>[Rule 3 amended: Gazette 7 Oct 1977 p. 3602; 28 Jun 2011 p. 2553; 12 Jun 2012 p. 2451.]</w:t>
      </w:r>
      <w:r>
        <w:t xml:space="preserve"> </w:t>
      </w:r>
    </w:p>
    <w:p w:rsidR="00FD0725" w:rsidRDefault="001248B8">
      <w:pPr>
        <w:pStyle w:val="Heading5"/>
        <w:spacing w:before="240"/>
        <w:rPr>
          <w:snapToGrid w:val="0"/>
        </w:rPr>
      </w:pPr>
      <w:bookmarkStart w:id="362" w:name="_Toc59183290"/>
      <w:r>
        <w:rPr>
          <w:rStyle w:val="CharSectno"/>
        </w:rPr>
        <w:t>4</w:t>
      </w:r>
      <w:r>
        <w:rPr>
          <w:snapToGrid w:val="0"/>
        </w:rPr>
        <w:t>.</w:t>
      </w:r>
      <w:r>
        <w:rPr>
          <w:snapToGrid w:val="0"/>
        </w:rPr>
        <w:tab/>
        <w:t>Third party directions</w:t>
      </w:r>
      <w:bookmarkEnd w:id="362"/>
    </w:p>
    <w:p w:rsidR="00FD0725" w:rsidRDefault="001248B8">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w:t>
      </w:r>
      <w:r>
        <w:rPr>
          <w:snapToGrid w:val="0"/>
        </w:rPr>
        <w:t>e Court for directions.</w:t>
      </w:r>
    </w:p>
    <w:p w:rsidR="00FD0725" w:rsidRDefault="001248B8">
      <w:pPr>
        <w:pStyle w:val="Subsection"/>
        <w:rPr>
          <w:snapToGrid w:val="0"/>
        </w:rPr>
      </w:pPr>
      <w:r>
        <w:rPr>
          <w:snapToGrid w:val="0"/>
        </w:rPr>
        <w:tab/>
        <w:t>(2)</w:t>
      </w:r>
      <w:r>
        <w:rPr>
          <w:snapToGrid w:val="0"/>
        </w:rPr>
        <w:tab/>
        <w:t xml:space="preserve">If a summons is not served on the third party under </w:t>
      </w:r>
      <w:r>
        <w:t>subrule</w:t>
      </w:r>
      <w:r>
        <w:rPr>
          <w:snapToGrid w:val="0"/>
        </w:rPr>
        <w:t xml:space="preserve"> (1), the third party may, not earlier than 7 days after entering an appearance, by summons to be served on all the other parties to the action, apply to the Court for </w:t>
      </w:r>
      <w:r>
        <w:rPr>
          <w:snapToGrid w:val="0"/>
        </w:rPr>
        <w:t>directions or for an order to set aside the third party notice.</w:t>
      </w:r>
    </w:p>
    <w:p w:rsidR="00FD0725" w:rsidRDefault="001248B8">
      <w:pPr>
        <w:pStyle w:val="Subsection"/>
        <w:rPr>
          <w:snapToGrid w:val="0"/>
        </w:rPr>
      </w:pPr>
      <w:r>
        <w:rPr>
          <w:snapToGrid w:val="0"/>
        </w:rPr>
        <w:tab/>
        <w:t>(3)</w:t>
      </w:r>
      <w:r>
        <w:rPr>
          <w:snapToGrid w:val="0"/>
        </w:rPr>
        <w:tab/>
        <w:t>On an application for directions under this rule the Court may — </w:t>
      </w:r>
    </w:p>
    <w:p w:rsidR="00FD0725" w:rsidRDefault="001248B8">
      <w:pPr>
        <w:pStyle w:val="Indenta"/>
        <w:rPr>
          <w:snapToGrid w:val="0"/>
        </w:rPr>
      </w:pPr>
      <w:r>
        <w:rPr>
          <w:snapToGrid w:val="0"/>
        </w:rPr>
        <w:tab/>
        <w:t>(a)</w:t>
      </w:r>
      <w:r>
        <w:rPr>
          <w:snapToGrid w:val="0"/>
        </w:rPr>
        <w:tab/>
        <w:t>if the liability of the third party to the defendant who issued the third party notice is established on the hearing</w:t>
      </w:r>
      <w:r>
        <w:rPr>
          <w:snapToGrid w:val="0"/>
        </w:rPr>
        <w:t>, order such judgment as the nature of the case may require to be entered against the third party in favour of the defendant; or</w:t>
      </w:r>
    </w:p>
    <w:p w:rsidR="00FD0725" w:rsidRDefault="001248B8">
      <w:pPr>
        <w:pStyle w:val="Indenta"/>
        <w:rPr>
          <w:snapToGrid w:val="0"/>
        </w:rPr>
      </w:pPr>
      <w:r>
        <w:rPr>
          <w:snapToGrid w:val="0"/>
        </w:rPr>
        <w:tab/>
        <w:t>(b)</w:t>
      </w:r>
      <w:r>
        <w:rPr>
          <w:snapToGrid w:val="0"/>
        </w:rPr>
        <w:tab/>
        <w:t>order any claim, question or issue stated in the third party notice to be tried in such manner as the Court may direct; or</w:t>
      </w:r>
    </w:p>
    <w:p w:rsidR="00FD0725" w:rsidRDefault="001248B8">
      <w:pPr>
        <w:pStyle w:val="Indenta"/>
        <w:keepNext/>
        <w:keepLines/>
        <w:rPr>
          <w:snapToGrid w:val="0"/>
        </w:rPr>
      </w:pPr>
      <w:r>
        <w:rPr>
          <w:snapToGrid w:val="0"/>
        </w:rPr>
        <w:tab/>
        <w:t>(c)</w:t>
      </w:r>
      <w:r>
        <w:rPr>
          <w:snapToGrid w:val="0"/>
        </w:rPr>
        <w:tab/>
        <w:t>dismiss the application and terminate the proceedings on the third party notice,</w:t>
      </w:r>
    </w:p>
    <w:p w:rsidR="00FD0725" w:rsidRDefault="001248B8">
      <w:pPr>
        <w:pStyle w:val="Subsection"/>
        <w:rPr>
          <w:snapToGrid w:val="0"/>
        </w:rPr>
      </w:pPr>
      <w:r>
        <w:rPr>
          <w:snapToGrid w:val="0"/>
        </w:rPr>
        <w:tab/>
      </w:r>
      <w:r>
        <w:rPr>
          <w:snapToGrid w:val="0"/>
        </w:rPr>
        <w:tab/>
        <w:t>and may do so either before or after any judgment in the action has been signed by the plaintiff against the defendant.</w:t>
      </w:r>
    </w:p>
    <w:p w:rsidR="00FD0725" w:rsidRDefault="001248B8">
      <w:pPr>
        <w:pStyle w:val="Subsection"/>
        <w:rPr>
          <w:snapToGrid w:val="0"/>
        </w:rPr>
      </w:pPr>
      <w:r>
        <w:rPr>
          <w:snapToGrid w:val="0"/>
        </w:rPr>
        <w:tab/>
        <w:t>(4)</w:t>
      </w:r>
      <w:r>
        <w:rPr>
          <w:snapToGrid w:val="0"/>
        </w:rPr>
        <w:tab/>
        <w:t>On an application for directions under thi</w:t>
      </w:r>
      <w:r>
        <w:rPr>
          <w:snapToGrid w:val="0"/>
        </w:rPr>
        <w:t>s rule the Court may give the third party leave to defend the action, either alone or jointly with any defendant, upon such terms as may be just, or to appear at the trial and to take such part therein as may be just, and generally may make such orders and</w:t>
      </w:r>
      <w:r>
        <w:rPr>
          <w:snapToGrid w:val="0"/>
        </w:rPr>
        <w:t xml:space="preserve"> give such directions as appear to the Court proper for having the rights and liabilities of the parties most conveniently determined and enforced and as to the extent to which the third party is to be bound by any judgment or decision in the action.</w:t>
      </w:r>
    </w:p>
    <w:p w:rsidR="00FD0725" w:rsidRDefault="001248B8">
      <w:pPr>
        <w:pStyle w:val="Subsection"/>
        <w:rPr>
          <w:snapToGrid w:val="0"/>
        </w:rPr>
      </w:pPr>
      <w:r>
        <w:rPr>
          <w:snapToGrid w:val="0"/>
        </w:rPr>
        <w:tab/>
        <w:t>(5)</w:t>
      </w:r>
      <w:r>
        <w:rPr>
          <w:snapToGrid w:val="0"/>
        </w:rPr>
        <w:tab/>
      </w:r>
      <w:r>
        <w:rPr>
          <w:snapToGrid w:val="0"/>
        </w:rPr>
        <w:t>The Court may at any time vary or rescind any order made or direction given under this rule.</w:t>
      </w:r>
    </w:p>
    <w:p w:rsidR="00FD0725" w:rsidRDefault="001248B8">
      <w:pPr>
        <w:pStyle w:val="Footnotesection"/>
      </w:pPr>
      <w:r>
        <w:tab/>
        <w:t xml:space="preserve">[Rule 4 amended: Gazette 26 Aug 1994 p. 4410; 28 Jun 2011 p. 2552.] </w:t>
      </w:r>
    </w:p>
    <w:p w:rsidR="00FD0725" w:rsidRDefault="001248B8">
      <w:pPr>
        <w:pStyle w:val="Heading5"/>
        <w:rPr>
          <w:snapToGrid w:val="0"/>
        </w:rPr>
      </w:pPr>
      <w:bookmarkStart w:id="363" w:name="_Toc59183291"/>
      <w:r>
        <w:rPr>
          <w:rStyle w:val="CharSectno"/>
        </w:rPr>
        <w:t>5</w:t>
      </w:r>
      <w:r>
        <w:rPr>
          <w:snapToGrid w:val="0"/>
        </w:rPr>
        <w:t>.</w:t>
      </w:r>
      <w:r>
        <w:rPr>
          <w:snapToGrid w:val="0"/>
        </w:rPr>
        <w:tab/>
        <w:t>Default of third party etc.</w:t>
      </w:r>
      <w:bookmarkEnd w:id="363"/>
    </w:p>
    <w:p w:rsidR="00FD0725" w:rsidRDefault="001248B8">
      <w:pPr>
        <w:pStyle w:val="Subsection"/>
        <w:rPr>
          <w:snapToGrid w:val="0"/>
        </w:rPr>
      </w:pPr>
      <w:r>
        <w:rPr>
          <w:snapToGrid w:val="0"/>
        </w:rPr>
        <w:tab/>
        <w:t>(1)</w:t>
      </w:r>
      <w:r>
        <w:rPr>
          <w:snapToGrid w:val="0"/>
        </w:rPr>
        <w:tab/>
        <w:t xml:space="preserve">If a third party does not enter an appearance or, having </w:t>
      </w:r>
      <w:r>
        <w:rPr>
          <w:snapToGrid w:val="0"/>
        </w:rPr>
        <w:t>been ordered to serve a defence, fails to do so — </w:t>
      </w:r>
    </w:p>
    <w:p w:rsidR="00FD0725" w:rsidRDefault="001248B8">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w:t>
      </w:r>
      <w:r>
        <w:rPr>
          <w:snapToGrid w:val="0"/>
        </w:rPr>
        <w:t>laim, question or issue stated in that notice; and</w:t>
      </w:r>
    </w:p>
    <w:p w:rsidR="00FD0725" w:rsidRDefault="001248B8">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w:t>
      </w:r>
      <w:r>
        <w:rPr>
          <w:snapToGrid w:val="0"/>
        </w:rPr>
        <w:t xml:space="preserve"> before satisfaction thereof, enter judgment against the third party in respect of any contribution or indemnity claimed in the notice, and, with the leave of the Court, in respect of any other relief or remedy claimed therein.</w:t>
      </w:r>
    </w:p>
    <w:p w:rsidR="00FD0725" w:rsidRDefault="001248B8">
      <w:pPr>
        <w:pStyle w:val="Subsection"/>
        <w:rPr>
          <w:snapToGrid w:val="0"/>
        </w:rPr>
      </w:pPr>
      <w:r>
        <w:rPr>
          <w:snapToGrid w:val="0"/>
        </w:rPr>
        <w:tab/>
        <w:t>(2)</w:t>
      </w:r>
      <w:r>
        <w:rPr>
          <w:snapToGrid w:val="0"/>
        </w:rPr>
        <w:tab/>
        <w:t>If a third party or the</w:t>
      </w:r>
      <w:r>
        <w:rPr>
          <w:snapToGrid w:val="0"/>
        </w:rPr>
        <w:t xml:space="preserve"> defendant by whom a third party notice was issued makes default in serving any pleading which he is ordered to serve, the Court may, on the application by summons of that defendant or the third party, as the case may be, order such judgment to be entered </w:t>
      </w:r>
      <w:r>
        <w:rPr>
          <w:snapToGrid w:val="0"/>
        </w:rPr>
        <w:t>for the applicant as he is entitled to on the pleadings or may make such other order as may appear to the Court necessary to do justice between the parties.</w:t>
      </w:r>
    </w:p>
    <w:p w:rsidR="00FD0725" w:rsidRDefault="001248B8">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rsidR="00FD0725" w:rsidRDefault="001248B8">
      <w:pPr>
        <w:pStyle w:val="Footnotesection"/>
      </w:pPr>
      <w:r>
        <w:tab/>
        <w:t>[Rule 5 amended: Gazette 28 Jun 2011 p. 2552.]</w:t>
      </w:r>
    </w:p>
    <w:p w:rsidR="00FD0725" w:rsidRDefault="001248B8">
      <w:pPr>
        <w:pStyle w:val="Heading5"/>
        <w:rPr>
          <w:snapToGrid w:val="0"/>
        </w:rPr>
      </w:pPr>
      <w:bookmarkStart w:id="364" w:name="_Toc59183292"/>
      <w:r>
        <w:rPr>
          <w:rStyle w:val="CharSectno"/>
        </w:rPr>
        <w:t>6</w:t>
      </w:r>
      <w:r>
        <w:rPr>
          <w:snapToGrid w:val="0"/>
        </w:rPr>
        <w:t>.</w:t>
      </w:r>
      <w:r>
        <w:rPr>
          <w:snapToGrid w:val="0"/>
        </w:rPr>
        <w:tab/>
        <w:t>Setting aside third party proceedings</w:t>
      </w:r>
      <w:bookmarkEnd w:id="364"/>
    </w:p>
    <w:p w:rsidR="00FD0725" w:rsidRDefault="001248B8">
      <w:pPr>
        <w:pStyle w:val="Subsection"/>
        <w:rPr>
          <w:snapToGrid w:val="0"/>
        </w:rPr>
      </w:pPr>
      <w:r>
        <w:rPr>
          <w:snapToGrid w:val="0"/>
        </w:rPr>
        <w:tab/>
      </w:r>
      <w:r>
        <w:rPr>
          <w:snapToGrid w:val="0"/>
        </w:rPr>
        <w:tab/>
        <w:t>Proceedings on a third party notice may, at any stage of the proceedings, be set aside by the Court.</w:t>
      </w:r>
    </w:p>
    <w:p w:rsidR="00FD0725" w:rsidRDefault="001248B8">
      <w:pPr>
        <w:pStyle w:val="Heading5"/>
        <w:spacing w:before="180"/>
        <w:rPr>
          <w:snapToGrid w:val="0"/>
        </w:rPr>
      </w:pPr>
      <w:bookmarkStart w:id="365" w:name="_Toc59183293"/>
      <w:r>
        <w:rPr>
          <w:rStyle w:val="CharSectno"/>
        </w:rPr>
        <w:t>7</w:t>
      </w:r>
      <w:r>
        <w:rPr>
          <w:snapToGrid w:val="0"/>
        </w:rPr>
        <w:t>.</w:t>
      </w:r>
      <w:r>
        <w:rPr>
          <w:snapToGrid w:val="0"/>
        </w:rPr>
        <w:tab/>
        <w:t>Judgment betwe</w:t>
      </w:r>
      <w:r>
        <w:rPr>
          <w:snapToGrid w:val="0"/>
        </w:rPr>
        <w:t>en defendant and third party</w:t>
      </w:r>
      <w:bookmarkEnd w:id="365"/>
    </w:p>
    <w:p w:rsidR="00FD0725" w:rsidRDefault="001248B8">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w:t>
      </w:r>
      <w:r>
        <w:rPr>
          <w:snapToGrid w:val="0"/>
        </w:rPr>
        <w:t>dgment as the nature of the case may require to be entered for the defendant against the third party or for the third party against the defendant.</w:t>
      </w:r>
    </w:p>
    <w:p w:rsidR="00FD0725" w:rsidRDefault="001248B8">
      <w:pPr>
        <w:pStyle w:val="Subsection"/>
        <w:rPr>
          <w:snapToGrid w:val="0"/>
        </w:rPr>
      </w:pPr>
      <w:r>
        <w:rPr>
          <w:snapToGrid w:val="0"/>
        </w:rPr>
        <w:tab/>
        <w:t>(2)</w:t>
      </w:r>
      <w:r>
        <w:rPr>
          <w:snapToGrid w:val="0"/>
        </w:rPr>
        <w:tab/>
        <w:t>Where in an action judgment is given against a defendant and judgment is given for the defendant against</w:t>
      </w:r>
      <w:r>
        <w:rPr>
          <w:snapToGrid w:val="0"/>
        </w:rPr>
        <w:t xml:space="preserve"> a third party, execution shall not issue against the third party except as to costs, without the leave of the Court until the judgment against the defendant has been satisfied at least to the extent of the third party liability which he claims to enforce </w:t>
      </w:r>
      <w:r>
        <w:rPr>
          <w:snapToGrid w:val="0"/>
        </w:rPr>
        <w:t>under the judgment.</w:t>
      </w:r>
    </w:p>
    <w:p w:rsidR="00FD0725" w:rsidRDefault="001248B8">
      <w:pPr>
        <w:pStyle w:val="Heading5"/>
        <w:spacing w:before="180"/>
        <w:rPr>
          <w:snapToGrid w:val="0"/>
        </w:rPr>
      </w:pPr>
      <w:bookmarkStart w:id="366" w:name="_Toc59183294"/>
      <w:r>
        <w:rPr>
          <w:rStyle w:val="CharSectno"/>
        </w:rPr>
        <w:t>8</w:t>
      </w:r>
      <w:r>
        <w:rPr>
          <w:snapToGrid w:val="0"/>
        </w:rPr>
        <w:t>.</w:t>
      </w:r>
      <w:r>
        <w:rPr>
          <w:snapToGrid w:val="0"/>
        </w:rPr>
        <w:tab/>
        <w:t>Claims and issues between defendant and another party</w:t>
      </w:r>
      <w:bookmarkEnd w:id="366"/>
    </w:p>
    <w:p w:rsidR="00FD0725" w:rsidRDefault="001248B8">
      <w:pPr>
        <w:pStyle w:val="Subsection"/>
        <w:spacing w:before="100"/>
        <w:rPr>
          <w:snapToGrid w:val="0"/>
        </w:rPr>
      </w:pPr>
      <w:r>
        <w:rPr>
          <w:snapToGrid w:val="0"/>
        </w:rPr>
        <w:tab/>
        <w:t>(1)</w:t>
      </w:r>
      <w:r>
        <w:rPr>
          <w:snapToGrid w:val="0"/>
        </w:rPr>
        <w:tab/>
        <w:t>Where in any action a defendant who has entered an appearance — </w:t>
      </w:r>
    </w:p>
    <w:p w:rsidR="00FD0725" w:rsidRDefault="001248B8">
      <w:pPr>
        <w:pStyle w:val="Indenta"/>
        <w:rPr>
          <w:snapToGrid w:val="0"/>
        </w:rPr>
      </w:pPr>
      <w:r>
        <w:rPr>
          <w:snapToGrid w:val="0"/>
        </w:rPr>
        <w:tab/>
        <w:t>(a)</w:t>
      </w:r>
      <w:r>
        <w:rPr>
          <w:snapToGrid w:val="0"/>
        </w:rPr>
        <w:tab/>
        <w:t>claims against a person who is already a party to the action any contribution or indemnity; or</w:t>
      </w:r>
    </w:p>
    <w:p w:rsidR="00FD0725" w:rsidRDefault="001248B8">
      <w:pPr>
        <w:pStyle w:val="Indenta"/>
        <w:rPr>
          <w:snapToGrid w:val="0"/>
        </w:rPr>
      </w:pPr>
      <w:r>
        <w:rPr>
          <w:snapToGrid w:val="0"/>
        </w:rPr>
        <w:tab/>
        <w:t>(b)</w:t>
      </w:r>
      <w:r>
        <w:rPr>
          <w:snapToGrid w:val="0"/>
        </w:rPr>
        <w:tab/>
        <w:t>clai</w:t>
      </w:r>
      <w:r>
        <w:rPr>
          <w:snapToGrid w:val="0"/>
        </w:rPr>
        <w:t>ms against such a person any relief or remedy relating to or connected with the original subject</w:t>
      </w:r>
      <w:r>
        <w:rPr>
          <w:snapToGrid w:val="0"/>
        </w:rPr>
        <w:noBreakHyphen/>
        <w:t>matter of the action and substantially the same as some relief or remedy claimed by the plaintiff; or</w:t>
      </w:r>
    </w:p>
    <w:p w:rsidR="00FD0725" w:rsidRDefault="001248B8">
      <w:pPr>
        <w:pStyle w:val="Indenta"/>
        <w:rPr>
          <w:snapToGrid w:val="0"/>
        </w:rPr>
      </w:pPr>
      <w:r>
        <w:rPr>
          <w:snapToGrid w:val="0"/>
        </w:rPr>
        <w:tab/>
        <w:t>(c)</w:t>
      </w:r>
      <w:r>
        <w:rPr>
          <w:snapToGrid w:val="0"/>
        </w:rPr>
        <w:tab/>
        <w:t>requires that any question or issue relating to or c</w:t>
      </w:r>
      <w:r>
        <w:rPr>
          <w:snapToGrid w:val="0"/>
        </w:rPr>
        <w:t>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rsidR="00FD0725" w:rsidRDefault="001248B8">
      <w:pPr>
        <w:pStyle w:val="Subsection"/>
        <w:widowControl w:val="0"/>
        <w:rPr>
          <w:snapToGrid w:val="0"/>
        </w:rPr>
      </w:pPr>
      <w:r>
        <w:rPr>
          <w:snapToGrid w:val="0"/>
        </w:rPr>
        <w:tab/>
      </w:r>
      <w:r>
        <w:rPr>
          <w:snapToGrid w:val="0"/>
        </w:rPr>
        <w:tab/>
        <w:t xml:space="preserve">then, subject to </w:t>
      </w:r>
      <w:r>
        <w:t>subrule</w:t>
      </w:r>
      <w:r>
        <w:rPr>
          <w:snapToGrid w:val="0"/>
        </w:rPr>
        <w:t> (2)</w:t>
      </w:r>
      <w:r>
        <w:rPr>
          <w:snapToGrid w:val="0"/>
        </w:rPr>
        <w:t>, the defendant may, without leave, issue and serve on that person a notice containing a statement of the nature and grounds of his claim or, as the case may be, of the question or issue required to be determined.</w:t>
      </w:r>
    </w:p>
    <w:p w:rsidR="00FD0725" w:rsidRDefault="001248B8">
      <w:pPr>
        <w:pStyle w:val="Subsection"/>
        <w:rPr>
          <w:snapToGrid w:val="0"/>
        </w:rPr>
      </w:pPr>
      <w:r>
        <w:rPr>
          <w:snapToGrid w:val="0"/>
        </w:rPr>
        <w:tab/>
        <w:t>(2)</w:t>
      </w:r>
      <w:r>
        <w:rPr>
          <w:snapToGrid w:val="0"/>
        </w:rPr>
        <w:tab/>
        <w:t xml:space="preserve">Where a defendant makes such a claim </w:t>
      </w:r>
      <w:r>
        <w:rPr>
          <w:snapToGrid w:val="0"/>
        </w:rPr>
        <w:t xml:space="preserve">as is mentioned in </w:t>
      </w:r>
      <w:r>
        <w:t>subrule</w:t>
      </w:r>
      <w:r>
        <w:rPr>
          <w:snapToGrid w:val="0"/>
        </w:rPr>
        <w:t xml:space="preserve"> (1) and that claim could be made by him by counterclaim in the action, </w:t>
      </w:r>
      <w:r>
        <w:t>subrule</w:t>
      </w:r>
      <w:r>
        <w:rPr>
          <w:snapToGrid w:val="0"/>
        </w:rPr>
        <w:t> (1) shall not apply in relation to the claim.</w:t>
      </w:r>
    </w:p>
    <w:p w:rsidR="00FD0725" w:rsidRDefault="001248B8">
      <w:pPr>
        <w:pStyle w:val="Subsection"/>
        <w:rPr>
          <w:snapToGrid w:val="0"/>
        </w:rPr>
      </w:pPr>
      <w:r>
        <w:rPr>
          <w:snapToGrid w:val="0"/>
        </w:rPr>
        <w:tab/>
        <w:t>(3)</w:t>
      </w:r>
      <w:r>
        <w:rPr>
          <w:snapToGrid w:val="0"/>
        </w:rPr>
        <w:tab/>
        <w:t>No appearance to such a notice shall be necessary if the person on whom it is served has entered an</w:t>
      </w:r>
      <w:r>
        <w:rPr>
          <w:snapToGrid w:val="0"/>
        </w:rPr>
        <w:t xml:space="preserve"> appearance in the action or is a plaintiff therein, and the same procedure shall be adopted for the determination between the defendant by whom, and the person on whom, such a notice is served of the claim, question or issue stated in the notice as would </w:t>
      </w:r>
      <w:r>
        <w:rPr>
          <w:snapToGrid w:val="0"/>
        </w:rPr>
        <w:t>be appropriate under this Order if the person served with the notice were a third party and (where he has entered an appearance in the action or is a plaintiff) had entered an appearance to the notice.</w:t>
      </w:r>
    </w:p>
    <w:p w:rsidR="00FD0725" w:rsidRDefault="001248B8">
      <w:pPr>
        <w:pStyle w:val="Subsection"/>
        <w:rPr>
          <w:snapToGrid w:val="0"/>
        </w:rPr>
      </w:pPr>
      <w:r>
        <w:rPr>
          <w:snapToGrid w:val="0"/>
        </w:rPr>
        <w:tab/>
        <w:t>(4)</w:t>
      </w:r>
      <w:r>
        <w:rPr>
          <w:snapToGrid w:val="0"/>
        </w:rPr>
        <w:tab/>
        <w:t>Rule 4(2) shall have effect in relation to procee</w:t>
      </w:r>
      <w:r>
        <w:rPr>
          <w:snapToGrid w:val="0"/>
        </w:rPr>
        <w:t>dings on a notice issued under this rule as if for the words “7 days after entering an appearance” there were substituted the words “14 days after service of the notice on him”.</w:t>
      </w:r>
    </w:p>
    <w:p w:rsidR="00FD0725" w:rsidRDefault="001248B8">
      <w:pPr>
        <w:pStyle w:val="Footnotesection"/>
      </w:pPr>
      <w:r>
        <w:tab/>
        <w:t>[Rule 8 amended: Gazette 28 Jun 2011 p. 2552.]</w:t>
      </w:r>
    </w:p>
    <w:p w:rsidR="00FD0725" w:rsidRDefault="001248B8">
      <w:pPr>
        <w:pStyle w:val="Heading5"/>
        <w:rPr>
          <w:snapToGrid w:val="0"/>
        </w:rPr>
      </w:pPr>
      <w:bookmarkStart w:id="367" w:name="_Toc59183295"/>
      <w:r>
        <w:rPr>
          <w:rStyle w:val="CharSectno"/>
        </w:rPr>
        <w:t>9</w:t>
      </w:r>
      <w:r>
        <w:rPr>
          <w:snapToGrid w:val="0"/>
        </w:rPr>
        <w:t>.</w:t>
      </w:r>
      <w:r>
        <w:rPr>
          <w:snapToGrid w:val="0"/>
        </w:rPr>
        <w:tab/>
        <w:t>Claims by third and subsequ</w:t>
      </w:r>
      <w:r>
        <w:rPr>
          <w:snapToGrid w:val="0"/>
        </w:rPr>
        <w:t>ent parties</w:t>
      </w:r>
      <w:bookmarkEnd w:id="367"/>
    </w:p>
    <w:p w:rsidR="00FD0725" w:rsidRDefault="001248B8">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w:t>
      </w:r>
      <w:r>
        <w:rPr>
          <w:snapToGrid w:val="0"/>
        </w:rPr>
        <w:t>ions, apply as if the third party were a defendant; and similarly where any further person to whom by virtue of this rule this Order applies as if he were a third party makes such a claim or requirement.</w:t>
      </w:r>
    </w:p>
    <w:p w:rsidR="00FD0725" w:rsidRDefault="001248B8">
      <w:pPr>
        <w:pStyle w:val="Subsection"/>
        <w:rPr>
          <w:snapToGrid w:val="0"/>
        </w:rPr>
      </w:pPr>
      <w:r>
        <w:rPr>
          <w:snapToGrid w:val="0"/>
        </w:rPr>
        <w:tab/>
        <w:t>(2)</w:t>
      </w:r>
      <w:r>
        <w:rPr>
          <w:snapToGrid w:val="0"/>
        </w:rPr>
        <w:tab/>
        <w:t xml:space="preserve">The modification referred to in </w:t>
      </w:r>
      <w:r>
        <w:t>subrule</w:t>
      </w:r>
      <w:r>
        <w:rPr>
          <w:snapToGrid w:val="0"/>
        </w:rPr>
        <w:t xml:space="preserve"> (1) is </w:t>
      </w:r>
      <w:r>
        <w:rPr>
          <w:snapToGrid w:val="0"/>
        </w:rPr>
        <w:t>that subrule (3) shall have effect in relation to the issue of a notice under rule 1 by a third party in substitution for rule 1(2).</w:t>
      </w:r>
    </w:p>
    <w:p w:rsidR="00FD0725" w:rsidRDefault="001248B8">
      <w:pPr>
        <w:pStyle w:val="Subsection"/>
        <w:keepLines/>
        <w:rPr>
          <w:snapToGrid w:val="0"/>
        </w:rPr>
      </w:pPr>
      <w:r>
        <w:rPr>
          <w:snapToGrid w:val="0"/>
        </w:rPr>
        <w:tab/>
        <w:t>(3)</w:t>
      </w:r>
      <w:r>
        <w:rPr>
          <w:snapToGrid w:val="0"/>
        </w:rPr>
        <w:tab/>
        <w:t>A third party may not issue a notice under rule 1 without the leave of the Court unless he issues the notice before th</w:t>
      </w:r>
      <w:r>
        <w:rPr>
          <w:snapToGrid w:val="0"/>
        </w:rPr>
        <w:t>e expiration of 14 days after the time limited for appearing to the notice issued against him.</w:t>
      </w:r>
    </w:p>
    <w:p w:rsidR="00FD0725" w:rsidRDefault="001248B8">
      <w:pPr>
        <w:pStyle w:val="Footnotesection"/>
      </w:pPr>
      <w:r>
        <w:tab/>
        <w:t>[Rule 9 amended: Gazette 28 Jun 2011 p. 2552.]</w:t>
      </w:r>
    </w:p>
    <w:p w:rsidR="00FD0725" w:rsidRDefault="001248B8">
      <w:pPr>
        <w:pStyle w:val="Heading5"/>
        <w:rPr>
          <w:snapToGrid w:val="0"/>
        </w:rPr>
      </w:pPr>
      <w:bookmarkStart w:id="368" w:name="_Toc59183296"/>
      <w:r>
        <w:rPr>
          <w:rStyle w:val="CharSectno"/>
        </w:rPr>
        <w:t>10</w:t>
      </w:r>
      <w:r>
        <w:rPr>
          <w:snapToGrid w:val="0"/>
        </w:rPr>
        <w:t>.</w:t>
      </w:r>
      <w:r>
        <w:rPr>
          <w:snapToGrid w:val="0"/>
        </w:rPr>
        <w:tab/>
        <w:t>Offer of contribution</w:t>
      </w:r>
      <w:bookmarkEnd w:id="368"/>
    </w:p>
    <w:p w:rsidR="00FD0725" w:rsidRDefault="001248B8">
      <w:pPr>
        <w:pStyle w:val="Subsection"/>
        <w:rPr>
          <w:snapToGrid w:val="0"/>
        </w:rPr>
      </w:pPr>
      <w:r>
        <w:rPr>
          <w:snapToGrid w:val="0"/>
        </w:rPr>
        <w:tab/>
      </w:r>
      <w:r>
        <w:rPr>
          <w:snapToGrid w:val="0"/>
        </w:rPr>
        <w:tab/>
        <w:t>If, before the trial of an action, a party to the action who, either as a third party</w:t>
      </w:r>
      <w:r>
        <w:rPr>
          <w:snapToGrid w:val="0"/>
        </w:rPr>
        <w:t xml:space="preserve"> or as one of 2 or more tortfeasors liable in respect of the same damage, stands to be held liable in the action to another party to contribute towards any debt or damages which may be recovered against that other party in the action, makes (without prejud</w:t>
      </w:r>
      <w:r>
        <w:rPr>
          <w:snapToGrid w:val="0"/>
        </w:rPr>
        <w:t>ice to his defence) a written offer to that other party to contribute to a specified extent to the debt or damages, then, notwithstanding that he reserves the right to bring the offer to the attention of the judge at the trial, the offer shall not be broug</w:t>
      </w:r>
      <w:r>
        <w:rPr>
          <w:snapToGrid w:val="0"/>
        </w:rPr>
        <w:t>ht to the attention of the judge until after all questions of liability and amount of debt or damages have been decided.</w:t>
      </w:r>
    </w:p>
    <w:p w:rsidR="00FD0725" w:rsidRDefault="001248B8">
      <w:pPr>
        <w:pStyle w:val="Heading5"/>
        <w:rPr>
          <w:snapToGrid w:val="0"/>
        </w:rPr>
      </w:pPr>
      <w:bookmarkStart w:id="369" w:name="_Toc59183297"/>
      <w:r>
        <w:rPr>
          <w:rStyle w:val="CharSectno"/>
        </w:rPr>
        <w:t>11</w:t>
      </w:r>
      <w:r>
        <w:rPr>
          <w:snapToGrid w:val="0"/>
        </w:rPr>
        <w:t>.</w:t>
      </w:r>
      <w:r>
        <w:rPr>
          <w:snapToGrid w:val="0"/>
        </w:rPr>
        <w:tab/>
        <w:t>Counterclaim by defendant</w:t>
      </w:r>
      <w:bookmarkEnd w:id="369"/>
    </w:p>
    <w:p w:rsidR="00FD0725" w:rsidRDefault="001248B8">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w:t>
      </w:r>
      <w:r>
        <w:rPr>
          <w:snapToGrid w:val="0"/>
        </w:rPr>
        <w:t xml:space="preserv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rsidR="00FD0725" w:rsidRDefault="001248B8">
      <w:pPr>
        <w:pStyle w:val="Footnotesection"/>
      </w:pPr>
      <w:r>
        <w:tab/>
        <w:t>[Rule 11 amended: Gazette 28 Jun</w:t>
      </w:r>
      <w:r>
        <w:t> 2011 p. 2553.]</w:t>
      </w:r>
    </w:p>
    <w:p w:rsidR="00FD0725" w:rsidRDefault="001248B8">
      <w:pPr>
        <w:pStyle w:val="Heading5"/>
        <w:rPr>
          <w:snapToGrid w:val="0"/>
        </w:rPr>
      </w:pPr>
      <w:bookmarkStart w:id="370" w:name="_Toc59183298"/>
      <w:r>
        <w:rPr>
          <w:rStyle w:val="CharSectno"/>
        </w:rPr>
        <w:t>12</w:t>
      </w:r>
      <w:r>
        <w:rPr>
          <w:snapToGrid w:val="0"/>
        </w:rPr>
        <w:t>.</w:t>
      </w:r>
      <w:r>
        <w:rPr>
          <w:snapToGrid w:val="0"/>
        </w:rPr>
        <w:tab/>
        <w:t>Costs</w:t>
      </w:r>
      <w:bookmarkEnd w:id="370"/>
    </w:p>
    <w:p w:rsidR="00FD0725" w:rsidRDefault="001248B8">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w:t>
      </w:r>
      <w:r>
        <w:rPr>
          <w:snapToGrid w:val="0"/>
        </w:rPr>
        <w:t>tice of the case may require.</w:t>
      </w:r>
    </w:p>
    <w:p w:rsidR="00FD0725" w:rsidRDefault="001248B8">
      <w:pPr>
        <w:pStyle w:val="Heading2"/>
        <w:rPr>
          <w:b w:val="0"/>
        </w:rPr>
      </w:pPr>
      <w:bookmarkStart w:id="371" w:name="_Toc58848378"/>
      <w:bookmarkStart w:id="372" w:name="_Toc58851285"/>
      <w:bookmarkStart w:id="373" w:name="_Toc58920669"/>
      <w:bookmarkStart w:id="374" w:name="_Toc59180160"/>
      <w:bookmarkStart w:id="375" w:name="_Toc59183299"/>
      <w:r>
        <w:rPr>
          <w:rStyle w:val="CharPartNo"/>
        </w:rPr>
        <w:t>Order 20</w:t>
      </w:r>
      <w:r>
        <w:t> — </w:t>
      </w:r>
      <w:r>
        <w:rPr>
          <w:rStyle w:val="CharPartText"/>
        </w:rPr>
        <w:t>Pleadings</w:t>
      </w:r>
      <w:bookmarkEnd w:id="371"/>
      <w:bookmarkEnd w:id="372"/>
      <w:bookmarkEnd w:id="373"/>
      <w:bookmarkEnd w:id="374"/>
      <w:bookmarkEnd w:id="375"/>
    </w:p>
    <w:p w:rsidR="00FD0725" w:rsidRDefault="001248B8">
      <w:pPr>
        <w:pStyle w:val="Heading5"/>
        <w:rPr>
          <w:snapToGrid w:val="0"/>
        </w:rPr>
      </w:pPr>
      <w:bookmarkStart w:id="376" w:name="_Toc59183300"/>
      <w:r>
        <w:rPr>
          <w:rStyle w:val="CharSectno"/>
        </w:rPr>
        <w:t>1</w:t>
      </w:r>
      <w:r>
        <w:rPr>
          <w:snapToGrid w:val="0"/>
        </w:rPr>
        <w:t>.</w:t>
      </w:r>
      <w:r>
        <w:rPr>
          <w:snapToGrid w:val="0"/>
        </w:rPr>
        <w:tab/>
        <w:t>Statement of claim, service of</w:t>
      </w:r>
      <w:bookmarkEnd w:id="376"/>
    </w:p>
    <w:p w:rsidR="00FD0725" w:rsidRDefault="001248B8">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w:t>
      </w:r>
      <w:r>
        <w:rPr>
          <w:snapToGrid w:val="0"/>
        </w:rPr>
        <w:t xml:space="preserve"> are 2 or more defendants, on each defendant, and must do so either when the writ is served on that defendant or at any time after service of the writ but before the expiration of 14 days after that defendant enters an appearance.</w:t>
      </w:r>
    </w:p>
    <w:p w:rsidR="00FD0725" w:rsidRDefault="001248B8">
      <w:pPr>
        <w:pStyle w:val="Footnotesection"/>
      </w:pPr>
      <w:r>
        <w:tab/>
        <w:t>[Rule 1 amended: Gazette</w:t>
      </w:r>
      <w:r>
        <w:t xml:space="preserve"> 12 Jun 2012 p. 2451.]</w:t>
      </w:r>
    </w:p>
    <w:p w:rsidR="00FD0725" w:rsidRDefault="001248B8">
      <w:pPr>
        <w:pStyle w:val="Heading5"/>
        <w:rPr>
          <w:snapToGrid w:val="0"/>
        </w:rPr>
      </w:pPr>
      <w:bookmarkStart w:id="377" w:name="_Toc59183301"/>
      <w:r>
        <w:rPr>
          <w:rStyle w:val="CharSectno"/>
        </w:rPr>
        <w:t>2</w:t>
      </w:r>
      <w:r>
        <w:rPr>
          <w:snapToGrid w:val="0"/>
        </w:rPr>
        <w:t>.</w:t>
      </w:r>
      <w:r>
        <w:rPr>
          <w:snapToGrid w:val="0"/>
        </w:rPr>
        <w:tab/>
        <w:t>Statement of claim, content of</w:t>
      </w:r>
      <w:bookmarkEnd w:id="377"/>
    </w:p>
    <w:p w:rsidR="00FD0725" w:rsidRDefault="001248B8">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rsidR="00FD0725" w:rsidRDefault="001248B8">
      <w:pPr>
        <w:pStyle w:val="Subsection"/>
        <w:rPr>
          <w:snapToGrid w:val="0"/>
        </w:rPr>
      </w:pPr>
      <w:r>
        <w:rPr>
          <w:snapToGrid w:val="0"/>
        </w:rPr>
        <w:tab/>
        <w:t>(2)</w:t>
      </w:r>
      <w:r>
        <w:rPr>
          <w:snapToGrid w:val="0"/>
        </w:rPr>
        <w:tab/>
        <w:t>A statement of claim must not contain any allegatio</w:t>
      </w:r>
      <w:r>
        <w:rPr>
          <w:snapToGrid w:val="0"/>
        </w:rPr>
        <w:t>n or claim in respect of a cause of action unless that cause of action is mentioned in the writ or arises from facts which are the same as, or include or form part of, facts giving rise to a cause of action so mentioned.</w:t>
      </w:r>
    </w:p>
    <w:p w:rsidR="00FD0725" w:rsidRDefault="001248B8">
      <w:pPr>
        <w:pStyle w:val="Subsection"/>
        <w:rPr>
          <w:snapToGrid w:val="0"/>
        </w:rPr>
      </w:pPr>
      <w:r>
        <w:rPr>
          <w:snapToGrid w:val="0"/>
        </w:rPr>
        <w:tab/>
        <w:t>(3)</w:t>
      </w:r>
      <w:r>
        <w:rPr>
          <w:snapToGrid w:val="0"/>
        </w:rPr>
        <w:tab/>
        <w:t xml:space="preserve">Subject to </w:t>
      </w:r>
      <w:r>
        <w:t>subrule</w:t>
      </w:r>
      <w:r>
        <w:rPr>
          <w:snapToGrid w:val="0"/>
        </w:rPr>
        <w:t> (2) a plain</w:t>
      </w:r>
      <w:r>
        <w:rPr>
          <w:snapToGrid w:val="0"/>
        </w:rPr>
        <w:t>tiff may in his statement of claim alter, modify or extend any claim made by him in the indorsement of the writ without amending the indorsement.</w:t>
      </w:r>
    </w:p>
    <w:p w:rsidR="00FD0725" w:rsidRDefault="001248B8">
      <w:pPr>
        <w:pStyle w:val="Subsection"/>
        <w:rPr>
          <w:snapToGrid w:val="0"/>
        </w:rPr>
      </w:pPr>
      <w:r>
        <w:rPr>
          <w:snapToGrid w:val="0"/>
        </w:rPr>
        <w:tab/>
        <w:t>(4)</w:t>
      </w:r>
      <w:r>
        <w:rPr>
          <w:snapToGrid w:val="0"/>
        </w:rPr>
        <w:tab/>
        <w:t>Except when indorsed on the writ every statement of claim must bear on its face a statement of the date o</w:t>
      </w:r>
      <w:r>
        <w:rPr>
          <w:snapToGrid w:val="0"/>
        </w:rPr>
        <w:t>n which the writ in the action was issued.</w:t>
      </w:r>
    </w:p>
    <w:p w:rsidR="00FD0725" w:rsidRDefault="001248B8">
      <w:pPr>
        <w:pStyle w:val="Footnotesection"/>
      </w:pPr>
      <w:r>
        <w:tab/>
        <w:t>[Rule 2 amended: Gazette 28 Jun 2011 p. 2552.]</w:t>
      </w:r>
    </w:p>
    <w:p w:rsidR="00FD0725" w:rsidRDefault="001248B8">
      <w:pPr>
        <w:pStyle w:val="Heading5"/>
        <w:rPr>
          <w:snapToGrid w:val="0"/>
        </w:rPr>
      </w:pPr>
      <w:bookmarkStart w:id="378" w:name="_Toc59183302"/>
      <w:r>
        <w:rPr>
          <w:rStyle w:val="CharSectno"/>
        </w:rPr>
        <w:t>3</w:t>
      </w:r>
      <w:r>
        <w:rPr>
          <w:snapToGrid w:val="0"/>
        </w:rPr>
        <w:t>.</w:t>
      </w:r>
      <w:r>
        <w:rPr>
          <w:snapToGrid w:val="0"/>
        </w:rPr>
        <w:tab/>
        <w:t>Pleadings etc. to be filed before service</w:t>
      </w:r>
      <w:bookmarkEnd w:id="378"/>
    </w:p>
    <w:p w:rsidR="00FD0725" w:rsidRDefault="001248B8">
      <w:pPr>
        <w:pStyle w:val="Subsection"/>
        <w:rPr>
          <w:snapToGrid w:val="0"/>
        </w:rPr>
      </w:pPr>
      <w:r>
        <w:rPr>
          <w:snapToGrid w:val="0"/>
        </w:rPr>
        <w:tab/>
        <w:t>(1)</w:t>
      </w:r>
      <w:r>
        <w:rPr>
          <w:snapToGrid w:val="0"/>
        </w:rPr>
        <w:tab/>
        <w:t xml:space="preserve">Subject to </w:t>
      </w:r>
      <w:r>
        <w:t>subrule</w:t>
      </w:r>
      <w:r>
        <w:rPr>
          <w:snapToGrid w:val="0"/>
        </w:rPr>
        <w:t> (2) the original of every statement of claim, defence, set off, or counterclaim, and of every re</w:t>
      </w:r>
      <w:r>
        <w:rPr>
          <w:snapToGrid w:val="0"/>
        </w:rPr>
        <w:t xml:space="preserve">ply or subsequent pleading, and of any further particulars of any pleading, a copy of which is required by these rules to be served on one party by another, must be filed before the copy is served, and the copy must be served within </w:t>
      </w:r>
      <w:r>
        <w:t>one working day after t</w:t>
      </w:r>
      <w:r>
        <w:t>he date of</w:t>
      </w:r>
      <w:r>
        <w:rPr>
          <w:snapToGrid w:val="0"/>
        </w:rPr>
        <w:t xml:space="preserve"> filing the original.</w:t>
      </w:r>
    </w:p>
    <w:p w:rsidR="00FD0725" w:rsidRDefault="001248B8">
      <w:pPr>
        <w:pStyle w:val="Subsection"/>
        <w:rPr>
          <w:snapToGrid w:val="0"/>
        </w:rPr>
      </w:pPr>
      <w:r>
        <w:rPr>
          <w:snapToGrid w:val="0"/>
        </w:rPr>
        <w:tab/>
        <w:t>(2)</w:t>
      </w:r>
      <w:r>
        <w:rPr>
          <w:snapToGrid w:val="0"/>
        </w:rPr>
        <w:tab/>
        <w:t>This rule does not apply where the statement of claim is indorsed on the writ.</w:t>
      </w:r>
    </w:p>
    <w:p w:rsidR="00FD0725" w:rsidRDefault="001248B8">
      <w:pPr>
        <w:pStyle w:val="Footnotesection"/>
      </w:pPr>
      <w:r>
        <w:tab/>
        <w:t>[Rule 3 amended: Gazette 28 Jul 2010 p. 3462; 28 Jun 2011 p. 2552.]</w:t>
      </w:r>
    </w:p>
    <w:p w:rsidR="00FD0725" w:rsidRDefault="001248B8">
      <w:pPr>
        <w:pStyle w:val="Heading5"/>
        <w:rPr>
          <w:snapToGrid w:val="0"/>
        </w:rPr>
      </w:pPr>
      <w:bookmarkStart w:id="379" w:name="_Toc59183303"/>
      <w:r>
        <w:rPr>
          <w:rStyle w:val="CharSectno"/>
        </w:rPr>
        <w:t>4</w:t>
      </w:r>
      <w:r>
        <w:rPr>
          <w:snapToGrid w:val="0"/>
        </w:rPr>
        <w:t>.</w:t>
      </w:r>
      <w:r>
        <w:rPr>
          <w:snapToGrid w:val="0"/>
        </w:rPr>
        <w:tab/>
        <w:t>Defence, service of</w:t>
      </w:r>
      <w:bookmarkEnd w:id="379"/>
    </w:p>
    <w:p w:rsidR="00FD0725" w:rsidRDefault="001248B8">
      <w:pPr>
        <w:pStyle w:val="Subsection"/>
        <w:rPr>
          <w:snapToGrid w:val="0"/>
        </w:rPr>
      </w:pPr>
      <w:r>
        <w:rPr>
          <w:snapToGrid w:val="0"/>
        </w:rPr>
        <w:tab/>
        <w:t>(1)</w:t>
      </w:r>
      <w:r>
        <w:rPr>
          <w:snapToGrid w:val="0"/>
        </w:rPr>
        <w:tab/>
        <w:t xml:space="preserve">Subject to </w:t>
      </w:r>
      <w:r>
        <w:t>subrule</w:t>
      </w:r>
      <w:r>
        <w:rPr>
          <w:snapToGrid w:val="0"/>
        </w:rPr>
        <w:t> (2), a defendant who ent</w:t>
      </w:r>
      <w:r>
        <w:rPr>
          <w:snapToGrid w:val="0"/>
        </w:rPr>
        <w:t>ers an appearance in, and intends to defend, an action must, unless the Court gives leave to the contrary, serve a defence on the plaintiff before the expiration of 14 days after the time limited for appearing or after the statement of claim is served on h</w:t>
      </w:r>
      <w:r>
        <w:rPr>
          <w:snapToGrid w:val="0"/>
        </w:rPr>
        <w:t>im, whichever is the later.</w:t>
      </w:r>
    </w:p>
    <w:p w:rsidR="00FD0725" w:rsidRDefault="001248B8">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w:t>
      </w:r>
      <w:r>
        <w:rPr>
          <w:snapToGrid w:val="0"/>
        </w:rPr>
        <w:t>nd, in that case, shall have effect as if it required him to serve his defence within 14 days after the making of the order or within such other period as may be specified therein.</w:t>
      </w:r>
    </w:p>
    <w:p w:rsidR="00FD0725" w:rsidRDefault="001248B8">
      <w:pPr>
        <w:pStyle w:val="Footnotesection"/>
      </w:pPr>
      <w:r>
        <w:tab/>
        <w:t>[Rule 4 amended: Gazette 28 Jun 2011 p. 2552.]</w:t>
      </w:r>
    </w:p>
    <w:p w:rsidR="00FD0725" w:rsidRDefault="001248B8">
      <w:pPr>
        <w:pStyle w:val="Heading5"/>
        <w:rPr>
          <w:snapToGrid w:val="0"/>
        </w:rPr>
      </w:pPr>
      <w:bookmarkStart w:id="380" w:name="_Toc59183304"/>
      <w:r>
        <w:rPr>
          <w:rStyle w:val="CharSectno"/>
        </w:rPr>
        <w:t>5</w:t>
      </w:r>
      <w:r>
        <w:rPr>
          <w:snapToGrid w:val="0"/>
        </w:rPr>
        <w:t>.</w:t>
      </w:r>
      <w:r>
        <w:rPr>
          <w:snapToGrid w:val="0"/>
        </w:rPr>
        <w:tab/>
        <w:t xml:space="preserve">Reply and defence to </w:t>
      </w:r>
      <w:r>
        <w:rPr>
          <w:snapToGrid w:val="0"/>
        </w:rPr>
        <w:t>counterclaim, service of</w:t>
      </w:r>
      <w:bookmarkEnd w:id="380"/>
    </w:p>
    <w:p w:rsidR="00FD0725" w:rsidRDefault="001248B8">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rsidR="00FD0725" w:rsidRDefault="001248B8">
      <w:pPr>
        <w:pStyle w:val="Subsection"/>
        <w:rPr>
          <w:snapToGrid w:val="0"/>
        </w:rPr>
      </w:pPr>
      <w:r>
        <w:rPr>
          <w:snapToGrid w:val="0"/>
        </w:rPr>
        <w:tab/>
        <w:t>(2)</w:t>
      </w:r>
      <w:r>
        <w:rPr>
          <w:snapToGrid w:val="0"/>
        </w:rPr>
        <w:tab/>
        <w:t xml:space="preserve">A plaintiff on whom the defendant serves </w:t>
      </w:r>
      <w:r>
        <w:rPr>
          <w:snapToGrid w:val="0"/>
        </w:rPr>
        <w:t>a counterclaim must, if he intends to defend it, serve on that defendant a defence to counterclaim.</w:t>
      </w:r>
    </w:p>
    <w:p w:rsidR="00FD0725" w:rsidRDefault="001248B8">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rsidR="00FD0725" w:rsidRDefault="001248B8">
      <w:pPr>
        <w:pStyle w:val="Subsection"/>
        <w:rPr>
          <w:snapToGrid w:val="0"/>
        </w:rPr>
      </w:pPr>
      <w:r>
        <w:rPr>
          <w:snapToGrid w:val="0"/>
        </w:rPr>
        <w:tab/>
        <w:t>(4)</w:t>
      </w:r>
      <w:r>
        <w:rPr>
          <w:snapToGrid w:val="0"/>
        </w:rPr>
        <w:tab/>
        <w:t xml:space="preserve">A reply to any </w:t>
      </w:r>
      <w:r>
        <w:rPr>
          <w:snapToGrid w:val="0"/>
        </w:rPr>
        <w:t>defence must be served by the plaintiff before the expiration of 14 days after the service on him of that defence, and a defence to counterclaim must be served by the plaintiff before the expiration of 14 days after the service on him of the counterclaim t</w:t>
      </w:r>
      <w:r>
        <w:rPr>
          <w:snapToGrid w:val="0"/>
        </w:rPr>
        <w:t>o which it relates.</w:t>
      </w:r>
    </w:p>
    <w:p w:rsidR="00FD0725" w:rsidRDefault="001248B8">
      <w:pPr>
        <w:pStyle w:val="Heading5"/>
        <w:rPr>
          <w:snapToGrid w:val="0"/>
        </w:rPr>
      </w:pPr>
      <w:bookmarkStart w:id="381" w:name="_Toc59183305"/>
      <w:r>
        <w:rPr>
          <w:rStyle w:val="CharSectno"/>
        </w:rPr>
        <w:t>6</w:t>
      </w:r>
      <w:r>
        <w:rPr>
          <w:snapToGrid w:val="0"/>
        </w:rPr>
        <w:t>.</w:t>
      </w:r>
      <w:r>
        <w:rPr>
          <w:snapToGrid w:val="0"/>
        </w:rPr>
        <w:tab/>
        <w:t>Pleadings subsequent to reply etc., leave required for</w:t>
      </w:r>
      <w:bookmarkEnd w:id="381"/>
    </w:p>
    <w:p w:rsidR="00FD0725" w:rsidRDefault="001248B8">
      <w:pPr>
        <w:pStyle w:val="Subsection"/>
        <w:rPr>
          <w:snapToGrid w:val="0"/>
        </w:rPr>
      </w:pPr>
      <w:r>
        <w:rPr>
          <w:snapToGrid w:val="0"/>
        </w:rPr>
        <w:tab/>
      </w:r>
      <w:r>
        <w:rPr>
          <w:snapToGrid w:val="0"/>
        </w:rPr>
        <w:tab/>
        <w:t>No pleading subsequent to a reply or a defence to counterclaim shall be served except with the leave of the Court.</w:t>
      </w:r>
    </w:p>
    <w:p w:rsidR="00FD0725" w:rsidRDefault="001248B8">
      <w:pPr>
        <w:pStyle w:val="Heading5"/>
        <w:rPr>
          <w:snapToGrid w:val="0"/>
        </w:rPr>
      </w:pPr>
      <w:bookmarkStart w:id="382" w:name="_Toc59183306"/>
      <w:r>
        <w:rPr>
          <w:rStyle w:val="CharSectno"/>
        </w:rPr>
        <w:t>7</w:t>
      </w:r>
      <w:r>
        <w:rPr>
          <w:snapToGrid w:val="0"/>
        </w:rPr>
        <w:t>.</w:t>
      </w:r>
      <w:r>
        <w:rPr>
          <w:snapToGrid w:val="0"/>
        </w:rPr>
        <w:tab/>
        <w:t>Pleadings, formal requirements of</w:t>
      </w:r>
      <w:bookmarkEnd w:id="382"/>
    </w:p>
    <w:p w:rsidR="00FD0725" w:rsidRDefault="001248B8">
      <w:pPr>
        <w:pStyle w:val="Subsection"/>
        <w:rPr>
          <w:snapToGrid w:val="0"/>
        </w:rPr>
      </w:pPr>
      <w:r>
        <w:rPr>
          <w:snapToGrid w:val="0"/>
        </w:rPr>
        <w:tab/>
        <w:t>(1)</w:t>
      </w:r>
      <w:r>
        <w:rPr>
          <w:snapToGrid w:val="0"/>
        </w:rPr>
        <w:tab/>
        <w:t>Every pleading in a</w:t>
      </w:r>
      <w:r>
        <w:rPr>
          <w:snapToGrid w:val="0"/>
        </w:rPr>
        <w:t>n action must bear on its face — </w:t>
      </w:r>
    </w:p>
    <w:p w:rsidR="00FD0725" w:rsidRDefault="001248B8">
      <w:pPr>
        <w:pStyle w:val="Indenta"/>
        <w:rPr>
          <w:snapToGrid w:val="0"/>
        </w:rPr>
      </w:pPr>
      <w:r>
        <w:rPr>
          <w:snapToGrid w:val="0"/>
        </w:rPr>
        <w:tab/>
        <w:t>(a)</w:t>
      </w:r>
      <w:r>
        <w:rPr>
          <w:snapToGrid w:val="0"/>
        </w:rPr>
        <w:tab/>
        <w:t>the year in which the writ in the action was issued and the number of the action; and</w:t>
      </w:r>
    </w:p>
    <w:p w:rsidR="00FD0725" w:rsidRDefault="001248B8">
      <w:pPr>
        <w:pStyle w:val="Indenta"/>
        <w:rPr>
          <w:snapToGrid w:val="0"/>
        </w:rPr>
      </w:pPr>
      <w:r>
        <w:rPr>
          <w:snapToGrid w:val="0"/>
        </w:rPr>
        <w:tab/>
        <w:t>(b)</w:t>
      </w:r>
      <w:r>
        <w:rPr>
          <w:snapToGrid w:val="0"/>
        </w:rPr>
        <w:tab/>
        <w:t>the title of the action; and</w:t>
      </w:r>
    </w:p>
    <w:p w:rsidR="00FD0725" w:rsidRDefault="001248B8">
      <w:pPr>
        <w:pStyle w:val="Indenta"/>
        <w:rPr>
          <w:snapToGrid w:val="0"/>
        </w:rPr>
      </w:pPr>
      <w:r>
        <w:rPr>
          <w:snapToGrid w:val="0"/>
        </w:rPr>
        <w:tab/>
        <w:t>(c)</w:t>
      </w:r>
      <w:r>
        <w:rPr>
          <w:snapToGrid w:val="0"/>
        </w:rPr>
        <w:tab/>
        <w:t>the description of the pleading; and</w:t>
      </w:r>
    </w:p>
    <w:p w:rsidR="00FD0725" w:rsidRDefault="001248B8">
      <w:pPr>
        <w:pStyle w:val="Indenta"/>
        <w:rPr>
          <w:snapToGrid w:val="0"/>
        </w:rPr>
      </w:pPr>
      <w:r>
        <w:rPr>
          <w:snapToGrid w:val="0"/>
        </w:rPr>
        <w:tab/>
        <w:t>(d)</w:t>
      </w:r>
      <w:r>
        <w:rPr>
          <w:snapToGrid w:val="0"/>
        </w:rPr>
        <w:tab/>
        <w:t>the date on which it was filed.</w:t>
      </w:r>
    </w:p>
    <w:p w:rsidR="00FD0725" w:rsidRDefault="001248B8">
      <w:pPr>
        <w:pStyle w:val="Subsection"/>
        <w:rPr>
          <w:snapToGrid w:val="0"/>
        </w:rPr>
      </w:pPr>
      <w:r>
        <w:rPr>
          <w:snapToGrid w:val="0"/>
        </w:rPr>
        <w:tab/>
        <w:t>(2)</w:t>
      </w:r>
      <w:r>
        <w:rPr>
          <w:snapToGrid w:val="0"/>
        </w:rPr>
        <w:tab/>
        <w:t>Every pleadin</w:t>
      </w:r>
      <w:r>
        <w:rPr>
          <w:snapToGrid w:val="0"/>
        </w:rPr>
        <w:t>g must, if necessary, be divided into paragraphs numbered consecutively, each allegation being so far as convenient contained in a separate paragraph.</w:t>
      </w:r>
    </w:p>
    <w:p w:rsidR="00FD0725" w:rsidRDefault="001248B8">
      <w:pPr>
        <w:pStyle w:val="Subsection"/>
        <w:rPr>
          <w:snapToGrid w:val="0"/>
        </w:rPr>
      </w:pPr>
      <w:r>
        <w:rPr>
          <w:snapToGrid w:val="0"/>
        </w:rPr>
        <w:tab/>
        <w:t>(3)</w:t>
      </w:r>
      <w:r>
        <w:rPr>
          <w:snapToGrid w:val="0"/>
        </w:rPr>
        <w:tab/>
        <w:t>Dates, sums and other numbers must be expressed in a pleading in figures and not in words.</w:t>
      </w:r>
    </w:p>
    <w:p w:rsidR="00FD0725" w:rsidRDefault="001248B8">
      <w:pPr>
        <w:pStyle w:val="Subsection"/>
        <w:keepNext/>
        <w:rPr>
          <w:snapToGrid w:val="0"/>
        </w:rPr>
      </w:pPr>
      <w:r>
        <w:rPr>
          <w:snapToGrid w:val="0"/>
        </w:rPr>
        <w:tab/>
        <w:t>(4)</w:t>
      </w:r>
      <w:r>
        <w:rPr>
          <w:snapToGrid w:val="0"/>
        </w:rPr>
        <w:tab/>
        <w:t>Ever</w:t>
      </w:r>
      <w:r>
        <w:rPr>
          <w:snapToGrid w:val="0"/>
        </w:rPr>
        <w:t>y pleading of a party must be indorsed — </w:t>
      </w:r>
    </w:p>
    <w:p w:rsidR="00FD0725" w:rsidRDefault="001248B8">
      <w:pPr>
        <w:pStyle w:val="Indenta"/>
        <w:rPr>
          <w:snapToGrid w:val="0"/>
        </w:rPr>
      </w:pPr>
      <w:r>
        <w:rPr>
          <w:snapToGrid w:val="0"/>
        </w:rPr>
        <w:tab/>
        <w:t>(a)</w:t>
      </w:r>
      <w:r>
        <w:rPr>
          <w:snapToGrid w:val="0"/>
        </w:rPr>
        <w:tab/>
        <w:t>where the party sues or defends in person, with his name and address for service;</w:t>
      </w:r>
    </w:p>
    <w:p w:rsidR="00FD0725" w:rsidRDefault="001248B8">
      <w:pPr>
        <w:pStyle w:val="Indenta"/>
      </w:pPr>
      <w:r>
        <w:tab/>
        <w:t>(b)</w:t>
      </w:r>
      <w:r>
        <w:tab/>
        <w:t>in any other case, with the name or firm and address for service of the solicitor by whom it was filed.</w:t>
      </w:r>
    </w:p>
    <w:p w:rsidR="00FD0725" w:rsidRDefault="001248B8">
      <w:pPr>
        <w:pStyle w:val="Subsection"/>
        <w:rPr>
          <w:snapToGrid w:val="0"/>
        </w:rPr>
      </w:pPr>
      <w:r>
        <w:rPr>
          <w:snapToGrid w:val="0"/>
        </w:rPr>
        <w:tab/>
        <w:t>(5)</w:t>
      </w:r>
      <w:r>
        <w:rPr>
          <w:snapToGrid w:val="0"/>
        </w:rPr>
        <w:tab/>
        <w:t>Every pleadin</w:t>
      </w:r>
      <w:r>
        <w:rPr>
          <w:snapToGrid w:val="0"/>
        </w:rPr>
        <w:t>g of a party must be signed by counsel, if settled by him, and, if not, by the party’s solicitor or by the party, if he sues or defends in person.</w:t>
      </w:r>
    </w:p>
    <w:p w:rsidR="00FD0725" w:rsidRDefault="001248B8">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rsidR="00FD0725" w:rsidRDefault="001248B8">
      <w:pPr>
        <w:pStyle w:val="Indenta"/>
        <w:rPr>
          <w:snapToGrid w:val="0"/>
        </w:rPr>
      </w:pPr>
      <w:r>
        <w:rPr>
          <w:snapToGrid w:val="0"/>
        </w:rPr>
        <w:tab/>
        <w:t>(</w:t>
      </w:r>
      <w:r>
        <w:rPr>
          <w:snapToGrid w:val="0"/>
        </w:rPr>
        <w:t>a)</w:t>
      </w:r>
      <w:r>
        <w:rPr>
          <w:snapToGrid w:val="0"/>
        </w:rPr>
        <w:tab/>
        <w:t>is employed by the party’s solicitor; and</w:t>
      </w:r>
    </w:p>
    <w:p w:rsidR="00FD0725" w:rsidRDefault="001248B8">
      <w:pPr>
        <w:pStyle w:val="Indenta"/>
        <w:rPr>
          <w:snapToGrid w:val="0"/>
        </w:rPr>
      </w:pPr>
      <w:r>
        <w:rPr>
          <w:snapToGrid w:val="0"/>
        </w:rPr>
        <w:tab/>
        <w:t>(b)</w:t>
      </w:r>
      <w:r>
        <w:rPr>
          <w:snapToGrid w:val="0"/>
        </w:rPr>
        <w:tab/>
        <w:t>has settled the pleading; and</w:t>
      </w:r>
    </w:p>
    <w:p w:rsidR="00FD0725" w:rsidRDefault="001248B8">
      <w:pPr>
        <w:pStyle w:val="Indenta"/>
        <w:rPr>
          <w:snapToGrid w:val="0"/>
        </w:rPr>
      </w:pPr>
      <w:r>
        <w:rPr>
          <w:snapToGrid w:val="0"/>
        </w:rPr>
        <w:tab/>
        <w:t>(c)</w:t>
      </w:r>
      <w:r>
        <w:rPr>
          <w:snapToGrid w:val="0"/>
        </w:rPr>
        <w:tab/>
        <w:t>is authorised to sign the pleading on his principal’s behalf; and</w:t>
      </w:r>
    </w:p>
    <w:p w:rsidR="00FD0725" w:rsidRDefault="001248B8">
      <w:pPr>
        <w:pStyle w:val="Indenta"/>
        <w:rPr>
          <w:snapToGrid w:val="0"/>
        </w:rPr>
      </w:pPr>
      <w:r>
        <w:rPr>
          <w:snapToGrid w:val="0"/>
        </w:rPr>
        <w:tab/>
        <w:t>(d)</w:t>
      </w:r>
      <w:r>
        <w:rPr>
          <w:snapToGrid w:val="0"/>
        </w:rPr>
        <w:tab/>
        <w:t>adds his own signature after the name of his firm.</w:t>
      </w:r>
    </w:p>
    <w:p w:rsidR="00FD0725" w:rsidRDefault="001248B8">
      <w:pPr>
        <w:pStyle w:val="Subsection"/>
        <w:rPr>
          <w:snapToGrid w:val="0"/>
        </w:rPr>
      </w:pPr>
      <w:r>
        <w:rPr>
          <w:snapToGrid w:val="0"/>
        </w:rPr>
        <w:tab/>
        <w:t>(6)</w:t>
      </w:r>
      <w:r>
        <w:rPr>
          <w:snapToGrid w:val="0"/>
        </w:rPr>
        <w:tab/>
        <w:t>The date of service of a pleading must be st</w:t>
      </w:r>
      <w:r>
        <w:rPr>
          <w:snapToGrid w:val="0"/>
        </w:rPr>
        <w:t>ated on every copy which is served.</w:t>
      </w:r>
    </w:p>
    <w:p w:rsidR="00FD0725" w:rsidRDefault="001248B8">
      <w:pPr>
        <w:pStyle w:val="Footnotesection"/>
      </w:pPr>
      <w:r>
        <w:tab/>
        <w:t xml:space="preserve">[Rule 7 amended: Gazette 15 Jun 1973 p. 2248; 28 Jun 2011 p. 2552; 27 Feb 2018 p. 558.] </w:t>
      </w:r>
    </w:p>
    <w:p w:rsidR="00FD0725" w:rsidRDefault="001248B8">
      <w:pPr>
        <w:pStyle w:val="Heading5"/>
        <w:rPr>
          <w:snapToGrid w:val="0"/>
        </w:rPr>
      </w:pPr>
      <w:bookmarkStart w:id="383" w:name="_Toc59183307"/>
      <w:r>
        <w:rPr>
          <w:rStyle w:val="CharSectno"/>
        </w:rPr>
        <w:t>8</w:t>
      </w:r>
      <w:r>
        <w:rPr>
          <w:snapToGrid w:val="0"/>
        </w:rPr>
        <w:t>.</w:t>
      </w:r>
      <w:r>
        <w:rPr>
          <w:snapToGrid w:val="0"/>
        </w:rPr>
        <w:tab/>
        <w:t>Facts, not evidence, to be pleaded</w:t>
      </w:r>
      <w:bookmarkEnd w:id="383"/>
    </w:p>
    <w:p w:rsidR="00FD0725" w:rsidRDefault="001248B8">
      <w:pPr>
        <w:pStyle w:val="Subsection"/>
        <w:rPr>
          <w:snapToGrid w:val="0"/>
        </w:rPr>
      </w:pPr>
      <w:r>
        <w:rPr>
          <w:snapToGrid w:val="0"/>
        </w:rPr>
        <w:tab/>
        <w:t>(1)</w:t>
      </w:r>
      <w:r>
        <w:rPr>
          <w:snapToGrid w:val="0"/>
        </w:rPr>
        <w:tab/>
        <w:t>Subject to the provisions of this rule, and rules 11, 12 and 13 every pleading must con</w:t>
      </w:r>
      <w:r>
        <w:rPr>
          <w:snapToGrid w:val="0"/>
        </w:rPr>
        <w:t>tain, and contain only, a statement in a summary form of the material facts on which the party pleading relies for his claim or defence, as the case may be, but not the evidence by which those facts are to be proved, and the statement must be as brief as t</w:t>
      </w:r>
      <w:r>
        <w:rPr>
          <w:snapToGrid w:val="0"/>
        </w:rPr>
        <w:t>he nature of the case admits.</w:t>
      </w:r>
    </w:p>
    <w:p w:rsidR="00FD0725" w:rsidRDefault="001248B8">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w:t>
      </w:r>
      <w:r>
        <w:rPr>
          <w:snapToGrid w:val="0"/>
        </w:rPr>
        <w:t xml:space="preserve"> not be stated, except in so far as those words are themselves material.</w:t>
      </w:r>
    </w:p>
    <w:p w:rsidR="00FD0725" w:rsidRDefault="001248B8">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w:t>
      </w:r>
      <w:r>
        <w:rPr>
          <w:snapToGrid w:val="0"/>
        </w:rPr>
        <w:t>is pleading.</w:t>
      </w:r>
    </w:p>
    <w:p w:rsidR="00FD0725" w:rsidRDefault="001248B8">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w:t>
      </w:r>
      <w:r>
        <w:rPr>
          <w:snapToGrid w:val="0"/>
        </w:rPr>
        <w:t xml:space="preserve"> pleading.</w:t>
      </w:r>
    </w:p>
    <w:p w:rsidR="00FD0725" w:rsidRDefault="001248B8">
      <w:pPr>
        <w:pStyle w:val="Footnotesection"/>
      </w:pPr>
      <w:r>
        <w:tab/>
        <w:t>[Rule 8 amended: Gazette 28 Jun 2011 p. 2552.]</w:t>
      </w:r>
    </w:p>
    <w:p w:rsidR="00FD0725" w:rsidRDefault="001248B8">
      <w:pPr>
        <w:pStyle w:val="Heading5"/>
        <w:rPr>
          <w:snapToGrid w:val="0"/>
        </w:rPr>
      </w:pPr>
      <w:bookmarkStart w:id="384" w:name="_Toc59183308"/>
      <w:r>
        <w:rPr>
          <w:rStyle w:val="CharSectno"/>
        </w:rPr>
        <w:t>9</w:t>
      </w:r>
      <w:r>
        <w:rPr>
          <w:snapToGrid w:val="0"/>
        </w:rPr>
        <w:t>.</w:t>
      </w:r>
      <w:r>
        <w:rPr>
          <w:snapToGrid w:val="0"/>
        </w:rPr>
        <w:tab/>
        <w:t>Matters which must be specifically pleaded</w:t>
      </w:r>
      <w:bookmarkEnd w:id="384"/>
    </w:p>
    <w:p w:rsidR="00FD0725" w:rsidRDefault="001248B8">
      <w:pPr>
        <w:pStyle w:val="Subsection"/>
        <w:rPr>
          <w:snapToGrid w:val="0"/>
        </w:rPr>
      </w:pPr>
      <w:r>
        <w:rPr>
          <w:snapToGrid w:val="0"/>
        </w:rPr>
        <w:tab/>
        <w:t>(1)</w:t>
      </w:r>
      <w:r>
        <w:rPr>
          <w:snapToGrid w:val="0"/>
        </w:rPr>
        <w:tab/>
        <w:t xml:space="preserve">A party must in any pleading subsequent to a statement of claim plead specifically any matter, for example, performance, release, any relevant </w:t>
      </w:r>
      <w:r>
        <w:rPr>
          <w:snapToGrid w:val="0"/>
        </w:rPr>
        <w:t>statute of limitation, fraud or any fact showing illegality — </w:t>
      </w:r>
    </w:p>
    <w:p w:rsidR="00FD0725" w:rsidRDefault="001248B8">
      <w:pPr>
        <w:pStyle w:val="Indenta"/>
        <w:rPr>
          <w:snapToGrid w:val="0"/>
        </w:rPr>
      </w:pPr>
      <w:r>
        <w:rPr>
          <w:snapToGrid w:val="0"/>
        </w:rPr>
        <w:tab/>
        <w:t>(a)</w:t>
      </w:r>
      <w:r>
        <w:rPr>
          <w:snapToGrid w:val="0"/>
        </w:rPr>
        <w:tab/>
        <w:t>which he alleges makes any claim or defence of the opposite party not maintainable; or</w:t>
      </w:r>
    </w:p>
    <w:p w:rsidR="00FD0725" w:rsidRDefault="001248B8">
      <w:pPr>
        <w:pStyle w:val="Indenta"/>
        <w:rPr>
          <w:snapToGrid w:val="0"/>
        </w:rPr>
      </w:pPr>
      <w:r>
        <w:rPr>
          <w:snapToGrid w:val="0"/>
        </w:rPr>
        <w:tab/>
        <w:t>(b)</w:t>
      </w:r>
      <w:r>
        <w:rPr>
          <w:snapToGrid w:val="0"/>
        </w:rPr>
        <w:tab/>
        <w:t>which, if not specifically pleaded, might take the opposite party by surprise; or</w:t>
      </w:r>
    </w:p>
    <w:p w:rsidR="00FD0725" w:rsidRDefault="001248B8">
      <w:pPr>
        <w:pStyle w:val="Indenta"/>
        <w:rPr>
          <w:snapToGrid w:val="0"/>
        </w:rPr>
      </w:pPr>
      <w:r>
        <w:rPr>
          <w:snapToGrid w:val="0"/>
        </w:rPr>
        <w:tab/>
        <w:t>(c)</w:t>
      </w:r>
      <w:r>
        <w:rPr>
          <w:snapToGrid w:val="0"/>
        </w:rPr>
        <w:tab/>
        <w:t>which rai</w:t>
      </w:r>
      <w:r>
        <w:rPr>
          <w:snapToGrid w:val="0"/>
        </w:rPr>
        <w:t>ses issues of fact not arising out of the preceding pleading.</w:t>
      </w:r>
    </w:p>
    <w:p w:rsidR="00FD0725" w:rsidRDefault="001248B8">
      <w:pPr>
        <w:pStyle w:val="Subsection"/>
        <w:rPr>
          <w:snapToGrid w:val="0"/>
        </w:rPr>
      </w:pPr>
      <w:r>
        <w:rPr>
          <w:snapToGrid w:val="0"/>
        </w:rPr>
        <w:tab/>
        <w:t>(2)</w:t>
      </w:r>
      <w:r>
        <w:rPr>
          <w:snapToGrid w:val="0"/>
        </w:rPr>
        <w:tab/>
        <w:t xml:space="preserve">Without prejudice to </w:t>
      </w:r>
      <w:r>
        <w:t>subrule</w:t>
      </w:r>
      <w:r>
        <w:rPr>
          <w:snapToGrid w:val="0"/>
        </w:rPr>
        <w:t xml:space="preserve"> (1), a defendant to an action for possession of land must plead specifically every ground of defence on which he relies, and a plea that he is in possession of </w:t>
      </w:r>
      <w:r>
        <w:rPr>
          <w:snapToGrid w:val="0"/>
        </w:rPr>
        <w:t>the land by himself or his tenant is not sufficient.</w:t>
      </w:r>
    </w:p>
    <w:p w:rsidR="00FD0725" w:rsidRDefault="001248B8">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rsidR="00FD0725" w:rsidRDefault="001248B8">
      <w:pPr>
        <w:pStyle w:val="Subsection"/>
        <w:keepNext/>
        <w:keepLines/>
        <w:rPr>
          <w:snapToGrid w:val="0"/>
        </w:rPr>
      </w:pPr>
      <w:r>
        <w:rPr>
          <w:snapToGrid w:val="0"/>
        </w:rPr>
        <w:tab/>
        <w:t>(4)</w:t>
      </w:r>
      <w:r>
        <w:rPr>
          <w:snapToGrid w:val="0"/>
        </w:rPr>
        <w:tab/>
        <w:t>Where the plaintiff intends to claim int</w:t>
      </w:r>
      <w:r>
        <w:rPr>
          <w:snapToGrid w:val="0"/>
        </w:rPr>
        <w:t>erest, he must claim it specifically; and the statement of claim must — </w:t>
      </w:r>
    </w:p>
    <w:p w:rsidR="00FD0725" w:rsidRDefault="001248B8">
      <w:pPr>
        <w:pStyle w:val="Indenta"/>
        <w:rPr>
          <w:snapToGrid w:val="0"/>
        </w:rPr>
      </w:pPr>
      <w:r>
        <w:rPr>
          <w:snapToGrid w:val="0"/>
        </w:rPr>
        <w:tab/>
        <w:t>(a)</w:t>
      </w:r>
      <w:r>
        <w:rPr>
          <w:snapToGrid w:val="0"/>
        </w:rPr>
        <w:tab/>
        <w:t>identify that part of the claim or the components of the damages to which the claim for interest relates;</w:t>
      </w:r>
    </w:p>
    <w:p w:rsidR="00FD0725" w:rsidRDefault="001248B8">
      <w:pPr>
        <w:pStyle w:val="Indenta"/>
        <w:rPr>
          <w:snapToGrid w:val="0"/>
        </w:rPr>
      </w:pPr>
      <w:r>
        <w:rPr>
          <w:snapToGrid w:val="0"/>
        </w:rPr>
        <w:tab/>
        <w:t>(b)</w:t>
      </w:r>
      <w:r>
        <w:rPr>
          <w:snapToGrid w:val="0"/>
        </w:rPr>
        <w:tab/>
        <w:t xml:space="preserve">where the claim for interest is founded on a contract, contain a </w:t>
      </w:r>
      <w:r>
        <w:rPr>
          <w:snapToGrid w:val="0"/>
        </w:rPr>
        <w:t>statement in summary form of the material facts relied on;</w:t>
      </w:r>
    </w:p>
    <w:p w:rsidR="00FD0725" w:rsidRDefault="001248B8">
      <w:pPr>
        <w:pStyle w:val="Indenta"/>
        <w:rPr>
          <w:snapToGrid w:val="0"/>
        </w:rPr>
      </w:pPr>
      <w:r>
        <w:rPr>
          <w:snapToGrid w:val="0"/>
        </w:rPr>
        <w:tab/>
        <w:t>(c)</w:t>
      </w:r>
      <w:r>
        <w:rPr>
          <w:snapToGrid w:val="0"/>
        </w:rPr>
        <w:tab/>
        <w:t>where the claim for interest is pursuant to a statute — </w:t>
      </w:r>
    </w:p>
    <w:p w:rsidR="00FD0725" w:rsidRDefault="001248B8">
      <w:pPr>
        <w:pStyle w:val="Indenti"/>
        <w:rPr>
          <w:snapToGrid w:val="0"/>
        </w:rPr>
      </w:pPr>
      <w:r>
        <w:rPr>
          <w:snapToGrid w:val="0"/>
        </w:rPr>
        <w:tab/>
        <w:t>(i)</w:t>
      </w:r>
      <w:r>
        <w:rPr>
          <w:snapToGrid w:val="0"/>
        </w:rPr>
        <w:tab/>
        <w:t>identify the statutory provision; and</w:t>
      </w:r>
    </w:p>
    <w:p w:rsidR="00FD0725" w:rsidRDefault="001248B8">
      <w:pPr>
        <w:pStyle w:val="Indenti"/>
        <w:rPr>
          <w:snapToGrid w:val="0"/>
        </w:rPr>
      </w:pPr>
      <w:r>
        <w:rPr>
          <w:snapToGrid w:val="0"/>
        </w:rPr>
        <w:tab/>
        <w:t>(ii)</w:t>
      </w:r>
      <w:r>
        <w:rPr>
          <w:snapToGrid w:val="0"/>
        </w:rPr>
        <w:tab/>
        <w:t>specify the rate claimed; and</w:t>
      </w:r>
    </w:p>
    <w:p w:rsidR="00FD0725" w:rsidRDefault="001248B8">
      <w:pPr>
        <w:pStyle w:val="Indenti"/>
        <w:rPr>
          <w:snapToGrid w:val="0"/>
        </w:rPr>
      </w:pPr>
      <w:r>
        <w:rPr>
          <w:snapToGrid w:val="0"/>
        </w:rPr>
        <w:tab/>
        <w:t>(iii)</w:t>
      </w:r>
      <w:r>
        <w:rPr>
          <w:snapToGrid w:val="0"/>
        </w:rPr>
        <w:tab/>
        <w:t>state the date or dates from which interest is cl</w:t>
      </w:r>
      <w:r>
        <w:rPr>
          <w:snapToGrid w:val="0"/>
        </w:rPr>
        <w:t>aimed.</w:t>
      </w:r>
    </w:p>
    <w:p w:rsidR="00FD0725" w:rsidRDefault="001248B8">
      <w:pPr>
        <w:pStyle w:val="Footnotesection"/>
      </w:pPr>
      <w:r>
        <w:tab/>
        <w:t xml:space="preserve">[Rule 9 amended: Gazette 3 Oct 1975 p. 3769; 31 Mar 1983 p. 1090; 28 Jun 2011 p. 2552.] </w:t>
      </w:r>
    </w:p>
    <w:p w:rsidR="00FD0725" w:rsidRDefault="001248B8">
      <w:pPr>
        <w:pStyle w:val="Heading5"/>
        <w:rPr>
          <w:snapToGrid w:val="0"/>
        </w:rPr>
      </w:pPr>
      <w:bookmarkStart w:id="385" w:name="_Toc59183309"/>
      <w:r>
        <w:rPr>
          <w:rStyle w:val="CharSectno"/>
        </w:rPr>
        <w:t>10</w:t>
      </w:r>
      <w:r>
        <w:rPr>
          <w:snapToGrid w:val="0"/>
        </w:rPr>
        <w:t>.</w:t>
      </w:r>
      <w:r>
        <w:rPr>
          <w:snapToGrid w:val="0"/>
        </w:rPr>
        <w:tab/>
        <w:t>Matter may be pleaded whenever arising</w:t>
      </w:r>
      <w:bookmarkEnd w:id="385"/>
    </w:p>
    <w:p w:rsidR="00FD0725" w:rsidRDefault="001248B8">
      <w:pPr>
        <w:pStyle w:val="Subsection"/>
        <w:rPr>
          <w:snapToGrid w:val="0"/>
        </w:rPr>
      </w:pPr>
      <w:r>
        <w:rPr>
          <w:snapToGrid w:val="0"/>
        </w:rPr>
        <w:tab/>
      </w:r>
      <w:r>
        <w:rPr>
          <w:snapToGrid w:val="0"/>
        </w:rPr>
        <w:tab/>
        <w:t>Subject to rules 8(1) and 11, a party may in any pleading plead any matter which has arisen at any time, whether b</w:t>
      </w:r>
      <w:r>
        <w:rPr>
          <w:snapToGrid w:val="0"/>
        </w:rPr>
        <w:t>efore or since the issue of the writ.</w:t>
      </w:r>
    </w:p>
    <w:p w:rsidR="00FD0725" w:rsidRDefault="001248B8">
      <w:pPr>
        <w:pStyle w:val="Heading5"/>
        <w:keepLines w:val="0"/>
        <w:rPr>
          <w:snapToGrid w:val="0"/>
        </w:rPr>
      </w:pPr>
      <w:bookmarkStart w:id="386" w:name="_Toc59183310"/>
      <w:r>
        <w:rPr>
          <w:rStyle w:val="CharSectno"/>
        </w:rPr>
        <w:t>11</w:t>
      </w:r>
      <w:r>
        <w:rPr>
          <w:snapToGrid w:val="0"/>
        </w:rPr>
        <w:t>.</w:t>
      </w:r>
      <w:r>
        <w:rPr>
          <w:snapToGrid w:val="0"/>
        </w:rPr>
        <w:tab/>
        <w:t>Party’s pleadings to be consistent</w:t>
      </w:r>
      <w:bookmarkEnd w:id="386"/>
    </w:p>
    <w:p w:rsidR="00FD0725" w:rsidRDefault="001248B8">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rsidR="00FD0725" w:rsidRDefault="001248B8">
      <w:pPr>
        <w:pStyle w:val="Subsection"/>
        <w:rPr>
          <w:snapToGrid w:val="0"/>
        </w:rPr>
      </w:pPr>
      <w:r>
        <w:rPr>
          <w:snapToGrid w:val="0"/>
        </w:rPr>
        <w:tab/>
        <w:t>(2)</w:t>
      </w:r>
      <w:r>
        <w:rPr>
          <w:snapToGrid w:val="0"/>
        </w:rPr>
        <w:tab/>
      </w:r>
      <w:r>
        <w:t>Subrule</w:t>
      </w:r>
      <w:r>
        <w:rPr>
          <w:snapToGrid w:val="0"/>
        </w:rPr>
        <w:t> (1) shall not be t</w:t>
      </w:r>
      <w:r>
        <w:rPr>
          <w:snapToGrid w:val="0"/>
        </w:rPr>
        <w:t>aken as prejudicing the right of a party to amend, or apply for leave to amend, his previous pleading so as to plead the allegations or claims in the alternative.</w:t>
      </w:r>
    </w:p>
    <w:p w:rsidR="00FD0725" w:rsidRDefault="001248B8">
      <w:pPr>
        <w:pStyle w:val="Footnotesection"/>
      </w:pPr>
      <w:r>
        <w:tab/>
        <w:t>[Rule 11 amended: Gazette 28 Jun 2011 p. 2552.]</w:t>
      </w:r>
    </w:p>
    <w:p w:rsidR="00FD0725" w:rsidRDefault="001248B8">
      <w:pPr>
        <w:pStyle w:val="Heading5"/>
        <w:rPr>
          <w:snapToGrid w:val="0"/>
        </w:rPr>
      </w:pPr>
      <w:bookmarkStart w:id="387" w:name="_Toc59183311"/>
      <w:r>
        <w:rPr>
          <w:rStyle w:val="CharSectno"/>
        </w:rPr>
        <w:t>12</w:t>
      </w:r>
      <w:r>
        <w:rPr>
          <w:snapToGrid w:val="0"/>
        </w:rPr>
        <w:t>.</w:t>
      </w:r>
      <w:r>
        <w:rPr>
          <w:snapToGrid w:val="0"/>
        </w:rPr>
        <w:tab/>
        <w:t>Points of law may be pleaded</w:t>
      </w:r>
      <w:bookmarkEnd w:id="387"/>
    </w:p>
    <w:p w:rsidR="00FD0725" w:rsidRDefault="001248B8">
      <w:pPr>
        <w:pStyle w:val="Subsection"/>
        <w:rPr>
          <w:snapToGrid w:val="0"/>
        </w:rPr>
      </w:pPr>
      <w:r>
        <w:rPr>
          <w:snapToGrid w:val="0"/>
        </w:rPr>
        <w:tab/>
      </w:r>
      <w:r>
        <w:rPr>
          <w:snapToGrid w:val="0"/>
        </w:rPr>
        <w:tab/>
        <w:t>A party m</w:t>
      </w:r>
      <w:r>
        <w:rPr>
          <w:snapToGrid w:val="0"/>
        </w:rPr>
        <w:t>ay by his pleading raise any point of law.</w:t>
      </w:r>
    </w:p>
    <w:p w:rsidR="00FD0725" w:rsidRDefault="001248B8">
      <w:pPr>
        <w:pStyle w:val="Heading5"/>
        <w:rPr>
          <w:snapToGrid w:val="0"/>
        </w:rPr>
      </w:pPr>
      <w:bookmarkStart w:id="388" w:name="_Toc59183312"/>
      <w:r>
        <w:rPr>
          <w:rStyle w:val="CharSectno"/>
        </w:rPr>
        <w:t>13</w:t>
      </w:r>
      <w:r>
        <w:rPr>
          <w:snapToGrid w:val="0"/>
        </w:rPr>
        <w:t>.</w:t>
      </w:r>
      <w:r>
        <w:rPr>
          <w:snapToGrid w:val="0"/>
        </w:rPr>
        <w:tab/>
        <w:t>Particulars of claims etc.</w:t>
      </w:r>
      <w:bookmarkEnd w:id="388"/>
    </w:p>
    <w:p w:rsidR="00FD0725" w:rsidRDefault="001248B8">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w:t>
      </w:r>
      <w:r>
        <w:rPr>
          <w:snapToGrid w:val="0"/>
        </w:rPr>
        <w:t xml:space="preserve"> foregoing words — </w:t>
      </w:r>
    </w:p>
    <w:p w:rsidR="00FD0725" w:rsidRDefault="001248B8">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rsidR="00FD0725" w:rsidRDefault="001248B8">
      <w:pPr>
        <w:pStyle w:val="Indenta"/>
        <w:spacing w:before="120"/>
        <w:rPr>
          <w:snapToGrid w:val="0"/>
        </w:rPr>
      </w:pPr>
      <w:r>
        <w:rPr>
          <w:snapToGrid w:val="0"/>
        </w:rPr>
        <w:tab/>
        <w:t>(b)</w:t>
      </w:r>
      <w:r>
        <w:rPr>
          <w:snapToGrid w:val="0"/>
        </w:rPr>
        <w:tab/>
        <w:t xml:space="preserve">where a party pleading alleges any condition of the mind of any person, whether any </w:t>
      </w:r>
      <w:r>
        <w:rPr>
          <w:snapToGrid w:val="0"/>
        </w:rPr>
        <w:t>disorder or disability of mind or any malice, fraudulent intention or other condition of mind except knowledge, particulars of the facts on which the party relies.</w:t>
      </w:r>
    </w:p>
    <w:p w:rsidR="00FD0725" w:rsidRDefault="001248B8">
      <w:pPr>
        <w:pStyle w:val="Subsection"/>
        <w:rPr>
          <w:snapToGrid w:val="0"/>
        </w:rPr>
      </w:pPr>
      <w:r>
        <w:rPr>
          <w:snapToGrid w:val="0"/>
        </w:rPr>
        <w:tab/>
        <w:t>(2)</w:t>
      </w:r>
      <w:r>
        <w:rPr>
          <w:snapToGrid w:val="0"/>
        </w:rPr>
        <w:tab/>
        <w:t>Where it is necessary to give particulars of debt, expenses or damages and those partic</w:t>
      </w:r>
      <w:r>
        <w:rPr>
          <w:snapToGrid w:val="0"/>
        </w:rPr>
        <w:t>ulars exceed 3 folios, they must be set out in a separate document referred to in the pleading and the pleading must state whether the document has already been served and, if so, when, or is to be served with the pleading.</w:t>
      </w:r>
    </w:p>
    <w:p w:rsidR="00FD0725" w:rsidRDefault="001248B8">
      <w:pPr>
        <w:pStyle w:val="Subsection"/>
        <w:rPr>
          <w:snapToGrid w:val="0"/>
        </w:rPr>
      </w:pPr>
      <w:r>
        <w:rPr>
          <w:snapToGrid w:val="0"/>
        </w:rPr>
        <w:tab/>
        <w:t>(3)</w:t>
      </w:r>
      <w:r>
        <w:rPr>
          <w:snapToGrid w:val="0"/>
        </w:rPr>
        <w:tab/>
        <w:t>The Court may order a party</w:t>
      </w:r>
      <w:r>
        <w:rPr>
          <w:snapToGrid w:val="0"/>
        </w:rPr>
        <w:t xml:space="preserve"> to serve on any other party particulars of any claim, defence or other matter stated in his pleading, or in any affidavit of his ordered to stand as a pleading, or a statement of the nature of the case on which he relies, and the order may be made on such</w:t>
      </w:r>
      <w:r>
        <w:rPr>
          <w:snapToGrid w:val="0"/>
        </w:rPr>
        <w:t xml:space="preserve"> terms as the Court thinks just.</w:t>
      </w:r>
    </w:p>
    <w:p w:rsidR="00FD0725" w:rsidRDefault="001248B8">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xml:space="preserve"> (3), the Court may, on such terms as it thinks just, order that </w:t>
      </w:r>
      <w:r>
        <w:rPr>
          <w:snapToGrid w:val="0"/>
        </w:rPr>
        <w:t>party to serve on any other party — </w:t>
      </w:r>
    </w:p>
    <w:p w:rsidR="00FD0725" w:rsidRDefault="001248B8">
      <w:pPr>
        <w:pStyle w:val="Indenta"/>
        <w:rPr>
          <w:snapToGrid w:val="0"/>
        </w:rPr>
      </w:pPr>
      <w:r>
        <w:rPr>
          <w:snapToGrid w:val="0"/>
        </w:rPr>
        <w:tab/>
        <w:t>(a)</w:t>
      </w:r>
      <w:r>
        <w:rPr>
          <w:snapToGrid w:val="0"/>
        </w:rPr>
        <w:tab/>
        <w:t>where he alleges knowledge, particulars of the facts on which he relies; and</w:t>
      </w:r>
    </w:p>
    <w:p w:rsidR="00FD0725" w:rsidRDefault="001248B8">
      <w:pPr>
        <w:pStyle w:val="Indenta"/>
        <w:rPr>
          <w:snapToGrid w:val="0"/>
        </w:rPr>
      </w:pPr>
      <w:r>
        <w:rPr>
          <w:snapToGrid w:val="0"/>
        </w:rPr>
        <w:tab/>
        <w:t>(b)</w:t>
      </w:r>
      <w:r>
        <w:rPr>
          <w:snapToGrid w:val="0"/>
        </w:rPr>
        <w:tab/>
        <w:t>where he alleges notice, particulars of the notice.</w:t>
      </w:r>
    </w:p>
    <w:p w:rsidR="00FD0725" w:rsidRDefault="001248B8">
      <w:pPr>
        <w:pStyle w:val="Subsection"/>
        <w:rPr>
          <w:snapToGrid w:val="0"/>
        </w:rPr>
      </w:pPr>
      <w:r>
        <w:rPr>
          <w:snapToGrid w:val="0"/>
        </w:rPr>
        <w:tab/>
        <w:t>(5)</w:t>
      </w:r>
      <w:r>
        <w:rPr>
          <w:snapToGrid w:val="0"/>
        </w:rPr>
        <w:tab/>
        <w:t>An order under this rule shall not be made before service of the defence un</w:t>
      </w:r>
      <w:r>
        <w:rPr>
          <w:snapToGrid w:val="0"/>
        </w:rPr>
        <w:t>less, in the opinion of the Court, the order is necessary or desirable to enable the defendant to plead or for some other special reason.</w:t>
      </w:r>
    </w:p>
    <w:p w:rsidR="00FD0725" w:rsidRDefault="001248B8">
      <w:pPr>
        <w:pStyle w:val="Subsection"/>
        <w:rPr>
          <w:snapToGrid w:val="0"/>
        </w:rPr>
      </w:pPr>
      <w:r>
        <w:rPr>
          <w:snapToGrid w:val="0"/>
        </w:rPr>
        <w:tab/>
        <w:t>(6)</w:t>
      </w:r>
      <w:r>
        <w:rPr>
          <w:snapToGrid w:val="0"/>
        </w:rPr>
        <w:tab/>
        <w:t>An order under this rule shall not be made unless a written request for the particulars required by the applicant</w:t>
      </w:r>
      <w:r>
        <w:rPr>
          <w:snapToGrid w:val="0"/>
        </w:rPr>
        <w:t xml:space="preserve"> has been filed and served within 30 days of the service of the pleadings or such other time as the Court may allow.</w:t>
      </w:r>
    </w:p>
    <w:p w:rsidR="00FD0725" w:rsidRDefault="001248B8">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w:t>
      </w:r>
      <w:r>
        <w:rPr>
          <w:snapToGrid w:val="0"/>
        </w:rPr>
        <w:t>the same length of time for pleading after the service of the particulars that he had at the return of the summons. Save as in this rule provided, an order for particulars shall not, unless the order otherwise provides, operate as a stay of proceedings, or</w:t>
      </w:r>
      <w:r>
        <w:rPr>
          <w:snapToGrid w:val="0"/>
        </w:rPr>
        <w:t xml:space="preserve"> give any extension of time.</w:t>
      </w:r>
    </w:p>
    <w:p w:rsidR="00FD0725" w:rsidRDefault="001248B8">
      <w:pPr>
        <w:pStyle w:val="Footnotesection"/>
      </w:pPr>
      <w:r>
        <w:tab/>
        <w:t xml:space="preserve">[Rule 13 amended: Gazette 26 Aug 1994 p. 4410; 28 Jun 2011 p. 2552.] </w:t>
      </w:r>
    </w:p>
    <w:p w:rsidR="00FD0725" w:rsidRDefault="001248B8">
      <w:pPr>
        <w:pStyle w:val="Heading5"/>
        <w:rPr>
          <w:snapToGrid w:val="0"/>
        </w:rPr>
      </w:pPr>
      <w:bookmarkStart w:id="389" w:name="_Toc59183313"/>
      <w:r>
        <w:rPr>
          <w:rStyle w:val="CharSectno"/>
        </w:rPr>
        <w:t>13A</w:t>
      </w:r>
      <w:r>
        <w:rPr>
          <w:snapToGrid w:val="0"/>
        </w:rPr>
        <w:t>.</w:t>
      </w:r>
      <w:r>
        <w:rPr>
          <w:snapToGrid w:val="0"/>
        </w:rPr>
        <w:tab/>
        <w:t>Particulars in defamation actions</w:t>
      </w:r>
      <w:bookmarkEnd w:id="389"/>
    </w:p>
    <w:p w:rsidR="00FD0725" w:rsidRDefault="001248B8">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w:t>
      </w:r>
      <w:r>
        <w:rPr>
          <w:snapToGrid w:val="0"/>
        </w:rPr>
        <w:t>efamatory sense other than their ordinary meaning, he must give particulars of the facts and matters on which he relies in support of that sense.</w:t>
      </w:r>
    </w:p>
    <w:p w:rsidR="00FD0725" w:rsidRDefault="001248B8">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w:t>
      </w:r>
      <w:r>
        <w:rPr>
          <w:snapToGrid w:val="0"/>
        </w:rPr>
        <w:t>t of statements of fact, they are true in substance and in fact, and in so far as they consist of expressions of opinion, they are fair comment on a matter of public interest, or pleads to the like effect, he must give particulars stating which of the word</w:t>
      </w:r>
      <w:r>
        <w:rPr>
          <w:snapToGrid w:val="0"/>
        </w:rPr>
        <w:t>s complained of he alleges are statements of fact and of the facts and matters he relies on in support of the allegation that the words are true.</w:t>
      </w:r>
    </w:p>
    <w:p w:rsidR="00FD0725" w:rsidRDefault="001248B8">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w:t>
      </w:r>
      <w:r>
        <w:rPr>
          <w:snapToGrid w:val="0"/>
        </w:rPr>
        <w:t>s or matters complained of, he need not in his statement of claim give particulars of the facts on which he relies in support of the allegation of malice; but where the defendant pleads that any of those words or matters are fair comment on a matter of pub</w:t>
      </w:r>
      <w:r>
        <w:rPr>
          <w:snapToGrid w:val="0"/>
        </w:rPr>
        <w:t>lic interest or were published upon a privileged occasion and the plaintiff intends to allege that the defendant was actuated by express malice, he must serve a reply giving particulars of the facts and matters from which the malice is to be inferred.</w:t>
      </w:r>
    </w:p>
    <w:p w:rsidR="00FD0725" w:rsidRDefault="001248B8">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rsidR="00FD0725" w:rsidRDefault="001248B8">
      <w:pPr>
        <w:pStyle w:val="Footnotesection"/>
      </w:pPr>
      <w:r>
        <w:tab/>
        <w:t>[Rule 13A inserted: Gazette 23 Sep 1983 p. 3797; amended: Gazette 16 Aug 2</w:t>
      </w:r>
      <w:r>
        <w:t xml:space="preserve">017 p. 4411.] </w:t>
      </w:r>
    </w:p>
    <w:p w:rsidR="00FD0725" w:rsidRDefault="001248B8">
      <w:pPr>
        <w:pStyle w:val="Heading5"/>
        <w:rPr>
          <w:snapToGrid w:val="0"/>
        </w:rPr>
      </w:pPr>
      <w:bookmarkStart w:id="390" w:name="_Toc59183314"/>
      <w:r>
        <w:rPr>
          <w:rStyle w:val="CharSectno"/>
        </w:rPr>
        <w:t>14</w:t>
      </w:r>
      <w:r>
        <w:rPr>
          <w:snapToGrid w:val="0"/>
        </w:rPr>
        <w:t>.</w:t>
      </w:r>
      <w:r>
        <w:rPr>
          <w:snapToGrid w:val="0"/>
        </w:rPr>
        <w:tab/>
        <w:t>Admissions, traverses etc.</w:t>
      </w:r>
      <w:bookmarkEnd w:id="390"/>
    </w:p>
    <w:p w:rsidR="00FD0725" w:rsidRDefault="001248B8">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w:t>
      </w:r>
      <w:r>
        <w:rPr>
          <w:snapToGrid w:val="0"/>
        </w:rPr>
        <w:t>r rule 15 operates as a denial of it.</w:t>
      </w:r>
    </w:p>
    <w:p w:rsidR="00FD0725" w:rsidRDefault="001248B8">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rsidR="00FD0725" w:rsidRDefault="001248B8">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w:t>
      </w:r>
      <w:r>
        <w:rPr>
          <w:snapToGrid w:val="0"/>
        </w:rPr>
        <w:t xml:space="preserve">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rsidR="00FD0725" w:rsidRDefault="001248B8">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rsidR="00FD0725" w:rsidRDefault="001248B8">
      <w:pPr>
        <w:pStyle w:val="Footnotesection"/>
      </w:pPr>
      <w:r>
        <w:tab/>
        <w:t>[Rule 14 amended: Gazette 28 Jun 2011 p. 2552.]</w:t>
      </w:r>
    </w:p>
    <w:p w:rsidR="00FD0725" w:rsidRDefault="001248B8">
      <w:pPr>
        <w:pStyle w:val="Heading5"/>
        <w:rPr>
          <w:snapToGrid w:val="0"/>
        </w:rPr>
      </w:pPr>
      <w:bookmarkStart w:id="391" w:name="_Toc59183315"/>
      <w:r>
        <w:rPr>
          <w:rStyle w:val="CharSectno"/>
        </w:rPr>
        <w:t>15</w:t>
      </w:r>
      <w:r>
        <w:rPr>
          <w:snapToGrid w:val="0"/>
        </w:rPr>
        <w:t>.</w:t>
      </w:r>
      <w:r>
        <w:rPr>
          <w:snapToGrid w:val="0"/>
        </w:rPr>
        <w:tab/>
        <w:t>Denial by joinder of issue</w:t>
      </w:r>
      <w:bookmarkEnd w:id="391"/>
    </w:p>
    <w:p w:rsidR="00FD0725" w:rsidRDefault="001248B8">
      <w:pPr>
        <w:pStyle w:val="Subsection"/>
        <w:spacing w:before="180"/>
        <w:rPr>
          <w:snapToGrid w:val="0"/>
        </w:rPr>
      </w:pPr>
      <w:r>
        <w:rPr>
          <w:snapToGrid w:val="0"/>
        </w:rPr>
        <w:tab/>
        <w:t>(1)</w:t>
      </w:r>
      <w:r>
        <w:rPr>
          <w:snapToGrid w:val="0"/>
        </w:rPr>
        <w:tab/>
        <w:t xml:space="preserve">If there is no </w:t>
      </w:r>
      <w:r>
        <w:rPr>
          <w:snapToGrid w:val="0"/>
        </w:rPr>
        <w:t>reply to a defence, there is an implied joinder of issue on that defence.</w:t>
      </w:r>
    </w:p>
    <w:p w:rsidR="00FD0725" w:rsidRDefault="001248B8">
      <w:pPr>
        <w:pStyle w:val="Subsection"/>
        <w:spacing w:before="180"/>
        <w:rPr>
          <w:snapToGrid w:val="0"/>
        </w:rPr>
      </w:pPr>
      <w:r>
        <w:rPr>
          <w:snapToGrid w:val="0"/>
        </w:rPr>
        <w:tab/>
        <w:t>(2)</w:t>
      </w:r>
      <w:r>
        <w:rPr>
          <w:snapToGrid w:val="0"/>
        </w:rPr>
        <w:tab/>
        <w:t xml:space="preserve">Subject to </w:t>
      </w:r>
      <w:r>
        <w:t>subrule</w:t>
      </w:r>
      <w:r>
        <w:rPr>
          <w:snapToGrid w:val="0"/>
        </w:rPr>
        <w:t> (3) — </w:t>
      </w:r>
    </w:p>
    <w:p w:rsidR="00FD0725" w:rsidRDefault="001248B8">
      <w:pPr>
        <w:pStyle w:val="Indenta"/>
        <w:rPr>
          <w:snapToGrid w:val="0"/>
        </w:rPr>
      </w:pPr>
      <w:r>
        <w:rPr>
          <w:snapToGrid w:val="0"/>
        </w:rPr>
        <w:tab/>
        <w:t>(a)</w:t>
      </w:r>
      <w:r>
        <w:rPr>
          <w:snapToGrid w:val="0"/>
        </w:rPr>
        <w:tab/>
        <w:t>there is at the close of pleadings an implied joinder of issue on the pleading last served; and</w:t>
      </w:r>
    </w:p>
    <w:p w:rsidR="00FD0725" w:rsidRDefault="001248B8">
      <w:pPr>
        <w:pStyle w:val="Indenta"/>
        <w:rPr>
          <w:snapToGrid w:val="0"/>
        </w:rPr>
      </w:pPr>
      <w:r>
        <w:rPr>
          <w:snapToGrid w:val="0"/>
        </w:rPr>
        <w:tab/>
        <w:t>(b)</w:t>
      </w:r>
      <w:r>
        <w:rPr>
          <w:snapToGrid w:val="0"/>
        </w:rPr>
        <w:tab/>
        <w:t>a party may in his pleading expressly join is</w:t>
      </w:r>
      <w:r>
        <w:rPr>
          <w:snapToGrid w:val="0"/>
        </w:rPr>
        <w:t>sue on the next preceding pleading.</w:t>
      </w:r>
    </w:p>
    <w:p w:rsidR="00FD0725" w:rsidRDefault="001248B8">
      <w:pPr>
        <w:pStyle w:val="Subsection"/>
        <w:spacing w:before="180"/>
        <w:rPr>
          <w:snapToGrid w:val="0"/>
        </w:rPr>
      </w:pPr>
      <w:r>
        <w:rPr>
          <w:snapToGrid w:val="0"/>
        </w:rPr>
        <w:tab/>
        <w:t>(3)</w:t>
      </w:r>
      <w:r>
        <w:rPr>
          <w:snapToGrid w:val="0"/>
        </w:rPr>
        <w:tab/>
        <w:t>There can be no joinder of issue, implied or express, on a statement of claim or counterclaim.</w:t>
      </w:r>
    </w:p>
    <w:p w:rsidR="00FD0725" w:rsidRDefault="001248B8">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w:t>
      </w:r>
      <w:r>
        <w:rPr>
          <w:snapToGrid w:val="0"/>
        </w:rPr>
        <w:t xml:space="preserve"> an implied or express joinder of issue unless, in the case of an express joinder of issue, any such allegation is excepted from the joinder and is stated to be admitted, in which case the express joinder of issue operates as a denial of every other such a</w:t>
      </w:r>
      <w:r>
        <w:rPr>
          <w:snapToGrid w:val="0"/>
        </w:rPr>
        <w:t>llegation.</w:t>
      </w:r>
    </w:p>
    <w:p w:rsidR="00FD0725" w:rsidRDefault="001248B8">
      <w:pPr>
        <w:pStyle w:val="Footnotesection"/>
      </w:pPr>
      <w:r>
        <w:tab/>
        <w:t>[Rule 15 amended: Gazette 28 Jun 2011 p. 2552.]</w:t>
      </w:r>
    </w:p>
    <w:p w:rsidR="00FD0725" w:rsidRDefault="001248B8">
      <w:pPr>
        <w:pStyle w:val="Heading5"/>
        <w:spacing w:before="240"/>
        <w:rPr>
          <w:snapToGrid w:val="0"/>
        </w:rPr>
      </w:pPr>
      <w:bookmarkStart w:id="392" w:name="_Toc59183316"/>
      <w:r>
        <w:rPr>
          <w:rStyle w:val="CharSectno"/>
        </w:rPr>
        <w:t>16</w:t>
      </w:r>
      <w:r>
        <w:rPr>
          <w:snapToGrid w:val="0"/>
        </w:rPr>
        <w:t>.</w:t>
      </w:r>
      <w:r>
        <w:rPr>
          <w:snapToGrid w:val="0"/>
        </w:rPr>
        <w:tab/>
        <w:t>Defence of tender not available without payment into court</w:t>
      </w:r>
      <w:bookmarkEnd w:id="392"/>
    </w:p>
    <w:p w:rsidR="00FD0725" w:rsidRDefault="001248B8">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w:t>
      </w:r>
      <w:r>
        <w:rPr>
          <w:snapToGrid w:val="0"/>
        </w:rPr>
        <w:t xml:space="preserve"> amount alleged to have been tendered, and the tender shall not be available as a defence unless and until payment into court has been made.</w:t>
      </w:r>
    </w:p>
    <w:p w:rsidR="00FD0725" w:rsidRDefault="001248B8">
      <w:pPr>
        <w:pStyle w:val="Heading5"/>
        <w:spacing w:before="240"/>
        <w:rPr>
          <w:snapToGrid w:val="0"/>
        </w:rPr>
      </w:pPr>
      <w:bookmarkStart w:id="393" w:name="_Toc59183317"/>
      <w:r>
        <w:rPr>
          <w:rStyle w:val="CharSectno"/>
        </w:rPr>
        <w:t>17</w:t>
      </w:r>
      <w:r>
        <w:rPr>
          <w:snapToGrid w:val="0"/>
        </w:rPr>
        <w:t>.</w:t>
      </w:r>
      <w:r>
        <w:rPr>
          <w:snapToGrid w:val="0"/>
        </w:rPr>
        <w:tab/>
        <w:t>Defence of set</w:t>
      </w:r>
      <w:r>
        <w:rPr>
          <w:snapToGrid w:val="0"/>
        </w:rPr>
        <w:noBreakHyphen/>
        <w:t>off</w:t>
      </w:r>
      <w:bookmarkEnd w:id="393"/>
    </w:p>
    <w:p w:rsidR="00FD0725" w:rsidRDefault="001248B8">
      <w:pPr>
        <w:pStyle w:val="Subsection"/>
        <w:spacing w:before="180"/>
        <w:rPr>
          <w:snapToGrid w:val="0"/>
        </w:rPr>
      </w:pPr>
      <w:r>
        <w:rPr>
          <w:snapToGrid w:val="0"/>
        </w:rPr>
        <w:tab/>
      </w:r>
      <w:r>
        <w:rPr>
          <w:snapToGrid w:val="0"/>
        </w:rPr>
        <w:tab/>
        <w:t>Where a claim by a defendant to a sum of money (whether of an ascertained amount or not) i</w:t>
      </w:r>
      <w:r>
        <w:rPr>
          <w:snapToGrid w:val="0"/>
        </w:rPr>
        <w:t>s relied on as a defence to the whole or part of a claim made by the plaintiff, it may be included in the defence and set</w:t>
      </w:r>
      <w:r>
        <w:rPr>
          <w:snapToGrid w:val="0"/>
        </w:rPr>
        <w:noBreakHyphen/>
        <w:t>off against the plaintiff’s claim, whether or not it is also added as a counterclaim.</w:t>
      </w:r>
    </w:p>
    <w:p w:rsidR="00FD0725" w:rsidRDefault="001248B8">
      <w:pPr>
        <w:pStyle w:val="Heading5"/>
        <w:spacing w:before="240"/>
        <w:rPr>
          <w:snapToGrid w:val="0"/>
        </w:rPr>
      </w:pPr>
      <w:bookmarkStart w:id="394" w:name="_Toc59183318"/>
      <w:r>
        <w:rPr>
          <w:rStyle w:val="CharSectno"/>
        </w:rPr>
        <w:t>18</w:t>
      </w:r>
      <w:r>
        <w:rPr>
          <w:snapToGrid w:val="0"/>
        </w:rPr>
        <w:t>.</w:t>
      </w:r>
      <w:r>
        <w:rPr>
          <w:snapToGrid w:val="0"/>
        </w:rPr>
        <w:tab/>
        <w:t>Counterclaim and defence to counterclaim</w:t>
      </w:r>
      <w:bookmarkEnd w:id="394"/>
    </w:p>
    <w:p w:rsidR="00FD0725" w:rsidRDefault="001248B8">
      <w:pPr>
        <w:pStyle w:val="Subsection"/>
        <w:spacing w:before="180"/>
        <w:rPr>
          <w:snapToGrid w:val="0"/>
        </w:rPr>
      </w:pPr>
      <w:r>
        <w:rPr>
          <w:snapToGrid w:val="0"/>
        </w:rPr>
        <w:tab/>
      </w:r>
      <w:r>
        <w:rPr>
          <w:snapToGrid w:val="0"/>
        </w:rPr>
        <w:tab/>
        <w:t>W</w:t>
      </w:r>
      <w:r>
        <w:rPr>
          <w:snapToGrid w:val="0"/>
        </w:rPr>
        <w:t>ithout prejudice to the general application of this Order to a counterclaim and a defence to counterclaim, or to any provision thereof which applies to either of those pleadings specifically —</w:t>
      </w:r>
    </w:p>
    <w:p w:rsidR="00FD0725" w:rsidRDefault="001248B8">
      <w:pPr>
        <w:pStyle w:val="Indenta"/>
        <w:rPr>
          <w:snapToGrid w:val="0"/>
        </w:rPr>
      </w:pPr>
      <w:r>
        <w:rPr>
          <w:snapToGrid w:val="0"/>
        </w:rPr>
        <w:tab/>
        <w:t>(a)</w:t>
      </w:r>
      <w:r>
        <w:rPr>
          <w:snapToGrid w:val="0"/>
        </w:rPr>
        <w:tab/>
        <w:t>rule 2(1) shall apply to a counterclaim as if the counterc</w:t>
      </w:r>
      <w:r>
        <w:rPr>
          <w:snapToGrid w:val="0"/>
        </w:rPr>
        <w:t>laim were a statement of claim and the defendant making it a plaintiff;</w:t>
      </w:r>
    </w:p>
    <w:p w:rsidR="00FD0725" w:rsidRDefault="001248B8">
      <w:pPr>
        <w:pStyle w:val="Indenta"/>
        <w:rPr>
          <w:snapToGrid w:val="0"/>
        </w:rPr>
      </w:pPr>
      <w:r>
        <w:rPr>
          <w:snapToGrid w:val="0"/>
        </w:rPr>
        <w:tab/>
        <w:t>(b)</w:t>
      </w:r>
      <w:r>
        <w:rPr>
          <w:snapToGrid w:val="0"/>
        </w:rPr>
        <w:tab/>
        <w:t>rules 9(2), 16, and 17 shall, with the necessary modifications apply to a defence to counterclaim as they apply to a defence.</w:t>
      </w:r>
    </w:p>
    <w:p w:rsidR="00FD0725" w:rsidRDefault="001248B8">
      <w:pPr>
        <w:pStyle w:val="Heading5"/>
        <w:rPr>
          <w:snapToGrid w:val="0"/>
        </w:rPr>
      </w:pPr>
      <w:bookmarkStart w:id="395" w:name="_Toc59183319"/>
      <w:r>
        <w:rPr>
          <w:rStyle w:val="CharSectno"/>
        </w:rPr>
        <w:t>19</w:t>
      </w:r>
      <w:r>
        <w:rPr>
          <w:snapToGrid w:val="0"/>
        </w:rPr>
        <w:t>.</w:t>
      </w:r>
      <w:r>
        <w:rPr>
          <w:snapToGrid w:val="0"/>
        </w:rPr>
        <w:tab/>
        <w:t>Striking out pleadings etc.</w:t>
      </w:r>
      <w:bookmarkEnd w:id="395"/>
    </w:p>
    <w:p w:rsidR="00FD0725" w:rsidRDefault="001248B8">
      <w:pPr>
        <w:pStyle w:val="Subsection"/>
        <w:rPr>
          <w:snapToGrid w:val="0"/>
        </w:rPr>
      </w:pPr>
      <w:r>
        <w:rPr>
          <w:snapToGrid w:val="0"/>
        </w:rPr>
        <w:tab/>
        <w:t>(1)</w:t>
      </w:r>
      <w:r>
        <w:rPr>
          <w:snapToGrid w:val="0"/>
        </w:rPr>
        <w:tab/>
        <w:t>The Court may at</w:t>
      </w:r>
      <w:r>
        <w:rPr>
          <w:snapToGrid w:val="0"/>
        </w:rPr>
        <w:t xml:space="preserve"> any stage of the proceedings, subject to </w:t>
      </w:r>
      <w:r>
        <w:t>subrule</w:t>
      </w:r>
      <w:r>
        <w:rPr>
          <w:snapToGrid w:val="0"/>
        </w:rPr>
        <w:t> (3), order to be struck out or amended any pleading, or the indorsement of any writ in the action, or anything in any pleading or in the indorsement on the ground that — </w:t>
      </w:r>
    </w:p>
    <w:p w:rsidR="00FD0725" w:rsidRDefault="001248B8">
      <w:pPr>
        <w:pStyle w:val="Indenta"/>
        <w:rPr>
          <w:snapToGrid w:val="0"/>
        </w:rPr>
      </w:pPr>
      <w:r>
        <w:rPr>
          <w:snapToGrid w:val="0"/>
        </w:rPr>
        <w:tab/>
        <w:t>(a)</w:t>
      </w:r>
      <w:r>
        <w:rPr>
          <w:snapToGrid w:val="0"/>
        </w:rPr>
        <w:tab/>
        <w:t>it discloses no reasonable cau</w:t>
      </w:r>
      <w:r>
        <w:rPr>
          <w:snapToGrid w:val="0"/>
        </w:rPr>
        <w:t>se of action or defence, as the case may be; or</w:t>
      </w:r>
    </w:p>
    <w:p w:rsidR="00FD0725" w:rsidRDefault="001248B8">
      <w:pPr>
        <w:pStyle w:val="Indenta"/>
        <w:rPr>
          <w:snapToGrid w:val="0"/>
        </w:rPr>
      </w:pPr>
      <w:r>
        <w:rPr>
          <w:snapToGrid w:val="0"/>
        </w:rPr>
        <w:tab/>
        <w:t>(b)</w:t>
      </w:r>
      <w:r>
        <w:rPr>
          <w:snapToGrid w:val="0"/>
        </w:rPr>
        <w:tab/>
        <w:t>it is scandalous, frivolous or vexatious; or</w:t>
      </w:r>
    </w:p>
    <w:p w:rsidR="00FD0725" w:rsidRDefault="001248B8">
      <w:pPr>
        <w:pStyle w:val="Indenta"/>
        <w:rPr>
          <w:snapToGrid w:val="0"/>
        </w:rPr>
      </w:pPr>
      <w:r>
        <w:rPr>
          <w:snapToGrid w:val="0"/>
        </w:rPr>
        <w:tab/>
        <w:t>(c)</w:t>
      </w:r>
      <w:r>
        <w:rPr>
          <w:snapToGrid w:val="0"/>
        </w:rPr>
        <w:tab/>
        <w:t>it may prejudice, embarrass or delay the fair trial of the action; or</w:t>
      </w:r>
    </w:p>
    <w:p w:rsidR="00FD0725" w:rsidRDefault="001248B8">
      <w:pPr>
        <w:pStyle w:val="Indenta"/>
        <w:rPr>
          <w:snapToGrid w:val="0"/>
        </w:rPr>
      </w:pPr>
      <w:r>
        <w:rPr>
          <w:snapToGrid w:val="0"/>
        </w:rPr>
        <w:tab/>
        <w:t>(d)</w:t>
      </w:r>
      <w:r>
        <w:rPr>
          <w:snapToGrid w:val="0"/>
        </w:rPr>
        <w:tab/>
        <w:t>it is otherwise an abuse of the process of the Court,</w:t>
      </w:r>
    </w:p>
    <w:p w:rsidR="00FD0725" w:rsidRDefault="001248B8">
      <w:pPr>
        <w:pStyle w:val="Subsection"/>
        <w:rPr>
          <w:snapToGrid w:val="0"/>
        </w:rPr>
      </w:pPr>
      <w:r>
        <w:rPr>
          <w:snapToGrid w:val="0"/>
        </w:rPr>
        <w:tab/>
      </w:r>
      <w:r>
        <w:rPr>
          <w:snapToGrid w:val="0"/>
        </w:rPr>
        <w:tab/>
        <w:t>and may order the acti</w:t>
      </w:r>
      <w:r>
        <w:rPr>
          <w:snapToGrid w:val="0"/>
        </w:rPr>
        <w:t>on to be stayed or dismissed or judgment to be entered accordingly, as the case may be.</w:t>
      </w:r>
    </w:p>
    <w:p w:rsidR="00FD0725" w:rsidRDefault="001248B8">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rsidR="00FD0725" w:rsidRDefault="001248B8">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rsidR="00FD0725" w:rsidRDefault="001248B8">
      <w:pPr>
        <w:pStyle w:val="Indenta"/>
        <w:rPr>
          <w:snapToGrid w:val="0"/>
        </w:rPr>
      </w:pPr>
      <w:r>
        <w:rPr>
          <w:snapToGrid w:val="0"/>
        </w:rPr>
        <w:tab/>
        <w:t>(a)</w:t>
      </w:r>
      <w:r>
        <w:rPr>
          <w:snapToGrid w:val="0"/>
        </w:rPr>
        <w:tab/>
        <w:t>be made within 21 days of t</w:t>
      </w:r>
      <w:r>
        <w:rPr>
          <w:snapToGrid w:val="0"/>
        </w:rPr>
        <w:t>he service of any pleading, or amended pleading, or writ to which the application refers; and</w:t>
      </w:r>
    </w:p>
    <w:p w:rsidR="00FD0725" w:rsidRDefault="001248B8">
      <w:pPr>
        <w:pStyle w:val="Indenta"/>
        <w:rPr>
          <w:snapToGrid w:val="0"/>
        </w:rPr>
      </w:pPr>
      <w:r>
        <w:rPr>
          <w:snapToGrid w:val="0"/>
        </w:rPr>
        <w:tab/>
        <w:t>(b)</w:t>
      </w:r>
      <w:r>
        <w:rPr>
          <w:snapToGrid w:val="0"/>
        </w:rPr>
        <w:tab/>
        <w:t>where the application is to strike out certain pleadings, specify — </w:t>
      </w:r>
    </w:p>
    <w:p w:rsidR="00FD0725" w:rsidRDefault="001248B8">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rsidR="00FD0725" w:rsidRDefault="001248B8">
      <w:pPr>
        <w:pStyle w:val="Indenti"/>
        <w:rPr>
          <w:snapToGrid w:val="0"/>
        </w:rPr>
      </w:pPr>
      <w:r>
        <w:rPr>
          <w:snapToGrid w:val="0"/>
        </w:rPr>
        <w:tab/>
        <w:t>(ii)</w:t>
      </w:r>
      <w:r>
        <w:rPr>
          <w:snapToGrid w:val="0"/>
        </w:rPr>
        <w:tab/>
        <w:t>those p</w:t>
      </w:r>
      <w:r>
        <w:rPr>
          <w:snapToGrid w:val="0"/>
        </w:rPr>
        <w:t>arts of the pleadings which the applicant seeks to have struck out;</w:t>
      </w:r>
    </w:p>
    <w:p w:rsidR="00FD0725" w:rsidRDefault="001248B8">
      <w:pPr>
        <w:pStyle w:val="Indenta"/>
        <w:rPr>
          <w:snapToGrid w:val="0"/>
        </w:rPr>
      </w:pPr>
      <w:r>
        <w:rPr>
          <w:snapToGrid w:val="0"/>
        </w:rPr>
        <w:tab/>
      </w:r>
      <w:r>
        <w:rPr>
          <w:snapToGrid w:val="0"/>
        </w:rPr>
        <w:tab/>
        <w:t>and</w:t>
      </w:r>
    </w:p>
    <w:p w:rsidR="00FD0725" w:rsidRDefault="001248B8">
      <w:pPr>
        <w:pStyle w:val="Indenta"/>
        <w:rPr>
          <w:snapToGrid w:val="0"/>
        </w:rPr>
      </w:pPr>
      <w:r>
        <w:rPr>
          <w:snapToGrid w:val="0"/>
        </w:rPr>
        <w:tab/>
        <w:t>(c)</w:t>
      </w:r>
      <w:r>
        <w:rPr>
          <w:snapToGrid w:val="0"/>
        </w:rPr>
        <w:tab/>
        <w:t>where the application is to strike out the entire pleading, clearly indicate that intention in the application.</w:t>
      </w:r>
    </w:p>
    <w:p w:rsidR="00FD0725" w:rsidRDefault="001248B8">
      <w:pPr>
        <w:pStyle w:val="Ednotesubsection"/>
      </w:pPr>
      <w:r>
        <w:tab/>
        <w:t>[(4)</w:t>
      </w:r>
      <w:r>
        <w:tab/>
        <w:t xml:space="preserve">deleted] </w:t>
      </w:r>
    </w:p>
    <w:p w:rsidR="00FD0725" w:rsidRDefault="001248B8">
      <w:pPr>
        <w:pStyle w:val="Subsection"/>
        <w:rPr>
          <w:snapToGrid w:val="0"/>
        </w:rPr>
      </w:pPr>
      <w:r>
        <w:rPr>
          <w:snapToGrid w:val="0"/>
        </w:rPr>
        <w:tab/>
        <w:t>(5)</w:t>
      </w:r>
      <w:r>
        <w:rPr>
          <w:snapToGrid w:val="0"/>
        </w:rPr>
        <w:tab/>
        <w:t xml:space="preserve">Unless special circumstances are shown, an </w:t>
      </w:r>
      <w:r>
        <w:rPr>
          <w:snapToGrid w:val="0"/>
        </w:rPr>
        <w:t>application to amend pleadings consequent upon an order striking the pleadings out, in whole or in part, shall be accompanied by a minute of the proposed amendment.</w:t>
      </w:r>
    </w:p>
    <w:p w:rsidR="00FD0725" w:rsidRDefault="001248B8">
      <w:pPr>
        <w:pStyle w:val="Footnotesection"/>
      </w:pPr>
      <w:r>
        <w:tab/>
        <w:t>[Rule 19 amended: Gazette 26 Aug 1994 p. 4410</w:t>
      </w:r>
      <w:r>
        <w:noBreakHyphen/>
        <w:t xml:space="preserve">11; 24 Jan 1995 p. 270; 9 Aug 1996 p. 3949; </w:t>
      </w:r>
      <w:r>
        <w:t xml:space="preserve">28 Jun 2011 p. 2552 and 2553; 24 May 2017 p. 2607.] </w:t>
      </w:r>
    </w:p>
    <w:p w:rsidR="00FD0725" w:rsidRDefault="001248B8">
      <w:pPr>
        <w:pStyle w:val="Heading5"/>
        <w:rPr>
          <w:snapToGrid w:val="0"/>
        </w:rPr>
      </w:pPr>
      <w:bookmarkStart w:id="396" w:name="_Toc59183320"/>
      <w:r>
        <w:rPr>
          <w:rStyle w:val="CharSectno"/>
        </w:rPr>
        <w:t>20</w:t>
      </w:r>
      <w:r>
        <w:rPr>
          <w:snapToGrid w:val="0"/>
        </w:rPr>
        <w:t>.</w:t>
      </w:r>
      <w:r>
        <w:rPr>
          <w:snapToGrid w:val="0"/>
        </w:rPr>
        <w:tab/>
        <w:t>Close of pleadings</w:t>
      </w:r>
      <w:bookmarkEnd w:id="396"/>
    </w:p>
    <w:p w:rsidR="00FD0725" w:rsidRDefault="001248B8">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rsidR="00FD0725" w:rsidRDefault="001248B8">
      <w:pPr>
        <w:pStyle w:val="Indenta"/>
        <w:rPr>
          <w:snapToGrid w:val="0"/>
        </w:rPr>
      </w:pPr>
      <w:r>
        <w:rPr>
          <w:snapToGrid w:val="0"/>
        </w:rPr>
        <w:tab/>
        <w:t>(a)</w:t>
      </w:r>
      <w:r>
        <w:rPr>
          <w:snapToGrid w:val="0"/>
        </w:rPr>
        <w:tab/>
        <w:t xml:space="preserve">at the expiration of 14 days after service of the reply or, if there is no reply but only a </w:t>
      </w:r>
      <w:r>
        <w:rPr>
          <w:snapToGrid w:val="0"/>
        </w:rPr>
        <w:t>defence to counterclaim, after service of the defence to counterclaim; or</w:t>
      </w:r>
    </w:p>
    <w:p w:rsidR="00FD0725" w:rsidRDefault="001248B8">
      <w:pPr>
        <w:pStyle w:val="Indenta"/>
        <w:rPr>
          <w:snapToGrid w:val="0"/>
        </w:rPr>
      </w:pPr>
      <w:r>
        <w:rPr>
          <w:snapToGrid w:val="0"/>
        </w:rPr>
        <w:tab/>
        <w:t>(b)</w:t>
      </w:r>
      <w:r>
        <w:rPr>
          <w:snapToGrid w:val="0"/>
        </w:rPr>
        <w:tab/>
        <w:t>if neither a reply nor a defence to counterclaim is served, at the expiration of 14 days after service of the defence.</w:t>
      </w:r>
    </w:p>
    <w:p w:rsidR="00FD0725" w:rsidRDefault="001248B8">
      <w:pPr>
        <w:pStyle w:val="Subsection"/>
        <w:rPr>
          <w:snapToGrid w:val="0"/>
        </w:rPr>
      </w:pPr>
      <w:r>
        <w:rPr>
          <w:snapToGrid w:val="0"/>
        </w:rPr>
        <w:tab/>
        <w:t>(2)</w:t>
      </w:r>
      <w:r>
        <w:rPr>
          <w:snapToGrid w:val="0"/>
        </w:rPr>
        <w:tab/>
        <w:t xml:space="preserve">Where the time for the service of a reply or defence </w:t>
      </w:r>
      <w:r>
        <w:rPr>
          <w:snapToGrid w:val="0"/>
        </w:rPr>
        <w:t>to counterclaim or both is extended either by order of the Court or by written consent of the parties, or by the operation of rule 13(7), the pleadings are deemed to be closed at the expiration of 14 days after such extended time has expired.</w:t>
      </w:r>
    </w:p>
    <w:p w:rsidR="00FD0725" w:rsidRDefault="001248B8">
      <w:pPr>
        <w:pStyle w:val="Footnotesection"/>
      </w:pPr>
      <w:r>
        <w:tab/>
        <w:t>[Rule 20 ame</w:t>
      </w:r>
      <w:r>
        <w:t>nded: Gazette 28 Jun 2011 p. 2552.]</w:t>
      </w:r>
    </w:p>
    <w:p w:rsidR="00FD0725" w:rsidRDefault="001248B8">
      <w:pPr>
        <w:pStyle w:val="Heading5"/>
        <w:rPr>
          <w:snapToGrid w:val="0"/>
        </w:rPr>
      </w:pPr>
      <w:bookmarkStart w:id="397" w:name="_Toc59183321"/>
      <w:r>
        <w:rPr>
          <w:rStyle w:val="CharSectno"/>
        </w:rPr>
        <w:t>21</w:t>
      </w:r>
      <w:r>
        <w:rPr>
          <w:snapToGrid w:val="0"/>
        </w:rPr>
        <w:t>.</w:t>
      </w:r>
      <w:r>
        <w:rPr>
          <w:snapToGrid w:val="0"/>
        </w:rPr>
        <w:tab/>
        <w:t>Trial without pleadings</w:t>
      </w:r>
      <w:bookmarkEnd w:id="397"/>
    </w:p>
    <w:p w:rsidR="00FD0725" w:rsidRDefault="001248B8">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w:t>
      </w:r>
      <w:r>
        <w:rPr>
          <w:snapToGrid w:val="0"/>
        </w:rPr>
        <w:t>e action shall be tried without pleadings or further pleadings, as the case may be.</w:t>
      </w:r>
    </w:p>
    <w:p w:rsidR="00FD0725" w:rsidRDefault="001248B8">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w:t>
      </w:r>
      <w:r>
        <w:rPr>
          <w:snapToGrid w:val="0"/>
        </w:rPr>
        <w:t xml:space="preserve"> pleadings, or that for any other reason the action can properly be tried without pleadings or further pleadings, as the case may be, the Court shall order the action to be so tried, and may direct the parties to prepare a statement of the issues in disput</w:t>
      </w:r>
      <w:r>
        <w:rPr>
          <w:snapToGrid w:val="0"/>
        </w:rPr>
        <w:t>e or, if the parties are unable to agree to such a statement, may settle the statement itself.</w:t>
      </w:r>
    </w:p>
    <w:p w:rsidR="00FD0725" w:rsidRDefault="001248B8">
      <w:pPr>
        <w:pStyle w:val="Subsection"/>
      </w:pPr>
      <w:r>
        <w:tab/>
        <w:t>(3)</w:t>
      </w:r>
      <w:r>
        <w:tab/>
        <w:t>If the Court makes an order under subrule (2), it must, and if it dismisses an application for such an order, it may, make such case management directions u</w:t>
      </w:r>
      <w:r>
        <w:t>nder Order 4A as to the further conduct of the action as it considers just.</w:t>
      </w:r>
    </w:p>
    <w:p w:rsidR="00FD0725" w:rsidRDefault="001248B8">
      <w:pPr>
        <w:pStyle w:val="Subsection"/>
        <w:rPr>
          <w:snapToGrid w:val="0"/>
        </w:rPr>
      </w:pPr>
      <w:r>
        <w:rPr>
          <w:snapToGrid w:val="0"/>
        </w:rPr>
        <w:tab/>
        <w:t>(4)</w:t>
      </w:r>
      <w:r>
        <w:rPr>
          <w:snapToGrid w:val="0"/>
        </w:rPr>
        <w:tab/>
        <w:t>This rule applies to every action begun by writ other than one which includes — </w:t>
      </w:r>
    </w:p>
    <w:p w:rsidR="00FD0725" w:rsidRDefault="001248B8">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w:t>
      </w:r>
      <w:r>
        <w:rPr>
          <w:snapToGrid w:val="0"/>
        </w:rPr>
        <w:t>tion or breach of promise of marriage; or</w:t>
      </w:r>
    </w:p>
    <w:p w:rsidR="00FD0725" w:rsidRDefault="001248B8">
      <w:pPr>
        <w:pStyle w:val="Indenta"/>
        <w:rPr>
          <w:snapToGrid w:val="0"/>
        </w:rPr>
      </w:pPr>
      <w:r>
        <w:rPr>
          <w:snapToGrid w:val="0"/>
        </w:rPr>
        <w:tab/>
        <w:t>(b)</w:t>
      </w:r>
      <w:r>
        <w:rPr>
          <w:snapToGrid w:val="0"/>
        </w:rPr>
        <w:tab/>
        <w:t>a claim by the plaintiff based on an allegation of fraud.</w:t>
      </w:r>
    </w:p>
    <w:p w:rsidR="00FD0725" w:rsidRDefault="001248B8">
      <w:pPr>
        <w:pStyle w:val="Footnotesection"/>
      </w:pPr>
      <w:r>
        <w:tab/>
        <w:t>[Rule 21 amended: Gazette 28 Jul 2010 p. 3466; 16 Aug 2017 p. 4411.]</w:t>
      </w:r>
    </w:p>
    <w:p w:rsidR="00FD0725" w:rsidRDefault="001248B8">
      <w:pPr>
        <w:pStyle w:val="Heading5"/>
        <w:rPr>
          <w:snapToGrid w:val="0"/>
        </w:rPr>
      </w:pPr>
      <w:bookmarkStart w:id="398" w:name="_Toc59183322"/>
      <w:r>
        <w:rPr>
          <w:rStyle w:val="CharSectno"/>
        </w:rPr>
        <w:t>22</w:t>
      </w:r>
      <w:r>
        <w:rPr>
          <w:snapToGrid w:val="0"/>
        </w:rPr>
        <w:t>.</w:t>
      </w:r>
      <w:r>
        <w:rPr>
          <w:snapToGrid w:val="0"/>
        </w:rPr>
        <w:tab/>
        <w:t>Preparation of issues</w:t>
      </w:r>
      <w:bookmarkEnd w:id="398"/>
    </w:p>
    <w:p w:rsidR="00FD0725" w:rsidRDefault="001248B8">
      <w:pPr>
        <w:pStyle w:val="Subsection"/>
        <w:rPr>
          <w:snapToGrid w:val="0"/>
        </w:rPr>
      </w:pPr>
      <w:r>
        <w:rPr>
          <w:snapToGrid w:val="0"/>
        </w:rPr>
        <w:tab/>
      </w:r>
      <w:r>
        <w:rPr>
          <w:snapToGrid w:val="0"/>
        </w:rPr>
        <w:tab/>
        <w:t xml:space="preserve">Where in any cause or matter it appears to the Court </w:t>
      </w:r>
      <w:r>
        <w:rPr>
          <w:snapToGrid w:val="0"/>
        </w:rPr>
        <w:t>that the issues of fact in dispute are not sufficiently defined, the parties may be directed to prepare issues, and such issues shall, if the parties differ, be settled by the Court.</w:t>
      </w:r>
    </w:p>
    <w:p w:rsidR="00FD0725" w:rsidRDefault="001248B8">
      <w:pPr>
        <w:pStyle w:val="Heading5"/>
        <w:rPr>
          <w:snapToGrid w:val="0"/>
        </w:rPr>
      </w:pPr>
      <w:bookmarkStart w:id="399" w:name="_Toc59183323"/>
      <w:r>
        <w:rPr>
          <w:rStyle w:val="CharSectno"/>
        </w:rPr>
        <w:t>23</w:t>
      </w:r>
      <w:r>
        <w:rPr>
          <w:snapToGrid w:val="0"/>
        </w:rPr>
        <w:t>.</w:t>
      </w:r>
      <w:r>
        <w:rPr>
          <w:snapToGrid w:val="0"/>
        </w:rPr>
        <w:tab/>
        <w:t>Collision between vessels, content etc. of Preliminary Act</w:t>
      </w:r>
      <w:bookmarkEnd w:id="399"/>
    </w:p>
    <w:p w:rsidR="00FD0725" w:rsidRDefault="001248B8">
      <w:pPr>
        <w:pStyle w:val="Subsection"/>
        <w:rPr>
          <w:snapToGrid w:val="0"/>
        </w:rPr>
      </w:pPr>
      <w:r>
        <w:rPr>
          <w:snapToGrid w:val="0"/>
        </w:rPr>
        <w:tab/>
        <w:t>(1)</w:t>
      </w:r>
      <w:r>
        <w:rPr>
          <w:snapToGrid w:val="0"/>
        </w:rPr>
        <w:tab/>
        <w:t>In an</w:t>
      </w:r>
      <w:r>
        <w:rPr>
          <w:snapToGrid w:val="0"/>
        </w:rPr>
        <w:t xml:space="preserve"> action for damage by collision between vessels, unless the Court otherwise orders, the plaintiff or his solicitor must, within 7 days after the commencement of the action, and the defendant or his solicitor must, within 7 days after appearance and before </w:t>
      </w:r>
      <w:r>
        <w:rPr>
          <w:snapToGrid w:val="0"/>
        </w:rPr>
        <w:t>any pleading is delivered, respectively file a document to be called a Preliminary Act.</w:t>
      </w:r>
    </w:p>
    <w:p w:rsidR="00FD0725" w:rsidRDefault="001248B8">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w:t>
      </w:r>
      <w:r>
        <w:rPr>
          <w:snapToGrid w:val="0"/>
        </w:rPr>
        <w:t xml:space="preserve">pective parties or their solicitors that the Preliminary Acts shall be opened is </w:t>
      </w:r>
      <w:r>
        <w:t>filed.</w:t>
      </w:r>
    </w:p>
    <w:p w:rsidR="00FD0725" w:rsidRDefault="001248B8">
      <w:pPr>
        <w:pStyle w:val="Subsection"/>
        <w:rPr>
          <w:snapToGrid w:val="0"/>
        </w:rPr>
      </w:pPr>
      <w:r>
        <w:rPr>
          <w:snapToGrid w:val="0"/>
        </w:rPr>
        <w:tab/>
        <w:t>(3)</w:t>
      </w:r>
      <w:r>
        <w:rPr>
          <w:snapToGrid w:val="0"/>
        </w:rPr>
        <w:tab/>
        <w:t>The Preliminary Act shall contain a statement of the following particulars — </w:t>
      </w:r>
    </w:p>
    <w:p w:rsidR="00FD0725" w:rsidRDefault="001248B8">
      <w:pPr>
        <w:pStyle w:val="Indenta"/>
        <w:rPr>
          <w:snapToGrid w:val="0"/>
        </w:rPr>
      </w:pPr>
      <w:r>
        <w:rPr>
          <w:snapToGrid w:val="0"/>
        </w:rPr>
        <w:tab/>
        <w:t>(a)</w:t>
      </w:r>
      <w:r>
        <w:rPr>
          <w:snapToGrid w:val="0"/>
        </w:rPr>
        <w:tab/>
        <w:t xml:space="preserve">the names of the vessels which came into collision, the names of their masters, </w:t>
      </w:r>
      <w:r>
        <w:rPr>
          <w:snapToGrid w:val="0"/>
        </w:rPr>
        <w:t>and their ports of registry;</w:t>
      </w:r>
    </w:p>
    <w:p w:rsidR="00FD0725" w:rsidRDefault="001248B8">
      <w:pPr>
        <w:pStyle w:val="Indenta"/>
        <w:rPr>
          <w:snapToGrid w:val="0"/>
        </w:rPr>
      </w:pPr>
      <w:r>
        <w:rPr>
          <w:snapToGrid w:val="0"/>
        </w:rPr>
        <w:tab/>
        <w:t>(b)</w:t>
      </w:r>
      <w:r>
        <w:rPr>
          <w:snapToGrid w:val="0"/>
        </w:rPr>
        <w:tab/>
        <w:t>the date and time of the collision;</w:t>
      </w:r>
    </w:p>
    <w:p w:rsidR="00FD0725" w:rsidRDefault="001248B8">
      <w:pPr>
        <w:pStyle w:val="Indenta"/>
        <w:rPr>
          <w:snapToGrid w:val="0"/>
        </w:rPr>
      </w:pPr>
      <w:r>
        <w:rPr>
          <w:snapToGrid w:val="0"/>
        </w:rPr>
        <w:tab/>
        <w:t>(c)</w:t>
      </w:r>
      <w:r>
        <w:rPr>
          <w:snapToGrid w:val="0"/>
        </w:rPr>
        <w:tab/>
        <w:t>the place of the collision;</w:t>
      </w:r>
    </w:p>
    <w:p w:rsidR="00FD0725" w:rsidRDefault="001248B8">
      <w:pPr>
        <w:pStyle w:val="Indenta"/>
        <w:rPr>
          <w:snapToGrid w:val="0"/>
        </w:rPr>
      </w:pPr>
      <w:r>
        <w:rPr>
          <w:snapToGrid w:val="0"/>
        </w:rPr>
        <w:tab/>
        <w:t>(d)</w:t>
      </w:r>
      <w:r>
        <w:rPr>
          <w:snapToGrid w:val="0"/>
        </w:rPr>
        <w:tab/>
        <w:t>the direction and force of the wind;</w:t>
      </w:r>
    </w:p>
    <w:p w:rsidR="00FD0725" w:rsidRDefault="001248B8">
      <w:pPr>
        <w:pStyle w:val="Indenta"/>
        <w:rPr>
          <w:snapToGrid w:val="0"/>
        </w:rPr>
      </w:pPr>
      <w:r>
        <w:rPr>
          <w:snapToGrid w:val="0"/>
        </w:rPr>
        <w:tab/>
        <w:t>(e)</w:t>
      </w:r>
      <w:r>
        <w:rPr>
          <w:snapToGrid w:val="0"/>
        </w:rPr>
        <w:tab/>
        <w:t>the state of the weather;</w:t>
      </w:r>
    </w:p>
    <w:p w:rsidR="00FD0725" w:rsidRDefault="001248B8">
      <w:pPr>
        <w:pStyle w:val="Indenta"/>
        <w:rPr>
          <w:snapToGrid w:val="0"/>
        </w:rPr>
      </w:pPr>
      <w:r>
        <w:rPr>
          <w:snapToGrid w:val="0"/>
        </w:rPr>
        <w:tab/>
        <w:t>(f)</w:t>
      </w:r>
      <w:r>
        <w:rPr>
          <w:snapToGrid w:val="0"/>
        </w:rPr>
        <w:tab/>
        <w:t>the state, direction and force of the tidal or other current;</w:t>
      </w:r>
    </w:p>
    <w:p w:rsidR="00FD0725" w:rsidRDefault="001248B8">
      <w:pPr>
        <w:pStyle w:val="Indenta"/>
        <w:rPr>
          <w:snapToGrid w:val="0"/>
        </w:rPr>
      </w:pPr>
      <w:r>
        <w:rPr>
          <w:snapToGrid w:val="0"/>
        </w:rPr>
        <w:tab/>
        <w:t>(g)</w:t>
      </w:r>
      <w:r>
        <w:rPr>
          <w:snapToGrid w:val="0"/>
        </w:rPr>
        <w:tab/>
        <w:t xml:space="preserve">the </w:t>
      </w:r>
      <w:r>
        <w:rPr>
          <w:snapToGrid w:val="0"/>
        </w:rPr>
        <w:t>course and speed of the vessel when the other was first seen or immediately before any measures were taken with reference to her presence, whichever was the earlier;</w:t>
      </w:r>
    </w:p>
    <w:p w:rsidR="00FD0725" w:rsidRDefault="001248B8">
      <w:pPr>
        <w:pStyle w:val="Indenta"/>
        <w:rPr>
          <w:snapToGrid w:val="0"/>
        </w:rPr>
      </w:pPr>
      <w:r>
        <w:rPr>
          <w:snapToGrid w:val="0"/>
        </w:rPr>
        <w:tab/>
        <w:t>(h)</w:t>
      </w:r>
      <w:r>
        <w:rPr>
          <w:snapToGrid w:val="0"/>
        </w:rPr>
        <w:tab/>
        <w:t>the lights (if any) carried by the vessel;</w:t>
      </w:r>
    </w:p>
    <w:p w:rsidR="00FD0725" w:rsidRDefault="001248B8">
      <w:pPr>
        <w:pStyle w:val="Indenta"/>
        <w:rPr>
          <w:snapToGrid w:val="0"/>
        </w:rPr>
      </w:pPr>
      <w:r>
        <w:rPr>
          <w:snapToGrid w:val="0"/>
        </w:rPr>
        <w:tab/>
        <w:t>(i)</w:t>
      </w:r>
      <w:r>
        <w:rPr>
          <w:snapToGrid w:val="0"/>
        </w:rPr>
        <w:tab/>
        <w:t>the distance and bearing of the other</w:t>
      </w:r>
      <w:r>
        <w:rPr>
          <w:snapToGrid w:val="0"/>
        </w:rPr>
        <w:t xml:space="preserve"> vessel if and when her echo was first observed by radar;</w:t>
      </w:r>
    </w:p>
    <w:p w:rsidR="00FD0725" w:rsidRDefault="001248B8">
      <w:pPr>
        <w:pStyle w:val="Indenta"/>
        <w:rPr>
          <w:snapToGrid w:val="0"/>
        </w:rPr>
      </w:pPr>
      <w:r>
        <w:rPr>
          <w:snapToGrid w:val="0"/>
        </w:rPr>
        <w:tab/>
        <w:t>(j)</w:t>
      </w:r>
      <w:r>
        <w:rPr>
          <w:snapToGrid w:val="0"/>
        </w:rPr>
        <w:tab/>
        <w:t>the distance, bearing and approximate heading of the other vessel when first seen;</w:t>
      </w:r>
    </w:p>
    <w:p w:rsidR="00FD0725" w:rsidRDefault="001248B8">
      <w:pPr>
        <w:pStyle w:val="Indenta"/>
        <w:rPr>
          <w:snapToGrid w:val="0"/>
        </w:rPr>
      </w:pPr>
      <w:r>
        <w:rPr>
          <w:snapToGrid w:val="0"/>
        </w:rPr>
        <w:tab/>
        <w:t>(k)</w:t>
      </w:r>
      <w:r>
        <w:rPr>
          <w:snapToGrid w:val="0"/>
        </w:rPr>
        <w:tab/>
        <w:t>what light or combination of lights (if any) of the other vessel was first seen;</w:t>
      </w:r>
    </w:p>
    <w:p w:rsidR="00FD0725" w:rsidRDefault="001248B8">
      <w:pPr>
        <w:pStyle w:val="Indenta"/>
        <w:rPr>
          <w:snapToGrid w:val="0"/>
        </w:rPr>
      </w:pPr>
      <w:r>
        <w:rPr>
          <w:snapToGrid w:val="0"/>
        </w:rPr>
        <w:tab/>
        <w:t>(l)</w:t>
      </w:r>
      <w:r>
        <w:rPr>
          <w:snapToGrid w:val="0"/>
        </w:rPr>
        <w:tab/>
        <w:t>what other lights o</w:t>
      </w:r>
      <w:r>
        <w:rPr>
          <w:snapToGrid w:val="0"/>
        </w:rPr>
        <w:t>r combination of lights (if any) of the other vessel were subsequently seen before the collision, and when;</w:t>
      </w:r>
    </w:p>
    <w:p w:rsidR="00FD0725" w:rsidRDefault="001248B8">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w:t>
      </w:r>
      <w:r>
        <w:rPr>
          <w:snapToGrid w:val="0"/>
        </w:rPr>
        <w:t>he time of the collision, and when, and what measures (if any), other than alterations of course or speed, were taken to avoid the collision, and when;</w:t>
      </w:r>
    </w:p>
    <w:p w:rsidR="00FD0725" w:rsidRDefault="001248B8">
      <w:pPr>
        <w:pStyle w:val="Indenta"/>
        <w:rPr>
          <w:snapToGrid w:val="0"/>
        </w:rPr>
      </w:pPr>
      <w:r>
        <w:rPr>
          <w:snapToGrid w:val="0"/>
        </w:rPr>
        <w:tab/>
        <w:t>(n)</w:t>
      </w:r>
      <w:r>
        <w:rPr>
          <w:snapToGrid w:val="0"/>
        </w:rPr>
        <w:tab/>
        <w:t>the parts of each vessel which first came into contact and the approximate angle between the 2 vess</w:t>
      </w:r>
      <w:r>
        <w:rPr>
          <w:snapToGrid w:val="0"/>
        </w:rPr>
        <w:t>els at the moment of contact;</w:t>
      </w:r>
    </w:p>
    <w:p w:rsidR="00FD0725" w:rsidRDefault="001248B8">
      <w:pPr>
        <w:pStyle w:val="Indenta"/>
        <w:keepNext/>
        <w:rPr>
          <w:snapToGrid w:val="0"/>
        </w:rPr>
      </w:pPr>
      <w:r>
        <w:rPr>
          <w:snapToGrid w:val="0"/>
        </w:rPr>
        <w:tab/>
        <w:t>(o)</w:t>
      </w:r>
      <w:r>
        <w:rPr>
          <w:snapToGrid w:val="0"/>
        </w:rPr>
        <w:tab/>
        <w:t>what sound signals (if any) were given, and when;</w:t>
      </w:r>
    </w:p>
    <w:p w:rsidR="00FD0725" w:rsidRDefault="001248B8">
      <w:pPr>
        <w:pStyle w:val="Indenta"/>
        <w:rPr>
          <w:snapToGrid w:val="0"/>
        </w:rPr>
      </w:pPr>
      <w:r>
        <w:rPr>
          <w:snapToGrid w:val="0"/>
        </w:rPr>
        <w:tab/>
        <w:t>(p)</w:t>
      </w:r>
      <w:r>
        <w:rPr>
          <w:snapToGrid w:val="0"/>
        </w:rPr>
        <w:tab/>
        <w:t>what sound signals (if any) were heard from the other vessel, and when.</w:t>
      </w:r>
    </w:p>
    <w:p w:rsidR="00FD0725" w:rsidRDefault="001248B8">
      <w:pPr>
        <w:pStyle w:val="Subsection"/>
        <w:rPr>
          <w:snapToGrid w:val="0"/>
        </w:rPr>
      </w:pPr>
      <w:r>
        <w:rPr>
          <w:snapToGrid w:val="0"/>
        </w:rPr>
        <w:tab/>
        <w:t>(4)</w:t>
      </w:r>
      <w:r>
        <w:rPr>
          <w:snapToGrid w:val="0"/>
        </w:rPr>
        <w:tab/>
        <w:t>Where the Court orders the Preliminary Acts to be opened, the Court may further order the</w:t>
      </w:r>
      <w:r>
        <w:rPr>
          <w:snapToGrid w:val="0"/>
        </w:rPr>
        <w:t xml:space="preserve"> action to be tried without pleadings but, where the Court orders the action to be so tried, any party who intends to rely on the defence of compulsory pilotage must give notice of his intention to do so to the other parties within 7 days after the opening</w:t>
      </w:r>
      <w:r>
        <w:rPr>
          <w:snapToGrid w:val="0"/>
        </w:rPr>
        <w:t xml:space="preserve"> of the Preliminary Acts.</w:t>
      </w:r>
    </w:p>
    <w:p w:rsidR="00FD0725" w:rsidRDefault="001248B8">
      <w:pPr>
        <w:pStyle w:val="Subsection"/>
        <w:rPr>
          <w:snapToGrid w:val="0"/>
        </w:rPr>
      </w:pPr>
      <w:r>
        <w:rPr>
          <w:snapToGrid w:val="0"/>
        </w:rPr>
        <w:tab/>
        <w:t>(5)</w:t>
      </w:r>
      <w:r>
        <w:rPr>
          <w:snapToGrid w:val="0"/>
        </w:rPr>
        <w:tab/>
        <w:t xml:space="preserve">Rule 1 shall not apply to an action in which Preliminary Acts are required but, unless the Court orders the action to be tried without pleadings, the plaintiff must serve a statement of claim on each defendant within 14 days </w:t>
      </w:r>
      <w:r>
        <w:rPr>
          <w:snapToGrid w:val="0"/>
        </w:rPr>
        <w:t>after the latest date on which the Preliminary Act of any party to the action is filed.</w:t>
      </w:r>
    </w:p>
    <w:p w:rsidR="00FD0725" w:rsidRDefault="001248B8">
      <w:pPr>
        <w:pStyle w:val="Footnotesection"/>
      </w:pPr>
      <w:r>
        <w:tab/>
        <w:t>[Rule 23 amended: Gazette 28 Jun 2011 p. 2553</w:t>
      </w:r>
      <w:r>
        <w:noBreakHyphen/>
        <w:t>4; 27 Feb 2018 p. 558-9.]</w:t>
      </w:r>
    </w:p>
    <w:p w:rsidR="00FD0725" w:rsidRDefault="001248B8">
      <w:pPr>
        <w:pStyle w:val="Heading5"/>
        <w:rPr>
          <w:snapToGrid w:val="0"/>
        </w:rPr>
      </w:pPr>
      <w:bookmarkStart w:id="400" w:name="_Toc59183324"/>
      <w:r>
        <w:rPr>
          <w:rStyle w:val="CharSectno"/>
        </w:rPr>
        <w:t>24</w:t>
      </w:r>
      <w:r>
        <w:rPr>
          <w:snapToGrid w:val="0"/>
        </w:rPr>
        <w:t>.</w:t>
      </w:r>
      <w:r>
        <w:rPr>
          <w:snapToGrid w:val="0"/>
        </w:rPr>
        <w:tab/>
        <w:t>Failure to file Preliminary Act</w:t>
      </w:r>
      <w:bookmarkEnd w:id="400"/>
    </w:p>
    <w:p w:rsidR="00FD0725" w:rsidRDefault="001248B8">
      <w:pPr>
        <w:pStyle w:val="Subsection"/>
        <w:rPr>
          <w:snapToGrid w:val="0"/>
        </w:rPr>
      </w:pPr>
      <w:r>
        <w:rPr>
          <w:snapToGrid w:val="0"/>
        </w:rPr>
        <w:tab/>
        <w:t>(1)</w:t>
      </w:r>
      <w:r>
        <w:rPr>
          <w:snapToGrid w:val="0"/>
        </w:rPr>
        <w:tab/>
        <w:t>Where in an action to which rule 23 applies, the plain</w:t>
      </w:r>
      <w:r>
        <w:rPr>
          <w:snapToGrid w:val="0"/>
        </w:rPr>
        <w:t xml:space="preserve">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w:t>
      </w:r>
      <w:r>
        <w:rPr>
          <w:snapToGrid w:val="0"/>
        </w:rPr>
        <w:t>rder dismiss the action or make such other order on such terms as it thinks just.</w:t>
      </w:r>
    </w:p>
    <w:p w:rsidR="00FD0725" w:rsidRDefault="001248B8">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w:t>
      </w:r>
      <w:r>
        <w:rPr>
          <w:snapToGrid w:val="0"/>
        </w:rPr>
        <w:t>ce on the plaintiff within the period fixed by or under these rules for service thereof, and the plaintiff may enter judgment against the defendant in accordance with the said rule 2 or the said rule 3, as the circumstances of the case require.</w:t>
      </w:r>
    </w:p>
    <w:p w:rsidR="00FD0725" w:rsidRDefault="001248B8">
      <w:pPr>
        <w:pStyle w:val="Footnotesection"/>
      </w:pPr>
      <w:r>
        <w:tab/>
        <w:t>[Rule 24 a</w:t>
      </w:r>
      <w:r>
        <w:t>mended: Gazette 27 Feb 2018 p. 559.]</w:t>
      </w:r>
    </w:p>
    <w:p w:rsidR="00FD0725" w:rsidRDefault="001248B8">
      <w:pPr>
        <w:pStyle w:val="Heading2"/>
        <w:rPr>
          <w:b w:val="0"/>
        </w:rPr>
      </w:pPr>
      <w:bookmarkStart w:id="401" w:name="_Toc58848404"/>
      <w:bookmarkStart w:id="402" w:name="_Toc58851311"/>
      <w:bookmarkStart w:id="403" w:name="_Toc58920695"/>
      <w:bookmarkStart w:id="404" w:name="_Toc59180186"/>
      <w:bookmarkStart w:id="405" w:name="_Toc59183325"/>
      <w:r>
        <w:rPr>
          <w:rStyle w:val="CharPartNo"/>
        </w:rPr>
        <w:t>Order 21</w:t>
      </w:r>
      <w:r>
        <w:t> — </w:t>
      </w:r>
      <w:r>
        <w:rPr>
          <w:rStyle w:val="CharPartText"/>
        </w:rPr>
        <w:t>Amendment</w:t>
      </w:r>
      <w:bookmarkEnd w:id="401"/>
      <w:bookmarkEnd w:id="402"/>
      <w:bookmarkEnd w:id="403"/>
      <w:bookmarkEnd w:id="404"/>
      <w:bookmarkEnd w:id="405"/>
    </w:p>
    <w:p w:rsidR="00FD0725" w:rsidRDefault="001248B8">
      <w:pPr>
        <w:pStyle w:val="Heading5"/>
        <w:rPr>
          <w:snapToGrid w:val="0"/>
        </w:rPr>
      </w:pPr>
      <w:bookmarkStart w:id="406" w:name="_Toc59183326"/>
      <w:r>
        <w:rPr>
          <w:rStyle w:val="CharSectno"/>
        </w:rPr>
        <w:t>1</w:t>
      </w:r>
      <w:r>
        <w:rPr>
          <w:snapToGrid w:val="0"/>
        </w:rPr>
        <w:t>.</w:t>
      </w:r>
      <w:r>
        <w:rPr>
          <w:snapToGrid w:val="0"/>
        </w:rPr>
        <w:tab/>
        <w:t>Amending writ without leave</w:t>
      </w:r>
      <w:bookmarkEnd w:id="406"/>
    </w:p>
    <w:p w:rsidR="00FD0725" w:rsidRDefault="001248B8">
      <w:pPr>
        <w:pStyle w:val="Subsection"/>
        <w:rPr>
          <w:snapToGrid w:val="0"/>
        </w:rPr>
      </w:pPr>
      <w:r>
        <w:rPr>
          <w:snapToGrid w:val="0"/>
        </w:rPr>
        <w:tab/>
        <w:t>(1)</w:t>
      </w:r>
      <w:r>
        <w:rPr>
          <w:snapToGrid w:val="0"/>
        </w:rPr>
        <w:tab/>
        <w:t xml:space="preserve">Subject to </w:t>
      </w:r>
      <w:r>
        <w:t>subrule</w:t>
      </w:r>
      <w:r>
        <w:rPr>
          <w:snapToGrid w:val="0"/>
        </w:rPr>
        <w:t> (3), the plaintiff may, without the leave of the Court, amend the writ once at any time before the pleadings in the action begun by the writ ar</w:t>
      </w:r>
      <w:r>
        <w:rPr>
          <w:snapToGrid w:val="0"/>
        </w:rPr>
        <w:t xml:space="preserve">e deemed to be </w:t>
      </w:r>
      <w:r>
        <w:t>closed by filing its amended writ before the closure.</w:t>
      </w:r>
    </w:p>
    <w:p w:rsidR="00FD0725" w:rsidRDefault="001248B8">
      <w:pPr>
        <w:pStyle w:val="Ednotesubsection"/>
      </w:pPr>
      <w:r>
        <w:tab/>
        <w:t>[(2)</w:t>
      </w:r>
      <w:r>
        <w:tab/>
        <w:t>deleted]</w:t>
      </w:r>
    </w:p>
    <w:p w:rsidR="00FD0725" w:rsidRDefault="001248B8">
      <w:pPr>
        <w:pStyle w:val="Subsection"/>
        <w:rPr>
          <w:snapToGrid w:val="0"/>
        </w:rPr>
      </w:pPr>
      <w:r>
        <w:rPr>
          <w:snapToGrid w:val="0"/>
        </w:rPr>
        <w:tab/>
        <w:t>(3)</w:t>
      </w:r>
      <w:r>
        <w:rPr>
          <w:snapToGrid w:val="0"/>
        </w:rPr>
        <w:tab/>
        <w:t>This rule shall not apply in relation to an amendment which consists of — </w:t>
      </w:r>
    </w:p>
    <w:p w:rsidR="00FD0725" w:rsidRDefault="001248B8">
      <w:pPr>
        <w:pStyle w:val="Indenta"/>
        <w:rPr>
          <w:snapToGrid w:val="0"/>
        </w:rPr>
      </w:pPr>
      <w:r>
        <w:rPr>
          <w:snapToGrid w:val="0"/>
        </w:rPr>
        <w:tab/>
        <w:t>(a)</w:t>
      </w:r>
      <w:r>
        <w:rPr>
          <w:snapToGrid w:val="0"/>
        </w:rPr>
        <w:tab/>
        <w:t>the addition, omission or substitution of a party to the action or an alteration of the</w:t>
      </w:r>
      <w:r>
        <w:rPr>
          <w:snapToGrid w:val="0"/>
        </w:rPr>
        <w:t xml:space="preserve"> capacity in which a party to the action sues or is sued; or</w:t>
      </w:r>
    </w:p>
    <w:p w:rsidR="00FD0725" w:rsidRDefault="001248B8">
      <w:pPr>
        <w:pStyle w:val="Indenta"/>
        <w:rPr>
          <w:snapToGrid w:val="0"/>
        </w:rPr>
      </w:pPr>
      <w:r>
        <w:rPr>
          <w:snapToGrid w:val="0"/>
        </w:rPr>
        <w:tab/>
        <w:t>(b)</w:t>
      </w:r>
      <w:r>
        <w:rPr>
          <w:snapToGrid w:val="0"/>
        </w:rPr>
        <w:tab/>
        <w:t>the addition or substitution of a new cause of action; or</w:t>
      </w:r>
    </w:p>
    <w:p w:rsidR="00FD0725" w:rsidRDefault="001248B8">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rsidR="00FD0725" w:rsidRDefault="001248B8">
      <w:pPr>
        <w:pStyle w:val="Footnotesection"/>
      </w:pPr>
      <w:r>
        <w:tab/>
        <w:t>[Rule 1 amended: Gazette 28</w:t>
      </w:r>
      <w:r>
        <w:t> Jul 2010 p. 3462; 28 Jun 2011 p. 2552.]</w:t>
      </w:r>
    </w:p>
    <w:p w:rsidR="00FD0725" w:rsidRDefault="001248B8">
      <w:pPr>
        <w:pStyle w:val="Heading5"/>
        <w:rPr>
          <w:snapToGrid w:val="0"/>
        </w:rPr>
      </w:pPr>
      <w:bookmarkStart w:id="407" w:name="_Toc59183327"/>
      <w:r>
        <w:rPr>
          <w:rStyle w:val="CharSectno"/>
        </w:rPr>
        <w:t>2</w:t>
      </w:r>
      <w:r>
        <w:rPr>
          <w:snapToGrid w:val="0"/>
        </w:rPr>
        <w:t>.</w:t>
      </w:r>
      <w:r>
        <w:rPr>
          <w:snapToGrid w:val="0"/>
        </w:rPr>
        <w:tab/>
        <w:t>Amending memorandum of appearance</w:t>
      </w:r>
      <w:bookmarkEnd w:id="407"/>
    </w:p>
    <w:p w:rsidR="00FD0725" w:rsidRDefault="001248B8">
      <w:pPr>
        <w:pStyle w:val="Subsection"/>
        <w:rPr>
          <w:snapToGrid w:val="0"/>
        </w:rPr>
      </w:pPr>
      <w:r>
        <w:rPr>
          <w:snapToGrid w:val="0"/>
        </w:rPr>
        <w:tab/>
      </w:r>
      <w:r>
        <w:rPr>
          <w:snapToGrid w:val="0"/>
        </w:rPr>
        <w:tab/>
        <w:t>A defendant may not amend his memorandum of appearance without the leave of the Court.</w:t>
      </w:r>
    </w:p>
    <w:p w:rsidR="00FD0725" w:rsidRDefault="001248B8">
      <w:pPr>
        <w:pStyle w:val="Heading5"/>
      </w:pPr>
      <w:bookmarkStart w:id="408" w:name="_Toc59183328"/>
      <w:r>
        <w:rPr>
          <w:rStyle w:val="CharSectno"/>
        </w:rPr>
        <w:t>3</w:t>
      </w:r>
      <w:r>
        <w:t>.</w:t>
      </w:r>
      <w:r>
        <w:tab/>
        <w:t>Amending pleadings without leave</w:t>
      </w:r>
      <w:bookmarkEnd w:id="408"/>
    </w:p>
    <w:p w:rsidR="00FD0725" w:rsidRDefault="001248B8">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rsidR="00FD0725" w:rsidRDefault="001248B8">
      <w:pPr>
        <w:pStyle w:val="Subsection"/>
        <w:rPr>
          <w:snapToGrid w:val="0"/>
        </w:rPr>
      </w:pPr>
      <w:r>
        <w:rPr>
          <w:snapToGrid w:val="0"/>
        </w:rPr>
        <w:tab/>
        <w:t>(2)</w:t>
      </w:r>
      <w:r>
        <w:rPr>
          <w:snapToGrid w:val="0"/>
        </w:rPr>
        <w:tab/>
        <w:t>A party served with a pleading amended under subrule (1) may make any a</w:t>
      </w:r>
      <w:r>
        <w:rPr>
          <w:snapToGrid w:val="0"/>
        </w:rPr>
        <w:t>mendment needed to any of its pleadings as a consequence of the amended pleading, without the leave of the Court, by filing its amended pleading within 10 working days after the date on which it is served with the amended pleading.</w:t>
      </w:r>
    </w:p>
    <w:p w:rsidR="00FD0725" w:rsidRDefault="001248B8">
      <w:pPr>
        <w:pStyle w:val="Subsection"/>
        <w:rPr>
          <w:snapToGrid w:val="0"/>
        </w:rPr>
      </w:pPr>
      <w:r>
        <w:rPr>
          <w:snapToGrid w:val="0"/>
        </w:rPr>
        <w:tab/>
        <w:t>(3)</w:t>
      </w:r>
      <w:r>
        <w:rPr>
          <w:snapToGrid w:val="0"/>
        </w:rPr>
        <w:tab/>
        <w:t>A party served with</w:t>
      </w:r>
      <w:r>
        <w:rPr>
          <w:snapToGrid w:val="0"/>
        </w:rPr>
        <w:t xml:space="preserve"> a pleading amended under subrule (1) or (2) may apply to the case manager for any amendment in the pleading to be struck out.</w:t>
      </w:r>
    </w:p>
    <w:p w:rsidR="00FD0725" w:rsidRDefault="001248B8">
      <w:pPr>
        <w:pStyle w:val="Subsection"/>
        <w:rPr>
          <w:snapToGrid w:val="0"/>
        </w:rPr>
      </w:pPr>
      <w:r>
        <w:rPr>
          <w:snapToGrid w:val="0"/>
        </w:rPr>
        <w:tab/>
        <w:t>(4)</w:t>
      </w:r>
      <w:r>
        <w:rPr>
          <w:snapToGrid w:val="0"/>
        </w:rPr>
        <w:tab/>
        <w:t xml:space="preserve">A party’s application under subrule (3) must be made within 7 working days after the date on which the party is served with </w:t>
      </w:r>
      <w:r>
        <w:rPr>
          <w:snapToGrid w:val="0"/>
        </w:rPr>
        <w:t>the amended pleading.</w:t>
      </w:r>
    </w:p>
    <w:p w:rsidR="00FD0725" w:rsidRDefault="001248B8">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w:t>
      </w:r>
      <w:r>
        <w:rPr>
          <w:snapToGrid w:val="0"/>
        </w:rPr>
        <w:t>le, leave to make the amendment or part of the amendment would have been refused, the manager must order the amendment or that part of it to be struck out.</w:t>
      </w:r>
    </w:p>
    <w:p w:rsidR="00FD0725" w:rsidRDefault="001248B8">
      <w:pPr>
        <w:pStyle w:val="Subsection"/>
        <w:rPr>
          <w:snapToGrid w:val="0"/>
        </w:rPr>
      </w:pPr>
      <w:r>
        <w:rPr>
          <w:snapToGrid w:val="0"/>
        </w:rPr>
        <w:tab/>
        <w:t>(6)</w:t>
      </w:r>
      <w:r>
        <w:rPr>
          <w:snapToGrid w:val="0"/>
        </w:rPr>
        <w:tab/>
        <w:t>An order made on an application under this rule may be made on such terms as to costs as the ca</w:t>
      </w:r>
      <w:r>
        <w:rPr>
          <w:snapToGrid w:val="0"/>
        </w:rPr>
        <w:t xml:space="preserve">se manager </w:t>
      </w:r>
      <w:r>
        <w:t>considers just</w:t>
      </w:r>
      <w:r>
        <w:rPr>
          <w:snapToGrid w:val="0"/>
        </w:rPr>
        <w:t>.</w:t>
      </w:r>
    </w:p>
    <w:p w:rsidR="00FD0725" w:rsidRDefault="001248B8">
      <w:pPr>
        <w:pStyle w:val="Footnotesection"/>
      </w:pPr>
      <w:r>
        <w:tab/>
        <w:t>[Rule 3 inserted: Gazette 28 Jul 2010 p. 3462-3.]</w:t>
      </w:r>
    </w:p>
    <w:p w:rsidR="00FD0725" w:rsidRDefault="001248B8">
      <w:pPr>
        <w:pStyle w:val="Ednotesection"/>
      </w:pPr>
      <w:r>
        <w:t>[</w:t>
      </w:r>
      <w:r>
        <w:rPr>
          <w:b/>
          <w:bCs/>
        </w:rPr>
        <w:t>4.</w:t>
      </w:r>
      <w:r>
        <w:tab/>
        <w:t>Deleted: Gazette 28 Jul 2010 p. 3462.]</w:t>
      </w:r>
    </w:p>
    <w:p w:rsidR="00FD0725" w:rsidRDefault="001248B8">
      <w:pPr>
        <w:pStyle w:val="Heading5"/>
      </w:pPr>
      <w:bookmarkStart w:id="409" w:name="_Toc59183329"/>
      <w:r>
        <w:rPr>
          <w:rStyle w:val="CharSectno"/>
        </w:rPr>
        <w:t>5</w:t>
      </w:r>
      <w:r>
        <w:t>.</w:t>
      </w:r>
      <w:r>
        <w:tab/>
        <w:t>Amending writ or pleading with leave</w:t>
      </w:r>
      <w:bookmarkEnd w:id="409"/>
    </w:p>
    <w:p w:rsidR="00FD0725" w:rsidRDefault="001248B8">
      <w:pPr>
        <w:pStyle w:val="Subsection"/>
      </w:pPr>
      <w:r>
        <w:tab/>
        <w:t>(1)</w:t>
      </w:r>
      <w:r>
        <w:tab/>
        <w:t xml:space="preserve">This rule is subject to — </w:t>
      </w:r>
    </w:p>
    <w:p w:rsidR="00FD0725" w:rsidRDefault="001248B8">
      <w:pPr>
        <w:pStyle w:val="Indenta"/>
      </w:pPr>
      <w:r>
        <w:tab/>
        <w:t>(a)</w:t>
      </w:r>
      <w:r>
        <w:tab/>
        <w:t>Order 18 rules 6, 7 and 8; and</w:t>
      </w:r>
    </w:p>
    <w:p w:rsidR="00FD0725" w:rsidRDefault="001248B8">
      <w:pPr>
        <w:pStyle w:val="Indenta"/>
      </w:pPr>
      <w:r>
        <w:tab/>
        <w:t>(b)</w:t>
      </w:r>
      <w:r>
        <w:tab/>
        <w:t>Order 20 rule 19(2) to</w:t>
      </w:r>
      <w:r>
        <w:t xml:space="preserve"> (5).</w:t>
      </w:r>
    </w:p>
    <w:p w:rsidR="00FD0725" w:rsidRDefault="001248B8">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w:t>
      </w:r>
      <w:r>
        <w:t xml:space="preserve"> otherwise that may be just and in the manner (if any) that the Court may direct.</w:t>
      </w:r>
    </w:p>
    <w:p w:rsidR="00FD0725" w:rsidRDefault="001248B8">
      <w:pPr>
        <w:pStyle w:val="Footnotesection"/>
      </w:pPr>
      <w:r>
        <w:tab/>
        <w:t>[Rule 5 inserted: Gazette 27 Feb 2018 p. 559-60.]</w:t>
      </w:r>
    </w:p>
    <w:p w:rsidR="00FD0725" w:rsidRDefault="001248B8">
      <w:pPr>
        <w:pStyle w:val="Heading5"/>
        <w:spacing w:before="180"/>
        <w:rPr>
          <w:snapToGrid w:val="0"/>
        </w:rPr>
      </w:pPr>
      <w:bookmarkStart w:id="410" w:name="_Toc59183330"/>
      <w:r>
        <w:rPr>
          <w:rStyle w:val="CharSectno"/>
        </w:rPr>
        <w:t>6</w:t>
      </w:r>
      <w:r>
        <w:rPr>
          <w:snapToGrid w:val="0"/>
        </w:rPr>
        <w:t>.</w:t>
      </w:r>
      <w:r>
        <w:rPr>
          <w:snapToGrid w:val="0"/>
        </w:rPr>
        <w:tab/>
        <w:t>Amending other originating process</w:t>
      </w:r>
      <w:bookmarkEnd w:id="410"/>
    </w:p>
    <w:p w:rsidR="00FD0725" w:rsidRDefault="001248B8">
      <w:pPr>
        <w:pStyle w:val="Subsection"/>
        <w:rPr>
          <w:snapToGrid w:val="0"/>
        </w:rPr>
      </w:pPr>
      <w:r>
        <w:rPr>
          <w:snapToGrid w:val="0"/>
        </w:rPr>
        <w:tab/>
      </w:r>
      <w:r>
        <w:rPr>
          <w:snapToGrid w:val="0"/>
        </w:rPr>
        <w:tab/>
        <w:t xml:space="preserve">Rule 5 shall have effect in relation to an originating summons, and an originating </w:t>
      </w:r>
      <w:r>
        <w:rPr>
          <w:snapToGrid w:val="0"/>
        </w:rPr>
        <w:t>motion as it has effect in relation to a writ.</w:t>
      </w:r>
    </w:p>
    <w:p w:rsidR="00FD0725" w:rsidRDefault="001248B8">
      <w:pPr>
        <w:pStyle w:val="Heading5"/>
        <w:spacing w:before="180"/>
        <w:rPr>
          <w:snapToGrid w:val="0"/>
        </w:rPr>
      </w:pPr>
      <w:bookmarkStart w:id="411" w:name="_Toc59183331"/>
      <w:r>
        <w:rPr>
          <w:rStyle w:val="CharSectno"/>
        </w:rPr>
        <w:t>7</w:t>
      </w:r>
      <w:r>
        <w:rPr>
          <w:snapToGrid w:val="0"/>
        </w:rPr>
        <w:t>.</w:t>
      </w:r>
      <w:r>
        <w:rPr>
          <w:snapToGrid w:val="0"/>
        </w:rPr>
        <w:tab/>
        <w:t>Amending other documents</w:t>
      </w:r>
      <w:bookmarkEnd w:id="411"/>
    </w:p>
    <w:p w:rsidR="00FD0725" w:rsidRDefault="001248B8">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w:t>
      </w:r>
      <w:r>
        <w:rPr>
          <w:snapToGrid w:val="0"/>
        </w:rPr>
        <w:t>t any stage of the proceedings on the application of any party to the proceedings order any document in the proceedings to be amended on such terms as to costs or otherwise as may be just and in such manner (if any) as it may direct.</w:t>
      </w:r>
    </w:p>
    <w:p w:rsidR="00FD0725" w:rsidRDefault="001248B8">
      <w:pPr>
        <w:pStyle w:val="Subsection"/>
        <w:rPr>
          <w:snapToGrid w:val="0"/>
        </w:rPr>
      </w:pPr>
      <w:r>
        <w:rPr>
          <w:snapToGrid w:val="0"/>
        </w:rPr>
        <w:tab/>
        <w:t>(2)</w:t>
      </w:r>
      <w:r>
        <w:rPr>
          <w:snapToGrid w:val="0"/>
        </w:rPr>
        <w:tab/>
        <w:t>This rule shall n</w:t>
      </w:r>
      <w:r>
        <w:rPr>
          <w:snapToGrid w:val="0"/>
        </w:rPr>
        <w:t>ot have effect in relation to a judgment or order.</w:t>
      </w:r>
    </w:p>
    <w:p w:rsidR="00FD0725" w:rsidRDefault="001248B8">
      <w:pPr>
        <w:pStyle w:val="Heading5"/>
        <w:rPr>
          <w:snapToGrid w:val="0"/>
        </w:rPr>
      </w:pPr>
      <w:bookmarkStart w:id="412" w:name="_Toc59183332"/>
      <w:r>
        <w:rPr>
          <w:rStyle w:val="CharSectno"/>
        </w:rPr>
        <w:t>8</w:t>
      </w:r>
      <w:r>
        <w:rPr>
          <w:snapToGrid w:val="0"/>
        </w:rPr>
        <w:t>.</w:t>
      </w:r>
      <w:r>
        <w:rPr>
          <w:snapToGrid w:val="0"/>
        </w:rPr>
        <w:tab/>
        <w:t>Failure to amend after order</w:t>
      </w:r>
      <w:bookmarkEnd w:id="412"/>
    </w:p>
    <w:p w:rsidR="00FD0725" w:rsidRDefault="001248B8">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w:t>
      </w:r>
      <w:r>
        <w:rPr>
          <w:snapToGrid w:val="0"/>
        </w:rPr>
        <w:t>thout prejudice, however, to the power of the Court to extend the period.</w:t>
      </w:r>
    </w:p>
    <w:p w:rsidR="00FD0725" w:rsidRDefault="001248B8">
      <w:pPr>
        <w:pStyle w:val="Footnotesection"/>
      </w:pPr>
      <w:r>
        <w:tab/>
        <w:t>[Rule 8 amended: Gazette 28 Jul 2010 p. 3463.]</w:t>
      </w:r>
    </w:p>
    <w:p w:rsidR="00FD0725" w:rsidRDefault="001248B8">
      <w:pPr>
        <w:pStyle w:val="Heading5"/>
        <w:rPr>
          <w:snapToGrid w:val="0"/>
        </w:rPr>
      </w:pPr>
      <w:bookmarkStart w:id="413" w:name="_Toc59183333"/>
      <w:r>
        <w:rPr>
          <w:rStyle w:val="CharSectno"/>
        </w:rPr>
        <w:t>9</w:t>
      </w:r>
      <w:r>
        <w:rPr>
          <w:snapToGrid w:val="0"/>
        </w:rPr>
        <w:t>.</w:t>
      </w:r>
      <w:r>
        <w:rPr>
          <w:snapToGrid w:val="0"/>
        </w:rPr>
        <w:tab/>
        <w:t>How amendments to be made</w:t>
      </w:r>
      <w:bookmarkEnd w:id="413"/>
    </w:p>
    <w:p w:rsidR="00FD0725" w:rsidRDefault="001248B8">
      <w:pPr>
        <w:pStyle w:val="Subsection"/>
        <w:rPr>
          <w:snapToGrid w:val="0"/>
        </w:rPr>
      </w:pPr>
      <w:r>
        <w:rPr>
          <w:snapToGrid w:val="0"/>
        </w:rPr>
        <w:tab/>
        <w:t>(1)</w:t>
      </w:r>
      <w:r>
        <w:rPr>
          <w:snapToGrid w:val="0"/>
        </w:rPr>
        <w:tab/>
        <w:t>Where the amendments authorised under any rule of this Order to be made in a writ, pleading or other</w:t>
      </w:r>
      <w:r>
        <w:rPr>
          <w:snapToGrid w:val="0"/>
        </w:rPr>
        <w:t xml:space="preserve"> document are so numerous or of such nature or length that to make written alterations of the document so as to give effect to them would make it difficult or inconvenient to read, a fresh document, amended as so authorised and showing its original content</w:t>
      </w:r>
      <w:r>
        <w:rPr>
          <w:snapToGrid w:val="0"/>
        </w:rPr>
        <w:t xml:space="preserve">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rsidR="00FD0725" w:rsidRDefault="001248B8">
      <w:pPr>
        <w:pStyle w:val="Subsection"/>
        <w:rPr>
          <w:snapToGrid w:val="0"/>
        </w:rPr>
      </w:pPr>
      <w:r>
        <w:rPr>
          <w:snapToGrid w:val="0"/>
        </w:rPr>
        <w:tab/>
        <w:t>(2)</w:t>
      </w:r>
      <w:r>
        <w:rPr>
          <w:snapToGrid w:val="0"/>
        </w:rPr>
        <w:tab/>
        <w:t xml:space="preserve">Except as provided in </w:t>
      </w:r>
      <w:r>
        <w:t>subrule</w:t>
      </w:r>
      <w:r>
        <w:rPr>
          <w:snapToGrid w:val="0"/>
        </w:rPr>
        <w:t> (1</w:t>
      </w:r>
      <w:r>
        <w:rPr>
          <w:snapToGrid w:val="0"/>
        </w:rPr>
        <w:t xml:space="preserve">),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w:t>
      </w:r>
      <w:r>
        <w:rPr>
          <w:snapToGrid w:val="0"/>
        </w:rPr>
        <w:t xml:space="preserve">ent or from any previous amendment, and in the case of a writ or originating summons, </w:t>
      </w:r>
      <w:r>
        <w:t>by filing a copy and the request that it be re</w:t>
      </w:r>
      <w:r>
        <w:noBreakHyphen/>
        <w:t>sealed.</w:t>
      </w:r>
    </w:p>
    <w:p w:rsidR="00FD0725" w:rsidRDefault="001248B8">
      <w:pPr>
        <w:pStyle w:val="Subsection"/>
        <w:rPr>
          <w:snapToGrid w:val="0"/>
        </w:rPr>
      </w:pPr>
      <w:r>
        <w:rPr>
          <w:snapToGrid w:val="0"/>
        </w:rPr>
        <w:tab/>
        <w:t>(3)</w:t>
      </w:r>
      <w:r>
        <w:rPr>
          <w:snapToGrid w:val="0"/>
        </w:rPr>
        <w:tab/>
        <w:t>A writ, pleading or other document which has been amended under this Order must be indorsed with a statement t</w:t>
      </w:r>
      <w:r>
        <w:rPr>
          <w:snapToGrid w:val="0"/>
        </w:rPr>
        <w:t>hat it has been amended, specifying the date on which it was amended, the name of the judge or master by whom the order (if any) authorising the amendment was made, and the date thereof, or if no such order was made, the number of the rule of this Order in</w:t>
      </w:r>
      <w:r>
        <w:rPr>
          <w:snapToGrid w:val="0"/>
        </w:rPr>
        <w:t xml:space="preserve"> pursuance of which the amendment was made.</w:t>
      </w:r>
    </w:p>
    <w:p w:rsidR="00FD0725" w:rsidRDefault="001248B8">
      <w:pPr>
        <w:pStyle w:val="Footnotesection"/>
      </w:pPr>
      <w:r>
        <w:tab/>
        <w:t xml:space="preserve">[Rule 9 amended: Gazette 24 Jan 1995 p. 272; 28 Jul 2010 p. 3463; 28 Jun 2011 p. 2552; 27 Feb 2018 p. 560.] </w:t>
      </w:r>
    </w:p>
    <w:p w:rsidR="00FD0725" w:rsidRDefault="001248B8">
      <w:pPr>
        <w:pStyle w:val="Heading5"/>
        <w:rPr>
          <w:snapToGrid w:val="0"/>
        </w:rPr>
      </w:pPr>
      <w:bookmarkStart w:id="414" w:name="_Toc59183334"/>
      <w:r>
        <w:rPr>
          <w:rStyle w:val="CharSectno"/>
        </w:rPr>
        <w:t>10</w:t>
      </w:r>
      <w:r>
        <w:rPr>
          <w:snapToGrid w:val="0"/>
        </w:rPr>
        <w:t>.</w:t>
      </w:r>
      <w:r>
        <w:rPr>
          <w:snapToGrid w:val="0"/>
        </w:rPr>
        <w:tab/>
        <w:t>Clerical errors etc., correcting (slip rule)</w:t>
      </w:r>
      <w:bookmarkEnd w:id="414"/>
    </w:p>
    <w:p w:rsidR="00FD0725" w:rsidRDefault="001248B8">
      <w:pPr>
        <w:pStyle w:val="Subsection"/>
        <w:rPr>
          <w:snapToGrid w:val="0"/>
        </w:rPr>
      </w:pPr>
      <w:r>
        <w:rPr>
          <w:snapToGrid w:val="0"/>
        </w:rPr>
        <w:tab/>
      </w:r>
      <w:r>
        <w:rPr>
          <w:snapToGrid w:val="0"/>
        </w:rPr>
        <w:tab/>
        <w:t>Clerical mistakes in judgments or orders, or errors</w:t>
      </w:r>
      <w:r>
        <w:rPr>
          <w:snapToGrid w:val="0"/>
        </w:rPr>
        <w:t xml:space="preserve"> arising therein from any accidental slip or omission, may at any time be corrected by the Court on motion or summons without an appeal.</w:t>
      </w:r>
    </w:p>
    <w:p w:rsidR="00FD0725" w:rsidRDefault="001248B8">
      <w:pPr>
        <w:pStyle w:val="Heading5"/>
      </w:pPr>
      <w:bookmarkStart w:id="415" w:name="_Toc59183335"/>
      <w:r>
        <w:rPr>
          <w:rStyle w:val="CharSectno"/>
        </w:rPr>
        <w:t>11</w:t>
      </w:r>
      <w:r>
        <w:t>.</w:t>
      </w:r>
      <w:r>
        <w:tab/>
        <w:t>Service of amended documents</w:t>
      </w:r>
      <w:bookmarkEnd w:id="415"/>
    </w:p>
    <w:p w:rsidR="00FD0725" w:rsidRDefault="001248B8">
      <w:pPr>
        <w:pStyle w:val="Subsection"/>
      </w:pPr>
      <w:r>
        <w:tab/>
      </w:r>
      <w:r>
        <w:tab/>
        <w:t>An amended writ, pleading or other document that is filed under this Order must be s</w:t>
      </w:r>
      <w:r>
        <w:t>erved on each other party within one working day after it is filed unless the Court orders otherwise.</w:t>
      </w:r>
    </w:p>
    <w:p w:rsidR="00FD0725" w:rsidRDefault="001248B8">
      <w:pPr>
        <w:pStyle w:val="Footnotesection"/>
      </w:pPr>
      <w:r>
        <w:tab/>
        <w:t>[Rule 11 inserted: Gazette 28 Jul 2010 p. 3463-4.]</w:t>
      </w:r>
    </w:p>
    <w:p w:rsidR="00FD0725" w:rsidRDefault="001248B8">
      <w:pPr>
        <w:pStyle w:val="Ednotepart"/>
      </w:pPr>
      <w:r>
        <w:t>[Order 22 (r. 1-10) deleted: Gazette 16 Nov 2016 p. 5199.]</w:t>
      </w:r>
    </w:p>
    <w:p w:rsidR="00FD0725" w:rsidRDefault="001248B8">
      <w:pPr>
        <w:pStyle w:val="Heading2"/>
        <w:rPr>
          <w:b w:val="0"/>
        </w:rPr>
      </w:pPr>
      <w:bookmarkStart w:id="416" w:name="_Toc58848415"/>
      <w:bookmarkStart w:id="417" w:name="_Toc58851322"/>
      <w:bookmarkStart w:id="418" w:name="_Toc58920706"/>
      <w:bookmarkStart w:id="419" w:name="_Toc59180197"/>
      <w:bookmarkStart w:id="420" w:name="_Toc59183336"/>
      <w:r>
        <w:rPr>
          <w:rStyle w:val="CharPartNo"/>
        </w:rPr>
        <w:t>Order 23</w:t>
      </w:r>
      <w:r>
        <w:t> — </w:t>
      </w:r>
      <w:r>
        <w:rPr>
          <w:rStyle w:val="CharPartText"/>
        </w:rPr>
        <w:t>Discontinuance</w:t>
      </w:r>
      <w:bookmarkEnd w:id="416"/>
      <w:bookmarkEnd w:id="417"/>
      <w:bookmarkEnd w:id="418"/>
      <w:bookmarkEnd w:id="419"/>
      <w:bookmarkEnd w:id="420"/>
    </w:p>
    <w:p w:rsidR="00FD0725" w:rsidRDefault="001248B8">
      <w:pPr>
        <w:pStyle w:val="Heading5"/>
        <w:rPr>
          <w:snapToGrid w:val="0"/>
        </w:rPr>
      </w:pPr>
      <w:bookmarkStart w:id="421" w:name="_Toc59183337"/>
      <w:r>
        <w:rPr>
          <w:rStyle w:val="CharSectno"/>
        </w:rPr>
        <w:t>1</w:t>
      </w:r>
      <w:r>
        <w:rPr>
          <w:snapToGrid w:val="0"/>
        </w:rPr>
        <w:t>.</w:t>
      </w:r>
      <w:r>
        <w:rPr>
          <w:snapToGrid w:val="0"/>
        </w:rPr>
        <w:tab/>
        <w:t>Withdrawing ap</w:t>
      </w:r>
      <w:r>
        <w:rPr>
          <w:snapToGrid w:val="0"/>
        </w:rPr>
        <w:t>pearance</w:t>
      </w:r>
      <w:bookmarkEnd w:id="421"/>
    </w:p>
    <w:p w:rsidR="00FD0725" w:rsidRDefault="001248B8">
      <w:pPr>
        <w:pStyle w:val="Subsection"/>
        <w:rPr>
          <w:snapToGrid w:val="0"/>
        </w:rPr>
      </w:pPr>
      <w:r>
        <w:rPr>
          <w:snapToGrid w:val="0"/>
        </w:rPr>
        <w:tab/>
      </w:r>
      <w:r>
        <w:rPr>
          <w:snapToGrid w:val="0"/>
        </w:rPr>
        <w:tab/>
        <w:t>A party who has entered an appearance in an action may withdraw the appearance at any time with the leave of the Court.</w:t>
      </w:r>
    </w:p>
    <w:p w:rsidR="00FD0725" w:rsidRDefault="001248B8">
      <w:pPr>
        <w:pStyle w:val="Heading5"/>
        <w:rPr>
          <w:snapToGrid w:val="0"/>
        </w:rPr>
      </w:pPr>
      <w:bookmarkStart w:id="422" w:name="_Toc59183338"/>
      <w:r>
        <w:rPr>
          <w:rStyle w:val="CharSectno"/>
        </w:rPr>
        <w:t>2</w:t>
      </w:r>
      <w:r>
        <w:rPr>
          <w:snapToGrid w:val="0"/>
        </w:rPr>
        <w:t>.</w:t>
      </w:r>
      <w:r>
        <w:rPr>
          <w:snapToGrid w:val="0"/>
        </w:rPr>
        <w:tab/>
        <w:t>Plaintiff may discontinue; defence etc. may be withdrawn</w:t>
      </w:r>
      <w:bookmarkEnd w:id="422"/>
    </w:p>
    <w:p w:rsidR="00FD0725" w:rsidRDefault="001248B8">
      <w:pPr>
        <w:pStyle w:val="Subsection"/>
        <w:rPr>
          <w:snapToGrid w:val="0"/>
        </w:rPr>
      </w:pPr>
      <w:r>
        <w:rPr>
          <w:snapToGrid w:val="0"/>
        </w:rPr>
        <w:tab/>
        <w:t>(1)</w:t>
      </w:r>
      <w:r>
        <w:rPr>
          <w:snapToGrid w:val="0"/>
        </w:rPr>
        <w:tab/>
        <w:t>The plaintiff may, at any time before receipt of the defenda</w:t>
      </w:r>
      <w:r>
        <w:rPr>
          <w:snapToGrid w:val="0"/>
        </w:rPr>
        <w:t>nt’s defence, or after the receipt thereof before taking any other step in the action, by notice in writing, wholly discontinue his action against all or any of the defendants or withdraw any part or parts of his alleged cause of complaint, and thereupon h</w:t>
      </w:r>
      <w:r>
        <w:rPr>
          <w:snapToGrid w:val="0"/>
        </w:rPr>
        <w:t>e shall pay such defendant’s costs of the action, or, if the action be not wholly discontinued, the costs occasioned by the matter so withdrawn.</w:t>
      </w:r>
    </w:p>
    <w:p w:rsidR="00FD0725" w:rsidRDefault="001248B8">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w:t>
      </w:r>
      <w:r>
        <w:rPr>
          <w:snapToGrid w:val="0"/>
        </w:rPr>
        <w:t>y be, shall not be a defence to any subsequent action.</w:t>
      </w:r>
    </w:p>
    <w:p w:rsidR="00FD0725" w:rsidRDefault="001248B8">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w:t>
      </w:r>
      <w:r>
        <w:rPr>
          <w:snapToGrid w:val="0"/>
        </w:rPr>
        <w:t>r after the hearing or trial, upon such terms as to costs, and as to any other action, and otherwise, as may be just, order the action to be discontinued, or any part of the alleged cause of complaint to be struck out.</w:t>
      </w:r>
    </w:p>
    <w:p w:rsidR="00FD0725" w:rsidRDefault="001248B8">
      <w:pPr>
        <w:pStyle w:val="Subsection"/>
        <w:rPr>
          <w:snapToGrid w:val="0"/>
        </w:rPr>
      </w:pPr>
      <w:r>
        <w:rPr>
          <w:snapToGrid w:val="0"/>
        </w:rPr>
        <w:tab/>
        <w:t>(4)</w:t>
      </w:r>
      <w:r>
        <w:rPr>
          <w:snapToGrid w:val="0"/>
        </w:rPr>
        <w:tab/>
        <w:t>The Court may, in like manner, a</w:t>
      </w:r>
      <w:r>
        <w:rPr>
          <w:snapToGrid w:val="0"/>
        </w:rPr>
        <w:t xml:space="preserve">nd with the like discretion as to terms, upon the application of a defendant, order the whole or any part of his alleged grounds of defence or counterclaim to be withdrawn or struck out, but it shall not be competent to a defendant to withdraw his defence </w:t>
      </w:r>
      <w:r>
        <w:rPr>
          <w:snapToGrid w:val="0"/>
        </w:rPr>
        <w:t>or counterclaim, or any part thereof, without such leave.</w:t>
      </w:r>
    </w:p>
    <w:p w:rsidR="00FD0725" w:rsidRDefault="001248B8">
      <w:pPr>
        <w:pStyle w:val="Footnotesection"/>
      </w:pPr>
      <w:r>
        <w:tab/>
        <w:t>[Rule 2 amended: Gazette 28 Jun 2011 p. 2552.]</w:t>
      </w:r>
    </w:p>
    <w:p w:rsidR="00FD0725" w:rsidRDefault="001248B8">
      <w:pPr>
        <w:pStyle w:val="Heading5"/>
        <w:rPr>
          <w:snapToGrid w:val="0"/>
        </w:rPr>
      </w:pPr>
      <w:bookmarkStart w:id="423" w:name="_Toc59183339"/>
      <w:r>
        <w:rPr>
          <w:rStyle w:val="CharSectno"/>
        </w:rPr>
        <w:t>3</w:t>
      </w:r>
      <w:r>
        <w:rPr>
          <w:snapToGrid w:val="0"/>
        </w:rPr>
        <w:t>.</w:t>
      </w:r>
      <w:r>
        <w:rPr>
          <w:snapToGrid w:val="0"/>
        </w:rPr>
        <w:tab/>
        <w:t>Costs</w:t>
      </w:r>
      <w:bookmarkEnd w:id="423"/>
    </w:p>
    <w:p w:rsidR="00FD0725" w:rsidRDefault="001248B8">
      <w:pPr>
        <w:pStyle w:val="Subsection"/>
        <w:keepNext/>
        <w:keepLines/>
        <w:rPr>
          <w:snapToGrid w:val="0"/>
        </w:rPr>
      </w:pPr>
      <w:r>
        <w:rPr>
          <w:snapToGrid w:val="0"/>
        </w:rPr>
        <w:tab/>
      </w:r>
      <w:r>
        <w:rPr>
          <w:snapToGrid w:val="0"/>
        </w:rPr>
        <w:tab/>
        <w:t xml:space="preserve">Any defendant may enter judgment for the costs of the action, if it is wholly discontinued against him, or for the costs occasioned by the </w:t>
      </w:r>
      <w:r>
        <w:rPr>
          <w:snapToGrid w:val="0"/>
        </w:rPr>
        <w:t>matter withdrawn, if the action be not wholly discontinued, in case such respective costs are not paid within 4 days after taxation.</w:t>
      </w:r>
    </w:p>
    <w:p w:rsidR="00FD0725" w:rsidRDefault="001248B8">
      <w:pPr>
        <w:pStyle w:val="Heading5"/>
        <w:rPr>
          <w:snapToGrid w:val="0"/>
        </w:rPr>
      </w:pPr>
      <w:bookmarkStart w:id="424" w:name="_Toc59183340"/>
      <w:r>
        <w:rPr>
          <w:rStyle w:val="CharSectno"/>
        </w:rPr>
        <w:t>4</w:t>
      </w:r>
      <w:r>
        <w:rPr>
          <w:snapToGrid w:val="0"/>
        </w:rPr>
        <w:t>.</w:t>
      </w:r>
      <w:r>
        <w:rPr>
          <w:snapToGrid w:val="0"/>
        </w:rPr>
        <w:tab/>
        <w:t>Subsequent action stayed pending payment</w:t>
      </w:r>
      <w:bookmarkEnd w:id="424"/>
    </w:p>
    <w:p w:rsidR="00FD0725" w:rsidRDefault="001248B8">
      <w:pPr>
        <w:pStyle w:val="Subsection"/>
        <w:rPr>
          <w:snapToGrid w:val="0"/>
        </w:rPr>
      </w:pPr>
      <w:r>
        <w:rPr>
          <w:snapToGrid w:val="0"/>
        </w:rPr>
        <w:tab/>
      </w:r>
      <w:r>
        <w:rPr>
          <w:snapToGrid w:val="0"/>
        </w:rPr>
        <w:tab/>
        <w:t>If any subsequent action shall be brought before payment of the costs of a di</w:t>
      </w:r>
      <w:r>
        <w:rPr>
          <w:snapToGrid w:val="0"/>
        </w:rPr>
        <w:t>scontinued action, for the same, or substantially the same, cause of action, the Court may, if it thinks fit, order a stay of such subsequent action, until such costs shall have been paid.</w:t>
      </w:r>
    </w:p>
    <w:p w:rsidR="00FD0725" w:rsidRDefault="001248B8">
      <w:pPr>
        <w:pStyle w:val="Heading5"/>
        <w:rPr>
          <w:snapToGrid w:val="0"/>
        </w:rPr>
      </w:pPr>
      <w:bookmarkStart w:id="425" w:name="_Toc59183341"/>
      <w:r>
        <w:rPr>
          <w:rStyle w:val="CharSectno"/>
        </w:rPr>
        <w:t>5</w:t>
      </w:r>
      <w:r>
        <w:rPr>
          <w:snapToGrid w:val="0"/>
        </w:rPr>
        <w:t>.</w:t>
      </w:r>
      <w:r>
        <w:rPr>
          <w:snapToGrid w:val="0"/>
        </w:rPr>
        <w:tab/>
        <w:t>Withdrawal of summons</w:t>
      </w:r>
      <w:bookmarkEnd w:id="425"/>
    </w:p>
    <w:p w:rsidR="00FD0725" w:rsidRDefault="001248B8">
      <w:pPr>
        <w:pStyle w:val="Subsection"/>
        <w:rPr>
          <w:snapToGrid w:val="0"/>
        </w:rPr>
      </w:pPr>
      <w:r>
        <w:rPr>
          <w:snapToGrid w:val="0"/>
        </w:rPr>
        <w:tab/>
      </w:r>
      <w:r>
        <w:rPr>
          <w:snapToGrid w:val="0"/>
        </w:rPr>
        <w:tab/>
        <w:t>A party who has taken out a summons in a</w:t>
      </w:r>
      <w:r>
        <w:rPr>
          <w:snapToGrid w:val="0"/>
        </w:rPr>
        <w:t xml:space="preserve"> cause or matter may not withdraw it except by leave of the Court.</w:t>
      </w:r>
    </w:p>
    <w:p w:rsidR="00FD0725" w:rsidRDefault="001248B8">
      <w:pPr>
        <w:pStyle w:val="Heading2"/>
        <w:rPr>
          <w:b w:val="0"/>
        </w:rPr>
      </w:pPr>
      <w:bookmarkStart w:id="426" w:name="_Toc58848421"/>
      <w:bookmarkStart w:id="427" w:name="_Toc58851328"/>
      <w:bookmarkStart w:id="428" w:name="_Toc58920712"/>
      <w:bookmarkStart w:id="429" w:name="_Toc59180203"/>
      <w:bookmarkStart w:id="430" w:name="_Toc59183342"/>
      <w:r>
        <w:rPr>
          <w:rStyle w:val="CharPartNo"/>
        </w:rPr>
        <w:t>Order 24</w:t>
      </w:r>
      <w:r>
        <w:t> — </w:t>
      </w:r>
      <w:r>
        <w:rPr>
          <w:rStyle w:val="CharPartText"/>
        </w:rPr>
        <w:t>Payment into court — offers to consent to judgment</w:t>
      </w:r>
      <w:bookmarkEnd w:id="426"/>
      <w:bookmarkEnd w:id="427"/>
      <w:bookmarkEnd w:id="428"/>
      <w:bookmarkEnd w:id="429"/>
      <w:bookmarkEnd w:id="430"/>
    </w:p>
    <w:p w:rsidR="00FD0725" w:rsidRDefault="001248B8">
      <w:pPr>
        <w:pStyle w:val="Ednotesection"/>
        <w:spacing w:before="180"/>
        <w:ind w:left="890" w:hanging="890"/>
      </w:pPr>
      <w:r>
        <w:t>[</w:t>
      </w:r>
      <w:r>
        <w:rPr>
          <w:b/>
        </w:rPr>
        <w:t>1</w:t>
      </w:r>
      <w:r>
        <w:rPr>
          <w:b/>
        </w:rPr>
        <w:noBreakHyphen/>
        <w:t>8.</w:t>
      </w:r>
      <w:r>
        <w:tab/>
        <w:t xml:space="preserve">Deleted: Gazette 5 Apr 1991 p. 1398.] </w:t>
      </w:r>
    </w:p>
    <w:p w:rsidR="00FD0725" w:rsidRDefault="001248B8">
      <w:pPr>
        <w:pStyle w:val="Heading5"/>
        <w:spacing w:before="180"/>
        <w:rPr>
          <w:snapToGrid w:val="0"/>
        </w:rPr>
      </w:pPr>
      <w:bookmarkStart w:id="431" w:name="_Toc59183343"/>
      <w:r>
        <w:rPr>
          <w:rStyle w:val="CharSectno"/>
        </w:rPr>
        <w:t>9</w:t>
      </w:r>
      <w:r>
        <w:rPr>
          <w:snapToGrid w:val="0"/>
        </w:rPr>
        <w:t>.</w:t>
      </w:r>
      <w:r>
        <w:rPr>
          <w:snapToGrid w:val="0"/>
        </w:rPr>
        <w:tab/>
        <w:t>In certain cases no payment out without order</w:t>
      </w:r>
      <w:bookmarkEnd w:id="431"/>
    </w:p>
    <w:p w:rsidR="00FD0725" w:rsidRDefault="001248B8">
      <w:pPr>
        <w:pStyle w:val="Subsection"/>
        <w:spacing w:before="120"/>
        <w:rPr>
          <w:snapToGrid w:val="0"/>
        </w:rPr>
      </w:pPr>
      <w:r>
        <w:rPr>
          <w:snapToGrid w:val="0"/>
        </w:rPr>
        <w:tab/>
        <w:t>(1)</w:t>
      </w:r>
      <w:r>
        <w:rPr>
          <w:snapToGrid w:val="0"/>
        </w:rPr>
        <w:tab/>
        <w:t xml:space="preserve">Subject to </w:t>
      </w:r>
      <w:r>
        <w:t>subrule</w:t>
      </w:r>
      <w:r>
        <w:rPr>
          <w:snapToGrid w:val="0"/>
        </w:rPr>
        <w:t> (2) money</w:t>
      </w:r>
      <w:r>
        <w:rPr>
          <w:snapToGrid w:val="0"/>
        </w:rPr>
        <w:t xml:space="preserve"> paid into court under an order of the Court, or certificate of a master or a registrar, shall not be paid out of court except in pursuance of an order of the Court.</w:t>
      </w:r>
    </w:p>
    <w:p w:rsidR="00FD0725" w:rsidRDefault="001248B8">
      <w:pPr>
        <w:pStyle w:val="Subsection"/>
        <w:spacing w:before="120"/>
        <w:rPr>
          <w:snapToGrid w:val="0"/>
        </w:rPr>
      </w:pPr>
      <w:r>
        <w:rPr>
          <w:snapToGrid w:val="0"/>
        </w:rPr>
        <w:tab/>
        <w:t>(2)</w:t>
      </w:r>
      <w:r>
        <w:rPr>
          <w:snapToGrid w:val="0"/>
        </w:rPr>
        <w:tab/>
        <w:t>Unless the Court otherwise orders, a party who has paid money into court in pursuance</w:t>
      </w:r>
      <w:r>
        <w:rPr>
          <w:snapToGrid w:val="0"/>
        </w:rPr>
        <w:t xml:space="preserve"> of an order made under Order 14 — </w:t>
      </w:r>
    </w:p>
    <w:p w:rsidR="00FD0725" w:rsidRDefault="001248B8">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w:t>
      </w:r>
      <w:r>
        <w:rPr>
          <w:snapToGrid w:val="0"/>
        </w:rPr>
        <w:t>nd specified in the notice; or</w:t>
      </w:r>
    </w:p>
    <w:p w:rsidR="00FD0725" w:rsidRDefault="001248B8">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w:t>
      </w:r>
      <w:r>
        <w:rPr>
          <w:snapToGrid w:val="0"/>
        </w:rPr>
        <w:t xml:space="preserve"> be deemed to be money paid into court under rule 1 or money paid into court with a plea of tender, as the case may be, and this Order shall apply accordingly.</w:t>
      </w:r>
    </w:p>
    <w:p w:rsidR="00FD0725" w:rsidRDefault="001248B8">
      <w:pPr>
        <w:pStyle w:val="Footnotesection"/>
        <w:spacing w:before="100"/>
        <w:ind w:left="890" w:hanging="890"/>
      </w:pPr>
      <w:r>
        <w:tab/>
        <w:t xml:space="preserve">[Rule 9 amended: Gazette 14 Dec 1979 p. 3869; 30 Nov 1984 p. 3951; 28 Jun 2011 p. 2552.] </w:t>
      </w:r>
    </w:p>
    <w:p w:rsidR="00FD0725" w:rsidRDefault="001248B8">
      <w:pPr>
        <w:pStyle w:val="Ednotesection"/>
        <w:ind w:left="890" w:hanging="890"/>
      </w:pPr>
      <w:r>
        <w:t>[</w:t>
      </w:r>
      <w:r>
        <w:rPr>
          <w:b/>
        </w:rPr>
        <w:t>10.</w:t>
      </w:r>
      <w:r>
        <w:tab/>
      </w:r>
      <w:r>
        <w:t xml:space="preserve">Deleted: Gazette 5 Apr 1991 p. 1398.] </w:t>
      </w:r>
    </w:p>
    <w:p w:rsidR="00FD0725" w:rsidRDefault="001248B8">
      <w:pPr>
        <w:pStyle w:val="Heading5"/>
        <w:spacing w:before="180"/>
        <w:rPr>
          <w:snapToGrid w:val="0"/>
        </w:rPr>
      </w:pPr>
      <w:bookmarkStart w:id="432" w:name="_Toc59183344"/>
      <w:r>
        <w:rPr>
          <w:rStyle w:val="CharSectno"/>
        </w:rPr>
        <w:t>11</w:t>
      </w:r>
      <w:r>
        <w:rPr>
          <w:snapToGrid w:val="0"/>
        </w:rPr>
        <w:t>.</w:t>
      </w:r>
      <w:r>
        <w:rPr>
          <w:snapToGrid w:val="0"/>
        </w:rPr>
        <w:tab/>
        <w:t>Intestate’s estate, Court may direct some payments without administration</w:t>
      </w:r>
      <w:bookmarkEnd w:id="432"/>
    </w:p>
    <w:p w:rsidR="00FD0725" w:rsidRDefault="001248B8">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w:t>
      </w:r>
      <w:r>
        <w:rPr>
          <w:snapToGrid w:val="0"/>
        </w:rPr>
        <w:t xml:space="preserve"> and it is proved to the satisfaction of the Court — </w:t>
      </w:r>
    </w:p>
    <w:p w:rsidR="00FD0725" w:rsidRDefault="001248B8">
      <w:pPr>
        <w:pStyle w:val="Indenta"/>
        <w:spacing w:before="60"/>
        <w:rPr>
          <w:snapToGrid w:val="0"/>
        </w:rPr>
      </w:pPr>
      <w:r>
        <w:rPr>
          <w:snapToGrid w:val="0"/>
        </w:rPr>
        <w:tab/>
        <w:t>(a)</w:t>
      </w:r>
      <w:r>
        <w:rPr>
          <w:snapToGrid w:val="0"/>
        </w:rPr>
        <w:tab/>
        <w:t>that no administration to such deceased person’s estate has been taken out; and</w:t>
      </w:r>
    </w:p>
    <w:p w:rsidR="00FD0725" w:rsidRDefault="001248B8">
      <w:pPr>
        <w:pStyle w:val="Indenta"/>
        <w:rPr>
          <w:snapToGrid w:val="0"/>
        </w:rPr>
      </w:pPr>
      <w:r>
        <w:rPr>
          <w:snapToGrid w:val="0"/>
        </w:rPr>
        <w:tab/>
        <w:t>(b)</w:t>
      </w:r>
      <w:r>
        <w:rPr>
          <w:snapToGrid w:val="0"/>
        </w:rPr>
        <w:tab/>
        <w:t xml:space="preserve">that his assets do not exceed the value of $7 500 including the amount of the fund or share to which the estate </w:t>
      </w:r>
      <w:r>
        <w:rPr>
          <w:snapToGrid w:val="0"/>
        </w:rPr>
        <w:t>of such deceased person is entitled,</w:t>
      </w:r>
    </w:p>
    <w:p w:rsidR="00FD0725" w:rsidRDefault="001248B8">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w:t>
      </w:r>
      <w:r>
        <w:rPr>
          <w:snapToGrid w:val="0"/>
        </w:rPr>
        <w:t>t, brother or sister of the deceased would be entitled to take out administration.</w:t>
      </w:r>
    </w:p>
    <w:p w:rsidR="00FD0725" w:rsidRDefault="001248B8">
      <w:pPr>
        <w:pStyle w:val="Footnotesection"/>
      </w:pPr>
      <w:r>
        <w:tab/>
        <w:t xml:space="preserve">[Rule 11 amended: Gazette 30 Nov 1984 p. 3953; 30 Jun 2003 p. 2631.] </w:t>
      </w:r>
    </w:p>
    <w:p w:rsidR="00FD0725" w:rsidRDefault="001248B8">
      <w:pPr>
        <w:pStyle w:val="Heading5"/>
        <w:rPr>
          <w:snapToGrid w:val="0"/>
        </w:rPr>
      </w:pPr>
      <w:bookmarkStart w:id="433" w:name="_Toc59183345"/>
      <w:r>
        <w:rPr>
          <w:rStyle w:val="CharSectno"/>
        </w:rPr>
        <w:t>12</w:t>
      </w:r>
      <w:r>
        <w:rPr>
          <w:snapToGrid w:val="0"/>
        </w:rPr>
        <w:t>.</w:t>
      </w:r>
      <w:r>
        <w:rPr>
          <w:snapToGrid w:val="0"/>
        </w:rPr>
        <w:tab/>
        <w:t>Regulations (Sch. 3)</w:t>
      </w:r>
      <w:bookmarkEnd w:id="433"/>
    </w:p>
    <w:p w:rsidR="00FD0725" w:rsidRDefault="001248B8">
      <w:pPr>
        <w:pStyle w:val="Subsection"/>
      </w:pPr>
      <w:r>
        <w:rPr>
          <w:snapToGrid w:val="0"/>
        </w:rPr>
        <w:tab/>
      </w:r>
      <w:r>
        <w:rPr>
          <w:snapToGrid w:val="0"/>
        </w:rPr>
        <w:tab/>
        <w:t>The manner of payment into and out of court and the manner in which money i</w:t>
      </w:r>
      <w:r>
        <w:rPr>
          <w:snapToGrid w:val="0"/>
        </w:rPr>
        <w:t>n court shall be dealt with shall be subject to the regulations contained in</w:t>
      </w:r>
      <w:r>
        <w:t xml:space="preserve"> Schedule 3.</w:t>
      </w:r>
    </w:p>
    <w:p w:rsidR="00FD0725" w:rsidRDefault="001248B8">
      <w:pPr>
        <w:pStyle w:val="Footnotesection"/>
      </w:pPr>
      <w:r>
        <w:tab/>
        <w:t>[Rule 12 amended: Gazette 28 Jun 2011 p. 2554.]</w:t>
      </w:r>
    </w:p>
    <w:p w:rsidR="00FD0725" w:rsidRDefault="001248B8">
      <w:pPr>
        <w:pStyle w:val="Heading2"/>
        <w:rPr>
          <w:b w:val="0"/>
        </w:rPr>
      </w:pPr>
      <w:bookmarkStart w:id="434" w:name="_Toc58848425"/>
      <w:bookmarkStart w:id="435" w:name="_Toc58851332"/>
      <w:bookmarkStart w:id="436" w:name="_Toc58920716"/>
      <w:bookmarkStart w:id="437" w:name="_Toc59180207"/>
      <w:bookmarkStart w:id="438" w:name="_Toc59183346"/>
      <w:r>
        <w:rPr>
          <w:rStyle w:val="CharPartNo"/>
        </w:rPr>
        <w:t>Order 24A</w:t>
      </w:r>
      <w:r>
        <w:t> — </w:t>
      </w:r>
      <w:r>
        <w:rPr>
          <w:rStyle w:val="CharPartText"/>
        </w:rPr>
        <w:t>Offer of compromise</w:t>
      </w:r>
      <w:bookmarkEnd w:id="434"/>
      <w:bookmarkEnd w:id="435"/>
      <w:bookmarkEnd w:id="436"/>
      <w:bookmarkEnd w:id="437"/>
      <w:bookmarkEnd w:id="438"/>
    </w:p>
    <w:p w:rsidR="00FD0725" w:rsidRDefault="001248B8">
      <w:pPr>
        <w:pStyle w:val="Footnoteheading"/>
        <w:ind w:left="890"/>
        <w:rPr>
          <w:snapToGrid w:val="0"/>
        </w:rPr>
      </w:pPr>
      <w:r>
        <w:rPr>
          <w:snapToGrid w:val="0"/>
        </w:rPr>
        <w:tab/>
        <w:t>[Heading inserted: Gazette 5 Apr 1991 p. 1398.]</w:t>
      </w:r>
    </w:p>
    <w:p w:rsidR="00FD0725" w:rsidRDefault="001248B8">
      <w:pPr>
        <w:pStyle w:val="Heading5"/>
      </w:pPr>
      <w:bookmarkStart w:id="439" w:name="_Toc59183347"/>
      <w:r>
        <w:rPr>
          <w:rStyle w:val="CharSectno"/>
        </w:rPr>
        <w:t>1</w:t>
      </w:r>
      <w:r>
        <w:t>.</w:t>
      </w:r>
      <w:r>
        <w:tab/>
        <w:t>Parties entitled to make offer</w:t>
      </w:r>
      <w:bookmarkEnd w:id="439"/>
    </w:p>
    <w:p w:rsidR="00FD0725" w:rsidRDefault="001248B8">
      <w:pPr>
        <w:pStyle w:val="Subsection"/>
      </w:pPr>
      <w:r>
        <w:tab/>
      </w:r>
      <w:r>
        <w:tab/>
        <w:t>I</w:t>
      </w:r>
      <w:r>
        <w:t>n any proceedings the plaintiff or the defendant may make to the other an offer to compromise any claim in the proceedings on the terms specified in the notice of offer.</w:t>
      </w:r>
    </w:p>
    <w:p w:rsidR="00FD0725" w:rsidRDefault="001248B8">
      <w:pPr>
        <w:pStyle w:val="Footnotesection"/>
      </w:pPr>
      <w:r>
        <w:tab/>
        <w:t xml:space="preserve">[Rule 1 inserted: Gazette 4 Sep 2015 p. 3696.] </w:t>
      </w:r>
    </w:p>
    <w:p w:rsidR="00FD0725" w:rsidRDefault="001248B8">
      <w:pPr>
        <w:pStyle w:val="Heading5"/>
      </w:pPr>
      <w:bookmarkStart w:id="440" w:name="_Toc59183348"/>
      <w:r>
        <w:rPr>
          <w:rStyle w:val="CharSectno"/>
        </w:rPr>
        <w:t>2</w:t>
      </w:r>
      <w:r>
        <w:t>.</w:t>
      </w:r>
      <w:r>
        <w:tab/>
        <w:t>Application of this Order to count</w:t>
      </w:r>
      <w:r>
        <w:t>erclaims and third party notices</w:t>
      </w:r>
      <w:bookmarkEnd w:id="440"/>
    </w:p>
    <w:p w:rsidR="00FD0725" w:rsidRDefault="001248B8">
      <w:pPr>
        <w:pStyle w:val="Subsection"/>
      </w:pPr>
      <w:r>
        <w:tab/>
      </w:r>
      <w:r>
        <w:tab/>
        <w:t xml:space="preserve">Where a party makes a claim by way of counterclaim or third party notice, this Order applies in relation to the proceeding on that claim as if — </w:t>
      </w:r>
    </w:p>
    <w:p w:rsidR="00FD0725" w:rsidRDefault="001248B8">
      <w:pPr>
        <w:pStyle w:val="Indenta"/>
      </w:pPr>
      <w:r>
        <w:tab/>
        <w:t>(a)</w:t>
      </w:r>
      <w:r>
        <w:tab/>
        <w:t>the party making the claim were the plaintiff; and</w:t>
      </w:r>
    </w:p>
    <w:p w:rsidR="00FD0725" w:rsidRDefault="001248B8">
      <w:pPr>
        <w:pStyle w:val="Indenta"/>
      </w:pPr>
      <w:r>
        <w:tab/>
        <w:t>(b)</w:t>
      </w:r>
      <w:r>
        <w:tab/>
        <w:t>the party agai</w:t>
      </w:r>
      <w:r>
        <w:t>nst whom the claim is made were the defendant.</w:t>
      </w:r>
    </w:p>
    <w:p w:rsidR="00FD0725" w:rsidRDefault="001248B8">
      <w:pPr>
        <w:pStyle w:val="Footnotesection"/>
      </w:pPr>
      <w:r>
        <w:tab/>
        <w:t xml:space="preserve">[Rule 2 inserted: Gazette 4 Sep 2015 p. 3696.] </w:t>
      </w:r>
    </w:p>
    <w:p w:rsidR="00FD0725" w:rsidRDefault="001248B8">
      <w:pPr>
        <w:pStyle w:val="Heading5"/>
      </w:pPr>
      <w:bookmarkStart w:id="441" w:name="_Toc59183349"/>
      <w:r>
        <w:rPr>
          <w:rStyle w:val="CharSectno"/>
        </w:rPr>
        <w:t>3A</w:t>
      </w:r>
      <w:r>
        <w:t>.</w:t>
      </w:r>
      <w:r>
        <w:tab/>
        <w:t>How to make offer</w:t>
      </w:r>
      <w:bookmarkEnd w:id="441"/>
    </w:p>
    <w:p w:rsidR="00FD0725" w:rsidRDefault="001248B8">
      <w:pPr>
        <w:pStyle w:val="Subsection"/>
      </w:pPr>
      <w:r>
        <w:tab/>
        <w:t>(1)</w:t>
      </w:r>
      <w:r>
        <w:tab/>
        <w:t>An offer of compromise is made to a party under this Order by serving a notice of the offer on the party.</w:t>
      </w:r>
    </w:p>
    <w:p w:rsidR="00FD0725" w:rsidRDefault="001248B8">
      <w:pPr>
        <w:pStyle w:val="Subsection"/>
      </w:pPr>
      <w:r>
        <w:tab/>
        <w:t>(2)</w:t>
      </w:r>
      <w:r>
        <w:tab/>
      </w:r>
      <w:r>
        <w:t xml:space="preserve">A notice of offer is to — </w:t>
      </w:r>
    </w:p>
    <w:p w:rsidR="00FD0725" w:rsidRDefault="001248B8">
      <w:pPr>
        <w:pStyle w:val="Indenta"/>
      </w:pPr>
      <w:r>
        <w:tab/>
        <w:t>(a)</w:t>
      </w:r>
      <w:r>
        <w:tab/>
        <w:t>be in writing; and</w:t>
      </w:r>
    </w:p>
    <w:p w:rsidR="00FD0725" w:rsidRDefault="001248B8">
      <w:pPr>
        <w:pStyle w:val="Indenta"/>
      </w:pPr>
      <w:r>
        <w:tab/>
        <w:t>(b)</w:t>
      </w:r>
      <w:r>
        <w:tab/>
        <w:t>bear a statement to the effect that the offer is made under this Order.</w:t>
      </w:r>
    </w:p>
    <w:p w:rsidR="00FD0725" w:rsidRDefault="001248B8">
      <w:pPr>
        <w:pStyle w:val="Footnotesection"/>
      </w:pPr>
      <w:r>
        <w:tab/>
        <w:t>[Rule 3A inserted: Gazette 4 Sep 2015 p. 3696</w:t>
      </w:r>
      <w:r>
        <w:noBreakHyphen/>
        <w:t xml:space="preserve">7.] </w:t>
      </w:r>
    </w:p>
    <w:p w:rsidR="00FD0725" w:rsidRDefault="001248B8">
      <w:pPr>
        <w:pStyle w:val="Heading5"/>
        <w:spacing w:before="240"/>
        <w:rPr>
          <w:snapToGrid w:val="0"/>
        </w:rPr>
      </w:pPr>
      <w:bookmarkStart w:id="442" w:name="_Toc59183350"/>
      <w:r>
        <w:rPr>
          <w:rStyle w:val="CharSectno"/>
        </w:rPr>
        <w:t>3</w:t>
      </w:r>
      <w:r>
        <w:rPr>
          <w:snapToGrid w:val="0"/>
        </w:rPr>
        <w:t>.</w:t>
      </w:r>
      <w:r>
        <w:rPr>
          <w:snapToGrid w:val="0"/>
        </w:rPr>
        <w:tab/>
        <w:t>Time etc. for making, accepting etc. offer</w:t>
      </w:r>
      <w:bookmarkEnd w:id="442"/>
    </w:p>
    <w:p w:rsidR="00FD0725" w:rsidRDefault="001248B8">
      <w:pPr>
        <w:pStyle w:val="Subsection"/>
        <w:spacing w:before="180"/>
        <w:rPr>
          <w:snapToGrid w:val="0"/>
        </w:rPr>
      </w:pPr>
      <w:r>
        <w:rPr>
          <w:snapToGrid w:val="0"/>
        </w:rPr>
        <w:tab/>
        <w:t>(1)</w:t>
      </w:r>
      <w:r>
        <w:rPr>
          <w:snapToGrid w:val="0"/>
        </w:rPr>
        <w:tab/>
        <w:t>An offer may be made at a</w:t>
      </w:r>
      <w:r>
        <w:rPr>
          <w:snapToGrid w:val="0"/>
        </w:rPr>
        <w:t xml:space="preserve">ny time before the time prescribed by </w:t>
      </w:r>
      <w:r>
        <w:t>subrule</w:t>
      </w:r>
      <w:r>
        <w:rPr>
          <w:snapToGrid w:val="0"/>
        </w:rPr>
        <w:t> (8) in respect of the claim to which it relates.</w:t>
      </w:r>
    </w:p>
    <w:p w:rsidR="00FD0725" w:rsidRDefault="001248B8">
      <w:pPr>
        <w:pStyle w:val="Subsection"/>
        <w:spacing w:before="180"/>
        <w:rPr>
          <w:snapToGrid w:val="0"/>
        </w:rPr>
      </w:pPr>
      <w:r>
        <w:rPr>
          <w:snapToGrid w:val="0"/>
        </w:rPr>
        <w:tab/>
        <w:t>(2)</w:t>
      </w:r>
      <w:r>
        <w:rPr>
          <w:snapToGrid w:val="0"/>
        </w:rPr>
        <w:tab/>
        <w:t>A party may make more than one offer.</w:t>
      </w:r>
    </w:p>
    <w:p w:rsidR="00FD0725" w:rsidRDefault="001248B8">
      <w:pPr>
        <w:pStyle w:val="Subsection"/>
        <w:spacing w:before="180"/>
        <w:rPr>
          <w:snapToGrid w:val="0"/>
        </w:rPr>
      </w:pPr>
      <w:r>
        <w:rPr>
          <w:snapToGrid w:val="0"/>
        </w:rPr>
        <w:tab/>
        <w:t>(3)</w:t>
      </w:r>
      <w:r>
        <w:rPr>
          <w:snapToGrid w:val="0"/>
        </w:rPr>
        <w:tab/>
        <w:t>An offer may be expressed to be limited as to the time it is open to be accepted but the time expressed shall not</w:t>
      </w:r>
      <w:r>
        <w:rPr>
          <w:snapToGrid w:val="0"/>
        </w:rPr>
        <w:t xml:space="preserve"> be less than 28 days after it is made.</w:t>
      </w:r>
    </w:p>
    <w:p w:rsidR="00FD0725" w:rsidRDefault="001248B8">
      <w:pPr>
        <w:pStyle w:val="Subsection"/>
        <w:spacing w:before="180"/>
        <w:rPr>
          <w:snapToGrid w:val="0"/>
        </w:rPr>
      </w:pPr>
      <w:r>
        <w:rPr>
          <w:snapToGrid w:val="0"/>
        </w:rPr>
        <w:tab/>
        <w:t>(4)</w:t>
      </w:r>
      <w:r>
        <w:rPr>
          <w:snapToGrid w:val="0"/>
        </w:rPr>
        <w:tab/>
        <w:t>An offeree shall, within 3 days after service, serve a written acknowledgment of receipt on the offeror.</w:t>
      </w:r>
    </w:p>
    <w:p w:rsidR="00FD0725" w:rsidRDefault="001248B8">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rsidR="00FD0725" w:rsidRDefault="001248B8">
      <w:pPr>
        <w:pStyle w:val="Indenta"/>
        <w:rPr>
          <w:snapToGrid w:val="0"/>
        </w:rPr>
      </w:pPr>
      <w:r>
        <w:rPr>
          <w:snapToGrid w:val="0"/>
        </w:rPr>
        <w:tab/>
      </w:r>
      <w:r>
        <w:rPr>
          <w:snapToGrid w:val="0"/>
        </w:rPr>
        <w:t>(a)</w:t>
      </w:r>
      <w:r>
        <w:rPr>
          <w:snapToGrid w:val="0"/>
        </w:rPr>
        <w:tab/>
        <w:t xml:space="preserve">the expiration of the time specified in accordance with </w:t>
      </w:r>
      <w:r>
        <w:t>subrule</w:t>
      </w:r>
      <w:r>
        <w:rPr>
          <w:snapToGrid w:val="0"/>
        </w:rPr>
        <w:t> (3) or, if no time is specified, the expiration of 28 days after the offer is made; or</w:t>
      </w:r>
    </w:p>
    <w:p w:rsidR="00FD0725" w:rsidRDefault="001248B8">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rsidR="00FD0725" w:rsidRDefault="001248B8">
      <w:pPr>
        <w:pStyle w:val="Subsection"/>
        <w:keepLines/>
        <w:rPr>
          <w:snapToGrid w:val="0"/>
        </w:rPr>
      </w:pPr>
      <w:r>
        <w:rPr>
          <w:snapToGrid w:val="0"/>
        </w:rPr>
        <w:tab/>
      </w:r>
      <w:r>
        <w:rPr>
          <w:snapToGrid w:val="0"/>
        </w:rPr>
        <w:tab/>
        <w:t>whichev</w:t>
      </w:r>
      <w:r>
        <w:rPr>
          <w:snapToGrid w:val="0"/>
        </w:rPr>
        <w:t>er is sooner.</w:t>
      </w:r>
    </w:p>
    <w:p w:rsidR="00FD0725" w:rsidRDefault="001248B8">
      <w:pPr>
        <w:pStyle w:val="Subsection"/>
        <w:rPr>
          <w:snapToGrid w:val="0"/>
        </w:rPr>
      </w:pPr>
      <w:r>
        <w:rPr>
          <w:snapToGrid w:val="0"/>
        </w:rPr>
        <w:tab/>
        <w:t>(6)</w:t>
      </w:r>
      <w:r>
        <w:rPr>
          <w:snapToGrid w:val="0"/>
        </w:rPr>
        <w:tab/>
        <w:t>An offer shall not be withdrawn during the time it is open to be accepted, unless the Court otherwise orders.</w:t>
      </w:r>
    </w:p>
    <w:p w:rsidR="00FD0725" w:rsidRDefault="001248B8">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(5) notwithstanding that during that period the p</w:t>
      </w:r>
      <w:r>
        <w:rPr>
          <w:snapToGrid w:val="0"/>
        </w:rPr>
        <w:t xml:space="preserve">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rsidR="00FD0725" w:rsidRDefault="001248B8">
      <w:pPr>
        <w:pStyle w:val="Subsection"/>
        <w:rPr>
          <w:snapToGrid w:val="0"/>
        </w:rPr>
      </w:pPr>
      <w:r>
        <w:rPr>
          <w:snapToGrid w:val="0"/>
        </w:rPr>
        <w:tab/>
        <w:t>(8)</w:t>
      </w:r>
      <w:r>
        <w:rPr>
          <w:snapToGrid w:val="0"/>
        </w:rPr>
        <w:tab/>
        <w:t xml:space="preserve">The time prescribed for the purposes of </w:t>
      </w:r>
      <w:r>
        <w:t>subrules</w:t>
      </w:r>
      <w:r>
        <w:rPr>
          <w:snapToGrid w:val="0"/>
        </w:rPr>
        <w:t> (1) and (5</w:t>
      </w:r>
      <w:r>
        <w:rPr>
          <w:snapToGrid w:val="0"/>
        </w:rPr>
        <w:t>) is — </w:t>
      </w:r>
    </w:p>
    <w:p w:rsidR="00FD0725" w:rsidRDefault="001248B8">
      <w:pPr>
        <w:pStyle w:val="Indenta"/>
        <w:rPr>
          <w:snapToGrid w:val="0"/>
        </w:rPr>
      </w:pPr>
      <w:r>
        <w:rPr>
          <w:snapToGrid w:val="0"/>
        </w:rPr>
        <w:tab/>
        <w:t>(a)</w:t>
      </w:r>
      <w:r>
        <w:rPr>
          <w:snapToGrid w:val="0"/>
        </w:rPr>
        <w:tab/>
        <w:t>where the trial is before a jury — after the judge begins to sum up to the jury; or</w:t>
      </w:r>
    </w:p>
    <w:p w:rsidR="00FD0725" w:rsidRDefault="001248B8">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w:t>
      </w:r>
      <w:r>
        <w:rPr>
          <w:snapToGrid w:val="0"/>
        </w:rPr>
        <w:t>t).</w:t>
      </w:r>
    </w:p>
    <w:p w:rsidR="00FD0725" w:rsidRDefault="001248B8">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w:t>
      </w:r>
      <w:r>
        <w:rPr>
          <w:snapToGrid w:val="0"/>
        </w:rPr>
        <w:t>inks fit.</w:t>
      </w:r>
    </w:p>
    <w:p w:rsidR="00FD0725" w:rsidRDefault="001248B8">
      <w:pPr>
        <w:pStyle w:val="Footnotesection"/>
      </w:pPr>
      <w:r>
        <w:tab/>
        <w:t>[Rule 3 inserted: Gazette 5 Apr 1991 p. 1399; amended: Gazette 28 Feb 1992 p. 995; 30 Oct 1992 p. 5310; 28 Jun 2011 p. 2552</w:t>
      </w:r>
      <w:r>
        <w:noBreakHyphen/>
        <w:t xml:space="preserve">3.] </w:t>
      </w:r>
    </w:p>
    <w:p w:rsidR="00FD0725" w:rsidRDefault="001248B8">
      <w:pPr>
        <w:pStyle w:val="Heading5"/>
        <w:rPr>
          <w:snapToGrid w:val="0"/>
        </w:rPr>
      </w:pPr>
      <w:bookmarkStart w:id="443" w:name="_Toc59183351"/>
      <w:r>
        <w:rPr>
          <w:rStyle w:val="CharSectno"/>
        </w:rPr>
        <w:t>4</w:t>
      </w:r>
      <w:r>
        <w:rPr>
          <w:snapToGrid w:val="0"/>
        </w:rPr>
        <w:t>.</w:t>
      </w:r>
      <w:r>
        <w:rPr>
          <w:snapToGrid w:val="0"/>
        </w:rPr>
        <w:tab/>
        <w:t>Time for payment of sum offered</w:t>
      </w:r>
      <w:bookmarkEnd w:id="443"/>
    </w:p>
    <w:p w:rsidR="00FD0725" w:rsidRDefault="001248B8">
      <w:pPr>
        <w:pStyle w:val="Subsection"/>
        <w:rPr>
          <w:snapToGrid w:val="0"/>
        </w:rPr>
      </w:pPr>
      <w:r>
        <w:rPr>
          <w:snapToGrid w:val="0"/>
        </w:rPr>
        <w:tab/>
      </w:r>
      <w:r>
        <w:rPr>
          <w:snapToGrid w:val="0"/>
        </w:rPr>
        <w:tab/>
        <w:t>An offer to pay a sum of money to a plaintiff shall, unless the notice of offer</w:t>
      </w:r>
      <w:r>
        <w:rPr>
          <w:snapToGrid w:val="0"/>
        </w:rPr>
        <w:t xml:space="preserve"> otherwise provides, be taken to be an offer to pay that sum within 28 days after acceptance of the offer.</w:t>
      </w:r>
    </w:p>
    <w:p w:rsidR="00FD0725" w:rsidRDefault="001248B8">
      <w:pPr>
        <w:pStyle w:val="Footnotesection"/>
      </w:pPr>
      <w:r>
        <w:tab/>
        <w:t xml:space="preserve">[Rule 4 inserted: Gazette 5 Apr 1991 p. 1399.] </w:t>
      </w:r>
    </w:p>
    <w:p w:rsidR="00FD0725" w:rsidRDefault="001248B8">
      <w:pPr>
        <w:pStyle w:val="Heading5"/>
        <w:rPr>
          <w:snapToGrid w:val="0"/>
        </w:rPr>
      </w:pPr>
      <w:bookmarkStart w:id="444" w:name="_Toc59183352"/>
      <w:r>
        <w:rPr>
          <w:rStyle w:val="CharSectno"/>
        </w:rPr>
        <w:t>5</w:t>
      </w:r>
      <w:r>
        <w:rPr>
          <w:snapToGrid w:val="0"/>
        </w:rPr>
        <w:t>.</w:t>
      </w:r>
      <w:r>
        <w:rPr>
          <w:snapToGrid w:val="0"/>
        </w:rPr>
        <w:tab/>
        <w:t>Withdrawing acceptance of offer</w:t>
      </w:r>
      <w:bookmarkEnd w:id="444"/>
    </w:p>
    <w:p w:rsidR="00FD0725" w:rsidRDefault="001248B8">
      <w:pPr>
        <w:pStyle w:val="Subsection"/>
        <w:rPr>
          <w:snapToGrid w:val="0"/>
        </w:rPr>
      </w:pPr>
      <w:r>
        <w:rPr>
          <w:snapToGrid w:val="0"/>
        </w:rPr>
        <w:tab/>
        <w:t>(1)</w:t>
      </w:r>
      <w:r>
        <w:rPr>
          <w:snapToGrid w:val="0"/>
        </w:rPr>
        <w:tab/>
        <w:t xml:space="preserve">A party who accepts an offer may, by serving a notice of </w:t>
      </w:r>
      <w:r>
        <w:rPr>
          <w:snapToGrid w:val="0"/>
        </w:rPr>
        <w:t>withdrawal on the offeror, withdraw the acceptance — </w:t>
      </w:r>
    </w:p>
    <w:p w:rsidR="00FD0725" w:rsidRDefault="001248B8">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rsidR="00FD0725" w:rsidRDefault="001248B8">
      <w:pPr>
        <w:pStyle w:val="Indenta"/>
        <w:rPr>
          <w:snapToGrid w:val="0"/>
        </w:rPr>
      </w:pPr>
      <w:r>
        <w:rPr>
          <w:snapToGrid w:val="0"/>
        </w:rPr>
        <w:tab/>
        <w:t>(b)</w:t>
      </w:r>
      <w:r>
        <w:rPr>
          <w:snapToGrid w:val="0"/>
        </w:rPr>
        <w:tab/>
        <w:t>where the Court gives leave so to do.</w:t>
      </w:r>
    </w:p>
    <w:p w:rsidR="00FD0725" w:rsidRDefault="001248B8">
      <w:pPr>
        <w:pStyle w:val="Subsection"/>
        <w:rPr>
          <w:snapToGrid w:val="0"/>
        </w:rPr>
      </w:pPr>
      <w:r>
        <w:rPr>
          <w:snapToGrid w:val="0"/>
        </w:rPr>
        <w:tab/>
        <w:t>(2)</w:t>
      </w:r>
      <w:r>
        <w:rPr>
          <w:snapToGrid w:val="0"/>
        </w:rPr>
        <w:tab/>
        <w:t>On withdra</w:t>
      </w:r>
      <w:r>
        <w:rPr>
          <w:snapToGrid w:val="0"/>
        </w:rPr>
        <w:t>wal of an acceptance all steps in the proceedings taken in consequence of the acceptance shall have such effect only as the Court may direct.</w:t>
      </w:r>
    </w:p>
    <w:p w:rsidR="00FD0725" w:rsidRDefault="001248B8">
      <w:pPr>
        <w:pStyle w:val="Subsection"/>
        <w:rPr>
          <w:snapToGrid w:val="0"/>
        </w:rPr>
      </w:pPr>
      <w:r>
        <w:rPr>
          <w:snapToGrid w:val="0"/>
        </w:rPr>
        <w:tab/>
        <w:t>(3)</w:t>
      </w:r>
      <w:r>
        <w:rPr>
          <w:snapToGrid w:val="0"/>
        </w:rPr>
        <w:tab/>
        <w:t>On withdrawal of an acceptance or on the motion for leave to withdraw an acceptance, the Court may — </w:t>
      </w:r>
    </w:p>
    <w:p w:rsidR="00FD0725" w:rsidRDefault="001248B8">
      <w:pPr>
        <w:pStyle w:val="Indenta"/>
        <w:rPr>
          <w:snapToGrid w:val="0"/>
        </w:rPr>
      </w:pPr>
      <w:r>
        <w:rPr>
          <w:snapToGrid w:val="0"/>
        </w:rPr>
        <w:tab/>
        <w:t>(a)</w:t>
      </w:r>
      <w:r>
        <w:rPr>
          <w:snapToGrid w:val="0"/>
        </w:rPr>
        <w:tab/>
        <w:t>gi</w:t>
      </w:r>
      <w:r>
        <w:rPr>
          <w:snapToGrid w:val="0"/>
        </w:rPr>
        <w:t xml:space="preserve">ve directions under </w:t>
      </w:r>
      <w:r>
        <w:t>subrule</w:t>
      </w:r>
      <w:r>
        <w:rPr>
          <w:snapToGrid w:val="0"/>
        </w:rPr>
        <w:t> (2); and</w:t>
      </w:r>
    </w:p>
    <w:p w:rsidR="00FD0725" w:rsidRDefault="001248B8">
      <w:pPr>
        <w:pStyle w:val="Indenta"/>
        <w:rPr>
          <w:snapToGrid w:val="0"/>
        </w:rPr>
      </w:pPr>
      <w:r>
        <w:rPr>
          <w:snapToGrid w:val="0"/>
        </w:rPr>
        <w:tab/>
        <w:t>(b)</w:t>
      </w:r>
      <w:r>
        <w:rPr>
          <w:snapToGrid w:val="0"/>
        </w:rPr>
        <w:tab/>
        <w:t>give directions for restoring the parties as nearly as may be to their positions at the time of the acceptance; and</w:t>
      </w:r>
    </w:p>
    <w:p w:rsidR="00FD0725" w:rsidRDefault="001248B8">
      <w:pPr>
        <w:pStyle w:val="Indenta"/>
        <w:rPr>
          <w:snapToGrid w:val="0"/>
        </w:rPr>
      </w:pPr>
      <w:r>
        <w:rPr>
          <w:snapToGrid w:val="0"/>
        </w:rPr>
        <w:tab/>
        <w:t>(c)</w:t>
      </w:r>
      <w:r>
        <w:rPr>
          <w:snapToGrid w:val="0"/>
        </w:rPr>
        <w:tab/>
        <w:t>give directions for the further conduct of the proceedings.</w:t>
      </w:r>
    </w:p>
    <w:p w:rsidR="00FD0725" w:rsidRDefault="001248B8">
      <w:pPr>
        <w:pStyle w:val="Footnotesection"/>
      </w:pPr>
      <w:r>
        <w:tab/>
        <w:t>[Rule 5 inserted: Gazette 5 Apr </w:t>
      </w:r>
      <w:r>
        <w:t xml:space="preserve">1991 p. 1399; amended: Gazette 28 Jun 2011 p. 2552.] </w:t>
      </w:r>
    </w:p>
    <w:p w:rsidR="00FD0725" w:rsidRDefault="001248B8">
      <w:pPr>
        <w:pStyle w:val="Heading5"/>
        <w:rPr>
          <w:snapToGrid w:val="0"/>
        </w:rPr>
      </w:pPr>
      <w:bookmarkStart w:id="445" w:name="_Toc59183353"/>
      <w:r>
        <w:rPr>
          <w:rStyle w:val="CharSectno"/>
        </w:rPr>
        <w:t>6</w:t>
      </w:r>
      <w:r>
        <w:rPr>
          <w:snapToGrid w:val="0"/>
        </w:rPr>
        <w:t>.</w:t>
      </w:r>
      <w:r>
        <w:rPr>
          <w:snapToGrid w:val="0"/>
        </w:rPr>
        <w:tab/>
        <w:t>Offer without prejudice</w:t>
      </w:r>
      <w:bookmarkEnd w:id="445"/>
      <w:r>
        <w:rPr>
          <w:snapToGrid w:val="0"/>
        </w:rPr>
        <w:t xml:space="preserve"> </w:t>
      </w:r>
    </w:p>
    <w:p w:rsidR="00FD0725" w:rsidRDefault="001248B8">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rsidR="00FD0725" w:rsidRDefault="001248B8">
      <w:pPr>
        <w:pStyle w:val="Footnotesection"/>
      </w:pPr>
      <w:r>
        <w:tab/>
        <w:t>[Rule 6 inserted: Gazette 5 </w:t>
      </w:r>
      <w:r>
        <w:t xml:space="preserve">Apr 1991 p. 1399.] </w:t>
      </w:r>
    </w:p>
    <w:p w:rsidR="00FD0725" w:rsidRDefault="001248B8">
      <w:pPr>
        <w:pStyle w:val="Heading5"/>
        <w:spacing w:before="180"/>
        <w:rPr>
          <w:snapToGrid w:val="0"/>
        </w:rPr>
      </w:pPr>
      <w:bookmarkStart w:id="446" w:name="_Toc59183354"/>
      <w:r>
        <w:rPr>
          <w:rStyle w:val="CharSectno"/>
        </w:rPr>
        <w:t>7</w:t>
      </w:r>
      <w:r>
        <w:rPr>
          <w:snapToGrid w:val="0"/>
        </w:rPr>
        <w:t>.</w:t>
      </w:r>
      <w:r>
        <w:rPr>
          <w:snapToGrid w:val="0"/>
        </w:rPr>
        <w:tab/>
        <w:t>Disclosure of offer to Court</w:t>
      </w:r>
      <w:bookmarkEnd w:id="446"/>
      <w:r>
        <w:rPr>
          <w:snapToGrid w:val="0"/>
        </w:rPr>
        <w:t xml:space="preserve"> </w:t>
      </w:r>
    </w:p>
    <w:p w:rsidR="00FD0725" w:rsidRDefault="001248B8">
      <w:pPr>
        <w:pStyle w:val="Subsection"/>
        <w:spacing w:before="120"/>
        <w:rPr>
          <w:snapToGrid w:val="0"/>
        </w:rPr>
      </w:pPr>
      <w:r>
        <w:rPr>
          <w:snapToGrid w:val="0"/>
        </w:rPr>
        <w:tab/>
        <w:t>(1)</w:t>
      </w:r>
      <w:r>
        <w:rPr>
          <w:snapToGrid w:val="0"/>
        </w:rPr>
        <w:tab/>
        <w:t>No statement of the fact that an offer has been made shall be contained in any pleading or affidavit.</w:t>
      </w:r>
    </w:p>
    <w:p w:rsidR="00FD0725" w:rsidRDefault="001248B8">
      <w:pPr>
        <w:pStyle w:val="Subsection"/>
        <w:spacing w:before="120"/>
        <w:rPr>
          <w:snapToGrid w:val="0"/>
        </w:rPr>
      </w:pPr>
      <w:r>
        <w:rPr>
          <w:snapToGrid w:val="0"/>
        </w:rPr>
        <w:tab/>
        <w:t>(2)</w:t>
      </w:r>
      <w:r>
        <w:rPr>
          <w:snapToGrid w:val="0"/>
        </w:rPr>
        <w:tab/>
        <w:t>Where an offer has not been accepted, then, except as provided by rule 10(8), no communicat</w:t>
      </w:r>
      <w:r>
        <w:rPr>
          <w:snapToGrid w:val="0"/>
        </w:rPr>
        <w:t>ion with respect to the offer shall be made to the Court at the trial until after all questions of liability and the relief to be granted have been determined.</w:t>
      </w:r>
    </w:p>
    <w:p w:rsidR="00FD0725" w:rsidRDefault="001248B8">
      <w:pPr>
        <w:pStyle w:val="Subsection"/>
        <w:spacing w:before="120"/>
        <w:rPr>
          <w:snapToGrid w:val="0"/>
        </w:rPr>
      </w:pPr>
      <w:r>
        <w:rPr>
          <w:snapToGrid w:val="0"/>
        </w:rPr>
        <w:tab/>
        <w:t>(3)</w:t>
      </w:r>
      <w:r>
        <w:rPr>
          <w:snapToGrid w:val="0"/>
        </w:rPr>
        <w:tab/>
        <w:t>This rule shall not apply where a notice of offer provides that the offer is not made witho</w:t>
      </w:r>
      <w:r>
        <w:rPr>
          <w:snapToGrid w:val="0"/>
        </w:rPr>
        <w:t>ut prejudice.</w:t>
      </w:r>
    </w:p>
    <w:p w:rsidR="00FD0725" w:rsidRDefault="001248B8">
      <w:pPr>
        <w:pStyle w:val="Footnotesection"/>
        <w:ind w:left="890" w:hanging="890"/>
      </w:pPr>
      <w:r>
        <w:tab/>
        <w:t>[Rule 7 inserted: Gazette 5 Apr 1991 p. 1399</w:t>
      </w:r>
      <w:r>
        <w:noBreakHyphen/>
        <w:t xml:space="preserve">400.] </w:t>
      </w:r>
    </w:p>
    <w:p w:rsidR="00FD0725" w:rsidRDefault="001248B8">
      <w:pPr>
        <w:pStyle w:val="Heading5"/>
        <w:spacing w:before="180"/>
        <w:rPr>
          <w:snapToGrid w:val="0"/>
        </w:rPr>
      </w:pPr>
      <w:bookmarkStart w:id="447" w:name="_Toc59183355"/>
      <w:r>
        <w:rPr>
          <w:rStyle w:val="CharSectno"/>
        </w:rPr>
        <w:t>8</w:t>
      </w:r>
      <w:r>
        <w:rPr>
          <w:snapToGrid w:val="0"/>
        </w:rPr>
        <w:t>.</w:t>
      </w:r>
      <w:r>
        <w:rPr>
          <w:snapToGrid w:val="0"/>
        </w:rPr>
        <w:tab/>
        <w:t>Failure to comply with accepted offer</w:t>
      </w:r>
      <w:bookmarkEnd w:id="447"/>
      <w:r>
        <w:rPr>
          <w:snapToGrid w:val="0"/>
        </w:rPr>
        <w:t xml:space="preserve"> </w:t>
      </w:r>
    </w:p>
    <w:p w:rsidR="00FD0725" w:rsidRDefault="001248B8">
      <w:pPr>
        <w:pStyle w:val="Subsection"/>
        <w:spacing w:before="120"/>
        <w:rPr>
          <w:snapToGrid w:val="0"/>
        </w:rPr>
      </w:pPr>
      <w:r>
        <w:rPr>
          <w:snapToGrid w:val="0"/>
        </w:rPr>
        <w:tab/>
        <w:t>(1)</w:t>
      </w:r>
      <w:r>
        <w:rPr>
          <w:snapToGrid w:val="0"/>
        </w:rPr>
        <w:tab/>
        <w:t xml:space="preserve">Where a party to an accepted offer fails to comply with the terms of the offer, then unless for special cause the Court otherwise orders, the </w:t>
      </w:r>
      <w:r>
        <w:rPr>
          <w:snapToGrid w:val="0"/>
        </w:rPr>
        <w:t>other party — </w:t>
      </w:r>
    </w:p>
    <w:p w:rsidR="00FD0725" w:rsidRDefault="001248B8">
      <w:pPr>
        <w:pStyle w:val="Indenta"/>
        <w:spacing w:before="60"/>
        <w:rPr>
          <w:snapToGrid w:val="0"/>
        </w:rPr>
      </w:pPr>
      <w:r>
        <w:rPr>
          <w:snapToGrid w:val="0"/>
        </w:rPr>
        <w:tab/>
        <w:t>(a)</w:t>
      </w:r>
      <w:r>
        <w:rPr>
          <w:snapToGrid w:val="0"/>
        </w:rPr>
        <w:tab/>
        <w:t>shall be entitled to an order — </w:t>
      </w:r>
    </w:p>
    <w:p w:rsidR="00FD0725" w:rsidRDefault="001248B8">
      <w:pPr>
        <w:pStyle w:val="Indenti"/>
        <w:spacing w:before="60"/>
        <w:rPr>
          <w:snapToGrid w:val="0"/>
        </w:rPr>
      </w:pPr>
      <w:r>
        <w:rPr>
          <w:snapToGrid w:val="0"/>
        </w:rPr>
        <w:tab/>
        <w:t>(i)</w:t>
      </w:r>
      <w:r>
        <w:rPr>
          <w:snapToGrid w:val="0"/>
        </w:rPr>
        <w:tab/>
        <w:t>where the party in default is the plaintiff, that the proceedings be dismissed; and</w:t>
      </w:r>
    </w:p>
    <w:p w:rsidR="00FD0725" w:rsidRDefault="001248B8">
      <w:pPr>
        <w:pStyle w:val="Indenti"/>
        <w:spacing w:before="60"/>
        <w:rPr>
          <w:snapToGrid w:val="0"/>
        </w:rPr>
      </w:pPr>
      <w:r>
        <w:rPr>
          <w:snapToGrid w:val="0"/>
        </w:rPr>
        <w:tab/>
        <w:t>(ii)</w:t>
      </w:r>
      <w:r>
        <w:rPr>
          <w:snapToGrid w:val="0"/>
        </w:rPr>
        <w:tab/>
        <w:t>where the party in default is the defendant, that the defence be struck out,</w:t>
      </w:r>
    </w:p>
    <w:p w:rsidR="00FD0725" w:rsidRDefault="001248B8">
      <w:pPr>
        <w:pStyle w:val="Indenta"/>
        <w:spacing w:before="60"/>
        <w:rPr>
          <w:snapToGrid w:val="0"/>
        </w:rPr>
      </w:pPr>
      <w:r>
        <w:rPr>
          <w:snapToGrid w:val="0"/>
        </w:rPr>
        <w:tab/>
      </w:r>
      <w:r>
        <w:rPr>
          <w:snapToGrid w:val="0"/>
        </w:rPr>
        <w:tab/>
        <w:t>and in either case to judgmen</w:t>
      </w:r>
      <w:r>
        <w:rPr>
          <w:snapToGrid w:val="0"/>
        </w:rPr>
        <w:t>t accordingly; or</w:t>
      </w:r>
    </w:p>
    <w:p w:rsidR="00FD0725" w:rsidRDefault="001248B8">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rsidR="00FD0725" w:rsidRDefault="001248B8">
      <w:pPr>
        <w:pStyle w:val="Subsection"/>
        <w:rPr>
          <w:snapToGrid w:val="0"/>
        </w:rPr>
      </w:pPr>
      <w:r>
        <w:rPr>
          <w:snapToGrid w:val="0"/>
        </w:rPr>
        <w:tab/>
        <w:t>(2)</w:t>
      </w:r>
      <w:r>
        <w:rPr>
          <w:snapToGrid w:val="0"/>
        </w:rPr>
        <w:tab/>
      </w:r>
      <w:r>
        <w:rPr>
          <w:snapToGrid w:val="0"/>
        </w:rPr>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w:t>
      </w:r>
      <w:r>
        <w:rPr>
          <w:snapToGrid w:val="0"/>
        </w:rPr>
        <w:t xml:space="preserve"> make such order that the proceeding on that other party’s claim be continued, as it thinks fit.</w:t>
      </w:r>
    </w:p>
    <w:p w:rsidR="00FD0725" w:rsidRDefault="001248B8">
      <w:pPr>
        <w:pStyle w:val="Footnotesection"/>
        <w:ind w:left="890" w:hanging="890"/>
      </w:pPr>
      <w:r>
        <w:tab/>
        <w:t xml:space="preserve">[Rule 8 inserted: Gazette 5 Apr 1991 p. 1400; amended: Gazette 28 Feb 1992 p. 995; 28 Jun 2011 p. 2552; 4 Sep 2015 p. 3697.] </w:t>
      </w:r>
    </w:p>
    <w:p w:rsidR="00FD0725" w:rsidRDefault="001248B8">
      <w:pPr>
        <w:pStyle w:val="Heading5"/>
        <w:spacing w:before="180"/>
        <w:rPr>
          <w:snapToGrid w:val="0"/>
        </w:rPr>
      </w:pPr>
      <w:bookmarkStart w:id="448" w:name="_Toc59183356"/>
      <w:r>
        <w:rPr>
          <w:rStyle w:val="CharSectno"/>
        </w:rPr>
        <w:t>9</w:t>
      </w:r>
      <w:r>
        <w:rPr>
          <w:snapToGrid w:val="0"/>
        </w:rPr>
        <w:t>.</w:t>
      </w:r>
      <w:r>
        <w:rPr>
          <w:snapToGrid w:val="0"/>
        </w:rPr>
        <w:tab/>
        <w:t>Multiple defendants</w:t>
      </w:r>
      <w:bookmarkEnd w:id="448"/>
      <w:r>
        <w:rPr>
          <w:snapToGrid w:val="0"/>
        </w:rPr>
        <w:t xml:space="preserve"> </w:t>
      </w:r>
    </w:p>
    <w:p w:rsidR="00FD0725" w:rsidRDefault="001248B8">
      <w:pPr>
        <w:pStyle w:val="Subsection"/>
        <w:spacing w:before="120"/>
        <w:rPr>
          <w:snapToGrid w:val="0"/>
        </w:rPr>
      </w:pPr>
      <w:r>
        <w:rPr>
          <w:snapToGrid w:val="0"/>
        </w:rPr>
        <w:tab/>
      </w:r>
      <w:r>
        <w:rPr>
          <w:snapToGrid w:val="0"/>
        </w:rPr>
        <w:tab/>
        <w:t xml:space="preserve">Where </w:t>
      </w:r>
      <w:r>
        <w:rPr>
          <w:snapToGrid w:val="0"/>
        </w:rPr>
        <w:t>2 or more defendants are alleged to be jointly or jointly and severally liable to the plaintiff in respect of a debt or damages and rights of contribution or indemnity appear to exist between the defendants, rule 8 shall not apply to an offer unless — </w:t>
      </w:r>
    </w:p>
    <w:p w:rsidR="00FD0725" w:rsidRDefault="001248B8">
      <w:pPr>
        <w:pStyle w:val="Indenta"/>
        <w:spacing w:before="60"/>
        <w:rPr>
          <w:snapToGrid w:val="0"/>
        </w:rPr>
      </w:pPr>
      <w:r>
        <w:rPr>
          <w:snapToGrid w:val="0"/>
        </w:rPr>
        <w:tab/>
        <w:t>(a</w:t>
      </w:r>
      <w:r>
        <w:rPr>
          <w:snapToGrid w:val="0"/>
        </w:rPr>
        <w:t>)</w:t>
      </w:r>
      <w:r>
        <w:rPr>
          <w:snapToGrid w:val="0"/>
        </w:rPr>
        <w:tab/>
        <w:t>in the case of an offer made by the plaintiff — the offer is made to all defendants, and is an offer to compromise the claim against all of them;</w:t>
      </w:r>
    </w:p>
    <w:p w:rsidR="00FD0725" w:rsidRDefault="001248B8">
      <w:pPr>
        <w:pStyle w:val="Indenta"/>
        <w:rPr>
          <w:snapToGrid w:val="0"/>
        </w:rPr>
      </w:pPr>
      <w:r>
        <w:rPr>
          <w:snapToGrid w:val="0"/>
        </w:rPr>
        <w:tab/>
        <w:t>(b)</w:t>
      </w:r>
      <w:r>
        <w:rPr>
          <w:snapToGrid w:val="0"/>
        </w:rPr>
        <w:tab/>
        <w:t>in the case of an offer made to the plaintiff — </w:t>
      </w:r>
    </w:p>
    <w:p w:rsidR="00FD0725" w:rsidRDefault="001248B8">
      <w:pPr>
        <w:pStyle w:val="Indenti"/>
        <w:rPr>
          <w:snapToGrid w:val="0"/>
        </w:rPr>
      </w:pPr>
      <w:r>
        <w:rPr>
          <w:snapToGrid w:val="0"/>
        </w:rPr>
        <w:tab/>
        <w:t>(i)</w:t>
      </w:r>
      <w:r>
        <w:rPr>
          <w:snapToGrid w:val="0"/>
        </w:rPr>
        <w:tab/>
        <w:t xml:space="preserve">the offer is to compromise the claim against all </w:t>
      </w:r>
      <w:r>
        <w:rPr>
          <w:snapToGrid w:val="0"/>
        </w:rPr>
        <w:t>defendants; and</w:t>
      </w:r>
    </w:p>
    <w:p w:rsidR="00FD0725" w:rsidRDefault="001248B8">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rsidR="00FD0725" w:rsidRDefault="001248B8">
      <w:pPr>
        <w:pStyle w:val="Footnotesection"/>
      </w:pPr>
      <w:r>
        <w:tab/>
        <w:t>[Rule 9 inserted: Gazette 5</w:t>
      </w:r>
      <w:r>
        <w:t xml:space="preserve"> Apr 1991 p. 1400.] </w:t>
      </w:r>
    </w:p>
    <w:p w:rsidR="00FD0725" w:rsidRDefault="001248B8">
      <w:pPr>
        <w:pStyle w:val="Heading5"/>
        <w:rPr>
          <w:snapToGrid w:val="0"/>
        </w:rPr>
      </w:pPr>
      <w:bookmarkStart w:id="449" w:name="_Toc59183357"/>
      <w:r>
        <w:rPr>
          <w:rStyle w:val="CharSectno"/>
        </w:rPr>
        <w:t>10</w:t>
      </w:r>
      <w:r>
        <w:rPr>
          <w:snapToGrid w:val="0"/>
        </w:rPr>
        <w:t>.</w:t>
      </w:r>
      <w:r>
        <w:rPr>
          <w:snapToGrid w:val="0"/>
        </w:rPr>
        <w:tab/>
        <w:t>Costs</w:t>
      </w:r>
      <w:bookmarkEnd w:id="449"/>
      <w:r>
        <w:rPr>
          <w:snapToGrid w:val="0"/>
        </w:rPr>
        <w:t xml:space="preserve"> </w:t>
      </w:r>
    </w:p>
    <w:p w:rsidR="00FD0725" w:rsidRDefault="001248B8">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w:t>
      </w:r>
      <w:r>
        <w:rPr>
          <w:snapToGrid w:val="0"/>
        </w:rPr>
        <w:t>he offer was accepted and, if the costs are not paid within 4 days after the signing of a certificate of the taxation, enter judgment against that defendant for the taxed costs.</w:t>
      </w:r>
    </w:p>
    <w:p w:rsidR="00FD0725" w:rsidRDefault="001248B8">
      <w:pPr>
        <w:pStyle w:val="Subsection"/>
        <w:rPr>
          <w:snapToGrid w:val="0"/>
        </w:rPr>
      </w:pPr>
      <w:r>
        <w:rPr>
          <w:snapToGrid w:val="0"/>
        </w:rPr>
        <w:tab/>
        <w:t>(2)</w:t>
      </w:r>
      <w:r>
        <w:rPr>
          <w:snapToGrid w:val="0"/>
        </w:rPr>
        <w:tab/>
        <w:t xml:space="preserve">If a notice of offer contains a term which purports to negative or limit </w:t>
      </w:r>
      <w:r>
        <w:rPr>
          <w:snapToGrid w:val="0"/>
        </w:rPr>
        <w:t xml:space="preserve">the operation of </w:t>
      </w:r>
      <w:r>
        <w:t>subrule</w:t>
      </w:r>
      <w:r>
        <w:rPr>
          <w:snapToGrid w:val="0"/>
        </w:rPr>
        <w:t> (1), that term shall be of no effect for any purpose under this Order.</w:t>
      </w:r>
    </w:p>
    <w:p w:rsidR="00FD0725" w:rsidRDefault="001248B8">
      <w:pPr>
        <w:pStyle w:val="Subsection"/>
      </w:pPr>
      <w:r>
        <w:tab/>
        <w:t>(3)</w:t>
      </w:r>
      <w:r>
        <w:tab/>
        <w:t>Subrules</w:t>
      </w:r>
      <w:r>
        <w:rPr>
          <w:snapToGrid w:val="0"/>
        </w:rPr>
        <w:t xml:space="preserve"> (4) and (5) apply to an offer which has not been accepted in the time prescribed by </w:t>
      </w:r>
      <w:r>
        <w:t xml:space="preserve">rule 3(5) if the Court is satisfied by the party who made the </w:t>
      </w:r>
      <w:r>
        <w:t>offer that the party was at all material times willing and able to comply with the terms of the offer.</w:t>
      </w:r>
    </w:p>
    <w:p w:rsidR="00FD0725" w:rsidRDefault="001248B8">
      <w:pPr>
        <w:pStyle w:val="Subsection"/>
        <w:keepLines/>
        <w:rPr>
          <w:snapToGrid w:val="0"/>
        </w:rPr>
      </w:pPr>
      <w:r>
        <w:rPr>
          <w:snapToGrid w:val="0"/>
        </w:rPr>
        <w:tab/>
        <w:t>(4)</w:t>
      </w:r>
      <w:r>
        <w:rPr>
          <w:snapToGrid w:val="0"/>
        </w:rPr>
        <w:tab/>
        <w:t xml:space="preserve">Where an offer is made by a plaintiff and not accepted by the defendant, and the plaintiff obtains judgment on the claim to which the offer relates </w:t>
      </w:r>
      <w:r>
        <w:rPr>
          <w:snapToGrid w:val="0"/>
        </w:rPr>
        <w:t>no less favourable to him than the terms of the offer, then, unless the Court otherwise orders, the plaintiff shall be entitled to an order against the defendant for his costs in respect of the claim from the date on which the offer was made, in addition t</w:t>
      </w:r>
      <w:r>
        <w:rPr>
          <w:snapToGrid w:val="0"/>
        </w:rPr>
        <w:t>o his costs incurred before that date,</w:t>
      </w:r>
      <w:r>
        <w:t xml:space="preserve"> all such costs to be</w:t>
      </w:r>
      <w:r>
        <w:rPr>
          <w:snapToGrid w:val="0"/>
        </w:rPr>
        <w:t xml:space="preserve"> taxed on a party and party </w:t>
      </w:r>
      <w:r>
        <w:t>basis, except as provided in subrule (5A).</w:t>
      </w:r>
    </w:p>
    <w:p w:rsidR="00FD0725" w:rsidRDefault="001248B8">
      <w:pPr>
        <w:pStyle w:val="Ednotesubsection"/>
      </w:pPr>
      <w:r>
        <w:tab/>
        <w:t>[(4a)</w:t>
      </w:r>
      <w:r>
        <w:tab/>
        <w:t>deleted]</w:t>
      </w:r>
    </w:p>
    <w:p w:rsidR="00FD0725" w:rsidRDefault="001248B8">
      <w:pPr>
        <w:pStyle w:val="Subsection"/>
      </w:pPr>
      <w:r>
        <w:tab/>
        <w:t>(5A)</w:t>
      </w:r>
      <w:r>
        <w:tab/>
      </w:r>
      <w:r>
        <w:rPr>
          <w:snapToGrid w:val="0"/>
        </w:rPr>
        <w:t>If the Court is satisfied that the failure by the defendant to accept the offer made by the plaintiff wa</w:t>
      </w:r>
      <w:r>
        <w:rPr>
          <w:snapToGrid w:val="0"/>
        </w:rPr>
        <w:t>s unreasonable, the plaintiff’s costs from the date on which the offer was made are to be taxed on an indemnity basis, unless the interests of justice require otherwise.</w:t>
      </w:r>
    </w:p>
    <w:p w:rsidR="00FD0725" w:rsidRDefault="001248B8">
      <w:pPr>
        <w:pStyle w:val="Subsection"/>
        <w:rPr>
          <w:snapToGrid w:val="0"/>
        </w:rPr>
      </w:pPr>
      <w:r>
        <w:rPr>
          <w:snapToGrid w:val="0"/>
        </w:rPr>
        <w:tab/>
        <w:t>(5)</w:t>
      </w:r>
      <w:r>
        <w:rPr>
          <w:snapToGrid w:val="0"/>
        </w:rPr>
        <w:tab/>
        <w:t xml:space="preserve">Where an offer is made by a defendant and not accepted by the plaintiff, and the </w:t>
      </w:r>
      <w:r>
        <w:rPr>
          <w:snapToGrid w:val="0"/>
        </w:rPr>
        <w:t>plaintiff obtains judgment on the claim to which the offer relates not more favourable to him than the terms of the offer, then, unless the Court otherwise orders, the plaintiff shall be entitled to an order against the defendant for his costs in respect o</w:t>
      </w:r>
      <w:r>
        <w:rPr>
          <w:snapToGrid w:val="0"/>
        </w:rPr>
        <w:t xml:space="preserve">f the claim up to and including the day the offer was made, taxed on a party and party basis, and the defendant shall be entitled to an order against the plaintiff for his costs in respect of the claim thereafter, taxed on a party and party </w:t>
      </w:r>
      <w:r>
        <w:t>basis, except a</w:t>
      </w:r>
      <w:r>
        <w:t>s provided in subrule (7A).</w:t>
      </w:r>
    </w:p>
    <w:p w:rsidR="00FD0725" w:rsidRDefault="001248B8">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w:t>
      </w:r>
      <w:r>
        <w:rPr>
          <w:snapToGrid w:val="0"/>
        </w:rPr>
        <w:t xml:space="preserve">laim up to 11 a.m. on the day following the day on which the offer was made, taxed on a party and party basis, and the defendant shall be entitled to his costs in respect of the claim thereafter, taxed on a party and party </w:t>
      </w:r>
      <w:r>
        <w:t>basis, except as provided in subr</w:t>
      </w:r>
      <w:r>
        <w:t>ule (7A).</w:t>
      </w:r>
    </w:p>
    <w:p w:rsidR="00FD0725" w:rsidRDefault="001248B8">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rsidR="00FD0725" w:rsidRDefault="001248B8">
      <w:pPr>
        <w:pStyle w:val="Subsection"/>
        <w:rPr>
          <w:snapToGrid w:val="0"/>
        </w:rPr>
      </w:pPr>
      <w:r>
        <w:rPr>
          <w:snapToGrid w:val="0"/>
        </w:rPr>
        <w:tab/>
        <w:t>(7)</w:t>
      </w:r>
      <w:r>
        <w:rPr>
          <w:snapToGrid w:val="0"/>
        </w:rPr>
        <w:tab/>
        <w:t>Whe</w:t>
      </w:r>
      <w:r>
        <w:rPr>
          <w:snapToGrid w:val="0"/>
        </w:rPr>
        <w:t>re a plaintiff obtains judgment for the payment of a debt or damages and — </w:t>
      </w:r>
    </w:p>
    <w:p w:rsidR="00FD0725" w:rsidRDefault="001248B8">
      <w:pPr>
        <w:pStyle w:val="Indenta"/>
        <w:rPr>
          <w:snapToGrid w:val="0"/>
        </w:rPr>
      </w:pPr>
      <w:r>
        <w:rPr>
          <w:snapToGrid w:val="0"/>
        </w:rPr>
        <w:tab/>
        <w:t>(a)</w:t>
      </w:r>
      <w:r>
        <w:rPr>
          <w:snapToGrid w:val="0"/>
        </w:rPr>
        <w:tab/>
        <w:t>the amount for which judgment is given includes interest or damages in the nature of interest; or</w:t>
      </w:r>
    </w:p>
    <w:p w:rsidR="00FD0725" w:rsidRDefault="001248B8">
      <w:pPr>
        <w:pStyle w:val="Indenta"/>
        <w:rPr>
          <w:snapToGrid w:val="0"/>
        </w:rPr>
      </w:pPr>
      <w:r>
        <w:rPr>
          <w:snapToGrid w:val="0"/>
        </w:rPr>
        <w:tab/>
        <w:t>(b)</w:t>
      </w:r>
      <w:r>
        <w:rPr>
          <w:snapToGrid w:val="0"/>
        </w:rPr>
        <w:tab/>
        <w:t>by or under any Act the Court awards the plaintiff interest or damages i</w:t>
      </w:r>
      <w:r>
        <w:rPr>
          <w:snapToGrid w:val="0"/>
        </w:rPr>
        <w:t>n the nature of interest in respect of the amount,</w:t>
      </w:r>
    </w:p>
    <w:p w:rsidR="00FD0725" w:rsidRDefault="001248B8">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w:t>
      </w:r>
      <w:r>
        <w:rPr>
          <w:snapToGrid w:val="0"/>
        </w:rPr>
        <w:t>as made.</w:t>
      </w:r>
    </w:p>
    <w:p w:rsidR="00FD0725" w:rsidRDefault="001248B8">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rsidR="00FD0725" w:rsidRDefault="001248B8">
      <w:pPr>
        <w:pStyle w:val="Ednotesubsection"/>
      </w:pPr>
      <w:r>
        <w:tab/>
        <w:t>[(9)</w:t>
      </w:r>
      <w:r>
        <w:tab/>
        <w:t>deleted]</w:t>
      </w:r>
    </w:p>
    <w:p w:rsidR="00FD0725" w:rsidRDefault="001248B8">
      <w:pPr>
        <w:pStyle w:val="Footnotesection"/>
      </w:pPr>
      <w:r>
        <w:tab/>
        <w:t>[Rule 10 inserted: Gazette 5 Apr 1991 p. 1400</w:t>
      </w:r>
      <w:r>
        <w:noBreakHyphen/>
        <w:t xml:space="preserve">1; </w:t>
      </w:r>
      <w:r>
        <w:t>amended: Gazette 28 Feb 1992 p. 996; 21 Feb 2007 p. 536; 28 Jun 2011 p. 2552</w:t>
      </w:r>
      <w:r>
        <w:noBreakHyphen/>
        <w:t>3; 4 Sep 2015 p. 3697</w:t>
      </w:r>
      <w:r>
        <w:noBreakHyphen/>
        <w:t xml:space="preserve">8.] </w:t>
      </w:r>
    </w:p>
    <w:p w:rsidR="00FD0725" w:rsidRDefault="001248B8">
      <w:pPr>
        <w:pStyle w:val="Heading2"/>
        <w:rPr>
          <w:b w:val="0"/>
        </w:rPr>
      </w:pPr>
      <w:bookmarkStart w:id="450" w:name="_Toc58848437"/>
      <w:bookmarkStart w:id="451" w:name="_Toc58851344"/>
      <w:bookmarkStart w:id="452" w:name="_Toc58920728"/>
      <w:bookmarkStart w:id="453" w:name="_Toc59180219"/>
      <w:bookmarkStart w:id="454" w:name="_Toc59183358"/>
      <w:r>
        <w:rPr>
          <w:rStyle w:val="CharPartNo"/>
        </w:rPr>
        <w:t>Order 25</w:t>
      </w:r>
      <w:r>
        <w:t> — </w:t>
      </w:r>
      <w:r>
        <w:rPr>
          <w:rStyle w:val="CharPartText"/>
        </w:rPr>
        <w:t>Security for costs</w:t>
      </w:r>
      <w:bookmarkEnd w:id="450"/>
      <w:bookmarkEnd w:id="451"/>
      <w:bookmarkEnd w:id="452"/>
      <w:bookmarkEnd w:id="453"/>
      <w:bookmarkEnd w:id="454"/>
      <w:r>
        <w:rPr>
          <w:b w:val="0"/>
        </w:rPr>
        <w:t xml:space="preserve"> </w:t>
      </w:r>
    </w:p>
    <w:p w:rsidR="00FD0725" w:rsidRDefault="001248B8">
      <w:pPr>
        <w:pStyle w:val="Heading5"/>
        <w:rPr>
          <w:snapToGrid w:val="0"/>
        </w:rPr>
      </w:pPr>
      <w:bookmarkStart w:id="455" w:name="_Toc59183359"/>
      <w:r>
        <w:rPr>
          <w:rStyle w:val="CharSectno"/>
        </w:rPr>
        <w:t>1</w:t>
      </w:r>
      <w:r>
        <w:rPr>
          <w:snapToGrid w:val="0"/>
        </w:rPr>
        <w:t>.</w:t>
      </w:r>
      <w:r>
        <w:rPr>
          <w:snapToGrid w:val="0"/>
        </w:rPr>
        <w:tab/>
        <w:t>Factors that are not grounds for ordering security for costs</w:t>
      </w:r>
      <w:bookmarkEnd w:id="455"/>
    </w:p>
    <w:p w:rsidR="00FD0725" w:rsidRDefault="001248B8">
      <w:pPr>
        <w:pStyle w:val="Subsection"/>
        <w:rPr>
          <w:snapToGrid w:val="0"/>
        </w:rPr>
      </w:pPr>
      <w:r>
        <w:rPr>
          <w:snapToGrid w:val="0"/>
        </w:rPr>
        <w:tab/>
      </w:r>
      <w:r>
        <w:rPr>
          <w:snapToGrid w:val="0"/>
        </w:rPr>
        <w:tab/>
        <w:t>The Court may order security for costs to be given by a</w:t>
      </w:r>
      <w:r>
        <w:rPr>
          <w:snapToGrid w:val="0"/>
        </w:rPr>
        <w:t xml:space="preserve"> plaintiff, but no order shall be made merely on account of the poverty of the plaintiff or the likely inability of the plaintiff to pay any costs which may be awarded against him.</w:t>
      </w:r>
    </w:p>
    <w:p w:rsidR="00FD0725" w:rsidRDefault="001248B8">
      <w:pPr>
        <w:pStyle w:val="Heading5"/>
        <w:spacing w:before="180"/>
        <w:rPr>
          <w:snapToGrid w:val="0"/>
        </w:rPr>
      </w:pPr>
      <w:bookmarkStart w:id="456" w:name="_Toc59183360"/>
      <w:r>
        <w:rPr>
          <w:rStyle w:val="CharSectno"/>
        </w:rPr>
        <w:t>2</w:t>
      </w:r>
      <w:r>
        <w:rPr>
          <w:snapToGrid w:val="0"/>
        </w:rPr>
        <w:t>.</w:t>
      </w:r>
      <w:r>
        <w:rPr>
          <w:snapToGrid w:val="0"/>
        </w:rPr>
        <w:tab/>
        <w:t>Grounds for ordering security for costs</w:t>
      </w:r>
      <w:bookmarkEnd w:id="456"/>
    </w:p>
    <w:p w:rsidR="00FD0725" w:rsidRDefault="001248B8">
      <w:pPr>
        <w:pStyle w:val="Subsection"/>
        <w:rPr>
          <w:snapToGrid w:val="0"/>
        </w:rPr>
      </w:pPr>
      <w:r>
        <w:rPr>
          <w:snapToGrid w:val="0"/>
        </w:rPr>
        <w:tab/>
      </w:r>
      <w:r>
        <w:rPr>
          <w:snapToGrid w:val="0"/>
        </w:rPr>
        <w:tab/>
        <w:t>Without limiting the generalit</w:t>
      </w:r>
      <w:r>
        <w:rPr>
          <w:snapToGrid w:val="0"/>
        </w:rPr>
        <w:t xml:space="preserve">y of </w:t>
      </w:r>
      <w:r>
        <w:t xml:space="preserve">rule 1 </w:t>
      </w:r>
      <w:r>
        <w:rPr>
          <w:snapToGrid w:val="0"/>
        </w:rPr>
        <w:t>the Court may order security for costs to be furnished where the plaintiff — </w:t>
      </w:r>
    </w:p>
    <w:p w:rsidR="00FD0725" w:rsidRDefault="001248B8">
      <w:pPr>
        <w:pStyle w:val="Indenta"/>
        <w:rPr>
          <w:snapToGrid w:val="0"/>
        </w:rPr>
      </w:pPr>
      <w:r>
        <w:rPr>
          <w:snapToGrid w:val="0"/>
        </w:rPr>
        <w:tab/>
        <w:t>(a)</w:t>
      </w:r>
      <w:r>
        <w:rPr>
          <w:snapToGrid w:val="0"/>
        </w:rPr>
        <w:tab/>
        <w:t>is ordinarily resident out of the jurisdiction, notwithstanding that he may be temporarily within the jurisdiction;</w:t>
      </w:r>
    </w:p>
    <w:p w:rsidR="00FD0725" w:rsidRDefault="001248B8">
      <w:pPr>
        <w:pStyle w:val="Indenta"/>
        <w:rPr>
          <w:snapToGrid w:val="0"/>
        </w:rPr>
      </w:pPr>
      <w:r>
        <w:rPr>
          <w:snapToGrid w:val="0"/>
        </w:rPr>
        <w:tab/>
        <w:t>(b)</w:t>
      </w:r>
      <w:r>
        <w:rPr>
          <w:snapToGrid w:val="0"/>
        </w:rPr>
        <w:tab/>
        <w:t xml:space="preserve">is about to depart from the </w:t>
      </w:r>
      <w:r>
        <w:rPr>
          <w:snapToGrid w:val="0"/>
        </w:rPr>
        <w:t>jurisdiction;</w:t>
      </w:r>
    </w:p>
    <w:p w:rsidR="00FD0725" w:rsidRDefault="001248B8">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rsidR="00FD0725" w:rsidRDefault="001248B8">
      <w:pPr>
        <w:pStyle w:val="Indenta"/>
        <w:rPr>
          <w:snapToGrid w:val="0"/>
        </w:rPr>
      </w:pPr>
      <w:r>
        <w:rPr>
          <w:snapToGrid w:val="0"/>
        </w:rPr>
        <w:tab/>
        <w:t>(d)</w:t>
      </w:r>
      <w:r>
        <w:rPr>
          <w:snapToGrid w:val="0"/>
        </w:rPr>
        <w:tab/>
        <w:t>is an undischarged bankrupt or a person who has suspended, or given notice of suspension of, his de</w:t>
      </w:r>
      <w:r>
        <w:rPr>
          <w:snapToGrid w:val="0"/>
        </w:rPr>
        <w:t>bts;</w:t>
      </w:r>
    </w:p>
    <w:p w:rsidR="00FD0725" w:rsidRDefault="001248B8">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rsidR="00FD0725" w:rsidRDefault="001248B8">
      <w:pPr>
        <w:pStyle w:val="Indenta"/>
        <w:rPr>
          <w:snapToGrid w:val="0"/>
        </w:rPr>
      </w:pPr>
      <w:r>
        <w:rPr>
          <w:snapToGrid w:val="0"/>
        </w:rPr>
        <w:tab/>
        <w:t>(f)</w:t>
      </w:r>
      <w:r>
        <w:rPr>
          <w:snapToGrid w:val="0"/>
        </w:rPr>
        <w:tab/>
        <w:t>is a relator suing for the enforcement or declaration of some public right or to have some public trust</w:t>
      </w:r>
      <w:r>
        <w:rPr>
          <w:snapToGrid w:val="0"/>
        </w:rPr>
        <w:t xml:space="preserve"> carried out or some charitable scheme settled;</w:t>
      </w:r>
    </w:p>
    <w:p w:rsidR="00FD0725" w:rsidRDefault="001248B8">
      <w:pPr>
        <w:pStyle w:val="Indenta"/>
        <w:rPr>
          <w:snapToGrid w:val="0"/>
        </w:rPr>
      </w:pPr>
      <w:r>
        <w:rPr>
          <w:snapToGrid w:val="0"/>
        </w:rPr>
        <w:tab/>
        <w:t>(g)</w:t>
      </w:r>
      <w:r>
        <w:rPr>
          <w:snapToGrid w:val="0"/>
        </w:rPr>
        <w:tab/>
        <w:t xml:space="preserve">is in default in respect of any costs ordered to be paid by him in any proceedings previously brought by him against the same defendant or another defendant for substantially the same cause of action or </w:t>
      </w:r>
      <w:r>
        <w:rPr>
          <w:snapToGrid w:val="0"/>
        </w:rPr>
        <w:t>in relation to substantially the same subject matter;</w:t>
      </w:r>
    </w:p>
    <w:p w:rsidR="00FD0725" w:rsidRDefault="001248B8">
      <w:pPr>
        <w:pStyle w:val="Indenta"/>
        <w:rPr>
          <w:snapToGrid w:val="0"/>
        </w:rPr>
      </w:pPr>
      <w:r>
        <w:rPr>
          <w:snapToGrid w:val="0"/>
        </w:rPr>
        <w:tab/>
        <w:t>(h)</w:t>
      </w:r>
      <w:r>
        <w:rPr>
          <w:snapToGrid w:val="0"/>
        </w:rPr>
        <w:tab/>
        <w:t>is a person who has in the past vexatiously brought litigation against the same defendant or against any other defendant;</w:t>
      </w:r>
    </w:p>
    <w:p w:rsidR="00FD0725" w:rsidRDefault="001248B8">
      <w:pPr>
        <w:pStyle w:val="Indenta"/>
        <w:rPr>
          <w:snapToGrid w:val="0"/>
        </w:rPr>
      </w:pPr>
      <w:r>
        <w:rPr>
          <w:snapToGrid w:val="0"/>
        </w:rPr>
        <w:tab/>
        <w:t>(i)</w:t>
      </w:r>
      <w:r>
        <w:rPr>
          <w:snapToGrid w:val="0"/>
        </w:rPr>
        <w:tab/>
        <w:t>is suing the sheriff in respect of anything done or omitted to be done</w:t>
      </w:r>
      <w:r>
        <w:rPr>
          <w:snapToGrid w:val="0"/>
        </w:rPr>
        <w:t xml:space="preserve"> by the sheriff or his officers in the execution of any judgment of the Court.</w:t>
      </w:r>
    </w:p>
    <w:p w:rsidR="00FD0725" w:rsidRDefault="001248B8">
      <w:pPr>
        <w:pStyle w:val="Footnotesection"/>
      </w:pPr>
      <w:r>
        <w:tab/>
        <w:t>[Rule 2 amended: Gazette 28 Jun 2011 p. 2554.]</w:t>
      </w:r>
    </w:p>
    <w:p w:rsidR="00FD0725" w:rsidRDefault="001248B8">
      <w:pPr>
        <w:pStyle w:val="Heading5"/>
        <w:spacing w:before="180"/>
        <w:rPr>
          <w:snapToGrid w:val="0"/>
        </w:rPr>
      </w:pPr>
      <w:bookmarkStart w:id="457" w:name="_Toc59183361"/>
      <w:r>
        <w:rPr>
          <w:rStyle w:val="CharSectno"/>
        </w:rPr>
        <w:t>3</w:t>
      </w:r>
      <w:r>
        <w:rPr>
          <w:snapToGrid w:val="0"/>
        </w:rPr>
        <w:t>.</w:t>
      </w:r>
      <w:r>
        <w:rPr>
          <w:snapToGrid w:val="0"/>
        </w:rPr>
        <w:tab/>
        <w:t>Court has discretion</w:t>
      </w:r>
      <w:bookmarkEnd w:id="457"/>
    </w:p>
    <w:p w:rsidR="00FD0725" w:rsidRDefault="001248B8">
      <w:pPr>
        <w:pStyle w:val="Subsection"/>
        <w:rPr>
          <w:snapToGrid w:val="0"/>
        </w:rPr>
      </w:pPr>
      <w:r>
        <w:rPr>
          <w:snapToGrid w:val="0"/>
        </w:rPr>
        <w:tab/>
      </w:r>
      <w:r>
        <w:rPr>
          <w:snapToGrid w:val="0"/>
        </w:rPr>
        <w:tab/>
        <w:t>The granting of security shall be in the discretion of the Court, and in determining whether an order s</w:t>
      </w:r>
      <w:r>
        <w:rPr>
          <w:snapToGrid w:val="0"/>
        </w:rPr>
        <w:t>hould be made the Court shall take into consideration — </w:t>
      </w:r>
    </w:p>
    <w:p w:rsidR="00FD0725" w:rsidRDefault="001248B8">
      <w:pPr>
        <w:pStyle w:val="Indenta"/>
        <w:rPr>
          <w:snapToGrid w:val="0"/>
        </w:rPr>
      </w:pPr>
      <w:r>
        <w:rPr>
          <w:snapToGrid w:val="0"/>
        </w:rPr>
        <w:tab/>
        <w:t>(a)</w:t>
      </w:r>
      <w:r>
        <w:rPr>
          <w:snapToGrid w:val="0"/>
        </w:rPr>
        <w:tab/>
        <w:t>the prima facie merits of the claim;</w:t>
      </w:r>
    </w:p>
    <w:p w:rsidR="00FD0725" w:rsidRDefault="001248B8">
      <w:pPr>
        <w:pStyle w:val="Indenta"/>
        <w:rPr>
          <w:snapToGrid w:val="0"/>
        </w:rPr>
      </w:pPr>
      <w:r>
        <w:rPr>
          <w:snapToGrid w:val="0"/>
        </w:rPr>
        <w:tab/>
        <w:t>(b)</w:t>
      </w:r>
      <w:r>
        <w:rPr>
          <w:snapToGrid w:val="0"/>
        </w:rPr>
        <w:tab/>
        <w:t>what property within the jurisdiction may be available to satisfy any order for costs against the plaintiff;</w:t>
      </w:r>
    </w:p>
    <w:p w:rsidR="00FD0725" w:rsidRDefault="001248B8">
      <w:pPr>
        <w:pStyle w:val="Indenta"/>
        <w:rPr>
          <w:snapToGrid w:val="0"/>
        </w:rPr>
      </w:pPr>
      <w:r>
        <w:rPr>
          <w:snapToGrid w:val="0"/>
        </w:rPr>
        <w:tab/>
        <w:t>(c)</w:t>
      </w:r>
      <w:r>
        <w:rPr>
          <w:snapToGrid w:val="0"/>
        </w:rPr>
        <w:tab/>
        <w:t>whether the normal processes of the Co</w:t>
      </w:r>
      <w:r>
        <w:rPr>
          <w:snapToGrid w:val="0"/>
        </w:rPr>
        <w:t>urt would be available within the jurisdiction for enforcement of any order for costs made against the plaintiff.</w:t>
      </w:r>
    </w:p>
    <w:p w:rsidR="00FD0725" w:rsidRDefault="001248B8">
      <w:pPr>
        <w:pStyle w:val="Heading5"/>
        <w:rPr>
          <w:snapToGrid w:val="0"/>
        </w:rPr>
      </w:pPr>
      <w:bookmarkStart w:id="458" w:name="_Toc59183362"/>
      <w:r>
        <w:rPr>
          <w:rStyle w:val="CharSectno"/>
        </w:rPr>
        <w:t>4</w:t>
      </w:r>
      <w:r>
        <w:rPr>
          <w:snapToGrid w:val="0"/>
        </w:rPr>
        <w:t>.</w:t>
      </w:r>
      <w:r>
        <w:rPr>
          <w:snapToGrid w:val="0"/>
        </w:rPr>
        <w:tab/>
        <w:t>Term used: plaintiff</w:t>
      </w:r>
      <w:bookmarkEnd w:id="458"/>
    </w:p>
    <w:p w:rsidR="00FD0725" w:rsidRDefault="001248B8">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w:t>
      </w:r>
      <w:r>
        <w:rPr>
          <w:snapToGrid w:val="0"/>
        </w:rPr>
        <w:t>the claim made against him.</w:t>
      </w:r>
    </w:p>
    <w:p w:rsidR="00FD0725" w:rsidRDefault="001248B8">
      <w:pPr>
        <w:pStyle w:val="Heading5"/>
        <w:keepNext w:val="0"/>
        <w:keepLines w:val="0"/>
        <w:rPr>
          <w:snapToGrid w:val="0"/>
        </w:rPr>
      </w:pPr>
      <w:bookmarkStart w:id="459" w:name="_Toc59183363"/>
      <w:r>
        <w:rPr>
          <w:rStyle w:val="CharSectno"/>
        </w:rPr>
        <w:t>5</w:t>
      </w:r>
      <w:r>
        <w:rPr>
          <w:snapToGrid w:val="0"/>
        </w:rPr>
        <w:t>.</w:t>
      </w:r>
      <w:r>
        <w:rPr>
          <w:snapToGrid w:val="0"/>
        </w:rPr>
        <w:tab/>
        <w:t>Manner of giving security</w:t>
      </w:r>
      <w:bookmarkEnd w:id="459"/>
    </w:p>
    <w:p w:rsidR="00FD0725" w:rsidRDefault="001248B8">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rsidR="00FD0725" w:rsidRDefault="001248B8">
      <w:pPr>
        <w:pStyle w:val="Heading5"/>
        <w:rPr>
          <w:snapToGrid w:val="0"/>
        </w:rPr>
      </w:pPr>
      <w:bookmarkStart w:id="460" w:name="_Toc59183364"/>
      <w:r>
        <w:rPr>
          <w:rStyle w:val="CharSectno"/>
        </w:rPr>
        <w:t>6</w:t>
      </w:r>
      <w:r>
        <w:rPr>
          <w:snapToGrid w:val="0"/>
        </w:rPr>
        <w:t>.</w:t>
      </w:r>
      <w:r>
        <w:rPr>
          <w:snapToGrid w:val="0"/>
        </w:rPr>
        <w:tab/>
        <w:t>Action may be stayed</w:t>
      </w:r>
      <w:bookmarkEnd w:id="460"/>
    </w:p>
    <w:p w:rsidR="00FD0725" w:rsidRDefault="001248B8">
      <w:pPr>
        <w:pStyle w:val="Subsection"/>
        <w:rPr>
          <w:snapToGrid w:val="0"/>
        </w:rPr>
      </w:pPr>
      <w:r>
        <w:rPr>
          <w:snapToGrid w:val="0"/>
        </w:rPr>
        <w:tab/>
      </w:r>
      <w:r>
        <w:rPr>
          <w:snapToGrid w:val="0"/>
        </w:rPr>
        <w:tab/>
        <w:t>Wher</w:t>
      </w:r>
      <w:r>
        <w:rPr>
          <w:snapToGrid w:val="0"/>
        </w:rPr>
        <w:t>e security is ordered the action or other proceedings shall be stayed until the security is furnished, unless the Court otherwise orders.</w:t>
      </w:r>
    </w:p>
    <w:p w:rsidR="00FD0725" w:rsidRDefault="001248B8">
      <w:pPr>
        <w:pStyle w:val="Heading5"/>
        <w:rPr>
          <w:snapToGrid w:val="0"/>
        </w:rPr>
      </w:pPr>
      <w:bookmarkStart w:id="461" w:name="_Toc59183365"/>
      <w:r>
        <w:rPr>
          <w:rStyle w:val="CharSectno"/>
        </w:rPr>
        <w:t>7</w:t>
      </w:r>
      <w:r>
        <w:rPr>
          <w:snapToGrid w:val="0"/>
        </w:rPr>
        <w:t>.</w:t>
      </w:r>
      <w:r>
        <w:rPr>
          <w:snapToGrid w:val="0"/>
        </w:rPr>
        <w:tab/>
        <w:t>Payment out</w:t>
      </w:r>
      <w:bookmarkEnd w:id="461"/>
    </w:p>
    <w:p w:rsidR="00FD0725" w:rsidRDefault="001248B8">
      <w:pPr>
        <w:pStyle w:val="Subsection"/>
        <w:rPr>
          <w:snapToGrid w:val="0"/>
        </w:rPr>
      </w:pPr>
      <w:r>
        <w:rPr>
          <w:snapToGrid w:val="0"/>
        </w:rPr>
        <w:tab/>
      </w:r>
      <w:r>
        <w:rPr>
          <w:snapToGrid w:val="0"/>
        </w:rPr>
        <w:tab/>
      </w:r>
      <w:r>
        <w:rPr>
          <w:snapToGrid w:val="0"/>
        </w:rPr>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w:t>
      </w:r>
      <w:r>
        <w:rPr>
          <w:snapToGrid w:val="0"/>
        </w:rPr>
        <w:t>r to such party, and the Principal Registrar shall pay out the security accordingly unless the Court has otherwise ordered, and the balance (if any) shall be refunded to the securer without the necessity for any special order.</w:t>
      </w:r>
    </w:p>
    <w:p w:rsidR="00FD0725" w:rsidRDefault="001248B8">
      <w:pPr>
        <w:pStyle w:val="Footnotesection"/>
      </w:pPr>
      <w:r>
        <w:tab/>
        <w:t>[Rule 7 amended: Gazette 14 </w:t>
      </w:r>
      <w:r>
        <w:t xml:space="preserve">Dec 1979 p. 3869.] </w:t>
      </w:r>
    </w:p>
    <w:p w:rsidR="00FD0725" w:rsidRDefault="001248B8">
      <w:pPr>
        <w:pStyle w:val="Heading5"/>
        <w:rPr>
          <w:snapToGrid w:val="0"/>
        </w:rPr>
      </w:pPr>
      <w:bookmarkStart w:id="462" w:name="_Toc59183366"/>
      <w:r>
        <w:rPr>
          <w:rStyle w:val="CharSectno"/>
        </w:rPr>
        <w:t>8</w:t>
      </w:r>
      <w:r>
        <w:rPr>
          <w:snapToGrid w:val="0"/>
        </w:rPr>
        <w:t>.</w:t>
      </w:r>
      <w:r>
        <w:rPr>
          <w:snapToGrid w:val="0"/>
        </w:rPr>
        <w:tab/>
        <w:t>Saving</w:t>
      </w:r>
      <w:bookmarkEnd w:id="462"/>
    </w:p>
    <w:p w:rsidR="00FD0725" w:rsidRDefault="001248B8">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rsidR="00FD0725" w:rsidRDefault="001248B8">
      <w:pPr>
        <w:pStyle w:val="Heading2"/>
        <w:rPr>
          <w:b w:val="0"/>
        </w:rPr>
      </w:pPr>
      <w:bookmarkStart w:id="463" w:name="_Toc58848446"/>
      <w:bookmarkStart w:id="464" w:name="_Toc58851353"/>
      <w:bookmarkStart w:id="465" w:name="_Toc58920737"/>
      <w:bookmarkStart w:id="466" w:name="_Toc59180228"/>
      <w:bookmarkStart w:id="467" w:name="_Toc59183367"/>
      <w:r>
        <w:rPr>
          <w:rStyle w:val="CharPartNo"/>
        </w:rPr>
        <w:t>Order 26</w:t>
      </w:r>
      <w:r>
        <w:t> — </w:t>
      </w:r>
      <w:r>
        <w:rPr>
          <w:rStyle w:val="CharPartText"/>
        </w:rPr>
        <w:t>Discovery and inspection</w:t>
      </w:r>
      <w:bookmarkEnd w:id="463"/>
      <w:bookmarkEnd w:id="464"/>
      <w:bookmarkEnd w:id="465"/>
      <w:bookmarkEnd w:id="466"/>
      <w:bookmarkEnd w:id="467"/>
    </w:p>
    <w:p w:rsidR="00FD0725" w:rsidRDefault="001248B8">
      <w:pPr>
        <w:pStyle w:val="Heading5"/>
        <w:rPr>
          <w:snapToGrid w:val="0"/>
        </w:rPr>
      </w:pPr>
      <w:bookmarkStart w:id="468" w:name="_Toc59183368"/>
      <w:r>
        <w:rPr>
          <w:rStyle w:val="CharSectno"/>
        </w:rPr>
        <w:t>1A</w:t>
      </w:r>
      <w:r>
        <w:rPr>
          <w:snapToGrid w:val="0"/>
        </w:rPr>
        <w:t>.</w:t>
      </w:r>
      <w:r>
        <w:rPr>
          <w:snapToGrid w:val="0"/>
        </w:rPr>
        <w:tab/>
        <w:t>Terms used</w:t>
      </w:r>
      <w:bookmarkEnd w:id="468"/>
    </w:p>
    <w:p w:rsidR="00FD0725" w:rsidRDefault="001248B8">
      <w:pPr>
        <w:pStyle w:val="Subsection"/>
        <w:rPr>
          <w:snapToGrid w:val="0"/>
        </w:rPr>
      </w:pPr>
      <w:r>
        <w:rPr>
          <w:snapToGrid w:val="0"/>
        </w:rPr>
        <w:tab/>
      </w:r>
      <w:r>
        <w:rPr>
          <w:snapToGrid w:val="0"/>
        </w:rPr>
        <w:tab/>
        <w:t>For the purposes of</w:t>
      </w:r>
      <w:r>
        <w:rPr>
          <w:snapToGrid w:val="0"/>
        </w:rPr>
        <w:t xml:space="preserve"> this Order — </w:t>
      </w:r>
    </w:p>
    <w:p w:rsidR="00FD0725" w:rsidRDefault="001248B8">
      <w:pPr>
        <w:pStyle w:val="Defstart"/>
      </w:pPr>
      <w:r>
        <w:rPr>
          <w:b/>
        </w:rPr>
        <w:tab/>
      </w:r>
      <w:r>
        <w:rPr>
          <w:rStyle w:val="CharDefText"/>
        </w:rPr>
        <w:t>document</w:t>
      </w:r>
      <w:r>
        <w:t xml:space="preserve"> means any record of information and includes — </w:t>
      </w:r>
    </w:p>
    <w:p w:rsidR="00FD0725" w:rsidRDefault="001248B8">
      <w:pPr>
        <w:pStyle w:val="Defpara"/>
      </w:pPr>
      <w:r>
        <w:tab/>
        <w:t>(a)</w:t>
      </w:r>
      <w:r>
        <w:tab/>
        <w:t>any disc, tape, sound</w:t>
      </w:r>
      <w:r>
        <w:noBreakHyphen/>
        <w:t>track or other device in which sounds or other means of transmitting data (not being visual images); and</w:t>
      </w:r>
    </w:p>
    <w:p w:rsidR="00FD0725" w:rsidRDefault="001248B8">
      <w:pPr>
        <w:pStyle w:val="Defpara"/>
      </w:pPr>
      <w:r>
        <w:tab/>
        <w:t>(b)</w:t>
      </w:r>
      <w:r>
        <w:tab/>
        <w:t>any film, negative, disc, tape or other device</w:t>
      </w:r>
      <w:r>
        <w:t xml:space="preserve"> in which one or more visual images,</w:t>
      </w:r>
    </w:p>
    <w:p w:rsidR="00FD0725" w:rsidRDefault="001248B8">
      <w:pPr>
        <w:pStyle w:val="Defstart"/>
      </w:pPr>
      <w:r>
        <w:tab/>
        <w:t>are embodied so as to be capable, with or without the aid of some other device, of being reproduced therefrom;</w:t>
      </w:r>
    </w:p>
    <w:p w:rsidR="00FD0725" w:rsidRDefault="001248B8">
      <w:pPr>
        <w:pStyle w:val="Defstart"/>
      </w:pPr>
      <w:r>
        <w:rPr>
          <w:b/>
        </w:rPr>
        <w:tab/>
      </w:r>
      <w:r>
        <w:rPr>
          <w:rStyle w:val="CharDefText"/>
        </w:rPr>
        <w:t>inspection</w:t>
      </w:r>
      <w:r>
        <w:t xml:space="preserve">, in relation to a document which is not in writing or otherwise capable of being understood by </w:t>
      </w:r>
      <w:r>
        <w:t>visual means alone, includes the right to require the party making discovery to supply a copy of the document in a form in which it is in writing or otherwise capable of being understood by visual means alone.</w:t>
      </w:r>
    </w:p>
    <w:p w:rsidR="00FD0725" w:rsidRDefault="001248B8">
      <w:pPr>
        <w:pStyle w:val="Footnotesection"/>
      </w:pPr>
      <w:r>
        <w:tab/>
        <w:t>[Rule 1A inserted: Gazette 5 Jun 1992 p. 2280</w:t>
      </w:r>
      <w:r>
        <w:noBreakHyphen/>
        <w:t xml:space="preserve">1.] </w:t>
      </w:r>
    </w:p>
    <w:p w:rsidR="00FD0725" w:rsidRDefault="001248B8">
      <w:pPr>
        <w:pStyle w:val="Heading5"/>
      </w:pPr>
      <w:bookmarkStart w:id="469" w:name="_Toc59183369"/>
      <w:r>
        <w:rPr>
          <w:rStyle w:val="CharSectno"/>
        </w:rPr>
        <w:t>1B</w:t>
      </w:r>
      <w:r>
        <w:t>.</w:t>
      </w:r>
      <w:r>
        <w:tab/>
        <w:t>Documents not wholly discoverable</w:t>
      </w:r>
      <w:bookmarkEnd w:id="469"/>
    </w:p>
    <w:p w:rsidR="00FD0725" w:rsidRDefault="001248B8">
      <w:pPr>
        <w:pStyle w:val="Subsection"/>
      </w:pPr>
      <w:r>
        <w:tab/>
        <w:t>(1)</w:t>
      </w:r>
      <w:r>
        <w:tab/>
        <w:t xml:space="preserve">If under this Order a party in a cause or matter is required to give discovery of a document — </w:t>
      </w:r>
    </w:p>
    <w:p w:rsidR="00FD0725" w:rsidRDefault="001248B8">
      <w:pPr>
        <w:pStyle w:val="Indenta"/>
      </w:pPr>
      <w:r>
        <w:tab/>
        <w:t>(a)</w:t>
      </w:r>
      <w:r>
        <w:tab/>
        <w:t>the party must discover the document even if it contains —</w:t>
      </w:r>
    </w:p>
    <w:p w:rsidR="00FD0725" w:rsidRDefault="001248B8">
      <w:pPr>
        <w:pStyle w:val="Indenti"/>
      </w:pPr>
      <w:r>
        <w:tab/>
        <w:t>(i)</w:t>
      </w:r>
      <w:r>
        <w:tab/>
        <w:t>information that is not related to a matte</w:t>
      </w:r>
      <w:r>
        <w:t>r in question in the cause or matter; or</w:t>
      </w:r>
    </w:p>
    <w:p w:rsidR="00FD0725" w:rsidRDefault="001248B8">
      <w:pPr>
        <w:pStyle w:val="Indenti"/>
      </w:pPr>
      <w:r>
        <w:tab/>
        <w:t>(ii)</w:t>
      </w:r>
      <w:r>
        <w:tab/>
        <w:t>information that the party objects to producing,</w:t>
      </w:r>
    </w:p>
    <w:p w:rsidR="00FD0725" w:rsidRDefault="001248B8">
      <w:pPr>
        <w:pStyle w:val="Indenta"/>
      </w:pPr>
      <w:r>
        <w:tab/>
      </w:r>
      <w:r>
        <w:tab/>
        <w:t>as well as information relating to a matter in question in the cause or matter that the party may be required to produce; but</w:t>
      </w:r>
    </w:p>
    <w:p w:rsidR="00FD0725" w:rsidRDefault="001248B8">
      <w:pPr>
        <w:pStyle w:val="Indenta"/>
      </w:pPr>
      <w:r>
        <w:tab/>
        <w:t>(b)</w:t>
      </w:r>
      <w:r>
        <w:tab/>
        <w:t>if the party has possession</w:t>
      </w:r>
      <w:r>
        <w:t>, custody or power of the document, the party may edit the document to hide the information referred to in paragraph (a)(i) and (ii).</w:t>
      </w:r>
    </w:p>
    <w:p w:rsidR="00FD0725" w:rsidRDefault="001248B8">
      <w:pPr>
        <w:pStyle w:val="Subsection"/>
      </w:pPr>
      <w:r>
        <w:tab/>
        <w:t>(2)</w:t>
      </w:r>
      <w:r>
        <w:tab/>
        <w:t xml:space="preserve">If a party edits a document under </w:t>
      </w:r>
      <w:r>
        <w:rPr>
          <w:snapToGrid w:val="0"/>
        </w:rPr>
        <w:t>subrule</w:t>
      </w:r>
      <w:r>
        <w:t xml:space="preserve"> (1), the party must do the following —</w:t>
      </w:r>
    </w:p>
    <w:p w:rsidR="00FD0725" w:rsidRDefault="001248B8">
      <w:pPr>
        <w:pStyle w:val="Indenta"/>
      </w:pPr>
      <w:r>
        <w:tab/>
        <w:t>(a)</w:t>
      </w:r>
      <w:r>
        <w:tab/>
        <w:t>in Part 1B of its list of docum</w:t>
      </w:r>
      <w:r>
        <w:t>ents (Form No. 17) —</w:t>
      </w:r>
    </w:p>
    <w:p w:rsidR="00FD0725" w:rsidRDefault="001248B8">
      <w:pPr>
        <w:pStyle w:val="Indenti"/>
      </w:pPr>
      <w:r>
        <w:tab/>
        <w:t>(i)</w:t>
      </w:r>
      <w:r>
        <w:tab/>
        <w:t>list the document; and</w:t>
      </w:r>
    </w:p>
    <w:p w:rsidR="00FD0725" w:rsidRDefault="001248B8">
      <w:pPr>
        <w:pStyle w:val="Indenti"/>
      </w:pPr>
      <w:r>
        <w:tab/>
        <w:t>(ii)</w:t>
      </w:r>
      <w:r>
        <w:tab/>
        <w:t>identify the document as one that contains hidden information; and</w:t>
      </w:r>
    </w:p>
    <w:p w:rsidR="00FD0725" w:rsidRDefault="001248B8">
      <w:pPr>
        <w:pStyle w:val="Indenti"/>
      </w:pPr>
      <w:r>
        <w:tab/>
        <w:t>(iii)</w:t>
      </w:r>
      <w:r>
        <w:tab/>
        <w:t>state why the information is hidden; and</w:t>
      </w:r>
    </w:p>
    <w:p w:rsidR="00FD0725" w:rsidRDefault="001248B8">
      <w:pPr>
        <w:pStyle w:val="Indenti"/>
      </w:pPr>
      <w:r>
        <w:tab/>
        <w:t>(iv)</w:t>
      </w:r>
      <w:r>
        <w:tab/>
        <w:t>if the party objects to producing any of the hidden information, state the groun</w:t>
      </w:r>
      <w:r>
        <w:t>ds for objecting;</w:t>
      </w:r>
    </w:p>
    <w:p w:rsidR="00FD0725" w:rsidRDefault="001248B8">
      <w:pPr>
        <w:pStyle w:val="Indenta"/>
      </w:pPr>
      <w:r>
        <w:tab/>
      </w:r>
      <w:r>
        <w:tab/>
        <w:t>and</w:t>
      </w:r>
    </w:p>
    <w:p w:rsidR="00FD0725" w:rsidRDefault="001248B8">
      <w:pPr>
        <w:pStyle w:val="Indenta"/>
      </w:pPr>
      <w:r>
        <w:tab/>
        <w:t>(b)</w:t>
      </w:r>
      <w:r>
        <w:tab/>
        <w:t>modify Form No. 17 for the purposes of complying with paragraph (a); and</w:t>
      </w:r>
    </w:p>
    <w:p w:rsidR="00FD0725" w:rsidRDefault="001248B8">
      <w:pPr>
        <w:pStyle w:val="Indenta"/>
      </w:pPr>
      <w:r>
        <w:tab/>
        <w:t>(c)</w:t>
      </w:r>
      <w:r>
        <w:tab/>
        <w:t>if an affidavit verifying the list of documents is required, modify Form No. 18 for the purposes of complying with paragraph (a).</w:t>
      </w:r>
    </w:p>
    <w:p w:rsidR="00FD0725" w:rsidRDefault="001248B8">
      <w:pPr>
        <w:pStyle w:val="Subsection"/>
      </w:pPr>
      <w:r>
        <w:tab/>
        <w:t>(3)</w:t>
      </w:r>
      <w:r>
        <w:tab/>
      </w:r>
      <w:r>
        <w:t xml:space="preserve">If a party edits a document under </w:t>
      </w:r>
      <w:r>
        <w:rPr>
          <w:snapToGrid w:val="0"/>
        </w:rPr>
        <w:t>subrule</w:t>
      </w:r>
      <w:r>
        <w:t xml:space="preserve"> (1), the party is not required — </w:t>
      </w:r>
    </w:p>
    <w:p w:rsidR="00FD0725" w:rsidRDefault="001248B8">
      <w:pPr>
        <w:pStyle w:val="Indenta"/>
      </w:pPr>
      <w:r>
        <w:tab/>
        <w:t>(a)</w:t>
      </w:r>
      <w:r>
        <w:tab/>
        <w:t>to produce the hidden information to another party; or</w:t>
      </w:r>
    </w:p>
    <w:p w:rsidR="00FD0725" w:rsidRDefault="001248B8">
      <w:pPr>
        <w:pStyle w:val="Indenta"/>
      </w:pPr>
      <w:r>
        <w:tab/>
        <w:t>(b)</w:t>
      </w:r>
      <w:r>
        <w:tab/>
        <w:t>to allow another party to inspect or copy the hidden information,</w:t>
      </w:r>
    </w:p>
    <w:p w:rsidR="00FD0725" w:rsidRDefault="001248B8">
      <w:pPr>
        <w:pStyle w:val="Subsection"/>
      </w:pPr>
      <w:r>
        <w:tab/>
      </w:r>
      <w:r>
        <w:tab/>
        <w:t>unless the Court orders otherwise.</w:t>
      </w:r>
    </w:p>
    <w:p w:rsidR="00FD0725" w:rsidRDefault="001248B8">
      <w:pPr>
        <w:pStyle w:val="Footnotesection"/>
      </w:pPr>
      <w:r>
        <w:tab/>
        <w:t>[Rule 1B in</w:t>
      </w:r>
      <w:r>
        <w:t>serted: Gazette 28 Jul 2010 p. 3469-70.]</w:t>
      </w:r>
    </w:p>
    <w:p w:rsidR="00FD0725" w:rsidRDefault="001248B8">
      <w:pPr>
        <w:pStyle w:val="Heading5"/>
        <w:rPr>
          <w:snapToGrid w:val="0"/>
        </w:rPr>
      </w:pPr>
      <w:bookmarkStart w:id="470" w:name="_Toc59183370"/>
      <w:r>
        <w:rPr>
          <w:rStyle w:val="CharSectno"/>
        </w:rPr>
        <w:t>1</w:t>
      </w:r>
      <w:r>
        <w:rPr>
          <w:snapToGrid w:val="0"/>
        </w:rPr>
        <w:t>.</w:t>
      </w:r>
      <w:r>
        <w:rPr>
          <w:snapToGrid w:val="0"/>
        </w:rPr>
        <w:tab/>
        <w:t>Discovery without order</w:t>
      </w:r>
      <w:bookmarkEnd w:id="470"/>
    </w:p>
    <w:p w:rsidR="00FD0725" w:rsidRDefault="001248B8">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w:t>
      </w:r>
      <w:r>
        <w:rPr>
          <w:snapToGrid w:val="0"/>
        </w:rPr>
        <w:t>r relating to any matter in question therein.</w:t>
      </w:r>
    </w:p>
    <w:p w:rsidR="00FD0725" w:rsidRDefault="001248B8">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rsidR="00FD0725" w:rsidRDefault="001248B8">
      <w:pPr>
        <w:pStyle w:val="Subsection"/>
      </w:pPr>
      <w:r>
        <w:tab/>
        <w:t>(3)</w:t>
      </w:r>
      <w:r>
        <w:tab/>
        <w:t>The statements in the Form No. 17 (list of documen</w:t>
      </w:r>
      <w:r>
        <w:t>ts) filed by a party giving discovery of documents must —</w:t>
      </w:r>
    </w:p>
    <w:p w:rsidR="00FD0725" w:rsidRDefault="001248B8">
      <w:pPr>
        <w:pStyle w:val="Indenta"/>
      </w:pPr>
      <w:r>
        <w:tab/>
        <w:t>(a)</w:t>
      </w:r>
      <w:r>
        <w:tab/>
        <w:t>be verified by an affidavit of a person listed in rule 4(4); or</w:t>
      </w:r>
    </w:p>
    <w:p w:rsidR="00FD0725" w:rsidRDefault="001248B8">
      <w:pPr>
        <w:pStyle w:val="Indenta"/>
      </w:pPr>
      <w:r>
        <w:tab/>
        <w:t>(b)</w:t>
      </w:r>
      <w:r>
        <w:tab/>
        <w:t>if the party requiring discovery, in its notice given under subrule (1), so consents, be certified as correct by a person li</w:t>
      </w:r>
      <w:r>
        <w:t>sted in rule 4(4) or the party’s practitioner.</w:t>
      </w:r>
    </w:p>
    <w:p w:rsidR="00FD0725" w:rsidRDefault="001248B8">
      <w:pPr>
        <w:pStyle w:val="Footnotesection"/>
      </w:pPr>
      <w:r>
        <w:tab/>
        <w:t xml:space="preserve">[Rule 1 amended: Gazette 28 Oct 1996 p. 5675; 28 Jul 2010 p. 3470; 28 Jun 2011 p. 2552.] </w:t>
      </w:r>
    </w:p>
    <w:p w:rsidR="00FD0725" w:rsidRDefault="001248B8">
      <w:pPr>
        <w:pStyle w:val="Heading5"/>
        <w:rPr>
          <w:snapToGrid w:val="0"/>
        </w:rPr>
      </w:pPr>
      <w:bookmarkStart w:id="471" w:name="_Toc59183371"/>
      <w:r>
        <w:rPr>
          <w:rStyle w:val="CharSectno"/>
        </w:rPr>
        <w:t>2</w:t>
      </w:r>
      <w:r>
        <w:rPr>
          <w:snapToGrid w:val="0"/>
        </w:rPr>
        <w:t>.</w:t>
      </w:r>
      <w:r>
        <w:rPr>
          <w:snapToGrid w:val="0"/>
        </w:rPr>
        <w:tab/>
        <w:t>Continuing obligation to give discovery</w:t>
      </w:r>
      <w:bookmarkEnd w:id="471"/>
      <w:r>
        <w:rPr>
          <w:snapToGrid w:val="0"/>
        </w:rPr>
        <w:t xml:space="preserve"> </w:t>
      </w:r>
    </w:p>
    <w:p w:rsidR="00FD0725" w:rsidRDefault="001248B8">
      <w:pPr>
        <w:pStyle w:val="Subsection"/>
        <w:rPr>
          <w:snapToGrid w:val="0"/>
        </w:rPr>
      </w:pPr>
      <w:r>
        <w:rPr>
          <w:snapToGrid w:val="0"/>
        </w:rPr>
        <w:tab/>
        <w:t>(1)</w:t>
      </w:r>
      <w:r>
        <w:rPr>
          <w:snapToGrid w:val="0"/>
        </w:rPr>
        <w:tab/>
        <w:t>A party that has been requested under rule 1 to give discovery shall,</w:t>
      </w:r>
      <w:r>
        <w:rPr>
          <w:snapToGrid w:val="0"/>
        </w:rPr>
        <w:t xml:space="preserve"> subject to any order made under rule 7, be under a continuing obligation until the conclusion of the trial to give discovery of any document relevant to any matter in question and not already discovered by that party.</w:t>
      </w:r>
    </w:p>
    <w:p w:rsidR="00FD0725" w:rsidRDefault="001248B8">
      <w:pPr>
        <w:pStyle w:val="Subsection"/>
        <w:rPr>
          <w:snapToGrid w:val="0"/>
        </w:rPr>
      </w:pPr>
      <w:r>
        <w:rPr>
          <w:snapToGrid w:val="0"/>
        </w:rPr>
        <w:tab/>
        <w:t>(2)</w:t>
      </w:r>
      <w:r>
        <w:rPr>
          <w:snapToGrid w:val="0"/>
        </w:rPr>
        <w:tab/>
        <w:t>A party that has been ordered un</w:t>
      </w:r>
      <w:r>
        <w:rPr>
          <w:snapToGrid w:val="0"/>
        </w:rPr>
        <w:t>der rule 7 to give discovery shall, subject to the order, be under a continuing obligation until the conclusion of the trial to give discovery of any document to which the order relates and not already discovered by that party.</w:t>
      </w:r>
    </w:p>
    <w:p w:rsidR="00FD0725" w:rsidRDefault="001248B8">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rsidR="00FD0725" w:rsidRDefault="001248B8">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w:t>
      </w:r>
      <w:r>
        <w:rPr>
          <w:snapToGrid w:val="0"/>
        </w:rPr>
        <w:t>r rule 1 or under an order made under rule 7 and — </w:t>
      </w:r>
    </w:p>
    <w:p w:rsidR="00FD0725" w:rsidRDefault="001248B8">
      <w:pPr>
        <w:pStyle w:val="Indenta"/>
        <w:rPr>
          <w:snapToGrid w:val="0"/>
        </w:rPr>
      </w:pPr>
      <w:r>
        <w:rPr>
          <w:snapToGrid w:val="0"/>
        </w:rPr>
        <w:tab/>
        <w:t>(a)</w:t>
      </w:r>
      <w:r>
        <w:rPr>
          <w:snapToGrid w:val="0"/>
        </w:rPr>
        <w:tab/>
        <w:t>is a communication between 2 or more of the parties or their solicitors; or</w:t>
      </w:r>
    </w:p>
    <w:p w:rsidR="00FD0725" w:rsidRDefault="001248B8">
      <w:pPr>
        <w:pStyle w:val="Indenta"/>
        <w:rPr>
          <w:snapToGrid w:val="0"/>
        </w:rPr>
      </w:pPr>
      <w:r>
        <w:rPr>
          <w:snapToGrid w:val="0"/>
        </w:rPr>
        <w:tab/>
        <w:t>(b)</w:t>
      </w:r>
      <w:r>
        <w:rPr>
          <w:snapToGrid w:val="0"/>
        </w:rPr>
        <w:tab/>
        <w:t>is privileged from production.</w:t>
      </w:r>
    </w:p>
    <w:p w:rsidR="00FD0725" w:rsidRDefault="001248B8">
      <w:pPr>
        <w:pStyle w:val="Subsection"/>
        <w:rPr>
          <w:snapToGrid w:val="0"/>
        </w:rPr>
      </w:pPr>
      <w:r>
        <w:rPr>
          <w:snapToGrid w:val="0"/>
        </w:rPr>
        <w:tab/>
        <w:t>(5)</w:t>
      </w:r>
      <w:r>
        <w:rPr>
          <w:snapToGrid w:val="0"/>
        </w:rPr>
        <w:tab/>
        <w:t>At least 21 days before the trial a party shall give discovery of any document tha</w:t>
      </w:r>
      <w:r>
        <w:rPr>
          <w:snapToGrid w:val="0"/>
        </w:rPr>
        <w:t xml:space="preserve">t has not already been discovered by that party, including documents referred to in </w:t>
      </w:r>
      <w:r>
        <w:t>subrule</w:t>
      </w:r>
      <w:r>
        <w:rPr>
          <w:snapToGrid w:val="0"/>
        </w:rPr>
        <w:t> (4)(a) and (b).</w:t>
      </w:r>
    </w:p>
    <w:p w:rsidR="00FD0725" w:rsidRDefault="001248B8">
      <w:pPr>
        <w:pStyle w:val="Subsection"/>
        <w:rPr>
          <w:snapToGrid w:val="0"/>
        </w:rPr>
      </w:pPr>
      <w:r>
        <w:rPr>
          <w:snapToGrid w:val="0"/>
        </w:rPr>
        <w:tab/>
        <w:t>(6)</w:t>
      </w:r>
      <w:r>
        <w:rPr>
          <w:snapToGrid w:val="0"/>
        </w:rPr>
        <w:tab/>
        <w:t xml:space="preserve">Discovery under this rule shall be given by filing and serving on the other parties a supplementary list in accordance with rule 4 showing the </w:t>
      </w:r>
      <w:r>
        <w:rPr>
          <w:snapToGrid w:val="0"/>
        </w:rPr>
        <w:t>relevant documents together with a verifying affidavit.</w:t>
      </w:r>
    </w:p>
    <w:p w:rsidR="00FD0725" w:rsidRDefault="001248B8">
      <w:pPr>
        <w:pStyle w:val="Footnotesection"/>
      </w:pPr>
      <w:r>
        <w:tab/>
        <w:t>[Rule 2 inserted: Gazette 28 Oct 1996 p. 5675</w:t>
      </w:r>
      <w:r>
        <w:noBreakHyphen/>
        <w:t>6; amended: Gazette 28 Jun 2011 p. 2552</w:t>
      </w:r>
      <w:r>
        <w:noBreakHyphen/>
        <w:t xml:space="preserve">3.] </w:t>
      </w:r>
    </w:p>
    <w:p w:rsidR="00FD0725" w:rsidRDefault="001248B8">
      <w:pPr>
        <w:pStyle w:val="Ednotesection"/>
      </w:pPr>
      <w:r>
        <w:t>[</w:t>
      </w:r>
      <w:r>
        <w:rPr>
          <w:b/>
        </w:rPr>
        <w:t>2A.</w:t>
      </w:r>
      <w:r>
        <w:rPr>
          <w:b/>
        </w:rPr>
        <w:tab/>
      </w:r>
      <w:r>
        <w:t xml:space="preserve">Deleted: Gazette 28 Oct 1996 p. 5675.] </w:t>
      </w:r>
    </w:p>
    <w:p w:rsidR="00FD0725" w:rsidRDefault="001248B8">
      <w:pPr>
        <w:pStyle w:val="Heading5"/>
        <w:rPr>
          <w:snapToGrid w:val="0"/>
        </w:rPr>
      </w:pPr>
      <w:bookmarkStart w:id="472" w:name="_Toc59183372"/>
      <w:r>
        <w:rPr>
          <w:rStyle w:val="CharSectno"/>
        </w:rPr>
        <w:t>3</w:t>
      </w:r>
      <w:r>
        <w:rPr>
          <w:snapToGrid w:val="0"/>
        </w:rPr>
        <w:t>.</w:t>
      </w:r>
      <w:r>
        <w:rPr>
          <w:snapToGrid w:val="0"/>
        </w:rPr>
        <w:tab/>
        <w:t>Determination of issue relevant to right to discovery</w:t>
      </w:r>
      <w:bookmarkEnd w:id="472"/>
    </w:p>
    <w:p w:rsidR="00FD0725" w:rsidRDefault="001248B8">
      <w:pPr>
        <w:pStyle w:val="Subsection"/>
        <w:rPr>
          <w:snapToGrid w:val="0"/>
        </w:rPr>
      </w:pPr>
      <w:r>
        <w:rPr>
          <w:snapToGrid w:val="0"/>
        </w:rPr>
        <w:tab/>
      </w:r>
      <w:r>
        <w:rPr>
          <w:snapToGrid w:val="0"/>
        </w:rPr>
        <w:tab/>
        <w:t xml:space="preserve">If </w:t>
      </w:r>
      <w:r>
        <w:rPr>
          <w:snapToGrid w:val="0"/>
        </w:rPr>
        <w:t>the Court is satisfied that the right to discovery or inspection of documents depends on the determination of any issue or question in the cause or matter or that for any other reason it is desirable that any issue or question in dispute should be determin</w:t>
      </w:r>
      <w:r>
        <w:rPr>
          <w:snapToGrid w:val="0"/>
        </w:rPr>
        <w:t>ed before deciding such right the Court may order that the issue or question be determined first and may reserve an application under this Order for further consideration.</w:t>
      </w:r>
    </w:p>
    <w:p w:rsidR="00FD0725" w:rsidRDefault="001248B8">
      <w:pPr>
        <w:pStyle w:val="Footnotesection"/>
      </w:pPr>
      <w:r>
        <w:tab/>
        <w:t xml:space="preserve">[Rule 3 amended: Gazette 28 Oct 1996 p. 5676.] </w:t>
      </w:r>
    </w:p>
    <w:p w:rsidR="00FD0725" w:rsidRDefault="001248B8">
      <w:pPr>
        <w:pStyle w:val="Heading5"/>
        <w:rPr>
          <w:snapToGrid w:val="0"/>
        </w:rPr>
      </w:pPr>
      <w:bookmarkStart w:id="473" w:name="_Toc59183373"/>
      <w:r>
        <w:rPr>
          <w:rStyle w:val="CharSectno"/>
        </w:rPr>
        <w:t>4</w:t>
      </w:r>
      <w:r>
        <w:rPr>
          <w:snapToGrid w:val="0"/>
        </w:rPr>
        <w:t>.</w:t>
      </w:r>
      <w:r>
        <w:rPr>
          <w:snapToGrid w:val="0"/>
        </w:rPr>
        <w:tab/>
        <w:t xml:space="preserve">List of documents and verifying </w:t>
      </w:r>
      <w:r>
        <w:rPr>
          <w:snapToGrid w:val="0"/>
        </w:rPr>
        <w:t>affidavit, form, content and making of</w:t>
      </w:r>
      <w:bookmarkEnd w:id="473"/>
    </w:p>
    <w:p w:rsidR="00FD0725" w:rsidRDefault="001248B8">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w:t>
      </w:r>
      <w:r>
        <w:rPr>
          <w:snapToGrid w:val="0"/>
        </w:rPr>
        <w:t xml:space="preserve"> them or, in the case of bundles of documents of the same nature, each bundle, sufficiently to enable it to be identified, and must be filed within 10 days after the service of the requisition, or within the time directed by the order.</w:t>
      </w:r>
    </w:p>
    <w:p w:rsidR="00FD0725" w:rsidRDefault="001248B8">
      <w:pPr>
        <w:pStyle w:val="Subsection"/>
        <w:rPr>
          <w:snapToGrid w:val="0"/>
        </w:rPr>
      </w:pPr>
      <w:r>
        <w:rPr>
          <w:snapToGrid w:val="0"/>
        </w:rPr>
        <w:tab/>
        <w:t>(2)</w:t>
      </w:r>
      <w:r>
        <w:rPr>
          <w:snapToGrid w:val="0"/>
        </w:rPr>
        <w:tab/>
        <w:t>If it is claime</w:t>
      </w:r>
      <w:r>
        <w:rPr>
          <w:snapToGrid w:val="0"/>
        </w:rPr>
        <w:t>d that any documents are privileged from production, the claim must be made in the list of documents with a sufficient statement of the grounds of the privilege.</w:t>
      </w:r>
    </w:p>
    <w:p w:rsidR="00FD0725" w:rsidRDefault="001248B8">
      <w:pPr>
        <w:pStyle w:val="Subsection"/>
        <w:rPr>
          <w:snapToGrid w:val="0"/>
        </w:rPr>
      </w:pPr>
      <w:r>
        <w:rPr>
          <w:snapToGrid w:val="0"/>
        </w:rPr>
        <w:tab/>
        <w:t>(3)</w:t>
      </w:r>
      <w:r>
        <w:rPr>
          <w:snapToGrid w:val="0"/>
        </w:rPr>
        <w:tab/>
        <w:t>An affidavit verifying a list of documents must be in Form No. 18.</w:t>
      </w:r>
    </w:p>
    <w:p w:rsidR="00FD0725" w:rsidRDefault="001248B8">
      <w:pPr>
        <w:pStyle w:val="Subsection"/>
        <w:rPr>
          <w:snapToGrid w:val="0"/>
        </w:rPr>
      </w:pPr>
      <w:r>
        <w:rPr>
          <w:snapToGrid w:val="0"/>
        </w:rPr>
        <w:tab/>
        <w:t>(4)</w:t>
      </w:r>
      <w:r>
        <w:rPr>
          <w:snapToGrid w:val="0"/>
        </w:rPr>
        <w:tab/>
        <w:t>Any list of docum</w:t>
      </w:r>
      <w:r>
        <w:rPr>
          <w:snapToGrid w:val="0"/>
        </w:rPr>
        <w:t>ents or affidavit verifying such list may be made — </w:t>
      </w:r>
    </w:p>
    <w:p w:rsidR="00FD0725" w:rsidRDefault="001248B8">
      <w:pPr>
        <w:pStyle w:val="Indenta"/>
        <w:rPr>
          <w:snapToGrid w:val="0"/>
        </w:rPr>
      </w:pPr>
      <w:r>
        <w:rPr>
          <w:snapToGrid w:val="0"/>
        </w:rPr>
        <w:tab/>
        <w:t>(a)</w:t>
      </w:r>
      <w:r>
        <w:rPr>
          <w:snapToGrid w:val="0"/>
        </w:rPr>
        <w:tab/>
        <w:t>by the party;</w:t>
      </w:r>
    </w:p>
    <w:p w:rsidR="00FD0725" w:rsidRDefault="001248B8">
      <w:pPr>
        <w:pStyle w:val="Indenta"/>
        <w:rPr>
          <w:snapToGrid w:val="0"/>
        </w:rPr>
      </w:pPr>
      <w:r>
        <w:rPr>
          <w:snapToGrid w:val="0"/>
        </w:rPr>
        <w:tab/>
        <w:t>(b)</w:t>
      </w:r>
      <w:r>
        <w:rPr>
          <w:snapToGrid w:val="0"/>
        </w:rPr>
        <w:tab/>
        <w:t>where the party is the State or an officer of the State sued or suing in his official capacity — by an officer of the State;</w:t>
      </w:r>
    </w:p>
    <w:p w:rsidR="00FD0725" w:rsidRDefault="001248B8">
      <w:pPr>
        <w:pStyle w:val="Indenta"/>
        <w:keepLines/>
        <w:rPr>
          <w:snapToGrid w:val="0"/>
        </w:rPr>
      </w:pPr>
      <w:r>
        <w:rPr>
          <w:snapToGrid w:val="0"/>
        </w:rPr>
        <w:tab/>
        <w:t>(c)</w:t>
      </w:r>
      <w:r>
        <w:rPr>
          <w:snapToGrid w:val="0"/>
        </w:rPr>
        <w:tab/>
        <w:t xml:space="preserve">where the party is a body corporate or a body of </w:t>
      </w:r>
      <w:r>
        <w:rPr>
          <w:snapToGrid w:val="0"/>
        </w:rPr>
        <w:t>persons empowered by law to sue or be sued whether in its own name or in the name of any officer or other person — by a member or officer of the corporation or body,</w:t>
      </w:r>
    </w:p>
    <w:p w:rsidR="00FD0725" w:rsidRDefault="001248B8">
      <w:pPr>
        <w:pStyle w:val="Subsection"/>
        <w:rPr>
          <w:snapToGrid w:val="0"/>
        </w:rPr>
      </w:pPr>
      <w:r>
        <w:rPr>
          <w:snapToGrid w:val="0"/>
        </w:rPr>
        <w:tab/>
      </w:r>
      <w:r>
        <w:rPr>
          <w:snapToGrid w:val="0"/>
        </w:rPr>
        <w:tab/>
        <w:t xml:space="preserve">and in the case of an order against any party to which paragraph (b) or (c) applies the </w:t>
      </w:r>
      <w:r>
        <w:rPr>
          <w:snapToGrid w:val="0"/>
        </w:rPr>
        <w:t>order must specify the person who is to comply with the order on behalf of the party.</w:t>
      </w:r>
    </w:p>
    <w:p w:rsidR="00FD0725" w:rsidRDefault="001248B8">
      <w:pPr>
        <w:pStyle w:val="Footnotesection"/>
      </w:pPr>
      <w:r>
        <w:tab/>
        <w:t xml:space="preserve">[Rule 4 amended: Gazette 30 Nov 1984 p. 3953; 28 Oct 1996 p. 5676; 19 Apr 2005 p. 1298.] </w:t>
      </w:r>
    </w:p>
    <w:p w:rsidR="00FD0725" w:rsidRDefault="001248B8">
      <w:pPr>
        <w:pStyle w:val="Heading5"/>
        <w:rPr>
          <w:snapToGrid w:val="0"/>
        </w:rPr>
      </w:pPr>
      <w:bookmarkStart w:id="474" w:name="_Toc59183374"/>
      <w:r>
        <w:rPr>
          <w:rStyle w:val="CharSectno"/>
        </w:rPr>
        <w:t>5</w:t>
      </w:r>
      <w:r>
        <w:rPr>
          <w:snapToGrid w:val="0"/>
        </w:rPr>
        <w:t>.</w:t>
      </w:r>
      <w:r>
        <w:rPr>
          <w:snapToGrid w:val="0"/>
        </w:rPr>
        <w:tab/>
        <w:t>Defendant entitled to copy of co</w:t>
      </w:r>
      <w:r>
        <w:rPr>
          <w:snapToGrid w:val="0"/>
        </w:rPr>
        <w:noBreakHyphen/>
        <w:t>defendant’s list etc.</w:t>
      </w:r>
      <w:bookmarkEnd w:id="474"/>
    </w:p>
    <w:p w:rsidR="00FD0725" w:rsidRDefault="001248B8">
      <w:pPr>
        <w:pStyle w:val="Subsection"/>
        <w:rPr>
          <w:snapToGrid w:val="0"/>
        </w:rPr>
      </w:pPr>
      <w:r>
        <w:rPr>
          <w:snapToGrid w:val="0"/>
        </w:rPr>
        <w:tab/>
        <w:t>(1)</w:t>
      </w:r>
      <w:r>
        <w:rPr>
          <w:snapToGrid w:val="0"/>
        </w:rPr>
        <w:tab/>
        <w:t>Any defendant wh</w:t>
      </w:r>
      <w:r>
        <w:rPr>
          <w:snapToGrid w:val="0"/>
        </w:rPr>
        <w:t xml:space="preserve">o has pleaded in an action shall be entitled to have a copy of any list of documents served under rule 1, 2 or 7 on the plaintiff by any other defendant to the action; and a plaintiff against whom a counterclaim is made in an action begun by writ shall be </w:t>
      </w:r>
      <w:r>
        <w:rPr>
          <w:snapToGrid w:val="0"/>
        </w:rPr>
        <w:t>entitled to have a copy of any list of documents served under any of those rules on the party making the counterclaim by any other defendant to the counterclaim.</w:t>
      </w:r>
    </w:p>
    <w:p w:rsidR="00FD0725" w:rsidRDefault="001248B8">
      <w:pPr>
        <w:pStyle w:val="Subsection"/>
        <w:rPr>
          <w:snapToGrid w:val="0"/>
        </w:rPr>
      </w:pPr>
      <w:r>
        <w:rPr>
          <w:snapToGrid w:val="0"/>
        </w:rPr>
        <w:tab/>
        <w:t>(2)</w:t>
      </w:r>
      <w:r>
        <w:rPr>
          <w:snapToGrid w:val="0"/>
        </w:rPr>
        <w:tab/>
        <w:t xml:space="preserve">On request made by a party entitled to a copy of a list of documents, the party required </w:t>
      </w:r>
      <w:r>
        <w:rPr>
          <w:snapToGrid w:val="0"/>
        </w:rPr>
        <w:t xml:space="preserve">by </w:t>
      </w:r>
      <w:r>
        <w:t>subrule</w:t>
      </w:r>
      <w:r>
        <w:rPr>
          <w:snapToGrid w:val="0"/>
        </w:rPr>
        <w:t> (1) to supply the same must supply it free of charge.</w:t>
      </w:r>
    </w:p>
    <w:p w:rsidR="00FD0725" w:rsidRDefault="001248B8">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rsidR="00FD0725" w:rsidRDefault="001248B8">
      <w:pPr>
        <w:pStyle w:val="Footnotesection"/>
      </w:pPr>
      <w:r>
        <w:tab/>
        <w:t xml:space="preserve">[Rule 5 amended: Gazette 28 Oct 1996 p. 5676; 28 Jun 2011 p. 2552.] </w:t>
      </w:r>
    </w:p>
    <w:p w:rsidR="00FD0725" w:rsidRDefault="001248B8">
      <w:pPr>
        <w:pStyle w:val="Heading5"/>
        <w:rPr>
          <w:snapToGrid w:val="0"/>
        </w:rPr>
      </w:pPr>
      <w:bookmarkStart w:id="475" w:name="_Toc59183375"/>
      <w:r>
        <w:rPr>
          <w:rStyle w:val="CharSectno"/>
        </w:rPr>
        <w:t>6</w:t>
      </w:r>
      <w:r>
        <w:rPr>
          <w:snapToGrid w:val="0"/>
        </w:rPr>
        <w:t>.</w:t>
      </w:r>
      <w:r>
        <w:rPr>
          <w:snapToGrid w:val="0"/>
        </w:rPr>
        <w:tab/>
        <w:t>Order for information as to p</w:t>
      </w:r>
      <w:r>
        <w:rPr>
          <w:snapToGrid w:val="0"/>
        </w:rPr>
        <w:t>articular documents</w:t>
      </w:r>
      <w:bookmarkEnd w:id="475"/>
    </w:p>
    <w:p w:rsidR="00FD0725" w:rsidRDefault="001248B8">
      <w:pPr>
        <w:pStyle w:val="Subsection"/>
        <w:rPr>
          <w:snapToGrid w:val="0"/>
        </w:rPr>
      </w:pPr>
      <w:r>
        <w:rPr>
          <w:snapToGrid w:val="0"/>
        </w:rPr>
        <w:tab/>
        <w:t>(1)</w:t>
      </w:r>
      <w:r>
        <w:rPr>
          <w:snapToGrid w:val="0"/>
        </w:rPr>
        <w:tab/>
        <w:t xml:space="preserve">Subject to rule 7 the Court may at any time, on the application of any party to a cause or matter, make an order requiring any other party to make an affidavit stating whether any document specified or described in the application </w:t>
      </w:r>
      <w:r>
        <w:rPr>
          <w:snapToGrid w:val="0"/>
        </w:rPr>
        <w:t>or any class of document specified or described is, or has at any time been, in his possession custody or power, and if not then in his possession custody or power when he parted with it and what has become of it.</w:t>
      </w:r>
    </w:p>
    <w:p w:rsidR="00FD0725" w:rsidRDefault="001248B8">
      <w:pPr>
        <w:pStyle w:val="Subsection"/>
        <w:rPr>
          <w:snapToGrid w:val="0"/>
        </w:rPr>
      </w:pPr>
      <w:r>
        <w:rPr>
          <w:snapToGrid w:val="0"/>
        </w:rPr>
        <w:tab/>
        <w:t>(2)</w:t>
      </w:r>
      <w:r>
        <w:rPr>
          <w:snapToGrid w:val="0"/>
        </w:rPr>
        <w:tab/>
        <w:t xml:space="preserve">An order may be made against a party </w:t>
      </w:r>
      <w:r>
        <w:rPr>
          <w:snapToGrid w:val="0"/>
        </w:rPr>
        <w:t>under this rule notwithstanding that he may already have made or been required to make a list of documents or affidavit under rule 1 or rule 7.</w:t>
      </w:r>
    </w:p>
    <w:p w:rsidR="00FD0725" w:rsidRDefault="001248B8">
      <w:pPr>
        <w:pStyle w:val="Subsection"/>
        <w:rPr>
          <w:snapToGrid w:val="0"/>
        </w:rPr>
      </w:pPr>
      <w:r>
        <w:rPr>
          <w:snapToGrid w:val="0"/>
        </w:rPr>
        <w:tab/>
        <w:t>(3)</w:t>
      </w:r>
      <w:r>
        <w:rPr>
          <w:snapToGrid w:val="0"/>
        </w:rPr>
        <w:tab/>
        <w:t>An application under this rule must be supported by an affidavit stating the belief of the deponent that th</w:t>
      </w:r>
      <w:r>
        <w:rPr>
          <w:snapToGrid w:val="0"/>
        </w:rPr>
        <w:t>e party from whom discovery is sought under this rule has, or at some time had, in his possession, custody or power the document or class of document specified or described in the application and that it relates to one or more of the matters in question in</w:t>
      </w:r>
      <w:r>
        <w:rPr>
          <w:snapToGrid w:val="0"/>
        </w:rPr>
        <w:t xml:space="preserve"> the cause or matter.</w:t>
      </w:r>
    </w:p>
    <w:p w:rsidR="00FD0725" w:rsidRDefault="001248B8">
      <w:pPr>
        <w:pStyle w:val="Footnotesection"/>
      </w:pPr>
      <w:r>
        <w:tab/>
        <w:t xml:space="preserve">[Rule 6 amended: Gazette 28 Oct 1996 p. 5676.] </w:t>
      </w:r>
    </w:p>
    <w:p w:rsidR="00FD0725" w:rsidRDefault="001248B8">
      <w:pPr>
        <w:pStyle w:val="Heading5"/>
        <w:rPr>
          <w:snapToGrid w:val="0"/>
        </w:rPr>
      </w:pPr>
      <w:bookmarkStart w:id="476" w:name="_Toc59183376"/>
      <w:r>
        <w:rPr>
          <w:rStyle w:val="CharSectno"/>
        </w:rPr>
        <w:t>7</w:t>
      </w:r>
      <w:r>
        <w:rPr>
          <w:snapToGrid w:val="0"/>
        </w:rPr>
        <w:t>.</w:t>
      </w:r>
      <w:r>
        <w:rPr>
          <w:snapToGrid w:val="0"/>
        </w:rPr>
        <w:tab/>
        <w:t>Orders as to discovery</w:t>
      </w:r>
      <w:bookmarkEnd w:id="476"/>
      <w:r>
        <w:rPr>
          <w:snapToGrid w:val="0"/>
        </w:rPr>
        <w:t xml:space="preserve"> </w:t>
      </w:r>
    </w:p>
    <w:p w:rsidR="00FD0725" w:rsidRDefault="001248B8">
      <w:pPr>
        <w:pStyle w:val="Subsection"/>
        <w:keepNext/>
        <w:rPr>
          <w:snapToGrid w:val="0"/>
        </w:rPr>
      </w:pPr>
      <w:r>
        <w:rPr>
          <w:snapToGrid w:val="0"/>
        </w:rPr>
        <w:tab/>
        <w:t>(1)</w:t>
      </w:r>
      <w:r>
        <w:rPr>
          <w:snapToGrid w:val="0"/>
        </w:rPr>
        <w:tab/>
        <w:t>An application for an order under this rule may be made at any time by — </w:t>
      </w:r>
    </w:p>
    <w:p w:rsidR="00FD0725" w:rsidRDefault="001248B8">
      <w:pPr>
        <w:pStyle w:val="Indenta"/>
        <w:rPr>
          <w:snapToGrid w:val="0"/>
        </w:rPr>
      </w:pPr>
      <w:r>
        <w:rPr>
          <w:snapToGrid w:val="0"/>
        </w:rPr>
        <w:tab/>
        <w:t>(a)</w:t>
      </w:r>
      <w:r>
        <w:rPr>
          <w:snapToGrid w:val="0"/>
        </w:rPr>
        <w:tab/>
        <w:t>a party whose request under rule 1 for discovery has not been satisfied; o</w:t>
      </w:r>
      <w:r>
        <w:rPr>
          <w:snapToGrid w:val="0"/>
        </w:rPr>
        <w:t>r</w:t>
      </w:r>
    </w:p>
    <w:p w:rsidR="00FD0725" w:rsidRDefault="001248B8">
      <w:pPr>
        <w:pStyle w:val="Indenta"/>
        <w:rPr>
          <w:snapToGrid w:val="0"/>
        </w:rPr>
      </w:pPr>
      <w:r>
        <w:rPr>
          <w:snapToGrid w:val="0"/>
        </w:rPr>
        <w:tab/>
        <w:t>(b)</w:t>
      </w:r>
      <w:r>
        <w:rPr>
          <w:snapToGrid w:val="0"/>
        </w:rPr>
        <w:tab/>
        <w:t>a party who has been requested under rule 1 to give discovery, whether or not the party has complied with the request.</w:t>
      </w:r>
    </w:p>
    <w:p w:rsidR="00FD0725" w:rsidRDefault="001248B8">
      <w:pPr>
        <w:pStyle w:val="Subsection"/>
        <w:rPr>
          <w:snapToGrid w:val="0"/>
        </w:rPr>
      </w:pPr>
      <w:r>
        <w:rPr>
          <w:snapToGrid w:val="0"/>
        </w:rPr>
        <w:tab/>
        <w:t>(2)</w:t>
      </w:r>
      <w:r>
        <w:rPr>
          <w:snapToGrid w:val="0"/>
        </w:rPr>
        <w:tab/>
        <w:t>An affidavit in support of the application is not necessary.</w:t>
      </w:r>
    </w:p>
    <w:p w:rsidR="00FD0725" w:rsidRDefault="001248B8">
      <w:pPr>
        <w:pStyle w:val="Subsection"/>
        <w:keepNext/>
        <w:rPr>
          <w:snapToGrid w:val="0"/>
        </w:rPr>
      </w:pPr>
      <w:r>
        <w:rPr>
          <w:snapToGrid w:val="0"/>
        </w:rPr>
        <w:tab/>
        <w:t>(3)</w:t>
      </w:r>
      <w:r>
        <w:rPr>
          <w:snapToGrid w:val="0"/>
        </w:rPr>
        <w:tab/>
        <w:t xml:space="preserve">On an application, or at any time of its own motion in any </w:t>
      </w:r>
      <w:r>
        <w:rPr>
          <w:snapToGrid w:val="0"/>
        </w:rPr>
        <w:t>proceedings, the Court, having regard to Order 1 rule 4B, may — </w:t>
      </w:r>
    </w:p>
    <w:p w:rsidR="00FD0725" w:rsidRDefault="001248B8">
      <w:pPr>
        <w:pStyle w:val="Indenta"/>
        <w:rPr>
          <w:snapToGrid w:val="0"/>
        </w:rPr>
      </w:pPr>
      <w:r>
        <w:rPr>
          <w:snapToGrid w:val="0"/>
        </w:rPr>
        <w:tab/>
        <w:t>(a)</w:t>
      </w:r>
      <w:r>
        <w:rPr>
          <w:snapToGrid w:val="0"/>
        </w:rPr>
        <w:tab/>
        <w:t>order any or all of the parties to give discovery at that stage or at some specified future stage of the action;</w:t>
      </w:r>
    </w:p>
    <w:p w:rsidR="00FD0725" w:rsidRDefault="001248B8">
      <w:pPr>
        <w:pStyle w:val="Indenta"/>
        <w:rPr>
          <w:snapToGrid w:val="0"/>
        </w:rPr>
      </w:pPr>
      <w:r>
        <w:rPr>
          <w:snapToGrid w:val="0"/>
        </w:rPr>
        <w:tab/>
        <w:t>(b)</w:t>
      </w:r>
      <w:r>
        <w:rPr>
          <w:snapToGrid w:val="0"/>
        </w:rPr>
        <w:tab/>
        <w:t>as to the documents to be discovered by any party — </w:t>
      </w:r>
    </w:p>
    <w:p w:rsidR="00FD0725" w:rsidRDefault="001248B8">
      <w:pPr>
        <w:pStyle w:val="Indenti"/>
        <w:rPr>
          <w:snapToGrid w:val="0"/>
        </w:rPr>
      </w:pPr>
      <w:r>
        <w:rPr>
          <w:snapToGrid w:val="0"/>
        </w:rPr>
        <w:tab/>
        <w:t>(i)</w:t>
      </w:r>
      <w:r>
        <w:rPr>
          <w:snapToGrid w:val="0"/>
        </w:rPr>
        <w:tab/>
        <w:t>order that</w:t>
      </w:r>
      <w:r>
        <w:rPr>
          <w:snapToGrid w:val="0"/>
        </w:rPr>
        <w:t xml:space="preserve"> discovery be given of only those specified documents or specified classes of document;</w:t>
      </w:r>
    </w:p>
    <w:p w:rsidR="00FD0725" w:rsidRDefault="001248B8">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rsidR="00FD0725" w:rsidRDefault="001248B8">
      <w:pPr>
        <w:pStyle w:val="Indenti"/>
        <w:rPr>
          <w:snapToGrid w:val="0"/>
        </w:rPr>
      </w:pPr>
      <w:r>
        <w:rPr>
          <w:snapToGrid w:val="0"/>
        </w:rPr>
        <w:tab/>
        <w:t>(iii)</w:t>
      </w:r>
      <w:r>
        <w:rPr>
          <w:snapToGrid w:val="0"/>
        </w:rPr>
        <w:tab/>
        <w:t>order t</w:t>
      </w:r>
      <w:r>
        <w:rPr>
          <w:snapToGrid w:val="0"/>
        </w:rPr>
        <w:t>hat discovery be given of all documents relating to any specified matter in question or to all matters in question;</w:t>
      </w:r>
    </w:p>
    <w:p w:rsidR="00FD0725" w:rsidRDefault="001248B8">
      <w:pPr>
        <w:pStyle w:val="Indenta"/>
        <w:rPr>
          <w:snapToGrid w:val="0"/>
        </w:rPr>
      </w:pPr>
      <w:r>
        <w:rPr>
          <w:snapToGrid w:val="0"/>
        </w:rPr>
        <w:tab/>
        <w:t>(c)</w:t>
      </w:r>
      <w:r>
        <w:rPr>
          <w:snapToGrid w:val="0"/>
        </w:rPr>
        <w:tab/>
        <w:t>make orders as to which parties are to be given discovery by any specified party;</w:t>
      </w:r>
    </w:p>
    <w:p w:rsidR="00FD0725" w:rsidRDefault="001248B8">
      <w:pPr>
        <w:pStyle w:val="Indenta"/>
        <w:rPr>
          <w:snapToGrid w:val="0"/>
        </w:rPr>
      </w:pPr>
      <w:r>
        <w:rPr>
          <w:snapToGrid w:val="0"/>
        </w:rPr>
        <w:tab/>
        <w:t>(d)</w:t>
      </w:r>
      <w:r>
        <w:rPr>
          <w:snapToGrid w:val="0"/>
        </w:rPr>
        <w:tab/>
        <w:t>order that any or all of the parties not give di</w:t>
      </w:r>
      <w:r>
        <w:rPr>
          <w:snapToGrid w:val="0"/>
        </w:rPr>
        <w:t>scovery at that stage of the action, or at all;</w:t>
      </w:r>
    </w:p>
    <w:p w:rsidR="00FD0725" w:rsidRDefault="001248B8">
      <w:pPr>
        <w:pStyle w:val="Indenta"/>
        <w:rPr>
          <w:snapToGrid w:val="0"/>
        </w:rPr>
      </w:pPr>
      <w:r>
        <w:rPr>
          <w:snapToGrid w:val="0"/>
        </w:rPr>
        <w:tab/>
        <w:t>(e)</w:t>
      </w:r>
      <w:r>
        <w:rPr>
          <w:snapToGrid w:val="0"/>
        </w:rPr>
        <w:tab/>
        <w:t>order any or all parties to make, file and serve an affidavit verifying the party’s list of documents discovered.</w:t>
      </w:r>
    </w:p>
    <w:p w:rsidR="00FD0725" w:rsidRDefault="001248B8">
      <w:pPr>
        <w:pStyle w:val="Subsection"/>
        <w:rPr>
          <w:snapToGrid w:val="0"/>
        </w:rPr>
      </w:pPr>
      <w:r>
        <w:rPr>
          <w:snapToGrid w:val="0"/>
        </w:rPr>
        <w:tab/>
        <w:t>(4)</w:t>
      </w:r>
      <w:r>
        <w:rPr>
          <w:snapToGrid w:val="0"/>
        </w:rPr>
        <w:tab/>
        <w:t>For the purposes of this rule if a party is ordered to give discovery, the party sha</w:t>
      </w:r>
      <w:r>
        <w:rPr>
          <w:snapToGrid w:val="0"/>
        </w:rPr>
        <w:t>ll, subject to the order, make and serve, a list of the documents that are or have been in the party’s possession, custody or power.</w:t>
      </w:r>
    </w:p>
    <w:p w:rsidR="00FD0725" w:rsidRDefault="001248B8">
      <w:pPr>
        <w:pStyle w:val="Footnotesection"/>
      </w:pPr>
      <w:r>
        <w:tab/>
        <w:t>[Rule 7 inserted: Gazette 28 Oct 1996 p. 5677</w:t>
      </w:r>
      <w:r>
        <w:noBreakHyphen/>
        <w:t xml:space="preserve">8.] </w:t>
      </w:r>
    </w:p>
    <w:p w:rsidR="00FD0725" w:rsidRDefault="001248B8">
      <w:pPr>
        <w:pStyle w:val="Heading5"/>
        <w:rPr>
          <w:snapToGrid w:val="0"/>
        </w:rPr>
      </w:pPr>
      <w:bookmarkStart w:id="477" w:name="_Toc59183377"/>
      <w:r>
        <w:rPr>
          <w:rStyle w:val="CharSectno"/>
        </w:rPr>
        <w:t>8</w:t>
      </w:r>
      <w:r>
        <w:rPr>
          <w:snapToGrid w:val="0"/>
        </w:rPr>
        <w:t>.</w:t>
      </w:r>
      <w:r>
        <w:rPr>
          <w:snapToGrid w:val="0"/>
        </w:rPr>
        <w:tab/>
        <w:t>Inspection of documents in list</w:t>
      </w:r>
      <w:bookmarkEnd w:id="477"/>
    </w:p>
    <w:p w:rsidR="00FD0725" w:rsidRDefault="001248B8">
      <w:pPr>
        <w:pStyle w:val="Subsection"/>
        <w:rPr>
          <w:snapToGrid w:val="0"/>
        </w:rPr>
      </w:pPr>
      <w:r>
        <w:rPr>
          <w:snapToGrid w:val="0"/>
        </w:rPr>
        <w:tab/>
        <w:t>(1)</w:t>
      </w:r>
      <w:r>
        <w:rPr>
          <w:snapToGrid w:val="0"/>
        </w:rPr>
        <w:tab/>
        <w:t>A party who has served a list o</w:t>
      </w:r>
      <w:r>
        <w:rPr>
          <w:snapToGrid w:val="0"/>
        </w:rPr>
        <w:t xml:space="preserve">f documents on any other party in compliance with rule 1 or with an order under rule 7 must allow the other party to inspect the documents mentioned in the list, other than any which he objects to produce, and must when serving the list on the other party </w:t>
      </w:r>
      <w:r>
        <w:rPr>
          <w:snapToGrid w:val="0"/>
        </w:rPr>
        <w:t>also serve on him a notice stating a time within 7 days after the service thereof at which the said documents may be inspected at the place specified in the notice.</w:t>
      </w:r>
    </w:p>
    <w:p w:rsidR="00FD0725" w:rsidRDefault="001248B8">
      <w:pPr>
        <w:pStyle w:val="Subsection"/>
        <w:spacing w:before="150"/>
        <w:rPr>
          <w:snapToGrid w:val="0"/>
        </w:rPr>
      </w:pPr>
      <w:r>
        <w:rPr>
          <w:snapToGrid w:val="0"/>
        </w:rPr>
        <w:tab/>
        <w:t>(2)</w:t>
      </w:r>
      <w:r>
        <w:rPr>
          <w:snapToGrid w:val="0"/>
        </w:rPr>
        <w:tab/>
        <w:t xml:space="preserve">Any party to a cause or matter shall be entitled at any time to serve a notice on any </w:t>
      </w:r>
      <w:r>
        <w:rPr>
          <w:snapToGrid w:val="0"/>
        </w:rPr>
        <w:t>other party in whose pleadings or affidavits reference is made to any document requiring him to produce that document for inspection by the party giving the notice.</w:t>
      </w:r>
    </w:p>
    <w:p w:rsidR="00FD0725" w:rsidRDefault="001248B8">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xml:space="preserve"> (2) must within 4 days after </w:t>
      </w:r>
      <w:r>
        <w:rPr>
          <w:snapToGrid w:val="0"/>
        </w:rPr>
        <w:t>service of the notice serve on the party giving the notice a notice stating a time within 7 days after the service thereof at which the documents or such of them as he does not object to produce, may be inspected at the place specified in the notice, and s</w:t>
      </w:r>
      <w:r>
        <w:rPr>
          <w:snapToGrid w:val="0"/>
        </w:rPr>
        <w:t>tating which, if any, of the documents he objects to produce and the grounds of his objection.</w:t>
      </w:r>
    </w:p>
    <w:p w:rsidR="00FD0725" w:rsidRDefault="001248B8">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w:t>
      </w:r>
      <w:r>
        <w:rPr>
          <w:snapToGrid w:val="0"/>
        </w:rPr>
        <w:t xml:space="preserve">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rsidR="00FD0725" w:rsidRDefault="001248B8">
      <w:pPr>
        <w:pStyle w:val="Subsection"/>
        <w:spacing w:before="150"/>
        <w:rPr>
          <w:snapToGrid w:val="0"/>
        </w:rPr>
      </w:pPr>
      <w:r>
        <w:rPr>
          <w:snapToGrid w:val="0"/>
        </w:rPr>
        <w:tab/>
        <w:t>(5)</w:t>
      </w:r>
      <w:r>
        <w:rPr>
          <w:snapToGrid w:val="0"/>
        </w:rPr>
        <w:tab/>
        <w:t>The party making the inspection shall b</w:t>
      </w:r>
      <w:r>
        <w:rPr>
          <w:snapToGrid w:val="0"/>
        </w:rPr>
        <w:t>e entitled to make copies of any documents produced for inspection under this rule.</w:t>
      </w:r>
    </w:p>
    <w:p w:rsidR="00FD0725" w:rsidRDefault="001248B8">
      <w:pPr>
        <w:pStyle w:val="Footnotesection"/>
      </w:pPr>
      <w:r>
        <w:tab/>
        <w:t xml:space="preserve">[Rule 8 amended: Gazette 7 Dec 1973 p. 4489; 28 Oct 1996 p. 5678; 21 Feb 2007 p. 536; 28 Jun 2011 p. 2552.] </w:t>
      </w:r>
    </w:p>
    <w:p w:rsidR="00FD0725" w:rsidRDefault="001248B8">
      <w:pPr>
        <w:pStyle w:val="Heading5"/>
        <w:rPr>
          <w:snapToGrid w:val="0"/>
        </w:rPr>
      </w:pPr>
      <w:bookmarkStart w:id="478" w:name="_Toc59183378"/>
      <w:r>
        <w:rPr>
          <w:rStyle w:val="CharSectno"/>
        </w:rPr>
        <w:t>8A</w:t>
      </w:r>
      <w:r>
        <w:rPr>
          <w:snapToGrid w:val="0"/>
        </w:rPr>
        <w:t>.</w:t>
      </w:r>
      <w:r>
        <w:rPr>
          <w:snapToGrid w:val="0"/>
        </w:rPr>
        <w:tab/>
        <w:t>Procedure on discovery</w:t>
      </w:r>
      <w:bookmarkEnd w:id="478"/>
      <w:r>
        <w:rPr>
          <w:snapToGrid w:val="0"/>
        </w:rPr>
        <w:t xml:space="preserve"> </w:t>
      </w:r>
    </w:p>
    <w:p w:rsidR="00FD0725" w:rsidRDefault="001248B8">
      <w:pPr>
        <w:pStyle w:val="Subsection"/>
        <w:rPr>
          <w:snapToGrid w:val="0"/>
        </w:rPr>
      </w:pPr>
      <w:r>
        <w:rPr>
          <w:snapToGrid w:val="0"/>
        </w:rPr>
        <w:tab/>
        <w:t>(1)</w:t>
      </w:r>
      <w:r>
        <w:rPr>
          <w:snapToGrid w:val="0"/>
        </w:rPr>
        <w:tab/>
        <w:t>Documents delivered or produc</w:t>
      </w:r>
      <w:r>
        <w:rPr>
          <w:snapToGrid w:val="0"/>
        </w:rPr>
        <w:t>ed under these rules are — </w:t>
      </w:r>
    </w:p>
    <w:p w:rsidR="00FD0725" w:rsidRDefault="001248B8">
      <w:pPr>
        <w:pStyle w:val="Indenta"/>
        <w:rPr>
          <w:snapToGrid w:val="0"/>
        </w:rPr>
      </w:pPr>
      <w:r>
        <w:rPr>
          <w:snapToGrid w:val="0"/>
        </w:rPr>
        <w:tab/>
        <w:t>(a)</w:t>
      </w:r>
      <w:r>
        <w:rPr>
          <w:snapToGrid w:val="0"/>
        </w:rPr>
        <w:tab/>
        <w:t>to be — </w:t>
      </w:r>
    </w:p>
    <w:p w:rsidR="00FD0725" w:rsidRDefault="001248B8">
      <w:pPr>
        <w:pStyle w:val="Indenti"/>
        <w:rPr>
          <w:snapToGrid w:val="0"/>
        </w:rPr>
      </w:pPr>
      <w:r>
        <w:rPr>
          <w:snapToGrid w:val="0"/>
        </w:rPr>
        <w:tab/>
        <w:t>(i)</w:t>
      </w:r>
      <w:r>
        <w:rPr>
          <w:snapToGrid w:val="0"/>
        </w:rPr>
        <w:tab/>
        <w:t>in bundles, files, folders or receptacles; and either</w:t>
      </w:r>
    </w:p>
    <w:p w:rsidR="00FD0725" w:rsidRDefault="001248B8">
      <w:pPr>
        <w:pStyle w:val="Indenti"/>
        <w:rPr>
          <w:snapToGrid w:val="0"/>
        </w:rPr>
      </w:pPr>
      <w:r>
        <w:rPr>
          <w:snapToGrid w:val="0"/>
        </w:rPr>
        <w:tab/>
        <w:t>(ii)</w:t>
      </w:r>
      <w:r>
        <w:rPr>
          <w:snapToGrid w:val="0"/>
        </w:rPr>
        <w:tab/>
        <w:t>grouped according to topic, class, category, allegation in issue or otherwise; or</w:t>
      </w:r>
    </w:p>
    <w:p w:rsidR="00FD0725" w:rsidRDefault="001248B8">
      <w:pPr>
        <w:pStyle w:val="Indenti"/>
        <w:rPr>
          <w:snapToGrid w:val="0"/>
        </w:rPr>
      </w:pPr>
      <w:r>
        <w:rPr>
          <w:snapToGrid w:val="0"/>
        </w:rPr>
        <w:tab/>
        <w:t>(iii)</w:t>
      </w:r>
      <w:r>
        <w:rPr>
          <w:snapToGrid w:val="0"/>
        </w:rPr>
        <w:tab/>
        <w:t>in an order or sequence,</w:t>
      </w:r>
    </w:p>
    <w:p w:rsidR="00FD0725" w:rsidRDefault="001248B8">
      <w:pPr>
        <w:pStyle w:val="Indenta"/>
        <w:rPr>
          <w:snapToGrid w:val="0"/>
        </w:rPr>
      </w:pPr>
      <w:r>
        <w:rPr>
          <w:snapToGrid w:val="0"/>
        </w:rPr>
        <w:tab/>
      </w:r>
      <w:r>
        <w:rPr>
          <w:snapToGrid w:val="0"/>
        </w:rPr>
        <w:tab/>
        <w:t>making the documents readily acce</w:t>
      </w:r>
      <w:r>
        <w:rPr>
          <w:snapToGrid w:val="0"/>
        </w:rPr>
        <w:t>ssible to and capable of convenient inspection by the party to whom they are delivered or produced; and</w:t>
      </w:r>
    </w:p>
    <w:p w:rsidR="00FD0725" w:rsidRDefault="001248B8">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rsidR="00FD0725" w:rsidRDefault="001248B8">
      <w:pPr>
        <w:pStyle w:val="Subsection"/>
        <w:rPr>
          <w:snapToGrid w:val="0"/>
        </w:rPr>
      </w:pPr>
      <w:r>
        <w:rPr>
          <w:snapToGrid w:val="0"/>
        </w:rPr>
        <w:tab/>
        <w:t>(</w:t>
      </w:r>
      <w:r>
        <w:rPr>
          <w:snapToGrid w:val="0"/>
        </w:rPr>
        <w:t>2)</w:t>
      </w:r>
      <w:r>
        <w:rPr>
          <w:snapToGrid w:val="0"/>
        </w:rPr>
        <w:tab/>
        <w:t>The party producing the documents must provide facilities for inspection and copying of the documents and make available a person able to — </w:t>
      </w:r>
    </w:p>
    <w:p w:rsidR="00FD0725" w:rsidRDefault="001248B8">
      <w:pPr>
        <w:pStyle w:val="Indenta"/>
        <w:rPr>
          <w:snapToGrid w:val="0"/>
        </w:rPr>
      </w:pPr>
      <w:r>
        <w:rPr>
          <w:snapToGrid w:val="0"/>
        </w:rPr>
        <w:tab/>
        <w:t>(a)</w:t>
      </w:r>
      <w:r>
        <w:rPr>
          <w:snapToGrid w:val="0"/>
        </w:rPr>
        <w:tab/>
        <w:t>explain the arrangement used; and</w:t>
      </w:r>
    </w:p>
    <w:p w:rsidR="00FD0725" w:rsidRDefault="001248B8">
      <w:pPr>
        <w:pStyle w:val="Indenta"/>
        <w:rPr>
          <w:snapToGrid w:val="0"/>
        </w:rPr>
      </w:pPr>
      <w:r>
        <w:rPr>
          <w:snapToGrid w:val="0"/>
        </w:rPr>
        <w:tab/>
        <w:t>(b)</w:t>
      </w:r>
      <w:r>
        <w:rPr>
          <w:snapToGrid w:val="0"/>
        </w:rPr>
        <w:tab/>
        <w:t>assist in locating and identifying particular documents or classes o</w:t>
      </w:r>
      <w:r>
        <w:rPr>
          <w:snapToGrid w:val="0"/>
        </w:rPr>
        <w:t>f documents.</w:t>
      </w:r>
    </w:p>
    <w:p w:rsidR="00FD0725" w:rsidRDefault="001248B8">
      <w:pPr>
        <w:pStyle w:val="Subsection"/>
        <w:rPr>
          <w:snapToGrid w:val="0"/>
        </w:rPr>
      </w:pPr>
      <w:r>
        <w:rPr>
          <w:snapToGrid w:val="0"/>
        </w:rPr>
        <w:tab/>
        <w:t>(3)</w:t>
      </w:r>
      <w:r>
        <w:rPr>
          <w:snapToGrid w:val="0"/>
        </w:rPr>
        <w:tab/>
        <w:t>An existing arrangement of documents already in use by a party — </w:t>
      </w:r>
    </w:p>
    <w:p w:rsidR="00FD0725" w:rsidRDefault="001248B8">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rsidR="00FD0725" w:rsidRDefault="001248B8">
      <w:pPr>
        <w:pStyle w:val="Indenta"/>
        <w:rPr>
          <w:snapToGrid w:val="0"/>
        </w:rPr>
      </w:pPr>
      <w:r>
        <w:rPr>
          <w:snapToGrid w:val="0"/>
        </w:rPr>
        <w:tab/>
        <w:t>(b)</w:t>
      </w:r>
      <w:r>
        <w:rPr>
          <w:snapToGrid w:val="0"/>
        </w:rPr>
        <w:tab/>
        <w:t>if the party so requires, is not to be disturbed at all.</w:t>
      </w:r>
    </w:p>
    <w:p w:rsidR="00FD0725" w:rsidRDefault="001248B8">
      <w:pPr>
        <w:pStyle w:val="Footnotesection"/>
      </w:pPr>
      <w:r>
        <w:tab/>
        <w:t>[Rule 8A inserted: Gazette 26 Aug 1994 p. 4411</w:t>
      </w:r>
      <w:r>
        <w:noBreakHyphen/>
        <w:t xml:space="preserve">12; amended: Gazette 28 Jun 2011 p. 2552.] </w:t>
      </w:r>
    </w:p>
    <w:p w:rsidR="00FD0725" w:rsidRDefault="001248B8">
      <w:pPr>
        <w:pStyle w:val="Heading5"/>
        <w:rPr>
          <w:snapToGrid w:val="0"/>
        </w:rPr>
      </w:pPr>
      <w:bookmarkStart w:id="479" w:name="_Toc59183379"/>
      <w:r>
        <w:rPr>
          <w:rStyle w:val="CharSectno"/>
        </w:rPr>
        <w:t>9</w:t>
      </w:r>
      <w:r>
        <w:rPr>
          <w:snapToGrid w:val="0"/>
        </w:rPr>
        <w:t>.</w:t>
      </w:r>
      <w:r>
        <w:rPr>
          <w:snapToGrid w:val="0"/>
        </w:rPr>
        <w:tab/>
        <w:t>Order for inspection of documents</w:t>
      </w:r>
      <w:bookmarkEnd w:id="479"/>
    </w:p>
    <w:p w:rsidR="00FD0725" w:rsidRDefault="001248B8">
      <w:pPr>
        <w:pStyle w:val="Subsection"/>
        <w:rPr>
          <w:snapToGrid w:val="0"/>
        </w:rPr>
      </w:pPr>
      <w:r>
        <w:rPr>
          <w:snapToGrid w:val="0"/>
        </w:rPr>
        <w:tab/>
        <w:t>(1)</w:t>
      </w:r>
      <w:r>
        <w:rPr>
          <w:snapToGrid w:val="0"/>
        </w:rPr>
        <w:tab/>
        <w:t>Where a party who is required by rule 8(1) to serve the notice therein mentioned, or who is served with a notice under rul</w:t>
      </w:r>
      <w:r>
        <w:rPr>
          <w:snapToGrid w:val="0"/>
        </w:rPr>
        <w:t>e 8(3) — </w:t>
      </w:r>
    </w:p>
    <w:p w:rsidR="00FD0725" w:rsidRDefault="001248B8">
      <w:pPr>
        <w:pStyle w:val="Indenta"/>
        <w:rPr>
          <w:snapToGrid w:val="0"/>
        </w:rPr>
      </w:pPr>
      <w:r>
        <w:rPr>
          <w:snapToGrid w:val="0"/>
        </w:rPr>
        <w:tab/>
        <w:t>(a)</w:t>
      </w:r>
      <w:r>
        <w:rPr>
          <w:snapToGrid w:val="0"/>
        </w:rPr>
        <w:tab/>
        <w:t>fails to serve the notice under rule 8(1) or as the case may be rule 8(3); or</w:t>
      </w:r>
    </w:p>
    <w:p w:rsidR="00FD0725" w:rsidRDefault="001248B8">
      <w:pPr>
        <w:pStyle w:val="Indenta"/>
        <w:rPr>
          <w:snapToGrid w:val="0"/>
        </w:rPr>
      </w:pPr>
      <w:r>
        <w:rPr>
          <w:snapToGrid w:val="0"/>
        </w:rPr>
        <w:tab/>
        <w:t>(b)</w:t>
      </w:r>
      <w:r>
        <w:rPr>
          <w:snapToGrid w:val="0"/>
        </w:rPr>
        <w:tab/>
        <w:t>objects to produce any document for inspection; or</w:t>
      </w:r>
    </w:p>
    <w:p w:rsidR="00FD0725" w:rsidRDefault="001248B8">
      <w:pPr>
        <w:pStyle w:val="Indenta"/>
        <w:keepNext/>
        <w:rPr>
          <w:snapToGrid w:val="0"/>
        </w:rPr>
      </w:pPr>
      <w:r>
        <w:rPr>
          <w:snapToGrid w:val="0"/>
        </w:rPr>
        <w:tab/>
        <w:t>(c)</w:t>
      </w:r>
      <w:r>
        <w:rPr>
          <w:snapToGrid w:val="0"/>
        </w:rPr>
        <w:tab/>
        <w:t>offers inspection at a time or place which in the opinion of the Court is unreasonable for such purpos</w:t>
      </w:r>
      <w:r>
        <w:rPr>
          <w:snapToGrid w:val="0"/>
        </w:rPr>
        <w:t>e,</w:t>
      </w:r>
    </w:p>
    <w:p w:rsidR="00FD0725" w:rsidRDefault="001248B8">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rsidR="00FD0725" w:rsidRDefault="001248B8">
      <w:pPr>
        <w:pStyle w:val="Subsection"/>
        <w:rPr>
          <w:snapToGrid w:val="0"/>
        </w:rPr>
      </w:pPr>
      <w:r>
        <w:rPr>
          <w:snapToGrid w:val="0"/>
        </w:rPr>
        <w:tab/>
        <w:t>(2)</w:t>
      </w:r>
      <w:r>
        <w:rPr>
          <w:snapToGrid w:val="0"/>
        </w:rPr>
        <w:tab/>
        <w:t xml:space="preserve">Without prejudice to </w:t>
      </w:r>
      <w:r>
        <w:t>subrule</w:t>
      </w:r>
      <w:r>
        <w:rPr>
          <w:snapToGrid w:val="0"/>
        </w:rPr>
        <w:t> (1) but subjec</w:t>
      </w:r>
      <w:r>
        <w:rPr>
          <w:snapToGrid w:val="0"/>
        </w:rPr>
        <w:t>t to rule 11 the Court may on the application of any party to a cause or matter, order any other party to permit the party applying to inspect any documents in the possession, custody or power of that other party relating to any matter in question in the c</w:t>
      </w:r>
      <w:r>
        <w:rPr>
          <w:snapToGrid w:val="0"/>
        </w:rPr>
        <w:t>ause or matter.</w:t>
      </w:r>
    </w:p>
    <w:p w:rsidR="00FD0725" w:rsidRDefault="001248B8">
      <w:pPr>
        <w:pStyle w:val="Subsection"/>
        <w:keepLines/>
        <w:rPr>
          <w:snapToGrid w:val="0"/>
        </w:rPr>
      </w:pPr>
      <w:r>
        <w:rPr>
          <w:snapToGrid w:val="0"/>
        </w:rPr>
        <w:tab/>
        <w:t>(3)</w:t>
      </w:r>
      <w:r>
        <w:rPr>
          <w:snapToGrid w:val="0"/>
        </w:rPr>
        <w:tab/>
        <w:t xml:space="preserve">An application under </w:t>
      </w:r>
      <w:r>
        <w:t>subrule</w:t>
      </w:r>
      <w:r>
        <w:rPr>
          <w:snapToGrid w:val="0"/>
        </w:rPr>
        <w:t xml:space="preserve"> (2) must be supported by an affidavit specifying or describing the documents of which inspection is sought and stating the belief of the deponent that such documents are in the possession, custody or power </w:t>
      </w:r>
      <w:r>
        <w:rPr>
          <w:snapToGrid w:val="0"/>
        </w:rPr>
        <w:t>of the other party, and relate to a matter in question in the cause or matter.</w:t>
      </w:r>
    </w:p>
    <w:p w:rsidR="00FD0725" w:rsidRDefault="001248B8">
      <w:pPr>
        <w:pStyle w:val="Footnotesection"/>
      </w:pPr>
      <w:r>
        <w:tab/>
        <w:t>[Rule 9 amended: Gazette 28 Jun 2011 p. 2552.]</w:t>
      </w:r>
    </w:p>
    <w:p w:rsidR="00FD0725" w:rsidRDefault="001248B8">
      <w:pPr>
        <w:pStyle w:val="Heading5"/>
        <w:rPr>
          <w:snapToGrid w:val="0"/>
        </w:rPr>
      </w:pPr>
      <w:bookmarkStart w:id="480" w:name="_Toc59183380"/>
      <w:r>
        <w:rPr>
          <w:rStyle w:val="CharSectno"/>
        </w:rPr>
        <w:t>10</w:t>
      </w:r>
      <w:r>
        <w:rPr>
          <w:snapToGrid w:val="0"/>
        </w:rPr>
        <w:t>.</w:t>
      </w:r>
      <w:r>
        <w:rPr>
          <w:snapToGrid w:val="0"/>
        </w:rPr>
        <w:tab/>
        <w:t>Order for production to Court</w:t>
      </w:r>
      <w:bookmarkEnd w:id="480"/>
    </w:p>
    <w:p w:rsidR="00FD0725" w:rsidRDefault="001248B8">
      <w:pPr>
        <w:pStyle w:val="Subsection"/>
        <w:rPr>
          <w:snapToGrid w:val="0"/>
        </w:rPr>
      </w:pPr>
      <w:r>
        <w:rPr>
          <w:snapToGrid w:val="0"/>
        </w:rPr>
        <w:tab/>
      </w:r>
      <w:r>
        <w:rPr>
          <w:snapToGrid w:val="0"/>
        </w:rPr>
        <w:tab/>
        <w:t>At any stage of the proceedings in any cause or matter the Court may subject to rule 11 order</w:t>
      </w:r>
      <w:r>
        <w:rPr>
          <w:snapToGrid w:val="0"/>
        </w:rPr>
        <w:t xml:space="preserve"> any party to produce to the Court any document in his possession, custody or power, relating to any matter in question in the cause or matter and the Court may deal with the document when produced in such manner as it thinks fit.</w:t>
      </w:r>
    </w:p>
    <w:p w:rsidR="00FD0725" w:rsidRDefault="001248B8">
      <w:pPr>
        <w:pStyle w:val="Heading5"/>
        <w:rPr>
          <w:snapToGrid w:val="0"/>
        </w:rPr>
      </w:pPr>
      <w:bookmarkStart w:id="481" w:name="_Toc59183381"/>
      <w:r>
        <w:rPr>
          <w:rStyle w:val="CharSectno"/>
        </w:rPr>
        <w:t>11</w:t>
      </w:r>
      <w:r>
        <w:rPr>
          <w:snapToGrid w:val="0"/>
        </w:rPr>
        <w:t>.</w:t>
      </w:r>
      <w:r>
        <w:rPr>
          <w:snapToGrid w:val="0"/>
        </w:rPr>
        <w:tab/>
        <w:t xml:space="preserve">Order for production </w:t>
      </w:r>
      <w:r>
        <w:rPr>
          <w:snapToGrid w:val="0"/>
        </w:rPr>
        <w:t>etc. only if necessary</w:t>
      </w:r>
      <w:bookmarkEnd w:id="481"/>
    </w:p>
    <w:p w:rsidR="00FD0725" w:rsidRDefault="001248B8">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rsidR="00FD0725" w:rsidRDefault="001248B8">
      <w:pPr>
        <w:pStyle w:val="Heading5"/>
        <w:rPr>
          <w:snapToGrid w:val="0"/>
        </w:rPr>
      </w:pPr>
      <w:bookmarkStart w:id="482" w:name="_Toc59183382"/>
      <w:r>
        <w:rPr>
          <w:rStyle w:val="CharSectno"/>
        </w:rPr>
        <w:t>11A</w:t>
      </w:r>
      <w:r>
        <w:rPr>
          <w:snapToGrid w:val="0"/>
        </w:rPr>
        <w:t>.</w:t>
      </w:r>
      <w:r>
        <w:rPr>
          <w:snapToGrid w:val="0"/>
        </w:rPr>
        <w:tab/>
        <w:t xml:space="preserve">Costs of </w:t>
      </w:r>
      <w:r>
        <w:rPr>
          <w:snapToGrid w:val="0"/>
        </w:rPr>
        <w:t>preparing document to facilitate inspection</w:t>
      </w:r>
      <w:bookmarkEnd w:id="482"/>
      <w:r>
        <w:rPr>
          <w:snapToGrid w:val="0"/>
        </w:rPr>
        <w:t xml:space="preserve"> </w:t>
      </w:r>
    </w:p>
    <w:p w:rsidR="00FD0725" w:rsidRDefault="001248B8">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w:t>
      </w:r>
      <w:r>
        <w:rPr>
          <w:snapToGrid w:val="0"/>
        </w:rPr>
        <w:t>ded in the party and party costs in the proceedings.</w:t>
      </w:r>
    </w:p>
    <w:p w:rsidR="00FD0725" w:rsidRDefault="001248B8">
      <w:pPr>
        <w:pStyle w:val="Footnotesection"/>
      </w:pPr>
      <w:r>
        <w:tab/>
        <w:t xml:space="preserve">[Rule 11A inserted: Gazette 5 Jun 1992 p. 2281.] </w:t>
      </w:r>
    </w:p>
    <w:p w:rsidR="00FD0725" w:rsidRDefault="001248B8">
      <w:pPr>
        <w:pStyle w:val="Heading5"/>
        <w:rPr>
          <w:snapToGrid w:val="0"/>
        </w:rPr>
      </w:pPr>
      <w:bookmarkStart w:id="483" w:name="_Toc59183383"/>
      <w:r>
        <w:rPr>
          <w:rStyle w:val="CharSectno"/>
        </w:rPr>
        <w:t>12</w:t>
      </w:r>
      <w:r>
        <w:rPr>
          <w:snapToGrid w:val="0"/>
        </w:rPr>
        <w:t>.</w:t>
      </w:r>
      <w:r>
        <w:rPr>
          <w:snapToGrid w:val="0"/>
        </w:rPr>
        <w:tab/>
        <w:t>Claim of privilege</w:t>
      </w:r>
      <w:bookmarkEnd w:id="483"/>
    </w:p>
    <w:p w:rsidR="00FD0725" w:rsidRDefault="001248B8">
      <w:pPr>
        <w:pStyle w:val="Subsection"/>
        <w:rPr>
          <w:snapToGrid w:val="0"/>
        </w:rPr>
      </w:pPr>
      <w:r>
        <w:rPr>
          <w:snapToGrid w:val="0"/>
        </w:rPr>
        <w:tab/>
        <w:t>(1)</w:t>
      </w:r>
      <w:r>
        <w:rPr>
          <w:snapToGrid w:val="0"/>
        </w:rPr>
        <w:tab/>
        <w:t>Where — </w:t>
      </w:r>
    </w:p>
    <w:p w:rsidR="00FD0725" w:rsidRDefault="001248B8">
      <w:pPr>
        <w:pStyle w:val="Indenta"/>
        <w:rPr>
          <w:snapToGrid w:val="0"/>
        </w:rPr>
      </w:pPr>
      <w:r>
        <w:rPr>
          <w:snapToGrid w:val="0"/>
        </w:rPr>
        <w:tab/>
        <w:t>(a)</w:t>
      </w:r>
      <w:r>
        <w:rPr>
          <w:snapToGrid w:val="0"/>
        </w:rPr>
        <w:tab/>
        <w:t>on an application for production of a document for inspection or to the Court; or</w:t>
      </w:r>
    </w:p>
    <w:p w:rsidR="00FD0725" w:rsidRDefault="001248B8">
      <w:pPr>
        <w:pStyle w:val="Indenta"/>
        <w:keepNext/>
        <w:rPr>
          <w:snapToGrid w:val="0"/>
        </w:rPr>
      </w:pPr>
      <w:r>
        <w:rPr>
          <w:snapToGrid w:val="0"/>
        </w:rPr>
        <w:tab/>
        <w:t>(b)</w:t>
      </w:r>
      <w:r>
        <w:rPr>
          <w:snapToGrid w:val="0"/>
        </w:rPr>
        <w:tab/>
        <w:t>in any list of document</w:t>
      </w:r>
      <w:r>
        <w:rPr>
          <w:snapToGrid w:val="0"/>
        </w:rPr>
        <w:t>s supplied on discovery,</w:t>
      </w:r>
    </w:p>
    <w:p w:rsidR="00FD0725" w:rsidRDefault="001248B8">
      <w:pPr>
        <w:pStyle w:val="Subsection"/>
        <w:rPr>
          <w:snapToGrid w:val="0"/>
        </w:rPr>
      </w:pPr>
      <w:r>
        <w:rPr>
          <w:snapToGrid w:val="0"/>
        </w:rPr>
        <w:tab/>
      </w:r>
      <w:r>
        <w:rPr>
          <w:snapToGrid w:val="0"/>
        </w:rPr>
        <w:tab/>
        <w:t xml:space="preserve">a party claims privilege the party requiring production or discovery may traverse the claims to privilege by adducing evidence either that the claim to privilege is unfounded or mistaken, but in the absence of any evidence to </w:t>
      </w:r>
      <w:r>
        <w:rPr>
          <w:snapToGrid w:val="0"/>
        </w:rPr>
        <w:t>that effect the claim to privilege shall be sustained.</w:t>
      </w:r>
    </w:p>
    <w:p w:rsidR="00FD0725" w:rsidRDefault="001248B8">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rsidR="00FD0725" w:rsidRDefault="001248B8">
      <w:pPr>
        <w:pStyle w:val="Heading5"/>
        <w:rPr>
          <w:snapToGrid w:val="0"/>
        </w:rPr>
      </w:pPr>
      <w:bookmarkStart w:id="484" w:name="_Toc59183384"/>
      <w:r>
        <w:rPr>
          <w:rStyle w:val="CharSectno"/>
        </w:rPr>
        <w:t>13</w:t>
      </w:r>
      <w:r>
        <w:rPr>
          <w:snapToGrid w:val="0"/>
        </w:rPr>
        <w:t>.</w:t>
      </w:r>
      <w:r>
        <w:rPr>
          <w:snapToGrid w:val="0"/>
        </w:rPr>
        <w:tab/>
        <w:t>Inspection of copies of business</w:t>
      </w:r>
      <w:r>
        <w:rPr>
          <w:snapToGrid w:val="0"/>
        </w:rPr>
        <w:t xml:space="preserve"> books</w:t>
      </w:r>
      <w:bookmarkEnd w:id="484"/>
    </w:p>
    <w:p w:rsidR="00FD0725" w:rsidRDefault="001248B8">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w:t>
      </w:r>
      <w:r>
        <w:rPr>
          <w:snapToGrid w:val="0"/>
        </w:rPr>
        <w:t>h the original entries and such affidavit shall state whether or not there are in the original book any and what erasures, interlineations, or alterations: Provided that, notwithstanding that such copy has been supplied, the Court may order inspection of t</w:t>
      </w:r>
      <w:r>
        <w:rPr>
          <w:snapToGrid w:val="0"/>
        </w:rPr>
        <w:t>he book from which the copy was made.</w:t>
      </w:r>
    </w:p>
    <w:p w:rsidR="00FD0725" w:rsidRDefault="001248B8">
      <w:pPr>
        <w:pStyle w:val="Footnotesection"/>
      </w:pPr>
      <w:r>
        <w:tab/>
        <w:t xml:space="preserve">[Rule 13 amended: Gazette 14 Dec 1979 p. 3870.] </w:t>
      </w:r>
    </w:p>
    <w:p w:rsidR="00FD0725" w:rsidRDefault="001248B8">
      <w:pPr>
        <w:pStyle w:val="Heading5"/>
        <w:rPr>
          <w:snapToGrid w:val="0"/>
        </w:rPr>
      </w:pPr>
      <w:bookmarkStart w:id="485" w:name="_Toc59183385"/>
      <w:r>
        <w:rPr>
          <w:rStyle w:val="CharSectno"/>
        </w:rPr>
        <w:t>14</w:t>
      </w:r>
      <w:r>
        <w:rPr>
          <w:snapToGrid w:val="0"/>
        </w:rPr>
        <w:t>.</w:t>
      </w:r>
      <w:r>
        <w:rPr>
          <w:snapToGrid w:val="0"/>
        </w:rPr>
        <w:tab/>
        <w:t>Public interest immunity not affected</w:t>
      </w:r>
      <w:bookmarkEnd w:id="485"/>
    </w:p>
    <w:p w:rsidR="00FD0725" w:rsidRDefault="001248B8">
      <w:pPr>
        <w:pStyle w:val="Subsection"/>
        <w:rPr>
          <w:snapToGrid w:val="0"/>
        </w:rPr>
      </w:pPr>
      <w:r>
        <w:rPr>
          <w:snapToGrid w:val="0"/>
        </w:rPr>
        <w:tab/>
      </w:r>
      <w:r>
        <w:rPr>
          <w:snapToGrid w:val="0"/>
        </w:rPr>
        <w:tab/>
        <w:t xml:space="preserve">The provisions of this Order shall be without prejudice to any rule of law which authorises or requires the withholding of </w:t>
      </w:r>
      <w:r>
        <w:rPr>
          <w:snapToGrid w:val="0"/>
        </w:rPr>
        <w:t>any document on the ground that the disclosure of it would be injurious to the public interest.</w:t>
      </w:r>
    </w:p>
    <w:p w:rsidR="00FD0725" w:rsidRDefault="001248B8">
      <w:pPr>
        <w:pStyle w:val="Heading5"/>
        <w:rPr>
          <w:snapToGrid w:val="0"/>
        </w:rPr>
      </w:pPr>
      <w:bookmarkStart w:id="486" w:name="_Toc59183386"/>
      <w:r>
        <w:rPr>
          <w:rStyle w:val="CharSectno"/>
        </w:rPr>
        <w:t>15</w:t>
      </w:r>
      <w:r>
        <w:rPr>
          <w:snapToGrid w:val="0"/>
        </w:rPr>
        <w:t>.</w:t>
      </w:r>
      <w:r>
        <w:rPr>
          <w:snapToGrid w:val="0"/>
        </w:rPr>
        <w:tab/>
        <w:t>Non</w:t>
      </w:r>
      <w:r>
        <w:rPr>
          <w:snapToGrid w:val="0"/>
        </w:rPr>
        <w:noBreakHyphen/>
        <w:t>compliance with requirements for discovery etc.</w:t>
      </w:r>
      <w:bookmarkEnd w:id="486"/>
    </w:p>
    <w:p w:rsidR="00FD0725" w:rsidRDefault="001248B8">
      <w:pPr>
        <w:pStyle w:val="Subsection"/>
        <w:rPr>
          <w:snapToGrid w:val="0"/>
        </w:rPr>
      </w:pPr>
      <w:r>
        <w:rPr>
          <w:snapToGrid w:val="0"/>
        </w:rPr>
        <w:tab/>
        <w:t>(1)</w:t>
      </w:r>
      <w:r>
        <w:rPr>
          <w:snapToGrid w:val="0"/>
        </w:rPr>
        <w:tab/>
        <w:t xml:space="preserve">If any party who is required by any of the rules of this Order or by any order made thereunder, to </w:t>
      </w:r>
      <w:r>
        <w:rPr>
          <w:snapToGrid w:val="0"/>
        </w:rPr>
        <w:t>give discovery of documents or to produce any documents for the purpose of inspection or any other purpose fails to comply with any provisions of that rule or with that order, as the case may be, then without prejudice, in the case of a failure to comply w</w:t>
      </w:r>
      <w:r>
        <w:rPr>
          <w:snapToGrid w:val="0"/>
        </w:rPr>
        <w:t>ith any such provision, to rules 7 and 9(1) the Court may make such order as it thinks just including in particular, an order that the action be dismissed or as the case may be, an order that the defence be struck out and judgment entered accordingly.</w:t>
      </w:r>
    </w:p>
    <w:p w:rsidR="00FD0725" w:rsidRDefault="001248B8">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rsidR="00FD0725" w:rsidRDefault="001248B8">
      <w:pPr>
        <w:pStyle w:val="Subsection"/>
        <w:rPr>
          <w:snapToGrid w:val="0"/>
        </w:rPr>
      </w:pPr>
      <w:r>
        <w:rPr>
          <w:snapToGrid w:val="0"/>
        </w:rPr>
        <w:tab/>
        <w:t>(3)</w:t>
      </w:r>
      <w:r>
        <w:rPr>
          <w:snapToGrid w:val="0"/>
        </w:rPr>
        <w:tab/>
        <w:t>Service of an order for discovery or production of documents on the solicitor for the party a</w:t>
      </w:r>
      <w:r>
        <w:rPr>
          <w:snapToGrid w:val="0"/>
        </w:rPr>
        <w:t xml:space="preserve">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rsidR="00FD0725" w:rsidRDefault="001248B8">
      <w:pPr>
        <w:pStyle w:val="Subsection"/>
        <w:rPr>
          <w:snapToGrid w:val="0"/>
        </w:rPr>
      </w:pPr>
      <w:r>
        <w:rPr>
          <w:snapToGrid w:val="0"/>
        </w:rPr>
        <w:tab/>
        <w:t>(4)</w:t>
      </w:r>
      <w:r>
        <w:rPr>
          <w:snapToGrid w:val="0"/>
        </w:rPr>
        <w:tab/>
        <w:t>A solicitor on whom an order</w:t>
      </w:r>
      <w:r>
        <w:rPr>
          <w:snapToGrid w:val="0"/>
        </w:rPr>
        <w:t xml:space="preserve"> against his client for discovery or production of documents is served under </w:t>
      </w:r>
      <w:r>
        <w:t>subrule</w:t>
      </w:r>
      <w:r>
        <w:rPr>
          <w:snapToGrid w:val="0"/>
        </w:rPr>
        <w:t> (3) who fails without reasonable excuse to give notice thereof to his client shall be liable to attachment.</w:t>
      </w:r>
    </w:p>
    <w:p w:rsidR="00FD0725" w:rsidRDefault="001248B8">
      <w:pPr>
        <w:pStyle w:val="Footnotesection"/>
      </w:pPr>
      <w:r>
        <w:tab/>
        <w:t>[Rule 15 amended: Gazette 28 Oct 1996 p. 5678; 21 Feb 2007 p. </w:t>
      </w:r>
      <w:r>
        <w:t xml:space="preserve">536; 28 Jun 2011 p. 2552.] </w:t>
      </w:r>
    </w:p>
    <w:p w:rsidR="00FD0725" w:rsidRDefault="001248B8">
      <w:pPr>
        <w:pStyle w:val="Ednotesection"/>
      </w:pPr>
      <w:r>
        <w:t>[</w:t>
      </w:r>
      <w:r>
        <w:rPr>
          <w:b/>
          <w:bCs/>
        </w:rPr>
        <w:t>15A.</w:t>
      </w:r>
      <w:r>
        <w:tab/>
        <w:t>Deleted: Gazette 28 Jul 2010 p. 3471.]</w:t>
      </w:r>
    </w:p>
    <w:p w:rsidR="00FD0725" w:rsidRDefault="001248B8">
      <w:pPr>
        <w:pStyle w:val="Heading5"/>
      </w:pPr>
      <w:bookmarkStart w:id="487" w:name="_Toc59183387"/>
      <w:r>
        <w:rPr>
          <w:rStyle w:val="CharSectno"/>
        </w:rPr>
        <w:t>16A</w:t>
      </w:r>
      <w:r>
        <w:t>.</w:t>
      </w:r>
      <w:r>
        <w:tab/>
        <w:t>Certificate by practitioner</w:t>
      </w:r>
      <w:bookmarkEnd w:id="487"/>
    </w:p>
    <w:p w:rsidR="00FD0725" w:rsidRDefault="001248B8">
      <w:pPr>
        <w:pStyle w:val="Subsection"/>
      </w:pPr>
      <w:r>
        <w:tab/>
      </w:r>
      <w:r>
        <w:tab/>
        <w:t>The practitioner of a party giving discovery must —</w:t>
      </w:r>
    </w:p>
    <w:p w:rsidR="00FD0725" w:rsidRDefault="001248B8">
      <w:pPr>
        <w:pStyle w:val="Indenta"/>
      </w:pPr>
      <w:r>
        <w:tab/>
        <w:t>(a)</w:t>
      </w:r>
      <w:r>
        <w:tab/>
        <w:t xml:space="preserve">sign a certificate addressed to the Court that — </w:t>
      </w:r>
    </w:p>
    <w:p w:rsidR="00FD0725" w:rsidRDefault="001248B8">
      <w:pPr>
        <w:pStyle w:val="Indenti"/>
      </w:pPr>
      <w:r>
        <w:tab/>
        <w:t>(i)</w:t>
      </w:r>
      <w:r>
        <w:tab/>
        <w:t>states that the duty of discovery ha</w:t>
      </w:r>
      <w:r>
        <w:t>s been fully explained to the party; and</w:t>
      </w:r>
    </w:p>
    <w:p w:rsidR="00FD0725" w:rsidRDefault="001248B8">
      <w:pPr>
        <w:pStyle w:val="Indenti"/>
      </w:pPr>
      <w:r>
        <w:tab/>
        <w:t>(ii)</w:t>
      </w:r>
      <w:r>
        <w:tab/>
        <w:t>if the party is a corporation, identifies the individual, or individuals, to whom the duty was explained;</w:t>
      </w:r>
    </w:p>
    <w:p w:rsidR="00FD0725" w:rsidRDefault="001248B8">
      <w:pPr>
        <w:pStyle w:val="Indenta"/>
      </w:pPr>
      <w:r>
        <w:tab/>
      </w:r>
      <w:r>
        <w:tab/>
        <w:t>and</w:t>
      </w:r>
    </w:p>
    <w:p w:rsidR="00FD0725" w:rsidRDefault="001248B8">
      <w:pPr>
        <w:pStyle w:val="Indenta"/>
      </w:pPr>
      <w:r>
        <w:tab/>
        <w:t>(b)</w:t>
      </w:r>
      <w:r>
        <w:tab/>
        <w:t>file the certificate when or immediately after the party’s list of documents is served.</w:t>
      </w:r>
    </w:p>
    <w:p w:rsidR="00FD0725" w:rsidRDefault="001248B8">
      <w:pPr>
        <w:pStyle w:val="Footnotesection"/>
      </w:pPr>
      <w:r>
        <w:tab/>
        <w:t>[Ru</w:t>
      </w:r>
      <w:r>
        <w:t>le 16A inserted: Gazette 28 Jul 2010 p. 3471.]</w:t>
      </w:r>
    </w:p>
    <w:p w:rsidR="00FD0725" w:rsidRDefault="001248B8">
      <w:pPr>
        <w:pStyle w:val="Heading5"/>
        <w:rPr>
          <w:snapToGrid w:val="0"/>
        </w:rPr>
      </w:pPr>
      <w:bookmarkStart w:id="488" w:name="_Toc59183388"/>
      <w:r>
        <w:rPr>
          <w:rStyle w:val="CharSectno"/>
        </w:rPr>
        <w:t>16</w:t>
      </w:r>
      <w:r>
        <w:rPr>
          <w:snapToGrid w:val="0"/>
        </w:rPr>
        <w:t>.</w:t>
      </w:r>
      <w:r>
        <w:rPr>
          <w:snapToGrid w:val="0"/>
        </w:rPr>
        <w:tab/>
        <w:t>Revocation and variation of orders</w:t>
      </w:r>
      <w:bookmarkEnd w:id="488"/>
    </w:p>
    <w:p w:rsidR="00FD0725" w:rsidRDefault="001248B8">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w:t>
      </w:r>
      <w:r>
        <w:rPr>
          <w:snapToGrid w:val="0"/>
        </w:rPr>
        <w:t>irection of the Court made or given at or before the trial of the cause or matter in relation to which the original order was made.</w:t>
      </w:r>
    </w:p>
    <w:p w:rsidR="00FD0725" w:rsidRDefault="001248B8">
      <w:pPr>
        <w:pStyle w:val="Heading2"/>
        <w:rPr>
          <w:b w:val="0"/>
        </w:rPr>
      </w:pPr>
      <w:bookmarkStart w:id="489" w:name="_Toc58848468"/>
      <w:bookmarkStart w:id="490" w:name="_Toc58851375"/>
      <w:bookmarkStart w:id="491" w:name="_Toc58920759"/>
      <w:bookmarkStart w:id="492" w:name="_Toc59180250"/>
      <w:bookmarkStart w:id="493" w:name="_Toc59183389"/>
      <w:r>
        <w:rPr>
          <w:rStyle w:val="CharPartNo"/>
        </w:rPr>
        <w:t>Order 26A</w:t>
      </w:r>
      <w:r>
        <w:t> — </w:t>
      </w:r>
      <w:r>
        <w:rPr>
          <w:rStyle w:val="CharPartText"/>
        </w:rPr>
        <w:t>Discovery etc. from non</w:t>
      </w:r>
      <w:r>
        <w:rPr>
          <w:rStyle w:val="CharPartText"/>
        </w:rPr>
        <w:noBreakHyphen/>
        <w:t>parties and potential parties</w:t>
      </w:r>
      <w:bookmarkEnd w:id="489"/>
      <w:bookmarkEnd w:id="490"/>
      <w:bookmarkEnd w:id="491"/>
      <w:bookmarkEnd w:id="492"/>
      <w:bookmarkEnd w:id="493"/>
      <w:r>
        <w:rPr>
          <w:b w:val="0"/>
        </w:rPr>
        <w:t xml:space="preserve"> </w:t>
      </w:r>
    </w:p>
    <w:p w:rsidR="00FD0725" w:rsidRDefault="001248B8">
      <w:pPr>
        <w:pStyle w:val="Footnoteheading"/>
        <w:ind w:left="890"/>
        <w:rPr>
          <w:snapToGrid w:val="0"/>
        </w:rPr>
      </w:pPr>
      <w:r>
        <w:rPr>
          <w:snapToGrid w:val="0"/>
        </w:rPr>
        <w:tab/>
        <w:t xml:space="preserve">[Heading inserted: Gazette 28 Oct 1996 p. 5678.] </w:t>
      </w:r>
    </w:p>
    <w:p w:rsidR="00FD0725" w:rsidRDefault="001248B8">
      <w:pPr>
        <w:pStyle w:val="Heading5"/>
        <w:rPr>
          <w:snapToGrid w:val="0"/>
        </w:rPr>
      </w:pPr>
      <w:bookmarkStart w:id="494" w:name="_Toc59183390"/>
      <w:r>
        <w:rPr>
          <w:rStyle w:val="CharSectno"/>
        </w:rPr>
        <w:t>1</w:t>
      </w:r>
      <w:r>
        <w:rPr>
          <w:snapToGrid w:val="0"/>
        </w:rPr>
        <w:t>.</w:t>
      </w:r>
      <w:r>
        <w:rPr>
          <w:snapToGrid w:val="0"/>
        </w:rPr>
        <w:tab/>
        <w:t>Ter</w:t>
      </w:r>
      <w:r>
        <w:rPr>
          <w:snapToGrid w:val="0"/>
        </w:rPr>
        <w:t>ms used</w:t>
      </w:r>
      <w:bookmarkEnd w:id="494"/>
    </w:p>
    <w:p w:rsidR="00FD0725" w:rsidRDefault="001248B8">
      <w:pPr>
        <w:pStyle w:val="Subsection"/>
        <w:rPr>
          <w:snapToGrid w:val="0"/>
        </w:rPr>
      </w:pPr>
      <w:r>
        <w:rPr>
          <w:snapToGrid w:val="0"/>
        </w:rPr>
        <w:tab/>
      </w:r>
      <w:r>
        <w:rPr>
          <w:snapToGrid w:val="0"/>
        </w:rPr>
        <w:tab/>
        <w:t>In this Order, unless the contrary intention appears — </w:t>
      </w:r>
    </w:p>
    <w:p w:rsidR="00FD0725" w:rsidRDefault="001248B8">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w:t>
      </w:r>
      <w:r>
        <w:t>ndividual, a body corporate or an unincorporated body of persons;</w:t>
      </w:r>
    </w:p>
    <w:p w:rsidR="00FD0725" w:rsidRDefault="001248B8">
      <w:pPr>
        <w:pStyle w:val="Defstart"/>
      </w:pPr>
      <w:r>
        <w:rPr>
          <w:b/>
        </w:rPr>
        <w:tab/>
      </w:r>
      <w:r>
        <w:rPr>
          <w:rStyle w:val="CharDefText"/>
        </w:rPr>
        <w:t>document</w:t>
      </w:r>
      <w:r>
        <w:t xml:space="preserve"> has the same definition as in Order 26 rule 1A;</w:t>
      </w:r>
    </w:p>
    <w:p w:rsidR="00FD0725" w:rsidRDefault="001248B8">
      <w:pPr>
        <w:pStyle w:val="Defstart"/>
      </w:pPr>
      <w:r>
        <w:rPr>
          <w:b/>
        </w:rPr>
        <w:tab/>
      </w:r>
      <w:r>
        <w:rPr>
          <w:rStyle w:val="CharDefText"/>
        </w:rPr>
        <w:t>possession</w:t>
      </w:r>
      <w:r>
        <w:t xml:space="preserve"> includes custody or power.</w:t>
      </w:r>
    </w:p>
    <w:p w:rsidR="00FD0725" w:rsidRDefault="001248B8">
      <w:pPr>
        <w:pStyle w:val="Footnotesection"/>
      </w:pPr>
      <w:r>
        <w:tab/>
        <w:t xml:space="preserve">[Rule 1 inserted: Gazette 28 Oct 1996 p. 5678.] </w:t>
      </w:r>
    </w:p>
    <w:p w:rsidR="00FD0725" w:rsidRDefault="001248B8">
      <w:pPr>
        <w:pStyle w:val="Heading5"/>
        <w:rPr>
          <w:snapToGrid w:val="0"/>
        </w:rPr>
      </w:pPr>
      <w:bookmarkStart w:id="495" w:name="_Toc59183391"/>
      <w:r>
        <w:rPr>
          <w:rStyle w:val="CharSectno"/>
        </w:rPr>
        <w:t>2</w:t>
      </w:r>
      <w:r>
        <w:rPr>
          <w:snapToGrid w:val="0"/>
        </w:rPr>
        <w:t>.</w:t>
      </w:r>
      <w:r>
        <w:rPr>
          <w:snapToGrid w:val="0"/>
        </w:rPr>
        <w:tab/>
        <w:t>Public interest immunity not affected</w:t>
      </w:r>
      <w:bookmarkEnd w:id="495"/>
      <w:r>
        <w:rPr>
          <w:snapToGrid w:val="0"/>
        </w:rPr>
        <w:t xml:space="preserve"> </w:t>
      </w:r>
    </w:p>
    <w:p w:rsidR="00FD0725" w:rsidRDefault="001248B8">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rsidR="00FD0725" w:rsidRDefault="001248B8">
      <w:pPr>
        <w:pStyle w:val="Footnotesection"/>
      </w:pPr>
      <w:r>
        <w:tab/>
        <w:t xml:space="preserve">[Rule 2 inserted: Gazette 28 Oct 1996 p. 5679.] </w:t>
      </w:r>
    </w:p>
    <w:p w:rsidR="00FD0725" w:rsidRDefault="001248B8">
      <w:pPr>
        <w:pStyle w:val="Heading5"/>
        <w:rPr>
          <w:snapToGrid w:val="0"/>
        </w:rPr>
      </w:pPr>
      <w:bookmarkStart w:id="496" w:name="_Toc59183392"/>
      <w:r>
        <w:rPr>
          <w:rStyle w:val="CharSectno"/>
        </w:rPr>
        <w:t>3</w:t>
      </w:r>
      <w:r>
        <w:rPr>
          <w:snapToGrid w:val="0"/>
        </w:rPr>
        <w:t>.</w:t>
      </w:r>
      <w:r>
        <w:rPr>
          <w:snapToGrid w:val="0"/>
        </w:rPr>
        <w:tab/>
        <w:t>Discovery etc. to identi</w:t>
      </w:r>
      <w:r>
        <w:rPr>
          <w:snapToGrid w:val="0"/>
        </w:rPr>
        <w:t>fy a potential party</w:t>
      </w:r>
      <w:bookmarkEnd w:id="496"/>
      <w:r>
        <w:rPr>
          <w:snapToGrid w:val="0"/>
        </w:rPr>
        <w:t xml:space="preserve"> </w:t>
      </w:r>
    </w:p>
    <w:p w:rsidR="00FD0725" w:rsidRDefault="001248B8">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rsidR="00FD0725" w:rsidRDefault="001248B8">
      <w:pPr>
        <w:pStyle w:val="Indenta"/>
        <w:rPr>
          <w:snapToGrid w:val="0"/>
        </w:rPr>
      </w:pPr>
      <w:r>
        <w:rPr>
          <w:snapToGrid w:val="0"/>
        </w:rPr>
        <w:tab/>
        <w:t>(a)</w:t>
      </w:r>
      <w:r>
        <w:rPr>
          <w:snapToGrid w:val="0"/>
        </w:rPr>
        <w:tab/>
        <w:t>to commence proceedings against the potential party; or</w:t>
      </w:r>
    </w:p>
    <w:p w:rsidR="00FD0725" w:rsidRDefault="001248B8">
      <w:pPr>
        <w:pStyle w:val="Indenta"/>
        <w:keepNext/>
        <w:keepLines/>
        <w:rPr>
          <w:snapToGrid w:val="0"/>
        </w:rPr>
      </w:pPr>
      <w:r>
        <w:rPr>
          <w:snapToGrid w:val="0"/>
        </w:rPr>
        <w:tab/>
        <w:t>(b)</w:t>
      </w:r>
      <w:r>
        <w:rPr>
          <w:snapToGrid w:val="0"/>
        </w:rPr>
        <w:tab/>
        <w:t>to take proceedings against the potential party</w:t>
      </w:r>
      <w:r>
        <w:rPr>
          <w:snapToGrid w:val="0"/>
        </w:rPr>
        <w:t xml:space="preserve"> in the course of an action to which the person is a party,</w:t>
      </w:r>
    </w:p>
    <w:p w:rsidR="00FD0725" w:rsidRDefault="001248B8">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rsidR="00FD0725" w:rsidRDefault="001248B8">
      <w:pPr>
        <w:pStyle w:val="Subsection"/>
        <w:keepLines/>
        <w:rPr>
          <w:snapToGrid w:val="0"/>
        </w:rPr>
      </w:pPr>
      <w:r>
        <w:rPr>
          <w:snapToGrid w:val="0"/>
        </w:rPr>
        <w:tab/>
        <w:t>(2)</w:t>
      </w:r>
      <w:r>
        <w:rPr>
          <w:snapToGrid w:val="0"/>
        </w:rPr>
        <w:tab/>
        <w:t xml:space="preserve">If there are reasonable grounds for </w:t>
      </w:r>
      <w:r>
        <w:rPr>
          <w:snapToGrid w:val="0"/>
        </w:rPr>
        <w:t>believing that another person (</w:t>
      </w:r>
      <w:r>
        <w:t xml:space="preserve">the </w:t>
      </w:r>
      <w:r>
        <w:rPr>
          <w:rStyle w:val="CharDefText"/>
        </w:rPr>
        <w:t>non</w:t>
      </w:r>
      <w:r>
        <w:rPr>
          <w:rStyle w:val="CharDefText"/>
        </w:rPr>
        <w:noBreakHyphen/>
        <w:t>party</w:t>
      </w:r>
      <w:r>
        <w:rPr>
          <w:snapToGrid w:val="0"/>
        </w:rPr>
        <w:t xml:space="preserve">) had, has, or is likely to have had or to have, possession of information, documents or any object that may assist in ascertaining the description of the potential party, the person may apply for an order under </w:t>
      </w:r>
      <w:r>
        <w:rPr>
          <w:snapToGrid w:val="0"/>
        </w:rPr>
        <w:t>this rule.</w:t>
      </w:r>
    </w:p>
    <w:p w:rsidR="00FD0725" w:rsidRDefault="001248B8">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rsidR="00FD0725" w:rsidRDefault="001248B8">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 xml:space="preserve">party is a body corporate, a person having the management of </w:t>
      </w:r>
      <w:r>
        <w:rPr>
          <w:snapToGrid w:val="0"/>
        </w:rPr>
        <w:t>the body to do either or both of the following:</w:t>
      </w:r>
    </w:p>
    <w:p w:rsidR="00FD0725" w:rsidRDefault="001248B8">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rsidR="00FD0725" w:rsidRDefault="001248B8">
      <w:pPr>
        <w:pStyle w:val="Indenta"/>
        <w:rPr>
          <w:snapToGrid w:val="0"/>
        </w:rPr>
      </w:pPr>
      <w:r>
        <w:rPr>
          <w:snapToGrid w:val="0"/>
        </w:rPr>
        <w:tab/>
        <w:t>(b)</w:t>
      </w:r>
      <w:r>
        <w:rPr>
          <w:snapToGrid w:val="0"/>
        </w:rPr>
        <w:tab/>
        <w:t>to personally attend the Court to be exami</w:t>
      </w:r>
      <w:r>
        <w:rPr>
          <w:snapToGrid w:val="0"/>
        </w:rPr>
        <w:t>ned in relation to the description of the potential party.</w:t>
      </w:r>
    </w:p>
    <w:p w:rsidR="00FD0725" w:rsidRDefault="001248B8">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w:t>
      </w:r>
      <w:r>
        <w:rPr>
          <w:snapToGrid w:val="0"/>
        </w:rPr>
        <w:t>n of the potential party.</w:t>
      </w:r>
    </w:p>
    <w:p w:rsidR="00FD0725" w:rsidRDefault="001248B8">
      <w:pPr>
        <w:pStyle w:val="Subsection"/>
        <w:rPr>
          <w:snapToGrid w:val="0"/>
        </w:rPr>
      </w:pPr>
      <w:r>
        <w:rPr>
          <w:snapToGrid w:val="0"/>
        </w:rPr>
        <w:tab/>
        <w:t>(6)</w:t>
      </w:r>
      <w:r>
        <w:rPr>
          <w:snapToGrid w:val="0"/>
        </w:rPr>
        <w:tab/>
        <w:t>The Court may direct that the examination of the person be by a registrar.</w:t>
      </w:r>
    </w:p>
    <w:p w:rsidR="00FD0725" w:rsidRDefault="001248B8">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w:t>
      </w:r>
      <w:r>
        <w:rPr>
          <w:snapToGrid w:val="0"/>
        </w:rPr>
        <w:t>ttendance at a trial in Court.</w:t>
      </w:r>
    </w:p>
    <w:p w:rsidR="00FD0725" w:rsidRDefault="001248B8">
      <w:pPr>
        <w:pStyle w:val="Footnotesection"/>
      </w:pPr>
      <w:r>
        <w:tab/>
        <w:t>[Rule 3 inserted: Gazette 28 Oct 1996 p. 5679</w:t>
      </w:r>
      <w:r>
        <w:noBreakHyphen/>
        <w:t xml:space="preserve">80.] </w:t>
      </w:r>
    </w:p>
    <w:p w:rsidR="00FD0725" w:rsidRDefault="001248B8">
      <w:pPr>
        <w:pStyle w:val="Heading5"/>
        <w:rPr>
          <w:snapToGrid w:val="0"/>
        </w:rPr>
      </w:pPr>
      <w:bookmarkStart w:id="497" w:name="_Toc59183393"/>
      <w:r>
        <w:rPr>
          <w:rStyle w:val="CharSectno"/>
        </w:rPr>
        <w:t>4</w:t>
      </w:r>
      <w:r>
        <w:rPr>
          <w:snapToGrid w:val="0"/>
        </w:rPr>
        <w:t>.</w:t>
      </w:r>
      <w:r>
        <w:rPr>
          <w:snapToGrid w:val="0"/>
        </w:rPr>
        <w:tab/>
        <w:t>Discovery from potential party</w:t>
      </w:r>
      <w:bookmarkEnd w:id="497"/>
      <w:r>
        <w:rPr>
          <w:snapToGrid w:val="0"/>
        </w:rPr>
        <w:t xml:space="preserve"> </w:t>
      </w:r>
    </w:p>
    <w:p w:rsidR="00FD0725" w:rsidRDefault="001248B8">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 xml:space="preserve">potential </w:t>
      </w:r>
      <w:r>
        <w:rPr>
          <w:rStyle w:val="CharDefText"/>
        </w:rPr>
        <w:t>party</w:t>
      </w:r>
      <w:r>
        <w:rPr>
          <w:snapToGrid w:val="0"/>
        </w:rPr>
        <w:t>) wants — </w:t>
      </w:r>
    </w:p>
    <w:p w:rsidR="00FD0725" w:rsidRDefault="001248B8">
      <w:pPr>
        <w:pStyle w:val="Indenta"/>
        <w:rPr>
          <w:snapToGrid w:val="0"/>
        </w:rPr>
      </w:pPr>
      <w:r>
        <w:rPr>
          <w:snapToGrid w:val="0"/>
        </w:rPr>
        <w:tab/>
        <w:t>(a)</w:t>
      </w:r>
      <w:r>
        <w:rPr>
          <w:snapToGrid w:val="0"/>
        </w:rPr>
        <w:tab/>
        <w:t>to commence proceedings against the potential party; or</w:t>
      </w:r>
    </w:p>
    <w:p w:rsidR="00FD0725" w:rsidRDefault="001248B8">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rsidR="00FD0725" w:rsidRDefault="001248B8">
      <w:pPr>
        <w:pStyle w:val="Subsection"/>
        <w:keepLines/>
        <w:rPr>
          <w:snapToGrid w:val="0"/>
        </w:rPr>
      </w:pPr>
      <w:r>
        <w:rPr>
          <w:snapToGrid w:val="0"/>
        </w:rPr>
        <w:tab/>
      </w:r>
      <w:r>
        <w:rPr>
          <w:snapToGrid w:val="0"/>
        </w:rPr>
        <w:tab/>
        <w:t xml:space="preserve">but the person, after reasonable enquiries, has not been able to </w:t>
      </w:r>
      <w:r>
        <w:rPr>
          <w:snapToGrid w:val="0"/>
        </w:rPr>
        <w:t>obtain sufficient information to enable a decision to be made as to whether to commence or take the proceedings.</w:t>
      </w:r>
    </w:p>
    <w:p w:rsidR="00FD0725" w:rsidRDefault="001248B8">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w:t>
      </w:r>
      <w:r>
        <w:rPr>
          <w:snapToGrid w:val="0"/>
        </w:rPr>
        <w:t>nts that may assist in making the decision, the person may apply for an order under this rule.</w:t>
      </w:r>
    </w:p>
    <w:p w:rsidR="00FD0725" w:rsidRDefault="001248B8">
      <w:pPr>
        <w:pStyle w:val="Subsection"/>
        <w:rPr>
          <w:snapToGrid w:val="0"/>
        </w:rPr>
      </w:pPr>
      <w:r>
        <w:rPr>
          <w:snapToGrid w:val="0"/>
        </w:rPr>
        <w:tab/>
        <w:t>(3)</w:t>
      </w:r>
      <w:r>
        <w:rPr>
          <w:snapToGrid w:val="0"/>
        </w:rPr>
        <w:tab/>
        <w:t>The application shall be supported by an affidavit and a copy of both shall be served on the potential party.</w:t>
      </w:r>
    </w:p>
    <w:p w:rsidR="00FD0725" w:rsidRDefault="001248B8">
      <w:pPr>
        <w:pStyle w:val="Subsection"/>
        <w:rPr>
          <w:snapToGrid w:val="0"/>
        </w:rPr>
      </w:pPr>
      <w:r>
        <w:rPr>
          <w:snapToGrid w:val="0"/>
        </w:rPr>
        <w:tab/>
        <w:t>(4)</w:t>
      </w:r>
      <w:r>
        <w:rPr>
          <w:snapToGrid w:val="0"/>
        </w:rPr>
        <w:tab/>
        <w:t>On the application the Court may order th</w:t>
      </w:r>
      <w:r>
        <w:rPr>
          <w:snapToGrid w:val="0"/>
        </w:rPr>
        <w:t>e potential party to give discovery of all documents that are or have been in the potential party’s possession and that may assist the applicant in making the decision.</w:t>
      </w:r>
    </w:p>
    <w:p w:rsidR="00FD0725" w:rsidRDefault="001248B8">
      <w:pPr>
        <w:pStyle w:val="Footnotesection"/>
      </w:pPr>
      <w:r>
        <w:tab/>
        <w:t xml:space="preserve">[Rule 4 inserted: Gazette 28 Oct 1996 p. 5680.] </w:t>
      </w:r>
    </w:p>
    <w:p w:rsidR="00FD0725" w:rsidRDefault="001248B8">
      <w:pPr>
        <w:pStyle w:val="Heading5"/>
        <w:rPr>
          <w:snapToGrid w:val="0"/>
        </w:rPr>
      </w:pPr>
      <w:bookmarkStart w:id="498" w:name="_Toc59183394"/>
      <w:r>
        <w:rPr>
          <w:rStyle w:val="CharSectno"/>
        </w:rPr>
        <w:t>5</w:t>
      </w:r>
      <w:r>
        <w:rPr>
          <w:snapToGrid w:val="0"/>
        </w:rPr>
        <w:t>.</w:t>
      </w:r>
      <w:r>
        <w:rPr>
          <w:snapToGrid w:val="0"/>
        </w:rPr>
        <w:tab/>
        <w:t>Discovery from non</w:t>
      </w:r>
      <w:r>
        <w:rPr>
          <w:snapToGrid w:val="0"/>
        </w:rPr>
        <w:noBreakHyphen/>
        <w:t>party</w:t>
      </w:r>
      <w:bookmarkEnd w:id="498"/>
      <w:r>
        <w:rPr>
          <w:snapToGrid w:val="0"/>
        </w:rPr>
        <w:t xml:space="preserve"> </w:t>
      </w:r>
    </w:p>
    <w:p w:rsidR="00FD0725" w:rsidRDefault="001248B8">
      <w:pPr>
        <w:pStyle w:val="Subsection"/>
        <w:rPr>
          <w:snapToGrid w:val="0"/>
        </w:rPr>
      </w:pPr>
      <w:r>
        <w:rPr>
          <w:snapToGrid w:val="0"/>
        </w:rPr>
        <w:tab/>
        <w:t>(1)</w:t>
      </w:r>
      <w:r>
        <w:rPr>
          <w:snapToGrid w:val="0"/>
        </w:rPr>
        <w:tab/>
        <w:t xml:space="preserve">If </w:t>
      </w:r>
      <w:r>
        <w:rPr>
          <w:snapToGrid w:val="0"/>
        </w:rPr>
        <w:t>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w:t>
      </w:r>
      <w:r>
        <w:rPr>
          <w:snapToGrid w:val="0"/>
        </w:rPr>
        <w:t>ly for an order under this rule.</w:t>
      </w:r>
    </w:p>
    <w:p w:rsidR="00FD0725" w:rsidRDefault="001248B8">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rsidR="00FD0725" w:rsidRDefault="001248B8">
      <w:pPr>
        <w:pStyle w:val="Subsection"/>
        <w:rPr>
          <w:snapToGrid w:val="0"/>
        </w:rPr>
      </w:pPr>
      <w:r>
        <w:rPr>
          <w:snapToGrid w:val="0"/>
        </w:rPr>
        <w:tab/>
        <w:t>(3)</w:t>
      </w:r>
      <w:r>
        <w:rPr>
          <w:snapToGrid w:val="0"/>
        </w:rPr>
        <w:tab/>
        <w:t>On the application the Court may order the non</w:t>
      </w:r>
      <w:r>
        <w:rPr>
          <w:snapToGrid w:val="0"/>
        </w:rPr>
        <w:noBreakHyphen/>
        <w:t>party to give discovery of</w:t>
      </w:r>
      <w:r>
        <w:rPr>
          <w:snapToGrid w:val="0"/>
        </w:rPr>
        <w:t xml:space="preserve"> all documents that are or have been in the non</w:t>
      </w:r>
      <w:r>
        <w:rPr>
          <w:snapToGrid w:val="0"/>
        </w:rPr>
        <w:noBreakHyphen/>
        <w:t>party’s possession and that relate to any matter in question in the action.</w:t>
      </w:r>
    </w:p>
    <w:p w:rsidR="00FD0725" w:rsidRDefault="001248B8">
      <w:pPr>
        <w:pStyle w:val="Footnotesection"/>
      </w:pPr>
      <w:r>
        <w:tab/>
        <w:t>[Rule 5 inserted: Gazette 28 Oct 1996 p. 5680</w:t>
      </w:r>
      <w:r>
        <w:noBreakHyphen/>
        <w:t xml:space="preserve">1.] </w:t>
      </w:r>
    </w:p>
    <w:p w:rsidR="00FD0725" w:rsidRDefault="001248B8">
      <w:pPr>
        <w:pStyle w:val="Heading5"/>
        <w:rPr>
          <w:snapToGrid w:val="0"/>
        </w:rPr>
      </w:pPr>
      <w:bookmarkStart w:id="499" w:name="_Toc59183395"/>
      <w:r>
        <w:rPr>
          <w:rStyle w:val="CharSectno"/>
        </w:rPr>
        <w:t>6</w:t>
      </w:r>
      <w:r>
        <w:rPr>
          <w:snapToGrid w:val="0"/>
        </w:rPr>
        <w:t>.</w:t>
      </w:r>
      <w:r>
        <w:rPr>
          <w:snapToGrid w:val="0"/>
        </w:rPr>
        <w:tab/>
        <w:t>Order 26 applies to discovery ordered under this Order</w:t>
      </w:r>
      <w:bookmarkEnd w:id="499"/>
      <w:r>
        <w:rPr>
          <w:snapToGrid w:val="0"/>
        </w:rPr>
        <w:t xml:space="preserve"> </w:t>
      </w:r>
    </w:p>
    <w:p w:rsidR="00FD0725" w:rsidRDefault="001248B8">
      <w:pPr>
        <w:pStyle w:val="Subsection"/>
        <w:rPr>
          <w:snapToGrid w:val="0"/>
        </w:rPr>
      </w:pPr>
      <w:r>
        <w:rPr>
          <w:snapToGrid w:val="0"/>
        </w:rPr>
        <w:tab/>
        <w:t>(1)</w:t>
      </w:r>
      <w:r>
        <w:rPr>
          <w:snapToGrid w:val="0"/>
        </w:rPr>
        <w:tab/>
        <w:t>A court making a</w:t>
      </w:r>
      <w:r>
        <w:rPr>
          <w:snapToGrid w:val="0"/>
        </w:rPr>
        <w:t>n order for discovery under this Order may exercise any of the powers in Order 26 rule 7(3).</w:t>
      </w:r>
    </w:p>
    <w:p w:rsidR="00FD0725" w:rsidRDefault="001248B8">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rsidR="00FD0725" w:rsidRDefault="001248B8">
      <w:pPr>
        <w:pStyle w:val="Footnotesection"/>
      </w:pPr>
      <w:r>
        <w:tab/>
        <w:t>[Rule 6 inserted:</w:t>
      </w:r>
      <w:r>
        <w:t xml:space="preserve"> Gazette 28 Oct 1996 p. 5681.] </w:t>
      </w:r>
    </w:p>
    <w:p w:rsidR="00FD0725" w:rsidRDefault="001248B8">
      <w:pPr>
        <w:pStyle w:val="Heading5"/>
        <w:rPr>
          <w:snapToGrid w:val="0"/>
        </w:rPr>
      </w:pPr>
      <w:bookmarkStart w:id="500" w:name="_Toc59183396"/>
      <w:r>
        <w:rPr>
          <w:rStyle w:val="CharSectno"/>
        </w:rPr>
        <w:t>7</w:t>
      </w:r>
      <w:r>
        <w:rPr>
          <w:snapToGrid w:val="0"/>
        </w:rPr>
        <w:t>.</w:t>
      </w:r>
      <w:r>
        <w:rPr>
          <w:snapToGrid w:val="0"/>
        </w:rPr>
        <w:tab/>
        <w:t>Costs</w:t>
      </w:r>
      <w:bookmarkEnd w:id="500"/>
      <w:r>
        <w:rPr>
          <w:snapToGrid w:val="0"/>
        </w:rPr>
        <w:t xml:space="preserve"> </w:t>
      </w:r>
    </w:p>
    <w:p w:rsidR="00FD0725" w:rsidRDefault="001248B8">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w:t>
      </w:r>
      <w:r>
        <w:rPr>
          <w:snapToGrid w:val="0"/>
        </w:rPr>
        <w:t>omplying with the order and with this Order.</w:t>
      </w:r>
    </w:p>
    <w:p w:rsidR="00FD0725" w:rsidRDefault="001248B8">
      <w:pPr>
        <w:pStyle w:val="Subsection"/>
        <w:rPr>
          <w:snapToGrid w:val="0"/>
        </w:rPr>
      </w:pPr>
      <w:r>
        <w:rPr>
          <w:snapToGrid w:val="0"/>
        </w:rPr>
        <w:tab/>
        <w:t>(2)</w:t>
      </w:r>
      <w:r>
        <w:rPr>
          <w:snapToGrid w:val="0"/>
        </w:rPr>
        <w:tab/>
        <w:t>On an application under this Order the Court may make orders as to the costs and expenses — </w:t>
      </w:r>
    </w:p>
    <w:p w:rsidR="00FD0725" w:rsidRDefault="001248B8">
      <w:pPr>
        <w:pStyle w:val="Indenta"/>
        <w:rPr>
          <w:snapToGrid w:val="0"/>
        </w:rPr>
      </w:pPr>
      <w:r>
        <w:rPr>
          <w:snapToGrid w:val="0"/>
        </w:rPr>
        <w:tab/>
        <w:t>(a)</w:t>
      </w:r>
      <w:r>
        <w:rPr>
          <w:snapToGrid w:val="0"/>
        </w:rPr>
        <w:tab/>
        <w:t>of any person in respect of the application; and</w:t>
      </w:r>
    </w:p>
    <w:p w:rsidR="00FD0725" w:rsidRDefault="001248B8">
      <w:pPr>
        <w:pStyle w:val="Indenta"/>
        <w:rPr>
          <w:snapToGrid w:val="0"/>
        </w:rPr>
      </w:pPr>
      <w:r>
        <w:rPr>
          <w:snapToGrid w:val="0"/>
        </w:rPr>
        <w:tab/>
        <w:t>(b)</w:t>
      </w:r>
      <w:r>
        <w:rPr>
          <w:snapToGrid w:val="0"/>
        </w:rPr>
        <w:tab/>
        <w:t xml:space="preserve">of a person against whom an order is made in respect </w:t>
      </w:r>
      <w:r>
        <w:rPr>
          <w:snapToGrid w:val="0"/>
        </w:rPr>
        <w:t>of complying with the order and with this Order.</w:t>
      </w:r>
    </w:p>
    <w:p w:rsidR="00FD0725" w:rsidRDefault="001248B8">
      <w:pPr>
        <w:pStyle w:val="Footnotesection"/>
      </w:pPr>
      <w:r>
        <w:tab/>
        <w:t xml:space="preserve">[Rule 7 inserted: Gazette 28 Oct 1996 p. 5681.] </w:t>
      </w:r>
    </w:p>
    <w:p w:rsidR="00FD0725" w:rsidRDefault="001248B8">
      <w:pPr>
        <w:pStyle w:val="Heading5"/>
      </w:pPr>
      <w:bookmarkStart w:id="501" w:name="_Toc59183397"/>
      <w:r>
        <w:rPr>
          <w:rStyle w:val="CharSectno"/>
        </w:rPr>
        <w:t>8</w:t>
      </w:r>
      <w:r>
        <w:t>.</w:t>
      </w:r>
      <w:r>
        <w:tab/>
        <w:t>Certificate by practitioner for non</w:t>
      </w:r>
      <w:r>
        <w:noBreakHyphen/>
        <w:t>party or potential party</w:t>
      </w:r>
      <w:bookmarkEnd w:id="501"/>
    </w:p>
    <w:p w:rsidR="00FD0725" w:rsidRDefault="001248B8">
      <w:pPr>
        <w:pStyle w:val="Subsection"/>
      </w:pPr>
      <w:r>
        <w:tab/>
        <w:t>(1)</w:t>
      </w:r>
      <w:r>
        <w:tab/>
        <w:t>This rule applies to these practitioners —</w:t>
      </w:r>
    </w:p>
    <w:p w:rsidR="00FD0725" w:rsidRDefault="001248B8">
      <w:pPr>
        <w:pStyle w:val="Indenta"/>
      </w:pPr>
      <w:r>
        <w:tab/>
        <w:t>(a)</w:t>
      </w:r>
      <w:r>
        <w:tab/>
        <w:t>the practitioner (if any) who drafts the</w:t>
      </w:r>
      <w:r>
        <w:t xml:space="preserve"> list of documents, or the affidavit verifying the list, for a non</w:t>
      </w:r>
      <w:r>
        <w:noBreakHyphen/>
        <w:t>party who has been ordered under rule 3 or 5 to give discovery;</w:t>
      </w:r>
    </w:p>
    <w:p w:rsidR="00FD0725" w:rsidRDefault="001248B8">
      <w:pPr>
        <w:pStyle w:val="Indenta"/>
      </w:pPr>
      <w:r>
        <w:tab/>
        <w:t>(b)</w:t>
      </w:r>
      <w:r>
        <w:tab/>
        <w:t>the practitioner (if any) who drafts the list of documents, or the affidavit verifying the list, for a potential party w</w:t>
      </w:r>
      <w:r>
        <w:t>ho has been ordered under rule 4 to give discovery.</w:t>
      </w:r>
    </w:p>
    <w:p w:rsidR="00FD0725" w:rsidRDefault="001248B8">
      <w:pPr>
        <w:pStyle w:val="Subsection"/>
      </w:pPr>
      <w:r>
        <w:tab/>
        <w:t>(2)</w:t>
      </w:r>
      <w:r>
        <w:tab/>
        <w:t>This rule does not limit the operation of rule 6(2).</w:t>
      </w:r>
    </w:p>
    <w:p w:rsidR="00FD0725" w:rsidRDefault="001248B8">
      <w:pPr>
        <w:pStyle w:val="Subsection"/>
        <w:keepNext/>
      </w:pPr>
      <w:r>
        <w:tab/>
        <w:t>(3)</w:t>
      </w:r>
      <w:r>
        <w:tab/>
        <w:t>A practitioner to whom this rule applies must —</w:t>
      </w:r>
    </w:p>
    <w:p w:rsidR="00FD0725" w:rsidRDefault="001248B8">
      <w:pPr>
        <w:pStyle w:val="Indenta"/>
        <w:keepNext/>
      </w:pPr>
      <w:r>
        <w:tab/>
        <w:t>(a)</w:t>
      </w:r>
      <w:r>
        <w:tab/>
        <w:t xml:space="preserve">sign a certificate addressed to the Court that — </w:t>
      </w:r>
    </w:p>
    <w:p w:rsidR="00FD0725" w:rsidRDefault="001248B8">
      <w:pPr>
        <w:pStyle w:val="Indenti"/>
      </w:pPr>
      <w:r>
        <w:tab/>
        <w:t>(i)</w:t>
      </w:r>
      <w:r>
        <w:tab/>
        <w:t>states that the duty of discovery</w:t>
      </w:r>
      <w:r>
        <w:t xml:space="preserve"> has been fully explained to the non</w:t>
      </w:r>
      <w:r>
        <w:noBreakHyphen/>
        <w:t>party or potential party (as the case requires); and</w:t>
      </w:r>
    </w:p>
    <w:p w:rsidR="00FD0725" w:rsidRDefault="001248B8">
      <w:pPr>
        <w:pStyle w:val="Indenti"/>
      </w:pPr>
      <w:r>
        <w:tab/>
        <w:t>(ii)</w:t>
      </w:r>
      <w:r>
        <w:tab/>
        <w:t>if that party is a corporation, identifies the individual, or individuals, to whom the duty was explained;</w:t>
      </w:r>
    </w:p>
    <w:p w:rsidR="00FD0725" w:rsidRDefault="001248B8">
      <w:pPr>
        <w:pStyle w:val="Indenta"/>
      </w:pPr>
      <w:r>
        <w:tab/>
      </w:r>
      <w:r>
        <w:tab/>
        <w:t>and</w:t>
      </w:r>
    </w:p>
    <w:p w:rsidR="00FD0725" w:rsidRDefault="001248B8">
      <w:pPr>
        <w:pStyle w:val="Indenta"/>
      </w:pPr>
      <w:r>
        <w:tab/>
        <w:t>(b)</w:t>
      </w:r>
      <w:r>
        <w:tab/>
        <w:t>file the certificate when or immediately a</w:t>
      </w:r>
      <w:r>
        <w:t>fter the list of documents is served.</w:t>
      </w:r>
    </w:p>
    <w:p w:rsidR="00FD0725" w:rsidRDefault="001248B8">
      <w:pPr>
        <w:pStyle w:val="Footnotesection"/>
      </w:pPr>
      <w:r>
        <w:tab/>
        <w:t>[Rule 8 inserted: Gazette 28 Jul 2010 p. 3471-2.]</w:t>
      </w:r>
    </w:p>
    <w:p w:rsidR="00FD0725" w:rsidRDefault="001248B8">
      <w:pPr>
        <w:pStyle w:val="Heading2"/>
        <w:rPr>
          <w:b w:val="0"/>
        </w:rPr>
      </w:pPr>
      <w:bookmarkStart w:id="502" w:name="_Toc58848477"/>
      <w:bookmarkStart w:id="503" w:name="_Toc58851384"/>
      <w:bookmarkStart w:id="504" w:name="_Toc58920768"/>
      <w:bookmarkStart w:id="505" w:name="_Toc59180259"/>
      <w:bookmarkStart w:id="506" w:name="_Toc59183398"/>
      <w:r>
        <w:rPr>
          <w:rStyle w:val="CharPartNo"/>
        </w:rPr>
        <w:t>Order 27</w:t>
      </w:r>
      <w:r>
        <w:t> — </w:t>
      </w:r>
      <w:r>
        <w:rPr>
          <w:rStyle w:val="CharPartText"/>
        </w:rPr>
        <w:t>Interrogatories</w:t>
      </w:r>
      <w:bookmarkEnd w:id="502"/>
      <w:bookmarkEnd w:id="503"/>
      <w:bookmarkEnd w:id="504"/>
      <w:bookmarkEnd w:id="505"/>
      <w:bookmarkEnd w:id="506"/>
    </w:p>
    <w:p w:rsidR="00FD0725" w:rsidRDefault="001248B8">
      <w:pPr>
        <w:pStyle w:val="Heading5"/>
        <w:rPr>
          <w:snapToGrid w:val="0"/>
        </w:rPr>
      </w:pPr>
      <w:bookmarkStart w:id="507" w:name="_Toc59183399"/>
      <w:r>
        <w:rPr>
          <w:rStyle w:val="CharSectno"/>
        </w:rPr>
        <w:t>1</w:t>
      </w:r>
      <w:r>
        <w:rPr>
          <w:snapToGrid w:val="0"/>
        </w:rPr>
        <w:t>.</w:t>
      </w:r>
      <w:r>
        <w:rPr>
          <w:snapToGrid w:val="0"/>
        </w:rPr>
        <w:tab/>
        <w:t>Notice of and answers to interrogatories</w:t>
      </w:r>
      <w:bookmarkEnd w:id="507"/>
    </w:p>
    <w:p w:rsidR="00FD0725" w:rsidRDefault="001248B8">
      <w:pPr>
        <w:pStyle w:val="Subsection"/>
        <w:rPr>
          <w:snapToGrid w:val="0"/>
        </w:rPr>
      </w:pPr>
      <w:r>
        <w:rPr>
          <w:snapToGrid w:val="0"/>
        </w:rPr>
        <w:tab/>
        <w:t>(1)</w:t>
      </w:r>
      <w:r>
        <w:rPr>
          <w:snapToGrid w:val="0"/>
        </w:rPr>
        <w:tab/>
        <w:t xml:space="preserve">Subject to this rule any party may with the leave of the Court serve notice on any other </w:t>
      </w:r>
      <w:r>
        <w:rPr>
          <w:snapToGrid w:val="0"/>
        </w:rPr>
        <w:t>party requiring him to answer specified interrogatories relating to any matter in question between the party interrogating and the party served.</w:t>
      </w:r>
    </w:p>
    <w:p w:rsidR="00FD0725" w:rsidRDefault="001248B8">
      <w:pPr>
        <w:pStyle w:val="Subsection"/>
        <w:rPr>
          <w:snapToGrid w:val="0"/>
        </w:rPr>
      </w:pPr>
      <w:r>
        <w:rPr>
          <w:snapToGrid w:val="0"/>
        </w:rPr>
        <w:tab/>
        <w:t>(2)</w:t>
      </w:r>
      <w:r>
        <w:rPr>
          <w:snapToGrid w:val="0"/>
        </w:rPr>
        <w:tab/>
        <w:t xml:space="preserve">If the party interrogating so elects in the notice the answers may take the form of a statement signed by </w:t>
      </w:r>
      <w:r>
        <w:rPr>
          <w:snapToGrid w:val="0"/>
        </w:rPr>
        <w:t>the person answering, but otherwise the answers to the interrogatories shall be by a statement verified by affidavit.</w:t>
      </w:r>
    </w:p>
    <w:p w:rsidR="00FD0725" w:rsidRDefault="001248B8">
      <w:pPr>
        <w:pStyle w:val="Ednotesubsection"/>
      </w:pPr>
      <w:r>
        <w:tab/>
        <w:t>[(3)</w:t>
      </w:r>
      <w:r>
        <w:tab/>
        <w:t>deleted]</w:t>
      </w:r>
    </w:p>
    <w:p w:rsidR="00FD0725" w:rsidRDefault="001248B8">
      <w:pPr>
        <w:pStyle w:val="Subsection"/>
        <w:rPr>
          <w:snapToGrid w:val="0"/>
        </w:rPr>
      </w:pPr>
      <w:r>
        <w:rPr>
          <w:snapToGrid w:val="0"/>
        </w:rPr>
        <w:tab/>
        <w:t>(4)</w:t>
      </w:r>
      <w:r>
        <w:rPr>
          <w:snapToGrid w:val="0"/>
        </w:rPr>
        <w:tab/>
        <w:t>A party or person who wilfully makes a false statement in answer to an interrogatory shall be guilty of contempt of co</w:t>
      </w:r>
      <w:r>
        <w:rPr>
          <w:snapToGrid w:val="0"/>
        </w:rPr>
        <w:t>urt and shall be punishable accordingly.</w:t>
      </w:r>
    </w:p>
    <w:p w:rsidR="00FD0725" w:rsidRDefault="001248B8">
      <w:pPr>
        <w:pStyle w:val="Footnotesection"/>
      </w:pPr>
      <w:r>
        <w:tab/>
        <w:t xml:space="preserve">[Rule 1 amended: Gazette 24 Jan 1995 p. 270; 28 Oct 1996 p. 5681; 28 Jul 2010 p. 3472.] </w:t>
      </w:r>
    </w:p>
    <w:p w:rsidR="00FD0725" w:rsidRDefault="001248B8">
      <w:pPr>
        <w:pStyle w:val="Heading5"/>
        <w:rPr>
          <w:snapToGrid w:val="0"/>
        </w:rPr>
      </w:pPr>
      <w:bookmarkStart w:id="508" w:name="_Toc59183400"/>
      <w:r>
        <w:rPr>
          <w:rStyle w:val="CharSectno"/>
        </w:rPr>
        <w:t>2</w:t>
      </w:r>
      <w:r>
        <w:rPr>
          <w:snapToGrid w:val="0"/>
        </w:rPr>
        <w:t>.</w:t>
      </w:r>
      <w:r>
        <w:rPr>
          <w:snapToGrid w:val="0"/>
        </w:rPr>
        <w:tab/>
        <w:t>Answers, time for and manner of giving</w:t>
      </w:r>
      <w:bookmarkEnd w:id="508"/>
    </w:p>
    <w:p w:rsidR="00FD0725" w:rsidRDefault="001248B8">
      <w:pPr>
        <w:pStyle w:val="Subsection"/>
        <w:rPr>
          <w:snapToGrid w:val="0"/>
        </w:rPr>
      </w:pPr>
      <w:r>
        <w:rPr>
          <w:snapToGrid w:val="0"/>
        </w:rPr>
        <w:tab/>
      </w:r>
      <w:r>
        <w:rPr>
          <w:snapToGrid w:val="0"/>
        </w:rPr>
        <w:tab/>
        <w:t>A party required under rule 1 to answer interrogatories shall answer the interrog</w:t>
      </w:r>
      <w:r>
        <w:rPr>
          <w:snapToGrid w:val="0"/>
        </w:rPr>
        <w:t>atories by filing within 14 days of the day on which the interrogatories were served the statement referred to in rule 1(2) and the verifying affidavit, if required, and serving on the interrogating party within the same time a copy of the document, or, as</w:t>
      </w:r>
      <w:r>
        <w:rPr>
          <w:snapToGrid w:val="0"/>
        </w:rPr>
        <w:t xml:space="preserve"> the case may be of each such document filed.</w:t>
      </w:r>
    </w:p>
    <w:p w:rsidR="00FD0725" w:rsidRDefault="001248B8">
      <w:pPr>
        <w:pStyle w:val="Heading5"/>
        <w:rPr>
          <w:snapToGrid w:val="0"/>
        </w:rPr>
      </w:pPr>
      <w:bookmarkStart w:id="509" w:name="_Toc59183401"/>
      <w:r>
        <w:rPr>
          <w:rStyle w:val="CharSectno"/>
        </w:rPr>
        <w:t>3</w:t>
      </w:r>
      <w:r>
        <w:rPr>
          <w:snapToGrid w:val="0"/>
        </w:rPr>
        <w:t>.</w:t>
      </w:r>
      <w:r>
        <w:rPr>
          <w:snapToGrid w:val="0"/>
        </w:rPr>
        <w:tab/>
        <w:t>Interrogatories given to 2 or more parties etc., who has to answer</w:t>
      </w:r>
      <w:bookmarkEnd w:id="509"/>
    </w:p>
    <w:p w:rsidR="00FD0725" w:rsidRDefault="001248B8">
      <w:pPr>
        <w:pStyle w:val="Subsection"/>
        <w:rPr>
          <w:snapToGrid w:val="0"/>
        </w:rPr>
      </w:pPr>
      <w:r>
        <w:rPr>
          <w:snapToGrid w:val="0"/>
        </w:rPr>
        <w:tab/>
      </w:r>
      <w:r>
        <w:rPr>
          <w:snapToGrid w:val="0"/>
        </w:rPr>
        <w:tab/>
        <w:t>Interrogatories served on 2 or more parties or which are required to be answered by an agent or servant of a party shall have a note at th</w:t>
      </w:r>
      <w:r>
        <w:rPr>
          <w:snapToGrid w:val="0"/>
        </w:rPr>
        <w:t>e end thereof stating which of such interrogatories each of such persons is required to answer.</w:t>
      </w:r>
    </w:p>
    <w:p w:rsidR="00FD0725" w:rsidRDefault="001248B8">
      <w:pPr>
        <w:pStyle w:val="Heading5"/>
        <w:rPr>
          <w:snapToGrid w:val="0"/>
        </w:rPr>
      </w:pPr>
      <w:bookmarkStart w:id="510" w:name="_Toc59183402"/>
      <w:r>
        <w:rPr>
          <w:rStyle w:val="CharSectno"/>
        </w:rPr>
        <w:t>4</w:t>
      </w:r>
      <w:r>
        <w:rPr>
          <w:snapToGrid w:val="0"/>
        </w:rPr>
        <w:t>.</w:t>
      </w:r>
      <w:r>
        <w:rPr>
          <w:snapToGrid w:val="0"/>
        </w:rPr>
        <w:tab/>
        <w:t>Content of answers</w:t>
      </w:r>
      <w:bookmarkEnd w:id="510"/>
    </w:p>
    <w:p w:rsidR="00FD0725" w:rsidRDefault="001248B8">
      <w:pPr>
        <w:pStyle w:val="Subsection"/>
        <w:rPr>
          <w:snapToGrid w:val="0"/>
        </w:rPr>
      </w:pPr>
      <w:r>
        <w:rPr>
          <w:snapToGrid w:val="0"/>
        </w:rPr>
        <w:tab/>
      </w:r>
      <w:r>
        <w:rPr>
          <w:snapToGrid w:val="0"/>
        </w:rPr>
        <w:tab/>
        <w:t xml:space="preserve">The statement in answer to interrogatories required by or under this Order must deal with each interrogatory specifically, by answering </w:t>
      </w:r>
      <w:r>
        <w:rPr>
          <w:snapToGrid w:val="0"/>
        </w:rPr>
        <w:t>its substance without evasion, or objecting to answer on one or more of the grounds specified in rule 5 and stating briefly the facts on which the objection is taken.</w:t>
      </w:r>
    </w:p>
    <w:p w:rsidR="00FD0725" w:rsidRDefault="001248B8">
      <w:pPr>
        <w:pStyle w:val="Heading5"/>
        <w:rPr>
          <w:snapToGrid w:val="0"/>
        </w:rPr>
      </w:pPr>
      <w:bookmarkStart w:id="511" w:name="_Toc59183403"/>
      <w:r>
        <w:rPr>
          <w:rStyle w:val="CharSectno"/>
        </w:rPr>
        <w:t>5</w:t>
      </w:r>
      <w:r>
        <w:rPr>
          <w:snapToGrid w:val="0"/>
        </w:rPr>
        <w:t>.</w:t>
      </w:r>
      <w:r>
        <w:rPr>
          <w:snapToGrid w:val="0"/>
        </w:rPr>
        <w:tab/>
        <w:t>Grounds for objecting to answer</w:t>
      </w:r>
      <w:bookmarkEnd w:id="511"/>
    </w:p>
    <w:p w:rsidR="00FD0725" w:rsidRDefault="001248B8">
      <w:pPr>
        <w:pStyle w:val="Subsection"/>
        <w:rPr>
          <w:snapToGrid w:val="0"/>
        </w:rPr>
      </w:pPr>
      <w:r>
        <w:rPr>
          <w:snapToGrid w:val="0"/>
        </w:rPr>
        <w:tab/>
        <w:t>(1)</w:t>
      </w:r>
      <w:r>
        <w:rPr>
          <w:snapToGrid w:val="0"/>
        </w:rPr>
        <w:tab/>
        <w:t xml:space="preserve">A party may object in his statement in answer to </w:t>
      </w:r>
      <w:r>
        <w:rPr>
          <w:snapToGrid w:val="0"/>
        </w:rPr>
        <w:t>interrogatories to answer any interrogatory on one or more of the following grounds — </w:t>
      </w:r>
    </w:p>
    <w:p w:rsidR="00FD0725" w:rsidRDefault="001248B8">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rsidR="00FD0725" w:rsidRDefault="001248B8">
      <w:pPr>
        <w:pStyle w:val="Indenta"/>
        <w:rPr>
          <w:snapToGrid w:val="0"/>
        </w:rPr>
      </w:pPr>
      <w:r>
        <w:rPr>
          <w:snapToGrid w:val="0"/>
        </w:rPr>
        <w:tab/>
        <w:t>(b)</w:t>
      </w:r>
      <w:r>
        <w:rPr>
          <w:snapToGrid w:val="0"/>
        </w:rPr>
        <w:tab/>
        <w:t>that the matters inquire</w:t>
      </w:r>
      <w:r>
        <w:rPr>
          <w:snapToGrid w:val="0"/>
        </w:rPr>
        <w:t>d into are not sufficiently material at that stage;</w:t>
      </w:r>
    </w:p>
    <w:p w:rsidR="00FD0725" w:rsidRDefault="001248B8">
      <w:pPr>
        <w:pStyle w:val="Indenta"/>
        <w:rPr>
          <w:snapToGrid w:val="0"/>
        </w:rPr>
      </w:pPr>
      <w:r>
        <w:rPr>
          <w:snapToGrid w:val="0"/>
        </w:rPr>
        <w:tab/>
        <w:t>(c)</w:t>
      </w:r>
      <w:r>
        <w:rPr>
          <w:snapToGrid w:val="0"/>
        </w:rPr>
        <w:tab/>
        <w:t>privilege;</w:t>
      </w:r>
    </w:p>
    <w:p w:rsidR="00FD0725" w:rsidRDefault="001248B8">
      <w:pPr>
        <w:pStyle w:val="Indenta"/>
        <w:rPr>
          <w:snapToGrid w:val="0"/>
        </w:rPr>
      </w:pPr>
      <w:r>
        <w:rPr>
          <w:snapToGrid w:val="0"/>
        </w:rPr>
        <w:tab/>
        <w:t>(d)</w:t>
      </w:r>
      <w:r>
        <w:rPr>
          <w:snapToGrid w:val="0"/>
        </w:rPr>
        <w:tab/>
        <w:t>any other ground on which objection may be taken.</w:t>
      </w:r>
    </w:p>
    <w:p w:rsidR="00FD0725" w:rsidRDefault="001248B8">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w:t>
      </w:r>
      <w:r>
        <w:rPr>
          <w:snapToGrid w:val="0"/>
        </w:rPr>
        <w:t xml:space="preserve"> is not sufficient or the party interrogated does not object to answering an interrogatory, that party shall not be entitled to object to answer that interrogatory in a statement in answer to interrogatories.</w:t>
      </w:r>
    </w:p>
    <w:p w:rsidR="00FD0725" w:rsidRDefault="001248B8">
      <w:pPr>
        <w:pStyle w:val="Footnotesection"/>
      </w:pPr>
      <w:r>
        <w:tab/>
        <w:t>[Rule 5 amended: Gazette 15 Jun 1973 p. 2248.]</w:t>
      </w:r>
      <w:r>
        <w:t xml:space="preserve"> </w:t>
      </w:r>
    </w:p>
    <w:p w:rsidR="00FD0725" w:rsidRDefault="001248B8">
      <w:pPr>
        <w:pStyle w:val="Heading5"/>
        <w:rPr>
          <w:snapToGrid w:val="0"/>
        </w:rPr>
      </w:pPr>
      <w:bookmarkStart w:id="512" w:name="_Toc59183404"/>
      <w:r>
        <w:rPr>
          <w:rStyle w:val="CharSectno"/>
        </w:rPr>
        <w:t>6</w:t>
      </w:r>
      <w:r>
        <w:rPr>
          <w:snapToGrid w:val="0"/>
        </w:rPr>
        <w:t>.</w:t>
      </w:r>
      <w:r>
        <w:rPr>
          <w:snapToGrid w:val="0"/>
        </w:rPr>
        <w:tab/>
        <w:t>Answers, who can make</w:t>
      </w:r>
      <w:bookmarkEnd w:id="512"/>
    </w:p>
    <w:p w:rsidR="00FD0725" w:rsidRDefault="001248B8">
      <w:pPr>
        <w:pStyle w:val="Subsection"/>
        <w:rPr>
          <w:snapToGrid w:val="0"/>
        </w:rPr>
      </w:pPr>
      <w:r>
        <w:rPr>
          <w:snapToGrid w:val="0"/>
        </w:rPr>
        <w:tab/>
        <w:t>(1)</w:t>
      </w:r>
      <w:r>
        <w:rPr>
          <w:snapToGrid w:val="0"/>
        </w:rPr>
        <w:tab/>
        <w:t>A statement or an affidavit verifying a statement in answer to interrogatories may be made as follows — </w:t>
      </w:r>
    </w:p>
    <w:p w:rsidR="00FD0725" w:rsidRDefault="001248B8">
      <w:pPr>
        <w:pStyle w:val="Indenta"/>
        <w:rPr>
          <w:snapToGrid w:val="0"/>
        </w:rPr>
      </w:pPr>
      <w:r>
        <w:rPr>
          <w:snapToGrid w:val="0"/>
        </w:rPr>
        <w:tab/>
        <w:t>(a)</w:t>
      </w:r>
      <w:r>
        <w:rPr>
          <w:snapToGrid w:val="0"/>
        </w:rPr>
        <w:tab/>
        <w:t>by the party;</w:t>
      </w:r>
    </w:p>
    <w:p w:rsidR="00FD0725" w:rsidRDefault="001248B8">
      <w:pPr>
        <w:pStyle w:val="Indenta"/>
        <w:rPr>
          <w:snapToGrid w:val="0"/>
        </w:rPr>
      </w:pPr>
      <w:r>
        <w:rPr>
          <w:snapToGrid w:val="0"/>
        </w:rPr>
        <w:tab/>
        <w:t>(b)</w:t>
      </w:r>
      <w:r>
        <w:rPr>
          <w:snapToGrid w:val="0"/>
        </w:rPr>
        <w:tab/>
        <w:t>where the party is the State or an officer of the State sued or suing in his official capacity </w:t>
      </w:r>
      <w:r>
        <w:rPr>
          <w:snapToGrid w:val="0"/>
        </w:rPr>
        <w:t>— by an officer of the State;</w:t>
      </w:r>
    </w:p>
    <w:p w:rsidR="00FD0725" w:rsidRDefault="001248B8">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rsidR="00FD0725" w:rsidRDefault="001248B8">
      <w:pPr>
        <w:pStyle w:val="Subsection"/>
        <w:rPr>
          <w:snapToGrid w:val="0"/>
        </w:rPr>
      </w:pPr>
      <w:r>
        <w:rPr>
          <w:snapToGrid w:val="0"/>
        </w:rPr>
        <w:tab/>
        <w:t>(2)</w:t>
      </w:r>
      <w:r>
        <w:rPr>
          <w:snapToGrid w:val="0"/>
        </w:rPr>
        <w:tab/>
      </w:r>
      <w:r>
        <w:rPr>
          <w:snapToGrid w:val="0"/>
        </w:rPr>
        <w:t xml:space="preserve">In the case of an order against any party to which </w:t>
      </w:r>
      <w:r>
        <w:t>subrule</w:t>
      </w:r>
      <w:r>
        <w:rPr>
          <w:snapToGrid w:val="0"/>
        </w:rPr>
        <w:t> (1)(b) or (c) applies the order shall specify the person who is to comply with the order on behalf of the party.</w:t>
      </w:r>
    </w:p>
    <w:p w:rsidR="00FD0725" w:rsidRDefault="001248B8">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rsidR="00FD0725" w:rsidRDefault="001248B8">
      <w:pPr>
        <w:pStyle w:val="Footnotesection"/>
      </w:pPr>
      <w:r>
        <w:tab/>
        <w:t xml:space="preserve">[Rule 6 amended: </w:t>
      </w:r>
      <w:r>
        <w:t xml:space="preserve">Gazette 19 Apr 2005 p. 1298; 28 Jun 2011 p. 2552 and 2554.] </w:t>
      </w:r>
    </w:p>
    <w:p w:rsidR="00FD0725" w:rsidRDefault="001248B8">
      <w:pPr>
        <w:pStyle w:val="Heading5"/>
        <w:rPr>
          <w:snapToGrid w:val="0"/>
        </w:rPr>
      </w:pPr>
      <w:bookmarkStart w:id="513" w:name="_Toc59183405"/>
      <w:r>
        <w:rPr>
          <w:rStyle w:val="CharSectno"/>
        </w:rPr>
        <w:t>7</w:t>
      </w:r>
      <w:r>
        <w:rPr>
          <w:snapToGrid w:val="0"/>
        </w:rPr>
        <w:t>.</w:t>
      </w:r>
      <w:r>
        <w:rPr>
          <w:snapToGrid w:val="0"/>
        </w:rPr>
        <w:tab/>
        <w:t>Failing to answer or to answer sufficiently</w:t>
      </w:r>
      <w:bookmarkEnd w:id="513"/>
    </w:p>
    <w:p w:rsidR="00FD0725" w:rsidRDefault="001248B8">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w:t>
      </w:r>
      <w:r>
        <w:rPr>
          <w:snapToGrid w:val="0"/>
        </w:rPr>
        <w:t>er the interrogatories or answers any of them insufficiently, the Court may make an order requiring him to answer or answer further as the case may be, by a statement verified by affidavit or may order him or any of the persons mentioned in rule 6(1)(b) or</w:t>
      </w:r>
      <w:r>
        <w:rPr>
          <w:snapToGrid w:val="0"/>
        </w:rPr>
        <w:t xml:space="preserve"> (c) as the case may require to attend for oral examination.</w:t>
      </w:r>
    </w:p>
    <w:p w:rsidR="00FD0725" w:rsidRDefault="001248B8">
      <w:pPr>
        <w:pStyle w:val="Heading5"/>
        <w:rPr>
          <w:snapToGrid w:val="0"/>
        </w:rPr>
      </w:pPr>
      <w:bookmarkStart w:id="514" w:name="_Toc59183406"/>
      <w:r>
        <w:rPr>
          <w:rStyle w:val="CharSectno"/>
        </w:rPr>
        <w:t>8</w:t>
      </w:r>
      <w:r>
        <w:rPr>
          <w:snapToGrid w:val="0"/>
        </w:rPr>
        <w:t>.</w:t>
      </w:r>
      <w:r>
        <w:rPr>
          <w:snapToGrid w:val="0"/>
        </w:rPr>
        <w:tab/>
        <w:t>Non</w:t>
      </w:r>
      <w:r>
        <w:rPr>
          <w:snapToGrid w:val="0"/>
        </w:rPr>
        <w:noBreakHyphen/>
        <w:t>compliance with order under r. 7</w:t>
      </w:r>
      <w:bookmarkEnd w:id="514"/>
    </w:p>
    <w:p w:rsidR="00FD0725" w:rsidRDefault="001248B8">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w:t>
      </w:r>
      <w:r>
        <w:rPr>
          <w:snapToGrid w:val="0"/>
        </w:rPr>
        <w:t>ar an order that the action be stayed or dismissed, or as the case may be, an order that the defence be struck out and that judgment be entered accordingly.</w:t>
      </w:r>
    </w:p>
    <w:p w:rsidR="00FD0725" w:rsidRDefault="001248B8">
      <w:pPr>
        <w:pStyle w:val="Subsection"/>
        <w:rPr>
          <w:snapToGrid w:val="0"/>
        </w:rPr>
      </w:pPr>
      <w:r>
        <w:rPr>
          <w:snapToGrid w:val="0"/>
        </w:rPr>
        <w:tab/>
        <w:t>(2)</w:t>
      </w:r>
      <w:r>
        <w:rPr>
          <w:snapToGrid w:val="0"/>
        </w:rPr>
        <w:tab/>
        <w:t>Any party who fails to comply with an order made against him under rule 7 shall, without preju</w:t>
      </w:r>
      <w:r>
        <w:rPr>
          <w:snapToGrid w:val="0"/>
        </w:rPr>
        <w:t xml:space="preserve">dice to </w:t>
      </w:r>
      <w:r>
        <w:t>subrule</w:t>
      </w:r>
      <w:r>
        <w:rPr>
          <w:snapToGrid w:val="0"/>
        </w:rPr>
        <w:t> (1), be liable to attachment.</w:t>
      </w:r>
    </w:p>
    <w:p w:rsidR="00FD0725" w:rsidRDefault="001248B8">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w:t>
      </w:r>
      <w:r>
        <w:t>e</w:t>
      </w:r>
      <w:r>
        <w:rPr>
          <w:snapToGrid w:val="0"/>
        </w:rPr>
        <w:t xml:space="preserve"> the order, but it shall be an answer to the application if the party shows that he had no notice or knowledge of the order.</w:t>
      </w:r>
    </w:p>
    <w:p w:rsidR="00FD0725" w:rsidRDefault="001248B8">
      <w:pPr>
        <w:pStyle w:val="Subsection"/>
        <w:rPr>
          <w:snapToGrid w:val="0"/>
        </w:rPr>
      </w:pPr>
      <w:r>
        <w:rPr>
          <w:snapToGrid w:val="0"/>
        </w:rPr>
        <w:tab/>
        <w:t>(4)</w:t>
      </w:r>
      <w:r>
        <w:rPr>
          <w:snapToGrid w:val="0"/>
        </w:rPr>
        <w:tab/>
        <w:t>A solicitor on whom an order to answer interrogatories or make further answer is served and who fails without reasonable excu</w:t>
      </w:r>
      <w:r>
        <w:rPr>
          <w:snapToGrid w:val="0"/>
        </w:rPr>
        <w:t>se to give notice thereof to his client shall be liable to attachment.</w:t>
      </w:r>
    </w:p>
    <w:p w:rsidR="00FD0725" w:rsidRDefault="001248B8">
      <w:pPr>
        <w:pStyle w:val="Footnotesection"/>
      </w:pPr>
      <w:r>
        <w:tab/>
        <w:t>[Rule 8 amended: Gazette 21 Feb 2007 p. 536; 28 Jun 2011 p. 2552.]</w:t>
      </w:r>
    </w:p>
    <w:p w:rsidR="00FD0725" w:rsidRDefault="001248B8">
      <w:pPr>
        <w:pStyle w:val="Heading5"/>
        <w:rPr>
          <w:snapToGrid w:val="0"/>
        </w:rPr>
      </w:pPr>
      <w:bookmarkStart w:id="515" w:name="_Toc59183407"/>
      <w:r>
        <w:rPr>
          <w:rStyle w:val="CharSectno"/>
        </w:rPr>
        <w:t>9</w:t>
      </w:r>
      <w:r>
        <w:rPr>
          <w:snapToGrid w:val="0"/>
        </w:rPr>
        <w:t>.</w:t>
      </w:r>
      <w:r>
        <w:rPr>
          <w:snapToGrid w:val="0"/>
        </w:rPr>
        <w:tab/>
        <w:t>Use of answers in evidence</w:t>
      </w:r>
      <w:bookmarkEnd w:id="515"/>
    </w:p>
    <w:p w:rsidR="00FD0725" w:rsidRDefault="001248B8">
      <w:pPr>
        <w:pStyle w:val="Subsection"/>
        <w:rPr>
          <w:snapToGrid w:val="0"/>
        </w:rPr>
      </w:pPr>
      <w:r>
        <w:rPr>
          <w:snapToGrid w:val="0"/>
        </w:rPr>
        <w:tab/>
      </w:r>
      <w:r>
        <w:rPr>
          <w:snapToGrid w:val="0"/>
        </w:rPr>
        <w:tab/>
        <w:t>At the trial of a cause or matter or of any issue therein, a party may tender as evid</w:t>
      </w:r>
      <w:r>
        <w:rPr>
          <w:snapToGrid w:val="0"/>
        </w:rPr>
        <w:t>ence some only of the answers to interrogatories, or part only of such an answer without tendering the others or the whole of such answer: provided that the Court may look at the whole of the answers and if of opinion that any other answer or any other par</w:t>
      </w:r>
      <w:r>
        <w:rPr>
          <w:snapToGrid w:val="0"/>
        </w:rPr>
        <w:t>t of an answer is so connected with an answer or part of an answer which has been tendered, that the matter tendered ought not to be used without that other answer or part, the Court may reject the matter tendered unless the other answer or part is also te</w:t>
      </w:r>
      <w:r>
        <w:rPr>
          <w:snapToGrid w:val="0"/>
        </w:rPr>
        <w:t>ndered.</w:t>
      </w:r>
    </w:p>
    <w:p w:rsidR="00FD0725" w:rsidRDefault="001248B8">
      <w:pPr>
        <w:pStyle w:val="Heading5"/>
        <w:rPr>
          <w:snapToGrid w:val="0"/>
        </w:rPr>
      </w:pPr>
      <w:bookmarkStart w:id="516" w:name="_Toc59183408"/>
      <w:r>
        <w:rPr>
          <w:rStyle w:val="CharSectno"/>
        </w:rPr>
        <w:t>10</w:t>
      </w:r>
      <w:r>
        <w:rPr>
          <w:snapToGrid w:val="0"/>
        </w:rPr>
        <w:t>.</w:t>
      </w:r>
      <w:r>
        <w:rPr>
          <w:snapToGrid w:val="0"/>
        </w:rPr>
        <w:tab/>
        <w:t>Revoking and varying orders</w:t>
      </w:r>
      <w:bookmarkEnd w:id="516"/>
    </w:p>
    <w:p w:rsidR="00FD0725" w:rsidRDefault="001248B8">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w:t>
      </w:r>
      <w:r>
        <w:rPr>
          <w:snapToGrid w:val="0"/>
        </w:rPr>
        <w:t xml:space="preserve"> the trial of the cause or matter in relation to which the original order was made.</w:t>
      </w:r>
    </w:p>
    <w:p w:rsidR="00FD0725" w:rsidRDefault="001248B8">
      <w:pPr>
        <w:pStyle w:val="Heading2"/>
        <w:rPr>
          <w:b w:val="0"/>
        </w:rPr>
      </w:pPr>
      <w:bookmarkStart w:id="517" w:name="_Toc58848488"/>
      <w:bookmarkStart w:id="518" w:name="_Toc58851395"/>
      <w:bookmarkStart w:id="519" w:name="_Toc58920779"/>
      <w:bookmarkStart w:id="520" w:name="_Toc59180270"/>
      <w:bookmarkStart w:id="521" w:name="_Toc59183409"/>
      <w:r>
        <w:rPr>
          <w:rStyle w:val="CharPartNo"/>
        </w:rPr>
        <w:t>Order 28</w:t>
      </w:r>
      <w:r>
        <w:t> — </w:t>
      </w:r>
      <w:r>
        <w:rPr>
          <w:rStyle w:val="CharPartText"/>
        </w:rPr>
        <w:t>Medical examination: inspection of physical objects</w:t>
      </w:r>
      <w:bookmarkEnd w:id="517"/>
      <w:bookmarkEnd w:id="518"/>
      <w:bookmarkEnd w:id="519"/>
      <w:bookmarkEnd w:id="520"/>
      <w:bookmarkEnd w:id="521"/>
    </w:p>
    <w:p w:rsidR="00FD0725" w:rsidRDefault="001248B8">
      <w:pPr>
        <w:pStyle w:val="Heading5"/>
        <w:rPr>
          <w:snapToGrid w:val="0"/>
        </w:rPr>
      </w:pPr>
      <w:bookmarkStart w:id="522" w:name="_Toc59183410"/>
      <w:r>
        <w:rPr>
          <w:rStyle w:val="CharSectno"/>
        </w:rPr>
        <w:t>1</w:t>
      </w:r>
      <w:r>
        <w:rPr>
          <w:snapToGrid w:val="0"/>
        </w:rPr>
        <w:t>.</w:t>
      </w:r>
      <w:r>
        <w:rPr>
          <w:snapToGrid w:val="0"/>
        </w:rPr>
        <w:tab/>
        <w:t>Medical examination of a party</w:t>
      </w:r>
      <w:bookmarkEnd w:id="522"/>
    </w:p>
    <w:p w:rsidR="00FD0725" w:rsidRDefault="001248B8">
      <w:pPr>
        <w:pStyle w:val="Subsection"/>
        <w:rPr>
          <w:snapToGrid w:val="0"/>
        </w:rPr>
      </w:pPr>
      <w:r>
        <w:rPr>
          <w:snapToGrid w:val="0"/>
        </w:rPr>
        <w:tab/>
        <w:t>(1)</w:t>
      </w:r>
      <w:r>
        <w:rPr>
          <w:snapToGrid w:val="0"/>
        </w:rPr>
        <w:tab/>
        <w:t>Where it becomes material in any cause or matter before the Court to c</w:t>
      </w:r>
      <w:r>
        <w:rPr>
          <w:snapToGrid w:val="0"/>
        </w:rPr>
        <w:t>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w:t>
      </w:r>
      <w:r>
        <w:rPr>
          <w:snapToGrid w:val="0"/>
        </w:rPr>
        <w:t>rty requiring the examination. At any such examination a medical adviser chosen by the party to be examined shall be entitled to be present if the party so desires.</w:t>
      </w:r>
    </w:p>
    <w:p w:rsidR="00FD0725" w:rsidRDefault="001248B8">
      <w:pPr>
        <w:pStyle w:val="Subsection"/>
        <w:rPr>
          <w:snapToGrid w:val="0"/>
        </w:rPr>
      </w:pPr>
      <w:r>
        <w:rPr>
          <w:snapToGrid w:val="0"/>
        </w:rPr>
        <w:tab/>
        <w:t>(2A)</w:t>
      </w:r>
      <w:r>
        <w:rPr>
          <w:snapToGrid w:val="0"/>
        </w:rPr>
        <w:tab/>
        <w:t>Where the party objects to complying with the notice, or in default of agreement as t</w:t>
      </w:r>
      <w:r>
        <w:rPr>
          <w:snapToGrid w:val="0"/>
        </w:rPr>
        <w:t>o the time and place of the examination, or if any matter shall arise in relation to such examination, either party may apply to the Court for an order as to whether or not the objecting party shall submit himself for examination, or as to when and where s</w:t>
      </w:r>
      <w:r>
        <w:rPr>
          <w:snapToGrid w:val="0"/>
        </w:rPr>
        <w:t>uch examination may be made, or as to any other matters to facilitate the examination.</w:t>
      </w:r>
    </w:p>
    <w:p w:rsidR="00FD0725" w:rsidRDefault="001248B8">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w:t>
      </w:r>
      <w:r>
        <w:rPr>
          <w:snapToGrid w:val="0"/>
        </w:rPr>
        <w:t>necessarily incurred in consequence.</w:t>
      </w:r>
    </w:p>
    <w:p w:rsidR="00FD0725" w:rsidRDefault="001248B8">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w:t>
      </w:r>
      <w:r>
        <w:rPr>
          <w:snapToGrid w:val="0"/>
        </w:rPr>
        <w:t>n, shall on demand be paid to the party to be examined by the party requiring the examination.</w:t>
      </w:r>
    </w:p>
    <w:p w:rsidR="00FD0725" w:rsidRDefault="001248B8">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w:t>
      </w:r>
      <w:r>
        <w:rPr>
          <w:snapToGrid w:val="0"/>
        </w:rPr>
        <w:t>ings be stayed, either wholly or in part, until the examination has taken place, or that any pleading be struck out.</w:t>
      </w:r>
    </w:p>
    <w:p w:rsidR="00FD0725" w:rsidRDefault="001248B8">
      <w:pPr>
        <w:pStyle w:val="Subsection"/>
        <w:rPr>
          <w:snapToGrid w:val="0"/>
        </w:rPr>
      </w:pPr>
      <w:r>
        <w:rPr>
          <w:snapToGrid w:val="0"/>
        </w:rPr>
        <w:tab/>
        <w:t>(4)</w:t>
      </w:r>
      <w:r>
        <w:rPr>
          <w:snapToGrid w:val="0"/>
        </w:rPr>
        <w:tab/>
        <w:t>The examining medical practitioner shall make a written report of his examination to the party who required the examination and that p</w:t>
      </w:r>
      <w:r>
        <w:rPr>
          <w:snapToGrid w:val="0"/>
        </w:rPr>
        <w:t>arty shall serve on the party who has been examined a full and true copy of such report.</w:t>
      </w:r>
    </w:p>
    <w:p w:rsidR="00FD0725" w:rsidRDefault="001248B8">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xml:space="preserve"> (4) or if the party examined alleges that the report is insufficient or incomplete, such </w:t>
      </w:r>
      <w:r>
        <w:rPr>
          <w:snapToGrid w:val="0"/>
        </w:rPr>
        <w:t>party may obtain an order for service of the report or of a further and better report and the Court may direct that if the order be not complied with within a time to be therein specified the claim or defence be struck out or the proceedings be stayed. Unl</w:t>
      </w:r>
      <w:r>
        <w:rPr>
          <w:snapToGrid w:val="0"/>
        </w:rPr>
        <w:t>ess otherwise directed the costs of obtaining such order shall be borne by the party in default.</w:t>
      </w:r>
    </w:p>
    <w:p w:rsidR="00FD0725" w:rsidRDefault="001248B8">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rsidR="00FD0725" w:rsidRDefault="001248B8">
      <w:pPr>
        <w:pStyle w:val="Footnotesection"/>
        <w:spacing w:before="100"/>
        <w:ind w:left="890" w:hanging="890"/>
      </w:pPr>
      <w:r>
        <w:tab/>
        <w:t>[Rule 1 amended: Gaz</w:t>
      </w:r>
      <w:r>
        <w:t>ette 28 Jun 2011 p. 2552 and 2554.]</w:t>
      </w:r>
    </w:p>
    <w:p w:rsidR="00FD0725" w:rsidRDefault="001248B8">
      <w:pPr>
        <w:pStyle w:val="Heading5"/>
        <w:spacing w:before="180"/>
        <w:rPr>
          <w:snapToGrid w:val="0"/>
        </w:rPr>
      </w:pPr>
      <w:bookmarkStart w:id="523" w:name="_Toc59183411"/>
      <w:r>
        <w:rPr>
          <w:rStyle w:val="CharSectno"/>
        </w:rPr>
        <w:t>2</w:t>
      </w:r>
      <w:r>
        <w:rPr>
          <w:snapToGrid w:val="0"/>
        </w:rPr>
        <w:t>.</w:t>
      </w:r>
      <w:r>
        <w:rPr>
          <w:snapToGrid w:val="0"/>
        </w:rPr>
        <w:tab/>
        <w:t>Inspection of physical objects</w:t>
      </w:r>
      <w:bookmarkEnd w:id="523"/>
    </w:p>
    <w:p w:rsidR="00FD0725" w:rsidRDefault="001248B8">
      <w:pPr>
        <w:pStyle w:val="Subsection"/>
        <w:spacing w:before="140"/>
        <w:rPr>
          <w:snapToGrid w:val="0"/>
        </w:rPr>
      </w:pPr>
      <w:r>
        <w:rPr>
          <w:snapToGrid w:val="0"/>
        </w:rPr>
        <w:tab/>
        <w:t>(1)</w:t>
      </w:r>
      <w:r>
        <w:rPr>
          <w:snapToGrid w:val="0"/>
        </w:rPr>
        <w:tab/>
        <w:t xml:space="preserve">Where one party alleges that another party to any cause or matter has in his possession or control some physical object, not in the nature of a document, the inspection of which is </w:t>
      </w:r>
      <w:r>
        <w:rPr>
          <w:snapToGrid w:val="0"/>
        </w:rPr>
        <w:t>material for the proper presentation of his case such first</w:t>
      </w:r>
      <w:r>
        <w:rPr>
          <w:snapToGrid w:val="0"/>
        </w:rPr>
        <w:noBreakHyphen/>
        <w:t>mentioned party may by notice in writing require the other to permit inspection by the party requiring it with, or without, his solicitor or expert adviser.</w:t>
      </w:r>
    </w:p>
    <w:p w:rsidR="00FD0725" w:rsidRDefault="001248B8">
      <w:pPr>
        <w:pStyle w:val="Subsection"/>
        <w:spacing w:before="140"/>
        <w:rPr>
          <w:snapToGrid w:val="0"/>
        </w:rPr>
      </w:pPr>
      <w:r>
        <w:rPr>
          <w:snapToGrid w:val="0"/>
        </w:rPr>
        <w:tab/>
        <w:t>(2)</w:t>
      </w:r>
      <w:r>
        <w:rPr>
          <w:snapToGrid w:val="0"/>
        </w:rPr>
        <w:tab/>
        <w:t>The party required to permit inspe</w:t>
      </w:r>
      <w:r>
        <w:rPr>
          <w:snapToGrid w:val="0"/>
        </w:rPr>
        <w:t>ction shall nominate a time and place for inspection. In default of agreement as to the time and place, or if any matter shall arise in relation to such inspection, either party may apply to the Court for an order specifying how and when and where such ins</w:t>
      </w:r>
      <w:r>
        <w:rPr>
          <w:snapToGrid w:val="0"/>
        </w:rPr>
        <w:t>pection may be made.</w:t>
      </w:r>
    </w:p>
    <w:p w:rsidR="00FD0725" w:rsidRDefault="001248B8">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rsidR="00FD0725" w:rsidRDefault="001248B8">
      <w:pPr>
        <w:pStyle w:val="Ednotepart"/>
      </w:pPr>
      <w:r>
        <w:t xml:space="preserve">[Order 29: </w:t>
      </w:r>
      <w:r>
        <w:tab/>
        <w:t>r. 1-</w:t>
      </w:r>
      <w:r>
        <w:t>2 deleted: Gazette 16 Aug 2017 p. 4411.</w:t>
      </w:r>
    </w:p>
    <w:p w:rsidR="00FD0725" w:rsidRDefault="001248B8">
      <w:pPr>
        <w:pStyle w:val="Ednotepart"/>
        <w:spacing w:before="0"/>
      </w:pPr>
      <w:r>
        <w:tab/>
      </w:r>
      <w:r>
        <w:tab/>
        <w:t xml:space="preserve">r. </w:t>
      </w:r>
      <w:r>
        <w:rPr>
          <w:bCs/>
        </w:rPr>
        <w:t>3-6</w:t>
      </w:r>
      <w:r>
        <w:t xml:space="preserve"> deleted: Gazette 28 Jul 2010 p. 3464.]</w:t>
      </w:r>
    </w:p>
    <w:p w:rsidR="00FD0725" w:rsidRDefault="001248B8">
      <w:pPr>
        <w:pStyle w:val="Ednotepart"/>
      </w:pPr>
      <w:r>
        <w:t>[Order 29A deleted: Gazette 28 Jul 2010 p. 3465.]</w:t>
      </w:r>
    </w:p>
    <w:p w:rsidR="00FD0725" w:rsidRDefault="001248B8">
      <w:pPr>
        <w:pStyle w:val="Heading2"/>
        <w:rPr>
          <w:b w:val="0"/>
        </w:rPr>
      </w:pPr>
      <w:bookmarkStart w:id="524" w:name="_Toc58848491"/>
      <w:bookmarkStart w:id="525" w:name="_Toc58851398"/>
      <w:bookmarkStart w:id="526" w:name="_Toc58920782"/>
      <w:bookmarkStart w:id="527" w:name="_Toc59180273"/>
      <w:bookmarkStart w:id="528" w:name="_Toc59183412"/>
      <w:r>
        <w:rPr>
          <w:rStyle w:val="CharPartNo"/>
        </w:rPr>
        <w:t>Order 30</w:t>
      </w:r>
      <w:r>
        <w:rPr>
          <w:rStyle w:val="CharDivNo"/>
        </w:rPr>
        <w:t> </w:t>
      </w:r>
      <w:r>
        <w:t>—</w:t>
      </w:r>
      <w:r>
        <w:rPr>
          <w:rStyle w:val="CharDivText"/>
        </w:rPr>
        <w:t> </w:t>
      </w:r>
      <w:r>
        <w:rPr>
          <w:rStyle w:val="CharPartText"/>
        </w:rPr>
        <w:t>Admissions</w:t>
      </w:r>
      <w:bookmarkEnd w:id="524"/>
      <w:bookmarkEnd w:id="525"/>
      <w:bookmarkEnd w:id="526"/>
      <w:bookmarkEnd w:id="527"/>
      <w:bookmarkEnd w:id="528"/>
    </w:p>
    <w:p w:rsidR="00FD0725" w:rsidRDefault="001248B8">
      <w:pPr>
        <w:pStyle w:val="Heading5"/>
        <w:rPr>
          <w:snapToGrid w:val="0"/>
        </w:rPr>
      </w:pPr>
      <w:bookmarkStart w:id="529" w:name="_Toc59183413"/>
      <w:r>
        <w:rPr>
          <w:rStyle w:val="CharSectno"/>
        </w:rPr>
        <w:t>1</w:t>
      </w:r>
      <w:r>
        <w:rPr>
          <w:snapToGrid w:val="0"/>
        </w:rPr>
        <w:t>.</w:t>
      </w:r>
      <w:r>
        <w:rPr>
          <w:snapToGrid w:val="0"/>
        </w:rPr>
        <w:tab/>
        <w:t>Admission of other party’s case</w:t>
      </w:r>
      <w:bookmarkEnd w:id="529"/>
    </w:p>
    <w:p w:rsidR="00FD0725" w:rsidRDefault="001248B8">
      <w:pPr>
        <w:pStyle w:val="Subsection"/>
        <w:rPr>
          <w:snapToGrid w:val="0"/>
        </w:rPr>
      </w:pPr>
      <w:r>
        <w:rPr>
          <w:snapToGrid w:val="0"/>
        </w:rPr>
        <w:tab/>
      </w:r>
      <w:r>
        <w:rPr>
          <w:snapToGrid w:val="0"/>
        </w:rPr>
        <w:tab/>
        <w:t xml:space="preserve">Without prejudice to Order 20 rule 14 any party to a cause </w:t>
      </w:r>
      <w:r>
        <w:rPr>
          <w:snapToGrid w:val="0"/>
        </w:rPr>
        <w:t>or matter may give notice by his pleading or otherwise in writing that he admits the truth of the whole or any part of the case of any other party.</w:t>
      </w:r>
    </w:p>
    <w:p w:rsidR="00FD0725" w:rsidRDefault="001248B8">
      <w:pPr>
        <w:pStyle w:val="Heading5"/>
        <w:rPr>
          <w:snapToGrid w:val="0"/>
        </w:rPr>
      </w:pPr>
      <w:bookmarkStart w:id="530" w:name="_Toc59183414"/>
      <w:r>
        <w:rPr>
          <w:rStyle w:val="CharSectno"/>
        </w:rPr>
        <w:t>2</w:t>
      </w:r>
      <w:r>
        <w:rPr>
          <w:snapToGrid w:val="0"/>
        </w:rPr>
        <w:t>.</w:t>
      </w:r>
      <w:r>
        <w:rPr>
          <w:snapToGrid w:val="0"/>
        </w:rPr>
        <w:tab/>
        <w:t>Notice to admit facts</w:t>
      </w:r>
      <w:bookmarkEnd w:id="530"/>
    </w:p>
    <w:p w:rsidR="00FD0725" w:rsidRDefault="001248B8">
      <w:pPr>
        <w:pStyle w:val="Subsection"/>
        <w:rPr>
          <w:snapToGrid w:val="0"/>
        </w:rPr>
      </w:pPr>
      <w:r>
        <w:rPr>
          <w:snapToGrid w:val="0"/>
        </w:rPr>
        <w:tab/>
        <w:t>(1)</w:t>
      </w:r>
      <w:r>
        <w:rPr>
          <w:snapToGrid w:val="0"/>
        </w:rPr>
        <w:tab/>
        <w:t>A party to a cause or matter may by notice in writing at any time not later th</w:t>
      </w:r>
      <w:r>
        <w:rPr>
          <w:snapToGrid w:val="0"/>
        </w:rPr>
        <w:t>an 7 days before the day for which notice of trial has been given or which has otherwise been appointed for trial serve on any other party a notice requiring him to admit, for the purpose of that cause or matter only, a fact or facts specified in the notic</w:t>
      </w:r>
      <w:r>
        <w:rPr>
          <w:snapToGrid w:val="0"/>
        </w:rPr>
        <w:t>e.</w:t>
      </w:r>
    </w:p>
    <w:p w:rsidR="00FD0725" w:rsidRDefault="001248B8">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w:t>
      </w:r>
      <w:r>
        <w:rPr>
          <w:snapToGrid w:val="0"/>
        </w:rPr>
        <w:t xml:space="preserve"> person by whom the notice was given.</w:t>
      </w:r>
    </w:p>
    <w:p w:rsidR="00FD0725" w:rsidRDefault="001248B8">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rsidR="00FD0725" w:rsidRDefault="001248B8">
      <w:pPr>
        <w:pStyle w:val="Heading5"/>
        <w:rPr>
          <w:snapToGrid w:val="0"/>
        </w:rPr>
      </w:pPr>
      <w:bookmarkStart w:id="531" w:name="_Toc59183415"/>
      <w:r>
        <w:rPr>
          <w:rStyle w:val="CharSectno"/>
        </w:rPr>
        <w:t>3</w:t>
      </w:r>
      <w:r>
        <w:rPr>
          <w:snapToGrid w:val="0"/>
        </w:rPr>
        <w:t>.</w:t>
      </w:r>
      <w:r>
        <w:rPr>
          <w:snapToGrid w:val="0"/>
        </w:rPr>
        <w:tab/>
        <w:t>Judgment on admissions</w:t>
      </w:r>
      <w:bookmarkEnd w:id="531"/>
    </w:p>
    <w:p w:rsidR="00FD0725" w:rsidRDefault="001248B8">
      <w:pPr>
        <w:pStyle w:val="Subsection"/>
        <w:rPr>
          <w:snapToGrid w:val="0"/>
        </w:rPr>
      </w:pPr>
      <w:r>
        <w:rPr>
          <w:snapToGrid w:val="0"/>
        </w:rPr>
        <w:tab/>
        <w:t>(1)</w:t>
      </w:r>
      <w:r>
        <w:rPr>
          <w:snapToGrid w:val="0"/>
        </w:rPr>
        <w:tab/>
        <w:t xml:space="preserve">Where admissions of fact have been made on the pleadings </w:t>
      </w:r>
      <w:r>
        <w:rPr>
          <w:snapToGrid w:val="0"/>
        </w:rPr>
        <w:t>or otherwise, any party may at any stage of a cause or matter apply to the Court for such judgment or order as upon such admissions he may be entitled to, without waiting for the determination of any other question between the parties, and the Court may on</w:t>
      </w:r>
      <w:r>
        <w:rPr>
          <w:snapToGrid w:val="0"/>
        </w:rPr>
        <w:t xml:space="preserve"> such application make such order or give such judgment as the Court thinks just.</w:t>
      </w:r>
    </w:p>
    <w:p w:rsidR="00FD0725" w:rsidRDefault="001248B8">
      <w:pPr>
        <w:pStyle w:val="Subsection"/>
        <w:rPr>
          <w:snapToGrid w:val="0"/>
        </w:rPr>
      </w:pPr>
      <w:r>
        <w:rPr>
          <w:snapToGrid w:val="0"/>
        </w:rPr>
        <w:tab/>
        <w:t>(2)</w:t>
      </w:r>
      <w:r>
        <w:rPr>
          <w:snapToGrid w:val="0"/>
        </w:rPr>
        <w:tab/>
        <w:t>An application under this rule may be made on motion or by summons.</w:t>
      </w:r>
    </w:p>
    <w:p w:rsidR="00FD0725" w:rsidRDefault="001248B8">
      <w:pPr>
        <w:pStyle w:val="Heading5"/>
        <w:spacing w:before="120"/>
        <w:rPr>
          <w:snapToGrid w:val="0"/>
        </w:rPr>
      </w:pPr>
      <w:bookmarkStart w:id="532" w:name="_Toc59183416"/>
      <w:r>
        <w:rPr>
          <w:rStyle w:val="CharSectno"/>
        </w:rPr>
        <w:t>4</w:t>
      </w:r>
      <w:r>
        <w:rPr>
          <w:snapToGrid w:val="0"/>
        </w:rPr>
        <w:t>.</w:t>
      </w:r>
      <w:r>
        <w:rPr>
          <w:snapToGrid w:val="0"/>
        </w:rPr>
        <w:tab/>
        <w:t>Admissions as to and production of documents</w:t>
      </w:r>
      <w:bookmarkEnd w:id="532"/>
    </w:p>
    <w:p w:rsidR="00FD0725" w:rsidRDefault="001248B8">
      <w:pPr>
        <w:pStyle w:val="Subsection"/>
        <w:rPr>
          <w:snapToGrid w:val="0"/>
        </w:rPr>
      </w:pPr>
      <w:r>
        <w:rPr>
          <w:snapToGrid w:val="0"/>
        </w:rPr>
        <w:tab/>
        <w:t>(1)</w:t>
      </w:r>
      <w:r>
        <w:rPr>
          <w:snapToGrid w:val="0"/>
        </w:rPr>
        <w:tab/>
        <w:t>A party on whom a list of documents is served in</w:t>
      </w:r>
      <w:r>
        <w:rPr>
          <w:snapToGrid w:val="0"/>
        </w:rPr>
        <w:t xml:space="preserve"> pursuance of any provision of Order 26 (which relates to the discovery and inspection of documents) shall unless the Court otherwise orders, and without prejudice to his right to object to the admission in evidence of any document, be deemed to admit — </w:t>
      </w:r>
    </w:p>
    <w:p w:rsidR="00FD0725" w:rsidRDefault="001248B8">
      <w:pPr>
        <w:pStyle w:val="Indenta"/>
        <w:rPr>
          <w:snapToGrid w:val="0"/>
        </w:rPr>
      </w:pPr>
      <w:r>
        <w:rPr>
          <w:snapToGrid w:val="0"/>
        </w:rPr>
        <w:tab/>
      </w:r>
      <w:r>
        <w:rPr>
          <w:snapToGrid w:val="0"/>
        </w:rPr>
        <w:t>(a)</w:t>
      </w:r>
      <w:r>
        <w:rPr>
          <w:snapToGrid w:val="0"/>
        </w:rPr>
        <w:tab/>
        <w:t>that a document if described in the list as an original document, is an original document and was printed, written, signed or executed as it purports to have been; or</w:t>
      </w:r>
    </w:p>
    <w:p w:rsidR="00FD0725" w:rsidRDefault="001248B8">
      <w:pPr>
        <w:pStyle w:val="Indenta"/>
        <w:rPr>
          <w:snapToGrid w:val="0"/>
        </w:rPr>
      </w:pPr>
      <w:r>
        <w:rPr>
          <w:snapToGrid w:val="0"/>
        </w:rPr>
        <w:tab/>
        <w:t>(b)</w:t>
      </w:r>
      <w:r>
        <w:rPr>
          <w:snapToGrid w:val="0"/>
        </w:rPr>
        <w:tab/>
        <w:t>that a document if described in the list as a copy, is a true copy.</w:t>
      </w:r>
    </w:p>
    <w:p w:rsidR="00FD0725" w:rsidRDefault="001248B8">
      <w:pPr>
        <w:pStyle w:val="Subsection"/>
        <w:rPr>
          <w:snapToGrid w:val="0"/>
        </w:rPr>
      </w:pPr>
      <w:r>
        <w:rPr>
          <w:snapToGrid w:val="0"/>
        </w:rPr>
        <w:tab/>
        <w:t>(2)</w:t>
      </w:r>
      <w:r>
        <w:rPr>
          <w:snapToGrid w:val="0"/>
        </w:rPr>
        <w:tab/>
      </w:r>
      <w:r>
        <w:t>Subrule</w:t>
      </w:r>
      <w:r>
        <w:rPr>
          <w:snapToGrid w:val="0"/>
        </w:rPr>
        <w:t> (1) does not apply — </w:t>
      </w:r>
    </w:p>
    <w:p w:rsidR="00FD0725" w:rsidRDefault="001248B8">
      <w:pPr>
        <w:pStyle w:val="Indenta"/>
        <w:rPr>
          <w:snapToGrid w:val="0"/>
        </w:rPr>
      </w:pPr>
      <w:r>
        <w:rPr>
          <w:snapToGrid w:val="0"/>
        </w:rPr>
        <w:tab/>
        <w:t>(a)</w:t>
      </w:r>
      <w:r>
        <w:rPr>
          <w:snapToGrid w:val="0"/>
        </w:rPr>
        <w:tab/>
        <w:t>to a document the authenticity of which has been denied by a party in his pleading; or</w:t>
      </w:r>
    </w:p>
    <w:p w:rsidR="00FD0725" w:rsidRDefault="001248B8">
      <w:pPr>
        <w:pStyle w:val="Indenta"/>
        <w:rPr>
          <w:snapToGrid w:val="0"/>
        </w:rPr>
      </w:pPr>
      <w:r>
        <w:rPr>
          <w:snapToGrid w:val="0"/>
        </w:rPr>
        <w:tab/>
        <w:t>(b)</w:t>
      </w:r>
      <w:r>
        <w:rPr>
          <w:snapToGrid w:val="0"/>
        </w:rPr>
        <w:tab/>
        <w:t>to a document concerning which a party within 14 days after the time limited under Order 26 for inspection serves on the party giving in</w:t>
      </w:r>
      <w:r>
        <w:rPr>
          <w:snapToGrid w:val="0"/>
        </w:rPr>
        <w:t>spection, a notice that he disputes the authenticity of that document.</w:t>
      </w:r>
    </w:p>
    <w:p w:rsidR="00FD0725" w:rsidRDefault="001248B8">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w:t>
      </w:r>
      <w:r>
        <w:rPr>
          <w:snapToGrid w:val="0"/>
        </w:rPr>
        <w:t>st, with a notice requiring production by him at the trial of the cause or matter, of such of the documents specified in the list as are in his possession, custody or power.</w:t>
      </w:r>
    </w:p>
    <w:p w:rsidR="00FD0725" w:rsidRDefault="001248B8">
      <w:pPr>
        <w:pStyle w:val="Subsection"/>
        <w:rPr>
          <w:snapToGrid w:val="0"/>
        </w:rPr>
      </w:pPr>
      <w:r>
        <w:rPr>
          <w:snapToGrid w:val="0"/>
        </w:rPr>
        <w:tab/>
        <w:t>(4)</w:t>
      </w:r>
      <w:r>
        <w:rPr>
          <w:snapToGrid w:val="0"/>
        </w:rPr>
        <w:tab/>
      </w:r>
      <w:r>
        <w:t>Subrules</w:t>
      </w:r>
      <w:r>
        <w:rPr>
          <w:snapToGrid w:val="0"/>
        </w:rPr>
        <w:t> (1), (2) and (3) apply in relation to an affidavit made in complianc</w:t>
      </w:r>
      <w:r>
        <w:rPr>
          <w:snapToGrid w:val="0"/>
        </w:rPr>
        <w:t>e with an order under Order 26 rule 6, as they apply to a list of documents served under that Order.</w:t>
      </w:r>
    </w:p>
    <w:p w:rsidR="00FD0725" w:rsidRDefault="001248B8">
      <w:pPr>
        <w:pStyle w:val="Footnotesection"/>
      </w:pPr>
      <w:r>
        <w:tab/>
        <w:t>[Rule 4 amended: Gazette 28 Jun 2011 p. 2552.]</w:t>
      </w:r>
    </w:p>
    <w:p w:rsidR="00FD0725" w:rsidRDefault="001248B8">
      <w:pPr>
        <w:pStyle w:val="Heading5"/>
        <w:rPr>
          <w:snapToGrid w:val="0"/>
        </w:rPr>
      </w:pPr>
      <w:bookmarkStart w:id="533" w:name="_Toc59183417"/>
      <w:r>
        <w:rPr>
          <w:rStyle w:val="CharSectno"/>
        </w:rPr>
        <w:t>5</w:t>
      </w:r>
      <w:r>
        <w:rPr>
          <w:snapToGrid w:val="0"/>
        </w:rPr>
        <w:t>.</w:t>
      </w:r>
      <w:r>
        <w:rPr>
          <w:snapToGrid w:val="0"/>
        </w:rPr>
        <w:tab/>
        <w:t>Notice to admit authenticity of documents; notice requiring production of documents at trial</w:t>
      </w:r>
      <w:bookmarkEnd w:id="533"/>
    </w:p>
    <w:p w:rsidR="00FD0725" w:rsidRDefault="001248B8">
      <w:pPr>
        <w:pStyle w:val="Subsection"/>
        <w:rPr>
          <w:snapToGrid w:val="0"/>
        </w:rPr>
      </w:pPr>
      <w:r>
        <w:rPr>
          <w:snapToGrid w:val="0"/>
        </w:rPr>
        <w:tab/>
        <w:t>(1)</w:t>
      </w:r>
      <w:r>
        <w:rPr>
          <w:snapToGrid w:val="0"/>
        </w:rPr>
        <w:tab/>
        <w:t xml:space="preserve">A </w:t>
      </w:r>
      <w:r>
        <w:rPr>
          <w:snapToGrid w:val="0"/>
        </w:rPr>
        <w:t>party to any proceedings may serve on any other party a notice requiring him to admit for the purpose of those proceedings only, the authenticity of the documents specified in the notice, and the notice must specify a reasonable time and place for inspecti</w:t>
      </w:r>
      <w:r>
        <w:rPr>
          <w:snapToGrid w:val="0"/>
        </w:rPr>
        <w:t>on.</w:t>
      </w:r>
    </w:p>
    <w:p w:rsidR="00FD0725" w:rsidRDefault="001248B8">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w:t>
      </w:r>
      <w:r>
        <w:rPr>
          <w:snapToGrid w:val="0"/>
        </w:rPr>
        <w:t xml:space="preserve">of the document, its authenticity shall, unless the Court otherwise orders, be deemed to be admitted by the party on whom the notice under </w:t>
      </w:r>
      <w:r>
        <w:t>subrule</w:t>
      </w:r>
      <w:r>
        <w:rPr>
          <w:snapToGrid w:val="0"/>
        </w:rPr>
        <w:t> (1) is served.</w:t>
      </w:r>
    </w:p>
    <w:p w:rsidR="00FD0725" w:rsidRDefault="001248B8">
      <w:pPr>
        <w:pStyle w:val="Subsection"/>
        <w:rPr>
          <w:snapToGrid w:val="0"/>
        </w:rPr>
      </w:pPr>
      <w:r>
        <w:rPr>
          <w:snapToGrid w:val="0"/>
        </w:rPr>
        <w:tab/>
        <w:t>(3)</w:t>
      </w:r>
      <w:r>
        <w:rPr>
          <w:snapToGrid w:val="0"/>
        </w:rPr>
        <w:tab/>
        <w:t>Except where rule 4(3) applies, a party to any proceedings may serve on any other party a</w:t>
      </w:r>
      <w:r>
        <w:rPr>
          <w:snapToGrid w:val="0"/>
        </w:rPr>
        <w:t xml:space="preserve"> notice requiring him to produce at the trial or hearing the documents specified in the notice.</w:t>
      </w:r>
    </w:p>
    <w:p w:rsidR="00FD0725" w:rsidRDefault="001248B8">
      <w:pPr>
        <w:pStyle w:val="Footnotesection"/>
      </w:pPr>
      <w:r>
        <w:tab/>
        <w:t>[Rule 5 amended: Gazette 28 Jun 2011 p. 2552.]</w:t>
      </w:r>
    </w:p>
    <w:p w:rsidR="00FD0725" w:rsidRDefault="001248B8">
      <w:pPr>
        <w:pStyle w:val="Heading2"/>
        <w:rPr>
          <w:b w:val="0"/>
        </w:rPr>
      </w:pPr>
      <w:bookmarkStart w:id="534" w:name="_Toc58848497"/>
      <w:bookmarkStart w:id="535" w:name="_Toc58851404"/>
      <w:bookmarkStart w:id="536" w:name="_Toc58920788"/>
      <w:bookmarkStart w:id="537" w:name="_Toc59180279"/>
      <w:bookmarkStart w:id="538" w:name="_Toc59183418"/>
      <w:r>
        <w:rPr>
          <w:rStyle w:val="CharPartNo"/>
        </w:rPr>
        <w:t>Order 31</w:t>
      </w:r>
      <w:r>
        <w:rPr>
          <w:rStyle w:val="CharDivNo"/>
        </w:rPr>
        <w:t> </w:t>
      </w:r>
      <w:r>
        <w:t>—</w:t>
      </w:r>
      <w:r>
        <w:rPr>
          <w:rStyle w:val="CharDivText"/>
        </w:rPr>
        <w:t> </w:t>
      </w:r>
      <w:r>
        <w:rPr>
          <w:rStyle w:val="CharPartText"/>
        </w:rPr>
        <w:t>Special cases and stated cases</w:t>
      </w:r>
      <w:bookmarkEnd w:id="534"/>
      <w:bookmarkEnd w:id="535"/>
      <w:bookmarkEnd w:id="536"/>
      <w:bookmarkEnd w:id="537"/>
      <w:bookmarkEnd w:id="538"/>
    </w:p>
    <w:p w:rsidR="00FD0725" w:rsidRDefault="001248B8">
      <w:pPr>
        <w:pStyle w:val="Heading5"/>
        <w:rPr>
          <w:snapToGrid w:val="0"/>
        </w:rPr>
      </w:pPr>
      <w:bookmarkStart w:id="539" w:name="_Toc59183419"/>
      <w:r>
        <w:rPr>
          <w:rStyle w:val="CharSectno"/>
        </w:rPr>
        <w:t>1</w:t>
      </w:r>
      <w:r>
        <w:rPr>
          <w:snapToGrid w:val="0"/>
        </w:rPr>
        <w:t>.</w:t>
      </w:r>
      <w:r>
        <w:rPr>
          <w:snapToGrid w:val="0"/>
        </w:rPr>
        <w:tab/>
        <w:t>Questions of law, stating of in special case</w:t>
      </w:r>
      <w:bookmarkEnd w:id="539"/>
    </w:p>
    <w:p w:rsidR="00FD0725" w:rsidRDefault="001248B8">
      <w:pPr>
        <w:pStyle w:val="Subsection"/>
        <w:rPr>
          <w:snapToGrid w:val="0"/>
        </w:rPr>
      </w:pPr>
      <w:r>
        <w:rPr>
          <w:snapToGrid w:val="0"/>
        </w:rPr>
        <w:tab/>
        <w:t>(1)</w:t>
      </w:r>
      <w:r>
        <w:rPr>
          <w:snapToGrid w:val="0"/>
        </w:rPr>
        <w:tab/>
        <w:t>The parties to an</w:t>
      </w:r>
      <w:r>
        <w:rPr>
          <w:snapToGrid w:val="0"/>
        </w:rPr>
        <w:t>y cause or matter may concur in stating the questions of law arising therein in the form of a special case for the opinion of the Court or of the</w:t>
      </w:r>
      <w:r>
        <w:t xml:space="preserve"> Court of Appeal</w:t>
      </w:r>
      <w:r>
        <w:rPr>
          <w:snapToGrid w:val="0"/>
        </w:rPr>
        <w:t>.</w:t>
      </w:r>
    </w:p>
    <w:p w:rsidR="00FD0725" w:rsidRDefault="001248B8">
      <w:pPr>
        <w:pStyle w:val="Subsection"/>
        <w:rPr>
          <w:snapToGrid w:val="0"/>
        </w:rPr>
      </w:pPr>
      <w:r>
        <w:rPr>
          <w:snapToGrid w:val="0"/>
        </w:rPr>
        <w:tab/>
        <w:t>(2)</w:t>
      </w:r>
      <w:r>
        <w:rPr>
          <w:snapToGrid w:val="0"/>
        </w:rPr>
        <w:tab/>
        <w:t>The special case shall be divided into paragraphs numbered consecutively and shall conci</w:t>
      </w:r>
      <w:r>
        <w:rPr>
          <w:snapToGrid w:val="0"/>
        </w:rPr>
        <w:t>sely state such facts and documents as may be necessary to enable the Court to decide the questions raised by the special case.</w:t>
      </w:r>
    </w:p>
    <w:p w:rsidR="00FD0725" w:rsidRDefault="001248B8">
      <w:pPr>
        <w:pStyle w:val="Subsection"/>
        <w:rPr>
          <w:snapToGrid w:val="0"/>
        </w:rPr>
      </w:pPr>
      <w:r>
        <w:rPr>
          <w:snapToGrid w:val="0"/>
        </w:rPr>
        <w:tab/>
        <w:t>(3)</w:t>
      </w:r>
      <w:r>
        <w:rPr>
          <w:snapToGrid w:val="0"/>
        </w:rPr>
        <w:tab/>
        <w:t>Upon the argument of the case the Court and the parties may refer to the whole contents of the documents stated.</w:t>
      </w:r>
    </w:p>
    <w:p w:rsidR="00FD0725" w:rsidRDefault="001248B8">
      <w:pPr>
        <w:pStyle w:val="Footnotesection"/>
      </w:pPr>
      <w:r>
        <w:tab/>
      </w:r>
      <w:r>
        <w:t xml:space="preserve">[Rule 1 amended: Gazette 15 Jun 1973 p. 2248; 29 Apr 2005 p. 1795.] </w:t>
      </w:r>
    </w:p>
    <w:p w:rsidR="00FD0725" w:rsidRDefault="001248B8">
      <w:pPr>
        <w:pStyle w:val="Heading5"/>
        <w:rPr>
          <w:snapToGrid w:val="0"/>
        </w:rPr>
      </w:pPr>
      <w:bookmarkStart w:id="540" w:name="_Toc59183420"/>
      <w:r>
        <w:rPr>
          <w:rStyle w:val="CharSectno"/>
        </w:rPr>
        <w:t>2</w:t>
      </w:r>
      <w:r>
        <w:rPr>
          <w:snapToGrid w:val="0"/>
        </w:rPr>
        <w:t>.</w:t>
      </w:r>
      <w:r>
        <w:rPr>
          <w:snapToGrid w:val="0"/>
        </w:rPr>
        <w:tab/>
        <w:t>Preliminary question of law, orders as to</w:t>
      </w:r>
      <w:bookmarkEnd w:id="540"/>
    </w:p>
    <w:p w:rsidR="00FD0725" w:rsidRDefault="001248B8">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w:t>
      </w:r>
      <w:r>
        <w:rPr>
          <w:snapToGrid w:val="0"/>
        </w:rPr>
        <w:t xml:space="preserve">y evidence is given or any question or issue of fact is tried, or before any reference is made to a referee or an arbitrator, the Court may make an order accordingly, and may direct such question of law to be raised for the opinion of the Court, either by </w:t>
      </w:r>
      <w:r>
        <w:rPr>
          <w:snapToGrid w:val="0"/>
        </w:rPr>
        <w:t>special case or in such other manner as the Court may deem expedient.</w:t>
      </w:r>
    </w:p>
    <w:p w:rsidR="00FD0725" w:rsidRDefault="001248B8">
      <w:pPr>
        <w:pStyle w:val="Subsection"/>
        <w:rPr>
          <w:snapToGrid w:val="0"/>
        </w:rPr>
      </w:pPr>
      <w:r>
        <w:rPr>
          <w:snapToGrid w:val="0"/>
        </w:rPr>
        <w:tab/>
        <w:t>(2)</w:t>
      </w:r>
      <w:r>
        <w:rPr>
          <w:snapToGrid w:val="0"/>
        </w:rPr>
        <w:tab/>
        <w:t>All such further proceedings as the decision of such question of law may render unnecessary may thereupon be stayed.</w:t>
      </w:r>
    </w:p>
    <w:p w:rsidR="00FD0725" w:rsidRDefault="001248B8">
      <w:pPr>
        <w:pStyle w:val="Heading5"/>
        <w:rPr>
          <w:snapToGrid w:val="0"/>
        </w:rPr>
      </w:pPr>
      <w:bookmarkStart w:id="541" w:name="_Toc59183421"/>
      <w:r>
        <w:rPr>
          <w:rStyle w:val="CharSectno"/>
        </w:rPr>
        <w:t>3</w:t>
      </w:r>
      <w:r>
        <w:rPr>
          <w:snapToGrid w:val="0"/>
        </w:rPr>
        <w:t>.</w:t>
      </w:r>
      <w:r>
        <w:rPr>
          <w:snapToGrid w:val="0"/>
        </w:rPr>
        <w:tab/>
        <w:t>Preparing special case</w:t>
      </w:r>
      <w:bookmarkEnd w:id="541"/>
    </w:p>
    <w:p w:rsidR="00FD0725" w:rsidRDefault="001248B8">
      <w:pPr>
        <w:pStyle w:val="Subsection"/>
        <w:rPr>
          <w:snapToGrid w:val="0"/>
        </w:rPr>
      </w:pPr>
      <w:r>
        <w:rPr>
          <w:snapToGrid w:val="0"/>
        </w:rPr>
        <w:tab/>
        <w:t>(1)</w:t>
      </w:r>
      <w:r>
        <w:rPr>
          <w:snapToGrid w:val="0"/>
        </w:rPr>
        <w:tab/>
        <w:t>Every special case shall be prepa</w:t>
      </w:r>
      <w:r>
        <w:rPr>
          <w:snapToGrid w:val="0"/>
        </w:rPr>
        <w:t>red by the plaintiff or the party having the carriage of the proceedings and shall be signed by the several parties or their counsel or solicitors, and shall be filed by the plaintiff or the party having carriage of the proceedings.</w:t>
      </w:r>
    </w:p>
    <w:p w:rsidR="00FD0725" w:rsidRDefault="001248B8">
      <w:pPr>
        <w:pStyle w:val="Subsection"/>
        <w:rPr>
          <w:snapToGrid w:val="0"/>
        </w:rPr>
      </w:pPr>
      <w:r>
        <w:rPr>
          <w:snapToGrid w:val="0"/>
        </w:rPr>
        <w:tab/>
        <w:t>(2)</w:t>
      </w:r>
      <w:r>
        <w:rPr>
          <w:snapToGrid w:val="0"/>
        </w:rPr>
        <w:tab/>
        <w:t>At least 14 days b</w:t>
      </w:r>
      <w:r>
        <w:rPr>
          <w:snapToGrid w:val="0"/>
        </w:rPr>
        <w:t xml:space="preserve">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w:t>
      </w:r>
      <w:r>
        <w:rPr>
          <w:snapToGrid w:val="0"/>
        </w:rPr>
        <w:t xml:space="preserve">owing, </w:t>
      </w:r>
      <w:r>
        <w:t>file those</w:t>
      </w:r>
      <w:r>
        <w:rPr>
          <w:snapToGrid w:val="0"/>
        </w:rPr>
        <w:t xml:space="preserve"> copies.</w:t>
      </w:r>
    </w:p>
    <w:p w:rsidR="00FD0725" w:rsidRDefault="001248B8">
      <w:pPr>
        <w:pStyle w:val="Footnotesection"/>
      </w:pPr>
      <w:r>
        <w:tab/>
        <w:t>[Rule 3 amended: Gazette 27 Feb 2018 p. 560-1.]</w:t>
      </w:r>
    </w:p>
    <w:p w:rsidR="00FD0725" w:rsidRDefault="001248B8">
      <w:pPr>
        <w:pStyle w:val="Heading5"/>
        <w:rPr>
          <w:snapToGrid w:val="0"/>
        </w:rPr>
      </w:pPr>
      <w:bookmarkStart w:id="542" w:name="_Toc59183422"/>
      <w:r>
        <w:rPr>
          <w:rStyle w:val="CharSectno"/>
        </w:rPr>
        <w:t>4</w:t>
      </w:r>
      <w:r>
        <w:rPr>
          <w:snapToGrid w:val="0"/>
        </w:rPr>
        <w:t>.</w:t>
      </w:r>
      <w:r>
        <w:rPr>
          <w:snapToGrid w:val="0"/>
        </w:rPr>
        <w:tab/>
        <w:t>Special case affecting person under disability, leave needed to enter for argument</w:t>
      </w:r>
      <w:bookmarkEnd w:id="542"/>
    </w:p>
    <w:p w:rsidR="00FD0725" w:rsidRDefault="001248B8">
      <w:pPr>
        <w:pStyle w:val="Subsection"/>
        <w:rPr>
          <w:snapToGrid w:val="0"/>
        </w:rPr>
      </w:pPr>
      <w:r>
        <w:rPr>
          <w:snapToGrid w:val="0"/>
        </w:rPr>
        <w:tab/>
        <w:t>(1)</w:t>
      </w:r>
      <w:r>
        <w:rPr>
          <w:snapToGrid w:val="0"/>
        </w:rPr>
        <w:tab/>
        <w:t xml:space="preserve">A special case in any cause or matter to which a person under disability is a party shall </w:t>
      </w:r>
      <w:r>
        <w:rPr>
          <w:snapToGrid w:val="0"/>
        </w:rPr>
        <w:t>not be set down for argument without the leave of the Court.</w:t>
      </w:r>
    </w:p>
    <w:p w:rsidR="00FD0725" w:rsidRDefault="001248B8">
      <w:pPr>
        <w:pStyle w:val="Subsection"/>
        <w:rPr>
          <w:snapToGrid w:val="0"/>
        </w:rPr>
      </w:pPr>
      <w:r>
        <w:rPr>
          <w:snapToGrid w:val="0"/>
        </w:rPr>
        <w:tab/>
        <w:t>(2)</w:t>
      </w:r>
      <w:r>
        <w:rPr>
          <w:snapToGrid w:val="0"/>
        </w:rPr>
        <w:tab/>
        <w:t xml:space="preserve">An application for leave under </w:t>
      </w:r>
      <w:r>
        <w:t>subrule</w:t>
      </w:r>
      <w:r>
        <w:rPr>
          <w:snapToGrid w:val="0"/>
        </w:rPr>
        <w:t xml:space="preserve"> (1) shall be supported by sufficient evidence that the statements contained in the special case, so far as they affect the interest of the party under </w:t>
      </w:r>
      <w:r>
        <w:rPr>
          <w:snapToGrid w:val="0"/>
        </w:rPr>
        <w:t>disability, are true.</w:t>
      </w:r>
    </w:p>
    <w:p w:rsidR="00FD0725" w:rsidRDefault="001248B8">
      <w:pPr>
        <w:pStyle w:val="Footnotesection"/>
      </w:pPr>
      <w:r>
        <w:tab/>
        <w:t>[Rule 4 amended: Gazette 28 Jun 2011 p. 2552.]</w:t>
      </w:r>
    </w:p>
    <w:p w:rsidR="00FD0725" w:rsidRDefault="001248B8">
      <w:pPr>
        <w:pStyle w:val="Heading5"/>
        <w:rPr>
          <w:snapToGrid w:val="0"/>
        </w:rPr>
      </w:pPr>
      <w:bookmarkStart w:id="543" w:name="_Toc59183423"/>
      <w:r>
        <w:rPr>
          <w:rStyle w:val="CharSectno"/>
        </w:rPr>
        <w:t>5</w:t>
      </w:r>
      <w:r>
        <w:rPr>
          <w:snapToGrid w:val="0"/>
        </w:rPr>
        <w:t>.</w:t>
      </w:r>
      <w:r>
        <w:rPr>
          <w:snapToGrid w:val="0"/>
        </w:rPr>
        <w:tab/>
        <w:t>Entering special case for argument</w:t>
      </w:r>
      <w:bookmarkEnd w:id="543"/>
    </w:p>
    <w:p w:rsidR="00FD0725" w:rsidRDefault="001248B8">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w:t>
      </w:r>
      <w:r>
        <w:rPr>
          <w:snapToGrid w:val="0"/>
        </w:rPr>
        <w:t xml:space="preserve">ty, by producing </w:t>
      </w:r>
      <w:r>
        <w:t>a sealed</w:t>
      </w:r>
      <w:r>
        <w:rPr>
          <w:snapToGrid w:val="0"/>
        </w:rPr>
        <w:t xml:space="preserve"> copy of the order giving leave to enter the same for argument.</w:t>
      </w:r>
    </w:p>
    <w:p w:rsidR="00FD0725" w:rsidRDefault="001248B8">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rsidR="00FD0725" w:rsidRDefault="001248B8">
      <w:pPr>
        <w:pStyle w:val="Footnotesection"/>
      </w:pPr>
      <w:r>
        <w:tab/>
        <w:t>[Rule 5 amended: Gazette 2</w:t>
      </w:r>
      <w:r>
        <w:t>7 Feb 2018 p. 561.]</w:t>
      </w:r>
    </w:p>
    <w:p w:rsidR="00FD0725" w:rsidRDefault="001248B8">
      <w:pPr>
        <w:pStyle w:val="Heading5"/>
        <w:rPr>
          <w:snapToGrid w:val="0"/>
        </w:rPr>
      </w:pPr>
      <w:bookmarkStart w:id="544" w:name="_Toc59183424"/>
      <w:r>
        <w:rPr>
          <w:rStyle w:val="CharSectno"/>
        </w:rPr>
        <w:t>6</w:t>
      </w:r>
      <w:r>
        <w:rPr>
          <w:snapToGrid w:val="0"/>
        </w:rPr>
        <w:t>.</w:t>
      </w:r>
      <w:r>
        <w:rPr>
          <w:snapToGrid w:val="0"/>
        </w:rPr>
        <w:tab/>
        <w:t>Agreement as to payment of money and costs</w:t>
      </w:r>
      <w:bookmarkEnd w:id="544"/>
    </w:p>
    <w:p w:rsidR="00FD0725" w:rsidRDefault="001248B8">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w:t>
      </w:r>
      <w:r>
        <w:rPr>
          <w:snapToGrid w:val="0"/>
        </w:rPr>
        <w:t xml:space="preserve"> questions of law raised by the special case, a sum of money, fixed by the parties, or to be ascertained by the Court or in such manner as the Court may direct, shall be paid by a party to another party, either with or without costs of the cause or matter.</w:t>
      </w:r>
    </w:p>
    <w:p w:rsidR="00FD0725" w:rsidRDefault="001248B8">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rsidR="00FD0725" w:rsidRDefault="001248B8">
      <w:pPr>
        <w:pStyle w:val="Heading5"/>
        <w:rPr>
          <w:snapToGrid w:val="0"/>
        </w:rPr>
      </w:pPr>
      <w:bookmarkStart w:id="545" w:name="_Toc59183425"/>
      <w:r>
        <w:rPr>
          <w:rStyle w:val="CharSectno"/>
        </w:rPr>
        <w:t>7</w:t>
      </w:r>
      <w:r>
        <w:rPr>
          <w:snapToGrid w:val="0"/>
        </w:rPr>
        <w:t>.</w:t>
      </w:r>
      <w:r>
        <w:rPr>
          <w:snapToGrid w:val="0"/>
        </w:rPr>
        <w:tab/>
        <w:t xml:space="preserve">Reference of case </w:t>
      </w:r>
      <w:r>
        <w:rPr>
          <w:snapToGrid w:val="0"/>
        </w:rPr>
        <w:t>to</w:t>
      </w:r>
      <w:r>
        <w:t xml:space="preserve"> Court of Appeal</w:t>
      </w:r>
      <w:r>
        <w:rPr>
          <w:snapToGrid w:val="0"/>
        </w:rPr>
        <w:t xml:space="preserve"> (Act s. 58(1)(d))</w:t>
      </w:r>
      <w:bookmarkEnd w:id="545"/>
    </w:p>
    <w:p w:rsidR="00FD0725" w:rsidRDefault="001248B8">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rsidR="00FD0725" w:rsidRDefault="001248B8">
      <w:pPr>
        <w:pStyle w:val="Footnotesection"/>
      </w:pPr>
      <w:r>
        <w:tab/>
        <w:t>[Rule 7 amended: Gazette 29 Apr 2005 p. 1795.]</w:t>
      </w:r>
    </w:p>
    <w:p w:rsidR="00FD0725" w:rsidRDefault="001248B8">
      <w:pPr>
        <w:pStyle w:val="Heading5"/>
        <w:rPr>
          <w:snapToGrid w:val="0"/>
        </w:rPr>
      </w:pPr>
      <w:bookmarkStart w:id="546" w:name="_Toc59183426"/>
      <w:r>
        <w:rPr>
          <w:rStyle w:val="CharSectno"/>
        </w:rPr>
        <w:t>8</w:t>
      </w:r>
      <w:r>
        <w:rPr>
          <w:snapToGrid w:val="0"/>
        </w:rPr>
        <w:t>.</w:t>
      </w:r>
      <w:r>
        <w:rPr>
          <w:snapToGrid w:val="0"/>
        </w:rPr>
        <w:tab/>
        <w:t>Cases stated to Court (not Cour</w:t>
      </w:r>
      <w:r>
        <w:rPr>
          <w:snapToGrid w:val="0"/>
        </w:rPr>
        <w:t>t of Appeal) by other courts etc.</w:t>
      </w:r>
      <w:bookmarkEnd w:id="546"/>
    </w:p>
    <w:p w:rsidR="00FD0725" w:rsidRDefault="001248B8">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rsidR="00FD0725" w:rsidRDefault="001248B8">
      <w:pPr>
        <w:pStyle w:val="Subsection"/>
      </w:pPr>
      <w:r>
        <w:tab/>
        <w:t>(1a)</w:t>
      </w:r>
      <w:r>
        <w:tab/>
        <w:t>This rule does not apply to a case stated by a tribunal which is empowered or may be required to state a case on a question of law for determination by or the opinion of the Court of Appeal.</w:t>
      </w:r>
    </w:p>
    <w:p w:rsidR="00FD0725" w:rsidRDefault="001248B8">
      <w:pPr>
        <w:pStyle w:val="Subsection"/>
        <w:rPr>
          <w:snapToGrid w:val="0"/>
        </w:rPr>
      </w:pPr>
      <w:r>
        <w:rPr>
          <w:snapToGrid w:val="0"/>
        </w:rPr>
        <w:tab/>
        <w:t>(2)</w:t>
      </w:r>
      <w:r>
        <w:rPr>
          <w:snapToGrid w:val="0"/>
        </w:rPr>
        <w:tab/>
        <w:t xml:space="preserve">Every case to which this rule applies shall be entered for </w:t>
      </w:r>
      <w:r>
        <w:rPr>
          <w:snapToGrid w:val="0"/>
        </w:rPr>
        <w:t>argument before the Court, and any party may file the memorandum of entry, and the party making the entry shall on the same day serve on all other parties a copy of the case and notice of the entry.</w:t>
      </w:r>
    </w:p>
    <w:p w:rsidR="00FD0725" w:rsidRDefault="001248B8">
      <w:pPr>
        <w:pStyle w:val="Subsection"/>
        <w:rPr>
          <w:snapToGrid w:val="0"/>
        </w:rPr>
      </w:pPr>
      <w:r>
        <w:rPr>
          <w:snapToGrid w:val="0"/>
        </w:rPr>
        <w:tab/>
        <w:t>(3)</w:t>
      </w:r>
      <w:r>
        <w:rPr>
          <w:snapToGrid w:val="0"/>
        </w:rPr>
        <w:tab/>
        <w:t>Rule 1(3), rule 3(2) and rule 7 shall apply to cases</w:t>
      </w:r>
      <w:r>
        <w:rPr>
          <w:snapToGrid w:val="0"/>
        </w:rPr>
        <w:t xml:space="preserve"> under this rule as they apply to special cases stated in the Court.</w:t>
      </w:r>
    </w:p>
    <w:p w:rsidR="00FD0725" w:rsidRDefault="001248B8">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rsidR="00FD0725" w:rsidRDefault="001248B8">
      <w:pPr>
        <w:pStyle w:val="Subsection"/>
        <w:rPr>
          <w:snapToGrid w:val="0"/>
        </w:rPr>
      </w:pPr>
      <w:r>
        <w:rPr>
          <w:snapToGrid w:val="0"/>
        </w:rPr>
        <w:tab/>
        <w:t>(5)</w:t>
      </w:r>
      <w:r>
        <w:rPr>
          <w:snapToGrid w:val="0"/>
        </w:rPr>
        <w:tab/>
        <w:t xml:space="preserve">The proper officer shall </w:t>
      </w:r>
      <w:r>
        <w:rPr>
          <w:snapToGrid w:val="0"/>
        </w:rPr>
        <w:t>notify the tribunal of the decision of the Court on the case, and of any directions given by that Court thereon.</w:t>
      </w:r>
    </w:p>
    <w:p w:rsidR="00FD0725" w:rsidRDefault="001248B8">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w:t>
      </w:r>
      <w:r>
        <w:rPr>
          <w:snapToGrid w:val="0"/>
        </w:rPr>
        <w:t>r the opinion of the Court.</w:t>
      </w:r>
    </w:p>
    <w:p w:rsidR="00FD0725" w:rsidRDefault="001248B8">
      <w:pPr>
        <w:pStyle w:val="Footnotesection"/>
      </w:pPr>
      <w:r>
        <w:tab/>
        <w:t>[Rule 8 amended: Gazette 29 Apr 2005 p. 1791</w:t>
      </w:r>
      <w:r>
        <w:noBreakHyphen/>
        <w:t xml:space="preserve">2.] </w:t>
      </w:r>
    </w:p>
    <w:p w:rsidR="00FD0725" w:rsidRDefault="001248B8">
      <w:pPr>
        <w:pStyle w:val="Ednotepart"/>
      </w:pPr>
      <w:r>
        <w:t>[Order 31A deleted: Gazette 28 Jul 2010 p. 3466.]</w:t>
      </w:r>
    </w:p>
    <w:p w:rsidR="00FD0725" w:rsidRDefault="001248B8">
      <w:pPr>
        <w:pStyle w:val="Heading2"/>
        <w:rPr>
          <w:b w:val="0"/>
        </w:rPr>
      </w:pPr>
      <w:bookmarkStart w:id="547" w:name="_Toc58848506"/>
      <w:bookmarkStart w:id="548" w:name="_Toc58851413"/>
      <w:bookmarkStart w:id="549" w:name="_Toc58920797"/>
      <w:bookmarkStart w:id="550" w:name="_Toc59180288"/>
      <w:bookmarkStart w:id="551" w:name="_Toc59183427"/>
      <w:r>
        <w:rPr>
          <w:rStyle w:val="CharPartNo"/>
        </w:rPr>
        <w:t>Order 32</w:t>
      </w:r>
      <w:r>
        <w:rPr>
          <w:rStyle w:val="CharDivNo"/>
        </w:rPr>
        <w:t> </w:t>
      </w:r>
      <w:r>
        <w:t>—</w:t>
      </w:r>
      <w:r>
        <w:rPr>
          <w:rStyle w:val="CharDivText"/>
        </w:rPr>
        <w:t> </w:t>
      </w:r>
      <w:r>
        <w:rPr>
          <w:rStyle w:val="CharPartText"/>
        </w:rPr>
        <w:t>Place and mode of trial</w:t>
      </w:r>
      <w:bookmarkEnd w:id="547"/>
      <w:bookmarkEnd w:id="548"/>
      <w:bookmarkEnd w:id="549"/>
      <w:bookmarkEnd w:id="550"/>
      <w:bookmarkEnd w:id="551"/>
    </w:p>
    <w:p w:rsidR="00FD0725" w:rsidRDefault="001248B8">
      <w:pPr>
        <w:pStyle w:val="Heading5"/>
        <w:rPr>
          <w:snapToGrid w:val="0"/>
        </w:rPr>
      </w:pPr>
      <w:bookmarkStart w:id="552" w:name="_Toc59183428"/>
      <w:r>
        <w:rPr>
          <w:rStyle w:val="CharSectno"/>
        </w:rPr>
        <w:t>1</w:t>
      </w:r>
      <w:r>
        <w:rPr>
          <w:snapToGrid w:val="0"/>
        </w:rPr>
        <w:t>.</w:t>
      </w:r>
      <w:r>
        <w:rPr>
          <w:snapToGrid w:val="0"/>
        </w:rPr>
        <w:tab/>
        <w:t>Trial in circuit town</w:t>
      </w:r>
      <w:bookmarkEnd w:id="552"/>
    </w:p>
    <w:p w:rsidR="00FD0725" w:rsidRDefault="001248B8">
      <w:pPr>
        <w:pStyle w:val="Subsection"/>
        <w:rPr>
          <w:snapToGrid w:val="0"/>
        </w:rPr>
      </w:pPr>
      <w:r>
        <w:rPr>
          <w:snapToGrid w:val="0"/>
        </w:rPr>
        <w:tab/>
      </w:r>
      <w:r>
        <w:rPr>
          <w:snapToGrid w:val="0"/>
        </w:rPr>
        <w:tab/>
        <w:t xml:space="preserve">Where the plaintiff proposes that the action be tried elsewhere </w:t>
      </w:r>
      <w:r>
        <w:rPr>
          <w:snapToGrid w:val="0"/>
        </w:rPr>
        <w:t>than in Perth, he shall name in his writ the circuit town at which he proposes that it shall be tried and the action shall, unless the Court otherwise orders, be tried at sittings of the Court at that town.</w:t>
      </w:r>
    </w:p>
    <w:p w:rsidR="00FD0725" w:rsidRDefault="001248B8">
      <w:pPr>
        <w:pStyle w:val="Footnotesection"/>
      </w:pPr>
      <w:r>
        <w:tab/>
        <w:t xml:space="preserve">[Rule 1 inserted: Gazette 27 Aug 1976 p. 3223.] </w:t>
      </w:r>
    </w:p>
    <w:p w:rsidR="00FD0725" w:rsidRDefault="001248B8">
      <w:pPr>
        <w:pStyle w:val="Heading5"/>
        <w:rPr>
          <w:snapToGrid w:val="0"/>
        </w:rPr>
      </w:pPr>
      <w:bookmarkStart w:id="553" w:name="_Toc59183429"/>
      <w:r>
        <w:rPr>
          <w:rStyle w:val="CharSectno"/>
        </w:rPr>
        <w:t>2</w:t>
      </w:r>
      <w:r>
        <w:rPr>
          <w:snapToGrid w:val="0"/>
        </w:rPr>
        <w:t>.</w:t>
      </w:r>
      <w:r>
        <w:rPr>
          <w:snapToGrid w:val="0"/>
        </w:rPr>
        <w:tab/>
        <w:t>Application for trial by jury</w:t>
      </w:r>
      <w:bookmarkEnd w:id="553"/>
    </w:p>
    <w:p w:rsidR="00FD0725" w:rsidRDefault="001248B8">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rsidR="00FD0725" w:rsidRDefault="001248B8">
      <w:pPr>
        <w:pStyle w:val="Heading5"/>
        <w:rPr>
          <w:snapToGrid w:val="0"/>
        </w:rPr>
      </w:pPr>
      <w:bookmarkStart w:id="554" w:name="_Toc59183430"/>
      <w:r>
        <w:rPr>
          <w:rStyle w:val="CharSectno"/>
        </w:rPr>
        <w:t>3</w:t>
      </w:r>
      <w:r>
        <w:rPr>
          <w:snapToGrid w:val="0"/>
        </w:rPr>
        <w:t>.</w:t>
      </w:r>
      <w:r>
        <w:rPr>
          <w:snapToGrid w:val="0"/>
        </w:rPr>
        <w:tab/>
        <w:t>Usual mode of tri</w:t>
      </w:r>
      <w:r>
        <w:rPr>
          <w:snapToGrid w:val="0"/>
        </w:rPr>
        <w:t>al, other modes</w:t>
      </w:r>
      <w:bookmarkEnd w:id="554"/>
    </w:p>
    <w:p w:rsidR="00FD0725" w:rsidRDefault="001248B8">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w:t>
      </w:r>
      <w:r>
        <w:rPr>
          <w:snapToGrid w:val="0"/>
        </w:rPr>
        <w:t xml:space="preserve"> shall be tried by a judge with a jury, or by a judge sitting with assessors, or by a referee with or without assessors.</w:t>
      </w:r>
    </w:p>
    <w:p w:rsidR="00FD0725" w:rsidRDefault="001248B8">
      <w:pPr>
        <w:pStyle w:val="Heading5"/>
        <w:rPr>
          <w:snapToGrid w:val="0"/>
        </w:rPr>
      </w:pPr>
      <w:bookmarkStart w:id="555" w:name="_Toc59183431"/>
      <w:r>
        <w:rPr>
          <w:rStyle w:val="CharSectno"/>
        </w:rPr>
        <w:t>4</w:t>
      </w:r>
      <w:r>
        <w:rPr>
          <w:snapToGrid w:val="0"/>
        </w:rPr>
        <w:t>.</w:t>
      </w:r>
      <w:r>
        <w:rPr>
          <w:snapToGrid w:val="0"/>
        </w:rPr>
        <w:tab/>
        <w:t>Time of trial of questions or issues</w:t>
      </w:r>
      <w:bookmarkEnd w:id="555"/>
    </w:p>
    <w:p w:rsidR="00FD0725" w:rsidRDefault="001248B8">
      <w:pPr>
        <w:pStyle w:val="Subsection"/>
        <w:rPr>
          <w:snapToGrid w:val="0"/>
        </w:rPr>
      </w:pPr>
      <w:r>
        <w:rPr>
          <w:snapToGrid w:val="0"/>
        </w:rPr>
        <w:tab/>
      </w:r>
      <w:r>
        <w:rPr>
          <w:snapToGrid w:val="0"/>
        </w:rPr>
        <w:tab/>
        <w:t>The Court may order that any question or issue arising in a cause or matter whether of law or</w:t>
      </w:r>
      <w:r>
        <w:rPr>
          <w:snapToGrid w:val="0"/>
        </w:rPr>
        <w:t xml:space="preserve"> fact or partly of law and partly of fact, and whether raised by the pleadings or by agreement of the parties or otherwise be tried separately from any other question or issue whether before at or after the trial or further trial of the proceedings, and ma</w:t>
      </w:r>
      <w:r>
        <w:rPr>
          <w:snapToGrid w:val="0"/>
        </w:rPr>
        <w:t>y direct that a case and the question or issue for decision be stated.</w:t>
      </w:r>
    </w:p>
    <w:p w:rsidR="00FD0725" w:rsidRDefault="001248B8">
      <w:pPr>
        <w:pStyle w:val="Heading5"/>
        <w:rPr>
          <w:snapToGrid w:val="0"/>
        </w:rPr>
      </w:pPr>
      <w:bookmarkStart w:id="556" w:name="_Toc59183432"/>
      <w:r>
        <w:rPr>
          <w:rStyle w:val="CharSectno"/>
        </w:rPr>
        <w:t>5</w:t>
      </w:r>
      <w:r>
        <w:rPr>
          <w:snapToGrid w:val="0"/>
        </w:rPr>
        <w:t>.</w:t>
      </w:r>
      <w:r>
        <w:rPr>
          <w:snapToGrid w:val="0"/>
        </w:rPr>
        <w:tab/>
        <w:t>Issues may be tried differently</w:t>
      </w:r>
      <w:bookmarkEnd w:id="556"/>
    </w:p>
    <w:p w:rsidR="00FD0725" w:rsidRDefault="001248B8">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w:t>
      </w:r>
      <w:r>
        <w:rPr>
          <w:snapToGrid w:val="0"/>
        </w:rPr>
        <w:t>nt places or by different modes of trial, and that one or more questions or issues be tried before the others.</w:t>
      </w:r>
    </w:p>
    <w:p w:rsidR="00FD0725" w:rsidRDefault="001248B8">
      <w:pPr>
        <w:pStyle w:val="Heading5"/>
        <w:rPr>
          <w:snapToGrid w:val="0"/>
        </w:rPr>
      </w:pPr>
      <w:bookmarkStart w:id="557" w:name="_Toc59183433"/>
      <w:r>
        <w:rPr>
          <w:rStyle w:val="CharSectno"/>
        </w:rPr>
        <w:t>6</w:t>
      </w:r>
      <w:r>
        <w:rPr>
          <w:snapToGrid w:val="0"/>
        </w:rPr>
        <w:t>.</w:t>
      </w:r>
      <w:r>
        <w:rPr>
          <w:snapToGrid w:val="0"/>
        </w:rPr>
        <w:tab/>
        <w:t>Trial with jury to be by single judge</w:t>
      </w:r>
      <w:bookmarkEnd w:id="557"/>
    </w:p>
    <w:p w:rsidR="00FD0725" w:rsidRDefault="001248B8">
      <w:pPr>
        <w:pStyle w:val="Subsection"/>
        <w:rPr>
          <w:snapToGrid w:val="0"/>
        </w:rPr>
      </w:pPr>
      <w:r>
        <w:rPr>
          <w:snapToGrid w:val="0"/>
        </w:rPr>
        <w:tab/>
      </w:r>
      <w:r>
        <w:rPr>
          <w:snapToGrid w:val="0"/>
        </w:rPr>
        <w:tab/>
        <w:t>A trial of a question or issue of fact with a jury shall be by a single judge.</w:t>
      </w:r>
    </w:p>
    <w:p w:rsidR="00FD0725" w:rsidRDefault="001248B8">
      <w:pPr>
        <w:pStyle w:val="Heading5"/>
        <w:rPr>
          <w:snapToGrid w:val="0"/>
        </w:rPr>
      </w:pPr>
      <w:bookmarkStart w:id="558" w:name="_Toc59183434"/>
      <w:r>
        <w:rPr>
          <w:rStyle w:val="CharSectno"/>
        </w:rPr>
        <w:t>7</w:t>
      </w:r>
      <w:r>
        <w:rPr>
          <w:snapToGrid w:val="0"/>
        </w:rPr>
        <w:t>.</w:t>
      </w:r>
      <w:r>
        <w:rPr>
          <w:snapToGrid w:val="0"/>
        </w:rPr>
        <w:tab/>
        <w:t>Disposal of action</w:t>
      </w:r>
      <w:bookmarkEnd w:id="558"/>
    </w:p>
    <w:p w:rsidR="00FD0725" w:rsidRDefault="001248B8">
      <w:pPr>
        <w:pStyle w:val="Subsection"/>
        <w:rPr>
          <w:snapToGrid w:val="0"/>
        </w:rPr>
      </w:pPr>
      <w:r>
        <w:rPr>
          <w:snapToGrid w:val="0"/>
        </w:rPr>
        <w:tab/>
      </w:r>
      <w:r>
        <w:rPr>
          <w:snapToGrid w:val="0"/>
        </w:rPr>
        <w:tab/>
        <w:t>Where the decision of a question or issue under this Order — </w:t>
      </w:r>
    </w:p>
    <w:p w:rsidR="00FD0725" w:rsidRDefault="001248B8">
      <w:pPr>
        <w:pStyle w:val="Indenta"/>
        <w:rPr>
          <w:snapToGrid w:val="0"/>
        </w:rPr>
      </w:pPr>
      <w:r>
        <w:rPr>
          <w:snapToGrid w:val="0"/>
        </w:rPr>
        <w:tab/>
        <w:t>(a)</w:t>
      </w:r>
      <w:r>
        <w:rPr>
          <w:snapToGrid w:val="0"/>
        </w:rPr>
        <w:tab/>
        <w:t>substantially disposes of the cause or matter; or</w:t>
      </w:r>
    </w:p>
    <w:p w:rsidR="00FD0725" w:rsidRDefault="001248B8">
      <w:pPr>
        <w:pStyle w:val="Indenta"/>
        <w:rPr>
          <w:snapToGrid w:val="0"/>
        </w:rPr>
      </w:pPr>
      <w:r>
        <w:rPr>
          <w:snapToGrid w:val="0"/>
        </w:rPr>
        <w:tab/>
        <w:t>(b)</w:t>
      </w:r>
      <w:r>
        <w:rPr>
          <w:snapToGrid w:val="0"/>
        </w:rPr>
        <w:tab/>
        <w:t>renders unnecessary the trial or further trial of the cause or matter,</w:t>
      </w:r>
    </w:p>
    <w:p w:rsidR="00FD0725" w:rsidRDefault="001248B8">
      <w:pPr>
        <w:pStyle w:val="Subsection"/>
        <w:rPr>
          <w:snapToGrid w:val="0"/>
        </w:rPr>
      </w:pPr>
      <w:r>
        <w:rPr>
          <w:snapToGrid w:val="0"/>
        </w:rPr>
        <w:tab/>
      </w:r>
      <w:r>
        <w:rPr>
          <w:snapToGrid w:val="0"/>
        </w:rPr>
        <w:tab/>
        <w:t>the Court may dismiss the cause or matter or give such judgm</w:t>
      </w:r>
      <w:r>
        <w:rPr>
          <w:snapToGrid w:val="0"/>
        </w:rPr>
        <w:t>ent or make such other order as the nature of the case requires.</w:t>
      </w:r>
    </w:p>
    <w:p w:rsidR="00FD0725" w:rsidRDefault="001248B8">
      <w:pPr>
        <w:pStyle w:val="Heading5"/>
      </w:pPr>
      <w:bookmarkStart w:id="559" w:name="_Toc59183435"/>
      <w:r>
        <w:t>8.</w:t>
      </w:r>
      <w:r>
        <w:tab/>
        <w:t>Trial by jury, precepts for etc.</w:t>
      </w:r>
      <w:bookmarkEnd w:id="559"/>
    </w:p>
    <w:p w:rsidR="00FD0725" w:rsidRDefault="001248B8">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w:t>
      </w:r>
      <w:r>
        <w:rPr>
          <w:i/>
        </w:rPr>
        <w:t>ct 1957</w:t>
      </w:r>
      <w:r>
        <w:t xml:space="preserve"> and its application to the trial.</w:t>
      </w:r>
    </w:p>
    <w:p w:rsidR="00FD0725" w:rsidRDefault="001248B8">
      <w:pPr>
        <w:pStyle w:val="Footnotesection"/>
      </w:pPr>
      <w:r>
        <w:tab/>
        <w:t>[Rule 8 inserted: Gazette 29 Apr 2005 p. 1801.]</w:t>
      </w:r>
    </w:p>
    <w:p w:rsidR="00FD0725" w:rsidRDefault="001248B8">
      <w:pPr>
        <w:pStyle w:val="Heading2"/>
        <w:rPr>
          <w:b w:val="0"/>
        </w:rPr>
      </w:pPr>
      <w:bookmarkStart w:id="560" w:name="_Toc58848515"/>
      <w:bookmarkStart w:id="561" w:name="_Toc58851422"/>
      <w:bookmarkStart w:id="562" w:name="_Toc58920806"/>
      <w:bookmarkStart w:id="563" w:name="_Toc59180297"/>
      <w:bookmarkStart w:id="564" w:name="_Toc59183436"/>
      <w:r>
        <w:rPr>
          <w:rStyle w:val="CharPartNo"/>
        </w:rPr>
        <w:t>Order 33</w:t>
      </w:r>
      <w:r>
        <w:rPr>
          <w:rStyle w:val="CharDivNo"/>
        </w:rPr>
        <w:t> </w:t>
      </w:r>
      <w:r>
        <w:t>—</w:t>
      </w:r>
      <w:r>
        <w:rPr>
          <w:rStyle w:val="CharDivText"/>
        </w:rPr>
        <w:t> </w:t>
      </w:r>
      <w:r>
        <w:rPr>
          <w:rStyle w:val="CharPartText"/>
        </w:rPr>
        <w:t>Entry for trial</w:t>
      </w:r>
      <w:bookmarkEnd w:id="560"/>
      <w:bookmarkEnd w:id="561"/>
      <w:bookmarkEnd w:id="562"/>
      <w:bookmarkEnd w:id="563"/>
      <w:bookmarkEnd w:id="564"/>
    </w:p>
    <w:p w:rsidR="00FD0725" w:rsidRDefault="001248B8">
      <w:pPr>
        <w:pStyle w:val="Heading5"/>
      </w:pPr>
      <w:bookmarkStart w:id="565" w:name="_Toc59183437"/>
      <w:r>
        <w:rPr>
          <w:rStyle w:val="CharSectno"/>
        </w:rPr>
        <w:t>1</w:t>
      </w:r>
      <w:r>
        <w:t>.</w:t>
      </w:r>
      <w:r>
        <w:tab/>
        <w:t>Entry for trial</w:t>
      </w:r>
      <w:bookmarkEnd w:id="565"/>
    </w:p>
    <w:p w:rsidR="00FD0725" w:rsidRDefault="001248B8">
      <w:pPr>
        <w:pStyle w:val="Subsection"/>
      </w:pPr>
      <w:r>
        <w:tab/>
      </w:r>
      <w:r>
        <w:tab/>
        <w:t xml:space="preserve">A party cannot enter a cause, matter or issue for trial unless — </w:t>
      </w:r>
    </w:p>
    <w:p w:rsidR="00FD0725" w:rsidRDefault="001248B8">
      <w:pPr>
        <w:pStyle w:val="Indenta"/>
      </w:pPr>
      <w:r>
        <w:tab/>
        <w:t>(a)</w:t>
      </w:r>
      <w:r>
        <w:tab/>
        <w:t xml:space="preserve">the party is satisfied — </w:t>
      </w:r>
    </w:p>
    <w:p w:rsidR="00FD0725" w:rsidRDefault="001248B8">
      <w:pPr>
        <w:pStyle w:val="Indenti"/>
      </w:pPr>
      <w:r>
        <w:tab/>
        <w:t>(i)</w:t>
      </w:r>
      <w:r>
        <w:tab/>
        <w:t>that all of the</w:t>
      </w:r>
      <w:r>
        <w:t xml:space="preserve"> interlocutory steps in relation to the cause, matter or issue are complete; and </w:t>
      </w:r>
    </w:p>
    <w:p w:rsidR="00FD0725" w:rsidRDefault="001248B8">
      <w:pPr>
        <w:pStyle w:val="Indenti"/>
      </w:pPr>
      <w:r>
        <w:tab/>
        <w:t>(ii)</w:t>
      </w:r>
      <w:r>
        <w:tab/>
        <w:t>that the cause, matter or issue is ready for entry;</w:t>
      </w:r>
    </w:p>
    <w:p w:rsidR="00FD0725" w:rsidRDefault="001248B8">
      <w:pPr>
        <w:pStyle w:val="Indenta"/>
      </w:pPr>
      <w:r>
        <w:tab/>
      </w:r>
      <w:r>
        <w:tab/>
        <w:t>or</w:t>
      </w:r>
    </w:p>
    <w:p w:rsidR="00FD0725" w:rsidRDefault="001248B8">
      <w:pPr>
        <w:pStyle w:val="Indenta"/>
      </w:pPr>
      <w:r>
        <w:tab/>
        <w:t>(b)</w:t>
      </w:r>
      <w:r>
        <w:tab/>
        <w:t>the party is directed by the Court to do so.</w:t>
      </w:r>
    </w:p>
    <w:p w:rsidR="00FD0725" w:rsidRDefault="001248B8">
      <w:pPr>
        <w:pStyle w:val="Footnotesection"/>
      </w:pPr>
      <w:r>
        <w:tab/>
        <w:t>[Rule 1 inserted: Gazette 16 Aug 2017 p. 4411.]</w:t>
      </w:r>
    </w:p>
    <w:p w:rsidR="00FD0725" w:rsidRDefault="001248B8">
      <w:pPr>
        <w:pStyle w:val="Heading5"/>
        <w:rPr>
          <w:snapToGrid w:val="0"/>
        </w:rPr>
      </w:pPr>
      <w:bookmarkStart w:id="566" w:name="_Toc59183438"/>
      <w:r>
        <w:rPr>
          <w:rStyle w:val="CharSectno"/>
        </w:rPr>
        <w:t>2</w:t>
      </w:r>
      <w:r>
        <w:rPr>
          <w:snapToGrid w:val="0"/>
        </w:rPr>
        <w:t>.</w:t>
      </w:r>
      <w:r>
        <w:rPr>
          <w:snapToGrid w:val="0"/>
        </w:rPr>
        <w:tab/>
        <w:t>Consequen</w:t>
      </w:r>
      <w:r>
        <w:rPr>
          <w:snapToGrid w:val="0"/>
        </w:rPr>
        <w:t>ces of failing to enter for trial as directed</w:t>
      </w:r>
      <w:bookmarkEnd w:id="566"/>
    </w:p>
    <w:p w:rsidR="00FD0725" w:rsidRDefault="001248B8">
      <w:pPr>
        <w:pStyle w:val="Subsection"/>
      </w:pPr>
      <w:r>
        <w:tab/>
        <w:t>(1)</w:t>
      </w:r>
      <w:r>
        <w:tab/>
        <w:t xml:space="preserve">In this rule — </w:t>
      </w:r>
    </w:p>
    <w:p w:rsidR="00FD0725" w:rsidRDefault="001248B8">
      <w:pPr>
        <w:pStyle w:val="Defstart"/>
      </w:pPr>
      <w:r>
        <w:tab/>
      </w:r>
      <w:r>
        <w:rPr>
          <w:rStyle w:val="CharDefText"/>
        </w:rPr>
        <w:t>entry period</w:t>
      </w:r>
      <w:r>
        <w:t xml:space="preserve">, in relation to a direction under rule 1(b), means the period starting on the day the direction is given and ending — </w:t>
      </w:r>
    </w:p>
    <w:p w:rsidR="00FD0725" w:rsidRDefault="001248B8">
      <w:pPr>
        <w:pStyle w:val="Defpara"/>
      </w:pPr>
      <w:r>
        <w:tab/>
        <w:t>(a)</w:t>
      </w:r>
      <w:r>
        <w:tab/>
      </w:r>
      <w:r>
        <w:t xml:space="preserve">at the time specified in the direction as the time by which the cause, matter or issue must be entered for trial; or </w:t>
      </w:r>
    </w:p>
    <w:p w:rsidR="00FD0725" w:rsidRDefault="001248B8">
      <w:pPr>
        <w:pStyle w:val="Defpara"/>
      </w:pPr>
      <w:r>
        <w:tab/>
        <w:t>(b)</w:t>
      </w:r>
      <w:r>
        <w:tab/>
        <w:t>if a time by which the cause, matter or issue must be entered is not specified in the direction, 4 weeks after the day on which the d</w:t>
      </w:r>
      <w:r>
        <w:t>irection is given.</w:t>
      </w:r>
    </w:p>
    <w:p w:rsidR="00FD0725" w:rsidRDefault="001248B8">
      <w:pPr>
        <w:pStyle w:val="Subsection"/>
      </w:pPr>
      <w:r>
        <w:tab/>
        <w:t>(1A)</w:t>
      </w:r>
      <w:r>
        <w:tab/>
        <w:t>A party may enter a cause, matter or issue for trial if another party has been directed under rule 1(b) to enter the cause, matter or issue for trial and has not done so before the end of the entry period.</w:t>
      </w:r>
    </w:p>
    <w:p w:rsidR="00FD0725" w:rsidRDefault="001248B8">
      <w:pPr>
        <w:pStyle w:val="Subsection"/>
      </w:pPr>
      <w:r>
        <w:tab/>
        <w:t>(1B)</w:t>
      </w:r>
      <w:r>
        <w:tab/>
        <w:t>A party may apply t</w:t>
      </w:r>
      <w:r>
        <w:t>o the Court for an order dismissing, for want of prosecution, a cause or matter in respect of a plaintiff’s claim or an issue raised by a plaintiff against the party, if the plaintiff has been directed under rule 1(b) to enter the cause, matter or issue fo</w:t>
      </w:r>
      <w:r>
        <w:t>r trial and has not done so before the end of the entry period.</w:t>
      </w:r>
    </w:p>
    <w:p w:rsidR="00FD0725" w:rsidRDefault="001248B8">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w:t>
      </w:r>
      <w:r>
        <w:rPr>
          <w:snapToGrid w:val="0"/>
        </w:rPr>
        <w:t>ssue or permitting it to go to trial with or without the imposition of terms.</w:t>
      </w:r>
    </w:p>
    <w:p w:rsidR="00FD0725" w:rsidRDefault="001248B8">
      <w:pPr>
        <w:pStyle w:val="Ednotesubsection"/>
      </w:pPr>
      <w:r>
        <w:tab/>
        <w:t>[(3)</w:t>
      </w:r>
      <w:r>
        <w:tab/>
        <w:t>deleted]</w:t>
      </w:r>
    </w:p>
    <w:p w:rsidR="00FD0725" w:rsidRDefault="001248B8">
      <w:pPr>
        <w:pStyle w:val="Footnotesection"/>
      </w:pPr>
      <w:r>
        <w:tab/>
        <w:t>[Rule 2 amended: Gazette 16 Aug 2017 p. 4412.]</w:t>
      </w:r>
    </w:p>
    <w:p w:rsidR="00FD0725" w:rsidRDefault="001248B8">
      <w:pPr>
        <w:pStyle w:val="Heading5"/>
        <w:rPr>
          <w:snapToGrid w:val="0"/>
        </w:rPr>
      </w:pPr>
      <w:bookmarkStart w:id="567" w:name="_Toc59183439"/>
      <w:r>
        <w:rPr>
          <w:rStyle w:val="CharSectno"/>
        </w:rPr>
        <w:t>3</w:t>
      </w:r>
      <w:r>
        <w:rPr>
          <w:snapToGrid w:val="0"/>
        </w:rPr>
        <w:t>.</w:t>
      </w:r>
      <w:r>
        <w:rPr>
          <w:snapToGrid w:val="0"/>
        </w:rPr>
        <w:tab/>
        <w:t>Notice of entry</w:t>
      </w:r>
      <w:bookmarkEnd w:id="567"/>
    </w:p>
    <w:p w:rsidR="00FD0725" w:rsidRDefault="001248B8">
      <w:pPr>
        <w:pStyle w:val="Subsection"/>
        <w:rPr>
          <w:snapToGrid w:val="0"/>
        </w:rPr>
      </w:pPr>
      <w:r>
        <w:rPr>
          <w:snapToGrid w:val="0"/>
        </w:rPr>
        <w:tab/>
        <w:t>(1)</w:t>
      </w:r>
      <w:r>
        <w:rPr>
          <w:snapToGrid w:val="0"/>
        </w:rPr>
        <w:tab/>
        <w:t xml:space="preserve">A party who has entered a cause, matter or issue for trial shall on the day of entry give </w:t>
      </w:r>
      <w:r>
        <w:rPr>
          <w:snapToGrid w:val="0"/>
        </w:rPr>
        <w:t>notice thereof in writing to every party on the record who is entitled to be heard generally or on any issue.</w:t>
      </w:r>
    </w:p>
    <w:p w:rsidR="00FD0725" w:rsidRDefault="001248B8">
      <w:pPr>
        <w:pStyle w:val="Ednotesubsection"/>
      </w:pPr>
      <w:r>
        <w:tab/>
        <w:t>[(2)</w:t>
      </w:r>
      <w:r>
        <w:tab/>
        <w:t>deleted]</w:t>
      </w:r>
    </w:p>
    <w:p w:rsidR="00FD0725" w:rsidRDefault="001248B8">
      <w:pPr>
        <w:pStyle w:val="Footnotesection"/>
      </w:pPr>
      <w:r>
        <w:tab/>
        <w:t>[Rule 3 amended: Gazette 16 Nov 2016 p. 5199.]</w:t>
      </w:r>
    </w:p>
    <w:p w:rsidR="00FD0725" w:rsidRDefault="001248B8">
      <w:pPr>
        <w:pStyle w:val="Heading5"/>
        <w:rPr>
          <w:snapToGrid w:val="0"/>
        </w:rPr>
      </w:pPr>
      <w:bookmarkStart w:id="568" w:name="_Toc59183440"/>
      <w:r>
        <w:rPr>
          <w:rStyle w:val="CharSectno"/>
        </w:rPr>
        <w:t>4</w:t>
      </w:r>
      <w:r>
        <w:rPr>
          <w:snapToGrid w:val="0"/>
        </w:rPr>
        <w:t>.</w:t>
      </w:r>
      <w:r>
        <w:rPr>
          <w:snapToGrid w:val="0"/>
        </w:rPr>
        <w:tab/>
        <w:t>Form of entry for trial</w:t>
      </w:r>
      <w:bookmarkEnd w:id="568"/>
    </w:p>
    <w:p w:rsidR="00FD0725" w:rsidRDefault="001248B8">
      <w:pPr>
        <w:pStyle w:val="Subsection"/>
        <w:rPr>
          <w:snapToGrid w:val="0"/>
        </w:rPr>
      </w:pPr>
      <w:r>
        <w:rPr>
          <w:snapToGrid w:val="0"/>
        </w:rPr>
        <w:tab/>
        <w:t>(1)</w:t>
      </w:r>
      <w:r>
        <w:rPr>
          <w:snapToGrid w:val="0"/>
        </w:rPr>
        <w:tab/>
        <w:t>The entry for trial and notice of trial shall state</w:t>
      </w:r>
      <w:r>
        <w:rPr>
          <w:snapToGrid w:val="0"/>
        </w:rPr>
        <w:t xml:space="preserve"> whether it is for the trial of the cause or matter or of an issue therein and shall state the place of trial.</w:t>
      </w:r>
    </w:p>
    <w:p w:rsidR="00FD0725" w:rsidRDefault="001248B8">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rsidR="00FD0725" w:rsidRDefault="001248B8">
      <w:pPr>
        <w:pStyle w:val="Ednotesection"/>
      </w:pPr>
      <w:r>
        <w:t>[</w:t>
      </w:r>
      <w:r>
        <w:rPr>
          <w:b/>
        </w:rPr>
        <w:t>5-13.</w:t>
      </w:r>
      <w:r>
        <w:tab/>
        <w:t>Deleted: Gazette 16 Aug 2017 p. 4412]</w:t>
      </w:r>
    </w:p>
    <w:p w:rsidR="00FD0725" w:rsidRDefault="001248B8">
      <w:pPr>
        <w:pStyle w:val="Heading5"/>
        <w:rPr>
          <w:snapToGrid w:val="0"/>
        </w:rPr>
      </w:pPr>
      <w:bookmarkStart w:id="569" w:name="_Toc59183441"/>
      <w:r>
        <w:rPr>
          <w:rStyle w:val="CharSectno"/>
        </w:rPr>
        <w:t>14</w:t>
      </w:r>
      <w:r>
        <w:rPr>
          <w:snapToGrid w:val="0"/>
        </w:rPr>
        <w:t>.</w:t>
      </w:r>
      <w:r>
        <w:rPr>
          <w:snapToGrid w:val="0"/>
        </w:rPr>
        <w:tab/>
        <w:t>Papers for judge</w:t>
      </w:r>
      <w:bookmarkEnd w:id="569"/>
    </w:p>
    <w:p w:rsidR="00FD0725" w:rsidRDefault="001248B8">
      <w:pPr>
        <w:pStyle w:val="Subsection"/>
      </w:pPr>
      <w:r>
        <w:tab/>
        <w:t>(1A)</w:t>
      </w:r>
      <w:r>
        <w:tab/>
        <w:t>This rule applies unless otherwise directed by the Court.</w:t>
      </w:r>
    </w:p>
    <w:p w:rsidR="00FD0725" w:rsidRDefault="001248B8">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rsidR="00FD0725" w:rsidRDefault="001248B8">
      <w:pPr>
        <w:pStyle w:val="Indenta"/>
        <w:rPr>
          <w:snapToGrid w:val="0"/>
        </w:rPr>
      </w:pPr>
      <w:r>
        <w:rPr>
          <w:snapToGrid w:val="0"/>
        </w:rPr>
        <w:tab/>
        <w:t>(a)</w:t>
      </w:r>
      <w:r>
        <w:rPr>
          <w:snapToGrid w:val="0"/>
        </w:rPr>
        <w:tab/>
        <w:t xml:space="preserve">the pleadings and any </w:t>
      </w:r>
      <w:r>
        <w:rPr>
          <w:snapToGrid w:val="0"/>
        </w:rPr>
        <w:t>affidavits ordered to stand as pleadings; and</w:t>
      </w:r>
    </w:p>
    <w:p w:rsidR="00FD0725" w:rsidRDefault="001248B8">
      <w:pPr>
        <w:pStyle w:val="Indenta"/>
        <w:rPr>
          <w:snapToGrid w:val="0"/>
        </w:rPr>
      </w:pPr>
      <w:r>
        <w:rPr>
          <w:snapToGrid w:val="0"/>
        </w:rPr>
        <w:tab/>
        <w:t>(b)</w:t>
      </w:r>
      <w:r>
        <w:rPr>
          <w:snapToGrid w:val="0"/>
        </w:rPr>
        <w:tab/>
        <w:t>any request or order for particulars and the particulars given; and</w:t>
      </w:r>
    </w:p>
    <w:p w:rsidR="00FD0725" w:rsidRDefault="001248B8">
      <w:pPr>
        <w:pStyle w:val="Indenta"/>
        <w:rPr>
          <w:snapToGrid w:val="0"/>
        </w:rPr>
      </w:pPr>
      <w:r>
        <w:rPr>
          <w:snapToGrid w:val="0"/>
        </w:rPr>
        <w:tab/>
        <w:t>(c)</w:t>
      </w:r>
      <w:r>
        <w:rPr>
          <w:snapToGrid w:val="0"/>
        </w:rPr>
        <w:tab/>
        <w:t>any order for directions made under Order 19 rule 4; and</w:t>
      </w:r>
    </w:p>
    <w:p w:rsidR="00FD0725" w:rsidRDefault="001248B8">
      <w:pPr>
        <w:pStyle w:val="Indenta"/>
        <w:rPr>
          <w:snapToGrid w:val="0"/>
        </w:rPr>
      </w:pPr>
      <w:r>
        <w:rPr>
          <w:snapToGrid w:val="0"/>
        </w:rPr>
        <w:tab/>
        <w:t>(d)</w:t>
      </w:r>
      <w:r>
        <w:rPr>
          <w:snapToGrid w:val="0"/>
        </w:rPr>
        <w:tab/>
        <w:t>where an issue in an action is being entered, any order relating to th</w:t>
      </w:r>
      <w:r>
        <w:rPr>
          <w:snapToGrid w:val="0"/>
        </w:rPr>
        <w:t>e trial of that issue.</w:t>
      </w:r>
    </w:p>
    <w:p w:rsidR="00FD0725" w:rsidRDefault="001248B8">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the party who made the entry shall forthwith after the filing of the amended pleading, or of any further pleading filed in consequence of the first amen</w:t>
      </w:r>
      <w:r>
        <w:rPr>
          <w:snapToGrid w:val="0"/>
        </w:rPr>
        <w:t xml:space="preserve">dment, file </w:t>
      </w:r>
      <w:r>
        <w:t>a further copy</w:t>
      </w:r>
      <w:r>
        <w:rPr>
          <w:snapToGrid w:val="0"/>
        </w:rPr>
        <w:t xml:space="preserve"> of the whole of the pleadings as amended.</w:t>
      </w:r>
    </w:p>
    <w:p w:rsidR="00FD0725" w:rsidRDefault="001248B8">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rsidR="00FD0725" w:rsidRDefault="001248B8">
      <w:pPr>
        <w:pStyle w:val="Subsection"/>
        <w:rPr>
          <w:snapToGrid w:val="0"/>
        </w:rPr>
      </w:pPr>
      <w:r>
        <w:rPr>
          <w:snapToGrid w:val="0"/>
        </w:rPr>
        <w:tab/>
        <w:t>(4)</w:t>
      </w:r>
      <w:r>
        <w:rPr>
          <w:snapToGrid w:val="0"/>
        </w:rPr>
        <w:tab/>
        <w:t>All copies of pleadings required by this rule to be filed mus</w:t>
      </w:r>
      <w:r>
        <w:rPr>
          <w:snapToGrid w:val="0"/>
        </w:rPr>
        <w:t>t be clear copies of the pleadings as amended, with a suitable notation of the date or dates of any amendments.</w:t>
      </w:r>
    </w:p>
    <w:p w:rsidR="00FD0725" w:rsidRDefault="001248B8">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w:t>
      </w:r>
      <w:r>
        <w:rPr>
          <w:snapToGrid w:val="0"/>
        </w:rPr>
        <w:t xml:space="preserve"> serve a copy thereof on each of the other parties on the record.</w:t>
      </w:r>
    </w:p>
    <w:p w:rsidR="00FD0725" w:rsidRDefault="001248B8">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rsidR="00FD0725" w:rsidRDefault="001248B8">
      <w:pPr>
        <w:pStyle w:val="Footnotesection"/>
      </w:pPr>
      <w:r>
        <w:tab/>
        <w:t xml:space="preserve">[Rule 14 amended: Gazette 10 Jan 1975 p. 50; 16 Aug 2017 p. 4413; 27 Feb 2018 p. 561.] </w:t>
      </w:r>
    </w:p>
    <w:p w:rsidR="00FD0725" w:rsidRDefault="001248B8">
      <w:pPr>
        <w:pStyle w:val="Heading2"/>
        <w:rPr>
          <w:b w:val="0"/>
        </w:rPr>
      </w:pPr>
      <w:bookmarkStart w:id="570" w:name="_Toc58848521"/>
      <w:bookmarkStart w:id="571" w:name="_Toc58851428"/>
      <w:bookmarkStart w:id="572" w:name="_Toc58920812"/>
      <w:bookmarkStart w:id="573" w:name="_Toc59180303"/>
      <w:bookmarkStart w:id="574" w:name="_Toc59183442"/>
      <w:r>
        <w:rPr>
          <w:rStyle w:val="CharPartNo"/>
        </w:rPr>
        <w:t>Order 34</w:t>
      </w:r>
      <w:r>
        <w:rPr>
          <w:rStyle w:val="CharDivNo"/>
        </w:rPr>
        <w:t> </w:t>
      </w:r>
      <w:r>
        <w:t>—</w:t>
      </w:r>
      <w:r>
        <w:rPr>
          <w:rStyle w:val="CharDivText"/>
        </w:rPr>
        <w:t> </w:t>
      </w:r>
      <w:r>
        <w:rPr>
          <w:rStyle w:val="CharPartText"/>
        </w:rPr>
        <w:t>Proceedings at trial</w:t>
      </w:r>
      <w:bookmarkEnd w:id="570"/>
      <w:bookmarkEnd w:id="571"/>
      <w:bookmarkEnd w:id="572"/>
      <w:bookmarkEnd w:id="573"/>
      <w:bookmarkEnd w:id="574"/>
    </w:p>
    <w:p w:rsidR="00FD0725" w:rsidRDefault="001248B8">
      <w:pPr>
        <w:pStyle w:val="Heading5"/>
      </w:pPr>
      <w:bookmarkStart w:id="575" w:name="_Toc59183443"/>
      <w:r>
        <w:rPr>
          <w:rStyle w:val="CharSectno"/>
        </w:rPr>
        <w:t>1A</w:t>
      </w:r>
      <w:r>
        <w:t>.</w:t>
      </w:r>
      <w:r>
        <w:tab/>
        <w:t>Outlines for trial</w:t>
      </w:r>
      <w:bookmarkEnd w:id="575"/>
    </w:p>
    <w:p w:rsidR="00FD0725" w:rsidRDefault="001248B8">
      <w:pPr>
        <w:pStyle w:val="Subsection"/>
      </w:pPr>
      <w:r>
        <w:tab/>
        <w:t>(1)</w:t>
      </w:r>
      <w:r>
        <w:tab/>
        <w:t>Unless the Court orders otherwise, each party who is directed to provide an outline must file and serve it</w:t>
      </w:r>
      <w:r>
        <w:t xml:space="preserve"> on each other party —</w:t>
      </w:r>
    </w:p>
    <w:p w:rsidR="00FD0725" w:rsidRDefault="001248B8">
      <w:pPr>
        <w:pStyle w:val="Indenta"/>
      </w:pPr>
      <w:r>
        <w:tab/>
        <w:t>(a)</w:t>
      </w:r>
      <w:r>
        <w:tab/>
        <w:t>if the outline is on paper, at least 4 clear days before the trial; or</w:t>
      </w:r>
    </w:p>
    <w:p w:rsidR="00FD0725" w:rsidRDefault="001248B8">
      <w:pPr>
        <w:pStyle w:val="Indenta"/>
      </w:pPr>
      <w:r>
        <w:tab/>
        <w:t>(b)</w:t>
      </w:r>
      <w:r>
        <w:tab/>
        <w:t>if the outline is in a digital form, at least 2 clear days before the trial.</w:t>
      </w:r>
    </w:p>
    <w:p w:rsidR="00FD0725" w:rsidRDefault="001248B8">
      <w:pPr>
        <w:pStyle w:val="Subsection"/>
      </w:pPr>
      <w:r>
        <w:tab/>
        <w:t>(2)</w:t>
      </w:r>
      <w:r>
        <w:tab/>
        <w:t>A party’s outline must contain —</w:t>
      </w:r>
    </w:p>
    <w:p w:rsidR="00FD0725" w:rsidRDefault="001248B8">
      <w:pPr>
        <w:pStyle w:val="Indenta"/>
      </w:pPr>
      <w:r>
        <w:tab/>
        <w:t>(a)</w:t>
      </w:r>
      <w:r>
        <w:tab/>
        <w:t>a summary of the submissions the</w:t>
      </w:r>
      <w:r>
        <w:t xml:space="preserve"> party intends to make at the trial; and</w:t>
      </w:r>
    </w:p>
    <w:p w:rsidR="00FD0725" w:rsidRDefault="001248B8">
      <w:pPr>
        <w:pStyle w:val="Indenta"/>
      </w:pPr>
      <w:r>
        <w:tab/>
        <w:t>(b)</w:t>
      </w:r>
      <w:r>
        <w:tab/>
        <w:t>if the party considers it would be useful at the trial, a chronology of relevant events; and</w:t>
      </w:r>
    </w:p>
    <w:p w:rsidR="00FD0725" w:rsidRDefault="001248B8">
      <w:pPr>
        <w:pStyle w:val="Indenta"/>
      </w:pPr>
      <w:r>
        <w:tab/>
        <w:t>(c)</w:t>
      </w:r>
      <w:r>
        <w:tab/>
        <w:t>a list of the cases and legislation referred to in the submissions.</w:t>
      </w:r>
    </w:p>
    <w:p w:rsidR="00FD0725" w:rsidRDefault="001248B8">
      <w:pPr>
        <w:pStyle w:val="Footnotesection"/>
      </w:pPr>
      <w:r>
        <w:tab/>
        <w:t xml:space="preserve">[Rule 1A inserted: Gazette 16 Aug 2017 </w:t>
      </w:r>
      <w:r>
        <w:t>p. 4413</w:t>
      </w:r>
      <w:r>
        <w:noBreakHyphen/>
        <w:t>14.]</w:t>
      </w:r>
    </w:p>
    <w:p w:rsidR="00FD0725" w:rsidRDefault="001248B8">
      <w:pPr>
        <w:pStyle w:val="Heading5"/>
        <w:rPr>
          <w:snapToGrid w:val="0"/>
        </w:rPr>
      </w:pPr>
      <w:bookmarkStart w:id="576" w:name="_Toc59183444"/>
      <w:r>
        <w:rPr>
          <w:rStyle w:val="CharSectno"/>
        </w:rPr>
        <w:t>1</w:t>
      </w:r>
      <w:r>
        <w:rPr>
          <w:snapToGrid w:val="0"/>
        </w:rPr>
        <w:t>.</w:t>
      </w:r>
      <w:r>
        <w:rPr>
          <w:snapToGrid w:val="0"/>
        </w:rPr>
        <w:tab/>
        <w:t>Absence of both parties at trial</w:t>
      </w:r>
      <w:bookmarkEnd w:id="576"/>
    </w:p>
    <w:p w:rsidR="00FD0725" w:rsidRDefault="001248B8">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w:t>
      </w:r>
      <w:r>
        <w:rPr>
          <w:snapToGrid w:val="0"/>
        </w:rPr>
        <w:t>tion of a judge.</w:t>
      </w:r>
    </w:p>
    <w:p w:rsidR="00FD0725" w:rsidRDefault="001248B8">
      <w:pPr>
        <w:pStyle w:val="Heading5"/>
        <w:rPr>
          <w:snapToGrid w:val="0"/>
        </w:rPr>
      </w:pPr>
      <w:bookmarkStart w:id="577" w:name="_Toc59183445"/>
      <w:r>
        <w:rPr>
          <w:rStyle w:val="CharSectno"/>
        </w:rPr>
        <w:t>2</w:t>
      </w:r>
      <w:r>
        <w:rPr>
          <w:snapToGrid w:val="0"/>
        </w:rPr>
        <w:t>.</w:t>
      </w:r>
      <w:r>
        <w:rPr>
          <w:snapToGrid w:val="0"/>
        </w:rPr>
        <w:tab/>
        <w:t>Absence of one party at trial</w:t>
      </w:r>
      <w:bookmarkEnd w:id="577"/>
    </w:p>
    <w:p w:rsidR="00FD0725" w:rsidRDefault="001248B8">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rsidR="00FD0725" w:rsidRDefault="001248B8">
      <w:pPr>
        <w:pStyle w:val="Heading5"/>
        <w:rPr>
          <w:snapToGrid w:val="0"/>
        </w:rPr>
      </w:pPr>
      <w:bookmarkStart w:id="578" w:name="_Toc59183446"/>
      <w:r>
        <w:rPr>
          <w:rStyle w:val="CharSectno"/>
        </w:rPr>
        <w:t>3</w:t>
      </w:r>
      <w:r>
        <w:rPr>
          <w:snapToGrid w:val="0"/>
        </w:rPr>
        <w:t>.</w:t>
      </w:r>
      <w:r>
        <w:rPr>
          <w:snapToGrid w:val="0"/>
        </w:rPr>
        <w:tab/>
        <w:t xml:space="preserve">Setting aside judgment given in absence </w:t>
      </w:r>
      <w:r>
        <w:rPr>
          <w:snapToGrid w:val="0"/>
        </w:rPr>
        <w:t>of party</w:t>
      </w:r>
      <w:bookmarkEnd w:id="578"/>
    </w:p>
    <w:p w:rsidR="00FD0725" w:rsidRDefault="001248B8">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rsidR="00FD0725" w:rsidRDefault="001248B8">
      <w:pPr>
        <w:pStyle w:val="Heading5"/>
        <w:rPr>
          <w:snapToGrid w:val="0"/>
        </w:rPr>
      </w:pPr>
      <w:bookmarkStart w:id="579" w:name="_Toc59183447"/>
      <w:r>
        <w:rPr>
          <w:rStyle w:val="CharSectno"/>
        </w:rPr>
        <w:t>4</w:t>
      </w:r>
      <w:r>
        <w:rPr>
          <w:snapToGrid w:val="0"/>
        </w:rPr>
        <w:t>.</w:t>
      </w:r>
      <w:r>
        <w:rPr>
          <w:snapToGrid w:val="0"/>
        </w:rPr>
        <w:tab/>
        <w:t>Adjournment of trial</w:t>
      </w:r>
      <w:bookmarkEnd w:id="579"/>
    </w:p>
    <w:p w:rsidR="00FD0725" w:rsidRDefault="001248B8">
      <w:pPr>
        <w:pStyle w:val="Subsection"/>
        <w:rPr>
          <w:snapToGrid w:val="0"/>
        </w:rPr>
      </w:pPr>
      <w:r>
        <w:rPr>
          <w:snapToGrid w:val="0"/>
        </w:rPr>
        <w:tab/>
      </w:r>
      <w:r>
        <w:rPr>
          <w:snapToGrid w:val="0"/>
        </w:rPr>
        <w:tab/>
        <w:t>The judg</w:t>
      </w:r>
      <w:r>
        <w:rPr>
          <w:snapToGrid w:val="0"/>
        </w:rPr>
        <w:t>e may if he thinks it expedient in the interest of justice, adjourn a trial for such time, and to such place, and upon such terms, if any, as he thinks fit.</w:t>
      </w:r>
    </w:p>
    <w:p w:rsidR="00FD0725" w:rsidRDefault="001248B8">
      <w:pPr>
        <w:pStyle w:val="Heading5"/>
        <w:rPr>
          <w:snapToGrid w:val="0"/>
        </w:rPr>
      </w:pPr>
      <w:bookmarkStart w:id="580" w:name="_Toc59183448"/>
      <w:r>
        <w:rPr>
          <w:rStyle w:val="CharSectno"/>
        </w:rPr>
        <w:t>5</w:t>
      </w:r>
      <w:r>
        <w:rPr>
          <w:snapToGrid w:val="0"/>
        </w:rPr>
        <w:t>.</w:t>
      </w:r>
      <w:r>
        <w:rPr>
          <w:snapToGrid w:val="0"/>
        </w:rPr>
        <w:tab/>
        <w:t>Conduct of trial</w:t>
      </w:r>
      <w:bookmarkEnd w:id="580"/>
    </w:p>
    <w:p w:rsidR="00FD0725" w:rsidRDefault="001248B8">
      <w:pPr>
        <w:pStyle w:val="Subsection"/>
        <w:rPr>
          <w:snapToGrid w:val="0"/>
        </w:rPr>
      </w:pPr>
      <w:r>
        <w:rPr>
          <w:snapToGrid w:val="0"/>
        </w:rPr>
        <w:tab/>
        <w:t>(1)</w:t>
      </w:r>
      <w:r>
        <w:rPr>
          <w:snapToGrid w:val="0"/>
        </w:rPr>
        <w:tab/>
        <w:t>The Court (whether the trial is with or without a jury) may give direction</w:t>
      </w:r>
      <w:r>
        <w:rPr>
          <w:snapToGrid w:val="0"/>
        </w:rPr>
        <w:t xml:space="preserve">s as to the party who is to begin and the order of addresses at the trial, and subject to any such directions, the party to begin and the order of addresses shall be as provided by the following </w:t>
      </w:r>
      <w:r>
        <w:t>subrules</w:t>
      </w:r>
      <w:r>
        <w:rPr>
          <w:snapToGrid w:val="0"/>
        </w:rPr>
        <w:t>.</w:t>
      </w:r>
    </w:p>
    <w:p w:rsidR="00FD0725" w:rsidRDefault="001248B8">
      <w:pPr>
        <w:pStyle w:val="Subsection"/>
        <w:rPr>
          <w:snapToGrid w:val="0"/>
        </w:rPr>
      </w:pPr>
      <w:r>
        <w:rPr>
          <w:snapToGrid w:val="0"/>
        </w:rPr>
        <w:tab/>
        <w:t>(2)</w:t>
      </w:r>
      <w:r>
        <w:rPr>
          <w:snapToGrid w:val="0"/>
        </w:rPr>
        <w:tab/>
        <w:t>Except in cases where the burden of proof of a</w:t>
      </w:r>
      <w:r>
        <w:rPr>
          <w:snapToGrid w:val="0"/>
        </w:rPr>
        <w:t>ll issues rests with the defendant, the plaintiff shall open his case and adduce evidence.</w:t>
      </w:r>
    </w:p>
    <w:p w:rsidR="00FD0725" w:rsidRDefault="001248B8">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w:t>
      </w:r>
      <w:r>
        <w:rPr>
          <w:snapToGrid w:val="0"/>
        </w:rPr>
        <w:t xml:space="preserve"> his case, and the opposite party may make an address stating his case.</w:t>
      </w:r>
    </w:p>
    <w:p w:rsidR="00FD0725" w:rsidRDefault="001248B8">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w:t>
      </w:r>
      <w:r>
        <w:rPr>
          <w:snapToGrid w:val="0"/>
        </w:rPr>
        <w:t>econd address closing his case, and the party who begins may then make an address closing his case.</w:t>
      </w:r>
    </w:p>
    <w:p w:rsidR="00FD0725" w:rsidRDefault="001248B8">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w:t>
      </w:r>
      <w:r>
        <w:rPr>
          <w:snapToGrid w:val="0"/>
        </w:rPr>
        <w:t>ng addresses.</w:t>
      </w:r>
    </w:p>
    <w:p w:rsidR="00FD0725" w:rsidRDefault="001248B8">
      <w:pPr>
        <w:pStyle w:val="Footnotesection"/>
      </w:pPr>
      <w:r>
        <w:tab/>
        <w:t>[Rule 5 amended: Gazette 28 Oct 1996 p. 5695; 28 Jun 2011 p. 2552</w:t>
      </w:r>
      <w:r>
        <w:noBreakHyphen/>
        <w:t xml:space="preserve">3; 27 Feb 2018 p. 561.] </w:t>
      </w:r>
    </w:p>
    <w:p w:rsidR="00FD0725" w:rsidRDefault="001248B8">
      <w:pPr>
        <w:pStyle w:val="Heading5"/>
        <w:rPr>
          <w:snapToGrid w:val="0"/>
        </w:rPr>
      </w:pPr>
      <w:bookmarkStart w:id="581" w:name="_Toc59183449"/>
      <w:r>
        <w:rPr>
          <w:rStyle w:val="CharSectno"/>
        </w:rPr>
        <w:t>5A</w:t>
      </w:r>
      <w:r>
        <w:rPr>
          <w:snapToGrid w:val="0"/>
        </w:rPr>
        <w:t>.</w:t>
      </w:r>
      <w:r>
        <w:rPr>
          <w:snapToGrid w:val="0"/>
        </w:rPr>
        <w:tab/>
        <w:t>Time etc. limits at trial</w:t>
      </w:r>
      <w:bookmarkEnd w:id="581"/>
      <w:r>
        <w:rPr>
          <w:snapToGrid w:val="0"/>
        </w:rPr>
        <w:t xml:space="preserve"> </w:t>
      </w:r>
    </w:p>
    <w:p w:rsidR="00FD0725" w:rsidRDefault="001248B8">
      <w:pPr>
        <w:pStyle w:val="Subsection"/>
        <w:rPr>
          <w:snapToGrid w:val="0"/>
        </w:rPr>
      </w:pPr>
      <w:r>
        <w:rPr>
          <w:snapToGrid w:val="0"/>
        </w:rPr>
        <w:tab/>
        <w:t>(1)</w:t>
      </w:r>
      <w:r>
        <w:rPr>
          <w:snapToGrid w:val="0"/>
        </w:rPr>
        <w:tab/>
        <w:t>A judge may at any time by direction — </w:t>
      </w:r>
    </w:p>
    <w:p w:rsidR="00FD0725" w:rsidRDefault="001248B8">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w:t>
      </w:r>
      <w:r>
        <w:rPr>
          <w:snapToGrid w:val="0"/>
        </w:rPr>
        <w:t>ing a witness;</w:t>
      </w:r>
    </w:p>
    <w:p w:rsidR="00FD0725" w:rsidRDefault="001248B8">
      <w:pPr>
        <w:pStyle w:val="Indenta"/>
        <w:rPr>
          <w:snapToGrid w:val="0"/>
        </w:rPr>
      </w:pPr>
      <w:r>
        <w:rPr>
          <w:snapToGrid w:val="0"/>
        </w:rPr>
        <w:tab/>
        <w:t>(b)</w:t>
      </w:r>
      <w:r>
        <w:rPr>
          <w:snapToGrid w:val="0"/>
        </w:rPr>
        <w:tab/>
        <w:t>limit the number of witnesses (including expert witnesses) that a party may call on a particular issue;</w:t>
      </w:r>
    </w:p>
    <w:p w:rsidR="00FD0725" w:rsidRDefault="001248B8">
      <w:pPr>
        <w:pStyle w:val="Indenta"/>
        <w:rPr>
          <w:snapToGrid w:val="0"/>
        </w:rPr>
      </w:pPr>
      <w:r>
        <w:rPr>
          <w:snapToGrid w:val="0"/>
        </w:rPr>
        <w:tab/>
        <w:t>(c)</w:t>
      </w:r>
      <w:r>
        <w:rPr>
          <w:snapToGrid w:val="0"/>
        </w:rPr>
        <w:tab/>
        <w:t>limit the time to be taken in making any oral submission;</w:t>
      </w:r>
    </w:p>
    <w:p w:rsidR="00FD0725" w:rsidRDefault="001248B8">
      <w:pPr>
        <w:pStyle w:val="Indenta"/>
        <w:rPr>
          <w:snapToGrid w:val="0"/>
        </w:rPr>
      </w:pPr>
      <w:r>
        <w:rPr>
          <w:snapToGrid w:val="0"/>
        </w:rPr>
        <w:tab/>
        <w:t>(d)</w:t>
      </w:r>
      <w:r>
        <w:rPr>
          <w:snapToGrid w:val="0"/>
        </w:rPr>
        <w:tab/>
        <w:t>limit the time to be taken by a party in presenting its case;</w:t>
      </w:r>
    </w:p>
    <w:p w:rsidR="00FD0725" w:rsidRDefault="001248B8">
      <w:pPr>
        <w:pStyle w:val="Indenta"/>
        <w:rPr>
          <w:snapToGrid w:val="0"/>
        </w:rPr>
      </w:pPr>
      <w:r>
        <w:rPr>
          <w:snapToGrid w:val="0"/>
        </w:rPr>
        <w:tab/>
        <w:t>(</w:t>
      </w:r>
      <w:r>
        <w:rPr>
          <w:snapToGrid w:val="0"/>
        </w:rPr>
        <w:t>e)</w:t>
      </w:r>
      <w:r>
        <w:rPr>
          <w:snapToGrid w:val="0"/>
        </w:rPr>
        <w:tab/>
        <w:t>limit the time to be taken by the trial;</w:t>
      </w:r>
    </w:p>
    <w:p w:rsidR="00FD0725" w:rsidRDefault="001248B8">
      <w:pPr>
        <w:pStyle w:val="Indenta"/>
        <w:rPr>
          <w:snapToGrid w:val="0"/>
        </w:rPr>
      </w:pPr>
      <w:r>
        <w:rPr>
          <w:snapToGrid w:val="0"/>
        </w:rPr>
        <w:tab/>
        <w:t>(f)</w:t>
      </w:r>
      <w:r>
        <w:rPr>
          <w:snapToGrid w:val="0"/>
        </w:rPr>
        <w:tab/>
        <w:t>amend any such limitation.</w:t>
      </w:r>
    </w:p>
    <w:p w:rsidR="00FD0725" w:rsidRDefault="001248B8">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rsidR="00FD0725" w:rsidRDefault="001248B8">
      <w:pPr>
        <w:pStyle w:val="Indenta"/>
        <w:rPr>
          <w:snapToGrid w:val="0"/>
        </w:rPr>
      </w:pPr>
      <w:r>
        <w:rPr>
          <w:snapToGrid w:val="0"/>
        </w:rPr>
        <w:tab/>
        <w:t>(a)</w:t>
      </w:r>
      <w:r>
        <w:rPr>
          <w:snapToGrid w:val="0"/>
        </w:rPr>
        <w:tab/>
        <w:t>the time limited for a</w:t>
      </w:r>
      <w:r>
        <w:rPr>
          <w:snapToGrid w:val="0"/>
        </w:rPr>
        <w:t xml:space="preserve"> trial must be reasonable; and</w:t>
      </w:r>
    </w:p>
    <w:p w:rsidR="00FD0725" w:rsidRDefault="001248B8">
      <w:pPr>
        <w:pStyle w:val="Indenta"/>
        <w:rPr>
          <w:snapToGrid w:val="0"/>
        </w:rPr>
      </w:pPr>
      <w:r>
        <w:rPr>
          <w:snapToGrid w:val="0"/>
        </w:rPr>
        <w:tab/>
        <w:t>(b)</w:t>
      </w:r>
      <w:r>
        <w:rPr>
          <w:snapToGrid w:val="0"/>
        </w:rPr>
        <w:tab/>
        <w:t>any such direction must not detract from the principle that each party is entitled to a fair trial; and</w:t>
      </w:r>
    </w:p>
    <w:p w:rsidR="00FD0725" w:rsidRDefault="001248B8">
      <w:pPr>
        <w:pStyle w:val="Indenta"/>
        <w:rPr>
          <w:snapToGrid w:val="0"/>
        </w:rPr>
      </w:pPr>
      <w:r>
        <w:rPr>
          <w:snapToGrid w:val="0"/>
        </w:rPr>
        <w:tab/>
        <w:t>(c)</w:t>
      </w:r>
      <w:r>
        <w:rPr>
          <w:snapToGrid w:val="0"/>
        </w:rPr>
        <w:tab/>
        <w:t xml:space="preserve">any such direction must not detract from the principle that each party must be given a reasonable opportunity </w:t>
      </w:r>
      <w:r>
        <w:rPr>
          <w:snapToGrid w:val="0"/>
        </w:rPr>
        <w:t>to lead evidence and cross</w:t>
      </w:r>
      <w:r>
        <w:rPr>
          <w:snapToGrid w:val="0"/>
        </w:rPr>
        <w:noBreakHyphen/>
        <w:t>examine witnesses; and</w:t>
      </w:r>
    </w:p>
    <w:p w:rsidR="00FD0725" w:rsidRDefault="001248B8">
      <w:pPr>
        <w:pStyle w:val="Indenta"/>
        <w:rPr>
          <w:snapToGrid w:val="0"/>
        </w:rPr>
      </w:pPr>
      <w:r>
        <w:rPr>
          <w:snapToGrid w:val="0"/>
        </w:rPr>
        <w:tab/>
        <w:t>(d)</w:t>
      </w:r>
      <w:r>
        <w:rPr>
          <w:snapToGrid w:val="0"/>
        </w:rPr>
        <w:tab/>
        <w:t>the complexity or simplicity of the case; and</w:t>
      </w:r>
    </w:p>
    <w:p w:rsidR="00FD0725" w:rsidRDefault="001248B8">
      <w:pPr>
        <w:pStyle w:val="Indenta"/>
        <w:rPr>
          <w:snapToGrid w:val="0"/>
        </w:rPr>
      </w:pPr>
      <w:r>
        <w:rPr>
          <w:snapToGrid w:val="0"/>
        </w:rPr>
        <w:tab/>
        <w:t>(e)</w:t>
      </w:r>
      <w:r>
        <w:rPr>
          <w:snapToGrid w:val="0"/>
        </w:rPr>
        <w:tab/>
        <w:t>the number of witnesses to be called by the parties; and</w:t>
      </w:r>
    </w:p>
    <w:p w:rsidR="00FD0725" w:rsidRDefault="001248B8">
      <w:pPr>
        <w:pStyle w:val="Indenta"/>
        <w:rPr>
          <w:snapToGrid w:val="0"/>
        </w:rPr>
      </w:pPr>
      <w:r>
        <w:rPr>
          <w:snapToGrid w:val="0"/>
        </w:rPr>
        <w:tab/>
        <w:t>(f)</w:t>
      </w:r>
      <w:r>
        <w:rPr>
          <w:snapToGrid w:val="0"/>
        </w:rPr>
        <w:tab/>
        <w:t>the volume and character of the evidence to be led; and</w:t>
      </w:r>
    </w:p>
    <w:p w:rsidR="00FD0725" w:rsidRDefault="001248B8">
      <w:pPr>
        <w:pStyle w:val="Indenta"/>
        <w:rPr>
          <w:snapToGrid w:val="0"/>
        </w:rPr>
      </w:pPr>
      <w:r>
        <w:rPr>
          <w:snapToGrid w:val="0"/>
        </w:rPr>
        <w:tab/>
        <w:t>(g)</w:t>
      </w:r>
      <w:r>
        <w:rPr>
          <w:snapToGrid w:val="0"/>
        </w:rPr>
        <w:tab/>
        <w:t>the state of the Court list</w:t>
      </w:r>
      <w:r>
        <w:rPr>
          <w:snapToGrid w:val="0"/>
        </w:rPr>
        <w:t>s; and</w:t>
      </w:r>
    </w:p>
    <w:p w:rsidR="00FD0725" w:rsidRDefault="001248B8">
      <w:pPr>
        <w:pStyle w:val="Indenta"/>
        <w:rPr>
          <w:snapToGrid w:val="0"/>
        </w:rPr>
      </w:pPr>
      <w:r>
        <w:rPr>
          <w:snapToGrid w:val="0"/>
        </w:rPr>
        <w:tab/>
        <w:t>(h)</w:t>
      </w:r>
      <w:r>
        <w:rPr>
          <w:snapToGrid w:val="0"/>
        </w:rPr>
        <w:tab/>
        <w:t>the time expected to be taken for the trial; and</w:t>
      </w:r>
    </w:p>
    <w:p w:rsidR="00FD0725" w:rsidRDefault="001248B8">
      <w:pPr>
        <w:pStyle w:val="Indenta"/>
        <w:rPr>
          <w:snapToGrid w:val="0"/>
        </w:rPr>
      </w:pPr>
      <w:r>
        <w:rPr>
          <w:snapToGrid w:val="0"/>
        </w:rPr>
        <w:tab/>
        <w:t>(i)</w:t>
      </w:r>
      <w:r>
        <w:rPr>
          <w:snapToGrid w:val="0"/>
        </w:rPr>
        <w:tab/>
        <w:t>the importance of the issues and the case as a whole.</w:t>
      </w:r>
    </w:p>
    <w:p w:rsidR="00FD0725" w:rsidRDefault="001248B8">
      <w:pPr>
        <w:pStyle w:val="Footnotesection"/>
      </w:pPr>
      <w:r>
        <w:tab/>
        <w:t>[Rule 5A inserted: Gazette 28 Oct 1996 p. 5695</w:t>
      </w:r>
      <w:r>
        <w:noBreakHyphen/>
        <w:t xml:space="preserve">6.] </w:t>
      </w:r>
    </w:p>
    <w:p w:rsidR="00FD0725" w:rsidRDefault="001248B8">
      <w:pPr>
        <w:pStyle w:val="Heading5"/>
        <w:rPr>
          <w:snapToGrid w:val="0"/>
        </w:rPr>
      </w:pPr>
      <w:bookmarkStart w:id="582" w:name="_Toc59183450"/>
      <w:r>
        <w:rPr>
          <w:rStyle w:val="CharSectno"/>
        </w:rPr>
        <w:t>6</w:t>
      </w:r>
      <w:r>
        <w:rPr>
          <w:snapToGrid w:val="0"/>
        </w:rPr>
        <w:t>.</w:t>
      </w:r>
      <w:r>
        <w:rPr>
          <w:snapToGrid w:val="0"/>
        </w:rPr>
        <w:tab/>
        <w:t>Evidence in mitigation of damages for defamation</w:t>
      </w:r>
      <w:bookmarkEnd w:id="582"/>
    </w:p>
    <w:p w:rsidR="00FD0725" w:rsidRDefault="001248B8">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w:t>
      </w:r>
      <w:r>
        <w:t>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rsidR="00FD0725" w:rsidRDefault="001248B8">
      <w:pPr>
        <w:pStyle w:val="Footnotesection"/>
      </w:pPr>
      <w:r>
        <w:tab/>
        <w:t>[Rule 6 amended:</w:t>
      </w:r>
      <w:r>
        <w:t xml:space="preserve"> Gazette 16 Aug 2017 p. 4414; 27 Feb 2018 p. 562.]</w:t>
      </w:r>
    </w:p>
    <w:p w:rsidR="00FD0725" w:rsidRDefault="001248B8">
      <w:pPr>
        <w:pStyle w:val="Heading5"/>
        <w:rPr>
          <w:snapToGrid w:val="0"/>
        </w:rPr>
      </w:pPr>
      <w:bookmarkStart w:id="583" w:name="_Toc59183451"/>
      <w:r>
        <w:rPr>
          <w:rStyle w:val="CharSectno"/>
        </w:rPr>
        <w:t>7</w:t>
      </w:r>
      <w:r>
        <w:rPr>
          <w:snapToGrid w:val="0"/>
        </w:rPr>
        <w:t>.</w:t>
      </w:r>
      <w:r>
        <w:rPr>
          <w:snapToGrid w:val="0"/>
        </w:rPr>
        <w:tab/>
        <w:t>Inspection by judge or jury</w:t>
      </w:r>
      <w:bookmarkEnd w:id="583"/>
    </w:p>
    <w:p w:rsidR="00FD0725" w:rsidRDefault="001248B8">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rsidR="00FD0725" w:rsidRDefault="001248B8">
      <w:pPr>
        <w:pStyle w:val="Subsection"/>
        <w:rPr>
          <w:snapToGrid w:val="0"/>
        </w:rPr>
      </w:pPr>
      <w:r>
        <w:rPr>
          <w:snapToGrid w:val="0"/>
        </w:rPr>
        <w:tab/>
        <w:t>(2)</w:t>
      </w:r>
      <w:r>
        <w:rPr>
          <w:snapToGrid w:val="0"/>
        </w:rPr>
        <w:tab/>
        <w:t>Wher</w:t>
      </w:r>
      <w:r>
        <w:rPr>
          <w:snapToGrid w:val="0"/>
        </w:rPr>
        <w:t xml:space="preserve">e a cause or matter is tried with a jury, and the judge inspects any property, place or thing under </w:t>
      </w:r>
      <w:r>
        <w:t>subrule</w:t>
      </w:r>
      <w:r>
        <w:rPr>
          <w:snapToGrid w:val="0"/>
        </w:rPr>
        <w:t> (1), he may authorise the jury to inspect it also.</w:t>
      </w:r>
    </w:p>
    <w:p w:rsidR="00FD0725" w:rsidRDefault="001248B8">
      <w:pPr>
        <w:pStyle w:val="Footnotesection"/>
      </w:pPr>
      <w:r>
        <w:tab/>
        <w:t>[Rule 7 amended: Gazette 28 Jun 2011 p. 2552.]</w:t>
      </w:r>
    </w:p>
    <w:p w:rsidR="00FD0725" w:rsidRDefault="001248B8">
      <w:pPr>
        <w:pStyle w:val="Heading5"/>
        <w:rPr>
          <w:snapToGrid w:val="0"/>
        </w:rPr>
      </w:pPr>
      <w:bookmarkStart w:id="584" w:name="_Toc59183452"/>
      <w:r>
        <w:rPr>
          <w:rStyle w:val="CharSectno"/>
        </w:rPr>
        <w:t>8</w:t>
      </w:r>
      <w:r>
        <w:rPr>
          <w:snapToGrid w:val="0"/>
        </w:rPr>
        <w:t>.</w:t>
      </w:r>
      <w:r>
        <w:rPr>
          <w:snapToGrid w:val="0"/>
        </w:rPr>
        <w:tab/>
        <w:t>Judgment at or after trial</w:t>
      </w:r>
      <w:bookmarkEnd w:id="584"/>
    </w:p>
    <w:p w:rsidR="00FD0725" w:rsidRDefault="001248B8">
      <w:pPr>
        <w:pStyle w:val="Subsection"/>
        <w:rPr>
          <w:snapToGrid w:val="0"/>
        </w:rPr>
      </w:pPr>
      <w:r>
        <w:rPr>
          <w:snapToGrid w:val="0"/>
        </w:rPr>
        <w:tab/>
      </w:r>
      <w:r>
        <w:rPr>
          <w:snapToGrid w:val="0"/>
        </w:rPr>
        <w:tab/>
        <w:t>The judge may, at</w:t>
      </w:r>
      <w:r>
        <w:rPr>
          <w:snapToGrid w:val="0"/>
        </w:rPr>
        <w:t xml:space="preserve"> or after trial, direct that judgment be entered as he shall think right, or he may adjourn the case for further consideration, or leave any party to move for judgment. No judgment shall be entered after trial without the order of a Court or judge.</w:t>
      </w:r>
    </w:p>
    <w:p w:rsidR="00FD0725" w:rsidRDefault="001248B8">
      <w:pPr>
        <w:pStyle w:val="Heading5"/>
        <w:rPr>
          <w:snapToGrid w:val="0"/>
        </w:rPr>
      </w:pPr>
      <w:bookmarkStart w:id="585" w:name="_Toc59183453"/>
      <w:r>
        <w:rPr>
          <w:rStyle w:val="CharSectno"/>
        </w:rPr>
        <w:t>9</w:t>
      </w:r>
      <w:r>
        <w:rPr>
          <w:snapToGrid w:val="0"/>
        </w:rPr>
        <w:t>.</w:t>
      </w:r>
      <w:r>
        <w:rPr>
          <w:snapToGrid w:val="0"/>
        </w:rPr>
        <w:tab/>
        <w:t>Reco</w:t>
      </w:r>
      <w:r>
        <w:rPr>
          <w:snapToGrid w:val="0"/>
        </w:rPr>
        <w:t>rd of proceedings</w:t>
      </w:r>
      <w:bookmarkEnd w:id="585"/>
    </w:p>
    <w:p w:rsidR="00FD0725" w:rsidRDefault="001248B8">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rsidR="00FD0725" w:rsidRDefault="001248B8">
      <w:pPr>
        <w:pStyle w:val="Heading5"/>
        <w:rPr>
          <w:snapToGrid w:val="0"/>
        </w:rPr>
      </w:pPr>
      <w:bookmarkStart w:id="586" w:name="_Toc59183454"/>
      <w:r>
        <w:rPr>
          <w:rStyle w:val="CharSectno"/>
        </w:rPr>
        <w:t>10</w:t>
      </w:r>
      <w:r>
        <w:rPr>
          <w:snapToGrid w:val="0"/>
        </w:rPr>
        <w:t>.</w:t>
      </w:r>
      <w:r>
        <w:rPr>
          <w:snapToGrid w:val="0"/>
        </w:rPr>
        <w:tab/>
        <w:t>Where time o</w:t>
      </w:r>
      <w:r>
        <w:rPr>
          <w:snapToGrid w:val="0"/>
        </w:rPr>
        <w:t>ccupied by trial excessive</w:t>
      </w:r>
      <w:bookmarkEnd w:id="586"/>
    </w:p>
    <w:p w:rsidR="00FD0725" w:rsidRDefault="001248B8">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rsidR="00FD0725" w:rsidRDefault="001248B8">
      <w:pPr>
        <w:pStyle w:val="Subsection"/>
        <w:spacing w:before="120"/>
        <w:rPr>
          <w:snapToGrid w:val="0"/>
        </w:rPr>
      </w:pPr>
      <w:r>
        <w:rPr>
          <w:snapToGrid w:val="0"/>
        </w:rPr>
        <w:tab/>
        <w:t>(2)</w:t>
      </w:r>
      <w:r>
        <w:rPr>
          <w:snapToGrid w:val="0"/>
        </w:rPr>
        <w:tab/>
        <w:t>The certificate of a judge under</w:t>
      </w:r>
      <w:r>
        <w:t xml:space="preserve"> subrule</w:t>
      </w:r>
      <w:r>
        <w:rPr>
          <w:snapToGrid w:val="0"/>
        </w:rPr>
        <w:t> (1</w:t>
      </w:r>
      <w:r>
        <w:rPr>
          <w:snapToGrid w:val="0"/>
        </w:rPr>
        <w:t>) shall be communicated to the taxing officer by the associate or other officer as the case may be.</w:t>
      </w:r>
    </w:p>
    <w:p w:rsidR="00FD0725" w:rsidRDefault="001248B8">
      <w:pPr>
        <w:pStyle w:val="Footnotesection"/>
      </w:pPr>
      <w:r>
        <w:tab/>
        <w:t>[Rule 10 amended: Gazette 28 Jun 2011 p. 2552.]</w:t>
      </w:r>
    </w:p>
    <w:p w:rsidR="00FD0725" w:rsidRDefault="001248B8">
      <w:pPr>
        <w:pStyle w:val="Heading5"/>
        <w:rPr>
          <w:snapToGrid w:val="0"/>
        </w:rPr>
      </w:pPr>
      <w:bookmarkStart w:id="587" w:name="_Toc59183455"/>
      <w:r>
        <w:rPr>
          <w:rStyle w:val="CharSectno"/>
        </w:rPr>
        <w:t>11</w:t>
      </w:r>
      <w:r>
        <w:rPr>
          <w:snapToGrid w:val="0"/>
        </w:rPr>
        <w:t>.</w:t>
      </w:r>
      <w:r>
        <w:rPr>
          <w:snapToGrid w:val="0"/>
        </w:rPr>
        <w:tab/>
        <w:t>Entry of findings of fact on trial</w:t>
      </w:r>
      <w:bookmarkEnd w:id="587"/>
    </w:p>
    <w:p w:rsidR="00FD0725" w:rsidRDefault="001248B8">
      <w:pPr>
        <w:pStyle w:val="Subsection"/>
        <w:spacing w:before="120"/>
        <w:rPr>
          <w:snapToGrid w:val="0"/>
        </w:rPr>
      </w:pPr>
      <w:r>
        <w:rPr>
          <w:snapToGrid w:val="0"/>
        </w:rPr>
        <w:tab/>
      </w:r>
      <w:r>
        <w:rPr>
          <w:snapToGrid w:val="0"/>
        </w:rPr>
        <w:tab/>
        <w:t>Upon every hearing or trial the associate or other officer shall e</w:t>
      </w:r>
      <w:r>
        <w:rPr>
          <w:snapToGrid w:val="0"/>
        </w:rPr>
        <w:t>nter all such findings of fact as the judge may direct to be entered, and the directions, if any, of the judge as to judgment, and the certificates, if any, granted by the judge, in a book to be kept for the purpose.</w:t>
      </w:r>
    </w:p>
    <w:p w:rsidR="00FD0725" w:rsidRDefault="001248B8">
      <w:pPr>
        <w:pStyle w:val="Heading5"/>
        <w:rPr>
          <w:snapToGrid w:val="0"/>
        </w:rPr>
      </w:pPr>
      <w:bookmarkStart w:id="588" w:name="_Toc59183456"/>
      <w:r>
        <w:rPr>
          <w:rStyle w:val="CharSectno"/>
        </w:rPr>
        <w:t>12</w:t>
      </w:r>
      <w:r>
        <w:rPr>
          <w:snapToGrid w:val="0"/>
        </w:rPr>
        <w:t>.</w:t>
      </w:r>
      <w:r>
        <w:rPr>
          <w:snapToGrid w:val="0"/>
        </w:rPr>
        <w:tab/>
        <w:t>Certificate for entry of judgment</w:t>
      </w:r>
      <w:bookmarkEnd w:id="588"/>
      <w:r>
        <w:rPr>
          <w:snapToGrid w:val="0"/>
        </w:rPr>
        <w:t xml:space="preserve"> </w:t>
      </w:r>
    </w:p>
    <w:p w:rsidR="00FD0725" w:rsidRDefault="001248B8">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w:t>
      </w:r>
      <w:r>
        <w:rPr>
          <w:snapToGrid w:val="0"/>
        </w:rPr>
        <w:t>l be in such form and contain such information as the senior master may direct.</w:t>
      </w:r>
    </w:p>
    <w:p w:rsidR="00FD0725" w:rsidRDefault="001248B8">
      <w:pPr>
        <w:pStyle w:val="Subsection"/>
        <w:keepNext/>
        <w:spacing w:before="120"/>
        <w:rPr>
          <w:snapToGrid w:val="0"/>
        </w:rPr>
      </w:pPr>
      <w:r>
        <w:rPr>
          <w:snapToGrid w:val="0"/>
        </w:rPr>
        <w:tab/>
        <w:t>(2)</w:t>
      </w:r>
      <w:r>
        <w:rPr>
          <w:snapToGrid w:val="0"/>
        </w:rPr>
        <w:tab/>
        <w:t xml:space="preserve">If the judge directs that a judgment be entered for a party subject to leave to move, judgment shall be entered accordingly upon the filing of the certificate of the </w:t>
      </w:r>
      <w:r>
        <w:rPr>
          <w:snapToGrid w:val="0"/>
        </w:rPr>
        <w:t>associate or other officer.</w:t>
      </w:r>
    </w:p>
    <w:p w:rsidR="00FD0725" w:rsidRDefault="001248B8">
      <w:pPr>
        <w:pStyle w:val="Footnotesection"/>
      </w:pPr>
      <w:r>
        <w:tab/>
        <w:t xml:space="preserve">[Rule 12 amended: Gazette 13 Oct 1978 p. 3698; 30 Nov 1984 p. 3952.] </w:t>
      </w:r>
    </w:p>
    <w:p w:rsidR="00FD0725" w:rsidRDefault="001248B8">
      <w:pPr>
        <w:pStyle w:val="Heading5"/>
        <w:rPr>
          <w:snapToGrid w:val="0"/>
        </w:rPr>
      </w:pPr>
      <w:bookmarkStart w:id="589" w:name="_Toc59183457"/>
      <w:r>
        <w:rPr>
          <w:rStyle w:val="CharSectno"/>
        </w:rPr>
        <w:t>13</w:t>
      </w:r>
      <w:r>
        <w:rPr>
          <w:snapToGrid w:val="0"/>
        </w:rPr>
        <w:t>.</w:t>
      </w:r>
      <w:r>
        <w:rPr>
          <w:snapToGrid w:val="0"/>
        </w:rPr>
        <w:tab/>
        <w:t>Exhibits</w:t>
      </w:r>
      <w:bookmarkEnd w:id="589"/>
    </w:p>
    <w:p w:rsidR="00FD0725" w:rsidRDefault="001248B8">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w:t>
      </w:r>
      <w:r>
        <w:rPr>
          <w:snapToGrid w:val="0"/>
        </w:rPr>
        <w:t>ist of the exhibits which shall form part of the record.</w:t>
      </w:r>
    </w:p>
    <w:p w:rsidR="00FD0725" w:rsidRDefault="001248B8">
      <w:pPr>
        <w:pStyle w:val="Subsection"/>
        <w:spacing w:before="120"/>
        <w:rPr>
          <w:snapToGrid w:val="0"/>
        </w:rPr>
      </w:pPr>
      <w:r>
        <w:rPr>
          <w:snapToGrid w:val="0"/>
        </w:rPr>
        <w:tab/>
        <w:t>(2)</w:t>
      </w:r>
      <w:r>
        <w:rPr>
          <w:snapToGrid w:val="0"/>
        </w:rPr>
        <w:tab/>
        <w:t>A bundle of documents put in evidence may be treated and marked as one exhibit.</w:t>
      </w:r>
    </w:p>
    <w:p w:rsidR="00FD0725" w:rsidRDefault="001248B8">
      <w:pPr>
        <w:pStyle w:val="Footnotesection"/>
      </w:pPr>
      <w:r>
        <w:tab/>
        <w:t xml:space="preserve">[Rule 13 amended: Gazette 13 Oct 1978 p. 3698.] </w:t>
      </w:r>
    </w:p>
    <w:p w:rsidR="00FD0725" w:rsidRDefault="001248B8">
      <w:pPr>
        <w:pStyle w:val="Heading5"/>
      </w:pPr>
      <w:bookmarkStart w:id="590" w:name="_Toc59183458"/>
      <w:r>
        <w:rPr>
          <w:rStyle w:val="CharSectno"/>
        </w:rPr>
        <w:t>14</w:t>
      </w:r>
      <w:r>
        <w:t>.</w:t>
      </w:r>
      <w:r>
        <w:tab/>
        <w:t>Return of exhibits</w:t>
      </w:r>
      <w:bookmarkEnd w:id="590"/>
    </w:p>
    <w:p w:rsidR="00FD0725" w:rsidRDefault="001248B8">
      <w:pPr>
        <w:pStyle w:val="Subsection"/>
      </w:pPr>
      <w:r>
        <w:tab/>
        <w:t>(1)</w:t>
      </w:r>
      <w:r>
        <w:tab/>
        <w:t>This rule does not apply to or in re</w:t>
      </w:r>
      <w:r>
        <w:t>spect of any record or thing that forms part of the Court’s record.</w:t>
      </w:r>
    </w:p>
    <w:p w:rsidR="00FD0725" w:rsidRDefault="001248B8">
      <w:pPr>
        <w:pStyle w:val="Subsection"/>
      </w:pPr>
      <w:r>
        <w:tab/>
        <w:t>(2)</w:t>
      </w:r>
      <w:r>
        <w:tab/>
        <w:t>After judgment in an action is given, a registrar must, unless the Court has ordered otherwise —</w:t>
      </w:r>
    </w:p>
    <w:p w:rsidR="00FD0725" w:rsidRDefault="001248B8">
      <w:pPr>
        <w:pStyle w:val="Indenta"/>
        <w:spacing w:before="70"/>
      </w:pPr>
      <w:r>
        <w:tab/>
        <w:t>(a)</w:t>
      </w:r>
      <w:r>
        <w:tab/>
        <w:t xml:space="preserve">by a written notice, require the party who tendered any record or thing that was </w:t>
      </w:r>
      <w:r>
        <w:t>admitted in evidence by the Court to collect it from the court; and</w:t>
      </w:r>
    </w:p>
    <w:p w:rsidR="00FD0725" w:rsidRDefault="001248B8">
      <w:pPr>
        <w:pStyle w:val="Indenta"/>
        <w:spacing w:before="70"/>
      </w:pPr>
      <w:r>
        <w:tab/>
        <w:t>(b)</w:t>
      </w:r>
      <w:r>
        <w:tab/>
        <w:t>by a written notice, require any person who, under a subpoena, produced any record or thing to the Court that was not admitted in evidence, to collect it from the court.</w:t>
      </w:r>
    </w:p>
    <w:p w:rsidR="00FD0725" w:rsidRDefault="001248B8">
      <w:pPr>
        <w:pStyle w:val="Subsection"/>
      </w:pPr>
      <w:r>
        <w:tab/>
        <w:t>(3)</w:t>
      </w:r>
      <w:r>
        <w:tab/>
        <w:t>A regist</w:t>
      </w:r>
      <w:r>
        <w:t xml:space="preserve">rar must not act under </w:t>
      </w:r>
      <w:r>
        <w:rPr>
          <w:snapToGrid w:val="0"/>
        </w:rPr>
        <w:t>subrule</w:t>
      </w:r>
      <w:r>
        <w:t xml:space="preserve"> (2) until —</w:t>
      </w:r>
    </w:p>
    <w:p w:rsidR="00FD0725" w:rsidRDefault="001248B8">
      <w:pPr>
        <w:pStyle w:val="Indenta"/>
      </w:pPr>
      <w:r>
        <w:tab/>
        <w:t>(a)</w:t>
      </w:r>
      <w:r>
        <w:tab/>
        <w:t>the time for commencing an appeal against the judgment expires; and</w:t>
      </w:r>
    </w:p>
    <w:p w:rsidR="00FD0725" w:rsidRDefault="001248B8">
      <w:pPr>
        <w:pStyle w:val="Indenta"/>
      </w:pPr>
      <w:r>
        <w:tab/>
        <w:t>(b)</w:t>
      </w:r>
      <w:r>
        <w:tab/>
        <w:t>any appeal commenced before that time expires is decided, dismissed or discontinued.</w:t>
      </w:r>
    </w:p>
    <w:p w:rsidR="00FD0725" w:rsidRDefault="001248B8">
      <w:pPr>
        <w:pStyle w:val="Subsection"/>
      </w:pPr>
      <w:r>
        <w:tab/>
        <w:t>(4)</w:t>
      </w:r>
      <w:r>
        <w:tab/>
        <w:t xml:space="preserve">Despite </w:t>
      </w:r>
      <w:r>
        <w:rPr>
          <w:snapToGrid w:val="0"/>
        </w:rPr>
        <w:t>subrule</w:t>
      </w:r>
      <w:r>
        <w:t xml:space="preserve"> (3), a registrar —</w:t>
      </w:r>
    </w:p>
    <w:p w:rsidR="00FD0725" w:rsidRDefault="001248B8">
      <w:pPr>
        <w:pStyle w:val="Indenta"/>
      </w:pPr>
      <w:r>
        <w:tab/>
        <w:t>(a)</w:t>
      </w:r>
      <w:r>
        <w:tab/>
        <w:t>may d</w:t>
      </w:r>
      <w:r>
        <w:t>ispose of a record or thing that the registrar considers is dangerous to retain or return to a person; or</w:t>
      </w:r>
    </w:p>
    <w:p w:rsidR="00FD0725" w:rsidRDefault="001248B8">
      <w:pPr>
        <w:pStyle w:val="Indenta"/>
      </w:pPr>
      <w:r>
        <w:tab/>
        <w:t>(b)</w:t>
      </w:r>
      <w:r>
        <w:tab/>
        <w:t>may release a record or thing to a person who is entitled to custody of it if the registrar considers that —</w:t>
      </w:r>
    </w:p>
    <w:p w:rsidR="00FD0725" w:rsidRDefault="001248B8">
      <w:pPr>
        <w:pStyle w:val="Indenti"/>
      </w:pPr>
      <w:r>
        <w:tab/>
        <w:t>(i)</w:t>
      </w:r>
      <w:r>
        <w:tab/>
        <w:t xml:space="preserve">it is dangerous, impracticable </w:t>
      </w:r>
      <w:r>
        <w:t>or inconvenient to retain the record or thing under this rule; or</w:t>
      </w:r>
    </w:p>
    <w:p w:rsidR="00FD0725" w:rsidRDefault="001248B8">
      <w:pPr>
        <w:pStyle w:val="Indenti"/>
      </w:pPr>
      <w:r>
        <w:tab/>
        <w:t>(ii)</w:t>
      </w:r>
      <w:r>
        <w:tab/>
        <w:t>it is necessary for that person to have use of the record or thing.</w:t>
      </w:r>
    </w:p>
    <w:p w:rsidR="00FD0725" w:rsidRDefault="001248B8">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rsidR="00FD0725" w:rsidRDefault="001248B8">
      <w:pPr>
        <w:pStyle w:val="Subsection"/>
      </w:pPr>
      <w:r>
        <w:tab/>
        <w:t>(6)</w:t>
      </w:r>
      <w:r>
        <w:tab/>
        <w:t>If a reco</w:t>
      </w:r>
      <w:r>
        <w:t>rd or thing remains in the possession of the Court after reasonable steps have been taken to identify a person who is entitled to possession of it and to require the person to collect it from the court, a judge may order a registrar to destroy it or dispos</w:t>
      </w:r>
      <w:r>
        <w:t>e of it in some other way.</w:t>
      </w:r>
    </w:p>
    <w:p w:rsidR="00FD0725" w:rsidRDefault="001248B8">
      <w:pPr>
        <w:pStyle w:val="Footnotesection"/>
      </w:pPr>
      <w:r>
        <w:tab/>
        <w:t>[Rule 14 inserted: Gazette 21 Feb 2007 p. 539; amended: Gazette 27 Feb 2018 p. 562.]</w:t>
      </w:r>
    </w:p>
    <w:p w:rsidR="00FD0725" w:rsidRDefault="001248B8">
      <w:pPr>
        <w:pStyle w:val="Ednotesection"/>
      </w:pPr>
      <w:r>
        <w:t>[</w:t>
      </w:r>
      <w:r>
        <w:rPr>
          <w:b/>
        </w:rPr>
        <w:t>15.</w:t>
      </w:r>
      <w:r>
        <w:tab/>
        <w:t>Deleted: Gazette 21 Feb 2007 p. 539.]</w:t>
      </w:r>
    </w:p>
    <w:p w:rsidR="00FD0725" w:rsidRDefault="001248B8">
      <w:pPr>
        <w:pStyle w:val="Heading5"/>
        <w:rPr>
          <w:snapToGrid w:val="0"/>
        </w:rPr>
      </w:pPr>
      <w:bookmarkStart w:id="591" w:name="_Toc59183459"/>
      <w:r>
        <w:rPr>
          <w:rStyle w:val="CharSectno"/>
        </w:rPr>
        <w:t>15A</w:t>
      </w:r>
      <w:r>
        <w:rPr>
          <w:snapToGrid w:val="0"/>
        </w:rPr>
        <w:t>.</w:t>
      </w:r>
      <w:r>
        <w:rPr>
          <w:snapToGrid w:val="0"/>
        </w:rPr>
        <w:tab/>
        <w:t>Return of document etc. to non-party who produced it under subpoena</w:t>
      </w:r>
      <w:bookmarkEnd w:id="591"/>
    </w:p>
    <w:p w:rsidR="00FD0725" w:rsidRDefault="001248B8">
      <w:pPr>
        <w:pStyle w:val="Subsection"/>
        <w:rPr>
          <w:snapToGrid w:val="0"/>
        </w:rPr>
      </w:pPr>
      <w:r>
        <w:rPr>
          <w:snapToGrid w:val="0"/>
        </w:rPr>
        <w:tab/>
        <w:t>(1)</w:t>
      </w:r>
      <w:r>
        <w:rPr>
          <w:snapToGrid w:val="0"/>
        </w:rPr>
        <w:tab/>
        <w:t>A party to an action w</w:t>
      </w:r>
      <w:r>
        <w:rPr>
          <w:snapToGrid w:val="0"/>
        </w:rPr>
        <w:t>ho subpoenas a document or object, belonging to a person not a party to the action, which was — </w:t>
      </w:r>
    </w:p>
    <w:p w:rsidR="00FD0725" w:rsidRDefault="001248B8">
      <w:pPr>
        <w:pStyle w:val="Indenta"/>
        <w:rPr>
          <w:snapToGrid w:val="0"/>
        </w:rPr>
      </w:pPr>
      <w:r>
        <w:rPr>
          <w:snapToGrid w:val="0"/>
        </w:rPr>
        <w:tab/>
        <w:t>(a)</w:t>
      </w:r>
      <w:r>
        <w:rPr>
          <w:snapToGrid w:val="0"/>
        </w:rPr>
        <w:tab/>
        <w:t>marked for identification but not tendered; or</w:t>
      </w:r>
    </w:p>
    <w:p w:rsidR="00FD0725" w:rsidRDefault="001248B8">
      <w:pPr>
        <w:pStyle w:val="Indenta"/>
        <w:rPr>
          <w:snapToGrid w:val="0"/>
        </w:rPr>
      </w:pPr>
      <w:r>
        <w:rPr>
          <w:snapToGrid w:val="0"/>
        </w:rPr>
        <w:tab/>
        <w:t>(b)</w:t>
      </w:r>
      <w:r>
        <w:rPr>
          <w:snapToGrid w:val="0"/>
        </w:rPr>
        <w:tab/>
        <w:t>neither marked nor tendered,</w:t>
      </w:r>
    </w:p>
    <w:p w:rsidR="00FD0725" w:rsidRDefault="001248B8">
      <w:pPr>
        <w:pStyle w:val="Subsection"/>
        <w:rPr>
          <w:snapToGrid w:val="0"/>
        </w:rPr>
      </w:pPr>
      <w:r>
        <w:rPr>
          <w:snapToGrid w:val="0"/>
        </w:rPr>
        <w:tab/>
      </w:r>
      <w:r>
        <w:rPr>
          <w:snapToGrid w:val="0"/>
        </w:rPr>
        <w:tab/>
        <w:t xml:space="preserve">in the action must, at the completion of the hearing of the action, </w:t>
      </w:r>
      <w:r>
        <w:rPr>
          <w:snapToGrid w:val="0"/>
        </w:rPr>
        <w:t>uplift the document or object forthwith and return it to the person named in the subpoena.</w:t>
      </w:r>
    </w:p>
    <w:p w:rsidR="00FD0725" w:rsidRDefault="001248B8">
      <w:pPr>
        <w:pStyle w:val="Footnotesection"/>
      </w:pPr>
      <w:r>
        <w:tab/>
        <w:t xml:space="preserve">[Rule 15A inserted: Gazette 1 Mar 1994 p. 785.] </w:t>
      </w:r>
    </w:p>
    <w:p w:rsidR="00FD0725" w:rsidRDefault="001248B8">
      <w:pPr>
        <w:pStyle w:val="Ednotesection"/>
      </w:pPr>
      <w:r>
        <w:t>[</w:t>
      </w:r>
      <w:r>
        <w:rPr>
          <w:b/>
        </w:rPr>
        <w:t>15B.</w:t>
      </w:r>
      <w:r>
        <w:tab/>
        <w:t>Deleted: Gazette 21 Feb 2007 p. 539.]</w:t>
      </w:r>
    </w:p>
    <w:p w:rsidR="00FD0725" w:rsidRDefault="001248B8">
      <w:pPr>
        <w:pStyle w:val="Heading5"/>
        <w:rPr>
          <w:snapToGrid w:val="0"/>
        </w:rPr>
      </w:pPr>
      <w:bookmarkStart w:id="592" w:name="_Toc59183460"/>
      <w:r>
        <w:rPr>
          <w:rStyle w:val="CharSectno"/>
        </w:rPr>
        <w:t>16</w:t>
      </w:r>
      <w:r>
        <w:rPr>
          <w:snapToGrid w:val="0"/>
        </w:rPr>
        <w:t>.</w:t>
      </w:r>
      <w:r>
        <w:rPr>
          <w:snapToGrid w:val="0"/>
        </w:rPr>
        <w:tab/>
        <w:t>Death of party before judgment is given</w:t>
      </w:r>
      <w:bookmarkEnd w:id="592"/>
    </w:p>
    <w:p w:rsidR="00FD0725" w:rsidRDefault="001248B8">
      <w:pPr>
        <w:pStyle w:val="Subsection"/>
        <w:rPr>
          <w:snapToGrid w:val="0"/>
        </w:rPr>
      </w:pPr>
      <w:r>
        <w:rPr>
          <w:snapToGrid w:val="0"/>
        </w:rPr>
        <w:tab/>
        <w:t>(1)</w:t>
      </w:r>
      <w:r>
        <w:rPr>
          <w:snapToGrid w:val="0"/>
        </w:rPr>
        <w:tab/>
        <w:t>Where a party dies aft</w:t>
      </w:r>
      <w:r>
        <w:rPr>
          <w:snapToGrid w:val="0"/>
        </w:rPr>
        <w:t>er the verdict or finding of the issues of fact and before judgment is given, judgment may be given and entered notwithstanding the death of that party.</w:t>
      </w:r>
    </w:p>
    <w:p w:rsidR="00FD0725" w:rsidRDefault="001248B8">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rsidR="00FD0725" w:rsidRDefault="001248B8">
      <w:pPr>
        <w:pStyle w:val="Footnotesection"/>
      </w:pPr>
      <w:r>
        <w:tab/>
        <w:t>[Rule</w:t>
      </w:r>
      <w:r>
        <w:t xml:space="preserve"> 16 amended: Gazette 28 Jun 2011 p. 2552.]</w:t>
      </w:r>
    </w:p>
    <w:p w:rsidR="00FD0725" w:rsidRDefault="001248B8">
      <w:pPr>
        <w:pStyle w:val="Heading5"/>
        <w:rPr>
          <w:snapToGrid w:val="0"/>
        </w:rPr>
      </w:pPr>
      <w:bookmarkStart w:id="593" w:name="_Toc59183461"/>
      <w:r>
        <w:rPr>
          <w:rStyle w:val="CharSectno"/>
        </w:rPr>
        <w:t>17</w:t>
      </w:r>
      <w:r>
        <w:rPr>
          <w:snapToGrid w:val="0"/>
        </w:rPr>
        <w:t>.</w:t>
      </w:r>
      <w:r>
        <w:rPr>
          <w:snapToGrid w:val="0"/>
        </w:rPr>
        <w:tab/>
        <w:t>Impounded documents</w:t>
      </w:r>
      <w:bookmarkEnd w:id="593"/>
    </w:p>
    <w:p w:rsidR="00FD0725" w:rsidRDefault="001248B8">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w:t>
      </w:r>
      <w:r>
        <w:rPr>
          <w:snapToGrid w:val="0"/>
        </w:rPr>
        <w:t xml:space="preserve">of the </w:t>
      </w:r>
      <w:r>
        <w:t xml:space="preserve">Court of Appeal </w:t>
      </w:r>
      <w:r>
        <w:rPr>
          <w:snapToGrid w:val="0"/>
        </w:rPr>
        <w:t>by an order of that Court. Such documents shall not be delivered out of the custody of the Court except upon an order made on motion in open court.</w:t>
      </w:r>
    </w:p>
    <w:p w:rsidR="00FD0725" w:rsidRDefault="001248B8">
      <w:pPr>
        <w:pStyle w:val="Footnotesection"/>
      </w:pPr>
      <w:r>
        <w:tab/>
        <w:t>[Rule 17 amended: Gazette 29 Apr 2005 p. 1795.]</w:t>
      </w:r>
    </w:p>
    <w:p w:rsidR="00FD0725" w:rsidRDefault="001248B8">
      <w:pPr>
        <w:pStyle w:val="Heading5"/>
        <w:rPr>
          <w:snapToGrid w:val="0"/>
        </w:rPr>
      </w:pPr>
      <w:bookmarkStart w:id="594" w:name="_Toc59183462"/>
      <w:r>
        <w:rPr>
          <w:rStyle w:val="CharSectno"/>
        </w:rPr>
        <w:t>18</w:t>
      </w:r>
      <w:r>
        <w:rPr>
          <w:snapToGrid w:val="0"/>
        </w:rPr>
        <w:t>.</w:t>
      </w:r>
      <w:r>
        <w:rPr>
          <w:snapToGrid w:val="0"/>
        </w:rPr>
        <w:tab/>
        <w:t>Assessment of damages by master</w:t>
      </w:r>
      <w:bookmarkEnd w:id="594"/>
    </w:p>
    <w:p w:rsidR="00FD0725" w:rsidRDefault="001248B8">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rsidR="00FD0725" w:rsidRDefault="001248B8">
      <w:pPr>
        <w:pStyle w:val="Subsection"/>
        <w:rPr>
          <w:snapToGrid w:val="0"/>
        </w:rPr>
      </w:pPr>
      <w:r>
        <w:rPr>
          <w:snapToGrid w:val="0"/>
        </w:rPr>
        <w:tab/>
        <w:t>(2)</w:t>
      </w:r>
      <w:r>
        <w:rPr>
          <w:snapToGrid w:val="0"/>
        </w:rPr>
        <w:tab/>
        <w:t>The attendance of witnesses and the production of documents before the master may be compelled by subpoena.</w:t>
      </w:r>
    </w:p>
    <w:p w:rsidR="00FD0725" w:rsidRDefault="001248B8">
      <w:pPr>
        <w:pStyle w:val="Subsection"/>
        <w:rPr>
          <w:snapToGrid w:val="0"/>
        </w:rPr>
      </w:pPr>
      <w:r>
        <w:rPr>
          <w:snapToGrid w:val="0"/>
        </w:rPr>
        <w:tab/>
        <w:t>(3</w:t>
      </w:r>
      <w:r>
        <w:rPr>
          <w:snapToGrid w:val="0"/>
        </w:rPr>
        <w:t>)</w:t>
      </w:r>
      <w:r>
        <w:rPr>
          <w:snapToGrid w:val="0"/>
        </w:rPr>
        <w:tab/>
        <w:t>The master may adjourn the inquiry from time to time.</w:t>
      </w:r>
    </w:p>
    <w:p w:rsidR="00FD0725" w:rsidRDefault="001248B8">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w:t>
      </w:r>
      <w:r>
        <w:rPr>
          <w:snapToGrid w:val="0"/>
        </w:rPr>
        <w:t xml:space="preserve"> entitled to the damages.</w:t>
      </w:r>
    </w:p>
    <w:p w:rsidR="00FD0725" w:rsidRDefault="001248B8">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rsidR="00FD0725" w:rsidRDefault="001248B8">
      <w:pPr>
        <w:pStyle w:val="Ednotesubsection"/>
      </w:pPr>
      <w:r>
        <w:tab/>
        <w:t>[(6)</w:t>
      </w:r>
      <w:r>
        <w:tab/>
        <w:t>deleted]</w:t>
      </w:r>
    </w:p>
    <w:p w:rsidR="00FD0725" w:rsidRDefault="001248B8">
      <w:pPr>
        <w:pStyle w:val="Footnotesection"/>
      </w:pPr>
      <w:r>
        <w:tab/>
        <w:t>[Rule 18 amended: Gazette 9 Nov 1973 p. 4162; 30 Nov 1</w:t>
      </w:r>
      <w:r>
        <w:t xml:space="preserve">984 p. 3951; 16 Nov 2016 p. 5199.] </w:t>
      </w:r>
    </w:p>
    <w:p w:rsidR="00FD0725" w:rsidRDefault="001248B8">
      <w:pPr>
        <w:pStyle w:val="Heading5"/>
        <w:rPr>
          <w:snapToGrid w:val="0"/>
        </w:rPr>
      </w:pPr>
      <w:bookmarkStart w:id="595" w:name="_Toc59183463"/>
      <w:r>
        <w:rPr>
          <w:rStyle w:val="CharSectno"/>
        </w:rPr>
        <w:t>19</w:t>
      </w:r>
      <w:r>
        <w:rPr>
          <w:snapToGrid w:val="0"/>
        </w:rPr>
        <w:t>.</w:t>
      </w:r>
      <w:r>
        <w:rPr>
          <w:snapToGrid w:val="0"/>
        </w:rPr>
        <w:tab/>
        <w:t>Damages to time of assessment</w:t>
      </w:r>
      <w:bookmarkEnd w:id="595"/>
    </w:p>
    <w:p w:rsidR="00FD0725" w:rsidRDefault="001248B8">
      <w:pPr>
        <w:pStyle w:val="Subsection"/>
        <w:rPr>
          <w:snapToGrid w:val="0"/>
        </w:rPr>
      </w:pPr>
      <w:r>
        <w:rPr>
          <w:snapToGrid w:val="0"/>
        </w:rPr>
        <w:tab/>
        <w:t>(1)</w:t>
      </w:r>
      <w:r>
        <w:rPr>
          <w:snapToGrid w:val="0"/>
        </w:rPr>
        <w:tab/>
        <w:t>Where damages are to be assessed in respect of — </w:t>
      </w:r>
    </w:p>
    <w:p w:rsidR="00FD0725" w:rsidRDefault="001248B8">
      <w:pPr>
        <w:pStyle w:val="Indenta"/>
        <w:rPr>
          <w:snapToGrid w:val="0"/>
        </w:rPr>
      </w:pPr>
      <w:r>
        <w:rPr>
          <w:snapToGrid w:val="0"/>
        </w:rPr>
        <w:tab/>
        <w:t>(a)</w:t>
      </w:r>
      <w:r>
        <w:rPr>
          <w:snapToGrid w:val="0"/>
        </w:rPr>
        <w:tab/>
        <w:t>any continuing cause of action;</w:t>
      </w:r>
    </w:p>
    <w:p w:rsidR="00FD0725" w:rsidRDefault="001248B8">
      <w:pPr>
        <w:pStyle w:val="Indenta"/>
        <w:rPr>
          <w:snapToGrid w:val="0"/>
        </w:rPr>
      </w:pPr>
      <w:r>
        <w:rPr>
          <w:snapToGrid w:val="0"/>
        </w:rPr>
        <w:tab/>
        <w:t>(b)</w:t>
      </w:r>
      <w:r>
        <w:rPr>
          <w:snapToGrid w:val="0"/>
        </w:rPr>
        <w:tab/>
        <w:t>repeated breaches of recurring obligations;</w:t>
      </w:r>
    </w:p>
    <w:p w:rsidR="00FD0725" w:rsidRDefault="001248B8">
      <w:pPr>
        <w:pStyle w:val="Indenta"/>
        <w:rPr>
          <w:snapToGrid w:val="0"/>
        </w:rPr>
      </w:pPr>
      <w:r>
        <w:rPr>
          <w:snapToGrid w:val="0"/>
        </w:rPr>
        <w:tab/>
        <w:t>(c)</w:t>
      </w:r>
      <w:r>
        <w:rPr>
          <w:snapToGrid w:val="0"/>
        </w:rPr>
        <w:tab/>
        <w:t>intermittent breaches of a continuing ob</w:t>
      </w:r>
      <w:r>
        <w:rPr>
          <w:snapToGrid w:val="0"/>
        </w:rPr>
        <w:t>ligation,</w:t>
      </w:r>
    </w:p>
    <w:p w:rsidR="00FD0725" w:rsidRDefault="001248B8">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rsidR="00FD0725" w:rsidRDefault="001248B8">
      <w:pPr>
        <w:pStyle w:val="Subsection"/>
        <w:rPr>
          <w:snapToGrid w:val="0"/>
        </w:rPr>
      </w:pPr>
      <w:r>
        <w:rPr>
          <w:snapToGrid w:val="0"/>
        </w:rPr>
        <w:tab/>
        <w:t>(2)</w:t>
      </w:r>
      <w:r>
        <w:rPr>
          <w:snapToGrid w:val="0"/>
        </w:rPr>
        <w:tab/>
      </w:r>
      <w:r>
        <w:t>Subrule</w:t>
      </w:r>
      <w:r>
        <w:rPr>
          <w:snapToGrid w:val="0"/>
        </w:rPr>
        <w:t> (1) applies to the assessment of damages under this Order or otherwise.</w:t>
      </w:r>
    </w:p>
    <w:p w:rsidR="00FD0725" w:rsidRDefault="001248B8">
      <w:pPr>
        <w:pStyle w:val="Footnotesection"/>
      </w:pPr>
      <w:r>
        <w:tab/>
        <w:t>[Rule 19 amended: Gaz</w:t>
      </w:r>
      <w:r>
        <w:t>ette 28 Jun 2011 p. 2552.]</w:t>
      </w:r>
    </w:p>
    <w:p w:rsidR="00FD0725" w:rsidRDefault="001248B8">
      <w:pPr>
        <w:pStyle w:val="Heading5"/>
        <w:rPr>
          <w:snapToGrid w:val="0"/>
        </w:rPr>
      </w:pPr>
      <w:bookmarkStart w:id="596" w:name="_Toc59183464"/>
      <w:r>
        <w:rPr>
          <w:rStyle w:val="CharSectno"/>
        </w:rPr>
        <w:t>20</w:t>
      </w:r>
      <w:r>
        <w:rPr>
          <w:snapToGrid w:val="0"/>
        </w:rPr>
        <w:t>.</w:t>
      </w:r>
      <w:r>
        <w:rPr>
          <w:snapToGrid w:val="0"/>
        </w:rPr>
        <w:tab/>
        <w:t>Writ of inquiry not to be used</w:t>
      </w:r>
      <w:bookmarkEnd w:id="596"/>
    </w:p>
    <w:p w:rsidR="00FD0725" w:rsidRDefault="001248B8">
      <w:pPr>
        <w:pStyle w:val="Subsection"/>
        <w:rPr>
          <w:snapToGrid w:val="0"/>
        </w:rPr>
      </w:pPr>
      <w:r>
        <w:rPr>
          <w:snapToGrid w:val="0"/>
        </w:rPr>
        <w:tab/>
      </w:r>
      <w:r>
        <w:rPr>
          <w:snapToGrid w:val="0"/>
        </w:rPr>
        <w:tab/>
        <w:t>No writ of inquiry as to damages shall be issued in any cause or matter.</w:t>
      </w:r>
    </w:p>
    <w:p w:rsidR="00FD0725" w:rsidRDefault="001248B8">
      <w:pPr>
        <w:pStyle w:val="Heading2"/>
        <w:rPr>
          <w:b w:val="0"/>
        </w:rPr>
      </w:pPr>
      <w:bookmarkStart w:id="597" w:name="_Toc58848544"/>
      <w:bookmarkStart w:id="598" w:name="_Toc58851451"/>
      <w:bookmarkStart w:id="599" w:name="_Toc58920835"/>
      <w:bookmarkStart w:id="600" w:name="_Toc59180326"/>
      <w:bookmarkStart w:id="601" w:name="_Toc59183465"/>
      <w:r>
        <w:rPr>
          <w:rStyle w:val="CharPartNo"/>
        </w:rPr>
        <w:t>Order 35</w:t>
      </w:r>
      <w:r>
        <w:rPr>
          <w:rStyle w:val="CharDivNo"/>
        </w:rPr>
        <w:t> </w:t>
      </w:r>
      <w:r>
        <w:t>—</w:t>
      </w:r>
      <w:r>
        <w:rPr>
          <w:rStyle w:val="CharDivText"/>
        </w:rPr>
        <w:t> </w:t>
      </w:r>
      <w:r>
        <w:rPr>
          <w:rStyle w:val="CharPartText"/>
        </w:rPr>
        <w:t>Assessors and referees</w:t>
      </w:r>
      <w:bookmarkEnd w:id="597"/>
      <w:bookmarkEnd w:id="598"/>
      <w:bookmarkEnd w:id="599"/>
      <w:bookmarkEnd w:id="600"/>
      <w:bookmarkEnd w:id="601"/>
    </w:p>
    <w:p w:rsidR="00FD0725" w:rsidRDefault="001248B8">
      <w:pPr>
        <w:pStyle w:val="Heading5"/>
        <w:rPr>
          <w:snapToGrid w:val="0"/>
        </w:rPr>
      </w:pPr>
      <w:bookmarkStart w:id="602" w:name="_Toc59183466"/>
      <w:r>
        <w:rPr>
          <w:rStyle w:val="CharSectno"/>
        </w:rPr>
        <w:t>1</w:t>
      </w:r>
      <w:r>
        <w:rPr>
          <w:snapToGrid w:val="0"/>
        </w:rPr>
        <w:t>.</w:t>
      </w:r>
      <w:r>
        <w:rPr>
          <w:snapToGrid w:val="0"/>
        </w:rPr>
        <w:tab/>
        <w:t>Trial with assessors</w:t>
      </w:r>
      <w:bookmarkEnd w:id="602"/>
    </w:p>
    <w:p w:rsidR="00FD0725" w:rsidRDefault="001248B8">
      <w:pPr>
        <w:pStyle w:val="Subsection"/>
        <w:rPr>
          <w:snapToGrid w:val="0"/>
        </w:rPr>
      </w:pPr>
      <w:r>
        <w:rPr>
          <w:snapToGrid w:val="0"/>
        </w:rPr>
        <w:tab/>
      </w:r>
      <w:r>
        <w:rPr>
          <w:snapToGrid w:val="0"/>
        </w:rPr>
        <w:tab/>
        <w:t xml:space="preserve">Trials with assessors shall take place in such manner and </w:t>
      </w:r>
      <w:r>
        <w:rPr>
          <w:snapToGrid w:val="0"/>
        </w:rPr>
        <w:t>upon such terms as the Court shall direct.</w:t>
      </w:r>
    </w:p>
    <w:p w:rsidR="00FD0725" w:rsidRDefault="001248B8">
      <w:pPr>
        <w:pStyle w:val="Heading5"/>
        <w:rPr>
          <w:snapToGrid w:val="0"/>
        </w:rPr>
      </w:pPr>
      <w:bookmarkStart w:id="603" w:name="_Toc59183467"/>
      <w:r>
        <w:rPr>
          <w:rStyle w:val="CharSectno"/>
        </w:rPr>
        <w:t>2</w:t>
      </w:r>
      <w:r>
        <w:rPr>
          <w:snapToGrid w:val="0"/>
        </w:rPr>
        <w:t>.</w:t>
      </w:r>
      <w:r>
        <w:rPr>
          <w:snapToGrid w:val="0"/>
        </w:rPr>
        <w:tab/>
        <w:t>Trial before referee</w:t>
      </w:r>
      <w:bookmarkEnd w:id="603"/>
    </w:p>
    <w:p w:rsidR="00FD0725" w:rsidRDefault="001248B8">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w:t>
      </w:r>
      <w:r>
        <w:rPr>
          <w:snapToGrid w:val="0"/>
        </w:rPr>
        <w:t>ourn it to any place which he may deem most convenient, and have any inspection or view, either by himself or with his assessors (if any), which he may deem expedient for the better disposal of the controversy before him. He shall, unless otherwise directe</w:t>
      </w:r>
      <w:r>
        <w:rPr>
          <w:snapToGrid w:val="0"/>
        </w:rPr>
        <w:t>d by the Court, proceed with the trial from day to day, in a similar manner as in actions tried with a jury.</w:t>
      </w:r>
    </w:p>
    <w:p w:rsidR="00FD0725" w:rsidRDefault="001248B8">
      <w:pPr>
        <w:pStyle w:val="Heading5"/>
        <w:rPr>
          <w:snapToGrid w:val="0"/>
        </w:rPr>
      </w:pPr>
      <w:bookmarkStart w:id="604" w:name="_Toc59183468"/>
      <w:r>
        <w:rPr>
          <w:rStyle w:val="CharSectno"/>
        </w:rPr>
        <w:t>3</w:t>
      </w:r>
      <w:r>
        <w:rPr>
          <w:snapToGrid w:val="0"/>
        </w:rPr>
        <w:t>.</w:t>
      </w:r>
      <w:r>
        <w:rPr>
          <w:snapToGrid w:val="0"/>
        </w:rPr>
        <w:tab/>
        <w:t>Evidence before referee</w:t>
      </w:r>
      <w:bookmarkEnd w:id="604"/>
    </w:p>
    <w:p w:rsidR="00FD0725" w:rsidRDefault="001248B8">
      <w:pPr>
        <w:pStyle w:val="Subsection"/>
        <w:rPr>
          <w:snapToGrid w:val="0"/>
        </w:rPr>
      </w:pPr>
      <w:r>
        <w:rPr>
          <w:snapToGrid w:val="0"/>
        </w:rPr>
        <w:tab/>
      </w:r>
      <w:r>
        <w:rPr>
          <w:snapToGrid w:val="0"/>
        </w:rPr>
        <w:tab/>
        <w:t>Subject to any order by the Court ordering the same, evidence shall be taken at any trial before a referee, and the at</w:t>
      </w:r>
      <w:r>
        <w:rPr>
          <w:snapToGrid w:val="0"/>
        </w:rPr>
        <w:t>tendance of witnesses may be enforced by subpoena, and every such trial shall be conducted in the same manner as nearly as circumstances will admit, as trials are conducted before a judge.</w:t>
      </w:r>
    </w:p>
    <w:p w:rsidR="00FD0725" w:rsidRDefault="001248B8">
      <w:pPr>
        <w:pStyle w:val="Heading5"/>
        <w:rPr>
          <w:snapToGrid w:val="0"/>
        </w:rPr>
      </w:pPr>
      <w:bookmarkStart w:id="605" w:name="_Toc59183469"/>
      <w:r>
        <w:rPr>
          <w:rStyle w:val="CharSectno"/>
        </w:rPr>
        <w:t>4</w:t>
      </w:r>
      <w:r>
        <w:rPr>
          <w:snapToGrid w:val="0"/>
        </w:rPr>
        <w:t>.</w:t>
      </w:r>
      <w:r>
        <w:rPr>
          <w:snapToGrid w:val="0"/>
        </w:rPr>
        <w:tab/>
        <w:t>Authority of referee</w:t>
      </w:r>
      <w:bookmarkEnd w:id="605"/>
    </w:p>
    <w:p w:rsidR="00FD0725" w:rsidRDefault="001248B8">
      <w:pPr>
        <w:pStyle w:val="Subsection"/>
        <w:rPr>
          <w:snapToGrid w:val="0"/>
        </w:rPr>
      </w:pPr>
      <w:r>
        <w:rPr>
          <w:snapToGrid w:val="0"/>
        </w:rPr>
        <w:tab/>
      </w:r>
      <w:r>
        <w:rPr>
          <w:snapToGrid w:val="0"/>
        </w:rPr>
        <w:tab/>
        <w:t>Subject to any such order as is mentioned</w:t>
      </w:r>
      <w:r>
        <w:rPr>
          <w:snapToGrid w:val="0"/>
        </w:rPr>
        <w:t xml:space="preserve"> in rule 3, the referee shall have the same authority with respect to discovery and production of documents, and in the conduct of any reference or trial, and the same power to direct that judgment be entered for any or either party, as a judge of the Cour</w:t>
      </w:r>
      <w:r>
        <w:rPr>
          <w:snapToGrid w:val="0"/>
        </w:rPr>
        <w:t>t.</w:t>
      </w:r>
    </w:p>
    <w:p w:rsidR="00FD0725" w:rsidRDefault="001248B8">
      <w:pPr>
        <w:pStyle w:val="Heading5"/>
        <w:rPr>
          <w:snapToGrid w:val="0"/>
        </w:rPr>
      </w:pPr>
      <w:bookmarkStart w:id="606" w:name="_Toc59183470"/>
      <w:r>
        <w:rPr>
          <w:rStyle w:val="CharSectno"/>
        </w:rPr>
        <w:t>5</w:t>
      </w:r>
      <w:r>
        <w:rPr>
          <w:snapToGrid w:val="0"/>
        </w:rPr>
        <w:t>.</w:t>
      </w:r>
      <w:r>
        <w:rPr>
          <w:snapToGrid w:val="0"/>
        </w:rPr>
        <w:tab/>
        <w:t>Referee cannot order imprisonment</w:t>
      </w:r>
      <w:bookmarkEnd w:id="606"/>
    </w:p>
    <w:p w:rsidR="00FD0725" w:rsidRDefault="001248B8">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rsidR="00FD0725" w:rsidRDefault="001248B8">
      <w:pPr>
        <w:pStyle w:val="Heading5"/>
        <w:rPr>
          <w:snapToGrid w:val="0"/>
        </w:rPr>
      </w:pPr>
      <w:bookmarkStart w:id="607" w:name="_Toc59183471"/>
      <w:r>
        <w:rPr>
          <w:rStyle w:val="CharSectno"/>
        </w:rPr>
        <w:t>6</w:t>
      </w:r>
      <w:r>
        <w:rPr>
          <w:snapToGrid w:val="0"/>
        </w:rPr>
        <w:t>.</w:t>
      </w:r>
      <w:r>
        <w:rPr>
          <w:snapToGrid w:val="0"/>
        </w:rPr>
        <w:tab/>
        <w:t>Referee may submit question to Court</w:t>
      </w:r>
      <w:bookmarkEnd w:id="607"/>
    </w:p>
    <w:p w:rsidR="00FD0725" w:rsidRDefault="001248B8">
      <w:pPr>
        <w:pStyle w:val="Subsection"/>
        <w:rPr>
          <w:snapToGrid w:val="0"/>
        </w:rPr>
      </w:pPr>
      <w:r>
        <w:rPr>
          <w:snapToGrid w:val="0"/>
        </w:rPr>
        <w:tab/>
      </w:r>
      <w:r>
        <w:rPr>
          <w:snapToGrid w:val="0"/>
        </w:rPr>
        <w:tab/>
        <w:t xml:space="preserve">The referee may, before the </w:t>
      </w:r>
      <w:r>
        <w:rPr>
          <w:snapToGrid w:val="0"/>
        </w:rPr>
        <w:t>conclusion of any trial before him, or by his report under the reference made to him, submit any question arising therein for the decision of the Court, or state any facts specially, with power to the Court to draw inferences therefrom, and in any such cas</w:t>
      </w:r>
      <w:r>
        <w:rPr>
          <w:snapToGrid w:val="0"/>
        </w:rPr>
        <w:t>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w:t>
      </w:r>
      <w:r>
        <w:rPr>
          <w:snapToGrid w:val="0"/>
        </w:rPr>
        <w:t>urther consideration to the same or any other referee; or the Court may decide the question referred to any referee on the evidence taken before him, either with or without additional evidence as the Court may direct.</w:t>
      </w:r>
    </w:p>
    <w:p w:rsidR="00FD0725" w:rsidRDefault="001248B8">
      <w:pPr>
        <w:pStyle w:val="Heading5"/>
        <w:rPr>
          <w:snapToGrid w:val="0"/>
        </w:rPr>
      </w:pPr>
      <w:bookmarkStart w:id="608" w:name="_Toc59183472"/>
      <w:r>
        <w:rPr>
          <w:rStyle w:val="CharSectno"/>
        </w:rPr>
        <w:t>7</w:t>
      </w:r>
      <w:r>
        <w:rPr>
          <w:snapToGrid w:val="0"/>
        </w:rPr>
        <w:t>.</w:t>
      </w:r>
      <w:r>
        <w:rPr>
          <w:snapToGrid w:val="0"/>
        </w:rPr>
        <w:tab/>
        <w:t>Notice of referee’s report</w:t>
      </w:r>
      <w:bookmarkEnd w:id="608"/>
    </w:p>
    <w:p w:rsidR="00FD0725" w:rsidRDefault="001248B8">
      <w:pPr>
        <w:pStyle w:val="Subsection"/>
        <w:rPr>
          <w:snapToGrid w:val="0"/>
        </w:rPr>
      </w:pPr>
      <w:r>
        <w:rPr>
          <w:snapToGrid w:val="0"/>
        </w:rPr>
        <w:tab/>
      </w:r>
      <w:r>
        <w:rPr>
          <w:snapToGrid w:val="0"/>
        </w:rPr>
        <w:tab/>
        <w:t>Whenev</w:t>
      </w:r>
      <w:r>
        <w:rPr>
          <w:snapToGrid w:val="0"/>
        </w:rPr>
        <w:t>er a report is made by a referee he shall cause notice thereof to be served forthwith on all parties to the trial or reference.</w:t>
      </w:r>
    </w:p>
    <w:p w:rsidR="00FD0725" w:rsidRDefault="001248B8">
      <w:pPr>
        <w:pStyle w:val="Heading5"/>
        <w:rPr>
          <w:snapToGrid w:val="0"/>
        </w:rPr>
      </w:pPr>
      <w:bookmarkStart w:id="609" w:name="_Toc59183473"/>
      <w:r>
        <w:rPr>
          <w:rStyle w:val="CharSectno"/>
        </w:rPr>
        <w:t>8</w:t>
      </w:r>
      <w:r>
        <w:rPr>
          <w:snapToGrid w:val="0"/>
        </w:rPr>
        <w:t>.</w:t>
      </w:r>
      <w:r>
        <w:rPr>
          <w:snapToGrid w:val="0"/>
        </w:rPr>
        <w:tab/>
        <w:t>Adoption etc. of referee’s report in adjourned case</w:t>
      </w:r>
      <w:bookmarkEnd w:id="609"/>
    </w:p>
    <w:p w:rsidR="00FD0725" w:rsidRDefault="001248B8">
      <w:pPr>
        <w:pStyle w:val="Subsection"/>
        <w:rPr>
          <w:snapToGrid w:val="0"/>
        </w:rPr>
      </w:pPr>
      <w:r>
        <w:rPr>
          <w:snapToGrid w:val="0"/>
        </w:rPr>
        <w:tab/>
      </w:r>
      <w:r>
        <w:rPr>
          <w:snapToGrid w:val="0"/>
        </w:rPr>
        <w:tab/>
        <w:t>Where the report of the referee has been made in a cause or matter, the</w:t>
      </w:r>
      <w:r>
        <w:rPr>
          <w:snapToGrid w:val="0"/>
        </w:rPr>
        <w:t xml:space="preserve"> further consideration of which has been adjourned, it shall be lawful for any party, on the hearing of such further consideration, without notice of motion or summons, to apply to the Court to adopt the report, or without leave of the Court to give not le</w:t>
      </w:r>
      <w:r>
        <w:rPr>
          <w:snapToGrid w:val="0"/>
        </w:rPr>
        <w:t>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rsidR="00FD0725" w:rsidRDefault="001248B8">
      <w:pPr>
        <w:pStyle w:val="Heading5"/>
        <w:rPr>
          <w:snapToGrid w:val="0"/>
        </w:rPr>
      </w:pPr>
      <w:bookmarkStart w:id="610" w:name="_Toc59183474"/>
      <w:r>
        <w:rPr>
          <w:rStyle w:val="CharSectno"/>
        </w:rPr>
        <w:t>9</w:t>
      </w:r>
      <w:r>
        <w:rPr>
          <w:snapToGrid w:val="0"/>
        </w:rPr>
        <w:t>.</w:t>
      </w:r>
      <w:r>
        <w:rPr>
          <w:snapToGrid w:val="0"/>
        </w:rPr>
        <w:tab/>
        <w:t>Adoption etc. of referee’s repo</w:t>
      </w:r>
      <w:r>
        <w:rPr>
          <w:snapToGrid w:val="0"/>
        </w:rPr>
        <w:t>rt where case not adjourned</w:t>
      </w:r>
      <w:bookmarkEnd w:id="610"/>
    </w:p>
    <w:p w:rsidR="00FD0725" w:rsidRDefault="001248B8">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w:t>
      </w:r>
      <w:r>
        <w:rPr>
          <w:snapToGrid w:val="0"/>
        </w:rPr>
        <w:t>e report of the referee, or to vary the report, or to remit the cause or matter or any part thereof for re</w:t>
      </w:r>
      <w:r>
        <w:rPr>
          <w:snapToGrid w:val="0"/>
        </w:rPr>
        <w:noBreakHyphen/>
        <w:t>hearing or further consideration to the same or any other referee.</w:t>
      </w:r>
    </w:p>
    <w:p w:rsidR="00FD0725" w:rsidRDefault="001248B8">
      <w:pPr>
        <w:pStyle w:val="Heading5"/>
        <w:rPr>
          <w:snapToGrid w:val="0"/>
        </w:rPr>
      </w:pPr>
      <w:bookmarkStart w:id="611" w:name="_Toc59183475"/>
      <w:r>
        <w:rPr>
          <w:rStyle w:val="CharSectno"/>
        </w:rPr>
        <w:t>10</w:t>
      </w:r>
      <w:r>
        <w:rPr>
          <w:snapToGrid w:val="0"/>
        </w:rPr>
        <w:t>.</w:t>
      </w:r>
      <w:r>
        <w:rPr>
          <w:snapToGrid w:val="0"/>
        </w:rPr>
        <w:tab/>
        <w:t>Costs</w:t>
      </w:r>
      <w:bookmarkEnd w:id="611"/>
    </w:p>
    <w:p w:rsidR="00FD0725" w:rsidRDefault="001248B8">
      <w:pPr>
        <w:pStyle w:val="Subsection"/>
        <w:rPr>
          <w:snapToGrid w:val="0"/>
        </w:rPr>
      </w:pPr>
      <w:r>
        <w:rPr>
          <w:snapToGrid w:val="0"/>
        </w:rPr>
        <w:tab/>
      </w:r>
      <w:r>
        <w:rPr>
          <w:snapToGrid w:val="0"/>
        </w:rPr>
        <w:tab/>
        <w:t xml:space="preserve">Where the whole of any cause or matter is referred to a referee under </w:t>
      </w:r>
      <w:r>
        <w:rPr>
          <w:snapToGrid w:val="0"/>
        </w:rPr>
        <w:t>an order of the Court, he may, subject to any directions in the order, exercise the same discretion as to costs as the Court could have exercised.</w:t>
      </w:r>
    </w:p>
    <w:p w:rsidR="00FD0725" w:rsidRDefault="001248B8">
      <w:pPr>
        <w:pStyle w:val="Heading5"/>
        <w:rPr>
          <w:snapToGrid w:val="0"/>
        </w:rPr>
      </w:pPr>
      <w:bookmarkStart w:id="612" w:name="_Toc59183476"/>
      <w:r>
        <w:rPr>
          <w:rStyle w:val="CharSectno"/>
        </w:rPr>
        <w:t>11</w:t>
      </w:r>
      <w:r>
        <w:rPr>
          <w:snapToGrid w:val="0"/>
        </w:rPr>
        <w:t>.</w:t>
      </w:r>
      <w:r>
        <w:rPr>
          <w:snapToGrid w:val="0"/>
        </w:rPr>
        <w:tab/>
        <w:t>Application of this Order to other references</w:t>
      </w:r>
      <w:bookmarkEnd w:id="612"/>
      <w:r>
        <w:rPr>
          <w:snapToGrid w:val="0"/>
        </w:rPr>
        <w:t xml:space="preserve"> </w:t>
      </w:r>
    </w:p>
    <w:p w:rsidR="00FD0725" w:rsidRDefault="001248B8">
      <w:pPr>
        <w:pStyle w:val="Subsection"/>
        <w:rPr>
          <w:snapToGrid w:val="0"/>
        </w:rPr>
      </w:pPr>
      <w:r>
        <w:rPr>
          <w:snapToGrid w:val="0"/>
        </w:rPr>
        <w:tab/>
        <w:t>(1)</w:t>
      </w:r>
      <w:r>
        <w:rPr>
          <w:snapToGrid w:val="0"/>
        </w:rPr>
        <w:tab/>
        <w:t>Subject to this rule, rules 2 to 10 apply where a cau</w:t>
      </w:r>
      <w:r>
        <w:rPr>
          <w:snapToGrid w:val="0"/>
        </w:rPr>
        <w:t>se or matter or a question or issue of fact therein is referred to a master, a registrar, or to a special referee or arbitrator.</w:t>
      </w:r>
    </w:p>
    <w:p w:rsidR="00FD0725" w:rsidRDefault="001248B8">
      <w:pPr>
        <w:pStyle w:val="Subsection"/>
        <w:rPr>
          <w:snapToGrid w:val="0"/>
        </w:rPr>
      </w:pPr>
      <w:r>
        <w:rPr>
          <w:snapToGrid w:val="0"/>
        </w:rPr>
        <w:tab/>
        <w:t>(2)</w:t>
      </w:r>
      <w:r>
        <w:rPr>
          <w:snapToGrid w:val="0"/>
        </w:rPr>
        <w:tab/>
        <w:t>Rule 9 does not apply in relation to a reference to a master.</w:t>
      </w:r>
    </w:p>
    <w:p w:rsidR="00FD0725" w:rsidRDefault="001248B8">
      <w:pPr>
        <w:pStyle w:val="Subsection"/>
        <w:rPr>
          <w:snapToGrid w:val="0"/>
        </w:rPr>
      </w:pPr>
      <w:r>
        <w:rPr>
          <w:snapToGrid w:val="0"/>
        </w:rPr>
        <w:tab/>
        <w:t>(3)</w:t>
      </w:r>
      <w:r>
        <w:rPr>
          <w:snapToGrid w:val="0"/>
        </w:rPr>
        <w:tab/>
        <w:t xml:space="preserve">The provisions of rule 2 as to sitting from day to day </w:t>
      </w:r>
      <w:r>
        <w:rPr>
          <w:snapToGrid w:val="0"/>
        </w:rPr>
        <w:t>do not apply where the reference is to a master or to a registrar.</w:t>
      </w:r>
    </w:p>
    <w:p w:rsidR="00FD0725" w:rsidRDefault="001248B8">
      <w:pPr>
        <w:pStyle w:val="Footnotesection"/>
      </w:pPr>
      <w:r>
        <w:tab/>
        <w:t xml:space="preserve">[Rule 11 inserted: Gazette 2 Jul 1982 p. 2316; amended: Gazette 30 Nov 1984 p. 3951.] </w:t>
      </w:r>
    </w:p>
    <w:p w:rsidR="00FD0725" w:rsidRDefault="001248B8">
      <w:pPr>
        <w:pStyle w:val="Heading2"/>
        <w:rPr>
          <w:b w:val="0"/>
        </w:rPr>
      </w:pPr>
      <w:bookmarkStart w:id="613" w:name="_Toc58848556"/>
      <w:bookmarkStart w:id="614" w:name="_Toc58851463"/>
      <w:bookmarkStart w:id="615" w:name="_Toc58920847"/>
      <w:bookmarkStart w:id="616" w:name="_Toc59180338"/>
      <w:bookmarkStart w:id="617" w:name="_Toc59183477"/>
      <w:r>
        <w:rPr>
          <w:rStyle w:val="CharPartNo"/>
        </w:rPr>
        <w:t>Order 36</w:t>
      </w:r>
      <w:r>
        <w:rPr>
          <w:rStyle w:val="CharDivNo"/>
        </w:rPr>
        <w:t> </w:t>
      </w:r>
      <w:r>
        <w:t>—</w:t>
      </w:r>
      <w:r>
        <w:rPr>
          <w:rStyle w:val="CharDivText"/>
        </w:rPr>
        <w:t> </w:t>
      </w:r>
      <w:r>
        <w:rPr>
          <w:rStyle w:val="CharPartText"/>
        </w:rPr>
        <w:t>Evidence: general</w:t>
      </w:r>
      <w:bookmarkEnd w:id="613"/>
      <w:bookmarkEnd w:id="614"/>
      <w:bookmarkEnd w:id="615"/>
      <w:bookmarkEnd w:id="616"/>
      <w:bookmarkEnd w:id="617"/>
    </w:p>
    <w:p w:rsidR="00FD0725" w:rsidRDefault="001248B8">
      <w:pPr>
        <w:pStyle w:val="Heading5"/>
        <w:rPr>
          <w:snapToGrid w:val="0"/>
        </w:rPr>
      </w:pPr>
      <w:bookmarkStart w:id="618" w:name="_Toc59183478"/>
      <w:r>
        <w:rPr>
          <w:rStyle w:val="CharSectno"/>
        </w:rPr>
        <w:t>1</w:t>
      </w:r>
      <w:r>
        <w:rPr>
          <w:snapToGrid w:val="0"/>
        </w:rPr>
        <w:t>.</w:t>
      </w:r>
      <w:r>
        <w:rPr>
          <w:snapToGrid w:val="0"/>
        </w:rPr>
        <w:tab/>
        <w:t>Facts to be proved usually by oral evidence in open court</w:t>
      </w:r>
      <w:bookmarkEnd w:id="618"/>
    </w:p>
    <w:p w:rsidR="00FD0725" w:rsidRDefault="001248B8">
      <w:pPr>
        <w:pStyle w:val="Subsection"/>
        <w:rPr>
          <w:snapToGrid w:val="0"/>
        </w:rPr>
      </w:pPr>
      <w:r>
        <w:rPr>
          <w:snapToGrid w:val="0"/>
        </w:rPr>
        <w:tab/>
      </w:r>
      <w:r>
        <w:rPr>
          <w:snapToGrid w:val="0"/>
        </w:rPr>
        <w:tab/>
      </w:r>
      <w:r>
        <w:rPr>
          <w:snapToGrid w:val="0"/>
        </w:rPr>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w:t>
      </w:r>
      <w:r>
        <w:rPr>
          <w:snapToGrid w:val="0"/>
        </w:rPr>
        <w:t xml:space="preserve"> and in open court.</w:t>
      </w:r>
    </w:p>
    <w:p w:rsidR="00FD0725" w:rsidRDefault="001248B8">
      <w:pPr>
        <w:pStyle w:val="Heading5"/>
        <w:rPr>
          <w:snapToGrid w:val="0"/>
        </w:rPr>
      </w:pPr>
      <w:bookmarkStart w:id="619" w:name="_Toc59183479"/>
      <w:r>
        <w:rPr>
          <w:rStyle w:val="CharSectno"/>
        </w:rPr>
        <w:t>2</w:t>
      </w:r>
      <w:r>
        <w:rPr>
          <w:snapToGrid w:val="0"/>
        </w:rPr>
        <w:t>.</w:t>
      </w:r>
      <w:r>
        <w:rPr>
          <w:snapToGrid w:val="0"/>
        </w:rPr>
        <w:tab/>
        <w:t>Evidence by affidavit</w:t>
      </w:r>
      <w:bookmarkEnd w:id="619"/>
    </w:p>
    <w:p w:rsidR="00FD0725" w:rsidRDefault="001248B8">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w:t>
      </w:r>
      <w:r>
        <w:rPr>
          <w:snapToGrid w:val="0"/>
        </w:rPr>
        <w:t>nable so to order.</w:t>
      </w:r>
    </w:p>
    <w:p w:rsidR="00FD0725" w:rsidRDefault="001248B8">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w:t>
      </w:r>
      <w:r>
        <w:rPr>
          <w:snapToGrid w:val="0"/>
        </w:rPr>
        <w:t>on, but subject to such directions and any subsequent order of the Court, the deponents shall not be subject to cross</w:t>
      </w:r>
      <w:r>
        <w:rPr>
          <w:snapToGrid w:val="0"/>
        </w:rPr>
        <w:noBreakHyphen/>
        <w:t>examination.</w:t>
      </w:r>
    </w:p>
    <w:p w:rsidR="00FD0725" w:rsidRDefault="001248B8">
      <w:pPr>
        <w:pStyle w:val="Subsection"/>
        <w:rPr>
          <w:snapToGrid w:val="0"/>
        </w:rPr>
      </w:pPr>
      <w:r>
        <w:rPr>
          <w:snapToGrid w:val="0"/>
        </w:rPr>
        <w:tab/>
        <w:t>(3)</w:t>
      </w:r>
      <w:r>
        <w:rPr>
          <w:snapToGrid w:val="0"/>
        </w:rPr>
        <w:tab/>
        <w:t>Subject to these rules, evidence may be given by affidavit upon any originating summons, originating motion or petition,</w:t>
      </w:r>
      <w:r>
        <w:rPr>
          <w:snapToGrid w:val="0"/>
        </w:rPr>
        <w:t xml:space="preserve">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w:t>
      </w:r>
      <w:r>
        <w:rPr>
          <w:snapToGrid w:val="0"/>
        </w:rPr>
        <w:t xml:space="preserve"> Court.</w:t>
      </w:r>
    </w:p>
    <w:p w:rsidR="00FD0725" w:rsidRDefault="001248B8">
      <w:pPr>
        <w:pStyle w:val="Footnotesection"/>
      </w:pPr>
      <w:r>
        <w:tab/>
        <w:t>[Rule 2 amended: Gazette 28 Jun 2011 p. 2552.]</w:t>
      </w:r>
    </w:p>
    <w:p w:rsidR="00FD0725" w:rsidRDefault="001248B8">
      <w:pPr>
        <w:pStyle w:val="Heading5"/>
        <w:rPr>
          <w:snapToGrid w:val="0"/>
        </w:rPr>
      </w:pPr>
      <w:bookmarkStart w:id="620" w:name="_Toc5918348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620"/>
    </w:p>
    <w:p w:rsidR="00FD0725" w:rsidRDefault="001248B8">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rsidR="00FD0725" w:rsidRDefault="001248B8">
      <w:pPr>
        <w:pStyle w:val="Subsection"/>
        <w:rPr>
          <w:snapToGrid w:val="0"/>
        </w:rPr>
      </w:pPr>
      <w:r>
        <w:rPr>
          <w:snapToGrid w:val="0"/>
        </w:rPr>
        <w:tab/>
        <w:t>(2)</w:t>
      </w:r>
      <w:r>
        <w:rPr>
          <w:snapToGrid w:val="0"/>
        </w:rPr>
        <w:tab/>
        <w:t>Except with leave of the Court any application f</w:t>
      </w:r>
      <w:r>
        <w:rPr>
          <w:snapToGrid w:val="0"/>
        </w:rPr>
        <w:t xml:space="preserve">or an order or direction pursuant to section 106S of the </w:t>
      </w:r>
      <w:r>
        <w:rPr>
          <w:i/>
          <w:snapToGrid w:val="0"/>
        </w:rPr>
        <w:t>Evidence Act 1906</w:t>
      </w:r>
      <w:r>
        <w:rPr>
          <w:snapToGrid w:val="0"/>
        </w:rPr>
        <w:t xml:space="preserve"> shall be made by summons returnable in chambers at least 14 days before trial.</w:t>
      </w:r>
    </w:p>
    <w:p w:rsidR="00FD0725" w:rsidRDefault="001248B8">
      <w:pPr>
        <w:pStyle w:val="Subsection"/>
        <w:rPr>
          <w:snapToGrid w:val="0"/>
        </w:rPr>
      </w:pPr>
      <w:r>
        <w:rPr>
          <w:snapToGrid w:val="0"/>
        </w:rPr>
        <w:tab/>
        <w:t>(3)</w:t>
      </w:r>
      <w:r>
        <w:rPr>
          <w:snapToGrid w:val="0"/>
        </w:rPr>
        <w:tab/>
        <w:t>The summons shall set out the order or the direction sought and shall be supported by an affidavi</w:t>
      </w:r>
      <w:r>
        <w:rPr>
          <w:snapToGrid w:val="0"/>
        </w:rPr>
        <w:t>t deposing to the grounds upon which the order or directions are sought.</w:t>
      </w:r>
    </w:p>
    <w:p w:rsidR="00FD0725" w:rsidRDefault="001248B8">
      <w:pPr>
        <w:pStyle w:val="Footnotesection"/>
      </w:pPr>
      <w:r>
        <w:tab/>
        <w:t>[Rule 3 inserted: Gazette 30 Oct 1992 p. 5310</w:t>
      </w:r>
      <w:r>
        <w:noBreakHyphen/>
        <w:t xml:space="preserve">11.] </w:t>
      </w:r>
    </w:p>
    <w:p w:rsidR="00FD0725" w:rsidRDefault="001248B8">
      <w:pPr>
        <w:pStyle w:val="Heading5"/>
        <w:rPr>
          <w:snapToGrid w:val="0"/>
        </w:rPr>
      </w:pPr>
      <w:bookmarkStart w:id="621" w:name="_Toc59183481"/>
      <w:r>
        <w:rPr>
          <w:rStyle w:val="CharSectno"/>
        </w:rPr>
        <w:t>4</w:t>
      </w:r>
      <w:r>
        <w:rPr>
          <w:snapToGrid w:val="0"/>
        </w:rPr>
        <w:t>.</w:t>
      </w:r>
      <w:r>
        <w:rPr>
          <w:snapToGrid w:val="0"/>
        </w:rPr>
        <w:tab/>
        <w:t>Reception of plans etc. in evidence</w:t>
      </w:r>
      <w:bookmarkEnd w:id="621"/>
    </w:p>
    <w:p w:rsidR="00FD0725" w:rsidRDefault="001248B8">
      <w:pPr>
        <w:pStyle w:val="Subsection"/>
        <w:rPr>
          <w:snapToGrid w:val="0"/>
        </w:rPr>
      </w:pPr>
      <w:r>
        <w:rPr>
          <w:snapToGrid w:val="0"/>
        </w:rPr>
        <w:tab/>
      </w:r>
      <w:r>
        <w:rPr>
          <w:snapToGrid w:val="0"/>
        </w:rPr>
        <w:tab/>
        <w:t>Unless before or at the trial the Court otherwise orders, no plan, photograph or model sh</w:t>
      </w:r>
      <w:r>
        <w:rPr>
          <w:snapToGrid w:val="0"/>
        </w:rPr>
        <w:t>all be receivable in evidence at the trial of an action unless at least 10 days before the trial the parties, other than the party who intends to produce it, are given the opportunity to inspect it and to agree to its admission without further proof.</w:t>
      </w:r>
    </w:p>
    <w:p w:rsidR="00FD0725" w:rsidRDefault="001248B8">
      <w:pPr>
        <w:pStyle w:val="Heading5"/>
        <w:rPr>
          <w:snapToGrid w:val="0"/>
        </w:rPr>
      </w:pPr>
      <w:bookmarkStart w:id="622" w:name="_Toc59183482"/>
      <w:r>
        <w:rPr>
          <w:rStyle w:val="CharSectno"/>
        </w:rPr>
        <w:t>5</w:t>
      </w:r>
      <w:r>
        <w:rPr>
          <w:snapToGrid w:val="0"/>
        </w:rPr>
        <w:t>.</w:t>
      </w:r>
      <w:r>
        <w:rPr>
          <w:snapToGrid w:val="0"/>
        </w:rPr>
        <w:tab/>
        <w:t>Or</w:t>
      </w:r>
      <w:r>
        <w:rPr>
          <w:snapToGrid w:val="0"/>
        </w:rPr>
        <w:t>ders under r. 2 or 4 may be revoked or varied</w:t>
      </w:r>
      <w:bookmarkEnd w:id="622"/>
    </w:p>
    <w:p w:rsidR="00FD0725" w:rsidRDefault="001248B8">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rsidR="00FD0725" w:rsidRDefault="001248B8">
      <w:pPr>
        <w:pStyle w:val="Footnotesection"/>
      </w:pPr>
      <w:r>
        <w:tab/>
        <w:t>[Rule 5 amended: Gaze</w:t>
      </w:r>
      <w:r>
        <w:t xml:space="preserve">tte 13 Oct 1978 p. 3698.] </w:t>
      </w:r>
    </w:p>
    <w:p w:rsidR="00FD0725" w:rsidRDefault="001248B8">
      <w:pPr>
        <w:pStyle w:val="Heading5"/>
        <w:rPr>
          <w:snapToGrid w:val="0"/>
        </w:rPr>
      </w:pPr>
      <w:bookmarkStart w:id="623" w:name="_Toc59183483"/>
      <w:r>
        <w:rPr>
          <w:rStyle w:val="CharSectno"/>
        </w:rPr>
        <w:t>6</w:t>
      </w:r>
      <w:r>
        <w:rPr>
          <w:snapToGrid w:val="0"/>
        </w:rPr>
        <w:t>.</w:t>
      </w:r>
      <w:r>
        <w:rPr>
          <w:snapToGrid w:val="0"/>
        </w:rPr>
        <w:tab/>
        <w:t>Trials of issues etc., evidence in</w:t>
      </w:r>
      <w:bookmarkEnd w:id="623"/>
    </w:p>
    <w:p w:rsidR="00FD0725" w:rsidRDefault="001248B8">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rsidR="00FD0725" w:rsidRDefault="001248B8">
      <w:pPr>
        <w:pStyle w:val="Footnotesection"/>
      </w:pPr>
      <w:r>
        <w:tab/>
        <w:t>[Rule 6 amended: Gazette 28 Jun 2011 p. 2554.]</w:t>
      </w:r>
    </w:p>
    <w:p w:rsidR="00FD0725" w:rsidRDefault="001248B8">
      <w:pPr>
        <w:pStyle w:val="Heading5"/>
        <w:rPr>
          <w:snapToGrid w:val="0"/>
        </w:rPr>
      </w:pPr>
      <w:bookmarkStart w:id="624" w:name="_Toc59183484"/>
      <w:r>
        <w:rPr>
          <w:rStyle w:val="CharSectno"/>
        </w:rPr>
        <w:t>7</w:t>
      </w:r>
      <w:r>
        <w:rPr>
          <w:snapToGrid w:val="0"/>
        </w:rPr>
        <w:t>.</w:t>
      </w:r>
      <w:r>
        <w:rPr>
          <w:snapToGrid w:val="0"/>
        </w:rPr>
        <w:tab/>
        <w:t>Depo</w:t>
      </w:r>
      <w:r>
        <w:rPr>
          <w:snapToGrid w:val="0"/>
        </w:rPr>
        <w:t>sitions as evidence</w:t>
      </w:r>
      <w:bookmarkEnd w:id="624"/>
    </w:p>
    <w:p w:rsidR="00FD0725" w:rsidRDefault="001248B8">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rsidR="00FD0725" w:rsidRDefault="001248B8">
      <w:pPr>
        <w:pStyle w:val="Indenta"/>
        <w:rPr>
          <w:snapToGrid w:val="0"/>
        </w:rPr>
      </w:pPr>
      <w:r>
        <w:rPr>
          <w:snapToGrid w:val="0"/>
        </w:rPr>
        <w:tab/>
        <w:t>(a)</w:t>
      </w:r>
      <w:r>
        <w:rPr>
          <w:snapToGrid w:val="0"/>
        </w:rPr>
        <w:tab/>
        <w:t>the party against wh</w:t>
      </w:r>
      <w:r>
        <w:rPr>
          <w:snapToGrid w:val="0"/>
        </w:rPr>
        <w:t>om the deposition is tendered consents; or</w:t>
      </w:r>
    </w:p>
    <w:p w:rsidR="00FD0725" w:rsidRDefault="001248B8">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rsidR="00FD0725" w:rsidRDefault="001248B8">
      <w:pPr>
        <w:pStyle w:val="Subsection"/>
        <w:rPr>
          <w:snapToGrid w:val="0"/>
        </w:rPr>
      </w:pPr>
      <w:r>
        <w:rPr>
          <w:snapToGrid w:val="0"/>
        </w:rPr>
        <w:tab/>
        <w:t>(2)</w:t>
      </w:r>
      <w:r>
        <w:rPr>
          <w:snapToGrid w:val="0"/>
        </w:rPr>
        <w:tab/>
        <w:t xml:space="preserve">Where a party intends to use a deposition in evidence at the trial of a </w:t>
      </w:r>
      <w:r>
        <w:rPr>
          <w:snapToGrid w:val="0"/>
        </w:rPr>
        <w:t>cause or matter, he must notify the other party of his intention a reasonable time before the trial begins.</w:t>
      </w:r>
    </w:p>
    <w:p w:rsidR="00FD0725" w:rsidRDefault="001248B8">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w:t>
      </w:r>
      <w:r>
        <w:rPr>
          <w:snapToGrid w:val="0"/>
        </w:rPr>
        <w:t>t the signature is the signature of that person.</w:t>
      </w:r>
    </w:p>
    <w:p w:rsidR="00FD0725" w:rsidRDefault="001248B8">
      <w:pPr>
        <w:pStyle w:val="Heading5"/>
        <w:rPr>
          <w:snapToGrid w:val="0"/>
        </w:rPr>
      </w:pPr>
      <w:bookmarkStart w:id="625" w:name="_Toc59183485"/>
      <w:r>
        <w:rPr>
          <w:rStyle w:val="CharSectno"/>
        </w:rPr>
        <w:t>8</w:t>
      </w:r>
      <w:r>
        <w:rPr>
          <w:snapToGrid w:val="0"/>
        </w:rPr>
        <w:t>.</w:t>
      </w:r>
      <w:r>
        <w:rPr>
          <w:snapToGrid w:val="0"/>
        </w:rPr>
        <w:tab/>
        <w:t>Court documents admissible in evidence</w:t>
      </w:r>
      <w:bookmarkEnd w:id="625"/>
    </w:p>
    <w:p w:rsidR="00FD0725" w:rsidRDefault="001248B8">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w:t>
      </w:r>
      <w:r>
        <w:rPr>
          <w:snapToGrid w:val="0"/>
        </w:rPr>
        <w:t xml:space="preserve"> to the same extent as the original would be admissible.</w:t>
      </w:r>
    </w:p>
    <w:p w:rsidR="00FD0725" w:rsidRDefault="001248B8">
      <w:pPr>
        <w:pStyle w:val="Subsection"/>
        <w:rPr>
          <w:snapToGrid w:val="0"/>
        </w:rPr>
      </w:pPr>
      <w:r>
        <w:rPr>
          <w:snapToGrid w:val="0"/>
        </w:rPr>
        <w:tab/>
        <w:t>(2)</w:t>
      </w:r>
      <w:r>
        <w:rPr>
          <w:snapToGrid w:val="0"/>
        </w:rPr>
        <w:tab/>
      </w:r>
      <w:r>
        <w:rPr>
          <w:snapToGrid w:val="0"/>
        </w:rPr>
        <w:t>Subject to the provisions of any Act every document purporting to be sealed with a seal of the Central Office shall be received in evidence without further proof, and any document purporting to be so sealed and to be a copy of a document filed in or issued</w:t>
      </w:r>
      <w:r>
        <w:rPr>
          <w:snapToGrid w:val="0"/>
        </w:rPr>
        <w:t xml:space="preserve"> out of the Court, shall be deemed to be </w:t>
      </w:r>
      <w:r>
        <w:t>a true</w:t>
      </w:r>
      <w:r>
        <w:rPr>
          <w:snapToGrid w:val="0"/>
        </w:rPr>
        <w:t xml:space="preserve"> copy of that document without further proof unless the contrary is shown.</w:t>
      </w:r>
    </w:p>
    <w:p w:rsidR="00FD0725" w:rsidRDefault="001248B8">
      <w:pPr>
        <w:pStyle w:val="Footnotesection"/>
      </w:pPr>
      <w:r>
        <w:tab/>
        <w:t>[Rule 8 amended: Gazette 27 Feb 2018 p. 562.]</w:t>
      </w:r>
    </w:p>
    <w:p w:rsidR="00FD0725" w:rsidRDefault="001248B8">
      <w:pPr>
        <w:pStyle w:val="Heading5"/>
        <w:rPr>
          <w:snapToGrid w:val="0"/>
        </w:rPr>
      </w:pPr>
      <w:bookmarkStart w:id="626" w:name="_Toc59183486"/>
      <w:r>
        <w:rPr>
          <w:rStyle w:val="CharSectno"/>
        </w:rPr>
        <w:t>9</w:t>
      </w:r>
      <w:r>
        <w:rPr>
          <w:snapToGrid w:val="0"/>
        </w:rPr>
        <w:t>.</w:t>
      </w:r>
      <w:r>
        <w:rPr>
          <w:snapToGrid w:val="0"/>
        </w:rPr>
        <w:tab/>
        <w:t>Evidence at trial may be used in subsequent proceedings</w:t>
      </w:r>
      <w:bookmarkEnd w:id="626"/>
    </w:p>
    <w:p w:rsidR="00FD0725" w:rsidRDefault="001248B8">
      <w:pPr>
        <w:pStyle w:val="Subsection"/>
        <w:rPr>
          <w:snapToGrid w:val="0"/>
        </w:rPr>
      </w:pPr>
      <w:r>
        <w:rPr>
          <w:snapToGrid w:val="0"/>
        </w:rPr>
        <w:tab/>
      </w:r>
      <w:r>
        <w:rPr>
          <w:snapToGrid w:val="0"/>
        </w:rPr>
        <w:tab/>
        <w:t xml:space="preserve">All evidence taken at the </w:t>
      </w:r>
      <w:r>
        <w:rPr>
          <w:snapToGrid w:val="0"/>
        </w:rPr>
        <w:t>hearing or trial of any cause or matter may be used in any subsequent proceedings in the same cause or matter.</w:t>
      </w:r>
    </w:p>
    <w:p w:rsidR="00FD0725" w:rsidRDefault="001248B8">
      <w:pPr>
        <w:pStyle w:val="Heading5"/>
        <w:rPr>
          <w:snapToGrid w:val="0"/>
        </w:rPr>
      </w:pPr>
      <w:bookmarkStart w:id="627" w:name="_Toc59183487"/>
      <w:r>
        <w:rPr>
          <w:rStyle w:val="CharSectno"/>
        </w:rPr>
        <w:t>10</w:t>
      </w:r>
      <w:r>
        <w:rPr>
          <w:snapToGrid w:val="0"/>
        </w:rPr>
        <w:t>.</w:t>
      </w:r>
      <w:r>
        <w:rPr>
          <w:snapToGrid w:val="0"/>
        </w:rPr>
        <w:tab/>
        <w:t>Evidence in another cause</w:t>
      </w:r>
      <w:bookmarkEnd w:id="627"/>
    </w:p>
    <w:p w:rsidR="00FD0725" w:rsidRDefault="001248B8">
      <w:pPr>
        <w:pStyle w:val="Subsection"/>
        <w:rPr>
          <w:snapToGrid w:val="0"/>
        </w:rPr>
      </w:pPr>
      <w:r>
        <w:rPr>
          <w:snapToGrid w:val="0"/>
        </w:rPr>
        <w:tab/>
      </w:r>
      <w:r>
        <w:rPr>
          <w:snapToGrid w:val="0"/>
        </w:rPr>
        <w:tab/>
        <w:t xml:space="preserve">An order to read evidence taken in another cause or matter shall not be necessary, but such evidence may, saving </w:t>
      </w:r>
      <w:r>
        <w:rPr>
          <w:snapToGrid w:val="0"/>
        </w:rPr>
        <w:t xml:space="preserve">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w:t>
      </w:r>
      <w:r>
        <w:rPr>
          <w:snapToGrid w:val="0"/>
        </w:rPr>
        <w:t>f his intention to read such evidence.</w:t>
      </w:r>
    </w:p>
    <w:p w:rsidR="00FD0725" w:rsidRDefault="001248B8">
      <w:pPr>
        <w:pStyle w:val="Heading5"/>
        <w:rPr>
          <w:snapToGrid w:val="0"/>
        </w:rPr>
      </w:pPr>
      <w:bookmarkStart w:id="628" w:name="_Toc59183488"/>
      <w:r>
        <w:rPr>
          <w:rStyle w:val="CharSectno"/>
        </w:rPr>
        <w:t>11</w:t>
      </w:r>
      <w:r>
        <w:rPr>
          <w:snapToGrid w:val="0"/>
        </w:rPr>
        <w:t>.</w:t>
      </w:r>
      <w:r>
        <w:rPr>
          <w:snapToGrid w:val="0"/>
        </w:rPr>
        <w:tab/>
        <w:t>Production of documents</w:t>
      </w:r>
      <w:bookmarkEnd w:id="628"/>
    </w:p>
    <w:p w:rsidR="00FD0725" w:rsidRDefault="001248B8">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w:t>
      </w:r>
      <w:r>
        <w:rPr>
          <w:snapToGrid w:val="0"/>
        </w:rPr>
        <w:t>ch the Court may think fit to be produced: provided that no person shall be compelled to produce under any such order any writing or other document which he could not be compelled to produce at the hearing or trial.</w:t>
      </w:r>
    </w:p>
    <w:p w:rsidR="00FD0725" w:rsidRDefault="001248B8">
      <w:pPr>
        <w:pStyle w:val="Ednotesection"/>
      </w:pPr>
      <w:r>
        <w:t>[</w:t>
      </w:r>
      <w:r>
        <w:rPr>
          <w:b/>
        </w:rPr>
        <w:t>12</w:t>
      </w:r>
      <w:r>
        <w:rPr>
          <w:b/>
        </w:rPr>
        <w:noBreakHyphen/>
        <w:t>15, 15A, 16, 16A, 17</w:t>
      </w:r>
      <w:r>
        <w:rPr>
          <w:b/>
        </w:rPr>
        <w:noBreakHyphen/>
        <w:t>19.</w:t>
      </w:r>
      <w:r>
        <w:tab/>
        <w:t>Deleted: Ga</w:t>
      </w:r>
      <w:r>
        <w:t>zette 21 Feb 2007 p. 540.]</w:t>
      </w:r>
    </w:p>
    <w:p w:rsidR="00FD0725" w:rsidRDefault="001248B8">
      <w:pPr>
        <w:pStyle w:val="Heading5"/>
        <w:rPr>
          <w:snapToGrid w:val="0"/>
        </w:rPr>
      </w:pPr>
      <w:bookmarkStart w:id="629" w:name="_Toc59183489"/>
      <w:r>
        <w:rPr>
          <w:rStyle w:val="CharSectno"/>
        </w:rPr>
        <w:t>20</w:t>
      </w:r>
      <w:r>
        <w:rPr>
          <w:snapToGrid w:val="0"/>
        </w:rPr>
        <w:t>.</w:t>
      </w:r>
      <w:r>
        <w:rPr>
          <w:snapToGrid w:val="0"/>
        </w:rPr>
        <w:tab/>
        <w:t>Interest for purposes of Act s. 32</w:t>
      </w:r>
      <w:bookmarkEnd w:id="629"/>
    </w:p>
    <w:p w:rsidR="00FD0725" w:rsidRDefault="001248B8">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rsidR="00FD0725" w:rsidRDefault="001248B8">
      <w:pPr>
        <w:pStyle w:val="Footnotesection"/>
      </w:pPr>
      <w:r>
        <w:tab/>
        <w:t xml:space="preserve">[Rule 20 inserted: Gazette 26 Aug 1994 p. 4412; amended: Gazette 21 Feb 2007 p. 540.] </w:t>
      </w:r>
    </w:p>
    <w:p w:rsidR="00FD0725" w:rsidRDefault="001248B8">
      <w:pPr>
        <w:pStyle w:val="Heading2"/>
        <w:rPr>
          <w:b w:val="0"/>
        </w:rPr>
      </w:pPr>
      <w:bookmarkStart w:id="630" w:name="_Toc58848569"/>
      <w:bookmarkStart w:id="631" w:name="_Toc58851476"/>
      <w:bookmarkStart w:id="632" w:name="_Toc58920860"/>
      <w:bookmarkStart w:id="633" w:name="_Toc59180351"/>
      <w:bookmarkStart w:id="634" w:name="_Toc59183490"/>
      <w:r>
        <w:rPr>
          <w:rStyle w:val="CharPartNo"/>
        </w:rPr>
        <w:t>Order 36A</w:t>
      </w:r>
      <w:r>
        <w:rPr>
          <w:rStyle w:val="CharDivNo"/>
        </w:rPr>
        <w:t> </w:t>
      </w:r>
      <w:r>
        <w:t>—</w:t>
      </w:r>
      <w:r>
        <w:rPr>
          <w:rStyle w:val="CharDivText"/>
        </w:rPr>
        <w:t> </w:t>
      </w:r>
      <w:r>
        <w:rPr>
          <w:rStyle w:val="CharPartText"/>
        </w:rPr>
        <w:t>Expert evidence</w:t>
      </w:r>
      <w:bookmarkEnd w:id="630"/>
      <w:bookmarkEnd w:id="631"/>
      <w:bookmarkEnd w:id="632"/>
      <w:bookmarkEnd w:id="633"/>
      <w:bookmarkEnd w:id="634"/>
    </w:p>
    <w:p w:rsidR="00FD0725" w:rsidRDefault="001248B8">
      <w:pPr>
        <w:pStyle w:val="Footnoteheading"/>
        <w:ind w:left="890"/>
        <w:rPr>
          <w:snapToGrid w:val="0"/>
        </w:rPr>
      </w:pPr>
      <w:r>
        <w:rPr>
          <w:snapToGrid w:val="0"/>
        </w:rPr>
        <w:tab/>
        <w:t>[Heading inserted: Gazette 13 Oct 1</w:t>
      </w:r>
      <w:r>
        <w:rPr>
          <w:snapToGrid w:val="0"/>
        </w:rPr>
        <w:t>978 p. 3699.]</w:t>
      </w:r>
    </w:p>
    <w:p w:rsidR="00FD0725" w:rsidRDefault="001248B8">
      <w:pPr>
        <w:pStyle w:val="Heading5"/>
      </w:pPr>
      <w:bookmarkStart w:id="635" w:name="_Toc59183491"/>
      <w:r>
        <w:rPr>
          <w:rStyle w:val="CharSectno"/>
        </w:rPr>
        <w:t>1</w:t>
      </w:r>
      <w:r>
        <w:t>.</w:t>
      </w:r>
      <w:r>
        <w:tab/>
        <w:t>Expert evidence</w:t>
      </w:r>
      <w:bookmarkEnd w:id="635"/>
    </w:p>
    <w:p w:rsidR="00FD0725" w:rsidRDefault="001248B8">
      <w:pPr>
        <w:pStyle w:val="Subsection"/>
      </w:pPr>
      <w:r>
        <w:tab/>
        <w:t>(1)</w:t>
      </w:r>
      <w:r>
        <w:tab/>
        <w:t xml:space="preserve">A party may not adduce expert evidence at a trial of a cause or matter unless — </w:t>
      </w:r>
    </w:p>
    <w:p w:rsidR="00FD0725" w:rsidRDefault="001248B8">
      <w:pPr>
        <w:pStyle w:val="Indenta"/>
      </w:pPr>
      <w:r>
        <w:tab/>
        <w:t>(a)</w:t>
      </w:r>
      <w:r>
        <w:tab/>
        <w:t xml:space="preserve">the case manager for the case has directed that the party may do so; and </w:t>
      </w:r>
    </w:p>
    <w:p w:rsidR="00FD0725" w:rsidRDefault="001248B8">
      <w:pPr>
        <w:pStyle w:val="Indenta"/>
      </w:pPr>
      <w:r>
        <w:tab/>
        <w:t>(b)</w:t>
      </w:r>
      <w:r>
        <w:tab/>
        <w:t>the party has complied with all directions given in r</w:t>
      </w:r>
      <w:r>
        <w:t>elation to that expert evidence.</w:t>
      </w:r>
    </w:p>
    <w:p w:rsidR="00FD0725" w:rsidRDefault="001248B8">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rsidR="00FD0725" w:rsidRDefault="001248B8">
      <w:pPr>
        <w:pStyle w:val="Footnotesection"/>
      </w:pPr>
      <w:r>
        <w:tab/>
        <w:t>[Rule</w:t>
      </w:r>
      <w:r>
        <w:t> 1 inserted: Gazette 16 Aug 2017 p. 4414</w:t>
      </w:r>
      <w:r>
        <w:noBreakHyphen/>
        <w:t>15.]</w:t>
      </w:r>
    </w:p>
    <w:p w:rsidR="00FD0725" w:rsidRDefault="001248B8">
      <w:pPr>
        <w:pStyle w:val="Ednotesection"/>
      </w:pPr>
      <w:r>
        <w:t>[</w:t>
      </w:r>
      <w:r>
        <w:rPr>
          <w:b/>
        </w:rPr>
        <w:t>2-9.</w:t>
      </w:r>
      <w:r>
        <w:tab/>
        <w:t>Deleted: Gazette 16 Aug 2017 p. 4414.]</w:t>
      </w:r>
    </w:p>
    <w:p w:rsidR="00FD0725" w:rsidRDefault="001248B8">
      <w:pPr>
        <w:pStyle w:val="Heading2"/>
      </w:pPr>
      <w:bookmarkStart w:id="636" w:name="_Toc58848571"/>
      <w:bookmarkStart w:id="637" w:name="_Toc58851478"/>
      <w:bookmarkStart w:id="638" w:name="_Toc58920862"/>
      <w:bookmarkStart w:id="639" w:name="_Toc59180353"/>
      <w:bookmarkStart w:id="640" w:name="_Toc59183492"/>
      <w:r>
        <w:rPr>
          <w:rStyle w:val="CharPartNo"/>
        </w:rPr>
        <w:t>Order 36B</w:t>
      </w:r>
      <w:r>
        <w:t> — </w:t>
      </w:r>
      <w:r>
        <w:rPr>
          <w:rStyle w:val="CharPartText"/>
        </w:rPr>
        <w:t>Subpoenas</w:t>
      </w:r>
      <w:bookmarkEnd w:id="636"/>
      <w:bookmarkEnd w:id="637"/>
      <w:bookmarkEnd w:id="638"/>
      <w:bookmarkEnd w:id="639"/>
      <w:bookmarkEnd w:id="640"/>
    </w:p>
    <w:p w:rsidR="00FD0725" w:rsidRDefault="001248B8">
      <w:pPr>
        <w:pStyle w:val="Footnoteheading"/>
      </w:pPr>
      <w:r>
        <w:tab/>
        <w:t>[Heading inserted: Gazette 21 Feb 2007 p. 540.]</w:t>
      </w:r>
    </w:p>
    <w:p w:rsidR="00FD0725" w:rsidRDefault="001248B8">
      <w:pPr>
        <w:pStyle w:val="Heading5"/>
        <w:spacing w:before="180"/>
      </w:pPr>
      <w:bookmarkStart w:id="641" w:name="_Toc59183493"/>
      <w:r>
        <w:rPr>
          <w:rStyle w:val="CharSectno"/>
        </w:rPr>
        <w:t>1</w:t>
      </w:r>
      <w:r>
        <w:t>.</w:t>
      </w:r>
      <w:r>
        <w:tab/>
        <w:t>Terms used</w:t>
      </w:r>
      <w:bookmarkEnd w:id="641"/>
    </w:p>
    <w:p w:rsidR="00FD0725" w:rsidRDefault="001248B8">
      <w:pPr>
        <w:pStyle w:val="Subsection"/>
      </w:pPr>
      <w:r>
        <w:tab/>
        <w:t>(1)</w:t>
      </w:r>
      <w:r>
        <w:tab/>
        <w:t xml:space="preserve">In this Order, unless the contrary intention appears — </w:t>
      </w:r>
    </w:p>
    <w:p w:rsidR="00FD0725" w:rsidRDefault="001248B8">
      <w:pPr>
        <w:pStyle w:val="Defstart"/>
      </w:pPr>
      <w:r>
        <w:rPr>
          <w:b/>
        </w:rPr>
        <w:tab/>
      </w:r>
      <w:r>
        <w:rPr>
          <w:rStyle w:val="CharDefText"/>
        </w:rPr>
        <w:t>addressee</w:t>
      </w:r>
      <w:r>
        <w:t xml:space="preserve"> means th</w:t>
      </w:r>
      <w:r>
        <w:t>e person who is the subject of the order expressed in a subpoena;</w:t>
      </w:r>
    </w:p>
    <w:p w:rsidR="00FD0725" w:rsidRDefault="001248B8">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w:t>
      </w:r>
      <w:r>
        <w:t xml:space="preserve"> returning after so attending;</w:t>
      </w:r>
    </w:p>
    <w:p w:rsidR="00FD0725" w:rsidRDefault="001248B8">
      <w:pPr>
        <w:pStyle w:val="Defstart"/>
      </w:pPr>
      <w:r>
        <w:rPr>
          <w:b/>
        </w:rPr>
        <w:tab/>
      </w:r>
      <w:r>
        <w:rPr>
          <w:rStyle w:val="CharDefText"/>
        </w:rPr>
        <w:t>issuing officer</w:t>
      </w:r>
      <w:r>
        <w:t xml:space="preserve"> means an officer empowered to issue a subpoena on behalf of the Court;</w:t>
      </w:r>
    </w:p>
    <w:p w:rsidR="00FD0725" w:rsidRDefault="001248B8">
      <w:pPr>
        <w:pStyle w:val="Defstart"/>
      </w:pPr>
      <w:r>
        <w:rPr>
          <w:b/>
        </w:rPr>
        <w:tab/>
      </w:r>
      <w:r>
        <w:rPr>
          <w:rStyle w:val="CharDefText"/>
        </w:rPr>
        <w:t>issuing party</w:t>
      </w:r>
      <w:r>
        <w:t xml:space="preserve"> means the party at whose request a subpoena is issued;</w:t>
      </w:r>
    </w:p>
    <w:p w:rsidR="00FD0725" w:rsidRDefault="001248B8">
      <w:pPr>
        <w:pStyle w:val="Defstart"/>
      </w:pPr>
      <w:r>
        <w:rPr>
          <w:rStyle w:val="CharDefText"/>
        </w:rPr>
        <w:tab/>
        <w:t>Registry</w:t>
      </w:r>
      <w:r>
        <w:t xml:space="preserve"> means the Central Office;</w:t>
      </w:r>
    </w:p>
    <w:p w:rsidR="00FD0725" w:rsidRDefault="001248B8">
      <w:pPr>
        <w:pStyle w:val="Defstart"/>
      </w:pPr>
      <w:r>
        <w:rPr>
          <w:b/>
        </w:rPr>
        <w:tab/>
      </w:r>
      <w:r>
        <w:rPr>
          <w:rStyle w:val="CharDefText"/>
        </w:rPr>
        <w:t>subpoena</w:t>
      </w:r>
      <w:r>
        <w:t xml:space="preserve"> means an order in wri</w:t>
      </w:r>
      <w:r>
        <w:t xml:space="preserve">ting requiring the addressee — </w:t>
      </w:r>
    </w:p>
    <w:p w:rsidR="00FD0725" w:rsidRDefault="001248B8">
      <w:pPr>
        <w:pStyle w:val="Defpara"/>
      </w:pPr>
      <w:r>
        <w:tab/>
        <w:t>(a)</w:t>
      </w:r>
      <w:r>
        <w:tab/>
        <w:t>to attend to give evidence; or</w:t>
      </w:r>
    </w:p>
    <w:p w:rsidR="00FD0725" w:rsidRDefault="001248B8">
      <w:pPr>
        <w:pStyle w:val="Defpara"/>
      </w:pPr>
      <w:r>
        <w:tab/>
        <w:t>(b)</w:t>
      </w:r>
      <w:r>
        <w:tab/>
        <w:t>to produce the subpoena or a copy of it and a document or thing; or</w:t>
      </w:r>
    </w:p>
    <w:p w:rsidR="00FD0725" w:rsidRDefault="001248B8">
      <w:pPr>
        <w:pStyle w:val="Defpara"/>
      </w:pPr>
      <w:r>
        <w:tab/>
        <w:t>(c)</w:t>
      </w:r>
      <w:r>
        <w:tab/>
        <w:t>to do both of those things.</w:t>
      </w:r>
    </w:p>
    <w:p w:rsidR="00FD0725" w:rsidRDefault="001248B8">
      <w:pPr>
        <w:pStyle w:val="Subsection"/>
      </w:pPr>
      <w:r>
        <w:tab/>
        <w:t>(2)</w:t>
      </w:r>
      <w:r>
        <w:tab/>
        <w:t>To the extent that a subpoena requires the addressee to attend to give oral e</w:t>
      </w:r>
      <w:r>
        <w:t xml:space="preserve">vidence, it is called a </w:t>
      </w:r>
      <w:r>
        <w:rPr>
          <w:rStyle w:val="CharDefText"/>
        </w:rPr>
        <w:t>subpoena to attend to give evidence</w:t>
      </w:r>
      <w:r>
        <w:t>.</w:t>
      </w:r>
    </w:p>
    <w:p w:rsidR="00FD0725" w:rsidRDefault="001248B8">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rsidR="00FD0725" w:rsidRDefault="001248B8">
      <w:pPr>
        <w:pStyle w:val="Subsection"/>
      </w:pPr>
      <w:r>
        <w:tab/>
        <w:t>(4)</w:t>
      </w:r>
      <w:r>
        <w:tab/>
        <w:t>If a subpoena is to be served u</w:t>
      </w:r>
      <w:r>
        <w:t xml:space="preserve">nder the </w:t>
      </w:r>
      <w:r>
        <w:rPr>
          <w:i/>
          <w:iCs/>
        </w:rPr>
        <w:t>Service and Execution of Process Act 1992</w:t>
      </w:r>
      <w:r>
        <w:t xml:space="preserve"> of the Commonwealth, this Order is subject to that Act and, with any necessary changes, applies to and in respect of the subpoena.</w:t>
      </w:r>
    </w:p>
    <w:p w:rsidR="00FD0725" w:rsidRDefault="001248B8">
      <w:pPr>
        <w:pStyle w:val="Subsection"/>
        <w:keepNext/>
      </w:pPr>
      <w:r>
        <w:tab/>
        <w:t>(5)</w:t>
      </w:r>
      <w:r>
        <w:tab/>
        <w:t xml:space="preserve">Unless the Court orders otherwise, this Order is subject to Order 34 </w:t>
      </w:r>
      <w:r>
        <w:t>rule 15A.</w:t>
      </w:r>
    </w:p>
    <w:p w:rsidR="00FD0725" w:rsidRDefault="001248B8">
      <w:pPr>
        <w:pStyle w:val="Footnotesection"/>
        <w:spacing w:before="60"/>
        <w:ind w:left="890" w:hanging="890"/>
      </w:pPr>
      <w:r>
        <w:tab/>
        <w:t>[Rule 1 inserted: Gazette 21 Feb 2007 p. 540; amended: Gazette 22 Feb 2008 p. 636; 28 Jul 2010 p. 3477; 24 May 2017 p. 2566.]</w:t>
      </w:r>
    </w:p>
    <w:p w:rsidR="00FD0725" w:rsidRDefault="001248B8">
      <w:pPr>
        <w:pStyle w:val="Heading5"/>
      </w:pPr>
      <w:bookmarkStart w:id="642" w:name="_Toc59183494"/>
      <w:r>
        <w:rPr>
          <w:rStyle w:val="CharSectno"/>
        </w:rPr>
        <w:t>2</w:t>
      </w:r>
      <w:r>
        <w:t>.</w:t>
      </w:r>
      <w:r>
        <w:tab/>
        <w:t>Issuing subpoenas</w:t>
      </w:r>
      <w:bookmarkEnd w:id="642"/>
    </w:p>
    <w:p w:rsidR="00FD0725" w:rsidRDefault="001248B8">
      <w:pPr>
        <w:pStyle w:val="Subsection"/>
      </w:pPr>
      <w:r>
        <w:tab/>
        <w:t>(1)</w:t>
      </w:r>
      <w:r>
        <w:tab/>
        <w:t xml:space="preserve">The Court may, in any proceeding, by subpoena order the addressee — </w:t>
      </w:r>
    </w:p>
    <w:p w:rsidR="00FD0725" w:rsidRDefault="001248B8">
      <w:pPr>
        <w:pStyle w:val="Indenta"/>
      </w:pPr>
      <w:r>
        <w:tab/>
        <w:t>(a)</w:t>
      </w:r>
      <w:r>
        <w:tab/>
        <w:t>to attend to give e</w:t>
      </w:r>
      <w:r>
        <w:t>vidence as directed by the subpoena; or</w:t>
      </w:r>
    </w:p>
    <w:p w:rsidR="00FD0725" w:rsidRDefault="001248B8">
      <w:pPr>
        <w:pStyle w:val="Indenta"/>
      </w:pPr>
      <w:r>
        <w:tab/>
        <w:t>(b)</w:t>
      </w:r>
      <w:r>
        <w:tab/>
        <w:t>to produce the subpoena or a copy of it and any document or thing as directed by the subpoena; or</w:t>
      </w:r>
    </w:p>
    <w:p w:rsidR="00FD0725" w:rsidRDefault="001248B8">
      <w:pPr>
        <w:pStyle w:val="Indenta"/>
      </w:pPr>
      <w:r>
        <w:tab/>
        <w:t>(c)</w:t>
      </w:r>
      <w:r>
        <w:tab/>
        <w:t>to do both of those things.</w:t>
      </w:r>
    </w:p>
    <w:p w:rsidR="00FD0725" w:rsidRDefault="001248B8">
      <w:pPr>
        <w:pStyle w:val="Subsection"/>
      </w:pPr>
      <w:r>
        <w:tab/>
        <w:t>(2)</w:t>
      </w:r>
      <w:r>
        <w:tab/>
        <w:t>An issuing officer must not issue either a subpoena to attend to give evide</w:t>
      </w:r>
      <w:r>
        <w:t>nce or a subpoena to produce —</w:t>
      </w:r>
    </w:p>
    <w:p w:rsidR="00FD0725" w:rsidRDefault="001248B8">
      <w:pPr>
        <w:pStyle w:val="Indenta"/>
      </w:pPr>
      <w:r>
        <w:tab/>
        <w:t>(a)</w:t>
      </w:r>
      <w:r>
        <w:tab/>
        <w:t>if a written law or a law of another Australian jurisdiction prohibits its issue; or</w:t>
      </w:r>
    </w:p>
    <w:p w:rsidR="00FD0725" w:rsidRDefault="001248B8">
      <w:pPr>
        <w:pStyle w:val="Indenta"/>
      </w:pPr>
      <w:r>
        <w:tab/>
        <w:t>(b)</w:t>
      </w:r>
      <w:r>
        <w:tab/>
        <w:t>if a written law or a law of another Australian jurisdiction prohibits its issue except with the Court’s leave and the Court has n</w:t>
      </w:r>
      <w:r>
        <w:t>ot given that leave; or</w:t>
      </w:r>
    </w:p>
    <w:p w:rsidR="00FD0725" w:rsidRDefault="001248B8">
      <w:pPr>
        <w:pStyle w:val="Indenta"/>
      </w:pPr>
      <w:r>
        <w:tab/>
        <w:t>(c)</w:t>
      </w:r>
      <w:r>
        <w:tab/>
        <w:t>if the Court has ordered that the subpoena not be issued; or</w:t>
      </w:r>
    </w:p>
    <w:p w:rsidR="00FD0725" w:rsidRDefault="001248B8">
      <w:pPr>
        <w:pStyle w:val="Indenta"/>
      </w:pPr>
      <w:r>
        <w:tab/>
        <w:t>(d)</w:t>
      </w:r>
      <w:r>
        <w:tab/>
        <w:t>if the Court has ordered that the subpoena not be issued without the Court’s leave and the Court has not given that leave.</w:t>
      </w:r>
    </w:p>
    <w:p w:rsidR="00FD0725" w:rsidRDefault="001248B8">
      <w:pPr>
        <w:pStyle w:val="Subsection"/>
      </w:pPr>
      <w:r>
        <w:tab/>
        <w:t>(2A)</w:t>
      </w:r>
      <w:r>
        <w:tab/>
        <w:t>An issuing officer must not issu</w:t>
      </w:r>
      <w:r>
        <w:t>e a subpoena to attend to give evidence unless —</w:t>
      </w:r>
    </w:p>
    <w:p w:rsidR="00FD0725" w:rsidRDefault="001248B8">
      <w:pPr>
        <w:pStyle w:val="Indenta"/>
      </w:pPr>
      <w:r>
        <w:tab/>
        <w:t>(a)</w:t>
      </w:r>
      <w:r>
        <w:tab/>
        <w:t>the oral evidence of the addressee is required at one of the following —</w:t>
      </w:r>
    </w:p>
    <w:p w:rsidR="00FD0725" w:rsidRDefault="001248B8">
      <w:pPr>
        <w:pStyle w:val="Indenti"/>
      </w:pPr>
      <w:r>
        <w:tab/>
        <w:t>(i)</w:t>
      </w:r>
      <w:r>
        <w:tab/>
        <w:t>a trial of substantive issues in a proceeding;</w:t>
      </w:r>
    </w:p>
    <w:p w:rsidR="00FD0725" w:rsidRDefault="001248B8">
      <w:pPr>
        <w:pStyle w:val="Indenti"/>
      </w:pPr>
      <w:r>
        <w:tab/>
        <w:t>(ii)</w:t>
      </w:r>
      <w:r>
        <w:tab/>
        <w:t>an assessment of damages under Order 34 rule 18;</w:t>
      </w:r>
    </w:p>
    <w:p w:rsidR="00FD0725" w:rsidRDefault="001248B8">
      <w:pPr>
        <w:pStyle w:val="Indenti"/>
      </w:pPr>
      <w:r>
        <w:tab/>
        <w:t>(iii)</w:t>
      </w:r>
      <w:r>
        <w:tab/>
        <w:t>a trial ordered</w:t>
      </w:r>
      <w:r>
        <w:t xml:space="preserve"> under Order 35 to be before a referee or other person;</w:t>
      </w:r>
    </w:p>
    <w:p w:rsidR="00FD0725" w:rsidRDefault="001248B8">
      <w:pPr>
        <w:pStyle w:val="Indenti"/>
      </w:pPr>
      <w:r>
        <w:tab/>
        <w:t>(iv)</w:t>
      </w:r>
      <w:r>
        <w:tab/>
        <w:t>an examination ordered under Order 38 to be before an examiner;</w:t>
      </w:r>
    </w:p>
    <w:p w:rsidR="00FD0725" w:rsidRDefault="001248B8">
      <w:pPr>
        <w:pStyle w:val="Indenti"/>
      </w:pPr>
      <w:r>
        <w:tab/>
        <w:t>(v)</w:t>
      </w:r>
      <w:r>
        <w:tab/>
        <w:t>any other proceeding at which, under an express provision of a written law, the attendance of a person may be enforced by a s</w:t>
      </w:r>
      <w:r>
        <w:t>ubpoena;</w:t>
      </w:r>
    </w:p>
    <w:p w:rsidR="00FD0725" w:rsidRDefault="001248B8">
      <w:pPr>
        <w:pStyle w:val="Indenta"/>
      </w:pPr>
      <w:r>
        <w:tab/>
      </w:r>
      <w:r>
        <w:tab/>
        <w:t>and</w:t>
      </w:r>
    </w:p>
    <w:p w:rsidR="00FD0725" w:rsidRDefault="001248B8">
      <w:pPr>
        <w:pStyle w:val="Indenta"/>
      </w:pPr>
      <w:r>
        <w:tab/>
        <w:t>(b)</w:t>
      </w:r>
      <w:r>
        <w:tab/>
        <w:t>a date has been set for the trial, assessment, examination or proceeding.</w:t>
      </w:r>
    </w:p>
    <w:p w:rsidR="00FD0725" w:rsidRDefault="001248B8">
      <w:pPr>
        <w:pStyle w:val="Subsection"/>
      </w:pPr>
      <w:r>
        <w:tab/>
        <w:t>(2B)</w:t>
      </w:r>
      <w:r>
        <w:tab/>
        <w:t>An issuing officer must not issue a subpoena to produce —</w:t>
      </w:r>
    </w:p>
    <w:p w:rsidR="00FD0725" w:rsidRDefault="001248B8">
      <w:pPr>
        <w:pStyle w:val="Indenta"/>
      </w:pPr>
      <w:r>
        <w:tab/>
        <w:t>(a)</w:t>
      </w:r>
      <w:r>
        <w:tab/>
        <w:t>if it would require the production of a document or thing in the custody of the Court or anot</w:t>
      </w:r>
      <w:r>
        <w:t>her court; or</w:t>
      </w:r>
    </w:p>
    <w:p w:rsidR="00FD0725" w:rsidRDefault="001248B8">
      <w:pPr>
        <w:pStyle w:val="Indenta"/>
      </w:pPr>
      <w:r>
        <w:tab/>
        <w:t>(b)</w:t>
      </w:r>
      <w:r>
        <w:tab/>
        <w:t>in a proceeding in which a defence is required to be filed, unless —</w:t>
      </w:r>
    </w:p>
    <w:p w:rsidR="00FD0725" w:rsidRDefault="001248B8">
      <w:pPr>
        <w:pStyle w:val="Indenti"/>
      </w:pPr>
      <w:r>
        <w:tab/>
        <w:t>(i)</w:t>
      </w:r>
      <w:r>
        <w:tab/>
        <w:t>the defence has been filed; or</w:t>
      </w:r>
    </w:p>
    <w:p w:rsidR="00FD0725" w:rsidRDefault="001248B8">
      <w:pPr>
        <w:pStyle w:val="Indenti"/>
      </w:pPr>
      <w:r>
        <w:tab/>
        <w:t>(ii)</w:t>
      </w:r>
      <w:r>
        <w:tab/>
        <w:t>the Court has given leave for the subpoena to be issued; or</w:t>
      </w:r>
    </w:p>
    <w:p w:rsidR="00FD0725" w:rsidRDefault="001248B8">
      <w:pPr>
        <w:pStyle w:val="Indenti"/>
      </w:pPr>
      <w:r>
        <w:tab/>
        <w:t>(iii)</w:t>
      </w:r>
      <w:r>
        <w:tab/>
        <w:t>the subpoena is being issued under Order 73 rule 20(2);</w:t>
      </w:r>
    </w:p>
    <w:p w:rsidR="00FD0725" w:rsidRDefault="001248B8">
      <w:pPr>
        <w:pStyle w:val="Indenta"/>
      </w:pPr>
      <w:r>
        <w:tab/>
      </w:r>
      <w:r>
        <w:tab/>
        <w:t>o</w:t>
      </w:r>
      <w:r>
        <w:t>r</w:t>
      </w:r>
    </w:p>
    <w:p w:rsidR="00FD0725" w:rsidRDefault="001248B8">
      <w:pPr>
        <w:pStyle w:val="Indenta"/>
      </w:pPr>
      <w:r>
        <w:tab/>
        <w:t>(c)</w:t>
      </w:r>
      <w:r>
        <w:tab/>
        <w:t>in a proceeding in which a defence is not required to be filed, unless —</w:t>
      </w:r>
    </w:p>
    <w:p w:rsidR="00FD0725" w:rsidRDefault="001248B8">
      <w:pPr>
        <w:pStyle w:val="Indenti"/>
      </w:pPr>
      <w:r>
        <w:tab/>
        <w:t>(i)</w:t>
      </w:r>
      <w:r>
        <w:tab/>
        <w:t>the date and time for production is the date and time of a trial; or</w:t>
      </w:r>
    </w:p>
    <w:p w:rsidR="00FD0725" w:rsidRDefault="001248B8">
      <w:pPr>
        <w:pStyle w:val="Indenti"/>
      </w:pPr>
      <w:r>
        <w:tab/>
        <w:t>(ii)</w:t>
      </w:r>
      <w:r>
        <w:tab/>
        <w:t>the Court has given leave for the subpoena to be issued.</w:t>
      </w:r>
    </w:p>
    <w:p w:rsidR="00FD0725" w:rsidRDefault="001248B8">
      <w:pPr>
        <w:pStyle w:val="Subsection"/>
      </w:pPr>
      <w:r>
        <w:tab/>
        <w:t>(2C)</w:t>
      </w:r>
      <w:r>
        <w:tab/>
        <w:t>A party may apply for leave under</w:t>
      </w:r>
      <w:r>
        <w:t xml:space="preserve"> subrule (2B)(b) or (c) without notice to any other party.</w:t>
      </w:r>
    </w:p>
    <w:p w:rsidR="00FD0725" w:rsidRDefault="001248B8">
      <w:pPr>
        <w:pStyle w:val="Subsection"/>
      </w:pPr>
      <w:r>
        <w:tab/>
        <w:t>(2D)</w:t>
      </w:r>
      <w:r>
        <w:tab/>
        <w:t>The Court must not give leave under subrule (2B)(b) or (c) unless satisfied there are exceptional circumstances.</w:t>
      </w:r>
    </w:p>
    <w:p w:rsidR="00FD0725" w:rsidRDefault="001248B8">
      <w:pPr>
        <w:pStyle w:val="Subsection"/>
      </w:pPr>
      <w:r>
        <w:tab/>
        <w:t>(2E)</w:t>
      </w:r>
      <w:r>
        <w:tab/>
        <w:t>If the Court gives leave to issue a subpoena to produce, it must set the</w:t>
      </w:r>
      <w:r>
        <w:t xml:space="preserve"> date and time for production to be specified in the subpoena which must be —</w:t>
      </w:r>
    </w:p>
    <w:p w:rsidR="00FD0725" w:rsidRDefault="001248B8">
      <w:pPr>
        <w:pStyle w:val="Indenta"/>
      </w:pPr>
      <w:r>
        <w:tab/>
        <w:t>(a)</w:t>
      </w:r>
      <w:r>
        <w:tab/>
        <w:t>the date and time of the trial in the proceeding at which production is required; or</w:t>
      </w:r>
    </w:p>
    <w:p w:rsidR="00FD0725" w:rsidRDefault="001248B8">
      <w:pPr>
        <w:pStyle w:val="Indenta"/>
      </w:pPr>
      <w:r>
        <w:tab/>
        <w:t>(b)</w:t>
      </w:r>
      <w:r>
        <w:tab/>
        <w:t>an earlier date and time.</w:t>
      </w:r>
    </w:p>
    <w:p w:rsidR="00FD0725" w:rsidRDefault="001248B8">
      <w:pPr>
        <w:pStyle w:val="Subsection"/>
      </w:pPr>
      <w:r>
        <w:tab/>
        <w:t>(3)</w:t>
      </w:r>
      <w:r>
        <w:tab/>
        <w:t>The issuing officer must seal with the seal of the C</w:t>
      </w:r>
      <w:r>
        <w:t>ourt, or otherwise authenticate, a sufficient number of copies of the subpoena for service and proof of service.</w:t>
      </w:r>
    </w:p>
    <w:p w:rsidR="00FD0725" w:rsidRDefault="001248B8">
      <w:pPr>
        <w:pStyle w:val="Subsection"/>
      </w:pPr>
      <w:r>
        <w:tab/>
        <w:t>(3A)</w:t>
      </w:r>
      <w:r>
        <w:tab/>
        <w:t xml:space="preserve">If the issuing officer issued the subpoena by means of the ECMS — </w:t>
      </w:r>
    </w:p>
    <w:p w:rsidR="00FD0725" w:rsidRDefault="001248B8">
      <w:pPr>
        <w:pStyle w:val="Indenta"/>
      </w:pPr>
      <w:r>
        <w:tab/>
        <w:t>(a)</w:t>
      </w:r>
      <w:r>
        <w:tab/>
        <w:t>the issuing party may print from the ECMS 1 or more copies of the</w:t>
      </w:r>
      <w:r>
        <w:t xml:space="preserve"> subpoena; and</w:t>
      </w:r>
    </w:p>
    <w:p w:rsidR="00FD0725" w:rsidRDefault="001248B8">
      <w:pPr>
        <w:pStyle w:val="Indenta"/>
      </w:pPr>
      <w:r>
        <w:tab/>
        <w:t>(b)</w:t>
      </w:r>
      <w:r>
        <w:tab/>
        <w:t>a printed copy may be treated as a copy of the subpoena authenticated in accordance with subrule (3).</w:t>
      </w:r>
    </w:p>
    <w:p w:rsidR="00FD0725" w:rsidRDefault="001248B8">
      <w:pPr>
        <w:pStyle w:val="Subsection"/>
      </w:pPr>
      <w:r>
        <w:tab/>
        <w:t>(4)</w:t>
      </w:r>
      <w:r>
        <w:tab/>
        <w:t xml:space="preserve">A subpoena is taken to have been issued on its being sealed or otherwise authenticated in accordance with </w:t>
      </w:r>
      <w:r>
        <w:rPr>
          <w:snapToGrid w:val="0"/>
        </w:rPr>
        <w:t>subrule</w:t>
      </w:r>
      <w:r>
        <w:t xml:space="preserve"> (3).</w:t>
      </w:r>
    </w:p>
    <w:p w:rsidR="00FD0725" w:rsidRDefault="001248B8">
      <w:pPr>
        <w:pStyle w:val="Footnotesection"/>
      </w:pPr>
      <w:r>
        <w:tab/>
        <w:t>[Rule 2 i</w:t>
      </w:r>
      <w:r>
        <w:t>nserted: Gazette 21 Feb 2007 p. 541; amended: Gazette 24 May 2017 p. 2566</w:t>
      </w:r>
      <w:r>
        <w:noBreakHyphen/>
        <w:t>8; 27 Feb 2018 p. 562-3; 31 Dec 2019 p. 4677.]</w:t>
      </w:r>
    </w:p>
    <w:p w:rsidR="00FD0725" w:rsidRDefault="001248B8">
      <w:pPr>
        <w:pStyle w:val="Heading5"/>
      </w:pPr>
      <w:bookmarkStart w:id="643" w:name="_Toc59183495"/>
      <w:r>
        <w:rPr>
          <w:rStyle w:val="CharSectno"/>
        </w:rPr>
        <w:t>3</w:t>
      </w:r>
      <w:r>
        <w:t>.</w:t>
      </w:r>
      <w:r>
        <w:tab/>
        <w:t>Form of subpoena</w:t>
      </w:r>
      <w:bookmarkEnd w:id="643"/>
    </w:p>
    <w:p w:rsidR="00FD0725" w:rsidRDefault="001248B8">
      <w:pPr>
        <w:pStyle w:val="Subsection"/>
      </w:pPr>
      <w:r>
        <w:tab/>
        <w:t>(1)</w:t>
      </w:r>
      <w:r>
        <w:tab/>
        <w:t xml:space="preserve">Subject to subrule (1A) — </w:t>
      </w:r>
    </w:p>
    <w:p w:rsidR="00FD0725" w:rsidRDefault="001248B8">
      <w:pPr>
        <w:pStyle w:val="Indenta"/>
      </w:pPr>
      <w:r>
        <w:tab/>
        <w:t>(a)</w:t>
      </w:r>
      <w:r>
        <w:tab/>
        <w:t>a subpoena to attend to give evidence must be in the form of Form 21;</w:t>
      </w:r>
    </w:p>
    <w:p w:rsidR="00FD0725" w:rsidRDefault="001248B8">
      <w:pPr>
        <w:pStyle w:val="Indenta"/>
      </w:pPr>
      <w:r>
        <w:tab/>
        <w:t>(b)</w:t>
      </w:r>
      <w:r>
        <w:tab/>
        <w:t xml:space="preserve">a </w:t>
      </w:r>
      <w:r>
        <w:t>subpoena to produce must be in the form of Form 21A;</w:t>
      </w:r>
    </w:p>
    <w:p w:rsidR="00FD0725" w:rsidRDefault="001248B8">
      <w:pPr>
        <w:pStyle w:val="Indenta"/>
      </w:pPr>
      <w:r>
        <w:tab/>
        <w:t>(c)</w:t>
      </w:r>
      <w:r>
        <w:tab/>
        <w:t>a subpoena both to attend to give evidence and to produce must be in the form of Form 21B.</w:t>
      </w:r>
    </w:p>
    <w:p w:rsidR="00FD0725" w:rsidRDefault="001248B8">
      <w:pPr>
        <w:pStyle w:val="Subsection"/>
      </w:pPr>
      <w:r>
        <w:tab/>
        <w:t>(1A)</w:t>
      </w:r>
      <w:r>
        <w:tab/>
        <w:t xml:space="preserve">Subrule (1) does not apply to a subpoena issued in proceedings under the </w:t>
      </w:r>
      <w:r>
        <w:rPr>
          <w:i/>
        </w:rPr>
        <w:t xml:space="preserve">Trans-Tasman Proceedings </w:t>
      </w:r>
      <w:r>
        <w:rPr>
          <w:i/>
        </w:rPr>
        <w:t>Act 2010</w:t>
      </w:r>
      <w:r>
        <w:t xml:space="preserve"> (Commonwealth).</w:t>
      </w:r>
    </w:p>
    <w:p w:rsidR="00FD0725" w:rsidRDefault="001248B8">
      <w:pPr>
        <w:pStyle w:val="Subsection"/>
      </w:pPr>
      <w:r>
        <w:tab/>
        <w:t>(2)</w:t>
      </w:r>
      <w:r>
        <w:tab/>
        <w:t>A subpoena must not be addressed to more than one person.</w:t>
      </w:r>
    </w:p>
    <w:p w:rsidR="00FD0725" w:rsidRDefault="001248B8">
      <w:pPr>
        <w:pStyle w:val="Subsection"/>
      </w:pPr>
      <w:r>
        <w:tab/>
        <w:t>(3)</w:t>
      </w:r>
      <w:r>
        <w:tab/>
        <w:t>Unless the Court otherwise orders, a subpoena must identify the addressee by name or by description of office or position.</w:t>
      </w:r>
    </w:p>
    <w:p w:rsidR="00FD0725" w:rsidRDefault="001248B8">
      <w:pPr>
        <w:pStyle w:val="Subsection"/>
      </w:pPr>
      <w:r>
        <w:tab/>
        <w:t>(4)</w:t>
      </w:r>
      <w:r>
        <w:tab/>
        <w:t>A subpoena to attend to give eviden</w:t>
      </w:r>
      <w:r>
        <w:t>ce must specify the date and time and place at which the addressee is to attend.</w:t>
      </w:r>
    </w:p>
    <w:p w:rsidR="00FD0725" w:rsidRDefault="001248B8">
      <w:pPr>
        <w:pStyle w:val="Subsection"/>
      </w:pPr>
      <w:r>
        <w:tab/>
        <w:t>(5)</w:t>
      </w:r>
      <w:r>
        <w:tab/>
        <w:t>A subpoena to produce must specify —</w:t>
      </w:r>
    </w:p>
    <w:p w:rsidR="00FD0725" w:rsidRDefault="001248B8">
      <w:pPr>
        <w:pStyle w:val="Indenta"/>
      </w:pPr>
      <w:r>
        <w:tab/>
        <w:t>(a)</w:t>
      </w:r>
      <w:r>
        <w:tab/>
        <w:t>the date and time for production which must be —</w:t>
      </w:r>
    </w:p>
    <w:p w:rsidR="00FD0725" w:rsidRDefault="001248B8">
      <w:pPr>
        <w:pStyle w:val="Indenti"/>
      </w:pPr>
      <w:r>
        <w:tab/>
        <w:t>(i)</w:t>
      </w:r>
      <w:r>
        <w:tab/>
        <w:t>if the Court has given leave for the subpoena to be issued, the date and t</w:t>
      </w:r>
      <w:r>
        <w:t>ime set by the Court when giving leave; or</w:t>
      </w:r>
    </w:p>
    <w:p w:rsidR="00FD0725" w:rsidRDefault="001248B8">
      <w:pPr>
        <w:pStyle w:val="Indenti"/>
      </w:pPr>
      <w:r>
        <w:tab/>
        <w:t>(ii)</w:t>
      </w:r>
      <w:r>
        <w:tab/>
        <w:t>otherwise, the date and time of the trial which the addressee is to attend, or a date and time permitted by the issuing officer or a registrar;</w:t>
      </w:r>
    </w:p>
    <w:p w:rsidR="00FD0725" w:rsidRDefault="001248B8">
      <w:pPr>
        <w:pStyle w:val="Indenta"/>
      </w:pPr>
      <w:r>
        <w:tab/>
      </w:r>
      <w:r>
        <w:tab/>
        <w:t>and</w:t>
      </w:r>
    </w:p>
    <w:p w:rsidR="00FD0725" w:rsidRDefault="001248B8">
      <w:pPr>
        <w:pStyle w:val="Indenta"/>
      </w:pPr>
      <w:r>
        <w:tab/>
        <w:t>(b)</w:t>
      </w:r>
      <w:r>
        <w:tab/>
        <w:t>the place for production which must be —</w:t>
      </w:r>
    </w:p>
    <w:p w:rsidR="00FD0725" w:rsidRDefault="001248B8">
      <w:pPr>
        <w:pStyle w:val="Indenti"/>
      </w:pPr>
      <w:r>
        <w:tab/>
        <w:t>(i)</w:t>
      </w:r>
      <w:r>
        <w:tab/>
        <w:t>the ad</w:t>
      </w:r>
      <w:r>
        <w:t>dress of the Court; or</w:t>
      </w:r>
    </w:p>
    <w:p w:rsidR="00FD0725" w:rsidRDefault="001248B8">
      <w:pPr>
        <w:pStyle w:val="Indenti"/>
      </w:pPr>
      <w:r>
        <w:tab/>
        <w:t>(ii)</w:t>
      </w:r>
      <w:r>
        <w:tab/>
        <w:t>the address of a person authorised to take evidence in the proceeding as permitted by the Court.</w:t>
      </w:r>
    </w:p>
    <w:p w:rsidR="00FD0725" w:rsidRDefault="001248B8">
      <w:pPr>
        <w:pStyle w:val="Ednotesubsection"/>
      </w:pPr>
      <w:r>
        <w:tab/>
        <w:t>[(6), (7)</w:t>
      </w:r>
      <w:r>
        <w:tab/>
        <w:t>deleted]</w:t>
      </w:r>
    </w:p>
    <w:p w:rsidR="00FD0725" w:rsidRDefault="001248B8">
      <w:pPr>
        <w:pStyle w:val="Subsection"/>
      </w:pPr>
      <w:r>
        <w:tab/>
        <w:t>(8)</w:t>
      </w:r>
      <w:r>
        <w:tab/>
        <w:t>The last date for service of a subpoena —</w:t>
      </w:r>
    </w:p>
    <w:p w:rsidR="00FD0725" w:rsidRDefault="001248B8">
      <w:pPr>
        <w:pStyle w:val="Indenta"/>
      </w:pPr>
      <w:r>
        <w:tab/>
        <w:t>(a)</w:t>
      </w:r>
      <w:r>
        <w:tab/>
        <w:t>is the date falling 5 days before the earliest date on whi</w:t>
      </w:r>
      <w:r>
        <w:t>ch the addressee is required to comply with the subpoena or an earlier or later date fixed by the court; and</w:t>
      </w:r>
    </w:p>
    <w:p w:rsidR="00FD0725" w:rsidRDefault="001248B8">
      <w:pPr>
        <w:pStyle w:val="Indenta"/>
      </w:pPr>
      <w:r>
        <w:tab/>
        <w:t>(b)</w:t>
      </w:r>
      <w:r>
        <w:tab/>
        <w:t>must be specified in the subpoena.</w:t>
      </w:r>
    </w:p>
    <w:p w:rsidR="00FD0725" w:rsidRDefault="001248B8">
      <w:pPr>
        <w:pStyle w:val="Subsection"/>
      </w:pPr>
      <w:r>
        <w:tab/>
        <w:t>(9)</w:t>
      </w:r>
      <w:r>
        <w:tab/>
        <w:t>If the addressee is a corporation, the corporation must comply with the subpoena by its appropriate or</w:t>
      </w:r>
      <w:r>
        <w:t xml:space="preserve"> proper officer.</w:t>
      </w:r>
    </w:p>
    <w:p w:rsidR="00FD0725" w:rsidRDefault="001248B8">
      <w:pPr>
        <w:pStyle w:val="Footnotesection"/>
      </w:pPr>
      <w:r>
        <w:tab/>
        <w:t>[Rule 3 inserted: Gazette 21 Feb 2007 p. 541</w:t>
      </w:r>
      <w:r>
        <w:noBreakHyphen/>
        <w:t>2; amended: Gazette 22 Feb 2008 p. 636</w:t>
      </w:r>
      <w:r>
        <w:noBreakHyphen/>
        <w:t>7; 3 Aug 2012 p. 3749; 24 May 2017 p. 2568</w:t>
      </w:r>
      <w:r>
        <w:noBreakHyphen/>
        <w:t>9.]</w:t>
      </w:r>
    </w:p>
    <w:p w:rsidR="00FD0725" w:rsidRDefault="001248B8">
      <w:pPr>
        <w:pStyle w:val="Ednotesection"/>
      </w:pPr>
      <w:r>
        <w:t>[</w:t>
      </w:r>
      <w:r>
        <w:rPr>
          <w:b/>
        </w:rPr>
        <w:t>3A.</w:t>
      </w:r>
      <w:r>
        <w:tab/>
        <w:t>Deleted: Gazette 24 May 2017 p. 2569.]</w:t>
      </w:r>
    </w:p>
    <w:p w:rsidR="00FD0725" w:rsidRDefault="001248B8">
      <w:pPr>
        <w:pStyle w:val="Heading5"/>
      </w:pPr>
      <w:bookmarkStart w:id="644" w:name="_Toc59183496"/>
      <w:r>
        <w:rPr>
          <w:rStyle w:val="CharSectno"/>
        </w:rPr>
        <w:t>4</w:t>
      </w:r>
      <w:r>
        <w:t>.</w:t>
      </w:r>
      <w:r>
        <w:tab/>
        <w:t>Service of subpoenas</w:t>
      </w:r>
      <w:bookmarkEnd w:id="644"/>
    </w:p>
    <w:p w:rsidR="00FD0725" w:rsidRDefault="001248B8">
      <w:pPr>
        <w:pStyle w:val="Subsection"/>
      </w:pPr>
      <w:r>
        <w:tab/>
        <w:t>(1)</w:t>
      </w:r>
      <w:r>
        <w:tab/>
        <w:t>A subpoena must be served personal</w:t>
      </w:r>
      <w:r>
        <w:t>ly on the addressee.</w:t>
      </w:r>
    </w:p>
    <w:p w:rsidR="00FD0725" w:rsidRDefault="001248B8">
      <w:pPr>
        <w:pStyle w:val="Subsection"/>
      </w:pPr>
      <w:r>
        <w:tab/>
        <w:t>(2)</w:t>
      </w:r>
      <w:r>
        <w:tab/>
        <w:t>As soon as practicable after a subpoena is served on the addressee, the issuing party must serve a copy of it on each other party.</w:t>
      </w:r>
    </w:p>
    <w:p w:rsidR="00FD0725" w:rsidRDefault="001248B8">
      <w:pPr>
        <w:pStyle w:val="Footnotesection"/>
      </w:pPr>
      <w:r>
        <w:tab/>
        <w:t>[Rule 4 inserted: Gazette 24 May 2017 p. 2569.]</w:t>
      </w:r>
    </w:p>
    <w:p w:rsidR="00FD0725" w:rsidRDefault="001248B8">
      <w:pPr>
        <w:pStyle w:val="Heading5"/>
      </w:pPr>
      <w:bookmarkStart w:id="645" w:name="_Toc59183497"/>
      <w:r>
        <w:rPr>
          <w:rStyle w:val="CharSectno"/>
        </w:rPr>
        <w:t>5</w:t>
      </w:r>
      <w:r>
        <w:t>.</w:t>
      </w:r>
      <w:r>
        <w:tab/>
        <w:t>Party may request notice that subpoena to produ</w:t>
      </w:r>
      <w:r>
        <w:t>ce has been obeyed</w:t>
      </w:r>
      <w:bookmarkEnd w:id="645"/>
    </w:p>
    <w:p w:rsidR="00FD0725" w:rsidRDefault="001248B8">
      <w:pPr>
        <w:pStyle w:val="Subsection"/>
      </w:pPr>
      <w:r>
        <w:tab/>
        <w:t>(1)</w:t>
      </w:r>
      <w:r>
        <w:tab/>
        <w:t>A party may, in writing, request the Court to inform the party whether any document or thing has been produced to the court under a subpoena to produce.</w:t>
      </w:r>
    </w:p>
    <w:p w:rsidR="00FD0725" w:rsidRDefault="001248B8">
      <w:pPr>
        <w:pStyle w:val="Subsection"/>
      </w:pPr>
      <w:r>
        <w:tab/>
        <w:t>(2)</w:t>
      </w:r>
      <w:r>
        <w:tab/>
        <w:t xml:space="preserve">If a party has made a request under subrule (1), a registrar must inform </w:t>
      </w:r>
      <w:r>
        <w:t>the party whether any document or thing has been produced and, if so, include a description, in general terms, of the documents and things produced.</w:t>
      </w:r>
    </w:p>
    <w:p w:rsidR="00FD0725" w:rsidRDefault="001248B8">
      <w:pPr>
        <w:pStyle w:val="Footnotesection"/>
      </w:pPr>
      <w:r>
        <w:tab/>
        <w:t>[Rule 5 inserted: Gazette 24 May 2017 p. 2570.]</w:t>
      </w:r>
    </w:p>
    <w:p w:rsidR="00FD0725" w:rsidRDefault="001248B8">
      <w:pPr>
        <w:pStyle w:val="Heading5"/>
      </w:pPr>
      <w:bookmarkStart w:id="646" w:name="_Toc59183498"/>
      <w:r>
        <w:rPr>
          <w:rStyle w:val="CharSectno"/>
        </w:rPr>
        <w:t>5A</w:t>
      </w:r>
      <w:r>
        <w:t>.</w:t>
      </w:r>
      <w:r>
        <w:tab/>
        <w:t>Altering date for attendance or production</w:t>
      </w:r>
      <w:bookmarkEnd w:id="646"/>
    </w:p>
    <w:p w:rsidR="00FD0725" w:rsidRDefault="001248B8">
      <w:pPr>
        <w:pStyle w:val="Subsection"/>
      </w:pPr>
      <w:r>
        <w:tab/>
        <w:t>(1)</w:t>
      </w:r>
      <w:r>
        <w:tab/>
        <w:t>This r</w:t>
      </w:r>
      <w:r>
        <w:t>ule does not apply to a subpoena to produce that has been issued with the leave of the Court under rule 2(2B)(b)(ii) or (c)(ii).</w:t>
      </w:r>
    </w:p>
    <w:p w:rsidR="00FD0725" w:rsidRDefault="001248B8">
      <w:pPr>
        <w:pStyle w:val="Subsection"/>
      </w:pPr>
      <w:r>
        <w:tab/>
        <w:t>(2)</w:t>
      </w:r>
      <w:r>
        <w:tab/>
        <w:t>The issuing party may give the addressee of a subpoena notice of a date or time later than the date or time specified in t</w:t>
      </w:r>
      <w:r>
        <w:t>he subpoena as the date or time for attendance or for production or for both.</w:t>
      </w:r>
    </w:p>
    <w:p w:rsidR="00FD0725" w:rsidRDefault="001248B8">
      <w:pPr>
        <w:pStyle w:val="Subsection"/>
      </w:pPr>
      <w:r>
        <w:tab/>
        <w:t>(3)</w:t>
      </w:r>
      <w:r>
        <w:tab/>
        <w:t>The later date or time specified in a notice given under subrule (2) must be —</w:t>
      </w:r>
    </w:p>
    <w:p w:rsidR="00FD0725" w:rsidRDefault="001248B8">
      <w:pPr>
        <w:pStyle w:val="Indenta"/>
      </w:pPr>
      <w:r>
        <w:tab/>
        <w:t>(a)</w:t>
      </w:r>
      <w:r>
        <w:tab/>
        <w:t>if the subpoena is a subpoena to attend to give evidence, a later date and time of a tria</w:t>
      </w:r>
      <w:r>
        <w:t>l, assessment, examination or proceeding referred to in rule 2(2A);</w:t>
      </w:r>
    </w:p>
    <w:p w:rsidR="00FD0725" w:rsidRDefault="001248B8">
      <w:pPr>
        <w:pStyle w:val="Indenta"/>
      </w:pPr>
      <w:r>
        <w:tab/>
        <w:t>(b)</w:t>
      </w:r>
      <w:r>
        <w:tab/>
        <w:t>if the subpoena is a subpoena to produce in which the date and time for production is the date and time of a trial — a later date and time of a trial;</w:t>
      </w:r>
    </w:p>
    <w:p w:rsidR="00FD0725" w:rsidRDefault="001248B8">
      <w:pPr>
        <w:pStyle w:val="Indenta"/>
      </w:pPr>
      <w:r>
        <w:tab/>
        <w:t>(c)</w:t>
      </w:r>
      <w:r>
        <w:tab/>
        <w:t>if the subpoena is a subpoe</w:t>
      </w:r>
      <w:r>
        <w:t>na to produce in which the date and time for production is not the date and time of a trial — any later date and time.</w:t>
      </w:r>
    </w:p>
    <w:p w:rsidR="00FD0725" w:rsidRDefault="001248B8">
      <w:pPr>
        <w:pStyle w:val="Subsection"/>
        <w:keepNext/>
      </w:pPr>
      <w:r>
        <w:tab/>
        <w:t>(4)</w:t>
      </w:r>
      <w:r>
        <w:tab/>
        <w:t xml:space="preserve">As soon as practicable after giving a notice under subrule (2), the issuing party must — </w:t>
      </w:r>
    </w:p>
    <w:p w:rsidR="00FD0725" w:rsidRDefault="001248B8">
      <w:pPr>
        <w:pStyle w:val="Indenta"/>
      </w:pPr>
      <w:r>
        <w:tab/>
        <w:t>(a)</w:t>
      </w:r>
      <w:r>
        <w:tab/>
        <w:t>file a copy of the notice; and</w:t>
      </w:r>
    </w:p>
    <w:p w:rsidR="00FD0725" w:rsidRDefault="001248B8">
      <w:pPr>
        <w:pStyle w:val="Indenta"/>
      </w:pPr>
      <w:r>
        <w:tab/>
        <w:t>(b)</w:t>
      </w:r>
      <w:r>
        <w:tab/>
        <w:t>s</w:t>
      </w:r>
      <w:r>
        <w:t>erve a copy of the notice on each other party.</w:t>
      </w:r>
    </w:p>
    <w:p w:rsidR="00FD0725" w:rsidRDefault="001248B8">
      <w:pPr>
        <w:pStyle w:val="Subsection"/>
      </w:pPr>
      <w:r>
        <w:tab/>
        <w:t>(5)</w:t>
      </w:r>
      <w:r>
        <w:tab/>
        <w:t>The notice need not be served personally.</w:t>
      </w:r>
    </w:p>
    <w:p w:rsidR="00FD0725" w:rsidRDefault="001248B8">
      <w:pPr>
        <w:pStyle w:val="Subsection"/>
      </w:pPr>
      <w:r>
        <w:tab/>
        <w:t>(6)</w:t>
      </w:r>
      <w:r>
        <w:tab/>
        <w:t>If notice is given under subrule (2), the subpoena has effect as if the date or time notified were specified in the subpoena instead of the date or time orig</w:t>
      </w:r>
      <w:r>
        <w:t>inally specified in the subpoena.</w:t>
      </w:r>
    </w:p>
    <w:p w:rsidR="00FD0725" w:rsidRDefault="001248B8">
      <w:pPr>
        <w:pStyle w:val="Footnotesection"/>
      </w:pPr>
      <w:r>
        <w:tab/>
        <w:t>[Rule 5A inserted: Gazette 24 May 2017 p. 2570</w:t>
      </w:r>
      <w:r>
        <w:noBreakHyphen/>
        <w:t>1.]</w:t>
      </w:r>
    </w:p>
    <w:p w:rsidR="00FD0725" w:rsidRDefault="001248B8">
      <w:pPr>
        <w:pStyle w:val="Heading5"/>
      </w:pPr>
      <w:bookmarkStart w:id="647" w:name="_Toc59183499"/>
      <w:r>
        <w:rPr>
          <w:rStyle w:val="CharSectno"/>
        </w:rPr>
        <w:t>6</w:t>
      </w:r>
      <w:r>
        <w:t>.</w:t>
      </w:r>
      <w:r>
        <w:tab/>
        <w:t>Compliance with subpoena</w:t>
      </w:r>
      <w:bookmarkEnd w:id="647"/>
    </w:p>
    <w:p w:rsidR="00FD0725" w:rsidRDefault="001248B8">
      <w:pPr>
        <w:pStyle w:val="Subsection"/>
      </w:pPr>
      <w:r>
        <w:tab/>
        <w:t>(1)</w:t>
      </w:r>
      <w:r>
        <w:tab/>
        <w:t>An addressee need not comply with the requirements of a subpoena to attend to give evidence unless conduct money has been handed or tende</w:t>
      </w:r>
      <w:r>
        <w:t>red to the addressee a reasonable time before the date on which attendance is required.</w:t>
      </w:r>
    </w:p>
    <w:p w:rsidR="00FD0725" w:rsidRDefault="001248B8">
      <w:pPr>
        <w:pStyle w:val="Subsection"/>
      </w:pPr>
      <w:r>
        <w:tab/>
        <w:t>(2)</w:t>
      </w:r>
      <w:r>
        <w:tab/>
        <w:t>An addressee need not comply with the requirements of a subpoena unless it is served on or before the date specified in the subpoena as the last date for service o</w:t>
      </w:r>
      <w:r>
        <w:t>f the subpoena.</w:t>
      </w:r>
    </w:p>
    <w:p w:rsidR="00FD0725" w:rsidRDefault="001248B8">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w:t>
      </w:r>
      <w:r>
        <w:t>poena and of its requirements.</w:t>
      </w:r>
    </w:p>
    <w:p w:rsidR="00FD0725" w:rsidRDefault="001248B8">
      <w:pPr>
        <w:pStyle w:val="Subsection"/>
      </w:pPr>
      <w:r>
        <w:tab/>
        <w:t>(4)</w:t>
      </w:r>
      <w:r>
        <w:tab/>
        <w:t xml:space="preserve">The addressee must comply with a subpoena to produce — </w:t>
      </w:r>
    </w:p>
    <w:p w:rsidR="00FD0725" w:rsidRDefault="001248B8">
      <w:pPr>
        <w:pStyle w:val="Indenta"/>
      </w:pPr>
      <w:r>
        <w:tab/>
        <w:t>(a)</w:t>
      </w:r>
      <w:r>
        <w:tab/>
        <w:t xml:space="preserve">by attending at the date, time and place specified for production or, if the addressee has received notice of a later date or time from the issuing party, at </w:t>
      </w:r>
      <w:r>
        <w:t>that later date or time and producing the subpoena or a copy of it and the document or thing to the Court or to the person authorised to take evidence in the proceeding as permitted by the Court; or</w:t>
      </w:r>
    </w:p>
    <w:p w:rsidR="00FD0725" w:rsidRDefault="001248B8">
      <w:pPr>
        <w:pStyle w:val="Indenta"/>
      </w:pPr>
      <w:r>
        <w:tab/>
        <w:t>(b)</w:t>
      </w:r>
      <w:r>
        <w:tab/>
        <w:t>by delivering or sending the subpoena or a copy of i</w:t>
      </w:r>
      <w:r>
        <w:t>t and the document or thing to the Registry at the address specified for the purpose in the subpoena, so that they are received not less than 2 clear days before the date specified in the subpoena for attendance and production or, if the addressee has rece</w:t>
      </w:r>
      <w:r>
        <w:t>ived notice of a later date or time from the issuing party, at that later date.</w:t>
      </w:r>
    </w:p>
    <w:p w:rsidR="00FD0725" w:rsidRDefault="001248B8">
      <w:pPr>
        <w:pStyle w:val="Subsection"/>
      </w:pPr>
      <w:r>
        <w:tab/>
        <w:t>(5)</w:t>
      </w:r>
      <w:r>
        <w:tab/>
        <w:t>In the case of a subpoena that is both a subpoena to attend to give evidence and a subpoena to produce, production of the subpoena or a copy of it and of the document or t</w:t>
      </w:r>
      <w:r>
        <w:t xml:space="preserve">hing in any of the ways permitted by </w:t>
      </w:r>
      <w:r>
        <w:rPr>
          <w:snapToGrid w:val="0"/>
        </w:rPr>
        <w:t>subrule</w:t>
      </w:r>
      <w:r>
        <w:t xml:space="preserve"> (4) does not discharge the addressee from the obligation to attend to give evidence.</w:t>
      </w:r>
    </w:p>
    <w:p w:rsidR="00FD0725" w:rsidRDefault="001248B8">
      <w:pPr>
        <w:pStyle w:val="Subsection"/>
      </w:pPr>
      <w:r>
        <w:tab/>
        <w:t>(5A)</w:t>
      </w:r>
      <w:r>
        <w:tab/>
        <w:t xml:space="preserve">The addressee cannot comply with the requirement under subrule (4)(b) to deliver or send the subpoena or other document </w:t>
      </w:r>
      <w:r>
        <w:t>to the Registry by filing it electronically.</w:t>
      </w:r>
    </w:p>
    <w:p w:rsidR="00FD0725" w:rsidRDefault="001248B8">
      <w:pPr>
        <w:pStyle w:val="Subsection"/>
      </w:pPr>
      <w:r>
        <w:tab/>
        <w:t>(6)</w:t>
      </w:r>
      <w:r>
        <w:tab/>
        <w:t>Unless a subpoena specifically requires the production of the original, the addressee may produce a copy of any document required to be produced by the subpoena.</w:t>
      </w:r>
    </w:p>
    <w:p w:rsidR="00FD0725" w:rsidRDefault="001248B8">
      <w:pPr>
        <w:pStyle w:val="Subsection"/>
      </w:pPr>
      <w:r>
        <w:tab/>
        <w:t>(7)</w:t>
      </w:r>
      <w:r>
        <w:tab/>
        <w:t>The copy of a document may be —</w:t>
      </w:r>
    </w:p>
    <w:p w:rsidR="00FD0725" w:rsidRDefault="001248B8">
      <w:pPr>
        <w:pStyle w:val="Indenta"/>
      </w:pPr>
      <w:r>
        <w:tab/>
        <w:t>(a)</w:t>
      </w:r>
      <w:r>
        <w:tab/>
        <w:t xml:space="preserve">a </w:t>
      </w:r>
      <w:r>
        <w:t>photocopy; or</w:t>
      </w:r>
    </w:p>
    <w:p w:rsidR="00FD0725" w:rsidRDefault="001248B8">
      <w:pPr>
        <w:pStyle w:val="Indenta"/>
      </w:pPr>
      <w:r>
        <w:tab/>
        <w:t>(b)</w:t>
      </w:r>
      <w:r>
        <w:tab/>
        <w:t>in an electronic format that the subpoena indicates will be acceptable on a CD-ROM, DVD or USB device, unless the Court, on an application made by a party or the addressee, has directed otherwise.</w:t>
      </w:r>
    </w:p>
    <w:p w:rsidR="00FD0725" w:rsidRDefault="001248B8">
      <w:pPr>
        <w:pStyle w:val="Footnotesection"/>
      </w:pPr>
      <w:r>
        <w:tab/>
        <w:t xml:space="preserve">[Rule 6 inserted: Gazette 21 Feb 2007 </w:t>
      </w:r>
      <w:r>
        <w:t>p. 542</w:t>
      </w:r>
      <w:r>
        <w:noBreakHyphen/>
        <w:t>3; amended: Gazette 28 Jul 2010 p. 3477-8; 24 May 2017 p. 2571 and 2575</w:t>
      </w:r>
      <w:r>
        <w:noBreakHyphen/>
        <w:t>6; 16 Aug 2017 p. 4415; 27 Feb 2018 p. 563.]</w:t>
      </w:r>
    </w:p>
    <w:p w:rsidR="00FD0725" w:rsidRDefault="001248B8">
      <w:pPr>
        <w:pStyle w:val="Heading5"/>
      </w:pPr>
      <w:bookmarkStart w:id="648" w:name="_Toc59183500"/>
      <w:r>
        <w:rPr>
          <w:rStyle w:val="CharSectno"/>
        </w:rPr>
        <w:t>7</w:t>
      </w:r>
      <w:r>
        <w:t>.</w:t>
      </w:r>
      <w:r>
        <w:tab/>
        <w:t>Production otherwise than at a trial</w:t>
      </w:r>
      <w:bookmarkEnd w:id="648"/>
    </w:p>
    <w:p w:rsidR="00FD0725" w:rsidRDefault="001248B8">
      <w:pPr>
        <w:pStyle w:val="Subsection"/>
      </w:pPr>
      <w:r>
        <w:tab/>
        <w:t>(1)</w:t>
      </w:r>
      <w:r>
        <w:tab/>
        <w:t>This rule applies if, under a subpoena to produce, the addressee produces a document or</w:t>
      </w:r>
      <w:r>
        <w:t xml:space="preserve"> thing to the Court otherwise than at a trial.</w:t>
      </w:r>
    </w:p>
    <w:p w:rsidR="00FD0725" w:rsidRDefault="001248B8">
      <w:pPr>
        <w:pStyle w:val="Subsection"/>
      </w:pPr>
      <w:r>
        <w:tab/>
        <w:t>(2)</w:t>
      </w:r>
      <w:r>
        <w:tab/>
        <w:t>The Registry must, if requested by the addressee, give a receipt for the document or thing to the addressee.</w:t>
      </w:r>
    </w:p>
    <w:p w:rsidR="00FD0725" w:rsidRDefault="001248B8">
      <w:pPr>
        <w:pStyle w:val="Subsection"/>
      </w:pPr>
      <w:r>
        <w:tab/>
        <w:t>(3)</w:t>
      </w:r>
      <w:r>
        <w:tab/>
        <w:t>If the addressee produces more than 1 document or thing, the addressee must provide a list</w:t>
      </w:r>
      <w:r>
        <w:t xml:space="preserve"> of them.</w:t>
      </w:r>
    </w:p>
    <w:p w:rsidR="00FD0725" w:rsidRDefault="001248B8">
      <w:pPr>
        <w:pStyle w:val="Subsection"/>
      </w:pPr>
      <w:r>
        <w:tab/>
        <w:t>(4)</w:t>
      </w:r>
      <w:r>
        <w:tab/>
        <w:t>The addressee may, with the consent of the issuing party, produce a copy, instead of the original, of any document required to be produced.</w:t>
      </w:r>
    </w:p>
    <w:p w:rsidR="00FD0725" w:rsidRDefault="001248B8">
      <w:pPr>
        <w:pStyle w:val="Subsection"/>
      </w:pPr>
      <w:r>
        <w:tab/>
        <w:t>(5)</w:t>
      </w:r>
      <w:r>
        <w:tab/>
        <w:t xml:space="preserve">The addressee may at the time of production inform the Registry in writing that any document or </w:t>
      </w:r>
      <w:r>
        <w:t>copy of a document produced need not be returned and may be destroyed.</w:t>
      </w:r>
    </w:p>
    <w:p w:rsidR="00FD0725" w:rsidRDefault="001248B8">
      <w:pPr>
        <w:pStyle w:val="Footnotesection"/>
      </w:pPr>
      <w:r>
        <w:tab/>
        <w:t>[Rule 7 inserted: Gazette 21 Feb 2007 p. 543; amended: Gazette 24 May 2017 p. 2571 and 2575</w:t>
      </w:r>
      <w:r>
        <w:noBreakHyphen/>
        <w:t>6.]</w:t>
      </w:r>
    </w:p>
    <w:p w:rsidR="00FD0725" w:rsidRDefault="001248B8">
      <w:pPr>
        <w:pStyle w:val="Heading5"/>
      </w:pPr>
      <w:bookmarkStart w:id="649" w:name="_Toc59183501"/>
      <w:r>
        <w:rPr>
          <w:rStyle w:val="CharSectno"/>
        </w:rPr>
        <w:t>8</w:t>
      </w:r>
      <w:r>
        <w:t>.</w:t>
      </w:r>
      <w:r>
        <w:tab/>
        <w:t>Setting aside subpoena to attend to give evidence</w:t>
      </w:r>
      <w:bookmarkEnd w:id="649"/>
    </w:p>
    <w:p w:rsidR="00FD0725" w:rsidRDefault="001248B8">
      <w:pPr>
        <w:pStyle w:val="Subsection"/>
      </w:pPr>
      <w:r>
        <w:tab/>
        <w:t>(1)</w:t>
      </w:r>
      <w:r>
        <w:tab/>
        <w:t>This rule applies if a subpoen</w:t>
      </w:r>
      <w:r>
        <w:t>a to attend to give evidence has been issued in a proceeding.</w:t>
      </w:r>
    </w:p>
    <w:p w:rsidR="00FD0725" w:rsidRDefault="001248B8">
      <w:pPr>
        <w:pStyle w:val="Subsection"/>
      </w:pPr>
      <w:r>
        <w:tab/>
        <w:t>(2)</w:t>
      </w:r>
      <w:r>
        <w:tab/>
        <w:t>On a request by the addressee, a party or any other person with a sufficient interest, the Court may set aside the subpoena or grant other relief in respect of it.</w:t>
      </w:r>
    </w:p>
    <w:p w:rsidR="00FD0725" w:rsidRDefault="001248B8">
      <w:pPr>
        <w:pStyle w:val="Subsection"/>
      </w:pPr>
      <w:r>
        <w:tab/>
        <w:t>(3)</w:t>
      </w:r>
      <w:r>
        <w:tab/>
        <w:t>A request under this</w:t>
      </w:r>
      <w:r>
        <w:t xml:space="preserve"> rule may be made before the date and time for attendance specified in the subpoena.</w:t>
      </w:r>
    </w:p>
    <w:p w:rsidR="00FD0725" w:rsidRDefault="001248B8">
      <w:pPr>
        <w:pStyle w:val="Subsection"/>
      </w:pPr>
      <w:r>
        <w:tab/>
        <w:t>(4)</w:t>
      </w:r>
      <w:r>
        <w:tab/>
        <w:t>Subrule (3) does not limit when a request under this rule may be made.</w:t>
      </w:r>
    </w:p>
    <w:p w:rsidR="00FD0725" w:rsidRDefault="001248B8">
      <w:pPr>
        <w:pStyle w:val="Subsection"/>
      </w:pPr>
      <w:r>
        <w:tab/>
        <w:t>(5)</w:t>
      </w:r>
      <w:r>
        <w:tab/>
        <w:t>A request under this rule must be made in accordance with rule 8B.</w:t>
      </w:r>
    </w:p>
    <w:p w:rsidR="00FD0725" w:rsidRDefault="001248B8">
      <w:pPr>
        <w:pStyle w:val="Footnotesection"/>
      </w:pPr>
      <w:r>
        <w:tab/>
        <w:t>[Rule 8 inserted: Gaze</w:t>
      </w:r>
      <w:r>
        <w:t>tte 24 May 2017 p. 2572.]</w:t>
      </w:r>
    </w:p>
    <w:p w:rsidR="00FD0725" w:rsidRDefault="001248B8">
      <w:pPr>
        <w:pStyle w:val="Heading5"/>
      </w:pPr>
      <w:bookmarkStart w:id="650" w:name="_Toc59183502"/>
      <w:r>
        <w:rPr>
          <w:rStyle w:val="CharSectno"/>
        </w:rPr>
        <w:t>8A</w:t>
      </w:r>
      <w:r>
        <w:t>.</w:t>
      </w:r>
      <w:r>
        <w:tab/>
        <w:t>Setting aside subpoena to produce and directions as to things to be produced</w:t>
      </w:r>
      <w:bookmarkEnd w:id="650"/>
    </w:p>
    <w:p w:rsidR="00FD0725" w:rsidRDefault="001248B8">
      <w:pPr>
        <w:pStyle w:val="Subsection"/>
      </w:pPr>
      <w:r>
        <w:tab/>
        <w:t>(1)</w:t>
      </w:r>
      <w:r>
        <w:tab/>
        <w:t>This rule applies if a subpoena to produce has been issued in a proceeding.</w:t>
      </w:r>
    </w:p>
    <w:p w:rsidR="00FD0725" w:rsidRDefault="001248B8">
      <w:pPr>
        <w:pStyle w:val="Subsection"/>
      </w:pPr>
      <w:r>
        <w:tab/>
        <w:t>(2)</w:t>
      </w:r>
      <w:r>
        <w:tab/>
        <w:t>On a request by the addressee, a party or any other person with</w:t>
      </w:r>
      <w:r>
        <w:t xml:space="preserve"> a sufficient interest, the Court may, by order —</w:t>
      </w:r>
    </w:p>
    <w:p w:rsidR="00FD0725" w:rsidRDefault="001248B8">
      <w:pPr>
        <w:pStyle w:val="Indenta"/>
      </w:pPr>
      <w:r>
        <w:tab/>
        <w:t>(a)</w:t>
      </w:r>
      <w:r>
        <w:tab/>
        <w:t>set aside the subpoena or part of it; or</w:t>
      </w:r>
    </w:p>
    <w:p w:rsidR="00FD0725" w:rsidRDefault="001248B8">
      <w:pPr>
        <w:pStyle w:val="Indenta"/>
      </w:pPr>
      <w:r>
        <w:tab/>
        <w:t>(b)</w:t>
      </w:r>
      <w:r>
        <w:tab/>
        <w:t>make or vary directions in relation to removing from and returning to the Court, and the inspection, copying and disposal, of any document or thing that ha</w:t>
      </w:r>
      <w:r>
        <w:t>s been or is to be produced under it; or</w:t>
      </w:r>
    </w:p>
    <w:p w:rsidR="00FD0725" w:rsidRDefault="001248B8">
      <w:pPr>
        <w:pStyle w:val="Indenta"/>
      </w:pPr>
      <w:r>
        <w:tab/>
        <w:t>(c)</w:t>
      </w:r>
      <w:r>
        <w:tab/>
        <w:t>grant other relief in respect of it.</w:t>
      </w:r>
    </w:p>
    <w:p w:rsidR="00FD0725" w:rsidRDefault="001248B8">
      <w:pPr>
        <w:pStyle w:val="Subsection"/>
      </w:pPr>
      <w:r>
        <w:tab/>
        <w:t>(3)</w:t>
      </w:r>
      <w:r>
        <w:tab/>
        <w:t>A request under this rule may be made before the date and time for production specified in the subpoena.</w:t>
      </w:r>
    </w:p>
    <w:p w:rsidR="00FD0725" w:rsidRDefault="001248B8">
      <w:pPr>
        <w:pStyle w:val="Subsection"/>
      </w:pPr>
      <w:r>
        <w:tab/>
        <w:t>(4)</w:t>
      </w:r>
      <w:r>
        <w:tab/>
        <w:t xml:space="preserve">Subrule (3) does not limit when a request under this rule </w:t>
      </w:r>
      <w:r>
        <w:t>may be made.</w:t>
      </w:r>
    </w:p>
    <w:p w:rsidR="00FD0725" w:rsidRDefault="001248B8">
      <w:pPr>
        <w:pStyle w:val="Subsection"/>
      </w:pPr>
      <w:r>
        <w:tab/>
        <w:t>(5)</w:t>
      </w:r>
      <w:r>
        <w:tab/>
        <w:t>A request under this rule must be made in accordance with rule 8B.</w:t>
      </w:r>
    </w:p>
    <w:p w:rsidR="00FD0725" w:rsidRDefault="001248B8">
      <w:pPr>
        <w:pStyle w:val="Subsection"/>
      </w:pPr>
      <w:r>
        <w:tab/>
        <w:t>(6)</w:t>
      </w:r>
      <w:r>
        <w:tab/>
        <w:t>While a request made under this rule is pending, the Registry must not permit any, or any further inspection, copying, removal or disposal of any document or thing to</w:t>
      </w:r>
      <w:r>
        <w:t xml:space="preserve"> which the request relates.</w:t>
      </w:r>
    </w:p>
    <w:p w:rsidR="00FD0725" w:rsidRDefault="001248B8">
      <w:pPr>
        <w:pStyle w:val="Footnotesection"/>
      </w:pPr>
      <w:r>
        <w:tab/>
        <w:t>[Rule 8A inserted: Gazette 24 May 2017 p. 2572</w:t>
      </w:r>
      <w:r>
        <w:noBreakHyphen/>
        <w:t>3.]</w:t>
      </w:r>
    </w:p>
    <w:p w:rsidR="00FD0725" w:rsidRDefault="001248B8">
      <w:pPr>
        <w:pStyle w:val="Heading5"/>
      </w:pPr>
      <w:bookmarkStart w:id="651" w:name="_Toc59183503"/>
      <w:r>
        <w:rPr>
          <w:rStyle w:val="CharSectno"/>
        </w:rPr>
        <w:t>8B</w:t>
      </w:r>
      <w:r>
        <w:t>.</w:t>
      </w:r>
      <w:r>
        <w:tab/>
        <w:t>How requests under r. 8 and 8A to be made</w:t>
      </w:r>
      <w:bookmarkEnd w:id="651"/>
    </w:p>
    <w:p w:rsidR="00FD0725" w:rsidRDefault="001248B8">
      <w:pPr>
        <w:pStyle w:val="Subsection"/>
      </w:pPr>
      <w:r>
        <w:tab/>
        <w:t>(1)</w:t>
      </w:r>
      <w:r>
        <w:tab/>
        <w:t>A request under rule 8 or 8A must be made by way of a letter to the Principal Registrar unless —</w:t>
      </w:r>
    </w:p>
    <w:p w:rsidR="00FD0725" w:rsidRDefault="001248B8">
      <w:pPr>
        <w:pStyle w:val="Indenta"/>
      </w:pPr>
      <w:r>
        <w:tab/>
        <w:t>(a)</w:t>
      </w:r>
      <w:r>
        <w:tab/>
        <w:t xml:space="preserve">the request is made </w:t>
      </w:r>
      <w:r>
        <w:t>orally during a case management conference held under Order 4A, or during a hearing, by a party to the proceeding in which the subpoena has been issued; or</w:t>
      </w:r>
    </w:p>
    <w:p w:rsidR="00FD0725" w:rsidRDefault="001248B8">
      <w:pPr>
        <w:pStyle w:val="Indenta"/>
      </w:pPr>
      <w:r>
        <w:tab/>
        <w:t>(b)</w:t>
      </w:r>
      <w:r>
        <w:tab/>
        <w:t>a motion or summons is justified by the circumstances of the particular case or the nature of t</w:t>
      </w:r>
      <w:r>
        <w:t>he request, in which case the request may be made by way of motion or summons; or</w:t>
      </w:r>
    </w:p>
    <w:p w:rsidR="00FD0725" w:rsidRDefault="001248B8">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rsidR="00FD0725" w:rsidRDefault="001248B8">
      <w:pPr>
        <w:pStyle w:val="Subsection"/>
      </w:pPr>
      <w:r>
        <w:tab/>
        <w:t>(2)</w:t>
      </w:r>
      <w:r>
        <w:tab/>
        <w:t>A request under rule 8 or 8A made by letter must state —</w:t>
      </w:r>
    </w:p>
    <w:p w:rsidR="00FD0725" w:rsidRDefault="001248B8">
      <w:pPr>
        <w:pStyle w:val="Indenta"/>
      </w:pPr>
      <w:r>
        <w:tab/>
        <w:t>(a)</w:t>
      </w:r>
      <w:r>
        <w:tab/>
        <w:t>the grounds of the request; and</w:t>
      </w:r>
    </w:p>
    <w:p w:rsidR="00FD0725" w:rsidRDefault="001248B8">
      <w:pPr>
        <w:pStyle w:val="Indenta"/>
      </w:pPr>
      <w:r>
        <w:tab/>
        <w:t>(b)</w:t>
      </w:r>
      <w:r>
        <w:tab/>
        <w:t>the order, direction or relief sought.</w:t>
      </w:r>
    </w:p>
    <w:p w:rsidR="00FD0725" w:rsidRDefault="001248B8">
      <w:pPr>
        <w:pStyle w:val="Subsection"/>
      </w:pPr>
      <w:r>
        <w:tab/>
        <w:t>(3)</w:t>
      </w:r>
      <w:r>
        <w:tab/>
        <w:t>The person making a request under rule 8 or 8A by letter must —</w:t>
      </w:r>
    </w:p>
    <w:p w:rsidR="00FD0725" w:rsidRDefault="001248B8">
      <w:pPr>
        <w:pStyle w:val="Indenta"/>
      </w:pPr>
      <w:r>
        <w:tab/>
        <w:t>(a)</w:t>
      </w:r>
      <w:r>
        <w:tab/>
        <w:t>file it; and</w:t>
      </w:r>
    </w:p>
    <w:p w:rsidR="00FD0725" w:rsidRDefault="001248B8">
      <w:pPr>
        <w:pStyle w:val="Indenta"/>
      </w:pPr>
      <w:r>
        <w:tab/>
        <w:t>(b)</w:t>
      </w:r>
      <w:r>
        <w:tab/>
        <w:t xml:space="preserve">serve a copy of it </w:t>
      </w:r>
      <w:r>
        <w:t>on the issuing party.</w:t>
      </w:r>
    </w:p>
    <w:p w:rsidR="00FD0725" w:rsidRDefault="001248B8">
      <w:pPr>
        <w:pStyle w:val="Subsection"/>
      </w:pPr>
      <w:r>
        <w:tab/>
        <w:t>(3A)</w:t>
      </w:r>
      <w:r>
        <w:tab/>
        <w:t xml:space="preserve">A request under rule 8 or 8A cannot be filed electronically unless — </w:t>
      </w:r>
    </w:p>
    <w:p w:rsidR="00FD0725" w:rsidRDefault="001248B8">
      <w:pPr>
        <w:pStyle w:val="Indenta"/>
      </w:pPr>
      <w:r>
        <w:tab/>
        <w:t>(a)</w:t>
      </w:r>
      <w:r>
        <w:tab/>
        <w:t>the request is made by a party; or</w:t>
      </w:r>
    </w:p>
    <w:p w:rsidR="00FD0725" w:rsidRDefault="001248B8">
      <w:pPr>
        <w:pStyle w:val="Indenta"/>
      </w:pPr>
      <w:r>
        <w:tab/>
        <w:t>(b)</w:t>
      </w:r>
      <w:r>
        <w:tab/>
        <w:t>the Principal Registrar has given approval for the request to be filed electronically.</w:t>
      </w:r>
    </w:p>
    <w:p w:rsidR="00FD0725" w:rsidRDefault="001248B8">
      <w:pPr>
        <w:pStyle w:val="Subsection"/>
      </w:pPr>
      <w:r>
        <w:tab/>
        <w:t>(4)</w:t>
      </w:r>
      <w:r>
        <w:tab/>
        <w:t xml:space="preserve">Even if a person has </w:t>
      </w:r>
      <w:r>
        <w:t>made a request under rule 8 or 8A by letter in accordance with this rule, the Principal Registrar or a case manager (as defined in Order 4A rule 1) may direct the person to make the request in some other manner.</w:t>
      </w:r>
    </w:p>
    <w:p w:rsidR="00FD0725" w:rsidRDefault="001248B8">
      <w:pPr>
        <w:pStyle w:val="Footnotesection"/>
      </w:pPr>
      <w:r>
        <w:tab/>
        <w:t>[Rule 8B inserted: Gazette 24 May 2017 p. 2</w:t>
      </w:r>
      <w:r>
        <w:t>573</w:t>
      </w:r>
      <w:r>
        <w:noBreakHyphen/>
        <w:t>4; amended: Gazette 27 Feb 2018 p. 563.]</w:t>
      </w:r>
    </w:p>
    <w:p w:rsidR="00FD0725" w:rsidRDefault="001248B8">
      <w:pPr>
        <w:pStyle w:val="Heading5"/>
      </w:pPr>
      <w:bookmarkStart w:id="652" w:name="_Toc59183504"/>
      <w:r>
        <w:rPr>
          <w:rStyle w:val="CharSectno"/>
        </w:rPr>
        <w:t>9</w:t>
      </w:r>
      <w:r>
        <w:t>.</w:t>
      </w:r>
      <w:r>
        <w:tab/>
        <w:t>Inspecting and dealing with documents and things produced otherwise than at a trial</w:t>
      </w:r>
      <w:bookmarkEnd w:id="652"/>
    </w:p>
    <w:p w:rsidR="00FD0725" w:rsidRDefault="001248B8">
      <w:pPr>
        <w:pStyle w:val="Subsection"/>
      </w:pPr>
      <w:r>
        <w:tab/>
        <w:t>(1)</w:t>
      </w:r>
      <w:r>
        <w:tab/>
        <w:t>This rule applies if, under a subpoena to produce, the addressee produces a document or thing to the Court otherwise th</w:t>
      </w:r>
      <w:r>
        <w:t>an at a trial.</w:t>
      </w:r>
    </w:p>
    <w:p w:rsidR="00FD0725" w:rsidRDefault="001248B8">
      <w:pPr>
        <w:pStyle w:val="Subsection"/>
      </w:pPr>
      <w:r>
        <w:tab/>
        <w:t>(2)</w:t>
      </w:r>
      <w:r>
        <w:tab/>
        <w:t>After the date and time for production specified in the subpoena, a registrar, subject to —</w:t>
      </w:r>
    </w:p>
    <w:p w:rsidR="00FD0725" w:rsidRDefault="001248B8">
      <w:pPr>
        <w:pStyle w:val="Indenta"/>
      </w:pPr>
      <w:r>
        <w:tab/>
        <w:t>(a)</w:t>
      </w:r>
      <w:r>
        <w:tab/>
        <w:t>any direction made or relief granted under rule 8A; and</w:t>
      </w:r>
    </w:p>
    <w:p w:rsidR="00FD0725" w:rsidRDefault="001248B8">
      <w:pPr>
        <w:pStyle w:val="Indenta"/>
      </w:pPr>
      <w:r>
        <w:tab/>
        <w:t>(b)</w:t>
      </w:r>
      <w:r>
        <w:tab/>
        <w:t>rule 8A(6) and this rule,</w:t>
      </w:r>
    </w:p>
    <w:p w:rsidR="00FD0725" w:rsidRDefault="001248B8">
      <w:pPr>
        <w:pStyle w:val="Subsection"/>
      </w:pPr>
      <w:r>
        <w:tab/>
      </w:r>
      <w:r>
        <w:tab/>
        <w:t>may permit any party to the proceeding to inspect,</w:t>
      </w:r>
      <w:r>
        <w:t xml:space="preserve"> copy or remove any document or thing produced under the subpoena.</w:t>
      </w:r>
    </w:p>
    <w:p w:rsidR="00FD0725" w:rsidRDefault="001248B8">
      <w:pPr>
        <w:pStyle w:val="Subsection"/>
      </w:pPr>
      <w:r>
        <w:tab/>
        <w:t>(3)</w:t>
      </w:r>
      <w:r>
        <w:tab/>
        <w:t>A document or thing produced cannot be removed from the Registry except on a written application that is signed by the solicitor for a party and approved by —</w:t>
      </w:r>
    </w:p>
    <w:p w:rsidR="00FD0725" w:rsidRDefault="001248B8">
      <w:pPr>
        <w:pStyle w:val="Indenta"/>
      </w:pPr>
      <w:r>
        <w:tab/>
        <w:t>(a)</w:t>
      </w:r>
      <w:r>
        <w:tab/>
        <w:t>a registrar; or</w:t>
      </w:r>
    </w:p>
    <w:p w:rsidR="00FD0725" w:rsidRDefault="001248B8">
      <w:pPr>
        <w:pStyle w:val="Indenta"/>
      </w:pPr>
      <w:r>
        <w:tab/>
        <w:t>(b)</w:t>
      </w:r>
      <w:r>
        <w:tab/>
        <w:t>a Court officer authorised in writing for the purposes of this subrule by the Chief Justice.</w:t>
      </w:r>
    </w:p>
    <w:p w:rsidR="00FD0725" w:rsidRDefault="001248B8">
      <w:pPr>
        <w:pStyle w:val="Subsection"/>
      </w:pPr>
      <w:r>
        <w:tab/>
        <w:t>(4)</w:t>
      </w:r>
      <w:r>
        <w:tab/>
        <w:t>An application made under subrule (3) may be approved with or without conditions, or refused.</w:t>
      </w:r>
    </w:p>
    <w:p w:rsidR="00FD0725" w:rsidRDefault="001248B8">
      <w:pPr>
        <w:pStyle w:val="Subsection"/>
      </w:pPr>
      <w:r>
        <w:tab/>
        <w:t>(5)</w:t>
      </w:r>
      <w:r>
        <w:tab/>
        <w:t>A solicitor who signs an application under subrule (3) and</w:t>
      </w:r>
      <w:r>
        <w:t xml:space="preserve"> removes a document or thing from the Registry, undertakes to the Court by force of this rule that —</w:t>
      </w:r>
    </w:p>
    <w:p w:rsidR="00FD0725" w:rsidRDefault="001248B8">
      <w:pPr>
        <w:pStyle w:val="Indenta"/>
      </w:pPr>
      <w:r>
        <w:tab/>
        <w:t>(a)</w:t>
      </w:r>
      <w:r>
        <w:tab/>
        <w:t>the document or thing will be kept in the personal custody of the solicitor or a barrister briefed by the solicitor in the proceeding; and</w:t>
      </w:r>
    </w:p>
    <w:p w:rsidR="00FD0725" w:rsidRDefault="001248B8">
      <w:pPr>
        <w:pStyle w:val="Indenta"/>
      </w:pPr>
      <w:r>
        <w:tab/>
        <w:t>(b)</w:t>
      </w:r>
      <w:r>
        <w:tab/>
        <w:t>the do</w:t>
      </w:r>
      <w:r>
        <w:t>cument or thing will be returned to the Registry in the same condition, order and packaging in which it was removed, as and when directed by a registrar.</w:t>
      </w:r>
    </w:p>
    <w:p w:rsidR="00FD0725" w:rsidRDefault="001248B8">
      <w:pPr>
        <w:pStyle w:val="Footnotesection"/>
      </w:pPr>
      <w:r>
        <w:tab/>
        <w:t>[Rule 9 inserted: Gazette 24 May 2017 p. 2574</w:t>
      </w:r>
      <w:r>
        <w:noBreakHyphen/>
        <w:t>5.]</w:t>
      </w:r>
    </w:p>
    <w:p w:rsidR="00FD0725" w:rsidRDefault="001248B8">
      <w:pPr>
        <w:pStyle w:val="Heading5"/>
      </w:pPr>
      <w:bookmarkStart w:id="653" w:name="_Toc59183505"/>
      <w:r>
        <w:rPr>
          <w:rStyle w:val="CharSectno"/>
        </w:rPr>
        <w:t>10</w:t>
      </w:r>
      <w:r>
        <w:t>.</w:t>
      </w:r>
      <w:r>
        <w:tab/>
        <w:t>Disposal of documents and things produced</w:t>
      </w:r>
      <w:bookmarkEnd w:id="653"/>
    </w:p>
    <w:p w:rsidR="00FD0725" w:rsidRDefault="001248B8">
      <w:pPr>
        <w:pStyle w:val="Subsection"/>
      </w:pPr>
      <w:r>
        <w:tab/>
        <w:t>(1)</w:t>
      </w:r>
      <w:r>
        <w:tab/>
      </w:r>
      <w:r>
        <w:t>Unless the Court otherwise orders, a registrar may, in the registrar’s discretion, return to the addressee any document or thing produced in response to the subpoena.</w:t>
      </w:r>
    </w:p>
    <w:p w:rsidR="00FD0725" w:rsidRDefault="001248B8">
      <w:pPr>
        <w:pStyle w:val="Subsection"/>
      </w:pPr>
      <w:r>
        <w:tab/>
        <w:t>(2)</w:t>
      </w:r>
      <w:r>
        <w:tab/>
        <w:t>Unless the Court otherwise orders, a registrar must not return any document or thing</w:t>
      </w:r>
      <w:r>
        <w:t xml:space="preserve"> under </w:t>
      </w:r>
      <w:r>
        <w:rPr>
          <w:snapToGrid w:val="0"/>
        </w:rPr>
        <w:t>subrule</w:t>
      </w:r>
      <w:r>
        <w:t xml:space="preserve"> (1) unless the registrar has given to the issuing party at least 14 days’ notice of the intention to do so and that period has expired.</w:t>
      </w:r>
    </w:p>
    <w:p w:rsidR="00FD0725" w:rsidRDefault="001248B8">
      <w:pPr>
        <w:pStyle w:val="Subsection"/>
      </w:pPr>
      <w:r>
        <w:tab/>
        <w:t>(3)</w:t>
      </w:r>
      <w:r>
        <w:tab/>
        <w:t xml:space="preserve">The issuing party must attach, to the front of a subpoena to produce to be served on the addressee, </w:t>
      </w:r>
      <w:r>
        <w:t>a notice and declaration in accordance with Form 22A.</w:t>
      </w:r>
    </w:p>
    <w:p w:rsidR="00FD0725" w:rsidRDefault="001248B8">
      <w:pPr>
        <w:pStyle w:val="Subsection"/>
      </w:pPr>
      <w:r>
        <w:tab/>
        <w:t>(4)</w:t>
      </w:r>
      <w:r>
        <w:tab/>
        <w:t>The addressee must complete the notice and declaration and attach it to the subpoena or copy of the subpoena that accompanies the documents produced to the Court under the subpoena.</w:t>
      </w:r>
    </w:p>
    <w:p w:rsidR="00FD0725" w:rsidRDefault="001248B8">
      <w:pPr>
        <w:pStyle w:val="Subsection"/>
      </w:pPr>
      <w:r>
        <w:tab/>
        <w:t>(5)</w:t>
      </w:r>
      <w:r>
        <w:tab/>
        <w:t>Unless the</w:t>
      </w:r>
      <w:r>
        <w:t xml:space="preserve"> Court orders otherwise, a registrar may, at the registrar’s discretion, cause to be destroyed a document produced in compliance with a subpoena if — </w:t>
      </w:r>
    </w:p>
    <w:p w:rsidR="00FD0725" w:rsidRDefault="001248B8">
      <w:pPr>
        <w:pStyle w:val="Indenta"/>
      </w:pPr>
      <w:r>
        <w:tab/>
        <w:t>(a)</w:t>
      </w:r>
      <w:r>
        <w:tab/>
        <w:t>the document is declared by the addressee to be a copy; and</w:t>
      </w:r>
    </w:p>
    <w:p w:rsidR="00FD0725" w:rsidRDefault="001248B8">
      <w:pPr>
        <w:pStyle w:val="Indenta"/>
      </w:pPr>
      <w:r>
        <w:tab/>
        <w:t>(b)</w:t>
      </w:r>
      <w:r>
        <w:tab/>
        <w:t>the registrar has given the issuing</w:t>
      </w:r>
      <w:r>
        <w:t xml:space="preserve"> party at least 14 days’ notice of the intention to destroy the document and that period has expired.</w:t>
      </w:r>
    </w:p>
    <w:p w:rsidR="00FD0725" w:rsidRDefault="001248B8">
      <w:pPr>
        <w:pStyle w:val="Subsection"/>
      </w:pPr>
      <w:r>
        <w:tab/>
        <w:t>(6)</w:t>
      </w:r>
      <w:r>
        <w:tab/>
        <w:t>Unless the Court orders otherwise, a registrar must not destroy a document under subrule (5) if the document has become an exhibit in a proceeding an</w:t>
      </w:r>
      <w:r>
        <w:t>d is required in connection with the proceeding, including on any appeal.</w:t>
      </w:r>
    </w:p>
    <w:p w:rsidR="00FD0725" w:rsidRDefault="001248B8">
      <w:pPr>
        <w:pStyle w:val="Footnotesection"/>
      </w:pPr>
      <w:r>
        <w:tab/>
        <w:t>[Rule 10 inserted: Gazette 21 Feb 2007 p. 545; amended: Gazette 28 Jul 2010 p. 3478; 24 May 2017 p. 2575 and 2576; 16 Aug 2017 p. 4415.]</w:t>
      </w:r>
    </w:p>
    <w:p w:rsidR="00FD0725" w:rsidRDefault="001248B8">
      <w:pPr>
        <w:pStyle w:val="Heading5"/>
      </w:pPr>
      <w:bookmarkStart w:id="654" w:name="_Toc59183506"/>
      <w:r>
        <w:rPr>
          <w:rStyle w:val="CharSectno"/>
        </w:rPr>
        <w:t>11</w:t>
      </w:r>
      <w:r>
        <w:t>.</w:t>
      </w:r>
      <w:r>
        <w:tab/>
        <w:t>Costs and expenses of compliance</w:t>
      </w:r>
      <w:bookmarkEnd w:id="654"/>
    </w:p>
    <w:p w:rsidR="00FD0725" w:rsidRDefault="001248B8">
      <w:pPr>
        <w:pStyle w:val="Subsection"/>
      </w:pPr>
      <w:r>
        <w:tab/>
        <w:t>(1)</w:t>
      </w:r>
      <w:r>
        <w:tab/>
        <w:t>Th</w:t>
      </w:r>
      <w:r>
        <w:t>e Court may order the issuing party to pay the amount of any reasonable loss or expense incurred in complying with the subpoena.</w:t>
      </w:r>
    </w:p>
    <w:p w:rsidR="00FD0725" w:rsidRDefault="001248B8">
      <w:pPr>
        <w:pStyle w:val="Subsection"/>
      </w:pPr>
      <w:r>
        <w:tab/>
        <w:t>(2)</w:t>
      </w:r>
      <w:r>
        <w:tab/>
        <w:t xml:space="preserve">If an order is made under </w:t>
      </w:r>
      <w:r>
        <w:rPr>
          <w:snapToGrid w:val="0"/>
        </w:rPr>
        <w:t>subrule</w:t>
      </w:r>
      <w:r>
        <w:t xml:space="preserve"> (1), the Court must fix the amount or direct that it be fixed in accordance with the Cou</w:t>
      </w:r>
      <w:r>
        <w:t>rt’s usual procedure in relation to costs.</w:t>
      </w:r>
    </w:p>
    <w:p w:rsidR="00FD0725" w:rsidRDefault="001248B8">
      <w:pPr>
        <w:pStyle w:val="Subsection"/>
      </w:pPr>
      <w:r>
        <w:tab/>
        <w:t>(3)</w:t>
      </w:r>
      <w:r>
        <w:tab/>
        <w:t xml:space="preserve">An amount fixed under this rule is separate from and in addition to — </w:t>
      </w:r>
    </w:p>
    <w:p w:rsidR="00FD0725" w:rsidRDefault="001248B8">
      <w:pPr>
        <w:pStyle w:val="Indenta"/>
      </w:pPr>
      <w:r>
        <w:tab/>
        <w:t>(a)</w:t>
      </w:r>
      <w:r>
        <w:tab/>
        <w:t>any conduct money paid to the addressee; and</w:t>
      </w:r>
    </w:p>
    <w:p w:rsidR="00FD0725" w:rsidRDefault="001248B8">
      <w:pPr>
        <w:pStyle w:val="Indenta"/>
      </w:pPr>
      <w:r>
        <w:tab/>
        <w:t>(b)</w:t>
      </w:r>
      <w:r>
        <w:tab/>
        <w:t>any witness expenses payable to the addressee.</w:t>
      </w:r>
    </w:p>
    <w:p w:rsidR="00FD0725" w:rsidRDefault="001248B8">
      <w:pPr>
        <w:pStyle w:val="Footnotesection"/>
      </w:pPr>
      <w:r>
        <w:tab/>
        <w:t>[Rule 11 inserted: Gazette 21 Feb </w:t>
      </w:r>
      <w:r>
        <w:t>2007 p. 545.]</w:t>
      </w:r>
    </w:p>
    <w:p w:rsidR="00FD0725" w:rsidRDefault="001248B8">
      <w:pPr>
        <w:pStyle w:val="Heading5"/>
      </w:pPr>
      <w:bookmarkStart w:id="655" w:name="_Toc59183507"/>
      <w:r>
        <w:rPr>
          <w:rStyle w:val="CharSectno"/>
        </w:rPr>
        <w:t>12</w:t>
      </w:r>
      <w:r>
        <w:t>.</w:t>
      </w:r>
      <w:r>
        <w:tab/>
        <w:t>Failure to comply with subpoena is contempt of court</w:t>
      </w:r>
      <w:bookmarkEnd w:id="655"/>
    </w:p>
    <w:p w:rsidR="00FD0725" w:rsidRDefault="001248B8">
      <w:pPr>
        <w:pStyle w:val="Subsection"/>
      </w:pPr>
      <w:r>
        <w:tab/>
        <w:t>(1)</w:t>
      </w:r>
      <w:r>
        <w:tab/>
        <w:t>Failure to comply with a subpoena without lawful excuse is a contempt of court and the addressee may be dealt with accordingly.</w:t>
      </w:r>
    </w:p>
    <w:p w:rsidR="00FD0725" w:rsidRDefault="001248B8">
      <w:pPr>
        <w:pStyle w:val="Subsection"/>
      </w:pPr>
      <w:r>
        <w:tab/>
        <w:t>(2)</w:t>
      </w:r>
      <w:r>
        <w:tab/>
        <w:t>Despite rule 4(1), if a subpoena has not been s</w:t>
      </w:r>
      <w:r>
        <w:t>erved personally on the addressee, the addressee may be dealt with for contempt of court as if the addressee had been so served if it is proved that the addressee had, by the last date for service of the subpoena, actual knowledge of the subpoena and of it</w:t>
      </w:r>
      <w:r>
        <w:t>s requirements.</w:t>
      </w:r>
    </w:p>
    <w:p w:rsidR="00FD0725" w:rsidRDefault="001248B8">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w:t>
      </w:r>
      <w:r>
        <w:t>therwise, to enforce compliance with a subpoena.</w:t>
      </w:r>
    </w:p>
    <w:p w:rsidR="00FD0725" w:rsidRDefault="001248B8">
      <w:pPr>
        <w:pStyle w:val="Footnotesection"/>
      </w:pPr>
      <w:r>
        <w:tab/>
        <w:t>[Rule 12 inserted: Gazette 21 Feb 2007 p. 546; amended: Gazette 16 Aug 2017 p. 4415.]</w:t>
      </w:r>
    </w:p>
    <w:p w:rsidR="00FD0725" w:rsidRDefault="001248B8">
      <w:pPr>
        <w:pStyle w:val="Heading5"/>
      </w:pPr>
      <w:bookmarkStart w:id="656" w:name="_Toc59183508"/>
      <w:r>
        <w:rPr>
          <w:rStyle w:val="CharSectno"/>
        </w:rPr>
        <w:t>13</w:t>
      </w:r>
      <w:r>
        <w:t>.</w:t>
      </w:r>
      <w:r>
        <w:tab/>
        <w:t>Documents and things in custody of court</w:t>
      </w:r>
      <w:bookmarkEnd w:id="656"/>
    </w:p>
    <w:p w:rsidR="00FD0725" w:rsidRDefault="001248B8">
      <w:pPr>
        <w:pStyle w:val="Subsection"/>
      </w:pPr>
      <w:r>
        <w:tab/>
        <w:t>(1)</w:t>
      </w:r>
      <w:r>
        <w:tab/>
        <w:t xml:space="preserve">A party who seeks production of a document or thing in the custody of </w:t>
      </w:r>
      <w:r>
        <w:t>the Court or of another court may inform a registrar in writing accordingly, identifying the document or thing.</w:t>
      </w:r>
    </w:p>
    <w:p w:rsidR="00FD0725" w:rsidRDefault="001248B8">
      <w:pPr>
        <w:pStyle w:val="Subsection"/>
      </w:pPr>
      <w:r>
        <w:tab/>
        <w:t>(2)</w:t>
      </w:r>
      <w:r>
        <w:tab/>
        <w:t xml:space="preserve">If the document or thing is in the custody of the Court, a registrar must produce the document or thing — </w:t>
      </w:r>
    </w:p>
    <w:p w:rsidR="00FD0725" w:rsidRDefault="001248B8">
      <w:pPr>
        <w:pStyle w:val="Indenta"/>
      </w:pPr>
      <w:r>
        <w:tab/>
        <w:t>(a)</w:t>
      </w:r>
      <w:r>
        <w:tab/>
        <w:t xml:space="preserve">in Court or to any person </w:t>
      </w:r>
      <w:r>
        <w:t>authorised to take evidence in the proceeding, as required by the party; or</w:t>
      </w:r>
    </w:p>
    <w:p w:rsidR="00FD0725" w:rsidRDefault="001248B8">
      <w:pPr>
        <w:pStyle w:val="Indenta"/>
      </w:pPr>
      <w:r>
        <w:tab/>
        <w:t>(b)</w:t>
      </w:r>
      <w:r>
        <w:tab/>
        <w:t>as the Court directs.</w:t>
      </w:r>
    </w:p>
    <w:p w:rsidR="00FD0725" w:rsidRDefault="001248B8">
      <w:pPr>
        <w:pStyle w:val="Subsection"/>
      </w:pPr>
      <w:r>
        <w:tab/>
        <w:t>(3)</w:t>
      </w:r>
      <w:r>
        <w:tab/>
        <w:t xml:space="preserve">If the document or thing is in the custody of another court, a registrar must, unless the Court has otherwise ordered — </w:t>
      </w:r>
    </w:p>
    <w:p w:rsidR="00FD0725" w:rsidRDefault="001248B8">
      <w:pPr>
        <w:pStyle w:val="Indenta"/>
      </w:pPr>
      <w:r>
        <w:tab/>
        <w:t>(a)</w:t>
      </w:r>
      <w:r>
        <w:tab/>
        <w:t xml:space="preserve">request the other </w:t>
      </w:r>
      <w:r>
        <w:t>court to send the document or thing to the registrar; and</w:t>
      </w:r>
    </w:p>
    <w:p w:rsidR="00FD0725" w:rsidRDefault="001248B8">
      <w:pPr>
        <w:pStyle w:val="Indenta"/>
      </w:pPr>
      <w:r>
        <w:tab/>
        <w:t>(b)</w:t>
      </w:r>
      <w:r>
        <w:tab/>
        <w:t xml:space="preserve">after receiving it, produce the document or thing — </w:t>
      </w:r>
    </w:p>
    <w:p w:rsidR="00FD0725" w:rsidRDefault="001248B8">
      <w:pPr>
        <w:pStyle w:val="Indenti"/>
      </w:pPr>
      <w:r>
        <w:tab/>
        <w:t>(i)</w:t>
      </w:r>
      <w:r>
        <w:tab/>
        <w:t>in Court or to any person authorised to take evidence in the proceeding as required by the party; or</w:t>
      </w:r>
    </w:p>
    <w:p w:rsidR="00FD0725" w:rsidRDefault="001248B8">
      <w:pPr>
        <w:pStyle w:val="Indenti"/>
      </w:pPr>
      <w:r>
        <w:tab/>
        <w:t>(ii)</w:t>
      </w:r>
      <w:r>
        <w:tab/>
        <w:t>as the Court directs.</w:t>
      </w:r>
    </w:p>
    <w:p w:rsidR="00FD0725" w:rsidRDefault="001248B8">
      <w:pPr>
        <w:pStyle w:val="Footnotesection"/>
      </w:pPr>
      <w:r>
        <w:tab/>
        <w:t>[Rule</w:t>
      </w:r>
      <w:r>
        <w:t> 13 inserted: Gazette 21 Feb 2007 p. 546; amended: Gazette 24 May 2017 p. 2575 and 2576.]</w:t>
      </w:r>
    </w:p>
    <w:p w:rsidR="00FD0725" w:rsidRDefault="001248B8">
      <w:pPr>
        <w:pStyle w:val="Heading2"/>
        <w:rPr>
          <w:b w:val="0"/>
        </w:rPr>
      </w:pPr>
      <w:bookmarkStart w:id="657" w:name="_Toc58848588"/>
      <w:bookmarkStart w:id="658" w:name="_Toc58851495"/>
      <w:bookmarkStart w:id="659" w:name="_Toc58920879"/>
      <w:bookmarkStart w:id="660" w:name="_Toc59180370"/>
      <w:bookmarkStart w:id="661" w:name="_Toc59183509"/>
      <w:r>
        <w:rPr>
          <w:rStyle w:val="CharPartNo"/>
        </w:rPr>
        <w:t>Order 37</w:t>
      </w:r>
      <w:r>
        <w:rPr>
          <w:rStyle w:val="CharDivNo"/>
        </w:rPr>
        <w:t> </w:t>
      </w:r>
      <w:r>
        <w:t>—</w:t>
      </w:r>
      <w:r>
        <w:rPr>
          <w:rStyle w:val="CharDivText"/>
        </w:rPr>
        <w:t> </w:t>
      </w:r>
      <w:r>
        <w:rPr>
          <w:rStyle w:val="CharPartText"/>
        </w:rPr>
        <w:t>Affidavits</w:t>
      </w:r>
      <w:bookmarkEnd w:id="657"/>
      <w:bookmarkEnd w:id="658"/>
      <w:bookmarkEnd w:id="659"/>
      <w:bookmarkEnd w:id="660"/>
      <w:bookmarkEnd w:id="661"/>
    </w:p>
    <w:p w:rsidR="00FD0725" w:rsidRDefault="001248B8">
      <w:pPr>
        <w:pStyle w:val="Heading5"/>
        <w:rPr>
          <w:snapToGrid w:val="0"/>
        </w:rPr>
      </w:pPr>
      <w:bookmarkStart w:id="662" w:name="_Toc59183510"/>
      <w:r>
        <w:rPr>
          <w:rStyle w:val="CharSectno"/>
        </w:rPr>
        <w:t>1</w:t>
      </w:r>
      <w:r>
        <w:rPr>
          <w:snapToGrid w:val="0"/>
        </w:rPr>
        <w:t>.</w:t>
      </w:r>
      <w:r>
        <w:rPr>
          <w:snapToGrid w:val="0"/>
        </w:rPr>
        <w:tab/>
        <w:t>Title of affidavits</w:t>
      </w:r>
      <w:bookmarkEnd w:id="662"/>
    </w:p>
    <w:p w:rsidR="00FD0725" w:rsidRDefault="001248B8">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w:t>
      </w:r>
      <w:r>
        <w:rPr>
          <w:snapToGrid w:val="0"/>
        </w:rPr>
        <w:t>r the number of the cause or matter.</w:t>
      </w:r>
    </w:p>
    <w:p w:rsidR="00FD0725" w:rsidRDefault="001248B8">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rsidR="00FD0725" w:rsidRDefault="001248B8">
      <w:pPr>
        <w:pStyle w:val="Subsection"/>
        <w:rPr>
          <w:snapToGrid w:val="0"/>
        </w:rPr>
      </w:pPr>
      <w:r>
        <w:rPr>
          <w:snapToGrid w:val="0"/>
        </w:rPr>
        <w:tab/>
        <w:t>(3)</w:t>
      </w:r>
      <w:r>
        <w:rPr>
          <w:snapToGrid w:val="0"/>
        </w:rPr>
        <w:tab/>
        <w:t xml:space="preserve">Where a cause or matter is entitled in a matter or matters and </w:t>
      </w:r>
      <w:r>
        <w:rPr>
          <w:snapToGrid w:val="0"/>
        </w:rPr>
        <w:t>between parties, so much of the title as consists of the matter or matters may be omitted.</w:t>
      </w:r>
    </w:p>
    <w:p w:rsidR="00FD0725" w:rsidRDefault="001248B8">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rsidR="00FD0725" w:rsidRDefault="001248B8">
      <w:pPr>
        <w:pStyle w:val="Footnotesection"/>
      </w:pPr>
      <w:r>
        <w:tab/>
        <w:t>[Rule 1 amended: Gazette 1</w:t>
      </w:r>
      <w:r>
        <w:t>7 Sep 1993 p. 5054; 28 Jun 2011 p. 2552</w:t>
      </w:r>
      <w:r>
        <w:noBreakHyphen/>
        <w:t xml:space="preserve">3.] </w:t>
      </w:r>
    </w:p>
    <w:p w:rsidR="00FD0725" w:rsidRDefault="001248B8">
      <w:pPr>
        <w:pStyle w:val="Heading5"/>
        <w:rPr>
          <w:snapToGrid w:val="0"/>
        </w:rPr>
      </w:pPr>
      <w:bookmarkStart w:id="663" w:name="_Toc59183511"/>
      <w:r>
        <w:rPr>
          <w:rStyle w:val="CharSectno"/>
        </w:rPr>
        <w:t>2</w:t>
      </w:r>
      <w:r>
        <w:rPr>
          <w:snapToGrid w:val="0"/>
        </w:rPr>
        <w:t>.</w:t>
      </w:r>
      <w:r>
        <w:rPr>
          <w:snapToGrid w:val="0"/>
        </w:rPr>
        <w:tab/>
        <w:t>Form of affidavits</w:t>
      </w:r>
      <w:bookmarkEnd w:id="663"/>
    </w:p>
    <w:p w:rsidR="00FD0725" w:rsidRDefault="001248B8">
      <w:pPr>
        <w:pStyle w:val="Subsection"/>
        <w:rPr>
          <w:snapToGrid w:val="0"/>
        </w:rPr>
      </w:pPr>
      <w:r>
        <w:rPr>
          <w:snapToGrid w:val="0"/>
        </w:rPr>
        <w:tab/>
        <w:t>(1)</w:t>
      </w:r>
      <w:r>
        <w:rPr>
          <w:snapToGrid w:val="0"/>
        </w:rPr>
        <w:tab/>
        <w:t xml:space="preserve">Every affidavit must be expressed in the first person and must state the place of residence and occupation of the deponent, and if he has no occupation his description must be stated. </w:t>
      </w:r>
      <w:r>
        <w:rPr>
          <w:snapToGrid w:val="0"/>
        </w:rPr>
        <w:t>Vague occupations or descriptions must not be used.</w:t>
      </w:r>
    </w:p>
    <w:p w:rsidR="00FD0725" w:rsidRDefault="001248B8">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rsidR="00FD0725" w:rsidRDefault="001248B8">
      <w:pPr>
        <w:pStyle w:val="Subsection"/>
        <w:rPr>
          <w:snapToGrid w:val="0"/>
        </w:rPr>
      </w:pPr>
      <w:r>
        <w:rPr>
          <w:snapToGrid w:val="0"/>
        </w:rPr>
        <w:tab/>
        <w:t>(3)</w:t>
      </w:r>
      <w:r>
        <w:rPr>
          <w:snapToGrid w:val="0"/>
        </w:rPr>
        <w:tab/>
        <w:t>Every affidavit must be divided into paragraphs numbered conse</w:t>
      </w:r>
      <w:r>
        <w:rPr>
          <w:snapToGrid w:val="0"/>
        </w:rPr>
        <w:t>cutively, and each paragraph must be confined, as far as possible to a distinct portion of the subject.</w:t>
      </w:r>
    </w:p>
    <w:p w:rsidR="00FD0725" w:rsidRDefault="001248B8">
      <w:pPr>
        <w:pStyle w:val="Subsection"/>
        <w:rPr>
          <w:snapToGrid w:val="0"/>
        </w:rPr>
      </w:pPr>
      <w:r>
        <w:rPr>
          <w:snapToGrid w:val="0"/>
        </w:rPr>
        <w:tab/>
        <w:t>(4)</w:t>
      </w:r>
      <w:r>
        <w:rPr>
          <w:snapToGrid w:val="0"/>
        </w:rPr>
        <w:tab/>
        <w:t>Dates, sums, and other numbers must be expressed in an affidavit in figures and not in words.</w:t>
      </w:r>
    </w:p>
    <w:p w:rsidR="00FD0725" w:rsidRDefault="001248B8">
      <w:pPr>
        <w:pStyle w:val="Ednotesubsection"/>
      </w:pPr>
      <w:r>
        <w:tab/>
        <w:t>[(5)</w:t>
      </w:r>
      <w:r>
        <w:tab/>
        <w:t>deleted]</w:t>
      </w:r>
    </w:p>
    <w:p w:rsidR="00FD0725" w:rsidRDefault="001248B8">
      <w:pPr>
        <w:pStyle w:val="Subsection"/>
        <w:keepNext/>
        <w:rPr>
          <w:snapToGrid w:val="0"/>
        </w:rPr>
      </w:pPr>
      <w:r>
        <w:rPr>
          <w:snapToGrid w:val="0"/>
        </w:rPr>
        <w:tab/>
        <w:t>(6)</w:t>
      </w:r>
      <w:r>
        <w:rPr>
          <w:snapToGrid w:val="0"/>
        </w:rPr>
        <w:tab/>
        <w:t>Where an affidavit — </w:t>
      </w:r>
    </w:p>
    <w:p w:rsidR="00FD0725" w:rsidRDefault="001248B8">
      <w:pPr>
        <w:pStyle w:val="Indenta"/>
        <w:rPr>
          <w:snapToGrid w:val="0"/>
        </w:rPr>
      </w:pPr>
      <w:r>
        <w:rPr>
          <w:snapToGrid w:val="0"/>
        </w:rPr>
        <w:tab/>
        <w:t>(a)</w:t>
      </w:r>
      <w:r>
        <w:rPr>
          <w:snapToGrid w:val="0"/>
        </w:rPr>
        <w:tab/>
        <w:t>consis</w:t>
      </w:r>
      <w:r>
        <w:rPr>
          <w:snapToGrid w:val="0"/>
        </w:rPr>
        <w:t>ts of more than one page; or</w:t>
      </w:r>
    </w:p>
    <w:p w:rsidR="00FD0725" w:rsidRDefault="001248B8">
      <w:pPr>
        <w:pStyle w:val="Indenta"/>
        <w:rPr>
          <w:snapToGrid w:val="0"/>
        </w:rPr>
      </w:pPr>
      <w:r>
        <w:rPr>
          <w:snapToGrid w:val="0"/>
        </w:rPr>
        <w:tab/>
        <w:t>(b)</w:t>
      </w:r>
      <w:r>
        <w:rPr>
          <w:snapToGrid w:val="0"/>
        </w:rPr>
        <w:tab/>
        <w:t xml:space="preserve">has </w:t>
      </w:r>
      <w:r>
        <w:t>attachments,</w:t>
      </w:r>
    </w:p>
    <w:p w:rsidR="00FD0725" w:rsidRDefault="001248B8">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rsidR="00FD0725" w:rsidRDefault="001248B8">
      <w:pPr>
        <w:pStyle w:val="Subsection"/>
      </w:pPr>
      <w:r>
        <w:tab/>
        <w:t>(7)</w:t>
      </w:r>
      <w:r>
        <w:tab/>
        <w:t>If an affidavit has one or more attachments, an index which refers to the affidavit and list</w:t>
      </w:r>
      <w:r>
        <w:t>s each attachment, its page numbers and a short description of it, must be bound with the affidavit.</w:t>
      </w:r>
    </w:p>
    <w:p w:rsidR="00FD0725" w:rsidRDefault="001248B8">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w:t>
      </w:r>
      <w:r>
        <w:rPr>
          <w:snapToGrid w:val="0"/>
        </w:rPr>
        <w:t>avit as being</w:t>
      </w:r>
      <w:r>
        <w:t xml:space="preserve"> attached</w:t>
      </w:r>
      <w:r>
        <w:rPr>
          <w:snapToGrid w:val="0"/>
        </w:rPr>
        <w:t>.</w:t>
      </w:r>
    </w:p>
    <w:p w:rsidR="00FD0725" w:rsidRDefault="001248B8">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rsidR="00FD0725" w:rsidRDefault="001248B8">
      <w:pPr>
        <w:pStyle w:val="Subsection"/>
      </w:pPr>
      <w:r>
        <w:tab/>
        <w:t>(9A)</w:t>
      </w:r>
      <w:r>
        <w:tab/>
        <w:t>If 1 or more volumes of an affidavit and its attachments are filed electronically, subrule (9) does not r</w:t>
      </w:r>
      <w:r>
        <w:t>equire them to be bound.</w:t>
      </w:r>
    </w:p>
    <w:p w:rsidR="00FD0725" w:rsidRDefault="001248B8">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rsidR="00FD0725" w:rsidRDefault="001248B8">
      <w:pPr>
        <w:pStyle w:val="Subsection"/>
      </w:pPr>
      <w:r>
        <w:tab/>
        <w:t>(11)</w:t>
      </w:r>
      <w:r>
        <w:tab/>
        <w:t xml:space="preserve">Except in a case where the Court allows otherwise, a </w:t>
      </w:r>
      <w:r>
        <w:t>volume of an affidavit and its attachments, if filed electronically, must not exceed 250 pages.</w:t>
      </w:r>
    </w:p>
    <w:p w:rsidR="00FD0725" w:rsidRDefault="001248B8">
      <w:pPr>
        <w:pStyle w:val="Footnotesection"/>
      </w:pPr>
      <w:r>
        <w:tab/>
        <w:t>[Rule 2 amended: Gazette 16 Nov 1990 p. 5698</w:t>
      </w:r>
      <w:r>
        <w:noBreakHyphen/>
        <w:t>9; 23 Jan 2001 p. 562; 21 Feb 2007 p. 550; 27 Feb 2018 p. 563</w:t>
      </w:r>
      <w:r>
        <w:noBreakHyphen/>
        <w:t xml:space="preserve">4.] </w:t>
      </w:r>
    </w:p>
    <w:p w:rsidR="00FD0725" w:rsidRDefault="001248B8">
      <w:pPr>
        <w:pStyle w:val="Heading5"/>
        <w:rPr>
          <w:snapToGrid w:val="0"/>
        </w:rPr>
      </w:pPr>
      <w:bookmarkStart w:id="664" w:name="_Toc59183512"/>
      <w:r>
        <w:rPr>
          <w:rStyle w:val="CharSectno"/>
        </w:rPr>
        <w:t>3</w:t>
      </w:r>
      <w:r>
        <w:rPr>
          <w:snapToGrid w:val="0"/>
        </w:rPr>
        <w:t>.</w:t>
      </w:r>
      <w:r>
        <w:rPr>
          <w:snapToGrid w:val="0"/>
        </w:rPr>
        <w:tab/>
        <w:t>Affidavits by 2 or more deponents</w:t>
      </w:r>
      <w:bookmarkEnd w:id="664"/>
    </w:p>
    <w:p w:rsidR="00FD0725" w:rsidRDefault="001248B8">
      <w:pPr>
        <w:pStyle w:val="Subsection"/>
        <w:rPr>
          <w:snapToGrid w:val="0"/>
        </w:rPr>
      </w:pPr>
      <w:r>
        <w:rPr>
          <w:snapToGrid w:val="0"/>
        </w:rPr>
        <w:tab/>
      </w:r>
      <w:r>
        <w:rPr>
          <w:snapToGrid w:val="0"/>
        </w:rPr>
        <w:tab/>
        <w:t>In every</w:t>
      </w:r>
      <w:r>
        <w:rPr>
          <w:snapToGrid w:val="0"/>
        </w:rPr>
        <w:t xml:space="preserve"> affidavit made by 2 or more deponents the names of the persons making the affidavit must be inserted in the jurat, except that, if the affidavit of all the deponents is taken at one time by the same person it shall be sufficient to state that it was sworn</w:t>
      </w:r>
      <w:r>
        <w:rPr>
          <w:snapToGrid w:val="0"/>
        </w:rPr>
        <w:t xml:space="preserve"> by both (or all) of the “above</w:t>
      </w:r>
      <w:r>
        <w:rPr>
          <w:snapToGrid w:val="0"/>
        </w:rPr>
        <w:noBreakHyphen/>
        <w:t>named” deponents.</w:t>
      </w:r>
    </w:p>
    <w:p w:rsidR="00FD0725" w:rsidRDefault="001248B8">
      <w:pPr>
        <w:pStyle w:val="Ednotesection"/>
      </w:pPr>
      <w:r>
        <w:t>[</w:t>
      </w:r>
      <w:r>
        <w:rPr>
          <w:b/>
        </w:rPr>
        <w:t>4, 4A.</w:t>
      </w:r>
      <w:r>
        <w:tab/>
        <w:t>Deleted: Gazette 21 Feb 2007 p. 550.]</w:t>
      </w:r>
    </w:p>
    <w:p w:rsidR="00FD0725" w:rsidRDefault="001248B8">
      <w:pPr>
        <w:pStyle w:val="Heading5"/>
        <w:rPr>
          <w:snapToGrid w:val="0"/>
        </w:rPr>
      </w:pPr>
      <w:bookmarkStart w:id="665" w:name="_Toc59183513"/>
      <w:r>
        <w:rPr>
          <w:rStyle w:val="CharSectno"/>
        </w:rPr>
        <w:t>5</w:t>
      </w:r>
      <w:r>
        <w:rPr>
          <w:snapToGrid w:val="0"/>
        </w:rPr>
        <w:t>.</w:t>
      </w:r>
      <w:r>
        <w:rPr>
          <w:snapToGrid w:val="0"/>
        </w:rPr>
        <w:tab/>
        <w:t>Irregularity</w:t>
      </w:r>
      <w:bookmarkEnd w:id="665"/>
    </w:p>
    <w:p w:rsidR="00FD0725" w:rsidRDefault="001248B8">
      <w:pPr>
        <w:pStyle w:val="Subsection"/>
        <w:rPr>
          <w:snapToGrid w:val="0"/>
        </w:rPr>
      </w:pPr>
      <w:r>
        <w:rPr>
          <w:snapToGrid w:val="0"/>
        </w:rPr>
        <w:tab/>
        <w:t>(1)</w:t>
      </w:r>
      <w:r>
        <w:rPr>
          <w:snapToGrid w:val="0"/>
        </w:rPr>
        <w:tab/>
        <w:t>Unless the Court otherwise orders, an affidavit may be filed notwithstanding any irregularity in the form thereof.</w:t>
      </w:r>
    </w:p>
    <w:p w:rsidR="00FD0725" w:rsidRDefault="001248B8">
      <w:pPr>
        <w:pStyle w:val="Subsection"/>
        <w:rPr>
          <w:snapToGrid w:val="0"/>
        </w:rPr>
      </w:pPr>
      <w:r>
        <w:rPr>
          <w:snapToGrid w:val="0"/>
        </w:rPr>
        <w:tab/>
        <w:t>(2)</w:t>
      </w:r>
      <w:r>
        <w:rPr>
          <w:snapToGrid w:val="0"/>
        </w:rPr>
        <w:tab/>
        <w:t xml:space="preserve">An affidavit may, </w:t>
      </w:r>
      <w:r>
        <w:rPr>
          <w:snapToGrid w:val="0"/>
        </w:rPr>
        <w:t>with the leave of the Court be used in evidence notwithstanding any irregularity in the form thereof.</w:t>
      </w:r>
    </w:p>
    <w:p w:rsidR="00FD0725" w:rsidRDefault="001248B8">
      <w:pPr>
        <w:pStyle w:val="Heading5"/>
        <w:rPr>
          <w:snapToGrid w:val="0"/>
        </w:rPr>
      </w:pPr>
      <w:bookmarkStart w:id="666" w:name="_Toc59183514"/>
      <w:r>
        <w:rPr>
          <w:rStyle w:val="CharSectno"/>
        </w:rPr>
        <w:t>6</w:t>
      </w:r>
      <w:r>
        <w:rPr>
          <w:snapToGrid w:val="0"/>
        </w:rPr>
        <w:t>.</w:t>
      </w:r>
      <w:r>
        <w:rPr>
          <w:snapToGrid w:val="0"/>
        </w:rPr>
        <w:tab/>
        <w:t>Contents of affidavits</w:t>
      </w:r>
      <w:bookmarkEnd w:id="666"/>
    </w:p>
    <w:p w:rsidR="00FD0725" w:rsidRDefault="001248B8">
      <w:pPr>
        <w:pStyle w:val="Subsection"/>
      </w:pPr>
      <w:r>
        <w:tab/>
        <w:t>(1)</w:t>
      </w:r>
      <w:r>
        <w:tab/>
        <w:t>An affidavit must be confined to such facts as the deponent is able of his or her own knowledge to prove.</w:t>
      </w:r>
    </w:p>
    <w:p w:rsidR="00FD0725" w:rsidRDefault="001248B8">
      <w:pPr>
        <w:pStyle w:val="Subsection"/>
      </w:pPr>
      <w:r>
        <w:tab/>
        <w:t>(2)</w:t>
      </w:r>
      <w:r>
        <w:tab/>
        <w:t xml:space="preserve">Despite </w:t>
      </w:r>
      <w:r>
        <w:rPr>
          <w:snapToGrid w:val="0"/>
        </w:rPr>
        <w:t>subr</w:t>
      </w:r>
      <w:r>
        <w:rPr>
          <w:snapToGrid w:val="0"/>
        </w:rPr>
        <w:t>ule</w:t>
      </w:r>
      <w:r>
        <w:t xml:space="preserve"> (1), an affidavit may contain statements of information or belief if —</w:t>
      </w:r>
    </w:p>
    <w:p w:rsidR="00FD0725" w:rsidRDefault="001248B8">
      <w:pPr>
        <w:pStyle w:val="Indenta"/>
      </w:pPr>
      <w:r>
        <w:tab/>
        <w:t>(a)</w:t>
      </w:r>
      <w:r>
        <w:tab/>
        <w:t>the affidavit is made under, and for the purposes of proceedings under, a written law that permits it to contain such statements; or</w:t>
      </w:r>
    </w:p>
    <w:p w:rsidR="00FD0725" w:rsidRDefault="001248B8">
      <w:pPr>
        <w:pStyle w:val="Indenta"/>
      </w:pPr>
      <w:r>
        <w:tab/>
        <w:t>(b)</w:t>
      </w:r>
      <w:r>
        <w:tab/>
        <w:t>the affidavit is made under a provisio</w:t>
      </w:r>
      <w:r>
        <w:t>n of these rules that permits it to contain such statements; or</w:t>
      </w:r>
    </w:p>
    <w:p w:rsidR="00FD0725" w:rsidRDefault="001248B8">
      <w:pPr>
        <w:pStyle w:val="Indenta"/>
      </w:pPr>
      <w:r>
        <w:tab/>
        <w:t>(c)</w:t>
      </w:r>
      <w:r>
        <w:tab/>
        <w:t>the affidavit is made for the purposes of interlocutory proceedings; or</w:t>
      </w:r>
    </w:p>
    <w:p w:rsidR="00FD0725" w:rsidRDefault="001248B8">
      <w:pPr>
        <w:pStyle w:val="Indenta"/>
      </w:pPr>
      <w:r>
        <w:tab/>
        <w:t>(d)</w:t>
      </w:r>
      <w:r>
        <w:tab/>
        <w:t>the Court has made an order permitting the affidavit to contain such statements.</w:t>
      </w:r>
    </w:p>
    <w:p w:rsidR="00FD0725" w:rsidRDefault="001248B8">
      <w:pPr>
        <w:pStyle w:val="Subsection"/>
      </w:pPr>
      <w:r>
        <w:tab/>
        <w:t>(3A)</w:t>
      </w:r>
      <w:r>
        <w:tab/>
        <w:t>An affidavit containing</w:t>
      </w:r>
      <w:r>
        <w:t xml:space="preserve"> statements of information or belief must set out the sources or grounds of that information or belief unless —</w:t>
      </w:r>
    </w:p>
    <w:p w:rsidR="00FD0725" w:rsidRDefault="001248B8">
      <w:pPr>
        <w:pStyle w:val="Indenta"/>
      </w:pPr>
      <w:r>
        <w:tab/>
        <w:t>(a)</w:t>
      </w:r>
      <w:r>
        <w:tab/>
        <w:t xml:space="preserve">the affidavit is made under, and for the purposes of proceedings under, a written law that — </w:t>
      </w:r>
    </w:p>
    <w:p w:rsidR="00FD0725" w:rsidRDefault="001248B8">
      <w:pPr>
        <w:pStyle w:val="Indenti"/>
      </w:pPr>
      <w:r>
        <w:tab/>
        <w:t>(i)</w:t>
      </w:r>
      <w:r>
        <w:tab/>
        <w:t>prevents the deponent from disclosing th</w:t>
      </w:r>
      <w:r>
        <w:t>ose sources or grounds or information material to them; or</w:t>
      </w:r>
    </w:p>
    <w:p w:rsidR="00FD0725" w:rsidRDefault="001248B8">
      <w:pPr>
        <w:pStyle w:val="Indenti"/>
      </w:pPr>
      <w:r>
        <w:tab/>
        <w:t>(ii)</w:t>
      </w:r>
      <w:r>
        <w:tab/>
        <w:t>does not permit those sources or grounds or information material to them to be made public;</w:t>
      </w:r>
    </w:p>
    <w:p w:rsidR="00FD0725" w:rsidRDefault="001248B8">
      <w:pPr>
        <w:pStyle w:val="Indenta"/>
      </w:pPr>
      <w:r>
        <w:tab/>
      </w:r>
      <w:r>
        <w:tab/>
        <w:t>or</w:t>
      </w:r>
    </w:p>
    <w:p w:rsidR="00FD0725" w:rsidRDefault="001248B8">
      <w:pPr>
        <w:pStyle w:val="Indenta"/>
      </w:pPr>
      <w:r>
        <w:tab/>
        <w:t>(b)</w:t>
      </w:r>
      <w:r>
        <w:tab/>
        <w:t>the Court has made an order permitting the affidavit to omit the sources or grounds.</w:t>
      </w:r>
    </w:p>
    <w:p w:rsidR="00FD0725" w:rsidRDefault="001248B8">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rsidR="00FD0725" w:rsidRDefault="001248B8">
      <w:pPr>
        <w:pStyle w:val="Footnotesection"/>
      </w:pPr>
      <w:r>
        <w:tab/>
        <w:t xml:space="preserve">[Rule 6 amended: Gazette 5 Jun 1992 p. 2281; 26 Aug 1994 p. 4415; </w:t>
      </w:r>
      <w:r>
        <w:t xml:space="preserve">13 Sep 1996 p. 4568; 28 Oct 1996 p. 5698; 16 Jul 1999 p. 3189; 28 Jul 2010 p. 3482-3.] </w:t>
      </w:r>
    </w:p>
    <w:p w:rsidR="00FD0725" w:rsidRDefault="001248B8">
      <w:pPr>
        <w:pStyle w:val="Heading5"/>
        <w:rPr>
          <w:snapToGrid w:val="0"/>
        </w:rPr>
      </w:pPr>
      <w:bookmarkStart w:id="667" w:name="_Toc59183515"/>
      <w:r>
        <w:rPr>
          <w:rStyle w:val="CharSectno"/>
        </w:rPr>
        <w:t>7</w:t>
      </w:r>
      <w:r>
        <w:rPr>
          <w:snapToGrid w:val="0"/>
        </w:rPr>
        <w:t>.</w:t>
      </w:r>
      <w:r>
        <w:rPr>
          <w:snapToGrid w:val="0"/>
        </w:rPr>
        <w:tab/>
        <w:t>Scandalous matter</w:t>
      </w:r>
      <w:bookmarkEnd w:id="667"/>
    </w:p>
    <w:p w:rsidR="00FD0725" w:rsidRDefault="001248B8">
      <w:pPr>
        <w:pStyle w:val="Subsection"/>
        <w:rPr>
          <w:snapToGrid w:val="0"/>
        </w:rPr>
      </w:pPr>
      <w:r>
        <w:rPr>
          <w:snapToGrid w:val="0"/>
        </w:rPr>
        <w:tab/>
      </w:r>
      <w:r>
        <w:rPr>
          <w:snapToGrid w:val="0"/>
        </w:rPr>
        <w:tab/>
        <w:t xml:space="preserve">The Court may order to be struck out from an affidavit any matter which is scandalous, irrelevant or otherwise oppressive, or may order that the </w:t>
      </w:r>
      <w:r>
        <w:rPr>
          <w:snapToGrid w:val="0"/>
        </w:rPr>
        <w:t>affidavit containing such matter be taken off the file.</w:t>
      </w:r>
    </w:p>
    <w:p w:rsidR="00FD0725" w:rsidRDefault="001248B8">
      <w:pPr>
        <w:pStyle w:val="Ednotesection"/>
      </w:pPr>
      <w:r>
        <w:t>[</w:t>
      </w:r>
      <w:r>
        <w:rPr>
          <w:b/>
        </w:rPr>
        <w:t>8.</w:t>
      </w:r>
      <w:r>
        <w:tab/>
        <w:t>Deleted: Gazette 21 Feb 2007 p. 550.]</w:t>
      </w:r>
    </w:p>
    <w:p w:rsidR="00FD0725" w:rsidRDefault="001248B8">
      <w:pPr>
        <w:pStyle w:val="Heading5"/>
        <w:rPr>
          <w:snapToGrid w:val="0"/>
        </w:rPr>
      </w:pPr>
      <w:bookmarkStart w:id="668" w:name="_Toc59183516"/>
      <w:r>
        <w:rPr>
          <w:rStyle w:val="CharSectno"/>
        </w:rPr>
        <w:t>9</w:t>
      </w:r>
      <w:r>
        <w:rPr>
          <w:snapToGrid w:val="0"/>
        </w:rPr>
        <w:t>.</w:t>
      </w:r>
      <w:r>
        <w:rPr>
          <w:snapToGrid w:val="0"/>
        </w:rPr>
        <w:tab/>
        <w:t>Exhibits</w:t>
      </w:r>
      <w:bookmarkEnd w:id="668"/>
    </w:p>
    <w:p w:rsidR="00FD0725" w:rsidRDefault="001248B8">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rsidR="00FD0725" w:rsidRDefault="001248B8">
      <w:pPr>
        <w:pStyle w:val="Subsection"/>
        <w:rPr>
          <w:snapToGrid w:val="0"/>
        </w:rPr>
      </w:pPr>
      <w:r>
        <w:rPr>
          <w:snapToGrid w:val="0"/>
        </w:rPr>
        <w:tab/>
        <w:t>(2)</w:t>
      </w:r>
      <w:r>
        <w:rPr>
          <w:snapToGrid w:val="0"/>
        </w:rPr>
        <w:tab/>
        <w:t xml:space="preserve">An exhibit to an affidavit must be identified by a certificate of the person before whom the affidavit is sworn or taken, and the certificate must have </w:t>
      </w:r>
      <w:r>
        <w:rPr>
          <w:snapToGrid w:val="0"/>
        </w:rPr>
        <w:t>indorsed on it the short title of the cause or matter and its number, if any.</w:t>
      </w:r>
    </w:p>
    <w:p w:rsidR="00FD0725" w:rsidRDefault="001248B8">
      <w:pPr>
        <w:pStyle w:val="Subsection"/>
      </w:pPr>
      <w:r>
        <w:tab/>
        <w:t>(3)</w:t>
      </w:r>
      <w:r>
        <w:tab/>
        <w:t>An exhibit to an affidavit cannot be filed electronically.</w:t>
      </w:r>
    </w:p>
    <w:p w:rsidR="00FD0725" w:rsidRDefault="001248B8">
      <w:pPr>
        <w:pStyle w:val="Footnotesection"/>
      </w:pPr>
      <w:r>
        <w:tab/>
        <w:t xml:space="preserve">[Rule 9 amended: Gazette 16 Nov 1990 p. 5699; 21 Feb 2007 p. 551; 27 Feb 2018 p. 564.] </w:t>
      </w:r>
    </w:p>
    <w:p w:rsidR="00FD0725" w:rsidRDefault="001248B8">
      <w:pPr>
        <w:pStyle w:val="Ednotesection"/>
      </w:pPr>
      <w:r>
        <w:t>[</w:t>
      </w:r>
      <w:r>
        <w:rPr>
          <w:b/>
        </w:rPr>
        <w:t>10</w:t>
      </w:r>
      <w:r>
        <w:rPr>
          <w:b/>
        </w:rPr>
        <w:noBreakHyphen/>
        <w:t>12.</w:t>
      </w:r>
      <w:r>
        <w:tab/>
        <w:t xml:space="preserve">Deleted: Gazette </w:t>
      </w:r>
      <w:r>
        <w:t>21 Feb 2007 p. 551.]</w:t>
      </w:r>
    </w:p>
    <w:p w:rsidR="00FD0725" w:rsidRDefault="001248B8">
      <w:pPr>
        <w:pStyle w:val="Heading5"/>
        <w:rPr>
          <w:snapToGrid w:val="0"/>
        </w:rPr>
      </w:pPr>
      <w:bookmarkStart w:id="669" w:name="_Toc59183517"/>
      <w:r>
        <w:rPr>
          <w:rStyle w:val="CharSectno"/>
        </w:rPr>
        <w:t>13</w:t>
      </w:r>
      <w:r>
        <w:rPr>
          <w:snapToGrid w:val="0"/>
        </w:rPr>
        <w:t>.</w:t>
      </w:r>
      <w:r>
        <w:rPr>
          <w:snapToGrid w:val="0"/>
        </w:rPr>
        <w:tab/>
        <w:t>Affidavits to be filed</w:t>
      </w:r>
      <w:bookmarkEnd w:id="669"/>
    </w:p>
    <w:p w:rsidR="00FD0725" w:rsidRDefault="001248B8">
      <w:pPr>
        <w:pStyle w:val="Subsection"/>
        <w:rPr>
          <w:snapToGrid w:val="0"/>
        </w:rPr>
      </w:pPr>
      <w:r>
        <w:rPr>
          <w:snapToGrid w:val="0"/>
        </w:rPr>
        <w:tab/>
        <w:t>(1)</w:t>
      </w:r>
      <w:r>
        <w:rPr>
          <w:snapToGrid w:val="0"/>
        </w:rPr>
        <w:tab/>
        <w:t>Every affidavit must be filed before it is used unless otherwise directed by the Court.</w:t>
      </w:r>
    </w:p>
    <w:p w:rsidR="00FD0725" w:rsidRDefault="001248B8">
      <w:pPr>
        <w:pStyle w:val="Subsection"/>
        <w:rPr>
          <w:snapToGrid w:val="0"/>
        </w:rPr>
      </w:pPr>
      <w:r>
        <w:rPr>
          <w:snapToGrid w:val="0"/>
        </w:rPr>
        <w:tab/>
        <w:t>(2)</w:t>
      </w:r>
      <w:r>
        <w:rPr>
          <w:snapToGrid w:val="0"/>
        </w:rPr>
        <w:tab/>
        <w:t>There must be indorsed on every affidavit a note stating the name of the deponent, the dates of swearing and f</w:t>
      </w:r>
      <w:r>
        <w:rPr>
          <w:snapToGrid w:val="0"/>
        </w:rPr>
        <w:t>iling and on whose behalf it is filed.</w:t>
      </w:r>
    </w:p>
    <w:p w:rsidR="00FD0725" w:rsidRDefault="001248B8">
      <w:pPr>
        <w:pStyle w:val="Heading5"/>
        <w:keepNext w:val="0"/>
        <w:keepLines w:val="0"/>
        <w:rPr>
          <w:snapToGrid w:val="0"/>
        </w:rPr>
      </w:pPr>
      <w:bookmarkStart w:id="670" w:name="_Toc59183518"/>
      <w:r>
        <w:rPr>
          <w:rStyle w:val="CharSectno"/>
        </w:rPr>
        <w:t>14</w:t>
      </w:r>
      <w:r>
        <w:rPr>
          <w:snapToGrid w:val="0"/>
        </w:rPr>
        <w:t>.</w:t>
      </w:r>
      <w:r>
        <w:rPr>
          <w:snapToGrid w:val="0"/>
        </w:rPr>
        <w:tab/>
        <w:t>Affidavits not to be filed out of time without leave</w:t>
      </w:r>
      <w:bookmarkEnd w:id="670"/>
    </w:p>
    <w:p w:rsidR="00FD0725" w:rsidRDefault="001248B8">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rsidR="00FD0725" w:rsidRDefault="001248B8">
      <w:pPr>
        <w:pStyle w:val="Heading5"/>
        <w:rPr>
          <w:snapToGrid w:val="0"/>
        </w:rPr>
      </w:pPr>
      <w:bookmarkStart w:id="671" w:name="_Toc59183519"/>
      <w:r>
        <w:rPr>
          <w:rStyle w:val="CharSectno"/>
        </w:rPr>
        <w:t>15</w:t>
      </w:r>
      <w:r>
        <w:rPr>
          <w:snapToGrid w:val="0"/>
        </w:rPr>
        <w:t>.</w:t>
      </w:r>
      <w:r>
        <w:rPr>
          <w:snapToGrid w:val="0"/>
        </w:rPr>
        <w:tab/>
        <w:t>Alterations in a</w:t>
      </w:r>
      <w:r>
        <w:rPr>
          <w:snapToGrid w:val="0"/>
        </w:rPr>
        <w:t>ccounts</w:t>
      </w:r>
      <w:bookmarkEnd w:id="671"/>
    </w:p>
    <w:p w:rsidR="00FD0725" w:rsidRDefault="001248B8">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rsidR="00FD0725" w:rsidRDefault="001248B8">
      <w:pPr>
        <w:pStyle w:val="Footnotesection"/>
      </w:pPr>
      <w:r>
        <w:tab/>
        <w:t>[Rule 15 amended: Gazette 21 Feb 2</w:t>
      </w:r>
      <w:r>
        <w:t xml:space="preserve">007 p. 551.] </w:t>
      </w:r>
    </w:p>
    <w:p w:rsidR="00FD0725" w:rsidRDefault="001248B8">
      <w:pPr>
        <w:pStyle w:val="Heading5"/>
      </w:pPr>
      <w:bookmarkStart w:id="672" w:name="_Toc59183520"/>
      <w:r>
        <w:rPr>
          <w:rStyle w:val="CharSectno"/>
        </w:rPr>
        <w:t>16</w:t>
      </w:r>
      <w:r>
        <w:t>.</w:t>
      </w:r>
      <w:r>
        <w:tab/>
        <w:t xml:space="preserve">This Order additional to </w:t>
      </w:r>
      <w:r>
        <w:rPr>
          <w:i/>
        </w:rPr>
        <w:t>Oaths, Affidavits and Statutory Declarations Act 2005</w:t>
      </w:r>
      <w:bookmarkEnd w:id="672"/>
    </w:p>
    <w:p w:rsidR="00FD0725" w:rsidRDefault="001248B8">
      <w:pPr>
        <w:pStyle w:val="Subsection"/>
      </w:pPr>
      <w:r>
        <w:tab/>
      </w:r>
      <w:r>
        <w:tab/>
        <w:t xml:space="preserve">This Order is in addition to the </w:t>
      </w:r>
      <w:r>
        <w:rPr>
          <w:i/>
        </w:rPr>
        <w:t>Oaths, Affidavits and Statutory Declarations Act 2005</w:t>
      </w:r>
      <w:r>
        <w:t>.</w:t>
      </w:r>
    </w:p>
    <w:p w:rsidR="00FD0725" w:rsidRDefault="001248B8">
      <w:pPr>
        <w:pStyle w:val="Footnotesection"/>
      </w:pPr>
      <w:r>
        <w:tab/>
        <w:t>[Rule 16 inserted: Gazette 21 Feb 2007 p. 551.]</w:t>
      </w:r>
    </w:p>
    <w:p w:rsidR="00FD0725" w:rsidRDefault="001248B8">
      <w:pPr>
        <w:pStyle w:val="Heading2"/>
        <w:rPr>
          <w:b w:val="0"/>
        </w:rPr>
      </w:pPr>
      <w:bookmarkStart w:id="673" w:name="_Toc58848600"/>
      <w:bookmarkStart w:id="674" w:name="_Toc58851507"/>
      <w:bookmarkStart w:id="675" w:name="_Toc58920891"/>
      <w:bookmarkStart w:id="676" w:name="_Toc59180382"/>
      <w:bookmarkStart w:id="677" w:name="_Toc59183521"/>
      <w:r>
        <w:rPr>
          <w:rStyle w:val="CharPartNo"/>
        </w:rPr>
        <w:t>Order 38</w:t>
      </w:r>
      <w:r>
        <w:rPr>
          <w:rStyle w:val="CharDivNo"/>
        </w:rPr>
        <w:t> </w:t>
      </w:r>
      <w:r>
        <w:t>—</w:t>
      </w:r>
      <w:r>
        <w:rPr>
          <w:rStyle w:val="CharDivText"/>
        </w:rPr>
        <w:t> </w:t>
      </w:r>
      <w:r>
        <w:rPr>
          <w:rStyle w:val="CharPartText"/>
        </w:rPr>
        <w:t xml:space="preserve">Evidence </w:t>
      </w:r>
      <w:r>
        <w:rPr>
          <w:rStyle w:val="CharPartText"/>
        </w:rPr>
        <w:t>by deposition</w:t>
      </w:r>
      <w:bookmarkEnd w:id="673"/>
      <w:bookmarkEnd w:id="674"/>
      <w:bookmarkEnd w:id="675"/>
      <w:bookmarkEnd w:id="676"/>
      <w:bookmarkEnd w:id="677"/>
    </w:p>
    <w:p w:rsidR="00FD0725" w:rsidRDefault="001248B8">
      <w:pPr>
        <w:pStyle w:val="Heading5"/>
        <w:rPr>
          <w:snapToGrid w:val="0"/>
        </w:rPr>
      </w:pPr>
      <w:bookmarkStart w:id="678" w:name="_Toc59183522"/>
      <w:r>
        <w:rPr>
          <w:rStyle w:val="CharSectno"/>
        </w:rPr>
        <w:t>1</w:t>
      </w:r>
      <w:r>
        <w:rPr>
          <w:snapToGrid w:val="0"/>
        </w:rPr>
        <w:t>.</w:t>
      </w:r>
      <w:r>
        <w:rPr>
          <w:snapToGrid w:val="0"/>
        </w:rPr>
        <w:tab/>
        <w:t>Power to order depositions to be taken</w:t>
      </w:r>
      <w:bookmarkEnd w:id="678"/>
    </w:p>
    <w:p w:rsidR="00FD0725" w:rsidRDefault="001248B8">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w:t>
      </w:r>
      <w:r>
        <w:rPr>
          <w:snapToGrid w:val="0"/>
        </w:rPr>
        <w:t>n officer of the Court, or any other person, at any place in the State.</w:t>
      </w:r>
    </w:p>
    <w:p w:rsidR="00FD0725" w:rsidRDefault="001248B8">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rsidR="00FD0725" w:rsidRDefault="001248B8">
      <w:pPr>
        <w:pStyle w:val="Subsection"/>
        <w:rPr>
          <w:snapToGrid w:val="0"/>
        </w:rPr>
      </w:pPr>
      <w:r>
        <w:rPr>
          <w:snapToGrid w:val="0"/>
        </w:rPr>
        <w:tab/>
        <w:t>(3)</w:t>
      </w:r>
      <w:r>
        <w:rPr>
          <w:snapToGrid w:val="0"/>
        </w:rPr>
        <w:tab/>
        <w:t>The Court may give directions as to the procedure to be followed in and in relation to the exami</w:t>
      </w:r>
      <w:r>
        <w:rPr>
          <w:snapToGrid w:val="0"/>
        </w:rPr>
        <w:t>nation.</w:t>
      </w:r>
    </w:p>
    <w:p w:rsidR="00FD0725" w:rsidRDefault="001248B8">
      <w:pPr>
        <w:pStyle w:val="Footnotesection"/>
      </w:pPr>
      <w:r>
        <w:tab/>
        <w:t xml:space="preserve">[Rule 1 amended: Gazette 8 Feb 1991 p. 582; 28 Jun 2011 p. 2552.] </w:t>
      </w:r>
    </w:p>
    <w:p w:rsidR="00FD0725" w:rsidRDefault="001248B8">
      <w:pPr>
        <w:pStyle w:val="Ednotesection"/>
      </w:pPr>
      <w:r>
        <w:t>[</w:t>
      </w:r>
      <w:r>
        <w:rPr>
          <w:b/>
        </w:rPr>
        <w:t>2, 3.</w:t>
      </w:r>
      <w:r>
        <w:rPr>
          <w:b/>
        </w:rPr>
        <w:tab/>
      </w:r>
      <w:r>
        <w:t xml:space="preserve">Deleted: Gazette 8 Feb 1991 p. 582.] </w:t>
      </w:r>
    </w:p>
    <w:p w:rsidR="00FD0725" w:rsidRDefault="001248B8">
      <w:pPr>
        <w:pStyle w:val="Heading5"/>
        <w:rPr>
          <w:snapToGrid w:val="0"/>
        </w:rPr>
      </w:pPr>
      <w:bookmarkStart w:id="679" w:name="_Toc59183523"/>
      <w:r>
        <w:rPr>
          <w:rStyle w:val="CharSectno"/>
        </w:rPr>
        <w:t>4</w:t>
      </w:r>
      <w:r>
        <w:rPr>
          <w:snapToGrid w:val="0"/>
        </w:rPr>
        <w:t>.</w:t>
      </w:r>
      <w:r>
        <w:rPr>
          <w:snapToGrid w:val="0"/>
        </w:rPr>
        <w:tab/>
        <w:t>Enforcing attendance of witness</w:t>
      </w:r>
      <w:bookmarkEnd w:id="679"/>
    </w:p>
    <w:p w:rsidR="00FD0725" w:rsidRDefault="001248B8">
      <w:pPr>
        <w:pStyle w:val="Subsection"/>
        <w:rPr>
          <w:snapToGrid w:val="0"/>
        </w:rPr>
      </w:pPr>
      <w:r>
        <w:rPr>
          <w:snapToGrid w:val="0"/>
        </w:rPr>
        <w:tab/>
        <w:t>(1)</w:t>
      </w:r>
      <w:r>
        <w:rPr>
          <w:snapToGrid w:val="0"/>
        </w:rPr>
        <w:tab/>
        <w:t>In this rule and in rules 5 to 17 the judge, officer of the Court, or person before whom the ex</w:t>
      </w:r>
      <w:r>
        <w:rPr>
          <w:snapToGrid w:val="0"/>
        </w:rPr>
        <w:t xml:space="preserve">amination of any person pursuant to an order under rule 1 takes place, is referred to as </w:t>
      </w:r>
      <w:r>
        <w:t xml:space="preserve">the </w:t>
      </w:r>
      <w:r>
        <w:rPr>
          <w:rStyle w:val="CharDefText"/>
        </w:rPr>
        <w:t>examiner</w:t>
      </w:r>
      <w:r>
        <w:rPr>
          <w:snapToGrid w:val="0"/>
        </w:rPr>
        <w:t>.</w:t>
      </w:r>
    </w:p>
    <w:p w:rsidR="00FD0725" w:rsidRDefault="001248B8">
      <w:pPr>
        <w:pStyle w:val="Subsection"/>
        <w:rPr>
          <w:snapToGrid w:val="0"/>
        </w:rPr>
      </w:pPr>
      <w:r>
        <w:rPr>
          <w:snapToGrid w:val="0"/>
        </w:rPr>
        <w:tab/>
        <w:t>(2)</w:t>
      </w:r>
      <w:r>
        <w:rPr>
          <w:snapToGrid w:val="0"/>
        </w:rPr>
        <w:tab/>
        <w:t>When an order has been made under rule 1 — </w:t>
      </w:r>
    </w:p>
    <w:p w:rsidR="00FD0725" w:rsidRDefault="001248B8">
      <w:pPr>
        <w:pStyle w:val="Indenta"/>
        <w:rPr>
          <w:snapToGrid w:val="0"/>
        </w:rPr>
      </w:pPr>
      <w:r>
        <w:rPr>
          <w:snapToGrid w:val="0"/>
        </w:rPr>
        <w:tab/>
        <w:t>(a)</w:t>
      </w:r>
      <w:r>
        <w:rPr>
          <w:snapToGrid w:val="0"/>
        </w:rPr>
        <w:tab/>
        <w:t>for the examination of any person before the examiner; or</w:t>
      </w:r>
    </w:p>
    <w:p w:rsidR="00FD0725" w:rsidRDefault="001248B8">
      <w:pPr>
        <w:pStyle w:val="Indenta"/>
        <w:rPr>
          <w:snapToGrid w:val="0"/>
        </w:rPr>
      </w:pPr>
      <w:r>
        <w:rPr>
          <w:snapToGrid w:val="0"/>
        </w:rPr>
        <w:tab/>
        <w:t>(b)</w:t>
      </w:r>
      <w:r>
        <w:rPr>
          <w:snapToGrid w:val="0"/>
        </w:rPr>
        <w:tab/>
        <w:t>for the cross</w:t>
      </w:r>
      <w:r>
        <w:rPr>
          <w:snapToGrid w:val="0"/>
        </w:rPr>
        <w:noBreakHyphen/>
        <w:t>examination before the</w:t>
      </w:r>
      <w:r>
        <w:rPr>
          <w:snapToGrid w:val="0"/>
        </w:rPr>
        <w:t xml:space="preserve"> examiner of any person who has made an affidavit which is to be used in any cause or matter,</w:t>
      </w:r>
    </w:p>
    <w:p w:rsidR="00FD0725" w:rsidRDefault="001248B8">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w:t>
      </w:r>
      <w:r>
        <w:rPr>
          <w:snapToGrid w:val="0"/>
        </w:rPr>
        <w:t xml:space="preserve"> attendance, or the production by him of a document at a trial may be enforced.</w:t>
      </w:r>
    </w:p>
    <w:p w:rsidR="00FD0725" w:rsidRDefault="001248B8">
      <w:pPr>
        <w:pStyle w:val="Footnotesection"/>
      </w:pPr>
      <w:r>
        <w:tab/>
        <w:t>[Rule 4 amended: Gazette 21 Feb 2007 p. 551.]</w:t>
      </w:r>
    </w:p>
    <w:p w:rsidR="00FD0725" w:rsidRDefault="001248B8">
      <w:pPr>
        <w:pStyle w:val="Heading5"/>
        <w:rPr>
          <w:snapToGrid w:val="0"/>
        </w:rPr>
      </w:pPr>
      <w:bookmarkStart w:id="680" w:name="_Toc59183524"/>
      <w:r>
        <w:rPr>
          <w:rStyle w:val="CharSectno"/>
        </w:rPr>
        <w:t>5</w:t>
      </w:r>
      <w:r>
        <w:rPr>
          <w:snapToGrid w:val="0"/>
        </w:rPr>
        <w:t>.</w:t>
      </w:r>
      <w:r>
        <w:rPr>
          <w:snapToGrid w:val="0"/>
        </w:rPr>
        <w:tab/>
        <w:t>Refusal of witness to attend or be sworn</w:t>
      </w:r>
      <w:bookmarkEnd w:id="680"/>
    </w:p>
    <w:p w:rsidR="00FD0725" w:rsidRDefault="001248B8">
      <w:pPr>
        <w:pStyle w:val="Subsection"/>
        <w:rPr>
          <w:snapToGrid w:val="0"/>
        </w:rPr>
      </w:pPr>
      <w:r>
        <w:rPr>
          <w:snapToGrid w:val="0"/>
        </w:rPr>
        <w:tab/>
        <w:t>(1)</w:t>
      </w:r>
      <w:r>
        <w:rPr>
          <w:snapToGrid w:val="0"/>
        </w:rPr>
        <w:tab/>
        <w:t>If any person duly summoned by subpoena to attend before the examiner refuses or</w:t>
      </w:r>
      <w:r>
        <w:rPr>
          <w:snapToGrid w:val="0"/>
        </w:rPr>
        <w:t xml:space="preserve"> fails to attend, or refuses to be sworn for the purpose of the examination, or to answer any lawful question or produce any document therein, a certificate of such refusal or failure signed by the examiner must be filed, and upon the filing of the certifi</w:t>
      </w:r>
      <w:r>
        <w:rPr>
          <w:snapToGrid w:val="0"/>
        </w:rPr>
        <w:t xml:space="preserve">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rsidR="00FD0725" w:rsidRDefault="001248B8">
      <w:pPr>
        <w:pStyle w:val="Subsection"/>
        <w:rPr>
          <w:snapToGrid w:val="0"/>
        </w:rPr>
      </w:pPr>
      <w:r>
        <w:rPr>
          <w:snapToGrid w:val="0"/>
        </w:rPr>
        <w:tab/>
        <w:t>(2)</w:t>
      </w:r>
      <w:r>
        <w:rPr>
          <w:snapToGrid w:val="0"/>
        </w:rPr>
        <w:tab/>
        <w:t xml:space="preserve">The Court may order any person against </w:t>
      </w:r>
      <w:r>
        <w:rPr>
          <w:snapToGrid w:val="0"/>
        </w:rPr>
        <w:t>whom an order is made under this rule to pay any costs occasioned by his refusal or failure.</w:t>
      </w:r>
    </w:p>
    <w:p w:rsidR="00FD0725" w:rsidRDefault="001248B8">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rsidR="00FD0725" w:rsidRDefault="001248B8">
      <w:pPr>
        <w:pStyle w:val="Footnotesection"/>
      </w:pPr>
      <w:r>
        <w:tab/>
        <w:t>[Rule 5 amended: Gazette 28 Jun 2011 p. 2552.]</w:t>
      </w:r>
    </w:p>
    <w:p w:rsidR="00FD0725" w:rsidRDefault="001248B8">
      <w:pPr>
        <w:pStyle w:val="Heading5"/>
        <w:rPr>
          <w:snapToGrid w:val="0"/>
        </w:rPr>
      </w:pPr>
      <w:bookmarkStart w:id="681" w:name="_Toc59183525"/>
      <w:r>
        <w:rPr>
          <w:rStyle w:val="CharSectno"/>
        </w:rPr>
        <w:t>6</w:t>
      </w:r>
      <w:r>
        <w:rPr>
          <w:snapToGrid w:val="0"/>
        </w:rPr>
        <w:t>.</w:t>
      </w:r>
      <w:r>
        <w:rPr>
          <w:snapToGrid w:val="0"/>
        </w:rPr>
        <w:tab/>
        <w:t>Time and place of examination, notice of</w:t>
      </w:r>
      <w:bookmarkEnd w:id="681"/>
    </w:p>
    <w:p w:rsidR="00FD0725" w:rsidRDefault="001248B8">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w:t>
      </w:r>
      <w:r>
        <w:rPr>
          <w:snapToGrid w:val="0"/>
        </w:rPr>
        <w:t>pplication by the parties, the examination shall be taken.</w:t>
      </w:r>
    </w:p>
    <w:p w:rsidR="00FD0725" w:rsidRDefault="001248B8">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w:t>
      </w:r>
      <w:r>
        <w:rPr>
          <w:snapToGrid w:val="0"/>
        </w:rPr>
        <w:t>reto such time shall be as soon as practicable after the making of the order.</w:t>
      </w:r>
    </w:p>
    <w:p w:rsidR="00FD0725" w:rsidRDefault="001248B8">
      <w:pPr>
        <w:pStyle w:val="Footnotesection"/>
      </w:pPr>
      <w:r>
        <w:tab/>
        <w:t>[Rule 6 amended: Gazette 28 Jun 2011 p. 2552.]</w:t>
      </w:r>
    </w:p>
    <w:p w:rsidR="00FD0725" w:rsidRDefault="001248B8">
      <w:pPr>
        <w:pStyle w:val="Heading5"/>
        <w:rPr>
          <w:snapToGrid w:val="0"/>
        </w:rPr>
      </w:pPr>
      <w:bookmarkStart w:id="682" w:name="_Toc59183526"/>
      <w:r>
        <w:rPr>
          <w:rStyle w:val="CharSectno"/>
        </w:rPr>
        <w:t>7</w:t>
      </w:r>
      <w:r>
        <w:rPr>
          <w:snapToGrid w:val="0"/>
        </w:rPr>
        <w:t>.</w:t>
      </w:r>
      <w:r>
        <w:rPr>
          <w:snapToGrid w:val="0"/>
        </w:rPr>
        <w:tab/>
        <w:t>Documents to be given to examiner</w:t>
      </w:r>
      <w:bookmarkEnd w:id="682"/>
    </w:p>
    <w:p w:rsidR="00FD0725" w:rsidRDefault="001248B8">
      <w:pPr>
        <w:pStyle w:val="Subsection"/>
        <w:rPr>
          <w:snapToGrid w:val="0"/>
        </w:rPr>
      </w:pPr>
      <w:r>
        <w:tab/>
        <w:t>(1)</w:t>
      </w:r>
      <w:r>
        <w:tab/>
        <w:t>The</w:t>
      </w:r>
      <w:r>
        <w:rPr>
          <w:snapToGrid w:val="0"/>
        </w:rPr>
        <w:t xml:space="preserve"> party who obtained the order for examination before an examiner must supply to the e</w:t>
      </w:r>
      <w:r>
        <w:rPr>
          <w:snapToGrid w:val="0"/>
        </w:rPr>
        <w:t>xaminer copies of all such documents in the cause or matter as are necessary to inform the examiner of the questions at issue between the parties.</w:t>
      </w:r>
    </w:p>
    <w:p w:rsidR="00FD0725" w:rsidRDefault="001248B8">
      <w:pPr>
        <w:pStyle w:val="Subsection"/>
      </w:pPr>
      <w:r>
        <w:tab/>
        <w:t>(2)</w:t>
      </w:r>
      <w:r>
        <w:tab/>
        <w:t>The party must supply the copies in the format, or by the means, required by the examiner.</w:t>
      </w:r>
    </w:p>
    <w:p w:rsidR="00FD0725" w:rsidRDefault="001248B8">
      <w:pPr>
        <w:pStyle w:val="Footnotesection"/>
      </w:pPr>
      <w:r>
        <w:tab/>
      </w:r>
      <w:r>
        <w:t xml:space="preserve">[Rule 7 amended: Gazette 27 Feb 2018 p. 564.] </w:t>
      </w:r>
    </w:p>
    <w:p w:rsidR="00FD0725" w:rsidRDefault="001248B8">
      <w:pPr>
        <w:pStyle w:val="Heading5"/>
        <w:rPr>
          <w:snapToGrid w:val="0"/>
        </w:rPr>
      </w:pPr>
      <w:bookmarkStart w:id="683" w:name="_Toc59183527"/>
      <w:r>
        <w:rPr>
          <w:rStyle w:val="CharSectno"/>
        </w:rPr>
        <w:t>8</w:t>
      </w:r>
      <w:r>
        <w:rPr>
          <w:snapToGrid w:val="0"/>
        </w:rPr>
        <w:t>.</w:t>
      </w:r>
      <w:r>
        <w:rPr>
          <w:snapToGrid w:val="0"/>
        </w:rPr>
        <w:tab/>
        <w:t>Practice on examination</w:t>
      </w:r>
      <w:bookmarkEnd w:id="683"/>
    </w:p>
    <w:p w:rsidR="00FD0725" w:rsidRDefault="001248B8">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w:t>
      </w:r>
      <w:r>
        <w:rPr>
          <w:snapToGrid w:val="0"/>
        </w:rPr>
        <w:t xml:space="preserve">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rsidR="00FD0725" w:rsidRDefault="001248B8">
      <w:pPr>
        <w:pStyle w:val="Subsection"/>
        <w:rPr>
          <w:snapToGrid w:val="0"/>
        </w:rPr>
      </w:pPr>
      <w:r>
        <w:rPr>
          <w:snapToGrid w:val="0"/>
        </w:rPr>
        <w:tab/>
        <w:t>(2)</w:t>
      </w:r>
      <w:r>
        <w:rPr>
          <w:snapToGrid w:val="0"/>
        </w:rPr>
        <w:tab/>
        <w:t>The examiner may put questions to any person examined before him as to the</w:t>
      </w:r>
      <w:r>
        <w:rPr>
          <w:snapToGrid w:val="0"/>
        </w:rPr>
        <w:t xml:space="preserve"> meaning of any answer made by that person, or as to any matter arising in the course of the examination.</w:t>
      </w:r>
    </w:p>
    <w:p w:rsidR="00FD0725" w:rsidRDefault="001248B8">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rsidR="00FD0725" w:rsidRDefault="001248B8">
      <w:pPr>
        <w:pStyle w:val="Subsection"/>
        <w:rPr>
          <w:snapToGrid w:val="0"/>
        </w:rPr>
      </w:pPr>
      <w:r>
        <w:rPr>
          <w:snapToGrid w:val="0"/>
        </w:rPr>
        <w:tab/>
        <w:t>(4)</w:t>
      </w:r>
      <w:r>
        <w:rPr>
          <w:snapToGrid w:val="0"/>
        </w:rPr>
        <w:tab/>
      </w:r>
      <w:r>
        <w:rPr>
          <w:snapToGrid w:val="0"/>
        </w:rPr>
        <w:t>The examiner may, if necessary, adjourn the examination from time to time or from place to place.</w:t>
      </w:r>
    </w:p>
    <w:p w:rsidR="00FD0725" w:rsidRDefault="001248B8">
      <w:pPr>
        <w:pStyle w:val="Heading5"/>
        <w:rPr>
          <w:snapToGrid w:val="0"/>
        </w:rPr>
      </w:pPr>
      <w:bookmarkStart w:id="684" w:name="_Toc59183528"/>
      <w:r>
        <w:rPr>
          <w:rStyle w:val="CharSectno"/>
        </w:rPr>
        <w:t>9</w:t>
      </w:r>
      <w:r>
        <w:rPr>
          <w:snapToGrid w:val="0"/>
        </w:rPr>
        <w:t>.</w:t>
      </w:r>
      <w:r>
        <w:rPr>
          <w:snapToGrid w:val="0"/>
        </w:rPr>
        <w:tab/>
        <w:t>Expenses of witnesses</w:t>
      </w:r>
      <w:bookmarkEnd w:id="684"/>
    </w:p>
    <w:p w:rsidR="00FD0725" w:rsidRDefault="001248B8">
      <w:pPr>
        <w:pStyle w:val="Subsection"/>
        <w:rPr>
          <w:snapToGrid w:val="0"/>
        </w:rPr>
      </w:pPr>
      <w:r>
        <w:rPr>
          <w:snapToGrid w:val="0"/>
        </w:rPr>
        <w:tab/>
      </w:r>
      <w:r>
        <w:rPr>
          <w:snapToGrid w:val="0"/>
        </w:rPr>
        <w:tab/>
        <w:t xml:space="preserve">Any person required to attend for the purpose of being examined or of producing any document before the examiner shall be entitled </w:t>
      </w:r>
      <w:r>
        <w:rPr>
          <w:snapToGrid w:val="0"/>
        </w:rPr>
        <w:t>to the like conduct money and payment for expenses and loss of time as upon attendance at a trial in Court.</w:t>
      </w:r>
    </w:p>
    <w:p w:rsidR="00FD0725" w:rsidRDefault="001248B8">
      <w:pPr>
        <w:pStyle w:val="Heading5"/>
        <w:rPr>
          <w:snapToGrid w:val="0"/>
        </w:rPr>
      </w:pPr>
      <w:bookmarkStart w:id="685" w:name="_Toc59183529"/>
      <w:r>
        <w:rPr>
          <w:rStyle w:val="CharSectno"/>
        </w:rPr>
        <w:t>10</w:t>
      </w:r>
      <w:r>
        <w:rPr>
          <w:snapToGrid w:val="0"/>
        </w:rPr>
        <w:t>.</w:t>
      </w:r>
      <w:r>
        <w:rPr>
          <w:snapToGrid w:val="0"/>
        </w:rPr>
        <w:tab/>
        <w:t>Additional witnesses may be examined with parties’ consent</w:t>
      </w:r>
      <w:bookmarkEnd w:id="685"/>
    </w:p>
    <w:p w:rsidR="00FD0725" w:rsidRDefault="001248B8">
      <w:pPr>
        <w:pStyle w:val="Subsection"/>
        <w:rPr>
          <w:snapToGrid w:val="0"/>
        </w:rPr>
      </w:pPr>
      <w:r>
        <w:rPr>
          <w:snapToGrid w:val="0"/>
        </w:rPr>
        <w:tab/>
      </w:r>
      <w:r>
        <w:rPr>
          <w:snapToGrid w:val="0"/>
        </w:rPr>
        <w:tab/>
        <w:t xml:space="preserve">The examiner may, with the consent in writing of all parties, take the examination </w:t>
      </w:r>
      <w:r>
        <w:rPr>
          <w:snapToGrid w:val="0"/>
        </w:rPr>
        <w:t>of any witnesses or persons in addition to those named or provided for in the order, and shall annex such consent to the original depositions.</w:t>
      </w:r>
    </w:p>
    <w:p w:rsidR="00FD0725" w:rsidRDefault="001248B8">
      <w:pPr>
        <w:pStyle w:val="Heading5"/>
        <w:rPr>
          <w:snapToGrid w:val="0"/>
        </w:rPr>
      </w:pPr>
      <w:bookmarkStart w:id="686" w:name="_Toc59183530"/>
      <w:r>
        <w:rPr>
          <w:rStyle w:val="CharSectno"/>
        </w:rPr>
        <w:t>11</w:t>
      </w:r>
      <w:r>
        <w:rPr>
          <w:snapToGrid w:val="0"/>
        </w:rPr>
        <w:t>.</w:t>
      </w:r>
      <w:r>
        <w:rPr>
          <w:snapToGrid w:val="0"/>
        </w:rPr>
        <w:tab/>
        <w:t>How depositions to be taken</w:t>
      </w:r>
      <w:bookmarkEnd w:id="686"/>
    </w:p>
    <w:p w:rsidR="00FD0725" w:rsidRDefault="001248B8">
      <w:pPr>
        <w:pStyle w:val="Subsection"/>
        <w:keepNext/>
        <w:rPr>
          <w:snapToGrid w:val="0"/>
        </w:rPr>
      </w:pPr>
      <w:r>
        <w:rPr>
          <w:snapToGrid w:val="0"/>
        </w:rPr>
        <w:tab/>
        <w:t>(1)</w:t>
      </w:r>
      <w:r>
        <w:rPr>
          <w:snapToGrid w:val="0"/>
        </w:rPr>
        <w:tab/>
        <w:t>The deposition of any person examined before the examiner must — </w:t>
      </w:r>
    </w:p>
    <w:p w:rsidR="00FD0725" w:rsidRDefault="001248B8">
      <w:pPr>
        <w:pStyle w:val="Indenta"/>
        <w:rPr>
          <w:snapToGrid w:val="0"/>
        </w:rPr>
      </w:pPr>
      <w:r>
        <w:rPr>
          <w:snapToGrid w:val="0"/>
        </w:rPr>
        <w:tab/>
        <w:t>(a)</w:t>
      </w:r>
      <w:r>
        <w:rPr>
          <w:snapToGrid w:val="0"/>
        </w:rPr>
        <w:tab/>
        <w:t>be ta</w:t>
      </w:r>
      <w:r>
        <w:rPr>
          <w:snapToGrid w:val="0"/>
        </w:rPr>
        <w:t>ken down by the examiner or a shorthand writer or some other person in the presence of the examiner; or</w:t>
      </w:r>
    </w:p>
    <w:p w:rsidR="00FD0725" w:rsidRDefault="001248B8">
      <w:pPr>
        <w:pStyle w:val="Indenta"/>
        <w:rPr>
          <w:snapToGrid w:val="0"/>
        </w:rPr>
      </w:pPr>
      <w:r>
        <w:rPr>
          <w:snapToGrid w:val="0"/>
        </w:rPr>
        <w:tab/>
        <w:t>(b)</w:t>
      </w:r>
      <w:r>
        <w:rPr>
          <w:snapToGrid w:val="0"/>
        </w:rPr>
        <w:tab/>
        <w:t>be recorded in the presence of the examiner on tape or by other mechanical means.</w:t>
      </w:r>
    </w:p>
    <w:p w:rsidR="00FD0725" w:rsidRDefault="001248B8">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rsidR="00FD0725" w:rsidRDefault="001248B8">
      <w:pPr>
        <w:pStyle w:val="Subsection"/>
        <w:rPr>
          <w:snapToGrid w:val="0"/>
        </w:rPr>
      </w:pPr>
      <w:r>
        <w:rPr>
          <w:snapToGrid w:val="0"/>
        </w:rPr>
        <w:tab/>
        <w:t>(3)</w:t>
      </w:r>
      <w:r>
        <w:rPr>
          <w:snapToGrid w:val="0"/>
        </w:rPr>
        <w:tab/>
        <w:t>The examiner may direct that the exact words of any question and answer thereto be set out in the deposition.</w:t>
      </w:r>
    </w:p>
    <w:p w:rsidR="00FD0725" w:rsidRDefault="001248B8">
      <w:pPr>
        <w:pStyle w:val="Subsection"/>
        <w:rPr>
          <w:snapToGrid w:val="0"/>
        </w:rPr>
      </w:pPr>
      <w:r>
        <w:rPr>
          <w:snapToGrid w:val="0"/>
        </w:rPr>
        <w:tab/>
        <w:t>(4)</w:t>
      </w:r>
      <w:r>
        <w:rPr>
          <w:snapToGrid w:val="0"/>
        </w:rPr>
        <w:tab/>
        <w:t xml:space="preserve">A </w:t>
      </w:r>
      <w:r>
        <w:rPr>
          <w:snapToGrid w:val="0"/>
        </w:rPr>
        <w:t xml:space="preserve">deposition taken pursuant to </w:t>
      </w:r>
      <w:r>
        <w:t>subrule</w:t>
      </w:r>
      <w:r>
        <w:rPr>
          <w:snapToGrid w:val="0"/>
        </w:rPr>
        <w:t> (1)(a) must be read to the person examined and, if any party so requests, the person examined must be asked to sign his deposition.</w:t>
      </w:r>
    </w:p>
    <w:p w:rsidR="00FD0725" w:rsidRDefault="001248B8">
      <w:pPr>
        <w:pStyle w:val="Subsection"/>
        <w:rPr>
          <w:snapToGrid w:val="0"/>
        </w:rPr>
      </w:pPr>
      <w:r>
        <w:rPr>
          <w:snapToGrid w:val="0"/>
        </w:rPr>
        <w:tab/>
        <w:t>(5)</w:t>
      </w:r>
      <w:r>
        <w:rPr>
          <w:snapToGrid w:val="0"/>
        </w:rPr>
        <w:tab/>
        <w:t>The examiner must authenticate the deposition by his signature.</w:t>
      </w:r>
    </w:p>
    <w:p w:rsidR="00FD0725" w:rsidRDefault="001248B8">
      <w:pPr>
        <w:pStyle w:val="Subsection"/>
        <w:rPr>
          <w:snapToGrid w:val="0"/>
        </w:rPr>
      </w:pPr>
      <w:r>
        <w:rPr>
          <w:snapToGrid w:val="0"/>
        </w:rPr>
        <w:tab/>
        <w:t>(6)</w:t>
      </w:r>
      <w:r>
        <w:rPr>
          <w:snapToGrid w:val="0"/>
        </w:rPr>
        <w:tab/>
        <w:t>Where the dep</w:t>
      </w:r>
      <w:r>
        <w:rPr>
          <w:snapToGrid w:val="0"/>
        </w:rPr>
        <w:t xml:space="preserve">osition is taken pursuant to </w:t>
      </w:r>
      <w:r>
        <w:t>subrule</w:t>
      </w:r>
      <w:r>
        <w:rPr>
          <w:snapToGrid w:val="0"/>
        </w:rPr>
        <w:t> (1)(b) it must be transcribed under the supervision of the examiner who must authenticate the transcript by his signature.</w:t>
      </w:r>
    </w:p>
    <w:p w:rsidR="00FD0725" w:rsidRDefault="001248B8">
      <w:pPr>
        <w:pStyle w:val="Subsection"/>
        <w:rPr>
          <w:snapToGrid w:val="0"/>
        </w:rPr>
      </w:pPr>
      <w:r>
        <w:rPr>
          <w:snapToGrid w:val="0"/>
        </w:rPr>
        <w:tab/>
        <w:t>(7)</w:t>
      </w:r>
      <w:r>
        <w:rPr>
          <w:snapToGrid w:val="0"/>
        </w:rPr>
        <w:tab/>
        <w:t>The transcript authenticated by the examiner constitutes the deposition of the person exami</w:t>
      </w:r>
      <w:r>
        <w:rPr>
          <w:snapToGrid w:val="0"/>
        </w:rPr>
        <w:t>ned, and it is not necessary that the deposition be read to or signed by him.</w:t>
      </w:r>
    </w:p>
    <w:p w:rsidR="00FD0725" w:rsidRDefault="001248B8">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rsidR="00FD0725" w:rsidRDefault="001248B8">
      <w:pPr>
        <w:pStyle w:val="Subsection"/>
        <w:rPr>
          <w:snapToGrid w:val="0"/>
        </w:rPr>
      </w:pPr>
      <w:r>
        <w:rPr>
          <w:snapToGrid w:val="0"/>
        </w:rPr>
        <w:tab/>
        <w:t>(9)</w:t>
      </w:r>
      <w:r>
        <w:rPr>
          <w:snapToGrid w:val="0"/>
        </w:rPr>
        <w:tab/>
        <w:t>The dep</w:t>
      </w:r>
      <w:r>
        <w:rPr>
          <w:snapToGrid w:val="0"/>
        </w:rPr>
        <w:t xml:space="preserve">osition authenticated by the examiner shall be </w:t>
      </w:r>
      <w:r>
        <w:t>filed by the examiner.</w:t>
      </w:r>
    </w:p>
    <w:p w:rsidR="00FD0725" w:rsidRDefault="001248B8">
      <w:pPr>
        <w:pStyle w:val="Subsection"/>
        <w:keepNext/>
      </w:pPr>
      <w:r>
        <w:tab/>
        <w:t>(10)</w:t>
      </w:r>
      <w:r>
        <w:tab/>
        <w:t>Unless the Principal Registrar has given approval for it to be filed electronically, the deposition cannot be filed electronically by the examiner.</w:t>
      </w:r>
    </w:p>
    <w:p w:rsidR="00FD0725" w:rsidRDefault="001248B8">
      <w:pPr>
        <w:pStyle w:val="Footnotesection"/>
      </w:pPr>
      <w:r>
        <w:tab/>
        <w:t>[Rule 11 amended: Gazette 28 Ju</w:t>
      </w:r>
      <w:r>
        <w:t>n 2011 p. 2552; 27 Feb 2018 p. 564-5.]</w:t>
      </w:r>
    </w:p>
    <w:p w:rsidR="00FD0725" w:rsidRDefault="001248B8">
      <w:pPr>
        <w:pStyle w:val="Heading5"/>
        <w:rPr>
          <w:snapToGrid w:val="0"/>
        </w:rPr>
      </w:pPr>
      <w:bookmarkStart w:id="687" w:name="_Toc59183531"/>
      <w:r>
        <w:rPr>
          <w:rStyle w:val="CharSectno"/>
        </w:rPr>
        <w:t>12</w:t>
      </w:r>
      <w:r>
        <w:rPr>
          <w:snapToGrid w:val="0"/>
        </w:rPr>
        <w:t>.</w:t>
      </w:r>
      <w:r>
        <w:rPr>
          <w:snapToGrid w:val="0"/>
        </w:rPr>
        <w:tab/>
        <w:t>Objection to questions</w:t>
      </w:r>
      <w:bookmarkEnd w:id="687"/>
    </w:p>
    <w:p w:rsidR="00FD0725" w:rsidRDefault="001248B8">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w:t>
      </w:r>
      <w:r>
        <w:rPr>
          <w:snapToGrid w:val="0"/>
        </w:rPr>
        <w:t>er (if any) to the question objected to, must be set out in the deposition of the person being examined or in a statement annexed to the deposition.</w:t>
      </w:r>
    </w:p>
    <w:p w:rsidR="00FD0725" w:rsidRDefault="001248B8">
      <w:pPr>
        <w:pStyle w:val="Subsection"/>
        <w:rPr>
          <w:snapToGrid w:val="0"/>
        </w:rPr>
      </w:pPr>
      <w:r>
        <w:rPr>
          <w:snapToGrid w:val="0"/>
        </w:rPr>
        <w:tab/>
        <w:t>(2)</w:t>
      </w:r>
      <w:r>
        <w:rPr>
          <w:snapToGrid w:val="0"/>
        </w:rPr>
        <w:tab/>
        <w:t>The Court shall decide the validity of the ground for the objection.</w:t>
      </w:r>
    </w:p>
    <w:p w:rsidR="00FD0725" w:rsidRDefault="001248B8">
      <w:pPr>
        <w:pStyle w:val="Subsection"/>
        <w:rPr>
          <w:snapToGrid w:val="0"/>
        </w:rPr>
      </w:pPr>
      <w:r>
        <w:rPr>
          <w:snapToGrid w:val="0"/>
        </w:rPr>
        <w:tab/>
        <w:t>(3)</w:t>
      </w:r>
      <w:r>
        <w:rPr>
          <w:snapToGrid w:val="0"/>
        </w:rPr>
        <w:tab/>
        <w:t>If the Court decides against</w:t>
      </w:r>
      <w:r>
        <w:rPr>
          <w:snapToGrid w:val="0"/>
        </w:rPr>
        <w:t xml:space="preserve"> the objector it may order him to pay the costs occasioned by the objection.</w:t>
      </w:r>
    </w:p>
    <w:p w:rsidR="00FD0725" w:rsidRDefault="001248B8">
      <w:pPr>
        <w:pStyle w:val="Heading5"/>
        <w:rPr>
          <w:snapToGrid w:val="0"/>
        </w:rPr>
      </w:pPr>
      <w:bookmarkStart w:id="688" w:name="_Toc59183532"/>
      <w:r>
        <w:rPr>
          <w:rStyle w:val="CharSectno"/>
        </w:rPr>
        <w:t>13</w:t>
      </w:r>
      <w:r>
        <w:rPr>
          <w:snapToGrid w:val="0"/>
        </w:rPr>
        <w:t>.</w:t>
      </w:r>
      <w:r>
        <w:rPr>
          <w:snapToGrid w:val="0"/>
        </w:rPr>
        <w:tab/>
        <w:t>Examiner may give Court special report</w:t>
      </w:r>
      <w:bookmarkEnd w:id="688"/>
    </w:p>
    <w:p w:rsidR="00FD0725" w:rsidRDefault="001248B8">
      <w:pPr>
        <w:pStyle w:val="Subsection"/>
        <w:rPr>
          <w:snapToGrid w:val="0"/>
        </w:rPr>
      </w:pPr>
      <w:r>
        <w:rPr>
          <w:snapToGrid w:val="0"/>
        </w:rPr>
        <w:tab/>
      </w:r>
      <w:r>
        <w:rPr>
          <w:snapToGrid w:val="0"/>
        </w:rPr>
        <w:tab/>
        <w:t>The examiner may make a special report to the Court touching any examination taken before him, and with regard to the absence or condu</w:t>
      </w:r>
      <w:r>
        <w:rPr>
          <w:snapToGrid w:val="0"/>
        </w:rPr>
        <w:t>ct of any person thereat, and the Court may direct such proceedings to be taken or make such order, on the report as it thinks fit.</w:t>
      </w:r>
    </w:p>
    <w:p w:rsidR="00FD0725" w:rsidRDefault="001248B8">
      <w:pPr>
        <w:pStyle w:val="Heading5"/>
        <w:spacing w:before="180"/>
        <w:rPr>
          <w:snapToGrid w:val="0"/>
        </w:rPr>
      </w:pPr>
      <w:bookmarkStart w:id="689" w:name="_Toc59183533"/>
      <w:r>
        <w:rPr>
          <w:rStyle w:val="CharSectno"/>
        </w:rPr>
        <w:t>14</w:t>
      </w:r>
      <w:r>
        <w:rPr>
          <w:snapToGrid w:val="0"/>
        </w:rPr>
        <w:t>.</w:t>
      </w:r>
      <w:r>
        <w:rPr>
          <w:snapToGrid w:val="0"/>
        </w:rPr>
        <w:tab/>
        <w:t>Oaths</w:t>
      </w:r>
      <w:bookmarkEnd w:id="689"/>
    </w:p>
    <w:p w:rsidR="00FD0725" w:rsidRDefault="001248B8">
      <w:pPr>
        <w:pStyle w:val="Subsection"/>
        <w:spacing w:before="120"/>
        <w:rPr>
          <w:snapToGrid w:val="0"/>
        </w:rPr>
      </w:pPr>
      <w:r>
        <w:rPr>
          <w:snapToGrid w:val="0"/>
        </w:rPr>
        <w:tab/>
      </w:r>
      <w:r>
        <w:rPr>
          <w:snapToGrid w:val="0"/>
        </w:rPr>
        <w:tab/>
        <w:t>Any officer of the Court or other person directed or authorised to take the examination of any witness or person</w:t>
      </w:r>
      <w:r>
        <w:rPr>
          <w:snapToGrid w:val="0"/>
        </w:rPr>
        <w:t xml:space="preserve"> may administer oaths.</w:t>
      </w:r>
    </w:p>
    <w:p w:rsidR="00FD0725" w:rsidRDefault="001248B8">
      <w:pPr>
        <w:pStyle w:val="Footnotesection"/>
      </w:pPr>
      <w:r>
        <w:tab/>
        <w:t xml:space="preserve">[Rule 14 amended: Gazette 8 Feb 1991 p. 582.] </w:t>
      </w:r>
    </w:p>
    <w:p w:rsidR="00FD0725" w:rsidRDefault="001248B8">
      <w:pPr>
        <w:pStyle w:val="Heading5"/>
        <w:spacing w:before="180"/>
        <w:rPr>
          <w:snapToGrid w:val="0"/>
        </w:rPr>
      </w:pPr>
      <w:bookmarkStart w:id="690" w:name="_Toc59183534"/>
      <w:r>
        <w:rPr>
          <w:rStyle w:val="CharSectno"/>
        </w:rPr>
        <w:t>15</w:t>
      </w:r>
      <w:r>
        <w:rPr>
          <w:snapToGrid w:val="0"/>
        </w:rPr>
        <w:t>.</w:t>
      </w:r>
      <w:r>
        <w:rPr>
          <w:snapToGrid w:val="0"/>
        </w:rPr>
        <w:tab/>
        <w:t>Perpetuating testimony</w:t>
      </w:r>
      <w:bookmarkEnd w:id="690"/>
    </w:p>
    <w:p w:rsidR="00FD0725" w:rsidRDefault="001248B8">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rsidR="00FD0725" w:rsidRDefault="001248B8">
      <w:pPr>
        <w:pStyle w:val="Subsection"/>
        <w:spacing w:before="120"/>
        <w:rPr>
          <w:snapToGrid w:val="0"/>
        </w:rPr>
      </w:pPr>
      <w:r>
        <w:rPr>
          <w:snapToGrid w:val="0"/>
        </w:rPr>
        <w:tab/>
        <w:t>(2)</w:t>
      </w:r>
      <w:r>
        <w:rPr>
          <w:snapToGrid w:val="0"/>
        </w:rPr>
        <w:tab/>
        <w:t>Any person who would under the circumstanc</w:t>
      </w:r>
      <w:r>
        <w:rPr>
          <w:snapToGrid w:val="0"/>
        </w:rPr>
        <w:t>es alleged by him to exist become entitled, upon the happening of any future event, to any honour, title, dignity, or office, or to any estate or interest in any property, real or personal, the right or claim to which cannot be brought to trial by him befo</w:t>
      </w:r>
      <w:r>
        <w:rPr>
          <w:snapToGrid w:val="0"/>
        </w:rPr>
        <w:t>re the happening of such event, may begin an action to perpetuate any testimony which may be material for establishing such right or claim.</w:t>
      </w:r>
    </w:p>
    <w:p w:rsidR="00FD0725" w:rsidRDefault="001248B8">
      <w:pPr>
        <w:pStyle w:val="Subsection"/>
        <w:spacing w:before="120"/>
        <w:rPr>
          <w:snapToGrid w:val="0"/>
        </w:rPr>
      </w:pPr>
      <w:r>
        <w:rPr>
          <w:snapToGrid w:val="0"/>
        </w:rPr>
        <w:tab/>
        <w:t>(3)</w:t>
      </w:r>
      <w:r>
        <w:rPr>
          <w:snapToGrid w:val="0"/>
        </w:rPr>
        <w:tab/>
        <w:t>No action to perpetuate the testimony of witnesses shall be set down for trial.</w:t>
      </w:r>
    </w:p>
    <w:p w:rsidR="00FD0725" w:rsidRDefault="001248B8">
      <w:pPr>
        <w:pStyle w:val="Heading5"/>
        <w:spacing w:before="180"/>
        <w:rPr>
          <w:snapToGrid w:val="0"/>
        </w:rPr>
      </w:pPr>
      <w:bookmarkStart w:id="691" w:name="_Toc59183535"/>
      <w:r>
        <w:rPr>
          <w:rStyle w:val="CharSectno"/>
        </w:rPr>
        <w:t>16</w:t>
      </w:r>
      <w:r>
        <w:rPr>
          <w:snapToGrid w:val="0"/>
        </w:rPr>
        <w:t>.</w:t>
      </w:r>
      <w:r>
        <w:rPr>
          <w:snapToGrid w:val="0"/>
        </w:rPr>
        <w:tab/>
        <w:t>Examiner’s fees</w:t>
      </w:r>
      <w:bookmarkEnd w:id="691"/>
    </w:p>
    <w:p w:rsidR="00FD0725" w:rsidRDefault="001248B8">
      <w:pPr>
        <w:pStyle w:val="Subsection"/>
        <w:keepNext/>
        <w:keepLines/>
        <w:spacing w:before="120"/>
        <w:rPr>
          <w:snapToGrid w:val="0"/>
        </w:rPr>
      </w:pPr>
      <w:r>
        <w:rPr>
          <w:snapToGrid w:val="0"/>
        </w:rPr>
        <w:tab/>
        <w:t>(1)</w:t>
      </w:r>
      <w:r>
        <w:rPr>
          <w:snapToGrid w:val="0"/>
        </w:rPr>
        <w:tab/>
        <w:t>An exa</w:t>
      </w:r>
      <w:r>
        <w:rPr>
          <w:snapToGrid w:val="0"/>
        </w:rPr>
        <w:t>miner is entitled to charge the fees set forth in the following table — </w:t>
      </w:r>
    </w:p>
    <w:p w:rsidR="00FD0725" w:rsidRDefault="001248B8">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rsidR="00FD0725">
        <w:tc>
          <w:tcPr>
            <w:tcW w:w="4634" w:type="dxa"/>
          </w:tcPr>
          <w:p w:rsidR="00FD0725" w:rsidRDefault="00FD0725">
            <w:pPr>
              <w:pStyle w:val="TableNAm"/>
            </w:pPr>
          </w:p>
        </w:tc>
        <w:tc>
          <w:tcPr>
            <w:tcW w:w="1559" w:type="dxa"/>
          </w:tcPr>
          <w:p w:rsidR="00FD0725" w:rsidRDefault="001248B8">
            <w:pPr>
              <w:pStyle w:val="TableNAm"/>
              <w:jc w:val="center"/>
              <w:rPr>
                <w:b/>
              </w:rPr>
            </w:pPr>
            <w:r>
              <w:rPr>
                <w:b/>
              </w:rPr>
              <w:t>$</w:t>
            </w:r>
          </w:p>
        </w:tc>
      </w:tr>
      <w:tr w:rsidR="00FD0725">
        <w:tc>
          <w:tcPr>
            <w:tcW w:w="4634" w:type="dxa"/>
          </w:tcPr>
          <w:p w:rsidR="00FD0725" w:rsidRDefault="001248B8">
            <w:pPr>
              <w:pStyle w:val="TableNAm"/>
              <w:ind w:left="573" w:hanging="573"/>
            </w:pPr>
            <w:r>
              <w:t>(a)</w:t>
            </w:r>
            <w:r>
              <w:tab/>
              <w:t>Upon giving an appointment to take an examination ...................................</w:t>
            </w:r>
          </w:p>
        </w:tc>
        <w:tc>
          <w:tcPr>
            <w:tcW w:w="1559" w:type="dxa"/>
          </w:tcPr>
          <w:p w:rsidR="00FD0725" w:rsidRDefault="001248B8">
            <w:pPr>
              <w:pStyle w:val="TableNAm"/>
              <w:jc w:val="center"/>
            </w:pPr>
            <w:r>
              <w:br/>
              <w:t>21.00</w:t>
            </w:r>
          </w:p>
        </w:tc>
      </w:tr>
      <w:tr w:rsidR="00FD0725">
        <w:tc>
          <w:tcPr>
            <w:tcW w:w="4634" w:type="dxa"/>
          </w:tcPr>
          <w:p w:rsidR="00FD0725" w:rsidRDefault="001248B8">
            <w:pPr>
              <w:pStyle w:val="TableNAm"/>
            </w:pPr>
            <w:r>
              <w:t>(b)</w:t>
            </w:r>
            <w:r>
              <w:tab/>
              <w:t>for the examination — </w:t>
            </w:r>
          </w:p>
        </w:tc>
        <w:tc>
          <w:tcPr>
            <w:tcW w:w="1559" w:type="dxa"/>
          </w:tcPr>
          <w:p w:rsidR="00FD0725" w:rsidRDefault="00FD0725">
            <w:pPr>
              <w:pStyle w:val="TableNAm"/>
              <w:jc w:val="center"/>
            </w:pPr>
          </w:p>
        </w:tc>
      </w:tr>
      <w:tr w:rsidR="00FD0725">
        <w:tc>
          <w:tcPr>
            <w:tcW w:w="4634" w:type="dxa"/>
          </w:tcPr>
          <w:p w:rsidR="00FD0725" w:rsidRDefault="001248B8">
            <w:pPr>
              <w:pStyle w:val="TableNAm"/>
            </w:pPr>
            <w:r>
              <w:tab/>
              <w:t xml:space="preserve">for the first hour </w:t>
            </w:r>
            <w:r>
              <w:t>.................................</w:t>
            </w:r>
          </w:p>
        </w:tc>
        <w:tc>
          <w:tcPr>
            <w:tcW w:w="1559" w:type="dxa"/>
          </w:tcPr>
          <w:p w:rsidR="00FD0725" w:rsidRDefault="001248B8">
            <w:pPr>
              <w:pStyle w:val="TableNAm"/>
              <w:jc w:val="center"/>
            </w:pPr>
            <w:r>
              <w:t>28.00</w:t>
            </w:r>
          </w:p>
        </w:tc>
      </w:tr>
      <w:tr w:rsidR="00FD0725">
        <w:tc>
          <w:tcPr>
            <w:tcW w:w="4634" w:type="dxa"/>
          </w:tcPr>
          <w:p w:rsidR="00FD0725" w:rsidRDefault="001248B8">
            <w:pPr>
              <w:pStyle w:val="TableNAm"/>
            </w:pPr>
            <w:r>
              <w:tab/>
              <w:t>for every hour after the first ...............</w:t>
            </w:r>
          </w:p>
        </w:tc>
        <w:tc>
          <w:tcPr>
            <w:tcW w:w="1559" w:type="dxa"/>
          </w:tcPr>
          <w:p w:rsidR="00FD0725" w:rsidRDefault="001248B8">
            <w:pPr>
              <w:pStyle w:val="TableNAm"/>
              <w:jc w:val="center"/>
            </w:pPr>
            <w:r>
              <w:t>17.00</w:t>
            </w:r>
          </w:p>
        </w:tc>
      </w:tr>
    </w:tbl>
    <w:p w:rsidR="00FD0725" w:rsidRDefault="001248B8">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w:t>
      </w:r>
      <w:r>
        <w:rPr>
          <w:snapToGrid w:val="0"/>
        </w:rPr>
        <w:t xml:space="preserve"> examiner’s office) where the examination is taken and an allowance of $17 an hour for the time occupied by the examiner in travelling.</w:t>
      </w:r>
    </w:p>
    <w:p w:rsidR="00FD0725" w:rsidRDefault="001248B8">
      <w:pPr>
        <w:pStyle w:val="Subsection"/>
        <w:rPr>
          <w:snapToGrid w:val="0"/>
        </w:rPr>
      </w:pPr>
      <w:r>
        <w:rPr>
          <w:snapToGrid w:val="0"/>
        </w:rPr>
        <w:tab/>
        <w:t>(3)</w:t>
      </w:r>
      <w:r>
        <w:rPr>
          <w:snapToGrid w:val="0"/>
        </w:rPr>
        <w:tab/>
        <w:t>The fee on appointment may be retained by the examiner whether the examination is taken or not.</w:t>
      </w:r>
    </w:p>
    <w:p w:rsidR="00FD0725" w:rsidRDefault="001248B8">
      <w:pPr>
        <w:pStyle w:val="Subsection"/>
        <w:rPr>
          <w:snapToGrid w:val="0"/>
        </w:rPr>
      </w:pPr>
      <w:r>
        <w:rPr>
          <w:snapToGrid w:val="0"/>
        </w:rPr>
        <w:tab/>
        <w:t>(4)</w:t>
      </w:r>
      <w:r>
        <w:rPr>
          <w:snapToGrid w:val="0"/>
        </w:rPr>
        <w:tab/>
        <w:t>The other fees</w:t>
      </w:r>
      <w:r>
        <w:rPr>
          <w:snapToGrid w:val="0"/>
        </w:rPr>
        <w:t xml:space="preserve"> and the travelling or other expenses shall be paid as soon as the examination has been concluded.</w:t>
      </w:r>
    </w:p>
    <w:p w:rsidR="00FD0725" w:rsidRDefault="001248B8">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rsidR="00FD0725" w:rsidRDefault="001248B8">
      <w:pPr>
        <w:pStyle w:val="Subsection"/>
        <w:keepNext/>
        <w:rPr>
          <w:snapToGrid w:val="0"/>
        </w:rPr>
      </w:pPr>
      <w:r>
        <w:rPr>
          <w:snapToGrid w:val="0"/>
        </w:rPr>
        <w:tab/>
        <w:t>(6)</w:t>
      </w:r>
      <w:r>
        <w:rPr>
          <w:snapToGrid w:val="0"/>
        </w:rPr>
        <w:tab/>
        <w:t xml:space="preserve">If any </w:t>
      </w:r>
      <w:r>
        <w:rPr>
          <w:snapToGrid w:val="0"/>
        </w:rPr>
        <w:t>dispute arises as to the amount of fees or expenses payable under this rule it shall be referred to a master for his decision which shall be final.</w:t>
      </w:r>
    </w:p>
    <w:p w:rsidR="00FD0725" w:rsidRDefault="001248B8">
      <w:pPr>
        <w:pStyle w:val="Footnotesection"/>
      </w:pPr>
      <w:r>
        <w:tab/>
        <w:t>[Rule 16 inserted: Gazette 21 Mar 1980 p. 960</w:t>
      </w:r>
      <w:r>
        <w:noBreakHyphen/>
        <w:t>1; amended: Gazette 30 Nov 1984 p. 3951</w:t>
      </w:r>
      <w:r>
        <w:noBreakHyphen/>
        <w:t>3; 28 Jun 2011 p. 255</w:t>
      </w:r>
      <w:r>
        <w:t>4.]</w:t>
      </w:r>
    </w:p>
    <w:p w:rsidR="00FD0725" w:rsidRDefault="001248B8">
      <w:pPr>
        <w:pStyle w:val="Heading5"/>
        <w:rPr>
          <w:snapToGrid w:val="0"/>
        </w:rPr>
      </w:pPr>
      <w:bookmarkStart w:id="692" w:name="_Toc59183536"/>
      <w:r>
        <w:rPr>
          <w:rStyle w:val="CharSectno"/>
        </w:rPr>
        <w:t>17</w:t>
      </w:r>
      <w:r>
        <w:rPr>
          <w:snapToGrid w:val="0"/>
        </w:rPr>
        <w:t>.</w:t>
      </w:r>
      <w:r>
        <w:rPr>
          <w:snapToGrid w:val="0"/>
        </w:rPr>
        <w:tab/>
        <w:t>Payment of examiner’s fees</w:t>
      </w:r>
      <w:bookmarkEnd w:id="692"/>
    </w:p>
    <w:p w:rsidR="00FD0725" w:rsidRDefault="001248B8">
      <w:pPr>
        <w:pStyle w:val="Subsection"/>
      </w:pPr>
      <w:r>
        <w:tab/>
        <w:t>(1)</w:t>
      </w:r>
      <w:r>
        <w:tab/>
        <w:t>An examiner shall not be required to file any deposition until all fees and expenses due to him in respect of that deposition have been paid.</w:t>
      </w:r>
    </w:p>
    <w:p w:rsidR="00FD0725" w:rsidRDefault="001248B8">
      <w:pPr>
        <w:pStyle w:val="Subsection"/>
      </w:pPr>
      <w:r>
        <w:tab/>
        <w:t>(2)</w:t>
      </w:r>
      <w:r>
        <w:tab/>
        <w:t>The Court may, on the application of an examiner, order the payment t</w:t>
      </w:r>
      <w:r>
        <w:t>o him by the party prosecuting the order of the fees and expenses payable to him on account of any examination, but without prejudice to any question on the taxation of costs as to the party by whom the costs of such examination should eventually be borne.</w:t>
      </w:r>
    </w:p>
    <w:p w:rsidR="00FD0725" w:rsidRDefault="001248B8">
      <w:pPr>
        <w:pStyle w:val="Footnotesection"/>
      </w:pPr>
      <w:r>
        <w:tab/>
        <w:t>[Rule 17 amended: Gazette 27 Feb 2018 p. 565.]</w:t>
      </w:r>
    </w:p>
    <w:p w:rsidR="00FD0725" w:rsidRDefault="001248B8">
      <w:pPr>
        <w:pStyle w:val="Ednotesection"/>
      </w:pPr>
      <w:r>
        <w:t>[</w:t>
      </w:r>
      <w:r>
        <w:rPr>
          <w:b/>
        </w:rPr>
        <w:t>18.</w:t>
      </w:r>
      <w:r>
        <w:tab/>
        <w:t>Deleted: Gazette 21 Feb 2007 p. 551.]</w:t>
      </w:r>
    </w:p>
    <w:p w:rsidR="00FD0725" w:rsidRDefault="001248B8">
      <w:pPr>
        <w:pStyle w:val="Heading2"/>
        <w:rPr>
          <w:b w:val="0"/>
        </w:rPr>
      </w:pPr>
      <w:bookmarkStart w:id="693" w:name="_Toc58848616"/>
      <w:bookmarkStart w:id="694" w:name="_Toc58851523"/>
      <w:bookmarkStart w:id="695" w:name="_Toc58920907"/>
      <w:bookmarkStart w:id="696" w:name="_Toc59180398"/>
      <w:bookmarkStart w:id="697" w:name="_Toc59183537"/>
      <w:r>
        <w:rPr>
          <w:rStyle w:val="CharPartNo"/>
        </w:rPr>
        <w:t>Order 38A</w:t>
      </w:r>
      <w:r>
        <w:rPr>
          <w:rStyle w:val="CharDivNo"/>
        </w:rPr>
        <w:t> </w:t>
      </w:r>
      <w:r>
        <w:t>—</w:t>
      </w:r>
      <w:r>
        <w:rPr>
          <w:rStyle w:val="CharDivText"/>
        </w:rPr>
        <w:t> </w:t>
      </w:r>
      <w:r>
        <w:rPr>
          <w:rStyle w:val="CharPartText"/>
        </w:rPr>
        <w:t>Examination of witnesses outside the State</w:t>
      </w:r>
      <w:bookmarkEnd w:id="693"/>
      <w:bookmarkEnd w:id="694"/>
      <w:bookmarkEnd w:id="695"/>
      <w:bookmarkEnd w:id="696"/>
      <w:bookmarkEnd w:id="697"/>
    </w:p>
    <w:p w:rsidR="00FD0725" w:rsidRDefault="001248B8">
      <w:pPr>
        <w:pStyle w:val="Footnoteheading"/>
        <w:ind w:left="890"/>
      </w:pPr>
      <w:r>
        <w:tab/>
        <w:t>[Heading inserted: Gazette 8 Feb 1991 p. 582; amended: Gazette 22 Feb 2008 p. 637.]</w:t>
      </w:r>
    </w:p>
    <w:p w:rsidR="00FD0725" w:rsidRDefault="001248B8">
      <w:pPr>
        <w:pStyle w:val="Heading5"/>
        <w:spacing w:before="180"/>
        <w:rPr>
          <w:sz w:val="20"/>
        </w:rPr>
      </w:pPr>
      <w:bookmarkStart w:id="698" w:name="_Toc59183538"/>
      <w:r>
        <w:rPr>
          <w:rStyle w:val="CharSectno"/>
        </w:rPr>
        <w:t>1</w:t>
      </w:r>
      <w:r>
        <w:rPr>
          <w:snapToGrid w:val="0"/>
        </w:rPr>
        <w:t>.</w:t>
      </w:r>
      <w:r>
        <w:rPr>
          <w:snapToGrid w:val="0"/>
        </w:rPr>
        <w:tab/>
        <w:t>Terms used</w:t>
      </w:r>
      <w:bookmarkEnd w:id="698"/>
    </w:p>
    <w:p w:rsidR="00FD0725" w:rsidRDefault="001248B8">
      <w:pPr>
        <w:pStyle w:val="Subsection"/>
        <w:spacing w:before="120"/>
      </w:pPr>
      <w:r>
        <w:tab/>
      </w:r>
      <w:r>
        <w:tab/>
        <w:t xml:space="preserve">In this </w:t>
      </w:r>
      <w:r>
        <w:t>Order — </w:t>
      </w:r>
    </w:p>
    <w:p w:rsidR="00FD0725" w:rsidRDefault="001248B8">
      <w:pPr>
        <w:pStyle w:val="Indenta"/>
      </w:pPr>
      <w:r>
        <w:tab/>
        <w:t>(a)</w:t>
      </w:r>
      <w:r>
        <w:rPr>
          <w:b/>
        </w:rPr>
        <w:tab/>
      </w:r>
      <w:r>
        <w:t xml:space="preserve">the </w:t>
      </w:r>
      <w:r>
        <w:rPr>
          <w:rStyle w:val="CharDefText"/>
        </w:rPr>
        <w:t>Act</w:t>
      </w:r>
      <w:r>
        <w:t xml:space="preserve"> means the </w:t>
      </w:r>
      <w:r>
        <w:rPr>
          <w:i/>
        </w:rPr>
        <w:t>Evidence Act 1906</w:t>
      </w:r>
      <w:r>
        <w:t>; and</w:t>
      </w:r>
    </w:p>
    <w:p w:rsidR="00FD0725" w:rsidRDefault="001248B8">
      <w:pPr>
        <w:pStyle w:val="Indenta"/>
      </w:pPr>
      <w:r>
        <w:tab/>
        <w:t>(b)</w:t>
      </w:r>
      <w:r>
        <w:tab/>
        <w:t>words and expressions have the same definitions as in section 109 of the Act.</w:t>
      </w:r>
    </w:p>
    <w:p w:rsidR="00FD0725" w:rsidRDefault="001248B8">
      <w:pPr>
        <w:pStyle w:val="Footnotesection"/>
      </w:pPr>
      <w:r>
        <w:tab/>
        <w:t>[Rule 1 inserted: Gazette 8 Feb 1991 p. 582.]</w:t>
      </w:r>
    </w:p>
    <w:p w:rsidR="00FD0725" w:rsidRDefault="001248B8">
      <w:pPr>
        <w:pStyle w:val="Heading5"/>
      </w:pPr>
      <w:bookmarkStart w:id="699" w:name="_Toc59183539"/>
      <w:r>
        <w:rPr>
          <w:rStyle w:val="CharSectno"/>
        </w:rPr>
        <w:t>2</w:t>
      </w:r>
      <w:r>
        <w:t>.</w:t>
      </w:r>
      <w:r>
        <w:tab/>
        <w:t>Order applies to Act s. 110 and 111</w:t>
      </w:r>
      <w:bookmarkEnd w:id="699"/>
    </w:p>
    <w:p w:rsidR="00FD0725" w:rsidRDefault="001248B8">
      <w:pPr>
        <w:pStyle w:val="Subsection"/>
      </w:pPr>
      <w:r>
        <w:tab/>
      </w:r>
      <w:r>
        <w:tab/>
        <w:t>This Order applies to applicat</w:t>
      </w:r>
      <w:r>
        <w:t>ions made under section 110 or 111 of the Act.</w:t>
      </w:r>
    </w:p>
    <w:p w:rsidR="00FD0725" w:rsidRDefault="001248B8">
      <w:pPr>
        <w:pStyle w:val="Footnotesection"/>
      </w:pPr>
      <w:r>
        <w:tab/>
        <w:t>[Rule 2 inserted: Gazette 21 Feb 2007 p. 551.]</w:t>
      </w:r>
    </w:p>
    <w:p w:rsidR="00FD0725" w:rsidRDefault="001248B8">
      <w:pPr>
        <w:pStyle w:val="Heading5"/>
        <w:rPr>
          <w:snapToGrid w:val="0"/>
        </w:rPr>
      </w:pPr>
      <w:bookmarkStart w:id="700" w:name="_Toc59183540"/>
      <w:r>
        <w:rPr>
          <w:rStyle w:val="CharSectno"/>
        </w:rPr>
        <w:t>3</w:t>
      </w:r>
      <w:r>
        <w:rPr>
          <w:snapToGrid w:val="0"/>
        </w:rPr>
        <w:t>.</w:t>
      </w:r>
      <w:r>
        <w:rPr>
          <w:snapToGrid w:val="0"/>
        </w:rPr>
        <w:tab/>
        <w:t>Applications under Act s. 110 and 111 in civil proceedings</w:t>
      </w:r>
      <w:bookmarkEnd w:id="700"/>
      <w:r>
        <w:rPr>
          <w:snapToGrid w:val="0"/>
        </w:rPr>
        <w:t xml:space="preserve"> </w:t>
      </w:r>
    </w:p>
    <w:p w:rsidR="00FD0725" w:rsidRDefault="001248B8">
      <w:pPr>
        <w:pStyle w:val="Subsection"/>
        <w:rPr>
          <w:snapToGrid w:val="0"/>
        </w:rPr>
      </w:pPr>
      <w:r>
        <w:rPr>
          <w:snapToGrid w:val="0"/>
        </w:rPr>
        <w:tab/>
        <w:t>(1)</w:t>
      </w:r>
      <w:r>
        <w:rPr>
          <w:snapToGrid w:val="0"/>
        </w:rPr>
        <w:tab/>
        <w:t>An application under section 110 of the Act in relation to civil proceedings before the Court</w:t>
      </w:r>
      <w:r>
        <w:rPr>
          <w:snapToGrid w:val="0"/>
        </w:rPr>
        <w:t xml:space="preserve"> must be made by summons supported by an affidavit.</w:t>
      </w:r>
    </w:p>
    <w:p w:rsidR="00FD0725" w:rsidRDefault="001248B8">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rsidR="00FD0725" w:rsidRDefault="001248B8">
      <w:pPr>
        <w:pStyle w:val="Subsection"/>
        <w:rPr>
          <w:snapToGrid w:val="0"/>
        </w:rPr>
      </w:pPr>
      <w:r>
        <w:rPr>
          <w:snapToGrid w:val="0"/>
        </w:rPr>
        <w:tab/>
        <w:t>(3)</w:t>
      </w:r>
      <w:r>
        <w:rPr>
          <w:snapToGrid w:val="0"/>
        </w:rPr>
        <w:tab/>
        <w:t xml:space="preserve">The affidavit in support of </w:t>
      </w:r>
      <w:r>
        <w:rPr>
          <w:snapToGrid w:val="0"/>
        </w:rPr>
        <w:t>an application must — </w:t>
      </w:r>
    </w:p>
    <w:p w:rsidR="00FD0725" w:rsidRDefault="001248B8">
      <w:pPr>
        <w:pStyle w:val="Indenta"/>
        <w:rPr>
          <w:snapToGrid w:val="0"/>
        </w:rPr>
      </w:pPr>
      <w:r>
        <w:rPr>
          <w:snapToGrid w:val="0"/>
        </w:rPr>
        <w:tab/>
        <w:t>(a)</w:t>
      </w:r>
      <w:r>
        <w:rPr>
          <w:snapToGrid w:val="0"/>
        </w:rPr>
        <w:tab/>
        <w:t>address the matters referred to in section 110(2) of the Act; and</w:t>
      </w:r>
    </w:p>
    <w:p w:rsidR="00FD0725" w:rsidRDefault="001248B8">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rsidR="00FD0725" w:rsidRDefault="001248B8">
      <w:pPr>
        <w:pStyle w:val="Subsection"/>
        <w:keepLines/>
        <w:rPr>
          <w:snapToGrid w:val="0"/>
        </w:rPr>
      </w:pPr>
      <w:r>
        <w:rPr>
          <w:snapToGrid w:val="0"/>
        </w:rPr>
        <w:tab/>
        <w:t>(4)</w:t>
      </w:r>
      <w:r>
        <w:rPr>
          <w:snapToGrid w:val="0"/>
        </w:rPr>
        <w:tab/>
        <w:t xml:space="preserve">Where the application </w:t>
      </w:r>
      <w:r>
        <w:rPr>
          <w:snapToGrid w:val="0"/>
        </w:rPr>
        <w:t>is for an order for the issue of a letter of request the affidavit must exhibit a draft of the letter (in Form No. 28) and, if the language of the country outside the State is not English, a translation of the letter into the language of the country togeth</w:t>
      </w:r>
      <w:r>
        <w:rPr>
          <w:snapToGrid w:val="0"/>
        </w:rPr>
        <w:t>er with a certificate by the translator stating his name, address and qualifications for making the translation and stating that the translation is correct.</w:t>
      </w:r>
    </w:p>
    <w:p w:rsidR="00FD0725" w:rsidRDefault="001248B8">
      <w:pPr>
        <w:pStyle w:val="Footnotesection"/>
      </w:pPr>
      <w:r>
        <w:tab/>
        <w:t xml:space="preserve">[Rule 3 inserted: Gazette 8 Feb 1991 p. 583.] </w:t>
      </w:r>
    </w:p>
    <w:p w:rsidR="00FD0725" w:rsidRDefault="001248B8">
      <w:pPr>
        <w:pStyle w:val="Heading5"/>
        <w:rPr>
          <w:snapToGrid w:val="0"/>
        </w:rPr>
      </w:pPr>
      <w:bookmarkStart w:id="701" w:name="_Toc59183541"/>
      <w:r>
        <w:rPr>
          <w:rStyle w:val="CharSectno"/>
        </w:rPr>
        <w:t>4</w:t>
      </w:r>
      <w:r>
        <w:rPr>
          <w:snapToGrid w:val="0"/>
        </w:rPr>
        <w:t>.</w:t>
      </w:r>
      <w:r>
        <w:rPr>
          <w:snapToGrid w:val="0"/>
        </w:rPr>
        <w:tab/>
        <w:t>Application under Act s. 110 and 111 in criminal</w:t>
      </w:r>
      <w:r>
        <w:rPr>
          <w:snapToGrid w:val="0"/>
        </w:rPr>
        <w:t xml:space="preserve"> proceedings</w:t>
      </w:r>
      <w:bookmarkEnd w:id="701"/>
      <w:r>
        <w:rPr>
          <w:snapToGrid w:val="0"/>
        </w:rPr>
        <w:t xml:space="preserve"> </w:t>
      </w:r>
    </w:p>
    <w:p w:rsidR="00FD0725" w:rsidRDefault="001248B8">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rsidR="00FD0725" w:rsidRDefault="001248B8">
      <w:pPr>
        <w:pStyle w:val="Subsection"/>
        <w:rPr>
          <w:snapToGrid w:val="0"/>
        </w:rPr>
      </w:pPr>
      <w:r>
        <w:rPr>
          <w:snapToGrid w:val="0"/>
        </w:rPr>
        <w:tab/>
        <w:t>(2)</w:t>
      </w:r>
      <w:r>
        <w:rPr>
          <w:snapToGrid w:val="0"/>
        </w:rPr>
        <w:tab/>
        <w:t>An application under section 110 of the Act in relati</w:t>
      </w:r>
      <w:r>
        <w:rPr>
          <w:snapToGrid w:val="0"/>
        </w:rPr>
        <w:t>on to criminal proceedings before the Court must be made by motion supported by an affidavit.</w:t>
      </w:r>
    </w:p>
    <w:p w:rsidR="00FD0725" w:rsidRDefault="001248B8">
      <w:pPr>
        <w:pStyle w:val="Subsection"/>
        <w:rPr>
          <w:snapToGrid w:val="0"/>
        </w:rPr>
      </w:pPr>
      <w:r>
        <w:rPr>
          <w:snapToGrid w:val="0"/>
        </w:rPr>
        <w:tab/>
        <w:t>(3)</w:t>
      </w:r>
      <w:r>
        <w:rPr>
          <w:snapToGrid w:val="0"/>
        </w:rPr>
        <w:tab/>
        <w:t xml:space="preserve">An application under section 111 of the Act in relation to criminal proceedings before an inferior court must be made by originating summons supported by an </w:t>
      </w:r>
      <w:r>
        <w:rPr>
          <w:snapToGrid w:val="0"/>
        </w:rPr>
        <w:t>affidavit which must exhibit the complaint in the inferior court.</w:t>
      </w:r>
    </w:p>
    <w:p w:rsidR="00FD0725" w:rsidRDefault="001248B8">
      <w:pPr>
        <w:pStyle w:val="Subsection"/>
        <w:rPr>
          <w:snapToGrid w:val="0"/>
        </w:rPr>
      </w:pPr>
      <w:r>
        <w:rPr>
          <w:snapToGrid w:val="0"/>
        </w:rPr>
        <w:tab/>
        <w:t>(4)</w:t>
      </w:r>
      <w:r>
        <w:rPr>
          <w:snapToGrid w:val="0"/>
        </w:rPr>
        <w:tab/>
        <w:t>Rules 3(3) and 3(4) apply to applications under this rule.</w:t>
      </w:r>
    </w:p>
    <w:p w:rsidR="00FD0725" w:rsidRDefault="001248B8">
      <w:pPr>
        <w:pStyle w:val="Footnotesection"/>
      </w:pPr>
      <w:r>
        <w:tab/>
        <w:t xml:space="preserve">[Rule 4 inserted: Gazette 8 Feb 1991 p. 583.] </w:t>
      </w:r>
    </w:p>
    <w:p w:rsidR="00FD0725" w:rsidRDefault="001248B8">
      <w:pPr>
        <w:pStyle w:val="Heading5"/>
        <w:rPr>
          <w:snapToGrid w:val="0"/>
        </w:rPr>
      </w:pPr>
      <w:bookmarkStart w:id="702" w:name="_Toc59183542"/>
      <w:r>
        <w:rPr>
          <w:rStyle w:val="CharSectno"/>
        </w:rPr>
        <w:t>5</w:t>
      </w:r>
      <w:r>
        <w:rPr>
          <w:snapToGrid w:val="0"/>
        </w:rPr>
        <w:t>.</w:t>
      </w:r>
      <w:r>
        <w:rPr>
          <w:snapToGrid w:val="0"/>
        </w:rPr>
        <w:tab/>
        <w:t>Orders under Act s. 110 and 111</w:t>
      </w:r>
      <w:bookmarkEnd w:id="702"/>
      <w:r>
        <w:rPr>
          <w:snapToGrid w:val="0"/>
        </w:rPr>
        <w:t xml:space="preserve"> </w:t>
      </w:r>
    </w:p>
    <w:p w:rsidR="00FD0725" w:rsidRDefault="001248B8">
      <w:pPr>
        <w:pStyle w:val="Subsection"/>
        <w:rPr>
          <w:snapToGrid w:val="0"/>
        </w:rPr>
      </w:pPr>
      <w:r>
        <w:rPr>
          <w:snapToGrid w:val="0"/>
        </w:rPr>
        <w:tab/>
      </w:r>
      <w:r>
        <w:rPr>
          <w:snapToGrid w:val="0"/>
        </w:rPr>
        <w:tab/>
        <w:t>An order under section 110 or 111 of the</w:t>
      </w:r>
      <w:r>
        <w:rPr>
          <w:snapToGrid w:val="0"/>
        </w:rPr>
        <w:t xml:space="preserve"> Act — </w:t>
      </w:r>
    </w:p>
    <w:p w:rsidR="00FD0725" w:rsidRDefault="001248B8">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rsidR="00FD0725" w:rsidRDefault="001248B8">
      <w:pPr>
        <w:pStyle w:val="Indenta"/>
        <w:rPr>
          <w:snapToGrid w:val="0"/>
        </w:rPr>
      </w:pPr>
      <w:r>
        <w:rPr>
          <w:snapToGrid w:val="0"/>
        </w:rPr>
        <w:tab/>
        <w:t>(b)</w:t>
      </w:r>
      <w:r>
        <w:rPr>
          <w:snapToGrid w:val="0"/>
        </w:rPr>
        <w:tab/>
        <w:t>must be in Form No. 26 or in such form as the Court may approve.</w:t>
      </w:r>
    </w:p>
    <w:p w:rsidR="00FD0725" w:rsidRDefault="001248B8">
      <w:pPr>
        <w:pStyle w:val="Footnotesection"/>
      </w:pPr>
      <w:r>
        <w:tab/>
        <w:t>[Rule 5 inse</w:t>
      </w:r>
      <w:r>
        <w:t xml:space="preserve">rted: Gazette 8 Feb 1991 p. 583.] </w:t>
      </w:r>
    </w:p>
    <w:p w:rsidR="00FD0725" w:rsidRDefault="001248B8">
      <w:pPr>
        <w:pStyle w:val="Heading5"/>
        <w:rPr>
          <w:snapToGrid w:val="0"/>
        </w:rPr>
      </w:pPr>
      <w:bookmarkStart w:id="703" w:name="_Toc59183543"/>
      <w:r>
        <w:rPr>
          <w:rStyle w:val="CharSectno"/>
        </w:rPr>
        <w:t>6</w:t>
      </w:r>
      <w:r>
        <w:rPr>
          <w:snapToGrid w:val="0"/>
        </w:rPr>
        <w:t>.</w:t>
      </w:r>
      <w:r>
        <w:rPr>
          <w:snapToGrid w:val="0"/>
        </w:rPr>
        <w:tab/>
        <w:t>Manner of examination</w:t>
      </w:r>
      <w:bookmarkEnd w:id="703"/>
      <w:r>
        <w:rPr>
          <w:snapToGrid w:val="0"/>
        </w:rPr>
        <w:t xml:space="preserve"> </w:t>
      </w:r>
    </w:p>
    <w:p w:rsidR="00FD0725" w:rsidRDefault="001248B8">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w:t>
      </w:r>
      <w:r>
        <w:rPr>
          <w:snapToGrid w:val="0"/>
        </w:rPr>
        <w:t xml:space="preserve"> 13 and 14 apply.</w:t>
      </w:r>
    </w:p>
    <w:p w:rsidR="00FD0725" w:rsidRDefault="001248B8">
      <w:pPr>
        <w:pStyle w:val="Footnotesection"/>
      </w:pPr>
      <w:r>
        <w:tab/>
        <w:t xml:space="preserve">[Rule 6 inserted: Gazette 8 Feb 1991 p. 583.] </w:t>
      </w:r>
    </w:p>
    <w:p w:rsidR="00FD0725" w:rsidRDefault="001248B8">
      <w:pPr>
        <w:pStyle w:val="Heading5"/>
        <w:rPr>
          <w:snapToGrid w:val="0"/>
        </w:rPr>
      </w:pPr>
      <w:bookmarkStart w:id="704" w:name="_Toc59183544"/>
      <w:r>
        <w:rPr>
          <w:rStyle w:val="CharSectno"/>
        </w:rPr>
        <w:t>7</w:t>
      </w:r>
      <w:r>
        <w:rPr>
          <w:snapToGrid w:val="0"/>
        </w:rPr>
        <w:t>.</w:t>
      </w:r>
      <w:r>
        <w:rPr>
          <w:snapToGrid w:val="0"/>
        </w:rPr>
        <w:tab/>
        <w:t>Examiner’s remuneration</w:t>
      </w:r>
      <w:bookmarkEnd w:id="704"/>
      <w:r>
        <w:rPr>
          <w:snapToGrid w:val="0"/>
        </w:rPr>
        <w:t xml:space="preserve"> </w:t>
      </w:r>
    </w:p>
    <w:p w:rsidR="00FD0725" w:rsidRDefault="001248B8">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w:t>
      </w:r>
      <w:r>
        <w:rPr>
          <w:snapToGrid w:val="0"/>
        </w:rPr>
        <w:t>y.</w:t>
      </w:r>
    </w:p>
    <w:p w:rsidR="00FD0725" w:rsidRDefault="001248B8">
      <w:pPr>
        <w:pStyle w:val="Footnotesection"/>
      </w:pPr>
      <w:r>
        <w:tab/>
        <w:t xml:space="preserve">[Rule 7 inserted: Gazette 8 Feb 1991 p. 583.] </w:t>
      </w:r>
    </w:p>
    <w:p w:rsidR="00FD0725" w:rsidRDefault="001248B8">
      <w:pPr>
        <w:pStyle w:val="Heading2"/>
        <w:rPr>
          <w:b w:val="0"/>
        </w:rPr>
      </w:pPr>
      <w:bookmarkStart w:id="705" w:name="_Toc58848624"/>
      <w:bookmarkStart w:id="706" w:name="_Toc58851531"/>
      <w:bookmarkStart w:id="707" w:name="_Toc58920915"/>
      <w:bookmarkStart w:id="708" w:name="_Toc59180406"/>
      <w:bookmarkStart w:id="709" w:name="_Toc59183545"/>
      <w:r>
        <w:rPr>
          <w:rStyle w:val="CharPartNo"/>
        </w:rPr>
        <w:t>Order 39</w:t>
      </w:r>
      <w:r>
        <w:rPr>
          <w:rStyle w:val="CharDivNo"/>
        </w:rPr>
        <w:t> </w:t>
      </w:r>
      <w:r>
        <w:t>—</w:t>
      </w:r>
      <w:r>
        <w:rPr>
          <w:rStyle w:val="CharDivText"/>
        </w:rPr>
        <w:t> </w:t>
      </w:r>
      <w:r>
        <w:rPr>
          <w:rStyle w:val="CharPartText"/>
        </w:rPr>
        <w:t>Taking of evidence for foreign and Australian courts</w:t>
      </w:r>
      <w:bookmarkEnd w:id="705"/>
      <w:bookmarkEnd w:id="706"/>
      <w:bookmarkEnd w:id="707"/>
      <w:bookmarkEnd w:id="708"/>
      <w:bookmarkEnd w:id="709"/>
    </w:p>
    <w:p w:rsidR="00FD0725" w:rsidRDefault="001248B8">
      <w:pPr>
        <w:pStyle w:val="Footnoteheading"/>
        <w:ind w:left="890"/>
        <w:rPr>
          <w:snapToGrid w:val="0"/>
        </w:rPr>
      </w:pPr>
      <w:r>
        <w:rPr>
          <w:snapToGrid w:val="0"/>
        </w:rPr>
        <w:tab/>
        <w:t>[Heading inserted: Gazette 8 Feb 1991 p. 586; amended: Gazette 22 Feb 2008 p. 637.]</w:t>
      </w:r>
    </w:p>
    <w:p w:rsidR="00FD0725" w:rsidRDefault="001248B8">
      <w:pPr>
        <w:pStyle w:val="Heading5"/>
        <w:spacing w:before="180"/>
        <w:rPr>
          <w:snapToGrid w:val="0"/>
        </w:rPr>
      </w:pPr>
      <w:bookmarkStart w:id="710" w:name="_Toc59183546"/>
      <w:r>
        <w:rPr>
          <w:rStyle w:val="CharSectno"/>
        </w:rPr>
        <w:t>1</w:t>
      </w:r>
      <w:r>
        <w:rPr>
          <w:snapToGrid w:val="0"/>
        </w:rPr>
        <w:t>.</w:t>
      </w:r>
      <w:r>
        <w:rPr>
          <w:snapToGrid w:val="0"/>
        </w:rPr>
        <w:tab/>
        <w:t>Terms used</w:t>
      </w:r>
      <w:bookmarkEnd w:id="710"/>
    </w:p>
    <w:p w:rsidR="00FD0725" w:rsidRDefault="001248B8">
      <w:pPr>
        <w:pStyle w:val="Subsection"/>
        <w:rPr>
          <w:snapToGrid w:val="0"/>
        </w:rPr>
      </w:pPr>
      <w:r>
        <w:rPr>
          <w:snapToGrid w:val="0"/>
        </w:rPr>
        <w:tab/>
      </w:r>
      <w:r>
        <w:rPr>
          <w:snapToGrid w:val="0"/>
        </w:rPr>
        <w:tab/>
        <w:t>In this Order — </w:t>
      </w:r>
    </w:p>
    <w:p w:rsidR="00FD0725" w:rsidRDefault="001248B8">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rsidR="00FD0725" w:rsidRDefault="001248B8">
      <w:pPr>
        <w:pStyle w:val="Indenta"/>
        <w:rPr>
          <w:snapToGrid w:val="0"/>
        </w:rPr>
      </w:pPr>
      <w:r>
        <w:rPr>
          <w:snapToGrid w:val="0"/>
        </w:rPr>
        <w:tab/>
        <w:t>(b)</w:t>
      </w:r>
      <w:r>
        <w:rPr>
          <w:snapToGrid w:val="0"/>
        </w:rPr>
        <w:tab/>
        <w:t>words and expressions have the same definitions as in section 115 of the Act.</w:t>
      </w:r>
    </w:p>
    <w:p w:rsidR="00FD0725" w:rsidRDefault="001248B8">
      <w:pPr>
        <w:pStyle w:val="Footnotesection"/>
      </w:pPr>
      <w:r>
        <w:tab/>
        <w:t xml:space="preserve">[Rule 1 inserted: Gazette 8 Feb 1991 p. 586.] </w:t>
      </w:r>
    </w:p>
    <w:p w:rsidR="00FD0725" w:rsidRDefault="001248B8">
      <w:pPr>
        <w:pStyle w:val="Heading5"/>
        <w:spacing w:before="180"/>
        <w:rPr>
          <w:snapToGrid w:val="0"/>
        </w:rPr>
      </w:pPr>
      <w:bookmarkStart w:id="711" w:name="_Toc59183547"/>
      <w:r>
        <w:rPr>
          <w:rStyle w:val="CharSectno"/>
        </w:rPr>
        <w:t>2</w:t>
      </w:r>
      <w:r>
        <w:rPr>
          <w:snapToGrid w:val="0"/>
        </w:rPr>
        <w:t>.</w:t>
      </w:r>
      <w:r>
        <w:rPr>
          <w:snapToGrid w:val="0"/>
        </w:rPr>
        <w:tab/>
        <w:t>Applications under Act s. 116</w:t>
      </w:r>
      <w:bookmarkEnd w:id="711"/>
      <w:r>
        <w:rPr>
          <w:snapToGrid w:val="0"/>
        </w:rPr>
        <w:t xml:space="preserve"> </w:t>
      </w:r>
    </w:p>
    <w:p w:rsidR="00FD0725" w:rsidRDefault="001248B8">
      <w:pPr>
        <w:pStyle w:val="Subsection"/>
        <w:rPr>
          <w:snapToGrid w:val="0"/>
        </w:rPr>
      </w:pPr>
      <w:r>
        <w:rPr>
          <w:snapToGrid w:val="0"/>
        </w:rPr>
        <w:tab/>
        <w:t>(1)</w:t>
      </w:r>
      <w:r>
        <w:rPr>
          <w:snapToGrid w:val="0"/>
        </w:rPr>
        <w:tab/>
        <w:t xml:space="preserve">An application under section 116 of the Act may be made by the </w:t>
      </w:r>
      <w:r>
        <w:rPr>
          <w:snapToGrid w:val="0"/>
        </w:rPr>
        <w:t>person nominated for that purpose by the requesting court, or, if no person is so nominated, by the Attorney General.</w:t>
      </w:r>
    </w:p>
    <w:p w:rsidR="00FD0725" w:rsidRDefault="001248B8">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w:t>
      </w:r>
      <w:r>
        <w:rPr>
          <w:snapToGrid w:val="0"/>
        </w:rPr>
        <w:t>n English, a translation into English.</w:t>
      </w:r>
    </w:p>
    <w:p w:rsidR="00FD0725" w:rsidRDefault="001248B8">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rsidR="00FD0725" w:rsidRDefault="001248B8">
      <w:pPr>
        <w:pStyle w:val="Subsection"/>
      </w:pPr>
      <w:r>
        <w:tab/>
        <w:t>(4)</w:t>
      </w:r>
      <w:r>
        <w:tab/>
        <w:t xml:space="preserve">An application, affidavit or summons </w:t>
      </w:r>
      <w:r>
        <w:t>referred to in this rule cannot be filed electronically.</w:t>
      </w:r>
    </w:p>
    <w:p w:rsidR="00FD0725" w:rsidRDefault="001248B8">
      <w:pPr>
        <w:pStyle w:val="Footnotesection"/>
      </w:pPr>
      <w:r>
        <w:tab/>
        <w:t xml:space="preserve">[Rule 2 inserted: Gazette 8 Feb 1991 p. 586; amended: Gazette 27 Feb 2018 p. 565.] </w:t>
      </w:r>
    </w:p>
    <w:p w:rsidR="00FD0725" w:rsidRDefault="001248B8">
      <w:pPr>
        <w:pStyle w:val="Heading5"/>
        <w:spacing w:before="180"/>
        <w:rPr>
          <w:snapToGrid w:val="0"/>
        </w:rPr>
      </w:pPr>
      <w:bookmarkStart w:id="712" w:name="_Toc59183548"/>
      <w:r>
        <w:rPr>
          <w:rStyle w:val="CharSectno"/>
        </w:rPr>
        <w:t>3</w:t>
      </w:r>
      <w:r>
        <w:rPr>
          <w:snapToGrid w:val="0"/>
        </w:rPr>
        <w:t>.</w:t>
      </w:r>
      <w:r>
        <w:rPr>
          <w:snapToGrid w:val="0"/>
        </w:rPr>
        <w:tab/>
        <w:t>Orders under Act s. 117</w:t>
      </w:r>
      <w:bookmarkEnd w:id="712"/>
      <w:r>
        <w:rPr>
          <w:snapToGrid w:val="0"/>
        </w:rPr>
        <w:t xml:space="preserve"> </w:t>
      </w:r>
    </w:p>
    <w:p w:rsidR="00FD0725" w:rsidRDefault="001248B8">
      <w:pPr>
        <w:pStyle w:val="Subsection"/>
        <w:rPr>
          <w:snapToGrid w:val="0"/>
        </w:rPr>
      </w:pPr>
      <w:r>
        <w:rPr>
          <w:snapToGrid w:val="0"/>
        </w:rPr>
        <w:tab/>
        <w:t>(1)</w:t>
      </w:r>
      <w:r>
        <w:rPr>
          <w:snapToGrid w:val="0"/>
        </w:rPr>
        <w:tab/>
        <w:t>An order made under section 117 of the Act must be in Form No. 30 or in such form</w:t>
      </w:r>
      <w:r>
        <w:rPr>
          <w:snapToGrid w:val="0"/>
        </w:rPr>
        <w:t xml:space="preserve"> as the Court may approve and —</w:t>
      </w:r>
    </w:p>
    <w:p w:rsidR="00FD0725" w:rsidRDefault="001248B8">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rsidR="00FD0725" w:rsidRDefault="001248B8">
      <w:pPr>
        <w:pStyle w:val="Indenta"/>
        <w:rPr>
          <w:snapToGrid w:val="0"/>
        </w:rPr>
      </w:pPr>
      <w:r>
        <w:rPr>
          <w:snapToGrid w:val="0"/>
        </w:rPr>
        <w:tab/>
        <w:t>(b)</w:t>
      </w:r>
      <w:r>
        <w:rPr>
          <w:snapToGrid w:val="0"/>
        </w:rPr>
        <w:tab/>
        <w:t>may give such directions about the mann</w:t>
      </w:r>
      <w:r>
        <w:rPr>
          <w:snapToGrid w:val="0"/>
        </w:rPr>
        <w:t>er of obtaining the evidence as the Court thinks fit, including directions that the evidence be obtained — </w:t>
      </w:r>
    </w:p>
    <w:p w:rsidR="00FD0725" w:rsidRDefault="001248B8">
      <w:pPr>
        <w:pStyle w:val="Indenti"/>
        <w:rPr>
          <w:snapToGrid w:val="0"/>
        </w:rPr>
      </w:pPr>
      <w:r>
        <w:rPr>
          <w:snapToGrid w:val="0"/>
        </w:rPr>
        <w:tab/>
        <w:t>(i)</w:t>
      </w:r>
      <w:r>
        <w:rPr>
          <w:snapToGrid w:val="0"/>
        </w:rPr>
        <w:tab/>
        <w:t>in the manner specified in the request; or</w:t>
      </w:r>
    </w:p>
    <w:p w:rsidR="00FD0725" w:rsidRDefault="001248B8">
      <w:pPr>
        <w:pStyle w:val="Indenti"/>
        <w:rPr>
          <w:snapToGrid w:val="0"/>
        </w:rPr>
      </w:pPr>
      <w:r>
        <w:rPr>
          <w:snapToGrid w:val="0"/>
        </w:rPr>
        <w:tab/>
        <w:t>(ii)</w:t>
      </w:r>
      <w:r>
        <w:rPr>
          <w:snapToGrid w:val="0"/>
        </w:rPr>
        <w:tab/>
        <w:t>in accordance with the practice of the requesting court; or</w:t>
      </w:r>
    </w:p>
    <w:p w:rsidR="00FD0725" w:rsidRDefault="001248B8">
      <w:pPr>
        <w:pStyle w:val="Indenti"/>
        <w:rPr>
          <w:snapToGrid w:val="0"/>
        </w:rPr>
      </w:pPr>
      <w:r>
        <w:rPr>
          <w:snapToGrid w:val="0"/>
        </w:rPr>
        <w:tab/>
        <w:t>(iii)</w:t>
      </w:r>
      <w:r>
        <w:rPr>
          <w:snapToGrid w:val="0"/>
        </w:rPr>
        <w:tab/>
        <w:t xml:space="preserve">in the manner requested by </w:t>
      </w:r>
      <w:r>
        <w:rPr>
          <w:snapToGrid w:val="0"/>
        </w:rPr>
        <w:t>the applicant;</w:t>
      </w:r>
    </w:p>
    <w:p w:rsidR="00FD0725" w:rsidRDefault="001248B8">
      <w:pPr>
        <w:pStyle w:val="Indenta"/>
        <w:rPr>
          <w:snapToGrid w:val="0"/>
        </w:rPr>
      </w:pPr>
      <w:r>
        <w:rPr>
          <w:snapToGrid w:val="0"/>
        </w:rPr>
        <w:tab/>
        <w:t>(c)</w:t>
      </w:r>
      <w:r>
        <w:rPr>
          <w:snapToGrid w:val="0"/>
        </w:rPr>
        <w:tab/>
        <w:t>may give such directions as the Court thinks fit about the transmission of the evidence obtained.</w:t>
      </w:r>
    </w:p>
    <w:p w:rsidR="00FD0725" w:rsidRDefault="001248B8">
      <w:pPr>
        <w:pStyle w:val="Subsection"/>
        <w:rPr>
          <w:snapToGrid w:val="0"/>
        </w:rPr>
      </w:pPr>
      <w:r>
        <w:rPr>
          <w:snapToGrid w:val="0"/>
        </w:rPr>
        <w:tab/>
        <w:t>(2)</w:t>
      </w:r>
      <w:r>
        <w:rPr>
          <w:snapToGrid w:val="0"/>
        </w:rPr>
        <w:tab/>
        <w:t>In the absence of any special directions in the order, the examination of a witness must be taken in the manner prescribed by Order 3</w:t>
      </w:r>
      <w:r>
        <w:rPr>
          <w:snapToGrid w:val="0"/>
        </w:rPr>
        <w:t>8 rule 11(1) to (8).</w:t>
      </w:r>
    </w:p>
    <w:p w:rsidR="00FD0725" w:rsidRDefault="001248B8">
      <w:pPr>
        <w:pStyle w:val="Footnotesection"/>
      </w:pPr>
      <w:r>
        <w:tab/>
        <w:t xml:space="preserve">[Rule 3 inserted: Gazette 8 Feb 1991 p. 586.] </w:t>
      </w:r>
    </w:p>
    <w:p w:rsidR="00FD0725" w:rsidRDefault="001248B8">
      <w:pPr>
        <w:pStyle w:val="Heading5"/>
        <w:rPr>
          <w:snapToGrid w:val="0"/>
        </w:rPr>
      </w:pPr>
      <w:bookmarkStart w:id="713" w:name="_Toc59183549"/>
      <w:r>
        <w:rPr>
          <w:rStyle w:val="CharSectno"/>
        </w:rPr>
        <w:t>4</w:t>
      </w:r>
      <w:r>
        <w:rPr>
          <w:snapToGrid w:val="0"/>
        </w:rPr>
        <w:t>.</w:t>
      </w:r>
      <w:r>
        <w:rPr>
          <w:snapToGrid w:val="0"/>
        </w:rPr>
        <w:tab/>
        <w:t>Examiner’s remuneration</w:t>
      </w:r>
      <w:bookmarkEnd w:id="713"/>
      <w:r>
        <w:rPr>
          <w:snapToGrid w:val="0"/>
        </w:rPr>
        <w:t xml:space="preserve"> </w:t>
      </w:r>
    </w:p>
    <w:p w:rsidR="00FD0725" w:rsidRDefault="001248B8">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w:t>
      </w:r>
      <w:r>
        <w:rPr>
          <w:snapToGrid w:val="0"/>
        </w:rPr>
        <w:t xml:space="preserve"> due to a person who obtains evidence pursuant to an order made under section 117 of the Act.</w:t>
      </w:r>
    </w:p>
    <w:p w:rsidR="00FD0725" w:rsidRDefault="001248B8">
      <w:pPr>
        <w:pStyle w:val="Footnotesection"/>
      </w:pPr>
      <w:r>
        <w:tab/>
        <w:t xml:space="preserve">[Rule 4 inserted: Gazette 8 Feb 1991 p. 586; amended: Gazette 26 Aug 1994 p. 4415.] </w:t>
      </w:r>
    </w:p>
    <w:p w:rsidR="00FD0725" w:rsidRDefault="001248B8">
      <w:pPr>
        <w:pStyle w:val="Heading5"/>
        <w:rPr>
          <w:snapToGrid w:val="0"/>
        </w:rPr>
      </w:pPr>
      <w:bookmarkStart w:id="714" w:name="_Toc59183550"/>
      <w:r>
        <w:rPr>
          <w:rStyle w:val="CharSectno"/>
        </w:rPr>
        <w:t>4A</w:t>
      </w:r>
      <w:r>
        <w:rPr>
          <w:snapToGrid w:val="0"/>
        </w:rPr>
        <w:t>.</w:t>
      </w:r>
      <w:r>
        <w:rPr>
          <w:snapToGrid w:val="0"/>
        </w:rPr>
        <w:tab/>
        <w:t>Examiner’s power to administer oaths</w:t>
      </w:r>
      <w:bookmarkEnd w:id="714"/>
      <w:r>
        <w:rPr>
          <w:snapToGrid w:val="0"/>
        </w:rPr>
        <w:t xml:space="preserve"> </w:t>
      </w:r>
    </w:p>
    <w:p w:rsidR="00FD0725" w:rsidRDefault="001248B8">
      <w:pPr>
        <w:pStyle w:val="Subsection"/>
        <w:rPr>
          <w:snapToGrid w:val="0"/>
        </w:rPr>
      </w:pPr>
      <w:r>
        <w:rPr>
          <w:snapToGrid w:val="0"/>
        </w:rPr>
        <w:tab/>
      </w:r>
      <w:r>
        <w:rPr>
          <w:snapToGrid w:val="0"/>
        </w:rPr>
        <w:tab/>
        <w:t>A person appointed to obtain evi</w:t>
      </w:r>
      <w:r>
        <w:rPr>
          <w:snapToGrid w:val="0"/>
        </w:rPr>
        <w:t>dence may administer oaths.</w:t>
      </w:r>
    </w:p>
    <w:p w:rsidR="00FD0725" w:rsidRDefault="001248B8">
      <w:pPr>
        <w:pStyle w:val="Footnotesection"/>
      </w:pPr>
      <w:r>
        <w:tab/>
        <w:t xml:space="preserve">[Rule 4A inserted: Gazette 8 Feb 1991 p. 586.] </w:t>
      </w:r>
    </w:p>
    <w:p w:rsidR="00FD0725" w:rsidRDefault="001248B8">
      <w:pPr>
        <w:pStyle w:val="Heading5"/>
        <w:rPr>
          <w:snapToGrid w:val="0"/>
        </w:rPr>
      </w:pPr>
      <w:bookmarkStart w:id="715" w:name="_Toc59183551"/>
      <w:r>
        <w:rPr>
          <w:rStyle w:val="CharSectno"/>
        </w:rPr>
        <w:t>5</w:t>
      </w:r>
      <w:r>
        <w:rPr>
          <w:snapToGrid w:val="0"/>
        </w:rPr>
        <w:t>.</w:t>
      </w:r>
      <w:r>
        <w:rPr>
          <w:snapToGrid w:val="0"/>
        </w:rPr>
        <w:tab/>
        <w:t>Transmission of depositions</w:t>
      </w:r>
      <w:bookmarkEnd w:id="715"/>
    </w:p>
    <w:p w:rsidR="00FD0725" w:rsidRDefault="001248B8">
      <w:pPr>
        <w:pStyle w:val="Subsection"/>
        <w:rPr>
          <w:snapToGrid w:val="0"/>
        </w:rPr>
      </w:pPr>
      <w:r>
        <w:rPr>
          <w:snapToGrid w:val="0"/>
        </w:rPr>
        <w:tab/>
        <w:t>(1)</w:t>
      </w:r>
      <w:r>
        <w:rPr>
          <w:snapToGrid w:val="0"/>
        </w:rPr>
        <w:tab/>
        <w:t xml:space="preserve">Unless the order for examination of a witness otherwise directs, the examiner before whom the examination is taken must send the deposition of </w:t>
      </w:r>
      <w:r>
        <w:rPr>
          <w:snapToGrid w:val="0"/>
        </w:rPr>
        <w:t>the witness to the Principal Registrar.</w:t>
      </w:r>
    </w:p>
    <w:p w:rsidR="00FD0725" w:rsidRDefault="001248B8">
      <w:pPr>
        <w:pStyle w:val="Subsection"/>
      </w:pPr>
      <w:r>
        <w:tab/>
        <w:t>(1A)</w:t>
      </w:r>
      <w:r>
        <w:tab/>
        <w:t>The deposition cannot be filed electronically by the examiner.</w:t>
      </w:r>
    </w:p>
    <w:p w:rsidR="00FD0725" w:rsidRDefault="001248B8">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w:t>
      </w:r>
      <w:r>
        <w:rPr>
          <w:snapToGrid w:val="0"/>
        </w:rPr>
        <w:t>ourt annexing thereto and identifying the request, the order for examination, and the deposition.</w:t>
      </w:r>
    </w:p>
    <w:p w:rsidR="00FD0725" w:rsidRDefault="001248B8">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w:t>
      </w:r>
      <w:r>
        <w:rPr>
          <w:snapToGrid w:val="0"/>
        </w:rPr>
        <w:t xml:space="preserve"> direct to the requesting court: provided that if the request was sent direct to the Principal Registrar by some other person pursuant to the provisions of a Convention, the Principal Registrar shall send the certificate and annexures to that person for tr</w:t>
      </w:r>
      <w:r>
        <w:rPr>
          <w:snapToGrid w:val="0"/>
        </w:rPr>
        <w:t>ansmission to the requesting court.</w:t>
      </w:r>
    </w:p>
    <w:p w:rsidR="00FD0725" w:rsidRDefault="001248B8">
      <w:pPr>
        <w:pStyle w:val="Footnotesection"/>
      </w:pPr>
      <w:r>
        <w:tab/>
        <w:t>[Rule 5 amended: Gazette 14 Dec 1979 p. 3870; 8 Feb 1991 p. 586</w:t>
      </w:r>
      <w:r>
        <w:noBreakHyphen/>
        <w:t xml:space="preserve">7; 28 Jun 2011 p. 2552; 27 Feb 2018 p. 565.] </w:t>
      </w:r>
    </w:p>
    <w:p w:rsidR="00FD0725" w:rsidRDefault="001248B8">
      <w:pPr>
        <w:pStyle w:val="Heading5"/>
        <w:rPr>
          <w:snapToGrid w:val="0"/>
        </w:rPr>
      </w:pPr>
      <w:bookmarkStart w:id="716" w:name="_Toc59183552"/>
      <w:r>
        <w:rPr>
          <w:rStyle w:val="CharSectno"/>
        </w:rPr>
        <w:t>6</w:t>
      </w:r>
      <w:r>
        <w:rPr>
          <w:snapToGrid w:val="0"/>
        </w:rPr>
        <w:t>.</w:t>
      </w:r>
      <w:r>
        <w:rPr>
          <w:snapToGrid w:val="0"/>
        </w:rPr>
        <w:tab/>
        <w:t>Procedure where witness claims privilege</w:t>
      </w:r>
      <w:bookmarkEnd w:id="716"/>
      <w:r>
        <w:rPr>
          <w:snapToGrid w:val="0"/>
        </w:rPr>
        <w:t xml:space="preserve"> </w:t>
      </w:r>
    </w:p>
    <w:p w:rsidR="00FD0725" w:rsidRDefault="001248B8">
      <w:pPr>
        <w:pStyle w:val="Subsection"/>
        <w:rPr>
          <w:snapToGrid w:val="0"/>
        </w:rPr>
      </w:pPr>
      <w:r>
        <w:rPr>
          <w:snapToGrid w:val="0"/>
        </w:rPr>
        <w:tab/>
        <w:t>(1)</w:t>
      </w:r>
      <w:r>
        <w:rPr>
          <w:snapToGrid w:val="0"/>
        </w:rPr>
        <w:tab/>
        <w:t>This rule applies where a person claims to be exempt from g</w:t>
      </w:r>
      <w:r>
        <w:rPr>
          <w:snapToGrid w:val="0"/>
        </w:rPr>
        <w:t>iving evidence under section 118(1)(b) of the Act and the claim is not supported or conceded as mentioned in section 118(2) of the Act.</w:t>
      </w:r>
    </w:p>
    <w:p w:rsidR="00FD0725" w:rsidRDefault="001248B8">
      <w:pPr>
        <w:pStyle w:val="Subsection"/>
        <w:rPr>
          <w:snapToGrid w:val="0"/>
        </w:rPr>
      </w:pPr>
      <w:r>
        <w:rPr>
          <w:snapToGrid w:val="0"/>
        </w:rPr>
        <w:tab/>
        <w:t>(2)</w:t>
      </w:r>
      <w:r>
        <w:rPr>
          <w:snapToGrid w:val="0"/>
        </w:rPr>
        <w:tab/>
      </w:r>
      <w:r>
        <w:rPr>
          <w:snapToGrid w:val="0"/>
        </w:rPr>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rsidR="00FD0725" w:rsidRDefault="001248B8">
      <w:pPr>
        <w:pStyle w:val="Subsection"/>
        <w:rPr>
          <w:snapToGrid w:val="0"/>
        </w:rPr>
      </w:pPr>
      <w:r>
        <w:rPr>
          <w:snapToGrid w:val="0"/>
        </w:rPr>
        <w:tab/>
        <w:t>(3)</w:t>
      </w:r>
      <w:r>
        <w:rPr>
          <w:snapToGrid w:val="0"/>
        </w:rPr>
        <w:tab/>
        <w:t>If the evide</w:t>
      </w:r>
      <w:r>
        <w:rPr>
          <w:snapToGrid w:val="0"/>
        </w:rPr>
        <w:t>nce is taken — </w:t>
      </w:r>
    </w:p>
    <w:p w:rsidR="00FD0725" w:rsidRDefault="001248B8">
      <w:pPr>
        <w:pStyle w:val="Indenta"/>
        <w:rPr>
          <w:snapToGrid w:val="0"/>
        </w:rPr>
      </w:pPr>
      <w:r>
        <w:rPr>
          <w:snapToGrid w:val="0"/>
        </w:rPr>
        <w:tab/>
        <w:t>(a)</w:t>
      </w:r>
      <w:r>
        <w:rPr>
          <w:snapToGrid w:val="0"/>
        </w:rPr>
        <w:tab/>
        <w:t>it must be contained in a document separate from the remainder of the deposition of the person;</w:t>
      </w:r>
    </w:p>
    <w:p w:rsidR="00FD0725" w:rsidRDefault="001248B8">
      <w:pPr>
        <w:pStyle w:val="Indenta"/>
        <w:rPr>
          <w:snapToGrid w:val="0"/>
        </w:rPr>
      </w:pPr>
      <w:r>
        <w:rPr>
          <w:snapToGrid w:val="0"/>
        </w:rPr>
        <w:tab/>
        <w:t>(b)</w:t>
      </w:r>
      <w:r>
        <w:rPr>
          <w:snapToGrid w:val="0"/>
        </w:rPr>
        <w:tab/>
        <w:t>the examiner shall send to the Principal Registrar with the deposition and the document, a statement signed by the examiner setting ou</w:t>
      </w:r>
      <w:r>
        <w:rPr>
          <w:snapToGrid w:val="0"/>
        </w:rPr>
        <w:t>t the claim and the ground on which it is made;</w:t>
      </w:r>
    </w:p>
    <w:p w:rsidR="00FD0725" w:rsidRDefault="001248B8">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rsidR="00FD0725" w:rsidRDefault="001248B8">
      <w:pPr>
        <w:pStyle w:val="Indenta"/>
        <w:keepNext/>
        <w:keepLines/>
        <w:rPr>
          <w:snapToGrid w:val="0"/>
        </w:rPr>
      </w:pPr>
      <w:r>
        <w:rPr>
          <w:snapToGrid w:val="0"/>
        </w:rPr>
        <w:tab/>
        <w:t>(d)</w:t>
      </w:r>
      <w:r>
        <w:rPr>
          <w:snapToGrid w:val="0"/>
        </w:rPr>
        <w:tab/>
        <w:t>the Principal Regis</w:t>
      </w:r>
      <w:r>
        <w:rPr>
          <w:snapToGrid w:val="0"/>
        </w:rPr>
        <w:t>trar shall — </w:t>
      </w:r>
    </w:p>
    <w:p w:rsidR="00FD0725" w:rsidRDefault="001248B8">
      <w:pPr>
        <w:pStyle w:val="Indenti"/>
        <w:keepLines/>
        <w:rPr>
          <w:snapToGrid w:val="0"/>
        </w:rPr>
      </w:pPr>
      <w:r>
        <w:rPr>
          <w:snapToGrid w:val="0"/>
        </w:rPr>
        <w:tab/>
        <w:t>(i)</w:t>
      </w:r>
      <w:r>
        <w:rPr>
          <w:snapToGrid w:val="0"/>
        </w:rPr>
        <w:tab/>
        <w:t>if the requesting court dismisses the claim, send it the document; or</w:t>
      </w:r>
    </w:p>
    <w:p w:rsidR="00FD0725" w:rsidRDefault="001248B8">
      <w:pPr>
        <w:pStyle w:val="Indenti"/>
        <w:rPr>
          <w:snapToGrid w:val="0"/>
        </w:rPr>
      </w:pPr>
      <w:r>
        <w:rPr>
          <w:snapToGrid w:val="0"/>
        </w:rPr>
        <w:tab/>
        <w:t>(ii)</w:t>
      </w:r>
      <w:r>
        <w:rPr>
          <w:snapToGrid w:val="0"/>
        </w:rPr>
        <w:tab/>
        <w:t>if the requesting court upholds the claim, send the document to the person,</w:t>
      </w:r>
    </w:p>
    <w:p w:rsidR="00FD0725" w:rsidRDefault="001248B8">
      <w:pPr>
        <w:pStyle w:val="Indenta"/>
        <w:rPr>
          <w:snapToGrid w:val="0"/>
        </w:rPr>
      </w:pPr>
      <w:r>
        <w:rPr>
          <w:snapToGrid w:val="0"/>
        </w:rPr>
        <w:tab/>
      </w:r>
      <w:r>
        <w:rPr>
          <w:snapToGrid w:val="0"/>
        </w:rPr>
        <w:tab/>
        <w:t>and notify the person of the requesting court’s determination.</w:t>
      </w:r>
    </w:p>
    <w:p w:rsidR="00FD0725" w:rsidRDefault="001248B8">
      <w:pPr>
        <w:pStyle w:val="Subsection"/>
      </w:pPr>
      <w:r>
        <w:tab/>
        <w:t>(4)</w:t>
      </w:r>
      <w:r>
        <w:tab/>
        <w:t xml:space="preserve">The deposition </w:t>
      </w:r>
      <w:r>
        <w:t>and document referred to in subrule (3)(b) cannot be filed electronically by the examiner.</w:t>
      </w:r>
    </w:p>
    <w:p w:rsidR="00FD0725" w:rsidRDefault="001248B8">
      <w:pPr>
        <w:pStyle w:val="Footnotesection"/>
      </w:pPr>
      <w:r>
        <w:tab/>
        <w:t>[Rule 6 inserted: Gazette 8 Feb 1991 p. 587; amended: Gazette 27 Feb 2018 p. 565.]</w:t>
      </w:r>
    </w:p>
    <w:p w:rsidR="00FD0725" w:rsidRDefault="001248B8">
      <w:pPr>
        <w:pStyle w:val="Heading2"/>
      </w:pPr>
      <w:bookmarkStart w:id="717" w:name="_Toc58848632"/>
      <w:bookmarkStart w:id="718" w:name="_Toc58851539"/>
      <w:bookmarkStart w:id="719" w:name="_Toc58920923"/>
      <w:bookmarkStart w:id="720" w:name="_Toc59180414"/>
      <w:bookmarkStart w:id="721" w:name="_Toc59183553"/>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717"/>
      <w:bookmarkEnd w:id="718"/>
      <w:bookmarkEnd w:id="719"/>
      <w:bookmarkEnd w:id="720"/>
      <w:bookmarkEnd w:id="721"/>
    </w:p>
    <w:p w:rsidR="00FD0725" w:rsidRDefault="001248B8">
      <w:pPr>
        <w:pStyle w:val="Footnoteheading"/>
      </w:pPr>
      <w:r>
        <w:rPr>
          <w:snapToGrid w:val="0"/>
        </w:rPr>
        <w:tab/>
        <w:t xml:space="preserve">[Heading </w:t>
      </w:r>
      <w:r>
        <w:rPr>
          <w:snapToGrid w:val="0"/>
        </w:rPr>
        <w:t>inserted: Gazette 3 Aug 2012 p. 3749.]</w:t>
      </w:r>
    </w:p>
    <w:p w:rsidR="00FD0725" w:rsidRDefault="001248B8">
      <w:pPr>
        <w:pStyle w:val="Heading3"/>
        <w:spacing w:before="200"/>
      </w:pPr>
      <w:bookmarkStart w:id="722" w:name="_Toc58848633"/>
      <w:bookmarkStart w:id="723" w:name="_Toc58851540"/>
      <w:bookmarkStart w:id="724" w:name="_Toc58920924"/>
      <w:bookmarkStart w:id="725" w:name="_Toc59180415"/>
      <w:bookmarkStart w:id="726" w:name="_Toc59183554"/>
      <w:r>
        <w:rPr>
          <w:rStyle w:val="CharDivNo"/>
        </w:rPr>
        <w:t>Division 1</w:t>
      </w:r>
      <w:r>
        <w:t> — </w:t>
      </w:r>
      <w:r>
        <w:rPr>
          <w:rStyle w:val="CharDivText"/>
        </w:rPr>
        <w:t>General</w:t>
      </w:r>
      <w:bookmarkEnd w:id="722"/>
      <w:bookmarkEnd w:id="723"/>
      <w:bookmarkEnd w:id="724"/>
      <w:bookmarkEnd w:id="725"/>
      <w:bookmarkEnd w:id="726"/>
    </w:p>
    <w:p w:rsidR="00FD0725" w:rsidRDefault="001248B8">
      <w:pPr>
        <w:pStyle w:val="Footnoteheading"/>
      </w:pPr>
      <w:r>
        <w:rPr>
          <w:snapToGrid w:val="0"/>
        </w:rPr>
        <w:tab/>
        <w:t>[Heading inserted: Gazette 3 Aug 2012 p. 3749.]</w:t>
      </w:r>
    </w:p>
    <w:p w:rsidR="00FD0725" w:rsidRDefault="001248B8">
      <w:pPr>
        <w:pStyle w:val="Heading5"/>
        <w:spacing w:before="180"/>
      </w:pPr>
      <w:bookmarkStart w:id="727" w:name="_Toc59183555"/>
      <w:r>
        <w:rPr>
          <w:rStyle w:val="CharSectno"/>
        </w:rPr>
        <w:t>1</w:t>
      </w:r>
      <w:r>
        <w:t>.</w:t>
      </w:r>
      <w:r>
        <w:tab/>
        <w:t>Term used: Act</w:t>
      </w:r>
      <w:bookmarkEnd w:id="727"/>
    </w:p>
    <w:p w:rsidR="00FD0725" w:rsidRDefault="001248B8">
      <w:pPr>
        <w:pStyle w:val="Subsection"/>
        <w:spacing w:before="120"/>
      </w:pPr>
      <w:r>
        <w:tab/>
        <w:t>(1)</w:t>
      </w:r>
      <w:r>
        <w:tab/>
        <w:t xml:space="preserve">In this Order, unless the contrary intention appears — </w:t>
      </w:r>
    </w:p>
    <w:p w:rsidR="00FD0725" w:rsidRDefault="001248B8">
      <w:pPr>
        <w:pStyle w:val="Defstart"/>
      </w:pPr>
      <w:r>
        <w:tab/>
      </w:r>
      <w:r>
        <w:rPr>
          <w:rStyle w:val="CharDefText"/>
        </w:rPr>
        <w:t>Act</w:t>
      </w:r>
      <w:r>
        <w:t xml:space="preserve"> means the </w:t>
      </w:r>
      <w:r>
        <w:rPr>
          <w:i/>
        </w:rPr>
        <w:t>Trans</w:t>
      </w:r>
      <w:r>
        <w:rPr>
          <w:i/>
        </w:rPr>
        <w:noBreakHyphen/>
        <w:t>Tasman Proceedings Act 2010</w:t>
      </w:r>
      <w:r>
        <w:t xml:space="preserve"> (Commonwealth).</w:t>
      </w:r>
    </w:p>
    <w:p w:rsidR="00FD0725" w:rsidRDefault="001248B8">
      <w:pPr>
        <w:pStyle w:val="Subsection"/>
        <w:spacing w:before="120"/>
      </w:pPr>
      <w:r>
        <w:tab/>
        <w:t>(2</w:t>
      </w:r>
      <w:r>
        <w:t>)</w:t>
      </w:r>
      <w:r>
        <w:tab/>
        <w:t>Unless the contrary intention appears, an expression used in this Order and in the Act has the same meaning as in the Act.</w:t>
      </w:r>
    </w:p>
    <w:p w:rsidR="00FD0725" w:rsidRDefault="001248B8">
      <w:pPr>
        <w:pStyle w:val="Footnotesection"/>
      </w:pPr>
      <w:r>
        <w:tab/>
        <w:t>[Rule 1 inserted: Gazette 16 Jul 1999 p. 3189; amended: Gazette 3 Aug 2012 p. 3749.]</w:t>
      </w:r>
    </w:p>
    <w:p w:rsidR="00FD0725" w:rsidRDefault="001248B8">
      <w:pPr>
        <w:pStyle w:val="Heading5"/>
        <w:spacing w:before="180"/>
      </w:pPr>
      <w:bookmarkStart w:id="728" w:name="_Toc59183556"/>
      <w:r>
        <w:rPr>
          <w:rStyle w:val="CharSectno"/>
        </w:rPr>
        <w:t>2</w:t>
      </w:r>
      <w:r>
        <w:t>.</w:t>
      </w:r>
      <w:r>
        <w:tab/>
        <w:t>Application of this Order</w:t>
      </w:r>
      <w:bookmarkEnd w:id="728"/>
    </w:p>
    <w:p w:rsidR="00FD0725" w:rsidRDefault="001248B8">
      <w:pPr>
        <w:pStyle w:val="Subsection"/>
      </w:pPr>
      <w:r>
        <w:tab/>
        <w:t>(1)</w:t>
      </w:r>
      <w:r>
        <w:tab/>
        <w:t xml:space="preserve">This Order </w:t>
      </w:r>
      <w:r>
        <w:t>applies to proceedings and NZ judgments to which the Act applies.</w:t>
      </w:r>
    </w:p>
    <w:p w:rsidR="00FD0725" w:rsidRDefault="001248B8">
      <w:pPr>
        <w:pStyle w:val="Subsection"/>
      </w:pPr>
      <w:r>
        <w:tab/>
        <w:t>(2)</w:t>
      </w:r>
      <w:r>
        <w:tab/>
        <w:t>Subject to this Order, unless the contrary intention appears, these rules apply to proceedings and NZ judgments referred to in this Order.</w:t>
      </w:r>
    </w:p>
    <w:p w:rsidR="00FD0725" w:rsidRDefault="001248B8">
      <w:pPr>
        <w:pStyle w:val="Footnotesection"/>
      </w:pPr>
      <w:r>
        <w:tab/>
        <w:t>[Rule 2 inserted: Gazette 16 Jul 1999 p. 3190</w:t>
      </w:r>
      <w:r>
        <w:t>; amended: Gazette 3 Aug 2012 p. 3749.]</w:t>
      </w:r>
    </w:p>
    <w:p w:rsidR="00FD0725" w:rsidRDefault="001248B8">
      <w:pPr>
        <w:pStyle w:val="Heading3"/>
        <w:spacing w:before="200"/>
      </w:pPr>
      <w:bookmarkStart w:id="729" w:name="_Toc58848636"/>
      <w:bookmarkStart w:id="730" w:name="_Toc58851543"/>
      <w:bookmarkStart w:id="731" w:name="_Toc58920927"/>
      <w:bookmarkStart w:id="732" w:name="_Toc59180418"/>
      <w:bookmarkStart w:id="733" w:name="_Toc59183557"/>
      <w:r>
        <w:rPr>
          <w:rStyle w:val="CharDivNo"/>
        </w:rPr>
        <w:t>Division 2</w:t>
      </w:r>
      <w:r>
        <w:t> — </w:t>
      </w:r>
      <w:r>
        <w:rPr>
          <w:rStyle w:val="CharDivText"/>
        </w:rPr>
        <w:t>Subpoenas to be served in New Zealand</w:t>
      </w:r>
      <w:bookmarkEnd w:id="729"/>
      <w:bookmarkEnd w:id="730"/>
      <w:bookmarkEnd w:id="731"/>
      <w:bookmarkEnd w:id="732"/>
      <w:bookmarkEnd w:id="733"/>
    </w:p>
    <w:p w:rsidR="00FD0725" w:rsidRDefault="001248B8">
      <w:pPr>
        <w:pStyle w:val="Footnoteheading"/>
        <w:keepNext/>
      </w:pPr>
      <w:r>
        <w:rPr>
          <w:snapToGrid w:val="0"/>
        </w:rPr>
        <w:tab/>
        <w:t>[Heading inserted: Gazette 3 Aug 2012 p. 3750.]</w:t>
      </w:r>
    </w:p>
    <w:p w:rsidR="00FD0725" w:rsidRDefault="001248B8">
      <w:pPr>
        <w:pStyle w:val="Heading5"/>
      </w:pPr>
      <w:bookmarkStart w:id="734" w:name="_Toc59183558"/>
      <w:r>
        <w:rPr>
          <w:rStyle w:val="CharSectno"/>
        </w:rPr>
        <w:t>2A</w:t>
      </w:r>
      <w:r>
        <w:t>.</w:t>
      </w:r>
      <w:r>
        <w:tab/>
        <w:t>Form of subpoenas</w:t>
      </w:r>
      <w:bookmarkEnd w:id="734"/>
    </w:p>
    <w:p w:rsidR="00FD0725" w:rsidRDefault="001248B8">
      <w:pPr>
        <w:pStyle w:val="Subsection"/>
      </w:pPr>
      <w:r>
        <w:tab/>
      </w:r>
      <w:r>
        <w:tab/>
        <w:t xml:space="preserve">If it is to be served in New Zealand — </w:t>
      </w:r>
    </w:p>
    <w:p w:rsidR="00FD0725" w:rsidRDefault="001248B8">
      <w:pPr>
        <w:pStyle w:val="Indenta"/>
      </w:pPr>
      <w:r>
        <w:tab/>
        <w:t>(a)</w:t>
      </w:r>
      <w:r>
        <w:tab/>
        <w:t xml:space="preserve">a subpoena to attend to give evidence must be </w:t>
      </w:r>
      <w:r>
        <w:t>in the form of Form 23;</w:t>
      </w:r>
    </w:p>
    <w:p w:rsidR="00FD0725" w:rsidRDefault="001248B8">
      <w:pPr>
        <w:pStyle w:val="Indenta"/>
      </w:pPr>
      <w:r>
        <w:tab/>
        <w:t>(b)</w:t>
      </w:r>
      <w:r>
        <w:tab/>
        <w:t>a subpoena to produce the subpoena and a document or thing must be in the form of Form 23A;</w:t>
      </w:r>
    </w:p>
    <w:p w:rsidR="00FD0725" w:rsidRDefault="001248B8">
      <w:pPr>
        <w:pStyle w:val="Indenta"/>
      </w:pPr>
      <w:r>
        <w:tab/>
        <w:t>(c)</w:t>
      </w:r>
      <w:r>
        <w:tab/>
        <w:t>a subpoena both to attend to give evidence and to produce the subpoena and a document or thing must be in the form of Form 23B.</w:t>
      </w:r>
    </w:p>
    <w:p w:rsidR="00FD0725" w:rsidRDefault="001248B8">
      <w:pPr>
        <w:pStyle w:val="Footnotesection"/>
      </w:pPr>
      <w:r>
        <w:tab/>
        <w:t>[</w:t>
      </w:r>
      <w:r>
        <w:t>Rule 2A inserted: Gazette 24 May 2017 p. 2576.]</w:t>
      </w:r>
    </w:p>
    <w:p w:rsidR="00FD0725" w:rsidRDefault="001248B8">
      <w:pPr>
        <w:pStyle w:val="Heading5"/>
        <w:spacing w:before="180"/>
      </w:pPr>
      <w:bookmarkStart w:id="735" w:name="_Toc59183559"/>
      <w:r>
        <w:rPr>
          <w:rStyle w:val="CharSectno"/>
        </w:rPr>
        <w:t>3</w:t>
      </w:r>
      <w:r>
        <w:t>.</w:t>
      </w:r>
      <w:r>
        <w:tab/>
        <w:t>Leave to serve subpoena (Act s. 31)</w:t>
      </w:r>
      <w:bookmarkEnd w:id="735"/>
    </w:p>
    <w:p w:rsidR="00FD0725" w:rsidRDefault="001248B8">
      <w:pPr>
        <w:pStyle w:val="Subsection"/>
      </w:pPr>
      <w:r>
        <w:tab/>
        <w:t>(1)</w:t>
      </w:r>
      <w:r>
        <w:tab/>
        <w:t xml:space="preserve">For the purposes of section 31 of the Act, leave to serve a subpoena in New Zealand must be sought by filing — </w:t>
      </w:r>
    </w:p>
    <w:p w:rsidR="00FD0725" w:rsidRDefault="001248B8">
      <w:pPr>
        <w:pStyle w:val="Indenta"/>
      </w:pPr>
      <w:r>
        <w:tab/>
        <w:t>(a)</w:t>
      </w:r>
      <w:r>
        <w:tab/>
        <w:t>if the subpoena was issued by the Court, a moti</w:t>
      </w:r>
      <w:r>
        <w:t>on in that proceeding; or</w:t>
      </w:r>
    </w:p>
    <w:p w:rsidR="00FD0725" w:rsidRDefault="001248B8">
      <w:pPr>
        <w:pStyle w:val="Indenta"/>
      </w:pPr>
      <w:r>
        <w:tab/>
        <w:t>(b)</w:t>
      </w:r>
      <w:r>
        <w:tab/>
        <w:t xml:space="preserve">if the subpoena was issued by an inferior court, an originating motion to be heard </w:t>
      </w:r>
      <w:r>
        <w:rPr>
          <w:i/>
        </w:rPr>
        <w:t>ex parte</w:t>
      </w:r>
      <w:r>
        <w:t>.</w:t>
      </w:r>
    </w:p>
    <w:p w:rsidR="00FD0725" w:rsidRDefault="001248B8">
      <w:pPr>
        <w:pStyle w:val="Subsection"/>
      </w:pPr>
      <w:r>
        <w:tab/>
        <w:t>(2)</w:t>
      </w:r>
      <w:r>
        <w:tab/>
        <w:t xml:space="preserve">The motion must be supported by an affidavit annexing a copy of the subpoena and setting out — </w:t>
      </w:r>
    </w:p>
    <w:p w:rsidR="00FD0725" w:rsidRDefault="001248B8">
      <w:pPr>
        <w:pStyle w:val="Indenta"/>
      </w:pPr>
      <w:r>
        <w:tab/>
        <w:t>(a)</w:t>
      </w:r>
      <w:r>
        <w:tab/>
        <w:t>the name, designation or o</w:t>
      </w:r>
      <w:r>
        <w:t>ccupation, and address of the person named and whether that person is over 18 years of age; and</w:t>
      </w:r>
    </w:p>
    <w:p w:rsidR="00FD0725" w:rsidRDefault="001248B8">
      <w:pPr>
        <w:pStyle w:val="Indenta"/>
      </w:pPr>
      <w:r>
        <w:tab/>
        <w:t>(b)</w:t>
      </w:r>
      <w:r>
        <w:tab/>
        <w:t>the nature and significance of the evidence required from the person named, or of the document or thing required to be produced by the person; and</w:t>
      </w:r>
    </w:p>
    <w:p w:rsidR="00FD0725" w:rsidRDefault="001248B8">
      <w:pPr>
        <w:pStyle w:val="Indenta"/>
      </w:pPr>
      <w:r>
        <w:tab/>
        <w:t>(c)</w:t>
      </w:r>
      <w:r>
        <w:tab/>
        <w:t>det</w:t>
      </w:r>
      <w:r>
        <w:t>ails of the steps taken to ascertain whether the evidence, document or thing could be obtained by other means without significantly greater expense, and with less inconvenience, to the person named; and</w:t>
      </w:r>
    </w:p>
    <w:p w:rsidR="00FD0725" w:rsidRDefault="001248B8">
      <w:pPr>
        <w:pStyle w:val="Indenta"/>
      </w:pPr>
      <w:r>
        <w:tab/>
        <w:t>(d)</w:t>
      </w:r>
      <w:r>
        <w:tab/>
        <w:t>the date by which it is intended to serve the su</w:t>
      </w:r>
      <w:r>
        <w:t>bpoena; and</w:t>
      </w:r>
    </w:p>
    <w:p w:rsidR="00FD0725" w:rsidRDefault="001248B8">
      <w:pPr>
        <w:pStyle w:val="Indenta"/>
      </w:pPr>
      <w:r>
        <w:tab/>
        <w:t>(e)</w:t>
      </w:r>
      <w:r>
        <w:tab/>
        <w:t xml:space="preserve">details of — </w:t>
      </w:r>
    </w:p>
    <w:p w:rsidR="00FD0725" w:rsidRDefault="001248B8">
      <w:pPr>
        <w:pStyle w:val="Indenti"/>
      </w:pPr>
      <w:r>
        <w:tab/>
        <w:t>(i)</w:t>
      </w:r>
      <w:r>
        <w:tab/>
        <w:t>the calculation of the sum sufficient to meet reasonable expenses in complying with the subpoena; and</w:t>
      </w:r>
    </w:p>
    <w:p w:rsidR="00FD0725" w:rsidRDefault="001248B8">
      <w:pPr>
        <w:pStyle w:val="Indenti"/>
      </w:pPr>
      <w:r>
        <w:tab/>
        <w:t>(ii)</w:t>
      </w:r>
      <w:r>
        <w:tab/>
        <w:t>how those expenses are to be paid, or tendered, to the person named, in money or in vouchers;</w:t>
      </w:r>
    </w:p>
    <w:p w:rsidR="00FD0725" w:rsidRDefault="001248B8">
      <w:pPr>
        <w:pStyle w:val="Indenta"/>
      </w:pPr>
      <w:r>
        <w:tab/>
      </w:r>
      <w:r>
        <w:tab/>
        <w:t>and</w:t>
      </w:r>
    </w:p>
    <w:p w:rsidR="00FD0725" w:rsidRDefault="001248B8">
      <w:pPr>
        <w:pStyle w:val="Indenta"/>
      </w:pPr>
      <w:r>
        <w:tab/>
        <w:t>(f)</w:t>
      </w:r>
      <w:r>
        <w:tab/>
        <w:t>where t</w:t>
      </w:r>
      <w:r>
        <w:t>he subpoena requires the person named to give evidence, an estimate of the time that the person will be required to attend to give evidence; and</w:t>
      </w:r>
    </w:p>
    <w:p w:rsidR="00FD0725" w:rsidRDefault="001248B8">
      <w:pPr>
        <w:pStyle w:val="Indenta"/>
      </w:pPr>
      <w:r>
        <w:tab/>
        <w:t>(g)</w:t>
      </w:r>
      <w:r>
        <w:tab/>
        <w:t>details of any facts or matters known to the deponent which may provide cause for the subpoena to be set a</w:t>
      </w:r>
      <w:r>
        <w:t>side under section 36 of the Act.</w:t>
      </w:r>
    </w:p>
    <w:p w:rsidR="00FD0725" w:rsidRDefault="001248B8">
      <w:pPr>
        <w:pStyle w:val="Ednotesubsection"/>
      </w:pPr>
      <w:r>
        <w:tab/>
        <w:t>[(3)</w:t>
      </w:r>
      <w:r>
        <w:tab/>
        <w:t>deleted]</w:t>
      </w:r>
    </w:p>
    <w:p w:rsidR="00FD0725" w:rsidRDefault="001248B8">
      <w:pPr>
        <w:pStyle w:val="Subsection"/>
        <w:keepNext/>
      </w:pPr>
      <w:r>
        <w:tab/>
        <w:t>(4)</w:t>
      </w:r>
      <w:r>
        <w:tab/>
        <w:t>No document relating to an application under this rule is to be searched, inspected or copied without leave of a judge.</w:t>
      </w:r>
    </w:p>
    <w:p w:rsidR="00FD0725" w:rsidRDefault="001248B8">
      <w:pPr>
        <w:pStyle w:val="Footnotesection"/>
      </w:pPr>
      <w:r>
        <w:tab/>
        <w:t>[Rule 3 inserted: Gazette 16 Jul 1999 p. 3190</w:t>
      </w:r>
      <w:r>
        <w:noBreakHyphen/>
        <w:t>1; amended: Gazette 3 Aug 2012 p. 3</w:t>
      </w:r>
      <w:r>
        <w:t>750.]</w:t>
      </w:r>
    </w:p>
    <w:p w:rsidR="00FD0725" w:rsidRDefault="001248B8">
      <w:pPr>
        <w:pStyle w:val="Heading5"/>
      </w:pPr>
      <w:bookmarkStart w:id="736" w:name="_Toc59183560"/>
      <w:r>
        <w:rPr>
          <w:rStyle w:val="CharSectno"/>
        </w:rPr>
        <w:t>4</w:t>
      </w:r>
      <w:r>
        <w:t>.</w:t>
      </w:r>
      <w:r>
        <w:tab/>
        <w:t>Setting aside subpoena (Act s. 35 and 36)</w:t>
      </w:r>
      <w:bookmarkEnd w:id="736"/>
    </w:p>
    <w:p w:rsidR="00FD0725" w:rsidRDefault="001248B8">
      <w:pPr>
        <w:pStyle w:val="Subsection"/>
      </w:pPr>
      <w:r>
        <w:tab/>
        <w:t>(1)</w:t>
      </w:r>
      <w:r>
        <w:tab/>
        <w:t>An application to the Court under section 35(1) of the Act must be made by filing an application in the form of Form No. 31A.</w:t>
      </w:r>
    </w:p>
    <w:p w:rsidR="00FD0725" w:rsidRDefault="001248B8">
      <w:pPr>
        <w:pStyle w:val="Subsection"/>
        <w:keepNext/>
      </w:pPr>
      <w:r>
        <w:tab/>
        <w:t>(2)</w:t>
      </w:r>
      <w:r>
        <w:tab/>
        <w:t xml:space="preserve">The application must be supported by an affidavit setting out the </w:t>
      </w:r>
      <w:r>
        <w:t>facts and grounds on which the application is based.</w:t>
      </w:r>
    </w:p>
    <w:p w:rsidR="00FD0725" w:rsidRDefault="001248B8">
      <w:pPr>
        <w:pStyle w:val="Subsection"/>
      </w:pPr>
      <w:r>
        <w:tab/>
        <w:t>(3)</w:t>
      </w:r>
      <w:r>
        <w:tab/>
        <w:t>The filed application must be headed with the heading on the order of the Court granting leave to serve the subpoena.</w:t>
      </w:r>
    </w:p>
    <w:p w:rsidR="00FD0725" w:rsidRDefault="001248B8">
      <w:pPr>
        <w:pStyle w:val="Subsection"/>
      </w:pPr>
      <w:r>
        <w:tab/>
        <w:t>(4)</w:t>
      </w:r>
      <w:r>
        <w:tab/>
        <w:t>In addition to the requirements of section 35(3) of the Act, the applicatio</w:t>
      </w:r>
      <w:r>
        <w:t>n must contain the applicant’s telephone number.</w:t>
      </w:r>
    </w:p>
    <w:p w:rsidR="00FD0725" w:rsidRDefault="001248B8">
      <w:pPr>
        <w:pStyle w:val="Ednotesubsection"/>
      </w:pPr>
      <w:r>
        <w:tab/>
        <w:t>[(5)</w:t>
      </w:r>
      <w:r>
        <w:tab/>
        <w:t>deleted]</w:t>
      </w:r>
    </w:p>
    <w:p w:rsidR="00FD0725" w:rsidRDefault="001248B8">
      <w:pPr>
        <w:pStyle w:val="Subsection"/>
      </w:pPr>
      <w:r>
        <w:tab/>
        <w:t>(6)</w:t>
      </w:r>
      <w:r>
        <w:tab/>
        <w:t>For the purposes of section 35(4) of the Act, the Principal Registrar must serve the copy of the application, and any accompanying affidavit, in accordance with Order 72 rule 6.</w:t>
      </w:r>
    </w:p>
    <w:p w:rsidR="00FD0725" w:rsidRDefault="001248B8">
      <w:pPr>
        <w:pStyle w:val="Subsection"/>
      </w:pPr>
      <w:r>
        <w:tab/>
        <w:t>(7)</w:t>
      </w:r>
      <w:r>
        <w:tab/>
        <w:t>An a</w:t>
      </w:r>
      <w:r>
        <w:t>pplication made under this rule is to be determined at a date, time and place and in a manner directed by the Court.</w:t>
      </w:r>
    </w:p>
    <w:p w:rsidR="00FD0725" w:rsidRDefault="001248B8">
      <w:pPr>
        <w:pStyle w:val="Subsection"/>
      </w:pPr>
      <w:r>
        <w:tab/>
        <w:t>(8)</w:t>
      </w:r>
      <w:r>
        <w:tab/>
        <w:t xml:space="preserve">A request made under section 36(5) of the Act must be made by filing a notice in the form of Form No. 31B not later than 7 days after </w:t>
      </w:r>
      <w:r>
        <w:t xml:space="preserve">— </w:t>
      </w:r>
    </w:p>
    <w:p w:rsidR="00FD0725" w:rsidRDefault="001248B8">
      <w:pPr>
        <w:pStyle w:val="Indenta"/>
      </w:pPr>
      <w:r>
        <w:tab/>
        <w:t>(a)</w:t>
      </w:r>
      <w:r>
        <w:tab/>
        <w:t>if the request is made by the person named in the subpoena, the date on which the application was filed; or</w:t>
      </w:r>
    </w:p>
    <w:p w:rsidR="00FD0725" w:rsidRDefault="001248B8">
      <w:pPr>
        <w:pStyle w:val="Indenta"/>
      </w:pPr>
      <w:r>
        <w:tab/>
        <w:t>(b)</w:t>
      </w:r>
      <w:r>
        <w:tab/>
        <w:t>otherwise, the date on which the application is served on the party who obtained leave to serve the subpoena.</w:t>
      </w:r>
    </w:p>
    <w:p w:rsidR="00FD0725" w:rsidRDefault="001248B8">
      <w:pPr>
        <w:pStyle w:val="Subsection"/>
      </w:pPr>
      <w:r>
        <w:tab/>
        <w:t>(9)</w:t>
      </w:r>
      <w:r>
        <w:tab/>
        <w:t>A request made under</w:t>
      </w:r>
      <w:r>
        <w:t xml:space="preserve"> section 36(6)(b) of the Act that is not made in the application must be made by filing a request in the form of Form No. 31C.</w:t>
      </w:r>
    </w:p>
    <w:p w:rsidR="00FD0725" w:rsidRDefault="001248B8">
      <w:pPr>
        <w:pStyle w:val="Footnotesection"/>
      </w:pPr>
      <w:r>
        <w:tab/>
        <w:t>[Rule 4 inserted: Gazette 16 Jul 1999 p. 3191</w:t>
      </w:r>
      <w:r>
        <w:noBreakHyphen/>
        <w:t>2; amended: Gazette 3 Aug 2012 p. 3750</w:t>
      </w:r>
      <w:r>
        <w:noBreakHyphen/>
        <w:t>1; 27 Feb 2018 p. 566.]</w:t>
      </w:r>
    </w:p>
    <w:p w:rsidR="00FD0725" w:rsidRDefault="001248B8">
      <w:pPr>
        <w:pStyle w:val="Heading5"/>
      </w:pPr>
      <w:bookmarkStart w:id="737" w:name="_Toc59183561"/>
      <w:r>
        <w:rPr>
          <w:rStyle w:val="CharSectno"/>
        </w:rPr>
        <w:t>5</w:t>
      </w:r>
      <w:r>
        <w:t>.</w:t>
      </w:r>
      <w:r>
        <w:tab/>
        <w:t>Failure to compl</w:t>
      </w:r>
      <w:r>
        <w:t>y with subpoena (Act s. 38)</w:t>
      </w:r>
      <w:bookmarkEnd w:id="737"/>
    </w:p>
    <w:p w:rsidR="00FD0725" w:rsidRDefault="001248B8">
      <w:pPr>
        <w:pStyle w:val="Subsection"/>
      </w:pPr>
      <w:r>
        <w:tab/>
        <w:t>(1A)</w:t>
      </w:r>
      <w:r>
        <w:tab/>
        <w:t xml:space="preserve">In this rule — </w:t>
      </w:r>
    </w:p>
    <w:p w:rsidR="00FD0725" w:rsidRDefault="001248B8">
      <w:pPr>
        <w:pStyle w:val="Defstart"/>
      </w:pPr>
      <w:r>
        <w:tab/>
      </w:r>
      <w:r>
        <w:rPr>
          <w:rStyle w:val="CharDefText"/>
        </w:rPr>
        <w:t>certificate</w:t>
      </w:r>
      <w:r>
        <w:t xml:space="preserve"> means a certificate referred to in section 38 of the Act.</w:t>
      </w:r>
    </w:p>
    <w:p w:rsidR="00FD0725" w:rsidRDefault="001248B8">
      <w:pPr>
        <w:pStyle w:val="Subsection"/>
      </w:pPr>
      <w:r>
        <w:tab/>
        <w:t>(1)</w:t>
      </w:r>
      <w:r>
        <w:tab/>
        <w:t>A certificate may be issued on the motion of the court out of which the subpoena was issued or on the application of a party.</w:t>
      </w:r>
    </w:p>
    <w:p w:rsidR="00FD0725" w:rsidRDefault="001248B8">
      <w:pPr>
        <w:pStyle w:val="Subsection"/>
        <w:keepNext/>
      </w:pPr>
      <w:r>
        <w:tab/>
        <w:t>(2)</w:t>
      </w:r>
      <w:r>
        <w:tab/>
        <w:t>Application for the issue of a certificate may be made —</w:t>
      </w:r>
    </w:p>
    <w:p w:rsidR="00FD0725" w:rsidRDefault="001248B8">
      <w:pPr>
        <w:pStyle w:val="Indenta"/>
      </w:pPr>
      <w:r>
        <w:tab/>
        <w:t>(a)</w:t>
      </w:r>
      <w:r>
        <w:tab/>
        <w:t>if the proceeding in which the certificate is brought is then before the court, orally, accompanied by a draft certificate in the form of Form No. 31D; or</w:t>
      </w:r>
    </w:p>
    <w:p w:rsidR="00FD0725" w:rsidRDefault="001248B8">
      <w:pPr>
        <w:pStyle w:val="Indenta"/>
      </w:pPr>
      <w:r>
        <w:tab/>
        <w:t>(b)</w:t>
      </w:r>
      <w:r>
        <w:tab/>
        <w:t>by motion.</w:t>
      </w:r>
    </w:p>
    <w:p w:rsidR="00FD0725" w:rsidRDefault="001248B8">
      <w:pPr>
        <w:pStyle w:val="Subsection"/>
      </w:pPr>
      <w:r>
        <w:tab/>
        <w:t>(3)</w:t>
      </w:r>
      <w:r>
        <w:tab/>
        <w:t>An application ma</w:t>
      </w:r>
      <w:r>
        <w:t xml:space="preserve">de by motion for the issue of a certificate must be supported by — </w:t>
      </w:r>
    </w:p>
    <w:p w:rsidR="00FD0725" w:rsidRDefault="001248B8">
      <w:pPr>
        <w:pStyle w:val="Indenta"/>
      </w:pPr>
      <w:r>
        <w:tab/>
        <w:t>(a)</w:t>
      </w:r>
      <w:r>
        <w:tab/>
        <w:t xml:space="preserve">an affidavit of service of — </w:t>
      </w:r>
    </w:p>
    <w:p w:rsidR="00FD0725" w:rsidRDefault="001248B8">
      <w:pPr>
        <w:pStyle w:val="Indenti"/>
      </w:pPr>
      <w:r>
        <w:tab/>
        <w:t>(i)</w:t>
      </w:r>
      <w:r>
        <w:tab/>
        <w:t>the subpoena; and</w:t>
      </w:r>
    </w:p>
    <w:p w:rsidR="00FD0725" w:rsidRDefault="001248B8">
      <w:pPr>
        <w:pStyle w:val="Indenti"/>
      </w:pPr>
      <w:r>
        <w:tab/>
        <w:t>(ii)</w:t>
      </w:r>
      <w:r>
        <w:tab/>
        <w:t>the order giving leave for the subpoena to be served in New Zealand; and</w:t>
      </w:r>
    </w:p>
    <w:p w:rsidR="00FD0725" w:rsidRDefault="001248B8">
      <w:pPr>
        <w:pStyle w:val="Indenti"/>
        <w:keepNext/>
      </w:pPr>
      <w:r>
        <w:tab/>
        <w:t>(iii)</w:t>
      </w:r>
      <w:r>
        <w:tab/>
        <w:t>the notice referred to in section 32(2) of t</w:t>
      </w:r>
      <w:r>
        <w:t>he Act;</w:t>
      </w:r>
    </w:p>
    <w:p w:rsidR="00FD0725" w:rsidRDefault="001248B8">
      <w:pPr>
        <w:pStyle w:val="Indenta"/>
      </w:pPr>
      <w:r>
        <w:tab/>
      </w:r>
      <w:r>
        <w:tab/>
        <w:t>and</w:t>
      </w:r>
    </w:p>
    <w:p w:rsidR="00FD0725" w:rsidRDefault="001248B8">
      <w:pPr>
        <w:pStyle w:val="Indenta"/>
      </w:pPr>
      <w:r>
        <w:tab/>
        <w:t>(b)</w:t>
      </w:r>
      <w:r>
        <w:tab/>
        <w:t xml:space="preserve">an affidavit stating — </w:t>
      </w:r>
    </w:p>
    <w:p w:rsidR="00FD0725" w:rsidRDefault="001248B8">
      <w:pPr>
        <w:pStyle w:val="Ednotepensubpara"/>
      </w:pPr>
      <w:r>
        <w:tab/>
        <w:t>[(i)</w:t>
      </w:r>
      <w:r>
        <w:tab/>
        <w:t>deleted]</w:t>
      </w:r>
    </w:p>
    <w:p w:rsidR="00FD0725" w:rsidRDefault="001248B8">
      <w:pPr>
        <w:pStyle w:val="Indenti"/>
      </w:pPr>
      <w:r>
        <w:tab/>
        <w:t>(ii)</w:t>
      </w:r>
      <w:r>
        <w:tab/>
        <w:t>whether application was made to set aside the subpoena and, if so, particulars of the application and any orders made; and</w:t>
      </w:r>
    </w:p>
    <w:p w:rsidR="00FD0725" w:rsidRDefault="001248B8">
      <w:pPr>
        <w:pStyle w:val="Indenti"/>
      </w:pPr>
      <w:r>
        <w:tab/>
        <w:t>(iii)</w:t>
      </w:r>
      <w:r>
        <w:tab/>
        <w:t>that the subpoena was not complied with.</w:t>
      </w:r>
    </w:p>
    <w:p w:rsidR="00FD0725" w:rsidRDefault="001248B8">
      <w:pPr>
        <w:pStyle w:val="Subsection"/>
      </w:pPr>
      <w:r>
        <w:tab/>
        <w:t>(4)</w:t>
      </w:r>
      <w:r>
        <w:tab/>
        <w:t xml:space="preserve">It is not </w:t>
      </w:r>
      <w:r>
        <w:t>necessary to attach the documents referred to in subrule (3)(a) to the affidavit of service.</w:t>
      </w:r>
    </w:p>
    <w:p w:rsidR="00FD0725" w:rsidRDefault="001248B8">
      <w:pPr>
        <w:pStyle w:val="Subsection"/>
      </w:pPr>
      <w:r>
        <w:tab/>
        <w:t>(5)</w:t>
      </w:r>
      <w:r>
        <w:tab/>
        <w:t>A certificate must be in the form of Form No. 31D.</w:t>
      </w:r>
    </w:p>
    <w:p w:rsidR="00FD0725" w:rsidRDefault="001248B8">
      <w:pPr>
        <w:pStyle w:val="Footnotesection"/>
      </w:pPr>
      <w:r>
        <w:tab/>
        <w:t>[Rule 5 inserted: Gazette 16 Jul 1999 p. 3192; amended: Gazette 3 Aug 2012 p. 3751.]</w:t>
      </w:r>
    </w:p>
    <w:p w:rsidR="00FD0725" w:rsidRDefault="001248B8">
      <w:pPr>
        <w:pStyle w:val="Heading3"/>
      </w:pPr>
      <w:bookmarkStart w:id="738" w:name="_Toc58848641"/>
      <w:bookmarkStart w:id="739" w:name="_Toc58851548"/>
      <w:bookmarkStart w:id="740" w:name="_Toc58920932"/>
      <w:bookmarkStart w:id="741" w:name="_Toc59180423"/>
      <w:bookmarkStart w:id="742" w:name="_Toc59183562"/>
      <w:r>
        <w:rPr>
          <w:rStyle w:val="CharDivNo"/>
        </w:rPr>
        <w:t>Division 3</w:t>
      </w:r>
      <w:r>
        <w:t> — </w:t>
      </w:r>
      <w:r>
        <w:rPr>
          <w:rStyle w:val="CharDivText"/>
        </w:rPr>
        <w:t>Remote a</w:t>
      </w:r>
      <w:r>
        <w:rPr>
          <w:rStyle w:val="CharDivText"/>
        </w:rPr>
        <w:t>ppearances from New Zealand</w:t>
      </w:r>
      <w:bookmarkEnd w:id="738"/>
      <w:bookmarkEnd w:id="739"/>
      <w:bookmarkEnd w:id="740"/>
      <w:bookmarkEnd w:id="741"/>
      <w:bookmarkEnd w:id="742"/>
    </w:p>
    <w:p w:rsidR="00FD0725" w:rsidRDefault="001248B8">
      <w:pPr>
        <w:pStyle w:val="Footnoteheading"/>
        <w:keepNext/>
      </w:pPr>
      <w:r>
        <w:rPr>
          <w:snapToGrid w:val="0"/>
        </w:rPr>
        <w:tab/>
        <w:t>[Heading inserted: Gazette 3 Aug 2012 p. 3752.]</w:t>
      </w:r>
    </w:p>
    <w:p w:rsidR="00FD0725" w:rsidRDefault="001248B8">
      <w:pPr>
        <w:pStyle w:val="Heading5"/>
      </w:pPr>
      <w:bookmarkStart w:id="743" w:name="_Toc59183563"/>
      <w:r>
        <w:rPr>
          <w:rStyle w:val="CharSectno"/>
        </w:rPr>
        <w:t>6A</w:t>
      </w:r>
      <w:r>
        <w:t>.</w:t>
      </w:r>
      <w:r>
        <w:tab/>
        <w:t>Appearances by audio link or audiovisual link (Act s. 48)</w:t>
      </w:r>
      <w:bookmarkEnd w:id="743"/>
    </w:p>
    <w:p w:rsidR="00FD0725" w:rsidRDefault="001248B8">
      <w:pPr>
        <w:pStyle w:val="Subsection"/>
      </w:pPr>
      <w:r>
        <w:tab/>
        <w:t>(1)</w:t>
      </w:r>
      <w:r>
        <w:tab/>
        <w:t>An application for leave under section 48(1) of the Act may be made orally or by summons.</w:t>
      </w:r>
    </w:p>
    <w:p w:rsidR="00FD0725" w:rsidRDefault="001248B8">
      <w:pPr>
        <w:pStyle w:val="Subsection"/>
      </w:pPr>
      <w:r>
        <w:tab/>
        <w:t>(2)</w:t>
      </w:r>
      <w:r>
        <w:tab/>
        <w:t>The application m</w:t>
      </w:r>
      <w:r>
        <w:t xml:space="preserve">ust be supported by an affidavit stating the following — </w:t>
      </w:r>
    </w:p>
    <w:p w:rsidR="00FD0725" w:rsidRDefault="001248B8">
      <w:pPr>
        <w:pStyle w:val="Indenta"/>
      </w:pPr>
      <w:r>
        <w:tab/>
        <w:t>(a)</w:t>
      </w:r>
      <w:r>
        <w:tab/>
        <w:t xml:space="preserve">the reasons why the applicant or the applicant’s lawyer can more conveniently participate in the hearing from New Zealand; </w:t>
      </w:r>
    </w:p>
    <w:p w:rsidR="00FD0725" w:rsidRDefault="001248B8">
      <w:pPr>
        <w:pStyle w:val="Indenta"/>
      </w:pPr>
      <w:r>
        <w:tab/>
        <w:t>(b)</w:t>
      </w:r>
      <w:r>
        <w:tab/>
        <w:t>which audio link or audiovisual link facilities are available fo</w:t>
      </w:r>
      <w:r>
        <w:t xml:space="preserve">r the hearing or can reasonably be made available; </w:t>
      </w:r>
    </w:p>
    <w:p w:rsidR="00FD0725" w:rsidRDefault="001248B8">
      <w:pPr>
        <w:pStyle w:val="Indenta"/>
      </w:pPr>
      <w:r>
        <w:tab/>
        <w:t>(c)</w:t>
      </w:r>
      <w:r>
        <w:tab/>
        <w:t xml:space="preserve">that the requirements of section 51 or 52, as the case requires, of the Act can be met; </w:t>
      </w:r>
    </w:p>
    <w:p w:rsidR="00FD0725" w:rsidRDefault="001248B8">
      <w:pPr>
        <w:pStyle w:val="Indenta"/>
      </w:pPr>
      <w:r>
        <w:tab/>
        <w:t>(d)</w:t>
      </w:r>
      <w:r>
        <w:tab/>
        <w:t xml:space="preserve">if leave is sought for the applicant’s lawyer to appear before the Court, and the lawyer is not entitled </w:t>
      </w:r>
      <w:r>
        <w:t xml:space="preserve">to appear before the Court — </w:t>
      </w:r>
    </w:p>
    <w:p w:rsidR="00FD0725" w:rsidRDefault="001248B8">
      <w:pPr>
        <w:pStyle w:val="Indenti"/>
      </w:pPr>
      <w:r>
        <w:tab/>
        <w:t>(i)</w:t>
      </w:r>
      <w:r>
        <w:tab/>
        <w:t>that the lawyer is a qualified NZ lawyer; and</w:t>
      </w:r>
    </w:p>
    <w:p w:rsidR="00FD0725" w:rsidRDefault="001248B8">
      <w:pPr>
        <w:pStyle w:val="Indenti"/>
      </w:pPr>
      <w:r>
        <w:tab/>
        <w:t>(ii)</w:t>
      </w:r>
      <w:r>
        <w:tab/>
        <w:t>the applicant ordinarily resides or, if the applicant is not an individual, has its principal place of business, in New Zealand.</w:t>
      </w:r>
    </w:p>
    <w:p w:rsidR="00FD0725" w:rsidRDefault="001248B8">
      <w:pPr>
        <w:pStyle w:val="Footnotesection"/>
        <w:spacing w:before="100"/>
        <w:ind w:left="890" w:hanging="890"/>
      </w:pPr>
      <w:r>
        <w:tab/>
        <w:t xml:space="preserve">[Rule 6A inserted: Gazette 3 Aug 2012 </w:t>
      </w:r>
      <w:r>
        <w:t>p. 3752.]</w:t>
      </w:r>
    </w:p>
    <w:p w:rsidR="00FD0725" w:rsidRDefault="001248B8">
      <w:pPr>
        <w:pStyle w:val="Heading5"/>
      </w:pPr>
      <w:bookmarkStart w:id="744" w:name="_Toc59183564"/>
      <w:r>
        <w:rPr>
          <w:rStyle w:val="CharSectno"/>
        </w:rPr>
        <w:t>6</w:t>
      </w:r>
      <w:r>
        <w:t>.</w:t>
      </w:r>
      <w:r>
        <w:tab/>
        <w:t>Evidence by audio link or audiovisual link (Act s. 50)</w:t>
      </w:r>
      <w:bookmarkEnd w:id="744"/>
    </w:p>
    <w:p w:rsidR="00FD0725" w:rsidRDefault="001248B8">
      <w:pPr>
        <w:pStyle w:val="Subsection"/>
      </w:pPr>
      <w:r>
        <w:tab/>
        <w:t>(1)</w:t>
      </w:r>
      <w:r>
        <w:tab/>
        <w:t>An application for leave under section 50(1) of the Act may be made orally or by summons.</w:t>
      </w:r>
    </w:p>
    <w:p w:rsidR="00FD0725" w:rsidRDefault="001248B8">
      <w:pPr>
        <w:pStyle w:val="Subsection"/>
        <w:keepNext/>
        <w:keepLines/>
      </w:pPr>
      <w:r>
        <w:tab/>
        <w:t>(2)</w:t>
      </w:r>
      <w:r>
        <w:tab/>
        <w:t xml:space="preserve">The application must be supported by an affidavit stating — </w:t>
      </w:r>
    </w:p>
    <w:p w:rsidR="00FD0725" w:rsidRDefault="001248B8">
      <w:pPr>
        <w:pStyle w:val="Indenta"/>
      </w:pPr>
      <w:r>
        <w:tab/>
        <w:t>(a)</w:t>
      </w:r>
      <w:r>
        <w:tab/>
        <w:t>the reasons why such a</w:t>
      </w:r>
      <w:r>
        <w:t xml:space="preserve"> procedure is desirable; and</w:t>
      </w:r>
    </w:p>
    <w:p w:rsidR="00FD0725" w:rsidRDefault="001248B8">
      <w:pPr>
        <w:pStyle w:val="Indenta"/>
      </w:pPr>
      <w:r>
        <w:tab/>
        <w:t>(b)</w:t>
      </w:r>
      <w:r>
        <w:tab/>
        <w:t>the nature of the evidence to be taken; and</w:t>
      </w:r>
    </w:p>
    <w:p w:rsidR="00FD0725" w:rsidRDefault="001248B8">
      <w:pPr>
        <w:pStyle w:val="Indenta"/>
      </w:pPr>
      <w:r>
        <w:tab/>
        <w:t>(c)</w:t>
      </w:r>
      <w:r>
        <w:tab/>
        <w:t>the number of witnesses to be examined; and</w:t>
      </w:r>
    </w:p>
    <w:p w:rsidR="00FD0725" w:rsidRDefault="001248B8">
      <w:pPr>
        <w:pStyle w:val="Indenta"/>
      </w:pPr>
      <w:r>
        <w:tab/>
        <w:t>(d)</w:t>
      </w:r>
      <w:r>
        <w:tab/>
        <w:t>the expected duration of the evidence; and</w:t>
      </w:r>
    </w:p>
    <w:p w:rsidR="00FD0725" w:rsidRDefault="001248B8">
      <w:pPr>
        <w:pStyle w:val="Indenta"/>
      </w:pPr>
      <w:r>
        <w:tab/>
        <w:t>(e)</w:t>
      </w:r>
      <w:r>
        <w:tab/>
        <w:t>whether issues of character are likely to be raised; and</w:t>
      </w:r>
    </w:p>
    <w:p w:rsidR="00FD0725" w:rsidRDefault="001248B8">
      <w:pPr>
        <w:pStyle w:val="Indenta"/>
      </w:pPr>
      <w:r>
        <w:tab/>
        <w:t>(f)</w:t>
      </w:r>
      <w:r>
        <w:tab/>
        <w:t>in the case of</w:t>
      </w:r>
      <w:r>
        <w:t xml:space="preserve"> submissions, the expected duration of the submissions; and</w:t>
      </w:r>
    </w:p>
    <w:p w:rsidR="00FD0725" w:rsidRDefault="001248B8">
      <w:pPr>
        <w:pStyle w:val="Indenta"/>
      </w:pPr>
      <w:r>
        <w:tab/>
        <w:t>(g)</w:t>
      </w:r>
      <w:r>
        <w:tab/>
        <w:t>the audio link or audiovisual link facilities available for such a procedure or that can reasonably be made available; and</w:t>
      </w:r>
    </w:p>
    <w:p w:rsidR="00FD0725" w:rsidRDefault="001248B8">
      <w:pPr>
        <w:pStyle w:val="Indenta"/>
      </w:pPr>
      <w:r>
        <w:tab/>
        <w:t>(h)</w:t>
      </w:r>
      <w:r>
        <w:tab/>
        <w:t xml:space="preserve">that the requirements of section 51 or 52, as the case </w:t>
      </w:r>
      <w:r>
        <w:t>requires, of the Act can be met.</w:t>
      </w:r>
    </w:p>
    <w:p w:rsidR="00FD0725" w:rsidRDefault="001248B8">
      <w:pPr>
        <w:pStyle w:val="Subsection"/>
      </w:pPr>
      <w:r>
        <w:tab/>
        <w:t>(3)</w:t>
      </w:r>
      <w:r>
        <w:tab/>
        <w:t>In deciding whether to grant leave, the Court may take account of the matters set out in the applicant’s affidavit in addition to any other matters considered to be material, including cost and convenience to witnesses</w:t>
      </w:r>
      <w:r>
        <w:t xml:space="preserve"> and all parties.</w:t>
      </w:r>
    </w:p>
    <w:p w:rsidR="00FD0725" w:rsidRDefault="001248B8">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Australia </w:t>
      </w:r>
      <w:r>
        <w:t>and New Zealand.</w:t>
      </w:r>
    </w:p>
    <w:p w:rsidR="00FD0725" w:rsidRDefault="001248B8">
      <w:pPr>
        <w:pStyle w:val="Subsection"/>
      </w:pPr>
      <w:r>
        <w:tab/>
        <w:t>(5)</w:t>
      </w:r>
      <w:r>
        <w:tab/>
        <w:t xml:space="preserve">Without limiting the generality of subrule (4), the Court may direct that — </w:t>
      </w:r>
    </w:p>
    <w:p w:rsidR="00FD0725" w:rsidRDefault="001248B8">
      <w:pPr>
        <w:pStyle w:val="Indenta"/>
      </w:pPr>
      <w:r>
        <w:tab/>
        <w:t>(a)</w:t>
      </w:r>
      <w:r>
        <w:tab/>
        <w:t>the Principal Registrar arrange for the evidence to be given, or the submissions to be made, at the High Court of New Zealand or at another place approv</w:t>
      </w:r>
      <w:r>
        <w:t>ed by the High Court of New Zealand; or</w:t>
      </w:r>
    </w:p>
    <w:p w:rsidR="00FD0725" w:rsidRDefault="001248B8">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rsidR="00FD0725" w:rsidRDefault="001248B8">
      <w:pPr>
        <w:pStyle w:val="Indenti"/>
      </w:pPr>
      <w:r>
        <w:tab/>
        <w:t>(i)</w:t>
      </w:r>
      <w:r>
        <w:tab/>
        <w:t>introd</w:t>
      </w:r>
      <w:r>
        <w:t>uce witnesses to be called and legal representatives; and</w:t>
      </w:r>
    </w:p>
    <w:p w:rsidR="00FD0725" w:rsidRDefault="001248B8">
      <w:pPr>
        <w:pStyle w:val="Indenti"/>
      </w:pPr>
      <w:r>
        <w:tab/>
        <w:t>(ii)</w:t>
      </w:r>
      <w:r>
        <w:tab/>
        <w:t>assist with the administration of oaths, if necessary; and</w:t>
      </w:r>
    </w:p>
    <w:p w:rsidR="00FD0725" w:rsidRDefault="001248B8">
      <w:pPr>
        <w:pStyle w:val="Indenti"/>
      </w:pPr>
      <w:r>
        <w:tab/>
        <w:t>(iii)</w:t>
      </w:r>
      <w:r>
        <w:tab/>
        <w:t>assist with the implementation of any directions or requests given or made by the judge or other person presiding in the proce</w:t>
      </w:r>
      <w:r>
        <w:t>eding.</w:t>
      </w:r>
    </w:p>
    <w:p w:rsidR="00FD0725" w:rsidRDefault="001248B8">
      <w:pPr>
        <w:pStyle w:val="Footnotesection"/>
      </w:pPr>
      <w:r>
        <w:tab/>
        <w:t>[Rule 6 inserted: Gazette 16 Jul 1999 p. 3192</w:t>
      </w:r>
      <w:r>
        <w:noBreakHyphen/>
        <w:t>3; amended: Gazette 3 Aug 2012 p. 3752</w:t>
      </w:r>
      <w:r>
        <w:noBreakHyphen/>
        <w:t>3.]</w:t>
      </w:r>
    </w:p>
    <w:p w:rsidR="00FD0725" w:rsidRDefault="001248B8">
      <w:pPr>
        <w:pStyle w:val="Heading3"/>
      </w:pPr>
      <w:bookmarkStart w:id="745" w:name="_Toc58848644"/>
      <w:bookmarkStart w:id="746" w:name="_Toc58851551"/>
      <w:bookmarkStart w:id="747" w:name="_Toc58920935"/>
      <w:bookmarkStart w:id="748" w:name="_Toc59180426"/>
      <w:bookmarkStart w:id="749" w:name="_Toc59183565"/>
      <w:r>
        <w:rPr>
          <w:rStyle w:val="CharDivNo"/>
        </w:rPr>
        <w:t>Division 4</w:t>
      </w:r>
      <w:r>
        <w:t> — </w:t>
      </w:r>
      <w:r>
        <w:rPr>
          <w:rStyle w:val="CharDivText"/>
        </w:rPr>
        <w:t>Registration and enforcement of NZ judgments</w:t>
      </w:r>
      <w:bookmarkEnd w:id="745"/>
      <w:bookmarkEnd w:id="746"/>
      <w:bookmarkEnd w:id="747"/>
      <w:bookmarkEnd w:id="748"/>
      <w:bookmarkEnd w:id="749"/>
    </w:p>
    <w:p w:rsidR="00FD0725" w:rsidRDefault="001248B8">
      <w:pPr>
        <w:pStyle w:val="Footnoteheading"/>
        <w:keepNext/>
      </w:pPr>
      <w:r>
        <w:rPr>
          <w:snapToGrid w:val="0"/>
        </w:rPr>
        <w:tab/>
        <w:t>[Heading inserted: Gazette 3 Aug 2012 p. 3753.]</w:t>
      </w:r>
    </w:p>
    <w:p w:rsidR="00FD0725" w:rsidRDefault="001248B8">
      <w:pPr>
        <w:pStyle w:val="Heading5"/>
      </w:pPr>
      <w:bookmarkStart w:id="750" w:name="_Toc59183566"/>
      <w:r>
        <w:rPr>
          <w:rStyle w:val="CharSectno"/>
        </w:rPr>
        <w:t>7</w:t>
      </w:r>
      <w:r>
        <w:t>.</w:t>
      </w:r>
      <w:r>
        <w:tab/>
        <w:t>Setting aside registration of NZ judgment (Act s.</w:t>
      </w:r>
      <w:r>
        <w:t> 72)</w:t>
      </w:r>
      <w:bookmarkEnd w:id="750"/>
    </w:p>
    <w:p w:rsidR="00FD0725" w:rsidRDefault="001248B8">
      <w:pPr>
        <w:pStyle w:val="Subsection"/>
      </w:pPr>
      <w:r>
        <w:tab/>
        <w:t>(1)</w:t>
      </w:r>
      <w:r>
        <w:tab/>
        <w:t>An application under section 72(2) of the Act must be made by filing a notice of originating motion in the form of Form No. 64.</w:t>
      </w:r>
    </w:p>
    <w:p w:rsidR="00FD0725" w:rsidRDefault="001248B8">
      <w:pPr>
        <w:pStyle w:val="Subsection"/>
      </w:pPr>
      <w:r>
        <w:tab/>
        <w:t>(2)</w:t>
      </w:r>
      <w:r>
        <w:tab/>
        <w:t>The application must be supported by an affidavit setting out the facts and grounds on which the application is m</w:t>
      </w:r>
      <w:r>
        <w:t>ade.</w:t>
      </w:r>
    </w:p>
    <w:p w:rsidR="00FD0725" w:rsidRDefault="001248B8">
      <w:pPr>
        <w:pStyle w:val="Subsection"/>
      </w:pPr>
      <w:r>
        <w:tab/>
        <w:t>(3)</w:t>
      </w:r>
      <w:r>
        <w:tab/>
        <w:t>The notice of originating motion and the accompanying affidavit must be served on the entitled person not less than 7 clear days before the day named in the notice for hearing the motion.</w:t>
      </w:r>
    </w:p>
    <w:p w:rsidR="00FD0725" w:rsidRDefault="001248B8">
      <w:pPr>
        <w:pStyle w:val="Footnotesection"/>
        <w:spacing w:before="100"/>
        <w:ind w:left="890" w:hanging="890"/>
      </w:pPr>
      <w:r>
        <w:tab/>
        <w:t>[Rule 7 inserted: Gazette 3 Aug 2012 p. 3753.]</w:t>
      </w:r>
    </w:p>
    <w:p w:rsidR="00FD0725" w:rsidRDefault="001248B8">
      <w:pPr>
        <w:pStyle w:val="Heading5"/>
      </w:pPr>
      <w:bookmarkStart w:id="751" w:name="_Toc59183567"/>
      <w:r>
        <w:rPr>
          <w:rStyle w:val="CharSectno"/>
        </w:rPr>
        <w:t>8</w:t>
      </w:r>
      <w:r>
        <w:t>.</w:t>
      </w:r>
      <w:r>
        <w:tab/>
        <w:t>Stay of</w:t>
      </w:r>
      <w:r>
        <w:t xml:space="preserve"> enforcement of registered NZ judgment (Act s. 76)</w:t>
      </w:r>
      <w:bookmarkEnd w:id="751"/>
    </w:p>
    <w:p w:rsidR="00FD0725" w:rsidRDefault="001248B8">
      <w:pPr>
        <w:pStyle w:val="Subsection"/>
      </w:pPr>
      <w:r>
        <w:tab/>
        <w:t>(1)</w:t>
      </w:r>
      <w:r>
        <w:tab/>
        <w:t>An application under section 76(3) of the Act must be made by filing a notice of originating motion in the form of Form No. 64.</w:t>
      </w:r>
    </w:p>
    <w:p w:rsidR="00FD0725" w:rsidRDefault="001248B8">
      <w:pPr>
        <w:pStyle w:val="Subsection"/>
      </w:pPr>
      <w:r>
        <w:tab/>
        <w:t>(2)</w:t>
      </w:r>
      <w:r>
        <w:tab/>
        <w:t>The application must be supported by an affidavit setting out the f</w:t>
      </w:r>
      <w:r>
        <w:t>acts and grounds on which the application is made.</w:t>
      </w:r>
    </w:p>
    <w:p w:rsidR="00FD0725" w:rsidRDefault="001248B8">
      <w:pPr>
        <w:pStyle w:val="Subsection"/>
      </w:pPr>
      <w:r>
        <w:tab/>
        <w:t>(3)</w:t>
      </w:r>
      <w:r>
        <w:tab/>
        <w:t>The notice of originating motion and the accompanying affidavit must be served on the entitled person not less than 7 clear days before the day named in the notice for hearing the motion.</w:t>
      </w:r>
    </w:p>
    <w:p w:rsidR="00FD0725" w:rsidRDefault="001248B8">
      <w:pPr>
        <w:pStyle w:val="Footnotesection"/>
        <w:spacing w:before="100"/>
        <w:ind w:left="890" w:hanging="890"/>
      </w:pPr>
      <w:r>
        <w:tab/>
        <w:t>[Rule 8 ins</w:t>
      </w:r>
      <w:r>
        <w:t>erted: Gazette 3 Aug 2012 p. 3753.]</w:t>
      </w:r>
    </w:p>
    <w:p w:rsidR="00FD0725" w:rsidRDefault="001248B8">
      <w:pPr>
        <w:pStyle w:val="Heading2"/>
        <w:rPr>
          <w:b w:val="0"/>
        </w:rPr>
      </w:pPr>
      <w:bookmarkStart w:id="752" w:name="_Toc58848647"/>
      <w:bookmarkStart w:id="753" w:name="_Toc58851554"/>
      <w:bookmarkStart w:id="754" w:name="_Toc58920938"/>
      <w:bookmarkStart w:id="755" w:name="_Toc59180429"/>
      <w:bookmarkStart w:id="756" w:name="_Toc59183568"/>
      <w:r>
        <w:rPr>
          <w:rStyle w:val="CharPartNo"/>
        </w:rPr>
        <w:t>Order 40</w:t>
      </w:r>
      <w:r>
        <w:rPr>
          <w:rStyle w:val="CharDivNo"/>
        </w:rPr>
        <w:t> </w:t>
      </w:r>
      <w:r>
        <w:t>—</w:t>
      </w:r>
      <w:r>
        <w:rPr>
          <w:rStyle w:val="CharDivText"/>
        </w:rPr>
        <w:t> </w:t>
      </w:r>
      <w:r>
        <w:rPr>
          <w:rStyle w:val="CharPartText"/>
        </w:rPr>
        <w:t>Court experts</w:t>
      </w:r>
      <w:bookmarkEnd w:id="752"/>
      <w:bookmarkEnd w:id="753"/>
      <w:bookmarkEnd w:id="754"/>
      <w:bookmarkEnd w:id="755"/>
      <w:bookmarkEnd w:id="756"/>
    </w:p>
    <w:p w:rsidR="00FD0725" w:rsidRDefault="001248B8">
      <w:pPr>
        <w:pStyle w:val="Heading5"/>
        <w:rPr>
          <w:snapToGrid w:val="0"/>
        </w:rPr>
      </w:pPr>
      <w:bookmarkStart w:id="757" w:name="_Toc59183569"/>
      <w:r>
        <w:rPr>
          <w:rStyle w:val="CharSectno"/>
        </w:rPr>
        <w:t>1</w:t>
      </w:r>
      <w:r>
        <w:rPr>
          <w:snapToGrid w:val="0"/>
        </w:rPr>
        <w:t>.</w:t>
      </w:r>
      <w:r>
        <w:rPr>
          <w:snapToGrid w:val="0"/>
        </w:rPr>
        <w:tab/>
        <w:t>Terms used</w:t>
      </w:r>
      <w:bookmarkEnd w:id="757"/>
    </w:p>
    <w:p w:rsidR="00FD0725" w:rsidRDefault="001248B8">
      <w:pPr>
        <w:pStyle w:val="Subsection"/>
        <w:rPr>
          <w:snapToGrid w:val="0"/>
        </w:rPr>
      </w:pPr>
      <w:r>
        <w:rPr>
          <w:snapToGrid w:val="0"/>
        </w:rPr>
        <w:tab/>
      </w:r>
      <w:r>
        <w:rPr>
          <w:snapToGrid w:val="0"/>
        </w:rPr>
        <w:tab/>
        <w:t>In this Order unless the contrary intention appears — </w:t>
      </w:r>
    </w:p>
    <w:p w:rsidR="00FD0725" w:rsidRDefault="001248B8">
      <w:pPr>
        <w:pStyle w:val="Defstart"/>
      </w:pPr>
      <w:r>
        <w:rPr>
          <w:b/>
        </w:rPr>
        <w:tab/>
      </w:r>
      <w:r>
        <w:rPr>
          <w:rStyle w:val="CharDefText"/>
        </w:rPr>
        <w:t>Court expert</w:t>
      </w:r>
      <w:r>
        <w:t xml:space="preserve"> means an independent expert appointed under rule 2 to inquire into and report upon a question of fact or opini</w:t>
      </w:r>
      <w:r>
        <w:t>on;</w:t>
      </w:r>
    </w:p>
    <w:p w:rsidR="00FD0725" w:rsidRDefault="001248B8">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rsidR="00FD0725" w:rsidRDefault="001248B8">
      <w:pPr>
        <w:pStyle w:val="Heading5"/>
        <w:rPr>
          <w:snapToGrid w:val="0"/>
        </w:rPr>
      </w:pPr>
      <w:bookmarkStart w:id="758" w:name="_Toc59183570"/>
      <w:r>
        <w:rPr>
          <w:rStyle w:val="CharSectno"/>
        </w:rPr>
        <w:t>2</w:t>
      </w:r>
      <w:r>
        <w:rPr>
          <w:snapToGrid w:val="0"/>
        </w:rPr>
        <w:t>.</w:t>
      </w:r>
      <w:r>
        <w:rPr>
          <w:snapToGrid w:val="0"/>
        </w:rPr>
        <w:tab/>
        <w:t xml:space="preserve">Court expert, </w:t>
      </w:r>
      <w:r>
        <w:rPr>
          <w:snapToGrid w:val="0"/>
        </w:rPr>
        <w:t>appointment of etc.</w:t>
      </w:r>
      <w:bookmarkEnd w:id="758"/>
    </w:p>
    <w:p w:rsidR="00FD0725" w:rsidRDefault="001248B8">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rsidR="00FD0725" w:rsidRDefault="001248B8">
      <w:pPr>
        <w:pStyle w:val="Indenta"/>
        <w:rPr>
          <w:snapToGrid w:val="0"/>
        </w:rPr>
      </w:pPr>
      <w:r>
        <w:rPr>
          <w:snapToGrid w:val="0"/>
        </w:rPr>
        <w:tab/>
        <w:t>(a)</w:t>
      </w:r>
      <w:r>
        <w:rPr>
          <w:snapToGrid w:val="0"/>
        </w:rPr>
        <w:tab/>
        <w:t>on the application of any party, on terms, appoint an independent expert, or if more t</w:t>
      </w:r>
      <w:r>
        <w:rPr>
          <w:snapToGrid w:val="0"/>
        </w:rPr>
        <w:t>han one such question arises, 2 or more such experts to inquire into and report upon any question of fact or opinion not involving questions of law or of construction; and</w:t>
      </w:r>
    </w:p>
    <w:p w:rsidR="00FD0725" w:rsidRDefault="001248B8">
      <w:pPr>
        <w:pStyle w:val="Indenta"/>
        <w:rPr>
          <w:snapToGrid w:val="0"/>
        </w:rPr>
      </w:pPr>
      <w:r>
        <w:rPr>
          <w:snapToGrid w:val="0"/>
        </w:rPr>
        <w:tab/>
        <w:t>(b)</w:t>
      </w:r>
      <w:r>
        <w:rPr>
          <w:snapToGrid w:val="0"/>
        </w:rPr>
        <w:tab/>
        <w:t>direct a Court expert to make a further or supplemental report or inquiry and r</w:t>
      </w:r>
      <w:r>
        <w:rPr>
          <w:snapToGrid w:val="0"/>
        </w:rPr>
        <w:t>eport; and</w:t>
      </w:r>
    </w:p>
    <w:p w:rsidR="00FD0725" w:rsidRDefault="001248B8">
      <w:pPr>
        <w:pStyle w:val="Indenta"/>
        <w:rPr>
          <w:snapToGrid w:val="0"/>
        </w:rPr>
      </w:pPr>
      <w:r>
        <w:rPr>
          <w:snapToGrid w:val="0"/>
        </w:rPr>
        <w:tab/>
        <w:t>(c)</w:t>
      </w:r>
      <w:r>
        <w:rPr>
          <w:snapToGrid w:val="0"/>
        </w:rPr>
        <w:tab/>
        <w:t>give such instructions in relation to the inquiry and report of a Court expert as the Court thinks fit.</w:t>
      </w:r>
    </w:p>
    <w:p w:rsidR="00FD0725" w:rsidRDefault="001248B8">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w:t>
      </w:r>
      <w:r>
        <w:rPr>
          <w:snapToGrid w:val="0"/>
        </w:rPr>
        <w:t>o make a satisfactory report.</w:t>
      </w:r>
    </w:p>
    <w:p w:rsidR="00FD0725" w:rsidRDefault="001248B8">
      <w:pPr>
        <w:pStyle w:val="Footnotesection"/>
      </w:pPr>
      <w:r>
        <w:tab/>
        <w:t>[Rule 2 amended: Gazette 28 Jun 2011 p. 2552.]</w:t>
      </w:r>
    </w:p>
    <w:p w:rsidR="00FD0725" w:rsidRDefault="001248B8">
      <w:pPr>
        <w:pStyle w:val="Heading5"/>
        <w:rPr>
          <w:snapToGrid w:val="0"/>
        </w:rPr>
      </w:pPr>
      <w:bookmarkStart w:id="759" w:name="_Toc59183571"/>
      <w:r>
        <w:rPr>
          <w:rStyle w:val="CharSectno"/>
        </w:rPr>
        <w:t>3</w:t>
      </w:r>
      <w:r>
        <w:rPr>
          <w:snapToGrid w:val="0"/>
        </w:rPr>
        <w:t>.</w:t>
      </w:r>
      <w:r>
        <w:rPr>
          <w:snapToGrid w:val="0"/>
        </w:rPr>
        <w:tab/>
        <w:t>Report of Court expert</w:t>
      </w:r>
      <w:bookmarkEnd w:id="759"/>
    </w:p>
    <w:p w:rsidR="00FD0725" w:rsidRDefault="001248B8">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w:t>
      </w:r>
      <w:r>
        <w:rPr>
          <w:snapToGrid w:val="0"/>
        </w:rPr>
        <w:t xml:space="preserve"> to each party or his solicitor.</w:t>
      </w:r>
    </w:p>
    <w:p w:rsidR="00FD0725" w:rsidRDefault="001248B8">
      <w:pPr>
        <w:pStyle w:val="Subsection"/>
      </w:pPr>
      <w:r>
        <w:tab/>
        <w:t>(1A)</w:t>
      </w:r>
      <w:r>
        <w:tab/>
        <w:t>Unless the Principal Registrar has given approval for it to be filed electronically, the Court expert’s report cannot be filed electronically.</w:t>
      </w:r>
    </w:p>
    <w:p w:rsidR="00FD0725" w:rsidRDefault="001248B8">
      <w:pPr>
        <w:pStyle w:val="Subsection"/>
        <w:rPr>
          <w:snapToGrid w:val="0"/>
        </w:rPr>
      </w:pPr>
      <w:r>
        <w:rPr>
          <w:snapToGrid w:val="0"/>
        </w:rPr>
        <w:tab/>
        <w:t>(2)</w:t>
      </w:r>
      <w:r>
        <w:rPr>
          <w:snapToGrid w:val="0"/>
        </w:rPr>
        <w:tab/>
        <w:t>Any part of a Court expert’s report which is not accepted by all part</w:t>
      </w:r>
      <w:r>
        <w:rPr>
          <w:snapToGrid w:val="0"/>
        </w:rPr>
        <w:t>ies shall be treated as information furnished to the Court, and shall be given such weight as the Court thinks fit.</w:t>
      </w:r>
    </w:p>
    <w:p w:rsidR="00FD0725" w:rsidRDefault="001248B8">
      <w:pPr>
        <w:pStyle w:val="Footnotesection"/>
      </w:pPr>
      <w:r>
        <w:tab/>
        <w:t>[Rule 3 amended: Gazette 27 Feb 2018 p. 566.]</w:t>
      </w:r>
    </w:p>
    <w:p w:rsidR="00FD0725" w:rsidRDefault="001248B8">
      <w:pPr>
        <w:pStyle w:val="Heading5"/>
        <w:rPr>
          <w:snapToGrid w:val="0"/>
        </w:rPr>
      </w:pPr>
      <w:bookmarkStart w:id="760" w:name="_Toc59183572"/>
      <w:r>
        <w:rPr>
          <w:rStyle w:val="CharSectno"/>
        </w:rPr>
        <w:t>4</w:t>
      </w:r>
      <w:r>
        <w:rPr>
          <w:snapToGrid w:val="0"/>
        </w:rPr>
        <w:t>.</w:t>
      </w:r>
      <w:r>
        <w:rPr>
          <w:snapToGrid w:val="0"/>
        </w:rPr>
        <w:tab/>
        <w:t>Cross</w:t>
      </w:r>
      <w:r>
        <w:rPr>
          <w:snapToGrid w:val="0"/>
        </w:rPr>
        <w:noBreakHyphen/>
        <w:t>examination of Court expert</w:t>
      </w:r>
      <w:bookmarkEnd w:id="760"/>
    </w:p>
    <w:p w:rsidR="00FD0725" w:rsidRDefault="001248B8">
      <w:pPr>
        <w:pStyle w:val="Subsection"/>
        <w:rPr>
          <w:snapToGrid w:val="0"/>
        </w:rPr>
      </w:pPr>
      <w:r>
        <w:rPr>
          <w:snapToGrid w:val="0"/>
        </w:rPr>
        <w:tab/>
      </w:r>
      <w:r>
        <w:rPr>
          <w:snapToGrid w:val="0"/>
        </w:rPr>
        <w:tab/>
        <w:t xml:space="preserve">Upon the application of any party made within 14 days </w:t>
      </w:r>
      <w:r>
        <w:rPr>
          <w:snapToGrid w:val="0"/>
        </w:rPr>
        <w:t>after receiving a copy of the Court expert’s report, the Court shall make an order for the cross</w:t>
      </w:r>
      <w:r>
        <w:rPr>
          <w:snapToGrid w:val="0"/>
        </w:rPr>
        <w:noBreakHyphen/>
        <w:t>examination of the Court expert by all parties either — </w:t>
      </w:r>
    </w:p>
    <w:p w:rsidR="00FD0725" w:rsidRDefault="001248B8">
      <w:pPr>
        <w:pStyle w:val="Indenta"/>
        <w:rPr>
          <w:snapToGrid w:val="0"/>
        </w:rPr>
      </w:pPr>
      <w:r>
        <w:rPr>
          <w:snapToGrid w:val="0"/>
        </w:rPr>
        <w:tab/>
        <w:t>(a)</w:t>
      </w:r>
      <w:r>
        <w:rPr>
          <w:snapToGrid w:val="0"/>
        </w:rPr>
        <w:tab/>
        <w:t>before the Court at the trial or at some other time; or</w:t>
      </w:r>
    </w:p>
    <w:p w:rsidR="00FD0725" w:rsidRDefault="001248B8">
      <w:pPr>
        <w:pStyle w:val="Indenta"/>
        <w:rPr>
          <w:snapToGrid w:val="0"/>
        </w:rPr>
      </w:pPr>
      <w:r>
        <w:rPr>
          <w:snapToGrid w:val="0"/>
        </w:rPr>
        <w:tab/>
        <w:t>(b)</w:t>
      </w:r>
      <w:r>
        <w:rPr>
          <w:snapToGrid w:val="0"/>
        </w:rPr>
        <w:tab/>
        <w:t xml:space="preserve">before an examiner at such time and </w:t>
      </w:r>
      <w:r>
        <w:rPr>
          <w:snapToGrid w:val="0"/>
        </w:rPr>
        <w:t>place as the Court directs.</w:t>
      </w:r>
    </w:p>
    <w:p w:rsidR="00FD0725" w:rsidRDefault="001248B8">
      <w:pPr>
        <w:pStyle w:val="Heading5"/>
        <w:rPr>
          <w:snapToGrid w:val="0"/>
        </w:rPr>
      </w:pPr>
      <w:bookmarkStart w:id="761" w:name="_Toc59183573"/>
      <w:r>
        <w:rPr>
          <w:rStyle w:val="CharSectno"/>
        </w:rPr>
        <w:t>5</w:t>
      </w:r>
      <w:r>
        <w:rPr>
          <w:snapToGrid w:val="0"/>
        </w:rPr>
        <w:t>.</w:t>
      </w:r>
      <w:r>
        <w:rPr>
          <w:snapToGrid w:val="0"/>
        </w:rPr>
        <w:tab/>
        <w:t>Remuneration of Court expert</w:t>
      </w:r>
      <w:bookmarkEnd w:id="761"/>
    </w:p>
    <w:p w:rsidR="00FD0725" w:rsidRDefault="001248B8">
      <w:pPr>
        <w:pStyle w:val="Subsection"/>
        <w:rPr>
          <w:snapToGrid w:val="0"/>
        </w:rPr>
      </w:pPr>
      <w:r>
        <w:rPr>
          <w:snapToGrid w:val="0"/>
        </w:rPr>
        <w:tab/>
        <w:t>(1)</w:t>
      </w:r>
      <w:r>
        <w:rPr>
          <w:snapToGrid w:val="0"/>
        </w:rPr>
        <w:tab/>
        <w:t>The remuneration of the Court expert shall be fixed by the Court and shall include — </w:t>
      </w:r>
    </w:p>
    <w:p w:rsidR="00FD0725" w:rsidRDefault="001248B8">
      <w:pPr>
        <w:pStyle w:val="Indenta"/>
        <w:rPr>
          <w:snapToGrid w:val="0"/>
        </w:rPr>
      </w:pPr>
      <w:r>
        <w:rPr>
          <w:snapToGrid w:val="0"/>
        </w:rPr>
        <w:tab/>
        <w:t>(a)</w:t>
      </w:r>
      <w:r>
        <w:rPr>
          <w:snapToGrid w:val="0"/>
        </w:rPr>
        <w:tab/>
        <w:t>a fee for making the report and a fee for making any supplementary report; and</w:t>
      </w:r>
    </w:p>
    <w:p w:rsidR="00FD0725" w:rsidRDefault="001248B8">
      <w:pPr>
        <w:pStyle w:val="Indenta"/>
        <w:rPr>
          <w:snapToGrid w:val="0"/>
        </w:rPr>
      </w:pPr>
      <w:r>
        <w:rPr>
          <w:snapToGrid w:val="0"/>
        </w:rPr>
        <w:tab/>
        <w:t>(b)</w:t>
      </w:r>
      <w:r>
        <w:rPr>
          <w:snapToGrid w:val="0"/>
        </w:rPr>
        <w:tab/>
        <w:t>a proper sum for</w:t>
      </w:r>
      <w:r>
        <w:rPr>
          <w:snapToGrid w:val="0"/>
        </w:rPr>
        <w:t xml:space="preserve"> each day during which his presence is required either in Court or before an examiner.</w:t>
      </w:r>
    </w:p>
    <w:p w:rsidR="00FD0725" w:rsidRDefault="001248B8">
      <w:pPr>
        <w:pStyle w:val="Subsection"/>
        <w:rPr>
          <w:snapToGrid w:val="0"/>
        </w:rPr>
      </w:pPr>
      <w:r>
        <w:rPr>
          <w:snapToGrid w:val="0"/>
        </w:rPr>
        <w:tab/>
        <w:t>(2)</w:t>
      </w:r>
      <w:r>
        <w:rPr>
          <w:snapToGrid w:val="0"/>
        </w:rPr>
        <w:tab/>
        <w:t xml:space="preserve">The parties shall be jointly and severally liable to pay the Court expert’s remuneration, without prejudice to the question by whom it shall be paid as part of the </w:t>
      </w:r>
      <w:r>
        <w:rPr>
          <w:snapToGrid w:val="0"/>
        </w:rPr>
        <w:t>costs of the cause or matter.</w:t>
      </w:r>
    </w:p>
    <w:p w:rsidR="00FD0725" w:rsidRDefault="001248B8">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w:t>
      </w:r>
      <w:r>
        <w:rPr>
          <w:snapToGrid w:val="0"/>
        </w:rPr>
        <w:t xml:space="preserve"> Court thinks fit.</w:t>
      </w:r>
    </w:p>
    <w:p w:rsidR="00FD0725" w:rsidRDefault="001248B8">
      <w:pPr>
        <w:pStyle w:val="Heading5"/>
        <w:rPr>
          <w:snapToGrid w:val="0"/>
        </w:rPr>
      </w:pPr>
      <w:bookmarkStart w:id="762" w:name="_Toc59183574"/>
      <w:r>
        <w:rPr>
          <w:rStyle w:val="CharSectno"/>
        </w:rPr>
        <w:t>6</w:t>
      </w:r>
      <w:r>
        <w:rPr>
          <w:snapToGrid w:val="0"/>
        </w:rPr>
        <w:t>.</w:t>
      </w:r>
      <w:r>
        <w:rPr>
          <w:snapToGrid w:val="0"/>
        </w:rPr>
        <w:tab/>
        <w:t>Further expert witnesses</w:t>
      </w:r>
      <w:bookmarkEnd w:id="762"/>
    </w:p>
    <w:p w:rsidR="00FD0725" w:rsidRDefault="001248B8">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w:t>
      </w:r>
      <w:r>
        <w:rPr>
          <w:snapToGrid w:val="0"/>
        </w:rPr>
        <w:t xml:space="preserve"> do so, may call one other expert witness to give evidence on the question reported on by the Court expert.</w:t>
      </w:r>
    </w:p>
    <w:p w:rsidR="00FD0725" w:rsidRDefault="001248B8">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w:t>
      </w:r>
      <w:r>
        <w:rPr>
          <w:snapToGrid w:val="0"/>
        </w:rPr>
        <w:t xml:space="preserve"> be granted unless the Court considers the circumstances of the case to be exceptional.</w:t>
      </w:r>
    </w:p>
    <w:p w:rsidR="00FD0725" w:rsidRDefault="001248B8">
      <w:pPr>
        <w:pStyle w:val="Footnotesection"/>
      </w:pPr>
      <w:r>
        <w:tab/>
        <w:t>[Rule 6 amended: Gazette 28 Jun 2011 p. 2552.]</w:t>
      </w:r>
    </w:p>
    <w:p w:rsidR="00FD0725" w:rsidRDefault="001248B8">
      <w:pPr>
        <w:pStyle w:val="Heading2"/>
        <w:rPr>
          <w:b w:val="0"/>
        </w:rPr>
      </w:pPr>
      <w:bookmarkStart w:id="763" w:name="_Toc58848654"/>
      <w:bookmarkStart w:id="764" w:name="_Toc58851561"/>
      <w:bookmarkStart w:id="765" w:name="_Toc58920945"/>
      <w:bookmarkStart w:id="766" w:name="_Toc59180436"/>
      <w:bookmarkStart w:id="767" w:name="_Toc59183575"/>
      <w:r>
        <w:rPr>
          <w:rStyle w:val="CharPartNo"/>
        </w:rPr>
        <w:t>Order 41</w:t>
      </w:r>
      <w:r>
        <w:rPr>
          <w:rStyle w:val="CharDivNo"/>
        </w:rPr>
        <w:t> </w:t>
      </w:r>
      <w:r>
        <w:t>—</w:t>
      </w:r>
      <w:r>
        <w:rPr>
          <w:rStyle w:val="CharDivText"/>
        </w:rPr>
        <w:t> </w:t>
      </w:r>
      <w:r>
        <w:rPr>
          <w:rStyle w:val="CharPartText"/>
        </w:rPr>
        <w:t>Motion for judgment</w:t>
      </w:r>
      <w:bookmarkEnd w:id="763"/>
      <w:bookmarkEnd w:id="764"/>
      <w:bookmarkEnd w:id="765"/>
      <w:bookmarkEnd w:id="766"/>
      <w:bookmarkEnd w:id="767"/>
    </w:p>
    <w:p w:rsidR="00FD0725" w:rsidRDefault="001248B8">
      <w:pPr>
        <w:pStyle w:val="Heading5"/>
        <w:rPr>
          <w:snapToGrid w:val="0"/>
        </w:rPr>
      </w:pPr>
      <w:bookmarkStart w:id="768" w:name="_Toc59183576"/>
      <w:r>
        <w:rPr>
          <w:rStyle w:val="CharSectno"/>
        </w:rPr>
        <w:t>1</w:t>
      </w:r>
      <w:r>
        <w:rPr>
          <w:snapToGrid w:val="0"/>
        </w:rPr>
        <w:t>.</w:t>
      </w:r>
      <w:r>
        <w:rPr>
          <w:snapToGrid w:val="0"/>
        </w:rPr>
        <w:tab/>
        <w:t>Judgment to be on motion</w:t>
      </w:r>
      <w:bookmarkEnd w:id="768"/>
    </w:p>
    <w:p w:rsidR="00FD0725" w:rsidRDefault="001248B8">
      <w:pPr>
        <w:pStyle w:val="Subsection"/>
        <w:rPr>
          <w:snapToGrid w:val="0"/>
        </w:rPr>
      </w:pPr>
      <w:r>
        <w:rPr>
          <w:snapToGrid w:val="0"/>
        </w:rPr>
        <w:tab/>
      </w:r>
      <w:r>
        <w:rPr>
          <w:snapToGrid w:val="0"/>
        </w:rPr>
        <w:tab/>
        <w:t xml:space="preserve">Except where by any Act, or by these rules it is provided </w:t>
      </w:r>
      <w:r>
        <w:rPr>
          <w:snapToGrid w:val="0"/>
        </w:rPr>
        <w:t>that judgment may be obtained in any other manner, the judgment of the Court must be obtained by motion for judgment.</w:t>
      </w:r>
    </w:p>
    <w:p w:rsidR="00FD0725" w:rsidRDefault="001248B8">
      <w:pPr>
        <w:pStyle w:val="Heading5"/>
        <w:rPr>
          <w:snapToGrid w:val="0"/>
        </w:rPr>
      </w:pPr>
      <w:bookmarkStart w:id="769" w:name="_Toc59183577"/>
      <w:r>
        <w:rPr>
          <w:rStyle w:val="CharSectno"/>
        </w:rPr>
        <w:t>2</w:t>
      </w:r>
      <w:r>
        <w:rPr>
          <w:snapToGrid w:val="0"/>
        </w:rPr>
        <w:t>.</w:t>
      </w:r>
      <w:r>
        <w:rPr>
          <w:snapToGrid w:val="0"/>
        </w:rPr>
        <w:tab/>
        <w:t>When motion for judgment may be set down after trial etc.</w:t>
      </w:r>
      <w:bookmarkEnd w:id="769"/>
    </w:p>
    <w:p w:rsidR="00FD0725" w:rsidRDefault="001248B8">
      <w:pPr>
        <w:pStyle w:val="Subsection"/>
        <w:rPr>
          <w:snapToGrid w:val="0"/>
        </w:rPr>
      </w:pPr>
      <w:r>
        <w:rPr>
          <w:snapToGrid w:val="0"/>
        </w:rPr>
        <w:tab/>
        <w:t>(1)</w:t>
      </w:r>
      <w:r>
        <w:rPr>
          <w:snapToGrid w:val="0"/>
        </w:rPr>
        <w:tab/>
        <w:t>Where issues have been ordered to be tried, or issues or questions of fa</w:t>
      </w:r>
      <w:r>
        <w:rPr>
          <w:snapToGrid w:val="0"/>
        </w:rPr>
        <w:t>ct to be determined in any manner, the plaintiff may set down a motion for judgment as soon as such issues or questions have been determined.</w:t>
      </w:r>
    </w:p>
    <w:p w:rsidR="00FD0725" w:rsidRDefault="001248B8">
      <w:pPr>
        <w:pStyle w:val="Subsection"/>
        <w:rPr>
          <w:snapToGrid w:val="0"/>
        </w:rPr>
      </w:pPr>
      <w:r>
        <w:rPr>
          <w:snapToGrid w:val="0"/>
        </w:rPr>
        <w:tab/>
        <w:t>(2)</w:t>
      </w:r>
      <w:r>
        <w:rPr>
          <w:snapToGrid w:val="0"/>
        </w:rPr>
        <w:tab/>
        <w:t xml:space="preserve">If the plaintiff does not set down such a motion, and give notice thereof to the other parties within 7 days </w:t>
      </w:r>
      <w:r>
        <w:rPr>
          <w:snapToGrid w:val="0"/>
        </w:rPr>
        <w:t>after his right so to do has arisen, then after the expiration of such 7 days any defendant may set down a motion for judgment, and give notice thereof to the other parties.</w:t>
      </w:r>
    </w:p>
    <w:p w:rsidR="00FD0725" w:rsidRDefault="001248B8">
      <w:pPr>
        <w:pStyle w:val="Heading5"/>
        <w:rPr>
          <w:snapToGrid w:val="0"/>
        </w:rPr>
      </w:pPr>
      <w:bookmarkStart w:id="770" w:name="_Toc59183578"/>
      <w:r>
        <w:rPr>
          <w:rStyle w:val="CharSectno"/>
        </w:rPr>
        <w:t>3</w:t>
      </w:r>
      <w:r>
        <w:rPr>
          <w:snapToGrid w:val="0"/>
        </w:rPr>
        <w:t>.</w:t>
      </w:r>
      <w:r>
        <w:rPr>
          <w:snapToGrid w:val="0"/>
        </w:rPr>
        <w:tab/>
        <w:t>Motion for judgment before trial etc. of all issues</w:t>
      </w:r>
      <w:bookmarkEnd w:id="770"/>
    </w:p>
    <w:p w:rsidR="00FD0725" w:rsidRDefault="001248B8">
      <w:pPr>
        <w:pStyle w:val="Subsection"/>
        <w:rPr>
          <w:snapToGrid w:val="0"/>
        </w:rPr>
      </w:pPr>
      <w:r>
        <w:rPr>
          <w:snapToGrid w:val="0"/>
        </w:rPr>
        <w:tab/>
        <w:t>(1)</w:t>
      </w:r>
      <w:r>
        <w:rPr>
          <w:snapToGrid w:val="0"/>
        </w:rPr>
        <w:tab/>
        <w:t>Where issues have been</w:t>
      </w:r>
      <w:r>
        <w:rPr>
          <w:snapToGrid w:val="0"/>
        </w:rPr>
        <w:t xml:space="preserve"> ordered to be tried, or issues or questions of fact to be determined in any manner, and some only of such issues or questions of fact have been tried or determined, any party who considers that the result of such trial or determination renders the trial o</w:t>
      </w:r>
      <w:r>
        <w:rPr>
          <w:snapToGrid w:val="0"/>
        </w:rPr>
        <w:t>r determination of the others of them unnecessary, or renders it desirable that the trial or determination thereof should be postponed, may apply to the Court for leave to set down a motion for judgment, without waiting for such trial or determination.</w:t>
      </w:r>
    </w:p>
    <w:p w:rsidR="00FD0725" w:rsidRDefault="001248B8">
      <w:pPr>
        <w:pStyle w:val="Subsection"/>
        <w:rPr>
          <w:snapToGrid w:val="0"/>
        </w:rPr>
      </w:pPr>
      <w:r>
        <w:rPr>
          <w:snapToGrid w:val="0"/>
        </w:rPr>
        <w:tab/>
        <w:t>(2</w:t>
      </w:r>
      <w:r>
        <w:rPr>
          <w:snapToGrid w:val="0"/>
        </w:rPr>
        <w:t>)</w:t>
      </w:r>
      <w:r>
        <w:rPr>
          <w:snapToGrid w:val="0"/>
        </w:rPr>
        <w:tab/>
        <w:t>The Court may, if satisfied of the expediency thereof, give such leave, upon such terms, if any, as shall appear just, and may give any directions which may appear desirable as to postponing the trial of the other issues of fact.</w:t>
      </w:r>
    </w:p>
    <w:p w:rsidR="00FD0725" w:rsidRDefault="001248B8">
      <w:pPr>
        <w:pStyle w:val="Heading5"/>
        <w:rPr>
          <w:snapToGrid w:val="0"/>
        </w:rPr>
      </w:pPr>
      <w:bookmarkStart w:id="771" w:name="_Toc59183579"/>
      <w:r>
        <w:rPr>
          <w:rStyle w:val="CharSectno"/>
        </w:rPr>
        <w:t>4</w:t>
      </w:r>
      <w:r>
        <w:rPr>
          <w:snapToGrid w:val="0"/>
        </w:rPr>
        <w:t>.</w:t>
      </w:r>
      <w:r>
        <w:rPr>
          <w:snapToGrid w:val="0"/>
        </w:rPr>
        <w:tab/>
        <w:t>Motion for judgment t</w:t>
      </w:r>
      <w:r>
        <w:rPr>
          <w:snapToGrid w:val="0"/>
        </w:rPr>
        <w:t>o be set down within one year</w:t>
      </w:r>
      <w:bookmarkEnd w:id="771"/>
    </w:p>
    <w:p w:rsidR="00FD0725" w:rsidRDefault="001248B8">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rsidR="00FD0725" w:rsidRDefault="001248B8">
      <w:pPr>
        <w:pStyle w:val="Heading5"/>
        <w:rPr>
          <w:snapToGrid w:val="0"/>
        </w:rPr>
      </w:pPr>
      <w:bookmarkStart w:id="772" w:name="_Toc59183580"/>
      <w:r>
        <w:rPr>
          <w:rStyle w:val="CharSectno"/>
        </w:rPr>
        <w:t>5</w:t>
      </w:r>
      <w:r>
        <w:rPr>
          <w:snapToGrid w:val="0"/>
        </w:rPr>
        <w:t>.</w:t>
      </w:r>
      <w:r>
        <w:rPr>
          <w:snapToGrid w:val="0"/>
        </w:rPr>
        <w:tab/>
        <w:t>Court may draw inferenc</w:t>
      </w:r>
      <w:r>
        <w:rPr>
          <w:snapToGrid w:val="0"/>
        </w:rPr>
        <w:t>es and determine questions</w:t>
      </w:r>
      <w:bookmarkEnd w:id="772"/>
    </w:p>
    <w:p w:rsidR="00FD0725" w:rsidRDefault="001248B8">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w:t>
      </w:r>
      <w:r>
        <w:rPr>
          <w:snapToGrid w:val="0"/>
        </w:rPr>
        <w:t>ermining the questions in dispute, or any of them, or for awarding any relief sought, give judgment accordingly, or may, if it is of opinion that it has not sufficient material before it to enable it to give judgment, direct the motion to stand over for fu</w:t>
      </w:r>
      <w:r>
        <w:rPr>
          <w:snapToGrid w:val="0"/>
        </w:rPr>
        <w:t>rther consideration, and direct such issues or questions to be tried or determined, and such accounts and inquiries to be taken and made, as it thinks fit.</w:t>
      </w:r>
    </w:p>
    <w:p w:rsidR="00FD0725" w:rsidRDefault="001248B8">
      <w:pPr>
        <w:pStyle w:val="Heading2"/>
        <w:rPr>
          <w:b w:val="0"/>
        </w:rPr>
      </w:pPr>
      <w:bookmarkStart w:id="773" w:name="_Toc58848660"/>
      <w:bookmarkStart w:id="774" w:name="_Toc58851567"/>
      <w:bookmarkStart w:id="775" w:name="_Toc58920951"/>
      <w:bookmarkStart w:id="776" w:name="_Toc59180442"/>
      <w:bookmarkStart w:id="777" w:name="_Toc59183581"/>
      <w:r>
        <w:rPr>
          <w:rStyle w:val="CharPartNo"/>
        </w:rPr>
        <w:t>Order 42</w:t>
      </w:r>
      <w:r>
        <w:rPr>
          <w:rStyle w:val="CharDivNo"/>
        </w:rPr>
        <w:t> </w:t>
      </w:r>
      <w:r>
        <w:t>—</w:t>
      </w:r>
      <w:r>
        <w:rPr>
          <w:rStyle w:val="CharDivText"/>
        </w:rPr>
        <w:t> </w:t>
      </w:r>
      <w:r>
        <w:rPr>
          <w:rStyle w:val="CharPartText"/>
        </w:rPr>
        <w:t>Entry of judgment</w:t>
      </w:r>
      <w:bookmarkEnd w:id="773"/>
      <w:bookmarkEnd w:id="774"/>
      <w:bookmarkEnd w:id="775"/>
      <w:bookmarkEnd w:id="776"/>
      <w:bookmarkEnd w:id="777"/>
    </w:p>
    <w:p w:rsidR="00FD0725" w:rsidRDefault="001248B8">
      <w:pPr>
        <w:pStyle w:val="Heading5"/>
        <w:rPr>
          <w:snapToGrid w:val="0"/>
        </w:rPr>
      </w:pPr>
      <w:bookmarkStart w:id="778" w:name="_Toc59183582"/>
      <w:r>
        <w:rPr>
          <w:rStyle w:val="CharSectno"/>
        </w:rPr>
        <w:t>1</w:t>
      </w:r>
      <w:r>
        <w:rPr>
          <w:snapToGrid w:val="0"/>
        </w:rPr>
        <w:t>.</w:t>
      </w:r>
      <w:r>
        <w:rPr>
          <w:snapToGrid w:val="0"/>
        </w:rPr>
        <w:tab/>
        <w:t>Mode and form of entry</w:t>
      </w:r>
      <w:bookmarkEnd w:id="778"/>
    </w:p>
    <w:p w:rsidR="00FD0725" w:rsidRDefault="001248B8">
      <w:pPr>
        <w:pStyle w:val="Subsection"/>
        <w:rPr>
          <w:snapToGrid w:val="0"/>
        </w:rPr>
      </w:pPr>
      <w:r>
        <w:rPr>
          <w:snapToGrid w:val="0"/>
        </w:rPr>
        <w:tab/>
        <w:t>(1)</w:t>
      </w:r>
      <w:r>
        <w:rPr>
          <w:snapToGrid w:val="0"/>
        </w:rPr>
        <w:tab/>
        <w:t>Every judgment shall be entered by the P</w:t>
      </w:r>
      <w:r>
        <w:rPr>
          <w:snapToGrid w:val="0"/>
        </w:rPr>
        <w:t>rincipal Registrar in the book to be kept for that purpose in the Central Office.</w:t>
      </w:r>
    </w:p>
    <w:p w:rsidR="00FD0725" w:rsidRDefault="001248B8">
      <w:pPr>
        <w:pStyle w:val="Subsection"/>
      </w:pPr>
      <w:r>
        <w:tab/>
        <w:t>(1A)</w:t>
      </w:r>
      <w:r>
        <w:tab/>
        <w:t>The book must be kept in the manner directed by the Chief Justice from time to time.</w:t>
      </w:r>
    </w:p>
    <w:p w:rsidR="00FD0725" w:rsidRDefault="001248B8">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w:t>
      </w:r>
      <w:r>
        <w:rPr>
          <w:snapToGrid w:val="0"/>
        </w:rPr>
        <w:t xml:space="preserve"> form.</w:t>
      </w:r>
    </w:p>
    <w:p w:rsidR="00FD0725" w:rsidRDefault="001248B8">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rsidR="00FD0725" w:rsidRDefault="001248B8">
      <w:pPr>
        <w:pStyle w:val="Footnotesection"/>
      </w:pPr>
      <w:r>
        <w:tab/>
        <w:t>[Rule 1 amen</w:t>
      </w:r>
      <w:r>
        <w:t xml:space="preserve">ded: Gazette 14 Dec 1979 p. 3870; 28 Jun 2011 p. 2554; 27 Feb 2018 p. 566.] </w:t>
      </w:r>
    </w:p>
    <w:p w:rsidR="00FD0725" w:rsidRDefault="001248B8">
      <w:pPr>
        <w:pStyle w:val="Heading5"/>
        <w:rPr>
          <w:snapToGrid w:val="0"/>
        </w:rPr>
      </w:pPr>
      <w:bookmarkStart w:id="779" w:name="_Toc59183583"/>
      <w:r>
        <w:rPr>
          <w:rStyle w:val="CharSectno"/>
        </w:rPr>
        <w:t>2</w:t>
      </w:r>
      <w:r>
        <w:rPr>
          <w:snapToGrid w:val="0"/>
        </w:rPr>
        <w:t>.</w:t>
      </w:r>
      <w:r>
        <w:rPr>
          <w:snapToGrid w:val="0"/>
        </w:rPr>
        <w:tab/>
        <w:t>Date from which judgment or order takes effect</w:t>
      </w:r>
      <w:bookmarkEnd w:id="779"/>
    </w:p>
    <w:p w:rsidR="00FD0725" w:rsidRDefault="001248B8">
      <w:pPr>
        <w:pStyle w:val="Subsection"/>
        <w:rPr>
          <w:snapToGrid w:val="0"/>
        </w:rPr>
      </w:pPr>
      <w:r>
        <w:rPr>
          <w:snapToGrid w:val="0"/>
        </w:rPr>
        <w:tab/>
        <w:t>(1)</w:t>
      </w:r>
      <w:r>
        <w:rPr>
          <w:snapToGrid w:val="0"/>
        </w:rPr>
        <w:tab/>
        <w:t>A judgment or order of the Court takes effect from the day of its date.</w:t>
      </w:r>
    </w:p>
    <w:p w:rsidR="00FD0725" w:rsidRDefault="001248B8">
      <w:pPr>
        <w:pStyle w:val="Subsection"/>
        <w:rPr>
          <w:snapToGrid w:val="0"/>
        </w:rPr>
      </w:pPr>
      <w:r>
        <w:rPr>
          <w:snapToGrid w:val="0"/>
        </w:rPr>
        <w:tab/>
        <w:t>(2)</w:t>
      </w:r>
      <w:r>
        <w:rPr>
          <w:snapToGrid w:val="0"/>
        </w:rPr>
        <w:tab/>
        <w:t>Such judgment or order shall be dated as of the</w:t>
      </w:r>
      <w:r>
        <w:rPr>
          <w:snapToGrid w:val="0"/>
        </w:rPr>
        <w:t xml:space="preserve"> day on which it is pronounced, given or made, unless the Court orders that it be dated as of some earlier or later day, in which case it shall be dated as of that other day.</w:t>
      </w:r>
    </w:p>
    <w:p w:rsidR="00FD0725" w:rsidRDefault="001248B8">
      <w:pPr>
        <w:pStyle w:val="Heading5"/>
        <w:rPr>
          <w:snapToGrid w:val="0"/>
        </w:rPr>
      </w:pPr>
      <w:bookmarkStart w:id="780" w:name="_Toc59183584"/>
      <w:r>
        <w:rPr>
          <w:rStyle w:val="CharSectno"/>
        </w:rPr>
        <w:t>3</w:t>
      </w:r>
      <w:r>
        <w:rPr>
          <w:snapToGrid w:val="0"/>
        </w:rPr>
        <w:t>.</w:t>
      </w:r>
      <w:r>
        <w:rPr>
          <w:snapToGrid w:val="0"/>
        </w:rPr>
        <w:tab/>
        <w:t>Orders to do an act, time for obeying to be specified</w:t>
      </w:r>
      <w:bookmarkEnd w:id="780"/>
    </w:p>
    <w:p w:rsidR="00FD0725" w:rsidRDefault="001248B8">
      <w:pPr>
        <w:pStyle w:val="Subsection"/>
        <w:rPr>
          <w:snapToGrid w:val="0"/>
        </w:rPr>
      </w:pPr>
      <w:r>
        <w:rPr>
          <w:snapToGrid w:val="0"/>
        </w:rPr>
        <w:tab/>
      </w:r>
      <w:r>
        <w:rPr>
          <w:snapToGrid w:val="0"/>
        </w:rPr>
        <w:tab/>
        <w:t>Every judgment or orde</w:t>
      </w:r>
      <w:r>
        <w:rPr>
          <w:snapToGrid w:val="0"/>
        </w:rPr>
        <w:t>r requiring any person to do any act, other than the payment of money, shall state the time, or the time after service of the judgment or order, within which the act is to be done.</w:t>
      </w:r>
    </w:p>
    <w:p w:rsidR="00FD0725" w:rsidRDefault="001248B8">
      <w:pPr>
        <w:pStyle w:val="Heading5"/>
        <w:rPr>
          <w:snapToGrid w:val="0"/>
        </w:rPr>
      </w:pPr>
      <w:bookmarkStart w:id="781" w:name="_Toc59183585"/>
      <w:r>
        <w:rPr>
          <w:rStyle w:val="CharSectno"/>
        </w:rPr>
        <w:t>4</w:t>
      </w:r>
      <w:r>
        <w:rPr>
          <w:snapToGrid w:val="0"/>
        </w:rPr>
        <w:t>.</w:t>
      </w:r>
      <w:r>
        <w:rPr>
          <w:snapToGrid w:val="0"/>
        </w:rPr>
        <w:tab/>
        <w:t>Entering judgment on filing of affidavit etc.</w:t>
      </w:r>
      <w:bookmarkEnd w:id="781"/>
    </w:p>
    <w:p w:rsidR="00FD0725" w:rsidRDefault="001248B8">
      <w:pPr>
        <w:pStyle w:val="Subsection"/>
        <w:rPr>
          <w:snapToGrid w:val="0"/>
        </w:rPr>
      </w:pPr>
      <w:r>
        <w:rPr>
          <w:snapToGrid w:val="0"/>
        </w:rPr>
        <w:tab/>
      </w:r>
      <w:r>
        <w:rPr>
          <w:snapToGrid w:val="0"/>
        </w:rPr>
        <w:tab/>
        <w:t>Where under the Act or t</w:t>
      </w:r>
      <w:r>
        <w:rPr>
          <w:snapToGrid w:val="0"/>
        </w:rPr>
        <w:t>hese rules, or otherwise, it is provided that any judgment may be entered upon the filing of any affidavit or production of any document, the proper officer shall examine the affidavit or document produced, and if the same be regular and contain all that i</w:t>
      </w:r>
      <w:r>
        <w:rPr>
          <w:snapToGrid w:val="0"/>
        </w:rPr>
        <w:t>s by law required, he shall enter judgment accordingly.</w:t>
      </w:r>
    </w:p>
    <w:p w:rsidR="00FD0725" w:rsidRDefault="001248B8">
      <w:pPr>
        <w:pStyle w:val="Heading5"/>
        <w:rPr>
          <w:snapToGrid w:val="0"/>
        </w:rPr>
      </w:pPr>
      <w:bookmarkStart w:id="782" w:name="_Toc59183586"/>
      <w:r>
        <w:rPr>
          <w:rStyle w:val="CharSectno"/>
        </w:rPr>
        <w:t>5</w:t>
      </w:r>
      <w:r>
        <w:rPr>
          <w:snapToGrid w:val="0"/>
        </w:rPr>
        <w:t>.</w:t>
      </w:r>
      <w:r>
        <w:rPr>
          <w:snapToGrid w:val="0"/>
        </w:rPr>
        <w:tab/>
        <w:t>Entering judgment pursuant to order etc.</w:t>
      </w:r>
      <w:bookmarkEnd w:id="782"/>
    </w:p>
    <w:p w:rsidR="00FD0725" w:rsidRDefault="001248B8">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w:t>
      </w:r>
      <w:r>
        <w:rPr>
          <w:snapToGrid w:val="0"/>
        </w:rPr>
        <w:t>uch order or certificate sealed with the seal of the Court, or of such return, shall be a sufficient authority to the proper officer to enter judgment accordingly.</w:t>
      </w:r>
    </w:p>
    <w:p w:rsidR="00FD0725" w:rsidRDefault="001248B8">
      <w:pPr>
        <w:pStyle w:val="Heading5"/>
        <w:rPr>
          <w:snapToGrid w:val="0"/>
        </w:rPr>
      </w:pPr>
      <w:bookmarkStart w:id="783" w:name="_Toc59183587"/>
      <w:r>
        <w:rPr>
          <w:rStyle w:val="CharSectno"/>
        </w:rPr>
        <w:t>6</w:t>
      </w:r>
      <w:r>
        <w:rPr>
          <w:snapToGrid w:val="0"/>
        </w:rPr>
        <w:t>.</w:t>
      </w:r>
      <w:r>
        <w:rPr>
          <w:snapToGrid w:val="0"/>
        </w:rPr>
        <w:tab/>
        <w:t>Entering judgment on certificate of master or registrar</w:t>
      </w:r>
      <w:bookmarkEnd w:id="783"/>
      <w:r>
        <w:rPr>
          <w:snapToGrid w:val="0"/>
        </w:rPr>
        <w:t xml:space="preserve"> </w:t>
      </w:r>
    </w:p>
    <w:p w:rsidR="00FD0725" w:rsidRDefault="001248B8">
      <w:pPr>
        <w:pStyle w:val="Subsection"/>
        <w:rPr>
          <w:snapToGrid w:val="0"/>
        </w:rPr>
      </w:pPr>
      <w:r>
        <w:rPr>
          <w:snapToGrid w:val="0"/>
        </w:rPr>
        <w:tab/>
      </w:r>
      <w:r>
        <w:rPr>
          <w:snapToGrid w:val="0"/>
        </w:rPr>
        <w:tab/>
        <w:t xml:space="preserve">Where reference is made to a </w:t>
      </w:r>
      <w:r>
        <w:rPr>
          <w:snapToGrid w:val="0"/>
        </w:rPr>
        <w:t>master or a registrar to ascertain the amount for which final judgment is to be entered, the certificate of the master or registrar shall be filed when judgment is entered.</w:t>
      </w:r>
    </w:p>
    <w:p w:rsidR="00FD0725" w:rsidRDefault="001248B8">
      <w:pPr>
        <w:pStyle w:val="Footnotesection"/>
      </w:pPr>
      <w:r>
        <w:tab/>
        <w:t>[Rule 6 amended: Gazette 14 Dec 1979 p. 3870; 30 Nov 1984 p. 3951; 27 Feb 2018 p. </w:t>
      </w:r>
      <w:r>
        <w:t xml:space="preserve">566.] </w:t>
      </w:r>
    </w:p>
    <w:p w:rsidR="00FD0725" w:rsidRDefault="001248B8">
      <w:pPr>
        <w:pStyle w:val="Heading5"/>
        <w:rPr>
          <w:snapToGrid w:val="0"/>
        </w:rPr>
      </w:pPr>
      <w:bookmarkStart w:id="784" w:name="_Toc59183588"/>
      <w:r>
        <w:rPr>
          <w:rStyle w:val="CharSectno"/>
        </w:rPr>
        <w:t>7</w:t>
      </w:r>
      <w:r>
        <w:rPr>
          <w:snapToGrid w:val="0"/>
        </w:rPr>
        <w:t>.</w:t>
      </w:r>
      <w:r>
        <w:rPr>
          <w:snapToGrid w:val="0"/>
        </w:rPr>
        <w:tab/>
        <w:t>Entering judgment by consent when party appears by solicitor</w:t>
      </w:r>
      <w:bookmarkEnd w:id="784"/>
    </w:p>
    <w:p w:rsidR="00FD0725" w:rsidRDefault="001248B8">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w:t>
      </w:r>
      <w:r>
        <w:t>endant’s solicitor.</w:t>
      </w:r>
    </w:p>
    <w:p w:rsidR="00FD0725" w:rsidRDefault="001248B8">
      <w:pPr>
        <w:pStyle w:val="Footnotesection"/>
      </w:pPr>
      <w:r>
        <w:tab/>
        <w:t xml:space="preserve">[Rule 7 amended: Gazette 27 Feb 2018 p. 567.] </w:t>
      </w:r>
    </w:p>
    <w:p w:rsidR="00FD0725" w:rsidRDefault="001248B8">
      <w:pPr>
        <w:pStyle w:val="Heading5"/>
        <w:rPr>
          <w:snapToGrid w:val="0"/>
        </w:rPr>
      </w:pPr>
      <w:bookmarkStart w:id="785" w:name="_Toc59183589"/>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785"/>
    </w:p>
    <w:p w:rsidR="00FD0725" w:rsidRDefault="001248B8">
      <w:pPr>
        <w:pStyle w:val="Subsection"/>
        <w:rPr>
          <w:snapToGrid w:val="0"/>
        </w:rPr>
      </w:pPr>
      <w:r>
        <w:rPr>
          <w:snapToGrid w:val="0"/>
        </w:rPr>
        <w:tab/>
      </w:r>
      <w:r>
        <w:rPr>
          <w:snapToGrid w:val="0"/>
        </w:rPr>
        <w:tab/>
        <w:t>Where the defendant has not appeared or has appeared in person, no such order shall be made unless</w:t>
      </w:r>
      <w:r>
        <w:rPr>
          <w:snapToGrid w:val="0"/>
        </w:rPr>
        <w:t xml:space="preserve"> the defendant attends before a judge and gives his consent in person, or unless his written consent is attested by a solicitor acting on his behalf, except in cases where the defendant is a barrister, or solicitor.</w:t>
      </w:r>
    </w:p>
    <w:p w:rsidR="00FD0725" w:rsidRDefault="001248B8">
      <w:pPr>
        <w:pStyle w:val="Heading5"/>
        <w:rPr>
          <w:snapToGrid w:val="0"/>
        </w:rPr>
      </w:pPr>
      <w:bookmarkStart w:id="786" w:name="_Toc59183590"/>
      <w:r>
        <w:rPr>
          <w:rStyle w:val="CharSectno"/>
        </w:rPr>
        <w:t>9</w:t>
      </w:r>
      <w:r>
        <w:rPr>
          <w:snapToGrid w:val="0"/>
        </w:rPr>
        <w:t>.</w:t>
      </w:r>
      <w:r>
        <w:rPr>
          <w:snapToGrid w:val="0"/>
        </w:rPr>
        <w:tab/>
        <w:t>Satisfaction of judgments</w:t>
      </w:r>
      <w:bookmarkEnd w:id="786"/>
    </w:p>
    <w:p w:rsidR="00FD0725" w:rsidRDefault="001248B8">
      <w:pPr>
        <w:pStyle w:val="Subsection"/>
        <w:rPr>
          <w:snapToGrid w:val="0"/>
        </w:rPr>
      </w:pPr>
      <w:r>
        <w:rPr>
          <w:snapToGrid w:val="0"/>
        </w:rPr>
        <w:tab/>
        <w:t>(1)</w:t>
      </w:r>
      <w:r>
        <w:rPr>
          <w:snapToGrid w:val="0"/>
        </w:rPr>
        <w:tab/>
        <w:t>A memo</w:t>
      </w:r>
      <w:r>
        <w:rPr>
          <w:snapToGrid w:val="0"/>
        </w:rPr>
        <w:t xml:space="preserve">randum of satisfaction of a judgment may be entered upon a consent to the entry being </w:t>
      </w:r>
      <w:r>
        <w:t>filed.</w:t>
      </w:r>
    </w:p>
    <w:p w:rsidR="00FD0725" w:rsidRDefault="001248B8">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w:t>
      </w:r>
      <w:r>
        <w:rPr>
          <w:snapToGrid w:val="0"/>
        </w:rPr>
        <w:t>ing witness.</w:t>
      </w:r>
    </w:p>
    <w:p w:rsidR="00FD0725" w:rsidRDefault="001248B8">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rsidR="00FD0725" w:rsidRDefault="001248B8">
      <w:pPr>
        <w:pStyle w:val="Footnotesection"/>
      </w:pPr>
      <w:r>
        <w:tab/>
        <w:t xml:space="preserve">[Rule 9 amended: Gazette 30 Nov 1984 p. 3951; 27 Feb 2018 p. 567.] </w:t>
      </w:r>
    </w:p>
    <w:p w:rsidR="00FD0725" w:rsidRDefault="001248B8">
      <w:pPr>
        <w:pStyle w:val="Heading2"/>
        <w:rPr>
          <w:b w:val="0"/>
        </w:rPr>
      </w:pPr>
      <w:bookmarkStart w:id="787" w:name="_Toc58848670"/>
      <w:bookmarkStart w:id="788" w:name="_Toc58851577"/>
      <w:bookmarkStart w:id="789" w:name="_Toc58920961"/>
      <w:bookmarkStart w:id="790" w:name="_Toc59180452"/>
      <w:bookmarkStart w:id="791" w:name="_Toc59183591"/>
      <w:r>
        <w:rPr>
          <w:rStyle w:val="CharPartNo"/>
        </w:rPr>
        <w:t xml:space="preserve">Order </w:t>
      </w:r>
      <w:r>
        <w:rPr>
          <w:rStyle w:val="CharPartNo"/>
        </w:rPr>
        <w:t>43</w:t>
      </w:r>
      <w:r>
        <w:rPr>
          <w:rStyle w:val="CharDivNo"/>
        </w:rPr>
        <w:t> </w:t>
      </w:r>
      <w:r>
        <w:t>—</w:t>
      </w:r>
      <w:r>
        <w:rPr>
          <w:rStyle w:val="CharDivText"/>
        </w:rPr>
        <w:t> </w:t>
      </w:r>
      <w:r>
        <w:rPr>
          <w:rStyle w:val="CharPartText"/>
        </w:rPr>
        <w:t>Drawing up judgments and orders</w:t>
      </w:r>
      <w:bookmarkEnd w:id="787"/>
      <w:bookmarkEnd w:id="788"/>
      <w:bookmarkEnd w:id="789"/>
      <w:bookmarkEnd w:id="790"/>
      <w:bookmarkEnd w:id="791"/>
    </w:p>
    <w:p w:rsidR="00FD0725" w:rsidRDefault="001248B8">
      <w:pPr>
        <w:pStyle w:val="Heading5"/>
        <w:rPr>
          <w:snapToGrid w:val="0"/>
        </w:rPr>
      </w:pPr>
      <w:bookmarkStart w:id="792" w:name="_Toc59183592"/>
      <w:r>
        <w:rPr>
          <w:rStyle w:val="CharSectno"/>
        </w:rPr>
        <w:t>1</w:t>
      </w:r>
      <w:r>
        <w:rPr>
          <w:snapToGrid w:val="0"/>
        </w:rPr>
        <w:t>.</w:t>
      </w:r>
      <w:r>
        <w:rPr>
          <w:snapToGrid w:val="0"/>
        </w:rPr>
        <w:tab/>
        <w:t>Drawing up etc. judgments etc.</w:t>
      </w:r>
      <w:bookmarkEnd w:id="792"/>
    </w:p>
    <w:p w:rsidR="00FD0725" w:rsidRDefault="001248B8">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w:t>
      </w:r>
      <w:r>
        <w:rPr>
          <w:snapToGrid w:val="0"/>
        </w:rPr>
        <w:t>he registrar or other officer to whom such duty may be assigned.</w:t>
      </w:r>
    </w:p>
    <w:p w:rsidR="00FD0725" w:rsidRDefault="001248B8">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w:t>
      </w:r>
      <w:r>
        <w:rPr>
          <w:snapToGrid w:val="0"/>
        </w:rPr>
        <w:t>e steps within 3 days from the making thereof to have the judgment or order approved, or having taken such steps does not in the opinion of the registrar diligently proceed to have the judgment or order approved and entered or extracted.</w:t>
      </w:r>
    </w:p>
    <w:p w:rsidR="00FD0725" w:rsidRDefault="001248B8">
      <w:pPr>
        <w:pStyle w:val="Footnotesection"/>
      </w:pPr>
      <w:r>
        <w:tab/>
        <w:t xml:space="preserve">[Rule 1 amended: </w:t>
      </w:r>
      <w:r>
        <w:t xml:space="preserve">Gazette 14 Dec 1979 p. 3870.] </w:t>
      </w:r>
    </w:p>
    <w:p w:rsidR="00FD0725" w:rsidRDefault="001248B8">
      <w:pPr>
        <w:pStyle w:val="Heading5"/>
        <w:rPr>
          <w:snapToGrid w:val="0"/>
        </w:rPr>
      </w:pPr>
      <w:bookmarkStart w:id="793" w:name="_Toc59183593"/>
      <w:r>
        <w:rPr>
          <w:rStyle w:val="CharSectno"/>
        </w:rPr>
        <w:t>2</w:t>
      </w:r>
      <w:r>
        <w:rPr>
          <w:snapToGrid w:val="0"/>
        </w:rPr>
        <w:t>.</w:t>
      </w:r>
      <w:r>
        <w:rPr>
          <w:snapToGrid w:val="0"/>
        </w:rPr>
        <w:tab/>
        <w:t>When order need not be drawn up</w:t>
      </w:r>
      <w:bookmarkEnd w:id="793"/>
    </w:p>
    <w:p w:rsidR="00FD0725" w:rsidRDefault="001248B8">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rsidR="00FD0725" w:rsidRDefault="001248B8">
      <w:pPr>
        <w:pStyle w:val="Indenta"/>
        <w:rPr>
          <w:snapToGrid w:val="0"/>
        </w:rPr>
      </w:pPr>
      <w:r>
        <w:rPr>
          <w:snapToGrid w:val="0"/>
        </w:rPr>
        <w:tab/>
        <w:t>(a)</w:t>
      </w:r>
      <w:r>
        <w:rPr>
          <w:snapToGrid w:val="0"/>
        </w:rPr>
        <w:tab/>
        <w:t>extends the period within which a person is req</w:t>
      </w:r>
      <w:r>
        <w:rPr>
          <w:snapToGrid w:val="0"/>
        </w:rPr>
        <w:t>uired or authorised by these rules, or by any judgment, order or direction, to do any act; or</w:t>
      </w:r>
    </w:p>
    <w:p w:rsidR="00FD0725" w:rsidRDefault="001248B8">
      <w:pPr>
        <w:pStyle w:val="Indenta"/>
        <w:rPr>
          <w:snapToGrid w:val="0"/>
        </w:rPr>
      </w:pPr>
      <w:r>
        <w:rPr>
          <w:snapToGrid w:val="0"/>
        </w:rPr>
        <w:tab/>
        <w:t>(b)</w:t>
      </w:r>
      <w:r>
        <w:rPr>
          <w:snapToGrid w:val="0"/>
        </w:rPr>
        <w:tab/>
        <w:t xml:space="preserve">gives leave to do any of the acts mentioned in </w:t>
      </w:r>
      <w:r>
        <w:t>subrule</w:t>
      </w:r>
      <w:r>
        <w:rPr>
          <w:snapToGrid w:val="0"/>
        </w:rPr>
        <w:t> (2),</w:t>
      </w:r>
    </w:p>
    <w:p w:rsidR="00FD0725" w:rsidRDefault="001248B8">
      <w:pPr>
        <w:pStyle w:val="Subsection"/>
        <w:rPr>
          <w:snapToGrid w:val="0"/>
        </w:rPr>
      </w:pPr>
      <w:r>
        <w:rPr>
          <w:snapToGrid w:val="0"/>
        </w:rPr>
        <w:tab/>
      </w:r>
      <w:r>
        <w:rPr>
          <w:snapToGrid w:val="0"/>
        </w:rPr>
        <w:tab/>
        <w:t>need not be drawn up unless the Court otherwise directs.</w:t>
      </w:r>
    </w:p>
    <w:p w:rsidR="00FD0725" w:rsidRDefault="001248B8">
      <w:pPr>
        <w:pStyle w:val="Subsection"/>
        <w:keepNext/>
        <w:keepLines/>
        <w:rPr>
          <w:snapToGrid w:val="0"/>
        </w:rPr>
      </w:pPr>
      <w:r>
        <w:rPr>
          <w:snapToGrid w:val="0"/>
        </w:rPr>
        <w:tab/>
        <w:t>(2)</w:t>
      </w:r>
      <w:r>
        <w:rPr>
          <w:snapToGrid w:val="0"/>
        </w:rPr>
        <w:tab/>
        <w:t xml:space="preserve">The acts referred to in </w:t>
      </w:r>
      <w:r>
        <w:t>subrule</w:t>
      </w:r>
      <w:r>
        <w:rPr>
          <w:snapToGrid w:val="0"/>
        </w:rPr>
        <w:t> (</w:t>
      </w:r>
      <w:r>
        <w:rPr>
          <w:snapToGrid w:val="0"/>
        </w:rPr>
        <w:t>1)(b) are — </w:t>
      </w:r>
    </w:p>
    <w:p w:rsidR="00FD0725" w:rsidRDefault="001248B8">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rsidR="00FD0725" w:rsidRDefault="001248B8">
      <w:pPr>
        <w:pStyle w:val="Indenta"/>
        <w:rPr>
          <w:snapToGrid w:val="0"/>
        </w:rPr>
      </w:pPr>
      <w:r>
        <w:rPr>
          <w:snapToGrid w:val="0"/>
        </w:rPr>
        <w:tab/>
        <w:t>(b)</w:t>
      </w:r>
      <w:r>
        <w:rPr>
          <w:snapToGrid w:val="0"/>
        </w:rPr>
        <w:tab/>
        <w:t>the amendment of a writ of summons or other originating process or pleading;</w:t>
      </w:r>
    </w:p>
    <w:p w:rsidR="00FD0725" w:rsidRDefault="001248B8">
      <w:pPr>
        <w:pStyle w:val="Indenta"/>
        <w:rPr>
          <w:snapToGrid w:val="0"/>
        </w:rPr>
      </w:pPr>
      <w:r>
        <w:rPr>
          <w:snapToGrid w:val="0"/>
        </w:rPr>
        <w:tab/>
        <w:t>(c)</w:t>
      </w:r>
      <w:r>
        <w:rPr>
          <w:snapToGrid w:val="0"/>
        </w:rPr>
        <w:tab/>
        <w:t xml:space="preserve">the filing of a document or the taking of a </w:t>
      </w:r>
      <w:r>
        <w:rPr>
          <w:snapToGrid w:val="0"/>
        </w:rPr>
        <w:t>document off the file;</w:t>
      </w:r>
    </w:p>
    <w:p w:rsidR="00FD0725" w:rsidRDefault="001248B8">
      <w:pPr>
        <w:pStyle w:val="Indenta"/>
        <w:rPr>
          <w:snapToGrid w:val="0"/>
        </w:rPr>
      </w:pPr>
      <w:r>
        <w:rPr>
          <w:snapToGrid w:val="0"/>
        </w:rPr>
        <w:tab/>
        <w:t>(d)</w:t>
      </w:r>
      <w:r>
        <w:rPr>
          <w:snapToGrid w:val="0"/>
        </w:rPr>
        <w:tab/>
        <w:t>any act to be done by an officer of the Court other than a solicitor;</w:t>
      </w:r>
    </w:p>
    <w:p w:rsidR="00FD0725" w:rsidRDefault="001248B8">
      <w:pPr>
        <w:pStyle w:val="Indenta"/>
        <w:rPr>
          <w:snapToGrid w:val="0"/>
        </w:rPr>
      </w:pPr>
      <w:r>
        <w:rPr>
          <w:snapToGrid w:val="0"/>
        </w:rPr>
        <w:tab/>
        <w:t>(e)</w:t>
      </w:r>
      <w:r>
        <w:rPr>
          <w:snapToGrid w:val="0"/>
        </w:rPr>
        <w:tab/>
        <w:t>the correction of a clerical mistake or error appearing in a judgment or order.</w:t>
      </w:r>
    </w:p>
    <w:p w:rsidR="00FD0725" w:rsidRDefault="001248B8">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rsidR="00FD0725" w:rsidRDefault="001248B8">
      <w:pPr>
        <w:pStyle w:val="Indenta"/>
        <w:rPr>
          <w:snapToGrid w:val="0"/>
        </w:rPr>
      </w:pPr>
      <w:r>
        <w:rPr>
          <w:snapToGrid w:val="0"/>
        </w:rPr>
        <w:tab/>
      </w:r>
      <w:r>
        <w:rPr>
          <w:snapToGrid w:val="0"/>
        </w:rPr>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rsidR="00FD0725" w:rsidRDefault="001248B8">
      <w:pPr>
        <w:pStyle w:val="Indenta"/>
        <w:rPr>
          <w:snapToGrid w:val="0"/>
        </w:rPr>
      </w:pPr>
      <w:r>
        <w:rPr>
          <w:snapToGrid w:val="0"/>
        </w:rPr>
        <w:tab/>
        <w:t>(b)</w:t>
      </w:r>
      <w:r>
        <w:rPr>
          <w:snapToGrid w:val="0"/>
        </w:rPr>
        <w:tab/>
      </w:r>
      <w:r>
        <w:rPr>
          <w:snapToGrid w:val="0"/>
        </w:rPr>
        <w:t>a note or memorandum of such order signed by a judge or a master or registrar shall be sufficient authority for the extension of time, issue, amendment, filing or other act.</w:t>
      </w:r>
    </w:p>
    <w:p w:rsidR="00FD0725" w:rsidRDefault="001248B8">
      <w:pPr>
        <w:pStyle w:val="Footnotesection"/>
      </w:pPr>
      <w:r>
        <w:tab/>
        <w:t>[Rule 2 amended: Gazette 30 Nov 1984 p. 3951; 28 Jun 2011 p. 2552; 12 Jun 2012 p.</w:t>
      </w:r>
      <w:r>
        <w:t xml:space="preserve"> 2451.] </w:t>
      </w:r>
    </w:p>
    <w:p w:rsidR="00FD0725" w:rsidRDefault="001248B8">
      <w:pPr>
        <w:pStyle w:val="Heading5"/>
        <w:rPr>
          <w:snapToGrid w:val="0"/>
        </w:rPr>
      </w:pPr>
      <w:bookmarkStart w:id="794" w:name="_Toc59183594"/>
      <w:r>
        <w:rPr>
          <w:rStyle w:val="CharSectno"/>
        </w:rPr>
        <w:t>3</w:t>
      </w:r>
      <w:r>
        <w:rPr>
          <w:snapToGrid w:val="0"/>
        </w:rPr>
        <w:t>.</w:t>
      </w:r>
      <w:r>
        <w:rPr>
          <w:snapToGrid w:val="0"/>
        </w:rPr>
        <w:tab/>
        <w:t>Authentication of judgments and orders</w:t>
      </w:r>
      <w:bookmarkEnd w:id="794"/>
    </w:p>
    <w:p w:rsidR="00FD0725" w:rsidRDefault="001248B8">
      <w:pPr>
        <w:pStyle w:val="Subsection"/>
        <w:rPr>
          <w:snapToGrid w:val="0"/>
        </w:rPr>
      </w:pPr>
      <w:r>
        <w:rPr>
          <w:snapToGrid w:val="0"/>
        </w:rPr>
        <w:tab/>
        <w:t>(1)</w:t>
      </w:r>
      <w:r>
        <w:rPr>
          <w:snapToGrid w:val="0"/>
        </w:rPr>
        <w:tab/>
        <w:t>Every judgment or order shall be marked to show by whom it was made.</w:t>
      </w:r>
    </w:p>
    <w:p w:rsidR="00FD0725" w:rsidRDefault="001248B8">
      <w:pPr>
        <w:pStyle w:val="Subsection"/>
        <w:rPr>
          <w:snapToGrid w:val="0"/>
        </w:rPr>
      </w:pPr>
      <w:r>
        <w:rPr>
          <w:snapToGrid w:val="0"/>
        </w:rPr>
        <w:tab/>
        <w:t>(2)</w:t>
      </w:r>
      <w:r>
        <w:rPr>
          <w:snapToGrid w:val="0"/>
        </w:rPr>
        <w:tab/>
        <w:t>An order is sufficiently authenticated if signed by the registrar and sealed with a seal of the Court.</w:t>
      </w:r>
    </w:p>
    <w:p w:rsidR="00FD0725" w:rsidRDefault="001248B8">
      <w:pPr>
        <w:pStyle w:val="Heading5"/>
        <w:rPr>
          <w:snapToGrid w:val="0"/>
        </w:rPr>
      </w:pPr>
      <w:bookmarkStart w:id="795" w:name="_Toc59183595"/>
      <w:r>
        <w:rPr>
          <w:rStyle w:val="CharSectno"/>
        </w:rPr>
        <w:t>4</w:t>
      </w:r>
      <w:r>
        <w:rPr>
          <w:snapToGrid w:val="0"/>
        </w:rPr>
        <w:t>.</w:t>
      </w:r>
      <w:r>
        <w:rPr>
          <w:snapToGrid w:val="0"/>
        </w:rPr>
        <w:tab/>
        <w:t>Judgments and orders</w:t>
      </w:r>
      <w:r>
        <w:rPr>
          <w:snapToGrid w:val="0"/>
        </w:rPr>
        <w:t xml:space="preserve"> to be court record; issue and use of duplicates</w:t>
      </w:r>
      <w:bookmarkEnd w:id="795"/>
    </w:p>
    <w:p w:rsidR="00FD0725" w:rsidRDefault="001248B8">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rsidR="00FD0725" w:rsidRDefault="001248B8">
      <w:pPr>
        <w:pStyle w:val="Subsection"/>
        <w:rPr>
          <w:snapToGrid w:val="0"/>
        </w:rPr>
      </w:pPr>
      <w:r>
        <w:rPr>
          <w:snapToGrid w:val="0"/>
        </w:rPr>
        <w:tab/>
        <w:t>(2)</w:t>
      </w:r>
      <w:r>
        <w:rPr>
          <w:snapToGrid w:val="0"/>
        </w:rPr>
        <w:tab/>
        <w:t>A duplicate of an order shall, on the day it has been entered, be seal</w:t>
      </w:r>
      <w:r>
        <w:rPr>
          <w:snapToGrid w:val="0"/>
        </w:rPr>
        <w:t>ed without fee and delivered to the party extracting the order.</w:t>
      </w:r>
    </w:p>
    <w:p w:rsidR="00FD0725" w:rsidRDefault="001248B8">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rsidR="00FD0725" w:rsidRDefault="001248B8">
      <w:pPr>
        <w:pStyle w:val="Subsection"/>
        <w:rPr>
          <w:snapToGrid w:val="0"/>
        </w:rPr>
      </w:pPr>
      <w:r>
        <w:rPr>
          <w:snapToGrid w:val="0"/>
        </w:rPr>
        <w:tab/>
        <w:t>(4)</w:t>
      </w:r>
      <w:r>
        <w:rPr>
          <w:snapToGrid w:val="0"/>
        </w:rPr>
        <w:tab/>
        <w:t xml:space="preserve">A further duplicate may be issued at any time, with </w:t>
      </w:r>
      <w:r>
        <w:rPr>
          <w:snapToGrid w:val="0"/>
        </w:rPr>
        <w:t>the sanction of the registrar, and on payment of the prescribed fee, on the registrar being satisfied of the loss of the duplicate, or that there is other sufficient reason for the issue of a further duplicate, and that the person applying is properly enti</w:t>
      </w:r>
      <w:r>
        <w:rPr>
          <w:snapToGrid w:val="0"/>
        </w:rPr>
        <w:t>tled to it.</w:t>
      </w:r>
    </w:p>
    <w:p w:rsidR="00FD0725" w:rsidRDefault="001248B8">
      <w:pPr>
        <w:pStyle w:val="Subsection"/>
      </w:pPr>
      <w:r>
        <w:tab/>
        <w:t>(5)</w:t>
      </w:r>
      <w:r>
        <w:tab/>
        <w:t xml:space="preserve">If an order is issued by means of the ECMS — </w:t>
      </w:r>
    </w:p>
    <w:p w:rsidR="00FD0725" w:rsidRDefault="001248B8">
      <w:pPr>
        <w:pStyle w:val="Indenta"/>
      </w:pPr>
      <w:r>
        <w:tab/>
        <w:t>(a)</w:t>
      </w:r>
      <w:r>
        <w:tab/>
        <w:t>an authorised user may print from the ECMS 1 or more copies of the order; and</w:t>
      </w:r>
    </w:p>
    <w:p w:rsidR="00FD0725" w:rsidRDefault="001248B8">
      <w:pPr>
        <w:pStyle w:val="Indenta"/>
      </w:pPr>
      <w:r>
        <w:tab/>
        <w:t>(b)</w:t>
      </w:r>
      <w:r>
        <w:tab/>
        <w:t>a printed copy may be treated as a duplicate of the order for the purposes of this rule.</w:t>
      </w:r>
    </w:p>
    <w:p w:rsidR="00FD0725" w:rsidRDefault="001248B8">
      <w:pPr>
        <w:pStyle w:val="Footnotesection"/>
      </w:pPr>
      <w:r>
        <w:tab/>
        <w:t>[Rule 4 amended</w:t>
      </w:r>
      <w:r>
        <w:t xml:space="preserve">: Gazette 1 Aug 1980 p. 2558; 27 Feb 2018 p. 567; 31 Dec 2019 p. 4677.] </w:t>
      </w:r>
    </w:p>
    <w:p w:rsidR="00FD0725" w:rsidRDefault="001248B8">
      <w:pPr>
        <w:pStyle w:val="Heading5"/>
        <w:rPr>
          <w:snapToGrid w:val="0"/>
        </w:rPr>
      </w:pPr>
      <w:bookmarkStart w:id="796" w:name="_Toc59183596"/>
      <w:r>
        <w:rPr>
          <w:rStyle w:val="CharSectno"/>
        </w:rPr>
        <w:t>5</w:t>
      </w:r>
      <w:r>
        <w:rPr>
          <w:snapToGrid w:val="0"/>
        </w:rPr>
        <w:t>.</w:t>
      </w:r>
      <w:r>
        <w:rPr>
          <w:snapToGrid w:val="0"/>
        </w:rPr>
        <w:tab/>
        <w:t>Amending orders</w:t>
      </w:r>
      <w:bookmarkEnd w:id="796"/>
    </w:p>
    <w:p w:rsidR="00FD0725" w:rsidRDefault="001248B8">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w:t>
      </w:r>
      <w:r>
        <w:rPr>
          <w:snapToGrid w:val="0"/>
        </w:rPr>
        <w:t>der the direction of the registrar, be amended in accordance with the amendment of the original order. The amendment in the duplicate shall be sealed under the direction of the registrar.</w:t>
      </w:r>
    </w:p>
    <w:p w:rsidR="00FD0725" w:rsidRDefault="001248B8">
      <w:pPr>
        <w:pStyle w:val="Subsection"/>
      </w:pPr>
      <w:r>
        <w:tab/>
        <w:t>(2)</w:t>
      </w:r>
      <w:r>
        <w:tab/>
        <w:t xml:space="preserve">The registrar may dispense with the requirement under </w:t>
      </w:r>
      <w:r>
        <w:t>subrule (1) to produce the duplicate or the duplicate last issued, subject to any conditions the registrar considers appropriate.</w:t>
      </w:r>
    </w:p>
    <w:p w:rsidR="00FD0725" w:rsidRDefault="001248B8">
      <w:pPr>
        <w:pStyle w:val="Footnotesection"/>
      </w:pPr>
      <w:r>
        <w:tab/>
        <w:t xml:space="preserve">[Rule 5 amended: Gazette 27 Feb 2018 p. 567-8.] </w:t>
      </w:r>
    </w:p>
    <w:p w:rsidR="00FD0725" w:rsidRDefault="001248B8">
      <w:pPr>
        <w:pStyle w:val="Heading5"/>
        <w:rPr>
          <w:snapToGrid w:val="0"/>
        </w:rPr>
      </w:pPr>
      <w:bookmarkStart w:id="797" w:name="_Toc59183597"/>
      <w:r>
        <w:rPr>
          <w:rStyle w:val="CharSectno"/>
        </w:rPr>
        <w:t>6</w:t>
      </w:r>
      <w:r>
        <w:rPr>
          <w:snapToGrid w:val="0"/>
        </w:rPr>
        <w:t>.</w:t>
      </w:r>
      <w:r>
        <w:rPr>
          <w:snapToGrid w:val="0"/>
        </w:rPr>
        <w:tab/>
        <w:t>Draft judgment or order to be filed</w:t>
      </w:r>
      <w:bookmarkEnd w:id="797"/>
    </w:p>
    <w:p w:rsidR="00FD0725" w:rsidRDefault="001248B8">
      <w:pPr>
        <w:pStyle w:val="Subsection"/>
        <w:rPr>
          <w:snapToGrid w:val="0"/>
        </w:rPr>
      </w:pPr>
      <w:r>
        <w:rPr>
          <w:snapToGrid w:val="0"/>
        </w:rPr>
        <w:tab/>
        <w:t>(1)</w:t>
      </w:r>
      <w:r>
        <w:rPr>
          <w:snapToGrid w:val="0"/>
        </w:rPr>
        <w:tab/>
        <w:t xml:space="preserve">The party bespeaking a judgment </w:t>
      </w:r>
      <w:r>
        <w:rPr>
          <w:snapToGrid w:val="0"/>
        </w:rPr>
        <w:t xml:space="preserve">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w:t>
      </w:r>
      <w:r>
        <w:rPr>
          <w:snapToGrid w:val="0"/>
        </w:rPr>
        <w:t>ef and any other documents which the registrar may require for the purpose of drawing up, or settling such judgment or order.</w:t>
      </w:r>
    </w:p>
    <w:p w:rsidR="00FD0725" w:rsidRDefault="001248B8">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w:t>
      </w:r>
      <w:r>
        <w:rPr>
          <w:snapToGrid w:val="0"/>
        </w:rPr>
        <w:t>the judgment or order is finally pronounced or disposed of by the Court, the registrar may decline to settle or pass the judgment or order without the leave of the Court.</w:t>
      </w:r>
    </w:p>
    <w:p w:rsidR="00FD0725" w:rsidRDefault="001248B8">
      <w:pPr>
        <w:pStyle w:val="Footnotesection"/>
      </w:pPr>
      <w:r>
        <w:tab/>
        <w:t xml:space="preserve">[Rule 6 amended: Gazette 14 Dec 1979 p. 3870; 27 Feb 2018 p. 568.] </w:t>
      </w:r>
    </w:p>
    <w:p w:rsidR="00FD0725" w:rsidRDefault="001248B8">
      <w:pPr>
        <w:pStyle w:val="Heading5"/>
        <w:rPr>
          <w:snapToGrid w:val="0"/>
        </w:rPr>
      </w:pPr>
      <w:bookmarkStart w:id="798" w:name="_Toc59183598"/>
      <w:r>
        <w:rPr>
          <w:rStyle w:val="CharSectno"/>
        </w:rPr>
        <w:t>7</w:t>
      </w:r>
      <w:r>
        <w:rPr>
          <w:snapToGrid w:val="0"/>
        </w:rPr>
        <w:t>.</w:t>
      </w:r>
      <w:r>
        <w:rPr>
          <w:snapToGrid w:val="0"/>
        </w:rPr>
        <w:tab/>
        <w:t>Appointment t</w:t>
      </w:r>
      <w:r>
        <w:rPr>
          <w:snapToGrid w:val="0"/>
        </w:rPr>
        <w:t>o settle draft</w:t>
      </w:r>
      <w:bookmarkEnd w:id="798"/>
    </w:p>
    <w:p w:rsidR="00FD0725" w:rsidRDefault="001248B8">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rsidR="00FD0725" w:rsidRDefault="001248B8">
      <w:pPr>
        <w:pStyle w:val="Subsection"/>
        <w:rPr>
          <w:snapToGrid w:val="0"/>
        </w:rPr>
      </w:pPr>
      <w:r>
        <w:rPr>
          <w:snapToGrid w:val="0"/>
        </w:rPr>
        <w:tab/>
        <w:t>(</w:t>
      </w:r>
      <w:r>
        <w:rPr>
          <w:snapToGrid w:val="0"/>
        </w:rPr>
        <w:t>2)</w:t>
      </w:r>
      <w:r>
        <w:rPr>
          <w:snapToGrid w:val="0"/>
        </w:rPr>
        <w:tab/>
        <w:t>Such party shall not less than 2 clear days before the time so appointed, serve notice of the appointment, together with a copy of the draft judgment or order on every other party on the record.</w:t>
      </w:r>
    </w:p>
    <w:p w:rsidR="00FD0725" w:rsidRDefault="001248B8">
      <w:pPr>
        <w:pStyle w:val="Footnotesection"/>
      </w:pPr>
      <w:r>
        <w:tab/>
        <w:t xml:space="preserve">[Rule 7 amended: Gazette 14 Dec 1979 p. 3870.] </w:t>
      </w:r>
    </w:p>
    <w:p w:rsidR="00FD0725" w:rsidRDefault="001248B8">
      <w:pPr>
        <w:pStyle w:val="Heading5"/>
        <w:rPr>
          <w:snapToGrid w:val="0"/>
        </w:rPr>
      </w:pPr>
      <w:bookmarkStart w:id="799" w:name="_Toc59183599"/>
      <w:r>
        <w:rPr>
          <w:rStyle w:val="CharSectno"/>
        </w:rPr>
        <w:t>8</w:t>
      </w:r>
      <w:r>
        <w:rPr>
          <w:snapToGrid w:val="0"/>
        </w:rPr>
        <w:t>.</w:t>
      </w:r>
      <w:r>
        <w:rPr>
          <w:snapToGrid w:val="0"/>
        </w:rPr>
        <w:tab/>
      </w:r>
      <w:r>
        <w:rPr>
          <w:snapToGrid w:val="0"/>
        </w:rPr>
        <w:t>Attendance on settling draft</w:t>
      </w:r>
      <w:bookmarkEnd w:id="799"/>
    </w:p>
    <w:p w:rsidR="00FD0725" w:rsidRDefault="001248B8">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 xml:space="preserve">shall attend on the settlement of the judgment or order and shall, if required by the registrar so to do, produce to the registrar </w:t>
      </w:r>
      <w:r>
        <w:rPr>
          <w:snapToGrid w:val="0"/>
        </w:rPr>
        <w:t>their briefs and such other documents as he may consider necessary to enable him to settle the judgment or order.</w:t>
      </w:r>
    </w:p>
    <w:p w:rsidR="00FD0725" w:rsidRDefault="001248B8">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w:t>
      </w:r>
      <w:r>
        <w:rPr>
          <w:snapToGrid w:val="0"/>
        </w:rPr>
        <w:t>sions of rule 7(2) have been complied with.</w:t>
      </w:r>
    </w:p>
    <w:p w:rsidR="00FD0725" w:rsidRDefault="001248B8">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rsidR="00FD0725" w:rsidRDefault="001248B8">
      <w:pPr>
        <w:pStyle w:val="Footnotesection"/>
      </w:pPr>
      <w:r>
        <w:tab/>
        <w:t xml:space="preserve">[Rule 8 amended: Gazette 14 Dec 1979 p. 3870; 28 Jun 2011 p. 2554.] </w:t>
      </w:r>
    </w:p>
    <w:p w:rsidR="00FD0725" w:rsidRDefault="001248B8">
      <w:pPr>
        <w:pStyle w:val="Heading5"/>
        <w:rPr>
          <w:snapToGrid w:val="0"/>
        </w:rPr>
      </w:pPr>
      <w:bookmarkStart w:id="800" w:name="_Toc59183600"/>
      <w:r>
        <w:rPr>
          <w:rStyle w:val="CharSectno"/>
        </w:rPr>
        <w:t>9</w:t>
      </w:r>
      <w:r>
        <w:rPr>
          <w:snapToGrid w:val="0"/>
        </w:rPr>
        <w:t>.</w:t>
      </w:r>
      <w:r>
        <w:rPr>
          <w:snapToGrid w:val="0"/>
        </w:rPr>
        <w:tab/>
        <w:t>Default of attendance on settling draft</w:t>
      </w:r>
      <w:bookmarkEnd w:id="800"/>
    </w:p>
    <w:p w:rsidR="00FD0725" w:rsidRDefault="001248B8">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w:t>
      </w:r>
      <w:r>
        <w:rPr>
          <w:snapToGrid w:val="0"/>
        </w:rPr>
        <w:t>egistrar may proceed to settle and pass the judgment or order in his absence.</w:t>
      </w:r>
    </w:p>
    <w:p w:rsidR="00FD0725" w:rsidRDefault="001248B8">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w:t>
      </w:r>
      <w:r>
        <w:rPr>
          <w:snapToGrid w:val="0"/>
        </w:rPr>
        <w:t>e as he may think fit, or may require the matter to be mentioned to the Court.</w:t>
      </w:r>
    </w:p>
    <w:p w:rsidR="00FD0725" w:rsidRDefault="001248B8">
      <w:pPr>
        <w:pStyle w:val="Footnotesection"/>
      </w:pPr>
      <w:r>
        <w:tab/>
        <w:t xml:space="preserve">[Rule 9 amended: Gazette 14 Dec 1979 p. 3870; 28 Jun 2011 p. 2554.] </w:t>
      </w:r>
    </w:p>
    <w:p w:rsidR="00FD0725" w:rsidRDefault="001248B8">
      <w:pPr>
        <w:pStyle w:val="Heading5"/>
        <w:rPr>
          <w:snapToGrid w:val="0"/>
        </w:rPr>
      </w:pPr>
      <w:bookmarkStart w:id="801" w:name="_Toc59183601"/>
      <w:r>
        <w:rPr>
          <w:rStyle w:val="CharSectno"/>
        </w:rPr>
        <w:t>10</w:t>
      </w:r>
      <w:r>
        <w:rPr>
          <w:snapToGrid w:val="0"/>
        </w:rPr>
        <w:t>.</w:t>
      </w:r>
      <w:r>
        <w:rPr>
          <w:snapToGrid w:val="0"/>
        </w:rPr>
        <w:tab/>
        <w:t>Dispensing with appointment</w:t>
      </w:r>
      <w:bookmarkEnd w:id="801"/>
    </w:p>
    <w:p w:rsidR="00FD0725" w:rsidRDefault="001248B8">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w:t>
      </w:r>
      <w:r>
        <w:rPr>
          <w:snapToGrid w:val="0"/>
        </w:rPr>
        <w:t>ase in which he may think it expedient so to do, to settle and pass the judgment or order without making any appointment for either purpose, and without notice to any party.</w:t>
      </w:r>
    </w:p>
    <w:p w:rsidR="00FD0725" w:rsidRDefault="001248B8">
      <w:pPr>
        <w:pStyle w:val="Footnotesection"/>
      </w:pPr>
      <w:r>
        <w:tab/>
        <w:t xml:space="preserve">[Rule 10 amended: Gazette 14 Dec 1979 p. 3870; 28 Jun 2011 p. 2554.] </w:t>
      </w:r>
    </w:p>
    <w:p w:rsidR="00FD0725" w:rsidRDefault="001248B8">
      <w:pPr>
        <w:pStyle w:val="Heading5"/>
        <w:rPr>
          <w:snapToGrid w:val="0"/>
        </w:rPr>
      </w:pPr>
      <w:bookmarkStart w:id="802" w:name="_Toc59183602"/>
      <w:r>
        <w:rPr>
          <w:rStyle w:val="CharSectno"/>
        </w:rPr>
        <w:t>11</w:t>
      </w:r>
      <w:r>
        <w:rPr>
          <w:snapToGrid w:val="0"/>
        </w:rPr>
        <w:t>.</w:t>
      </w:r>
      <w:r>
        <w:rPr>
          <w:snapToGrid w:val="0"/>
        </w:rPr>
        <w:tab/>
        <w:t>Registr</w:t>
      </w:r>
      <w:r>
        <w:rPr>
          <w:snapToGrid w:val="0"/>
        </w:rPr>
        <w:t>ar’s and Court’s powers to settle judgments etc.</w:t>
      </w:r>
      <w:bookmarkEnd w:id="802"/>
    </w:p>
    <w:p w:rsidR="00FD0725" w:rsidRDefault="001248B8">
      <w:pPr>
        <w:pStyle w:val="Subsection"/>
        <w:rPr>
          <w:snapToGrid w:val="0"/>
        </w:rPr>
      </w:pPr>
      <w:r>
        <w:rPr>
          <w:snapToGrid w:val="0"/>
        </w:rPr>
        <w:tab/>
        <w:t>(1)</w:t>
      </w:r>
      <w:r>
        <w:rPr>
          <w:snapToGrid w:val="0"/>
        </w:rPr>
        <w:tab/>
        <w:t xml:space="preserve">When settling a draft judgment or order the registrar shall have power to make variations to the draft in matters of detail or for the purpose of carrying out the substance or intent of the judgment or </w:t>
      </w:r>
      <w:r>
        <w:rPr>
          <w:snapToGrid w:val="0"/>
        </w:rPr>
        <w:t>order.</w:t>
      </w:r>
    </w:p>
    <w:p w:rsidR="00FD0725" w:rsidRDefault="001248B8">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w:t>
      </w:r>
      <w:r>
        <w:rPr>
          <w:snapToGrid w:val="0"/>
        </w:rPr>
        <w:t>ay call for special direction.</w:t>
      </w:r>
    </w:p>
    <w:p w:rsidR="00FD0725" w:rsidRDefault="001248B8">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w:t>
      </w:r>
      <w:r>
        <w:rPr>
          <w:snapToGrid w:val="0"/>
        </w:rPr>
        <w:t>rence the Court may vary or amend any minute, record, or fiat in order to give expression to the intent of the judgment or order and also to include any ancillary details which may have been omitted, and may finally settle the draft.</w:t>
      </w:r>
    </w:p>
    <w:p w:rsidR="00FD0725" w:rsidRDefault="001248B8">
      <w:pPr>
        <w:pStyle w:val="Subsection"/>
        <w:keepNext/>
        <w:rPr>
          <w:snapToGrid w:val="0"/>
        </w:rPr>
      </w:pPr>
      <w:r>
        <w:rPr>
          <w:snapToGrid w:val="0"/>
        </w:rPr>
        <w:tab/>
        <w:t>(4)</w:t>
      </w:r>
      <w:r>
        <w:rPr>
          <w:snapToGrid w:val="0"/>
        </w:rPr>
        <w:tab/>
        <w:t>Nothing herein co</w:t>
      </w:r>
      <w:r>
        <w:rPr>
          <w:snapToGrid w:val="0"/>
        </w:rPr>
        <w:t>ntained shall derogate from any power or authority of the Court to reconsider any judgment or order before it has been drawn up, passed and entered.</w:t>
      </w:r>
    </w:p>
    <w:p w:rsidR="00FD0725" w:rsidRDefault="001248B8">
      <w:pPr>
        <w:pStyle w:val="Footnotesection"/>
        <w:spacing w:before="80"/>
        <w:ind w:left="890" w:hanging="890"/>
      </w:pPr>
      <w:r>
        <w:tab/>
        <w:t xml:space="preserve">[Rule 11 amended: Gazette 14 Dec 1979 p. 3870.] </w:t>
      </w:r>
    </w:p>
    <w:p w:rsidR="00FD0725" w:rsidRDefault="001248B8">
      <w:pPr>
        <w:pStyle w:val="Heading5"/>
        <w:spacing w:before="180"/>
        <w:rPr>
          <w:snapToGrid w:val="0"/>
        </w:rPr>
      </w:pPr>
      <w:bookmarkStart w:id="803" w:name="_Toc59183603"/>
      <w:r>
        <w:rPr>
          <w:rStyle w:val="CharSectno"/>
        </w:rPr>
        <w:t>12</w:t>
      </w:r>
      <w:r>
        <w:rPr>
          <w:snapToGrid w:val="0"/>
        </w:rPr>
        <w:t>.</w:t>
      </w:r>
      <w:r>
        <w:rPr>
          <w:snapToGrid w:val="0"/>
        </w:rPr>
        <w:tab/>
        <w:t>Party to engross settled judgment or order</w:t>
      </w:r>
      <w:bookmarkEnd w:id="803"/>
    </w:p>
    <w:p w:rsidR="00FD0725" w:rsidRDefault="001248B8">
      <w:pPr>
        <w:pStyle w:val="Subsection"/>
        <w:keepNext/>
        <w:keepLines/>
        <w:rPr>
          <w:snapToGrid w:val="0"/>
        </w:rPr>
      </w:pPr>
      <w:r>
        <w:rPr>
          <w:snapToGrid w:val="0"/>
        </w:rPr>
        <w:tab/>
      </w:r>
      <w:r>
        <w:rPr>
          <w:snapToGrid w:val="0"/>
        </w:rPr>
        <w:tab/>
        <w:t>A judgme</w:t>
      </w:r>
      <w:r>
        <w:rPr>
          <w:snapToGrid w:val="0"/>
        </w:rPr>
        <w:t>nt or order when settled and passed shall be engrossed by the party entering or extracting it.</w:t>
      </w:r>
    </w:p>
    <w:p w:rsidR="00FD0725" w:rsidRDefault="001248B8">
      <w:pPr>
        <w:pStyle w:val="Heading5"/>
        <w:rPr>
          <w:snapToGrid w:val="0"/>
        </w:rPr>
      </w:pPr>
      <w:bookmarkStart w:id="804" w:name="_Toc59183604"/>
      <w:r>
        <w:rPr>
          <w:rStyle w:val="CharSectno"/>
        </w:rPr>
        <w:t>13</w:t>
      </w:r>
      <w:r>
        <w:rPr>
          <w:snapToGrid w:val="0"/>
        </w:rPr>
        <w:t>.</w:t>
      </w:r>
      <w:r>
        <w:rPr>
          <w:snapToGrid w:val="0"/>
        </w:rPr>
        <w:tab/>
        <w:t>Certificate for special allowance on taxation of costs</w:t>
      </w:r>
      <w:bookmarkEnd w:id="804"/>
    </w:p>
    <w:p w:rsidR="00FD0725" w:rsidRDefault="001248B8">
      <w:pPr>
        <w:pStyle w:val="Subsection"/>
        <w:rPr>
          <w:snapToGrid w:val="0"/>
        </w:rPr>
      </w:pPr>
      <w:r>
        <w:rPr>
          <w:snapToGrid w:val="0"/>
        </w:rPr>
        <w:tab/>
      </w:r>
      <w:r>
        <w:rPr>
          <w:snapToGrid w:val="0"/>
        </w:rPr>
        <w:tab/>
        <w:t>The registrar shall at the time of any attendance before him for the purpose of settling and passing</w:t>
      </w:r>
      <w:r>
        <w:rPr>
          <w:snapToGrid w:val="0"/>
        </w:rPr>
        <w:t xml:space="preserve"> any judgment or order, if requested by any party so to do on the ground that it is of a special nature or of unusual length or difficulty, certify for the information of the taxing officer whether in his opinion any special allowance ought to be made on t</w:t>
      </w:r>
      <w:r>
        <w:rPr>
          <w:snapToGrid w:val="0"/>
        </w:rPr>
        <w:t>axation of costs in respect thereof.</w:t>
      </w:r>
    </w:p>
    <w:p w:rsidR="00FD0725" w:rsidRDefault="001248B8">
      <w:pPr>
        <w:pStyle w:val="Footnotesection"/>
      </w:pPr>
      <w:r>
        <w:tab/>
        <w:t xml:space="preserve">[Rule 13 amended: Gazette 14 Dec 1979 p. 3870.] </w:t>
      </w:r>
    </w:p>
    <w:p w:rsidR="00FD0725" w:rsidRDefault="001248B8">
      <w:pPr>
        <w:pStyle w:val="Heading5"/>
        <w:rPr>
          <w:snapToGrid w:val="0"/>
        </w:rPr>
      </w:pPr>
      <w:bookmarkStart w:id="805" w:name="_Toc59183605"/>
      <w:r>
        <w:rPr>
          <w:rStyle w:val="CharSectno"/>
        </w:rPr>
        <w:t>14</w:t>
      </w:r>
      <w:r>
        <w:rPr>
          <w:snapToGrid w:val="0"/>
        </w:rPr>
        <w:t>.</w:t>
      </w:r>
      <w:r>
        <w:rPr>
          <w:snapToGrid w:val="0"/>
        </w:rPr>
        <w:tab/>
        <w:t>Entry of judgments and orders</w:t>
      </w:r>
      <w:bookmarkEnd w:id="805"/>
    </w:p>
    <w:p w:rsidR="00FD0725" w:rsidRDefault="001248B8">
      <w:pPr>
        <w:pStyle w:val="Subsection"/>
        <w:keepNext/>
      </w:pPr>
      <w:r>
        <w:tab/>
        <w:t>(1)</w:t>
      </w:r>
      <w:r>
        <w:tab/>
        <w:t>A judgment or order, when settled and passed, is to be filed by the party entering or extracting it.</w:t>
      </w:r>
    </w:p>
    <w:p w:rsidR="00FD0725" w:rsidRDefault="001248B8">
      <w:pPr>
        <w:pStyle w:val="Subsection"/>
        <w:rPr>
          <w:snapToGrid w:val="0"/>
        </w:rPr>
      </w:pPr>
      <w:r>
        <w:rPr>
          <w:snapToGrid w:val="0"/>
        </w:rPr>
        <w:tab/>
        <w:t>(2)</w:t>
      </w:r>
      <w:r>
        <w:rPr>
          <w:snapToGrid w:val="0"/>
        </w:rPr>
        <w:tab/>
        <w:t>A judgment or order when</w:t>
      </w:r>
      <w:r>
        <w:rPr>
          <w:snapToGrid w:val="0"/>
        </w:rPr>
        <w:t xml:space="preserve"> filed shall be deemed to be duly entered, and the date of the filing shall be deemed the date of entry.</w:t>
      </w:r>
    </w:p>
    <w:p w:rsidR="00FD0725" w:rsidRDefault="001248B8">
      <w:pPr>
        <w:pStyle w:val="Subsection"/>
        <w:rPr>
          <w:snapToGrid w:val="0"/>
        </w:rPr>
      </w:pPr>
      <w:r>
        <w:rPr>
          <w:snapToGrid w:val="0"/>
        </w:rPr>
        <w:tab/>
        <w:t>(3)</w:t>
      </w:r>
      <w:r>
        <w:rPr>
          <w:snapToGrid w:val="0"/>
        </w:rPr>
        <w:tab/>
        <w:t xml:space="preserve">An order which is not required to be formally drawn up before being acted upon need not be entered unless it becomes necessary to serve the order </w:t>
      </w:r>
      <w:r>
        <w:rPr>
          <w:snapToGrid w:val="0"/>
        </w:rPr>
        <w:t>for any purpose.</w:t>
      </w:r>
    </w:p>
    <w:p w:rsidR="00FD0725" w:rsidRDefault="001248B8">
      <w:pPr>
        <w:pStyle w:val="Footnotesection"/>
      </w:pPr>
      <w:r>
        <w:tab/>
        <w:t>[Rule 14 amended: Gazette 27 Feb 2018 p. 568.]</w:t>
      </w:r>
    </w:p>
    <w:p w:rsidR="00FD0725" w:rsidRDefault="001248B8">
      <w:pPr>
        <w:pStyle w:val="Heading5"/>
        <w:rPr>
          <w:snapToGrid w:val="0"/>
        </w:rPr>
      </w:pPr>
      <w:bookmarkStart w:id="806" w:name="_Toc59183606"/>
      <w:r>
        <w:rPr>
          <w:rStyle w:val="CharSectno"/>
        </w:rPr>
        <w:t>15</w:t>
      </w:r>
      <w:r>
        <w:rPr>
          <w:snapToGrid w:val="0"/>
        </w:rPr>
        <w:t>.</w:t>
      </w:r>
      <w:r>
        <w:rPr>
          <w:snapToGrid w:val="0"/>
        </w:rPr>
        <w:tab/>
        <w:t>Application to vary</w:t>
      </w:r>
      <w:bookmarkEnd w:id="806"/>
    </w:p>
    <w:p w:rsidR="00FD0725" w:rsidRDefault="001248B8">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 xml:space="preserve">apply to the Court to add to or alter it for the purpose of making it correspond with </w:t>
      </w:r>
      <w:r>
        <w:rPr>
          <w:snapToGrid w:val="0"/>
        </w:rPr>
        <w:t>the judgment or order as pronounced.</w:t>
      </w:r>
    </w:p>
    <w:p w:rsidR="00FD0725" w:rsidRDefault="001248B8">
      <w:pPr>
        <w:pStyle w:val="Footnotesection"/>
        <w:keepLines w:val="0"/>
      </w:pPr>
      <w:r>
        <w:tab/>
        <w:t xml:space="preserve">[Rule 15 amended: Gazette 14 Dec 1979 p. 3870; 27 Feb 2018 p. 569.] </w:t>
      </w:r>
    </w:p>
    <w:p w:rsidR="00FD0725" w:rsidRDefault="001248B8">
      <w:pPr>
        <w:pStyle w:val="Heading5"/>
        <w:rPr>
          <w:snapToGrid w:val="0"/>
        </w:rPr>
      </w:pPr>
      <w:bookmarkStart w:id="807" w:name="_Toc59183607"/>
      <w:r>
        <w:rPr>
          <w:rStyle w:val="CharSectno"/>
        </w:rPr>
        <w:t>16</w:t>
      </w:r>
      <w:r>
        <w:rPr>
          <w:snapToGrid w:val="0"/>
        </w:rPr>
        <w:t>.</w:t>
      </w:r>
      <w:r>
        <w:rPr>
          <w:snapToGrid w:val="0"/>
        </w:rPr>
        <w:tab/>
        <w:t>Consent orders</w:t>
      </w:r>
      <w:bookmarkEnd w:id="807"/>
    </w:p>
    <w:p w:rsidR="00FD0725" w:rsidRDefault="001248B8">
      <w:pPr>
        <w:pStyle w:val="Subsection"/>
      </w:pPr>
      <w:r>
        <w:tab/>
        <w:t>(1)</w:t>
      </w:r>
      <w:r>
        <w:tab/>
        <w:t>The parties to proceedings or their practitioners may file a written consent to the making of an order in those proceedings.</w:t>
      </w:r>
    </w:p>
    <w:p w:rsidR="00FD0725" w:rsidRDefault="001248B8">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 xml:space="preserve">the Court would make such an </w:t>
      </w:r>
      <w:r>
        <w:rPr>
          <w:snapToGrid w:val="0"/>
        </w:rPr>
        <w:t>order upon consent of the parties or may bring the matter before the Court which may, if it thinks fit and without any other application being made, direct the registrar to settle, sign, and seal the order in accordance with the terms of consent.</w:t>
      </w:r>
    </w:p>
    <w:p w:rsidR="00FD0725" w:rsidRDefault="001248B8">
      <w:pPr>
        <w:pStyle w:val="Subsection"/>
        <w:keepNext/>
        <w:rPr>
          <w:snapToGrid w:val="0"/>
        </w:rPr>
      </w:pPr>
      <w:r>
        <w:rPr>
          <w:snapToGrid w:val="0"/>
        </w:rPr>
        <w:tab/>
        <w:t>(3)</w:t>
      </w:r>
      <w:r>
        <w:rPr>
          <w:snapToGrid w:val="0"/>
        </w:rPr>
        <w:tab/>
        <w:t xml:space="preserve">The </w:t>
      </w:r>
      <w:r>
        <w:rPr>
          <w:snapToGrid w:val="0"/>
        </w:rPr>
        <w:t>order shall state that it is made by consent and shall be of the same force and validity as if it had been made after a hearing by the Court.</w:t>
      </w:r>
    </w:p>
    <w:p w:rsidR="00FD0725" w:rsidRDefault="001248B8">
      <w:pPr>
        <w:pStyle w:val="Footnotesection"/>
      </w:pPr>
      <w:r>
        <w:tab/>
        <w:t>[Rule 16 inserted: Gazette 3 Oct 1975 p. 3769; amended: Gazette 26 Mar 1993 p. 1845; 28 Oct 1996 p. 5699; 28 Jul </w:t>
      </w:r>
      <w:r>
        <w:t xml:space="preserve">2010 p. 3466-7; 16 Aug 2017 p. 4416; 27 Feb 2018 p. 569.] </w:t>
      </w:r>
    </w:p>
    <w:p w:rsidR="00FD0725" w:rsidRDefault="001248B8">
      <w:pPr>
        <w:pStyle w:val="Ednotepart"/>
      </w:pPr>
      <w:r>
        <w:t>[Order 44 deleted: Gazette 21 Feb 2007 p. 551.]</w:t>
      </w:r>
    </w:p>
    <w:p w:rsidR="00FD0725" w:rsidRDefault="001248B8">
      <w:pPr>
        <w:pStyle w:val="Heading2"/>
      </w:pPr>
      <w:bookmarkStart w:id="808" w:name="_Toc58848687"/>
      <w:bookmarkStart w:id="809" w:name="_Toc58851594"/>
      <w:bookmarkStart w:id="810" w:name="_Toc58920978"/>
      <w:bookmarkStart w:id="811" w:name="_Toc59180469"/>
      <w:bookmarkStart w:id="812" w:name="_Toc59183608"/>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808"/>
      <w:bookmarkEnd w:id="809"/>
      <w:bookmarkEnd w:id="810"/>
      <w:bookmarkEnd w:id="811"/>
      <w:bookmarkEnd w:id="812"/>
    </w:p>
    <w:p w:rsidR="00FD0725" w:rsidRDefault="001248B8">
      <w:pPr>
        <w:pStyle w:val="Footnoteheading"/>
      </w:pPr>
      <w:r>
        <w:tab/>
        <w:t>[Heading inserted: Gazette 22 Feb 2008 p. 637.]</w:t>
      </w:r>
    </w:p>
    <w:p w:rsidR="00FD0725" w:rsidRDefault="001248B8">
      <w:pPr>
        <w:pStyle w:val="Heading5"/>
        <w:rPr>
          <w:snapToGrid w:val="0"/>
        </w:rPr>
      </w:pPr>
      <w:bookmarkStart w:id="813" w:name="_Toc59183609"/>
      <w:r>
        <w:rPr>
          <w:rStyle w:val="CharSectno"/>
        </w:rPr>
        <w:t>1</w:t>
      </w:r>
      <w:r>
        <w:rPr>
          <w:snapToGrid w:val="0"/>
        </w:rPr>
        <w:t>.</w:t>
      </w:r>
      <w:r>
        <w:rPr>
          <w:snapToGrid w:val="0"/>
        </w:rPr>
        <w:tab/>
        <w:t>Terms used</w:t>
      </w:r>
      <w:bookmarkEnd w:id="813"/>
    </w:p>
    <w:p w:rsidR="00FD0725" w:rsidRDefault="001248B8">
      <w:pPr>
        <w:pStyle w:val="Subsection"/>
        <w:rPr>
          <w:snapToGrid w:val="0"/>
        </w:rPr>
      </w:pPr>
      <w:r>
        <w:rPr>
          <w:snapToGrid w:val="0"/>
        </w:rPr>
        <w:tab/>
      </w:r>
      <w:r>
        <w:rPr>
          <w:snapToGrid w:val="0"/>
        </w:rPr>
        <w:tab/>
        <w:t>In this Order unless the</w:t>
      </w:r>
      <w:r>
        <w:rPr>
          <w:snapToGrid w:val="0"/>
        </w:rPr>
        <w:t xml:space="preserve"> contrary intention appears — </w:t>
      </w:r>
    </w:p>
    <w:p w:rsidR="00FD0725" w:rsidRDefault="001248B8">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rsidR="00FD0725" w:rsidRDefault="001248B8">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rsidR="00FD0725" w:rsidRDefault="001248B8">
      <w:pPr>
        <w:pStyle w:val="Footnotesection"/>
        <w:spacing w:before="100"/>
        <w:ind w:left="890" w:hanging="890"/>
      </w:pPr>
      <w:r>
        <w:tab/>
        <w:t>[Rule 1 i</w:t>
      </w:r>
      <w:r>
        <w:t xml:space="preserve">nserted: Gazette 26 Aug 1994 p. 4414.] </w:t>
      </w:r>
    </w:p>
    <w:p w:rsidR="00FD0725" w:rsidRDefault="001248B8">
      <w:pPr>
        <w:pStyle w:val="Heading5"/>
        <w:rPr>
          <w:snapToGrid w:val="0"/>
        </w:rPr>
      </w:pPr>
      <w:bookmarkStart w:id="814" w:name="_Toc59183610"/>
      <w:r>
        <w:rPr>
          <w:rStyle w:val="CharSectno"/>
        </w:rPr>
        <w:t>2</w:t>
      </w:r>
      <w:r>
        <w:rPr>
          <w:snapToGrid w:val="0"/>
        </w:rPr>
        <w:t>.</w:t>
      </w:r>
      <w:r>
        <w:rPr>
          <w:snapToGrid w:val="0"/>
        </w:rPr>
        <w:tab/>
        <w:t>Application of this Order</w:t>
      </w:r>
      <w:bookmarkEnd w:id="814"/>
    </w:p>
    <w:p w:rsidR="00FD0725" w:rsidRDefault="001248B8">
      <w:pPr>
        <w:pStyle w:val="Subsection"/>
        <w:rPr>
          <w:snapToGrid w:val="0"/>
        </w:rPr>
      </w:pPr>
      <w:r>
        <w:rPr>
          <w:snapToGrid w:val="0"/>
        </w:rPr>
        <w:tab/>
      </w:r>
      <w:r>
        <w:rPr>
          <w:snapToGrid w:val="0"/>
        </w:rPr>
        <w:tab/>
        <w:t>This Order applies to the registration and enforcement of judgments to which Part 2 of the Act applies.</w:t>
      </w:r>
    </w:p>
    <w:p w:rsidR="00FD0725" w:rsidRDefault="001248B8">
      <w:pPr>
        <w:pStyle w:val="Footnotesection"/>
      </w:pPr>
      <w:r>
        <w:tab/>
        <w:t xml:space="preserve">[Rule 2 inserted: Gazette 26 Jan 1993 p. 824.] </w:t>
      </w:r>
    </w:p>
    <w:p w:rsidR="00FD0725" w:rsidRDefault="001248B8">
      <w:pPr>
        <w:pStyle w:val="Heading5"/>
        <w:rPr>
          <w:snapToGrid w:val="0"/>
        </w:rPr>
      </w:pPr>
      <w:bookmarkStart w:id="815" w:name="_Toc59183611"/>
      <w:r>
        <w:rPr>
          <w:rStyle w:val="CharSectno"/>
        </w:rPr>
        <w:t>3</w:t>
      </w:r>
      <w:r>
        <w:rPr>
          <w:snapToGrid w:val="0"/>
        </w:rPr>
        <w:t>.</w:t>
      </w:r>
      <w:r>
        <w:rPr>
          <w:snapToGrid w:val="0"/>
        </w:rPr>
        <w:tab/>
        <w:t xml:space="preserve">Application for registration </w:t>
      </w:r>
      <w:r>
        <w:rPr>
          <w:snapToGrid w:val="0"/>
        </w:rPr>
        <w:t>(Act s. 6)</w:t>
      </w:r>
      <w:bookmarkEnd w:id="815"/>
    </w:p>
    <w:p w:rsidR="00FD0725" w:rsidRDefault="001248B8">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rsidR="00FD0725" w:rsidRDefault="001248B8">
      <w:pPr>
        <w:pStyle w:val="Subsection"/>
      </w:pPr>
      <w:r>
        <w:tab/>
        <w:t>(2)</w:t>
      </w:r>
      <w:r>
        <w:tab/>
        <w:t xml:space="preserve">The motion paper shall be entitled “In the Matter of the </w:t>
      </w:r>
      <w:r>
        <w:rPr>
          <w:i/>
        </w:rPr>
        <w:t>Fore</w:t>
      </w:r>
      <w:r>
        <w:rPr>
          <w:i/>
        </w:rPr>
        <w:t>ign Judgments Act 1991</w:t>
      </w:r>
      <w:r>
        <w:t xml:space="preserve"> of the Commonwealth and regulations thereunder made relating to (country) and in the matter of a judgment of the (describing court) obtained in (describing the cause or matter) and dated the                                        day</w:t>
      </w:r>
      <w:r>
        <w:t xml:space="preserve"> </w:t>
      </w:r>
      <w:r>
        <w:br/>
        <w:t>of                                           20                   ”.</w:t>
      </w:r>
    </w:p>
    <w:p w:rsidR="00FD0725" w:rsidRDefault="001248B8">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w:t>
      </w:r>
      <w:r>
        <w:rPr>
          <w:snapToGrid w:val="0"/>
        </w:rPr>
        <w:t>judgments, those judgments could properly have been registered, the motion paper shall state the provisions in respect of which it is sought to register the judgment.</w:t>
      </w:r>
    </w:p>
    <w:p w:rsidR="00FD0725" w:rsidRDefault="001248B8">
      <w:pPr>
        <w:pStyle w:val="Footnotesection"/>
      </w:pPr>
      <w:r>
        <w:tab/>
        <w:t xml:space="preserve">[Rule 3 inserted: Gazette 26 Jan 1993 p. 824.] </w:t>
      </w:r>
    </w:p>
    <w:p w:rsidR="00FD0725" w:rsidRDefault="001248B8">
      <w:pPr>
        <w:pStyle w:val="Heading5"/>
        <w:rPr>
          <w:snapToGrid w:val="0"/>
        </w:rPr>
      </w:pPr>
      <w:bookmarkStart w:id="816" w:name="_Toc59183612"/>
      <w:r>
        <w:rPr>
          <w:rStyle w:val="CharSectno"/>
        </w:rPr>
        <w:t>4</w:t>
      </w:r>
      <w:r>
        <w:rPr>
          <w:snapToGrid w:val="0"/>
        </w:rPr>
        <w:t>.</w:t>
      </w:r>
      <w:r>
        <w:rPr>
          <w:snapToGrid w:val="0"/>
        </w:rPr>
        <w:tab/>
        <w:t>Evidence in support of application</w:t>
      </w:r>
      <w:bookmarkEnd w:id="816"/>
      <w:r>
        <w:rPr>
          <w:snapToGrid w:val="0"/>
        </w:rPr>
        <w:t xml:space="preserve"> </w:t>
      </w:r>
    </w:p>
    <w:p w:rsidR="00FD0725" w:rsidRDefault="001248B8">
      <w:pPr>
        <w:pStyle w:val="Subsection"/>
        <w:spacing w:before="120"/>
        <w:rPr>
          <w:snapToGrid w:val="0"/>
        </w:rPr>
      </w:pPr>
      <w:r>
        <w:rPr>
          <w:snapToGrid w:val="0"/>
        </w:rPr>
        <w:tab/>
      </w:r>
      <w:r>
        <w:rPr>
          <w:snapToGrid w:val="0"/>
        </w:rPr>
        <w:t>(1)</w:t>
      </w:r>
      <w:r>
        <w:rPr>
          <w:snapToGrid w:val="0"/>
        </w:rPr>
        <w:tab/>
        <w:t>An application for registration shall be supported by an affidavit of the facts — </w:t>
      </w:r>
    </w:p>
    <w:p w:rsidR="00FD0725" w:rsidRDefault="001248B8">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w:t>
      </w:r>
      <w:r>
        <w:rPr>
          <w:snapToGrid w:val="0"/>
        </w:rPr>
        <w:t>lation of the judgment certified by a notary public or authenticated by affidavit; and</w:t>
      </w:r>
    </w:p>
    <w:p w:rsidR="00FD0725" w:rsidRDefault="001248B8">
      <w:pPr>
        <w:pStyle w:val="Indenta"/>
        <w:rPr>
          <w:snapToGrid w:val="0"/>
        </w:rPr>
      </w:pPr>
      <w:r>
        <w:rPr>
          <w:snapToGrid w:val="0"/>
        </w:rPr>
        <w:tab/>
        <w:t>(b)</w:t>
      </w:r>
      <w:r>
        <w:rPr>
          <w:snapToGrid w:val="0"/>
        </w:rPr>
        <w:tab/>
        <w:t>stating to the best of the information and belief of the deponent — </w:t>
      </w:r>
    </w:p>
    <w:p w:rsidR="00FD0725" w:rsidRDefault="001248B8">
      <w:pPr>
        <w:pStyle w:val="Indenti"/>
        <w:rPr>
          <w:snapToGrid w:val="0"/>
        </w:rPr>
      </w:pPr>
      <w:r>
        <w:rPr>
          <w:snapToGrid w:val="0"/>
        </w:rPr>
        <w:tab/>
        <w:t>(i)</w:t>
      </w:r>
      <w:r>
        <w:rPr>
          <w:snapToGrid w:val="0"/>
        </w:rPr>
        <w:tab/>
        <w:t>that the applicant is entitled to enforce the judgment; and</w:t>
      </w:r>
    </w:p>
    <w:p w:rsidR="00FD0725" w:rsidRDefault="001248B8">
      <w:pPr>
        <w:pStyle w:val="Indenti"/>
        <w:rPr>
          <w:snapToGrid w:val="0"/>
        </w:rPr>
      </w:pPr>
      <w:r>
        <w:rPr>
          <w:snapToGrid w:val="0"/>
        </w:rPr>
        <w:tab/>
        <w:t>(ii)</w:t>
      </w:r>
      <w:r>
        <w:rPr>
          <w:snapToGrid w:val="0"/>
        </w:rPr>
        <w:tab/>
        <w:t>as the case may require,</w:t>
      </w:r>
      <w:r>
        <w:rPr>
          <w:snapToGrid w:val="0"/>
        </w:rPr>
        <w:t xml:space="preserve"> either that at the date of the application the judgment has not been complied with, or if the judgment has been complied with in part, the amount in respect of which it remains unsatisfied; and</w:t>
      </w:r>
    </w:p>
    <w:p w:rsidR="00FD0725" w:rsidRDefault="001248B8">
      <w:pPr>
        <w:pStyle w:val="Indenti"/>
        <w:rPr>
          <w:snapToGrid w:val="0"/>
        </w:rPr>
      </w:pPr>
      <w:r>
        <w:rPr>
          <w:snapToGrid w:val="0"/>
        </w:rPr>
        <w:tab/>
        <w:t>(iii)</w:t>
      </w:r>
      <w:r>
        <w:rPr>
          <w:snapToGrid w:val="0"/>
        </w:rPr>
        <w:tab/>
        <w:t>that at the date of the application the judgment is ca</w:t>
      </w:r>
      <w:r>
        <w:rPr>
          <w:snapToGrid w:val="0"/>
        </w:rPr>
        <w:t>pable of enforcement in the country of the original court; and</w:t>
      </w:r>
    </w:p>
    <w:p w:rsidR="00FD0725" w:rsidRDefault="001248B8">
      <w:pPr>
        <w:pStyle w:val="Indenti"/>
        <w:rPr>
          <w:snapToGrid w:val="0"/>
        </w:rPr>
      </w:pPr>
      <w:r>
        <w:rPr>
          <w:snapToGrid w:val="0"/>
        </w:rPr>
        <w:tab/>
        <w:t>(iv)</w:t>
      </w:r>
      <w:r>
        <w:rPr>
          <w:snapToGrid w:val="0"/>
        </w:rPr>
        <w:tab/>
        <w:t>that if the judgment were registered, the registration would not be, or be liable to be, set aside under section 7 of the Act;</w:t>
      </w:r>
    </w:p>
    <w:p w:rsidR="00FD0725" w:rsidRDefault="001248B8">
      <w:pPr>
        <w:pStyle w:val="Indenta"/>
        <w:rPr>
          <w:snapToGrid w:val="0"/>
        </w:rPr>
      </w:pPr>
      <w:r>
        <w:rPr>
          <w:snapToGrid w:val="0"/>
        </w:rPr>
        <w:tab/>
      </w:r>
      <w:r>
        <w:rPr>
          <w:snapToGrid w:val="0"/>
        </w:rPr>
        <w:tab/>
        <w:t>and</w:t>
      </w:r>
    </w:p>
    <w:p w:rsidR="00FD0725" w:rsidRDefault="001248B8">
      <w:pPr>
        <w:pStyle w:val="Indenta"/>
        <w:keepLines/>
        <w:rPr>
          <w:snapToGrid w:val="0"/>
        </w:rPr>
      </w:pPr>
      <w:r>
        <w:rPr>
          <w:snapToGrid w:val="0"/>
        </w:rPr>
        <w:tab/>
        <w:t>(c)</w:t>
      </w:r>
      <w:r>
        <w:rPr>
          <w:snapToGrid w:val="0"/>
        </w:rPr>
        <w:tab/>
        <w:t>specifying the amount of the interest, if any, wh</w:t>
      </w:r>
      <w:r>
        <w:rPr>
          <w:snapToGrid w:val="0"/>
        </w:rPr>
        <w:t>ich under the law of the country of the original court has become due under the judgment up to the time of registration,</w:t>
      </w:r>
    </w:p>
    <w:p w:rsidR="00FD0725" w:rsidRDefault="001248B8">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w:t>
      </w:r>
      <w:r>
        <w:rPr>
          <w:snapToGrid w:val="0"/>
        </w:rPr>
        <w:t>rt, and of the law of that country under which any interest has become due under the judgment, as may be required having regard to the provisions of the regulations extending the Act to the country of the original court.</w:t>
      </w:r>
    </w:p>
    <w:p w:rsidR="00FD0725" w:rsidRDefault="001248B8">
      <w:pPr>
        <w:pStyle w:val="Subsection"/>
        <w:rPr>
          <w:snapToGrid w:val="0"/>
        </w:rPr>
      </w:pPr>
      <w:r>
        <w:rPr>
          <w:snapToGrid w:val="0"/>
        </w:rPr>
        <w:tab/>
        <w:t>(2)</w:t>
      </w:r>
      <w:r>
        <w:rPr>
          <w:snapToGrid w:val="0"/>
        </w:rPr>
        <w:tab/>
        <w:t xml:space="preserve">Where a sum payable under the </w:t>
      </w:r>
      <w:r>
        <w:rPr>
          <w:snapToGrid w:val="0"/>
        </w:rPr>
        <w:t>judgment is expressed in a currency other than the currency of Australia, the affidavit shall also state the amount which that sum represents in the currency of Australia calculated at the rate of exchange prevailing at the date of the judgment.</w:t>
      </w:r>
    </w:p>
    <w:p w:rsidR="00FD0725" w:rsidRDefault="001248B8">
      <w:pPr>
        <w:pStyle w:val="Subsection"/>
        <w:rPr>
          <w:snapToGrid w:val="0"/>
        </w:rPr>
      </w:pPr>
      <w:r>
        <w:rPr>
          <w:snapToGrid w:val="0"/>
        </w:rPr>
        <w:tab/>
        <w:t>(3)</w:t>
      </w:r>
      <w:r>
        <w:rPr>
          <w:snapToGrid w:val="0"/>
        </w:rPr>
        <w:tab/>
        <w:t>The a</w:t>
      </w:r>
      <w:r>
        <w:rPr>
          <w:snapToGrid w:val="0"/>
        </w:rPr>
        <w:t>ffidavit shall also state the full name, title, trade or business and the usual or last known place of abode or of business of the judgment creditor and the judgment debtor respectively, so far as known to the deponent.</w:t>
      </w:r>
    </w:p>
    <w:p w:rsidR="00FD0725" w:rsidRDefault="001248B8">
      <w:pPr>
        <w:pStyle w:val="Footnotesection"/>
      </w:pPr>
      <w:r>
        <w:tab/>
        <w:t>[Rule 4 inserted: Gazette 26 Jan 19</w:t>
      </w:r>
      <w:r>
        <w:t xml:space="preserve">93 p. 825; amended: Gazette 12 Jun 2012 p. 2453.] </w:t>
      </w:r>
    </w:p>
    <w:p w:rsidR="00FD0725" w:rsidRDefault="001248B8">
      <w:pPr>
        <w:pStyle w:val="Heading5"/>
        <w:rPr>
          <w:snapToGrid w:val="0"/>
        </w:rPr>
      </w:pPr>
      <w:bookmarkStart w:id="817" w:name="_Toc59183613"/>
      <w:r>
        <w:rPr>
          <w:rStyle w:val="CharSectno"/>
        </w:rPr>
        <w:t>5</w:t>
      </w:r>
      <w:r>
        <w:rPr>
          <w:snapToGrid w:val="0"/>
        </w:rPr>
        <w:t>.</w:t>
      </w:r>
      <w:r>
        <w:rPr>
          <w:snapToGrid w:val="0"/>
        </w:rPr>
        <w:tab/>
        <w:t>Security for costs</w:t>
      </w:r>
      <w:bookmarkEnd w:id="817"/>
      <w:r>
        <w:rPr>
          <w:snapToGrid w:val="0"/>
        </w:rPr>
        <w:t xml:space="preserve"> </w:t>
      </w:r>
    </w:p>
    <w:p w:rsidR="00FD0725" w:rsidRDefault="001248B8">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w:t>
      </w:r>
      <w:r>
        <w:rPr>
          <w:snapToGrid w:val="0"/>
        </w:rPr>
        <w:t>ter be brought to set aside the registration.</w:t>
      </w:r>
    </w:p>
    <w:p w:rsidR="00FD0725" w:rsidRDefault="001248B8">
      <w:pPr>
        <w:pStyle w:val="Footnotesection"/>
      </w:pPr>
      <w:r>
        <w:tab/>
        <w:t xml:space="preserve">[Rule 5 inserted: Gazette 26 Jan 1993 p. 825.] </w:t>
      </w:r>
    </w:p>
    <w:p w:rsidR="00FD0725" w:rsidRDefault="001248B8">
      <w:pPr>
        <w:pStyle w:val="Heading5"/>
        <w:rPr>
          <w:snapToGrid w:val="0"/>
        </w:rPr>
      </w:pPr>
      <w:bookmarkStart w:id="818" w:name="_Toc59183614"/>
      <w:r>
        <w:rPr>
          <w:rStyle w:val="CharSectno"/>
        </w:rPr>
        <w:t>6</w:t>
      </w:r>
      <w:r>
        <w:rPr>
          <w:snapToGrid w:val="0"/>
        </w:rPr>
        <w:t>.</w:t>
      </w:r>
      <w:r>
        <w:rPr>
          <w:snapToGrid w:val="0"/>
        </w:rPr>
        <w:tab/>
        <w:t>Order for registration</w:t>
      </w:r>
      <w:bookmarkEnd w:id="818"/>
      <w:r>
        <w:rPr>
          <w:snapToGrid w:val="0"/>
        </w:rPr>
        <w:t xml:space="preserve"> </w:t>
      </w:r>
    </w:p>
    <w:p w:rsidR="00FD0725" w:rsidRDefault="001248B8">
      <w:pPr>
        <w:pStyle w:val="Subsection"/>
        <w:rPr>
          <w:snapToGrid w:val="0"/>
        </w:rPr>
      </w:pPr>
      <w:r>
        <w:rPr>
          <w:snapToGrid w:val="0"/>
        </w:rPr>
        <w:tab/>
        <w:t>(1)</w:t>
      </w:r>
      <w:r>
        <w:rPr>
          <w:snapToGrid w:val="0"/>
        </w:rPr>
        <w:tab/>
        <w:t>An order for registration of a judgment shall be drawn up by, or on behalf of, the judgment creditor.</w:t>
      </w:r>
    </w:p>
    <w:p w:rsidR="00FD0725" w:rsidRDefault="001248B8">
      <w:pPr>
        <w:pStyle w:val="Subsection"/>
        <w:rPr>
          <w:snapToGrid w:val="0"/>
        </w:rPr>
      </w:pPr>
      <w:r>
        <w:rPr>
          <w:snapToGrid w:val="0"/>
        </w:rPr>
        <w:tab/>
        <w:t>(2)</w:t>
      </w:r>
      <w:r>
        <w:rPr>
          <w:snapToGrid w:val="0"/>
        </w:rPr>
        <w:tab/>
        <w:t xml:space="preserve">The order need not be </w:t>
      </w:r>
      <w:r>
        <w:rPr>
          <w:snapToGrid w:val="0"/>
        </w:rPr>
        <w:t>served on the judgment debtor.</w:t>
      </w:r>
    </w:p>
    <w:p w:rsidR="00FD0725" w:rsidRDefault="001248B8">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rsidR="00FD0725" w:rsidRDefault="001248B8">
      <w:pPr>
        <w:pStyle w:val="Subsection"/>
        <w:rPr>
          <w:snapToGrid w:val="0"/>
        </w:rPr>
      </w:pPr>
      <w:r>
        <w:rPr>
          <w:snapToGrid w:val="0"/>
        </w:rPr>
        <w:tab/>
        <w:t>(4)</w:t>
      </w:r>
      <w:r>
        <w:rPr>
          <w:snapToGrid w:val="0"/>
        </w:rPr>
        <w:tab/>
        <w:t>The Court may, on an application made at any time while it rem</w:t>
      </w:r>
      <w:r>
        <w:rPr>
          <w:snapToGrid w:val="0"/>
        </w:rPr>
        <w:t>ains competent for any party to apply to have the registration set aside, grant an extension of the period (either as originally fixed or as subsequently extended) during which an application to have the judgment set aside may be made.</w:t>
      </w:r>
    </w:p>
    <w:p w:rsidR="00FD0725" w:rsidRDefault="001248B8">
      <w:pPr>
        <w:pStyle w:val="Footnotesection"/>
      </w:pPr>
      <w:r>
        <w:tab/>
        <w:t>[Rule 6 inserted: G</w:t>
      </w:r>
      <w:r>
        <w:t xml:space="preserve">azette 26 Jan 1993 p. 825.] </w:t>
      </w:r>
    </w:p>
    <w:p w:rsidR="00FD0725" w:rsidRDefault="001248B8">
      <w:pPr>
        <w:pStyle w:val="Heading5"/>
      </w:pPr>
      <w:bookmarkStart w:id="819" w:name="_Toc59183615"/>
      <w:r>
        <w:rPr>
          <w:rStyle w:val="CharSectno"/>
        </w:rPr>
        <w:t>7</w:t>
      </w:r>
      <w:r>
        <w:t>.</w:t>
      </w:r>
      <w:r>
        <w:tab/>
        <w:t>Record to be kept of registered judgments</w:t>
      </w:r>
      <w:bookmarkEnd w:id="819"/>
    </w:p>
    <w:p w:rsidR="00FD0725" w:rsidRDefault="001248B8">
      <w:pPr>
        <w:pStyle w:val="Subsection"/>
      </w:pPr>
      <w:r>
        <w:tab/>
      </w:r>
      <w:r>
        <w:tab/>
        <w:t>A record must be kept at the Supreme Court, in the manner directed by the Chief Justice from time to time, of the judgments ordered to be registered under the Act.</w:t>
      </w:r>
    </w:p>
    <w:p w:rsidR="00FD0725" w:rsidRDefault="001248B8">
      <w:pPr>
        <w:pStyle w:val="Footnotesection"/>
      </w:pPr>
      <w:r>
        <w:tab/>
      </w:r>
      <w:r>
        <w:t xml:space="preserve">[Rule 7 inserted: Gazette 27 Feb 2018 p. 569.] </w:t>
      </w:r>
    </w:p>
    <w:p w:rsidR="00FD0725" w:rsidRDefault="001248B8">
      <w:pPr>
        <w:pStyle w:val="Heading5"/>
        <w:spacing w:before="180"/>
        <w:rPr>
          <w:snapToGrid w:val="0"/>
        </w:rPr>
      </w:pPr>
      <w:bookmarkStart w:id="820" w:name="_Toc59183616"/>
      <w:r>
        <w:rPr>
          <w:rStyle w:val="CharSectno"/>
        </w:rPr>
        <w:t>8</w:t>
      </w:r>
      <w:r>
        <w:rPr>
          <w:snapToGrid w:val="0"/>
        </w:rPr>
        <w:t>.</w:t>
      </w:r>
      <w:r>
        <w:rPr>
          <w:snapToGrid w:val="0"/>
        </w:rPr>
        <w:tab/>
        <w:t>Notice of registration</w:t>
      </w:r>
      <w:bookmarkEnd w:id="820"/>
      <w:r>
        <w:rPr>
          <w:snapToGrid w:val="0"/>
        </w:rPr>
        <w:t xml:space="preserve"> </w:t>
      </w:r>
    </w:p>
    <w:p w:rsidR="00FD0725" w:rsidRDefault="001248B8">
      <w:pPr>
        <w:pStyle w:val="Subsection"/>
        <w:rPr>
          <w:snapToGrid w:val="0"/>
        </w:rPr>
      </w:pPr>
      <w:r>
        <w:rPr>
          <w:snapToGrid w:val="0"/>
        </w:rPr>
        <w:tab/>
        <w:t>(1)</w:t>
      </w:r>
      <w:r>
        <w:rPr>
          <w:snapToGrid w:val="0"/>
        </w:rPr>
        <w:tab/>
        <w:t>Notice in writing of the registration of a judgment shall be served on the judgment debtor in the following manner — </w:t>
      </w:r>
    </w:p>
    <w:p w:rsidR="00FD0725" w:rsidRDefault="001248B8">
      <w:pPr>
        <w:pStyle w:val="Indenta"/>
        <w:rPr>
          <w:snapToGrid w:val="0"/>
        </w:rPr>
      </w:pPr>
      <w:r>
        <w:rPr>
          <w:snapToGrid w:val="0"/>
        </w:rPr>
        <w:tab/>
        <w:t>(a)</w:t>
      </w:r>
      <w:r>
        <w:rPr>
          <w:snapToGrid w:val="0"/>
        </w:rPr>
        <w:tab/>
        <w:t>if within the jurisdiction, by personal service as in</w:t>
      </w:r>
      <w:r>
        <w:rPr>
          <w:snapToGrid w:val="0"/>
        </w:rPr>
        <w:t xml:space="preserve"> the case of a writ of summons, unless some other mode of service is ordered by the Court;</w:t>
      </w:r>
    </w:p>
    <w:p w:rsidR="00FD0725" w:rsidRDefault="001248B8">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rsidR="00FD0725" w:rsidRDefault="001248B8">
      <w:pPr>
        <w:pStyle w:val="Subsection"/>
        <w:rPr>
          <w:snapToGrid w:val="0"/>
        </w:rPr>
      </w:pPr>
      <w:r>
        <w:rPr>
          <w:snapToGrid w:val="0"/>
        </w:rPr>
        <w:tab/>
        <w:t>(2)</w:t>
      </w:r>
      <w:r>
        <w:rPr>
          <w:snapToGrid w:val="0"/>
        </w:rPr>
        <w:tab/>
        <w:t>The notice of registration s</w:t>
      </w:r>
      <w:r>
        <w:rPr>
          <w:snapToGrid w:val="0"/>
        </w:rPr>
        <w:t>hall state — </w:t>
      </w:r>
    </w:p>
    <w:p w:rsidR="00FD0725" w:rsidRDefault="001248B8">
      <w:pPr>
        <w:pStyle w:val="Indenta"/>
        <w:rPr>
          <w:snapToGrid w:val="0"/>
        </w:rPr>
      </w:pPr>
      <w:r>
        <w:rPr>
          <w:snapToGrid w:val="0"/>
        </w:rPr>
        <w:tab/>
        <w:t>(a)</w:t>
      </w:r>
      <w:r>
        <w:rPr>
          <w:snapToGrid w:val="0"/>
        </w:rPr>
        <w:tab/>
        <w:t>full particulars of the judgment registered and the order for registration; and</w:t>
      </w:r>
    </w:p>
    <w:p w:rsidR="00FD0725" w:rsidRDefault="001248B8">
      <w:pPr>
        <w:pStyle w:val="Indenta"/>
        <w:rPr>
          <w:snapToGrid w:val="0"/>
        </w:rPr>
      </w:pPr>
      <w:r>
        <w:rPr>
          <w:snapToGrid w:val="0"/>
        </w:rPr>
        <w:tab/>
        <w:t>(b)</w:t>
      </w:r>
      <w:r>
        <w:rPr>
          <w:snapToGrid w:val="0"/>
        </w:rPr>
        <w:tab/>
        <w:t xml:space="preserve">the name and address of the judgment creditor or his solicitor or agent on whom, and at which, any summons issued by the judgment debtor may be served; </w:t>
      </w:r>
      <w:r>
        <w:rPr>
          <w:snapToGrid w:val="0"/>
        </w:rPr>
        <w:t>and</w:t>
      </w:r>
    </w:p>
    <w:p w:rsidR="00FD0725" w:rsidRDefault="001248B8">
      <w:pPr>
        <w:pStyle w:val="Indenta"/>
        <w:rPr>
          <w:snapToGrid w:val="0"/>
        </w:rPr>
      </w:pPr>
      <w:r>
        <w:rPr>
          <w:snapToGrid w:val="0"/>
        </w:rPr>
        <w:tab/>
        <w:t>(c)</w:t>
      </w:r>
      <w:r>
        <w:rPr>
          <w:snapToGrid w:val="0"/>
        </w:rPr>
        <w:tab/>
        <w:t>the right of the judgment debtor to apply on the grounds provided in the Act to have the registration set aside; and</w:t>
      </w:r>
    </w:p>
    <w:p w:rsidR="00FD0725" w:rsidRDefault="001248B8">
      <w:pPr>
        <w:pStyle w:val="Indenta"/>
        <w:rPr>
          <w:snapToGrid w:val="0"/>
        </w:rPr>
      </w:pPr>
      <w:r>
        <w:rPr>
          <w:snapToGrid w:val="0"/>
        </w:rPr>
        <w:tab/>
        <w:t>(d)</w:t>
      </w:r>
      <w:r>
        <w:rPr>
          <w:snapToGrid w:val="0"/>
        </w:rPr>
        <w:tab/>
        <w:t xml:space="preserve">in accordance with the term of the order giving leave to register, the period of time from the date of service of the notice </w:t>
      </w:r>
      <w:r>
        <w:rPr>
          <w:snapToGrid w:val="0"/>
        </w:rPr>
        <w:t>within which an application to set aside the registration, may be made; and</w:t>
      </w:r>
    </w:p>
    <w:p w:rsidR="00FD0725" w:rsidRDefault="001248B8">
      <w:pPr>
        <w:pStyle w:val="Indenta"/>
        <w:keepNext/>
        <w:rPr>
          <w:snapToGrid w:val="0"/>
        </w:rPr>
      </w:pPr>
      <w:r>
        <w:rPr>
          <w:snapToGrid w:val="0"/>
        </w:rPr>
        <w:tab/>
        <w:t>(e)</w:t>
      </w:r>
      <w:r>
        <w:rPr>
          <w:snapToGrid w:val="0"/>
        </w:rPr>
        <w:tab/>
        <w:t>that no step for the enforcement of the judgment shall be taken until after the expiration of that period.</w:t>
      </w:r>
    </w:p>
    <w:p w:rsidR="00FD0725" w:rsidRDefault="001248B8">
      <w:pPr>
        <w:pStyle w:val="Footnotesection"/>
        <w:spacing w:before="80"/>
        <w:ind w:left="890" w:hanging="890"/>
      </w:pPr>
      <w:r>
        <w:tab/>
        <w:t>[Rule 8 inserted: Gazette 26 Jan 1993 p. 826; amended: Gazette 1 Ma</w:t>
      </w:r>
      <w:r>
        <w:t xml:space="preserve">r 1994 p. 787.] </w:t>
      </w:r>
    </w:p>
    <w:p w:rsidR="00FD0725" w:rsidRDefault="001248B8">
      <w:pPr>
        <w:pStyle w:val="Heading5"/>
        <w:rPr>
          <w:snapToGrid w:val="0"/>
        </w:rPr>
      </w:pPr>
      <w:bookmarkStart w:id="821" w:name="_Toc59183617"/>
      <w:r>
        <w:rPr>
          <w:rStyle w:val="CharSectno"/>
        </w:rPr>
        <w:t>9</w:t>
      </w:r>
      <w:r>
        <w:rPr>
          <w:snapToGrid w:val="0"/>
        </w:rPr>
        <w:t>.</w:t>
      </w:r>
      <w:r>
        <w:rPr>
          <w:snapToGrid w:val="0"/>
        </w:rPr>
        <w:tab/>
        <w:t>Indorsement of service</w:t>
      </w:r>
      <w:bookmarkEnd w:id="821"/>
      <w:r>
        <w:rPr>
          <w:snapToGrid w:val="0"/>
        </w:rPr>
        <w:t xml:space="preserve"> </w:t>
      </w:r>
    </w:p>
    <w:p w:rsidR="00FD0725" w:rsidRDefault="001248B8">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w:t>
      </w:r>
      <w:r>
        <w:rPr>
          <w:snapToGrid w:val="0"/>
        </w:rPr>
        <w:t>he person serving it with the date of the month and the day of the week on which service was effected, and, if the notice is not so indorsed, the judgment creditor shall not be at liberty to issue execution on the judgment without the leave of the Court.</w:t>
      </w:r>
    </w:p>
    <w:p w:rsidR="00FD0725" w:rsidRDefault="001248B8">
      <w:pPr>
        <w:pStyle w:val="Subsection"/>
        <w:rPr>
          <w:snapToGrid w:val="0"/>
        </w:rPr>
      </w:pPr>
      <w:r>
        <w:rPr>
          <w:snapToGrid w:val="0"/>
        </w:rPr>
        <w:tab/>
      </w:r>
      <w:r>
        <w:rPr>
          <w:snapToGrid w:val="0"/>
        </w:rPr>
        <w:t>(2)</w:t>
      </w:r>
      <w:r>
        <w:rPr>
          <w:snapToGrid w:val="0"/>
        </w:rPr>
        <w:tab/>
        <w:t xml:space="preserve">Every affidavit of service of a notice referred to in </w:t>
      </w:r>
      <w:r>
        <w:t>subrule</w:t>
      </w:r>
      <w:r>
        <w:rPr>
          <w:snapToGrid w:val="0"/>
        </w:rPr>
        <w:t xml:space="preserve"> (1) shall state the date on which the indorsement was made.</w:t>
      </w:r>
    </w:p>
    <w:p w:rsidR="00FD0725" w:rsidRDefault="001248B8">
      <w:pPr>
        <w:pStyle w:val="Footnotesection"/>
      </w:pPr>
      <w:r>
        <w:tab/>
        <w:t xml:space="preserve">[Rule 9 inserted: Gazette 26 Jan 1993 p. 826.] </w:t>
      </w:r>
    </w:p>
    <w:p w:rsidR="00FD0725" w:rsidRDefault="001248B8">
      <w:pPr>
        <w:pStyle w:val="Heading5"/>
        <w:rPr>
          <w:snapToGrid w:val="0"/>
        </w:rPr>
      </w:pPr>
      <w:bookmarkStart w:id="822" w:name="_Toc59183618"/>
      <w:r>
        <w:rPr>
          <w:rStyle w:val="CharSectno"/>
        </w:rPr>
        <w:t>10</w:t>
      </w:r>
      <w:r>
        <w:rPr>
          <w:snapToGrid w:val="0"/>
        </w:rPr>
        <w:t>.</w:t>
      </w:r>
      <w:r>
        <w:rPr>
          <w:snapToGrid w:val="0"/>
        </w:rPr>
        <w:tab/>
        <w:t>Application to set aside registration</w:t>
      </w:r>
      <w:bookmarkEnd w:id="822"/>
      <w:r>
        <w:rPr>
          <w:snapToGrid w:val="0"/>
        </w:rPr>
        <w:t xml:space="preserve"> </w:t>
      </w:r>
    </w:p>
    <w:p w:rsidR="00FD0725" w:rsidRDefault="001248B8">
      <w:pPr>
        <w:pStyle w:val="Subsection"/>
        <w:rPr>
          <w:snapToGrid w:val="0"/>
        </w:rPr>
      </w:pPr>
      <w:r>
        <w:rPr>
          <w:snapToGrid w:val="0"/>
        </w:rPr>
        <w:tab/>
        <w:t>(1)</w:t>
      </w:r>
      <w:r>
        <w:rPr>
          <w:snapToGrid w:val="0"/>
        </w:rPr>
        <w:tab/>
        <w:t>An application to set aside the r</w:t>
      </w:r>
      <w:r>
        <w:rPr>
          <w:snapToGrid w:val="0"/>
        </w:rPr>
        <w:t>egistration of a judgment shall be made by summons supported by affidavit.</w:t>
      </w:r>
    </w:p>
    <w:p w:rsidR="00FD0725" w:rsidRDefault="001248B8">
      <w:pPr>
        <w:pStyle w:val="Subsection"/>
        <w:rPr>
          <w:snapToGrid w:val="0"/>
        </w:rPr>
      </w:pPr>
      <w:r>
        <w:rPr>
          <w:snapToGrid w:val="0"/>
        </w:rPr>
        <w:tab/>
        <w:t>(2)</w:t>
      </w:r>
      <w:r>
        <w:rPr>
          <w:snapToGrid w:val="0"/>
        </w:rPr>
        <w:tab/>
        <w:t>A summons shall be served not less than 7 clear days before the return day.</w:t>
      </w:r>
    </w:p>
    <w:p w:rsidR="00FD0725" w:rsidRDefault="001248B8">
      <w:pPr>
        <w:pStyle w:val="Subsection"/>
        <w:rPr>
          <w:snapToGrid w:val="0"/>
        </w:rPr>
      </w:pPr>
      <w:r>
        <w:rPr>
          <w:snapToGrid w:val="0"/>
        </w:rPr>
        <w:tab/>
        <w:t>(3)</w:t>
      </w:r>
      <w:r>
        <w:rPr>
          <w:snapToGrid w:val="0"/>
        </w:rPr>
        <w:tab/>
        <w:t>On any such application the Court may direct that an issue between the judgment creditor and th</w:t>
      </w:r>
      <w:r>
        <w:rPr>
          <w:snapToGrid w:val="0"/>
        </w:rPr>
        <w:t>e judgment debtor shall be stated and tried and may give such directions in relation to the trial of such issue as may be necessary.</w:t>
      </w:r>
    </w:p>
    <w:p w:rsidR="00FD0725" w:rsidRDefault="001248B8">
      <w:pPr>
        <w:pStyle w:val="Footnotesection"/>
      </w:pPr>
      <w:r>
        <w:tab/>
        <w:t xml:space="preserve">[Rule 10 inserted: Gazette 26 Jan 1993 p. 826.] </w:t>
      </w:r>
    </w:p>
    <w:p w:rsidR="00FD0725" w:rsidRDefault="001248B8">
      <w:pPr>
        <w:pStyle w:val="Heading5"/>
        <w:rPr>
          <w:snapToGrid w:val="0"/>
        </w:rPr>
      </w:pPr>
      <w:bookmarkStart w:id="823" w:name="_Toc59183619"/>
      <w:r>
        <w:rPr>
          <w:rStyle w:val="CharSectno"/>
        </w:rPr>
        <w:t>11</w:t>
      </w:r>
      <w:r>
        <w:rPr>
          <w:snapToGrid w:val="0"/>
        </w:rPr>
        <w:t>.</w:t>
      </w:r>
      <w:r>
        <w:rPr>
          <w:snapToGrid w:val="0"/>
        </w:rPr>
        <w:tab/>
        <w:t>Enforcing registered judgment</w:t>
      </w:r>
      <w:bookmarkEnd w:id="823"/>
    </w:p>
    <w:p w:rsidR="00FD0725" w:rsidRDefault="001248B8">
      <w:pPr>
        <w:pStyle w:val="Subsection"/>
        <w:rPr>
          <w:snapToGrid w:val="0"/>
        </w:rPr>
      </w:pPr>
      <w:r>
        <w:rPr>
          <w:snapToGrid w:val="0"/>
        </w:rPr>
        <w:tab/>
        <w:t>(1)</w:t>
      </w:r>
      <w:r>
        <w:rPr>
          <w:snapToGrid w:val="0"/>
        </w:rPr>
        <w:tab/>
        <w:t xml:space="preserve">No step shall be taken to enforce </w:t>
      </w:r>
      <w:r>
        <w:rPr>
          <w:snapToGrid w:val="0"/>
        </w:rPr>
        <w:t>a registered judgment until after the expiration of the period which, in accordance with the provisions of rule 6(3), is specified in the order giving leave to register as the period within which an application may be made to set aside the registration, or</w:t>
      </w:r>
      <w:r>
        <w:rPr>
          <w:snapToGrid w:val="0"/>
        </w:rPr>
        <w:t>, if an order is made extending the period so specified, until after the expiration of the extended period.</w:t>
      </w:r>
    </w:p>
    <w:p w:rsidR="00FD0725" w:rsidRDefault="001248B8">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w:t>
      </w:r>
      <w:r>
        <w:rPr>
          <w:snapToGrid w:val="0"/>
        </w:rPr>
        <w:t>en disposed of.</w:t>
      </w:r>
    </w:p>
    <w:p w:rsidR="00FD0725" w:rsidRDefault="001248B8">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rsidR="00FD0725" w:rsidRDefault="001248B8">
      <w:pPr>
        <w:pStyle w:val="Footnotesection"/>
      </w:pPr>
      <w:r>
        <w:tab/>
        <w:t>[Rule 11 in</w:t>
      </w:r>
      <w:r>
        <w:t xml:space="preserve">serted: Gazette 26 Jan 1993 p. 827.] </w:t>
      </w:r>
    </w:p>
    <w:p w:rsidR="00FD0725" w:rsidRDefault="001248B8">
      <w:pPr>
        <w:pStyle w:val="Heading5"/>
        <w:rPr>
          <w:snapToGrid w:val="0"/>
        </w:rPr>
      </w:pPr>
      <w:bookmarkStart w:id="824" w:name="_Toc59183620"/>
      <w:r>
        <w:rPr>
          <w:rStyle w:val="CharSectno"/>
        </w:rPr>
        <w:t>12</w:t>
      </w:r>
      <w:r>
        <w:rPr>
          <w:snapToGrid w:val="0"/>
        </w:rPr>
        <w:t>.</w:t>
      </w:r>
      <w:r>
        <w:rPr>
          <w:snapToGrid w:val="0"/>
        </w:rPr>
        <w:tab/>
        <w:t>Determination of certain questions</w:t>
      </w:r>
      <w:bookmarkEnd w:id="824"/>
      <w:r>
        <w:rPr>
          <w:snapToGrid w:val="0"/>
        </w:rPr>
        <w:t xml:space="preserve"> </w:t>
      </w:r>
    </w:p>
    <w:p w:rsidR="00FD0725" w:rsidRDefault="001248B8">
      <w:pPr>
        <w:pStyle w:val="Subsection"/>
        <w:rPr>
          <w:snapToGrid w:val="0"/>
        </w:rPr>
      </w:pPr>
      <w:r>
        <w:rPr>
          <w:snapToGrid w:val="0"/>
        </w:rPr>
        <w:tab/>
      </w:r>
      <w:r>
        <w:rPr>
          <w:snapToGrid w:val="0"/>
        </w:rPr>
        <w:tab/>
        <w:t xml:space="preserve">If, whether under the Act or under these rules, any question arises whether a judgment can be enforced in the country of the original court, or whether and if so what interest </w:t>
      </w:r>
      <w:r>
        <w:rPr>
          <w:snapToGrid w:val="0"/>
        </w:rPr>
        <w:t>is payable under the judgment under the law of that country, that question shall be determined in accordance with the provisions, if any, in that behalf, as are contained in the regulations extending the Act to that country.</w:t>
      </w:r>
    </w:p>
    <w:p w:rsidR="00FD0725" w:rsidRDefault="001248B8">
      <w:pPr>
        <w:pStyle w:val="Footnotesection"/>
      </w:pPr>
      <w:r>
        <w:tab/>
        <w:t>[Rule 12 inserted: Gazette 26 </w:t>
      </w:r>
      <w:r>
        <w:t xml:space="preserve">Jan 1993 p. 827.] </w:t>
      </w:r>
    </w:p>
    <w:p w:rsidR="00FD0725" w:rsidRDefault="001248B8">
      <w:pPr>
        <w:pStyle w:val="Heading5"/>
        <w:rPr>
          <w:snapToGrid w:val="0"/>
        </w:rPr>
      </w:pPr>
      <w:bookmarkStart w:id="825" w:name="_Toc59183621"/>
      <w:r>
        <w:rPr>
          <w:rStyle w:val="CharSectno"/>
        </w:rPr>
        <w:t>13</w:t>
      </w:r>
      <w:r>
        <w:rPr>
          <w:snapToGrid w:val="0"/>
        </w:rPr>
        <w:t>.</w:t>
      </w:r>
      <w:r>
        <w:rPr>
          <w:snapToGrid w:val="0"/>
        </w:rPr>
        <w:tab/>
        <w:t>Certified copy of judgment obtained in this State</w:t>
      </w:r>
      <w:bookmarkEnd w:id="825"/>
      <w:r>
        <w:rPr>
          <w:snapToGrid w:val="0"/>
        </w:rPr>
        <w:t xml:space="preserve"> </w:t>
      </w:r>
    </w:p>
    <w:p w:rsidR="00FD0725" w:rsidRDefault="001248B8">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w:t>
      </w:r>
      <w:r>
        <w:rPr>
          <w:snapToGrid w:val="0"/>
        </w:rPr>
        <w:t>e by the judgment creditor or his solicitor.</w:t>
      </w:r>
    </w:p>
    <w:p w:rsidR="00FD0725" w:rsidRDefault="001248B8">
      <w:pPr>
        <w:pStyle w:val="Subsection"/>
        <w:keepNext/>
        <w:keepLines/>
        <w:rPr>
          <w:snapToGrid w:val="0"/>
        </w:rPr>
      </w:pPr>
      <w:r>
        <w:rPr>
          <w:snapToGrid w:val="0"/>
        </w:rPr>
        <w:tab/>
        <w:t>(2)</w:t>
      </w:r>
      <w:r>
        <w:rPr>
          <w:snapToGrid w:val="0"/>
        </w:rPr>
        <w:tab/>
        <w:t>An affidavit for the purposes of this rule shall — </w:t>
      </w:r>
    </w:p>
    <w:p w:rsidR="00FD0725" w:rsidRDefault="001248B8">
      <w:pPr>
        <w:pStyle w:val="Indenta"/>
        <w:rPr>
          <w:snapToGrid w:val="0"/>
        </w:rPr>
      </w:pPr>
      <w:r>
        <w:rPr>
          <w:snapToGrid w:val="0"/>
        </w:rPr>
        <w:tab/>
        <w:t>(a)</w:t>
      </w:r>
      <w:r>
        <w:rPr>
          <w:snapToGrid w:val="0"/>
        </w:rPr>
        <w:tab/>
        <w:t>give particulars of the proceedings in which the judgment was obtained; and</w:t>
      </w:r>
    </w:p>
    <w:p w:rsidR="00FD0725" w:rsidRDefault="001248B8">
      <w:pPr>
        <w:pStyle w:val="Indenta"/>
        <w:rPr>
          <w:snapToGrid w:val="0"/>
        </w:rPr>
      </w:pPr>
      <w:r>
        <w:rPr>
          <w:snapToGrid w:val="0"/>
        </w:rPr>
        <w:tab/>
        <w:t>(b)</w:t>
      </w:r>
      <w:r>
        <w:rPr>
          <w:snapToGrid w:val="0"/>
        </w:rPr>
        <w:tab/>
        <w:t xml:space="preserve">contain a statement of the grounds on which the judgment was based; </w:t>
      </w:r>
      <w:r>
        <w:rPr>
          <w:snapToGrid w:val="0"/>
        </w:rPr>
        <w:t>and</w:t>
      </w:r>
    </w:p>
    <w:p w:rsidR="00FD0725" w:rsidRDefault="001248B8">
      <w:pPr>
        <w:pStyle w:val="Indenta"/>
        <w:rPr>
          <w:snapToGrid w:val="0"/>
        </w:rPr>
      </w:pPr>
      <w:r>
        <w:rPr>
          <w:snapToGrid w:val="0"/>
        </w:rPr>
        <w:tab/>
        <w:t>(c)</w:t>
      </w:r>
      <w:r>
        <w:rPr>
          <w:snapToGrid w:val="0"/>
        </w:rPr>
        <w:tab/>
        <w:t>state whether the defendant did or did not object to the jurisdiction, and, if so, the grounds of such objection; and</w:t>
      </w:r>
    </w:p>
    <w:p w:rsidR="00FD0725" w:rsidRDefault="001248B8">
      <w:pPr>
        <w:pStyle w:val="Indenta"/>
        <w:rPr>
          <w:snapToGrid w:val="0"/>
        </w:rPr>
      </w:pPr>
      <w:r>
        <w:rPr>
          <w:snapToGrid w:val="0"/>
        </w:rPr>
        <w:tab/>
        <w:t>(d)</w:t>
      </w:r>
      <w:r>
        <w:rPr>
          <w:snapToGrid w:val="0"/>
        </w:rPr>
        <w:tab/>
        <w:t>show that the judgment is not subject to any stay of enforcement and that no notice of appeal against it has been entered, a</w:t>
      </w:r>
      <w:r>
        <w:rPr>
          <w:snapToGrid w:val="0"/>
        </w:rPr>
        <w:t>nd whether the time for appealing has expired; and</w:t>
      </w:r>
    </w:p>
    <w:p w:rsidR="00FD0725" w:rsidRDefault="001248B8">
      <w:pPr>
        <w:pStyle w:val="Indenta"/>
        <w:rPr>
          <w:snapToGrid w:val="0"/>
        </w:rPr>
      </w:pPr>
      <w:r>
        <w:rPr>
          <w:snapToGrid w:val="0"/>
        </w:rPr>
        <w:tab/>
        <w:t>(e)</w:t>
      </w:r>
      <w:r>
        <w:rPr>
          <w:snapToGrid w:val="0"/>
        </w:rPr>
        <w:tab/>
        <w:t>state the rate at which the judgment carries interest.</w:t>
      </w:r>
    </w:p>
    <w:p w:rsidR="00FD0725" w:rsidRDefault="001248B8">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w:t>
      </w:r>
      <w:r>
        <w:rPr>
          <w:snapToGrid w:val="0"/>
        </w:rPr>
        <w:t>th the seal of the Supreme Court and certified by the Principal Registrar as follows — </w:t>
      </w:r>
    </w:p>
    <w:p w:rsidR="00FD0725" w:rsidRDefault="001248B8">
      <w:pPr>
        <w:pStyle w:val="MiscOpen"/>
        <w:rPr>
          <w:snapToGrid w:val="0"/>
        </w:rPr>
      </w:pPr>
      <w:r>
        <w:rPr>
          <w:snapToGrid w:val="0"/>
        </w:rPr>
        <w:tab/>
        <w:t>“</w:t>
      </w:r>
    </w:p>
    <w:p w:rsidR="00FD0725" w:rsidRDefault="001248B8">
      <w:pPr>
        <w:pStyle w:val="MiscellaneousBody"/>
        <w:spacing w:before="0"/>
        <w:ind w:left="1134"/>
        <w:rPr>
          <w:snapToGrid w:val="0"/>
        </w:rPr>
      </w:pPr>
      <w:r>
        <w:rPr>
          <w:snapToGrid w:val="0"/>
        </w:rPr>
        <w:t>I certify that the above copy judgment is a true copy of a judgment obtained in the Supreme Court of Western Australia and this copy is issued in accordance with sec</w:t>
      </w:r>
      <w:r>
        <w:rPr>
          <w:snapToGrid w:val="0"/>
        </w:rPr>
        <w:t xml:space="preserve">tion 15 of the </w:t>
      </w:r>
      <w:r>
        <w:rPr>
          <w:i/>
          <w:snapToGrid w:val="0"/>
        </w:rPr>
        <w:t>Foreign Judgments Act 1991</w:t>
      </w:r>
      <w:r>
        <w:rPr>
          <w:snapToGrid w:val="0"/>
        </w:rPr>
        <w:t xml:space="preserve"> of the Commonwealth.</w:t>
      </w:r>
    </w:p>
    <w:p w:rsidR="00FD0725" w:rsidRDefault="001248B8">
      <w:pPr>
        <w:pStyle w:val="MiscellaneousBody"/>
        <w:tabs>
          <w:tab w:val="left" w:pos="4536"/>
        </w:tabs>
        <w:ind w:left="1134"/>
        <w:rPr>
          <w:snapToGrid w:val="0"/>
        </w:rPr>
      </w:pPr>
      <w:r>
        <w:rPr>
          <w:snapToGrid w:val="0"/>
        </w:rPr>
        <w:tab/>
        <w:t>(Signed)</w:t>
      </w:r>
    </w:p>
    <w:p w:rsidR="00FD0725" w:rsidRDefault="001248B8">
      <w:pPr>
        <w:pStyle w:val="MiscellaneousBody"/>
        <w:tabs>
          <w:tab w:val="left" w:pos="2268"/>
        </w:tabs>
        <w:ind w:left="2268" w:hanging="1134"/>
        <w:rPr>
          <w:snapToGrid w:val="0"/>
        </w:rPr>
      </w:pPr>
      <w:r>
        <w:rPr>
          <w:snapToGrid w:val="0"/>
        </w:rPr>
        <w:tab/>
        <w:t>Principal Registrar of the Supreme Court of Western Australia.</w:t>
      </w:r>
    </w:p>
    <w:p w:rsidR="00FD0725" w:rsidRDefault="001248B8">
      <w:pPr>
        <w:pStyle w:val="MiscClose"/>
        <w:rPr>
          <w:snapToGrid w:val="0"/>
        </w:rPr>
      </w:pPr>
      <w:r>
        <w:rPr>
          <w:snapToGrid w:val="0"/>
        </w:rPr>
        <w:t>”.</w:t>
      </w:r>
    </w:p>
    <w:p w:rsidR="00FD0725" w:rsidRDefault="001248B8">
      <w:pPr>
        <w:pStyle w:val="Subsection"/>
        <w:rPr>
          <w:snapToGrid w:val="0"/>
        </w:rPr>
      </w:pPr>
      <w:r>
        <w:rPr>
          <w:snapToGrid w:val="0"/>
        </w:rPr>
        <w:tab/>
      </w:r>
      <w:r>
        <w:rPr>
          <w:snapToGrid w:val="0"/>
        </w:rPr>
        <w:tab/>
        <w:t>together with a certificate as to such one or more as may be asked for of the following matters, also under the se</w:t>
      </w:r>
      <w:r>
        <w:rPr>
          <w:snapToGrid w:val="0"/>
        </w:rPr>
        <w:t>al of the Supreme Court and certified by the Principal Registrar — </w:t>
      </w:r>
    </w:p>
    <w:p w:rsidR="00FD0725" w:rsidRDefault="001248B8">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rsidR="00FD0725" w:rsidRDefault="001248B8">
      <w:pPr>
        <w:pStyle w:val="Indenta"/>
        <w:rPr>
          <w:snapToGrid w:val="0"/>
        </w:rPr>
      </w:pPr>
      <w:r>
        <w:rPr>
          <w:snapToGrid w:val="0"/>
        </w:rPr>
        <w:tab/>
        <w:t>(b)</w:t>
      </w:r>
      <w:r>
        <w:rPr>
          <w:snapToGrid w:val="0"/>
        </w:rPr>
        <w:tab/>
        <w:t>the manner in which the writ or summons was served or that the defendant appeared thereto;</w:t>
      </w:r>
    </w:p>
    <w:p w:rsidR="00FD0725" w:rsidRDefault="001248B8">
      <w:pPr>
        <w:pStyle w:val="Indenta"/>
        <w:rPr>
          <w:snapToGrid w:val="0"/>
        </w:rPr>
      </w:pPr>
      <w:r>
        <w:rPr>
          <w:snapToGrid w:val="0"/>
        </w:rPr>
        <w:tab/>
        <w:t>(c)</w:t>
      </w:r>
      <w:r>
        <w:rPr>
          <w:snapToGrid w:val="0"/>
        </w:rPr>
        <w:tab/>
        <w:t>the objections made to the jurisdiction, if any;</w:t>
      </w:r>
    </w:p>
    <w:p w:rsidR="00FD0725" w:rsidRDefault="001248B8">
      <w:pPr>
        <w:pStyle w:val="Indenta"/>
        <w:rPr>
          <w:snapToGrid w:val="0"/>
        </w:rPr>
      </w:pPr>
      <w:r>
        <w:rPr>
          <w:snapToGrid w:val="0"/>
        </w:rPr>
        <w:tab/>
        <w:t>(d)</w:t>
      </w:r>
      <w:r>
        <w:rPr>
          <w:snapToGrid w:val="0"/>
        </w:rPr>
        <w:tab/>
        <w:t>the pleadings, if any, in the proceedings;</w:t>
      </w:r>
    </w:p>
    <w:p w:rsidR="00FD0725" w:rsidRDefault="001248B8">
      <w:pPr>
        <w:pStyle w:val="Indenta"/>
        <w:rPr>
          <w:snapToGrid w:val="0"/>
        </w:rPr>
      </w:pPr>
      <w:r>
        <w:rPr>
          <w:snapToGrid w:val="0"/>
        </w:rPr>
        <w:tab/>
        <w:t>(e)</w:t>
      </w:r>
      <w:r>
        <w:rPr>
          <w:snapToGrid w:val="0"/>
        </w:rPr>
        <w:tab/>
        <w:t>the causes of action upon which the judgment was base</w:t>
      </w:r>
      <w:r>
        <w:rPr>
          <w:snapToGrid w:val="0"/>
        </w:rPr>
        <w:t>d;</w:t>
      </w:r>
    </w:p>
    <w:p w:rsidR="00FD0725" w:rsidRDefault="001248B8">
      <w:pPr>
        <w:pStyle w:val="Indenta"/>
        <w:rPr>
          <w:snapToGrid w:val="0"/>
        </w:rPr>
      </w:pPr>
      <w:r>
        <w:rPr>
          <w:snapToGrid w:val="0"/>
        </w:rPr>
        <w:tab/>
        <w:t>(f)</w:t>
      </w:r>
      <w:r>
        <w:rPr>
          <w:snapToGrid w:val="0"/>
        </w:rPr>
        <w:tab/>
        <w:t>the rate at which the judgment carried interest;</w:t>
      </w:r>
    </w:p>
    <w:p w:rsidR="00FD0725" w:rsidRDefault="001248B8">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rsidR="00FD0725" w:rsidRDefault="001248B8">
      <w:pPr>
        <w:pStyle w:val="Footnotesection"/>
      </w:pPr>
      <w:r>
        <w:tab/>
        <w:t>[Rule 13 inserted: Gazette 26 Jan 1993 p. 827</w:t>
      </w:r>
      <w:r>
        <w:noBreakHyphen/>
        <w:t xml:space="preserve">8.] </w:t>
      </w:r>
    </w:p>
    <w:p w:rsidR="00FD0725" w:rsidRDefault="001248B8">
      <w:pPr>
        <w:pStyle w:val="Heading2"/>
        <w:rPr>
          <w:b w:val="0"/>
        </w:rPr>
      </w:pPr>
      <w:bookmarkStart w:id="826" w:name="_Toc58848701"/>
      <w:bookmarkStart w:id="827" w:name="_Toc58851608"/>
      <w:bookmarkStart w:id="828" w:name="_Toc58920992"/>
      <w:bookmarkStart w:id="829" w:name="_Toc59180483"/>
      <w:bookmarkStart w:id="830" w:name="_Toc59183622"/>
      <w:r>
        <w:rPr>
          <w:rStyle w:val="CharPartNo"/>
        </w:rPr>
        <w:t>Order</w:t>
      </w:r>
      <w:r>
        <w:rPr>
          <w:rStyle w:val="CharPartNo"/>
        </w:rPr>
        <w:t xml:space="preserve"> 45</w:t>
      </w:r>
      <w:r>
        <w:rPr>
          <w:rStyle w:val="CharDivNo"/>
        </w:rPr>
        <w:t> </w:t>
      </w:r>
      <w:r>
        <w:t>—</w:t>
      </w:r>
      <w:r>
        <w:rPr>
          <w:rStyle w:val="CharDivText"/>
        </w:rPr>
        <w:t> </w:t>
      </w:r>
      <w:r>
        <w:rPr>
          <w:rStyle w:val="CharPartText"/>
        </w:rPr>
        <w:t>Accounts and inquiries</w:t>
      </w:r>
      <w:bookmarkEnd w:id="826"/>
      <w:bookmarkEnd w:id="827"/>
      <w:bookmarkEnd w:id="828"/>
      <w:bookmarkEnd w:id="829"/>
      <w:bookmarkEnd w:id="830"/>
    </w:p>
    <w:p w:rsidR="00FD0725" w:rsidRDefault="001248B8">
      <w:pPr>
        <w:pStyle w:val="Heading5"/>
        <w:rPr>
          <w:snapToGrid w:val="0"/>
        </w:rPr>
      </w:pPr>
      <w:bookmarkStart w:id="831" w:name="_Toc59183623"/>
      <w:r>
        <w:rPr>
          <w:rStyle w:val="CharSectno"/>
        </w:rPr>
        <w:t>1</w:t>
      </w:r>
      <w:r>
        <w:rPr>
          <w:snapToGrid w:val="0"/>
        </w:rPr>
        <w:t>.</w:t>
      </w:r>
      <w:r>
        <w:rPr>
          <w:snapToGrid w:val="0"/>
        </w:rPr>
        <w:tab/>
        <w:t>Summary order for account to be taken</w:t>
      </w:r>
      <w:bookmarkEnd w:id="831"/>
    </w:p>
    <w:p w:rsidR="00FD0725" w:rsidRDefault="001248B8">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w:t>
      </w:r>
      <w:r>
        <w:rPr>
          <w:snapToGrid w:val="0"/>
        </w:rPr>
        <w:t>imited for appearing, apply for an order under this rule.</w:t>
      </w:r>
    </w:p>
    <w:p w:rsidR="00FD0725" w:rsidRDefault="001248B8">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rsidR="00FD0725" w:rsidRDefault="001248B8">
      <w:pPr>
        <w:pStyle w:val="Subsection"/>
        <w:rPr>
          <w:snapToGrid w:val="0"/>
        </w:rPr>
      </w:pPr>
      <w:r>
        <w:rPr>
          <w:snapToGrid w:val="0"/>
        </w:rPr>
        <w:tab/>
        <w:t>(3)</w:t>
      </w:r>
      <w:r>
        <w:rPr>
          <w:snapToGrid w:val="0"/>
        </w:rPr>
        <w:tab/>
        <w:t>On the hearing of the application, the Cou</w:t>
      </w:r>
      <w:r>
        <w:rPr>
          <w:snapToGrid w:val="0"/>
        </w:rPr>
        <w:t xml:space="preserve">rt may, unless satisfied by the defendant by affidavit or otherwise that there is some preliminary question to be tried, order that an account be taken and may also order that any amount certified on taking the account to be due to either party be paid to </w:t>
      </w:r>
      <w:r>
        <w:rPr>
          <w:snapToGrid w:val="0"/>
        </w:rPr>
        <w:t>him within a time specified in the order.</w:t>
      </w:r>
    </w:p>
    <w:p w:rsidR="00FD0725" w:rsidRDefault="001248B8">
      <w:pPr>
        <w:pStyle w:val="Heading5"/>
        <w:rPr>
          <w:snapToGrid w:val="0"/>
        </w:rPr>
      </w:pPr>
      <w:bookmarkStart w:id="832" w:name="_Toc59183624"/>
      <w:r>
        <w:rPr>
          <w:rStyle w:val="CharSectno"/>
        </w:rPr>
        <w:t>2</w:t>
      </w:r>
      <w:r>
        <w:rPr>
          <w:snapToGrid w:val="0"/>
        </w:rPr>
        <w:t>.</w:t>
      </w:r>
      <w:r>
        <w:rPr>
          <w:snapToGrid w:val="0"/>
        </w:rPr>
        <w:tab/>
        <w:t>Direction for accounts etc. may be made at any stage</w:t>
      </w:r>
      <w:bookmarkEnd w:id="832"/>
    </w:p>
    <w:p w:rsidR="00FD0725" w:rsidRDefault="001248B8">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rsidR="00FD0725" w:rsidRDefault="001248B8">
      <w:pPr>
        <w:pStyle w:val="Heading5"/>
        <w:rPr>
          <w:snapToGrid w:val="0"/>
        </w:rPr>
      </w:pPr>
      <w:bookmarkStart w:id="833" w:name="_Toc59183625"/>
      <w:r>
        <w:rPr>
          <w:rStyle w:val="CharSectno"/>
        </w:rPr>
        <w:t>3</w:t>
      </w:r>
      <w:r>
        <w:rPr>
          <w:snapToGrid w:val="0"/>
        </w:rPr>
        <w:t>.</w:t>
      </w:r>
      <w:r>
        <w:rPr>
          <w:snapToGrid w:val="0"/>
        </w:rPr>
        <w:tab/>
        <w:t xml:space="preserve">Directions to be </w:t>
      </w:r>
      <w:r>
        <w:rPr>
          <w:snapToGrid w:val="0"/>
        </w:rPr>
        <w:t>numbered</w:t>
      </w:r>
      <w:bookmarkEnd w:id="833"/>
    </w:p>
    <w:p w:rsidR="00FD0725" w:rsidRDefault="001248B8">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w:t>
      </w:r>
      <w:r>
        <w:rPr>
          <w:snapToGrid w:val="0"/>
        </w:rPr>
        <w:t>ated by a number.</w:t>
      </w:r>
    </w:p>
    <w:p w:rsidR="00FD0725" w:rsidRDefault="001248B8">
      <w:pPr>
        <w:pStyle w:val="Heading5"/>
        <w:rPr>
          <w:snapToGrid w:val="0"/>
        </w:rPr>
      </w:pPr>
      <w:bookmarkStart w:id="834" w:name="_Toc59183626"/>
      <w:r>
        <w:rPr>
          <w:rStyle w:val="CharSectno"/>
        </w:rPr>
        <w:t>4</w:t>
      </w:r>
      <w:r>
        <w:rPr>
          <w:snapToGrid w:val="0"/>
        </w:rPr>
        <w:t>.</w:t>
      </w:r>
      <w:r>
        <w:rPr>
          <w:snapToGrid w:val="0"/>
        </w:rPr>
        <w:tab/>
        <w:t>Directions as to mode of taking account</w:t>
      </w:r>
      <w:bookmarkEnd w:id="834"/>
    </w:p>
    <w:p w:rsidR="00FD0725" w:rsidRDefault="001248B8">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w:t>
      </w:r>
      <w:r>
        <w:rPr>
          <w:snapToGrid w:val="0"/>
        </w:rPr>
        <w:t>r vouched, and in particular may direct that in taking the account, the books of account in which the accounts in question have been kept shall be taken as prima facie evidence of the truth of the matters therein contained, with liberty to the parties inte</w:t>
      </w:r>
      <w:r>
        <w:rPr>
          <w:snapToGrid w:val="0"/>
        </w:rPr>
        <w:t>rested to take such objections thereto as they may be advised.</w:t>
      </w:r>
    </w:p>
    <w:p w:rsidR="00FD0725" w:rsidRDefault="001248B8">
      <w:pPr>
        <w:pStyle w:val="Heading5"/>
        <w:rPr>
          <w:snapToGrid w:val="0"/>
        </w:rPr>
      </w:pPr>
      <w:bookmarkStart w:id="835" w:name="_Toc59183627"/>
      <w:r>
        <w:rPr>
          <w:rStyle w:val="CharSectno"/>
        </w:rPr>
        <w:t>5</w:t>
      </w:r>
      <w:r>
        <w:rPr>
          <w:snapToGrid w:val="0"/>
        </w:rPr>
        <w:t>.</w:t>
      </w:r>
      <w:r>
        <w:rPr>
          <w:snapToGrid w:val="0"/>
        </w:rPr>
        <w:tab/>
        <w:t>Account to be verified</w:t>
      </w:r>
      <w:bookmarkEnd w:id="835"/>
    </w:p>
    <w:p w:rsidR="00FD0725" w:rsidRDefault="001248B8">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w:t>
      </w:r>
      <w:r>
        <w:rPr>
          <w:snapToGrid w:val="0"/>
        </w:rPr>
        <w:t>hich the account must be exhibited.</w:t>
      </w:r>
    </w:p>
    <w:p w:rsidR="00FD0725" w:rsidRDefault="001248B8">
      <w:pPr>
        <w:pStyle w:val="Subsection"/>
        <w:rPr>
          <w:snapToGrid w:val="0"/>
        </w:rPr>
      </w:pPr>
      <w:r>
        <w:rPr>
          <w:snapToGrid w:val="0"/>
        </w:rPr>
        <w:tab/>
        <w:t>(2)</w:t>
      </w:r>
      <w:r>
        <w:rPr>
          <w:snapToGrid w:val="0"/>
        </w:rPr>
        <w:tab/>
        <w:t>The items on each side of the account must be numbered consecutively.</w:t>
      </w:r>
    </w:p>
    <w:p w:rsidR="00FD0725" w:rsidRDefault="001248B8">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and must notify the other part</w:t>
      </w:r>
      <w:r>
        <w:rPr>
          <w:snapToGrid w:val="0"/>
        </w:rPr>
        <w:t xml:space="preserve">ies forthwith that he has so </w:t>
      </w:r>
      <w:r>
        <w:t>filed</w:t>
      </w:r>
      <w:r>
        <w:rPr>
          <w:snapToGrid w:val="0"/>
        </w:rPr>
        <w:t xml:space="preserve"> the account, and of the filing of the affidavit verifying the account, and any supporting affidavit.</w:t>
      </w:r>
    </w:p>
    <w:p w:rsidR="00FD0725" w:rsidRDefault="001248B8">
      <w:pPr>
        <w:pStyle w:val="Footnotesection"/>
      </w:pPr>
      <w:r>
        <w:tab/>
        <w:t xml:space="preserve">[Rule 5 amended: Gazette 27 Feb 2018 p. 569-70.] </w:t>
      </w:r>
    </w:p>
    <w:p w:rsidR="00FD0725" w:rsidRDefault="001248B8">
      <w:pPr>
        <w:pStyle w:val="Heading5"/>
        <w:rPr>
          <w:snapToGrid w:val="0"/>
        </w:rPr>
      </w:pPr>
      <w:bookmarkStart w:id="836" w:name="_Toc59183628"/>
      <w:r>
        <w:rPr>
          <w:rStyle w:val="CharSectno"/>
        </w:rPr>
        <w:t>6</w:t>
      </w:r>
      <w:r>
        <w:rPr>
          <w:snapToGrid w:val="0"/>
        </w:rPr>
        <w:t>.</w:t>
      </w:r>
      <w:r>
        <w:rPr>
          <w:snapToGrid w:val="0"/>
        </w:rPr>
        <w:tab/>
        <w:t>Vouchers and contested etc. items, directions as to</w:t>
      </w:r>
      <w:bookmarkEnd w:id="836"/>
    </w:p>
    <w:p w:rsidR="00FD0725" w:rsidRDefault="001248B8">
      <w:pPr>
        <w:pStyle w:val="Subsection"/>
        <w:rPr>
          <w:snapToGrid w:val="0"/>
        </w:rPr>
      </w:pPr>
      <w:r>
        <w:rPr>
          <w:snapToGrid w:val="0"/>
        </w:rPr>
        <w:tab/>
      </w:r>
      <w:r>
        <w:rPr>
          <w:snapToGrid w:val="0"/>
        </w:rPr>
        <w:tab/>
        <w:t>Upon the tak</w:t>
      </w:r>
      <w:r>
        <w:rPr>
          <w:snapToGrid w:val="0"/>
        </w:rPr>
        <w:t>ing of any account the Court may direct that the vouchers shall be produced at the office of the solicitor of the accounting party, or at any other convenient place, and that only such items as may be contested or surcharged, shall be brought before the ju</w:t>
      </w:r>
      <w:r>
        <w:rPr>
          <w:snapToGrid w:val="0"/>
        </w:rPr>
        <w:t>dge in chambers.</w:t>
      </w:r>
    </w:p>
    <w:p w:rsidR="00FD0725" w:rsidRDefault="001248B8">
      <w:pPr>
        <w:pStyle w:val="Heading5"/>
        <w:rPr>
          <w:snapToGrid w:val="0"/>
        </w:rPr>
      </w:pPr>
      <w:bookmarkStart w:id="837" w:name="_Toc59183629"/>
      <w:r>
        <w:rPr>
          <w:rStyle w:val="CharSectno"/>
        </w:rPr>
        <w:t>7</w:t>
      </w:r>
      <w:r>
        <w:rPr>
          <w:snapToGrid w:val="0"/>
        </w:rPr>
        <w:t>.</w:t>
      </w:r>
      <w:r>
        <w:rPr>
          <w:snapToGrid w:val="0"/>
        </w:rPr>
        <w:tab/>
        <w:t>Surcharge or error, notice of</w:t>
      </w:r>
      <w:bookmarkEnd w:id="837"/>
    </w:p>
    <w:p w:rsidR="00FD0725" w:rsidRDefault="001248B8">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w:t>
      </w:r>
      <w:r>
        <w:rPr>
          <w:snapToGrid w:val="0"/>
        </w:rPr>
        <w:t>unt or in any other respect must give him notice thereof, stating so far as he is able, the amount sought to be charged with brief particulars thereof, or as the case may be, the grounds for alleging that the item is erroneous.</w:t>
      </w:r>
    </w:p>
    <w:p w:rsidR="00FD0725" w:rsidRDefault="001248B8">
      <w:pPr>
        <w:pStyle w:val="Heading5"/>
        <w:rPr>
          <w:snapToGrid w:val="0"/>
        </w:rPr>
      </w:pPr>
      <w:bookmarkStart w:id="838" w:name="_Toc59183630"/>
      <w:r>
        <w:rPr>
          <w:rStyle w:val="CharSectno"/>
        </w:rPr>
        <w:t>8</w:t>
      </w:r>
      <w:r>
        <w:rPr>
          <w:snapToGrid w:val="0"/>
        </w:rPr>
        <w:t>.</w:t>
      </w:r>
      <w:r>
        <w:rPr>
          <w:snapToGrid w:val="0"/>
        </w:rPr>
        <w:tab/>
        <w:t>Allowances that can be ma</w:t>
      </w:r>
      <w:r>
        <w:rPr>
          <w:snapToGrid w:val="0"/>
        </w:rPr>
        <w:t>de without direction</w:t>
      </w:r>
      <w:bookmarkEnd w:id="838"/>
    </w:p>
    <w:p w:rsidR="00FD0725" w:rsidRDefault="001248B8">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rsidR="00FD0725" w:rsidRDefault="001248B8">
      <w:pPr>
        <w:pStyle w:val="Heading5"/>
        <w:rPr>
          <w:snapToGrid w:val="0"/>
        </w:rPr>
      </w:pPr>
      <w:bookmarkStart w:id="839" w:name="_Toc59183631"/>
      <w:r>
        <w:rPr>
          <w:rStyle w:val="CharSectno"/>
        </w:rPr>
        <w:t>9</w:t>
      </w:r>
      <w:r>
        <w:rPr>
          <w:snapToGrid w:val="0"/>
        </w:rPr>
        <w:t>.</w:t>
      </w:r>
      <w:r>
        <w:rPr>
          <w:snapToGrid w:val="0"/>
        </w:rPr>
        <w:tab/>
        <w:t>Expediting proceedings</w:t>
      </w:r>
      <w:bookmarkEnd w:id="839"/>
    </w:p>
    <w:p w:rsidR="00FD0725" w:rsidRDefault="001248B8">
      <w:pPr>
        <w:pStyle w:val="Subsection"/>
        <w:rPr>
          <w:snapToGrid w:val="0"/>
        </w:rPr>
      </w:pPr>
      <w:r>
        <w:rPr>
          <w:snapToGrid w:val="0"/>
        </w:rPr>
        <w:tab/>
        <w:t>(1)</w:t>
      </w:r>
      <w:r>
        <w:rPr>
          <w:snapToGrid w:val="0"/>
        </w:rPr>
        <w:tab/>
        <w:t>In any case in which there has been undue delay in the proceedings befo</w:t>
      </w:r>
      <w:r>
        <w:rPr>
          <w:snapToGrid w:val="0"/>
        </w:rPr>
        <w:t>re him, the registrar shall report to the Court the fact of such delay in such proceedings, and shall state in his opinion the cause thereof.</w:t>
      </w:r>
    </w:p>
    <w:p w:rsidR="00FD0725" w:rsidRDefault="001248B8">
      <w:pPr>
        <w:pStyle w:val="Subsection"/>
        <w:rPr>
          <w:snapToGrid w:val="0"/>
        </w:rPr>
      </w:pPr>
      <w:r>
        <w:rPr>
          <w:snapToGrid w:val="0"/>
        </w:rPr>
        <w:tab/>
        <w:t>(2)</w:t>
      </w:r>
      <w:r>
        <w:rPr>
          <w:snapToGrid w:val="0"/>
        </w:rPr>
        <w:tab/>
        <w:t>If it shall appear to the Court on the report of the registrar or otherwise, that there is any undue delay in</w:t>
      </w:r>
      <w:r>
        <w:rPr>
          <w:snapToGrid w:val="0"/>
        </w:rPr>
        <w:t xml:space="preserve"> the prosecution of any accounts or inquiries, or in any other proceedings under any judgment or order, the Court may require the party having the conduct of the proceedings, or any other party to explain the delay, and may thereupon make such order with r</w:t>
      </w:r>
      <w:r>
        <w:rPr>
          <w:snapToGrid w:val="0"/>
        </w:rPr>
        <w:t>egard to expediting the proceedings or the conduct thereof, or the stay thereof, and for costs, as the circumstances of the case may require.</w:t>
      </w:r>
    </w:p>
    <w:p w:rsidR="00FD0725" w:rsidRDefault="001248B8">
      <w:pPr>
        <w:pStyle w:val="Subsection"/>
        <w:rPr>
          <w:snapToGrid w:val="0"/>
        </w:rPr>
      </w:pPr>
      <w:r>
        <w:rPr>
          <w:snapToGrid w:val="0"/>
        </w:rPr>
        <w:tab/>
        <w:t>(3)</w:t>
      </w:r>
      <w:r>
        <w:rPr>
          <w:snapToGrid w:val="0"/>
        </w:rPr>
        <w:tab/>
        <w:t>For the purposes aforesaid the Court may direct any party or the proper officer to summon the persons whose a</w:t>
      </w:r>
      <w:r>
        <w:rPr>
          <w:snapToGrid w:val="0"/>
        </w:rPr>
        <w:t>ttendance is required, and to conduct any proceedings and carry out any directions that may be given, and the Court may make such order as it thinks fit as to the payment of the proper officer’s costs.</w:t>
      </w:r>
    </w:p>
    <w:p w:rsidR="00FD0725" w:rsidRDefault="001248B8">
      <w:pPr>
        <w:pStyle w:val="Footnotesection"/>
      </w:pPr>
      <w:r>
        <w:tab/>
        <w:t xml:space="preserve">[Rule 9 amended: Gazette 2 Jul 1982 p. 2316.] </w:t>
      </w:r>
    </w:p>
    <w:p w:rsidR="00FD0725" w:rsidRDefault="001248B8">
      <w:pPr>
        <w:pStyle w:val="Heading5"/>
        <w:rPr>
          <w:snapToGrid w:val="0"/>
        </w:rPr>
      </w:pPr>
      <w:bookmarkStart w:id="840" w:name="_Toc59183632"/>
      <w:r>
        <w:rPr>
          <w:rStyle w:val="CharSectno"/>
        </w:rPr>
        <w:t>10</w:t>
      </w:r>
      <w:r>
        <w:rPr>
          <w:snapToGrid w:val="0"/>
        </w:rPr>
        <w:t>.</w:t>
      </w:r>
      <w:r>
        <w:rPr>
          <w:snapToGrid w:val="0"/>
        </w:rPr>
        <w:tab/>
      </w:r>
      <w:r>
        <w:rPr>
          <w:snapToGrid w:val="0"/>
        </w:rPr>
        <w:t>Distributing fund before all persons entitled are ascertained</w:t>
      </w:r>
      <w:bookmarkEnd w:id="840"/>
    </w:p>
    <w:p w:rsidR="00FD0725" w:rsidRDefault="001248B8">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w:t>
      </w:r>
      <w:r>
        <w:rPr>
          <w:snapToGrid w:val="0"/>
        </w:rPr>
        <w:t>ediate payment of the shares of the persons ascertained without reserving any part of their shares to answer the costs subsequently to be incurred in ascertaining the remaining persons entitled.</w:t>
      </w:r>
    </w:p>
    <w:p w:rsidR="00FD0725" w:rsidRDefault="001248B8">
      <w:pPr>
        <w:pStyle w:val="Heading5"/>
      </w:pPr>
      <w:bookmarkStart w:id="841" w:name="_Toc59183633"/>
      <w:r>
        <w:rPr>
          <w:rStyle w:val="CharSectno"/>
        </w:rPr>
        <w:t>11</w:t>
      </w:r>
      <w:r>
        <w:t>.</w:t>
      </w:r>
      <w:r>
        <w:tab/>
        <w:t>Master etc. may be ordered to take accounts or make inqui</w:t>
      </w:r>
      <w:r>
        <w:t>ries</w:t>
      </w:r>
      <w:bookmarkEnd w:id="841"/>
    </w:p>
    <w:p w:rsidR="00FD0725" w:rsidRDefault="001248B8">
      <w:pPr>
        <w:pStyle w:val="Subsection"/>
      </w:pPr>
      <w:r>
        <w:tab/>
        <w:t>(1)</w:t>
      </w:r>
      <w:r>
        <w:tab/>
        <w:t>If under this Order the Court orders that an account be taken or that an inquiry be made, the Court may order that it be taken or made by a master, or by a registrar or other proper officer.</w:t>
      </w:r>
    </w:p>
    <w:p w:rsidR="00FD0725" w:rsidRDefault="001248B8">
      <w:pPr>
        <w:pStyle w:val="Subsection"/>
      </w:pPr>
      <w:r>
        <w:tab/>
        <w:t>(2)</w:t>
      </w:r>
      <w:r>
        <w:tab/>
        <w:t xml:space="preserve">The Court may, in respect of any order made under </w:t>
      </w:r>
      <w:r>
        <w:t>subrule (1), make any ancillary orders and give any directions that may be necessary.</w:t>
      </w:r>
    </w:p>
    <w:p w:rsidR="00FD0725" w:rsidRDefault="001248B8">
      <w:pPr>
        <w:pStyle w:val="Footnotesection"/>
      </w:pPr>
      <w:r>
        <w:tab/>
        <w:t>[Rule 11 inserted: Gazette 21 Feb 2007 p. 551</w:t>
      </w:r>
      <w:r>
        <w:noBreakHyphen/>
        <w:t>2.]</w:t>
      </w:r>
    </w:p>
    <w:p w:rsidR="00FD0725" w:rsidRDefault="001248B8">
      <w:pPr>
        <w:pStyle w:val="Heading5"/>
      </w:pPr>
      <w:bookmarkStart w:id="842" w:name="_Toc59183634"/>
      <w:r>
        <w:rPr>
          <w:rStyle w:val="CharSectno"/>
        </w:rPr>
        <w:t>12</w:t>
      </w:r>
      <w:r>
        <w:t>.</w:t>
      </w:r>
      <w:r>
        <w:tab/>
        <w:t>Right to adjournment from registrar etc.</w:t>
      </w:r>
      <w:bookmarkEnd w:id="842"/>
    </w:p>
    <w:p w:rsidR="00FD0725" w:rsidRDefault="001248B8">
      <w:pPr>
        <w:pStyle w:val="Subsection"/>
      </w:pPr>
      <w:r>
        <w:tab/>
      </w:r>
      <w:r>
        <w:tab/>
        <w:t>If a registrar or other proper officer, but not a master, is taking an a</w:t>
      </w:r>
      <w:r>
        <w:t>ccount or making an inquiry, a party has the right to have the proceedings adjourned to a judge in person without any further summons for that purpose.</w:t>
      </w:r>
    </w:p>
    <w:p w:rsidR="00FD0725" w:rsidRDefault="001248B8">
      <w:pPr>
        <w:pStyle w:val="Footnotesection"/>
      </w:pPr>
      <w:r>
        <w:tab/>
        <w:t>[Rule 12 inserted: Gazette 21 Feb 2007 p. 552.]</w:t>
      </w:r>
    </w:p>
    <w:p w:rsidR="00FD0725" w:rsidRDefault="001248B8">
      <w:pPr>
        <w:pStyle w:val="Heading2"/>
      </w:pPr>
      <w:bookmarkStart w:id="843" w:name="_Toc58848714"/>
      <w:bookmarkStart w:id="844" w:name="_Toc58851621"/>
      <w:bookmarkStart w:id="845" w:name="_Toc58921005"/>
      <w:bookmarkStart w:id="846" w:name="_Toc59180496"/>
      <w:bookmarkStart w:id="847" w:name="_Toc59183635"/>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843"/>
      <w:bookmarkEnd w:id="844"/>
      <w:bookmarkEnd w:id="845"/>
      <w:bookmarkEnd w:id="846"/>
      <w:bookmarkEnd w:id="847"/>
    </w:p>
    <w:p w:rsidR="00FD0725" w:rsidRDefault="001248B8">
      <w:pPr>
        <w:pStyle w:val="Footnoteheading"/>
      </w:pPr>
      <w:r>
        <w:tab/>
      </w:r>
      <w:r>
        <w:t>[Heading inserted: Gazette 21 Feb 2007 p. 552.]</w:t>
      </w:r>
    </w:p>
    <w:p w:rsidR="00FD0725" w:rsidRDefault="001248B8">
      <w:pPr>
        <w:pStyle w:val="Heading5"/>
      </w:pPr>
      <w:bookmarkStart w:id="848" w:name="_Toc59183636"/>
      <w:r>
        <w:rPr>
          <w:rStyle w:val="CharSectno"/>
        </w:rPr>
        <w:t>1</w:t>
      </w:r>
      <w:r>
        <w:t>.</w:t>
      </w:r>
      <w:r>
        <w:tab/>
        <w:t>Terms used</w:t>
      </w:r>
      <w:bookmarkEnd w:id="848"/>
    </w:p>
    <w:p w:rsidR="00FD0725" w:rsidRDefault="001248B8">
      <w:pPr>
        <w:pStyle w:val="Subsection"/>
      </w:pPr>
      <w:r>
        <w:tab/>
      </w:r>
      <w:r>
        <w:tab/>
        <w:t>In this Order, unless the contrary intention appears —</w:t>
      </w:r>
    </w:p>
    <w:p w:rsidR="00FD0725" w:rsidRDefault="001248B8">
      <w:pPr>
        <w:pStyle w:val="Defstart"/>
      </w:pPr>
      <w:r>
        <w:rPr>
          <w:b/>
        </w:rPr>
        <w:tab/>
      </w:r>
      <w:r>
        <w:rPr>
          <w:rStyle w:val="CharDefText"/>
        </w:rPr>
        <w:t>Act</w:t>
      </w:r>
      <w:r>
        <w:t xml:space="preserve"> means the </w:t>
      </w:r>
      <w:r>
        <w:rPr>
          <w:i/>
        </w:rPr>
        <w:t>Civil Judgments Enforcement Act 2004</w:t>
      </w:r>
      <w:r>
        <w:t>;</w:t>
      </w:r>
    </w:p>
    <w:p w:rsidR="00FD0725" w:rsidRDefault="001248B8">
      <w:pPr>
        <w:pStyle w:val="Defstart"/>
      </w:pPr>
      <w:r>
        <w:rPr>
          <w:b/>
        </w:rPr>
        <w:tab/>
      </w:r>
      <w:r>
        <w:rPr>
          <w:rStyle w:val="CharDefText"/>
        </w:rPr>
        <w:t>section</w:t>
      </w:r>
      <w:r>
        <w:t xml:space="preserve"> means a section of the Act.</w:t>
      </w:r>
    </w:p>
    <w:p w:rsidR="00FD0725" w:rsidRDefault="001248B8">
      <w:pPr>
        <w:pStyle w:val="Footnotesection"/>
      </w:pPr>
      <w:r>
        <w:tab/>
        <w:t>[Rule 1 inserted: Gazette 21 Feb 2007 p. 552.]</w:t>
      </w:r>
    </w:p>
    <w:p w:rsidR="00FD0725" w:rsidRDefault="001248B8">
      <w:pPr>
        <w:pStyle w:val="Heading5"/>
      </w:pPr>
      <w:bookmarkStart w:id="849" w:name="_Toc59183637"/>
      <w:r>
        <w:rPr>
          <w:rStyle w:val="CharSectno"/>
        </w:rPr>
        <w:t>2</w:t>
      </w:r>
      <w:r>
        <w:t>.</w:t>
      </w:r>
      <w:r>
        <w:tab/>
        <w:t>Applications that may be dealt with by registrar</w:t>
      </w:r>
      <w:bookmarkEnd w:id="849"/>
    </w:p>
    <w:p w:rsidR="00FD0725" w:rsidRDefault="001248B8">
      <w:pPr>
        <w:pStyle w:val="Subsection"/>
      </w:pPr>
      <w:r>
        <w:tab/>
        <w:t>(1)</w:t>
      </w:r>
      <w:r>
        <w:tab/>
        <w:t xml:space="preserve">Each of the following applications, if made to the Court, may be dealt with by a registrar — </w:t>
      </w:r>
    </w:p>
    <w:p w:rsidR="00FD0725" w:rsidRDefault="001248B8">
      <w:pPr>
        <w:pStyle w:val="Indenta"/>
      </w:pPr>
      <w:r>
        <w:tab/>
        <w:t>(a)</w:t>
      </w:r>
      <w:r>
        <w:tab/>
        <w:t>an application made under a section listed in the Table to this subrule;</w:t>
      </w:r>
    </w:p>
    <w:p w:rsidR="00FD0725" w:rsidRDefault="001248B8">
      <w:pPr>
        <w:pStyle w:val="Indenta"/>
      </w:pPr>
      <w:r>
        <w:tab/>
        <w:t>(b)</w:t>
      </w:r>
      <w:r>
        <w:tab/>
        <w:t>an application for an</w:t>
      </w:r>
      <w:r>
        <w:t xml:space="preserve"> order under section 10, 15(5)(a) or 20(3);</w:t>
      </w:r>
    </w:p>
    <w:p w:rsidR="00FD0725" w:rsidRDefault="001248B8">
      <w:pPr>
        <w:pStyle w:val="Indenta"/>
      </w:pPr>
      <w:r>
        <w:tab/>
        <w:t>(c)</w:t>
      </w:r>
      <w:r>
        <w:tab/>
        <w:t>an application for leave under section 13(1)(a).</w:t>
      </w:r>
    </w:p>
    <w:p w:rsidR="00FD0725" w:rsidRDefault="001248B8">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rsidR="00FD0725">
        <w:tc>
          <w:tcPr>
            <w:tcW w:w="1843" w:type="dxa"/>
          </w:tcPr>
          <w:p w:rsidR="00FD0725" w:rsidRDefault="001248B8">
            <w:pPr>
              <w:pStyle w:val="TableNAm"/>
            </w:pPr>
            <w:r>
              <w:t>s. 15(1)</w:t>
            </w:r>
          </w:p>
        </w:tc>
        <w:tc>
          <w:tcPr>
            <w:tcW w:w="1984" w:type="dxa"/>
          </w:tcPr>
          <w:p w:rsidR="00FD0725" w:rsidRDefault="001248B8">
            <w:pPr>
              <w:pStyle w:val="TableNAm"/>
            </w:pPr>
            <w:r>
              <w:t>s. 41(2)</w:t>
            </w:r>
          </w:p>
        </w:tc>
        <w:tc>
          <w:tcPr>
            <w:tcW w:w="1418" w:type="dxa"/>
          </w:tcPr>
          <w:p w:rsidR="00FD0725" w:rsidRDefault="001248B8">
            <w:pPr>
              <w:pStyle w:val="TableNAm"/>
            </w:pPr>
            <w:r>
              <w:t>s. 59(1)</w:t>
            </w:r>
          </w:p>
        </w:tc>
      </w:tr>
      <w:tr w:rsidR="00FD0725">
        <w:tc>
          <w:tcPr>
            <w:tcW w:w="1843" w:type="dxa"/>
          </w:tcPr>
          <w:p w:rsidR="00FD0725" w:rsidRDefault="001248B8">
            <w:pPr>
              <w:pStyle w:val="TableNAm"/>
            </w:pPr>
            <w:r>
              <w:t>s. 27</w:t>
            </w:r>
          </w:p>
        </w:tc>
        <w:tc>
          <w:tcPr>
            <w:tcW w:w="1984" w:type="dxa"/>
          </w:tcPr>
          <w:p w:rsidR="00FD0725" w:rsidRDefault="001248B8">
            <w:pPr>
              <w:pStyle w:val="TableNAm"/>
            </w:pPr>
            <w:r>
              <w:t>s. 42(1)</w:t>
            </w:r>
          </w:p>
        </w:tc>
        <w:tc>
          <w:tcPr>
            <w:tcW w:w="1418" w:type="dxa"/>
          </w:tcPr>
          <w:p w:rsidR="00FD0725" w:rsidRDefault="001248B8">
            <w:pPr>
              <w:pStyle w:val="TableNAm"/>
            </w:pPr>
            <w:r>
              <w:t>s. 95(1)</w:t>
            </w:r>
          </w:p>
        </w:tc>
      </w:tr>
      <w:tr w:rsidR="00FD0725">
        <w:tc>
          <w:tcPr>
            <w:tcW w:w="1843" w:type="dxa"/>
          </w:tcPr>
          <w:p w:rsidR="00FD0725" w:rsidRDefault="001248B8">
            <w:pPr>
              <w:pStyle w:val="TableNAm"/>
            </w:pPr>
            <w:r>
              <w:t>s. 28</w:t>
            </w:r>
          </w:p>
        </w:tc>
        <w:tc>
          <w:tcPr>
            <w:tcW w:w="1984" w:type="dxa"/>
          </w:tcPr>
          <w:p w:rsidR="00FD0725" w:rsidRDefault="001248B8">
            <w:pPr>
              <w:pStyle w:val="TableNAm"/>
            </w:pPr>
            <w:r>
              <w:t>s. 49(1)</w:t>
            </w:r>
          </w:p>
        </w:tc>
        <w:tc>
          <w:tcPr>
            <w:tcW w:w="1418" w:type="dxa"/>
          </w:tcPr>
          <w:p w:rsidR="00FD0725" w:rsidRDefault="001248B8">
            <w:pPr>
              <w:pStyle w:val="TableNAm"/>
            </w:pPr>
            <w:r>
              <w:t>s. 101(1)</w:t>
            </w:r>
          </w:p>
        </w:tc>
      </w:tr>
      <w:tr w:rsidR="00FD0725">
        <w:tc>
          <w:tcPr>
            <w:tcW w:w="1843" w:type="dxa"/>
          </w:tcPr>
          <w:p w:rsidR="00FD0725" w:rsidRDefault="001248B8">
            <w:pPr>
              <w:pStyle w:val="TableNAm"/>
            </w:pPr>
            <w:r>
              <w:t>s. 32</w:t>
            </w:r>
          </w:p>
        </w:tc>
        <w:tc>
          <w:tcPr>
            <w:tcW w:w="1984" w:type="dxa"/>
          </w:tcPr>
          <w:p w:rsidR="00FD0725" w:rsidRDefault="001248B8">
            <w:pPr>
              <w:pStyle w:val="TableNAm"/>
            </w:pPr>
            <w:r>
              <w:t>s. 55(2)</w:t>
            </w:r>
          </w:p>
        </w:tc>
        <w:tc>
          <w:tcPr>
            <w:tcW w:w="1418" w:type="dxa"/>
          </w:tcPr>
          <w:p w:rsidR="00FD0725" w:rsidRDefault="001248B8">
            <w:pPr>
              <w:pStyle w:val="TableNAm"/>
            </w:pPr>
            <w:r>
              <w:t>s. 102(2)</w:t>
            </w:r>
          </w:p>
        </w:tc>
      </w:tr>
      <w:tr w:rsidR="00FD0725">
        <w:tc>
          <w:tcPr>
            <w:tcW w:w="1843" w:type="dxa"/>
          </w:tcPr>
          <w:p w:rsidR="00FD0725" w:rsidRDefault="001248B8">
            <w:pPr>
              <w:pStyle w:val="TableNAm"/>
            </w:pPr>
            <w:r>
              <w:t>s. 33</w:t>
            </w:r>
          </w:p>
        </w:tc>
        <w:tc>
          <w:tcPr>
            <w:tcW w:w="1984" w:type="dxa"/>
          </w:tcPr>
          <w:p w:rsidR="00FD0725" w:rsidRDefault="001248B8">
            <w:pPr>
              <w:pStyle w:val="TableNAm"/>
            </w:pPr>
            <w:r>
              <w:t>s. 56(1)</w:t>
            </w:r>
          </w:p>
        </w:tc>
        <w:tc>
          <w:tcPr>
            <w:tcW w:w="1418" w:type="dxa"/>
          </w:tcPr>
          <w:p w:rsidR="00FD0725" w:rsidRDefault="001248B8">
            <w:pPr>
              <w:pStyle w:val="TableNAm"/>
            </w:pPr>
            <w:r>
              <w:t>s. 103(2)</w:t>
            </w:r>
          </w:p>
        </w:tc>
      </w:tr>
      <w:tr w:rsidR="00FD0725">
        <w:tc>
          <w:tcPr>
            <w:tcW w:w="1843" w:type="dxa"/>
          </w:tcPr>
          <w:p w:rsidR="00FD0725" w:rsidRDefault="001248B8">
            <w:pPr>
              <w:pStyle w:val="TableNAm"/>
            </w:pPr>
            <w:r>
              <w:t>s. 35(1)</w:t>
            </w:r>
          </w:p>
        </w:tc>
        <w:tc>
          <w:tcPr>
            <w:tcW w:w="1984" w:type="dxa"/>
          </w:tcPr>
          <w:p w:rsidR="00FD0725" w:rsidRDefault="001248B8">
            <w:pPr>
              <w:pStyle w:val="TableNAm"/>
            </w:pPr>
            <w:r>
              <w:t>s. 58(1)</w:t>
            </w:r>
          </w:p>
        </w:tc>
        <w:tc>
          <w:tcPr>
            <w:tcW w:w="1418" w:type="dxa"/>
          </w:tcPr>
          <w:p w:rsidR="00FD0725" w:rsidRDefault="00FD0725">
            <w:pPr>
              <w:pStyle w:val="TableNAm"/>
            </w:pPr>
          </w:p>
        </w:tc>
      </w:tr>
    </w:tbl>
    <w:p w:rsidR="00FD0725" w:rsidRDefault="001248B8">
      <w:pPr>
        <w:pStyle w:val="Subsection"/>
        <w:spacing w:before="240"/>
      </w:pPr>
      <w:r>
        <w:tab/>
      </w:r>
      <w:r>
        <w:t>(2)</w:t>
      </w:r>
      <w:r>
        <w:tab/>
        <w:t>A registrar who is dealing with an application or request may exercise any power conferred by the Act on the Court in respect of the application.</w:t>
      </w:r>
    </w:p>
    <w:p w:rsidR="00FD0725" w:rsidRDefault="001248B8">
      <w:pPr>
        <w:pStyle w:val="Subsection"/>
      </w:pPr>
      <w:r>
        <w:tab/>
        <w:t>(3)</w:t>
      </w:r>
      <w:r>
        <w:tab/>
        <w:t xml:space="preserve">A registrar may conduct a means inquiry under section 30 and for that purpose exercise any power in </w:t>
      </w:r>
      <w:r>
        <w:t>section 30 or 31.</w:t>
      </w:r>
    </w:p>
    <w:p w:rsidR="00FD0725" w:rsidRDefault="001248B8">
      <w:pPr>
        <w:pStyle w:val="Footnotesection"/>
      </w:pPr>
      <w:r>
        <w:tab/>
        <w:t>[Rule 2 inserted: Gazette 21 Feb 2007 p. 552.]</w:t>
      </w:r>
    </w:p>
    <w:p w:rsidR="00FD0725" w:rsidRDefault="001248B8">
      <w:pPr>
        <w:pStyle w:val="Heading5"/>
      </w:pPr>
      <w:bookmarkStart w:id="850" w:name="_Toc59183638"/>
      <w:r>
        <w:rPr>
          <w:rStyle w:val="CharSectno"/>
        </w:rPr>
        <w:t>3</w:t>
      </w:r>
      <w:r>
        <w:t>.</w:t>
      </w:r>
      <w:r>
        <w:tab/>
        <w:t>Enforcing judgment in action between partners</w:t>
      </w:r>
      <w:bookmarkEnd w:id="850"/>
    </w:p>
    <w:p w:rsidR="00FD0725" w:rsidRDefault="001248B8">
      <w:pPr>
        <w:pStyle w:val="Subsection"/>
      </w:pPr>
      <w:r>
        <w:tab/>
        <w:t>(1)</w:t>
      </w:r>
      <w:r>
        <w:tab/>
        <w:t>Proceedings under the Act to enforce a judgment in an action described in Order 71 rule 9 cannot be commenced without the leave of the C</w:t>
      </w:r>
      <w:r>
        <w:t>ourt.</w:t>
      </w:r>
    </w:p>
    <w:p w:rsidR="00FD0725" w:rsidRDefault="001248B8">
      <w:pPr>
        <w:pStyle w:val="Subsection"/>
      </w:pPr>
      <w:r>
        <w:tab/>
        <w:t>(2)</w:t>
      </w:r>
      <w:r>
        <w:tab/>
        <w:t>On an application for such leave such accounts and inquiries may be directed to be taken and made, and such directions given, as may be just.</w:t>
      </w:r>
    </w:p>
    <w:p w:rsidR="00FD0725" w:rsidRDefault="001248B8">
      <w:pPr>
        <w:pStyle w:val="Footnotesection"/>
      </w:pPr>
      <w:r>
        <w:tab/>
        <w:t>[Rule 3 inserted: Gazette 22 Feb 2008 p. 637.]</w:t>
      </w:r>
    </w:p>
    <w:p w:rsidR="00FD0725" w:rsidRDefault="001248B8">
      <w:pPr>
        <w:pStyle w:val="Ednotepart"/>
        <w:tabs>
          <w:tab w:val="left" w:pos="1260"/>
        </w:tabs>
        <w:ind w:left="1260" w:hanging="1260"/>
      </w:pPr>
      <w:r>
        <w:t>[Order 47.</w:t>
      </w:r>
      <w:r>
        <w:tab/>
        <w:t>Rules 1</w:t>
      </w:r>
      <w:r>
        <w:noBreakHyphen/>
        <w:t>8 and 10</w:t>
      </w:r>
      <w:r>
        <w:noBreakHyphen/>
        <w:t>15 deleted: Gazette 21 Feb </w:t>
      </w:r>
      <w:r>
        <w:t>2007 p. 553;</w:t>
      </w:r>
      <w:r>
        <w:br/>
        <w:t>Rule 9 deleted: Gazette 15 Jun 1973 p. 2248.]</w:t>
      </w:r>
    </w:p>
    <w:p w:rsidR="00FD0725" w:rsidRDefault="001248B8">
      <w:pPr>
        <w:pStyle w:val="Ednotepart"/>
      </w:pPr>
      <w:r>
        <w:t>[Orders 48-50 deleted: Gazette 21 Feb 2007 p. 553.]</w:t>
      </w:r>
    </w:p>
    <w:p w:rsidR="00FD0725" w:rsidRDefault="001248B8">
      <w:pPr>
        <w:pStyle w:val="Heading2"/>
        <w:rPr>
          <w:b w:val="0"/>
        </w:rPr>
      </w:pPr>
      <w:bookmarkStart w:id="851" w:name="_Toc58848718"/>
      <w:bookmarkStart w:id="852" w:name="_Toc58851625"/>
      <w:bookmarkStart w:id="853" w:name="_Toc58921009"/>
      <w:bookmarkStart w:id="854" w:name="_Toc59180500"/>
      <w:bookmarkStart w:id="855" w:name="_Toc59183639"/>
      <w:r>
        <w:rPr>
          <w:rStyle w:val="CharPartNo"/>
        </w:rPr>
        <w:t>Order 51</w:t>
      </w:r>
      <w:r>
        <w:rPr>
          <w:rStyle w:val="CharDivNo"/>
        </w:rPr>
        <w:t> </w:t>
      </w:r>
      <w:r>
        <w:t>—</w:t>
      </w:r>
      <w:r>
        <w:rPr>
          <w:rStyle w:val="CharDivText"/>
        </w:rPr>
        <w:t> </w:t>
      </w:r>
      <w:r>
        <w:rPr>
          <w:rStyle w:val="CharPartText"/>
        </w:rPr>
        <w:t>Receivers</w:t>
      </w:r>
      <w:bookmarkEnd w:id="851"/>
      <w:bookmarkEnd w:id="852"/>
      <w:bookmarkEnd w:id="853"/>
      <w:bookmarkEnd w:id="854"/>
      <w:bookmarkEnd w:id="855"/>
    </w:p>
    <w:p w:rsidR="00FD0725" w:rsidRDefault="001248B8">
      <w:pPr>
        <w:pStyle w:val="Heading5"/>
        <w:rPr>
          <w:snapToGrid w:val="0"/>
        </w:rPr>
      </w:pPr>
      <w:bookmarkStart w:id="856" w:name="_Toc59183640"/>
      <w:r>
        <w:rPr>
          <w:rStyle w:val="CharSectno"/>
        </w:rPr>
        <w:t>1</w:t>
      </w:r>
      <w:r>
        <w:rPr>
          <w:snapToGrid w:val="0"/>
        </w:rPr>
        <w:t>.</w:t>
      </w:r>
      <w:r>
        <w:rPr>
          <w:snapToGrid w:val="0"/>
        </w:rPr>
        <w:tab/>
        <w:t>Application for receiver and injunction</w:t>
      </w:r>
      <w:bookmarkEnd w:id="856"/>
    </w:p>
    <w:p w:rsidR="00FD0725" w:rsidRDefault="001248B8">
      <w:pPr>
        <w:pStyle w:val="Subsection"/>
        <w:rPr>
          <w:snapToGrid w:val="0"/>
        </w:rPr>
      </w:pPr>
      <w:r>
        <w:rPr>
          <w:snapToGrid w:val="0"/>
        </w:rPr>
        <w:tab/>
        <w:t>(1)</w:t>
      </w:r>
      <w:r>
        <w:rPr>
          <w:snapToGrid w:val="0"/>
        </w:rPr>
        <w:tab/>
        <w:t>An application for the appointment of a receiver may be made by summons (For</w:t>
      </w:r>
      <w:r>
        <w:rPr>
          <w:snapToGrid w:val="0"/>
        </w:rPr>
        <w:t>m No. 60) or motion.</w:t>
      </w:r>
    </w:p>
    <w:p w:rsidR="00FD0725" w:rsidRDefault="001248B8">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rsidR="00FD0725" w:rsidRDefault="001248B8">
      <w:pPr>
        <w:pStyle w:val="Subsection"/>
        <w:rPr>
          <w:snapToGrid w:val="0"/>
        </w:rPr>
      </w:pPr>
      <w:r>
        <w:rPr>
          <w:snapToGrid w:val="0"/>
        </w:rPr>
        <w:tab/>
        <w:t>(3)</w:t>
      </w:r>
      <w:r>
        <w:rPr>
          <w:snapToGrid w:val="0"/>
        </w:rPr>
        <w:tab/>
      </w:r>
      <w:r>
        <w:rPr>
          <w:snapToGrid w:val="0"/>
        </w:rPr>
        <w:t xml:space="preserve">In special circumstances the application for such injunction may be made </w:t>
      </w:r>
      <w:r>
        <w:rPr>
          <w:i/>
          <w:snapToGrid w:val="0"/>
        </w:rPr>
        <w:t>ex parte</w:t>
      </w:r>
      <w:r>
        <w:rPr>
          <w:snapToGrid w:val="0"/>
        </w:rPr>
        <w:t xml:space="preserve"> on affidavit.</w:t>
      </w:r>
    </w:p>
    <w:p w:rsidR="00FD0725" w:rsidRDefault="001248B8">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w:t>
      </w:r>
      <w:r>
        <w:rPr>
          <w:snapToGrid w:val="0"/>
        </w:rPr>
        <w:t>perty of which a receiver is sought from assigning, charging or otherwise dealing with that property until after the hearing of a summons for the appointment of the receiver, and may direct that such summons be issued, returnable on a date fixed by the Cou</w:t>
      </w:r>
      <w:r>
        <w:rPr>
          <w:snapToGrid w:val="0"/>
        </w:rPr>
        <w:t>rt (Form No. 61 or No. 62).</w:t>
      </w:r>
    </w:p>
    <w:p w:rsidR="00FD0725" w:rsidRDefault="001248B8">
      <w:pPr>
        <w:pStyle w:val="Footnotesection"/>
      </w:pPr>
      <w:r>
        <w:tab/>
        <w:t>[Rule 1 amended: Gazette 28 Jun 2011 p. 2552.]</w:t>
      </w:r>
    </w:p>
    <w:p w:rsidR="00FD0725" w:rsidRDefault="001248B8">
      <w:pPr>
        <w:pStyle w:val="Ednotesection"/>
      </w:pPr>
      <w:r>
        <w:t>[</w:t>
      </w:r>
      <w:r>
        <w:rPr>
          <w:b/>
        </w:rPr>
        <w:t>2.</w:t>
      </w:r>
      <w:r>
        <w:tab/>
        <w:t>Deleted: Gazette 21 Feb 2007 p. 553.]</w:t>
      </w:r>
    </w:p>
    <w:p w:rsidR="00FD0725" w:rsidRDefault="001248B8">
      <w:pPr>
        <w:pStyle w:val="Heading5"/>
        <w:rPr>
          <w:snapToGrid w:val="0"/>
        </w:rPr>
      </w:pPr>
      <w:bookmarkStart w:id="857" w:name="_Toc59183641"/>
      <w:r>
        <w:rPr>
          <w:rStyle w:val="CharSectno"/>
        </w:rPr>
        <w:t>3</w:t>
      </w:r>
      <w:r>
        <w:rPr>
          <w:snapToGrid w:val="0"/>
        </w:rPr>
        <w:t>.</w:t>
      </w:r>
      <w:r>
        <w:rPr>
          <w:snapToGrid w:val="0"/>
        </w:rPr>
        <w:tab/>
        <w:t>Security to be given by receiver</w:t>
      </w:r>
      <w:bookmarkEnd w:id="857"/>
    </w:p>
    <w:p w:rsidR="00FD0725" w:rsidRDefault="001248B8">
      <w:pPr>
        <w:pStyle w:val="Subsection"/>
        <w:rPr>
          <w:snapToGrid w:val="0"/>
        </w:rPr>
      </w:pPr>
      <w:r>
        <w:rPr>
          <w:snapToGrid w:val="0"/>
        </w:rPr>
        <w:tab/>
        <w:t>(1)</w:t>
      </w:r>
      <w:r>
        <w:rPr>
          <w:snapToGrid w:val="0"/>
        </w:rPr>
        <w:tab/>
        <w:t>Where a judgment is given or order made, directing the appointment of a receiver, then unless the</w:t>
      </w:r>
      <w:r>
        <w:rPr>
          <w:snapToGrid w:val="0"/>
        </w:rPr>
        <w:t xml:space="preserve"> judgment or order otherwise directs, a person shall not be appointed receiver in accordance with the judgment or order until he has given security in accordance with this rule.</w:t>
      </w:r>
    </w:p>
    <w:p w:rsidR="00FD0725" w:rsidRDefault="001248B8">
      <w:pPr>
        <w:pStyle w:val="Subsection"/>
        <w:rPr>
          <w:snapToGrid w:val="0"/>
        </w:rPr>
      </w:pPr>
      <w:r>
        <w:rPr>
          <w:snapToGrid w:val="0"/>
        </w:rPr>
        <w:tab/>
        <w:t>(2)</w:t>
      </w:r>
      <w:r>
        <w:rPr>
          <w:snapToGrid w:val="0"/>
        </w:rPr>
        <w:tab/>
        <w:t xml:space="preserve">Where a person is required to give security in accordance with this rule </w:t>
      </w:r>
      <w:r>
        <w:rPr>
          <w:snapToGrid w:val="0"/>
        </w:rPr>
        <w:t>he must give security approved by the Court duly to account for what he receives as receiver and to deal with it as the Court directs.</w:t>
      </w:r>
    </w:p>
    <w:p w:rsidR="00FD0725" w:rsidRDefault="001248B8">
      <w:pPr>
        <w:pStyle w:val="Ednotesubsection"/>
      </w:pPr>
      <w:r>
        <w:tab/>
        <w:t>[(3)</w:t>
      </w:r>
      <w:r>
        <w:tab/>
        <w:t>deleted]</w:t>
      </w:r>
    </w:p>
    <w:p w:rsidR="00FD0725" w:rsidRDefault="001248B8">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w:t>
      </w:r>
      <w:r>
        <w:rPr>
          <w:snapToGrid w:val="0"/>
        </w:rPr>
        <w:t>ed.</w:t>
      </w:r>
    </w:p>
    <w:p w:rsidR="00FD0725" w:rsidRDefault="001248B8">
      <w:pPr>
        <w:pStyle w:val="Footnotesection"/>
      </w:pPr>
      <w:r>
        <w:tab/>
        <w:t xml:space="preserve">[Rule 3 amended: Gazette 30 Nov 1984 p. 3953; 28 Jun 2011 p. 2552; 16 Aug 2017 p. 4416; 27 Feb 2018 p. 570.] </w:t>
      </w:r>
    </w:p>
    <w:p w:rsidR="00FD0725" w:rsidRDefault="001248B8">
      <w:pPr>
        <w:pStyle w:val="Heading5"/>
        <w:rPr>
          <w:snapToGrid w:val="0"/>
        </w:rPr>
      </w:pPr>
      <w:bookmarkStart w:id="858" w:name="_Toc59183642"/>
      <w:r>
        <w:rPr>
          <w:rStyle w:val="CharSectno"/>
        </w:rPr>
        <w:t>4</w:t>
      </w:r>
      <w:r>
        <w:rPr>
          <w:snapToGrid w:val="0"/>
        </w:rPr>
        <w:t>.</w:t>
      </w:r>
      <w:r>
        <w:rPr>
          <w:snapToGrid w:val="0"/>
        </w:rPr>
        <w:tab/>
        <w:t>Remuneration of receiver</w:t>
      </w:r>
      <w:bookmarkEnd w:id="858"/>
    </w:p>
    <w:p w:rsidR="00FD0725" w:rsidRDefault="001248B8">
      <w:pPr>
        <w:pStyle w:val="Subsection"/>
        <w:rPr>
          <w:snapToGrid w:val="0"/>
        </w:rPr>
      </w:pPr>
      <w:r>
        <w:rPr>
          <w:snapToGrid w:val="0"/>
        </w:rPr>
        <w:tab/>
      </w:r>
      <w:r>
        <w:rPr>
          <w:snapToGrid w:val="0"/>
        </w:rPr>
        <w:tab/>
        <w:t>A person appointed receiver shall be allowed such remuneration, if any, as may be fixed by the Court.</w:t>
      </w:r>
    </w:p>
    <w:p w:rsidR="00FD0725" w:rsidRDefault="001248B8">
      <w:pPr>
        <w:pStyle w:val="Heading5"/>
        <w:rPr>
          <w:snapToGrid w:val="0"/>
        </w:rPr>
      </w:pPr>
      <w:bookmarkStart w:id="859" w:name="_Toc59183643"/>
      <w:r>
        <w:rPr>
          <w:rStyle w:val="CharSectno"/>
        </w:rPr>
        <w:t>5</w:t>
      </w:r>
      <w:r>
        <w:rPr>
          <w:snapToGrid w:val="0"/>
        </w:rPr>
        <w:t>.</w:t>
      </w:r>
      <w:r>
        <w:rPr>
          <w:snapToGrid w:val="0"/>
        </w:rPr>
        <w:tab/>
        <w:t>Accoun</w:t>
      </w:r>
      <w:r>
        <w:rPr>
          <w:snapToGrid w:val="0"/>
        </w:rPr>
        <w:t>ts by receiver</w:t>
      </w:r>
      <w:bookmarkEnd w:id="859"/>
    </w:p>
    <w:p w:rsidR="00FD0725" w:rsidRDefault="001248B8">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rsidR="00FD0725" w:rsidRDefault="001248B8">
      <w:pPr>
        <w:pStyle w:val="Subsection"/>
      </w:pPr>
      <w:r>
        <w:tab/>
        <w:t>(1A)</w:t>
      </w:r>
      <w:r>
        <w:tab/>
        <w:t xml:space="preserve">Unless the Principal Registrar has given approval for them to be filed electronically, </w:t>
      </w:r>
      <w:r>
        <w:t>the accounts (including the final accounts referred to in rule 8) cannot be filed electronically by a receiver.</w:t>
      </w:r>
    </w:p>
    <w:p w:rsidR="00FD0725" w:rsidRDefault="001248B8">
      <w:pPr>
        <w:pStyle w:val="Subsection"/>
        <w:rPr>
          <w:snapToGrid w:val="0"/>
        </w:rPr>
      </w:pPr>
      <w:r>
        <w:rPr>
          <w:snapToGrid w:val="0"/>
        </w:rPr>
        <w:tab/>
        <w:t>(2)</w:t>
      </w:r>
      <w:r>
        <w:rPr>
          <w:snapToGrid w:val="0"/>
        </w:rPr>
        <w:tab/>
        <w:t xml:space="preserve">The receiver on filing an account must thereupon obtain an appointment from a registrar for the purpose of passing such account, and serve </w:t>
      </w:r>
      <w:r>
        <w:rPr>
          <w:snapToGrid w:val="0"/>
        </w:rPr>
        <w:t>the account with a note of the appointment on each party interested who has an address for service in the proceedings.</w:t>
      </w:r>
    </w:p>
    <w:p w:rsidR="00FD0725" w:rsidRDefault="001248B8">
      <w:pPr>
        <w:pStyle w:val="Subsection"/>
        <w:rPr>
          <w:snapToGrid w:val="0"/>
        </w:rPr>
      </w:pPr>
      <w:r>
        <w:rPr>
          <w:snapToGrid w:val="0"/>
        </w:rPr>
        <w:tab/>
        <w:t>(3)</w:t>
      </w:r>
      <w:r>
        <w:rPr>
          <w:snapToGrid w:val="0"/>
        </w:rPr>
        <w:tab/>
        <w:t>A certificate of the registrar stating the result of a receiver’s account shall from time to time be taken.</w:t>
      </w:r>
    </w:p>
    <w:p w:rsidR="00FD0725" w:rsidRDefault="001248B8">
      <w:pPr>
        <w:pStyle w:val="Footnotesection"/>
      </w:pPr>
      <w:r>
        <w:tab/>
        <w:t>[Rule 5 amended: Gazett</w:t>
      </w:r>
      <w:r>
        <w:t xml:space="preserve">e 2 Jul 1982 p. 2316; 27 Feb 2018 p. 570.] </w:t>
      </w:r>
    </w:p>
    <w:p w:rsidR="00FD0725" w:rsidRDefault="001248B8">
      <w:pPr>
        <w:pStyle w:val="Heading5"/>
        <w:rPr>
          <w:snapToGrid w:val="0"/>
        </w:rPr>
      </w:pPr>
      <w:bookmarkStart w:id="860" w:name="_Toc59183644"/>
      <w:r>
        <w:rPr>
          <w:rStyle w:val="CharSectno"/>
        </w:rPr>
        <w:t>6</w:t>
      </w:r>
      <w:r>
        <w:rPr>
          <w:snapToGrid w:val="0"/>
        </w:rPr>
        <w:t>.</w:t>
      </w:r>
      <w:r>
        <w:rPr>
          <w:snapToGrid w:val="0"/>
        </w:rPr>
        <w:tab/>
        <w:t>Payment of balances by receiver</w:t>
      </w:r>
      <w:bookmarkEnd w:id="860"/>
    </w:p>
    <w:p w:rsidR="00FD0725" w:rsidRDefault="001248B8">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w:t>
      </w:r>
      <w:r>
        <w:rPr>
          <w:snapToGrid w:val="0"/>
        </w:rPr>
        <w:t>er to be paid in by him.</w:t>
      </w:r>
    </w:p>
    <w:p w:rsidR="00FD0725" w:rsidRDefault="001248B8">
      <w:pPr>
        <w:pStyle w:val="Heading5"/>
        <w:rPr>
          <w:snapToGrid w:val="0"/>
        </w:rPr>
      </w:pPr>
      <w:bookmarkStart w:id="861" w:name="_Toc59183645"/>
      <w:r>
        <w:rPr>
          <w:rStyle w:val="CharSectno"/>
        </w:rPr>
        <w:t>7</w:t>
      </w:r>
      <w:r>
        <w:rPr>
          <w:snapToGrid w:val="0"/>
        </w:rPr>
        <w:t>.</w:t>
      </w:r>
      <w:r>
        <w:rPr>
          <w:snapToGrid w:val="0"/>
        </w:rPr>
        <w:tab/>
        <w:t>Default by receiver</w:t>
      </w:r>
      <w:bookmarkEnd w:id="861"/>
    </w:p>
    <w:p w:rsidR="00FD0725" w:rsidRDefault="001248B8">
      <w:pPr>
        <w:pStyle w:val="Subsection"/>
        <w:rPr>
          <w:snapToGrid w:val="0"/>
        </w:rPr>
      </w:pPr>
      <w:r>
        <w:rPr>
          <w:snapToGrid w:val="0"/>
        </w:rPr>
        <w:tab/>
        <w:t>(1)</w:t>
      </w:r>
      <w:r>
        <w:rPr>
          <w:snapToGrid w:val="0"/>
        </w:rPr>
        <w:tab/>
        <w:t>Where a receiver fails — </w:t>
      </w:r>
    </w:p>
    <w:p w:rsidR="00FD0725" w:rsidRDefault="001248B8">
      <w:pPr>
        <w:pStyle w:val="Indenta"/>
        <w:rPr>
          <w:snapToGrid w:val="0"/>
        </w:rPr>
      </w:pPr>
      <w:r>
        <w:rPr>
          <w:snapToGrid w:val="0"/>
        </w:rPr>
        <w:tab/>
        <w:t>(a)</w:t>
      </w:r>
      <w:r>
        <w:rPr>
          <w:snapToGrid w:val="0"/>
        </w:rPr>
        <w:tab/>
        <w:t>to file an account or affidavit; or</w:t>
      </w:r>
    </w:p>
    <w:p w:rsidR="00FD0725" w:rsidRDefault="001248B8">
      <w:pPr>
        <w:pStyle w:val="Indenta"/>
        <w:rPr>
          <w:snapToGrid w:val="0"/>
        </w:rPr>
      </w:pPr>
      <w:r>
        <w:rPr>
          <w:snapToGrid w:val="0"/>
        </w:rPr>
        <w:tab/>
        <w:t>(b)</w:t>
      </w:r>
      <w:r>
        <w:rPr>
          <w:snapToGrid w:val="0"/>
        </w:rPr>
        <w:tab/>
        <w:t>to attend for the passing of any account of his; or</w:t>
      </w:r>
    </w:p>
    <w:p w:rsidR="00FD0725" w:rsidRDefault="001248B8">
      <w:pPr>
        <w:pStyle w:val="Indenta"/>
        <w:rPr>
          <w:snapToGrid w:val="0"/>
        </w:rPr>
      </w:pPr>
      <w:r>
        <w:rPr>
          <w:snapToGrid w:val="0"/>
        </w:rPr>
        <w:tab/>
        <w:t>(c)</w:t>
      </w:r>
      <w:r>
        <w:rPr>
          <w:snapToGrid w:val="0"/>
        </w:rPr>
        <w:tab/>
        <w:t>to make any payment; or</w:t>
      </w:r>
    </w:p>
    <w:p w:rsidR="00FD0725" w:rsidRDefault="001248B8">
      <w:pPr>
        <w:pStyle w:val="Indenta"/>
        <w:rPr>
          <w:snapToGrid w:val="0"/>
        </w:rPr>
      </w:pPr>
      <w:r>
        <w:rPr>
          <w:snapToGrid w:val="0"/>
        </w:rPr>
        <w:tab/>
        <w:t>(d)</w:t>
      </w:r>
      <w:r>
        <w:rPr>
          <w:snapToGrid w:val="0"/>
        </w:rPr>
        <w:tab/>
        <w:t>to perform any duty,</w:t>
      </w:r>
    </w:p>
    <w:p w:rsidR="00FD0725" w:rsidRDefault="001248B8">
      <w:pPr>
        <w:pStyle w:val="Subsection"/>
        <w:rPr>
          <w:snapToGrid w:val="0"/>
        </w:rPr>
      </w:pPr>
      <w:r>
        <w:rPr>
          <w:snapToGrid w:val="0"/>
        </w:rPr>
        <w:tab/>
      </w:r>
      <w:r>
        <w:rPr>
          <w:snapToGrid w:val="0"/>
        </w:rPr>
        <w:tab/>
        <w:t xml:space="preserve">he, and any or all of </w:t>
      </w:r>
      <w:r>
        <w:rPr>
          <w:snapToGrid w:val="0"/>
        </w:rPr>
        <w:t>the parties to the cause or matter in which he was appointed, may be required on a summons taken out by the registrar or any party, to attend before a judge to show cause for the failure, and the judge may, either in chambers or after adjournment into cour</w:t>
      </w:r>
      <w:r>
        <w:rPr>
          <w:snapToGrid w:val="0"/>
        </w:rPr>
        <w:t>t, give such directions as he thinks proper including, if necessary, the discharge of the receiver, and the appointment of another and the payment of costs.</w:t>
      </w:r>
    </w:p>
    <w:p w:rsidR="00FD0725" w:rsidRDefault="001248B8">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w:t>
      </w:r>
      <w:r>
        <w:rPr>
          <w:snapToGrid w:val="0"/>
        </w:rPr>
        <w:t>f his, or fails to file any account or fails to pay into court on the date fixed by the Court any sum shown by his account as due from him, the Court may disallow any remuneration claimed by the receiver in any subsequent account, and may where he has fail</w:t>
      </w:r>
      <w:r>
        <w:rPr>
          <w:snapToGrid w:val="0"/>
        </w:rPr>
        <w:t>ed to pay any such sum into court charge him with interest at the prescribed rate on that sum while in his possession as receiver.</w:t>
      </w:r>
    </w:p>
    <w:p w:rsidR="00FD0725" w:rsidRDefault="001248B8">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w:t>
      </w:r>
      <w:r>
        <w:rPr>
          <w:i/>
        </w:rPr>
        <w:t>ments Enforcement Act 2004</w:t>
      </w:r>
      <w:r>
        <w:t xml:space="preserve"> section 8.</w:t>
      </w:r>
    </w:p>
    <w:p w:rsidR="00FD0725" w:rsidRDefault="001248B8">
      <w:pPr>
        <w:pStyle w:val="Footnotesection"/>
      </w:pPr>
      <w:r>
        <w:tab/>
        <w:t>[Rule 7 amended: Gazette 2 Jul 1982 p. 2316; 21 Feb 2007 p. 553; 28 Jun 2011 p. 2552.]</w:t>
      </w:r>
    </w:p>
    <w:p w:rsidR="00FD0725" w:rsidRDefault="001248B8">
      <w:pPr>
        <w:pStyle w:val="Heading5"/>
      </w:pPr>
      <w:bookmarkStart w:id="862" w:name="_Toc59183646"/>
      <w:r>
        <w:rPr>
          <w:rStyle w:val="CharSectno"/>
        </w:rPr>
        <w:t>8</w:t>
      </w:r>
      <w:r>
        <w:t>.</w:t>
      </w:r>
      <w:r>
        <w:tab/>
        <w:t>Final accounts to be filed</w:t>
      </w:r>
      <w:bookmarkEnd w:id="862"/>
    </w:p>
    <w:p w:rsidR="00FD0725" w:rsidRDefault="001248B8">
      <w:pPr>
        <w:pStyle w:val="Subsection"/>
      </w:pPr>
      <w:r>
        <w:tab/>
      </w:r>
      <w:r>
        <w:tab/>
        <w:t>When a receivership has been completed, the receiver must file the receiver’s final accounts.</w:t>
      </w:r>
    </w:p>
    <w:p w:rsidR="00FD0725" w:rsidRDefault="001248B8">
      <w:pPr>
        <w:pStyle w:val="Footnotesection"/>
      </w:pPr>
      <w:r>
        <w:tab/>
      </w:r>
      <w:r>
        <w:t xml:space="preserve">[Rule 8 inserted: Gazette 27 Feb 2018 p. 570.] </w:t>
      </w:r>
    </w:p>
    <w:p w:rsidR="00FD0725" w:rsidRDefault="001248B8">
      <w:pPr>
        <w:pStyle w:val="Heading5"/>
        <w:rPr>
          <w:snapToGrid w:val="0"/>
        </w:rPr>
      </w:pPr>
      <w:bookmarkStart w:id="863" w:name="_Toc59183647"/>
      <w:r>
        <w:rPr>
          <w:rStyle w:val="CharSectno"/>
        </w:rPr>
        <w:t>9</w:t>
      </w:r>
      <w:r>
        <w:rPr>
          <w:snapToGrid w:val="0"/>
        </w:rPr>
        <w:t>.</w:t>
      </w:r>
      <w:r>
        <w:rPr>
          <w:snapToGrid w:val="0"/>
        </w:rPr>
        <w:tab/>
        <w:t>Compensation to party restrained</w:t>
      </w:r>
      <w:bookmarkEnd w:id="863"/>
      <w:r>
        <w:rPr>
          <w:snapToGrid w:val="0"/>
        </w:rPr>
        <w:t xml:space="preserve"> </w:t>
      </w:r>
    </w:p>
    <w:p w:rsidR="00FD0725" w:rsidRDefault="001248B8">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w:t>
      </w:r>
      <w:r>
        <w:rPr>
          <w:snapToGrid w:val="0"/>
        </w:rPr>
        <w:t>ief that he will pay to any party affected by that order such compensation as the Court may in its discretion consider in the circumstances to be just, such compensation to be assessed by the Court, or in accordance with such directions as the Court may ma</w:t>
      </w:r>
      <w:r>
        <w:rPr>
          <w:snapToGrid w:val="0"/>
        </w:rPr>
        <w:t>ke and to be paid in such manner as the Court may direct.</w:t>
      </w:r>
    </w:p>
    <w:p w:rsidR="00FD0725" w:rsidRDefault="001248B8">
      <w:pPr>
        <w:pStyle w:val="Footnotesection"/>
      </w:pPr>
      <w:r>
        <w:tab/>
        <w:t xml:space="preserve">[Rule 9 inserted: Gazette 5 Jun 1992 p. 2282.] </w:t>
      </w:r>
    </w:p>
    <w:p w:rsidR="00FD0725" w:rsidRDefault="001248B8">
      <w:pPr>
        <w:pStyle w:val="Heading5"/>
        <w:rPr>
          <w:snapToGrid w:val="0"/>
        </w:rPr>
      </w:pPr>
      <w:bookmarkStart w:id="864" w:name="_Toc59183648"/>
      <w:r>
        <w:rPr>
          <w:rStyle w:val="CharSectno"/>
        </w:rPr>
        <w:t>10</w:t>
      </w:r>
      <w:r>
        <w:rPr>
          <w:snapToGrid w:val="0"/>
        </w:rPr>
        <w:t>.</w:t>
      </w:r>
      <w:r>
        <w:rPr>
          <w:snapToGrid w:val="0"/>
        </w:rPr>
        <w:tab/>
        <w:t>Compensation by applicant to party restrained</w:t>
      </w:r>
      <w:bookmarkEnd w:id="864"/>
      <w:r>
        <w:rPr>
          <w:snapToGrid w:val="0"/>
        </w:rPr>
        <w:t xml:space="preserve"> </w:t>
      </w:r>
    </w:p>
    <w:p w:rsidR="00FD0725" w:rsidRDefault="001248B8">
      <w:pPr>
        <w:pStyle w:val="Subsection"/>
        <w:rPr>
          <w:snapToGrid w:val="0"/>
        </w:rPr>
      </w:pPr>
      <w:r>
        <w:rPr>
          <w:snapToGrid w:val="0"/>
        </w:rPr>
        <w:tab/>
      </w:r>
      <w:r>
        <w:rPr>
          <w:snapToGrid w:val="0"/>
        </w:rPr>
        <w:tab/>
        <w:t>If upon the hearing of an application for the appointment of a receiver a restraint is imposed u</w:t>
      </w:r>
      <w:r>
        <w:rPr>
          <w:snapToGrid w:val="0"/>
        </w:rPr>
        <w:t>pon a party by an interlocutory undertaking to the Court, unless the Court otherwise orders there is a corresponding undertaking to the Court by the party having the benefit of the undertaking that he will pay to any party restrained or affected by the res</w:t>
      </w:r>
      <w:r>
        <w:rPr>
          <w:snapToGrid w:val="0"/>
        </w:rPr>
        <w:t>traints imposed by the interlocutory undertaking such compensation that the Court may in its discretion consider in the circumstances to be just, such compensation to be assessed by the Court, or in accordance with such directions as the Court may make and</w:t>
      </w:r>
      <w:r>
        <w:rPr>
          <w:snapToGrid w:val="0"/>
        </w:rPr>
        <w:t xml:space="preserve"> to be paid in such manner as the Court may direct.</w:t>
      </w:r>
    </w:p>
    <w:p w:rsidR="00FD0725" w:rsidRDefault="001248B8">
      <w:pPr>
        <w:pStyle w:val="Footnotesection"/>
      </w:pPr>
      <w:r>
        <w:tab/>
        <w:t xml:space="preserve">[Rule 10 inserted: Gazette 5 Jun 1992 p. 2282.] </w:t>
      </w:r>
    </w:p>
    <w:p w:rsidR="00FD0725" w:rsidRDefault="001248B8">
      <w:pPr>
        <w:pStyle w:val="Heading5"/>
      </w:pPr>
      <w:bookmarkStart w:id="865" w:name="_Toc59183649"/>
      <w:r>
        <w:rPr>
          <w:rStyle w:val="CharSectno"/>
        </w:rPr>
        <w:t>11</w:t>
      </w:r>
      <w:r>
        <w:t>.</w:t>
      </w:r>
      <w:r>
        <w:tab/>
        <w:t xml:space="preserve">Application to </w:t>
      </w:r>
      <w:r>
        <w:rPr>
          <w:i/>
        </w:rPr>
        <w:t>Civil Judgments Enforcement Act 2004</w:t>
      </w:r>
      <w:bookmarkEnd w:id="865"/>
    </w:p>
    <w:p w:rsidR="00FD0725" w:rsidRDefault="001248B8">
      <w:pPr>
        <w:pStyle w:val="Subsection"/>
      </w:pPr>
      <w:r>
        <w:tab/>
      </w:r>
      <w:r>
        <w:tab/>
        <w:t>Unless the Court orders otherwise, this Order, with any necessary changes, applies to and in res</w:t>
      </w:r>
      <w:r>
        <w:t xml:space="preserve">pect of the appointment of a receiver under the </w:t>
      </w:r>
      <w:r>
        <w:rPr>
          <w:i/>
        </w:rPr>
        <w:t>Civil Judgments Enforcement Act 2004</w:t>
      </w:r>
      <w:r>
        <w:t xml:space="preserve"> Part 4 Division 7.</w:t>
      </w:r>
    </w:p>
    <w:p w:rsidR="00FD0725" w:rsidRDefault="001248B8">
      <w:pPr>
        <w:pStyle w:val="Footnotesection"/>
      </w:pPr>
      <w:r>
        <w:tab/>
        <w:t>[Rule 11 inserted: Gazette 21 Feb 2007 p. 553.]</w:t>
      </w:r>
    </w:p>
    <w:p w:rsidR="00FD0725" w:rsidRDefault="001248B8">
      <w:pPr>
        <w:pStyle w:val="Heading2"/>
        <w:rPr>
          <w:b w:val="0"/>
        </w:rPr>
      </w:pPr>
      <w:bookmarkStart w:id="866" w:name="_Toc58848729"/>
      <w:bookmarkStart w:id="867" w:name="_Toc58851636"/>
      <w:bookmarkStart w:id="868" w:name="_Toc58921020"/>
      <w:bookmarkStart w:id="869" w:name="_Toc59180511"/>
      <w:bookmarkStart w:id="870" w:name="_Toc59183650"/>
      <w:r>
        <w:rPr>
          <w:rStyle w:val="CharPartNo"/>
        </w:rPr>
        <w:t>Order 52</w:t>
      </w:r>
      <w:r>
        <w:rPr>
          <w:rStyle w:val="CharDivNo"/>
        </w:rPr>
        <w:t> </w:t>
      </w:r>
      <w:r>
        <w:t>—</w:t>
      </w:r>
      <w:r>
        <w:rPr>
          <w:rStyle w:val="CharDivText"/>
        </w:rPr>
        <w:t> </w:t>
      </w:r>
      <w:r>
        <w:rPr>
          <w:rStyle w:val="CharPartText"/>
        </w:rPr>
        <w:t>Interlocutory injunctions, interim preservation of property</w:t>
      </w:r>
      <w:bookmarkEnd w:id="866"/>
      <w:bookmarkEnd w:id="867"/>
      <w:bookmarkEnd w:id="868"/>
      <w:bookmarkEnd w:id="869"/>
      <w:bookmarkEnd w:id="870"/>
    </w:p>
    <w:p w:rsidR="00FD0725" w:rsidRDefault="001248B8">
      <w:pPr>
        <w:pStyle w:val="Heading5"/>
        <w:rPr>
          <w:snapToGrid w:val="0"/>
        </w:rPr>
      </w:pPr>
      <w:bookmarkStart w:id="871" w:name="_Toc59183651"/>
      <w:r>
        <w:rPr>
          <w:rStyle w:val="CharSectno"/>
        </w:rPr>
        <w:t>1</w:t>
      </w:r>
      <w:r>
        <w:rPr>
          <w:snapToGrid w:val="0"/>
        </w:rPr>
        <w:t>.</w:t>
      </w:r>
      <w:r>
        <w:rPr>
          <w:snapToGrid w:val="0"/>
        </w:rPr>
        <w:tab/>
        <w:t>Application for injunction</w:t>
      </w:r>
      <w:bookmarkEnd w:id="871"/>
    </w:p>
    <w:p w:rsidR="00FD0725" w:rsidRDefault="001248B8">
      <w:pPr>
        <w:pStyle w:val="Subsection"/>
        <w:rPr>
          <w:snapToGrid w:val="0"/>
        </w:rPr>
      </w:pPr>
      <w:r>
        <w:rPr>
          <w:snapToGrid w:val="0"/>
        </w:rPr>
        <w:tab/>
      </w:r>
      <w:r>
        <w:rPr>
          <w:snapToGrid w:val="0"/>
        </w:rPr>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w:t>
      </w:r>
      <w:r>
        <w:rPr>
          <w:snapToGrid w:val="0"/>
        </w:rPr>
        <w:t>r third party notice, as the case may be.</w:t>
      </w:r>
    </w:p>
    <w:p w:rsidR="00FD0725" w:rsidRDefault="001248B8">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rsidR="00FD0725" w:rsidRDefault="001248B8">
      <w:pPr>
        <w:pStyle w:val="Subsection"/>
        <w:rPr>
          <w:snapToGrid w:val="0"/>
        </w:rPr>
      </w:pPr>
      <w:r>
        <w:rPr>
          <w:snapToGrid w:val="0"/>
        </w:rPr>
        <w:tab/>
        <w:t>(3)</w:t>
      </w:r>
      <w:r>
        <w:rPr>
          <w:snapToGrid w:val="0"/>
        </w:rPr>
        <w:tab/>
        <w:t xml:space="preserve">In the case of urgency a person who intends to </w:t>
      </w:r>
      <w:r>
        <w:rPr>
          <w:snapToGrid w:val="0"/>
        </w:rPr>
        <w:t>begin proceedings may make an application for the grant of an injunction before the issue of the writ or originating summons by which the cause or matter is to be begun, and the Court may grant the application on terms providing for the issue of the writ o</w:t>
      </w:r>
      <w:r>
        <w:rPr>
          <w:snapToGrid w:val="0"/>
        </w:rPr>
        <w:t>r originating summons, and such other terms, if any, as the Court thinks fit.</w:t>
      </w:r>
    </w:p>
    <w:p w:rsidR="00FD0725" w:rsidRDefault="001248B8">
      <w:pPr>
        <w:pStyle w:val="Heading5"/>
        <w:rPr>
          <w:snapToGrid w:val="0"/>
        </w:rPr>
      </w:pPr>
      <w:bookmarkStart w:id="872" w:name="_Toc59183652"/>
      <w:r>
        <w:rPr>
          <w:rStyle w:val="CharSectno"/>
        </w:rPr>
        <w:t>2</w:t>
      </w:r>
      <w:r>
        <w:rPr>
          <w:snapToGrid w:val="0"/>
        </w:rPr>
        <w:t>.</w:t>
      </w:r>
      <w:r>
        <w:rPr>
          <w:snapToGrid w:val="0"/>
        </w:rPr>
        <w:tab/>
        <w:t>Detention etc. of property; securing funds in dispute</w:t>
      </w:r>
      <w:bookmarkEnd w:id="872"/>
    </w:p>
    <w:p w:rsidR="00FD0725" w:rsidRDefault="001248B8">
      <w:pPr>
        <w:pStyle w:val="Subsection"/>
        <w:rPr>
          <w:snapToGrid w:val="0"/>
        </w:rPr>
      </w:pPr>
      <w:r>
        <w:rPr>
          <w:snapToGrid w:val="0"/>
        </w:rPr>
        <w:tab/>
        <w:t>(1)</w:t>
      </w:r>
      <w:r>
        <w:rPr>
          <w:snapToGrid w:val="0"/>
        </w:rPr>
        <w:tab/>
        <w:t>The Court may, on the application of any party to a cause or matter, make an order for the detention, custody, prese</w:t>
      </w:r>
      <w:r>
        <w:rPr>
          <w:snapToGrid w:val="0"/>
        </w:rPr>
        <w:t>rvation or inspection of any property which is the subject</w:t>
      </w:r>
      <w:r>
        <w:rPr>
          <w:snapToGrid w:val="0"/>
        </w:rPr>
        <w:noBreakHyphen/>
        <w:t>matter of a cause or matter, or as to which any question may arise therein.</w:t>
      </w:r>
    </w:p>
    <w:p w:rsidR="00FD0725" w:rsidRDefault="001248B8">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w:t>
      </w:r>
      <w:r>
        <w:rPr>
          <w:snapToGrid w:val="0"/>
        </w:rPr>
        <w:t>o enter upon or into any land or building in the possession of any party to the cause or matter.</w:t>
      </w:r>
    </w:p>
    <w:p w:rsidR="00FD0725" w:rsidRDefault="001248B8">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rsidR="00FD0725" w:rsidRDefault="001248B8">
      <w:pPr>
        <w:pStyle w:val="Subsection"/>
        <w:keepNext/>
        <w:rPr>
          <w:snapToGrid w:val="0"/>
        </w:rPr>
      </w:pPr>
      <w:r>
        <w:rPr>
          <w:snapToGrid w:val="0"/>
        </w:rPr>
        <w:tab/>
        <w:t>(4)</w:t>
      </w:r>
      <w:r>
        <w:rPr>
          <w:snapToGrid w:val="0"/>
        </w:rPr>
        <w:tab/>
        <w:t>An order under this rule shall be subject to such terms, if any, as the Court thinks just.</w:t>
      </w:r>
    </w:p>
    <w:p w:rsidR="00FD0725" w:rsidRDefault="001248B8">
      <w:pPr>
        <w:pStyle w:val="Footnotesection"/>
      </w:pPr>
      <w:r>
        <w:tab/>
        <w:t xml:space="preserve">[Rule 2 amended: Gazette 26 Aug 1994 p. 4415; 28 Oct 1996 p. 5699; 28 Jun 2011 p. 2552.] </w:t>
      </w:r>
    </w:p>
    <w:p w:rsidR="00FD0725" w:rsidRDefault="001248B8">
      <w:pPr>
        <w:pStyle w:val="Heading5"/>
        <w:spacing w:before="240"/>
        <w:rPr>
          <w:snapToGrid w:val="0"/>
        </w:rPr>
      </w:pPr>
      <w:bookmarkStart w:id="873" w:name="_Toc59183653"/>
      <w:r>
        <w:rPr>
          <w:rStyle w:val="CharSectno"/>
        </w:rPr>
        <w:t>3</w:t>
      </w:r>
      <w:r>
        <w:rPr>
          <w:snapToGrid w:val="0"/>
        </w:rPr>
        <w:t>.</w:t>
      </w:r>
      <w:r>
        <w:rPr>
          <w:snapToGrid w:val="0"/>
        </w:rPr>
        <w:tab/>
        <w:t>Power to order taking of samples etc.</w:t>
      </w:r>
      <w:bookmarkEnd w:id="873"/>
    </w:p>
    <w:p w:rsidR="00FD0725" w:rsidRDefault="001248B8">
      <w:pPr>
        <w:pStyle w:val="Subsection"/>
        <w:spacing w:before="180"/>
        <w:rPr>
          <w:snapToGrid w:val="0"/>
        </w:rPr>
      </w:pPr>
      <w:r>
        <w:rPr>
          <w:snapToGrid w:val="0"/>
        </w:rPr>
        <w:tab/>
        <w:t>(1)</w:t>
      </w:r>
      <w:r>
        <w:rPr>
          <w:snapToGrid w:val="0"/>
        </w:rPr>
        <w:tab/>
        <w:t>The Court may for the purpo</w:t>
      </w:r>
      <w:r>
        <w:rPr>
          <w:snapToGrid w:val="0"/>
        </w:rPr>
        <w:t>se of enabling the proper determination of any cause or matter or of any question arising therein, make orders on terms for — </w:t>
      </w:r>
    </w:p>
    <w:p w:rsidR="00FD0725" w:rsidRDefault="001248B8">
      <w:pPr>
        <w:pStyle w:val="Indenta"/>
        <w:rPr>
          <w:snapToGrid w:val="0"/>
        </w:rPr>
      </w:pPr>
      <w:r>
        <w:rPr>
          <w:snapToGrid w:val="0"/>
        </w:rPr>
        <w:tab/>
        <w:t>(a)</w:t>
      </w:r>
      <w:r>
        <w:rPr>
          <w:snapToGrid w:val="0"/>
        </w:rPr>
        <w:tab/>
        <w:t>the taking of samples of any property; or</w:t>
      </w:r>
    </w:p>
    <w:p w:rsidR="00FD0725" w:rsidRDefault="001248B8">
      <w:pPr>
        <w:pStyle w:val="Indenta"/>
        <w:rPr>
          <w:snapToGrid w:val="0"/>
        </w:rPr>
      </w:pPr>
      <w:r>
        <w:rPr>
          <w:snapToGrid w:val="0"/>
        </w:rPr>
        <w:tab/>
        <w:t>(b)</w:t>
      </w:r>
      <w:r>
        <w:rPr>
          <w:snapToGrid w:val="0"/>
        </w:rPr>
        <w:tab/>
        <w:t>the making of any observation of any property; or</w:t>
      </w:r>
    </w:p>
    <w:p w:rsidR="00FD0725" w:rsidRDefault="001248B8">
      <w:pPr>
        <w:pStyle w:val="Indenta"/>
        <w:rPr>
          <w:snapToGrid w:val="0"/>
        </w:rPr>
      </w:pPr>
      <w:r>
        <w:rPr>
          <w:snapToGrid w:val="0"/>
        </w:rPr>
        <w:tab/>
        <w:t>(c)</w:t>
      </w:r>
      <w:r>
        <w:rPr>
          <w:snapToGrid w:val="0"/>
        </w:rPr>
        <w:tab/>
        <w:t>the trying of any expe</w:t>
      </w:r>
      <w:r>
        <w:rPr>
          <w:snapToGrid w:val="0"/>
        </w:rPr>
        <w:t>riment on or with any property; or</w:t>
      </w:r>
    </w:p>
    <w:p w:rsidR="00FD0725" w:rsidRDefault="001248B8">
      <w:pPr>
        <w:pStyle w:val="Indenta"/>
        <w:rPr>
          <w:snapToGrid w:val="0"/>
        </w:rPr>
      </w:pPr>
      <w:r>
        <w:rPr>
          <w:snapToGrid w:val="0"/>
        </w:rPr>
        <w:tab/>
        <w:t>(d)</w:t>
      </w:r>
      <w:r>
        <w:rPr>
          <w:snapToGrid w:val="0"/>
        </w:rPr>
        <w:tab/>
        <w:t>the observation of any process.</w:t>
      </w:r>
    </w:p>
    <w:p w:rsidR="00FD0725" w:rsidRDefault="001248B8">
      <w:pPr>
        <w:pStyle w:val="Subsection"/>
        <w:spacing w:before="180"/>
        <w:rPr>
          <w:snapToGrid w:val="0"/>
        </w:rPr>
      </w:pPr>
      <w:r>
        <w:rPr>
          <w:snapToGrid w:val="0"/>
        </w:rPr>
        <w:tab/>
        <w:t>(2)</w:t>
      </w:r>
      <w:r>
        <w:rPr>
          <w:snapToGrid w:val="0"/>
        </w:rPr>
        <w:tab/>
        <w:t xml:space="preserve">An order under </w:t>
      </w:r>
      <w:r>
        <w:t>subrule</w:t>
      </w:r>
      <w:r>
        <w:rPr>
          <w:snapToGrid w:val="0"/>
        </w:rPr>
        <w:t xml:space="preserve"> (1) may authorise any person to enter upon or into any land or building in the possession of any party, or to do any other thing for the purpose of getting </w:t>
      </w:r>
      <w:r>
        <w:rPr>
          <w:snapToGrid w:val="0"/>
        </w:rPr>
        <w:t>access to the property.</w:t>
      </w:r>
    </w:p>
    <w:p w:rsidR="00FD0725" w:rsidRDefault="001248B8">
      <w:pPr>
        <w:pStyle w:val="Footnotesection"/>
      </w:pPr>
      <w:r>
        <w:tab/>
        <w:t xml:space="preserve">[Rule 3 amended: Gazette 28 Oct 1996 p. 5699; 28 Jun 2011 p. 2552.] </w:t>
      </w:r>
    </w:p>
    <w:p w:rsidR="00FD0725" w:rsidRDefault="001248B8">
      <w:pPr>
        <w:pStyle w:val="Heading5"/>
        <w:spacing w:before="240"/>
        <w:rPr>
          <w:snapToGrid w:val="0"/>
        </w:rPr>
      </w:pPr>
      <w:bookmarkStart w:id="874" w:name="_Toc59183654"/>
      <w:r>
        <w:rPr>
          <w:rStyle w:val="CharSectno"/>
        </w:rPr>
        <w:t>4</w:t>
      </w:r>
      <w:r>
        <w:rPr>
          <w:snapToGrid w:val="0"/>
        </w:rPr>
        <w:t>.</w:t>
      </w:r>
      <w:r>
        <w:rPr>
          <w:snapToGrid w:val="0"/>
        </w:rPr>
        <w:tab/>
        <w:t>Disposal of perishable property etc.</w:t>
      </w:r>
      <w:bookmarkEnd w:id="874"/>
    </w:p>
    <w:p w:rsidR="00FD0725" w:rsidRDefault="001248B8">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w:t>
      </w:r>
      <w:r>
        <w:rPr>
          <w:snapToGrid w:val="0"/>
        </w:rPr>
        <w:t>er and in such manner and on such terms (if any), as the Court thinks fit, of — </w:t>
      </w:r>
    </w:p>
    <w:p w:rsidR="00FD0725" w:rsidRDefault="001248B8">
      <w:pPr>
        <w:pStyle w:val="Indenta"/>
        <w:rPr>
          <w:snapToGrid w:val="0"/>
        </w:rPr>
      </w:pPr>
      <w:r>
        <w:rPr>
          <w:snapToGrid w:val="0"/>
        </w:rPr>
        <w:tab/>
        <w:t>(a)</w:t>
      </w:r>
      <w:r>
        <w:rPr>
          <w:snapToGrid w:val="0"/>
        </w:rPr>
        <w:tab/>
        <w:t>any property of a perishable nature; or</w:t>
      </w:r>
    </w:p>
    <w:p w:rsidR="00FD0725" w:rsidRDefault="001248B8">
      <w:pPr>
        <w:pStyle w:val="Indenta"/>
        <w:rPr>
          <w:snapToGrid w:val="0"/>
        </w:rPr>
      </w:pPr>
      <w:r>
        <w:rPr>
          <w:snapToGrid w:val="0"/>
        </w:rPr>
        <w:tab/>
        <w:t>(b)</w:t>
      </w:r>
      <w:r>
        <w:rPr>
          <w:snapToGrid w:val="0"/>
        </w:rPr>
        <w:tab/>
        <w:t>any shares or securities which appear likely to depreciate in value; or</w:t>
      </w:r>
    </w:p>
    <w:p w:rsidR="00FD0725" w:rsidRDefault="001248B8">
      <w:pPr>
        <w:pStyle w:val="Indenta"/>
        <w:rPr>
          <w:snapToGrid w:val="0"/>
        </w:rPr>
      </w:pPr>
      <w:r>
        <w:rPr>
          <w:snapToGrid w:val="0"/>
        </w:rPr>
        <w:tab/>
        <w:t>(c)</w:t>
      </w:r>
      <w:r>
        <w:rPr>
          <w:snapToGrid w:val="0"/>
        </w:rPr>
        <w:tab/>
        <w:t xml:space="preserve">any personal property whatever which for any </w:t>
      </w:r>
      <w:r>
        <w:rPr>
          <w:snapToGrid w:val="0"/>
        </w:rPr>
        <w:t>just and sufficient reason it is desirable to sell at once.</w:t>
      </w:r>
    </w:p>
    <w:p w:rsidR="00FD0725" w:rsidRDefault="001248B8">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rsidR="00FD0725" w:rsidRDefault="001248B8">
      <w:pPr>
        <w:pStyle w:val="Footnotesection"/>
      </w:pPr>
      <w:r>
        <w:tab/>
        <w:t>[R</w:t>
      </w:r>
      <w:r>
        <w:t xml:space="preserve">ule 4 amended: Gazette 26 Aug 1994 p. 4415; 28 Oct 1996 p. 5699.] </w:t>
      </w:r>
    </w:p>
    <w:p w:rsidR="00FD0725" w:rsidRDefault="001248B8">
      <w:pPr>
        <w:pStyle w:val="Heading5"/>
        <w:rPr>
          <w:snapToGrid w:val="0"/>
        </w:rPr>
      </w:pPr>
      <w:bookmarkStart w:id="875" w:name="_Toc59183655"/>
      <w:r>
        <w:rPr>
          <w:rStyle w:val="CharSectno"/>
        </w:rPr>
        <w:t>5</w:t>
      </w:r>
      <w:r>
        <w:rPr>
          <w:snapToGrid w:val="0"/>
        </w:rPr>
        <w:t>.</w:t>
      </w:r>
      <w:r>
        <w:rPr>
          <w:snapToGrid w:val="0"/>
        </w:rPr>
        <w:tab/>
        <w:t>Order for early trial on application for receiver, injunction etc.</w:t>
      </w:r>
      <w:bookmarkEnd w:id="875"/>
    </w:p>
    <w:p w:rsidR="00FD0725" w:rsidRDefault="001248B8">
      <w:pPr>
        <w:pStyle w:val="Subsection"/>
        <w:spacing w:before="120"/>
        <w:rPr>
          <w:snapToGrid w:val="0"/>
        </w:rPr>
      </w:pPr>
      <w:r>
        <w:rPr>
          <w:snapToGrid w:val="0"/>
        </w:rPr>
        <w:tab/>
      </w:r>
      <w:r>
        <w:rPr>
          <w:snapToGrid w:val="0"/>
        </w:rPr>
        <w:tab/>
        <w:t xml:space="preserve">Where on the hearing of an application made before the trial of a cause or matter, for an injunction, or appointment </w:t>
      </w:r>
      <w:r>
        <w:rPr>
          <w:snapToGrid w:val="0"/>
        </w:rPr>
        <w:t>of a receiver, or an order under rule 2, 3 or 4, it appears to the Court that the matter in dispute can be better dealt with by an early trial than by considering the whole merits thereof for the purposes of the application, the Court may make an order acc</w:t>
      </w:r>
      <w:r>
        <w:rPr>
          <w:snapToGrid w:val="0"/>
        </w:rPr>
        <w:t>ordingly, and may direct that such trial be held at such place and time as the Court thinks fit, and as respects the period before trial, may make such order as the justice of the case requires.</w:t>
      </w:r>
    </w:p>
    <w:p w:rsidR="00FD0725" w:rsidRDefault="001248B8">
      <w:pPr>
        <w:pStyle w:val="Heading5"/>
        <w:rPr>
          <w:snapToGrid w:val="0"/>
        </w:rPr>
      </w:pPr>
      <w:bookmarkStart w:id="876" w:name="_Toc59183656"/>
      <w:r>
        <w:rPr>
          <w:rStyle w:val="CharSectno"/>
        </w:rPr>
        <w:t>6</w:t>
      </w:r>
      <w:r>
        <w:rPr>
          <w:snapToGrid w:val="0"/>
        </w:rPr>
        <w:t>.</w:t>
      </w:r>
      <w:r>
        <w:rPr>
          <w:snapToGrid w:val="0"/>
        </w:rPr>
        <w:tab/>
        <w:t>Recovering personal property subject to lien</w:t>
      </w:r>
      <w:bookmarkEnd w:id="876"/>
    </w:p>
    <w:p w:rsidR="00FD0725" w:rsidRDefault="001248B8">
      <w:pPr>
        <w:pStyle w:val="Subsection"/>
        <w:spacing w:before="120"/>
        <w:rPr>
          <w:snapToGrid w:val="0"/>
        </w:rPr>
      </w:pPr>
      <w:r>
        <w:rPr>
          <w:snapToGrid w:val="0"/>
        </w:rPr>
        <w:tab/>
      </w:r>
      <w:r>
        <w:rPr>
          <w:snapToGrid w:val="0"/>
        </w:rPr>
        <w:tab/>
        <w:t>Where — </w:t>
      </w:r>
    </w:p>
    <w:p w:rsidR="00FD0725" w:rsidRDefault="001248B8">
      <w:pPr>
        <w:pStyle w:val="Indenta"/>
        <w:rPr>
          <w:snapToGrid w:val="0"/>
        </w:rPr>
      </w:pPr>
      <w:r>
        <w:rPr>
          <w:snapToGrid w:val="0"/>
        </w:rPr>
        <w:tab/>
        <w:t>(</w:t>
      </w:r>
      <w:r>
        <w:rPr>
          <w:snapToGrid w:val="0"/>
        </w:rPr>
        <w:t>a)</w:t>
      </w:r>
      <w:r>
        <w:rPr>
          <w:snapToGrid w:val="0"/>
        </w:rPr>
        <w:tab/>
        <w:t>the plaintiff, or the defendant by way of counterclaim, seeks to recover specific property other than land; and</w:t>
      </w:r>
    </w:p>
    <w:p w:rsidR="00FD0725" w:rsidRDefault="001248B8">
      <w:pPr>
        <w:pStyle w:val="Indenta"/>
        <w:rPr>
          <w:snapToGrid w:val="0"/>
        </w:rPr>
      </w:pPr>
      <w:r>
        <w:rPr>
          <w:snapToGrid w:val="0"/>
        </w:rPr>
        <w:tab/>
        <w:t>(b)</w:t>
      </w:r>
      <w:r>
        <w:rPr>
          <w:snapToGrid w:val="0"/>
        </w:rPr>
        <w:tab/>
        <w:t>the party from whom the recovery is sought does not dispute the title of the party making the claim, but claims to be entitled to retain</w:t>
      </w:r>
      <w:r>
        <w:rPr>
          <w:snapToGrid w:val="0"/>
        </w:rPr>
        <w:t xml:space="preserve"> the property by virtue of a lien, or otherwise as security for a sum of money,</w:t>
      </w:r>
    </w:p>
    <w:p w:rsidR="00FD0725" w:rsidRDefault="001248B8">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w:t>
      </w:r>
      <w:r>
        <w:rPr>
          <w:snapToGrid w:val="0"/>
        </w:rPr>
        <w:t xml:space="preserve"> recover the property be at liberty to pay into court to abide the event of the action, the amount of money in respect of which the security is claimed, and such further sum (if any), for interest and costs as the Court directs, and that upon such payment </w:t>
      </w:r>
      <w:r>
        <w:rPr>
          <w:snapToGrid w:val="0"/>
        </w:rPr>
        <w:t>being made, the property claimed be given up to the party claiming it.</w:t>
      </w:r>
    </w:p>
    <w:p w:rsidR="00FD0725" w:rsidRDefault="001248B8">
      <w:pPr>
        <w:pStyle w:val="Heading5"/>
        <w:rPr>
          <w:snapToGrid w:val="0"/>
        </w:rPr>
      </w:pPr>
      <w:bookmarkStart w:id="877" w:name="_Toc59183657"/>
      <w:r>
        <w:rPr>
          <w:rStyle w:val="CharSectno"/>
        </w:rPr>
        <w:t>7</w:t>
      </w:r>
      <w:r>
        <w:rPr>
          <w:snapToGrid w:val="0"/>
        </w:rPr>
        <w:t>.</w:t>
      </w:r>
      <w:r>
        <w:rPr>
          <w:snapToGrid w:val="0"/>
        </w:rPr>
        <w:tab/>
        <w:t>Directions</w:t>
      </w:r>
      <w:bookmarkEnd w:id="877"/>
    </w:p>
    <w:p w:rsidR="00FD0725" w:rsidRDefault="001248B8">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rsidR="00FD0725" w:rsidRDefault="001248B8">
      <w:pPr>
        <w:pStyle w:val="Ednotesubsection"/>
      </w:pPr>
      <w:r>
        <w:tab/>
        <w:t>[(2)</w:t>
      </w:r>
      <w:r>
        <w:tab/>
        <w:t>deleted]</w:t>
      </w:r>
    </w:p>
    <w:p w:rsidR="00FD0725" w:rsidRDefault="001248B8">
      <w:pPr>
        <w:pStyle w:val="Footnotesection"/>
      </w:pPr>
      <w:r>
        <w:tab/>
      </w:r>
      <w:r>
        <w:t>[Rule 7 amended: Gazette 28 Jun 2011 p. 2554; 16 Aug 2017 p. 4416.]</w:t>
      </w:r>
    </w:p>
    <w:p w:rsidR="00FD0725" w:rsidRDefault="001248B8">
      <w:pPr>
        <w:pStyle w:val="Heading5"/>
        <w:spacing w:before="240"/>
        <w:rPr>
          <w:snapToGrid w:val="0"/>
        </w:rPr>
      </w:pPr>
      <w:bookmarkStart w:id="878" w:name="_Toc59183658"/>
      <w:r>
        <w:rPr>
          <w:rStyle w:val="CharSectno"/>
        </w:rPr>
        <w:t>8</w:t>
      </w:r>
      <w:r>
        <w:rPr>
          <w:snapToGrid w:val="0"/>
        </w:rPr>
        <w:t>.</w:t>
      </w:r>
      <w:r>
        <w:rPr>
          <w:snapToGrid w:val="0"/>
        </w:rPr>
        <w:tab/>
        <w:t>Allowance of income or transfer of property during case</w:t>
      </w:r>
      <w:bookmarkEnd w:id="878"/>
    </w:p>
    <w:p w:rsidR="00FD0725" w:rsidRDefault="001248B8">
      <w:pPr>
        <w:pStyle w:val="Subsection"/>
        <w:spacing w:before="120"/>
        <w:rPr>
          <w:snapToGrid w:val="0"/>
        </w:rPr>
      </w:pPr>
      <w:r>
        <w:rPr>
          <w:snapToGrid w:val="0"/>
        </w:rPr>
        <w:tab/>
      </w:r>
      <w:r>
        <w:rPr>
          <w:snapToGrid w:val="0"/>
        </w:rPr>
        <w:tab/>
        <w:t>Where — </w:t>
      </w:r>
    </w:p>
    <w:p w:rsidR="00FD0725" w:rsidRDefault="001248B8">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rsidR="00FD0725" w:rsidRDefault="001248B8">
      <w:pPr>
        <w:pStyle w:val="Indenta"/>
        <w:spacing w:before="100"/>
        <w:rPr>
          <w:snapToGrid w:val="0"/>
        </w:rPr>
      </w:pPr>
      <w:r>
        <w:rPr>
          <w:snapToGrid w:val="0"/>
        </w:rPr>
        <w:tab/>
        <w:t>(b)</w:t>
      </w:r>
      <w:r>
        <w:rPr>
          <w:snapToGrid w:val="0"/>
        </w:rPr>
        <w:tab/>
        <w:t>the Court is sat</w:t>
      </w:r>
      <w:r>
        <w:rPr>
          <w:snapToGrid w:val="0"/>
        </w:rPr>
        <w:t>isfied that it will be more than sufficient to answer all the claims on it which ought to be provided for in the proceedings,</w:t>
      </w:r>
    </w:p>
    <w:p w:rsidR="00FD0725" w:rsidRDefault="001248B8">
      <w:pPr>
        <w:pStyle w:val="Subsection"/>
        <w:rPr>
          <w:snapToGrid w:val="0"/>
        </w:rPr>
      </w:pPr>
      <w:r>
        <w:rPr>
          <w:snapToGrid w:val="0"/>
        </w:rPr>
        <w:tab/>
      </w:r>
      <w:r>
        <w:rPr>
          <w:snapToGrid w:val="0"/>
        </w:rPr>
        <w:tab/>
        <w:t>the Court may at any time allow the whole or part of the income of the property to be paid, during such period as it may direct,</w:t>
      </w:r>
      <w:r>
        <w:rPr>
          <w:snapToGrid w:val="0"/>
        </w:rPr>
        <w:t xml:space="preserve"> to any or all of the parties who have an interest therein, or may direct that any part of the personal property be transferred or delivered to any or all of such parties.</w:t>
      </w:r>
    </w:p>
    <w:p w:rsidR="00FD0725" w:rsidRDefault="001248B8">
      <w:pPr>
        <w:pStyle w:val="Heading5"/>
        <w:keepLines w:val="0"/>
        <w:spacing w:before="240"/>
        <w:rPr>
          <w:snapToGrid w:val="0"/>
        </w:rPr>
      </w:pPr>
      <w:bookmarkStart w:id="879" w:name="_Toc59183659"/>
      <w:r>
        <w:rPr>
          <w:rStyle w:val="CharSectno"/>
        </w:rPr>
        <w:t>9</w:t>
      </w:r>
      <w:r>
        <w:rPr>
          <w:snapToGrid w:val="0"/>
        </w:rPr>
        <w:t>.</w:t>
      </w:r>
      <w:r>
        <w:rPr>
          <w:snapToGrid w:val="0"/>
        </w:rPr>
        <w:tab/>
        <w:t>Injunction to include undertaking as to compensation to party restrained</w:t>
      </w:r>
      <w:bookmarkEnd w:id="879"/>
      <w:r>
        <w:rPr>
          <w:snapToGrid w:val="0"/>
        </w:rPr>
        <w:t xml:space="preserve"> </w:t>
      </w:r>
    </w:p>
    <w:p w:rsidR="00FD0725" w:rsidRDefault="001248B8">
      <w:pPr>
        <w:pStyle w:val="Subsection"/>
        <w:rPr>
          <w:snapToGrid w:val="0"/>
        </w:rPr>
      </w:pPr>
      <w:r>
        <w:rPr>
          <w:snapToGrid w:val="0"/>
        </w:rPr>
        <w:tab/>
      </w:r>
      <w:r>
        <w:rPr>
          <w:snapToGrid w:val="0"/>
        </w:rPr>
        <w:tab/>
        <w:t>Unles</w:t>
      </w:r>
      <w:r>
        <w:rPr>
          <w:snapToGrid w:val="0"/>
        </w:rPr>
        <w:t>s the Court otherwise orders upon the grant of an interlocutory injunction the order shall include an undertaking to the Court on the part of the applicant that he will pay to any party restrained or affected by restraints imposed by the interlocutory inju</w:t>
      </w:r>
      <w:r>
        <w:rPr>
          <w:snapToGrid w:val="0"/>
        </w:rPr>
        <w:t>nction or by any interim continuation of the interlocutory injunction, such compensation as the Court may in its discretion consider in the circumstances to be just and such compensation shall be — </w:t>
      </w:r>
    </w:p>
    <w:p w:rsidR="00FD0725" w:rsidRDefault="001248B8">
      <w:pPr>
        <w:pStyle w:val="Indenta"/>
        <w:keepLines/>
        <w:rPr>
          <w:snapToGrid w:val="0"/>
        </w:rPr>
      </w:pPr>
      <w:r>
        <w:rPr>
          <w:snapToGrid w:val="0"/>
        </w:rPr>
        <w:tab/>
        <w:t>(a)</w:t>
      </w:r>
      <w:r>
        <w:rPr>
          <w:snapToGrid w:val="0"/>
        </w:rPr>
        <w:tab/>
        <w:t>assessed — </w:t>
      </w:r>
    </w:p>
    <w:p w:rsidR="00FD0725" w:rsidRDefault="001248B8">
      <w:pPr>
        <w:pStyle w:val="Indenti"/>
        <w:keepLines/>
        <w:spacing w:before="60"/>
        <w:rPr>
          <w:snapToGrid w:val="0"/>
        </w:rPr>
      </w:pPr>
      <w:r>
        <w:rPr>
          <w:snapToGrid w:val="0"/>
        </w:rPr>
        <w:tab/>
        <w:t>(i)</w:t>
      </w:r>
      <w:r>
        <w:rPr>
          <w:snapToGrid w:val="0"/>
        </w:rPr>
        <w:tab/>
        <w:t>by the Court; or</w:t>
      </w:r>
    </w:p>
    <w:p w:rsidR="00FD0725" w:rsidRDefault="001248B8">
      <w:pPr>
        <w:pStyle w:val="Indenti"/>
        <w:rPr>
          <w:snapToGrid w:val="0"/>
        </w:rPr>
      </w:pPr>
      <w:r>
        <w:rPr>
          <w:snapToGrid w:val="0"/>
        </w:rPr>
        <w:tab/>
        <w:t>(ii)</w:t>
      </w:r>
      <w:r>
        <w:rPr>
          <w:snapToGrid w:val="0"/>
        </w:rPr>
        <w:tab/>
        <w:t>in accordanc</w:t>
      </w:r>
      <w:r>
        <w:rPr>
          <w:snapToGrid w:val="0"/>
        </w:rPr>
        <w:t>e with such directions as the Court may make;</w:t>
      </w:r>
    </w:p>
    <w:p w:rsidR="00FD0725" w:rsidRDefault="001248B8">
      <w:pPr>
        <w:pStyle w:val="Indenta"/>
        <w:rPr>
          <w:snapToGrid w:val="0"/>
        </w:rPr>
      </w:pPr>
      <w:r>
        <w:rPr>
          <w:snapToGrid w:val="0"/>
        </w:rPr>
        <w:tab/>
      </w:r>
      <w:r>
        <w:rPr>
          <w:snapToGrid w:val="0"/>
        </w:rPr>
        <w:tab/>
        <w:t>and</w:t>
      </w:r>
    </w:p>
    <w:p w:rsidR="00FD0725" w:rsidRDefault="001248B8">
      <w:pPr>
        <w:pStyle w:val="Indenta"/>
        <w:rPr>
          <w:snapToGrid w:val="0"/>
        </w:rPr>
      </w:pPr>
      <w:r>
        <w:rPr>
          <w:snapToGrid w:val="0"/>
        </w:rPr>
        <w:tab/>
        <w:t>(b)</w:t>
      </w:r>
      <w:r>
        <w:rPr>
          <w:snapToGrid w:val="0"/>
        </w:rPr>
        <w:tab/>
        <w:t>paid in such manner as the Court may direct.</w:t>
      </w:r>
    </w:p>
    <w:p w:rsidR="00FD0725" w:rsidRDefault="001248B8">
      <w:pPr>
        <w:pStyle w:val="Footnotesection"/>
      </w:pPr>
      <w:r>
        <w:tab/>
        <w:t>[Rule 9 inserted: Gazette 28 Feb 1992 p. 996</w:t>
      </w:r>
      <w:r>
        <w:noBreakHyphen/>
        <w:t xml:space="preserve">7.] </w:t>
      </w:r>
    </w:p>
    <w:p w:rsidR="00FD0725" w:rsidRDefault="001248B8">
      <w:pPr>
        <w:pStyle w:val="Heading5"/>
        <w:rPr>
          <w:snapToGrid w:val="0"/>
        </w:rPr>
      </w:pPr>
      <w:bookmarkStart w:id="880" w:name="_Toc59183660"/>
      <w:r>
        <w:rPr>
          <w:rStyle w:val="CharSectno"/>
        </w:rPr>
        <w:t>10</w:t>
      </w:r>
      <w:r>
        <w:rPr>
          <w:snapToGrid w:val="0"/>
        </w:rPr>
        <w:t>.</w:t>
      </w:r>
      <w:r>
        <w:rPr>
          <w:snapToGrid w:val="0"/>
        </w:rPr>
        <w:tab/>
        <w:t>Compensation to party restrained by undertaking</w:t>
      </w:r>
      <w:bookmarkEnd w:id="880"/>
      <w:r>
        <w:rPr>
          <w:snapToGrid w:val="0"/>
        </w:rPr>
        <w:t xml:space="preserve"> </w:t>
      </w:r>
    </w:p>
    <w:p w:rsidR="00FD0725" w:rsidRDefault="001248B8">
      <w:pPr>
        <w:pStyle w:val="Subsection"/>
        <w:rPr>
          <w:snapToGrid w:val="0"/>
        </w:rPr>
      </w:pPr>
      <w:r>
        <w:rPr>
          <w:snapToGrid w:val="0"/>
        </w:rPr>
        <w:tab/>
      </w:r>
      <w:r>
        <w:rPr>
          <w:snapToGrid w:val="0"/>
        </w:rPr>
        <w:tab/>
        <w:t xml:space="preserve">Where upon the hearing of an application for an </w:t>
      </w:r>
      <w:r>
        <w:rPr>
          <w:snapToGrid w:val="0"/>
        </w:rPr>
        <w:t xml:space="preserve">interlocutory injunction a restraint is imposed upon a party by an interlocutory undertaking to the Court, unless the Court otherwise orders there shall be a corresponding undertaking to the Court by the party having the benefit of the undertaking that he </w:t>
      </w:r>
      <w:r>
        <w:rPr>
          <w:snapToGrid w:val="0"/>
        </w:rPr>
        <w:t>will pay to any party restrained or affected by the restraints imposed by the interlocutory undertaking such compensation as the Court may in its discretion consider in the circumstances to be just and such compensation shall be — </w:t>
      </w:r>
    </w:p>
    <w:p w:rsidR="00FD0725" w:rsidRDefault="001248B8">
      <w:pPr>
        <w:pStyle w:val="Indenta"/>
        <w:rPr>
          <w:snapToGrid w:val="0"/>
        </w:rPr>
      </w:pPr>
      <w:r>
        <w:rPr>
          <w:snapToGrid w:val="0"/>
        </w:rPr>
        <w:tab/>
        <w:t>(a)</w:t>
      </w:r>
      <w:r>
        <w:rPr>
          <w:snapToGrid w:val="0"/>
        </w:rPr>
        <w:tab/>
        <w:t>assessed — </w:t>
      </w:r>
    </w:p>
    <w:p w:rsidR="00FD0725" w:rsidRDefault="001248B8">
      <w:pPr>
        <w:pStyle w:val="Indenti"/>
        <w:rPr>
          <w:snapToGrid w:val="0"/>
        </w:rPr>
      </w:pPr>
      <w:r>
        <w:rPr>
          <w:snapToGrid w:val="0"/>
        </w:rPr>
        <w:tab/>
        <w:t>(i)</w:t>
      </w:r>
      <w:r>
        <w:rPr>
          <w:snapToGrid w:val="0"/>
        </w:rPr>
        <w:tab/>
        <w:t>by</w:t>
      </w:r>
      <w:r>
        <w:rPr>
          <w:snapToGrid w:val="0"/>
        </w:rPr>
        <w:t xml:space="preserve"> the Court; or</w:t>
      </w:r>
    </w:p>
    <w:p w:rsidR="00FD0725" w:rsidRDefault="001248B8">
      <w:pPr>
        <w:pStyle w:val="Indenti"/>
        <w:rPr>
          <w:snapToGrid w:val="0"/>
        </w:rPr>
      </w:pPr>
      <w:r>
        <w:rPr>
          <w:snapToGrid w:val="0"/>
        </w:rPr>
        <w:tab/>
        <w:t>(ii)</w:t>
      </w:r>
      <w:r>
        <w:rPr>
          <w:snapToGrid w:val="0"/>
        </w:rPr>
        <w:tab/>
        <w:t>in accordance with such directions as the Court may make;</w:t>
      </w:r>
    </w:p>
    <w:p w:rsidR="00FD0725" w:rsidRDefault="001248B8">
      <w:pPr>
        <w:pStyle w:val="Indenta"/>
        <w:rPr>
          <w:snapToGrid w:val="0"/>
        </w:rPr>
      </w:pPr>
      <w:r>
        <w:rPr>
          <w:snapToGrid w:val="0"/>
        </w:rPr>
        <w:tab/>
      </w:r>
      <w:r>
        <w:rPr>
          <w:snapToGrid w:val="0"/>
        </w:rPr>
        <w:tab/>
        <w:t>and</w:t>
      </w:r>
    </w:p>
    <w:p w:rsidR="00FD0725" w:rsidRDefault="001248B8">
      <w:pPr>
        <w:pStyle w:val="Indenta"/>
        <w:rPr>
          <w:snapToGrid w:val="0"/>
        </w:rPr>
      </w:pPr>
      <w:r>
        <w:rPr>
          <w:snapToGrid w:val="0"/>
        </w:rPr>
        <w:tab/>
        <w:t>(b)</w:t>
      </w:r>
      <w:r>
        <w:rPr>
          <w:snapToGrid w:val="0"/>
        </w:rPr>
        <w:tab/>
        <w:t>paid in such manner as the Court may direct.</w:t>
      </w:r>
    </w:p>
    <w:p w:rsidR="00FD0725" w:rsidRDefault="001248B8">
      <w:pPr>
        <w:pStyle w:val="Footnotesection"/>
        <w:ind w:left="890" w:hanging="890"/>
      </w:pPr>
      <w:r>
        <w:tab/>
        <w:t xml:space="preserve">[Rule 10 inserted: Gazette 28 Feb 1992 p. 997.] </w:t>
      </w:r>
    </w:p>
    <w:p w:rsidR="00FD0725" w:rsidRDefault="001248B8">
      <w:pPr>
        <w:pStyle w:val="Heading2"/>
      </w:pPr>
      <w:bookmarkStart w:id="881" w:name="_Toc58848740"/>
      <w:bookmarkStart w:id="882" w:name="_Toc58851647"/>
      <w:bookmarkStart w:id="883" w:name="_Toc58921031"/>
      <w:bookmarkStart w:id="884" w:name="_Toc59180522"/>
      <w:bookmarkStart w:id="885" w:name="_Toc59183661"/>
      <w:r>
        <w:rPr>
          <w:rStyle w:val="CharPartNo"/>
        </w:rPr>
        <w:t>Order 52A</w:t>
      </w:r>
      <w:r>
        <w:rPr>
          <w:b w:val="0"/>
        </w:rPr>
        <w:t> </w:t>
      </w:r>
      <w:r>
        <w:t>—</w:t>
      </w:r>
      <w:r>
        <w:rPr>
          <w:b w:val="0"/>
        </w:rPr>
        <w:t> </w:t>
      </w:r>
      <w:r>
        <w:rPr>
          <w:rStyle w:val="CharPartText"/>
        </w:rPr>
        <w:t>Freezing orders</w:t>
      </w:r>
      <w:bookmarkEnd w:id="881"/>
      <w:bookmarkEnd w:id="882"/>
      <w:bookmarkEnd w:id="883"/>
      <w:bookmarkEnd w:id="884"/>
      <w:bookmarkEnd w:id="885"/>
    </w:p>
    <w:p w:rsidR="00FD0725" w:rsidRDefault="001248B8">
      <w:pPr>
        <w:pStyle w:val="Footnoteheading"/>
      </w:pPr>
      <w:r>
        <w:tab/>
        <w:t>[Heading inserted: Gazette 21 Feb 2007 p. </w:t>
      </w:r>
      <w:r>
        <w:t>554.]</w:t>
      </w:r>
    </w:p>
    <w:p w:rsidR="00FD0725" w:rsidRDefault="001248B8">
      <w:pPr>
        <w:pStyle w:val="Heading5"/>
      </w:pPr>
      <w:bookmarkStart w:id="886" w:name="_Toc59183662"/>
      <w:r>
        <w:rPr>
          <w:rStyle w:val="CharSectno"/>
        </w:rPr>
        <w:t>1</w:t>
      </w:r>
      <w:r>
        <w:t>.</w:t>
      </w:r>
      <w:r>
        <w:tab/>
        <w:t>Terms used</w:t>
      </w:r>
      <w:bookmarkEnd w:id="886"/>
    </w:p>
    <w:p w:rsidR="00FD0725" w:rsidRDefault="001248B8">
      <w:pPr>
        <w:pStyle w:val="Subsection"/>
      </w:pPr>
      <w:r>
        <w:tab/>
      </w:r>
      <w:r>
        <w:tab/>
        <w:t xml:space="preserve">In this Order, unless the contrary intention appears — </w:t>
      </w:r>
    </w:p>
    <w:p w:rsidR="00FD0725" w:rsidRDefault="001248B8">
      <w:pPr>
        <w:pStyle w:val="Defstart"/>
      </w:pPr>
      <w:r>
        <w:rPr>
          <w:b/>
        </w:rPr>
        <w:tab/>
      </w:r>
      <w:r>
        <w:rPr>
          <w:rStyle w:val="CharDefText"/>
        </w:rPr>
        <w:t>ancillary order</w:t>
      </w:r>
      <w:r>
        <w:t xml:space="preserve"> has the meaning given by rule 3;</w:t>
      </w:r>
    </w:p>
    <w:p w:rsidR="00FD0725" w:rsidRDefault="001248B8">
      <w:pPr>
        <w:pStyle w:val="Defstart"/>
      </w:pPr>
      <w:r>
        <w:rPr>
          <w:b/>
        </w:rPr>
        <w:tab/>
      </w:r>
      <w:r>
        <w:rPr>
          <w:rStyle w:val="CharDefText"/>
        </w:rPr>
        <w:t>another court</w:t>
      </w:r>
      <w:r>
        <w:t xml:space="preserve"> means a court outside Australia, or a court in Australia other than the Supreme Court of Western Australia;</w:t>
      </w:r>
    </w:p>
    <w:p w:rsidR="00FD0725" w:rsidRDefault="001248B8">
      <w:pPr>
        <w:pStyle w:val="Defstart"/>
      </w:pPr>
      <w:r>
        <w:rPr>
          <w:b/>
        </w:rPr>
        <w:tab/>
      </w:r>
      <w:r>
        <w:rPr>
          <w:rStyle w:val="CharDefText"/>
        </w:rPr>
        <w:t>applicant</w:t>
      </w:r>
      <w:r>
        <w:t xml:space="preserve"> means a person who applies for a freezing order or an ancillary order;</w:t>
      </w:r>
    </w:p>
    <w:p w:rsidR="00FD0725" w:rsidRDefault="001248B8">
      <w:pPr>
        <w:pStyle w:val="Defstart"/>
      </w:pPr>
      <w:r>
        <w:rPr>
          <w:b/>
        </w:rPr>
        <w:tab/>
      </w:r>
      <w:r>
        <w:rPr>
          <w:rStyle w:val="CharDefText"/>
        </w:rPr>
        <w:t>freezing order</w:t>
      </w:r>
      <w:r>
        <w:t xml:space="preserve"> has the meaning given by rule 2;</w:t>
      </w:r>
    </w:p>
    <w:p w:rsidR="00FD0725" w:rsidRDefault="001248B8">
      <w:pPr>
        <w:pStyle w:val="Defstart"/>
      </w:pPr>
      <w:r>
        <w:rPr>
          <w:b/>
        </w:rPr>
        <w:tab/>
      </w:r>
      <w:r>
        <w:rPr>
          <w:rStyle w:val="CharDefText"/>
        </w:rPr>
        <w:t>judgment</w:t>
      </w:r>
      <w:r>
        <w:t xml:space="preserve"> includes an order;</w:t>
      </w:r>
    </w:p>
    <w:p w:rsidR="00FD0725" w:rsidRDefault="001248B8">
      <w:pPr>
        <w:pStyle w:val="Defstart"/>
      </w:pPr>
      <w:r>
        <w:rPr>
          <w:b/>
        </w:rPr>
        <w:tab/>
      </w:r>
      <w:r>
        <w:rPr>
          <w:rStyle w:val="CharDefText"/>
        </w:rPr>
        <w:t>respondent</w:t>
      </w:r>
      <w:r>
        <w:t xml:space="preserve"> means a person against whom a freezing order or ancillary order is sought or made.</w:t>
      </w:r>
    </w:p>
    <w:p w:rsidR="00FD0725" w:rsidRDefault="001248B8">
      <w:pPr>
        <w:pStyle w:val="Footnotesection"/>
      </w:pPr>
      <w:r>
        <w:tab/>
        <w:t>[</w:t>
      </w:r>
      <w:r>
        <w:t xml:space="preserve">Rule 1 inserted: Gazette 21 Feb 2007 p. 554.] </w:t>
      </w:r>
    </w:p>
    <w:p w:rsidR="00FD0725" w:rsidRDefault="001248B8">
      <w:pPr>
        <w:pStyle w:val="Heading5"/>
      </w:pPr>
      <w:bookmarkStart w:id="887" w:name="_Toc59183663"/>
      <w:r>
        <w:rPr>
          <w:rStyle w:val="CharSectno"/>
        </w:rPr>
        <w:t>2</w:t>
      </w:r>
      <w:r>
        <w:t>.</w:t>
      </w:r>
      <w:r>
        <w:tab/>
        <w:t>Freezing order</w:t>
      </w:r>
      <w:bookmarkEnd w:id="887"/>
    </w:p>
    <w:p w:rsidR="00FD0725" w:rsidRDefault="001248B8">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w:t>
      </w:r>
      <w:r>
        <w:t xml:space="preserve"> meet a danger that a judgment or prospective judgment of the Court will be wholly or partly unsatisfied.</w:t>
      </w:r>
    </w:p>
    <w:p w:rsidR="00FD0725" w:rsidRDefault="001248B8">
      <w:pPr>
        <w:pStyle w:val="Subsection"/>
      </w:pPr>
      <w:r>
        <w:tab/>
        <w:t>(2)</w:t>
      </w:r>
      <w:r>
        <w:tab/>
        <w:t xml:space="preserve">A freezing order may be an order restraining a respondent from removing any assets located in or outside Australia or from disposing of, dealing </w:t>
      </w:r>
      <w:r>
        <w:t>with, or diminishing the value of, those assets.</w:t>
      </w:r>
    </w:p>
    <w:p w:rsidR="00FD0725" w:rsidRDefault="001248B8">
      <w:pPr>
        <w:pStyle w:val="Footnotesection"/>
      </w:pPr>
      <w:r>
        <w:tab/>
        <w:t xml:space="preserve">[Rule 2 inserted: Gazette 21 Feb 2007 p. 554.] </w:t>
      </w:r>
    </w:p>
    <w:p w:rsidR="00FD0725" w:rsidRDefault="001248B8">
      <w:pPr>
        <w:pStyle w:val="Heading5"/>
      </w:pPr>
      <w:bookmarkStart w:id="888" w:name="_Toc59183664"/>
      <w:r>
        <w:rPr>
          <w:rStyle w:val="CharSectno"/>
        </w:rPr>
        <w:t>3</w:t>
      </w:r>
      <w:r>
        <w:t>.</w:t>
      </w:r>
      <w:r>
        <w:tab/>
        <w:t>Ancillary order</w:t>
      </w:r>
      <w:bookmarkEnd w:id="888"/>
    </w:p>
    <w:p w:rsidR="00FD0725" w:rsidRDefault="001248B8">
      <w:pPr>
        <w:pStyle w:val="Subsection"/>
      </w:pPr>
      <w:r>
        <w:tab/>
        <w:t>(1)</w:t>
      </w:r>
      <w:r>
        <w:tab/>
        <w:t>The Court may make an order (an ancillary order) ancillary to a freezing order or prospective freezing order as the Court considers ap</w:t>
      </w:r>
      <w:r>
        <w:t>propriate.</w:t>
      </w:r>
    </w:p>
    <w:p w:rsidR="00FD0725" w:rsidRDefault="001248B8">
      <w:pPr>
        <w:pStyle w:val="Subsection"/>
      </w:pPr>
      <w:r>
        <w:tab/>
        <w:t>(2)</w:t>
      </w:r>
      <w:r>
        <w:tab/>
        <w:t xml:space="preserve">Without limiting the generality of subrule (1), an ancillary order may be made for either or both of the following purposes — </w:t>
      </w:r>
    </w:p>
    <w:p w:rsidR="00FD0725" w:rsidRDefault="001248B8">
      <w:pPr>
        <w:pStyle w:val="Indenta"/>
      </w:pPr>
      <w:r>
        <w:tab/>
        <w:t>(a)</w:t>
      </w:r>
      <w:r>
        <w:tab/>
        <w:t>eliciting information relating to assets relevant to the freezing order or prospective freezing order;</w:t>
      </w:r>
    </w:p>
    <w:p w:rsidR="00FD0725" w:rsidRDefault="001248B8">
      <w:pPr>
        <w:pStyle w:val="Indenta"/>
      </w:pPr>
      <w:r>
        <w:tab/>
        <w:t>(b)</w:t>
      </w:r>
      <w:r>
        <w:tab/>
      </w:r>
      <w:r>
        <w:t>determining whether the freezing order should be made.</w:t>
      </w:r>
    </w:p>
    <w:p w:rsidR="00FD0725" w:rsidRDefault="001248B8">
      <w:pPr>
        <w:pStyle w:val="Footnotesection"/>
        <w:ind w:left="890" w:hanging="890"/>
      </w:pPr>
      <w:r>
        <w:tab/>
        <w:t>[Rule 3 inserted: Gazette 21 Feb 2007 p. 554</w:t>
      </w:r>
      <w:r>
        <w:noBreakHyphen/>
        <w:t xml:space="preserve">5.] </w:t>
      </w:r>
    </w:p>
    <w:p w:rsidR="00FD0725" w:rsidRDefault="001248B8">
      <w:pPr>
        <w:pStyle w:val="Heading5"/>
      </w:pPr>
      <w:bookmarkStart w:id="889" w:name="_Toc59183665"/>
      <w:r>
        <w:rPr>
          <w:rStyle w:val="CharSectno"/>
        </w:rPr>
        <w:t>4</w:t>
      </w:r>
      <w:r>
        <w:t>.</w:t>
      </w:r>
      <w:r>
        <w:tab/>
        <w:t>Respondent need not be party to proceeding</w:t>
      </w:r>
      <w:bookmarkEnd w:id="889"/>
    </w:p>
    <w:p w:rsidR="00FD0725" w:rsidRDefault="001248B8">
      <w:pPr>
        <w:pStyle w:val="Subsection"/>
      </w:pPr>
      <w:r>
        <w:tab/>
      </w:r>
      <w:r>
        <w:tab/>
        <w:t xml:space="preserve">The Court may make a freezing order or an ancillary order against a respondent even if the respondent </w:t>
      </w:r>
      <w:r>
        <w:t>is not a party to a proceeding in which substantive relief is sought against the respondent.</w:t>
      </w:r>
    </w:p>
    <w:p w:rsidR="00FD0725" w:rsidRDefault="001248B8">
      <w:pPr>
        <w:pStyle w:val="Footnotesection"/>
      </w:pPr>
      <w:r>
        <w:tab/>
        <w:t xml:space="preserve">[Rule 4 inserted: Gazette 21 Feb 2007 p. 555.] </w:t>
      </w:r>
    </w:p>
    <w:p w:rsidR="00FD0725" w:rsidRDefault="001248B8">
      <w:pPr>
        <w:pStyle w:val="Heading5"/>
      </w:pPr>
      <w:bookmarkStart w:id="890" w:name="_Toc59183666"/>
      <w:r>
        <w:rPr>
          <w:rStyle w:val="CharSectno"/>
        </w:rPr>
        <w:t>5</w:t>
      </w:r>
      <w:r>
        <w:t>.</w:t>
      </w:r>
      <w:r>
        <w:tab/>
        <w:t>Order against judgment debtor, prospective judgment debtor or third party</w:t>
      </w:r>
      <w:bookmarkEnd w:id="890"/>
    </w:p>
    <w:p w:rsidR="00FD0725" w:rsidRDefault="001248B8">
      <w:pPr>
        <w:pStyle w:val="Subsection"/>
      </w:pPr>
      <w:r>
        <w:tab/>
        <w:t>(1)</w:t>
      </w:r>
      <w:r>
        <w:tab/>
        <w:t>This rule applies if —</w:t>
      </w:r>
    </w:p>
    <w:p w:rsidR="00FD0725" w:rsidRDefault="001248B8">
      <w:pPr>
        <w:pStyle w:val="Indenta"/>
      </w:pPr>
      <w:r>
        <w:tab/>
        <w:t>(a)</w:t>
      </w:r>
      <w:r>
        <w:tab/>
        <w:t>judg</w:t>
      </w:r>
      <w:r>
        <w:t xml:space="preserve">ment has been given in favour of an applicant by — </w:t>
      </w:r>
    </w:p>
    <w:p w:rsidR="00FD0725" w:rsidRDefault="001248B8">
      <w:pPr>
        <w:pStyle w:val="Indenti"/>
      </w:pPr>
      <w:r>
        <w:tab/>
        <w:t>(i)</w:t>
      </w:r>
      <w:r>
        <w:tab/>
        <w:t>the Court; or</w:t>
      </w:r>
    </w:p>
    <w:p w:rsidR="00FD0725" w:rsidRDefault="001248B8">
      <w:pPr>
        <w:pStyle w:val="Indenti"/>
      </w:pPr>
      <w:r>
        <w:tab/>
        <w:t>(ii)</w:t>
      </w:r>
      <w:r>
        <w:tab/>
        <w:t>in the case of a judgment to which subrule (2) applies — another court;</w:t>
      </w:r>
    </w:p>
    <w:p w:rsidR="00FD0725" w:rsidRDefault="001248B8">
      <w:pPr>
        <w:pStyle w:val="Indenta"/>
      </w:pPr>
      <w:r>
        <w:tab/>
      </w:r>
      <w:r>
        <w:tab/>
        <w:t>or</w:t>
      </w:r>
    </w:p>
    <w:p w:rsidR="00FD0725" w:rsidRDefault="001248B8">
      <w:pPr>
        <w:pStyle w:val="Indenta"/>
      </w:pPr>
      <w:r>
        <w:tab/>
        <w:t>(b)</w:t>
      </w:r>
      <w:r>
        <w:tab/>
        <w:t>an applicant has a good arguable case on an accrued or prospective cause of action that is justic</w:t>
      </w:r>
      <w:r>
        <w:t>iable in —</w:t>
      </w:r>
    </w:p>
    <w:p w:rsidR="00FD0725" w:rsidRDefault="001248B8">
      <w:pPr>
        <w:pStyle w:val="Indenti"/>
      </w:pPr>
      <w:r>
        <w:tab/>
        <w:t>(i)</w:t>
      </w:r>
      <w:r>
        <w:tab/>
        <w:t>the Court; or</w:t>
      </w:r>
    </w:p>
    <w:p w:rsidR="00FD0725" w:rsidRDefault="001248B8">
      <w:pPr>
        <w:pStyle w:val="Indenti"/>
      </w:pPr>
      <w:r>
        <w:tab/>
        <w:t>(ii)</w:t>
      </w:r>
      <w:r>
        <w:tab/>
        <w:t>in the case of a cause of action to which subrule (3) applies — another court.</w:t>
      </w:r>
    </w:p>
    <w:p w:rsidR="00FD0725" w:rsidRDefault="001248B8">
      <w:pPr>
        <w:pStyle w:val="Subsection"/>
      </w:pPr>
      <w:r>
        <w:tab/>
        <w:t>(2)</w:t>
      </w:r>
      <w:r>
        <w:tab/>
        <w:t>This subrule applies to a judgment if there is a sufficient prospect that the judgment will be registered in or enforced by the Court.</w:t>
      </w:r>
    </w:p>
    <w:p w:rsidR="00FD0725" w:rsidRDefault="001248B8">
      <w:pPr>
        <w:pStyle w:val="Subsection"/>
        <w:keepNext/>
      </w:pPr>
      <w:r>
        <w:tab/>
      </w:r>
      <w:r>
        <w:t>(3)</w:t>
      </w:r>
      <w:r>
        <w:tab/>
        <w:t>This subrule applies to a cause of action if —</w:t>
      </w:r>
    </w:p>
    <w:p w:rsidR="00FD0725" w:rsidRDefault="001248B8">
      <w:pPr>
        <w:pStyle w:val="Indenta"/>
        <w:spacing w:before="60"/>
      </w:pPr>
      <w:r>
        <w:tab/>
        <w:t>(a)</w:t>
      </w:r>
      <w:r>
        <w:tab/>
        <w:t>there is a sufficient prospect that the other court will give judgment in favour of the applicant; and</w:t>
      </w:r>
    </w:p>
    <w:p w:rsidR="00FD0725" w:rsidRDefault="001248B8">
      <w:pPr>
        <w:pStyle w:val="Indenta"/>
        <w:spacing w:before="60"/>
      </w:pPr>
      <w:r>
        <w:tab/>
        <w:t>(b)</w:t>
      </w:r>
      <w:r>
        <w:tab/>
        <w:t>there is a sufficient prospect that the judgment will be registered in or enforced by the Co</w:t>
      </w:r>
      <w:r>
        <w:t>urt.</w:t>
      </w:r>
    </w:p>
    <w:p w:rsidR="00FD0725" w:rsidRDefault="001248B8">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w:t>
      </w:r>
      <w:r>
        <w:t>dgment will be wholly or partly unsatisfied because any of the following might occur —</w:t>
      </w:r>
    </w:p>
    <w:p w:rsidR="00FD0725" w:rsidRDefault="001248B8">
      <w:pPr>
        <w:pStyle w:val="Indenta"/>
        <w:spacing w:before="60"/>
      </w:pPr>
      <w:r>
        <w:tab/>
        <w:t>(a)</w:t>
      </w:r>
      <w:r>
        <w:tab/>
        <w:t>the judgment debtor, prospective judgment debtor or another person absconds; or</w:t>
      </w:r>
    </w:p>
    <w:p w:rsidR="00FD0725" w:rsidRDefault="001248B8">
      <w:pPr>
        <w:pStyle w:val="Indenta"/>
        <w:spacing w:before="60"/>
      </w:pPr>
      <w:r>
        <w:tab/>
        <w:t>(b)</w:t>
      </w:r>
      <w:r>
        <w:tab/>
        <w:t>the assets of the judgment debtor, prospective judgment debtor or another perso</w:t>
      </w:r>
      <w:r>
        <w:t xml:space="preserve">n are — </w:t>
      </w:r>
    </w:p>
    <w:p w:rsidR="00FD0725" w:rsidRDefault="001248B8">
      <w:pPr>
        <w:pStyle w:val="Indenti"/>
        <w:spacing w:before="60"/>
      </w:pPr>
      <w:r>
        <w:tab/>
        <w:t>(i)</w:t>
      </w:r>
      <w:r>
        <w:tab/>
        <w:t>removed from Australia or from a place inside or outside Australia; or</w:t>
      </w:r>
    </w:p>
    <w:p w:rsidR="00FD0725" w:rsidRDefault="001248B8">
      <w:pPr>
        <w:pStyle w:val="Indenti"/>
        <w:spacing w:before="60"/>
      </w:pPr>
      <w:r>
        <w:tab/>
        <w:t>(ii)</w:t>
      </w:r>
      <w:r>
        <w:tab/>
        <w:t>disposed of, dealt with or diminished in value.</w:t>
      </w:r>
    </w:p>
    <w:p w:rsidR="00FD0725" w:rsidRDefault="001248B8">
      <w:pPr>
        <w:pStyle w:val="Subsection"/>
      </w:pPr>
      <w:r>
        <w:tab/>
        <w:t>(5)</w:t>
      </w:r>
      <w:r>
        <w:tab/>
        <w:t xml:space="preserve">The Court may make a freezing order or an ancillary order or both against a person other than a judgment debtor </w:t>
      </w:r>
      <w:r>
        <w:t xml:space="preserve">or prospective judgment debtor (a </w:t>
      </w:r>
      <w:r>
        <w:rPr>
          <w:rStyle w:val="CharDefText"/>
        </w:rPr>
        <w:t>third party</w:t>
      </w:r>
      <w:r>
        <w:t xml:space="preserve">) if the Court is satisfied, having regard to all the circumstances, that — </w:t>
      </w:r>
    </w:p>
    <w:p w:rsidR="00FD0725" w:rsidRDefault="001248B8">
      <w:pPr>
        <w:pStyle w:val="Indenta"/>
        <w:spacing w:before="60"/>
      </w:pPr>
      <w:r>
        <w:tab/>
        <w:t>(a)</w:t>
      </w:r>
      <w:r>
        <w:tab/>
        <w:t xml:space="preserve">there is a danger that a judgment or prospective judgment will be wholly or partly unsatisfied because — </w:t>
      </w:r>
    </w:p>
    <w:p w:rsidR="00FD0725" w:rsidRDefault="001248B8">
      <w:pPr>
        <w:pStyle w:val="Indenti"/>
        <w:spacing w:before="60"/>
      </w:pPr>
      <w:r>
        <w:tab/>
        <w:t>(i)</w:t>
      </w:r>
      <w:r>
        <w:tab/>
        <w:t xml:space="preserve">the third party </w:t>
      </w:r>
      <w:r>
        <w:t>holds or is using, or has exercised or is exercising, a power of disposition over assets (including claims and expectancies) of the judgment debtor or prospective judgment debtor; or</w:t>
      </w:r>
    </w:p>
    <w:p w:rsidR="00FD0725" w:rsidRDefault="001248B8">
      <w:pPr>
        <w:pStyle w:val="Indenti"/>
        <w:spacing w:before="60"/>
      </w:pPr>
      <w:r>
        <w:tab/>
        <w:t>(ii)</w:t>
      </w:r>
      <w:r>
        <w:tab/>
        <w:t>the third party is in possession of, or in a position of control or</w:t>
      </w:r>
      <w:r>
        <w:t xml:space="preserve"> influence concerning, assets (including claims and expectancies) of the judgment debtor or prospective judgment debtor;</w:t>
      </w:r>
    </w:p>
    <w:p w:rsidR="00FD0725" w:rsidRDefault="001248B8">
      <w:pPr>
        <w:pStyle w:val="Indenta"/>
        <w:spacing w:before="60"/>
      </w:pPr>
      <w:r>
        <w:tab/>
      </w:r>
      <w:r>
        <w:tab/>
        <w:t>or</w:t>
      </w:r>
    </w:p>
    <w:p w:rsidR="00FD0725" w:rsidRDefault="001248B8">
      <w:pPr>
        <w:pStyle w:val="Indenta"/>
      </w:pPr>
      <w:r>
        <w:tab/>
        <w:t>(b)</w:t>
      </w:r>
      <w:r>
        <w:tab/>
        <w:t xml:space="preserve">a process in the Court is or may ultimately be available to the applicant as a result of a judgment or prospective judgment, </w:t>
      </w:r>
      <w:r>
        <w:t>under which process the third party may be obliged to disgorge assets or contribute toward satisfying the judgment or prospective judgment.</w:t>
      </w:r>
    </w:p>
    <w:p w:rsidR="00FD0725" w:rsidRDefault="001248B8">
      <w:pPr>
        <w:pStyle w:val="Subsection"/>
      </w:pPr>
      <w:r>
        <w:tab/>
        <w:t>(6)</w:t>
      </w:r>
      <w:r>
        <w:tab/>
        <w:t>Nothing in this rule affects the power of the Court to make a freezing order or ancillary order if the Court co</w:t>
      </w:r>
      <w:r>
        <w:t>nsiders it is in the interests of justice to do so.</w:t>
      </w:r>
    </w:p>
    <w:p w:rsidR="00FD0725" w:rsidRDefault="001248B8">
      <w:pPr>
        <w:pStyle w:val="Footnotesection"/>
      </w:pPr>
      <w:r>
        <w:tab/>
        <w:t>[Rule 5 inserted: Gazette 21 Feb 2007 p. 555</w:t>
      </w:r>
      <w:r>
        <w:noBreakHyphen/>
        <w:t xml:space="preserve">6.] </w:t>
      </w:r>
    </w:p>
    <w:p w:rsidR="00FD0725" w:rsidRDefault="001248B8">
      <w:pPr>
        <w:pStyle w:val="Heading5"/>
      </w:pPr>
      <w:bookmarkStart w:id="891" w:name="_Toc59183667"/>
      <w:r>
        <w:rPr>
          <w:rStyle w:val="CharSectno"/>
        </w:rPr>
        <w:t>6</w:t>
      </w:r>
      <w:r>
        <w:t>.</w:t>
      </w:r>
      <w:r>
        <w:tab/>
        <w:t>Court’s other jurisdiction not affected</w:t>
      </w:r>
      <w:bookmarkEnd w:id="891"/>
    </w:p>
    <w:p w:rsidR="00FD0725" w:rsidRDefault="001248B8">
      <w:pPr>
        <w:pStyle w:val="Subsection"/>
      </w:pPr>
      <w:r>
        <w:tab/>
      </w:r>
      <w:r>
        <w:tab/>
        <w:t>Nothing in this Order diminishes the inherent, implied or statutory jurisdiction of the Court to make a free</w:t>
      </w:r>
      <w:r>
        <w:t>zing order or ancillary order.</w:t>
      </w:r>
    </w:p>
    <w:p w:rsidR="00FD0725" w:rsidRDefault="001248B8">
      <w:pPr>
        <w:pStyle w:val="Footnotesection"/>
      </w:pPr>
      <w:r>
        <w:tab/>
        <w:t xml:space="preserve">[Rule 6 inserted: Gazette 21 Feb 2007 p. 556.] </w:t>
      </w:r>
    </w:p>
    <w:p w:rsidR="00FD0725" w:rsidRDefault="001248B8">
      <w:pPr>
        <w:pStyle w:val="Heading5"/>
      </w:pPr>
      <w:bookmarkStart w:id="892" w:name="_Toc59183668"/>
      <w:r>
        <w:rPr>
          <w:rStyle w:val="CharSectno"/>
        </w:rPr>
        <w:t>7</w:t>
      </w:r>
      <w:r>
        <w:t>.</w:t>
      </w:r>
      <w:r>
        <w:tab/>
        <w:t>Service outside Australia of application for order</w:t>
      </w:r>
      <w:bookmarkEnd w:id="892"/>
    </w:p>
    <w:p w:rsidR="00FD0725" w:rsidRDefault="001248B8">
      <w:pPr>
        <w:pStyle w:val="Subsection"/>
      </w:pPr>
      <w:r>
        <w:tab/>
      </w:r>
      <w:r>
        <w:tab/>
        <w:t>An application for a freezing order or an ancillary order may be served on a person who is outside Australia (whether or</w:t>
      </w:r>
      <w:r>
        <w:t xml:space="preserve"> not the person is domiciled or resident in Australia) if any of the assets to which the order relates are within the jurisdiction of the Court.</w:t>
      </w:r>
    </w:p>
    <w:p w:rsidR="00FD0725" w:rsidRDefault="001248B8">
      <w:pPr>
        <w:pStyle w:val="Footnotesection"/>
      </w:pPr>
      <w:r>
        <w:tab/>
        <w:t xml:space="preserve">[Rule 7 inserted: Gazette 21 Feb 2007 p. 556.] </w:t>
      </w:r>
    </w:p>
    <w:p w:rsidR="00FD0725" w:rsidRDefault="001248B8">
      <w:pPr>
        <w:pStyle w:val="Heading5"/>
      </w:pPr>
      <w:bookmarkStart w:id="893" w:name="_Toc59183669"/>
      <w:r>
        <w:rPr>
          <w:rStyle w:val="CharSectno"/>
        </w:rPr>
        <w:t>8</w:t>
      </w:r>
      <w:r>
        <w:t>.</w:t>
      </w:r>
      <w:r>
        <w:tab/>
        <w:t>Costs</w:t>
      </w:r>
      <w:bookmarkEnd w:id="893"/>
    </w:p>
    <w:p w:rsidR="00FD0725" w:rsidRDefault="001248B8">
      <w:pPr>
        <w:pStyle w:val="Subsection"/>
      </w:pPr>
      <w:r>
        <w:tab/>
        <w:t>(1)</w:t>
      </w:r>
      <w:r>
        <w:tab/>
        <w:t>The Court may make any order as to costs as it c</w:t>
      </w:r>
      <w:r>
        <w:t>onsiders appropriate in relation to an order made under this Order.</w:t>
      </w:r>
    </w:p>
    <w:p w:rsidR="00FD0725" w:rsidRDefault="001248B8">
      <w:pPr>
        <w:pStyle w:val="Subsection"/>
      </w:pPr>
      <w:r>
        <w:tab/>
        <w:t>(2)</w:t>
      </w:r>
      <w:r>
        <w:tab/>
        <w:t>Without limiting the generality of subrule (1), an order as to costs includes an order as to the costs of any person affected by a freezing order or ancillary order.</w:t>
      </w:r>
    </w:p>
    <w:p w:rsidR="00FD0725" w:rsidRDefault="001248B8">
      <w:pPr>
        <w:pStyle w:val="Footnotesection"/>
      </w:pPr>
      <w:r>
        <w:tab/>
        <w:t>[Rule 8 inserted</w:t>
      </w:r>
      <w:r>
        <w:t>: Gazette 21 Feb 2007 p. 556</w:t>
      </w:r>
      <w:r>
        <w:noBreakHyphen/>
        <w:t xml:space="preserve">7.] </w:t>
      </w:r>
    </w:p>
    <w:p w:rsidR="00FD0725" w:rsidRDefault="001248B8">
      <w:pPr>
        <w:pStyle w:val="Heading2"/>
      </w:pPr>
      <w:bookmarkStart w:id="894" w:name="_Toc58848749"/>
      <w:bookmarkStart w:id="895" w:name="_Toc58851656"/>
      <w:bookmarkStart w:id="896" w:name="_Toc58921040"/>
      <w:bookmarkStart w:id="897" w:name="_Toc59180531"/>
      <w:bookmarkStart w:id="898" w:name="_Toc59183670"/>
      <w:r>
        <w:rPr>
          <w:rStyle w:val="CharPartNo"/>
        </w:rPr>
        <w:t>Order 52B</w:t>
      </w:r>
      <w:r>
        <w:rPr>
          <w:b w:val="0"/>
        </w:rPr>
        <w:t> </w:t>
      </w:r>
      <w:r>
        <w:t>—</w:t>
      </w:r>
      <w:r>
        <w:rPr>
          <w:b w:val="0"/>
        </w:rPr>
        <w:t> </w:t>
      </w:r>
      <w:r>
        <w:rPr>
          <w:rStyle w:val="CharPartText"/>
        </w:rPr>
        <w:t>Search orders</w:t>
      </w:r>
      <w:bookmarkEnd w:id="894"/>
      <w:bookmarkEnd w:id="895"/>
      <w:bookmarkEnd w:id="896"/>
      <w:bookmarkEnd w:id="897"/>
      <w:bookmarkEnd w:id="898"/>
    </w:p>
    <w:p w:rsidR="00FD0725" w:rsidRDefault="001248B8">
      <w:pPr>
        <w:pStyle w:val="Footnoteheading"/>
      </w:pPr>
      <w:r>
        <w:tab/>
        <w:t>[Heading inserted: Gazette 21 Feb 2007 p. 557.]</w:t>
      </w:r>
    </w:p>
    <w:p w:rsidR="00FD0725" w:rsidRDefault="001248B8">
      <w:pPr>
        <w:pStyle w:val="Heading5"/>
      </w:pPr>
      <w:bookmarkStart w:id="899" w:name="_Toc59183671"/>
      <w:r>
        <w:rPr>
          <w:rStyle w:val="CharSectno"/>
        </w:rPr>
        <w:t>1</w:t>
      </w:r>
      <w:r>
        <w:t>.</w:t>
      </w:r>
      <w:r>
        <w:tab/>
        <w:t>Terms used</w:t>
      </w:r>
      <w:bookmarkEnd w:id="899"/>
    </w:p>
    <w:p w:rsidR="00FD0725" w:rsidRDefault="001248B8">
      <w:pPr>
        <w:pStyle w:val="Subsection"/>
      </w:pPr>
      <w:r>
        <w:tab/>
      </w:r>
      <w:r>
        <w:tab/>
        <w:t xml:space="preserve">In this Order, unless the contrary intention appears — </w:t>
      </w:r>
    </w:p>
    <w:p w:rsidR="00FD0725" w:rsidRDefault="001248B8">
      <w:pPr>
        <w:pStyle w:val="Defstart"/>
      </w:pPr>
      <w:r>
        <w:rPr>
          <w:b/>
        </w:rPr>
        <w:tab/>
      </w:r>
      <w:r>
        <w:rPr>
          <w:rStyle w:val="CharDefText"/>
        </w:rPr>
        <w:t>applicant</w:t>
      </w:r>
      <w:r>
        <w:t xml:space="preserve"> means an applicant for a search order;</w:t>
      </w:r>
    </w:p>
    <w:p w:rsidR="00FD0725" w:rsidRDefault="001248B8">
      <w:pPr>
        <w:pStyle w:val="Defstart"/>
      </w:pPr>
      <w:r>
        <w:rPr>
          <w:b/>
        </w:rPr>
        <w:tab/>
      </w:r>
      <w:r>
        <w:rPr>
          <w:rStyle w:val="CharDefText"/>
        </w:rPr>
        <w:t>described</w:t>
      </w:r>
      <w:r>
        <w:t xml:space="preserve"> includes descr</w:t>
      </w:r>
      <w:r>
        <w:t>ibed generally whether by reference to a class or otherwise;</w:t>
      </w:r>
    </w:p>
    <w:p w:rsidR="00FD0725" w:rsidRDefault="001248B8">
      <w:pPr>
        <w:pStyle w:val="Defstart"/>
      </w:pPr>
      <w:r>
        <w:rPr>
          <w:b/>
        </w:rPr>
        <w:tab/>
      </w:r>
      <w:r>
        <w:rPr>
          <w:rStyle w:val="CharDefText"/>
        </w:rPr>
        <w:t>premises</w:t>
      </w:r>
      <w:r>
        <w:t xml:space="preserve"> includes a vehicle or vessel of any kind;</w:t>
      </w:r>
    </w:p>
    <w:p w:rsidR="00FD0725" w:rsidRDefault="001248B8">
      <w:pPr>
        <w:pStyle w:val="Defstart"/>
      </w:pPr>
      <w:r>
        <w:rPr>
          <w:b/>
        </w:rPr>
        <w:tab/>
      </w:r>
      <w:r>
        <w:rPr>
          <w:rStyle w:val="CharDefText"/>
        </w:rPr>
        <w:t>respondent</w:t>
      </w:r>
      <w:r>
        <w:t xml:space="preserve"> means a person against whom a search order is sought or made;</w:t>
      </w:r>
    </w:p>
    <w:p w:rsidR="00FD0725" w:rsidRDefault="001248B8">
      <w:pPr>
        <w:pStyle w:val="Defstart"/>
      </w:pPr>
      <w:r>
        <w:rPr>
          <w:b/>
        </w:rPr>
        <w:tab/>
      </w:r>
      <w:r>
        <w:rPr>
          <w:rStyle w:val="CharDefText"/>
        </w:rPr>
        <w:t>search order</w:t>
      </w:r>
      <w:r>
        <w:t xml:space="preserve"> has the meaning given by rule 2.</w:t>
      </w:r>
    </w:p>
    <w:p w:rsidR="00FD0725" w:rsidRDefault="001248B8">
      <w:pPr>
        <w:pStyle w:val="Footnotesection"/>
      </w:pPr>
      <w:r>
        <w:tab/>
        <w:t>[Rule 1 inserted: Gaz</w:t>
      </w:r>
      <w:r>
        <w:t xml:space="preserve">ette 21 Feb 2007 p. 557.] </w:t>
      </w:r>
    </w:p>
    <w:p w:rsidR="00FD0725" w:rsidRDefault="001248B8">
      <w:pPr>
        <w:pStyle w:val="Heading5"/>
      </w:pPr>
      <w:bookmarkStart w:id="900" w:name="_Toc59183672"/>
      <w:r>
        <w:rPr>
          <w:rStyle w:val="CharSectno"/>
        </w:rPr>
        <w:t>2</w:t>
      </w:r>
      <w:r>
        <w:t>.</w:t>
      </w:r>
      <w:r>
        <w:tab/>
        <w:t>Search order</w:t>
      </w:r>
      <w:bookmarkEnd w:id="900"/>
    </w:p>
    <w:p w:rsidR="00FD0725" w:rsidRDefault="001248B8">
      <w:pPr>
        <w:pStyle w:val="Subsection"/>
      </w:pPr>
      <w:r>
        <w:tab/>
      </w:r>
      <w:r>
        <w:tab/>
        <w:t>The Court may make an order (a search order), in any proceeding or in anticipation of any proceeding in the Court, with or without notice to the respondent, for the purpose of securing or preserving evidence and</w:t>
      </w:r>
      <w:r>
        <w:t xml:space="preserve"> requiring a respondent to permit persons to enter premises for the purpose of securing the preservation of evidence which is or may be relevant to an issue in the proceeding or anticipated proceeding.</w:t>
      </w:r>
    </w:p>
    <w:p w:rsidR="00FD0725" w:rsidRDefault="001248B8">
      <w:pPr>
        <w:pStyle w:val="Footnotesection"/>
      </w:pPr>
      <w:r>
        <w:tab/>
        <w:t xml:space="preserve">[Rule 2 inserted: Gazette 21 Feb 2007 p. 557.] </w:t>
      </w:r>
    </w:p>
    <w:p w:rsidR="00FD0725" w:rsidRDefault="001248B8">
      <w:pPr>
        <w:pStyle w:val="Heading5"/>
      </w:pPr>
      <w:bookmarkStart w:id="901" w:name="_Toc59183673"/>
      <w:r>
        <w:rPr>
          <w:rStyle w:val="CharSectno"/>
        </w:rPr>
        <w:t>3</w:t>
      </w:r>
      <w:r>
        <w:t>.</w:t>
      </w:r>
      <w:r>
        <w:tab/>
      </w:r>
      <w:r>
        <w:t>Requirements for making of search order</w:t>
      </w:r>
      <w:bookmarkEnd w:id="901"/>
    </w:p>
    <w:p w:rsidR="00FD0725" w:rsidRDefault="001248B8">
      <w:pPr>
        <w:pStyle w:val="Subsection"/>
      </w:pPr>
      <w:r>
        <w:tab/>
      </w:r>
      <w:r>
        <w:tab/>
        <w:t>The Court may make a search order if it is satisfied that —</w:t>
      </w:r>
    </w:p>
    <w:p w:rsidR="00FD0725" w:rsidRDefault="001248B8">
      <w:pPr>
        <w:pStyle w:val="Indenta"/>
      </w:pPr>
      <w:r>
        <w:tab/>
        <w:t>(a)</w:t>
      </w:r>
      <w:r>
        <w:tab/>
        <w:t>an applicant seeking the order has a strong prima facie case on an accrued cause of action; and</w:t>
      </w:r>
    </w:p>
    <w:p w:rsidR="00FD0725" w:rsidRDefault="001248B8">
      <w:pPr>
        <w:pStyle w:val="Indenta"/>
      </w:pPr>
      <w:r>
        <w:tab/>
        <w:t>(b)</w:t>
      </w:r>
      <w:r>
        <w:tab/>
        <w:t>the potential or actual loss or damage to the ap</w:t>
      </w:r>
      <w:r>
        <w:t>plicant will be serious if the search order is not made; and</w:t>
      </w:r>
    </w:p>
    <w:p w:rsidR="00FD0725" w:rsidRDefault="001248B8">
      <w:pPr>
        <w:pStyle w:val="Indenta"/>
        <w:keepNext/>
      </w:pPr>
      <w:r>
        <w:tab/>
        <w:t>(c)</w:t>
      </w:r>
      <w:r>
        <w:tab/>
        <w:t xml:space="preserve">there is sufficient evidence in relation to a respondent that — </w:t>
      </w:r>
    </w:p>
    <w:p w:rsidR="00FD0725" w:rsidRDefault="001248B8">
      <w:pPr>
        <w:pStyle w:val="Indenti"/>
      </w:pPr>
      <w:r>
        <w:tab/>
        <w:t>(i)</w:t>
      </w:r>
      <w:r>
        <w:tab/>
        <w:t>the respondent possesses important evidentiary material; and</w:t>
      </w:r>
    </w:p>
    <w:p w:rsidR="00FD0725" w:rsidRDefault="001248B8">
      <w:pPr>
        <w:pStyle w:val="Indenti"/>
      </w:pPr>
      <w:r>
        <w:tab/>
        <w:t>(ii)</w:t>
      </w:r>
      <w:r>
        <w:tab/>
        <w:t>there is a real possibility that the respondent might</w:t>
      </w:r>
      <w:r>
        <w:t xml:space="preserve"> destroy such material or cause it to be unavailable for use in evidence in a proceeding or anticipated proceeding before the Court.</w:t>
      </w:r>
    </w:p>
    <w:p w:rsidR="00FD0725" w:rsidRDefault="001248B8">
      <w:pPr>
        <w:pStyle w:val="Footnotesection"/>
      </w:pPr>
      <w:r>
        <w:tab/>
        <w:t xml:space="preserve">[Rule 3 inserted: Gazette 21 Feb 2007 p. 557.] </w:t>
      </w:r>
    </w:p>
    <w:p w:rsidR="00FD0725" w:rsidRDefault="001248B8">
      <w:pPr>
        <w:pStyle w:val="Heading5"/>
      </w:pPr>
      <w:bookmarkStart w:id="902" w:name="_Toc59183674"/>
      <w:r>
        <w:rPr>
          <w:rStyle w:val="CharSectno"/>
        </w:rPr>
        <w:t>4</w:t>
      </w:r>
      <w:r>
        <w:t>.</w:t>
      </w:r>
      <w:r>
        <w:tab/>
        <w:t>Court’s other jurisdiction not affected</w:t>
      </w:r>
      <w:bookmarkEnd w:id="902"/>
    </w:p>
    <w:p w:rsidR="00FD0725" w:rsidRDefault="001248B8">
      <w:pPr>
        <w:pStyle w:val="Subsection"/>
      </w:pPr>
      <w:r>
        <w:tab/>
      </w:r>
      <w:r>
        <w:tab/>
        <w:t>Nothing in this Order diminis</w:t>
      </w:r>
      <w:r>
        <w:t>hes the inherent, implied or statutory jurisdiction of the Court to make a search order.</w:t>
      </w:r>
    </w:p>
    <w:p w:rsidR="00FD0725" w:rsidRDefault="001248B8">
      <w:pPr>
        <w:pStyle w:val="Footnotesection"/>
      </w:pPr>
      <w:r>
        <w:tab/>
        <w:t xml:space="preserve">[Rule 4 inserted: Gazette 21 Feb 2007 p. 558.] </w:t>
      </w:r>
    </w:p>
    <w:p w:rsidR="00FD0725" w:rsidRDefault="001248B8">
      <w:pPr>
        <w:pStyle w:val="Heading5"/>
      </w:pPr>
      <w:bookmarkStart w:id="903" w:name="_Toc59183675"/>
      <w:r>
        <w:rPr>
          <w:rStyle w:val="CharSectno"/>
        </w:rPr>
        <w:t>5</w:t>
      </w:r>
      <w:r>
        <w:t>.</w:t>
      </w:r>
      <w:r>
        <w:tab/>
        <w:t>Terms of search order</w:t>
      </w:r>
      <w:bookmarkEnd w:id="903"/>
    </w:p>
    <w:p w:rsidR="00FD0725" w:rsidRDefault="001248B8">
      <w:pPr>
        <w:pStyle w:val="Subsection"/>
      </w:pPr>
      <w:r>
        <w:tab/>
        <w:t>(1)</w:t>
      </w:r>
      <w:r>
        <w:tab/>
        <w:t xml:space="preserve">In this rule — </w:t>
      </w:r>
    </w:p>
    <w:p w:rsidR="00FD0725" w:rsidRDefault="001248B8">
      <w:pPr>
        <w:pStyle w:val="Defstart"/>
      </w:pPr>
      <w:r>
        <w:rPr>
          <w:b/>
        </w:rPr>
        <w:tab/>
      </w:r>
      <w:r>
        <w:rPr>
          <w:rStyle w:val="CharDefText"/>
        </w:rPr>
        <w:t>record</w:t>
      </w:r>
      <w:r>
        <w:t xml:space="preserve"> includes a copy, photograph, film or sample.</w:t>
      </w:r>
    </w:p>
    <w:p w:rsidR="00FD0725" w:rsidRDefault="001248B8">
      <w:pPr>
        <w:pStyle w:val="Subsection"/>
      </w:pPr>
      <w:r>
        <w:tab/>
        <w:t>(2)</w:t>
      </w:r>
      <w:r>
        <w:tab/>
        <w:t>A search order</w:t>
      </w:r>
      <w:r>
        <w:t xml:space="preserve"> may direct each person who is named or described in the order — </w:t>
      </w:r>
    </w:p>
    <w:p w:rsidR="00FD0725" w:rsidRDefault="001248B8">
      <w:pPr>
        <w:pStyle w:val="Indenta"/>
      </w:pPr>
      <w:r>
        <w:tab/>
        <w:t>(a)</w:t>
      </w:r>
      <w:r>
        <w:tab/>
        <w:t>to permit, or arrange to permit, such other persons as are named or described in the order —</w:t>
      </w:r>
    </w:p>
    <w:p w:rsidR="00FD0725" w:rsidRDefault="001248B8">
      <w:pPr>
        <w:pStyle w:val="Indenti"/>
      </w:pPr>
      <w:r>
        <w:tab/>
        <w:t>(i)</w:t>
      </w:r>
      <w:r>
        <w:tab/>
        <w:t>to enter premises specified in the order; and</w:t>
      </w:r>
    </w:p>
    <w:p w:rsidR="00FD0725" w:rsidRDefault="001248B8">
      <w:pPr>
        <w:pStyle w:val="Indenti"/>
      </w:pPr>
      <w:r>
        <w:tab/>
        <w:t>(ii)</w:t>
      </w:r>
      <w:r>
        <w:tab/>
        <w:t>to take any steps that are in accor</w:t>
      </w:r>
      <w:r>
        <w:t>dance with the terms of the order;</w:t>
      </w:r>
    </w:p>
    <w:p w:rsidR="00FD0725" w:rsidRDefault="001248B8">
      <w:pPr>
        <w:pStyle w:val="Indenta"/>
      </w:pPr>
      <w:r>
        <w:tab/>
      </w:r>
      <w:r>
        <w:tab/>
        <w:t>and</w:t>
      </w:r>
    </w:p>
    <w:p w:rsidR="00FD0725" w:rsidRDefault="001248B8">
      <w:pPr>
        <w:pStyle w:val="Indenta"/>
      </w:pPr>
      <w:r>
        <w:tab/>
        <w:t>(b)</w:t>
      </w:r>
      <w:r>
        <w:tab/>
        <w:t>to provide, or arrange to provide, such other persons named or described in the order with any information, thing or service described in the order; and</w:t>
      </w:r>
    </w:p>
    <w:p w:rsidR="00FD0725" w:rsidRDefault="001248B8">
      <w:pPr>
        <w:pStyle w:val="Indenta"/>
      </w:pPr>
      <w:r>
        <w:tab/>
        <w:t>(c)</w:t>
      </w:r>
      <w:r>
        <w:tab/>
        <w:t>to allow such other persons named or described in th</w:t>
      </w:r>
      <w:r>
        <w:t>e order to take and retain in their custody any thing described in the order; and</w:t>
      </w:r>
    </w:p>
    <w:p w:rsidR="00FD0725" w:rsidRDefault="001248B8">
      <w:pPr>
        <w:pStyle w:val="Indenta"/>
      </w:pPr>
      <w:r>
        <w:tab/>
        <w:t>(d)</w:t>
      </w:r>
      <w:r>
        <w:tab/>
        <w:t>not to disclose any information about the order, for up to 3 days after the date on which the order was served, except for the purposes of obtaining legal advice or lega</w:t>
      </w:r>
      <w:r>
        <w:t>l representation; and</w:t>
      </w:r>
    </w:p>
    <w:p w:rsidR="00FD0725" w:rsidRDefault="001248B8">
      <w:pPr>
        <w:pStyle w:val="Indenta"/>
      </w:pPr>
      <w:r>
        <w:tab/>
        <w:t>(e)</w:t>
      </w:r>
      <w:r>
        <w:tab/>
        <w:t>to do or refrain from doing any act as the Court considers appropriate.</w:t>
      </w:r>
    </w:p>
    <w:p w:rsidR="00FD0725" w:rsidRDefault="001248B8">
      <w:pPr>
        <w:pStyle w:val="Subsection"/>
      </w:pPr>
      <w:r>
        <w:tab/>
        <w:t>(3)</w:t>
      </w:r>
      <w:r>
        <w:tab/>
        <w:t xml:space="preserve">Without limiting the generality of subrule (2)(a)(ii), the steps that may be taken in relation to a thing specified in a search order include — </w:t>
      </w:r>
    </w:p>
    <w:p w:rsidR="00FD0725" w:rsidRDefault="001248B8">
      <w:pPr>
        <w:pStyle w:val="Indenta"/>
      </w:pPr>
      <w:r>
        <w:tab/>
        <w:t>(a)</w:t>
      </w:r>
      <w:r>
        <w:tab/>
        <w:t>se</w:t>
      </w:r>
      <w:r>
        <w:t>arching for, inspecting or removing the thing; and</w:t>
      </w:r>
    </w:p>
    <w:p w:rsidR="00FD0725" w:rsidRDefault="001248B8">
      <w:pPr>
        <w:pStyle w:val="Indenta"/>
      </w:pPr>
      <w:r>
        <w:tab/>
        <w:t>(b)</w:t>
      </w:r>
      <w:r>
        <w:tab/>
        <w:t>making or obtaining a record of the thing or any information it may contain.</w:t>
      </w:r>
    </w:p>
    <w:p w:rsidR="00FD0725" w:rsidRDefault="001248B8">
      <w:pPr>
        <w:pStyle w:val="Subsection"/>
      </w:pPr>
      <w:r>
        <w:tab/>
        <w:t>(4)</w:t>
      </w:r>
      <w:r>
        <w:tab/>
        <w:t>A search order may contain such other provisions as the Court considers appropriate.</w:t>
      </w:r>
    </w:p>
    <w:p w:rsidR="00FD0725" w:rsidRDefault="001248B8">
      <w:pPr>
        <w:pStyle w:val="Footnotesection"/>
      </w:pPr>
      <w:r>
        <w:tab/>
      </w:r>
      <w:r>
        <w:t xml:space="preserve">[Rule 5 inserted: Gazette 21 Feb 2007 p. 558.] </w:t>
      </w:r>
    </w:p>
    <w:p w:rsidR="00FD0725" w:rsidRDefault="001248B8">
      <w:pPr>
        <w:pStyle w:val="Heading5"/>
      </w:pPr>
      <w:bookmarkStart w:id="904" w:name="_Toc59183676"/>
      <w:r>
        <w:rPr>
          <w:rStyle w:val="CharSectno"/>
        </w:rPr>
        <w:t>6</w:t>
      </w:r>
      <w:r>
        <w:t>.</w:t>
      </w:r>
      <w:r>
        <w:tab/>
        <w:t>Independent solicitors, appointment of etc.</w:t>
      </w:r>
      <w:bookmarkEnd w:id="904"/>
    </w:p>
    <w:p w:rsidR="00FD0725" w:rsidRDefault="001248B8">
      <w:pPr>
        <w:pStyle w:val="Subsection"/>
      </w:pPr>
      <w:r>
        <w:tab/>
        <w:t>(1)</w:t>
      </w:r>
      <w:r>
        <w:tab/>
        <w:t xml:space="preserve">If the Court makes a search order, the Court must appoint one or more solicitors, each of whom is independent of the applicant’s solicitors, (the </w:t>
      </w:r>
      <w:r>
        <w:rPr>
          <w:rStyle w:val="CharDefText"/>
        </w:rPr>
        <w:t>independen</w:t>
      </w:r>
      <w:r>
        <w:rPr>
          <w:rStyle w:val="CharDefText"/>
        </w:rPr>
        <w:t>t solicitors</w:t>
      </w:r>
      <w:r>
        <w:t>) to supervise the execution of the order, and to do such other things in relation to the order as the Court considers appropriate.</w:t>
      </w:r>
    </w:p>
    <w:p w:rsidR="00FD0725" w:rsidRDefault="001248B8">
      <w:pPr>
        <w:pStyle w:val="Subsection"/>
      </w:pPr>
      <w:r>
        <w:tab/>
        <w:t>(2)</w:t>
      </w:r>
      <w:r>
        <w:tab/>
        <w:t>The Court may appoint an independent solicitor to supervise execution of the order at any one or more premi</w:t>
      </w:r>
      <w:r>
        <w:t>ses, and a different independent solicitor or solicitors to supervise execution of the order at other premises, with each independent solicitor having power to do such other things in relation to the order as the Court considers appropriate.</w:t>
      </w:r>
    </w:p>
    <w:p w:rsidR="00FD0725" w:rsidRDefault="001248B8">
      <w:pPr>
        <w:pStyle w:val="Footnotesection"/>
      </w:pPr>
      <w:r>
        <w:tab/>
        <w:t>[Rule 6 inser</w:t>
      </w:r>
      <w:r>
        <w:t>ted: Gazette 21 Feb 2007 p. 558</w:t>
      </w:r>
      <w:r>
        <w:noBreakHyphen/>
        <w:t xml:space="preserve">9.] </w:t>
      </w:r>
    </w:p>
    <w:p w:rsidR="00FD0725" w:rsidRDefault="001248B8">
      <w:pPr>
        <w:pStyle w:val="Heading5"/>
      </w:pPr>
      <w:bookmarkStart w:id="905" w:name="_Toc59183677"/>
      <w:r>
        <w:rPr>
          <w:rStyle w:val="CharSectno"/>
        </w:rPr>
        <w:t>7</w:t>
      </w:r>
      <w:r>
        <w:t>.</w:t>
      </w:r>
      <w:r>
        <w:tab/>
        <w:t>Costs</w:t>
      </w:r>
      <w:bookmarkEnd w:id="905"/>
    </w:p>
    <w:p w:rsidR="00FD0725" w:rsidRDefault="001248B8">
      <w:pPr>
        <w:pStyle w:val="Subsection"/>
      </w:pPr>
      <w:r>
        <w:tab/>
        <w:t>(1)</w:t>
      </w:r>
      <w:r>
        <w:tab/>
        <w:t>The Court may make any order as to costs that it considers appropriate in relation to an order made under this Order.</w:t>
      </w:r>
    </w:p>
    <w:p w:rsidR="00FD0725" w:rsidRDefault="001248B8">
      <w:pPr>
        <w:pStyle w:val="Subsection"/>
      </w:pPr>
      <w:r>
        <w:tab/>
        <w:t>(2)</w:t>
      </w:r>
      <w:r>
        <w:tab/>
        <w:t>Without limiting the generality of subrule (1), an order as to costs includes an o</w:t>
      </w:r>
      <w:r>
        <w:t>rder as to the costs of any person affected by a search order.</w:t>
      </w:r>
    </w:p>
    <w:p w:rsidR="00FD0725" w:rsidRDefault="001248B8">
      <w:pPr>
        <w:pStyle w:val="Footnotesection"/>
      </w:pPr>
      <w:r>
        <w:tab/>
        <w:t xml:space="preserve">[Rule 7 inserted: Gazette 21 Feb 2007 p. 559.] </w:t>
      </w:r>
    </w:p>
    <w:p w:rsidR="00FD0725" w:rsidRDefault="001248B8">
      <w:pPr>
        <w:pStyle w:val="Heading2"/>
        <w:rPr>
          <w:b w:val="0"/>
        </w:rPr>
      </w:pPr>
      <w:bookmarkStart w:id="906" w:name="_Toc58848757"/>
      <w:bookmarkStart w:id="907" w:name="_Toc58851664"/>
      <w:bookmarkStart w:id="908" w:name="_Toc58921048"/>
      <w:bookmarkStart w:id="909" w:name="_Toc59180539"/>
      <w:bookmarkStart w:id="910" w:name="_Toc59183678"/>
      <w:r>
        <w:rPr>
          <w:rStyle w:val="CharPartNo"/>
        </w:rPr>
        <w:t>Order 53</w:t>
      </w:r>
      <w:r>
        <w:rPr>
          <w:rStyle w:val="CharDivNo"/>
        </w:rPr>
        <w:t> </w:t>
      </w:r>
      <w:r>
        <w:t>—</w:t>
      </w:r>
      <w:r>
        <w:rPr>
          <w:rStyle w:val="CharDivText"/>
        </w:rPr>
        <w:t> </w:t>
      </w:r>
      <w:r>
        <w:rPr>
          <w:rStyle w:val="CharPartText"/>
        </w:rPr>
        <w:t>Sales of land by the Court</w:t>
      </w:r>
      <w:bookmarkEnd w:id="906"/>
      <w:bookmarkEnd w:id="907"/>
      <w:bookmarkEnd w:id="908"/>
      <w:bookmarkEnd w:id="909"/>
      <w:bookmarkEnd w:id="910"/>
    </w:p>
    <w:p w:rsidR="00FD0725" w:rsidRDefault="001248B8">
      <w:pPr>
        <w:pStyle w:val="Heading5"/>
        <w:rPr>
          <w:snapToGrid w:val="0"/>
        </w:rPr>
      </w:pPr>
      <w:bookmarkStart w:id="911" w:name="_Toc59183679"/>
      <w:r>
        <w:rPr>
          <w:rStyle w:val="CharSectno"/>
        </w:rPr>
        <w:t>1</w:t>
      </w:r>
      <w:r>
        <w:rPr>
          <w:snapToGrid w:val="0"/>
        </w:rPr>
        <w:t>.</w:t>
      </w:r>
      <w:r>
        <w:rPr>
          <w:snapToGrid w:val="0"/>
        </w:rPr>
        <w:tab/>
        <w:t>Term used: land</w:t>
      </w:r>
      <w:bookmarkEnd w:id="911"/>
    </w:p>
    <w:p w:rsidR="00FD0725" w:rsidRDefault="001248B8">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rsidR="00FD0725" w:rsidRDefault="001248B8">
      <w:pPr>
        <w:pStyle w:val="Heading5"/>
        <w:rPr>
          <w:snapToGrid w:val="0"/>
        </w:rPr>
      </w:pPr>
      <w:bookmarkStart w:id="912" w:name="_Toc59183680"/>
      <w:r>
        <w:rPr>
          <w:rStyle w:val="CharSectno"/>
        </w:rPr>
        <w:t>2</w:t>
      </w:r>
      <w:r>
        <w:rPr>
          <w:snapToGrid w:val="0"/>
        </w:rPr>
        <w:t>.</w:t>
      </w:r>
      <w:r>
        <w:rPr>
          <w:snapToGrid w:val="0"/>
        </w:rPr>
        <w:tab/>
        <w:t>Power to order s</w:t>
      </w:r>
      <w:r>
        <w:rPr>
          <w:snapToGrid w:val="0"/>
        </w:rPr>
        <w:t>ale of land</w:t>
      </w:r>
      <w:bookmarkEnd w:id="912"/>
    </w:p>
    <w:p w:rsidR="00FD0725" w:rsidRDefault="001248B8">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w:t>
      </w:r>
      <w:r>
        <w:rPr>
          <w:snapToGrid w:val="0"/>
        </w:rPr>
        <w:t>y the order and in possession of that land or part, or in receipt of the rents and profits thereof, shall deliver up such possession or receipt to the purchaser or to such other person as the Court may direct.</w:t>
      </w:r>
    </w:p>
    <w:p w:rsidR="00FD0725" w:rsidRDefault="001248B8">
      <w:pPr>
        <w:pStyle w:val="Heading5"/>
        <w:rPr>
          <w:snapToGrid w:val="0"/>
        </w:rPr>
      </w:pPr>
      <w:bookmarkStart w:id="913" w:name="_Toc59183681"/>
      <w:r>
        <w:rPr>
          <w:rStyle w:val="CharSectno"/>
        </w:rPr>
        <w:t>3</w:t>
      </w:r>
      <w:r>
        <w:rPr>
          <w:snapToGrid w:val="0"/>
        </w:rPr>
        <w:t>.</w:t>
      </w:r>
      <w:r>
        <w:rPr>
          <w:snapToGrid w:val="0"/>
        </w:rPr>
        <w:tab/>
        <w:t>Manner of sale</w:t>
      </w:r>
      <w:bookmarkEnd w:id="913"/>
    </w:p>
    <w:p w:rsidR="00FD0725" w:rsidRDefault="001248B8">
      <w:pPr>
        <w:pStyle w:val="Subsection"/>
        <w:rPr>
          <w:snapToGrid w:val="0"/>
        </w:rPr>
      </w:pPr>
      <w:r>
        <w:rPr>
          <w:snapToGrid w:val="0"/>
        </w:rPr>
        <w:tab/>
        <w:t>(1)</w:t>
      </w:r>
      <w:r>
        <w:rPr>
          <w:snapToGrid w:val="0"/>
        </w:rPr>
        <w:tab/>
        <w:t xml:space="preserve">Where an order is made </w:t>
      </w:r>
      <w:r>
        <w:rPr>
          <w:snapToGrid w:val="0"/>
        </w:rPr>
        <w:t>directing that land be sold the Court may appoint a party or some other person to have the conduct of the sale and may permit that party or person to sell the land in such manner as he thinks fit, or may direct that the land be sold in such manner as the C</w:t>
      </w:r>
      <w:r>
        <w:rPr>
          <w:snapToGrid w:val="0"/>
        </w:rPr>
        <w:t>ourt may either by the order or under rule 4 direct for the best price that can be obtained.</w:t>
      </w:r>
    </w:p>
    <w:p w:rsidR="00FD0725" w:rsidRDefault="001248B8">
      <w:pPr>
        <w:pStyle w:val="Subsection"/>
        <w:rPr>
          <w:snapToGrid w:val="0"/>
        </w:rPr>
      </w:pPr>
      <w:r>
        <w:rPr>
          <w:snapToGrid w:val="0"/>
        </w:rPr>
        <w:tab/>
        <w:t>(2)</w:t>
      </w:r>
      <w:r>
        <w:rPr>
          <w:snapToGrid w:val="0"/>
        </w:rPr>
        <w:tab/>
        <w:t>The Court may direct any party to join in the sale and conveyance or transfer, or in any other matter relating to the sale.</w:t>
      </w:r>
    </w:p>
    <w:p w:rsidR="00FD0725" w:rsidRDefault="001248B8">
      <w:pPr>
        <w:pStyle w:val="Heading5"/>
        <w:rPr>
          <w:snapToGrid w:val="0"/>
        </w:rPr>
      </w:pPr>
      <w:bookmarkStart w:id="914" w:name="_Toc59183682"/>
      <w:r>
        <w:rPr>
          <w:rStyle w:val="CharSectno"/>
        </w:rPr>
        <w:t>4</w:t>
      </w:r>
      <w:r>
        <w:rPr>
          <w:snapToGrid w:val="0"/>
        </w:rPr>
        <w:t>.</w:t>
      </w:r>
      <w:r>
        <w:rPr>
          <w:snapToGrid w:val="0"/>
        </w:rPr>
        <w:tab/>
        <w:t>Directions</w:t>
      </w:r>
      <w:bookmarkEnd w:id="914"/>
    </w:p>
    <w:p w:rsidR="00FD0725" w:rsidRDefault="001248B8">
      <w:pPr>
        <w:pStyle w:val="Subsection"/>
        <w:keepNext/>
        <w:keepLines/>
        <w:rPr>
          <w:snapToGrid w:val="0"/>
        </w:rPr>
      </w:pPr>
      <w:r>
        <w:rPr>
          <w:snapToGrid w:val="0"/>
        </w:rPr>
        <w:tab/>
        <w:t>(1)</w:t>
      </w:r>
      <w:r>
        <w:rPr>
          <w:snapToGrid w:val="0"/>
        </w:rPr>
        <w:tab/>
        <w:t>The Court may e</w:t>
      </w:r>
      <w:r>
        <w:rPr>
          <w:snapToGrid w:val="0"/>
        </w:rPr>
        <w:t>ither on the making of the order for sale, or on a subsequent application give such further directions as it thinks fit for the purpose of effecting the sale, including directions — </w:t>
      </w:r>
    </w:p>
    <w:p w:rsidR="00FD0725" w:rsidRDefault="001248B8">
      <w:pPr>
        <w:pStyle w:val="Indenta"/>
        <w:rPr>
          <w:snapToGrid w:val="0"/>
        </w:rPr>
      </w:pPr>
      <w:r>
        <w:rPr>
          <w:snapToGrid w:val="0"/>
        </w:rPr>
        <w:tab/>
        <w:t>(a)</w:t>
      </w:r>
      <w:r>
        <w:rPr>
          <w:snapToGrid w:val="0"/>
        </w:rPr>
        <w:tab/>
        <w:t>appointing the party or person who is to have the conduct of the sal</w:t>
      </w:r>
      <w:r>
        <w:rPr>
          <w:snapToGrid w:val="0"/>
        </w:rPr>
        <w:t>e;</w:t>
      </w:r>
    </w:p>
    <w:p w:rsidR="00FD0725" w:rsidRDefault="001248B8">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rsidR="00FD0725" w:rsidRDefault="001248B8">
      <w:pPr>
        <w:pStyle w:val="Indenta"/>
        <w:rPr>
          <w:snapToGrid w:val="0"/>
        </w:rPr>
      </w:pPr>
      <w:r>
        <w:rPr>
          <w:snapToGrid w:val="0"/>
        </w:rPr>
        <w:tab/>
        <w:t>(c)</w:t>
      </w:r>
      <w:r>
        <w:rPr>
          <w:snapToGrid w:val="0"/>
        </w:rPr>
        <w:tab/>
        <w:t>fixing a reserve or minimum price;</w:t>
      </w:r>
    </w:p>
    <w:p w:rsidR="00FD0725" w:rsidRDefault="001248B8">
      <w:pPr>
        <w:pStyle w:val="Indenta"/>
        <w:rPr>
          <w:snapToGrid w:val="0"/>
        </w:rPr>
      </w:pPr>
      <w:r>
        <w:rPr>
          <w:snapToGrid w:val="0"/>
        </w:rPr>
        <w:tab/>
        <w:t>(d)</w:t>
      </w:r>
      <w:r>
        <w:rPr>
          <w:snapToGrid w:val="0"/>
        </w:rPr>
        <w:tab/>
        <w:t>requir</w:t>
      </w:r>
      <w:r>
        <w:rPr>
          <w:snapToGrid w:val="0"/>
        </w:rPr>
        <w:t>ing payment of the purchase money into court or to trustees or other persons;</w:t>
      </w:r>
    </w:p>
    <w:p w:rsidR="00FD0725" w:rsidRDefault="001248B8">
      <w:pPr>
        <w:pStyle w:val="Indenta"/>
        <w:rPr>
          <w:snapToGrid w:val="0"/>
        </w:rPr>
      </w:pPr>
      <w:r>
        <w:rPr>
          <w:snapToGrid w:val="0"/>
        </w:rPr>
        <w:tab/>
        <w:t>(e)</w:t>
      </w:r>
      <w:r>
        <w:rPr>
          <w:snapToGrid w:val="0"/>
        </w:rPr>
        <w:tab/>
        <w:t>for settling the particulars and conditions of sale;</w:t>
      </w:r>
    </w:p>
    <w:p w:rsidR="00FD0725" w:rsidRDefault="001248B8">
      <w:pPr>
        <w:pStyle w:val="Indenta"/>
        <w:rPr>
          <w:snapToGrid w:val="0"/>
        </w:rPr>
      </w:pPr>
      <w:r>
        <w:rPr>
          <w:snapToGrid w:val="0"/>
        </w:rPr>
        <w:tab/>
        <w:t>(f)</w:t>
      </w:r>
      <w:r>
        <w:rPr>
          <w:snapToGrid w:val="0"/>
        </w:rPr>
        <w:tab/>
        <w:t>for obtaining evidence of value;</w:t>
      </w:r>
    </w:p>
    <w:p w:rsidR="00FD0725" w:rsidRDefault="001248B8">
      <w:pPr>
        <w:pStyle w:val="Indenta"/>
        <w:rPr>
          <w:snapToGrid w:val="0"/>
        </w:rPr>
      </w:pPr>
      <w:r>
        <w:rPr>
          <w:snapToGrid w:val="0"/>
        </w:rPr>
        <w:tab/>
        <w:t>(g)</w:t>
      </w:r>
      <w:r>
        <w:rPr>
          <w:snapToGrid w:val="0"/>
        </w:rPr>
        <w:tab/>
        <w:t>fixing the remuneration to be allowed to any auctioneer, real estate agent, o</w:t>
      </w:r>
      <w:r>
        <w:rPr>
          <w:snapToGrid w:val="0"/>
        </w:rPr>
        <w:t>r other person.</w:t>
      </w:r>
    </w:p>
    <w:p w:rsidR="00FD0725" w:rsidRDefault="001248B8">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rsidR="00FD0725" w:rsidRDefault="001248B8">
      <w:pPr>
        <w:pStyle w:val="Footnotesection"/>
      </w:pPr>
      <w:r>
        <w:tab/>
        <w:t>[Rule 4 amended: Gazette 28 Jun 2011 p. 2552.]</w:t>
      </w:r>
    </w:p>
    <w:p w:rsidR="00FD0725" w:rsidRDefault="001248B8">
      <w:pPr>
        <w:pStyle w:val="Heading5"/>
        <w:rPr>
          <w:snapToGrid w:val="0"/>
        </w:rPr>
      </w:pPr>
      <w:bookmarkStart w:id="915" w:name="_Toc59183683"/>
      <w:r>
        <w:rPr>
          <w:rStyle w:val="CharSectno"/>
        </w:rPr>
        <w:t>5</w:t>
      </w:r>
      <w:r>
        <w:rPr>
          <w:snapToGrid w:val="0"/>
        </w:rPr>
        <w:t>.</w:t>
      </w:r>
      <w:r>
        <w:rPr>
          <w:snapToGrid w:val="0"/>
        </w:rPr>
        <w:tab/>
        <w:t>Certificate of sale</w:t>
      </w:r>
      <w:bookmarkEnd w:id="915"/>
    </w:p>
    <w:p w:rsidR="00FD0725" w:rsidRDefault="001248B8">
      <w:pPr>
        <w:pStyle w:val="Subsection"/>
        <w:rPr>
          <w:snapToGrid w:val="0"/>
        </w:rPr>
      </w:pPr>
      <w:r>
        <w:rPr>
          <w:snapToGrid w:val="0"/>
        </w:rPr>
        <w:tab/>
        <w:t>(1)</w:t>
      </w:r>
      <w:r>
        <w:rPr>
          <w:snapToGrid w:val="0"/>
        </w:rPr>
        <w:tab/>
        <w:t>Where land is sold pursuant to this Order the result of</w:t>
      </w:r>
      <w:r>
        <w:rPr>
          <w:snapToGrid w:val="0"/>
        </w:rPr>
        <w:t xml:space="preserve"> the sale must be certified — </w:t>
      </w:r>
    </w:p>
    <w:p w:rsidR="00FD0725" w:rsidRDefault="001248B8">
      <w:pPr>
        <w:pStyle w:val="Indenta"/>
        <w:rPr>
          <w:snapToGrid w:val="0"/>
        </w:rPr>
      </w:pPr>
      <w:r>
        <w:rPr>
          <w:snapToGrid w:val="0"/>
        </w:rPr>
        <w:tab/>
        <w:t>(a)</w:t>
      </w:r>
      <w:r>
        <w:rPr>
          <w:snapToGrid w:val="0"/>
        </w:rPr>
        <w:tab/>
        <w:t>in the case of a sale by public auction, by the auctioneer who conducted the sale; and</w:t>
      </w:r>
    </w:p>
    <w:p w:rsidR="00FD0725" w:rsidRDefault="001248B8">
      <w:pPr>
        <w:pStyle w:val="Indenta"/>
        <w:rPr>
          <w:snapToGrid w:val="0"/>
        </w:rPr>
      </w:pPr>
      <w:r>
        <w:rPr>
          <w:snapToGrid w:val="0"/>
        </w:rPr>
        <w:tab/>
        <w:t>(b)</w:t>
      </w:r>
      <w:r>
        <w:rPr>
          <w:snapToGrid w:val="0"/>
        </w:rPr>
        <w:tab/>
        <w:t>in any other case, by the solicitor of the party or person having the conduct of the sale,</w:t>
      </w:r>
    </w:p>
    <w:p w:rsidR="00FD0725" w:rsidRDefault="001248B8">
      <w:pPr>
        <w:pStyle w:val="Subsection"/>
        <w:rPr>
          <w:snapToGrid w:val="0"/>
        </w:rPr>
      </w:pPr>
      <w:r>
        <w:rPr>
          <w:snapToGrid w:val="0"/>
        </w:rPr>
        <w:tab/>
      </w:r>
      <w:r>
        <w:rPr>
          <w:snapToGrid w:val="0"/>
        </w:rPr>
        <w:tab/>
        <w:t>unless in either case the Court oth</w:t>
      </w:r>
      <w:r>
        <w:rPr>
          <w:snapToGrid w:val="0"/>
        </w:rPr>
        <w:t>erwise orders.</w:t>
      </w:r>
    </w:p>
    <w:p w:rsidR="00FD0725" w:rsidRDefault="001248B8">
      <w:pPr>
        <w:pStyle w:val="Subsection"/>
        <w:rPr>
          <w:snapToGrid w:val="0"/>
        </w:rPr>
      </w:pPr>
      <w:r>
        <w:rPr>
          <w:snapToGrid w:val="0"/>
        </w:rPr>
        <w:tab/>
        <w:t>(2)</w:t>
      </w:r>
      <w:r>
        <w:rPr>
          <w:snapToGrid w:val="0"/>
        </w:rPr>
        <w:tab/>
        <w:t>The Court may require that the certificate be verified by the affidavit of the auctioneer or solicitor, as the case may be.</w:t>
      </w:r>
    </w:p>
    <w:p w:rsidR="00FD0725" w:rsidRDefault="001248B8">
      <w:pPr>
        <w:pStyle w:val="Subsection"/>
        <w:rPr>
          <w:snapToGrid w:val="0"/>
        </w:rPr>
      </w:pPr>
      <w:r>
        <w:rPr>
          <w:snapToGrid w:val="0"/>
        </w:rPr>
        <w:tab/>
        <w:t>(3)</w:t>
      </w:r>
      <w:r>
        <w:rPr>
          <w:snapToGrid w:val="0"/>
        </w:rPr>
        <w:tab/>
        <w:t>The solicitor of the party or person having the conduct of the sale must file the certificate and any affid</w:t>
      </w:r>
      <w:r>
        <w:rPr>
          <w:snapToGrid w:val="0"/>
        </w:rPr>
        <w:t>avit verifying it.</w:t>
      </w:r>
    </w:p>
    <w:p w:rsidR="00FD0725" w:rsidRDefault="001248B8">
      <w:pPr>
        <w:pStyle w:val="Heading5"/>
        <w:rPr>
          <w:snapToGrid w:val="0"/>
        </w:rPr>
      </w:pPr>
      <w:bookmarkStart w:id="916" w:name="_Toc59183684"/>
      <w:r>
        <w:rPr>
          <w:rStyle w:val="CharSectno"/>
        </w:rPr>
        <w:t>6</w:t>
      </w:r>
      <w:r>
        <w:rPr>
          <w:snapToGrid w:val="0"/>
        </w:rPr>
        <w:t>.</w:t>
      </w:r>
      <w:r>
        <w:rPr>
          <w:snapToGrid w:val="0"/>
        </w:rPr>
        <w:tab/>
        <w:t>Mortgage, exchange or partition</w:t>
      </w:r>
      <w:bookmarkEnd w:id="916"/>
    </w:p>
    <w:p w:rsidR="00FD0725" w:rsidRDefault="001248B8">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w:t>
      </w:r>
      <w:r>
        <w:rPr>
          <w:snapToGrid w:val="0"/>
        </w:rPr>
        <w:t>rsuant to this Order.</w:t>
      </w:r>
    </w:p>
    <w:p w:rsidR="00FD0725" w:rsidRDefault="001248B8">
      <w:pPr>
        <w:pStyle w:val="Heading5"/>
        <w:rPr>
          <w:snapToGrid w:val="0"/>
        </w:rPr>
      </w:pPr>
      <w:bookmarkStart w:id="917" w:name="_Toc59183685"/>
      <w:r>
        <w:rPr>
          <w:rStyle w:val="CharSectno"/>
        </w:rPr>
        <w:t>7</w:t>
      </w:r>
      <w:r>
        <w:rPr>
          <w:snapToGrid w:val="0"/>
        </w:rPr>
        <w:t>.</w:t>
      </w:r>
      <w:r>
        <w:rPr>
          <w:snapToGrid w:val="0"/>
        </w:rPr>
        <w:tab/>
        <w:t>Reference of matters to counsel</w:t>
      </w:r>
      <w:bookmarkEnd w:id="917"/>
    </w:p>
    <w:p w:rsidR="00FD0725" w:rsidRDefault="001248B8">
      <w:pPr>
        <w:pStyle w:val="Subsection"/>
        <w:rPr>
          <w:snapToGrid w:val="0"/>
        </w:rPr>
      </w:pPr>
      <w:r>
        <w:tab/>
        <w:t>(1)</w:t>
      </w:r>
      <w:r>
        <w:tab/>
        <w:t>The</w:t>
      </w:r>
      <w:r>
        <w:rPr>
          <w:snapToGrid w:val="0"/>
        </w:rPr>
        <w:t xml:space="preserve"> Court may refer to counsel — </w:t>
      </w:r>
    </w:p>
    <w:p w:rsidR="00FD0725" w:rsidRDefault="001248B8">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w:t>
      </w:r>
      <w:r>
        <w:rPr>
          <w:snapToGrid w:val="0"/>
        </w:rPr>
        <w:t>iew to the sale thereof; and</w:t>
      </w:r>
    </w:p>
    <w:p w:rsidR="00FD0725" w:rsidRDefault="001248B8">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rsidR="00FD0725" w:rsidRDefault="001248B8">
      <w:pPr>
        <w:pStyle w:val="Indenta"/>
        <w:rPr>
          <w:snapToGrid w:val="0"/>
        </w:rPr>
      </w:pPr>
      <w:r>
        <w:rPr>
          <w:snapToGrid w:val="0"/>
        </w:rPr>
        <w:tab/>
        <w:t>(c)</w:t>
      </w:r>
      <w:r>
        <w:rPr>
          <w:snapToGrid w:val="0"/>
        </w:rPr>
        <w:tab/>
        <w:t>any other matter the Court thinks fit,</w:t>
      </w:r>
    </w:p>
    <w:p w:rsidR="00FD0725" w:rsidRDefault="001248B8">
      <w:pPr>
        <w:pStyle w:val="Subsection"/>
        <w:rPr>
          <w:snapToGrid w:val="0"/>
        </w:rPr>
      </w:pPr>
      <w:r>
        <w:rPr>
          <w:snapToGrid w:val="0"/>
        </w:rPr>
        <w:tab/>
      </w:r>
      <w:r>
        <w:rPr>
          <w:snapToGrid w:val="0"/>
        </w:rPr>
        <w:tab/>
        <w:t>and may act upon the opinion given by counse</w:t>
      </w:r>
      <w:r>
        <w:rPr>
          <w:snapToGrid w:val="0"/>
        </w:rPr>
        <w:t>l in the matter referred.</w:t>
      </w:r>
    </w:p>
    <w:p w:rsidR="00FD0725" w:rsidRDefault="001248B8">
      <w:pPr>
        <w:pStyle w:val="Subsection"/>
      </w:pPr>
      <w:r>
        <w:tab/>
        <w:t>(2)</w:t>
      </w:r>
      <w:r>
        <w:tab/>
        <w:t>Unless the Principal Registrar has given approval for it to be filed electronically, the opinion given by counsel cannot be filed electronically.</w:t>
      </w:r>
    </w:p>
    <w:p w:rsidR="00FD0725" w:rsidRDefault="001248B8">
      <w:pPr>
        <w:pStyle w:val="Footnotesection"/>
      </w:pPr>
      <w:r>
        <w:tab/>
        <w:t xml:space="preserve">[Rule 7 amended: Gazette 27 Feb 2018 p. 570-1.] </w:t>
      </w:r>
    </w:p>
    <w:p w:rsidR="00FD0725" w:rsidRDefault="001248B8">
      <w:pPr>
        <w:pStyle w:val="Heading5"/>
        <w:rPr>
          <w:snapToGrid w:val="0"/>
        </w:rPr>
      </w:pPr>
      <w:bookmarkStart w:id="918" w:name="_Toc59183686"/>
      <w:r>
        <w:rPr>
          <w:rStyle w:val="CharSectno"/>
        </w:rPr>
        <w:t>8</w:t>
      </w:r>
      <w:r>
        <w:rPr>
          <w:snapToGrid w:val="0"/>
        </w:rPr>
        <w:t>.</w:t>
      </w:r>
      <w:r>
        <w:rPr>
          <w:snapToGrid w:val="0"/>
        </w:rPr>
        <w:tab/>
        <w:t>Objection to counsel’s opi</w:t>
      </w:r>
      <w:r>
        <w:rPr>
          <w:snapToGrid w:val="0"/>
        </w:rPr>
        <w:t>nion</w:t>
      </w:r>
      <w:bookmarkEnd w:id="918"/>
    </w:p>
    <w:p w:rsidR="00FD0725" w:rsidRDefault="001248B8">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rsidR="00FD0725" w:rsidRDefault="001248B8">
      <w:pPr>
        <w:pStyle w:val="Heading2"/>
        <w:rPr>
          <w:b w:val="0"/>
        </w:rPr>
      </w:pPr>
      <w:bookmarkStart w:id="919" w:name="_Toc58848766"/>
      <w:bookmarkStart w:id="920" w:name="_Toc58851673"/>
      <w:bookmarkStart w:id="921" w:name="_Toc58921057"/>
      <w:bookmarkStart w:id="922" w:name="_Toc59180548"/>
      <w:bookmarkStart w:id="923" w:name="_Toc59183687"/>
      <w:r>
        <w:rPr>
          <w:rStyle w:val="CharPartNo"/>
        </w:rPr>
        <w:t>Order 54</w:t>
      </w:r>
      <w:r>
        <w:rPr>
          <w:rStyle w:val="CharDivNo"/>
        </w:rPr>
        <w:t> </w:t>
      </w:r>
      <w:r>
        <w:t>—</w:t>
      </w:r>
      <w:r>
        <w:rPr>
          <w:rStyle w:val="CharDivText"/>
        </w:rPr>
        <w:t> </w:t>
      </w:r>
      <w:r>
        <w:rPr>
          <w:rStyle w:val="CharPartText"/>
        </w:rPr>
        <w:t>Originating and other motions</w:t>
      </w:r>
      <w:bookmarkEnd w:id="919"/>
      <w:bookmarkEnd w:id="920"/>
      <w:bookmarkEnd w:id="921"/>
      <w:bookmarkEnd w:id="922"/>
      <w:bookmarkEnd w:id="923"/>
    </w:p>
    <w:p w:rsidR="00FD0725" w:rsidRDefault="001248B8">
      <w:pPr>
        <w:pStyle w:val="Heading5"/>
        <w:rPr>
          <w:snapToGrid w:val="0"/>
        </w:rPr>
      </w:pPr>
      <w:bookmarkStart w:id="924" w:name="_Toc59183688"/>
      <w:r>
        <w:rPr>
          <w:rStyle w:val="CharSectno"/>
        </w:rPr>
        <w:t>1</w:t>
      </w:r>
      <w:r>
        <w:rPr>
          <w:snapToGrid w:val="0"/>
        </w:rPr>
        <w:t>.</w:t>
      </w:r>
      <w:r>
        <w:rPr>
          <w:snapToGrid w:val="0"/>
        </w:rPr>
        <w:tab/>
        <w:t>Applic</w:t>
      </w:r>
      <w:r>
        <w:rPr>
          <w:snapToGrid w:val="0"/>
        </w:rPr>
        <w:t>ation of this Order</w:t>
      </w:r>
      <w:bookmarkEnd w:id="924"/>
    </w:p>
    <w:p w:rsidR="00FD0725" w:rsidRDefault="001248B8">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rsidR="00FD0725" w:rsidRDefault="001248B8">
      <w:pPr>
        <w:pStyle w:val="Heading5"/>
        <w:rPr>
          <w:snapToGrid w:val="0"/>
        </w:rPr>
      </w:pPr>
      <w:bookmarkStart w:id="925" w:name="_Toc59183689"/>
      <w:r>
        <w:rPr>
          <w:rStyle w:val="CharSectno"/>
        </w:rPr>
        <w:t>2</w:t>
      </w:r>
      <w:r>
        <w:rPr>
          <w:snapToGrid w:val="0"/>
        </w:rPr>
        <w:t>.</w:t>
      </w:r>
      <w:r>
        <w:rPr>
          <w:snapToGrid w:val="0"/>
        </w:rPr>
        <w:tab/>
        <w:t>Which applications to be made by motion</w:t>
      </w:r>
      <w:bookmarkEnd w:id="925"/>
    </w:p>
    <w:p w:rsidR="00FD0725" w:rsidRDefault="001248B8">
      <w:pPr>
        <w:pStyle w:val="Subsection"/>
        <w:rPr>
          <w:snapToGrid w:val="0"/>
        </w:rPr>
      </w:pPr>
      <w:r>
        <w:rPr>
          <w:snapToGrid w:val="0"/>
        </w:rPr>
        <w:tab/>
      </w:r>
      <w:r>
        <w:rPr>
          <w:snapToGrid w:val="0"/>
        </w:rPr>
        <w:tab/>
        <w:t xml:space="preserve">Where by these rules any application is authorised to be </w:t>
      </w:r>
      <w:r>
        <w:rPr>
          <w:snapToGrid w:val="0"/>
        </w:rPr>
        <w:t>made to the Court, such application if made in Court, must be made by motion.</w:t>
      </w:r>
    </w:p>
    <w:p w:rsidR="00FD0725" w:rsidRDefault="001248B8">
      <w:pPr>
        <w:pStyle w:val="Heading5"/>
        <w:rPr>
          <w:snapToGrid w:val="0"/>
        </w:rPr>
      </w:pPr>
      <w:bookmarkStart w:id="926" w:name="_Toc59183690"/>
      <w:r>
        <w:rPr>
          <w:rStyle w:val="CharSectno"/>
        </w:rPr>
        <w:t>3</w:t>
      </w:r>
      <w:r>
        <w:rPr>
          <w:snapToGrid w:val="0"/>
        </w:rPr>
        <w:t>.</w:t>
      </w:r>
      <w:r>
        <w:rPr>
          <w:snapToGrid w:val="0"/>
        </w:rPr>
        <w:tab/>
        <w:t>Notice of motion</w:t>
      </w:r>
      <w:bookmarkEnd w:id="926"/>
    </w:p>
    <w:p w:rsidR="00FD0725" w:rsidRDefault="001248B8">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a motion shall not be made without previous notice to the party to be affected there</w:t>
      </w:r>
      <w:r>
        <w:rPr>
          <w:snapToGrid w:val="0"/>
        </w:rPr>
        <w:t xml:space="preserv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w:t>
      </w:r>
      <w:r>
        <w:rPr>
          <w:snapToGrid w:val="0"/>
        </w:rPr>
        <w:t>st.</w:t>
      </w:r>
    </w:p>
    <w:p w:rsidR="00FD0725" w:rsidRDefault="001248B8">
      <w:pPr>
        <w:pStyle w:val="Subsection"/>
        <w:rPr>
          <w:snapToGrid w:val="0"/>
        </w:rPr>
      </w:pPr>
      <w:r>
        <w:rPr>
          <w:snapToGrid w:val="0"/>
        </w:rPr>
        <w:tab/>
        <w:t>(2)</w:t>
      </w:r>
      <w:r>
        <w:rPr>
          <w:snapToGrid w:val="0"/>
        </w:rPr>
        <w:tab/>
        <w:t>Any party affected by such an order may apply to the Court to set it aside.</w:t>
      </w:r>
    </w:p>
    <w:p w:rsidR="00FD0725" w:rsidRDefault="001248B8">
      <w:pPr>
        <w:pStyle w:val="Heading5"/>
        <w:rPr>
          <w:snapToGrid w:val="0"/>
        </w:rPr>
      </w:pPr>
      <w:bookmarkStart w:id="927" w:name="_Toc59183691"/>
      <w:r>
        <w:rPr>
          <w:rStyle w:val="CharSectno"/>
        </w:rPr>
        <w:t>4</w:t>
      </w:r>
      <w:r>
        <w:rPr>
          <w:snapToGrid w:val="0"/>
        </w:rPr>
        <w:t>.</w:t>
      </w:r>
      <w:r>
        <w:rPr>
          <w:snapToGrid w:val="0"/>
        </w:rPr>
        <w:tab/>
        <w:t>Time of notice of motion</w:t>
      </w:r>
      <w:bookmarkEnd w:id="927"/>
    </w:p>
    <w:p w:rsidR="00FD0725" w:rsidRDefault="001248B8">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w:t>
      </w:r>
      <w:r>
        <w:rPr>
          <w:snapToGrid w:val="0"/>
        </w:rPr>
        <w:t xml:space="preserve"> notice of motion and the day named in the notice for hearing the motion.</w:t>
      </w:r>
    </w:p>
    <w:p w:rsidR="00FD0725" w:rsidRDefault="001248B8">
      <w:pPr>
        <w:pStyle w:val="Heading5"/>
        <w:rPr>
          <w:snapToGrid w:val="0"/>
        </w:rPr>
      </w:pPr>
      <w:bookmarkStart w:id="928" w:name="_Toc59183692"/>
      <w:r>
        <w:rPr>
          <w:rStyle w:val="CharSectno"/>
        </w:rPr>
        <w:t>5</w:t>
      </w:r>
      <w:r>
        <w:rPr>
          <w:snapToGrid w:val="0"/>
        </w:rPr>
        <w:t>.</w:t>
      </w:r>
      <w:r>
        <w:rPr>
          <w:snapToGrid w:val="0"/>
        </w:rPr>
        <w:tab/>
        <w:t>Form of notice of motion</w:t>
      </w:r>
      <w:bookmarkEnd w:id="928"/>
      <w:r>
        <w:rPr>
          <w:snapToGrid w:val="0"/>
        </w:rPr>
        <w:t xml:space="preserve"> </w:t>
      </w:r>
    </w:p>
    <w:p w:rsidR="00FD0725" w:rsidRDefault="001248B8">
      <w:pPr>
        <w:pStyle w:val="Subsection"/>
        <w:rPr>
          <w:snapToGrid w:val="0"/>
        </w:rPr>
      </w:pPr>
      <w:r>
        <w:rPr>
          <w:snapToGrid w:val="0"/>
        </w:rPr>
        <w:tab/>
        <w:t>(1)</w:t>
      </w:r>
      <w:r>
        <w:rPr>
          <w:snapToGrid w:val="0"/>
        </w:rPr>
        <w:tab/>
        <w:t>The form of the notice of an originating motion must be in Form No. 64 and the notice of any other motion in Form No. 65.</w:t>
      </w:r>
    </w:p>
    <w:p w:rsidR="00FD0725" w:rsidRDefault="001248B8">
      <w:pPr>
        <w:pStyle w:val="Subsection"/>
        <w:rPr>
          <w:snapToGrid w:val="0"/>
        </w:rPr>
      </w:pPr>
      <w:r>
        <w:rPr>
          <w:snapToGrid w:val="0"/>
        </w:rPr>
        <w:tab/>
        <w:t>(2)</w:t>
      </w:r>
      <w:r>
        <w:rPr>
          <w:snapToGrid w:val="0"/>
        </w:rPr>
        <w:tab/>
        <w:t xml:space="preserve">Where leave has been </w:t>
      </w:r>
      <w:r>
        <w:rPr>
          <w:snapToGrid w:val="0"/>
        </w:rPr>
        <w:t>given under rule 4 to serve short notice of motion, that fact must be stated in the notice.</w:t>
      </w:r>
    </w:p>
    <w:p w:rsidR="00FD0725" w:rsidRDefault="001248B8">
      <w:pPr>
        <w:pStyle w:val="Subsection"/>
        <w:rPr>
          <w:snapToGrid w:val="0"/>
        </w:rPr>
      </w:pPr>
      <w:r>
        <w:rPr>
          <w:snapToGrid w:val="0"/>
        </w:rPr>
        <w:tab/>
        <w:t>(3)</w:t>
      </w:r>
      <w:r>
        <w:rPr>
          <w:snapToGrid w:val="0"/>
        </w:rPr>
        <w:tab/>
        <w:t>The notice of a motion must contain a concise statement of the nature of the claim made or the relief or remedy sought.</w:t>
      </w:r>
    </w:p>
    <w:p w:rsidR="00FD0725" w:rsidRDefault="001248B8">
      <w:pPr>
        <w:pStyle w:val="Heading5"/>
        <w:rPr>
          <w:snapToGrid w:val="0"/>
        </w:rPr>
      </w:pPr>
      <w:bookmarkStart w:id="929" w:name="_Toc59183693"/>
      <w:r>
        <w:rPr>
          <w:rStyle w:val="CharSectno"/>
        </w:rPr>
        <w:t>6</w:t>
      </w:r>
      <w:r>
        <w:rPr>
          <w:snapToGrid w:val="0"/>
        </w:rPr>
        <w:t>.</w:t>
      </w:r>
      <w:r>
        <w:rPr>
          <w:snapToGrid w:val="0"/>
        </w:rPr>
        <w:tab/>
        <w:t>Issue of notice of motion</w:t>
      </w:r>
      <w:bookmarkEnd w:id="929"/>
      <w:r>
        <w:rPr>
          <w:snapToGrid w:val="0"/>
        </w:rPr>
        <w:t xml:space="preserve"> </w:t>
      </w:r>
    </w:p>
    <w:p w:rsidR="00FD0725" w:rsidRDefault="001248B8">
      <w:pPr>
        <w:pStyle w:val="Subsection"/>
        <w:rPr>
          <w:snapToGrid w:val="0"/>
        </w:rPr>
      </w:pPr>
      <w:r>
        <w:rPr>
          <w:snapToGrid w:val="0"/>
        </w:rPr>
        <w:tab/>
        <w:t>(1)</w:t>
      </w:r>
      <w:r>
        <w:rPr>
          <w:snapToGrid w:val="0"/>
        </w:rPr>
        <w:tab/>
        <w:t xml:space="preserve">The </w:t>
      </w:r>
      <w:r>
        <w:rPr>
          <w:snapToGrid w:val="0"/>
        </w:rPr>
        <w:t>notice of motion by which proceedings are begun must be issued out of the Central Office.</w:t>
      </w:r>
    </w:p>
    <w:p w:rsidR="00FD0725" w:rsidRDefault="001248B8">
      <w:pPr>
        <w:pStyle w:val="Subsection"/>
        <w:rPr>
          <w:snapToGrid w:val="0"/>
        </w:rPr>
      </w:pPr>
      <w:r>
        <w:rPr>
          <w:snapToGrid w:val="0"/>
        </w:rPr>
        <w:tab/>
        <w:t>(2)</w:t>
      </w:r>
      <w:r>
        <w:rPr>
          <w:snapToGrid w:val="0"/>
        </w:rPr>
        <w:tab/>
        <w:t>The notice is issued upon its being sealed by the proper officer.</w:t>
      </w:r>
    </w:p>
    <w:p w:rsidR="00FD0725" w:rsidRDefault="001248B8">
      <w:pPr>
        <w:pStyle w:val="Subsection"/>
        <w:rPr>
          <w:snapToGrid w:val="0"/>
        </w:rPr>
      </w:pPr>
      <w:r>
        <w:rPr>
          <w:snapToGrid w:val="0"/>
        </w:rPr>
        <w:tab/>
        <w:t>(3)</w:t>
      </w:r>
      <w:r>
        <w:rPr>
          <w:snapToGrid w:val="0"/>
        </w:rPr>
        <w:tab/>
        <w:t>Every other notice must be filed before service.</w:t>
      </w:r>
    </w:p>
    <w:p w:rsidR="00FD0725" w:rsidRDefault="001248B8">
      <w:pPr>
        <w:pStyle w:val="Heading5"/>
        <w:rPr>
          <w:snapToGrid w:val="0"/>
        </w:rPr>
      </w:pPr>
      <w:bookmarkStart w:id="930" w:name="_Toc59183694"/>
      <w:r>
        <w:rPr>
          <w:rStyle w:val="CharSectno"/>
        </w:rPr>
        <w:t>7</w:t>
      </w:r>
      <w:r>
        <w:rPr>
          <w:snapToGrid w:val="0"/>
        </w:rPr>
        <w:t>.</w:t>
      </w:r>
      <w:r>
        <w:rPr>
          <w:snapToGrid w:val="0"/>
        </w:rPr>
        <w:tab/>
        <w:t xml:space="preserve">Service of notice of motion with writ </w:t>
      </w:r>
      <w:r>
        <w:rPr>
          <w:snapToGrid w:val="0"/>
        </w:rPr>
        <w:t>etc.</w:t>
      </w:r>
      <w:bookmarkEnd w:id="930"/>
    </w:p>
    <w:p w:rsidR="00FD0725" w:rsidRDefault="001248B8">
      <w:pPr>
        <w:pStyle w:val="Subsection"/>
        <w:rPr>
          <w:snapToGrid w:val="0"/>
        </w:rPr>
      </w:pPr>
      <w:r>
        <w:rPr>
          <w:snapToGrid w:val="0"/>
        </w:rPr>
        <w:tab/>
        <w:t>(1)</w:t>
      </w:r>
      <w:r>
        <w:rPr>
          <w:snapToGrid w:val="0"/>
        </w:rPr>
        <w:tab/>
        <w:t xml:space="preserve">The plaintiff may serve a notice of a motion to be made in an action upon a defendant with the writ or other originating process, or at any time after service of such writ or other originating process, whether or not the defendant has entered an </w:t>
      </w:r>
      <w:r>
        <w:rPr>
          <w:snapToGrid w:val="0"/>
        </w:rPr>
        <w:t>appearance in the action.</w:t>
      </w:r>
    </w:p>
    <w:p w:rsidR="00FD0725" w:rsidRDefault="001248B8">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rsidR="00FD0725" w:rsidRDefault="001248B8">
      <w:pPr>
        <w:pStyle w:val="Heading5"/>
        <w:rPr>
          <w:snapToGrid w:val="0"/>
        </w:rPr>
      </w:pPr>
      <w:bookmarkStart w:id="931" w:name="_Toc59183695"/>
      <w:r>
        <w:rPr>
          <w:rStyle w:val="CharSectno"/>
        </w:rPr>
        <w:t>8</w:t>
      </w:r>
      <w:r>
        <w:rPr>
          <w:snapToGrid w:val="0"/>
        </w:rPr>
        <w:t>.</w:t>
      </w:r>
      <w:r>
        <w:rPr>
          <w:snapToGrid w:val="0"/>
        </w:rPr>
        <w:tab/>
        <w:t>Adjournment etc.</w:t>
      </w:r>
      <w:bookmarkEnd w:id="931"/>
    </w:p>
    <w:p w:rsidR="00FD0725" w:rsidRDefault="001248B8">
      <w:pPr>
        <w:pStyle w:val="Subsection"/>
        <w:rPr>
          <w:snapToGrid w:val="0"/>
        </w:rPr>
      </w:pPr>
      <w:r>
        <w:rPr>
          <w:snapToGrid w:val="0"/>
        </w:rPr>
        <w:tab/>
        <w:t>(1)</w:t>
      </w:r>
      <w:r>
        <w:rPr>
          <w:snapToGrid w:val="0"/>
        </w:rPr>
        <w:tab/>
        <w:t>If on the hearing of a motion or other</w:t>
      </w:r>
      <w:r>
        <w:rPr>
          <w:snapToGrid w:val="0"/>
        </w:rPr>
        <w:t xml:space="preserve"> application the Court is of opinion that any person to whom notice has not been given ought to have or to have had such notice, the Court may either dismiss the motion or application, or adjourn the hearing thereof, in order that such notice may be given,</w:t>
      </w:r>
      <w:r>
        <w:rPr>
          <w:snapToGrid w:val="0"/>
        </w:rPr>
        <w:t xml:space="preserve"> upon such terms, if any, as the Court may think fit to impose.</w:t>
      </w:r>
    </w:p>
    <w:p w:rsidR="00FD0725" w:rsidRDefault="001248B8">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rsidR="00FD0725" w:rsidRDefault="001248B8">
      <w:pPr>
        <w:pStyle w:val="Footnotesection"/>
      </w:pPr>
      <w:r>
        <w:tab/>
        <w:t xml:space="preserve">[Rule 8 amended: Gazette 9 Nov 1973 p. 4164.] </w:t>
      </w:r>
    </w:p>
    <w:p w:rsidR="00FD0725" w:rsidRDefault="001248B8">
      <w:pPr>
        <w:pStyle w:val="Heading2"/>
        <w:rPr>
          <w:b w:val="0"/>
        </w:rPr>
      </w:pPr>
      <w:bookmarkStart w:id="932" w:name="_Toc58848775"/>
      <w:bookmarkStart w:id="933" w:name="_Toc58851682"/>
      <w:bookmarkStart w:id="934" w:name="_Toc58921066"/>
      <w:bookmarkStart w:id="935" w:name="_Toc59180557"/>
      <w:bookmarkStart w:id="936" w:name="_Toc59183696"/>
      <w:r>
        <w:rPr>
          <w:rStyle w:val="CharPartNo"/>
        </w:rPr>
        <w:t>Order 55</w:t>
      </w:r>
      <w:r>
        <w:rPr>
          <w:rStyle w:val="CharDivNo"/>
        </w:rPr>
        <w:t> </w:t>
      </w:r>
      <w:r>
        <w:t>—</w:t>
      </w:r>
      <w:r>
        <w:rPr>
          <w:rStyle w:val="CharDivText"/>
        </w:rPr>
        <w:t> </w:t>
      </w:r>
      <w:r>
        <w:rPr>
          <w:rStyle w:val="CharPartText"/>
        </w:rPr>
        <w:t>Committal and attachment</w:t>
      </w:r>
      <w:bookmarkEnd w:id="932"/>
      <w:bookmarkEnd w:id="933"/>
      <w:bookmarkEnd w:id="934"/>
      <w:bookmarkEnd w:id="935"/>
      <w:bookmarkEnd w:id="936"/>
    </w:p>
    <w:p w:rsidR="00FD0725" w:rsidRDefault="001248B8">
      <w:pPr>
        <w:pStyle w:val="Heading5"/>
        <w:rPr>
          <w:snapToGrid w:val="0"/>
        </w:rPr>
      </w:pPr>
      <w:bookmarkStart w:id="937" w:name="_Toc59183697"/>
      <w:r>
        <w:rPr>
          <w:rStyle w:val="CharSectno"/>
        </w:rPr>
        <w:t>1</w:t>
      </w:r>
      <w:r>
        <w:rPr>
          <w:snapToGrid w:val="0"/>
        </w:rPr>
        <w:t>.</w:t>
      </w:r>
      <w:r>
        <w:rPr>
          <w:snapToGrid w:val="0"/>
        </w:rPr>
        <w:tab/>
        <w:t>Term used: contemnor</w:t>
      </w:r>
      <w:bookmarkEnd w:id="937"/>
    </w:p>
    <w:p w:rsidR="00FD0725" w:rsidRDefault="001248B8">
      <w:pPr>
        <w:pStyle w:val="Subsection"/>
        <w:rPr>
          <w:snapToGrid w:val="0"/>
        </w:rPr>
      </w:pPr>
      <w:r>
        <w:rPr>
          <w:snapToGrid w:val="0"/>
        </w:rPr>
        <w:tab/>
      </w:r>
      <w:r>
        <w:rPr>
          <w:snapToGrid w:val="0"/>
        </w:rPr>
        <w:tab/>
        <w:t>In this Order — </w:t>
      </w:r>
    </w:p>
    <w:p w:rsidR="00FD0725" w:rsidRDefault="001248B8">
      <w:pPr>
        <w:pStyle w:val="Defstart"/>
      </w:pPr>
      <w:r>
        <w:rPr>
          <w:b/>
        </w:rPr>
        <w:tab/>
      </w:r>
      <w:r>
        <w:rPr>
          <w:rStyle w:val="CharDefText"/>
        </w:rPr>
        <w:t>contemnor</w:t>
      </w:r>
      <w:r>
        <w:t xml:space="preserve"> means a person guilty or alleged to be guilty of contempt of court.</w:t>
      </w:r>
    </w:p>
    <w:p w:rsidR="00FD0725" w:rsidRDefault="001248B8">
      <w:pPr>
        <w:pStyle w:val="Heading5"/>
      </w:pPr>
      <w:bookmarkStart w:id="938" w:name="_Toc59183698"/>
      <w:r>
        <w:rPr>
          <w:rStyle w:val="CharSectno"/>
        </w:rPr>
        <w:t>2</w:t>
      </w:r>
      <w:r>
        <w:t>.</w:t>
      </w:r>
      <w:r>
        <w:tab/>
        <w:t>Committal for contempt of court</w:t>
      </w:r>
      <w:bookmarkEnd w:id="938"/>
    </w:p>
    <w:p w:rsidR="00FD0725" w:rsidRDefault="001248B8">
      <w:pPr>
        <w:pStyle w:val="Subsection"/>
      </w:pPr>
      <w:r>
        <w:tab/>
      </w:r>
      <w:r>
        <w:tab/>
        <w:t xml:space="preserve">Subject to the Act, the power of the Court to punish for contempt of </w:t>
      </w:r>
      <w:r>
        <w:t>court may be exercised by an order of committal made by a judge, or judge of appeal, sitting alone.</w:t>
      </w:r>
    </w:p>
    <w:p w:rsidR="00FD0725" w:rsidRDefault="001248B8">
      <w:pPr>
        <w:pStyle w:val="Footnotesection"/>
      </w:pPr>
      <w:r>
        <w:tab/>
        <w:t>[Rule 2 inserted: Gazette 29 Apr 2005 p. 1792.]</w:t>
      </w:r>
    </w:p>
    <w:p w:rsidR="00FD0725" w:rsidRDefault="001248B8">
      <w:pPr>
        <w:pStyle w:val="Heading5"/>
        <w:rPr>
          <w:snapToGrid w:val="0"/>
        </w:rPr>
      </w:pPr>
      <w:bookmarkStart w:id="939" w:name="_Toc59183699"/>
      <w:r>
        <w:rPr>
          <w:rStyle w:val="CharSectno"/>
        </w:rPr>
        <w:t>3</w:t>
      </w:r>
      <w:r>
        <w:rPr>
          <w:snapToGrid w:val="0"/>
        </w:rPr>
        <w:t>.</w:t>
      </w:r>
      <w:r>
        <w:rPr>
          <w:snapToGrid w:val="0"/>
        </w:rPr>
        <w:tab/>
        <w:t>Contempt in face of Court</w:t>
      </w:r>
      <w:bookmarkEnd w:id="939"/>
    </w:p>
    <w:p w:rsidR="00FD0725" w:rsidRDefault="001248B8">
      <w:pPr>
        <w:pStyle w:val="Subsection"/>
        <w:rPr>
          <w:snapToGrid w:val="0"/>
        </w:rPr>
      </w:pPr>
      <w:r>
        <w:rPr>
          <w:snapToGrid w:val="0"/>
        </w:rPr>
        <w:tab/>
        <w:t>(1)</w:t>
      </w:r>
      <w:r>
        <w:rPr>
          <w:snapToGrid w:val="0"/>
        </w:rPr>
        <w:tab/>
        <w:t xml:space="preserve">When it is alleged or appears to the Court on its own view that a person </w:t>
      </w:r>
      <w:r>
        <w:rPr>
          <w:snapToGrid w:val="0"/>
        </w:rPr>
        <w:t>is guilty of contempt of court committed in the face of the Court or in the hearing of the Court, the presiding judge may, by oral order, direct that the contemnor be arrested and brought before the Court as soon thereafter as the business of the Court per</w:t>
      </w:r>
      <w:r>
        <w:rPr>
          <w:snapToGrid w:val="0"/>
        </w:rPr>
        <w:t>mits, or may issue a warrant under his hand for the arrest of the contemnor.</w:t>
      </w:r>
    </w:p>
    <w:p w:rsidR="00FD0725" w:rsidRDefault="001248B8">
      <w:pPr>
        <w:pStyle w:val="Subsection"/>
        <w:keepNext/>
        <w:rPr>
          <w:snapToGrid w:val="0"/>
        </w:rPr>
      </w:pPr>
      <w:r>
        <w:rPr>
          <w:snapToGrid w:val="0"/>
        </w:rPr>
        <w:tab/>
        <w:t>(2)</w:t>
      </w:r>
      <w:r>
        <w:rPr>
          <w:snapToGrid w:val="0"/>
        </w:rPr>
        <w:tab/>
        <w:t>When the contemnor is brought before the Court, the Court shall — </w:t>
      </w:r>
    </w:p>
    <w:p w:rsidR="00FD0725" w:rsidRDefault="001248B8">
      <w:pPr>
        <w:pStyle w:val="Indenta"/>
        <w:rPr>
          <w:snapToGrid w:val="0"/>
        </w:rPr>
      </w:pPr>
      <w:r>
        <w:rPr>
          <w:snapToGrid w:val="0"/>
        </w:rPr>
        <w:tab/>
        <w:t>(a)</w:t>
      </w:r>
      <w:r>
        <w:rPr>
          <w:snapToGrid w:val="0"/>
        </w:rPr>
        <w:tab/>
        <w:t>cause him to be informed orally of the contempt with which he is charged; and</w:t>
      </w:r>
    </w:p>
    <w:p w:rsidR="00FD0725" w:rsidRDefault="001248B8">
      <w:pPr>
        <w:pStyle w:val="Indenta"/>
        <w:rPr>
          <w:snapToGrid w:val="0"/>
        </w:rPr>
      </w:pPr>
      <w:r>
        <w:rPr>
          <w:snapToGrid w:val="0"/>
        </w:rPr>
        <w:tab/>
        <w:t>(b)</w:t>
      </w:r>
      <w:r>
        <w:rPr>
          <w:snapToGrid w:val="0"/>
        </w:rPr>
        <w:tab/>
        <w:t>require him to make</w:t>
      </w:r>
      <w:r>
        <w:rPr>
          <w:snapToGrid w:val="0"/>
        </w:rPr>
        <w:t xml:space="preserve"> his defence to the charge; and</w:t>
      </w:r>
    </w:p>
    <w:p w:rsidR="00FD0725" w:rsidRDefault="001248B8">
      <w:pPr>
        <w:pStyle w:val="Indenta"/>
        <w:rPr>
          <w:snapToGrid w:val="0"/>
        </w:rPr>
      </w:pPr>
      <w:r>
        <w:rPr>
          <w:snapToGrid w:val="0"/>
        </w:rPr>
        <w:tab/>
        <w:t>(c)</w:t>
      </w:r>
      <w:r>
        <w:rPr>
          <w:snapToGrid w:val="0"/>
        </w:rPr>
        <w:tab/>
        <w:t>after hearing him proceed, either forthwith or after adjournment, to determine the matter of the charge; and</w:t>
      </w:r>
    </w:p>
    <w:p w:rsidR="00FD0725" w:rsidRDefault="001248B8">
      <w:pPr>
        <w:pStyle w:val="Indenta"/>
        <w:rPr>
          <w:snapToGrid w:val="0"/>
        </w:rPr>
      </w:pPr>
      <w:r>
        <w:rPr>
          <w:snapToGrid w:val="0"/>
        </w:rPr>
        <w:tab/>
        <w:t>(d)</w:t>
      </w:r>
      <w:r>
        <w:rPr>
          <w:snapToGrid w:val="0"/>
        </w:rPr>
        <w:tab/>
        <w:t>make an order for the punishment or discharge of the contemnor.</w:t>
      </w:r>
    </w:p>
    <w:p w:rsidR="00FD0725" w:rsidRDefault="001248B8">
      <w:pPr>
        <w:pStyle w:val="Subsection"/>
        <w:keepNext/>
        <w:rPr>
          <w:snapToGrid w:val="0"/>
        </w:rPr>
      </w:pPr>
      <w:r>
        <w:rPr>
          <w:snapToGrid w:val="0"/>
        </w:rPr>
        <w:tab/>
        <w:t>(3)</w:t>
      </w:r>
      <w:r>
        <w:rPr>
          <w:snapToGrid w:val="0"/>
        </w:rPr>
        <w:tab/>
        <w:t xml:space="preserve">The Court may, pending disposal of </w:t>
      </w:r>
      <w:r>
        <w:rPr>
          <w:snapToGrid w:val="0"/>
        </w:rPr>
        <w:t>the charge — </w:t>
      </w:r>
    </w:p>
    <w:p w:rsidR="00FD0725" w:rsidRDefault="001248B8">
      <w:pPr>
        <w:pStyle w:val="Indenta"/>
        <w:rPr>
          <w:snapToGrid w:val="0"/>
        </w:rPr>
      </w:pPr>
      <w:r>
        <w:rPr>
          <w:snapToGrid w:val="0"/>
        </w:rPr>
        <w:tab/>
        <w:t>(a)</w:t>
      </w:r>
      <w:r>
        <w:rPr>
          <w:snapToGrid w:val="0"/>
        </w:rPr>
        <w:tab/>
        <w:t>direct that the contemnor be detained in such custody as the Court directs; or</w:t>
      </w:r>
    </w:p>
    <w:p w:rsidR="00FD0725" w:rsidRDefault="001248B8">
      <w:pPr>
        <w:pStyle w:val="Indenta"/>
        <w:rPr>
          <w:snapToGrid w:val="0"/>
        </w:rPr>
      </w:pPr>
      <w:r>
        <w:rPr>
          <w:snapToGrid w:val="0"/>
        </w:rPr>
        <w:tab/>
        <w:t>(b)</w:t>
      </w:r>
      <w:r>
        <w:rPr>
          <w:snapToGrid w:val="0"/>
        </w:rPr>
        <w:tab/>
        <w:t>direct that the contemnor be released on bail.</w:t>
      </w:r>
    </w:p>
    <w:p w:rsidR="00FD0725" w:rsidRDefault="001248B8">
      <w:pPr>
        <w:pStyle w:val="Subsection"/>
        <w:rPr>
          <w:snapToGrid w:val="0"/>
        </w:rPr>
      </w:pPr>
      <w:r>
        <w:rPr>
          <w:snapToGrid w:val="0"/>
        </w:rPr>
        <w:tab/>
        <w:t>(4)</w:t>
      </w:r>
      <w:r>
        <w:rPr>
          <w:snapToGrid w:val="0"/>
        </w:rPr>
        <w:tab/>
        <w:t>The powers given by this rule are exercisable, mutatis mutandis, by a judge sitting in chambers excep</w:t>
      </w:r>
      <w:r>
        <w:rPr>
          <w:snapToGrid w:val="0"/>
        </w:rPr>
        <w:t>t that the contemnor must be brought before the Court sitting in court, and the Court shall hear and determine the charge and make the order.</w:t>
      </w:r>
    </w:p>
    <w:p w:rsidR="00FD0725" w:rsidRDefault="001248B8">
      <w:pPr>
        <w:pStyle w:val="Heading5"/>
        <w:rPr>
          <w:snapToGrid w:val="0"/>
        </w:rPr>
      </w:pPr>
      <w:bookmarkStart w:id="940" w:name="_Toc59183700"/>
      <w:r>
        <w:rPr>
          <w:rStyle w:val="CharSectno"/>
        </w:rPr>
        <w:t>4</w:t>
      </w:r>
      <w:r>
        <w:rPr>
          <w:snapToGrid w:val="0"/>
        </w:rPr>
        <w:t>.</w:t>
      </w:r>
      <w:r>
        <w:rPr>
          <w:snapToGrid w:val="0"/>
        </w:rPr>
        <w:tab/>
        <w:t>Other cases of contempt</w:t>
      </w:r>
      <w:bookmarkEnd w:id="940"/>
    </w:p>
    <w:p w:rsidR="00FD0725" w:rsidRDefault="001248B8">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xml:space="preserve"> (2), application </w:t>
      </w:r>
      <w:r>
        <w:rPr>
          <w:snapToGrid w:val="0"/>
        </w:rPr>
        <w:t>for punishment for contempt of court must be made by motion on notice to the contemnor, for an order that he be committed to prison for his contempt.</w:t>
      </w:r>
    </w:p>
    <w:p w:rsidR="00FD0725" w:rsidRDefault="001248B8">
      <w:pPr>
        <w:pStyle w:val="Subsection"/>
        <w:rPr>
          <w:snapToGrid w:val="0"/>
        </w:rPr>
      </w:pPr>
      <w:r>
        <w:rPr>
          <w:snapToGrid w:val="0"/>
        </w:rPr>
        <w:tab/>
        <w:t>(2)</w:t>
      </w:r>
      <w:r>
        <w:rPr>
          <w:snapToGrid w:val="0"/>
        </w:rPr>
        <w:tab/>
        <w:t>Applications for committal for contempt of court consisting of disobedience to judgments or orders of</w:t>
      </w:r>
      <w:r>
        <w:rPr>
          <w:snapToGrid w:val="0"/>
        </w:rPr>
        <w:t xml:space="preserve"> the Court made by a judge, or orders of the Court made by the master, may be made by summons to a judge in chambers.</w:t>
      </w:r>
    </w:p>
    <w:p w:rsidR="00FD0725" w:rsidRDefault="001248B8">
      <w:pPr>
        <w:pStyle w:val="Footnotesection"/>
      </w:pPr>
      <w:r>
        <w:tab/>
        <w:t>[Rule 4 amended: Gazette 28 Jun 2011 p. 2552 and 2554.]</w:t>
      </w:r>
    </w:p>
    <w:p w:rsidR="00FD0725" w:rsidRDefault="001248B8">
      <w:pPr>
        <w:pStyle w:val="Heading5"/>
        <w:rPr>
          <w:snapToGrid w:val="0"/>
        </w:rPr>
      </w:pPr>
      <w:bookmarkStart w:id="941" w:name="_Toc59183701"/>
      <w:r>
        <w:rPr>
          <w:rStyle w:val="CharSectno"/>
        </w:rPr>
        <w:t>5</w:t>
      </w:r>
      <w:r>
        <w:rPr>
          <w:snapToGrid w:val="0"/>
        </w:rPr>
        <w:t>.</w:t>
      </w:r>
      <w:r>
        <w:rPr>
          <w:snapToGrid w:val="0"/>
        </w:rPr>
        <w:tab/>
        <w:t>Form and service of notice or summons</w:t>
      </w:r>
      <w:bookmarkEnd w:id="941"/>
    </w:p>
    <w:p w:rsidR="00FD0725" w:rsidRDefault="001248B8">
      <w:pPr>
        <w:pStyle w:val="Subsection"/>
        <w:rPr>
          <w:snapToGrid w:val="0"/>
        </w:rPr>
      </w:pPr>
      <w:r>
        <w:rPr>
          <w:snapToGrid w:val="0"/>
        </w:rPr>
        <w:tab/>
        <w:t>(1)</w:t>
      </w:r>
      <w:r>
        <w:rPr>
          <w:snapToGrid w:val="0"/>
        </w:rPr>
        <w:tab/>
        <w:t>The notice of motion or summons (as</w:t>
      </w:r>
      <w:r>
        <w:rPr>
          <w:snapToGrid w:val="0"/>
        </w:rPr>
        <w:t xml:space="preserve"> the case may be) must specify the contempt of which the contemnor is alleged to be guilty, and be entitled in the proceeding, if any, with reference to which the contempt is alleged to have been committed or if it is not alleged to have been committed wit</w:t>
      </w:r>
      <w:r>
        <w:rPr>
          <w:snapToGrid w:val="0"/>
        </w:rPr>
        <w:t xml:space="preserve">h reference to a particular proceeding, shall be entitled “The State of Western Australia against” the contemnor (naming him) </w:t>
      </w:r>
      <w:r>
        <w:rPr>
          <w:i/>
          <w:snapToGrid w:val="0"/>
        </w:rPr>
        <w:t>ex parte</w:t>
      </w:r>
      <w:r>
        <w:rPr>
          <w:snapToGrid w:val="0"/>
        </w:rPr>
        <w:t xml:space="preserve"> the applicant.</w:t>
      </w:r>
    </w:p>
    <w:p w:rsidR="00FD0725" w:rsidRDefault="001248B8">
      <w:pPr>
        <w:pStyle w:val="Subsection"/>
        <w:rPr>
          <w:snapToGrid w:val="0"/>
        </w:rPr>
      </w:pPr>
      <w:r>
        <w:rPr>
          <w:snapToGrid w:val="0"/>
        </w:rPr>
        <w:tab/>
        <w:t>(2)</w:t>
      </w:r>
      <w:r>
        <w:rPr>
          <w:snapToGrid w:val="0"/>
        </w:rPr>
        <w:tab/>
        <w:t>Unless the Court otherwise orders, the notice of motion or summons accompanied by a copy of the affid</w:t>
      </w:r>
      <w:r>
        <w:rPr>
          <w:snapToGrid w:val="0"/>
        </w:rPr>
        <w:t>avit in support of the application must be served personally on the contemnor.</w:t>
      </w:r>
    </w:p>
    <w:p w:rsidR="00FD0725" w:rsidRDefault="001248B8">
      <w:pPr>
        <w:pStyle w:val="Footnotesection"/>
      </w:pPr>
      <w:r>
        <w:tab/>
        <w:t xml:space="preserve">[Rule 5 amended: Gazette 19 Apr 2005 p. 1299.] </w:t>
      </w:r>
    </w:p>
    <w:p w:rsidR="00FD0725" w:rsidRDefault="001248B8">
      <w:pPr>
        <w:pStyle w:val="Heading5"/>
        <w:rPr>
          <w:snapToGrid w:val="0"/>
        </w:rPr>
      </w:pPr>
      <w:bookmarkStart w:id="942" w:name="_Toc59183702"/>
      <w:r>
        <w:rPr>
          <w:rStyle w:val="CharSectno"/>
        </w:rPr>
        <w:t>6</w:t>
      </w:r>
      <w:r>
        <w:rPr>
          <w:snapToGrid w:val="0"/>
        </w:rPr>
        <w:t>.</w:t>
      </w:r>
      <w:r>
        <w:rPr>
          <w:snapToGrid w:val="0"/>
        </w:rPr>
        <w:tab/>
        <w:t>Arresting contemnors</w:t>
      </w:r>
      <w:bookmarkEnd w:id="942"/>
    </w:p>
    <w:p w:rsidR="00FD0725" w:rsidRDefault="001248B8">
      <w:pPr>
        <w:pStyle w:val="Subsection"/>
        <w:keepNext/>
        <w:keepLines/>
        <w:rPr>
          <w:snapToGrid w:val="0"/>
        </w:rPr>
      </w:pPr>
      <w:r>
        <w:rPr>
          <w:snapToGrid w:val="0"/>
        </w:rPr>
        <w:tab/>
      </w:r>
      <w:r>
        <w:rPr>
          <w:snapToGrid w:val="0"/>
        </w:rPr>
        <w:tab/>
        <w:t>Where — </w:t>
      </w:r>
    </w:p>
    <w:p w:rsidR="00FD0725" w:rsidRDefault="001248B8">
      <w:pPr>
        <w:pStyle w:val="Indenta"/>
        <w:rPr>
          <w:snapToGrid w:val="0"/>
        </w:rPr>
      </w:pPr>
      <w:r>
        <w:rPr>
          <w:snapToGrid w:val="0"/>
        </w:rPr>
        <w:tab/>
        <w:t>(a)</w:t>
      </w:r>
      <w:r>
        <w:rPr>
          <w:snapToGrid w:val="0"/>
        </w:rPr>
        <w:tab/>
        <w:t>notice of motion for punishment for contempt of court has been filed, or proceedings for</w:t>
      </w:r>
      <w:r>
        <w:rPr>
          <w:snapToGrid w:val="0"/>
        </w:rPr>
        <w:t xml:space="preserve"> punishment of a contempt have been commenced; and</w:t>
      </w:r>
    </w:p>
    <w:p w:rsidR="00FD0725" w:rsidRDefault="001248B8">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rsidR="00FD0725" w:rsidRDefault="001248B8">
      <w:pPr>
        <w:pStyle w:val="Subsection"/>
        <w:rPr>
          <w:snapToGrid w:val="0"/>
        </w:rPr>
      </w:pPr>
      <w:r>
        <w:rPr>
          <w:snapToGrid w:val="0"/>
        </w:rPr>
        <w:tab/>
      </w:r>
      <w:r>
        <w:rPr>
          <w:snapToGrid w:val="0"/>
        </w:rPr>
        <w:tab/>
        <w:t>the Court may issue a warrant for the arrest of the contemnor and hi</w:t>
      </w:r>
      <w:r>
        <w:rPr>
          <w:snapToGrid w:val="0"/>
        </w:rPr>
        <w:t xml:space="preserve">s detention in custody until he is brought before the Court to answer the charge unless he, in the meantime, gives security in such manner and in such sum as the Court directs for his appearance in person to answer the charge and to submit to the judgment </w:t>
      </w:r>
      <w:r>
        <w:rPr>
          <w:snapToGrid w:val="0"/>
        </w:rPr>
        <w:t>or order of the Court.</w:t>
      </w:r>
    </w:p>
    <w:p w:rsidR="00FD0725" w:rsidRDefault="001248B8">
      <w:pPr>
        <w:pStyle w:val="Heading5"/>
        <w:rPr>
          <w:snapToGrid w:val="0"/>
        </w:rPr>
      </w:pPr>
      <w:bookmarkStart w:id="943" w:name="_Toc59183703"/>
      <w:r>
        <w:rPr>
          <w:rStyle w:val="CharSectno"/>
        </w:rPr>
        <w:t>7</w:t>
      </w:r>
      <w:r>
        <w:rPr>
          <w:snapToGrid w:val="0"/>
        </w:rPr>
        <w:t>.</w:t>
      </w:r>
      <w:r>
        <w:rPr>
          <w:snapToGrid w:val="0"/>
        </w:rPr>
        <w:tab/>
        <w:t>Punishing contemnors</w:t>
      </w:r>
      <w:bookmarkEnd w:id="943"/>
    </w:p>
    <w:p w:rsidR="00FD0725" w:rsidRDefault="001248B8">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rsidR="00FD0725" w:rsidRDefault="001248B8">
      <w:pPr>
        <w:pStyle w:val="Subsection"/>
        <w:rPr>
          <w:snapToGrid w:val="0"/>
        </w:rPr>
      </w:pPr>
      <w:r>
        <w:rPr>
          <w:snapToGrid w:val="0"/>
        </w:rPr>
        <w:tab/>
        <w:t>(2)</w:t>
      </w:r>
      <w:r>
        <w:rPr>
          <w:snapToGrid w:val="0"/>
        </w:rPr>
        <w:tab/>
        <w:t>When the Court imposes a fine, it may order that the conte</w:t>
      </w:r>
      <w:r>
        <w:rPr>
          <w:snapToGrid w:val="0"/>
        </w:rPr>
        <w:t>mnor be imprisoned, or further imprisoned, until the fine is paid.</w:t>
      </w:r>
    </w:p>
    <w:p w:rsidR="00FD0725" w:rsidRDefault="001248B8">
      <w:pPr>
        <w:pStyle w:val="Subsection"/>
        <w:rPr>
          <w:snapToGrid w:val="0"/>
        </w:rPr>
      </w:pPr>
      <w:r>
        <w:rPr>
          <w:snapToGrid w:val="0"/>
        </w:rPr>
        <w:tab/>
        <w:t>(3)</w:t>
      </w:r>
      <w:r>
        <w:rPr>
          <w:snapToGrid w:val="0"/>
        </w:rPr>
        <w:tab/>
        <w:t>Where the contemnor is a corporation the Court may punish contempt of court by sequestration, or fine or both.</w:t>
      </w:r>
    </w:p>
    <w:p w:rsidR="00FD0725" w:rsidRDefault="001248B8">
      <w:pPr>
        <w:pStyle w:val="Subsection"/>
        <w:rPr>
          <w:snapToGrid w:val="0"/>
        </w:rPr>
      </w:pPr>
      <w:r>
        <w:rPr>
          <w:snapToGrid w:val="0"/>
        </w:rPr>
        <w:tab/>
        <w:t>(4)</w:t>
      </w:r>
      <w:r>
        <w:rPr>
          <w:snapToGrid w:val="0"/>
        </w:rPr>
        <w:tab/>
        <w:t>An order of committal may be in Form No. 66.</w:t>
      </w:r>
    </w:p>
    <w:p w:rsidR="00FD0725" w:rsidRDefault="001248B8">
      <w:pPr>
        <w:pStyle w:val="Heading5"/>
        <w:rPr>
          <w:snapToGrid w:val="0"/>
        </w:rPr>
      </w:pPr>
      <w:bookmarkStart w:id="944" w:name="_Toc59183704"/>
      <w:r>
        <w:rPr>
          <w:rStyle w:val="CharSectno"/>
        </w:rPr>
        <w:t>8</w:t>
      </w:r>
      <w:r>
        <w:rPr>
          <w:snapToGrid w:val="0"/>
        </w:rPr>
        <w:t>.</w:t>
      </w:r>
      <w:r>
        <w:rPr>
          <w:snapToGrid w:val="0"/>
        </w:rPr>
        <w:tab/>
        <w:t>Execution of committ</w:t>
      </w:r>
      <w:r>
        <w:rPr>
          <w:snapToGrid w:val="0"/>
        </w:rPr>
        <w:t>al order may be suspended</w:t>
      </w:r>
      <w:bookmarkEnd w:id="944"/>
    </w:p>
    <w:p w:rsidR="00FD0725" w:rsidRDefault="001248B8">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rsidR="00FD0725" w:rsidRDefault="001248B8">
      <w:pPr>
        <w:pStyle w:val="Heading5"/>
        <w:rPr>
          <w:snapToGrid w:val="0"/>
        </w:rPr>
      </w:pPr>
      <w:bookmarkStart w:id="945" w:name="_Toc59183705"/>
      <w:r>
        <w:rPr>
          <w:rStyle w:val="CharSectno"/>
        </w:rPr>
        <w:t>9</w:t>
      </w:r>
      <w:r>
        <w:rPr>
          <w:snapToGrid w:val="0"/>
        </w:rPr>
        <w:t>.</w:t>
      </w:r>
      <w:r>
        <w:rPr>
          <w:snapToGrid w:val="0"/>
        </w:rPr>
        <w:tab/>
        <w:t>Discharge from committal</w:t>
      </w:r>
      <w:bookmarkEnd w:id="945"/>
    </w:p>
    <w:p w:rsidR="00FD0725" w:rsidRDefault="001248B8">
      <w:pPr>
        <w:pStyle w:val="Subsection"/>
        <w:rPr>
          <w:snapToGrid w:val="0"/>
        </w:rPr>
      </w:pPr>
      <w:r>
        <w:rPr>
          <w:snapToGrid w:val="0"/>
        </w:rPr>
        <w:tab/>
        <w:t>(1)</w:t>
      </w:r>
      <w:r>
        <w:rPr>
          <w:snapToGrid w:val="0"/>
        </w:rPr>
        <w:tab/>
      </w:r>
      <w:r>
        <w:rPr>
          <w:snapToGrid w:val="0"/>
        </w:rPr>
        <w:t>The Court may, on the application of any person committed to prison for contempt of court, discharge him, notwithstanding that the term for which he may have been ordered to be committed has not expired.</w:t>
      </w:r>
    </w:p>
    <w:p w:rsidR="00FD0725" w:rsidRDefault="001248B8">
      <w:pPr>
        <w:pStyle w:val="Subsection"/>
        <w:rPr>
          <w:snapToGrid w:val="0"/>
        </w:rPr>
      </w:pPr>
      <w:r>
        <w:rPr>
          <w:snapToGrid w:val="0"/>
        </w:rPr>
        <w:tab/>
        <w:t>(2)</w:t>
      </w:r>
      <w:r>
        <w:rPr>
          <w:snapToGrid w:val="0"/>
        </w:rPr>
        <w:tab/>
        <w:t>An application for the discharge of a person co</w:t>
      </w:r>
      <w:r>
        <w:rPr>
          <w:snapToGrid w:val="0"/>
        </w:rPr>
        <w:t>mmitted to prison for contempt, and any order made thereon, shall be served on the sheriff by the person making the application.</w:t>
      </w:r>
    </w:p>
    <w:p w:rsidR="00FD0725" w:rsidRDefault="001248B8">
      <w:pPr>
        <w:pStyle w:val="Footnotesection"/>
      </w:pPr>
      <w:r>
        <w:tab/>
        <w:t xml:space="preserve">[Rule 9 amended: Gazette 14 Dec 1979 p. 3870.] </w:t>
      </w:r>
    </w:p>
    <w:p w:rsidR="00FD0725" w:rsidRDefault="001248B8">
      <w:pPr>
        <w:pStyle w:val="Heading5"/>
        <w:rPr>
          <w:snapToGrid w:val="0"/>
        </w:rPr>
      </w:pPr>
      <w:bookmarkStart w:id="946" w:name="_Toc59183706"/>
      <w:r>
        <w:rPr>
          <w:rStyle w:val="CharSectno"/>
        </w:rPr>
        <w:t>10</w:t>
      </w:r>
      <w:r>
        <w:rPr>
          <w:snapToGrid w:val="0"/>
        </w:rPr>
        <w:t>.</w:t>
      </w:r>
      <w:r>
        <w:rPr>
          <w:snapToGrid w:val="0"/>
        </w:rPr>
        <w:tab/>
        <w:t>Saving for other powers</w:t>
      </w:r>
      <w:bookmarkEnd w:id="946"/>
    </w:p>
    <w:p w:rsidR="00FD0725" w:rsidRDefault="001248B8">
      <w:pPr>
        <w:pStyle w:val="Subsection"/>
        <w:rPr>
          <w:snapToGrid w:val="0"/>
        </w:rPr>
      </w:pPr>
      <w:r>
        <w:rPr>
          <w:snapToGrid w:val="0"/>
        </w:rPr>
        <w:tab/>
        <w:t>(1)</w:t>
      </w:r>
      <w:r>
        <w:rPr>
          <w:snapToGrid w:val="0"/>
        </w:rPr>
        <w:tab/>
        <w:t xml:space="preserve">Nothing in </w:t>
      </w:r>
      <w:r>
        <w:t xml:space="preserve">rules 1 to 9 </w:t>
      </w:r>
      <w:r>
        <w:rPr>
          <w:snapToGrid w:val="0"/>
        </w:rPr>
        <w:t>shall be taken as aff</w:t>
      </w:r>
      <w:r>
        <w:rPr>
          <w:snapToGrid w:val="0"/>
        </w:rPr>
        <w:t>ecting the power of the Court — </w:t>
      </w:r>
    </w:p>
    <w:p w:rsidR="00FD0725" w:rsidRDefault="001248B8">
      <w:pPr>
        <w:pStyle w:val="Indenta"/>
        <w:rPr>
          <w:snapToGrid w:val="0"/>
        </w:rPr>
      </w:pPr>
      <w:r>
        <w:rPr>
          <w:snapToGrid w:val="0"/>
        </w:rPr>
        <w:tab/>
        <w:t>(a)</w:t>
      </w:r>
      <w:r>
        <w:rPr>
          <w:snapToGrid w:val="0"/>
        </w:rPr>
        <w:tab/>
        <w:t>on an application for an order that a contemnor be required to pay a fine or give security, to make such an order; or</w:t>
      </w:r>
    </w:p>
    <w:p w:rsidR="00FD0725" w:rsidRDefault="001248B8">
      <w:pPr>
        <w:pStyle w:val="Indenta"/>
        <w:rPr>
          <w:snapToGrid w:val="0"/>
        </w:rPr>
      </w:pPr>
      <w:r>
        <w:rPr>
          <w:snapToGrid w:val="0"/>
        </w:rPr>
        <w:tab/>
        <w:t>(b)</w:t>
      </w:r>
      <w:r>
        <w:rPr>
          <w:snapToGrid w:val="0"/>
        </w:rPr>
        <w:tab/>
        <w:t>to enforce orders and judgments by writ of attachment in the cases provided for in the Act.</w:t>
      </w:r>
    </w:p>
    <w:p w:rsidR="00FD0725" w:rsidRDefault="001248B8">
      <w:pPr>
        <w:pStyle w:val="Subsection"/>
        <w:rPr>
          <w:snapToGrid w:val="0"/>
        </w:rPr>
      </w:pPr>
      <w:r>
        <w:rPr>
          <w:snapToGrid w:val="0"/>
        </w:rPr>
        <w:tab/>
        <w:t>(2</w:t>
      </w:r>
      <w:r>
        <w:rPr>
          <w:snapToGrid w:val="0"/>
        </w:rPr>
        <w:t>)</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rsidR="00FD0725" w:rsidRDefault="001248B8">
      <w:pPr>
        <w:pStyle w:val="Footnotesection"/>
      </w:pPr>
      <w:r>
        <w:tab/>
        <w:t>[Rule 10 amended: Gazette 28 Jun 2011 p. 2554.]</w:t>
      </w:r>
    </w:p>
    <w:p w:rsidR="00FD0725" w:rsidRDefault="001248B8">
      <w:pPr>
        <w:pStyle w:val="Heading5"/>
        <w:rPr>
          <w:snapToGrid w:val="0"/>
        </w:rPr>
      </w:pPr>
      <w:bookmarkStart w:id="947" w:name="_Toc59183707"/>
      <w:r>
        <w:rPr>
          <w:rStyle w:val="CharSectno"/>
        </w:rPr>
        <w:t>11</w:t>
      </w:r>
      <w:r>
        <w:rPr>
          <w:snapToGrid w:val="0"/>
        </w:rPr>
        <w:t>.</w:t>
      </w:r>
      <w:r>
        <w:rPr>
          <w:snapToGrid w:val="0"/>
        </w:rPr>
        <w:tab/>
        <w:t>Court may make peremptory order in first instance</w:t>
      </w:r>
      <w:bookmarkEnd w:id="947"/>
    </w:p>
    <w:p w:rsidR="00FD0725" w:rsidRDefault="001248B8">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w:t>
      </w:r>
      <w:r>
        <w:rPr>
          <w:snapToGrid w:val="0"/>
        </w:rPr>
        <w:t>it of attachment or ordering committal, make a peremptory order for the performance of the act undertaken to be done.</w:t>
      </w:r>
    </w:p>
    <w:p w:rsidR="00FD0725" w:rsidRDefault="001248B8">
      <w:pPr>
        <w:pStyle w:val="Footnotesection"/>
      </w:pPr>
      <w:r>
        <w:rPr>
          <w:i w:val="0"/>
        </w:rPr>
        <w:tab/>
      </w:r>
      <w:r>
        <w:t xml:space="preserve">[Rule 11 amended: Gazette 9 Nov 1973 p. 4164.] </w:t>
      </w:r>
    </w:p>
    <w:p w:rsidR="00FD0725" w:rsidRDefault="001248B8">
      <w:pPr>
        <w:pStyle w:val="Heading5"/>
        <w:rPr>
          <w:snapToGrid w:val="0"/>
        </w:rPr>
      </w:pPr>
      <w:bookmarkStart w:id="948" w:name="_Toc59183708"/>
      <w:r>
        <w:rPr>
          <w:rStyle w:val="CharSectno"/>
        </w:rPr>
        <w:t>12</w:t>
      </w:r>
      <w:r>
        <w:rPr>
          <w:snapToGrid w:val="0"/>
        </w:rPr>
        <w:t>.</w:t>
      </w:r>
      <w:r>
        <w:rPr>
          <w:snapToGrid w:val="0"/>
        </w:rPr>
        <w:tab/>
        <w:t>Application of r. 6 to 9 to attachment etc.</w:t>
      </w:r>
      <w:bookmarkEnd w:id="948"/>
    </w:p>
    <w:p w:rsidR="00FD0725" w:rsidRDefault="001248B8">
      <w:pPr>
        <w:pStyle w:val="Subsection"/>
        <w:rPr>
          <w:snapToGrid w:val="0"/>
        </w:rPr>
      </w:pPr>
      <w:r>
        <w:rPr>
          <w:snapToGrid w:val="0"/>
        </w:rPr>
        <w:tab/>
      </w:r>
      <w:r>
        <w:rPr>
          <w:snapToGrid w:val="0"/>
        </w:rPr>
        <w:tab/>
        <w:t>Rules 6 to 9 of this Order apply in the</w:t>
      </w:r>
      <w:r>
        <w:rPr>
          <w:snapToGrid w:val="0"/>
        </w:rPr>
        <w:t xml:space="preserve"> case of applications for attachment or committal for disobedience to judgments or orders, or for failure to perform or observe any such undertaking as is mentioned in rule 11.</w:t>
      </w:r>
    </w:p>
    <w:p w:rsidR="00FD0725" w:rsidRDefault="001248B8">
      <w:pPr>
        <w:pStyle w:val="Heading2"/>
      </w:pPr>
      <w:bookmarkStart w:id="949" w:name="_Toc58848788"/>
      <w:bookmarkStart w:id="950" w:name="_Toc58851695"/>
      <w:bookmarkStart w:id="951" w:name="_Toc58921079"/>
      <w:bookmarkStart w:id="952" w:name="_Toc59180570"/>
      <w:bookmarkStart w:id="953" w:name="_Toc59183709"/>
      <w:r>
        <w:rPr>
          <w:rStyle w:val="CharPartNo"/>
        </w:rPr>
        <w:t>Order 56</w:t>
      </w:r>
      <w:r>
        <w:rPr>
          <w:b w:val="0"/>
        </w:rPr>
        <w:t> </w:t>
      </w:r>
      <w:r>
        <w:t>—</w:t>
      </w:r>
      <w:r>
        <w:rPr>
          <w:b w:val="0"/>
        </w:rPr>
        <w:t> </w:t>
      </w:r>
      <w:r>
        <w:rPr>
          <w:rStyle w:val="CharPartText"/>
        </w:rPr>
        <w:t>Judicial review</w:t>
      </w:r>
      <w:bookmarkEnd w:id="949"/>
      <w:bookmarkEnd w:id="950"/>
      <w:bookmarkEnd w:id="951"/>
      <w:bookmarkEnd w:id="952"/>
      <w:bookmarkEnd w:id="953"/>
    </w:p>
    <w:p w:rsidR="00FD0725" w:rsidRDefault="001248B8">
      <w:pPr>
        <w:pStyle w:val="Footnoteheading"/>
      </w:pPr>
      <w:r>
        <w:tab/>
        <w:t>[Heading inserted: Gazette 17 Dec 2013 p. 6231.]</w:t>
      </w:r>
    </w:p>
    <w:p w:rsidR="00FD0725" w:rsidRDefault="001248B8">
      <w:pPr>
        <w:pStyle w:val="Heading3"/>
      </w:pPr>
      <w:bookmarkStart w:id="954" w:name="_Toc58848789"/>
      <w:bookmarkStart w:id="955" w:name="_Toc58851696"/>
      <w:bookmarkStart w:id="956" w:name="_Toc58921080"/>
      <w:bookmarkStart w:id="957" w:name="_Toc59180571"/>
      <w:bookmarkStart w:id="958" w:name="_Toc59183710"/>
      <w:r>
        <w:rPr>
          <w:rStyle w:val="CharDivNo"/>
        </w:rPr>
        <w:t>Di</w:t>
      </w:r>
      <w:r>
        <w:rPr>
          <w:rStyle w:val="CharDivNo"/>
        </w:rPr>
        <w:t>vision 1</w:t>
      </w:r>
      <w:r>
        <w:t> — </w:t>
      </w:r>
      <w:r>
        <w:rPr>
          <w:rStyle w:val="CharDivText"/>
        </w:rPr>
        <w:t>General</w:t>
      </w:r>
      <w:bookmarkEnd w:id="954"/>
      <w:bookmarkEnd w:id="955"/>
      <w:bookmarkEnd w:id="956"/>
      <w:bookmarkEnd w:id="957"/>
      <w:bookmarkEnd w:id="958"/>
    </w:p>
    <w:p w:rsidR="00FD0725" w:rsidRDefault="001248B8">
      <w:pPr>
        <w:pStyle w:val="Footnoteheading"/>
      </w:pPr>
      <w:r>
        <w:tab/>
        <w:t>[Heading inserted: Gazette 21 Feb 2007 p. 559.]</w:t>
      </w:r>
    </w:p>
    <w:p w:rsidR="00FD0725" w:rsidRDefault="001248B8">
      <w:pPr>
        <w:pStyle w:val="Heading5"/>
      </w:pPr>
      <w:bookmarkStart w:id="959" w:name="_Toc59183711"/>
      <w:r>
        <w:rPr>
          <w:rStyle w:val="CharSectno"/>
        </w:rPr>
        <w:t>1</w:t>
      </w:r>
      <w:r>
        <w:t>.</w:t>
      </w:r>
      <w:r>
        <w:tab/>
        <w:t>Terms used</w:t>
      </w:r>
      <w:bookmarkEnd w:id="959"/>
    </w:p>
    <w:p w:rsidR="00FD0725" w:rsidRDefault="001248B8">
      <w:pPr>
        <w:pStyle w:val="Subsection"/>
      </w:pPr>
      <w:r>
        <w:tab/>
        <w:t>(1)</w:t>
      </w:r>
      <w:r>
        <w:tab/>
        <w:t>In this Order, unless the contrary intention appears —</w:t>
      </w:r>
    </w:p>
    <w:p w:rsidR="00FD0725" w:rsidRDefault="001248B8">
      <w:pPr>
        <w:pStyle w:val="Defstart"/>
      </w:pPr>
      <w:r>
        <w:tab/>
      </w:r>
      <w:r>
        <w:rPr>
          <w:rStyle w:val="CharDefText"/>
        </w:rPr>
        <w:t>application</w:t>
      </w:r>
      <w:r>
        <w:t xml:space="preserve"> means an application for judicial review of a reviewable decision or of reviewable conduct;</w:t>
      </w:r>
    </w:p>
    <w:p w:rsidR="00FD0725" w:rsidRDefault="001248B8">
      <w:pPr>
        <w:pStyle w:val="Defstart"/>
      </w:pPr>
      <w:r>
        <w:tab/>
      </w:r>
      <w:r>
        <w:rPr>
          <w:rStyle w:val="CharDefText"/>
        </w:rPr>
        <w:t>challeng</w:t>
      </w:r>
      <w:r>
        <w:rPr>
          <w:rStyle w:val="CharDefText"/>
        </w:rPr>
        <w:t xml:space="preserve">ed conduct </w:t>
      </w:r>
      <w:r>
        <w:t>means reviewable conduct in respect of which an application is made;</w:t>
      </w:r>
    </w:p>
    <w:p w:rsidR="00FD0725" w:rsidRDefault="001248B8">
      <w:pPr>
        <w:pStyle w:val="Defstart"/>
      </w:pPr>
      <w:r>
        <w:tab/>
      </w:r>
      <w:r>
        <w:rPr>
          <w:rStyle w:val="CharDefText"/>
        </w:rPr>
        <w:t>challenged decision</w:t>
      </w:r>
      <w:r>
        <w:t xml:space="preserve"> means a reviewable decision in respect of which an application is made;</w:t>
      </w:r>
    </w:p>
    <w:p w:rsidR="00FD0725" w:rsidRDefault="001248B8">
      <w:pPr>
        <w:pStyle w:val="Defstart"/>
      </w:pPr>
      <w:r>
        <w:tab/>
      </w:r>
      <w:r>
        <w:rPr>
          <w:rStyle w:val="CharDefText"/>
        </w:rPr>
        <w:t>conduct</w:t>
      </w:r>
      <w:r>
        <w:t xml:space="preserve"> includes any act and any omission;</w:t>
      </w:r>
    </w:p>
    <w:p w:rsidR="00FD0725" w:rsidRDefault="001248B8">
      <w:pPr>
        <w:pStyle w:val="Defstart"/>
      </w:pPr>
      <w:r>
        <w:tab/>
      </w:r>
      <w:r>
        <w:rPr>
          <w:rStyle w:val="CharDefText"/>
        </w:rPr>
        <w:t>limitation period</w:t>
      </w:r>
      <w:r>
        <w:t xml:space="preserve"> — </w:t>
      </w:r>
    </w:p>
    <w:p w:rsidR="00FD0725" w:rsidRDefault="001248B8">
      <w:pPr>
        <w:pStyle w:val="Defpara"/>
      </w:pPr>
      <w:r>
        <w:tab/>
        <w:t>(a)</w:t>
      </w:r>
      <w:r>
        <w:tab/>
        <w:t>for an appli</w:t>
      </w:r>
      <w:r>
        <w:t>cation for judicial review of a reviewable decision, means 6 months after the later of —</w:t>
      </w:r>
    </w:p>
    <w:p w:rsidR="00FD0725" w:rsidRDefault="001248B8">
      <w:pPr>
        <w:pStyle w:val="Defsubpara"/>
      </w:pPr>
      <w:r>
        <w:tab/>
        <w:t>(i)</w:t>
      </w:r>
      <w:r>
        <w:tab/>
        <w:t>the date on which the decision is made; or</w:t>
      </w:r>
    </w:p>
    <w:p w:rsidR="00FD0725" w:rsidRDefault="001248B8">
      <w:pPr>
        <w:pStyle w:val="Defsubpara"/>
      </w:pPr>
      <w:r>
        <w:tab/>
        <w:t>(ii)</w:t>
      </w:r>
      <w:r>
        <w:tab/>
        <w:t>the date on which the applicant became aware of it;</w:t>
      </w:r>
    </w:p>
    <w:p w:rsidR="00FD0725" w:rsidRDefault="001248B8">
      <w:pPr>
        <w:pStyle w:val="Defpara"/>
      </w:pPr>
      <w:r>
        <w:tab/>
        <w:t>(b)</w:t>
      </w:r>
      <w:r>
        <w:tab/>
        <w:t xml:space="preserve">for an application for judicial review of reviewable </w:t>
      </w:r>
      <w:r>
        <w:t>conduct, other than a failure to make a decision, means 6 months after the later of —</w:t>
      </w:r>
    </w:p>
    <w:p w:rsidR="00FD0725" w:rsidRDefault="001248B8">
      <w:pPr>
        <w:pStyle w:val="Defsubpara"/>
      </w:pPr>
      <w:r>
        <w:tab/>
        <w:t>(i)</w:t>
      </w:r>
      <w:r>
        <w:tab/>
        <w:t>the date on which the conduct occurred; or</w:t>
      </w:r>
    </w:p>
    <w:p w:rsidR="00FD0725" w:rsidRDefault="001248B8">
      <w:pPr>
        <w:pStyle w:val="Defsubpara"/>
      </w:pPr>
      <w:r>
        <w:tab/>
        <w:t>(ii)</w:t>
      </w:r>
      <w:r>
        <w:tab/>
        <w:t>the date on which an applicant became aware of it,</w:t>
      </w:r>
    </w:p>
    <w:p w:rsidR="00FD0725" w:rsidRDefault="001248B8">
      <w:pPr>
        <w:pStyle w:val="Defstart"/>
      </w:pPr>
      <w:r>
        <w:tab/>
        <w:t>unless a written law sets a different period, in which case it m</w:t>
      </w:r>
      <w:r>
        <w:t>eans that period;</w:t>
      </w:r>
    </w:p>
    <w:p w:rsidR="00FD0725" w:rsidRDefault="001248B8">
      <w:pPr>
        <w:pStyle w:val="Defstart"/>
      </w:pPr>
      <w:r>
        <w:tab/>
      </w:r>
      <w:r>
        <w:rPr>
          <w:rStyle w:val="CharDefText"/>
        </w:rPr>
        <w:t>remedy</w:t>
      </w:r>
      <w:r>
        <w:t xml:space="preserve"> includes relief;</w:t>
      </w:r>
    </w:p>
    <w:p w:rsidR="00FD0725" w:rsidRDefault="001248B8">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w:t>
      </w:r>
      <w:r>
        <w:t>grant relief in respect of by way of a writ, a declaration or an injunction;</w:t>
      </w:r>
    </w:p>
    <w:p w:rsidR="00FD0725" w:rsidRDefault="001248B8">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w:t>
      </w:r>
      <w:r>
        <w:t>tion or an injunction;</w:t>
      </w:r>
    </w:p>
    <w:p w:rsidR="00FD0725" w:rsidRDefault="001248B8">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rsidR="00FD0725" w:rsidRDefault="001248B8">
      <w:pPr>
        <w:pStyle w:val="Subsection"/>
      </w:pPr>
      <w:r>
        <w:tab/>
        <w:t>(2)</w:t>
      </w:r>
      <w:r>
        <w:tab/>
        <w:t xml:space="preserve">For the purposes of paragraph (a) of the definition of </w:t>
      </w:r>
      <w:r>
        <w:rPr>
          <w:b/>
          <w:i/>
        </w:rPr>
        <w:t>limitation period</w:t>
      </w:r>
      <w:r>
        <w:t xml:space="preserve"> in subrule (1), it does not matter if on the relev</w:t>
      </w:r>
      <w:r>
        <w:t>ant date the reviewable decision is not or had not been extracted or given in writing.</w:t>
      </w:r>
    </w:p>
    <w:p w:rsidR="00FD0725" w:rsidRDefault="001248B8">
      <w:pPr>
        <w:pStyle w:val="Footnotesection"/>
      </w:pPr>
      <w:r>
        <w:tab/>
        <w:t>[Rule 1 inserted: Gazette 17 Dec 2013 p. 6232</w:t>
      </w:r>
      <w:r>
        <w:noBreakHyphen/>
        <w:t>3.]</w:t>
      </w:r>
    </w:p>
    <w:p w:rsidR="00FD0725" w:rsidRDefault="001248B8">
      <w:pPr>
        <w:pStyle w:val="Heading5"/>
      </w:pPr>
      <w:bookmarkStart w:id="960" w:name="_Toc59183712"/>
      <w:r>
        <w:rPr>
          <w:rStyle w:val="CharSectno"/>
        </w:rPr>
        <w:t>2</w:t>
      </w:r>
      <w:r>
        <w:t>.</w:t>
      </w:r>
      <w:r>
        <w:tab/>
        <w:t>Making an application</w:t>
      </w:r>
      <w:bookmarkEnd w:id="960"/>
    </w:p>
    <w:p w:rsidR="00FD0725" w:rsidRDefault="001248B8">
      <w:pPr>
        <w:pStyle w:val="Subsection"/>
      </w:pPr>
      <w:r>
        <w:tab/>
        <w:t>(1)</w:t>
      </w:r>
      <w:r>
        <w:tab/>
        <w:t>To make an application, a person must file an application in Form No. 67A.</w:t>
      </w:r>
    </w:p>
    <w:p w:rsidR="00FD0725" w:rsidRDefault="001248B8">
      <w:pPr>
        <w:pStyle w:val="Subsection"/>
      </w:pPr>
      <w:r>
        <w:tab/>
        <w:t>(2)</w:t>
      </w:r>
      <w:r>
        <w:tab/>
        <w:t xml:space="preserve">In one </w:t>
      </w:r>
      <w:r>
        <w:t>application a person may apply for any or a combination of these remedies —</w:t>
      </w:r>
    </w:p>
    <w:p w:rsidR="00FD0725" w:rsidRDefault="001248B8">
      <w:pPr>
        <w:pStyle w:val="Indenta"/>
      </w:pPr>
      <w:r>
        <w:tab/>
        <w:t>(a)</w:t>
      </w:r>
      <w:r>
        <w:tab/>
        <w:t>one or more writs;</w:t>
      </w:r>
    </w:p>
    <w:p w:rsidR="00FD0725" w:rsidRDefault="001248B8">
      <w:pPr>
        <w:pStyle w:val="Indenta"/>
      </w:pPr>
      <w:r>
        <w:tab/>
        <w:t>(b)</w:t>
      </w:r>
      <w:r>
        <w:tab/>
        <w:t>either a declaration or an injunction or both;</w:t>
      </w:r>
    </w:p>
    <w:p w:rsidR="00FD0725" w:rsidRDefault="001248B8">
      <w:pPr>
        <w:pStyle w:val="Indenta"/>
      </w:pPr>
      <w:r>
        <w:tab/>
        <w:t>(c)</w:t>
      </w:r>
      <w:r>
        <w:tab/>
        <w:t>an order having the same effect as a remedy that could be provided by means of a writ.</w:t>
      </w:r>
    </w:p>
    <w:p w:rsidR="00FD0725" w:rsidRDefault="001248B8">
      <w:pPr>
        <w:pStyle w:val="Subsection"/>
      </w:pPr>
      <w:r>
        <w:tab/>
        <w:t>(3A)</w:t>
      </w:r>
      <w:r>
        <w:tab/>
        <w:t>An app</w:t>
      </w:r>
      <w:r>
        <w:t xml:space="preserve">lication must, in accordance with Order 71A, state — </w:t>
      </w:r>
    </w:p>
    <w:p w:rsidR="00FD0725" w:rsidRDefault="001248B8">
      <w:pPr>
        <w:pStyle w:val="Indenta"/>
      </w:pPr>
      <w:r>
        <w:tab/>
        <w:t>(a)</w:t>
      </w:r>
      <w:r>
        <w:tab/>
        <w:t>the applicant’s geographical address; and</w:t>
      </w:r>
    </w:p>
    <w:p w:rsidR="00FD0725" w:rsidRDefault="001248B8">
      <w:pPr>
        <w:pStyle w:val="Indenta"/>
      </w:pPr>
      <w:r>
        <w:tab/>
        <w:t>(b)</w:t>
      </w:r>
      <w:r>
        <w:tab/>
        <w:t>the applicant’s service details.</w:t>
      </w:r>
    </w:p>
    <w:p w:rsidR="00FD0725" w:rsidRDefault="001248B8">
      <w:pPr>
        <w:pStyle w:val="Subsection"/>
      </w:pPr>
      <w:r>
        <w:tab/>
        <w:t>(3)</w:t>
      </w:r>
      <w:r>
        <w:tab/>
        <w:t>An application must state the grounds on which it is made.</w:t>
      </w:r>
    </w:p>
    <w:p w:rsidR="00FD0725" w:rsidRDefault="001248B8">
      <w:pPr>
        <w:pStyle w:val="Subsection"/>
        <w:keepNext/>
      </w:pPr>
      <w:r>
        <w:tab/>
        <w:t>(4)</w:t>
      </w:r>
      <w:r>
        <w:tab/>
        <w:t>If an application is made outside the limitation</w:t>
      </w:r>
      <w:r>
        <w:t xml:space="preserve"> period for the application —</w:t>
      </w:r>
    </w:p>
    <w:p w:rsidR="00FD0725" w:rsidRDefault="001248B8">
      <w:pPr>
        <w:pStyle w:val="Indenta"/>
      </w:pPr>
      <w:r>
        <w:tab/>
        <w:t>(a)</w:t>
      </w:r>
      <w:r>
        <w:tab/>
        <w:t>the application must include an application for leave to proceed with the application; and</w:t>
      </w:r>
    </w:p>
    <w:p w:rsidR="00FD0725" w:rsidRDefault="001248B8">
      <w:pPr>
        <w:pStyle w:val="Indenta"/>
      </w:pPr>
      <w:r>
        <w:tab/>
        <w:t>(b)</w:t>
      </w:r>
      <w:r>
        <w:tab/>
        <w:t>the applicant must file an affidavit explaining why the application was not made within the limitation period.</w:t>
      </w:r>
    </w:p>
    <w:p w:rsidR="00FD0725" w:rsidRDefault="001248B8">
      <w:pPr>
        <w:pStyle w:val="Footnotesection"/>
      </w:pPr>
      <w:r>
        <w:tab/>
        <w:t>[Rule 2 inser</w:t>
      </w:r>
      <w:r>
        <w:t>ted: Gazette 17 Dec 2013 p. 6233; amended: Gazette 13 Nov 2015 p. 4645.]</w:t>
      </w:r>
    </w:p>
    <w:p w:rsidR="00FD0725" w:rsidRDefault="001248B8">
      <w:pPr>
        <w:pStyle w:val="Heading5"/>
      </w:pPr>
      <w:bookmarkStart w:id="961" w:name="_Toc59183713"/>
      <w:r>
        <w:rPr>
          <w:rStyle w:val="CharSectno"/>
        </w:rPr>
        <w:t>3</w:t>
      </w:r>
      <w:r>
        <w:t>.</w:t>
      </w:r>
      <w:r>
        <w:tab/>
        <w:t>Serving an application</w:t>
      </w:r>
      <w:bookmarkEnd w:id="961"/>
    </w:p>
    <w:p w:rsidR="00FD0725" w:rsidRDefault="001248B8">
      <w:pPr>
        <w:pStyle w:val="Subsection"/>
      </w:pPr>
      <w:r>
        <w:tab/>
      </w:r>
      <w:r>
        <w:tab/>
        <w:t>After making an application, the applicant must serve it, by personal service, on —</w:t>
      </w:r>
    </w:p>
    <w:p w:rsidR="00FD0725" w:rsidRDefault="001248B8">
      <w:pPr>
        <w:pStyle w:val="Indenta"/>
      </w:pPr>
      <w:r>
        <w:tab/>
        <w:t>(a)</w:t>
      </w:r>
      <w:r>
        <w:tab/>
        <w:t xml:space="preserve">the person who made the challenged decision or engaged in the </w:t>
      </w:r>
      <w:r>
        <w:t>challenged conduct; and</w:t>
      </w:r>
    </w:p>
    <w:p w:rsidR="00FD0725" w:rsidRDefault="001248B8">
      <w:pPr>
        <w:pStyle w:val="Indenta"/>
      </w:pPr>
      <w:r>
        <w:tab/>
        <w:t>(b)</w:t>
      </w:r>
      <w:r>
        <w:tab/>
        <w:t>any person who was a party to the proceedings in which the challenged decision was made or the challenged conduct occurred.</w:t>
      </w:r>
    </w:p>
    <w:p w:rsidR="00FD0725" w:rsidRDefault="001248B8">
      <w:pPr>
        <w:pStyle w:val="Footnotesection"/>
      </w:pPr>
      <w:r>
        <w:tab/>
        <w:t>[Rule 3 inserted: Gazette 17 Dec 2013 p. 6233.]</w:t>
      </w:r>
    </w:p>
    <w:p w:rsidR="00FD0725" w:rsidRDefault="001248B8">
      <w:pPr>
        <w:pStyle w:val="Heading5"/>
      </w:pPr>
      <w:bookmarkStart w:id="962" w:name="_Toc59183714"/>
      <w:r>
        <w:rPr>
          <w:rStyle w:val="CharSectno"/>
        </w:rPr>
        <w:t>4</w:t>
      </w:r>
      <w:r>
        <w:t>.</w:t>
      </w:r>
      <w:r>
        <w:tab/>
        <w:t>Options of person served with application</w:t>
      </w:r>
      <w:bookmarkEnd w:id="962"/>
    </w:p>
    <w:p w:rsidR="00FD0725" w:rsidRDefault="001248B8">
      <w:pPr>
        <w:pStyle w:val="Subsection"/>
      </w:pPr>
      <w:r>
        <w:tab/>
      </w:r>
      <w:r>
        <w:tab/>
        <w:t>A perso</w:t>
      </w:r>
      <w:r>
        <w:t>n served with an application may —</w:t>
      </w:r>
    </w:p>
    <w:p w:rsidR="00FD0725" w:rsidRDefault="001248B8">
      <w:pPr>
        <w:pStyle w:val="Indenta"/>
      </w:pPr>
      <w:r>
        <w:tab/>
        <w:t>(a)</w:t>
      </w:r>
      <w:r>
        <w:tab/>
        <w:t>enter an appearance under Order 12, which applies with any necessary changes; or</w:t>
      </w:r>
    </w:p>
    <w:p w:rsidR="00FD0725" w:rsidRDefault="001248B8">
      <w:pPr>
        <w:pStyle w:val="Indenta"/>
      </w:pPr>
      <w:r>
        <w:tab/>
        <w:t>(b)</w:t>
      </w:r>
      <w:r>
        <w:tab/>
        <w:t xml:space="preserve">file, and serve on the applicant, a notice stating the person does not intend to take part in the proceedings and will accept any </w:t>
      </w:r>
      <w:r>
        <w:t>order made by the Court on the application other than as to costs.</w:t>
      </w:r>
    </w:p>
    <w:p w:rsidR="00FD0725" w:rsidRDefault="001248B8">
      <w:pPr>
        <w:pStyle w:val="Footnotesection"/>
      </w:pPr>
      <w:r>
        <w:tab/>
        <w:t>[Rule 4 inserted: Gazette 17 Dec 2013 p. 6233.]</w:t>
      </w:r>
    </w:p>
    <w:p w:rsidR="00FD0725" w:rsidRDefault="001248B8">
      <w:pPr>
        <w:pStyle w:val="Heading5"/>
      </w:pPr>
      <w:bookmarkStart w:id="963" w:name="_Toc59183715"/>
      <w:r>
        <w:rPr>
          <w:rStyle w:val="CharSectno"/>
        </w:rPr>
        <w:t>5</w:t>
      </w:r>
      <w:r>
        <w:t>.</w:t>
      </w:r>
      <w:r>
        <w:tab/>
        <w:t>Procedure on application</w:t>
      </w:r>
      <w:bookmarkEnd w:id="963"/>
    </w:p>
    <w:p w:rsidR="00FD0725" w:rsidRDefault="001248B8">
      <w:pPr>
        <w:pStyle w:val="Subsection"/>
        <w:keepNext/>
      </w:pPr>
      <w:r>
        <w:tab/>
        <w:t>(1)</w:t>
      </w:r>
      <w:r>
        <w:tab/>
        <w:t>The applicant and any person served with an application are entitled to be heard on it.</w:t>
      </w:r>
    </w:p>
    <w:p w:rsidR="00FD0725" w:rsidRDefault="001248B8">
      <w:pPr>
        <w:pStyle w:val="Subsection"/>
      </w:pPr>
      <w:r>
        <w:tab/>
        <w:t>(2)</w:t>
      </w:r>
      <w:r>
        <w:tab/>
        <w:t>On an applicat</w:t>
      </w:r>
      <w:r>
        <w:t>ion, the Court may do one or more of the following —</w:t>
      </w:r>
    </w:p>
    <w:p w:rsidR="00FD0725" w:rsidRDefault="001248B8">
      <w:pPr>
        <w:pStyle w:val="Indenta"/>
      </w:pPr>
      <w:r>
        <w:tab/>
        <w:t>(a)</w:t>
      </w:r>
      <w:r>
        <w:tab/>
        <w:t>if the application is made outside the limitation period for the application, give or refuse the applicant leave to proceed with the application;</w:t>
      </w:r>
    </w:p>
    <w:p w:rsidR="00FD0725" w:rsidRDefault="001248B8">
      <w:pPr>
        <w:pStyle w:val="Indenta"/>
      </w:pPr>
      <w:r>
        <w:tab/>
        <w:t>(b)</w:t>
      </w:r>
      <w:r>
        <w:tab/>
        <w:t>order the applicant to serve the application on</w:t>
      </w:r>
      <w:r>
        <w:t xml:space="preserve"> a person whom the Court considers might have an interest in the challenged decision, the challenged conduct or the outcome of the application;</w:t>
      </w:r>
    </w:p>
    <w:p w:rsidR="00FD0725" w:rsidRDefault="001248B8">
      <w:pPr>
        <w:pStyle w:val="Indenta"/>
      </w:pPr>
      <w:r>
        <w:tab/>
        <w:t>(c)</w:t>
      </w:r>
      <w:r>
        <w:tab/>
        <w:t>order the applicant or any other person to file an affidavit as to any facts material to the application, t</w:t>
      </w:r>
      <w:r>
        <w:t>he challenged decision or the challenged conduct;</w:t>
      </w:r>
    </w:p>
    <w:p w:rsidR="00FD0725" w:rsidRDefault="001248B8">
      <w:pPr>
        <w:pStyle w:val="Indenta"/>
      </w:pPr>
      <w:r>
        <w:tab/>
        <w:t>(d)</w:t>
      </w:r>
      <w:r>
        <w:tab/>
        <w:t>give the applicant leave to file and rely on an affidavit (whether or not made by the applicant);</w:t>
      </w:r>
    </w:p>
    <w:p w:rsidR="00FD0725" w:rsidRDefault="001248B8">
      <w:pPr>
        <w:pStyle w:val="Indenta"/>
      </w:pPr>
      <w:r>
        <w:tab/>
        <w:t>(e)</w:t>
      </w:r>
      <w:r>
        <w:tab/>
        <w:t>allow a person not served with the application to be heard on it;</w:t>
      </w:r>
    </w:p>
    <w:p w:rsidR="00FD0725" w:rsidRDefault="001248B8">
      <w:pPr>
        <w:pStyle w:val="Indenta"/>
      </w:pPr>
      <w:r>
        <w:tab/>
        <w:t>(f)</w:t>
      </w:r>
      <w:r>
        <w:tab/>
        <w:t>give the applicant leave to</w:t>
      </w:r>
      <w:r>
        <w:t xml:space="preserve"> require a person served with the application to give discovery under Order 26;</w:t>
      </w:r>
    </w:p>
    <w:p w:rsidR="00FD0725" w:rsidRDefault="001248B8">
      <w:pPr>
        <w:pStyle w:val="Indenta"/>
      </w:pPr>
      <w:r>
        <w:tab/>
        <w:t>(g)</w:t>
      </w:r>
      <w:r>
        <w:tab/>
        <w:t>give the applicant leave to require a person served with the application to answer interrogatories under Order 27;</w:t>
      </w:r>
    </w:p>
    <w:p w:rsidR="00FD0725" w:rsidRDefault="001248B8">
      <w:pPr>
        <w:pStyle w:val="Indenta"/>
      </w:pPr>
      <w:r>
        <w:tab/>
        <w:t>(h)</w:t>
      </w:r>
      <w:r>
        <w:tab/>
        <w:t>allow the applicant to amend the application;</w:t>
      </w:r>
    </w:p>
    <w:p w:rsidR="00FD0725" w:rsidRDefault="001248B8">
      <w:pPr>
        <w:pStyle w:val="Indenta"/>
      </w:pPr>
      <w:r>
        <w:tab/>
        <w:t>(i)</w:t>
      </w:r>
      <w:r>
        <w:tab/>
      </w:r>
      <w:r>
        <w:t>adjourn the hearing of the application;</w:t>
      </w:r>
    </w:p>
    <w:p w:rsidR="00FD0725" w:rsidRDefault="001248B8">
      <w:pPr>
        <w:pStyle w:val="Indenta"/>
      </w:pPr>
      <w:r>
        <w:tab/>
        <w:t>(j)</w:t>
      </w:r>
      <w:r>
        <w:tab/>
        <w:t>refuse the whole or a part of the application if it has no reasonable prospect of succeeding;</w:t>
      </w:r>
    </w:p>
    <w:p w:rsidR="00FD0725" w:rsidRDefault="001248B8">
      <w:pPr>
        <w:pStyle w:val="Indenta"/>
      </w:pPr>
      <w:r>
        <w:tab/>
        <w:t>(k)</w:t>
      </w:r>
      <w:r>
        <w:tab/>
        <w:t>grant or refuse the application;</w:t>
      </w:r>
    </w:p>
    <w:p w:rsidR="00FD0725" w:rsidRDefault="001248B8">
      <w:pPr>
        <w:pStyle w:val="Indenta"/>
      </w:pPr>
      <w:r>
        <w:tab/>
        <w:t>(l)</w:t>
      </w:r>
      <w:r>
        <w:tab/>
        <w:t>if it considers the remedy applied for would be inadequate, grant any othe</w:t>
      </w:r>
      <w:r>
        <w:t>r remedy.</w:t>
      </w:r>
    </w:p>
    <w:p w:rsidR="00FD0725" w:rsidRDefault="001248B8">
      <w:pPr>
        <w:pStyle w:val="Subsection"/>
      </w:pPr>
      <w:r>
        <w:tab/>
        <w:t>(3)</w:t>
      </w:r>
      <w:r>
        <w:tab/>
        <w:t>Subrule (2) does not limit the operation of Order 4A or the powers of the Court when dealing with an application.</w:t>
      </w:r>
    </w:p>
    <w:p w:rsidR="00FD0725" w:rsidRDefault="001248B8">
      <w:pPr>
        <w:pStyle w:val="Subsection"/>
      </w:pPr>
      <w:r>
        <w:tab/>
        <w:t>(4)</w:t>
      </w:r>
      <w:r>
        <w:tab/>
        <w:t>A single judge dealing with an application may, without deciding it, order it be heard by the Court of Appeal.</w:t>
      </w:r>
    </w:p>
    <w:p w:rsidR="00FD0725" w:rsidRDefault="001248B8">
      <w:pPr>
        <w:pStyle w:val="Footnotesection"/>
      </w:pPr>
      <w:r>
        <w:tab/>
        <w:t>[Rule 5 in</w:t>
      </w:r>
      <w:r>
        <w:t>serted: Gazette 17 Dec 2013 p. 6233</w:t>
      </w:r>
      <w:r>
        <w:noBreakHyphen/>
        <w:t>4.]</w:t>
      </w:r>
    </w:p>
    <w:p w:rsidR="00FD0725" w:rsidRDefault="001248B8">
      <w:pPr>
        <w:pStyle w:val="Heading5"/>
      </w:pPr>
      <w:bookmarkStart w:id="964" w:name="_Toc59183716"/>
      <w:r>
        <w:rPr>
          <w:rStyle w:val="CharSectno"/>
        </w:rPr>
        <w:t>6</w:t>
      </w:r>
      <w:r>
        <w:t>.</w:t>
      </w:r>
      <w:r>
        <w:tab/>
        <w:t>Discovery and interrogatories</w:t>
      </w:r>
      <w:bookmarkEnd w:id="964"/>
    </w:p>
    <w:p w:rsidR="00FD0725" w:rsidRDefault="001248B8">
      <w:pPr>
        <w:pStyle w:val="Subsection"/>
      </w:pPr>
      <w:r>
        <w:tab/>
      </w:r>
      <w:r>
        <w:tab/>
        <w:t>Orders 26 and 27 do not apply in proceedings on an application unless and to the extent the Court, under rule 5(2) or Order 4A, gives leave and orders otherwise.</w:t>
      </w:r>
    </w:p>
    <w:p w:rsidR="00FD0725" w:rsidRDefault="001248B8">
      <w:pPr>
        <w:pStyle w:val="Footnotesection"/>
      </w:pPr>
      <w:r>
        <w:tab/>
        <w:t xml:space="preserve">[Rule 6 inserted: </w:t>
      </w:r>
      <w:r>
        <w:t>Gazette 17 Dec 2013 p. 6234.]</w:t>
      </w:r>
    </w:p>
    <w:p w:rsidR="00FD0725" w:rsidRDefault="001248B8">
      <w:pPr>
        <w:pStyle w:val="Heading5"/>
      </w:pPr>
      <w:bookmarkStart w:id="965" w:name="_Toc59183717"/>
      <w:r>
        <w:rPr>
          <w:rStyle w:val="CharSectno"/>
        </w:rPr>
        <w:t>7</w:t>
      </w:r>
      <w:r>
        <w:t>.</w:t>
      </w:r>
      <w:r>
        <w:tab/>
        <w:t>Costs</w:t>
      </w:r>
      <w:bookmarkEnd w:id="965"/>
    </w:p>
    <w:p w:rsidR="00FD0725" w:rsidRDefault="001248B8">
      <w:pPr>
        <w:pStyle w:val="Subsection"/>
      </w:pPr>
      <w:r>
        <w:tab/>
        <w:t>(1)</w:t>
      </w:r>
      <w:r>
        <w:tab/>
        <w:t>The Court may make an order for the payment of the costs of the proceedings on an application against one or more of these persons —</w:t>
      </w:r>
    </w:p>
    <w:p w:rsidR="00FD0725" w:rsidRDefault="001248B8">
      <w:pPr>
        <w:pStyle w:val="Indenta"/>
      </w:pPr>
      <w:r>
        <w:tab/>
        <w:t>(a)</w:t>
      </w:r>
      <w:r>
        <w:tab/>
        <w:t>the applicant;</w:t>
      </w:r>
    </w:p>
    <w:p w:rsidR="00FD0725" w:rsidRDefault="001248B8">
      <w:pPr>
        <w:pStyle w:val="Indenta"/>
      </w:pPr>
      <w:r>
        <w:tab/>
        <w:t>(b)</w:t>
      </w:r>
      <w:r>
        <w:tab/>
        <w:t>the person who made the challenged decision or engaged</w:t>
      </w:r>
      <w:r>
        <w:t xml:space="preserve"> in the challenged conduct;</w:t>
      </w:r>
    </w:p>
    <w:p w:rsidR="00FD0725" w:rsidRDefault="001248B8">
      <w:pPr>
        <w:pStyle w:val="Indenta"/>
      </w:pPr>
      <w:r>
        <w:tab/>
        <w:t>(c)</w:t>
      </w:r>
      <w:r>
        <w:tab/>
        <w:t>a person served with the application;</w:t>
      </w:r>
    </w:p>
    <w:p w:rsidR="00FD0725" w:rsidRDefault="001248B8">
      <w:pPr>
        <w:pStyle w:val="Indenta"/>
      </w:pPr>
      <w:r>
        <w:tab/>
        <w:t>(d)</w:t>
      </w:r>
      <w:r>
        <w:tab/>
        <w:t>a person not served with the application whom the Court allowed to be heard on it.</w:t>
      </w:r>
    </w:p>
    <w:p w:rsidR="00FD0725" w:rsidRDefault="001248B8">
      <w:pPr>
        <w:pStyle w:val="Subsection"/>
      </w:pPr>
      <w:r>
        <w:tab/>
        <w:t>(2)</w:t>
      </w:r>
      <w:r>
        <w:tab/>
        <w:t>Subject to rule 24, the Court may make such an order before, when or after deciding the appl</w:t>
      </w:r>
      <w:r>
        <w:t>ication.</w:t>
      </w:r>
    </w:p>
    <w:p w:rsidR="00FD0725" w:rsidRDefault="001248B8">
      <w:pPr>
        <w:pStyle w:val="Footnotesection"/>
      </w:pPr>
      <w:r>
        <w:tab/>
        <w:t>[Rule 7 inserted: Gazette 17 Dec 2013 p. 6235.]</w:t>
      </w:r>
    </w:p>
    <w:p w:rsidR="00FD0725" w:rsidRDefault="001248B8">
      <w:pPr>
        <w:pStyle w:val="Ednotesection"/>
        <w:spacing w:before="180"/>
      </w:pPr>
      <w:r>
        <w:t>[</w:t>
      </w:r>
      <w:r>
        <w:rPr>
          <w:b/>
        </w:rPr>
        <w:t>8, 9.</w:t>
      </w:r>
      <w:r>
        <w:tab/>
        <w:t>Deleted: Gazette 17 Dec 2013 p. 6232.]</w:t>
      </w:r>
    </w:p>
    <w:p w:rsidR="00FD0725" w:rsidRDefault="001248B8">
      <w:pPr>
        <w:pStyle w:val="Heading5"/>
        <w:spacing w:before="180"/>
        <w:rPr>
          <w:snapToGrid w:val="0"/>
        </w:rPr>
      </w:pPr>
      <w:bookmarkStart w:id="966" w:name="_Toc59183718"/>
      <w:r>
        <w:rPr>
          <w:rStyle w:val="CharSectno"/>
        </w:rPr>
        <w:t>10</w:t>
      </w:r>
      <w:r>
        <w:rPr>
          <w:snapToGrid w:val="0"/>
        </w:rPr>
        <w:t>.</w:t>
      </w:r>
      <w:r>
        <w:rPr>
          <w:snapToGrid w:val="0"/>
        </w:rPr>
        <w:tab/>
        <w:t>Issue and filing of writs</w:t>
      </w:r>
      <w:bookmarkEnd w:id="966"/>
    </w:p>
    <w:p w:rsidR="00FD0725" w:rsidRDefault="001248B8">
      <w:pPr>
        <w:pStyle w:val="Subsection"/>
      </w:pPr>
      <w:r>
        <w:tab/>
        <w:t>(1)</w:t>
      </w:r>
      <w:r>
        <w:tab/>
        <w:t>A writ issued on an application must —</w:t>
      </w:r>
    </w:p>
    <w:p w:rsidR="00FD0725" w:rsidRDefault="001248B8">
      <w:pPr>
        <w:pStyle w:val="Indenta"/>
      </w:pPr>
      <w:r>
        <w:tab/>
        <w:t>(a)</w:t>
      </w:r>
      <w:r>
        <w:tab/>
        <w:t>be prepared by the applicant; and</w:t>
      </w:r>
    </w:p>
    <w:p w:rsidR="00FD0725" w:rsidRDefault="001248B8">
      <w:pPr>
        <w:pStyle w:val="Indenta"/>
      </w:pPr>
      <w:r>
        <w:tab/>
        <w:t>(b)</w:t>
      </w:r>
      <w:r>
        <w:tab/>
        <w:t>in accordance with Order 71A, stat</w:t>
      </w:r>
      <w:r>
        <w:t xml:space="preserve">e — </w:t>
      </w:r>
    </w:p>
    <w:p w:rsidR="00FD0725" w:rsidRDefault="001248B8">
      <w:pPr>
        <w:pStyle w:val="Indenti"/>
      </w:pPr>
      <w:r>
        <w:tab/>
        <w:t>(i)</w:t>
      </w:r>
      <w:r>
        <w:tab/>
        <w:t>the party’s geographical address; and</w:t>
      </w:r>
    </w:p>
    <w:p w:rsidR="00FD0725" w:rsidRDefault="001248B8">
      <w:pPr>
        <w:pStyle w:val="Indenti"/>
        <w:keepNext/>
      </w:pPr>
      <w:r>
        <w:tab/>
        <w:t>(ii)</w:t>
      </w:r>
      <w:r>
        <w:tab/>
        <w:t>the party’s service details;</w:t>
      </w:r>
    </w:p>
    <w:p w:rsidR="00FD0725" w:rsidRDefault="001248B8">
      <w:pPr>
        <w:pStyle w:val="Indenta"/>
      </w:pPr>
      <w:r>
        <w:tab/>
      </w:r>
      <w:r>
        <w:tab/>
        <w:t>and</w:t>
      </w:r>
    </w:p>
    <w:p w:rsidR="00FD0725" w:rsidRDefault="001248B8">
      <w:pPr>
        <w:pStyle w:val="Indenta"/>
      </w:pPr>
      <w:r>
        <w:tab/>
        <w:t>(c)</w:t>
      </w:r>
      <w:r>
        <w:tab/>
        <w:t>be issued out of the Central Office.</w:t>
      </w:r>
    </w:p>
    <w:p w:rsidR="00FD0725" w:rsidRDefault="001248B8">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w:t>
      </w:r>
      <w:r>
        <w:rPr>
          <w:snapToGrid w:val="0"/>
        </w:rPr>
        <w:t>ssuing it, or by the party, if he is proceeding in person, must be filed.</w:t>
      </w:r>
    </w:p>
    <w:p w:rsidR="00FD0725" w:rsidRDefault="001248B8">
      <w:pPr>
        <w:pStyle w:val="Subsection"/>
        <w:spacing w:before="120"/>
        <w:rPr>
          <w:snapToGrid w:val="0"/>
        </w:rPr>
      </w:pPr>
      <w:r>
        <w:rPr>
          <w:snapToGrid w:val="0"/>
        </w:rPr>
        <w:tab/>
        <w:t>(3)</w:t>
      </w:r>
      <w:r>
        <w:rPr>
          <w:snapToGrid w:val="0"/>
        </w:rPr>
        <w:tab/>
        <w:t>Every such writ must be filed together with the return thereto and a copy of any order made thereon.</w:t>
      </w:r>
    </w:p>
    <w:p w:rsidR="00FD0725" w:rsidRDefault="001248B8">
      <w:pPr>
        <w:pStyle w:val="Footnotesection"/>
        <w:spacing w:before="80"/>
        <w:ind w:left="890" w:hanging="890"/>
      </w:pPr>
      <w:r>
        <w:tab/>
        <w:t>[Rule 10 amended: Gazette 21 Feb 2007 p. 560</w:t>
      </w:r>
      <w:r>
        <w:noBreakHyphen/>
        <w:t>1; 23 Apr 2013 p. 1595 (disall</w:t>
      </w:r>
      <w:r>
        <w:t>owed: Gazette 1 Nov 2013 p. 4910); 17 Dec 2013 p. 6235; 27 Feb 2018 p. 571.]</w:t>
      </w:r>
    </w:p>
    <w:p w:rsidR="00FD0725" w:rsidRDefault="001248B8">
      <w:pPr>
        <w:pStyle w:val="Heading3"/>
      </w:pPr>
      <w:bookmarkStart w:id="967" w:name="_Toc58848798"/>
      <w:bookmarkStart w:id="968" w:name="_Toc58851705"/>
      <w:bookmarkStart w:id="969" w:name="_Toc58921089"/>
      <w:bookmarkStart w:id="970" w:name="_Toc59180580"/>
      <w:bookmarkStart w:id="971" w:name="_Toc59183719"/>
      <w:r>
        <w:rPr>
          <w:rStyle w:val="CharDivNo"/>
        </w:rPr>
        <w:t>Division 2</w:t>
      </w:r>
      <w:r>
        <w:t> — </w:t>
      </w:r>
      <w:r>
        <w:rPr>
          <w:rStyle w:val="CharDivText"/>
        </w:rPr>
        <w:t>Certiorari</w:t>
      </w:r>
      <w:bookmarkEnd w:id="967"/>
      <w:bookmarkEnd w:id="968"/>
      <w:bookmarkEnd w:id="969"/>
      <w:bookmarkEnd w:id="970"/>
      <w:bookmarkEnd w:id="971"/>
    </w:p>
    <w:p w:rsidR="00FD0725" w:rsidRDefault="001248B8">
      <w:pPr>
        <w:pStyle w:val="Footnoteheading"/>
      </w:pPr>
      <w:r>
        <w:tab/>
        <w:t>[Heading inserted: Gazette 21 Feb 2007 p. 560.]</w:t>
      </w:r>
    </w:p>
    <w:p w:rsidR="00FD0725" w:rsidRDefault="001248B8">
      <w:pPr>
        <w:pStyle w:val="Ednotesection"/>
      </w:pPr>
      <w:r>
        <w:t>[</w:t>
      </w:r>
      <w:r>
        <w:rPr>
          <w:b/>
        </w:rPr>
        <w:t>11-13.</w:t>
      </w:r>
      <w:r>
        <w:tab/>
        <w:t>Deleted: Gazette 17 Dec 2013 p. 6235.]</w:t>
      </w:r>
    </w:p>
    <w:p w:rsidR="00FD0725" w:rsidRDefault="001248B8">
      <w:pPr>
        <w:pStyle w:val="Heading5"/>
        <w:rPr>
          <w:snapToGrid w:val="0"/>
        </w:rPr>
      </w:pPr>
      <w:bookmarkStart w:id="972" w:name="_Toc59183720"/>
      <w:r>
        <w:rPr>
          <w:rStyle w:val="CharSectno"/>
        </w:rPr>
        <w:t>14</w:t>
      </w:r>
      <w:r>
        <w:rPr>
          <w:snapToGrid w:val="0"/>
        </w:rPr>
        <w:t>.</w:t>
      </w:r>
      <w:r>
        <w:rPr>
          <w:snapToGrid w:val="0"/>
        </w:rPr>
        <w:tab/>
        <w:t>Forms</w:t>
      </w:r>
      <w:bookmarkEnd w:id="972"/>
      <w:r>
        <w:rPr>
          <w:snapToGrid w:val="0"/>
        </w:rPr>
        <w:t xml:space="preserve"> </w:t>
      </w:r>
    </w:p>
    <w:p w:rsidR="00FD0725" w:rsidRDefault="001248B8">
      <w:pPr>
        <w:pStyle w:val="Subsection"/>
        <w:rPr>
          <w:snapToGrid w:val="0"/>
        </w:rPr>
      </w:pPr>
      <w:r>
        <w:rPr>
          <w:snapToGrid w:val="0"/>
        </w:rPr>
        <w:tab/>
      </w:r>
      <w:r>
        <w:rPr>
          <w:snapToGrid w:val="0"/>
        </w:rPr>
        <w:tab/>
        <w:t xml:space="preserve">A writ of certiorari must be in Form No. 67 </w:t>
      </w:r>
      <w:r>
        <w:rPr>
          <w:snapToGrid w:val="0"/>
        </w:rPr>
        <w:t>with such variations as the circumstances may require.</w:t>
      </w:r>
    </w:p>
    <w:p w:rsidR="00FD0725" w:rsidRDefault="001248B8">
      <w:pPr>
        <w:pStyle w:val="Footnotesection"/>
      </w:pPr>
      <w:r>
        <w:tab/>
        <w:t>[Rule 14 amended: Gazette 28 Jul 2010 p. 3483.]</w:t>
      </w:r>
    </w:p>
    <w:p w:rsidR="00FD0725" w:rsidRDefault="001248B8">
      <w:pPr>
        <w:pStyle w:val="Heading3"/>
      </w:pPr>
      <w:bookmarkStart w:id="973" w:name="_Toc58848800"/>
      <w:bookmarkStart w:id="974" w:name="_Toc58851707"/>
      <w:bookmarkStart w:id="975" w:name="_Toc58921091"/>
      <w:bookmarkStart w:id="976" w:name="_Toc59180582"/>
      <w:bookmarkStart w:id="977" w:name="_Toc59183721"/>
      <w:r>
        <w:rPr>
          <w:rStyle w:val="CharDivNo"/>
        </w:rPr>
        <w:t>Division 3</w:t>
      </w:r>
      <w:r>
        <w:t> — </w:t>
      </w:r>
      <w:r>
        <w:rPr>
          <w:rStyle w:val="CharDivText"/>
        </w:rPr>
        <w:t>Mandamus</w:t>
      </w:r>
      <w:bookmarkEnd w:id="973"/>
      <w:bookmarkEnd w:id="974"/>
      <w:bookmarkEnd w:id="975"/>
      <w:bookmarkEnd w:id="976"/>
      <w:bookmarkEnd w:id="977"/>
    </w:p>
    <w:p w:rsidR="00FD0725" w:rsidRDefault="001248B8">
      <w:pPr>
        <w:pStyle w:val="Footnoteheading"/>
      </w:pPr>
      <w:r>
        <w:tab/>
        <w:t>[Heading inserted: Gazette 21 Feb 2007 p. 560.]</w:t>
      </w:r>
    </w:p>
    <w:p w:rsidR="00FD0725" w:rsidRDefault="001248B8">
      <w:pPr>
        <w:pStyle w:val="Heading5"/>
        <w:rPr>
          <w:snapToGrid w:val="0"/>
        </w:rPr>
      </w:pPr>
      <w:bookmarkStart w:id="978" w:name="_Toc59183722"/>
      <w:r>
        <w:rPr>
          <w:rStyle w:val="CharSectno"/>
        </w:rPr>
        <w:t>15</w:t>
      </w:r>
      <w:r>
        <w:rPr>
          <w:snapToGrid w:val="0"/>
        </w:rPr>
        <w:t>.</w:t>
      </w:r>
      <w:r>
        <w:rPr>
          <w:snapToGrid w:val="0"/>
        </w:rPr>
        <w:tab/>
        <w:t>Applicant to show interest etc.</w:t>
      </w:r>
      <w:bookmarkEnd w:id="978"/>
    </w:p>
    <w:p w:rsidR="00FD0725" w:rsidRDefault="001248B8">
      <w:pPr>
        <w:pStyle w:val="Subsection"/>
        <w:rPr>
          <w:snapToGrid w:val="0"/>
        </w:rPr>
      </w:pPr>
      <w:r>
        <w:rPr>
          <w:snapToGrid w:val="0"/>
        </w:rPr>
        <w:tab/>
        <w:t>(1)</w:t>
      </w:r>
      <w:r>
        <w:rPr>
          <w:snapToGrid w:val="0"/>
        </w:rPr>
        <w:tab/>
      </w:r>
      <w:r>
        <w:t>A writ</w:t>
      </w:r>
      <w:r>
        <w:rPr>
          <w:snapToGrid w:val="0"/>
        </w:rPr>
        <w:t xml:space="preserve"> of mandamus, or for relief of a l</w:t>
      </w:r>
      <w:r>
        <w:rPr>
          <w:snapToGrid w:val="0"/>
        </w:rPr>
        <w:t>ike nature shall be granted only on the application of a person who is interested in the relief sought.</w:t>
      </w:r>
    </w:p>
    <w:p w:rsidR="00FD0725" w:rsidRDefault="001248B8">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rsidR="00FD0725" w:rsidRDefault="001248B8">
      <w:pPr>
        <w:pStyle w:val="Subsection"/>
        <w:keepNext/>
        <w:rPr>
          <w:snapToGrid w:val="0"/>
        </w:rPr>
      </w:pPr>
      <w:r>
        <w:rPr>
          <w:snapToGrid w:val="0"/>
        </w:rPr>
        <w:tab/>
        <w:t>(3)</w:t>
      </w:r>
      <w:r>
        <w:rPr>
          <w:snapToGrid w:val="0"/>
        </w:rPr>
        <w:tab/>
        <w:t>When the applicant is</w:t>
      </w:r>
      <w:r>
        <w:rPr>
          <w:snapToGrid w:val="0"/>
        </w:rPr>
        <w:t xml:space="preserve"> a corporation an officer or agent of the corporation must state by affidavit that the application is to be made by the corporation as applicant.</w:t>
      </w:r>
    </w:p>
    <w:p w:rsidR="00FD0725" w:rsidRDefault="001248B8">
      <w:pPr>
        <w:pStyle w:val="Footnotesection"/>
      </w:pPr>
      <w:r>
        <w:tab/>
        <w:t xml:space="preserve">[Rule 15 amended: Gazette 28 Jun 2011 p. 2552; 23 Apr 2013 p. 1595 (disallowed: Gazette 1 Nov 2013 p. 4910); </w:t>
      </w:r>
      <w:r>
        <w:t>17 Dec 2013 p. 6235.]</w:t>
      </w:r>
    </w:p>
    <w:p w:rsidR="00FD0725" w:rsidRDefault="001248B8">
      <w:pPr>
        <w:pStyle w:val="Heading5"/>
        <w:rPr>
          <w:snapToGrid w:val="0"/>
        </w:rPr>
      </w:pPr>
      <w:bookmarkStart w:id="979" w:name="_Toc59183723"/>
      <w:r>
        <w:rPr>
          <w:rStyle w:val="CharSectno"/>
        </w:rPr>
        <w:t>16</w:t>
      </w:r>
      <w:r>
        <w:rPr>
          <w:snapToGrid w:val="0"/>
        </w:rPr>
        <w:t>.</w:t>
      </w:r>
      <w:r>
        <w:rPr>
          <w:snapToGrid w:val="0"/>
        </w:rPr>
        <w:tab/>
        <w:t>Form of writ</w:t>
      </w:r>
      <w:bookmarkEnd w:id="979"/>
    </w:p>
    <w:p w:rsidR="00FD0725" w:rsidRDefault="001248B8">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rsidR="00FD0725" w:rsidRDefault="001248B8">
      <w:pPr>
        <w:pStyle w:val="Subsection"/>
        <w:rPr>
          <w:snapToGrid w:val="0"/>
        </w:rPr>
      </w:pPr>
      <w:r>
        <w:rPr>
          <w:snapToGrid w:val="0"/>
        </w:rPr>
        <w:tab/>
        <w:t>(2)</w:t>
      </w:r>
      <w:r>
        <w:rPr>
          <w:snapToGrid w:val="0"/>
        </w:rPr>
        <w:tab/>
        <w:t>The Court may direct that the comma</w:t>
      </w:r>
      <w:r>
        <w:rPr>
          <w:snapToGrid w:val="0"/>
        </w:rPr>
        <w:t>nd shall be peremptory in the first instance.</w:t>
      </w:r>
    </w:p>
    <w:p w:rsidR="00FD0725" w:rsidRDefault="001248B8">
      <w:pPr>
        <w:pStyle w:val="Subsection"/>
        <w:keepNext/>
        <w:rPr>
          <w:snapToGrid w:val="0"/>
        </w:rPr>
      </w:pPr>
      <w:r>
        <w:rPr>
          <w:snapToGrid w:val="0"/>
        </w:rPr>
        <w:tab/>
        <w:t>(3)</w:t>
      </w:r>
      <w:r>
        <w:rPr>
          <w:snapToGrid w:val="0"/>
        </w:rPr>
        <w:tab/>
        <w:t>A writ of mandamus must be in Form No. 69 with such variations as the circumstances may require.</w:t>
      </w:r>
    </w:p>
    <w:p w:rsidR="00FD0725" w:rsidRDefault="001248B8">
      <w:pPr>
        <w:pStyle w:val="Footnotesection"/>
      </w:pPr>
      <w:r>
        <w:tab/>
        <w:t xml:space="preserve">[Rule 16 amended: Gazette 9 Nov 1973 p. 4165.] </w:t>
      </w:r>
    </w:p>
    <w:p w:rsidR="00FD0725" w:rsidRDefault="001248B8">
      <w:pPr>
        <w:pStyle w:val="Heading5"/>
        <w:rPr>
          <w:snapToGrid w:val="0"/>
        </w:rPr>
      </w:pPr>
      <w:bookmarkStart w:id="980" w:name="_Toc59183724"/>
      <w:r>
        <w:rPr>
          <w:rStyle w:val="CharSectno"/>
        </w:rPr>
        <w:t>17</w:t>
      </w:r>
      <w:r>
        <w:rPr>
          <w:snapToGrid w:val="0"/>
        </w:rPr>
        <w:t>.</w:t>
      </w:r>
      <w:r>
        <w:rPr>
          <w:snapToGrid w:val="0"/>
        </w:rPr>
        <w:tab/>
        <w:t>Time for return of writ</w:t>
      </w:r>
      <w:bookmarkEnd w:id="980"/>
    </w:p>
    <w:p w:rsidR="00FD0725" w:rsidRDefault="001248B8">
      <w:pPr>
        <w:pStyle w:val="Subsection"/>
        <w:rPr>
          <w:snapToGrid w:val="0"/>
        </w:rPr>
      </w:pPr>
      <w:r>
        <w:rPr>
          <w:snapToGrid w:val="0"/>
        </w:rPr>
        <w:tab/>
      </w:r>
      <w:r>
        <w:rPr>
          <w:snapToGrid w:val="0"/>
        </w:rPr>
        <w:tab/>
        <w:t xml:space="preserve">Unless otherwise ordered by </w:t>
      </w:r>
      <w:r>
        <w:rPr>
          <w:snapToGrid w:val="0"/>
        </w:rPr>
        <w:t>the Court, the writ shall be returnable within the same time after service as is allowed for appearance in the case of a writ of summons.</w:t>
      </w:r>
    </w:p>
    <w:p w:rsidR="00FD0725" w:rsidRDefault="001248B8">
      <w:pPr>
        <w:pStyle w:val="Footnotesection"/>
      </w:pPr>
      <w:r>
        <w:tab/>
        <w:t xml:space="preserve">[Rule 17 amended: Gazette 9 Nov 1973 p. 4165.] </w:t>
      </w:r>
    </w:p>
    <w:p w:rsidR="00FD0725" w:rsidRDefault="001248B8">
      <w:pPr>
        <w:pStyle w:val="Heading5"/>
        <w:rPr>
          <w:snapToGrid w:val="0"/>
        </w:rPr>
      </w:pPr>
      <w:bookmarkStart w:id="981" w:name="_Toc59183725"/>
      <w:r>
        <w:rPr>
          <w:rStyle w:val="CharSectno"/>
        </w:rPr>
        <w:t>18</w:t>
      </w:r>
      <w:r>
        <w:rPr>
          <w:snapToGrid w:val="0"/>
        </w:rPr>
        <w:t>.</w:t>
      </w:r>
      <w:r>
        <w:rPr>
          <w:snapToGrid w:val="0"/>
        </w:rPr>
        <w:tab/>
        <w:t>Service</w:t>
      </w:r>
      <w:bookmarkEnd w:id="981"/>
    </w:p>
    <w:p w:rsidR="00FD0725" w:rsidRDefault="001248B8">
      <w:pPr>
        <w:pStyle w:val="Subsection"/>
        <w:rPr>
          <w:snapToGrid w:val="0"/>
        </w:rPr>
      </w:pPr>
      <w:r>
        <w:tab/>
        <w:t>(1)</w:t>
      </w:r>
      <w:r>
        <w:tab/>
        <w:t>Unless</w:t>
      </w:r>
      <w:r>
        <w:rPr>
          <w:snapToGrid w:val="0"/>
        </w:rPr>
        <w:t xml:space="preserve"> the Court otherwise directs — </w:t>
      </w:r>
    </w:p>
    <w:p w:rsidR="00FD0725" w:rsidRDefault="001248B8">
      <w:pPr>
        <w:pStyle w:val="Indenta"/>
        <w:rPr>
          <w:snapToGrid w:val="0"/>
        </w:rPr>
      </w:pPr>
      <w:r>
        <w:rPr>
          <w:snapToGrid w:val="0"/>
        </w:rPr>
        <w:tab/>
        <w:t>(a)</w:t>
      </w:r>
      <w:r>
        <w:rPr>
          <w:snapToGrid w:val="0"/>
        </w:rPr>
        <w:tab/>
        <w:t>where a w</w:t>
      </w:r>
      <w:r>
        <w:rPr>
          <w:snapToGrid w:val="0"/>
        </w:rPr>
        <w:t>rit of mandamus is directed to one person only, the original writ shall be personally served upon him by delivering it to him; and</w:t>
      </w:r>
    </w:p>
    <w:p w:rsidR="00FD0725" w:rsidRDefault="001248B8">
      <w:pPr>
        <w:pStyle w:val="Indenta"/>
        <w:rPr>
          <w:snapToGrid w:val="0"/>
        </w:rPr>
      </w:pPr>
      <w:r>
        <w:rPr>
          <w:snapToGrid w:val="0"/>
        </w:rPr>
        <w:tab/>
        <w:t>(b)</w:t>
      </w:r>
      <w:r>
        <w:rPr>
          <w:snapToGrid w:val="0"/>
        </w:rPr>
        <w:tab/>
        <w:t>where the writ is directed to 2 or more persons, it shall be personally served upon all of them but one in the manner pr</w:t>
      </w:r>
      <w:r>
        <w:rPr>
          <w:snapToGrid w:val="0"/>
        </w:rPr>
        <w:t>escribed for personal service of a writ of summons, and shall be served upon the remaining one by delivering the original writ to him.</w:t>
      </w:r>
    </w:p>
    <w:p w:rsidR="00FD0725" w:rsidRDefault="001248B8">
      <w:pPr>
        <w:pStyle w:val="Subsection"/>
      </w:pPr>
      <w:r>
        <w:tab/>
        <w:t>(2)</w:t>
      </w:r>
      <w:r>
        <w:tab/>
        <w:t xml:space="preserve">If the writ is issued by means of the ECMS — </w:t>
      </w:r>
    </w:p>
    <w:p w:rsidR="00FD0725" w:rsidRDefault="001248B8">
      <w:pPr>
        <w:pStyle w:val="Indenta"/>
      </w:pPr>
      <w:r>
        <w:tab/>
        <w:t>(a)</w:t>
      </w:r>
      <w:r>
        <w:tab/>
        <w:t>the applicant may print from the ECMS 1 or more copies of the wri</w:t>
      </w:r>
      <w:r>
        <w:t>t; and</w:t>
      </w:r>
    </w:p>
    <w:p w:rsidR="00FD0725" w:rsidRDefault="001248B8">
      <w:pPr>
        <w:pStyle w:val="Indenta"/>
      </w:pPr>
      <w:r>
        <w:tab/>
        <w:t>(b)</w:t>
      </w:r>
      <w:r>
        <w:tab/>
        <w:t>a printed copy may be treated as the original writ for the purposes of subrule (1).</w:t>
      </w:r>
    </w:p>
    <w:p w:rsidR="00FD0725" w:rsidRDefault="001248B8">
      <w:pPr>
        <w:pStyle w:val="Footnotesection"/>
      </w:pPr>
      <w:r>
        <w:tab/>
        <w:t xml:space="preserve">[Rule 18 amended: Gazette 9 Nov 1973 p. 4165; 27 Feb 2018 p. 571; 31 Dec 2019 p. 4677.] </w:t>
      </w:r>
    </w:p>
    <w:p w:rsidR="00FD0725" w:rsidRDefault="001248B8">
      <w:pPr>
        <w:pStyle w:val="Heading5"/>
        <w:rPr>
          <w:snapToGrid w:val="0"/>
        </w:rPr>
      </w:pPr>
      <w:bookmarkStart w:id="982" w:name="_Toc59183726"/>
      <w:r>
        <w:rPr>
          <w:rStyle w:val="CharSectno"/>
        </w:rPr>
        <w:t>19</w:t>
      </w:r>
      <w:r>
        <w:rPr>
          <w:snapToGrid w:val="0"/>
        </w:rPr>
        <w:t>.</w:t>
      </w:r>
      <w:r>
        <w:rPr>
          <w:snapToGrid w:val="0"/>
        </w:rPr>
        <w:tab/>
        <w:t>Service on corporate body, or justices</w:t>
      </w:r>
      <w:bookmarkEnd w:id="982"/>
    </w:p>
    <w:p w:rsidR="00FD0725" w:rsidRDefault="001248B8">
      <w:pPr>
        <w:pStyle w:val="Subsection"/>
        <w:rPr>
          <w:snapToGrid w:val="0"/>
        </w:rPr>
      </w:pPr>
      <w:r>
        <w:rPr>
          <w:snapToGrid w:val="0"/>
        </w:rPr>
        <w:tab/>
      </w:r>
      <w:r>
        <w:rPr>
          <w:snapToGrid w:val="0"/>
        </w:rPr>
        <w:tab/>
        <w:t>Unless otherwise directed</w:t>
      </w:r>
      <w:r>
        <w:rPr>
          <w:snapToGrid w:val="0"/>
        </w:rPr>
        <w:t xml:space="preserve"> by the Court, when a writ of mandamus is directed to justices, or to a corporation, or a company, or a public authority, it shall be served on so many of the justices, or of the officers or members of the corporation or company or public authority as are </w:t>
      </w:r>
      <w:r>
        <w:rPr>
          <w:snapToGrid w:val="0"/>
        </w:rPr>
        <w:t>competent to do the act commanded, unless by law some other mode of service is sufficient.</w:t>
      </w:r>
    </w:p>
    <w:p w:rsidR="00FD0725" w:rsidRDefault="001248B8">
      <w:pPr>
        <w:pStyle w:val="Footnotesection"/>
      </w:pPr>
      <w:r>
        <w:tab/>
        <w:t xml:space="preserve">[Rule 19 amended: Gazette 9 Nov 1973 p. 4165.] </w:t>
      </w:r>
    </w:p>
    <w:p w:rsidR="00FD0725" w:rsidRDefault="001248B8">
      <w:pPr>
        <w:pStyle w:val="Heading5"/>
        <w:rPr>
          <w:snapToGrid w:val="0"/>
        </w:rPr>
      </w:pPr>
      <w:bookmarkStart w:id="983" w:name="_Toc59183727"/>
      <w:r>
        <w:rPr>
          <w:rStyle w:val="CharSectno"/>
        </w:rPr>
        <w:t>20</w:t>
      </w:r>
      <w:r>
        <w:rPr>
          <w:snapToGrid w:val="0"/>
        </w:rPr>
        <w:t>.</w:t>
      </w:r>
      <w:r>
        <w:rPr>
          <w:snapToGrid w:val="0"/>
        </w:rPr>
        <w:tab/>
        <w:t>Return, content etc. of</w:t>
      </w:r>
      <w:bookmarkEnd w:id="983"/>
    </w:p>
    <w:p w:rsidR="00FD0725" w:rsidRDefault="001248B8">
      <w:pPr>
        <w:pStyle w:val="Subsection"/>
        <w:rPr>
          <w:snapToGrid w:val="0"/>
        </w:rPr>
      </w:pPr>
      <w:r>
        <w:rPr>
          <w:snapToGrid w:val="0"/>
        </w:rPr>
        <w:tab/>
        <w:t>(1)</w:t>
      </w:r>
      <w:r>
        <w:rPr>
          <w:snapToGrid w:val="0"/>
        </w:rPr>
        <w:tab/>
      </w:r>
      <w:r>
        <w:rPr>
          <w:snapToGrid w:val="0"/>
        </w:rPr>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w:t>
      </w:r>
      <w:r>
        <w:rPr>
          <w:snapToGrid w:val="0"/>
        </w:rPr>
        <w:t>anded by the writ, or stating the reason why they have not done so.</w:t>
      </w:r>
    </w:p>
    <w:p w:rsidR="00FD0725" w:rsidRDefault="001248B8">
      <w:pPr>
        <w:pStyle w:val="Subsection"/>
        <w:rPr>
          <w:snapToGrid w:val="0"/>
        </w:rPr>
      </w:pPr>
      <w:r>
        <w:rPr>
          <w:snapToGrid w:val="0"/>
        </w:rPr>
        <w:tab/>
        <w:t>(2)</w:t>
      </w:r>
      <w:r>
        <w:rPr>
          <w:snapToGrid w:val="0"/>
        </w:rPr>
        <w:tab/>
        <w:t>A copy of the return must be served on the applicant on the day on which it is filed.</w:t>
      </w:r>
    </w:p>
    <w:p w:rsidR="00FD0725" w:rsidRDefault="001248B8">
      <w:pPr>
        <w:pStyle w:val="Footnotesection"/>
      </w:pPr>
      <w:r>
        <w:tab/>
        <w:t xml:space="preserve">[Rule 20 amended: Gazette 27 Feb 2018 p. 571.] </w:t>
      </w:r>
    </w:p>
    <w:p w:rsidR="00FD0725" w:rsidRDefault="001248B8">
      <w:pPr>
        <w:pStyle w:val="Heading5"/>
        <w:rPr>
          <w:snapToGrid w:val="0"/>
        </w:rPr>
      </w:pPr>
      <w:bookmarkStart w:id="984" w:name="_Toc59183728"/>
      <w:r>
        <w:rPr>
          <w:rStyle w:val="CharSectno"/>
        </w:rPr>
        <w:t>21</w:t>
      </w:r>
      <w:r>
        <w:rPr>
          <w:snapToGrid w:val="0"/>
        </w:rPr>
        <w:t>.</w:t>
      </w:r>
      <w:r>
        <w:rPr>
          <w:snapToGrid w:val="0"/>
        </w:rPr>
        <w:tab/>
        <w:t>Pleading to return</w:t>
      </w:r>
      <w:bookmarkEnd w:id="984"/>
    </w:p>
    <w:p w:rsidR="00FD0725" w:rsidRDefault="001248B8">
      <w:pPr>
        <w:pStyle w:val="Subsection"/>
        <w:rPr>
          <w:snapToGrid w:val="0"/>
        </w:rPr>
      </w:pPr>
      <w:r>
        <w:rPr>
          <w:snapToGrid w:val="0"/>
        </w:rPr>
        <w:tab/>
      </w:r>
      <w:r>
        <w:rPr>
          <w:snapToGrid w:val="0"/>
        </w:rPr>
        <w:tab/>
        <w:t xml:space="preserve">If the return does not </w:t>
      </w:r>
      <w:r>
        <w:rPr>
          <w:snapToGrid w:val="0"/>
        </w:rPr>
        <w:t>certify that the act commanded has been done, the same proceedings shall be had and taken, and within the same time as if the return were a defence in an action in which the applicant was the plaintiff, and the persons to whom the writ is directed were the</w:t>
      </w:r>
      <w:r>
        <w:rPr>
          <w:snapToGrid w:val="0"/>
        </w:rPr>
        <w:t xml:space="preserve"> defendants and had pleaded the return as their defence.</w:t>
      </w:r>
    </w:p>
    <w:p w:rsidR="00FD0725" w:rsidRDefault="001248B8">
      <w:pPr>
        <w:pStyle w:val="Heading5"/>
        <w:rPr>
          <w:snapToGrid w:val="0"/>
        </w:rPr>
      </w:pPr>
      <w:bookmarkStart w:id="985" w:name="_Toc59183729"/>
      <w:r>
        <w:rPr>
          <w:rStyle w:val="CharSectno"/>
        </w:rPr>
        <w:t>22</w:t>
      </w:r>
      <w:r>
        <w:rPr>
          <w:snapToGrid w:val="0"/>
        </w:rPr>
        <w:t>.</w:t>
      </w:r>
      <w:r>
        <w:rPr>
          <w:snapToGrid w:val="0"/>
        </w:rPr>
        <w:tab/>
        <w:t>No motion for judgment needed in some cases</w:t>
      </w:r>
      <w:bookmarkEnd w:id="985"/>
    </w:p>
    <w:p w:rsidR="00FD0725" w:rsidRDefault="001248B8">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w:t>
      </w:r>
      <w:r>
        <w:rPr>
          <w:snapToGrid w:val="0"/>
        </w:rPr>
        <w:t xml:space="preserve"> the argument of the point of law, give judgment for the successful party without a motion for judgment being made or required.</w:t>
      </w:r>
    </w:p>
    <w:p w:rsidR="00FD0725" w:rsidRDefault="001248B8">
      <w:pPr>
        <w:pStyle w:val="Heading5"/>
        <w:rPr>
          <w:snapToGrid w:val="0"/>
        </w:rPr>
      </w:pPr>
      <w:bookmarkStart w:id="986" w:name="_Toc59183730"/>
      <w:r>
        <w:rPr>
          <w:rStyle w:val="CharSectno"/>
        </w:rPr>
        <w:t>23</w:t>
      </w:r>
      <w:r>
        <w:rPr>
          <w:snapToGrid w:val="0"/>
        </w:rPr>
        <w:t>.</w:t>
      </w:r>
      <w:r>
        <w:rPr>
          <w:snapToGrid w:val="0"/>
        </w:rPr>
        <w:tab/>
        <w:t>Peremptory writ</w:t>
      </w:r>
      <w:bookmarkEnd w:id="986"/>
    </w:p>
    <w:p w:rsidR="00FD0725" w:rsidRDefault="001248B8">
      <w:pPr>
        <w:pStyle w:val="Subsection"/>
        <w:rPr>
          <w:snapToGrid w:val="0"/>
        </w:rPr>
      </w:pPr>
      <w:r>
        <w:rPr>
          <w:snapToGrid w:val="0"/>
        </w:rPr>
        <w:tab/>
      </w:r>
      <w:r>
        <w:rPr>
          <w:snapToGrid w:val="0"/>
        </w:rPr>
        <w:tab/>
        <w:t>If the questions of fact and law, if any, raised by the return are determined in favour of the applicant b</w:t>
      </w:r>
      <w:r>
        <w:rPr>
          <w:snapToGrid w:val="0"/>
        </w:rPr>
        <w:t>y judgment of the Court or otherwise, the applicant shall be entitled to a peremptory writ of mandamus commanding the persons to whom the first writ was directed to do the act commanded therein and the peremptory writ shall be awarded by the judgment or if</w:t>
      </w:r>
      <w:r>
        <w:rPr>
          <w:snapToGrid w:val="0"/>
        </w:rPr>
        <w:t xml:space="preserve"> there is no judgment, by a separate order.</w:t>
      </w:r>
    </w:p>
    <w:p w:rsidR="00FD0725" w:rsidRDefault="001248B8">
      <w:pPr>
        <w:pStyle w:val="Heading5"/>
        <w:rPr>
          <w:snapToGrid w:val="0"/>
        </w:rPr>
      </w:pPr>
      <w:bookmarkStart w:id="987" w:name="_Toc59183731"/>
      <w:r>
        <w:rPr>
          <w:rStyle w:val="CharSectno"/>
        </w:rPr>
        <w:t>24</w:t>
      </w:r>
      <w:r>
        <w:rPr>
          <w:snapToGrid w:val="0"/>
        </w:rPr>
        <w:t>.</w:t>
      </w:r>
      <w:r>
        <w:rPr>
          <w:snapToGrid w:val="0"/>
        </w:rPr>
        <w:tab/>
        <w:t>Costs</w:t>
      </w:r>
      <w:bookmarkEnd w:id="987"/>
    </w:p>
    <w:p w:rsidR="00FD0725" w:rsidRDefault="001248B8">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rsidR="00FD0725" w:rsidRDefault="001248B8">
      <w:pPr>
        <w:pStyle w:val="Subsection"/>
        <w:rPr>
          <w:snapToGrid w:val="0"/>
        </w:rPr>
      </w:pPr>
      <w:r>
        <w:rPr>
          <w:snapToGrid w:val="0"/>
        </w:rPr>
        <w:tab/>
        <w:t>(2)</w:t>
      </w:r>
      <w:r>
        <w:rPr>
          <w:snapToGrid w:val="0"/>
        </w:rPr>
        <w:tab/>
        <w:t>Where a peremptor</w:t>
      </w:r>
      <w:r>
        <w:rPr>
          <w:snapToGrid w:val="0"/>
        </w:rPr>
        <w:t>y writ is not awarded in the first instance, and the return to the writ certifies that the person to whom it is addressed has done the act commanded by the writ, an application for an order for the costs of the proceedings may be made at any time within on</w:t>
      </w:r>
      <w:r>
        <w:rPr>
          <w:snapToGrid w:val="0"/>
        </w:rPr>
        <w:t>e month after the return is filed.</w:t>
      </w:r>
    </w:p>
    <w:p w:rsidR="00FD0725" w:rsidRDefault="001248B8">
      <w:pPr>
        <w:pStyle w:val="Subsection"/>
        <w:rPr>
          <w:snapToGrid w:val="0"/>
        </w:rPr>
      </w:pPr>
      <w:r>
        <w:rPr>
          <w:snapToGrid w:val="0"/>
        </w:rPr>
        <w:tab/>
        <w:t>(3)</w:t>
      </w:r>
      <w:r>
        <w:rPr>
          <w:snapToGrid w:val="0"/>
        </w:rPr>
        <w:tab/>
        <w:t>The application shall be made to the Court and, if it is reasonably possible, to the judge by whom the writ was awarded.</w:t>
      </w:r>
    </w:p>
    <w:p w:rsidR="00FD0725" w:rsidRDefault="001248B8">
      <w:pPr>
        <w:pStyle w:val="Footnotesection"/>
      </w:pPr>
      <w:r>
        <w:tab/>
        <w:t xml:space="preserve">[Rule 24 amended: Gazette 9 Nov 1973 p. 4165.] </w:t>
      </w:r>
    </w:p>
    <w:p w:rsidR="00FD0725" w:rsidRDefault="001248B8">
      <w:pPr>
        <w:pStyle w:val="Heading5"/>
        <w:rPr>
          <w:snapToGrid w:val="0"/>
        </w:rPr>
      </w:pPr>
      <w:bookmarkStart w:id="988" w:name="_Toc59183732"/>
      <w:r>
        <w:rPr>
          <w:rStyle w:val="CharSectno"/>
        </w:rPr>
        <w:t>25</w:t>
      </w:r>
      <w:r>
        <w:rPr>
          <w:snapToGrid w:val="0"/>
        </w:rPr>
        <w:t>.</w:t>
      </w:r>
      <w:r>
        <w:rPr>
          <w:snapToGrid w:val="0"/>
        </w:rPr>
        <w:tab/>
        <w:t>Proceedings in nature of interpleader</w:t>
      </w:r>
      <w:bookmarkEnd w:id="988"/>
    </w:p>
    <w:p w:rsidR="00FD0725" w:rsidRDefault="001248B8">
      <w:pPr>
        <w:pStyle w:val="Subsection"/>
        <w:rPr>
          <w:snapToGrid w:val="0"/>
        </w:rPr>
      </w:pPr>
      <w:r>
        <w:rPr>
          <w:snapToGrid w:val="0"/>
        </w:rPr>
        <w:tab/>
      </w:r>
      <w:r>
        <w:rPr>
          <w:snapToGrid w:val="0"/>
        </w:rPr>
        <w:tab/>
        <w:t>Wh</w:t>
      </w:r>
      <w:r>
        <w:rPr>
          <w:snapToGrid w:val="0"/>
        </w:rPr>
        <w:t>en upon an application for a writ of mandamus it appears that some person other than the applicant claims that the person to whom it is proposed to direct the writ shall do some act inconsistent with the act which the applicant claims to have done, the per</w:t>
      </w:r>
      <w:r>
        <w:rPr>
          <w:snapToGrid w:val="0"/>
        </w:rPr>
        <w:t>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w:t>
      </w:r>
      <w:r>
        <w:rPr>
          <w:snapToGrid w:val="0"/>
        </w:rPr>
        <w:t>he application as is just.</w:t>
      </w:r>
    </w:p>
    <w:p w:rsidR="00FD0725" w:rsidRDefault="001248B8">
      <w:pPr>
        <w:pStyle w:val="Footnotesection"/>
      </w:pPr>
      <w:r>
        <w:tab/>
        <w:t xml:space="preserve">[Rule 25 amended: Gazette 9 Nov 1973 p. 4165; 23 Apr 2013 p. 1595 (disallowed: Gazette 1 Nov 2013 p. 4910); 17 Dec 2013 p. 6235.] </w:t>
      </w:r>
    </w:p>
    <w:p w:rsidR="00FD0725" w:rsidRDefault="001248B8">
      <w:pPr>
        <w:pStyle w:val="Heading5"/>
        <w:rPr>
          <w:snapToGrid w:val="0"/>
        </w:rPr>
      </w:pPr>
      <w:bookmarkStart w:id="989" w:name="_Toc59183733"/>
      <w:r>
        <w:rPr>
          <w:rStyle w:val="CharSectno"/>
        </w:rPr>
        <w:t>26</w:t>
      </w:r>
      <w:r>
        <w:rPr>
          <w:snapToGrid w:val="0"/>
        </w:rPr>
        <w:t>.</w:t>
      </w:r>
      <w:r>
        <w:rPr>
          <w:snapToGrid w:val="0"/>
        </w:rPr>
        <w:tab/>
        <w:t>Proceedings not to abate due to death etc.</w:t>
      </w:r>
      <w:bookmarkEnd w:id="989"/>
    </w:p>
    <w:p w:rsidR="00FD0725" w:rsidRDefault="001248B8">
      <w:pPr>
        <w:pStyle w:val="Subsection"/>
        <w:rPr>
          <w:snapToGrid w:val="0"/>
        </w:rPr>
      </w:pPr>
      <w:r>
        <w:rPr>
          <w:snapToGrid w:val="0"/>
        </w:rPr>
        <w:tab/>
      </w:r>
      <w:r>
        <w:rPr>
          <w:snapToGrid w:val="0"/>
        </w:rPr>
        <w:tab/>
        <w:t>Proceedings upon an application for a writ of ma</w:t>
      </w:r>
      <w:r>
        <w:rPr>
          <w:snapToGrid w:val="0"/>
        </w:rPr>
        <w:t xml:space="preserve">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t>
      </w:r>
      <w:r>
        <w:rPr>
          <w:snapToGrid w:val="0"/>
        </w:rPr>
        <w:t>wise, and if a peremptory writ is awarded, it shall be directed to the successor in office or right of that person.</w:t>
      </w:r>
    </w:p>
    <w:p w:rsidR="00FD0725" w:rsidRDefault="001248B8">
      <w:pPr>
        <w:pStyle w:val="Footnotesection"/>
      </w:pPr>
      <w:r>
        <w:tab/>
        <w:t xml:space="preserve">[Rule 26 amended: Gazette 23 Apr 2013 p. 1595 (disallowed: Gazette 1 Nov 2013 p. 4910); 17 Dec 2013 p. 6235.] </w:t>
      </w:r>
    </w:p>
    <w:p w:rsidR="00FD0725" w:rsidRDefault="001248B8">
      <w:pPr>
        <w:pStyle w:val="Ednotesection"/>
      </w:pPr>
      <w:r>
        <w:t>[</w:t>
      </w:r>
      <w:r>
        <w:rPr>
          <w:b/>
        </w:rPr>
        <w:t>27.</w:t>
      </w:r>
      <w:r>
        <w:tab/>
        <w:t>Deleted: Gazette 17 Dec</w:t>
      </w:r>
      <w:r>
        <w:t> 2013 p. 6235.]</w:t>
      </w:r>
    </w:p>
    <w:p w:rsidR="00FD0725" w:rsidRDefault="001248B8">
      <w:pPr>
        <w:pStyle w:val="Heading5"/>
        <w:rPr>
          <w:snapToGrid w:val="0"/>
        </w:rPr>
      </w:pPr>
      <w:bookmarkStart w:id="990" w:name="_Toc59183734"/>
      <w:r>
        <w:rPr>
          <w:rStyle w:val="CharSectno"/>
        </w:rPr>
        <w:t>28</w:t>
      </w:r>
      <w:r>
        <w:rPr>
          <w:snapToGrid w:val="0"/>
        </w:rPr>
        <w:t>.</w:t>
      </w:r>
      <w:r>
        <w:rPr>
          <w:snapToGrid w:val="0"/>
        </w:rPr>
        <w:tab/>
        <w:t>Mandamus by order</w:t>
      </w:r>
      <w:bookmarkEnd w:id="990"/>
    </w:p>
    <w:p w:rsidR="00FD0725" w:rsidRDefault="001248B8">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w:t>
      </w:r>
      <w:r>
        <w:rPr>
          <w:snapToGrid w:val="0"/>
        </w:rPr>
        <w:t xml:space="preserve"> same effect as a peremptory writ of mandamus.</w:t>
      </w:r>
    </w:p>
    <w:p w:rsidR="00FD0725" w:rsidRDefault="001248B8">
      <w:pPr>
        <w:pStyle w:val="Heading5"/>
        <w:rPr>
          <w:snapToGrid w:val="0"/>
        </w:rPr>
      </w:pPr>
      <w:bookmarkStart w:id="991" w:name="_Toc59183735"/>
      <w:r>
        <w:rPr>
          <w:rStyle w:val="CharSectno"/>
        </w:rPr>
        <w:t>29</w:t>
      </w:r>
      <w:r>
        <w:rPr>
          <w:snapToGrid w:val="0"/>
        </w:rPr>
        <w:t>.</w:t>
      </w:r>
      <w:r>
        <w:rPr>
          <w:snapToGrid w:val="0"/>
        </w:rPr>
        <w:tab/>
        <w:t>No action against party obeying writ or order</w:t>
      </w:r>
      <w:bookmarkEnd w:id="991"/>
    </w:p>
    <w:p w:rsidR="00FD0725" w:rsidRDefault="001248B8">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w:t>
      </w:r>
      <w:r>
        <w:rPr>
          <w:snapToGrid w:val="0"/>
        </w:rPr>
        <w:t xml:space="preserve"> the Court for relief of the like nature issued by the Court.</w:t>
      </w:r>
    </w:p>
    <w:p w:rsidR="00FD0725" w:rsidRDefault="001248B8">
      <w:pPr>
        <w:pStyle w:val="Footnotesection"/>
      </w:pPr>
      <w:r>
        <w:tab/>
        <w:t xml:space="preserve">[Rule 29 amended: Gazette 9 Nov 1973 p. 4165.] </w:t>
      </w:r>
    </w:p>
    <w:p w:rsidR="00FD0725" w:rsidRDefault="001248B8">
      <w:pPr>
        <w:pStyle w:val="Heading3"/>
      </w:pPr>
      <w:bookmarkStart w:id="992" w:name="_Toc58848815"/>
      <w:bookmarkStart w:id="993" w:name="_Toc58851722"/>
      <w:bookmarkStart w:id="994" w:name="_Toc58921106"/>
      <w:bookmarkStart w:id="995" w:name="_Toc59180597"/>
      <w:bookmarkStart w:id="996" w:name="_Toc59183736"/>
      <w:r>
        <w:rPr>
          <w:rStyle w:val="CharDivNo"/>
        </w:rPr>
        <w:t>Division 4</w:t>
      </w:r>
      <w:r>
        <w:t> — </w:t>
      </w:r>
      <w:r>
        <w:rPr>
          <w:rStyle w:val="CharDivText"/>
        </w:rPr>
        <w:t xml:space="preserve">Prohibition and </w:t>
      </w:r>
      <w:r>
        <w:rPr>
          <w:rStyle w:val="CharDivText"/>
          <w:i/>
        </w:rPr>
        <w:t>procedendo</w:t>
      </w:r>
      <w:bookmarkEnd w:id="992"/>
      <w:bookmarkEnd w:id="993"/>
      <w:bookmarkEnd w:id="994"/>
      <w:bookmarkEnd w:id="995"/>
      <w:bookmarkEnd w:id="996"/>
    </w:p>
    <w:p w:rsidR="00FD0725" w:rsidRDefault="001248B8">
      <w:pPr>
        <w:pStyle w:val="Footnoteheading"/>
      </w:pPr>
      <w:r>
        <w:tab/>
        <w:t>[Heading inserted: Gazette 17 Dec 2013 p. 6235.]</w:t>
      </w:r>
    </w:p>
    <w:p w:rsidR="00FD0725" w:rsidRDefault="001248B8">
      <w:pPr>
        <w:pStyle w:val="Heading5"/>
        <w:rPr>
          <w:snapToGrid w:val="0"/>
        </w:rPr>
      </w:pPr>
      <w:bookmarkStart w:id="997" w:name="_Toc59183737"/>
      <w:r>
        <w:rPr>
          <w:rStyle w:val="CharSectno"/>
        </w:rPr>
        <w:t>30</w:t>
      </w:r>
      <w:r>
        <w:rPr>
          <w:snapToGrid w:val="0"/>
        </w:rPr>
        <w:t>.</w:t>
      </w:r>
      <w:r>
        <w:rPr>
          <w:snapToGrid w:val="0"/>
        </w:rPr>
        <w:tab/>
        <w:t xml:space="preserve">Court may direct service of statement of claim </w:t>
      </w:r>
      <w:r>
        <w:rPr>
          <w:snapToGrid w:val="0"/>
        </w:rPr>
        <w:t>instead of issuing prohibition</w:t>
      </w:r>
      <w:bookmarkEnd w:id="997"/>
    </w:p>
    <w:p w:rsidR="00FD0725" w:rsidRDefault="001248B8">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w:t>
      </w:r>
      <w:r>
        <w:rPr>
          <w:snapToGrid w:val="0"/>
        </w:rPr>
        <w:t>ded, and thereupon the same proceedings shall be had and taken in all respects as in an action.</w:t>
      </w:r>
    </w:p>
    <w:p w:rsidR="00FD0725" w:rsidRDefault="001248B8">
      <w:pPr>
        <w:pStyle w:val="Footnotesection"/>
      </w:pPr>
      <w:r>
        <w:tab/>
        <w:t xml:space="preserve">[Rule 30 amended: Gazette 9 Nov 1973 p. 4165.] </w:t>
      </w:r>
    </w:p>
    <w:p w:rsidR="00FD0725" w:rsidRDefault="001248B8">
      <w:pPr>
        <w:pStyle w:val="Heading5"/>
        <w:rPr>
          <w:snapToGrid w:val="0"/>
        </w:rPr>
      </w:pPr>
      <w:bookmarkStart w:id="998" w:name="_Toc59183738"/>
      <w:r>
        <w:rPr>
          <w:rStyle w:val="CharSectno"/>
        </w:rPr>
        <w:t>31</w:t>
      </w:r>
      <w:r>
        <w:rPr>
          <w:snapToGrid w:val="0"/>
        </w:rPr>
        <w:t>.</w:t>
      </w:r>
      <w:r>
        <w:rPr>
          <w:snapToGrid w:val="0"/>
        </w:rPr>
        <w:tab/>
        <w:t>Proceedings on judgment</w:t>
      </w:r>
      <w:bookmarkEnd w:id="998"/>
    </w:p>
    <w:p w:rsidR="00FD0725" w:rsidRDefault="001248B8">
      <w:pPr>
        <w:pStyle w:val="Subsection"/>
        <w:rPr>
          <w:snapToGrid w:val="0"/>
        </w:rPr>
      </w:pPr>
      <w:r>
        <w:rPr>
          <w:snapToGrid w:val="0"/>
        </w:rPr>
        <w:tab/>
      </w:r>
      <w:r>
        <w:rPr>
          <w:snapToGrid w:val="0"/>
        </w:rPr>
        <w:tab/>
        <w:t>If judgment is given for the applicant, the judgment shall include a direction th</w:t>
      </w:r>
      <w:r>
        <w:rPr>
          <w:snapToGrid w:val="0"/>
        </w:rPr>
        <w:t>at a writ of prohibition shall issue.</w:t>
      </w:r>
    </w:p>
    <w:p w:rsidR="00FD0725" w:rsidRDefault="001248B8">
      <w:pPr>
        <w:pStyle w:val="Heading5"/>
        <w:rPr>
          <w:snapToGrid w:val="0"/>
        </w:rPr>
      </w:pPr>
      <w:bookmarkStart w:id="999" w:name="_Toc59183739"/>
      <w:r>
        <w:rPr>
          <w:rStyle w:val="CharSectno"/>
        </w:rPr>
        <w:t>32</w:t>
      </w:r>
      <w:r>
        <w:rPr>
          <w:snapToGrid w:val="0"/>
        </w:rPr>
        <w:t>.</w:t>
      </w:r>
      <w:r>
        <w:rPr>
          <w:snapToGrid w:val="0"/>
        </w:rPr>
        <w:tab/>
        <w:t xml:space="preserve">Writ of </w:t>
      </w:r>
      <w:r>
        <w:rPr>
          <w:i/>
          <w:snapToGrid w:val="0"/>
        </w:rPr>
        <w:t>procedendo</w:t>
      </w:r>
      <w:bookmarkEnd w:id="999"/>
      <w:r>
        <w:rPr>
          <w:snapToGrid w:val="0"/>
        </w:rPr>
        <w:t xml:space="preserve"> </w:t>
      </w:r>
    </w:p>
    <w:p w:rsidR="00FD0725" w:rsidRDefault="001248B8">
      <w:pPr>
        <w:pStyle w:val="Subsection"/>
        <w:rPr>
          <w:snapToGrid w:val="0"/>
        </w:rPr>
      </w:pPr>
      <w:r>
        <w:rPr>
          <w:snapToGrid w:val="0"/>
        </w:rPr>
        <w:tab/>
        <w:t>(1)</w:t>
      </w:r>
      <w:r>
        <w:rPr>
          <w:snapToGrid w:val="0"/>
        </w:rPr>
        <w:tab/>
        <w:t>Where a writ of prohibition has been issued and it is afterwards made to appear to the Court that relief ought to be given against the judgment or order by which the writ was awarded on a g</w:t>
      </w:r>
      <w:r>
        <w:rPr>
          <w:snapToGrid w:val="0"/>
        </w:rPr>
        <w:t xml:space="preserve">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w:t>
      </w:r>
      <w:r>
        <w:rPr>
          <w:snapToGrid w:val="0"/>
        </w:rPr>
        <w:t>question or otherwise proceed therein as if the writ of prohibition had not been issued.</w:t>
      </w:r>
    </w:p>
    <w:p w:rsidR="00FD0725" w:rsidRDefault="001248B8">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rsidR="00FD0725" w:rsidRDefault="001248B8">
      <w:pPr>
        <w:pStyle w:val="Footnotesection"/>
      </w:pPr>
      <w:r>
        <w:tab/>
        <w:t xml:space="preserve">[Rule 32 amended: Gazette 9 Nov 1973 p. 4165.] </w:t>
      </w:r>
    </w:p>
    <w:p w:rsidR="00FD0725" w:rsidRDefault="001248B8">
      <w:pPr>
        <w:pStyle w:val="Heading5"/>
        <w:rPr>
          <w:snapToGrid w:val="0"/>
        </w:rPr>
      </w:pPr>
      <w:bookmarkStart w:id="1000" w:name="_Toc59183740"/>
      <w:r>
        <w:rPr>
          <w:rStyle w:val="CharSectno"/>
        </w:rPr>
        <w:t>33</w:t>
      </w:r>
      <w:r>
        <w:rPr>
          <w:snapToGrid w:val="0"/>
        </w:rPr>
        <w:t>.</w:t>
      </w:r>
      <w:r>
        <w:rPr>
          <w:snapToGrid w:val="0"/>
        </w:rPr>
        <w:tab/>
        <w:t>Prohibition by order</w:t>
      </w:r>
      <w:bookmarkEnd w:id="1000"/>
    </w:p>
    <w:p w:rsidR="00FD0725" w:rsidRDefault="001248B8">
      <w:pPr>
        <w:pStyle w:val="Subsection"/>
        <w:rPr>
          <w:snapToGrid w:val="0"/>
        </w:rPr>
      </w:pPr>
      <w:r>
        <w:rPr>
          <w:snapToGrid w:val="0"/>
        </w:rPr>
        <w:tab/>
        <w:t>(1)</w:t>
      </w:r>
      <w:r>
        <w:rPr>
          <w:snapToGrid w:val="0"/>
        </w:rPr>
        <w:tab/>
        <w:t>The prohibition may be expressed in a</w:t>
      </w:r>
      <w:r>
        <w:rPr>
          <w:snapToGrid w:val="0"/>
        </w:rPr>
        <w:t>n order of the Court without the issue of a writ, and such order shall have the same effect as a writ of prohibition.</w:t>
      </w:r>
    </w:p>
    <w:p w:rsidR="00FD0725" w:rsidRDefault="001248B8">
      <w:pPr>
        <w:pStyle w:val="Subsection"/>
        <w:rPr>
          <w:snapToGrid w:val="0"/>
        </w:rPr>
      </w:pPr>
      <w:r>
        <w:rPr>
          <w:snapToGrid w:val="0"/>
        </w:rPr>
        <w:tab/>
        <w:t>(2)</w:t>
      </w:r>
      <w:r>
        <w:rPr>
          <w:snapToGrid w:val="0"/>
        </w:rPr>
        <w:tab/>
        <w:t>A writ of prohibition shall be in Form No. 71.</w:t>
      </w:r>
    </w:p>
    <w:p w:rsidR="00FD0725" w:rsidRDefault="001248B8">
      <w:pPr>
        <w:pStyle w:val="Heading3"/>
      </w:pPr>
      <w:bookmarkStart w:id="1001" w:name="_Toc58848820"/>
      <w:bookmarkStart w:id="1002" w:name="_Toc58851727"/>
      <w:bookmarkStart w:id="1003" w:name="_Toc58921111"/>
      <w:bookmarkStart w:id="1004" w:name="_Toc59180602"/>
      <w:bookmarkStart w:id="1005" w:name="_Toc59183741"/>
      <w:r>
        <w:rPr>
          <w:rStyle w:val="CharDivNo"/>
        </w:rPr>
        <w:t>Division 5</w:t>
      </w:r>
      <w:r>
        <w:t> — </w:t>
      </w:r>
      <w:r>
        <w:rPr>
          <w:rStyle w:val="CharDivText"/>
          <w:i/>
          <w:iCs/>
        </w:rPr>
        <w:t>Quo warranto</w:t>
      </w:r>
      <w:bookmarkEnd w:id="1001"/>
      <w:bookmarkEnd w:id="1002"/>
      <w:bookmarkEnd w:id="1003"/>
      <w:bookmarkEnd w:id="1004"/>
      <w:bookmarkEnd w:id="1005"/>
    </w:p>
    <w:p w:rsidR="00FD0725" w:rsidRDefault="001248B8">
      <w:pPr>
        <w:pStyle w:val="Footnoteheading"/>
      </w:pPr>
      <w:r>
        <w:tab/>
        <w:t>[Heading inserted: Gazette 21 Feb 2007 p. 560.]</w:t>
      </w:r>
    </w:p>
    <w:p w:rsidR="00FD0725" w:rsidRDefault="001248B8">
      <w:pPr>
        <w:pStyle w:val="Heading5"/>
      </w:pPr>
      <w:bookmarkStart w:id="1006" w:name="_Toc59183742"/>
      <w:r>
        <w:rPr>
          <w:rStyle w:val="CharSectno"/>
        </w:rPr>
        <w:t>34A</w:t>
      </w:r>
      <w:r>
        <w:t>.</w:t>
      </w:r>
      <w:r>
        <w:tab/>
        <w:t>Applic</w:t>
      </w:r>
      <w:r>
        <w:t xml:space="preserve">ation for information of </w:t>
      </w:r>
      <w:r>
        <w:rPr>
          <w:i/>
        </w:rPr>
        <w:t>quo warranto</w:t>
      </w:r>
      <w:bookmarkEnd w:id="1006"/>
    </w:p>
    <w:p w:rsidR="00FD0725" w:rsidRDefault="001248B8">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rsidR="00FD0725" w:rsidRDefault="001248B8">
      <w:pPr>
        <w:pStyle w:val="Footnotesection"/>
      </w:pPr>
      <w:r>
        <w:tab/>
        <w:t>[Rule 34A inserted: Gazette 17 Dec 2013 p. 6236.]</w:t>
      </w:r>
    </w:p>
    <w:p w:rsidR="00FD0725" w:rsidRDefault="001248B8">
      <w:pPr>
        <w:pStyle w:val="Heading5"/>
        <w:rPr>
          <w:snapToGrid w:val="0"/>
        </w:rPr>
      </w:pPr>
      <w:bookmarkStart w:id="1007" w:name="_Toc59183743"/>
      <w:r>
        <w:rPr>
          <w:rStyle w:val="CharSectno"/>
        </w:rPr>
        <w:t>34</w:t>
      </w:r>
      <w:r>
        <w:rPr>
          <w:snapToGrid w:val="0"/>
        </w:rPr>
        <w:t>.</w:t>
      </w:r>
      <w:r>
        <w:rPr>
          <w:snapToGrid w:val="0"/>
        </w:rPr>
        <w:tab/>
        <w:t>Rules of court applicable</w:t>
      </w:r>
      <w:bookmarkEnd w:id="1007"/>
    </w:p>
    <w:p w:rsidR="00FD0725" w:rsidRDefault="001248B8">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rsidR="00FD0725" w:rsidRDefault="001248B8">
      <w:pPr>
        <w:pStyle w:val="Footnotesection"/>
      </w:pPr>
      <w:r>
        <w:tab/>
        <w:t xml:space="preserve">[Rule 34 amended: Gazette 9 Nov 1973 p. 4165.] </w:t>
      </w:r>
    </w:p>
    <w:p w:rsidR="00FD0725" w:rsidRDefault="001248B8">
      <w:pPr>
        <w:pStyle w:val="Heading5"/>
        <w:rPr>
          <w:snapToGrid w:val="0"/>
        </w:rPr>
      </w:pPr>
      <w:bookmarkStart w:id="1008" w:name="_Toc59183744"/>
      <w:r>
        <w:rPr>
          <w:rStyle w:val="CharSectno"/>
        </w:rPr>
        <w:t>35</w:t>
      </w:r>
      <w:r>
        <w:rPr>
          <w:snapToGrid w:val="0"/>
        </w:rPr>
        <w:t>.</w:t>
      </w:r>
      <w:r>
        <w:rPr>
          <w:snapToGrid w:val="0"/>
        </w:rPr>
        <w:tab/>
        <w:t xml:space="preserve">Signature </w:t>
      </w:r>
      <w:r>
        <w:rPr>
          <w:snapToGrid w:val="0"/>
        </w:rPr>
        <w:t>and service of information</w:t>
      </w:r>
      <w:bookmarkEnd w:id="1008"/>
    </w:p>
    <w:p w:rsidR="00FD0725" w:rsidRDefault="001248B8">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rsidR="00FD0725" w:rsidRDefault="001248B8">
      <w:pPr>
        <w:pStyle w:val="Subsection"/>
        <w:keepNext/>
      </w:pPr>
      <w:r>
        <w:tab/>
        <w:t>(2)</w:t>
      </w:r>
      <w:r>
        <w:tab/>
        <w:t xml:space="preserve">A copy of the information must be </w:t>
      </w:r>
      <w:r>
        <w:t>served on the respondent or, if he or she appeared by a lawyer, on the lawyer.</w:t>
      </w:r>
    </w:p>
    <w:p w:rsidR="00FD0725" w:rsidRDefault="001248B8">
      <w:pPr>
        <w:pStyle w:val="Footnotesection"/>
      </w:pPr>
      <w:r>
        <w:tab/>
        <w:t xml:space="preserve">[Rule 35 amended: Gazette 19 Apr 2005 p. 1299; 23 Apr 2013 p. 1596 (disallowed: Gazette 1 Nov 2013 p. 4910); 17 Dec 2013 p. 6236.] </w:t>
      </w:r>
    </w:p>
    <w:p w:rsidR="00FD0725" w:rsidRDefault="001248B8">
      <w:pPr>
        <w:pStyle w:val="Heading2"/>
      </w:pPr>
      <w:bookmarkStart w:id="1009" w:name="_Toc58848824"/>
      <w:bookmarkStart w:id="1010" w:name="_Toc58851731"/>
      <w:bookmarkStart w:id="1011" w:name="_Toc58921115"/>
      <w:bookmarkStart w:id="1012" w:name="_Toc59180606"/>
      <w:bookmarkStart w:id="1013" w:name="_Toc59183745"/>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009"/>
      <w:bookmarkEnd w:id="1010"/>
      <w:bookmarkEnd w:id="1011"/>
      <w:bookmarkEnd w:id="1012"/>
      <w:bookmarkEnd w:id="1013"/>
    </w:p>
    <w:p w:rsidR="00FD0725" w:rsidRDefault="001248B8">
      <w:pPr>
        <w:pStyle w:val="Footnotesection"/>
      </w:pPr>
      <w:r>
        <w:tab/>
        <w:t xml:space="preserve">[Heading inserted: Gazette 29 Apr 2005 p. 1797.] </w:t>
      </w:r>
    </w:p>
    <w:p w:rsidR="00FD0725" w:rsidRDefault="001248B8">
      <w:pPr>
        <w:pStyle w:val="Heading5"/>
      </w:pPr>
      <w:bookmarkStart w:id="1014" w:name="_Toc59183746"/>
      <w:r>
        <w:rPr>
          <w:rStyle w:val="CharSectno"/>
        </w:rPr>
        <w:t>1</w:t>
      </w:r>
      <w:r>
        <w:t>.</w:t>
      </w:r>
      <w:r>
        <w:tab/>
        <w:t>Terms used</w:t>
      </w:r>
      <w:bookmarkEnd w:id="1014"/>
    </w:p>
    <w:p w:rsidR="00FD0725" w:rsidRDefault="001248B8">
      <w:pPr>
        <w:pStyle w:val="Subsection"/>
      </w:pPr>
      <w:r>
        <w:tab/>
        <w:t>(1)</w:t>
      </w:r>
      <w:r>
        <w:tab/>
        <w:t>In this Order —</w:t>
      </w:r>
    </w:p>
    <w:p w:rsidR="00FD0725" w:rsidRDefault="001248B8">
      <w:pPr>
        <w:pStyle w:val="Defstart"/>
      </w:pPr>
      <w:r>
        <w:rPr>
          <w:b/>
        </w:rPr>
        <w:tab/>
      </w:r>
      <w:r>
        <w:rPr>
          <w:rStyle w:val="CharDefText"/>
        </w:rPr>
        <w:t>review order</w:t>
      </w:r>
      <w:r>
        <w:t xml:space="preserve"> means an order that may be made under section 36;</w:t>
      </w:r>
    </w:p>
    <w:p w:rsidR="00FD0725" w:rsidRDefault="001248B8">
      <w:pPr>
        <w:pStyle w:val="Defstart"/>
      </w:pPr>
      <w:r>
        <w:rPr>
          <w:b/>
        </w:rPr>
        <w:tab/>
      </w:r>
      <w:r>
        <w:rPr>
          <w:rStyle w:val="CharDefText"/>
        </w:rPr>
        <w:t>section</w:t>
      </w:r>
      <w:r>
        <w:t xml:space="preserve"> means a section of the </w:t>
      </w:r>
      <w:r>
        <w:rPr>
          <w:i/>
        </w:rPr>
        <w:t>Magistrates Court Act 2004</w:t>
      </w:r>
      <w:r>
        <w:t>.</w:t>
      </w:r>
    </w:p>
    <w:p w:rsidR="00FD0725" w:rsidRDefault="001248B8">
      <w:pPr>
        <w:pStyle w:val="Subsection"/>
      </w:pPr>
      <w:r>
        <w:tab/>
        <w:t>(2)</w:t>
      </w:r>
      <w:r>
        <w:tab/>
      </w:r>
      <w:r>
        <w:t xml:space="preserve">A term defined in the </w:t>
      </w:r>
      <w:r>
        <w:rPr>
          <w:i/>
        </w:rPr>
        <w:t>Magistrates Court Act 2004</w:t>
      </w:r>
      <w:r>
        <w:t xml:space="preserve"> has the same meaning in this Order as it has in that Act, unless the contrary intention appears.</w:t>
      </w:r>
    </w:p>
    <w:p w:rsidR="00FD0725" w:rsidRDefault="001248B8">
      <w:pPr>
        <w:pStyle w:val="Footnotesection"/>
      </w:pPr>
      <w:r>
        <w:tab/>
        <w:t>[Rule 1 inserted: Gazette 29 Apr 2005 p. 1797.]</w:t>
      </w:r>
    </w:p>
    <w:p w:rsidR="00FD0725" w:rsidRDefault="001248B8">
      <w:pPr>
        <w:pStyle w:val="Heading5"/>
      </w:pPr>
      <w:bookmarkStart w:id="1015" w:name="_Toc59183747"/>
      <w:r>
        <w:rPr>
          <w:rStyle w:val="CharSectno"/>
        </w:rPr>
        <w:t>2</w:t>
      </w:r>
      <w:r>
        <w:t>.</w:t>
      </w:r>
      <w:r>
        <w:tab/>
        <w:t>Application for review order, making</w:t>
      </w:r>
      <w:bookmarkEnd w:id="1015"/>
    </w:p>
    <w:p w:rsidR="00FD0725" w:rsidRDefault="001248B8">
      <w:pPr>
        <w:pStyle w:val="Subsection"/>
      </w:pPr>
      <w:r>
        <w:tab/>
        <w:t>(1)</w:t>
      </w:r>
      <w:r>
        <w:tab/>
        <w:t>An application t</w:t>
      </w:r>
      <w:r>
        <w:t xml:space="preserve">o the Court for a review order — </w:t>
      </w:r>
    </w:p>
    <w:p w:rsidR="00FD0725" w:rsidRDefault="001248B8">
      <w:pPr>
        <w:pStyle w:val="Indenta"/>
      </w:pPr>
      <w:r>
        <w:tab/>
        <w:t>(a)</w:t>
      </w:r>
      <w:r>
        <w:tab/>
        <w:t xml:space="preserve">must be made </w:t>
      </w:r>
      <w:r>
        <w:rPr>
          <w:i/>
        </w:rPr>
        <w:t>ex parte</w:t>
      </w:r>
      <w:r>
        <w:t>; and</w:t>
      </w:r>
    </w:p>
    <w:p w:rsidR="00FD0725" w:rsidRDefault="001248B8">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w:t>
      </w:r>
      <w:r>
        <w:rPr>
          <w:i/>
        </w:rPr>
        <w:t>me of court</w:t>
      </w:r>
      <w:r>
        <w:t>] at [</w:t>
      </w:r>
      <w:r>
        <w:rPr>
          <w:i/>
        </w:rPr>
        <w:t>place</w:t>
      </w:r>
      <w:r>
        <w:t xml:space="preserve">] </w:t>
      </w:r>
      <w:r>
        <w:rPr>
          <w:i/>
        </w:rPr>
        <w:t>EX PARTE</w:t>
      </w:r>
      <w:r>
        <w:t xml:space="preserve"> [</w:t>
      </w:r>
      <w:r>
        <w:rPr>
          <w:i/>
        </w:rPr>
        <w:t>name of applicant</w:t>
      </w:r>
      <w:r>
        <w:t>], or as the case requires; and</w:t>
      </w:r>
    </w:p>
    <w:p w:rsidR="00FD0725" w:rsidRDefault="001248B8">
      <w:pPr>
        <w:pStyle w:val="Indenta"/>
      </w:pPr>
      <w:r>
        <w:tab/>
        <w:t>(c)</w:t>
      </w:r>
      <w:r>
        <w:tab/>
        <w:t>must be supported by an affidavit.</w:t>
      </w:r>
    </w:p>
    <w:p w:rsidR="00FD0725" w:rsidRDefault="001248B8">
      <w:pPr>
        <w:pStyle w:val="Subsection"/>
      </w:pPr>
      <w:r>
        <w:tab/>
        <w:t>(2)</w:t>
      </w:r>
      <w:r>
        <w:tab/>
        <w:t>The application must be for an order that requires the Court officer, and any person who will be affected by the Court officer’s</w:t>
      </w:r>
      <w:r>
        <w:t xml:space="preserve"> act, order or direction that is in question, to satisfy the Supreme Court at a hearing that the act, order or direction should or should not be done or made or set aside, as the case requires.</w:t>
      </w:r>
    </w:p>
    <w:p w:rsidR="00FD0725" w:rsidRDefault="001248B8">
      <w:pPr>
        <w:pStyle w:val="Footnotesection"/>
      </w:pPr>
      <w:r>
        <w:tab/>
        <w:t>[Rule 2 inserted: Gazette 29 Apr 2005 p. 1798.]</w:t>
      </w:r>
    </w:p>
    <w:p w:rsidR="00FD0725" w:rsidRDefault="001248B8">
      <w:pPr>
        <w:pStyle w:val="Heading5"/>
      </w:pPr>
      <w:bookmarkStart w:id="1016" w:name="_Toc59183748"/>
      <w:r>
        <w:rPr>
          <w:rStyle w:val="CharSectno"/>
        </w:rPr>
        <w:t>3</w:t>
      </w:r>
      <w:r>
        <w:t>.</w:t>
      </w:r>
      <w:r>
        <w:tab/>
        <w:t>Applicatio</w:t>
      </w:r>
      <w:r>
        <w:t>n for review order, procedure on</w:t>
      </w:r>
      <w:bookmarkEnd w:id="1016"/>
    </w:p>
    <w:p w:rsidR="00FD0725" w:rsidRDefault="001248B8">
      <w:pPr>
        <w:pStyle w:val="Subsection"/>
      </w:pPr>
      <w:r>
        <w:tab/>
        <w:t>(1)</w:t>
      </w:r>
      <w:r>
        <w:tab/>
        <w:t>An application for a review order shall be first listed before a judge in chambers.</w:t>
      </w:r>
    </w:p>
    <w:p w:rsidR="00FD0725" w:rsidRDefault="001248B8">
      <w:pPr>
        <w:pStyle w:val="Subsection"/>
      </w:pPr>
      <w:r>
        <w:tab/>
        <w:t>(2)</w:t>
      </w:r>
      <w:r>
        <w:tab/>
        <w:t xml:space="preserve">The judge may — </w:t>
      </w:r>
    </w:p>
    <w:p w:rsidR="00FD0725" w:rsidRDefault="001248B8">
      <w:pPr>
        <w:pStyle w:val="Indenta"/>
      </w:pPr>
      <w:r>
        <w:tab/>
        <w:t>(a)</w:t>
      </w:r>
      <w:r>
        <w:tab/>
        <w:t>refuse the application; or</w:t>
      </w:r>
    </w:p>
    <w:p w:rsidR="00FD0725" w:rsidRDefault="001248B8">
      <w:pPr>
        <w:pStyle w:val="Indenta"/>
      </w:pPr>
      <w:r>
        <w:tab/>
        <w:t>(b)</w:t>
      </w:r>
      <w:r>
        <w:tab/>
        <w:t>make a review order and order that it shall be heard by —</w:t>
      </w:r>
    </w:p>
    <w:p w:rsidR="00FD0725" w:rsidRDefault="001248B8">
      <w:pPr>
        <w:pStyle w:val="Indenti"/>
      </w:pPr>
      <w:r>
        <w:tab/>
        <w:t>(i)</w:t>
      </w:r>
      <w:r>
        <w:tab/>
        <w:t>a judge in c</w:t>
      </w:r>
      <w:r>
        <w:t>hambers or in court; or</w:t>
      </w:r>
    </w:p>
    <w:p w:rsidR="00FD0725" w:rsidRDefault="001248B8">
      <w:pPr>
        <w:pStyle w:val="Indenti"/>
      </w:pPr>
      <w:r>
        <w:tab/>
        <w:t>(ii)</w:t>
      </w:r>
      <w:r>
        <w:tab/>
        <w:t>the Court of Appeal;</w:t>
      </w:r>
    </w:p>
    <w:p w:rsidR="00FD0725" w:rsidRDefault="001248B8">
      <w:pPr>
        <w:pStyle w:val="Indenta"/>
      </w:pPr>
      <w:r>
        <w:tab/>
      </w:r>
      <w:r>
        <w:tab/>
        <w:t>or</w:t>
      </w:r>
    </w:p>
    <w:p w:rsidR="00FD0725" w:rsidRDefault="001248B8">
      <w:pPr>
        <w:pStyle w:val="Indenta"/>
      </w:pPr>
      <w:r>
        <w:tab/>
        <w:t>(c)</w:t>
      </w:r>
      <w:r>
        <w:tab/>
        <w:t>make an order under section 36(5),</w:t>
      </w:r>
    </w:p>
    <w:p w:rsidR="00FD0725" w:rsidRDefault="001248B8">
      <w:pPr>
        <w:pStyle w:val="Subsection"/>
      </w:pPr>
      <w:r>
        <w:tab/>
      </w:r>
      <w:r>
        <w:tab/>
        <w:t>and, unless the judge acts under paragraph (b) or (c), may do any or all of the following —</w:t>
      </w:r>
    </w:p>
    <w:p w:rsidR="00FD0725" w:rsidRDefault="001248B8">
      <w:pPr>
        <w:pStyle w:val="Indenta"/>
      </w:pPr>
      <w:r>
        <w:tab/>
        <w:t>(d)</w:t>
      </w:r>
      <w:r>
        <w:tab/>
        <w:t xml:space="preserve">direct that the application be decided by a judge sitting in </w:t>
      </w:r>
      <w:r>
        <w:t>court;</w:t>
      </w:r>
    </w:p>
    <w:p w:rsidR="00FD0725" w:rsidRDefault="001248B8">
      <w:pPr>
        <w:pStyle w:val="Indenta"/>
      </w:pPr>
      <w:r>
        <w:tab/>
        <w:t>(e)</w:t>
      </w:r>
      <w:r>
        <w:tab/>
        <w:t>direct that notice of the application be served on such persons as the judge directs;</w:t>
      </w:r>
    </w:p>
    <w:p w:rsidR="00FD0725" w:rsidRDefault="001248B8">
      <w:pPr>
        <w:pStyle w:val="Indenta"/>
      </w:pPr>
      <w:r>
        <w:tab/>
        <w:t>(f)</w:t>
      </w:r>
      <w:r>
        <w:tab/>
        <w:t>adjourn the hearing of the application.</w:t>
      </w:r>
    </w:p>
    <w:p w:rsidR="00FD0725" w:rsidRDefault="001248B8">
      <w:pPr>
        <w:pStyle w:val="Subsection"/>
      </w:pPr>
      <w:r>
        <w:tab/>
        <w:t>(3)</w:t>
      </w:r>
      <w:r>
        <w:tab/>
        <w:t>If a judge makes a review order, whether under section 36(6) or on an application made under rule 2 —</w:t>
      </w:r>
    </w:p>
    <w:p w:rsidR="00FD0725" w:rsidRDefault="001248B8">
      <w:pPr>
        <w:pStyle w:val="Indenta"/>
      </w:pPr>
      <w:r>
        <w:tab/>
        <w:t>(a)</w:t>
      </w:r>
      <w:r>
        <w:tab/>
      </w:r>
      <w:r>
        <w:t>it may include an order as to who, apart from the Court officer named in the application, must be served with the review order;</w:t>
      </w:r>
    </w:p>
    <w:p w:rsidR="00FD0725" w:rsidRDefault="001248B8">
      <w:pPr>
        <w:pStyle w:val="Indenta"/>
      </w:pPr>
      <w:r>
        <w:tab/>
        <w:t>(b)</w:t>
      </w:r>
      <w:r>
        <w:tab/>
        <w:t>it must include an order as to how the review order must be served;</w:t>
      </w:r>
    </w:p>
    <w:p w:rsidR="00FD0725" w:rsidRDefault="001248B8">
      <w:pPr>
        <w:pStyle w:val="Indenta"/>
      </w:pPr>
      <w:r>
        <w:tab/>
        <w:t>(c)</w:t>
      </w:r>
      <w:r>
        <w:tab/>
        <w:t xml:space="preserve">it may include an order as to costs, and as to </w:t>
      </w:r>
      <w:r>
        <w:t>giving security for costs, or otherwise;</w:t>
      </w:r>
    </w:p>
    <w:p w:rsidR="00FD0725" w:rsidRDefault="001248B8">
      <w:pPr>
        <w:pStyle w:val="Indenta"/>
      </w:pPr>
      <w:r>
        <w:tab/>
        <w:t>(d)</w:t>
      </w:r>
      <w:r>
        <w:tab/>
        <w:t>it may include an order that the review order operates as a stay of the proceedings in question until such time as the Court specifies in the order or orders otherwise.</w:t>
      </w:r>
    </w:p>
    <w:p w:rsidR="00FD0725" w:rsidRDefault="001248B8">
      <w:pPr>
        <w:pStyle w:val="Subsection"/>
      </w:pPr>
      <w:r>
        <w:tab/>
        <w:t>(4)</w:t>
      </w:r>
      <w:r>
        <w:tab/>
        <w:t>If a review order is made that is to</w:t>
      </w:r>
      <w:r>
        <w:t xml:space="preserve"> be heard by the Court of Appeal, the </w:t>
      </w:r>
      <w:r>
        <w:rPr>
          <w:i/>
        </w:rPr>
        <w:t>Supreme Court (Court of Appeal) Rules 2005</w:t>
      </w:r>
      <w:r>
        <w:t xml:space="preserve"> apply in addition to this Order.</w:t>
      </w:r>
    </w:p>
    <w:p w:rsidR="00FD0725" w:rsidRDefault="001248B8">
      <w:pPr>
        <w:pStyle w:val="Footnotesection"/>
      </w:pPr>
      <w:r>
        <w:tab/>
        <w:t>[Rule 3 inserted: Gazette 29 Apr 2005 p. 1798</w:t>
      </w:r>
      <w:r>
        <w:noBreakHyphen/>
        <w:t>9.]</w:t>
      </w:r>
    </w:p>
    <w:p w:rsidR="00FD0725" w:rsidRDefault="001248B8">
      <w:pPr>
        <w:pStyle w:val="Heading5"/>
      </w:pPr>
      <w:bookmarkStart w:id="1017" w:name="_Toc59183749"/>
      <w:r>
        <w:rPr>
          <w:rStyle w:val="CharSectno"/>
        </w:rPr>
        <w:t>4</w:t>
      </w:r>
      <w:r>
        <w:t>.</w:t>
      </w:r>
      <w:r>
        <w:tab/>
        <w:t>Review order, service of</w:t>
      </w:r>
      <w:bookmarkEnd w:id="1017"/>
    </w:p>
    <w:p w:rsidR="00FD0725" w:rsidRDefault="001248B8">
      <w:pPr>
        <w:pStyle w:val="Subsection"/>
      </w:pPr>
      <w:r>
        <w:tab/>
      </w:r>
      <w:r>
        <w:tab/>
        <w:t>If a review order is made, it must be served in the manner sp</w:t>
      </w:r>
      <w:r>
        <w:t>ecified in the order on —</w:t>
      </w:r>
    </w:p>
    <w:p w:rsidR="00FD0725" w:rsidRDefault="001248B8">
      <w:pPr>
        <w:pStyle w:val="Indenta"/>
      </w:pPr>
      <w:r>
        <w:tab/>
        <w:t>(a)</w:t>
      </w:r>
      <w:r>
        <w:tab/>
        <w:t>the registrar of the court at the place where the Court officer concerned was at the relevant time; and</w:t>
      </w:r>
    </w:p>
    <w:p w:rsidR="00FD0725" w:rsidRDefault="001248B8">
      <w:pPr>
        <w:pStyle w:val="Indenta"/>
      </w:pPr>
      <w:r>
        <w:tab/>
        <w:t>(b)</w:t>
      </w:r>
      <w:r>
        <w:tab/>
        <w:t>any other person who the review order requires to be served,</w:t>
      </w:r>
    </w:p>
    <w:p w:rsidR="00FD0725" w:rsidRDefault="001248B8">
      <w:pPr>
        <w:pStyle w:val="Subsection"/>
      </w:pPr>
      <w:r>
        <w:tab/>
      </w:r>
      <w:r>
        <w:tab/>
        <w:t>at least 7 clear days before the hearing date set for</w:t>
      </w:r>
      <w:r>
        <w:t xml:space="preserve"> the review order.</w:t>
      </w:r>
    </w:p>
    <w:p w:rsidR="00FD0725" w:rsidRDefault="001248B8">
      <w:pPr>
        <w:pStyle w:val="Footnotesection"/>
      </w:pPr>
      <w:r>
        <w:tab/>
        <w:t>[Rule 4 inserted as rule 3: Gazette 29 Apr 2005 p. 1799; renumbered as rule 4: Gazette 21 Feb 2007 p. 561.]</w:t>
      </w:r>
    </w:p>
    <w:p w:rsidR="00FD0725" w:rsidRDefault="001248B8">
      <w:pPr>
        <w:pStyle w:val="Heading5"/>
      </w:pPr>
      <w:bookmarkStart w:id="1018" w:name="_Toc59183750"/>
      <w:r>
        <w:rPr>
          <w:rStyle w:val="CharSectno"/>
        </w:rPr>
        <w:t>5</w:t>
      </w:r>
      <w:r>
        <w:t>.</w:t>
      </w:r>
      <w:r>
        <w:tab/>
        <w:t>Review order, hearing of</w:t>
      </w:r>
      <w:bookmarkEnd w:id="1018"/>
    </w:p>
    <w:p w:rsidR="00FD0725" w:rsidRDefault="001248B8">
      <w:pPr>
        <w:pStyle w:val="Subsection"/>
      </w:pPr>
      <w:r>
        <w:tab/>
        <w:t>(1)</w:t>
      </w:r>
      <w:r>
        <w:tab/>
        <w:t>At the hearing of a review order any person who wants to oppose the making of an order under se</w:t>
      </w:r>
      <w:r>
        <w:t>ction 36(4) or (5) is entitled to be heard, even if he or she has not been served with the review order.</w:t>
      </w:r>
    </w:p>
    <w:p w:rsidR="00FD0725" w:rsidRDefault="001248B8">
      <w:pPr>
        <w:pStyle w:val="Subsection"/>
      </w:pPr>
      <w:r>
        <w:tab/>
        <w:t>(2)</w:t>
      </w:r>
      <w:r>
        <w:tab/>
        <w:t>The Court may order any person who is served with a review order, or who is heard at the hearing of a review order, to pay costs.</w:t>
      </w:r>
    </w:p>
    <w:p w:rsidR="00FD0725" w:rsidRDefault="001248B8">
      <w:pPr>
        <w:pStyle w:val="Subsection"/>
      </w:pPr>
      <w:r>
        <w:tab/>
        <w:t>(3)</w:t>
      </w:r>
      <w:r>
        <w:tab/>
        <w:t>A person wh</w:t>
      </w:r>
      <w:r>
        <w:t>o wants to adduce affidavit evidence at the hearing of a review order must give reasonable notice of the fact to each other party.</w:t>
      </w:r>
    </w:p>
    <w:p w:rsidR="00FD0725" w:rsidRDefault="001248B8">
      <w:pPr>
        <w:pStyle w:val="Footnotesection"/>
      </w:pPr>
      <w:r>
        <w:tab/>
        <w:t>[Rule 5 inserted as rule 4: Gazette 29 Apr 2005 p. 1799; renumbered as rule 5: Gazette 21 Feb 2007 p. 561.]</w:t>
      </w:r>
    </w:p>
    <w:p w:rsidR="00FD0725" w:rsidRDefault="001248B8">
      <w:pPr>
        <w:pStyle w:val="Heading5"/>
      </w:pPr>
      <w:bookmarkStart w:id="1019" w:name="_Toc59183751"/>
      <w:r>
        <w:rPr>
          <w:rStyle w:val="CharSectno"/>
        </w:rPr>
        <w:t>6</w:t>
      </w:r>
      <w:r>
        <w:t>.</w:t>
      </w:r>
      <w:r>
        <w:tab/>
        <w:t xml:space="preserve">Final order, </w:t>
      </w:r>
      <w:r>
        <w:t>making and service of</w:t>
      </w:r>
      <w:bookmarkEnd w:id="1019"/>
    </w:p>
    <w:p w:rsidR="00FD0725" w:rsidRDefault="001248B8">
      <w:pPr>
        <w:pStyle w:val="Subsection"/>
      </w:pPr>
      <w:r>
        <w:tab/>
        <w:t>(1)</w:t>
      </w:r>
      <w:r>
        <w:tab/>
        <w:t>If the Court makes an order under section 36(4), the Court may include an order as to costs or may adjourn the question.</w:t>
      </w:r>
    </w:p>
    <w:p w:rsidR="00FD0725" w:rsidRDefault="001248B8">
      <w:pPr>
        <w:pStyle w:val="Subsection"/>
      </w:pPr>
      <w:r>
        <w:tab/>
        <w:t>(2)</w:t>
      </w:r>
      <w:r>
        <w:tab/>
        <w:t>If the Court makes an order under section 36(4), the order must be served on —</w:t>
      </w:r>
    </w:p>
    <w:p w:rsidR="00FD0725" w:rsidRDefault="001248B8">
      <w:pPr>
        <w:pStyle w:val="Indenta"/>
      </w:pPr>
      <w:r>
        <w:tab/>
        <w:t>(a)</w:t>
      </w:r>
      <w:r>
        <w:tab/>
        <w:t>the Court officer c</w:t>
      </w:r>
      <w:r>
        <w:t>oncerned; and</w:t>
      </w:r>
    </w:p>
    <w:p w:rsidR="00FD0725" w:rsidRDefault="001248B8">
      <w:pPr>
        <w:pStyle w:val="Indenta"/>
      </w:pPr>
      <w:r>
        <w:tab/>
        <w:t>(b)</w:t>
      </w:r>
      <w:r>
        <w:tab/>
        <w:t>any other person who the Court orders to be served.</w:t>
      </w:r>
    </w:p>
    <w:p w:rsidR="00FD0725" w:rsidRDefault="001248B8">
      <w:pPr>
        <w:pStyle w:val="Footnotesection"/>
      </w:pPr>
      <w:r>
        <w:tab/>
        <w:t>[Rule 6 inserted as rule 5: Gazette 29 Apr 2005 p. 1799; renumbered as rule 6: Gazette 21 Feb 2007 p. 561.]</w:t>
      </w:r>
    </w:p>
    <w:p w:rsidR="00FD0725" w:rsidRDefault="001248B8">
      <w:pPr>
        <w:pStyle w:val="Heading2"/>
        <w:rPr>
          <w:b w:val="0"/>
        </w:rPr>
      </w:pPr>
      <w:bookmarkStart w:id="1020" w:name="_Toc58848831"/>
      <w:bookmarkStart w:id="1021" w:name="_Toc58851738"/>
      <w:bookmarkStart w:id="1022" w:name="_Toc58921122"/>
      <w:bookmarkStart w:id="1023" w:name="_Toc59180613"/>
      <w:bookmarkStart w:id="1024" w:name="_Toc59183752"/>
      <w:r>
        <w:rPr>
          <w:rStyle w:val="CharPartNo"/>
        </w:rPr>
        <w:t>Order 57</w:t>
      </w:r>
      <w:r>
        <w:rPr>
          <w:rStyle w:val="CharDivNo"/>
        </w:rPr>
        <w:t> </w:t>
      </w:r>
      <w:r>
        <w:t>—</w:t>
      </w:r>
      <w:r>
        <w:rPr>
          <w:rStyle w:val="CharDivText"/>
        </w:rPr>
        <w:t> </w:t>
      </w:r>
      <w:r>
        <w:rPr>
          <w:rStyle w:val="CharPartText"/>
        </w:rPr>
        <w:t>Habeas corpus</w:t>
      </w:r>
      <w:bookmarkEnd w:id="1020"/>
      <w:bookmarkEnd w:id="1021"/>
      <w:bookmarkEnd w:id="1022"/>
      <w:bookmarkEnd w:id="1023"/>
      <w:bookmarkEnd w:id="1024"/>
    </w:p>
    <w:p w:rsidR="00FD0725" w:rsidRDefault="001248B8">
      <w:pPr>
        <w:pStyle w:val="Heading5"/>
        <w:spacing w:before="180"/>
        <w:rPr>
          <w:snapToGrid w:val="0"/>
        </w:rPr>
      </w:pPr>
      <w:bookmarkStart w:id="1025" w:name="_Toc59183753"/>
      <w:r>
        <w:rPr>
          <w:rStyle w:val="CharSectno"/>
        </w:rPr>
        <w:t>1</w:t>
      </w:r>
      <w:r>
        <w:rPr>
          <w:snapToGrid w:val="0"/>
        </w:rPr>
        <w:t>.</w:t>
      </w:r>
      <w:r>
        <w:rPr>
          <w:snapToGrid w:val="0"/>
        </w:rPr>
        <w:tab/>
        <w:t>Application for writ</w:t>
      </w:r>
      <w:bookmarkEnd w:id="1025"/>
    </w:p>
    <w:p w:rsidR="00FD0725" w:rsidRDefault="001248B8">
      <w:pPr>
        <w:pStyle w:val="Subsection"/>
        <w:rPr>
          <w:snapToGrid w:val="0"/>
        </w:rPr>
      </w:pPr>
      <w:r>
        <w:rPr>
          <w:snapToGrid w:val="0"/>
        </w:rPr>
        <w:tab/>
        <w:t>(1)</w:t>
      </w:r>
      <w:r>
        <w:rPr>
          <w:snapToGrid w:val="0"/>
        </w:rPr>
        <w:tab/>
        <w:t>An application for a w</w:t>
      </w:r>
      <w:r>
        <w:rPr>
          <w:snapToGrid w:val="0"/>
        </w:rPr>
        <w:t xml:space="preserve">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rsidR="00FD0725" w:rsidRDefault="001248B8">
      <w:pPr>
        <w:pStyle w:val="Subsection"/>
        <w:rPr>
          <w:snapToGrid w:val="0"/>
        </w:rPr>
      </w:pPr>
      <w:r>
        <w:rPr>
          <w:snapToGrid w:val="0"/>
        </w:rPr>
        <w:tab/>
        <w:t>(</w:t>
      </w:r>
      <w:r>
        <w:rPr>
          <w:snapToGrid w:val="0"/>
        </w:rPr>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rsidR="00FD0725" w:rsidRDefault="001248B8">
      <w:pPr>
        <w:pStyle w:val="Subsection"/>
        <w:spacing w:before="120"/>
        <w:rPr>
          <w:snapToGrid w:val="0"/>
        </w:rPr>
      </w:pPr>
      <w:r>
        <w:rPr>
          <w:snapToGrid w:val="0"/>
        </w:rPr>
        <w:tab/>
        <w:t>(3)</w:t>
      </w:r>
      <w:r>
        <w:rPr>
          <w:snapToGrid w:val="0"/>
        </w:rPr>
        <w:tab/>
        <w:t>The requirement that an ap</w:t>
      </w:r>
      <w:r>
        <w:rPr>
          <w:snapToGrid w:val="0"/>
        </w:rPr>
        <w:t>plication be supported by an affidavit does not apply — </w:t>
      </w:r>
    </w:p>
    <w:p w:rsidR="00FD0725" w:rsidRDefault="001248B8">
      <w:pPr>
        <w:pStyle w:val="Indenta"/>
        <w:rPr>
          <w:snapToGrid w:val="0"/>
        </w:rPr>
      </w:pPr>
      <w:r>
        <w:rPr>
          <w:snapToGrid w:val="0"/>
        </w:rPr>
        <w:tab/>
        <w:t>(a)</w:t>
      </w:r>
      <w:r>
        <w:rPr>
          <w:snapToGrid w:val="0"/>
        </w:rPr>
        <w:tab/>
        <w:t>to an application made on behalf of an infant; or</w:t>
      </w:r>
    </w:p>
    <w:p w:rsidR="00FD0725" w:rsidRDefault="001248B8">
      <w:pPr>
        <w:pStyle w:val="Indenta"/>
        <w:rPr>
          <w:snapToGrid w:val="0"/>
        </w:rPr>
      </w:pPr>
      <w:r>
        <w:rPr>
          <w:snapToGrid w:val="0"/>
        </w:rPr>
        <w:tab/>
        <w:t>(b)</w:t>
      </w:r>
      <w:r>
        <w:rPr>
          <w:snapToGrid w:val="0"/>
        </w:rPr>
        <w:tab/>
        <w:t>when the person restrained is unable to make the affidavit.</w:t>
      </w:r>
    </w:p>
    <w:p w:rsidR="00FD0725" w:rsidRDefault="001248B8">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rsidR="00FD0725" w:rsidRDefault="001248B8">
      <w:pPr>
        <w:pStyle w:val="Footnotesection"/>
      </w:pPr>
      <w:r>
        <w:tab/>
        <w:t>[Rule 1 amended: Gazette 9 Nov 1990 p. 5526; 29 Apr 2005 p. 1795; 21 Feb 2007 p</w:t>
      </w:r>
      <w:r>
        <w:t xml:space="preserve">. 561; 28 Jun 2011 p. 2552.] </w:t>
      </w:r>
    </w:p>
    <w:p w:rsidR="00FD0725" w:rsidRDefault="001248B8">
      <w:pPr>
        <w:pStyle w:val="Heading5"/>
        <w:spacing w:before="180"/>
        <w:rPr>
          <w:snapToGrid w:val="0"/>
        </w:rPr>
      </w:pPr>
      <w:bookmarkStart w:id="1026" w:name="_Toc59183754"/>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026"/>
    </w:p>
    <w:p w:rsidR="00FD0725" w:rsidRDefault="001248B8">
      <w:pPr>
        <w:pStyle w:val="Subsection"/>
        <w:spacing w:before="120"/>
      </w:pPr>
      <w:r>
        <w:tab/>
        <w:t>(1)</w:t>
      </w:r>
      <w:r>
        <w:tab/>
        <w:t xml:space="preserve">The judge to whom an application is made under rule 1 </w:t>
      </w:r>
      <w:r>
        <w:rPr>
          <w:i/>
        </w:rPr>
        <w:t>ex parte</w:t>
      </w:r>
      <w:r>
        <w:t xml:space="preserve"> may —</w:t>
      </w:r>
    </w:p>
    <w:p w:rsidR="00FD0725" w:rsidRDefault="001248B8">
      <w:pPr>
        <w:pStyle w:val="Indenta"/>
      </w:pPr>
      <w:r>
        <w:tab/>
        <w:t>(a)</w:t>
      </w:r>
      <w:r>
        <w:tab/>
        <w:t>refuse the application; or</w:t>
      </w:r>
    </w:p>
    <w:p w:rsidR="00FD0725" w:rsidRDefault="001248B8">
      <w:pPr>
        <w:pStyle w:val="Indenta"/>
      </w:pPr>
      <w:r>
        <w:tab/>
        <w:t>(b)</w:t>
      </w:r>
      <w:r>
        <w:tab/>
        <w:t>order that the writ be issued immediately,</w:t>
      </w:r>
    </w:p>
    <w:p w:rsidR="00FD0725" w:rsidRDefault="001248B8">
      <w:pPr>
        <w:pStyle w:val="Subsection"/>
        <w:spacing w:before="120"/>
      </w:pPr>
      <w:r>
        <w:tab/>
      </w:r>
      <w:r>
        <w:tab/>
        <w:t xml:space="preserve">and, unless an order </w:t>
      </w:r>
      <w:r>
        <w:t>is made for the writ to issue immediately, may do any or all of the following —</w:t>
      </w:r>
    </w:p>
    <w:p w:rsidR="00FD0725" w:rsidRDefault="001248B8">
      <w:pPr>
        <w:pStyle w:val="Indenta"/>
        <w:spacing w:before="60"/>
      </w:pPr>
      <w:r>
        <w:tab/>
        <w:t>(c)</w:t>
      </w:r>
      <w:r>
        <w:tab/>
        <w:t>if the judge is not sitting in court, direct that the application be decided by a judge sitting in court;</w:t>
      </w:r>
    </w:p>
    <w:p w:rsidR="00FD0725" w:rsidRDefault="001248B8">
      <w:pPr>
        <w:pStyle w:val="Indenta"/>
      </w:pPr>
      <w:r>
        <w:tab/>
        <w:t>(d)</w:t>
      </w:r>
      <w:r>
        <w:tab/>
        <w:t>direct that notice of the application be served on the perso</w:t>
      </w:r>
      <w:r>
        <w:t>n against whom the issue of the writ is sought;</w:t>
      </w:r>
    </w:p>
    <w:p w:rsidR="00FD0725" w:rsidRDefault="001248B8">
      <w:pPr>
        <w:pStyle w:val="Indenta"/>
      </w:pPr>
      <w:r>
        <w:tab/>
        <w:t>(e)</w:t>
      </w:r>
      <w:r>
        <w:tab/>
        <w:t>adjourn the hearing of the application.</w:t>
      </w:r>
    </w:p>
    <w:p w:rsidR="00FD0725" w:rsidRDefault="001248B8">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w:t>
      </w:r>
      <w:r>
        <w:rPr>
          <w:snapToGrid w:val="0"/>
        </w:rPr>
        <w:t>d unless the Court or judge otherwise directs, there must be at least 4 clear days between the service of the notice and the date named therein for the hearing of the application.</w:t>
      </w:r>
    </w:p>
    <w:p w:rsidR="00FD0725" w:rsidRDefault="001248B8">
      <w:pPr>
        <w:pStyle w:val="Footnotesection"/>
      </w:pPr>
      <w:r>
        <w:tab/>
        <w:t>[Rule 2 amended: Gazette 9 Nov 1990 p. 5526; 29 Apr 2005 p. 1795; 21 Feb 20</w:t>
      </w:r>
      <w:r>
        <w:t xml:space="preserve">07 p. 561.] </w:t>
      </w:r>
    </w:p>
    <w:p w:rsidR="00FD0725" w:rsidRDefault="001248B8">
      <w:pPr>
        <w:pStyle w:val="Heading5"/>
        <w:rPr>
          <w:snapToGrid w:val="0"/>
        </w:rPr>
      </w:pPr>
      <w:bookmarkStart w:id="1027" w:name="_Toc59183755"/>
      <w:r>
        <w:rPr>
          <w:rStyle w:val="CharSectno"/>
        </w:rPr>
        <w:t>3</w:t>
      </w:r>
      <w:r>
        <w:rPr>
          <w:snapToGrid w:val="0"/>
        </w:rPr>
        <w:t>.</w:t>
      </w:r>
      <w:r>
        <w:rPr>
          <w:snapToGrid w:val="0"/>
        </w:rPr>
        <w:tab/>
        <w:t>Copies of affidavits to be supplied</w:t>
      </w:r>
      <w:bookmarkEnd w:id="1027"/>
    </w:p>
    <w:p w:rsidR="00FD0725" w:rsidRDefault="001248B8">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w:t>
      </w:r>
      <w:r>
        <w:rPr>
          <w:snapToGrid w:val="0"/>
        </w:rPr>
        <w:t>ation.</w:t>
      </w:r>
    </w:p>
    <w:p w:rsidR="00FD0725" w:rsidRDefault="001248B8">
      <w:pPr>
        <w:pStyle w:val="Heading5"/>
        <w:rPr>
          <w:snapToGrid w:val="0"/>
        </w:rPr>
      </w:pPr>
      <w:bookmarkStart w:id="1028" w:name="_Toc59183756"/>
      <w:r>
        <w:rPr>
          <w:rStyle w:val="CharSectno"/>
        </w:rPr>
        <w:t>4</w:t>
      </w:r>
      <w:r>
        <w:rPr>
          <w:snapToGrid w:val="0"/>
        </w:rPr>
        <w:t>.</w:t>
      </w:r>
      <w:r>
        <w:rPr>
          <w:snapToGrid w:val="0"/>
        </w:rPr>
        <w:tab/>
        <w:t>Court may order release of person restrained</w:t>
      </w:r>
      <w:bookmarkEnd w:id="1028"/>
    </w:p>
    <w:p w:rsidR="00FD0725" w:rsidRDefault="001248B8">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w:t>
      </w:r>
      <w:r>
        <w:rPr>
          <w:snapToGrid w:val="0"/>
        </w:rPr>
        <w:t>uch order shall be a sufficient warrant to any gaoler, constable or other person for the release of the person under restraint.</w:t>
      </w:r>
    </w:p>
    <w:p w:rsidR="00FD0725" w:rsidRDefault="001248B8">
      <w:pPr>
        <w:pStyle w:val="Footnotesection"/>
      </w:pPr>
      <w:r>
        <w:tab/>
        <w:t xml:space="preserve">[Rule 4 amended: Gazette 9 Nov 1990 p. 5526.] </w:t>
      </w:r>
    </w:p>
    <w:p w:rsidR="00FD0725" w:rsidRDefault="001248B8">
      <w:pPr>
        <w:pStyle w:val="Heading5"/>
        <w:rPr>
          <w:snapToGrid w:val="0"/>
        </w:rPr>
      </w:pPr>
      <w:bookmarkStart w:id="1029" w:name="_Toc59183757"/>
      <w:r>
        <w:rPr>
          <w:rStyle w:val="CharSectno"/>
        </w:rPr>
        <w:t>5</w:t>
      </w:r>
      <w:r>
        <w:rPr>
          <w:snapToGrid w:val="0"/>
        </w:rPr>
        <w:t>.</w:t>
      </w:r>
      <w:r>
        <w:rPr>
          <w:snapToGrid w:val="0"/>
        </w:rPr>
        <w:tab/>
        <w:t>Signed copy of writ to be filed</w:t>
      </w:r>
      <w:bookmarkEnd w:id="1029"/>
    </w:p>
    <w:p w:rsidR="00FD0725" w:rsidRDefault="001248B8">
      <w:pPr>
        <w:pStyle w:val="Subsection"/>
        <w:rPr>
          <w:snapToGrid w:val="0"/>
        </w:rPr>
      </w:pPr>
      <w:r>
        <w:tab/>
        <w:t>(1)</w:t>
      </w:r>
      <w:r>
        <w:tab/>
        <w:t>When</w:t>
      </w:r>
      <w:r>
        <w:rPr>
          <w:snapToGrid w:val="0"/>
        </w:rPr>
        <w:t xml:space="preserve"> a writ of habeas corpus is presente</w:t>
      </w:r>
      <w:r>
        <w:rPr>
          <w:snapToGrid w:val="0"/>
        </w:rPr>
        <w:t>d for sealing, the person presenting it must at the same time file a copy of the writ signed by or on behalf of the solicitor for the party issuing it, or by the party himself if he is proceeding in person.</w:t>
      </w:r>
    </w:p>
    <w:p w:rsidR="00FD0725" w:rsidRDefault="001248B8">
      <w:pPr>
        <w:pStyle w:val="Subsection"/>
        <w:keepNext/>
      </w:pPr>
      <w:r>
        <w:tab/>
        <w:t>(2)</w:t>
      </w:r>
      <w:r>
        <w:tab/>
        <w:t>The writ, or a copy of it, cannot be filed e</w:t>
      </w:r>
      <w:r>
        <w:t>lectronically.</w:t>
      </w:r>
    </w:p>
    <w:p w:rsidR="00FD0725" w:rsidRDefault="001248B8">
      <w:pPr>
        <w:pStyle w:val="Footnotesection"/>
      </w:pPr>
      <w:r>
        <w:tab/>
        <w:t xml:space="preserve">[Rule 5 amended: Gazette 27 Feb 2018 p. 572.] </w:t>
      </w:r>
    </w:p>
    <w:p w:rsidR="00FD0725" w:rsidRDefault="001248B8">
      <w:pPr>
        <w:pStyle w:val="Heading5"/>
      </w:pPr>
      <w:bookmarkStart w:id="1030" w:name="_Toc59183758"/>
      <w:r>
        <w:rPr>
          <w:rStyle w:val="CharSectno"/>
        </w:rPr>
        <w:t>6</w:t>
      </w:r>
      <w:r>
        <w:t>.</w:t>
      </w:r>
      <w:r>
        <w:tab/>
        <w:t>Order for issue of writ, contents of</w:t>
      </w:r>
      <w:bookmarkEnd w:id="1030"/>
    </w:p>
    <w:p w:rsidR="00FD0725" w:rsidRDefault="001248B8">
      <w:pPr>
        <w:pStyle w:val="Subsection"/>
      </w:pPr>
      <w:r>
        <w:tab/>
        <w:t>(1)</w:t>
      </w:r>
      <w:r>
        <w:tab/>
        <w:t xml:space="preserve">If a judge orders that a writ of habeas corpus be issued, the order must state — </w:t>
      </w:r>
    </w:p>
    <w:p w:rsidR="00FD0725" w:rsidRDefault="001248B8">
      <w:pPr>
        <w:pStyle w:val="Indenta"/>
      </w:pPr>
      <w:r>
        <w:tab/>
        <w:t>(a)</w:t>
      </w:r>
      <w:r>
        <w:tab/>
        <w:t>the date on which the writ is returnable; and</w:t>
      </w:r>
    </w:p>
    <w:p w:rsidR="00FD0725" w:rsidRDefault="001248B8">
      <w:pPr>
        <w:pStyle w:val="Indenta"/>
      </w:pPr>
      <w:r>
        <w:tab/>
        <w:t>(b)</w:t>
      </w:r>
      <w:r>
        <w:tab/>
        <w:t>whether th</w:t>
      </w:r>
      <w:r>
        <w:t>e writ is returnable before a judge or the Court of Appeal.</w:t>
      </w:r>
    </w:p>
    <w:p w:rsidR="00FD0725" w:rsidRDefault="001248B8">
      <w:pPr>
        <w:pStyle w:val="Subsection"/>
      </w:pPr>
      <w:r>
        <w:tab/>
        <w:t>(2)</w:t>
      </w:r>
      <w:r>
        <w:tab/>
        <w:t xml:space="preserve">If a writ is made returnable before the Court of Appeal, the </w:t>
      </w:r>
      <w:r>
        <w:rPr>
          <w:i/>
        </w:rPr>
        <w:t>Supreme Court (Court of Appeal) Rules 2005</w:t>
      </w:r>
      <w:r>
        <w:t xml:space="preserve"> apply in addition to this Order.</w:t>
      </w:r>
    </w:p>
    <w:p w:rsidR="00FD0725" w:rsidRDefault="001248B8">
      <w:pPr>
        <w:pStyle w:val="Footnotesection"/>
      </w:pPr>
      <w:r>
        <w:tab/>
        <w:t>[Rule 6 inserted: Gazette 21 Feb 2007 p. 561.]</w:t>
      </w:r>
    </w:p>
    <w:p w:rsidR="00FD0725" w:rsidRDefault="001248B8">
      <w:pPr>
        <w:pStyle w:val="Heading5"/>
        <w:rPr>
          <w:snapToGrid w:val="0"/>
        </w:rPr>
      </w:pPr>
      <w:bookmarkStart w:id="1031" w:name="_Toc59183759"/>
      <w:r>
        <w:rPr>
          <w:rStyle w:val="CharSectno"/>
        </w:rPr>
        <w:t>7</w:t>
      </w:r>
      <w:r>
        <w:rPr>
          <w:snapToGrid w:val="0"/>
        </w:rPr>
        <w:t>.</w:t>
      </w:r>
      <w:r>
        <w:rPr>
          <w:snapToGrid w:val="0"/>
        </w:rPr>
        <w:tab/>
      </w:r>
      <w:r>
        <w:rPr>
          <w:snapToGrid w:val="0"/>
        </w:rPr>
        <w:t>Service of writ and notice</w:t>
      </w:r>
      <w:bookmarkEnd w:id="1031"/>
    </w:p>
    <w:p w:rsidR="00FD0725" w:rsidRDefault="001248B8">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rsidR="00FD0725" w:rsidRDefault="001248B8">
      <w:pPr>
        <w:pStyle w:val="Subsection"/>
        <w:rPr>
          <w:snapToGrid w:val="0"/>
        </w:rPr>
      </w:pPr>
      <w:r>
        <w:rPr>
          <w:snapToGrid w:val="0"/>
        </w:rPr>
        <w:tab/>
        <w:t>(2)</w:t>
      </w:r>
      <w:r>
        <w:rPr>
          <w:snapToGrid w:val="0"/>
        </w:rPr>
        <w:tab/>
        <w:t>If it is not possible to serve such writ personally, or if it is directed to the su</w:t>
      </w:r>
      <w:r>
        <w:rPr>
          <w:snapToGrid w:val="0"/>
        </w:rPr>
        <w:t>perintendent or keeper of a prison, or other government official, it must be served by leaving it with a servant, officer, or agent of the person to whom the writ is directed at the place where the person restrained is confined or restrained.</w:t>
      </w:r>
    </w:p>
    <w:p w:rsidR="00FD0725" w:rsidRDefault="001248B8">
      <w:pPr>
        <w:pStyle w:val="Subsection"/>
        <w:rPr>
          <w:snapToGrid w:val="0"/>
        </w:rPr>
      </w:pPr>
      <w:r>
        <w:rPr>
          <w:snapToGrid w:val="0"/>
        </w:rPr>
        <w:tab/>
        <w:t>(3)</w:t>
      </w:r>
      <w:r>
        <w:rPr>
          <w:snapToGrid w:val="0"/>
        </w:rPr>
        <w:tab/>
        <w:t>If the w</w:t>
      </w:r>
      <w:r>
        <w:rPr>
          <w:snapToGrid w:val="0"/>
        </w:rPr>
        <w:t>rit is directed to more than one person, the writ must be served in the manner provided by this rule on the person first named in the writ, and copies must be served on each of the other persons in the same manner as the writ.</w:t>
      </w:r>
    </w:p>
    <w:p w:rsidR="00FD0725" w:rsidRDefault="001248B8">
      <w:pPr>
        <w:pStyle w:val="Subsection"/>
      </w:pPr>
      <w:r>
        <w:tab/>
        <w:t>(4)</w:t>
      </w:r>
      <w:r>
        <w:tab/>
        <w:t>If the writ is issued by</w:t>
      </w:r>
      <w:r>
        <w:t xml:space="preserve"> means of the ECMS — </w:t>
      </w:r>
    </w:p>
    <w:p w:rsidR="00FD0725" w:rsidRDefault="001248B8">
      <w:pPr>
        <w:pStyle w:val="Indenta"/>
      </w:pPr>
      <w:r>
        <w:tab/>
        <w:t>(a)</w:t>
      </w:r>
      <w:r>
        <w:tab/>
        <w:t>the applicant may print from the ECMS 1 or more copies of the writ; and</w:t>
      </w:r>
    </w:p>
    <w:p w:rsidR="00FD0725" w:rsidRDefault="001248B8">
      <w:pPr>
        <w:pStyle w:val="Indenta"/>
      </w:pPr>
      <w:r>
        <w:tab/>
        <w:t>(b)</w:t>
      </w:r>
      <w:r>
        <w:tab/>
        <w:t>a printed copy may be treated as the writ for the purposes of this rule.</w:t>
      </w:r>
    </w:p>
    <w:p w:rsidR="00FD0725" w:rsidRDefault="001248B8">
      <w:pPr>
        <w:pStyle w:val="Footnotesection"/>
      </w:pPr>
      <w:r>
        <w:tab/>
        <w:t>[Rule 7 amended: Gazette 28 Jul 2010 p. 3484; 28 Jun 2011 p. 2552</w:t>
      </w:r>
      <w:r>
        <w:noBreakHyphen/>
        <w:t>3; 27 Feb 20</w:t>
      </w:r>
      <w:r>
        <w:t>18 p. 572; 31 Dec 2019 p. 4677.]</w:t>
      </w:r>
    </w:p>
    <w:p w:rsidR="00FD0725" w:rsidRDefault="001248B8">
      <w:pPr>
        <w:pStyle w:val="Heading5"/>
        <w:rPr>
          <w:snapToGrid w:val="0"/>
        </w:rPr>
      </w:pPr>
      <w:bookmarkStart w:id="1032" w:name="_Toc59183760"/>
      <w:r>
        <w:rPr>
          <w:rStyle w:val="CharSectno"/>
        </w:rPr>
        <w:t>8</w:t>
      </w:r>
      <w:r>
        <w:rPr>
          <w:snapToGrid w:val="0"/>
        </w:rPr>
        <w:t>.</w:t>
      </w:r>
      <w:r>
        <w:rPr>
          <w:snapToGrid w:val="0"/>
        </w:rPr>
        <w:tab/>
        <w:t>Return to writ of habeas corpus</w:t>
      </w:r>
      <w:bookmarkEnd w:id="1032"/>
      <w:r>
        <w:rPr>
          <w:snapToGrid w:val="0"/>
        </w:rPr>
        <w:t xml:space="preserve"> </w:t>
      </w:r>
    </w:p>
    <w:p w:rsidR="00FD0725" w:rsidRDefault="001248B8">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rsidR="00FD0725" w:rsidRDefault="001248B8">
      <w:pPr>
        <w:pStyle w:val="Subsection"/>
        <w:rPr>
          <w:snapToGrid w:val="0"/>
        </w:rPr>
      </w:pPr>
      <w:r>
        <w:rPr>
          <w:snapToGrid w:val="0"/>
        </w:rPr>
        <w:tab/>
        <w:t>(2)</w:t>
      </w:r>
      <w:r>
        <w:rPr>
          <w:snapToGrid w:val="0"/>
        </w:rPr>
        <w:tab/>
        <w:t>The return must be indorsed</w:t>
      </w:r>
      <w:r>
        <w:rPr>
          <w:snapToGrid w:val="0"/>
        </w:rPr>
        <w:t xml:space="preserve"> on or attached to the writ and must state all the causes of the detention of the person restrained.</w:t>
      </w:r>
    </w:p>
    <w:p w:rsidR="00FD0725" w:rsidRDefault="001248B8">
      <w:pPr>
        <w:pStyle w:val="Subsection"/>
        <w:rPr>
          <w:snapToGrid w:val="0"/>
        </w:rPr>
      </w:pPr>
      <w:r>
        <w:rPr>
          <w:snapToGrid w:val="0"/>
        </w:rPr>
        <w:tab/>
        <w:t>(3)</w:t>
      </w:r>
      <w:r>
        <w:rPr>
          <w:snapToGrid w:val="0"/>
        </w:rPr>
        <w:tab/>
        <w:t>The return must be filed.</w:t>
      </w:r>
    </w:p>
    <w:p w:rsidR="00FD0725" w:rsidRDefault="001248B8">
      <w:pPr>
        <w:pStyle w:val="Subsection"/>
        <w:rPr>
          <w:snapToGrid w:val="0"/>
        </w:rPr>
      </w:pPr>
      <w:r>
        <w:rPr>
          <w:snapToGrid w:val="0"/>
        </w:rPr>
        <w:tab/>
        <w:t>(4)</w:t>
      </w:r>
      <w:r>
        <w:rPr>
          <w:snapToGrid w:val="0"/>
        </w:rPr>
        <w:tab/>
        <w:t>The return may be amended, or another return substituted for it, by leave of the Court or a judge.</w:t>
      </w:r>
    </w:p>
    <w:p w:rsidR="00FD0725" w:rsidRDefault="001248B8">
      <w:pPr>
        <w:pStyle w:val="Heading5"/>
        <w:rPr>
          <w:snapToGrid w:val="0"/>
        </w:rPr>
      </w:pPr>
      <w:bookmarkStart w:id="1033" w:name="_Toc59183761"/>
      <w:r>
        <w:rPr>
          <w:rStyle w:val="CharSectno"/>
        </w:rPr>
        <w:t>9</w:t>
      </w:r>
      <w:r>
        <w:rPr>
          <w:snapToGrid w:val="0"/>
        </w:rPr>
        <w:t>.</w:t>
      </w:r>
      <w:r>
        <w:rPr>
          <w:snapToGrid w:val="0"/>
        </w:rPr>
        <w:tab/>
        <w:t xml:space="preserve">Procedure on </w:t>
      </w:r>
      <w:r>
        <w:rPr>
          <w:snapToGrid w:val="0"/>
        </w:rPr>
        <w:t>hearing</w:t>
      </w:r>
      <w:bookmarkEnd w:id="1033"/>
    </w:p>
    <w:p w:rsidR="00FD0725" w:rsidRDefault="001248B8">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rsidR="00FD0725" w:rsidRDefault="001248B8">
      <w:pPr>
        <w:pStyle w:val="Subsection"/>
        <w:rPr>
          <w:snapToGrid w:val="0"/>
        </w:rPr>
      </w:pPr>
      <w:r>
        <w:rPr>
          <w:snapToGrid w:val="0"/>
        </w:rPr>
        <w:tab/>
        <w:t>(2)</w:t>
      </w:r>
      <w:r>
        <w:rPr>
          <w:snapToGrid w:val="0"/>
        </w:rPr>
        <w:tab/>
        <w:t>Where the person restra</w:t>
      </w:r>
      <w:r>
        <w:rPr>
          <w:snapToGrid w:val="0"/>
        </w:rPr>
        <w:t>ined is brought up in accordance with the writ, he or his counsel shall first be heard, then the person denying his right to be discharged, or his counsel, and then the person restrained, or his counsel in reply.</w:t>
      </w:r>
    </w:p>
    <w:p w:rsidR="00FD0725" w:rsidRDefault="001248B8">
      <w:pPr>
        <w:pStyle w:val="Heading5"/>
        <w:rPr>
          <w:snapToGrid w:val="0"/>
        </w:rPr>
      </w:pPr>
      <w:bookmarkStart w:id="1034" w:name="_Toc59183762"/>
      <w:r>
        <w:rPr>
          <w:rStyle w:val="CharSectno"/>
        </w:rPr>
        <w:t>10</w:t>
      </w:r>
      <w:r>
        <w:rPr>
          <w:snapToGrid w:val="0"/>
        </w:rPr>
        <w:t>.</w:t>
      </w:r>
      <w:r>
        <w:rPr>
          <w:snapToGrid w:val="0"/>
        </w:rPr>
        <w:tab/>
        <w:t>Form of writ</w:t>
      </w:r>
      <w:bookmarkEnd w:id="1034"/>
      <w:r>
        <w:rPr>
          <w:snapToGrid w:val="0"/>
        </w:rPr>
        <w:t xml:space="preserve"> </w:t>
      </w:r>
    </w:p>
    <w:p w:rsidR="00FD0725" w:rsidRDefault="001248B8">
      <w:pPr>
        <w:pStyle w:val="Subsection"/>
        <w:rPr>
          <w:snapToGrid w:val="0"/>
        </w:rPr>
      </w:pPr>
      <w:r>
        <w:rPr>
          <w:snapToGrid w:val="0"/>
        </w:rPr>
        <w:tab/>
      </w:r>
      <w:r>
        <w:rPr>
          <w:snapToGrid w:val="0"/>
        </w:rPr>
        <w:tab/>
        <w:t>A writ of habeas corpus</w:t>
      </w:r>
      <w:r>
        <w:rPr>
          <w:snapToGrid w:val="0"/>
        </w:rPr>
        <w:t xml:space="preserve"> must be in Form No. 73.</w:t>
      </w:r>
    </w:p>
    <w:p w:rsidR="00FD0725" w:rsidRDefault="001248B8">
      <w:pPr>
        <w:pStyle w:val="Heading2"/>
        <w:rPr>
          <w:b w:val="0"/>
        </w:rPr>
      </w:pPr>
      <w:bookmarkStart w:id="1035" w:name="_Toc58848842"/>
      <w:bookmarkStart w:id="1036" w:name="_Toc58851749"/>
      <w:bookmarkStart w:id="1037" w:name="_Toc58921133"/>
      <w:bookmarkStart w:id="1038" w:name="_Toc59180624"/>
      <w:bookmarkStart w:id="1039" w:name="_Toc59183763"/>
      <w:r>
        <w:rPr>
          <w:rStyle w:val="CharPartNo"/>
        </w:rPr>
        <w:t>Order 58</w:t>
      </w:r>
      <w:r>
        <w:t> — </w:t>
      </w:r>
      <w:r>
        <w:rPr>
          <w:rStyle w:val="CharPartText"/>
        </w:rPr>
        <w:t>Proceedings by originating summons</w:t>
      </w:r>
      <w:bookmarkEnd w:id="1035"/>
      <w:bookmarkEnd w:id="1036"/>
      <w:bookmarkEnd w:id="1037"/>
      <w:bookmarkEnd w:id="1038"/>
      <w:bookmarkEnd w:id="1039"/>
    </w:p>
    <w:p w:rsidR="00FD0725" w:rsidRDefault="001248B8">
      <w:pPr>
        <w:pStyle w:val="Heading3"/>
      </w:pPr>
      <w:bookmarkStart w:id="1040" w:name="_Toc58848843"/>
      <w:bookmarkStart w:id="1041" w:name="_Toc58851750"/>
      <w:bookmarkStart w:id="1042" w:name="_Toc58921134"/>
      <w:bookmarkStart w:id="1043" w:name="_Toc59180625"/>
      <w:bookmarkStart w:id="1044" w:name="_Toc59183764"/>
      <w:r>
        <w:rPr>
          <w:rStyle w:val="CharDivNo"/>
        </w:rPr>
        <w:t>Division 1</w:t>
      </w:r>
      <w:r>
        <w:t> — </w:t>
      </w:r>
      <w:r>
        <w:rPr>
          <w:rStyle w:val="CharDivText"/>
        </w:rPr>
        <w:t>Introductory</w:t>
      </w:r>
      <w:bookmarkEnd w:id="1040"/>
      <w:bookmarkEnd w:id="1041"/>
      <w:bookmarkEnd w:id="1042"/>
      <w:bookmarkEnd w:id="1043"/>
      <w:bookmarkEnd w:id="1044"/>
    </w:p>
    <w:p w:rsidR="00FD0725" w:rsidRDefault="001248B8">
      <w:pPr>
        <w:pStyle w:val="Footnoteheading"/>
      </w:pPr>
      <w:r>
        <w:tab/>
        <w:t xml:space="preserve">[Heading inserted: Gazette 22 Feb 2008 p. 638.] </w:t>
      </w:r>
    </w:p>
    <w:p w:rsidR="00FD0725" w:rsidRDefault="001248B8">
      <w:pPr>
        <w:pStyle w:val="Heading5"/>
        <w:rPr>
          <w:snapToGrid w:val="0"/>
        </w:rPr>
      </w:pPr>
      <w:bookmarkStart w:id="1045" w:name="_Toc59183765"/>
      <w:r>
        <w:rPr>
          <w:rStyle w:val="CharSectno"/>
        </w:rPr>
        <w:t>1</w:t>
      </w:r>
      <w:r>
        <w:rPr>
          <w:snapToGrid w:val="0"/>
        </w:rPr>
        <w:t>.</w:t>
      </w:r>
      <w:r>
        <w:rPr>
          <w:snapToGrid w:val="0"/>
        </w:rPr>
        <w:tab/>
        <w:t>Which proceedings to be commenced by originating summons</w:t>
      </w:r>
      <w:bookmarkEnd w:id="1045"/>
      <w:r>
        <w:rPr>
          <w:snapToGrid w:val="0"/>
        </w:rPr>
        <w:t xml:space="preserve"> </w:t>
      </w:r>
    </w:p>
    <w:p w:rsidR="00FD0725" w:rsidRDefault="001248B8">
      <w:pPr>
        <w:pStyle w:val="Subsection"/>
        <w:rPr>
          <w:snapToGrid w:val="0"/>
        </w:rPr>
      </w:pPr>
      <w:r>
        <w:rPr>
          <w:snapToGrid w:val="0"/>
        </w:rPr>
        <w:tab/>
      </w:r>
      <w:r>
        <w:rPr>
          <w:snapToGrid w:val="0"/>
        </w:rPr>
        <w:tab/>
        <w:t>Subject to the provisions of any Act and of th</w:t>
      </w:r>
      <w:r>
        <w:rPr>
          <w:snapToGrid w:val="0"/>
        </w:rPr>
        <w:t>ese rules, civil proceedings between parties, which may be heard in chambers, must be commenced by originating summons.</w:t>
      </w:r>
    </w:p>
    <w:p w:rsidR="00FD0725" w:rsidRDefault="001248B8">
      <w:pPr>
        <w:pStyle w:val="Heading3"/>
      </w:pPr>
      <w:bookmarkStart w:id="1046" w:name="_Toc58848845"/>
      <w:bookmarkStart w:id="1047" w:name="_Toc58851752"/>
      <w:bookmarkStart w:id="1048" w:name="_Toc58921136"/>
      <w:bookmarkStart w:id="1049" w:name="_Toc59180627"/>
      <w:bookmarkStart w:id="1050" w:name="_Toc59183766"/>
      <w:r>
        <w:rPr>
          <w:rStyle w:val="CharDivNo"/>
        </w:rPr>
        <w:t>Division 2</w:t>
      </w:r>
      <w:r>
        <w:t> — </w:t>
      </w:r>
      <w:r>
        <w:rPr>
          <w:rStyle w:val="CharDivText"/>
        </w:rPr>
        <w:t>Administration and trusts</w:t>
      </w:r>
      <w:bookmarkEnd w:id="1046"/>
      <w:bookmarkEnd w:id="1047"/>
      <w:bookmarkEnd w:id="1048"/>
      <w:bookmarkEnd w:id="1049"/>
      <w:bookmarkEnd w:id="1050"/>
    </w:p>
    <w:p w:rsidR="00FD0725" w:rsidRDefault="001248B8">
      <w:pPr>
        <w:pStyle w:val="Footnoteheading"/>
      </w:pPr>
      <w:r>
        <w:tab/>
        <w:t xml:space="preserve">[Heading inserted: Gazette 22 Feb 2008 p. 638.] </w:t>
      </w:r>
    </w:p>
    <w:p w:rsidR="00FD0725" w:rsidRDefault="001248B8">
      <w:pPr>
        <w:pStyle w:val="Heading5"/>
        <w:rPr>
          <w:snapToGrid w:val="0"/>
        </w:rPr>
      </w:pPr>
      <w:bookmarkStart w:id="1051" w:name="_Toc59183767"/>
      <w:r>
        <w:rPr>
          <w:rStyle w:val="CharSectno"/>
        </w:rPr>
        <w:t>2</w:t>
      </w:r>
      <w:r>
        <w:rPr>
          <w:snapToGrid w:val="0"/>
        </w:rPr>
        <w:t>.</w:t>
      </w:r>
      <w:r>
        <w:rPr>
          <w:snapToGrid w:val="0"/>
        </w:rPr>
        <w:tab/>
        <w:t>Executors etc. seeking certain relief withou</w:t>
      </w:r>
      <w:r>
        <w:rPr>
          <w:snapToGrid w:val="0"/>
        </w:rPr>
        <w:t>t administration</w:t>
      </w:r>
      <w:bookmarkEnd w:id="1051"/>
    </w:p>
    <w:p w:rsidR="00FD0725" w:rsidRDefault="001248B8">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w:t>
      </w:r>
      <w:r>
        <w:rPr>
          <w:snapToGrid w:val="0"/>
        </w:rPr>
        <w:t xml:space="preserve"> of a deceased person, or as cestui que trust under the trust of any deed or instrument, or as claiming by assignment or otherwise under any such creditor or other person as aforesaid, may take out, as of course, an originating summons returnable in chambe</w:t>
      </w:r>
      <w:r>
        <w:rPr>
          <w:snapToGrid w:val="0"/>
        </w:rPr>
        <w:t xml:space="preserve">rs for such relief of the nature or kind following, as may by the summons be specified and as the circumstances of the case may require (that is to say) the determination, without an administration of the estate or trust, of any of the following questions </w:t>
      </w:r>
      <w:r>
        <w:rPr>
          <w:snapToGrid w:val="0"/>
        </w:rPr>
        <w:t>or matters — </w:t>
      </w:r>
    </w:p>
    <w:p w:rsidR="00FD0725" w:rsidRDefault="001248B8">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rsidR="00FD0725" w:rsidRDefault="001248B8">
      <w:pPr>
        <w:pStyle w:val="Indenta"/>
        <w:rPr>
          <w:snapToGrid w:val="0"/>
        </w:rPr>
      </w:pPr>
      <w:r>
        <w:rPr>
          <w:snapToGrid w:val="0"/>
        </w:rPr>
        <w:tab/>
        <w:t>(b)</w:t>
      </w:r>
      <w:r>
        <w:rPr>
          <w:snapToGrid w:val="0"/>
        </w:rPr>
        <w:tab/>
        <w:t>the ascertainment of any class of creditors, legatees, devisees, next of kin, or others;</w:t>
      </w:r>
    </w:p>
    <w:p w:rsidR="00FD0725" w:rsidRDefault="001248B8">
      <w:pPr>
        <w:pStyle w:val="Indenta"/>
        <w:rPr>
          <w:snapToGrid w:val="0"/>
        </w:rPr>
      </w:pPr>
      <w:r>
        <w:rPr>
          <w:snapToGrid w:val="0"/>
        </w:rPr>
        <w:tab/>
        <w:t>(c)</w:t>
      </w:r>
      <w:r>
        <w:rPr>
          <w:snapToGrid w:val="0"/>
        </w:rPr>
        <w:tab/>
        <w:t>t</w:t>
      </w:r>
      <w:r>
        <w:rPr>
          <w:snapToGrid w:val="0"/>
        </w:rPr>
        <w:t>he furnishing of any particular accounts by the executors or administrators or trustees, and the vouching (when necessary) of such accounts;</w:t>
      </w:r>
    </w:p>
    <w:p w:rsidR="00FD0725" w:rsidRDefault="001248B8">
      <w:pPr>
        <w:pStyle w:val="Indenta"/>
        <w:rPr>
          <w:snapToGrid w:val="0"/>
        </w:rPr>
      </w:pPr>
      <w:r>
        <w:rPr>
          <w:snapToGrid w:val="0"/>
        </w:rPr>
        <w:tab/>
        <w:t>(d)</w:t>
      </w:r>
      <w:r>
        <w:rPr>
          <w:snapToGrid w:val="0"/>
        </w:rPr>
        <w:tab/>
        <w:t>the payment into court of any money in the hands of the executors or administrators or trustees;</w:t>
      </w:r>
    </w:p>
    <w:p w:rsidR="00FD0725" w:rsidRDefault="001248B8">
      <w:pPr>
        <w:pStyle w:val="Indenta"/>
        <w:rPr>
          <w:snapToGrid w:val="0"/>
        </w:rPr>
      </w:pPr>
      <w:r>
        <w:rPr>
          <w:snapToGrid w:val="0"/>
        </w:rPr>
        <w:tab/>
        <w:t>(e)</w:t>
      </w:r>
      <w:r>
        <w:rPr>
          <w:snapToGrid w:val="0"/>
        </w:rPr>
        <w:tab/>
        <w:t>directin</w:t>
      </w:r>
      <w:r>
        <w:rPr>
          <w:snapToGrid w:val="0"/>
        </w:rPr>
        <w:t>g the executors or administrators or trustees to do or abstain from doing any particular act in their character as such executors or administrators or trustees;</w:t>
      </w:r>
    </w:p>
    <w:p w:rsidR="00FD0725" w:rsidRDefault="001248B8">
      <w:pPr>
        <w:pStyle w:val="Indenta"/>
        <w:rPr>
          <w:snapToGrid w:val="0"/>
        </w:rPr>
      </w:pPr>
      <w:r>
        <w:rPr>
          <w:snapToGrid w:val="0"/>
        </w:rPr>
        <w:tab/>
        <w:t>(f)</w:t>
      </w:r>
      <w:r>
        <w:rPr>
          <w:snapToGrid w:val="0"/>
        </w:rPr>
        <w:tab/>
        <w:t>the approval of any sale, purchase, compromise, or other transaction;</w:t>
      </w:r>
    </w:p>
    <w:p w:rsidR="00FD0725" w:rsidRDefault="001248B8">
      <w:pPr>
        <w:pStyle w:val="Indenta"/>
        <w:rPr>
          <w:snapToGrid w:val="0"/>
        </w:rPr>
      </w:pPr>
      <w:r>
        <w:rPr>
          <w:snapToGrid w:val="0"/>
        </w:rPr>
        <w:tab/>
        <w:t>(g)</w:t>
      </w:r>
      <w:r>
        <w:rPr>
          <w:snapToGrid w:val="0"/>
        </w:rPr>
        <w:tab/>
        <w:t>the determinati</w:t>
      </w:r>
      <w:r>
        <w:rPr>
          <w:snapToGrid w:val="0"/>
        </w:rPr>
        <w:t>on of any question arising in the administration of the estate or trust.</w:t>
      </w:r>
    </w:p>
    <w:p w:rsidR="00FD0725" w:rsidRDefault="001248B8">
      <w:pPr>
        <w:pStyle w:val="Heading5"/>
        <w:rPr>
          <w:snapToGrid w:val="0"/>
        </w:rPr>
      </w:pPr>
      <w:bookmarkStart w:id="1052" w:name="_Toc59183768"/>
      <w:r>
        <w:rPr>
          <w:rStyle w:val="CharSectno"/>
        </w:rPr>
        <w:t>3</w:t>
      </w:r>
      <w:r>
        <w:rPr>
          <w:snapToGrid w:val="0"/>
        </w:rPr>
        <w:t>.</w:t>
      </w:r>
      <w:r>
        <w:rPr>
          <w:snapToGrid w:val="0"/>
        </w:rPr>
        <w:tab/>
        <w:t>Executors etc. applying for administration</w:t>
      </w:r>
      <w:bookmarkEnd w:id="1052"/>
    </w:p>
    <w:p w:rsidR="00FD0725" w:rsidRDefault="001248B8">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rsidR="00FD0725" w:rsidRDefault="001248B8">
      <w:pPr>
        <w:pStyle w:val="Indenta"/>
        <w:rPr>
          <w:snapToGrid w:val="0"/>
        </w:rPr>
      </w:pPr>
      <w:r>
        <w:rPr>
          <w:snapToGrid w:val="0"/>
        </w:rPr>
        <w:tab/>
        <w:t>(a)</w:t>
      </w:r>
      <w:r>
        <w:rPr>
          <w:snapToGrid w:val="0"/>
        </w:rPr>
        <w:tab/>
        <w:t>the administration of the estate of the</w:t>
      </w:r>
      <w:r>
        <w:rPr>
          <w:snapToGrid w:val="0"/>
        </w:rPr>
        <w:t xml:space="preserve"> deceased;</w:t>
      </w:r>
    </w:p>
    <w:p w:rsidR="00FD0725" w:rsidRDefault="001248B8">
      <w:pPr>
        <w:pStyle w:val="Indenta"/>
        <w:rPr>
          <w:snapToGrid w:val="0"/>
        </w:rPr>
      </w:pPr>
      <w:r>
        <w:rPr>
          <w:snapToGrid w:val="0"/>
        </w:rPr>
        <w:tab/>
        <w:t>(b)</w:t>
      </w:r>
      <w:r>
        <w:rPr>
          <w:snapToGrid w:val="0"/>
        </w:rPr>
        <w:tab/>
        <w:t>the administration of the trust.</w:t>
      </w:r>
    </w:p>
    <w:p w:rsidR="00FD0725" w:rsidRDefault="001248B8">
      <w:pPr>
        <w:pStyle w:val="Footnotesection"/>
      </w:pPr>
      <w:r>
        <w:tab/>
        <w:t>[Rule 3 amended: Gazette 28 Jun 2011 p. 2554.]</w:t>
      </w:r>
    </w:p>
    <w:p w:rsidR="00FD0725" w:rsidRDefault="001248B8">
      <w:pPr>
        <w:pStyle w:val="Heading5"/>
        <w:rPr>
          <w:snapToGrid w:val="0"/>
        </w:rPr>
      </w:pPr>
      <w:bookmarkStart w:id="1053" w:name="_Toc59183769"/>
      <w:r>
        <w:rPr>
          <w:rStyle w:val="CharSectno"/>
        </w:rPr>
        <w:t>4</w:t>
      </w:r>
      <w:r>
        <w:rPr>
          <w:snapToGrid w:val="0"/>
        </w:rPr>
        <w:t>.</w:t>
      </w:r>
      <w:r>
        <w:rPr>
          <w:snapToGrid w:val="0"/>
        </w:rPr>
        <w:tab/>
        <w:t>Service of summons issued under r. 2 or 3</w:t>
      </w:r>
      <w:bookmarkEnd w:id="1053"/>
    </w:p>
    <w:p w:rsidR="00FD0725" w:rsidRDefault="001248B8">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w:t>
      </w:r>
      <w:r>
        <w:rPr>
          <w:snapToGrid w:val="0"/>
        </w:rPr>
        <w:t xml:space="preserve"> is to say) — </w:t>
      </w:r>
    </w:p>
    <w:p w:rsidR="00FD0725" w:rsidRDefault="001248B8">
      <w:pPr>
        <w:pStyle w:val="Indenta"/>
        <w:rPr>
          <w:snapToGrid w:val="0"/>
        </w:rPr>
      </w:pPr>
      <w:r>
        <w:rPr>
          <w:snapToGrid w:val="0"/>
        </w:rPr>
        <w:tab/>
        <w:t>(a)</w:t>
      </w:r>
      <w:r>
        <w:rPr>
          <w:snapToGrid w:val="0"/>
        </w:rPr>
        <w:tab/>
        <w:t>where the summons is taken out by an executor or administrator or trustee — </w:t>
      </w:r>
    </w:p>
    <w:p w:rsidR="00FD0725" w:rsidRDefault="001248B8">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w:t>
      </w:r>
      <w:r>
        <w:rPr>
          <w:snapToGrid w:val="0"/>
        </w:rPr>
        <w:t>ffected;</w:t>
      </w:r>
    </w:p>
    <w:p w:rsidR="00FD0725" w:rsidRDefault="001248B8">
      <w:pPr>
        <w:pStyle w:val="Indenti"/>
        <w:rPr>
          <w:snapToGrid w:val="0"/>
        </w:rPr>
      </w:pPr>
      <w:r>
        <w:rPr>
          <w:snapToGrid w:val="0"/>
        </w:rPr>
        <w:tab/>
        <w:t>(ii)</w:t>
      </w:r>
      <w:r>
        <w:rPr>
          <w:snapToGrid w:val="0"/>
        </w:rPr>
        <w:tab/>
        <w:t>for the determination of any question, under rule 2(b), any member or alleged member of the class;</w:t>
      </w:r>
    </w:p>
    <w:p w:rsidR="00FD0725" w:rsidRDefault="001248B8">
      <w:pPr>
        <w:pStyle w:val="Indenti"/>
        <w:rPr>
          <w:snapToGrid w:val="0"/>
        </w:rPr>
      </w:pPr>
      <w:r>
        <w:rPr>
          <w:snapToGrid w:val="0"/>
        </w:rPr>
        <w:tab/>
        <w:t>(iii)</w:t>
      </w:r>
      <w:r>
        <w:rPr>
          <w:snapToGrid w:val="0"/>
        </w:rPr>
        <w:tab/>
        <w:t>for the determination of any question, under rule 2(c), any person interested in taking such accounts;</w:t>
      </w:r>
    </w:p>
    <w:p w:rsidR="00FD0725" w:rsidRDefault="001248B8">
      <w:pPr>
        <w:pStyle w:val="Indenti"/>
        <w:rPr>
          <w:snapToGrid w:val="0"/>
        </w:rPr>
      </w:pPr>
      <w:r>
        <w:rPr>
          <w:snapToGrid w:val="0"/>
        </w:rPr>
        <w:tab/>
        <w:t>(iv)</w:t>
      </w:r>
      <w:r>
        <w:rPr>
          <w:snapToGrid w:val="0"/>
        </w:rPr>
        <w:tab/>
        <w:t>for the determination of a</w:t>
      </w:r>
      <w:r>
        <w:rPr>
          <w:snapToGrid w:val="0"/>
        </w:rPr>
        <w:t>ny question, under rule 2(d), any person interested in such money;</w:t>
      </w:r>
    </w:p>
    <w:p w:rsidR="00FD0725" w:rsidRDefault="001248B8">
      <w:pPr>
        <w:pStyle w:val="Indenti"/>
        <w:rPr>
          <w:snapToGrid w:val="0"/>
        </w:rPr>
      </w:pPr>
      <w:r>
        <w:rPr>
          <w:snapToGrid w:val="0"/>
        </w:rPr>
        <w:tab/>
        <w:t>(v)</w:t>
      </w:r>
      <w:r>
        <w:rPr>
          <w:snapToGrid w:val="0"/>
        </w:rPr>
        <w:tab/>
        <w:t>for relief under rule 3(a), the residuary beneficiaries, or next of kin, or some of them;</w:t>
      </w:r>
    </w:p>
    <w:p w:rsidR="00FD0725" w:rsidRDefault="001248B8">
      <w:pPr>
        <w:pStyle w:val="Indenti"/>
        <w:rPr>
          <w:snapToGrid w:val="0"/>
        </w:rPr>
      </w:pPr>
      <w:r>
        <w:rPr>
          <w:snapToGrid w:val="0"/>
        </w:rPr>
        <w:tab/>
        <w:t>(vi)</w:t>
      </w:r>
      <w:r>
        <w:rPr>
          <w:snapToGrid w:val="0"/>
        </w:rPr>
        <w:tab/>
        <w:t>for relief under rule 3(b), the cestuis que trustent, or some of them;</w:t>
      </w:r>
    </w:p>
    <w:p w:rsidR="00FD0725" w:rsidRDefault="001248B8">
      <w:pPr>
        <w:pStyle w:val="Indenti"/>
        <w:rPr>
          <w:snapToGrid w:val="0"/>
        </w:rPr>
      </w:pPr>
      <w:r>
        <w:rPr>
          <w:snapToGrid w:val="0"/>
        </w:rPr>
        <w:tab/>
        <w:t>(vii)</w:t>
      </w:r>
      <w:r>
        <w:rPr>
          <w:snapToGrid w:val="0"/>
        </w:rPr>
        <w:tab/>
        <w:t xml:space="preserve">if there </w:t>
      </w:r>
      <w:r>
        <w:rPr>
          <w:snapToGrid w:val="0"/>
        </w:rPr>
        <w:t>are more than one executor or administrator or trustee, and they do not all concur in taking out the summons, those who do not concur;</w:t>
      </w:r>
    </w:p>
    <w:p w:rsidR="00FD0725" w:rsidRDefault="001248B8">
      <w:pPr>
        <w:pStyle w:val="Indenta"/>
        <w:rPr>
          <w:snapToGrid w:val="0"/>
        </w:rPr>
      </w:pPr>
      <w:r>
        <w:rPr>
          <w:snapToGrid w:val="0"/>
        </w:rPr>
        <w:tab/>
        <w:t>(b)</w:t>
      </w:r>
      <w:r>
        <w:rPr>
          <w:snapToGrid w:val="0"/>
        </w:rPr>
        <w:tab/>
        <w:t>where the summons is taken out by any person other than the executors, administrators, or trustees, the said executo</w:t>
      </w:r>
      <w:r>
        <w:rPr>
          <w:snapToGrid w:val="0"/>
        </w:rPr>
        <w:t>rs, administrators, or trustees.</w:t>
      </w:r>
    </w:p>
    <w:p w:rsidR="00FD0725" w:rsidRDefault="001248B8">
      <w:pPr>
        <w:pStyle w:val="Footnotesection"/>
      </w:pPr>
      <w:r>
        <w:tab/>
        <w:t>[Rule 4 amended: Gazette 28 Jun 2011 p. 2554.]</w:t>
      </w:r>
    </w:p>
    <w:p w:rsidR="00FD0725" w:rsidRDefault="001248B8">
      <w:pPr>
        <w:pStyle w:val="Heading5"/>
        <w:rPr>
          <w:snapToGrid w:val="0"/>
        </w:rPr>
      </w:pPr>
      <w:bookmarkStart w:id="1054" w:name="_Toc59183770"/>
      <w:r>
        <w:rPr>
          <w:rStyle w:val="CharSectno"/>
        </w:rPr>
        <w:t>5</w:t>
      </w:r>
      <w:r>
        <w:rPr>
          <w:snapToGrid w:val="0"/>
        </w:rPr>
        <w:t>.</w:t>
      </w:r>
      <w:r>
        <w:rPr>
          <w:snapToGrid w:val="0"/>
        </w:rPr>
        <w:tab/>
        <w:t>Decision without judgment for administration</w:t>
      </w:r>
      <w:bookmarkEnd w:id="1054"/>
    </w:p>
    <w:p w:rsidR="00FD0725" w:rsidRDefault="001248B8">
      <w:pPr>
        <w:pStyle w:val="Subsection"/>
        <w:rPr>
          <w:snapToGrid w:val="0"/>
        </w:rPr>
      </w:pPr>
      <w:r>
        <w:rPr>
          <w:snapToGrid w:val="0"/>
        </w:rPr>
        <w:tab/>
      </w:r>
      <w:r>
        <w:rPr>
          <w:snapToGrid w:val="0"/>
        </w:rPr>
        <w:tab/>
        <w:t>It shall not be obligatory on the Court to pronounce or make a judgment or order, whether on summons or otherwise, for the ad</w:t>
      </w:r>
      <w:r>
        <w:rPr>
          <w:snapToGrid w:val="0"/>
        </w:rPr>
        <w:t>ministration of any trust or of the estate of any deceased person, if the questions between the parties can be properly determined without such judgment or order.</w:t>
      </w:r>
    </w:p>
    <w:p w:rsidR="00FD0725" w:rsidRDefault="001248B8">
      <w:pPr>
        <w:pStyle w:val="Heading5"/>
        <w:rPr>
          <w:snapToGrid w:val="0"/>
        </w:rPr>
      </w:pPr>
      <w:bookmarkStart w:id="1055" w:name="_Toc59183771"/>
      <w:r>
        <w:rPr>
          <w:rStyle w:val="CharSectno"/>
        </w:rPr>
        <w:t>6</w:t>
      </w:r>
      <w:r>
        <w:rPr>
          <w:snapToGrid w:val="0"/>
        </w:rPr>
        <w:t>.</w:t>
      </w:r>
      <w:r>
        <w:rPr>
          <w:snapToGrid w:val="0"/>
        </w:rPr>
        <w:tab/>
        <w:t>Orders which may be made on application for administration etc. of trusts</w:t>
      </w:r>
      <w:bookmarkEnd w:id="1055"/>
    </w:p>
    <w:p w:rsidR="00FD0725" w:rsidRDefault="001248B8">
      <w:pPr>
        <w:pStyle w:val="Subsection"/>
        <w:rPr>
          <w:snapToGrid w:val="0"/>
        </w:rPr>
      </w:pPr>
      <w:r>
        <w:rPr>
          <w:snapToGrid w:val="0"/>
        </w:rPr>
        <w:tab/>
      </w:r>
      <w:r>
        <w:rPr>
          <w:snapToGrid w:val="0"/>
        </w:rPr>
        <w:tab/>
        <w:t xml:space="preserve">Upon an </w:t>
      </w:r>
      <w:r>
        <w:rPr>
          <w:snapToGrid w:val="0"/>
        </w:rPr>
        <w:t>application for administration or execution of trusts by a creditor or beneficiary under a will, intestacy, or deed of trust, where no accounts or insufficient accounts have been rendered, the Court may, in addition to the powers already existing — </w:t>
      </w:r>
    </w:p>
    <w:p w:rsidR="00FD0725" w:rsidRDefault="001248B8">
      <w:pPr>
        <w:pStyle w:val="Indenta"/>
        <w:rPr>
          <w:snapToGrid w:val="0"/>
        </w:rPr>
      </w:pPr>
      <w:r>
        <w:rPr>
          <w:snapToGrid w:val="0"/>
        </w:rPr>
        <w:tab/>
        <w:t>(a)</w:t>
      </w:r>
      <w:r>
        <w:rPr>
          <w:snapToGrid w:val="0"/>
        </w:rPr>
        <w:tab/>
        <w:t>o</w:t>
      </w:r>
      <w:r>
        <w:rPr>
          <w:snapToGrid w:val="0"/>
        </w:rPr>
        <w:t>rder that the application shall stand over for a certain time and that the executors, administrators, or trustees in the meantime shall render to the applicant a proper statement of their accounts, with an intimation that if this is not done they may be ma</w:t>
      </w:r>
      <w:r>
        <w:rPr>
          <w:snapToGrid w:val="0"/>
        </w:rPr>
        <w:t>de to pay the costs of the proceedings;</w:t>
      </w:r>
    </w:p>
    <w:p w:rsidR="00FD0725" w:rsidRDefault="001248B8">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w:t>
      </w:r>
      <w:r>
        <w:rPr>
          <w:snapToGrid w:val="0"/>
        </w:rPr>
        <w:t xml:space="preserve"> judgment or order without leave of the judge in person.</w:t>
      </w:r>
    </w:p>
    <w:p w:rsidR="00FD0725" w:rsidRDefault="001248B8">
      <w:pPr>
        <w:pStyle w:val="Heading5"/>
        <w:spacing w:before="200"/>
        <w:rPr>
          <w:snapToGrid w:val="0"/>
        </w:rPr>
      </w:pPr>
      <w:bookmarkStart w:id="1056" w:name="_Toc59183772"/>
      <w:r>
        <w:rPr>
          <w:rStyle w:val="CharSectno"/>
        </w:rPr>
        <w:t>7</w:t>
      </w:r>
      <w:r>
        <w:rPr>
          <w:snapToGrid w:val="0"/>
        </w:rPr>
        <w:t>.</w:t>
      </w:r>
      <w:r>
        <w:rPr>
          <w:snapToGrid w:val="0"/>
        </w:rPr>
        <w:tab/>
        <w:t>Interference with discretion of trustee etc.</w:t>
      </w:r>
      <w:bookmarkEnd w:id="1056"/>
    </w:p>
    <w:p w:rsidR="00FD0725" w:rsidRDefault="001248B8">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w:t>
      </w:r>
      <w:r>
        <w:rPr>
          <w:snapToGrid w:val="0"/>
        </w:rPr>
        <w:t>cept so far as such interference or control may necessarily be involved in the particular relief sought.</w:t>
      </w:r>
    </w:p>
    <w:p w:rsidR="00FD0725" w:rsidRDefault="001248B8">
      <w:pPr>
        <w:pStyle w:val="Heading5"/>
        <w:spacing w:before="200"/>
        <w:rPr>
          <w:snapToGrid w:val="0"/>
        </w:rPr>
      </w:pPr>
      <w:bookmarkStart w:id="1057" w:name="_Toc59183773"/>
      <w:r>
        <w:rPr>
          <w:rStyle w:val="CharSectno"/>
        </w:rPr>
        <w:t>8</w:t>
      </w:r>
      <w:r>
        <w:rPr>
          <w:snapToGrid w:val="0"/>
        </w:rPr>
        <w:t>.</w:t>
      </w:r>
      <w:r>
        <w:rPr>
          <w:snapToGrid w:val="0"/>
        </w:rPr>
        <w:tab/>
        <w:t>Conduct of sale of trust property</w:t>
      </w:r>
      <w:bookmarkEnd w:id="1057"/>
    </w:p>
    <w:p w:rsidR="00FD0725" w:rsidRDefault="001248B8">
      <w:pPr>
        <w:pStyle w:val="Subsection"/>
        <w:spacing w:before="120"/>
        <w:rPr>
          <w:snapToGrid w:val="0"/>
        </w:rPr>
      </w:pPr>
      <w:r>
        <w:rPr>
          <w:snapToGrid w:val="0"/>
        </w:rPr>
        <w:tab/>
      </w:r>
      <w:r>
        <w:rPr>
          <w:snapToGrid w:val="0"/>
        </w:rPr>
        <w:tab/>
        <w:t>Where in an action for the administration of the estate of a deceased person, or execution of the trusts of a wr</w:t>
      </w:r>
      <w:r>
        <w:rPr>
          <w:snapToGrid w:val="0"/>
        </w:rPr>
        <w:t>itten instrument, a sale is ordered of any property vested in any executor, administrator, or trustee, the conduct of such sale shall be given to such executor, administrator, or trustee, unless the Court shall otherwise direct.</w:t>
      </w:r>
    </w:p>
    <w:p w:rsidR="00FD0725" w:rsidRDefault="001248B8">
      <w:pPr>
        <w:pStyle w:val="Footnoteheading"/>
        <w:spacing w:before="200"/>
      </w:pPr>
      <w:r>
        <w:tab/>
        <w:t xml:space="preserve">[Heading deleted: Gazette </w:t>
      </w:r>
      <w:r>
        <w:t>10 Jan 1975 p. 51.]</w:t>
      </w:r>
    </w:p>
    <w:p w:rsidR="00FD0725" w:rsidRDefault="001248B8">
      <w:pPr>
        <w:pStyle w:val="Ednotesection"/>
        <w:spacing w:before="200"/>
      </w:pPr>
      <w:r>
        <w:t>[</w:t>
      </w:r>
      <w:r>
        <w:rPr>
          <w:b/>
        </w:rPr>
        <w:t>9.</w:t>
      </w:r>
      <w:r>
        <w:rPr>
          <w:b/>
        </w:rPr>
        <w:tab/>
      </w:r>
      <w:r>
        <w:t xml:space="preserve">Deleted: Gazette 10 Jan 1975 p. 51.] </w:t>
      </w:r>
    </w:p>
    <w:p w:rsidR="00FD0725" w:rsidRDefault="001248B8">
      <w:pPr>
        <w:pStyle w:val="Heading3"/>
      </w:pPr>
      <w:bookmarkStart w:id="1058" w:name="_Toc58848853"/>
      <w:bookmarkStart w:id="1059" w:name="_Toc58851760"/>
      <w:bookmarkStart w:id="1060" w:name="_Toc58921144"/>
      <w:bookmarkStart w:id="1061" w:name="_Toc59180635"/>
      <w:bookmarkStart w:id="1062" w:name="_Toc59183774"/>
      <w:r>
        <w:rPr>
          <w:rStyle w:val="CharDivNo"/>
        </w:rPr>
        <w:t>Division 4</w:t>
      </w:r>
      <w:r>
        <w:t> — </w:t>
      </w:r>
      <w:r>
        <w:rPr>
          <w:rStyle w:val="CharDivText"/>
        </w:rPr>
        <w:t>Declaration on originating summons</w:t>
      </w:r>
      <w:bookmarkEnd w:id="1058"/>
      <w:bookmarkEnd w:id="1059"/>
      <w:bookmarkEnd w:id="1060"/>
      <w:bookmarkEnd w:id="1061"/>
      <w:bookmarkEnd w:id="1062"/>
    </w:p>
    <w:p w:rsidR="00FD0725" w:rsidRDefault="001248B8">
      <w:pPr>
        <w:pStyle w:val="Footnoteheading"/>
        <w:spacing w:before="100"/>
      </w:pPr>
      <w:r>
        <w:tab/>
        <w:t xml:space="preserve">[Heading inserted: Gazette 22 Feb 2008 p. 638.] </w:t>
      </w:r>
    </w:p>
    <w:p w:rsidR="00FD0725" w:rsidRDefault="001248B8">
      <w:pPr>
        <w:pStyle w:val="Heading5"/>
        <w:spacing w:before="200"/>
        <w:rPr>
          <w:snapToGrid w:val="0"/>
        </w:rPr>
      </w:pPr>
      <w:bookmarkStart w:id="1063" w:name="_Toc59183775"/>
      <w:r>
        <w:rPr>
          <w:rStyle w:val="CharSectno"/>
        </w:rPr>
        <w:t>10</w:t>
      </w:r>
      <w:r>
        <w:rPr>
          <w:snapToGrid w:val="0"/>
        </w:rPr>
        <w:t>.</w:t>
      </w:r>
      <w:r>
        <w:rPr>
          <w:snapToGrid w:val="0"/>
        </w:rPr>
        <w:tab/>
        <w:t>Construction of written instruments</w:t>
      </w:r>
      <w:bookmarkEnd w:id="1063"/>
    </w:p>
    <w:p w:rsidR="00FD0725" w:rsidRDefault="001248B8">
      <w:pPr>
        <w:pStyle w:val="Subsection"/>
        <w:spacing w:before="120"/>
        <w:rPr>
          <w:snapToGrid w:val="0"/>
        </w:rPr>
      </w:pPr>
      <w:r>
        <w:rPr>
          <w:snapToGrid w:val="0"/>
        </w:rPr>
        <w:tab/>
      </w:r>
      <w:r>
        <w:rPr>
          <w:snapToGrid w:val="0"/>
        </w:rPr>
        <w:tab/>
        <w:t>Any person claiming to be interested under a deed, wil</w:t>
      </w:r>
      <w:r>
        <w:rPr>
          <w:snapToGrid w:val="0"/>
        </w:rPr>
        <w:t>l, or other written instrument, may apply by originating summons for the determination of any question of construction arising under the instrument, and for a declaration of the rights of the persons interested.</w:t>
      </w:r>
    </w:p>
    <w:p w:rsidR="00FD0725" w:rsidRDefault="001248B8">
      <w:pPr>
        <w:pStyle w:val="Heading5"/>
        <w:rPr>
          <w:snapToGrid w:val="0"/>
        </w:rPr>
      </w:pPr>
      <w:bookmarkStart w:id="1064" w:name="_Toc59183776"/>
      <w:r>
        <w:rPr>
          <w:rStyle w:val="CharSectno"/>
        </w:rPr>
        <w:t>11</w:t>
      </w:r>
      <w:r>
        <w:rPr>
          <w:snapToGrid w:val="0"/>
        </w:rPr>
        <w:t>.</w:t>
      </w:r>
      <w:r>
        <w:rPr>
          <w:snapToGrid w:val="0"/>
        </w:rPr>
        <w:tab/>
        <w:t>Construction or validity of legislation</w:t>
      </w:r>
      <w:bookmarkEnd w:id="1064"/>
    </w:p>
    <w:p w:rsidR="00FD0725" w:rsidRDefault="001248B8">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w:t>
      </w:r>
      <w:r>
        <w:rPr>
          <w:snapToGrid w:val="0"/>
        </w:rPr>
        <w: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rsidR="00FD0725" w:rsidRDefault="001248B8">
      <w:pPr>
        <w:pStyle w:val="Subsection"/>
        <w:spacing w:before="150"/>
        <w:rPr>
          <w:snapToGrid w:val="0"/>
        </w:rPr>
      </w:pPr>
      <w:r>
        <w:rPr>
          <w:snapToGrid w:val="0"/>
        </w:rPr>
        <w:tab/>
        <w:t>(2)</w:t>
      </w:r>
      <w:r>
        <w:rPr>
          <w:snapToGrid w:val="0"/>
        </w:rPr>
        <w:tab/>
        <w:t>This rule is subject to any special statutory provision for the determination of any such matters.</w:t>
      </w:r>
    </w:p>
    <w:p w:rsidR="00FD0725" w:rsidRDefault="001248B8">
      <w:pPr>
        <w:pStyle w:val="Heading5"/>
        <w:rPr>
          <w:snapToGrid w:val="0"/>
        </w:rPr>
      </w:pPr>
      <w:bookmarkStart w:id="1065" w:name="_Toc59183777"/>
      <w:r>
        <w:rPr>
          <w:rStyle w:val="CharSectno"/>
        </w:rPr>
        <w:t>12</w:t>
      </w:r>
      <w:r>
        <w:rPr>
          <w:snapToGrid w:val="0"/>
        </w:rPr>
        <w:t>.</w:t>
      </w:r>
      <w:r>
        <w:rPr>
          <w:snapToGrid w:val="0"/>
        </w:rPr>
        <w:tab/>
        <w:t>Court may refuse to determine summons in some cases</w:t>
      </w:r>
      <w:bookmarkEnd w:id="1065"/>
    </w:p>
    <w:p w:rsidR="00FD0725" w:rsidRDefault="001248B8">
      <w:pPr>
        <w:pStyle w:val="Subsection"/>
        <w:spacing w:before="150"/>
        <w:rPr>
          <w:snapToGrid w:val="0"/>
        </w:rPr>
      </w:pPr>
      <w:r>
        <w:rPr>
          <w:snapToGrid w:val="0"/>
        </w:rPr>
        <w:tab/>
      </w:r>
      <w:r>
        <w:rPr>
          <w:snapToGrid w:val="0"/>
        </w:rPr>
        <w:tab/>
        <w:t>The Court shall not be bound to determine any such question of construction if in the opinion of t</w:t>
      </w:r>
      <w:r>
        <w:rPr>
          <w:snapToGrid w:val="0"/>
        </w:rPr>
        <w:t>he Court it ought not to be determined on originating summons.</w:t>
      </w:r>
    </w:p>
    <w:p w:rsidR="00FD0725" w:rsidRDefault="001248B8">
      <w:pPr>
        <w:pStyle w:val="Heading5"/>
        <w:rPr>
          <w:snapToGrid w:val="0"/>
        </w:rPr>
      </w:pPr>
      <w:bookmarkStart w:id="1066" w:name="_Toc59183778"/>
      <w:r>
        <w:rPr>
          <w:rStyle w:val="CharSectno"/>
        </w:rPr>
        <w:t>13</w:t>
      </w:r>
      <w:r>
        <w:rPr>
          <w:snapToGrid w:val="0"/>
        </w:rPr>
        <w:t>.</w:t>
      </w:r>
      <w:r>
        <w:rPr>
          <w:snapToGrid w:val="0"/>
        </w:rPr>
        <w:tab/>
        <w:t>Effect of contracts for sale etc. of land</w:t>
      </w:r>
      <w:bookmarkEnd w:id="1066"/>
    </w:p>
    <w:p w:rsidR="00FD0725" w:rsidRDefault="001248B8">
      <w:pPr>
        <w:pStyle w:val="Subsection"/>
        <w:rPr>
          <w:snapToGrid w:val="0"/>
        </w:rPr>
      </w:pPr>
      <w:r>
        <w:rPr>
          <w:snapToGrid w:val="0"/>
        </w:rPr>
        <w:tab/>
      </w:r>
      <w:r>
        <w:rPr>
          <w:snapToGrid w:val="0"/>
        </w:rPr>
        <w:tab/>
        <w:t xml:space="preserve">A vendor or purchaser of land or any interest in land or their personal representatives may apply to the Court by originating summons in respect </w:t>
      </w:r>
      <w:r>
        <w:rPr>
          <w:snapToGrid w:val="0"/>
        </w:rPr>
        <w:t>of any requisitions or objections or any claim for compensation or any other question arising out of or connected with the contract (not being a question affecting the existence or validity of the contract) and the Court may make such order upon the applic</w:t>
      </w:r>
      <w:r>
        <w:rPr>
          <w:snapToGrid w:val="0"/>
        </w:rPr>
        <w:t>ation as to the Court may appear just, and may order how and by whom all or any of the costs of and incidental to the application are to be borne and paid.</w:t>
      </w:r>
    </w:p>
    <w:p w:rsidR="00FD0725" w:rsidRDefault="001248B8">
      <w:pPr>
        <w:pStyle w:val="Heading3"/>
      </w:pPr>
      <w:bookmarkStart w:id="1067" w:name="_Toc58848858"/>
      <w:bookmarkStart w:id="1068" w:name="_Toc58851765"/>
      <w:bookmarkStart w:id="1069" w:name="_Toc58921149"/>
      <w:bookmarkStart w:id="1070" w:name="_Toc59180640"/>
      <w:bookmarkStart w:id="1071" w:name="_Toc59183779"/>
      <w:r>
        <w:rPr>
          <w:rStyle w:val="CharDivNo"/>
        </w:rPr>
        <w:t>Division 5</w:t>
      </w:r>
      <w:r>
        <w:t> — </w:t>
      </w:r>
      <w:r>
        <w:rPr>
          <w:rStyle w:val="CharDivText"/>
        </w:rPr>
        <w:t>General</w:t>
      </w:r>
      <w:bookmarkEnd w:id="1067"/>
      <w:bookmarkEnd w:id="1068"/>
      <w:bookmarkEnd w:id="1069"/>
      <w:bookmarkEnd w:id="1070"/>
      <w:bookmarkEnd w:id="1071"/>
    </w:p>
    <w:p w:rsidR="00FD0725" w:rsidRDefault="001248B8">
      <w:pPr>
        <w:pStyle w:val="Footnoteheading"/>
        <w:keepNext/>
      </w:pPr>
      <w:r>
        <w:tab/>
        <w:t xml:space="preserve">[Heading inserted: Gazette 22 Feb 2008 p. 638.] </w:t>
      </w:r>
    </w:p>
    <w:p w:rsidR="00FD0725" w:rsidRDefault="001248B8">
      <w:pPr>
        <w:pStyle w:val="Heading5"/>
        <w:rPr>
          <w:snapToGrid w:val="0"/>
        </w:rPr>
      </w:pPr>
      <w:bookmarkStart w:id="1072" w:name="_Toc59183780"/>
      <w:r>
        <w:rPr>
          <w:rStyle w:val="CharSectno"/>
        </w:rPr>
        <w:t>14</w:t>
      </w:r>
      <w:r>
        <w:rPr>
          <w:snapToGrid w:val="0"/>
        </w:rPr>
        <w:t>.</w:t>
      </w:r>
      <w:r>
        <w:rPr>
          <w:snapToGrid w:val="0"/>
        </w:rPr>
        <w:tab/>
        <w:t>Form and issue of origina</w:t>
      </w:r>
      <w:r>
        <w:rPr>
          <w:snapToGrid w:val="0"/>
        </w:rPr>
        <w:t>ting summons</w:t>
      </w:r>
      <w:bookmarkEnd w:id="1072"/>
    </w:p>
    <w:p w:rsidR="00FD0725" w:rsidRDefault="001248B8">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rsidR="00FD0725" w:rsidRDefault="001248B8">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w:t>
      </w:r>
      <w:r>
        <w:rPr>
          <w:snapToGrid w:val="0"/>
        </w:rPr>
        <w:t xml:space="preserve">er parties </w:t>
      </w:r>
      <w:r>
        <w:t>must</w:t>
      </w:r>
      <w:r>
        <w:rPr>
          <w:snapToGrid w:val="0"/>
        </w:rPr>
        <w:t xml:space="preserve"> be described as defendants.</w:t>
      </w:r>
    </w:p>
    <w:p w:rsidR="00FD0725" w:rsidRDefault="001248B8">
      <w:pPr>
        <w:pStyle w:val="Subsection"/>
        <w:rPr>
          <w:snapToGrid w:val="0"/>
        </w:rPr>
      </w:pPr>
      <w:r>
        <w:rPr>
          <w:snapToGrid w:val="0"/>
        </w:rPr>
        <w:tab/>
        <w:t>(3)</w:t>
      </w:r>
      <w:r>
        <w:rPr>
          <w:snapToGrid w:val="0"/>
        </w:rPr>
        <w:tab/>
        <w:t xml:space="preserve">Issue of an originating summons takes place upon its being sealed </w:t>
      </w:r>
      <w:r>
        <w:t>with the seal of the Court.</w:t>
      </w:r>
    </w:p>
    <w:p w:rsidR="00FD0725" w:rsidRDefault="001248B8">
      <w:pPr>
        <w:pStyle w:val="Ednotesubsection"/>
      </w:pPr>
      <w:r>
        <w:tab/>
        <w:t>[(4)</w:t>
      </w:r>
      <w:r>
        <w:tab/>
        <w:t>deleted]</w:t>
      </w:r>
    </w:p>
    <w:p w:rsidR="00FD0725" w:rsidRDefault="001248B8">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rsidR="00FD0725" w:rsidRDefault="001248B8">
      <w:pPr>
        <w:pStyle w:val="Subsection"/>
        <w:rPr>
          <w:snapToGrid w:val="0"/>
        </w:rPr>
      </w:pPr>
      <w:r>
        <w:rPr>
          <w:snapToGrid w:val="0"/>
        </w:rPr>
        <w:tab/>
        <w:t>(6)</w:t>
      </w:r>
      <w:r>
        <w:rPr>
          <w:snapToGrid w:val="0"/>
        </w:rPr>
        <w:tab/>
        <w:t xml:space="preserve">Where appearance to an originating summons is not required, the summons must state the persons </w:t>
      </w:r>
      <w:r>
        <w:rPr>
          <w:snapToGrid w:val="0"/>
        </w:rPr>
        <w:t>upon whom it is intended to be served, or that it is not intended to be served on any person.</w:t>
      </w:r>
    </w:p>
    <w:p w:rsidR="00FD0725" w:rsidRDefault="001248B8">
      <w:pPr>
        <w:pStyle w:val="Footnotesection"/>
      </w:pPr>
      <w:r>
        <w:tab/>
        <w:t>[Rule 14 amended: SL 2020/242 r. 5(1)-(5).]</w:t>
      </w:r>
    </w:p>
    <w:p w:rsidR="00FD0725" w:rsidRDefault="001248B8">
      <w:pPr>
        <w:pStyle w:val="Heading5"/>
        <w:rPr>
          <w:snapToGrid w:val="0"/>
        </w:rPr>
      </w:pPr>
      <w:bookmarkStart w:id="1073" w:name="_Toc59183781"/>
      <w:r>
        <w:rPr>
          <w:rStyle w:val="CharSectno"/>
        </w:rPr>
        <w:t>15</w:t>
      </w:r>
      <w:r>
        <w:rPr>
          <w:snapToGrid w:val="0"/>
        </w:rPr>
        <w:t>.</w:t>
      </w:r>
      <w:r>
        <w:rPr>
          <w:snapToGrid w:val="0"/>
        </w:rPr>
        <w:tab/>
        <w:t>Order 7 applies to originating summons</w:t>
      </w:r>
      <w:bookmarkEnd w:id="1073"/>
    </w:p>
    <w:p w:rsidR="00FD0725" w:rsidRDefault="001248B8">
      <w:pPr>
        <w:pStyle w:val="Subsection"/>
        <w:rPr>
          <w:snapToGrid w:val="0"/>
        </w:rPr>
      </w:pPr>
      <w:r>
        <w:rPr>
          <w:snapToGrid w:val="0"/>
        </w:rPr>
        <w:tab/>
      </w:r>
      <w:r>
        <w:rPr>
          <w:snapToGrid w:val="0"/>
        </w:rPr>
        <w:tab/>
        <w:t>Order 7 applies in relation to an originating summons as it applies in r</w:t>
      </w:r>
      <w:r>
        <w:rPr>
          <w:snapToGrid w:val="0"/>
        </w:rPr>
        <w:t>elation to a writ.</w:t>
      </w:r>
    </w:p>
    <w:p w:rsidR="00FD0725" w:rsidRDefault="001248B8">
      <w:pPr>
        <w:pStyle w:val="Heading5"/>
        <w:rPr>
          <w:snapToGrid w:val="0"/>
        </w:rPr>
      </w:pPr>
      <w:bookmarkStart w:id="1074" w:name="_Toc59183782"/>
      <w:r>
        <w:rPr>
          <w:rStyle w:val="CharSectno"/>
        </w:rPr>
        <w:t>16</w:t>
      </w:r>
      <w:r>
        <w:rPr>
          <w:snapToGrid w:val="0"/>
        </w:rPr>
        <w:t>.</w:t>
      </w:r>
      <w:r>
        <w:rPr>
          <w:snapToGrid w:val="0"/>
        </w:rPr>
        <w:tab/>
        <w:t>Time for appearance</w:t>
      </w:r>
      <w:bookmarkEnd w:id="1074"/>
    </w:p>
    <w:p w:rsidR="00FD0725" w:rsidRDefault="001248B8">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w:t>
      </w:r>
      <w:r>
        <w:rPr>
          <w:snapToGrid w:val="0"/>
        </w:rPr>
        <w:t xml:space="preserve"> in Order 5 rule 11 as if the writ were an originating summons.</w:t>
      </w:r>
    </w:p>
    <w:p w:rsidR="00FD0725" w:rsidRDefault="001248B8">
      <w:pPr>
        <w:pStyle w:val="Footnotesection"/>
      </w:pPr>
      <w:r>
        <w:tab/>
        <w:t xml:space="preserve">[Rule 16 inserted: Gazette 3 Oct 1975 p. 3769.] </w:t>
      </w:r>
    </w:p>
    <w:p w:rsidR="00FD0725" w:rsidRDefault="001248B8">
      <w:pPr>
        <w:pStyle w:val="Heading5"/>
        <w:rPr>
          <w:snapToGrid w:val="0"/>
        </w:rPr>
      </w:pPr>
      <w:bookmarkStart w:id="1075" w:name="_Toc59183783"/>
      <w:r>
        <w:rPr>
          <w:rStyle w:val="CharSectno"/>
        </w:rPr>
        <w:t>17</w:t>
      </w:r>
      <w:r>
        <w:rPr>
          <w:snapToGrid w:val="0"/>
        </w:rPr>
        <w:t>.</w:t>
      </w:r>
      <w:r>
        <w:rPr>
          <w:snapToGrid w:val="0"/>
        </w:rPr>
        <w:tab/>
        <w:t>Entry of appearance</w:t>
      </w:r>
      <w:bookmarkEnd w:id="1075"/>
    </w:p>
    <w:p w:rsidR="00FD0725" w:rsidRDefault="001248B8">
      <w:pPr>
        <w:pStyle w:val="Subsection"/>
        <w:rPr>
          <w:snapToGrid w:val="0"/>
        </w:rPr>
      </w:pPr>
      <w:r>
        <w:rPr>
          <w:snapToGrid w:val="0"/>
        </w:rPr>
        <w:tab/>
        <w:t>(1)</w:t>
      </w:r>
      <w:r>
        <w:rPr>
          <w:snapToGrid w:val="0"/>
        </w:rPr>
        <w:tab/>
        <w:t>Except as otherwise provided, a party served with an originating summons must before he is heard enter an appeara</w:t>
      </w:r>
      <w:r>
        <w:rPr>
          <w:snapToGrid w:val="0"/>
        </w:rPr>
        <w:t>nce and give notice thereof to the other parties.</w:t>
      </w:r>
    </w:p>
    <w:p w:rsidR="00FD0725" w:rsidRDefault="001248B8">
      <w:pPr>
        <w:pStyle w:val="Subsection"/>
        <w:keepNext/>
        <w:rPr>
          <w:snapToGrid w:val="0"/>
        </w:rPr>
      </w:pPr>
      <w:r>
        <w:rPr>
          <w:snapToGrid w:val="0"/>
        </w:rPr>
        <w:tab/>
        <w:t>(2)</w:t>
      </w:r>
      <w:r>
        <w:rPr>
          <w:snapToGrid w:val="0"/>
        </w:rPr>
        <w:tab/>
        <w:t>A party served with an originating summons may appear at any time before the hearing of the summons.</w:t>
      </w:r>
    </w:p>
    <w:p w:rsidR="00FD0725" w:rsidRDefault="001248B8">
      <w:pPr>
        <w:pStyle w:val="Subsection"/>
        <w:rPr>
          <w:snapToGrid w:val="0"/>
        </w:rPr>
      </w:pPr>
      <w:r>
        <w:rPr>
          <w:snapToGrid w:val="0"/>
        </w:rPr>
        <w:tab/>
        <w:t>(3)</w:t>
      </w:r>
      <w:r>
        <w:rPr>
          <w:snapToGrid w:val="0"/>
        </w:rPr>
        <w:tab/>
        <w:t>If the party served appears at any time after the time limited by the summons for appearance he</w:t>
      </w:r>
      <w:r>
        <w:rPr>
          <w:snapToGrid w:val="0"/>
        </w:rPr>
        <w:t xml:space="preserve"> shall not, unless the Court otherwise orders, be entitled to any further time for any purpose, than if he had appeared according to the summons.</w:t>
      </w:r>
    </w:p>
    <w:p w:rsidR="00FD0725" w:rsidRDefault="001248B8">
      <w:pPr>
        <w:pStyle w:val="Subsection"/>
        <w:rPr>
          <w:snapToGrid w:val="0"/>
        </w:rPr>
      </w:pPr>
      <w:r>
        <w:rPr>
          <w:snapToGrid w:val="0"/>
        </w:rPr>
        <w:tab/>
        <w:t>(4)</w:t>
      </w:r>
      <w:r>
        <w:rPr>
          <w:snapToGrid w:val="0"/>
        </w:rPr>
        <w:tab/>
        <w:t xml:space="preserve">The Court, if it sees fit so to do, may permit a party served with an originating summons to be heard on </w:t>
      </w:r>
      <w:r>
        <w:rPr>
          <w:snapToGrid w:val="0"/>
        </w:rPr>
        <w:t>the summons although that party has not entered an appearance, on the undertaking of the solicitor of that party, or of the party himself, if he appears in person, to enter an appearance forthwith.</w:t>
      </w:r>
    </w:p>
    <w:p w:rsidR="00FD0725" w:rsidRDefault="001248B8">
      <w:pPr>
        <w:pStyle w:val="Subsection"/>
        <w:rPr>
          <w:snapToGrid w:val="0"/>
        </w:rPr>
      </w:pPr>
      <w:r>
        <w:rPr>
          <w:snapToGrid w:val="0"/>
        </w:rPr>
        <w:tab/>
        <w:t>(5)</w:t>
      </w:r>
      <w:r>
        <w:rPr>
          <w:snapToGrid w:val="0"/>
        </w:rPr>
        <w:tab/>
        <w:t xml:space="preserve">The provisions of Order 12 apply, with the necessary </w:t>
      </w:r>
      <w:r>
        <w:rPr>
          <w:snapToGrid w:val="0"/>
        </w:rPr>
        <w:t>modifications, in relation to an originating summons to which an appearance is required to be entered, as they apply in relation to a writ.</w:t>
      </w:r>
    </w:p>
    <w:p w:rsidR="00FD0725" w:rsidRDefault="001248B8">
      <w:pPr>
        <w:pStyle w:val="Heading5"/>
        <w:rPr>
          <w:snapToGrid w:val="0"/>
        </w:rPr>
      </w:pPr>
      <w:bookmarkStart w:id="1076" w:name="_Toc59183784"/>
      <w:r>
        <w:rPr>
          <w:rStyle w:val="CharSectno"/>
        </w:rPr>
        <w:t>18</w:t>
      </w:r>
      <w:r>
        <w:rPr>
          <w:snapToGrid w:val="0"/>
        </w:rPr>
        <w:t>.</w:t>
      </w:r>
      <w:r>
        <w:rPr>
          <w:snapToGrid w:val="0"/>
        </w:rPr>
        <w:tab/>
        <w:t>When appearance not required</w:t>
      </w:r>
      <w:bookmarkEnd w:id="1076"/>
    </w:p>
    <w:p w:rsidR="00FD0725" w:rsidRDefault="001248B8">
      <w:pPr>
        <w:pStyle w:val="Subsection"/>
        <w:rPr>
          <w:snapToGrid w:val="0"/>
        </w:rPr>
      </w:pPr>
      <w:r>
        <w:rPr>
          <w:snapToGrid w:val="0"/>
        </w:rPr>
        <w:tab/>
      </w:r>
      <w:r>
        <w:rPr>
          <w:snapToGrid w:val="0"/>
        </w:rPr>
        <w:tab/>
        <w:t>A respondent shall not be required to enter an appearance to an originating summo</w:t>
      </w:r>
      <w:r>
        <w:rPr>
          <w:snapToGrid w:val="0"/>
        </w:rPr>
        <w:t>ns — </w:t>
      </w:r>
    </w:p>
    <w:p w:rsidR="00FD0725" w:rsidRDefault="001248B8">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rsidR="00FD0725" w:rsidRDefault="001248B8">
      <w:pPr>
        <w:pStyle w:val="Ednotepara"/>
        <w:rPr>
          <w:snapToGrid w:val="0"/>
        </w:rPr>
      </w:pPr>
      <w:r>
        <w:rPr>
          <w:snapToGrid w:val="0"/>
        </w:rPr>
        <w:tab/>
        <w:t>[(b)</w:t>
      </w:r>
      <w:r>
        <w:rPr>
          <w:snapToGrid w:val="0"/>
        </w:rPr>
        <w:tab/>
        <w:t>deleted]</w:t>
      </w:r>
    </w:p>
    <w:p w:rsidR="00FD0725" w:rsidRDefault="001248B8">
      <w:pPr>
        <w:pStyle w:val="Indenta"/>
        <w:rPr>
          <w:snapToGrid w:val="0"/>
        </w:rPr>
      </w:pPr>
      <w:r>
        <w:rPr>
          <w:snapToGrid w:val="0"/>
        </w:rPr>
        <w:tab/>
        <w:t>(c)</w:t>
      </w:r>
      <w:r>
        <w:rPr>
          <w:snapToGrid w:val="0"/>
        </w:rPr>
        <w:tab/>
        <w:t>under Order 17 for interpleader relief; or</w:t>
      </w:r>
    </w:p>
    <w:p w:rsidR="00FD0725" w:rsidRDefault="001248B8">
      <w:pPr>
        <w:pStyle w:val="Indenta"/>
        <w:rPr>
          <w:snapToGrid w:val="0"/>
        </w:rPr>
      </w:pPr>
      <w:r>
        <w:rPr>
          <w:snapToGrid w:val="0"/>
        </w:rPr>
        <w:tab/>
        <w:t>(d)</w:t>
      </w:r>
      <w:r>
        <w:rPr>
          <w:snapToGrid w:val="0"/>
        </w:rPr>
        <w:tab/>
        <w:t xml:space="preserve">for an </w:t>
      </w:r>
      <w:r>
        <w:rPr>
          <w:snapToGrid w:val="0"/>
        </w:rPr>
        <w:t>extension of time or for leave to institute an appeal or other proceeding; or</w:t>
      </w:r>
    </w:p>
    <w:p w:rsidR="00FD0725" w:rsidRDefault="001248B8">
      <w:pPr>
        <w:pStyle w:val="Indenta"/>
        <w:rPr>
          <w:snapToGrid w:val="0"/>
        </w:rPr>
      </w:pPr>
      <w:r>
        <w:rPr>
          <w:snapToGrid w:val="0"/>
        </w:rPr>
        <w:tab/>
        <w:t>(e)</w:t>
      </w:r>
      <w:r>
        <w:rPr>
          <w:snapToGrid w:val="0"/>
        </w:rPr>
        <w:tab/>
        <w:t>to transfer an appeal or other proceeding from another court; or</w:t>
      </w:r>
    </w:p>
    <w:p w:rsidR="00FD0725" w:rsidRDefault="001248B8">
      <w:pPr>
        <w:pStyle w:val="Indenta"/>
        <w:rPr>
          <w:snapToGrid w:val="0"/>
        </w:rPr>
      </w:pPr>
      <w:r>
        <w:rPr>
          <w:snapToGrid w:val="0"/>
        </w:rPr>
        <w:tab/>
        <w:t>(f)</w:t>
      </w:r>
      <w:r>
        <w:rPr>
          <w:snapToGrid w:val="0"/>
        </w:rPr>
        <w:tab/>
        <w:t>in any other case where it is so provided by these rules.</w:t>
      </w:r>
    </w:p>
    <w:p w:rsidR="00FD0725" w:rsidRDefault="001248B8">
      <w:pPr>
        <w:pStyle w:val="Footnotesection"/>
      </w:pPr>
      <w:r>
        <w:tab/>
        <w:t>[Rule 18 amended: Gazette 13 Oct 1978 p. 370</w:t>
      </w:r>
      <w:r>
        <w:t xml:space="preserve">1; 20 Jun 1986 p. 2040; 13 Nov 2015 p. 4646.] </w:t>
      </w:r>
    </w:p>
    <w:p w:rsidR="00FD0725" w:rsidRDefault="001248B8">
      <w:pPr>
        <w:pStyle w:val="Heading5"/>
        <w:rPr>
          <w:snapToGrid w:val="0"/>
        </w:rPr>
      </w:pPr>
      <w:bookmarkStart w:id="1077" w:name="_Toc59183785"/>
      <w:r>
        <w:rPr>
          <w:rStyle w:val="CharSectno"/>
        </w:rPr>
        <w:t>18A</w:t>
      </w:r>
      <w:r>
        <w:rPr>
          <w:snapToGrid w:val="0"/>
        </w:rPr>
        <w:t>.</w:t>
      </w:r>
      <w:r>
        <w:rPr>
          <w:snapToGrid w:val="0"/>
        </w:rPr>
        <w:tab/>
        <w:t>Time for service where appearance not required</w:t>
      </w:r>
      <w:bookmarkEnd w:id="1077"/>
      <w:r>
        <w:rPr>
          <w:snapToGrid w:val="0"/>
        </w:rPr>
        <w:t xml:space="preserve"> </w:t>
      </w:r>
    </w:p>
    <w:p w:rsidR="00FD0725" w:rsidRDefault="001248B8">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w:t>
      </w:r>
      <w:r>
        <w:rPr>
          <w:snapToGrid w:val="0"/>
        </w:rPr>
        <w:t>y of every affidavit in support thereof, at least 10 clear days before the return day of the summons.</w:t>
      </w:r>
    </w:p>
    <w:p w:rsidR="00FD0725" w:rsidRDefault="001248B8">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w:t>
      </w:r>
      <w:r>
        <w:rPr>
          <w:snapToGrid w:val="0"/>
        </w:rPr>
        <w:t xml:space="preserve"> or, the applicant, as the case may be.</w:t>
      </w:r>
    </w:p>
    <w:p w:rsidR="00FD0725" w:rsidRDefault="001248B8">
      <w:pPr>
        <w:pStyle w:val="Footnotesection"/>
      </w:pPr>
      <w:r>
        <w:tab/>
        <w:t xml:space="preserve">[Rule 18A inserted: Gazette 3 Oct 1975 p. 3770.] </w:t>
      </w:r>
    </w:p>
    <w:p w:rsidR="00FD0725" w:rsidRDefault="001248B8">
      <w:pPr>
        <w:pStyle w:val="Heading5"/>
        <w:rPr>
          <w:snapToGrid w:val="0"/>
        </w:rPr>
      </w:pPr>
      <w:bookmarkStart w:id="1078" w:name="_Toc59183786"/>
      <w:r>
        <w:rPr>
          <w:rStyle w:val="CharSectno"/>
        </w:rPr>
        <w:t>19</w:t>
      </w:r>
      <w:r>
        <w:rPr>
          <w:snapToGrid w:val="0"/>
        </w:rPr>
        <w:t>.</w:t>
      </w:r>
      <w:r>
        <w:rPr>
          <w:snapToGrid w:val="0"/>
        </w:rPr>
        <w:tab/>
        <w:t>Fixing time for hearing summons</w:t>
      </w:r>
      <w:bookmarkEnd w:id="1078"/>
    </w:p>
    <w:p w:rsidR="00FD0725" w:rsidRDefault="001248B8">
      <w:pPr>
        <w:pStyle w:val="Subsection"/>
        <w:rPr>
          <w:snapToGrid w:val="0"/>
        </w:rPr>
      </w:pPr>
      <w:r>
        <w:rPr>
          <w:snapToGrid w:val="0"/>
        </w:rPr>
        <w:tab/>
        <w:t>(1)</w:t>
      </w:r>
      <w:r>
        <w:rPr>
          <w:snapToGrid w:val="0"/>
        </w:rPr>
        <w:tab/>
      </w:r>
      <w:r>
        <w:rPr>
          <w:snapToGrid w:val="0"/>
        </w:rPr>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w:t>
      </w:r>
      <w:r>
        <w:rPr>
          <w:snapToGrid w:val="0"/>
        </w:rPr>
        <w:t xml:space="preserve"> an appointment for the attendance of the parties for the hearing of the summons and a day and </w:t>
      </w:r>
      <w:r>
        <w:t>time must be fixed by a notice in Form 76 which must be sealed with the seal of the Court.</w:t>
      </w:r>
    </w:p>
    <w:p w:rsidR="00FD0725" w:rsidRDefault="001248B8">
      <w:pPr>
        <w:pStyle w:val="Subsection"/>
      </w:pPr>
      <w:r>
        <w:tab/>
        <w:t>(2)</w:t>
      </w:r>
      <w:r>
        <w:tab/>
        <w:t>The plaintiff must not apply for an appointment under subrule (1)</w:t>
      </w:r>
      <w:r>
        <w:t xml:space="preserve"> unless — </w:t>
      </w:r>
    </w:p>
    <w:p w:rsidR="00FD0725" w:rsidRDefault="001248B8">
      <w:pPr>
        <w:pStyle w:val="Indenta"/>
      </w:pPr>
      <w:r>
        <w:tab/>
        <w:t>(a)</w:t>
      </w:r>
      <w:r>
        <w:tab/>
        <w:t xml:space="preserve">the plaintiff is ready to proceed; and </w:t>
      </w:r>
    </w:p>
    <w:p w:rsidR="00FD0725" w:rsidRDefault="001248B8">
      <w:pPr>
        <w:pStyle w:val="Indenta"/>
      </w:pPr>
      <w:r>
        <w:tab/>
        <w:t>(b)</w:t>
      </w:r>
      <w:r>
        <w:tab/>
        <w:t>as far as is known to the plaintiff, the matter is ready for hearing.</w:t>
      </w:r>
    </w:p>
    <w:p w:rsidR="00FD0725" w:rsidRDefault="001248B8">
      <w:pPr>
        <w:pStyle w:val="Subsection"/>
      </w:pPr>
      <w:r>
        <w:tab/>
        <w:t>(3)</w:t>
      </w:r>
      <w:r>
        <w:tab/>
        <w:t>Unless the Court orders otherwise, at least 14 days before the time fixed for the hearing of the originating summons, th</w:t>
      </w:r>
      <w:r>
        <w:t xml:space="preserve">e plaintiff must serve upon each defendant who has entered an appearance a copy of — </w:t>
      </w:r>
    </w:p>
    <w:p w:rsidR="00FD0725" w:rsidRDefault="001248B8">
      <w:pPr>
        <w:pStyle w:val="Indenta"/>
      </w:pPr>
      <w:r>
        <w:tab/>
        <w:t>(a)</w:t>
      </w:r>
      <w:r>
        <w:tab/>
        <w:t xml:space="preserve">the notice in Form 76; and </w:t>
      </w:r>
    </w:p>
    <w:p w:rsidR="00FD0725" w:rsidRDefault="001248B8">
      <w:pPr>
        <w:pStyle w:val="Indenta"/>
      </w:pPr>
      <w:r>
        <w:tab/>
        <w:t>(b)</w:t>
      </w:r>
      <w:r>
        <w:tab/>
        <w:t>each affidavit in support, not being an affidavit in reply to an affidavit filed by a defendant.</w:t>
      </w:r>
    </w:p>
    <w:p w:rsidR="00FD0725" w:rsidRDefault="001248B8">
      <w:pPr>
        <w:pStyle w:val="Subsection"/>
      </w:pPr>
      <w:r>
        <w:tab/>
        <w:t>(4)</w:t>
      </w:r>
      <w:r>
        <w:tab/>
        <w:t>If a plaintiff has not applied</w:t>
      </w:r>
      <w:r>
        <w:t xml:space="preserve"> for an appointment under subrule (1) — </w:t>
      </w:r>
    </w:p>
    <w:p w:rsidR="00FD0725" w:rsidRDefault="001248B8">
      <w:pPr>
        <w:pStyle w:val="Indenta"/>
      </w:pPr>
      <w:r>
        <w:tab/>
        <w:t>(a)</w:t>
      </w:r>
      <w:r>
        <w:tab/>
        <w:t xml:space="preserve">a defendant who has entered an appearance may, with the leave of the Court, and on any terms that the Court may order, obtain an appointment for the hearing of the originating summons fixed by a notice in Form </w:t>
      </w:r>
      <w:r>
        <w:t>76 which must be sealed with the seal of the Court; and</w:t>
      </w:r>
    </w:p>
    <w:p w:rsidR="00FD0725" w:rsidRDefault="001248B8">
      <w:pPr>
        <w:pStyle w:val="Indenta"/>
      </w:pPr>
      <w:r>
        <w:tab/>
        <w:t>(b)</w:t>
      </w:r>
      <w:r>
        <w:tab/>
        <w:t>a defendant who obtains an appointment under paragraph (a) must, unless the Court orders otherwise, at least 14 days before the time fixed for the hearing, serve a copy of the notice in Form 76 o</w:t>
      </w:r>
      <w:r>
        <w:t>n the plaintiff and every other party who has entered an appearance.</w:t>
      </w:r>
    </w:p>
    <w:p w:rsidR="00FD0725" w:rsidRDefault="001248B8">
      <w:pPr>
        <w:pStyle w:val="Ednotesubsection"/>
      </w:pPr>
      <w:r>
        <w:tab/>
        <w:t>[(5), (6)</w:t>
      </w:r>
      <w:r>
        <w:tab/>
        <w:t>deleted]</w:t>
      </w:r>
    </w:p>
    <w:p w:rsidR="00FD0725" w:rsidRDefault="001248B8">
      <w:pPr>
        <w:pStyle w:val="Footnotesection"/>
      </w:pPr>
      <w:r>
        <w:tab/>
        <w:t>[Rule 19 inserted: Gazette 3 Oct 1975 p. 3770; amended: Gazette 28 Jun 2011 p. 2552</w:t>
      </w:r>
      <w:r>
        <w:noBreakHyphen/>
        <w:t>3; 16 Aug 2017 p. 4416</w:t>
      </w:r>
      <w:r>
        <w:noBreakHyphen/>
        <w:t xml:space="preserve">17; SL 2020/242 r. 5(6) and (7).] </w:t>
      </w:r>
    </w:p>
    <w:p w:rsidR="00FD0725" w:rsidRDefault="001248B8">
      <w:pPr>
        <w:pStyle w:val="Ednotesection"/>
      </w:pPr>
      <w:r>
        <w:t>[</w:t>
      </w:r>
      <w:r>
        <w:rPr>
          <w:b/>
        </w:rPr>
        <w:t>20.</w:t>
      </w:r>
      <w:r>
        <w:tab/>
        <w:t>Deleted: Gazette 16</w:t>
      </w:r>
      <w:r>
        <w:t> Aug 2017 p. 4417</w:t>
      </w:r>
    </w:p>
    <w:p w:rsidR="00FD0725" w:rsidRDefault="001248B8">
      <w:pPr>
        <w:pStyle w:val="Heading5"/>
        <w:rPr>
          <w:snapToGrid w:val="0"/>
        </w:rPr>
      </w:pPr>
      <w:bookmarkStart w:id="1079" w:name="_Toc59183787"/>
      <w:r>
        <w:rPr>
          <w:rStyle w:val="CharSectno"/>
        </w:rPr>
        <w:t>21</w:t>
      </w:r>
      <w:r>
        <w:rPr>
          <w:snapToGrid w:val="0"/>
        </w:rPr>
        <w:t>.</w:t>
      </w:r>
      <w:r>
        <w:rPr>
          <w:snapToGrid w:val="0"/>
        </w:rPr>
        <w:tab/>
        <w:t>Evidence at hearing to be by affidavit</w:t>
      </w:r>
      <w:bookmarkEnd w:id="1079"/>
    </w:p>
    <w:p w:rsidR="00FD0725" w:rsidRDefault="001248B8">
      <w:pPr>
        <w:pStyle w:val="Subsection"/>
        <w:rPr>
          <w:snapToGrid w:val="0"/>
        </w:rPr>
      </w:pPr>
      <w:r>
        <w:rPr>
          <w:snapToGrid w:val="0"/>
        </w:rPr>
        <w:tab/>
      </w:r>
      <w:r>
        <w:rPr>
          <w:snapToGrid w:val="0"/>
        </w:rPr>
        <w:tab/>
        <w:t>Unless the Court otherwise orders, evidence at the hearing of an originating summons shall be adduced by affidavit.</w:t>
      </w:r>
    </w:p>
    <w:p w:rsidR="00FD0725" w:rsidRDefault="001248B8">
      <w:pPr>
        <w:pStyle w:val="Footnotesection"/>
      </w:pPr>
      <w:r>
        <w:tab/>
        <w:t xml:space="preserve">[Rule 21 inserted: Gazette 3 Oct 1975 p. 3770.] </w:t>
      </w:r>
    </w:p>
    <w:p w:rsidR="00FD0725" w:rsidRDefault="001248B8">
      <w:pPr>
        <w:pStyle w:val="Heading5"/>
        <w:rPr>
          <w:snapToGrid w:val="0"/>
        </w:rPr>
      </w:pPr>
      <w:bookmarkStart w:id="1080" w:name="_Toc59183788"/>
      <w:r>
        <w:rPr>
          <w:rStyle w:val="CharSectno"/>
        </w:rPr>
        <w:t>22</w:t>
      </w:r>
      <w:r>
        <w:rPr>
          <w:snapToGrid w:val="0"/>
        </w:rPr>
        <w:t>.</w:t>
      </w:r>
      <w:r>
        <w:rPr>
          <w:snapToGrid w:val="0"/>
        </w:rPr>
        <w:tab/>
        <w:t xml:space="preserve">Hearings in absence of </w:t>
      </w:r>
      <w:r>
        <w:rPr>
          <w:snapToGrid w:val="0"/>
        </w:rPr>
        <w:t>party</w:t>
      </w:r>
      <w:bookmarkEnd w:id="1080"/>
    </w:p>
    <w:p w:rsidR="00FD0725" w:rsidRDefault="001248B8">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rsidR="00FD0725" w:rsidRDefault="001248B8">
      <w:pPr>
        <w:pStyle w:val="Subsection"/>
        <w:rPr>
          <w:snapToGrid w:val="0"/>
        </w:rPr>
      </w:pPr>
      <w:r>
        <w:rPr>
          <w:snapToGrid w:val="0"/>
        </w:rPr>
        <w:tab/>
        <w:t>(2)</w:t>
      </w:r>
      <w:r>
        <w:rPr>
          <w:snapToGrid w:val="0"/>
        </w:rPr>
        <w:tab/>
        <w:t>Before proceedi</w:t>
      </w:r>
      <w:r>
        <w:rPr>
          <w:snapToGrid w:val="0"/>
        </w:rPr>
        <w:t>ng in the absence of any party the Court may require to be satisfied that the originating summons or, as the case may be, notice of the time appointed for the resumed hearing was duly served on that party.</w:t>
      </w:r>
    </w:p>
    <w:p w:rsidR="00FD0725" w:rsidRDefault="001248B8">
      <w:pPr>
        <w:pStyle w:val="Subsection"/>
        <w:rPr>
          <w:snapToGrid w:val="0"/>
        </w:rPr>
      </w:pPr>
      <w:r>
        <w:rPr>
          <w:snapToGrid w:val="0"/>
        </w:rPr>
        <w:tab/>
        <w:t>(3)</w:t>
      </w:r>
      <w:r>
        <w:rPr>
          <w:snapToGrid w:val="0"/>
        </w:rPr>
        <w:tab/>
        <w:t>Where the Court hearing an originating summon</w:t>
      </w:r>
      <w:r>
        <w:rPr>
          <w:snapToGrid w:val="0"/>
        </w:rPr>
        <w:t>s has proceeded in the absence of a party, then provided that any order made on the hearing has not been perfected, the Court, if satisfied that it is just to do so, may rehear the originating summons.</w:t>
      </w:r>
    </w:p>
    <w:p w:rsidR="00FD0725" w:rsidRDefault="001248B8">
      <w:pPr>
        <w:pStyle w:val="Subsection"/>
        <w:rPr>
          <w:snapToGrid w:val="0"/>
        </w:rPr>
      </w:pPr>
      <w:r>
        <w:rPr>
          <w:snapToGrid w:val="0"/>
        </w:rPr>
        <w:tab/>
        <w:t>(4)</w:t>
      </w:r>
      <w:r>
        <w:rPr>
          <w:snapToGrid w:val="0"/>
        </w:rPr>
        <w:tab/>
        <w:t xml:space="preserve">Where an application made by originating summons </w:t>
      </w:r>
      <w:r>
        <w:rPr>
          <w:snapToGrid w:val="0"/>
        </w:rPr>
        <w:t>has been dismissed without a hearing by reason of the failure of the party who took out such summons to attend the hearing, the Court if satisfied that it is just to do so, may allow such summons to be restored to the list, and again brought on for hearing</w:t>
      </w:r>
      <w:r>
        <w:rPr>
          <w:snapToGrid w:val="0"/>
        </w:rPr>
        <w:t>.</w:t>
      </w:r>
    </w:p>
    <w:p w:rsidR="00FD0725" w:rsidRDefault="001248B8">
      <w:pPr>
        <w:pStyle w:val="Heading5"/>
        <w:rPr>
          <w:snapToGrid w:val="0"/>
        </w:rPr>
      </w:pPr>
      <w:bookmarkStart w:id="1081" w:name="_Toc5918378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081"/>
    </w:p>
    <w:p w:rsidR="00FD0725" w:rsidRDefault="001248B8">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rsidR="00FD0725" w:rsidRDefault="001248B8">
      <w:pPr>
        <w:pStyle w:val="Heading5"/>
        <w:rPr>
          <w:snapToGrid w:val="0"/>
        </w:rPr>
      </w:pPr>
      <w:bookmarkStart w:id="1082" w:name="_Toc59183790"/>
      <w:r>
        <w:rPr>
          <w:rStyle w:val="CharSectno"/>
        </w:rPr>
        <w:t>24</w:t>
      </w:r>
      <w:r>
        <w:rPr>
          <w:snapToGrid w:val="0"/>
        </w:rPr>
        <w:t>.</w:t>
      </w:r>
      <w:r>
        <w:rPr>
          <w:snapToGrid w:val="0"/>
        </w:rPr>
        <w:tab/>
        <w:t>Costs thrown away by non</w:t>
      </w:r>
      <w:r>
        <w:rPr>
          <w:snapToGrid w:val="0"/>
        </w:rPr>
        <w:noBreakHyphen/>
        <w:t>attendance of party</w:t>
      </w:r>
      <w:bookmarkEnd w:id="1082"/>
    </w:p>
    <w:p w:rsidR="00FD0725" w:rsidRDefault="001248B8">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w:t>
      </w:r>
      <w:r>
        <w:rPr>
          <w:snapToGrid w:val="0"/>
        </w:rPr>
        <w:t xml:space="preserve"> does not think it expedient to proceed in his absence, the Court may order such an amount of costs (if any) as he shall think reasonable to be paid to the party attending by the absent party or by his solicitor personally.</w:t>
      </w:r>
    </w:p>
    <w:p w:rsidR="00FD0725" w:rsidRDefault="001248B8">
      <w:pPr>
        <w:pStyle w:val="Footnotesection"/>
      </w:pPr>
      <w:r>
        <w:tab/>
        <w:t>[Rule 24 amended: Gazette 9 Nov</w:t>
      </w:r>
      <w:r>
        <w:t xml:space="preserve"> 1973 p. 4165.] </w:t>
      </w:r>
    </w:p>
    <w:p w:rsidR="00FD0725" w:rsidRDefault="001248B8">
      <w:pPr>
        <w:pStyle w:val="Heading5"/>
        <w:rPr>
          <w:snapToGrid w:val="0"/>
        </w:rPr>
      </w:pPr>
      <w:bookmarkStart w:id="1083" w:name="_Toc59183791"/>
      <w:r>
        <w:rPr>
          <w:rStyle w:val="CharSectno"/>
        </w:rPr>
        <w:t>25</w:t>
      </w:r>
      <w:r>
        <w:rPr>
          <w:snapToGrid w:val="0"/>
        </w:rPr>
        <w:t>.</w:t>
      </w:r>
      <w:r>
        <w:rPr>
          <w:snapToGrid w:val="0"/>
        </w:rPr>
        <w:tab/>
        <w:t>Hearings not completed on hearing date</w:t>
      </w:r>
      <w:bookmarkEnd w:id="1083"/>
    </w:p>
    <w:p w:rsidR="00FD0725" w:rsidRDefault="001248B8">
      <w:pPr>
        <w:pStyle w:val="Subsection"/>
        <w:rPr>
          <w:snapToGrid w:val="0"/>
        </w:rPr>
      </w:pPr>
      <w:r>
        <w:rPr>
          <w:snapToGrid w:val="0"/>
        </w:rPr>
        <w:tab/>
      </w:r>
      <w:r>
        <w:rPr>
          <w:snapToGrid w:val="0"/>
        </w:rPr>
        <w:tab/>
        <w:t xml:space="preserve">Where matters in respect of which an originating summons has been issued are not disposed of upon the return of the summons, the parties shall attend from time to time without further summons, </w:t>
      </w:r>
      <w:r>
        <w:rPr>
          <w:snapToGrid w:val="0"/>
        </w:rPr>
        <w:t>at such time or times as may be appointed for the consideration or further consideration of the matter.</w:t>
      </w:r>
    </w:p>
    <w:p w:rsidR="00FD0725" w:rsidRDefault="001248B8">
      <w:pPr>
        <w:pStyle w:val="Heading5"/>
        <w:rPr>
          <w:snapToGrid w:val="0"/>
        </w:rPr>
      </w:pPr>
      <w:bookmarkStart w:id="1084" w:name="_Toc59183792"/>
      <w:r>
        <w:rPr>
          <w:rStyle w:val="CharSectno"/>
        </w:rPr>
        <w:t>26</w:t>
      </w:r>
      <w:r>
        <w:rPr>
          <w:snapToGrid w:val="0"/>
        </w:rPr>
        <w:t>.</w:t>
      </w:r>
      <w:r>
        <w:rPr>
          <w:snapToGrid w:val="0"/>
        </w:rPr>
        <w:tab/>
        <w:t>Other matters that may be included in one summons</w:t>
      </w:r>
      <w:bookmarkEnd w:id="1084"/>
    </w:p>
    <w:p w:rsidR="00FD0725" w:rsidRDefault="001248B8">
      <w:pPr>
        <w:pStyle w:val="Subsection"/>
        <w:rPr>
          <w:snapToGrid w:val="0"/>
        </w:rPr>
      </w:pPr>
      <w:r>
        <w:rPr>
          <w:snapToGrid w:val="0"/>
        </w:rPr>
        <w:tab/>
      </w:r>
      <w:r>
        <w:rPr>
          <w:snapToGrid w:val="0"/>
        </w:rPr>
        <w:tab/>
        <w:t>In every cause or matter where any party thereto makes any application at chambers, either by wa</w:t>
      </w:r>
      <w:r>
        <w:rPr>
          <w:snapToGrid w:val="0"/>
        </w:rPr>
        <w:t>y of originating summons, summons or otherwise, he shall be at liberty to include in one and the same application all matters upon which he then desires the order or directions of the Court, and upon the hearing of such application it shall be lawful for t</w:t>
      </w:r>
      <w:r>
        <w:rPr>
          <w:snapToGrid w:val="0"/>
        </w:rPr>
        <w:t>he Court to make any order and give any directions relative to or consequential on the matter of such application as may be just; any such application may, if the Court thinks fit, be adjourned from chambers into court, or from court into chambers.</w:t>
      </w:r>
    </w:p>
    <w:p w:rsidR="00FD0725" w:rsidRDefault="001248B8">
      <w:pPr>
        <w:pStyle w:val="Footnotesection"/>
      </w:pPr>
      <w:r>
        <w:tab/>
        <w:t>[Rule </w:t>
      </w:r>
      <w:r>
        <w:t xml:space="preserve">26 amended: Gazette 9 Nov 1973 p. 4165.] </w:t>
      </w:r>
    </w:p>
    <w:p w:rsidR="00FD0725" w:rsidRDefault="001248B8">
      <w:pPr>
        <w:pStyle w:val="Heading5"/>
        <w:rPr>
          <w:snapToGrid w:val="0"/>
        </w:rPr>
      </w:pPr>
      <w:bookmarkStart w:id="1085" w:name="_Toc59183793"/>
      <w:r>
        <w:rPr>
          <w:rStyle w:val="CharSectno"/>
        </w:rPr>
        <w:t>27</w:t>
      </w:r>
      <w:r>
        <w:rPr>
          <w:snapToGrid w:val="0"/>
        </w:rPr>
        <w:t>.</w:t>
      </w:r>
      <w:r>
        <w:rPr>
          <w:snapToGrid w:val="0"/>
        </w:rPr>
        <w:tab/>
        <w:t>Directions as to hearings, evidence etc.</w:t>
      </w:r>
      <w:bookmarkEnd w:id="1085"/>
    </w:p>
    <w:p w:rsidR="00FD0725" w:rsidRDefault="001248B8">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w:t>
      </w:r>
      <w:r>
        <w:rPr>
          <w:snapToGrid w:val="0"/>
        </w:rPr>
        <w:t>ngs as it thinks best adapted to securing the just, expeditious, and economical disposal thereof.</w:t>
      </w:r>
    </w:p>
    <w:p w:rsidR="00FD0725" w:rsidRDefault="001248B8">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w:t>
      </w:r>
      <w:r>
        <w:rPr>
          <w:snapToGrid w:val="0"/>
        </w:rPr>
        <w:t xml:space="preserve"> is expedient to hear the summons on oral evidence or mainly on oral evidence, and if it thinks fit may order that no further affidavits shall be filed and that the summons shall be heard on oral evidence, or partly on oral evidence and partly on evidence </w:t>
      </w:r>
      <w:r>
        <w:rPr>
          <w:snapToGrid w:val="0"/>
        </w:rPr>
        <w:t>by affidavit with or without cross</w:t>
      </w:r>
      <w:r>
        <w:rPr>
          <w:snapToGrid w:val="0"/>
        </w:rPr>
        <w:noBreakHyphen/>
        <w:t>examination of any deponent, as it may direct.</w:t>
      </w:r>
    </w:p>
    <w:p w:rsidR="00FD0725" w:rsidRDefault="001248B8">
      <w:pPr>
        <w:pStyle w:val="Heading5"/>
        <w:rPr>
          <w:snapToGrid w:val="0"/>
        </w:rPr>
      </w:pPr>
      <w:bookmarkStart w:id="1086" w:name="_Toc59183794"/>
      <w:r>
        <w:rPr>
          <w:rStyle w:val="CharSectno"/>
        </w:rPr>
        <w:t>28</w:t>
      </w:r>
      <w:r>
        <w:rPr>
          <w:snapToGrid w:val="0"/>
        </w:rPr>
        <w:t>.</w:t>
      </w:r>
      <w:r>
        <w:rPr>
          <w:snapToGrid w:val="0"/>
        </w:rPr>
        <w:tab/>
        <w:t>Adjourning hearings</w:t>
      </w:r>
      <w:bookmarkEnd w:id="1086"/>
    </w:p>
    <w:p w:rsidR="00FD0725" w:rsidRDefault="001248B8">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w:t>
      </w:r>
      <w:r>
        <w:rPr>
          <w:snapToGrid w:val="0"/>
        </w:rPr>
        <w:t>e appropriate, and the powers of the Court under rules 26 and 27 may be exercised at any resumed hearing.</w:t>
      </w:r>
    </w:p>
    <w:p w:rsidR="00FD0725" w:rsidRDefault="001248B8">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w:t>
      </w:r>
      <w:r>
        <w:rPr>
          <w:snapToGrid w:val="0"/>
        </w:rPr>
        <w:t xml:space="preserve"> on for further hearing on 2 days’ notice in writing to the registrar and to all the other parties, and any of those parties may bring the matter on with the leave of the Court.</w:t>
      </w:r>
    </w:p>
    <w:p w:rsidR="00FD0725" w:rsidRDefault="001248B8">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w:t>
      </w:r>
      <w:r>
        <w:rPr>
          <w:snapToGrid w:val="0"/>
        </w:rPr>
        <w:t>s to appearance.</w:t>
      </w:r>
    </w:p>
    <w:p w:rsidR="00FD0725" w:rsidRDefault="001248B8">
      <w:pPr>
        <w:pStyle w:val="Footnotesection"/>
      </w:pPr>
      <w:r>
        <w:tab/>
        <w:t xml:space="preserve">[Rule 28 amended: Gazette 3 Oct 1975 p. 3771; 28 Jun 2011 p. 2552.] </w:t>
      </w:r>
    </w:p>
    <w:p w:rsidR="00FD0725" w:rsidRDefault="001248B8">
      <w:pPr>
        <w:pStyle w:val="Heading5"/>
        <w:rPr>
          <w:snapToGrid w:val="0"/>
        </w:rPr>
      </w:pPr>
      <w:bookmarkStart w:id="1087" w:name="_Toc59183795"/>
      <w:r>
        <w:rPr>
          <w:rStyle w:val="CharSectno"/>
        </w:rPr>
        <w:t>29</w:t>
      </w:r>
      <w:r>
        <w:rPr>
          <w:snapToGrid w:val="0"/>
        </w:rPr>
        <w:t>.</w:t>
      </w:r>
      <w:r>
        <w:rPr>
          <w:snapToGrid w:val="0"/>
        </w:rPr>
        <w:tab/>
        <w:t>Court’s powers and procedure at hearings</w:t>
      </w:r>
      <w:bookmarkEnd w:id="1087"/>
    </w:p>
    <w:p w:rsidR="00FD0725" w:rsidRDefault="001248B8">
      <w:pPr>
        <w:pStyle w:val="Subsection"/>
        <w:keepNext/>
        <w:rPr>
          <w:snapToGrid w:val="0"/>
        </w:rPr>
      </w:pPr>
      <w:r>
        <w:rPr>
          <w:snapToGrid w:val="0"/>
        </w:rPr>
        <w:tab/>
      </w:r>
      <w:r>
        <w:rPr>
          <w:snapToGrid w:val="0"/>
        </w:rPr>
        <w:tab/>
        <w:t>Upon every application by originating summons — </w:t>
      </w:r>
    </w:p>
    <w:p w:rsidR="00FD0725" w:rsidRDefault="001248B8">
      <w:pPr>
        <w:pStyle w:val="Indenta"/>
        <w:rPr>
          <w:snapToGrid w:val="0"/>
        </w:rPr>
      </w:pPr>
      <w:r>
        <w:rPr>
          <w:snapToGrid w:val="0"/>
        </w:rPr>
        <w:tab/>
        <w:t>(a)</w:t>
      </w:r>
      <w:r>
        <w:rPr>
          <w:snapToGrid w:val="0"/>
        </w:rPr>
        <w:tab/>
        <w:t>the Court may direct such persons to be served with the summons or w</w:t>
      </w:r>
      <w:r>
        <w:rPr>
          <w:snapToGrid w:val="0"/>
        </w:rPr>
        <w:t>ith a notice in lieu of service of the summons as it may think fit;</w:t>
      </w:r>
    </w:p>
    <w:p w:rsidR="00FD0725" w:rsidRDefault="001248B8">
      <w:pPr>
        <w:pStyle w:val="Indenta"/>
        <w:rPr>
          <w:snapToGrid w:val="0"/>
        </w:rPr>
      </w:pPr>
      <w:r>
        <w:rPr>
          <w:snapToGrid w:val="0"/>
        </w:rPr>
        <w:tab/>
        <w:t>(b)</w:t>
      </w:r>
      <w:r>
        <w:rPr>
          <w:snapToGrid w:val="0"/>
        </w:rPr>
        <w:tab/>
        <w:t>the Court may appoint representative defendants;</w:t>
      </w:r>
    </w:p>
    <w:p w:rsidR="00FD0725" w:rsidRDefault="001248B8">
      <w:pPr>
        <w:pStyle w:val="Indenta"/>
        <w:rPr>
          <w:snapToGrid w:val="0"/>
        </w:rPr>
      </w:pPr>
      <w:r>
        <w:rPr>
          <w:snapToGrid w:val="0"/>
        </w:rPr>
        <w:tab/>
        <w:t>(c)</w:t>
      </w:r>
      <w:r>
        <w:rPr>
          <w:snapToGrid w:val="0"/>
        </w:rPr>
        <w:tab/>
        <w:t>all persons served shall be entitled to adduce evidence either for or against the application;</w:t>
      </w:r>
    </w:p>
    <w:p w:rsidR="00FD0725" w:rsidRDefault="001248B8">
      <w:pPr>
        <w:pStyle w:val="Indenta"/>
        <w:rPr>
          <w:snapToGrid w:val="0"/>
        </w:rPr>
      </w:pPr>
      <w:r>
        <w:rPr>
          <w:snapToGrid w:val="0"/>
        </w:rPr>
        <w:tab/>
        <w:t>(d)</w:t>
      </w:r>
      <w:r>
        <w:rPr>
          <w:snapToGrid w:val="0"/>
        </w:rPr>
        <w:tab/>
        <w:t>directions may be given as th</w:t>
      </w:r>
      <w:r>
        <w:rPr>
          <w:snapToGrid w:val="0"/>
        </w:rPr>
        <w:t>e Court thinks just for the trial of any questions arising out of the evidence;</w:t>
      </w:r>
    </w:p>
    <w:p w:rsidR="00FD0725" w:rsidRDefault="001248B8">
      <w:pPr>
        <w:pStyle w:val="Indenta"/>
        <w:rPr>
          <w:snapToGrid w:val="0"/>
        </w:rPr>
      </w:pPr>
      <w:r>
        <w:rPr>
          <w:snapToGrid w:val="0"/>
        </w:rPr>
        <w:tab/>
        <w:t>(e)</w:t>
      </w:r>
      <w:r>
        <w:rPr>
          <w:snapToGrid w:val="0"/>
        </w:rPr>
        <w:tab/>
        <w:t>it shall be lawful for the Court upon such summons to pronounce such judgment as the nature of the case may require;</w:t>
      </w:r>
    </w:p>
    <w:p w:rsidR="00FD0725" w:rsidRDefault="001248B8">
      <w:pPr>
        <w:pStyle w:val="Indenta"/>
        <w:rPr>
          <w:snapToGrid w:val="0"/>
        </w:rPr>
      </w:pPr>
      <w:r>
        <w:rPr>
          <w:snapToGrid w:val="0"/>
        </w:rPr>
        <w:tab/>
        <w:t>(f)</w:t>
      </w:r>
      <w:r>
        <w:rPr>
          <w:snapToGrid w:val="0"/>
        </w:rPr>
        <w:tab/>
        <w:t>the Court may give any special directions touchin</w:t>
      </w:r>
      <w:r>
        <w:rPr>
          <w:snapToGrid w:val="0"/>
        </w:rPr>
        <w:t>g the carriage or execution of the judgment, or the service thereof upon persons not parties, as it may think just.</w:t>
      </w:r>
    </w:p>
    <w:p w:rsidR="00FD0725" w:rsidRDefault="001248B8">
      <w:pPr>
        <w:pStyle w:val="Heading5"/>
        <w:rPr>
          <w:snapToGrid w:val="0"/>
        </w:rPr>
      </w:pPr>
      <w:bookmarkStart w:id="1088" w:name="_Toc59183796"/>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088"/>
    </w:p>
    <w:p w:rsidR="00FD0725" w:rsidRDefault="001248B8">
      <w:pPr>
        <w:pStyle w:val="Subsection"/>
        <w:rPr>
          <w:snapToGrid w:val="0"/>
        </w:rPr>
      </w:pPr>
      <w:r>
        <w:rPr>
          <w:snapToGrid w:val="0"/>
        </w:rPr>
        <w:tab/>
        <w:t>(1)</w:t>
      </w:r>
      <w:r>
        <w:rPr>
          <w:snapToGrid w:val="0"/>
        </w:rPr>
        <w:tab/>
        <w:t xml:space="preserve">Where on an application under section 129C of the </w:t>
      </w:r>
      <w:r>
        <w:rPr>
          <w:i/>
          <w:snapToGrid w:val="0"/>
        </w:rPr>
        <w:t>Transfer of Land</w:t>
      </w:r>
      <w:r>
        <w:rPr>
          <w:i/>
          <w:snapToGrid w:val="0"/>
        </w:rPr>
        <w:t xml:space="preserve">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w:t>
      </w:r>
      <w:r>
        <w:rPr>
          <w:snapToGrid w:val="0"/>
        </w:rPr>
        <w:t>e master — </w:t>
      </w:r>
    </w:p>
    <w:p w:rsidR="00FD0725" w:rsidRDefault="001248B8">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rsidR="00FD0725" w:rsidRDefault="001248B8">
      <w:pPr>
        <w:pStyle w:val="Indenta"/>
        <w:rPr>
          <w:snapToGrid w:val="0"/>
        </w:rPr>
      </w:pPr>
      <w:r>
        <w:rPr>
          <w:snapToGrid w:val="0"/>
        </w:rPr>
        <w:tab/>
        <w:t>(b)</w:t>
      </w:r>
      <w:r>
        <w:rPr>
          <w:snapToGrid w:val="0"/>
        </w:rPr>
        <w:tab/>
        <w:t xml:space="preserve">shall state the results of his inquiry in a </w:t>
      </w:r>
      <w:r>
        <w:rPr>
          <w:snapToGrid w:val="0"/>
        </w:rPr>
        <w:t>certificate signed by him, and an order shall not be made on an application in which a direction is given pursuant to that subsection until a certificate in accordance with this paragraph has been obtained from the master and filed.</w:t>
      </w:r>
    </w:p>
    <w:p w:rsidR="00FD0725" w:rsidRDefault="001248B8">
      <w:pPr>
        <w:pStyle w:val="Subsection"/>
        <w:rPr>
          <w:snapToGrid w:val="0"/>
        </w:rPr>
      </w:pPr>
      <w:r>
        <w:rPr>
          <w:snapToGrid w:val="0"/>
        </w:rPr>
        <w:tab/>
        <w:t>(2)</w:t>
      </w:r>
      <w:r>
        <w:rPr>
          <w:snapToGrid w:val="0"/>
        </w:rPr>
        <w:tab/>
        <w:t>Where it appears t</w:t>
      </w:r>
      <w:r>
        <w:rPr>
          <w:snapToGrid w:val="0"/>
        </w:rPr>
        <w:t>hat the application will not be opposed, the master, if he is satisfied that all directions have been complied with, may proceed to deal with the application forthwith and without a certificate being given and filed.</w:t>
      </w:r>
    </w:p>
    <w:p w:rsidR="00FD0725" w:rsidRDefault="001248B8">
      <w:pPr>
        <w:pStyle w:val="Ednotesubsection"/>
      </w:pPr>
      <w:r>
        <w:tab/>
        <w:t>[(3)</w:t>
      </w:r>
      <w:r>
        <w:tab/>
        <w:t>deleted]</w:t>
      </w:r>
    </w:p>
    <w:p w:rsidR="00FD0725" w:rsidRDefault="001248B8">
      <w:pPr>
        <w:pStyle w:val="Footnotesection"/>
      </w:pPr>
      <w:r>
        <w:tab/>
        <w:t>[Rule 30 inserted: Gaze</w:t>
      </w:r>
      <w:r>
        <w:t>tte 24 Jun 1977 p. 1914</w:t>
      </w:r>
      <w:r>
        <w:noBreakHyphen/>
        <w:t xml:space="preserve">15; amended: Gazette 30 Jul 1982 p. 2946; 30 Nov 1984 p. 3951; 13 Nov 2015 p. 4646.] </w:t>
      </w:r>
    </w:p>
    <w:p w:rsidR="00FD0725" w:rsidRDefault="001248B8">
      <w:pPr>
        <w:pStyle w:val="Heading2"/>
        <w:rPr>
          <w:b w:val="0"/>
        </w:rPr>
      </w:pPr>
      <w:bookmarkStart w:id="1089" w:name="_Toc58848876"/>
      <w:bookmarkStart w:id="1090" w:name="_Toc58851783"/>
      <w:bookmarkStart w:id="1091" w:name="_Toc58921167"/>
      <w:bookmarkStart w:id="1092" w:name="_Toc59180658"/>
      <w:bookmarkStart w:id="1093" w:name="_Toc59183797"/>
      <w:r>
        <w:rPr>
          <w:rStyle w:val="CharPartNo"/>
        </w:rPr>
        <w:t>Order 59</w:t>
      </w:r>
      <w:r>
        <w:rPr>
          <w:rStyle w:val="CharDivNo"/>
        </w:rPr>
        <w:t> </w:t>
      </w:r>
      <w:r>
        <w:t>—</w:t>
      </w:r>
      <w:r>
        <w:rPr>
          <w:rStyle w:val="CharDivText"/>
        </w:rPr>
        <w:t> </w:t>
      </w:r>
      <w:r>
        <w:rPr>
          <w:rStyle w:val="CharPartText"/>
        </w:rPr>
        <w:t>Applications and proceedings in chambers</w:t>
      </w:r>
      <w:bookmarkEnd w:id="1089"/>
      <w:bookmarkEnd w:id="1090"/>
      <w:bookmarkEnd w:id="1091"/>
      <w:bookmarkEnd w:id="1092"/>
      <w:bookmarkEnd w:id="1093"/>
    </w:p>
    <w:p w:rsidR="00FD0725" w:rsidRDefault="001248B8">
      <w:pPr>
        <w:pStyle w:val="Heading5"/>
        <w:rPr>
          <w:snapToGrid w:val="0"/>
        </w:rPr>
      </w:pPr>
      <w:bookmarkStart w:id="1094" w:name="_Toc59183798"/>
      <w:r>
        <w:rPr>
          <w:rStyle w:val="CharSectno"/>
        </w:rPr>
        <w:t>1</w:t>
      </w:r>
      <w:r>
        <w:rPr>
          <w:snapToGrid w:val="0"/>
        </w:rPr>
        <w:t>.</w:t>
      </w:r>
      <w:r>
        <w:rPr>
          <w:snapToGrid w:val="0"/>
        </w:rPr>
        <w:tab/>
        <w:t>Business to be dealt with in chambers</w:t>
      </w:r>
      <w:bookmarkEnd w:id="1094"/>
    </w:p>
    <w:p w:rsidR="00FD0725" w:rsidRDefault="001248B8">
      <w:pPr>
        <w:pStyle w:val="Subsection"/>
        <w:rPr>
          <w:snapToGrid w:val="0"/>
        </w:rPr>
      </w:pPr>
      <w:r>
        <w:rPr>
          <w:snapToGrid w:val="0"/>
        </w:rPr>
        <w:tab/>
        <w:t>(1)</w:t>
      </w:r>
      <w:r>
        <w:rPr>
          <w:snapToGrid w:val="0"/>
        </w:rPr>
        <w:tab/>
        <w:t>The business to be disposed of in chambers shall</w:t>
      </w:r>
      <w:r>
        <w:rPr>
          <w:snapToGrid w:val="0"/>
        </w:rPr>
        <w:t xml:space="preserve"> consist of — </w:t>
      </w:r>
    </w:p>
    <w:p w:rsidR="00FD0725" w:rsidRDefault="001248B8">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rsidR="00FD0725" w:rsidRDefault="001248B8">
      <w:pPr>
        <w:pStyle w:val="Indenta"/>
        <w:rPr>
          <w:snapToGrid w:val="0"/>
        </w:rPr>
      </w:pPr>
      <w:r>
        <w:rPr>
          <w:snapToGrid w:val="0"/>
        </w:rPr>
        <w:tab/>
        <w:t>(b)</w:t>
      </w:r>
      <w:r>
        <w:rPr>
          <w:snapToGrid w:val="0"/>
        </w:rPr>
        <w:tab/>
        <w:t xml:space="preserve">subject to rule 2, civil proceedings commenced </w:t>
      </w:r>
      <w:r>
        <w:rPr>
          <w:snapToGrid w:val="0"/>
        </w:rPr>
        <w:t>by originating summons;</w:t>
      </w:r>
    </w:p>
    <w:p w:rsidR="00FD0725" w:rsidRDefault="001248B8">
      <w:pPr>
        <w:pStyle w:val="Indenta"/>
        <w:rPr>
          <w:snapToGrid w:val="0"/>
        </w:rPr>
      </w:pPr>
      <w:r>
        <w:rPr>
          <w:snapToGrid w:val="0"/>
        </w:rPr>
        <w:tab/>
        <w:t>(c)</w:t>
      </w:r>
      <w:r>
        <w:rPr>
          <w:snapToGrid w:val="0"/>
        </w:rPr>
        <w:tab/>
        <w:t>applications which by these rules or any Act may be heard in chambers;</w:t>
      </w:r>
    </w:p>
    <w:p w:rsidR="00FD0725" w:rsidRDefault="001248B8">
      <w:pPr>
        <w:pStyle w:val="Indenta"/>
      </w:pPr>
      <w:r>
        <w:tab/>
        <w:t>(d)</w:t>
      </w:r>
      <w:r>
        <w:tab/>
        <w:t>any application that may be made to the Court or a judge under a written law of the State or a law of the Commonwealth except —</w:t>
      </w:r>
    </w:p>
    <w:p w:rsidR="00FD0725" w:rsidRDefault="001248B8">
      <w:pPr>
        <w:pStyle w:val="Indenti"/>
      </w:pPr>
      <w:r>
        <w:tab/>
        <w:t>(i)</w:t>
      </w:r>
      <w:r>
        <w:tab/>
        <w:t>an appeal, or an a</w:t>
      </w:r>
      <w:r>
        <w:t>pplication to review a decision; and</w:t>
      </w:r>
    </w:p>
    <w:p w:rsidR="00FD0725" w:rsidRDefault="001248B8">
      <w:pPr>
        <w:pStyle w:val="Indenti"/>
      </w:pPr>
      <w:r>
        <w:tab/>
        <w:t>(ii)</w:t>
      </w:r>
      <w:r>
        <w:tab/>
        <w:t>an application that the law says cannot be heard in chambers;</w:t>
      </w:r>
    </w:p>
    <w:p w:rsidR="00FD0725" w:rsidRDefault="001248B8">
      <w:pPr>
        <w:pStyle w:val="Indenta"/>
      </w:pPr>
      <w:r>
        <w:tab/>
        <w:t>(e)</w:t>
      </w:r>
      <w:r>
        <w:tab/>
        <w:t>applications for the leave of the Court;</w:t>
      </w:r>
    </w:p>
    <w:p w:rsidR="00FD0725" w:rsidRDefault="001248B8">
      <w:pPr>
        <w:pStyle w:val="Indenta"/>
        <w:rPr>
          <w:snapToGrid w:val="0"/>
        </w:rPr>
      </w:pPr>
      <w:r>
        <w:rPr>
          <w:snapToGrid w:val="0"/>
        </w:rPr>
        <w:tab/>
        <w:t>(f)</w:t>
      </w:r>
      <w:r>
        <w:rPr>
          <w:snapToGrid w:val="0"/>
        </w:rPr>
        <w:tab/>
        <w:t xml:space="preserve">applications for payment or transfer to any person of any cash or securities standing to the credit </w:t>
      </w:r>
      <w:r>
        <w:rPr>
          <w:snapToGrid w:val="0"/>
        </w:rPr>
        <w:t>of any cause or matter;</w:t>
      </w:r>
    </w:p>
    <w:p w:rsidR="00FD0725" w:rsidRDefault="001248B8">
      <w:pPr>
        <w:pStyle w:val="Indenta"/>
        <w:rPr>
          <w:snapToGrid w:val="0"/>
        </w:rPr>
      </w:pPr>
      <w:r>
        <w:rPr>
          <w:snapToGrid w:val="0"/>
        </w:rPr>
        <w:tab/>
        <w:t>(g)</w:t>
      </w:r>
      <w:r>
        <w:rPr>
          <w:snapToGrid w:val="0"/>
        </w:rPr>
        <w:tab/>
        <w:t>applications for the investment or change of investment of any funds in court;</w:t>
      </w:r>
    </w:p>
    <w:p w:rsidR="00FD0725" w:rsidRDefault="001248B8">
      <w:pPr>
        <w:pStyle w:val="Indenta"/>
        <w:rPr>
          <w:snapToGrid w:val="0"/>
        </w:rPr>
      </w:pPr>
      <w:r>
        <w:rPr>
          <w:snapToGrid w:val="0"/>
        </w:rPr>
        <w:tab/>
        <w:t>(h)</w:t>
      </w:r>
      <w:r>
        <w:rPr>
          <w:snapToGrid w:val="0"/>
        </w:rPr>
        <w:tab/>
        <w:t xml:space="preserve">applications for payment to any person of the dividend or interest on any securities standing to the credit of any cause or matter, whether to </w:t>
      </w:r>
      <w:r>
        <w:rPr>
          <w:snapToGrid w:val="0"/>
        </w:rPr>
        <w:t>a separate account or otherwise;</w:t>
      </w:r>
    </w:p>
    <w:p w:rsidR="00FD0725" w:rsidRDefault="001248B8">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rsidR="00FD0725" w:rsidRDefault="001248B8">
      <w:pPr>
        <w:pStyle w:val="Indenta"/>
        <w:rPr>
          <w:snapToGrid w:val="0"/>
        </w:rPr>
      </w:pPr>
      <w:r>
        <w:rPr>
          <w:snapToGrid w:val="0"/>
        </w:rPr>
        <w:tab/>
        <w:t>(j)</w:t>
      </w:r>
      <w:r>
        <w:rPr>
          <w:snapToGrid w:val="0"/>
        </w:rPr>
        <w:tab/>
        <w:t xml:space="preserve">applications on behalf of an infant </w:t>
      </w:r>
      <w:r>
        <w:rPr>
          <w:snapToGrid w:val="0"/>
        </w:rPr>
        <w:t>where the infant is a ward of Court, or where the administration of the estate of an infant, or the maintenance of an infant, is under the direction of the Court;</w:t>
      </w:r>
    </w:p>
    <w:p w:rsidR="00FD0725" w:rsidRDefault="001248B8">
      <w:pPr>
        <w:pStyle w:val="Indenta"/>
        <w:rPr>
          <w:snapToGrid w:val="0"/>
        </w:rPr>
      </w:pPr>
      <w:r>
        <w:rPr>
          <w:snapToGrid w:val="0"/>
        </w:rPr>
        <w:tab/>
        <w:t>(k)</w:t>
      </w:r>
      <w:r>
        <w:rPr>
          <w:snapToGrid w:val="0"/>
        </w:rPr>
        <w:tab/>
        <w:t>applications for the settlement of any property of any infant on marriage;</w:t>
      </w:r>
    </w:p>
    <w:p w:rsidR="00FD0725" w:rsidRDefault="001248B8">
      <w:pPr>
        <w:pStyle w:val="Indenta"/>
        <w:rPr>
          <w:snapToGrid w:val="0"/>
        </w:rPr>
      </w:pPr>
      <w:r>
        <w:rPr>
          <w:snapToGrid w:val="0"/>
        </w:rPr>
        <w:tab/>
        <w:t>(l)</w:t>
      </w:r>
      <w:r>
        <w:rPr>
          <w:snapToGrid w:val="0"/>
        </w:rPr>
        <w:tab/>
        <w:t>applicat</w:t>
      </w:r>
      <w:r>
        <w:rPr>
          <w:snapToGrid w:val="0"/>
        </w:rPr>
        <w:t>ions as to the guardianship, custody, maintenance or advancement of infants;</w:t>
      </w:r>
    </w:p>
    <w:p w:rsidR="00FD0725" w:rsidRDefault="001248B8">
      <w:pPr>
        <w:pStyle w:val="Indenta"/>
        <w:rPr>
          <w:snapToGrid w:val="0"/>
        </w:rPr>
      </w:pPr>
      <w:r>
        <w:rPr>
          <w:snapToGrid w:val="0"/>
        </w:rPr>
        <w:tab/>
        <w:t>(m)</w:t>
      </w:r>
      <w:r>
        <w:rPr>
          <w:snapToGrid w:val="0"/>
        </w:rPr>
        <w:tab/>
        <w:t>applications connected with the management of property;</w:t>
      </w:r>
    </w:p>
    <w:p w:rsidR="00FD0725" w:rsidRDefault="001248B8">
      <w:pPr>
        <w:pStyle w:val="Indenta"/>
        <w:rPr>
          <w:snapToGrid w:val="0"/>
        </w:rPr>
      </w:pPr>
      <w:r>
        <w:rPr>
          <w:snapToGrid w:val="0"/>
        </w:rPr>
        <w:tab/>
        <w:t>(n)</w:t>
      </w:r>
      <w:r>
        <w:rPr>
          <w:snapToGrid w:val="0"/>
        </w:rPr>
        <w:tab/>
        <w:t>applications for or relating to the sale by auction or private contract of property, and as to the manner in whic</w:t>
      </w:r>
      <w:r>
        <w:rPr>
          <w:snapToGrid w:val="0"/>
        </w:rPr>
        <w:t>h the sale is to be conducted, and for payment into court and investment of the purchase money;</w:t>
      </w:r>
    </w:p>
    <w:p w:rsidR="00FD0725" w:rsidRDefault="001248B8">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rsidR="00FD0725" w:rsidRDefault="001248B8">
      <w:pPr>
        <w:pStyle w:val="Indenta"/>
        <w:rPr>
          <w:snapToGrid w:val="0"/>
        </w:rPr>
      </w:pPr>
      <w:r>
        <w:rPr>
          <w:snapToGrid w:val="0"/>
        </w:rPr>
        <w:tab/>
        <w:t>(p)</w:t>
      </w:r>
      <w:r>
        <w:rPr>
          <w:snapToGrid w:val="0"/>
        </w:rPr>
        <w:tab/>
        <w:t>applications for o</w:t>
      </w:r>
      <w:r>
        <w:rPr>
          <w:snapToGrid w:val="0"/>
        </w:rPr>
        <w:t>rders on the further consideration of any cause or matter where the order to be made is for the distribution of the estate of an intestate, or for the distribution of a fund among creditors;</w:t>
      </w:r>
    </w:p>
    <w:p w:rsidR="00FD0725" w:rsidRDefault="001248B8">
      <w:pPr>
        <w:pStyle w:val="Indenta"/>
        <w:rPr>
          <w:snapToGrid w:val="0"/>
        </w:rPr>
      </w:pPr>
      <w:r>
        <w:rPr>
          <w:snapToGrid w:val="0"/>
        </w:rPr>
        <w:tab/>
        <w:t>(q)</w:t>
      </w:r>
      <w:r>
        <w:rPr>
          <w:snapToGrid w:val="0"/>
        </w:rPr>
        <w:tab/>
        <w:t xml:space="preserve">such other matters as the judge may think fit to dispose of </w:t>
      </w:r>
      <w:r>
        <w:rPr>
          <w:snapToGrid w:val="0"/>
        </w:rPr>
        <w:t>at chambers.</w:t>
      </w:r>
    </w:p>
    <w:p w:rsidR="00FD0725" w:rsidRDefault="001248B8">
      <w:pPr>
        <w:pStyle w:val="Subsection"/>
      </w:pPr>
      <w:r>
        <w:tab/>
        <w:t>(2)</w:t>
      </w:r>
      <w:r>
        <w:tab/>
        <w:t>All proceedings before a registrar are to be conducted in chambers unless a judge orders, or a written law provides, otherwise.</w:t>
      </w:r>
    </w:p>
    <w:p w:rsidR="00FD0725" w:rsidRDefault="001248B8">
      <w:pPr>
        <w:pStyle w:val="Footnotesection"/>
      </w:pPr>
      <w:r>
        <w:tab/>
        <w:t xml:space="preserve">[Rule 1 amended: Gazette 28 Oct 1996 p. 5699; 21 Feb 2007 p. 562; 28 Jun 2011 p. 2555.] </w:t>
      </w:r>
    </w:p>
    <w:p w:rsidR="00FD0725" w:rsidRDefault="001248B8">
      <w:pPr>
        <w:pStyle w:val="Heading5"/>
        <w:rPr>
          <w:snapToGrid w:val="0"/>
        </w:rPr>
      </w:pPr>
      <w:bookmarkStart w:id="1095" w:name="_Toc59183799"/>
      <w:r>
        <w:rPr>
          <w:rStyle w:val="CharSectno"/>
        </w:rPr>
        <w:t>2</w:t>
      </w:r>
      <w:r>
        <w:rPr>
          <w:snapToGrid w:val="0"/>
        </w:rPr>
        <w:t>.</w:t>
      </w:r>
      <w:r>
        <w:rPr>
          <w:snapToGrid w:val="0"/>
        </w:rPr>
        <w:tab/>
        <w:t>Hearings may be i</w:t>
      </w:r>
      <w:r>
        <w:rPr>
          <w:snapToGrid w:val="0"/>
        </w:rPr>
        <w:t>n open court or chambers</w:t>
      </w:r>
      <w:bookmarkEnd w:id="1095"/>
    </w:p>
    <w:p w:rsidR="00FD0725" w:rsidRDefault="001248B8">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court, the Court may order that the hearing or </w:t>
      </w:r>
      <w:r>
        <w:rPr>
          <w:snapToGrid w:val="0"/>
        </w:rPr>
        <w:t>further hearing of the proceedings shall be so held, and may give all necessary directions for the further conduct of the cause or matter.</w:t>
      </w:r>
    </w:p>
    <w:p w:rsidR="00FD0725" w:rsidRDefault="001248B8">
      <w:pPr>
        <w:pStyle w:val="Subsection"/>
        <w:rPr>
          <w:snapToGrid w:val="0"/>
        </w:rPr>
      </w:pPr>
      <w:r>
        <w:rPr>
          <w:snapToGrid w:val="0"/>
        </w:rPr>
        <w:tab/>
        <w:t>(2)</w:t>
      </w:r>
      <w:r>
        <w:rPr>
          <w:snapToGrid w:val="0"/>
        </w:rPr>
        <w:tab/>
        <w:t xml:space="preserve">Proceedings commenced by originating summons which are brought on for hearing or further hearing in open court, </w:t>
      </w:r>
      <w:r>
        <w:rPr>
          <w:snapToGrid w:val="0"/>
        </w:rPr>
        <w:t>may, if the Court thinks fit, be adjourned into chambers.</w:t>
      </w:r>
    </w:p>
    <w:p w:rsidR="00FD0725" w:rsidRDefault="001248B8">
      <w:pPr>
        <w:pStyle w:val="Heading5"/>
        <w:rPr>
          <w:snapToGrid w:val="0"/>
        </w:rPr>
      </w:pPr>
      <w:bookmarkStart w:id="1096" w:name="_Toc59183800"/>
      <w:r>
        <w:rPr>
          <w:rStyle w:val="CharSectno"/>
        </w:rPr>
        <w:t>3</w:t>
      </w:r>
      <w:r>
        <w:rPr>
          <w:snapToGrid w:val="0"/>
        </w:rPr>
        <w:t>.</w:t>
      </w:r>
      <w:r>
        <w:rPr>
          <w:snapToGrid w:val="0"/>
        </w:rPr>
        <w:tab/>
        <w:t>Applications in chambers</w:t>
      </w:r>
      <w:bookmarkEnd w:id="1096"/>
    </w:p>
    <w:p w:rsidR="00FD0725" w:rsidRDefault="001248B8">
      <w:pPr>
        <w:pStyle w:val="Subsection"/>
      </w:pPr>
      <w:r>
        <w:tab/>
        <w:t>(1)</w:t>
      </w:r>
      <w:r>
        <w:tab/>
        <w:t xml:space="preserve">If these rules do not require or authorise an application in chambers to be made in some other manner — </w:t>
      </w:r>
    </w:p>
    <w:p w:rsidR="00FD0725" w:rsidRDefault="001248B8">
      <w:pPr>
        <w:pStyle w:val="Indenta"/>
      </w:pPr>
      <w:r>
        <w:tab/>
        <w:t>(a)</w:t>
      </w:r>
      <w:r>
        <w:tab/>
        <w:t>an application to commence proceedings in chambers must</w:t>
      </w:r>
      <w:r>
        <w:t xml:space="preserve"> be made by originating summons; and</w:t>
      </w:r>
    </w:p>
    <w:p w:rsidR="00FD0725" w:rsidRDefault="001248B8">
      <w:pPr>
        <w:pStyle w:val="Indenta"/>
      </w:pPr>
      <w:r>
        <w:tab/>
        <w:t>(b)</w:t>
      </w:r>
      <w:r>
        <w:tab/>
        <w:t>any other application in chambers must be made —</w:t>
      </w:r>
    </w:p>
    <w:p w:rsidR="00FD0725" w:rsidRDefault="001248B8">
      <w:pPr>
        <w:pStyle w:val="Indenti"/>
      </w:pPr>
      <w:r>
        <w:tab/>
        <w:t>(i)</w:t>
      </w:r>
      <w:r>
        <w:tab/>
        <w:t>if it is ex parte, by motion; or</w:t>
      </w:r>
    </w:p>
    <w:p w:rsidR="00FD0725" w:rsidRDefault="001248B8">
      <w:pPr>
        <w:pStyle w:val="Indenti"/>
      </w:pPr>
      <w:r>
        <w:tab/>
        <w:t>(ii)</w:t>
      </w:r>
      <w:r>
        <w:tab/>
        <w:t>in any other case, by summons.</w:t>
      </w:r>
    </w:p>
    <w:p w:rsidR="00FD0725" w:rsidRDefault="001248B8">
      <w:pPr>
        <w:pStyle w:val="Ednotesubsection"/>
      </w:pPr>
      <w:r>
        <w:tab/>
        <w:t>[(2)</w:t>
      </w:r>
      <w:r>
        <w:tab/>
        <w:t>deleted]</w:t>
      </w:r>
    </w:p>
    <w:p w:rsidR="00FD0725" w:rsidRDefault="001248B8">
      <w:pPr>
        <w:pStyle w:val="Subsection"/>
        <w:rPr>
          <w:snapToGrid w:val="0"/>
        </w:rPr>
      </w:pPr>
      <w:r>
        <w:rPr>
          <w:snapToGrid w:val="0"/>
        </w:rPr>
        <w:tab/>
        <w:t>(3)</w:t>
      </w:r>
      <w:r>
        <w:rPr>
          <w:snapToGrid w:val="0"/>
        </w:rPr>
        <w:tab/>
        <w:t>An application in chambers shall state the orders that the applicant s</w:t>
      </w:r>
      <w:r>
        <w:rPr>
          <w:snapToGrid w:val="0"/>
        </w:rPr>
        <w:t>eeks and the grounds for the application.</w:t>
      </w:r>
    </w:p>
    <w:p w:rsidR="00FD0725" w:rsidRDefault="001248B8">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rsidR="00FD0725" w:rsidRDefault="001248B8">
      <w:pPr>
        <w:pStyle w:val="Footnotesection"/>
      </w:pPr>
      <w:r>
        <w:tab/>
        <w:t>[Rule 3 inserted: Gazette 28 Oct 1996 p. 5699</w:t>
      </w:r>
      <w:r>
        <w:noBreakHyphen/>
        <w:t xml:space="preserve">700; amended: Gazette 28 Jul 2010 p. 3467; 16 Aug 2017 </w:t>
      </w:r>
      <w:r>
        <w:t>p. 4417</w:t>
      </w:r>
      <w:r>
        <w:noBreakHyphen/>
        <w:t xml:space="preserve">18.] </w:t>
      </w:r>
    </w:p>
    <w:p w:rsidR="00FD0725" w:rsidRDefault="001248B8">
      <w:pPr>
        <w:pStyle w:val="Heading5"/>
        <w:rPr>
          <w:snapToGrid w:val="0"/>
        </w:rPr>
      </w:pPr>
      <w:bookmarkStart w:id="1097" w:name="_Toc59183801"/>
      <w:r>
        <w:rPr>
          <w:rStyle w:val="CharSectno"/>
        </w:rPr>
        <w:t>4</w:t>
      </w:r>
      <w:r>
        <w:rPr>
          <w:snapToGrid w:val="0"/>
        </w:rPr>
        <w:t>.</w:t>
      </w:r>
      <w:r>
        <w:rPr>
          <w:snapToGrid w:val="0"/>
        </w:rPr>
        <w:tab/>
        <w:t>Form and issue of summons</w:t>
      </w:r>
      <w:bookmarkEnd w:id="1097"/>
    </w:p>
    <w:p w:rsidR="00FD0725" w:rsidRDefault="001248B8">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rsidR="00FD0725" w:rsidRDefault="001248B8">
      <w:pPr>
        <w:pStyle w:val="Subsection"/>
        <w:rPr>
          <w:snapToGrid w:val="0"/>
        </w:rPr>
      </w:pPr>
      <w:r>
        <w:rPr>
          <w:snapToGrid w:val="0"/>
        </w:rPr>
        <w:tab/>
        <w:t>(2)</w:t>
      </w:r>
      <w:r>
        <w:rPr>
          <w:snapToGrid w:val="0"/>
        </w:rPr>
        <w:tab/>
        <w:t xml:space="preserve">A summons is issued by being sealed </w:t>
      </w:r>
      <w:r>
        <w:t>with the seal of the Court.</w:t>
      </w:r>
    </w:p>
    <w:p w:rsidR="00FD0725" w:rsidRDefault="001248B8">
      <w:pPr>
        <w:pStyle w:val="Ednotesubsection"/>
      </w:pPr>
      <w:r>
        <w:tab/>
        <w:t>[(</w:t>
      </w:r>
      <w:r>
        <w:t>3)</w:t>
      </w:r>
      <w:r>
        <w:tab/>
        <w:t>deleted]</w:t>
      </w:r>
    </w:p>
    <w:p w:rsidR="00FD0725" w:rsidRDefault="001248B8">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rsidR="00FD0725" w:rsidRDefault="001248B8">
      <w:pPr>
        <w:pStyle w:val="Footnotesection"/>
      </w:pPr>
      <w:r>
        <w:tab/>
        <w:t>[Rule 4 amended: SL 2020/242 r. 6.]</w:t>
      </w:r>
    </w:p>
    <w:p w:rsidR="00FD0725" w:rsidRDefault="001248B8">
      <w:pPr>
        <w:pStyle w:val="Heading5"/>
        <w:rPr>
          <w:snapToGrid w:val="0"/>
        </w:rPr>
      </w:pPr>
      <w:bookmarkStart w:id="1098" w:name="_Toc59183802"/>
      <w:r>
        <w:rPr>
          <w:rStyle w:val="CharSectno"/>
        </w:rPr>
        <w:t>5</w:t>
      </w:r>
      <w:r>
        <w:rPr>
          <w:snapToGrid w:val="0"/>
        </w:rPr>
        <w:t>.</w:t>
      </w:r>
      <w:r>
        <w:rPr>
          <w:snapToGrid w:val="0"/>
        </w:rPr>
        <w:tab/>
        <w:t>Summons, service of</w:t>
      </w:r>
      <w:bookmarkEnd w:id="1098"/>
    </w:p>
    <w:p w:rsidR="00FD0725" w:rsidRDefault="001248B8">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w:t>
      </w:r>
      <w:r>
        <w:rPr>
          <w:snapToGrid w:val="0"/>
        </w:rPr>
        <w:t>e the return day of the summons, unless the Court or these rules allow a shorter period of service.</w:t>
      </w:r>
    </w:p>
    <w:p w:rsidR="00FD0725" w:rsidRDefault="001248B8">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rsidR="00FD0725" w:rsidRDefault="001248B8">
      <w:pPr>
        <w:pStyle w:val="Subsection"/>
        <w:rPr>
          <w:snapToGrid w:val="0"/>
        </w:rPr>
      </w:pPr>
      <w:r>
        <w:rPr>
          <w:snapToGrid w:val="0"/>
        </w:rPr>
        <w:tab/>
        <w:t>(3)</w:t>
      </w:r>
      <w:r>
        <w:rPr>
          <w:snapToGrid w:val="0"/>
        </w:rPr>
        <w:tab/>
        <w:t>Unless the Court oth</w:t>
      </w:r>
      <w:r>
        <w:rPr>
          <w:snapToGrid w:val="0"/>
        </w:rPr>
        <w:t>erwise orders — </w:t>
      </w:r>
    </w:p>
    <w:p w:rsidR="00FD0725" w:rsidRDefault="001248B8">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rsidR="00FD0725" w:rsidRDefault="001248B8">
      <w:pPr>
        <w:pStyle w:val="Indenta"/>
        <w:rPr>
          <w:snapToGrid w:val="0"/>
        </w:rPr>
      </w:pPr>
      <w:r>
        <w:rPr>
          <w:snapToGrid w:val="0"/>
        </w:rPr>
        <w:tab/>
        <w:t>(b)</w:t>
      </w:r>
      <w:r>
        <w:rPr>
          <w:snapToGrid w:val="0"/>
        </w:rPr>
        <w:tab/>
        <w:t xml:space="preserve">a party who wishes to bring on for further hearing a summons that has been </w:t>
      </w:r>
      <w:r>
        <w:rPr>
          <w:snapToGrid w:val="0"/>
        </w:rPr>
        <w:t>adjourned must give 2 days’ written notice to the registrar and to all other parties.</w:t>
      </w:r>
    </w:p>
    <w:p w:rsidR="00FD0725" w:rsidRDefault="001248B8">
      <w:pPr>
        <w:pStyle w:val="Footnotesection"/>
      </w:pPr>
      <w:r>
        <w:tab/>
        <w:t xml:space="preserve">[Rule 5 amended: Gazette 3 Oct 1975 p. 3771; 28 Jun 2011 p. 2552.] </w:t>
      </w:r>
    </w:p>
    <w:p w:rsidR="00FD0725" w:rsidRDefault="001248B8">
      <w:pPr>
        <w:pStyle w:val="Heading5"/>
        <w:rPr>
          <w:snapToGrid w:val="0"/>
        </w:rPr>
      </w:pPr>
      <w:bookmarkStart w:id="1099" w:name="_Toc59183803"/>
      <w:r>
        <w:rPr>
          <w:rStyle w:val="CharSectno"/>
        </w:rPr>
        <w:t>6</w:t>
      </w:r>
      <w:r>
        <w:rPr>
          <w:snapToGrid w:val="0"/>
        </w:rPr>
        <w:t>.</w:t>
      </w:r>
      <w:r>
        <w:rPr>
          <w:snapToGrid w:val="0"/>
        </w:rPr>
        <w:tab/>
        <w:t>Experts, assistance of</w:t>
      </w:r>
      <w:bookmarkEnd w:id="1099"/>
    </w:p>
    <w:p w:rsidR="00FD0725" w:rsidRDefault="001248B8">
      <w:pPr>
        <w:pStyle w:val="Subsection"/>
        <w:rPr>
          <w:snapToGrid w:val="0"/>
        </w:rPr>
      </w:pPr>
      <w:r>
        <w:rPr>
          <w:snapToGrid w:val="0"/>
        </w:rPr>
        <w:tab/>
        <w:t>(1)</w:t>
      </w:r>
      <w:r>
        <w:rPr>
          <w:snapToGrid w:val="0"/>
        </w:rPr>
        <w:tab/>
        <w:t>The Court may, if it thinks it expedient in order to enable it the bet</w:t>
      </w:r>
      <w:r>
        <w:rPr>
          <w:snapToGrid w:val="0"/>
        </w:rPr>
        <w:t>ter to determine any matter arising in any proceedings in chambers, obtain the assistance of any person specially qualified to advise on that matter and may act upon his opinion.</w:t>
      </w:r>
    </w:p>
    <w:p w:rsidR="00FD0725" w:rsidRDefault="001248B8">
      <w:pPr>
        <w:pStyle w:val="Subsection"/>
        <w:rPr>
          <w:snapToGrid w:val="0"/>
        </w:rPr>
      </w:pPr>
      <w:r>
        <w:rPr>
          <w:snapToGrid w:val="0"/>
        </w:rPr>
        <w:tab/>
        <w:t>(2)</w:t>
      </w:r>
      <w:r>
        <w:rPr>
          <w:snapToGrid w:val="0"/>
        </w:rPr>
        <w:tab/>
        <w:t>The Court may make such order as to the costs of obtaining such assistan</w:t>
      </w:r>
      <w:r>
        <w:rPr>
          <w:snapToGrid w:val="0"/>
        </w:rPr>
        <w:t>ce as it shall think fit.</w:t>
      </w:r>
    </w:p>
    <w:p w:rsidR="00FD0725" w:rsidRDefault="001248B8">
      <w:pPr>
        <w:pStyle w:val="Heading5"/>
        <w:rPr>
          <w:snapToGrid w:val="0"/>
        </w:rPr>
      </w:pPr>
      <w:bookmarkStart w:id="1100" w:name="_Toc59183804"/>
      <w:r>
        <w:rPr>
          <w:rStyle w:val="CharSectno"/>
        </w:rPr>
        <w:t>7</w:t>
      </w:r>
      <w:r>
        <w:rPr>
          <w:snapToGrid w:val="0"/>
        </w:rPr>
        <w:t>.</w:t>
      </w:r>
      <w:r>
        <w:rPr>
          <w:snapToGrid w:val="0"/>
        </w:rPr>
        <w:tab/>
        <w:t>Application of O. 58 r. 22 to 28</w:t>
      </w:r>
      <w:bookmarkEnd w:id="1100"/>
      <w:r>
        <w:rPr>
          <w:snapToGrid w:val="0"/>
        </w:rPr>
        <w:t xml:space="preserve"> </w:t>
      </w:r>
    </w:p>
    <w:p w:rsidR="00FD0725" w:rsidRDefault="001248B8">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w:t>
      </w:r>
      <w:r>
        <w:rPr>
          <w:snapToGrid w:val="0"/>
        </w:rPr>
        <w:t>ns.</w:t>
      </w:r>
    </w:p>
    <w:p w:rsidR="00FD0725" w:rsidRDefault="001248B8">
      <w:pPr>
        <w:pStyle w:val="Footnotesection"/>
      </w:pPr>
      <w:r>
        <w:tab/>
        <w:t xml:space="preserve">[Rule 7 inserted: Gazette 28 Oct 1996 p. 5700.] </w:t>
      </w:r>
    </w:p>
    <w:p w:rsidR="00FD0725" w:rsidRDefault="001248B8">
      <w:pPr>
        <w:pStyle w:val="Heading5"/>
        <w:rPr>
          <w:snapToGrid w:val="0"/>
        </w:rPr>
      </w:pPr>
      <w:bookmarkStart w:id="1101" w:name="_Toc59183805"/>
      <w:r>
        <w:rPr>
          <w:rStyle w:val="CharSectno"/>
        </w:rPr>
        <w:t>8</w:t>
      </w:r>
      <w:r>
        <w:rPr>
          <w:snapToGrid w:val="0"/>
        </w:rPr>
        <w:t>.</w:t>
      </w:r>
      <w:r>
        <w:rPr>
          <w:snapToGrid w:val="0"/>
        </w:rPr>
        <w:tab/>
        <w:t>Stay of proceedings, ordering</w:t>
      </w:r>
      <w:bookmarkEnd w:id="1101"/>
    </w:p>
    <w:p w:rsidR="00FD0725" w:rsidRDefault="001248B8">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w:t>
      </w:r>
      <w:r>
        <w:rPr>
          <w:snapToGrid w:val="0"/>
        </w:rPr>
        <w:t xml:space="preserve"> summons shall be drawn up accordingly and shall be signed by the judge.</w:t>
      </w:r>
    </w:p>
    <w:p w:rsidR="00FD0725" w:rsidRDefault="001248B8">
      <w:pPr>
        <w:pStyle w:val="Heading5"/>
        <w:rPr>
          <w:snapToGrid w:val="0"/>
        </w:rPr>
      </w:pPr>
      <w:bookmarkStart w:id="1102" w:name="_Toc59183806"/>
      <w:r>
        <w:rPr>
          <w:rStyle w:val="CharSectno"/>
        </w:rPr>
        <w:t>9</w:t>
      </w:r>
      <w:r>
        <w:rPr>
          <w:snapToGrid w:val="0"/>
        </w:rPr>
        <w:t>.</w:t>
      </w:r>
      <w:r>
        <w:rPr>
          <w:snapToGrid w:val="0"/>
        </w:rPr>
        <w:tab/>
        <w:t>Parties to confer before making application</w:t>
      </w:r>
      <w:bookmarkEnd w:id="1102"/>
      <w:r>
        <w:rPr>
          <w:snapToGrid w:val="0"/>
        </w:rPr>
        <w:t xml:space="preserve"> </w:t>
      </w:r>
    </w:p>
    <w:p w:rsidR="00FD0725" w:rsidRDefault="001248B8">
      <w:pPr>
        <w:pStyle w:val="Subsection"/>
        <w:rPr>
          <w:snapToGrid w:val="0"/>
        </w:rPr>
      </w:pPr>
      <w:r>
        <w:rPr>
          <w:snapToGrid w:val="0"/>
        </w:rPr>
        <w:tab/>
        <w:t>(1)</w:t>
      </w:r>
      <w:r>
        <w:rPr>
          <w:snapToGrid w:val="0"/>
        </w:rPr>
        <w:tab/>
        <w:t>No order shall be made on an application in chambers unless the application was filed with a memorandum stating — </w:t>
      </w:r>
    </w:p>
    <w:p w:rsidR="00FD0725" w:rsidRDefault="001248B8">
      <w:pPr>
        <w:pStyle w:val="Indenta"/>
        <w:rPr>
          <w:snapToGrid w:val="0"/>
        </w:rPr>
      </w:pPr>
      <w:r>
        <w:rPr>
          <w:snapToGrid w:val="0"/>
        </w:rPr>
        <w:tab/>
        <w:t>(a)</w:t>
      </w:r>
      <w:r>
        <w:rPr>
          <w:snapToGrid w:val="0"/>
        </w:rPr>
        <w:tab/>
        <w:t>that the p</w:t>
      </w:r>
      <w:r>
        <w:rPr>
          <w:snapToGrid w:val="0"/>
        </w:rPr>
        <w:t>arties have conferred to try to resolve the matters giving rise to the application; and</w:t>
      </w:r>
    </w:p>
    <w:p w:rsidR="00FD0725" w:rsidRDefault="001248B8">
      <w:pPr>
        <w:pStyle w:val="Indenta"/>
        <w:rPr>
          <w:snapToGrid w:val="0"/>
        </w:rPr>
      </w:pPr>
      <w:r>
        <w:rPr>
          <w:snapToGrid w:val="0"/>
        </w:rPr>
        <w:tab/>
        <w:t>(b)</w:t>
      </w:r>
      <w:r>
        <w:rPr>
          <w:snapToGrid w:val="0"/>
        </w:rPr>
        <w:tab/>
        <w:t>the matters that remain in issue between the parties.</w:t>
      </w:r>
    </w:p>
    <w:p w:rsidR="00FD0725" w:rsidRDefault="001248B8">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rsidR="00FD0725" w:rsidRDefault="001248B8">
      <w:pPr>
        <w:pStyle w:val="Footnotesection"/>
      </w:pPr>
      <w:r>
        <w:tab/>
        <w:t>[Rule 9</w:t>
      </w:r>
      <w:r>
        <w:t xml:space="preserve"> inserted: Gazette 28 Oct 1996 p. 5700; amended: Gazette 28 Jun 2011 p. 2552.] </w:t>
      </w:r>
    </w:p>
    <w:p w:rsidR="00FD0725" w:rsidRDefault="001248B8">
      <w:pPr>
        <w:pStyle w:val="Heading5"/>
        <w:rPr>
          <w:snapToGrid w:val="0"/>
        </w:rPr>
      </w:pPr>
      <w:bookmarkStart w:id="1103" w:name="_Toc59183807"/>
      <w:r>
        <w:rPr>
          <w:rStyle w:val="CharSectno"/>
        </w:rPr>
        <w:t>10</w:t>
      </w:r>
      <w:r>
        <w:rPr>
          <w:snapToGrid w:val="0"/>
        </w:rPr>
        <w:t>.</w:t>
      </w:r>
      <w:r>
        <w:rPr>
          <w:snapToGrid w:val="0"/>
        </w:rPr>
        <w:tab/>
        <w:t>Orders, form of</w:t>
      </w:r>
      <w:bookmarkEnd w:id="1103"/>
    </w:p>
    <w:p w:rsidR="00FD0725" w:rsidRDefault="001248B8">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w:t>
      </w:r>
      <w:r>
        <w:rPr>
          <w:snapToGrid w:val="0"/>
        </w:rPr>
        <w:t>epared by the party entitled to the order.</w:t>
      </w:r>
    </w:p>
    <w:p w:rsidR="00FD0725" w:rsidRDefault="001248B8">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rsidR="00FD0725" w:rsidRDefault="001248B8">
      <w:pPr>
        <w:pStyle w:val="Footnotesection"/>
      </w:pPr>
      <w:r>
        <w:rPr>
          <w:i w:val="0"/>
        </w:rPr>
        <w:tab/>
      </w:r>
      <w:r>
        <w:t>[Rule 10 inserted: Gazette 1</w:t>
      </w:r>
      <w:r>
        <w:t xml:space="preserve">0 Jan 1975 p. 51; amended: Gazette 28 Jun 2011 p. 2552.] </w:t>
      </w:r>
    </w:p>
    <w:p w:rsidR="00FD0725" w:rsidRDefault="001248B8">
      <w:pPr>
        <w:pStyle w:val="Heading2"/>
      </w:pPr>
      <w:bookmarkStart w:id="1104" w:name="_Toc58848887"/>
      <w:bookmarkStart w:id="1105" w:name="_Toc58851794"/>
      <w:bookmarkStart w:id="1106" w:name="_Toc58921178"/>
      <w:bookmarkStart w:id="1107" w:name="_Toc59180669"/>
      <w:bookmarkStart w:id="1108" w:name="_Toc59183808"/>
      <w:r>
        <w:rPr>
          <w:rStyle w:val="CharPartNo"/>
        </w:rPr>
        <w:t>Order 60</w:t>
      </w:r>
      <w:r>
        <w:rPr>
          <w:b w:val="0"/>
        </w:rPr>
        <w:t> </w:t>
      </w:r>
      <w:r>
        <w:t>—</w:t>
      </w:r>
      <w:r>
        <w:rPr>
          <w:b w:val="0"/>
        </w:rPr>
        <w:t> </w:t>
      </w:r>
      <w:r>
        <w:rPr>
          <w:rStyle w:val="CharPartText"/>
        </w:rPr>
        <w:t>Masters’ jurisdiction</w:t>
      </w:r>
      <w:bookmarkEnd w:id="1104"/>
      <w:bookmarkEnd w:id="1105"/>
      <w:bookmarkEnd w:id="1106"/>
      <w:bookmarkEnd w:id="1107"/>
      <w:bookmarkEnd w:id="1108"/>
    </w:p>
    <w:p w:rsidR="00FD0725" w:rsidRDefault="001248B8">
      <w:pPr>
        <w:pStyle w:val="Footnotesection"/>
      </w:pPr>
      <w:r>
        <w:tab/>
        <w:t>[Heading inserted: Gazette 21 Feb 2007 p. 562.]</w:t>
      </w:r>
    </w:p>
    <w:p w:rsidR="00FD0725" w:rsidRDefault="001248B8">
      <w:pPr>
        <w:pStyle w:val="Heading5"/>
      </w:pPr>
      <w:bookmarkStart w:id="1109" w:name="_Toc59183809"/>
      <w:r>
        <w:rPr>
          <w:rStyle w:val="CharSectno"/>
        </w:rPr>
        <w:t>1</w:t>
      </w:r>
      <w:r>
        <w:t>.</w:t>
      </w:r>
      <w:r>
        <w:tab/>
        <w:t>Masters’ general jurisdiction</w:t>
      </w:r>
      <w:bookmarkEnd w:id="1109"/>
    </w:p>
    <w:p w:rsidR="00FD0725" w:rsidRDefault="001248B8">
      <w:pPr>
        <w:pStyle w:val="Subsection"/>
      </w:pPr>
      <w:r>
        <w:tab/>
        <w:t>(1)</w:t>
      </w:r>
      <w:r>
        <w:tab/>
      </w:r>
      <w:r>
        <w:t xml:space="preserve">A master has the same jurisdiction that a judge sitting in chambers has under the </w:t>
      </w:r>
      <w:r>
        <w:rPr>
          <w:i/>
        </w:rPr>
        <w:t xml:space="preserve">Supreme Court Act 1935 </w:t>
      </w:r>
      <w:r>
        <w:t>or these rules, unless it is expressly stated otherwise.</w:t>
      </w:r>
    </w:p>
    <w:p w:rsidR="00FD0725" w:rsidRDefault="001248B8">
      <w:pPr>
        <w:pStyle w:val="Subsection"/>
      </w:pPr>
      <w:r>
        <w:tab/>
        <w:t>(2)</w:t>
      </w:r>
      <w:r>
        <w:tab/>
        <w:t>A master has jurisdiction to hear and determine any action, application or proceeding tha</w:t>
      </w:r>
      <w:r>
        <w:t>t the Chief Justice directs is to be heard and determined by a master, even if it cannot be heard and determined by a judge sitting in chambers.</w:t>
      </w:r>
    </w:p>
    <w:p w:rsidR="00FD0725" w:rsidRDefault="001248B8">
      <w:pPr>
        <w:pStyle w:val="Subsection"/>
      </w:pPr>
      <w:r>
        <w:tab/>
        <w:t>(3)</w:t>
      </w:r>
      <w:r>
        <w:tab/>
        <w:t>Despite subrules (1) and (2) a master does not have jurisdiction in respect of any of the following —</w:t>
      </w:r>
    </w:p>
    <w:p w:rsidR="00FD0725" w:rsidRDefault="001248B8">
      <w:pPr>
        <w:pStyle w:val="Indenta"/>
      </w:pPr>
      <w:r>
        <w:tab/>
        <w:t>(a)</w:t>
      </w:r>
      <w:r>
        <w:tab/>
        <w:t xml:space="preserve">proceedings relating to the liberty of a person including seeking a writ of </w:t>
      </w:r>
      <w:r>
        <w:rPr>
          <w:i/>
        </w:rPr>
        <w:t>habeas corpus ad subjiciendum</w:t>
      </w:r>
      <w:r>
        <w:t xml:space="preserve"> under Order 57;</w:t>
      </w:r>
    </w:p>
    <w:p w:rsidR="00FD0725" w:rsidRDefault="001248B8">
      <w:pPr>
        <w:pStyle w:val="Indenta"/>
      </w:pPr>
      <w:r>
        <w:tab/>
        <w:t>(b)</w:t>
      </w:r>
      <w:r>
        <w:tab/>
        <w:t>proceedings for contempt of court;</w:t>
      </w:r>
    </w:p>
    <w:p w:rsidR="00FD0725" w:rsidRDefault="001248B8">
      <w:pPr>
        <w:pStyle w:val="Indenta"/>
      </w:pPr>
      <w:r>
        <w:tab/>
        <w:t>(c)</w:t>
      </w:r>
      <w:r>
        <w:tab/>
        <w:t>proceedings seeking judicial review under Order 56, other than proceedings relating to t</w:t>
      </w:r>
      <w:r>
        <w:t xml:space="preserve">he adjudication or purported adjudication of a payment dispute under the </w:t>
      </w:r>
      <w:r>
        <w:rPr>
          <w:i/>
        </w:rPr>
        <w:t>Construction Contracts Act 2004</w:t>
      </w:r>
      <w:r>
        <w:t xml:space="preserve"> Part 3;</w:t>
      </w:r>
    </w:p>
    <w:p w:rsidR="00FD0725" w:rsidRDefault="001248B8">
      <w:pPr>
        <w:pStyle w:val="Indenta"/>
      </w:pPr>
      <w:r>
        <w:tab/>
        <w:t>(d)</w:t>
      </w:r>
      <w:r>
        <w:tab/>
        <w:t xml:space="preserve">proceedings seeking a review order under the </w:t>
      </w:r>
      <w:r>
        <w:rPr>
          <w:i/>
        </w:rPr>
        <w:t>Magistrates Court Act 2004</w:t>
      </w:r>
      <w:r>
        <w:t xml:space="preserve"> section 36;</w:t>
      </w:r>
    </w:p>
    <w:p w:rsidR="00FD0725" w:rsidRDefault="001248B8">
      <w:pPr>
        <w:pStyle w:val="Indenta"/>
      </w:pPr>
      <w:r>
        <w:tab/>
        <w:t>(e)</w:t>
      </w:r>
      <w:r>
        <w:tab/>
        <w:t>proceedings seeking leave to appeal;</w:t>
      </w:r>
    </w:p>
    <w:p w:rsidR="00FD0725" w:rsidRDefault="001248B8">
      <w:pPr>
        <w:pStyle w:val="Indenta"/>
      </w:pPr>
      <w:r>
        <w:tab/>
        <w:t>(f)</w:t>
      </w:r>
      <w:r>
        <w:tab/>
        <w:t>proceed</w:t>
      </w:r>
      <w:r>
        <w:t>ings under a written law, other than these rules, that must be heard and determined by a judge;</w:t>
      </w:r>
    </w:p>
    <w:p w:rsidR="00FD0725" w:rsidRDefault="001248B8">
      <w:pPr>
        <w:pStyle w:val="Indenta"/>
      </w:pPr>
      <w:r>
        <w:tab/>
        <w:t>(g)</w:t>
      </w:r>
      <w:r>
        <w:tab/>
        <w:t>proceedings under Order 65C.</w:t>
      </w:r>
    </w:p>
    <w:p w:rsidR="00FD0725" w:rsidRDefault="001248B8">
      <w:pPr>
        <w:pStyle w:val="Subsection"/>
      </w:pPr>
      <w:r>
        <w:tab/>
        <w:t>(4)</w:t>
      </w:r>
      <w:r>
        <w:tab/>
        <w:t>Despite subrule (3), a master has jurisdiction to hear and determine any proceeding, not otherwise within a master’s juri</w:t>
      </w:r>
      <w:r>
        <w:t xml:space="preserve">sdiction — </w:t>
      </w:r>
    </w:p>
    <w:p w:rsidR="00FD0725" w:rsidRDefault="001248B8">
      <w:pPr>
        <w:pStyle w:val="Indenta"/>
      </w:pPr>
      <w:r>
        <w:tab/>
        <w:t>(a)</w:t>
      </w:r>
      <w:r>
        <w:tab/>
        <w:t>if the parties to the proceeding consent; or</w:t>
      </w:r>
    </w:p>
    <w:p w:rsidR="00FD0725" w:rsidRDefault="001248B8">
      <w:pPr>
        <w:pStyle w:val="Indenta"/>
      </w:pPr>
      <w:r>
        <w:tab/>
        <w:t>(b)</w:t>
      </w:r>
      <w:r>
        <w:tab/>
        <w:t>if the terms of any order made in the proceeding are agreed between the parties to the proceeding,</w:t>
      </w:r>
    </w:p>
    <w:p w:rsidR="00FD0725" w:rsidRDefault="001248B8">
      <w:pPr>
        <w:pStyle w:val="Subsection"/>
      </w:pPr>
      <w:r>
        <w:tab/>
      </w:r>
      <w:r>
        <w:tab/>
        <w:t xml:space="preserve">but a party’s failure to seek or give consent does not prejudice the party’s right to </w:t>
      </w:r>
      <w:r>
        <w:t>costs on a summons before a judge.</w:t>
      </w:r>
    </w:p>
    <w:p w:rsidR="00FD0725" w:rsidRDefault="001248B8">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rsidR="00FD0725" w:rsidRDefault="001248B8">
      <w:pPr>
        <w:pStyle w:val="Subsection"/>
      </w:pPr>
      <w:r>
        <w:tab/>
        <w:t>(6)</w:t>
      </w:r>
      <w:r>
        <w:tab/>
        <w:t>For the purposes of any proceedings before him or her,</w:t>
      </w:r>
      <w:r>
        <w:t xml:space="preserve"> a master has the same jurisdiction as a judge would have if the proceedings were before a judge.</w:t>
      </w:r>
    </w:p>
    <w:p w:rsidR="00FD0725" w:rsidRDefault="001248B8">
      <w:pPr>
        <w:pStyle w:val="Subsection"/>
      </w:pPr>
      <w:r>
        <w:tab/>
        <w:t>(7)</w:t>
      </w:r>
      <w:r>
        <w:tab/>
        <w:t>For the purpose of any proceedings before a master, these rules apply to and in respect of any person who is summoned to appear or who appears in the pro</w:t>
      </w:r>
      <w:r>
        <w:t>ceedings as if the proceedings were before a judge.</w:t>
      </w:r>
    </w:p>
    <w:p w:rsidR="00FD0725" w:rsidRDefault="001248B8">
      <w:pPr>
        <w:pStyle w:val="Footnotesection"/>
      </w:pPr>
      <w:r>
        <w:tab/>
        <w:t>[Rule 1 inserted: Gazette 21 Feb 2007 p. 562</w:t>
      </w:r>
      <w:r>
        <w:noBreakHyphen/>
        <w:t>3; amended: Gazette 13 Nov 2015 p. 4646.]</w:t>
      </w:r>
    </w:p>
    <w:p w:rsidR="00FD0725" w:rsidRDefault="001248B8">
      <w:pPr>
        <w:pStyle w:val="Heading5"/>
      </w:pPr>
      <w:bookmarkStart w:id="1110" w:name="_Toc59183810"/>
      <w:r>
        <w:rPr>
          <w:rStyle w:val="CharSectno"/>
        </w:rPr>
        <w:t>2</w:t>
      </w:r>
      <w:r>
        <w:t>.</w:t>
      </w:r>
      <w:r>
        <w:tab/>
        <w:t>Master may refer matter to judge or Court of Appeal</w:t>
      </w:r>
      <w:bookmarkEnd w:id="1110"/>
    </w:p>
    <w:p w:rsidR="00FD0725" w:rsidRDefault="001248B8">
      <w:pPr>
        <w:pStyle w:val="Subsection"/>
      </w:pPr>
      <w:r>
        <w:tab/>
        <w:t>(1)</w:t>
      </w:r>
      <w:r>
        <w:tab/>
        <w:t>A master may refer an application or proceeding to a jud</w:t>
      </w:r>
      <w:r>
        <w:t>ge or the Court of Appeal for determination and may make an order pending the determination.</w:t>
      </w:r>
    </w:p>
    <w:p w:rsidR="00FD0725" w:rsidRDefault="001248B8">
      <w:pPr>
        <w:pStyle w:val="Subsection"/>
      </w:pPr>
      <w:r>
        <w:tab/>
        <w:t>(2)</w:t>
      </w:r>
      <w:r>
        <w:tab/>
        <w:t>The power in subrule (1) may be exercised by a master —</w:t>
      </w:r>
    </w:p>
    <w:p w:rsidR="00FD0725" w:rsidRDefault="001248B8">
      <w:pPr>
        <w:pStyle w:val="Indenta"/>
      </w:pPr>
      <w:r>
        <w:tab/>
        <w:t>(a)</w:t>
      </w:r>
      <w:r>
        <w:tab/>
        <w:t>on his or her own initiative;</w:t>
      </w:r>
    </w:p>
    <w:p w:rsidR="00FD0725" w:rsidRDefault="001248B8">
      <w:pPr>
        <w:pStyle w:val="Indenta"/>
      </w:pPr>
      <w:r>
        <w:tab/>
        <w:t>(b)</w:t>
      </w:r>
      <w:r>
        <w:tab/>
        <w:t>in the absence of the parties;</w:t>
      </w:r>
    </w:p>
    <w:p w:rsidR="00FD0725" w:rsidRDefault="001248B8">
      <w:pPr>
        <w:pStyle w:val="Indenta"/>
      </w:pPr>
      <w:r>
        <w:tab/>
        <w:t>(c)</w:t>
      </w:r>
      <w:r>
        <w:tab/>
        <w:t>before the hearing date of</w:t>
      </w:r>
      <w:r>
        <w:t xml:space="preserve"> the application or proceeding.</w:t>
      </w:r>
    </w:p>
    <w:p w:rsidR="00FD0725" w:rsidRDefault="001248B8">
      <w:pPr>
        <w:pStyle w:val="Subsection"/>
      </w:pPr>
      <w:r>
        <w:tab/>
        <w:t>(3)</w:t>
      </w:r>
      <w:r>
        <w:tab/>
        <w:t>The judge or Court of Appeal may hear and determine the application or proceeding or may refer it back to the master with or without directions.</w:t>
      </w:r>
    </w:p>
    <w:p w:rsidR="00FD0725" w:rsidRDefault="001248B8">
      <w:pPr>
        <w:pStyle w:val="Footnotesection"/>
      </w:pPr>
      <w:r>
        <w:tab/>
        <w:t>[Rule 2 inserted: Gazette 21 Feb 2007 p. 563.]</w:t>
      </w:r>
    </w:p>
    <w:p w:rsidR="00FD0725" w:rsidRDefault="001248B8">
      <w:pPr>
        <w:pStyle w:val="Heading2"/>
        <w:rPr>
          <w:b w:val="0"/>
        </w:rPr>
      </w:pPr>
      <w:bookmarkStart w:id="1111" w:name="_Toc58848890"/>
      <w:bookmarkStart w:id="1112" w:name="_Toc58851797"/>
      <w:bookmarkStart w:id="1113" w:name="_Toc58921181"/>
      <w:bookmarkStart w:id="1114" w:name="_Toc59180672"/>
      <w:bookmarkStart w:id="1115" w:name="_Toc59183811"/>
      <w:r>
        <w:rPr>
          <w:rStyle w:val="CharPartNo"/>
        </w:rPr>
        <w:t>Order 60A</w:t>
      </w:r>
      <w:r>
        <w:rPr>
          <w:rStyle w:val="CharDivNo"/>
        </w:rPr>
        <w:t> </w:t>
      </w:r>
      <w:r>
        <w:t>—</w:t>
      </w:r>
      <w:r>
        <w:rPr>
          <w:rStyle w:val="CharDivText"/>
        </w:rPr>
        <w:t> </w:t>
      </w:r>
      <w:r>
        <w:rPr>
          <w:rStyle w:val="CharPartText"/>
        </w:rPr>
        <w:t>Jurisdiction o</w:t>
      </w:r>
      <w:r>
        <w:rPr>
          <w:rStyle w:val="CharPartText"/>
        </w:rPr>
        <w:t>f registrars and appeals from registrars’ decisions</w:t>
      </w:r>
      <w:bookmarkEnd w:id="1111"/>
      <w:bookmarkEnd w:id="1112"/>
      <w:bookmarkEnd w:id="1113"/>
      <w:bookmarkEnd w:id="1114"/>
      <w:bookmarkEnd w:id="1115"/>
    </w:p>
    <w:p w:rsidR="00FD0725" w:rsidRDefault="001248B8">
      <w:pPr>
        <w:pStyle w:val="Footnoteheading"/>
        <w:ind w:left="890"/>
        <w:rPr>
          <w:snapToGrid w:val="0"/>
        </w:rPr>
      </w:pPr>
      <w:r>
        <w:rPr>
          <w:snapToGrid w:val="0"/>
        </w:rPr>
        <w:tab/>
        <w:t>[Heading inserted: Gazette 28 Oct 1996 p. 5701.]</w:t>
      </w:r>
    </w:p>
    <w:p w:rsidR="00FD0725" w:rsidRDefault="001248B8">
      <w:pPr>
        <w:pStyle w:val="Heading5"/>
        <w:spacing w:before="260"/>
        <w:rPr>
          <w:snapToGrid w:val="0"/>
        </w:rPr>
      </w:pPr>
      <w:bookmarkStart w:id="1116" w:name="_Toc59183812"/>
      <w:r>
        <w:rPr>
          <w:rStyle w:val="CharSectno"/>
        </w:rPr>
        <w:t>1</w:t>
      </w:r>
      <w:r>
        <w:rPr>
          <w:snapToGrid w:val="0"/>
        </w:rPr>
        <w:t>.</w:t>
      </w:r>
      <w:r>
        <w:rPr>
          <w:snapToGrid w:val="0"/>
        </w:rPr>
        <w:tab/>
      </w:r>
      <w:r>
        <w:rPr>
          <w:szCs w:val="24"/>
        </w:rPr>
        <w:t>Registrars’ general jurisdiction</w:t>
      </w:r>
      <w:bookmarkEnd w:id="1116"/>
    </w:p>
    <w:p w:rsidR="00FD0725" w:rsidRDefault="001248B8">
      <w:pPr>
        <w:pStyle w:val="Subsection"/>
      </w:pPr>
      <w:r>
        <w:rPr>
          <w:snapToGrid w:val="0"/>
        </w:rPr>
        <w:tab/>
      </w:r>
      <w:r>
        <w:t>(1)</w:t>
      </w:r>
      <w:r>
        <w:tab/>
        <w:t>A registrar</w:t>
      </w:r>
      <w:r>
        <w:rPr>
          <w:snapToGrid w:val="0"/>
        </w:rPr>
        <w:t xml:space="preserve"> may exercise these powers of the Court </w:t>
      </w:r>
      <w:r>
        <w:t>— </w:t>
      </w:r>
    </w:p>
    <w:p w:rsidR="00FD0725" w:rsidRDefault="001248B8">
      <w:pPr>
        <w:pStyle w:val="Ednotepara"/>
        <w:rPr>
          <w:snapToGrid w:val="0"/>
        </w:rPr>
      </w:pPr>
      <w:r>
        <w:rPr>
          <w:snapToGrid w:val="0"/>
        </w:rPr>
        <w:tab/>
        <w:t>[(aa)</w:t>
      </w:r>
      <w:r>
        <w:rPr>
          <w:snapToGrid w:val="0"/>
        </w:rPr>
        <w:tab/>
        <w:t>deleted]</w:t>
      </w:r>
    </w:p>
    <w:p w:rsidR="00FD0725" w:rsidRDefault="001248B8">
      <w:pPr>
        <w:pStyle w:val="Indenta"/>
        <w:spacing w:before="120"/>
        <w:rPr>
          <w:snapToGrid w:val="0"/>
        </w:rPr>
      </w:pPr>
      <w:r>
        <w:rPr>
          <w:snapToGrid w:val="0"/>
        </w:rPr>
        <w:tab/>
        <w:t>(a)</w:t>
      </w:r>
      <w:r>
        <w:rPr>
          <w:snapToGrid w:val="0"/>
        </w:rPr>
        <w:tab/>
        <w:t>under Order 42 rule 8, to obtain the c</w:t>
      </w:r>
      <w:r>
        <w:rPr>
          <w:snapToGrid w:val="0"/>
        </w:rPr>
        <w:t>onsent of a defendant in person;</w:t>
      </w:r>
    </w:p>
    <w:p w:rsidR="00FD0725" w:rsidRDefault="001248B8">
      <w:pPr>
        <w:pStyle w:val="Indenta"/>
      </w:pPr>
      <w:r>
        <w:tab/>
        <w:t>(b)</w:t>
      </w:r>
      <w:r>
        <w:tab/>
        <w:t>under Order 67B, the Court’s powers in relation to access to information, records and other things;</w:t>
      </w:r>
    </w:p>
    <w:p w:rsidR="00FD0725" w:rsidRDefault="001248B8">
      <w:pPr>
        <w:pStyle w:val="Ednotepara"/>
        <w:rPr>
          <w:snapToGrid w:val="0"/>
        </w:rPr>
      </w:pPr>
      <w:r>
        <w:rPr>
          <w:snapToGrid w:val="0"/>
        </w:rPr>
        <w:tab/>
        <w:t>[(c)-(d)</w:t>
      </w:r>
      <w:r>
        <w:rPr>
          <w:snapToGrid w:val="0"/>
        </w:rPr>
        <w:tab/>
        <w:t>deleted]</w:t>
      </w:r>
    </w:p>
    <w:p w:rsidR="00FD0725" w:rsidRDefault="001248B8">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rsidR="00FD0725" w:rsidRDefault="001248B8">
      <w:pPr>
        <w:pStyle w:val="Indenta"/>
      </w:pPr>
      <w:r>
        <w:tab/>
        <w:t>(f)</w:t>
      </w:r>
      <w:r>
        <w:tab/>
        <w:t xml:space="preserve">under Part 5 Division 2 of the </w:t>
      </w:r>
      <w:r>
        <w:rPr>
          <w:i/>
        </w:rPr>
        <w:t>Criminal Property Confiscation Act 2000</w:t>
      </w:r>
      <w:r>
        <w:t xml:space="preserve"> to conduct an examination ordered by</w:t>
      </w:r>
      <w:r>
        <w:t xml:space="preserve"> the court under section 58 of that Act.</w:t>
      </w:r>
    </w:p>
    <w:p w:rsidR="00FD0725" w:rsidRDefault="001248B8">
      <w:pPr>
        <w:pStyle w:val="Ednotesubsection"/>
      </w:pPr>
      <w:r>
        <w:tab/>
        <w:t>[(2)</w:t>
      </w:r>
      <w:r>
        <w:tab/>
        <w:t>deleted]</w:t>
      </w:r>
    </w:p>
    <w:p w:rsidR="00FD0725" w:rsidRDefault="001248B8">
      <w:pPr>
        <w:pStyle w:val="Footnotesection"/>
        <w:spacing w:before="200"/>
        <w:ind w:left="890" w:hanging="890"/>
      </w:pPr>
      <w:r>
        <w:tab/>
      </w:r>
      <w:r>
        <w:t xml:space="preserve">[Rule 1 inserted: Gazette 28 Oct 1996 p. 5701; amended: Gazette 16 Jul 1999 p. 3194; 23 Jan 2001 p. 562; 27 Sep 2002 p. 4829; 21 May 2004 p. 1712; 13 Nov 2015 p. 4646-7; 16 Nov 2016 p. 5199; 16 Aug 2017 p. 4418; 27 Feb 2018 p. 572.] </w:t>
      </w:r>
    </w:p>
    <w:p w:rsidR="00FD0725" w:rsidRDefault="001248B8">
      <w:pPr>
        <w:pStyle w:val="Heading5"/>
      </w:pPr>
      <w:bookmarkStart w:id="1117" w:name="_Toc59183813"/>
      <w:r>
        <w:rPr>
          <w:rStyle w:val="CharSectno"/>
        </w:rPr>
        <w:t>2</w:t>
      </w:r>
      <w:r>
        <w:t>.</w:t>
      </w:r>
      <w:r>
        <w:tab/>
        <w:t>Registrars’ jurisdi</w:t>
      </w:r>
      <w:r>
        <w:t>ction with respect to case management</w:t>
      </w:r>
      <w:bookmarkEnd w:id="1117"/>
    </w:p>
    <w:p w:rsidR="00FD0725" w:rsidRDefault="001248B8">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w:t>
      </w:r>
      <w:r>
        <w:t>or these rules if a judge were the case manager.</w:t>
      </w:r>
    </w:p>
    <w:p w:rsidR="00FD0725" w:rsidRDefault="001248B8">
      <w:pPr>
        <w:pStyle w:val="Subsection"/>
      </w:pPr>
      <w:r>
        <w:tab/>
        <w:t>(2)</w:t>
      </w:r>
      <w:r>
        <w:tab/>
        <w:t xml:space="preserve">However, a registrar does not have jurisdiction under subrule (1) in respect of any of the following — </w:t>
      </w:r>
    </w:p>
    <w:p w:rsidR="00FD0725" w:rsidRDefault="001248B8">
      <w:pPr>
        <w:pStyle w:val="Indenta"/>
      </w:pPr>
      <w:r>
        <w:tab/>
        <w:t>(a)</w:t>
      </w:r>
      <w:r>
        <w:tab/>
        <w:t xml:space="preserve">proceedings to which any of the following applies — </w:t>
      </w:r>
    </w:p>
    <w:p w:rsidR="00FD0725" w:rsidRDefault="001248B8">
      <w:pPr>
        <w:pStyle w:val="Indenti"/>
      </w:pPr>
      <w:r>
        <w:tab/>
        <w:t>(i)</w:t>
      </w:r>
      <w:r>
        <w:tab/>
        <w:t>Order 51 (Receivers);</w:t>
      </w:r>
    </w:p>
    <w:p w:rsidR="00FD0725" w:rsidRDefault="001248B8">
      <w:pPr>
        <w:pStyle w:val="Indenti"/>
      </w:pPr>
      <w:r>
        <w:tab/>
        <w:t>(ii)</w:t>
      </w:r>
      <w:r>
        <w:tab/>
        <w:t>Order 5</w:t>
      </w:r>
      <w:r>
        <w:t>2 (Interlocutory injunctions, interim preservation of property);</w:t>
      </w:r>
    </w:p>
    <w:p w:rsidR="00FD0725" w:rsidRDefault="001248B8">
      <w:pPr>
        <w:pStyle w:val="Indenti"/>
      </w:pPr>
      <w:r>
        <w:tab/>
        <w:t>(iii)</w:t>
      </w:r>
      <w:r>
        <w:tab/>
        <w:t>Order 52A (Freezing orders);</w:t>
      </w:r>
    </w:p>
    <w:p w:rsidR="00FD0725" w:rsidRDefault="001248B8">
      <w:pPr>
        <w:pStyle w:val="Indenti"/>
      </w:pPr>
      <w:r>
        <w:tab/>
        <w:t>(iv)</w:t>
      </w:r>
      <w:r>
        <w:tab/>
        <w:t>Order 52B (Search orders);</w:t>
      </w:r>
    </w:p>
    <w:p w:rsidR="00FD0725" w:rsidRDefault="001248B8">
      <w:pPr>
        <w:pStyle w:val="Indenti"/>
      </w:pPr>
      <w:r>
        <w:tab/>
        <w:t>(v)</w:t>
      </w:r>
      <w:r>
        <w:tab/>
        <w:t>Order 61 (Proceedings under judgments and orders);</w:t>
      </w:r>
    </w:p>
    <w:p w:rsidR="00FD0725" w:rsidRDefault="001248B8">
      <w:pPr>
        <w:pStyle w:val="Indenti"/>
      </w:pPr>
      <w:r>
        <w:tab/>
        <w:t>(vi)</w:t>
      </w:r>
      <w:r>
        <w:tab/>
        <w:t xml:space="preserve">Order 70 rule 7 (removal of next friend or guardian </w:t>
      </w:r>
      <w:r>
        <w:rPr>
          <w:i/>
        </w:rPr>
        <w:t>ad litem</w:t>
      </w:r>
      <w:r>
        <w:t>);</w:t>
      </w:r>
    </w:p>
    <w:p w:rsidR="00FD0725" w:rsidRDefault="001248B8">
      <w:pPr>
        <w:pStyle w:val="Indenti"/>
      </w:pPr>
      <w:r>
        <w:tab/>
        <w:t>(vii)</w:t>
      </w:r>
      <w:r>
        <w:tab/>
        <w:t>Order 70 rule 10 (approval of settlement, compromise or acceptance of money paid into court);</w:t>
      </w:r>
    </w:p>
    <w:p w:rsidR="00FD0725" w:rsidRDefault="001248B8">
      <w:pPr>
        <w:pStyle w:val="Indenti"/>
      </w:pPr>
      <w:r>
        <w:tab/>
        <w:t>(viii)</w:t>
      </w:r>
      <w:r>
        <w:tab/>
        <w:t>Order 70 rule 11 (approval of agreement for settlement or compromise);</w:t>
      </w:r>
    </w:p>
    <w:p w:rsidR="00FD0725" w:rsidRDefault="001248B8">
      <w:pPr>
        <w:pStyle w:val="Indenti"/>
      </w:pPr>
      <w:r>
        <w:tab/>
        <w:t>(ix)</w:t>
      </w:r>
      <w:r>
        <w:tab/>
        <w:t>Order 70 rule 12 (control of money recovered for person under disab</w:t>
      </w:r>
      <w:r>
        <w:t>ility);</w:t>
      </w:r>
    </w:p>
    <w:p w:rsidR="00FD0725" w:rsidRDefault="001248B8">
      <w:pPr>
        <w:pStyle w:val="Indenti"/>
      </w:pPr>
      <w:r>
        <w:tab/>
        <w:t>(x)</w:t>
      </w:r>
      <w:r>
        <w:tab/>
        <w:t xml:space="preserve">the </w:t>
      </w:r>
      <w:r>
        <w:rPr>
          <w:i/>
        </w:rPr>
        <w:t>Supreme Court (Arbitration) Rules 2016</w:t>
      </w:r>
      <w:r>
        <w:t>;</w:t>
      </w:r>
    </w:p>
    <w:p w:rsidR="00FD0725" w:rsidRDefault="001248B8">
      <w:pPr>
        <w:pStyle w:val="Indenta"/>
      </w:pPr>
      <w:r>
        <w:tab/>
        <w:t>(b)</w:t>
      </w:r>
      <w:r>
        <w:tab/>
        <w:t>proceedings referred to in Order 60 rule 1(3);</w:t>
      </w:r>
    </w:p>
    <w:p w:rsidR="00FD0725" w:rsidRDefault="001248B8">
      <w:pPr>
        <w:pStyle w:val="Indenta"/>
      </w:pPr>
      <w:r>
        <w:tab/>
        <w:t>(c)</w:t>
      </w:r>
      <w:r>
        <w:tab/>
        <w:t>a review of the taxation of costs under Order 66 rule 55;</w:t>
      </w:r>
    </w:p>
    <w:p w:rsidR="00FD0725" w:rsidRDefault="001248B8">
      <w:pPr>
        <w:pStyle w:val="Indenta"/>
      </w:pPr>
      <w:r>
        <w:tab/>
        <w:t>(d)</w:t>
      </w:r>
      <w:r>
        <w:tab/>
        <w:t xml:space="preserve">proceedings under any of the following — </w:t>
      </w:r>
    </w:p>
    <w:p w:rsidR="00FD0725" w:rsidRDefault="001248B8">
      <w:pPr>
        <w:pStyle w:val="Indenti"/>
      </w:pPr>
      <w:r>
        <w:tab/>
        <w:t>(i)</w:t>
      </w:r>
      <w:r>
        <w:tab/>
        <w:t xml:space="preserve">the </w:t>
      </w:r>
      <w:r>
        <w:rPr>
          <w:i/>
        </w:rPr>
        <w:t>Transfer of Land Act 1893</w:t>
      </w:r>
      <w:r>
        <w:t>;</w:t>
      </w:r>
    </w:p>
    <w:p w:rsidR="00FD0725" w:rsidRDefault="001248B8">
      <w:pPr>
        <w:pStyle w:val="Indenti"/>
      </w:pPr>
      <w:r>
        <w:tab/>
      </w:r>
      <w:r>
        <w:t>(ii)</w:t>
      </w:r>
      <w:r>
        <w:tab/>
        <w:t xml:space="preserve">the </w:t>
      </w:r>
      <w:r>
        <w:rPr>
          <w:i/>
        </w:rPr>
        <w:t>Trustees Act 1962</w:t>
      </w:r>
      <w:r>
        <w:t>;</w:t>
      </w:r>
    </w:p>
    <w:p w:rsidR="00FD0725" w:rsidRDefault="001248B8">
      <w:pPr>
        <w:pStyle w:val="Indenti"/>
      </w:pPr>
      <w:r>
        <w:tab/>
        <w:t>(iii)</w:t>
      </w:r>
      <w:r>
        <w:tab/>
        <w:t xml:space="preserve">the </w:t>
      </w:r>
      <w:r>
        <w:rPr>
          <w:i/>
        </w:rPr>
        <w:t>Australian Securities and Investments Commission Act 2001</w:t>
      </w:r>
      <w:r>
        <w:t xml:space="preserve"> (Commonwealth);</w:t>
      </w:r>
    </w:p>
    <w:p w:rsidR="00FD0725" w:rsidRDefault="001248B8">
      <w:pPr>
        <w:pStyle w:val="Indenti"/>
      </w:pPr>
      <w:r>
        <w:tab/>
        <w:t>(iv)</w:t>
      </w:r>
      <w:r>
        <w:tab/>
        <w:t xml:space="preserve">the </w:t>
      </w:r>
      <w:r>
        <w:rPr>
          <w:i/>
        </w:rPr>
        <w:t>Corporations Act 2001</w:t>
      </w:r>
      <w:r>
        <w:t xml:space="preserve"> (Commonwealth);</w:t>
      </w:r>
    </w:p>
    <w:p w:rsidR="00FD0725" w:rsidRDefault="001248B8">
      <w:pPr>
        <w:pStyle w:val="Indenti"/>
      </w:pPr>
      <w:r>
        <w:tab/>
        <w:t>(v)</w:t>
      </w:r>
      <w:r>
        <w:tab/>
        <w:t xml:space="preserve">the </w:t>
      </w:r>
      <w:r>
        <w:rPr>
          <w:i/>
        </w:rPr>
        <w:t>Cross-Border Insolvency Act 2008</w:t>
      </w:r>
      <w:r>
        <w:t xml:space="preserve"> (Commonwealth).</w:t>
      </w:r>
    </w:p>
    <w:p w:rsidR="00FD0725" w:rsidRDefault="001248B8">
      <w:pPr>
        <w:pStyle w:val="Subsection"/>
      </w:pPr>
      <w:r>
        <w:tab/>
        <w:t>(3)</w:t>
      </w:r>
      <w:r>
        <w:tab/>
        <w:t>Subrule (2) does not apply to or</w:t>
      </w:r>
      <w:r>
        <w:t xml:space="preserve"> in relation to a matter that is referred to a registrar by a judge or master.</w:t>
      </w:r>
    </w:p>
    <w:p w:rsidR="00FD0725" w:rsidRDefault="001248B8">
      <w:pPr>
        <w:pStyle w:val="Subsection"/>
      </w:pPr>
      <w:r>
        <w:tab/>
        <w:t>(4)</w:t>
      </w:r>
      <w:r>
        <w:tab/>
        <w:t>A registrar cannot order the attachment or committal of any person.</w:t>
      </w:r>
    </w:p>
    <w:p w:rsidR="00FD0725" w:rsidRDefault="001248B8">
      <w:pPr>
        <w:pStyle w:val="Subsection"/>
      </w:pPr>
      <w:r>
        <w:tab/>
        <w:t>(5)</w:t>
      </w:r>
      <w:r>
        <w:tab/>
        <w:t>An interlocutory order or case management direction made by a  registrar is not enforceable by a wr</w:t>
      </w:r>
      <w:r>
        <w:t>it of attachment or order of committal.</w:t>
      </w:r>
    </w:p>
    <w:p w:rsidR="00FD0725" w:rsidRDefault="001248B8">
      <w:pPr>
        <w:pStyle w:val="Footnotesection"/>
      </w:pPr>
      <w:r>
        <w:tab/>
        <w:t>[Rule 2 inserted: Gazette 13 Nov 2015 p. 4647-8; amended: Gazette 20 Dec 2016 p. 5842; 16 Aug 2017 p. 4418.]</w:t>
      </w:r>
    </w:p>
    <w:p w:rsidR="00FD0725" w:rsidRDefault="001248B8">
      <w:pPr>
        <w:pStyle w:val="Heading5"/>
      </w:pPr>
      <w:bookmarkStart w:id="1118" w:name="_Toc59183814"/>
      <w:r>
        <w:rPr>
          <w:rStyle w:val="CharSectno"/>
        </w:rPr>
        <w:t>2A</w:t>
      </w:r>
      <w:r>
        <w:t>.</w:t>
      </w:r>
      <w:r>
        <w:tab/>
        <w:t>Registrars to deal with applications within their jurisdiction</w:t>
      </w:r>
      <w:bookmarkEnd w:id="1118"/>
    </w:p>
    <w:p w:rsidR="00FD0725" w:rsidRDefault="001248B8">
      <w:pPr>
        <w:pStyle w:val="Subsection"/>
      </w:pPr>
      <w:r>
        <w:tab/>
      </w:r>
      <w:r>
        <w:tab/>
        <w:t xml:space="preserve">If an application made to the Court </w:t>
      </w:r>
      <w:r>
        <w:t>requests the exercise of jurisdiction or a power of the Court that under this Order is exercisable by a registrar, the application must be dealt with by a registrar unless —</w:t>
      </w:r>
    </w:p>
    <w:p w:rsidR="00FD0725" w:rsidRDefault="001248B8">
      <w:pPr>
        <w:pStyle w:val="Indenta"/>
      </w:pPr>
      <w:r>
        <w:tab/>
        <w:t>(a)</w:t>
      </w:r>
      <w:r>
        <w:tab/>
        <w:t>under rule 3 the proceedings have been referred to a judge or master; or</w:t>
      </w:r>
    </w:p>
    <w:p w:rsidR="00FD0725" w:rsidRDefault="001248B8">
      <w:pPr>
        <w:pStyle w:val="Indenta"/>
      </w:pPr>
      <w:r>
        <w:tab/>
        <w:t>(b)</w:t>
      </w:r>
      <w:r>
        <w:tab/>
        <w:t>a judge, master or registrar has granted leave for the application to be dealt with by a judge or master.</w:t>
      </w:r>
    </w:p>
    <w:p w:rsidR="00FD0725" w:rsidRDefault="001248B8">
      <w:pPr>
        <w:pStyle w:val="Footnotesection"/>
      </w:pPr>
      <w:r>
        <w:tab/>
        <w:t>[Rule 2A inserted: Gazette 27 Feb 2018 p. 573.]</w:t>
      </w:r>
    </w:p>
    <w:p w:rsidR="00FD0725" w:rsidRDefault="001248B8">
      <w:pPr>
        <w:pStyle w:val="Heading5"/>
      </w:pPr>
      <w:bookmarkStart w:id="1119" w:name="_Toc59183815"/>
      <w:r>
        <w:rPr>
          <w:rStyle w:val="CharSectno"/>
        </w:rPr>
        <w:t>3</w:t>
      </w:r>
      <w:r>
        <w:t>.</w:t>
      </w:r>
      <w:r>
        <w:tab/>
        <w:t>Registrar may refer proceedings to judge or master</w:t>
      </w:r>
      <w:bookmarkEnd w:id="1119"/>
    </w:p>
    <w:p w:rsidR="00FD0725" w:rsidRDefault="001248B8">
      <w:pPr>
        <w:pStyle w:val="Subsection"/>
      </w:pPr>
      <w:r>
        <w:tab/>
        <w:t>(1)</w:t>
      </w:r>
      <w:r>
        <w:tab/>
        <w:t xml:space="preserve">A registrar may refer any proceedings </w:t>
      </w:r>
      <w:r>
        <w:t>before him or her to a judge or master.</w:t>
      </w:r>
    </w:p>
    <w:p w:rsidR="00FD0725" w:rsidRDefault="001248B8">
      <w:pPr>
        <w:pStyle w:val="Subsection"/>
      </w:pPr>
      <w:r>
        <w:tab/>
        <w:t>(2)</w:t>
      </w:r>
      <w:r>
        <w:tab/>
        <w:t>The judge or master may deal with the proceedings or refer them back to the registrar with or without directions.</w:t>
      </w:r>
    </w:p>
    <w:p w:rsidR="00FD0725" w:rsidRDefault="001248B8">
      <w:pPr>
        <w:pStyle w:val="Subsection"/>
      </w:pPr>
      <w:r>
        <w:tab/>
        <w:t>(3)</w:t>
      </w:r>
      <w:r>
        <w:tab/>
        <w:t xml:space="preserve">Pending the determination of the proceedings by the judge or master, the registrar may make </w:t>
      </w:r>
      <w:r>
        <w:t>an interim order.</w:t>
      </w:r>
    </w:p>
    <w:p w:rsidR="00FD0725" w:rsidRDefault="001248B8">
      <w:pPr>
        <w:pStyle w:val="Footnotesection"/>
      </w:pPr>
      <w:r>
        <w:tab/>
        <w:t>[Rule 3 inserted: Gazette 13 Nov 2015 p. 4648.]</w:t>
      </w:r>
    </w:p>
    <w:p w:rsidR="00FD0725" w:rsidRDefault="001248B8">
      <w:pPr>
        <w:pStyle w:val="Heading5"/>
      </w:pPr>
      <w:bookmarkStart w:id="1120" w:name="_Toc59183816"/>
      <w:r>
        <w:rPr>
          <w:rStyle w:val="CharSectno"/>
        </w:rPr>
        <w:t>4</w:t>
      </w:r>
      <w:r>
        <w:t>.</w:t>
      </w:r>
      <w:r>
        <w:tab/>
        <w:t>Appeals from decisions of registrars</w:t>
      </w:r>
      <w:bookmarkEnd w:id="1120"/>
    </w:p>
    <w:p w:rsidR="00FD0725" w:rsidRDefault="001248B8">
      <w:pPr>
        <w:pStyle w:val="Subsection"/>
      </w:pPr>
      <w:r>
        <w:tab/>
        <w:t>(1)</w:t>
      </w:r>
      <w:r>
        <w:tab/>
        <w:t>A party who is dissatisfied with an order or decision of a registrar may appeal from it.</w:t>
      </w:r>
    </w:p>
    <w:p w:rsidR="00FD0725" w:rsidRDefault="001248B8">
      <w:pPr>
        <w:pStyle w:val="Subsection"/>
      </w:pPr>
      <w:r>
        <w:tab/>
        <w:t>(2)</w:t>
      </w:r>
      <w:r>
        <w:tab/>
        <w:t>The appeal must be made to a judge, but a judge ma</w:t>
      </w:r>
      <w:r>
        <w:t>y order that it be heard by a master.</w:t>
      </w:r>
    </w:p>
    <w:p w:rsidR="00FD0725" w:rsidRDefault="001248B8">
      <w:pPr>
        <w:pStyle w:val="Subsection"/>
      </w:pPr>
      <w:r>
        <w:tab/>
        <w:t>(3)</w:t>
      </w:r>
      <w:r>
        <w:tab/>
        <w:t xml:space="preserve">This rule does not apply to an order or decision of a registrar — </w:t>
      </w:r>
    </w:p>
    <w:p w:rsidR="00FD0725" w:rsidRDefault="001248B8">
      <w:pPr>
        <w:pStyle w:val="Indenta"/>
      </w:pPr>
      <w:r>
        <w:tab/>
        <w:t>(a)</w:t>
      </w:r>
      <w:r>
        <w:tab/>
        <w:t>made or given in relation to a cause, matter, question or issue referred to or tried by the registrar under section 50 or 51 of the Act; or</w:t>
      </w:r>
    </w:p>
    <w:p w:rsidR="00FD0725" w:rsidRDefault="001248B8">
      <w:pPr>
        <w:pStyle w:val="Indenta"/>
      </w:pPr>
      <w:r>
        <w:tab/>
      </w:r>
      <w:r>
        <w:t>(b)</w:t>
      </w:r>
      <w:r>
        <w:tab/>
        <w:t>made or given in proceedings to which Order 61 applies; or</w:t>
      </w:r>
    </w:p>
    <w:p w:rsidR="00FD0725" w:rsidRDefault="001248B8">
      <w:pPr>
        <w:pStyle w:val="Indenta"/>
      </w:pPr>
      <w:r>
        <w:tab/>
        <w:t>(c)</w:t>
      </w:r>
      <w:r>
        <w:tab/>
        <w:t>when acting as a taxing officer; or</w:t>
      </w:r>
    </w:p>
    <w:p w:rsidR="00FD0725" w:rsidRDefault="001248B8">
      <w:pPr>
        <w:pStyle w:val="Indenta"/>
      </w:pPr>
      <w:r>
        <w:tab/>
        <w:t>(d)</w:t>
      </w:r>
      <w:r>
        <w:tab/>
        <w:t>made under Order 67A; or</w:t>
      </w:r>
    </w:p>
    <w:p w:rsidR="00FD0725" w:rsidRDefault="001248B8">
      <w:pPr>
        <w:pStyle w:val="Indenta"/>
      </w:pPr>
      <w:r>
        <w:tab/>
        <w:t>(e)</w:t>
      </w:r>
      <w:r>
        <w:tab/>
        <w:t>to which Order 67B rule 17 applies.</w:t>
      </w:r>
    </w:p>
    <w:p w:rsidR="00FD0725" w:rsidRDefault="001248B8">
      <w:pPr>
        <w:pStyle w:val="Footnotesection"/>
      </w:pPr>
      <w:r>
        <w:tab/>
        <w:t>[Rule 4 inserted: Gazette 13 Nov 2015 p. 4648; amended: Gazette 27 Feb 2018 p. 5</w:t>
      </w:r>
      <w:r>
        <w:t>73.]</w:t>
      </w:r>
    </w:p>
    <w:p w:rsidR="00FD0725" w:rsidRDefault="001248B8">
      <w:pPr>
        <w:pStyle w:val="Heading5"/>
      </w:pPr>
      <w:bookmarkStart w:id="1121" w:name="_Toc59183817"/>
      <w:r>
        <w:rPr>
          <w:rStyle w:val="CharSectno"/>
        </w:rPr>
        <w:t>5</w:t>
      </w:r>
      <w:r>
        <w:t>.</w:t>
      </w:r>
      <w:r>
        <w:tab/>
        <w:t>Appeal procedure</w:t>
      </w:r>
      <w:bookmarkEnd w:id="1121"/>
      <w:r>
        <w:t xml:space="preserve"> </w:t>
      </w:r>
    </w:p>
    <w:p w:rsidR="00FD0725" w:rsidRDefault="001248B8">
      <w:pPr>
        <w:pStyle w:val="Subsection"/>
      </w:pPr>
      <w:r>
        <w:tab/>
        <w:t>(1)</w:t>
      </w:r>
      <w:r>
        <w:tab/>
        <w:t>An appeal from the decision of a registrar must be commenced within 10 days after the date of the order or decision appealed against or any longer period allowed by a judge or master.</w:t>
      </w:r>
    </w:p>
    <w:p w:rsidR="00FD0725" w:rsidRDefault="001248B8">
      <w:pPr>
        <w:pStyle w:val="Subsection"/>
      </w:pPr>
      <w:r>
        <w:tab/>
        <w:t>(2)</w:t>
      </w:r>
      <w:r>
        <w:tab/>
        <w:t>The appeal must be commenced and pro</w:t>
      </w:r>
      <w:r>
        <w:t>ceed on the file in which the action was commenced.</w:t>
      </w:r>
    </w:p>
    <w:p w:rsidR="00FD0725" w:rsidRDefault="001248B8">
      <w:pPr>
        <w:pStyle w:val="Subsection"/>
      </w:pPr>
      <w:r>
        <w:tab/>
        <w:t>(3)</w:t>
      </w:r>
      <w:r>
        <w:tab/>
        <w:t xml:space="preserve">The appeal must be commenced by filing an appeal notice in Form 80A, stating the following — </w:t>
      </w:r>
    </w:p>
    <w:p w:rsidR="00FD0725" w:rsidRDefault="001248B8">
      <w:pPr>
        <w:pStyle w:val="Indenta"/>
      </w:pPr>
      <w:r>
        <w:tab/>
        <w:t>(a)</w:t>
      </w:r>
      <w:r>
        <w:tab/>
        <w:t>the order or direction appealed against;</w:t>
      </w:r>
    </w:p>
    <w:p w:rsidR="00FD0725" w:rsidRDefault="001248B8">
      <w:pPr>
        <w:pStyle w:val="Indenta"/>
      </w:pPr>
      <w:r>
        <w:tab/>
        <w:t>(b)</w:t>
      </w:r>
      <w:r>
        <w:tab/>
        <w:t>briefly, but specifically, the grounds of the appeal;</w:t>
      </w:r>
    </w:p>
    <w:p w:rsidR="00FD0725" w:rsidRDefault="001248B8">
      <w:pPr>
        <w:pStyle w:val="Indenta"/>
      </w:pPr>
      <w:r>
        <w:tab/>
        <w:t>(c)</w:t>
      </w:r>
      <w:r>
        <w:tab/>
        <w:t>the order or directions sought at the appeal;</w:t>
      </w:r>
    </w:p>
    <w:p w:rsidR="00FD0725" w:rsidRDefault="001248B8">
      <w:pPr>
        <w:pStyle w:val="Indenta"/>
      </w:pPr>
      <w:r>
        <w:tab/>
        <w:t>(d)</w:t>
      </w:r>
      <w:r>
        <w:tab/>
        <w:t>any directions considered necessary to facilitate the hearing of the appeal;</w:t>
      </w:r>
    </w:p>
    <w:p w:rsidR="00FD0725" w:rsidRDefault="001248B8">
      <w:pPr>
        <w:pStyle w:val="Indenta"/>
      </w:pPr>
      <w:r>
        <w:tab/>
        <w:t>(e)</w:t>
      </w:r>
      <w:r>
        <w:tab/>
        <w:t>for the period of 32 days beginning on the 14</w:t>
      </w:r>
      <w:r>
        <w:rPr>
          <w:vertAlign w:val="superscript"/>
        </w:rPr>
        <w:t>th</w:t>
      </w:r>
      <w:r>
        <w:t> day after the date of the filing of the appeal notice, any days within</w:t>
      </w:r>
      <w:r>
        <w:t xml:space="preserve"> that period on which the appellant will be unavailable to attend the hearing of the appeal.</w:t>
      </w:r>
    </w:p>
    <w:p w:rsidR="00FD0725" w:rsidRDefault="001248B8">
      <w:pPr>
        <w:pStyle w:val="Subsection"/>
      </w:pPr>
      <w:r>
        <w:tab/>
        <w:t>(4)</w:t>
      </w:r>
      <w:r>
        <w:tab/>
        <w:t>No appeal books are required for the appeal.</w:t>
      </w:r>
    </w:p>
    <w:p w:rsidR="00FD0725" w:rsidRDefault="001248B8">
      <w:pPr>
        <w:pStyle w:val="Subsection"/>
      </w:pPr>
      <w:r>
        <w:tab/>
        <w:t>(5)</w:t>
      </w:r>
      <w:r>
        <w:tab/>
        <w:t>Within one day after filing an appeal notice under this rule a copy of it must be served on the other partie</w:t>
      </w:r>
      <w:r>
        <w:t>s.</w:t>
      </w:r>
    </w:p>
    <w:p w:rsidR="00FD0725" w:rsidRDefault="001248B8">
      <w:pPr>
        <w:pStyle w:val="Footnotesection"/>
      </w:pPr>
      <w:r>
        <w:tab/>
        <w:t>[Rule 5 inserted: Gazette 13 Nov 2015 p. 4648-9.]</w:t>
      </w:r>
    </w:p>
    <w:p w:rsidR="00FD0725" w:rsidRDefault="001248B8">
      <w:pPr>
        <w:pStyle w:val="Heading5"/>
      </w:pPr>
      <w:bookmarkStart w:id="1122" w:name="_Toc59183818"/>
      <w:r>
        <w:rPr>
          <w:rStyle w:val="CharSectno"/>
        </w:rPr>
        <w:t>6A</w:t>
      </w:r>
      <w:r>
        <w:t>.</w:t>
      </w:r>
      <w:r>
        <w:tab/>
        <w:t>Other parties to appeal to advise certain matters</w:t>
      </w:r>
      <w:bookmarkEnd w:id="1122"/>
    </w:p>
    <w:p w:rsidR="00FD0725" w:rsidRDefault="001248B8">
      <w:pPr>
        <w:pStyle w:val="Subsection"/>
      </w:pPr>
      <w:r>
        <w:tab/>
      </w:r>
      <w:r>
        <w:tab/>
        <w:t>Each party on whom an appeal notice is served under rule 5(5) must, within 3 days after the date of service on them, advise the party who filed th</w:t>
      </w:r>
      <w:r>
        <w:t xml:space="preserve">e appeal notice and the Court, in writing, of — </w:t>
      </w:r>
    </w:p>
    <w:p w:rsidR="00FD0725" w:rsidRDefault="001248B8">
      <w:pPr>
        <w:pStyle w:val="Indenta"/>
      </w:pPr>
      <w:r>
        <w:tab/>
        <w:t>(a)</w:t>
      </w:r>
      <w:r>
        <w:tab/>
        <w:t>any directions that the party considers necessary to facilitate the appeal; and</w:t>
      </w:r>
    </w:p>
    <w:p w:rsidR="00FD0725" w:rsidRDefault="001248B8">
      <w:pPr>
        <w:pStyle w:val="Indenta"/>
      </w:pPr>
      <w:r>
        <w:tab/>
        <w:t>(b)</w:t>
      </w:r>
      <w:r>
        <w:tab/>
        <w:t>for the period of 32 days beginning on the 14</w:t>
      </w:r>
      <w:r>
        <w:rPr>
          <w:vertAlign w:val="superscript"/>
        </w:rPr>
        <w:t>th</w:t>
      </w:r>
      <w:r>
        <w:t> day after the date of service of the appeal notice, any days within t</w:t>
      </w:r>
      <w:r>
        <w:t>hat period on which the party will be unavailable to attend the hearing of the appeal.</w:t>
      </w:r>
    </w:p>
    <w:p w:rsidR="00FD0725" w:rsidRDefault="001248B8">
      <w:pPr>
        <w:pStyle w:val="Footnotesection"/>
      </w:pPr>
      <w:r>
        <w:tab/>
        <w:t>[Rule 6A inserted: Gazette 13 Nov 2015 p. 4649.]</w:t>
      </w:r>
    </w:p>
    <w:p w:rsidR="00FD0725" w:rsidRDefault="001248B8">
      <w:pPr>
        <w:pStyle w:val="Heading5"/>
      </w:pPr>
      <w:bookmarkStart w:id="1123" w:name="_Toc59183819"/>
      <w:r>
        <w:rPr>
          <w:rStyle w:val="CharSectno"/>
        </w:rPr>
        <w:t>6</w:t>
      </w:r>
      <w:r>
        <w:t>.</w:t>
      </w:r>
      <w:r>
        <w:tab/>
        <w:t>Appeal is by way of new hearing</w:t>
      </w:r>
      <w:bookmarkEnd w:id="1123"/>
      <w:r>
        <w:t xml:space="preserve"> </w:t>
      </w:r>
    </w:p>
    <w:p w:rsidR="00FD0725" w:rsidRDefault="001248B8">
      <w:pPr>
        <w:pStyle w:val="Subsection"/>
      </w:pPr>
      <w:r>
        <w:tab/>
      </w:r>
      <w:r>
        <w:tab/>
        <w:t>An appeal from a registrar is to be by way of a new hearing of the matter that wa</w:t>
      </w:r>
      <w:r>
        <w:t>s before the registrar.</w:t>
      </w:r>
    </w:p>
    <w:p w:rsidR="00FD0725" w:rsidRDefault="001248B8">
      <w:pPr>
        <w:pStyle w:val="Footnotesection"/>
      </w:pPr>
      <w:r>
        <w:tab/>
        <w:t>[Rule 6 inserted: Gazette 13 Nov 2015 p. 4649.]</w:t>
      </w:r>
    </w:p>
    <w:p w:rsidR="00FD0725" w:rsidRDefault="001248B8">
      <w:pPr>
        <w:pStyle w:val="Heading5"/>
      </w:pPr>
      <w:bookmarkStart w:id="1124" w:name="_Toc59183820"/>
      <w:r>
        <w:rPr>
          <w:rStyle w:val="CharSectno"/>
        </w:rPr>
        <w:t>7</w:t>
      </w:r>
      <w:r>
        <w:t>.</w:t>
      </w:r>
      <w:r>
        <w:tab/>
        <w:t>This Order not to apply to Court of Appeal Registrar</w:t>
      </w:r>
      <w:bookmarkEnd w:id="1124"/>
    </w:p>
    <w:p w:rsidR="00FD0725" w:rsidRDefault="001248B8">
      <w:pPr>
        <w:pStyle w:val="Subsection"/>
        <w:rPr>
          <w:snapToGrid w:val="0"/>
        </w:rPr>
      </w:pPr>
      <w:r>
        <w:tab/>
      </w:r>
      <w:r>
        <w:tab/>
        <w:t>This Order does not apply to or in respect of the Court of Appeal Registrar or any decision made by that registrar.</w:t>
      </w:r>
    </w:p>
    <w:p w:rsidR="00FD0725" w:rsidRDefault="001248B8">
      <w:pPr>
        <w:pStyle w:val="Footnotesection"/>
      </w:pPr>
      <w:r>
        <w:tab/>
        <w:t xml:space="preserve">[Rule 7 </w:t>
      </w:r>
      <w:r>
        <w:t xml:space="preserve">inserted: Gazette 29 Apr 2005 p. 1792.] </w:t>
      </w:r>
    </w:p>
    <w:p w:rsidR="00FD0725" w:rsidRDefault="001248B8">
      <w:pPr>
        <w:pStyle w:val="Heading2"/>
        <w:rPr>
          <w:b w:val="0"/>
        </w:rPr>
      </w:pPr>
      <w:bookmarkStart w:id="1125" w:name="_Toc58848900"/>
      <w:bookmarkStart w:id="1126" w:name="_Toc58851807"/>
      <w:bookmarkStart w:id="1127" w:name="_Toc58921191"/>
      <w:bookmarkStart w:id="1128" w:name="_Toc59180682"/>
      <w:bookmarkStart w:id="1129" w:name="_Toc59183821"/>
      <w:r>
        <w:rPr>
          <w:rStyle w:val="CharPartNo"/>
        </w:rPr>
        <w:t>Order 61</w:t>
      </w:r>
      <w:r>
        <w:t> — </w:t>
      </w:r>
      <w:r>
        <w:rPr>
          <w:rStyle w:val="CharPartText"/>
        </w:rPr>
        <w:t>Proceedings under judgments and orders</w:t>
      </w:r>
      <w:bookmarkEnd w:id="1125"/>
      <w:bookmarkEnd w:id="1126"/>
      <w:bookmarkEnd w:id="1127"/>
      <w:bookmarkEnd w:id="1128"/>
      <w:bookmarkEnd w:id="1129"/>
    </w:p>
    <w:p w:rsidR="00FD0725" w:rsidRDefault="001248B8">
      <w:pPr>
        <w:pStyle w:val="Heading3"/>
      </w:pPr>
      <w:bookmarkStart w:id="1130" w:name="_Toc58848901"/>
      <w:bookmarkStart w:id="1131" w:name="_Toc58851808"/>
      <w:bookmarkStart w:id="1132" w:name="_Toc58921192"/>
      <w:bookmarkStart w:id="1133" w:name="_Toc59180683"/>
      <w:bookmarkStart w:id="1134" w:name="_Toc59183822"/>
      <w:r>
        <w:rPr>
          <w:rStyle w:val="CharDivNo"/>
        </w:rPr>
        <w:t>Division 1</w:t>
      </w:r>
      <w:r>
        <w:t> — </w:t>
      </w:r>
      <w:r>
        <w:rPr>
          <w:rStyle w:val="CharDivText"/>
        </w:rPr>
        <w:t>Application of order</w:t>
      </w:r>
      <w:bookmarkEnd w:id="1130"/>
      <w:bookmarkEnd w:id="1131"/>
      <w:bookmarkEnd w:id="1132"/>
      <w:bookmarkEnd w:id="1133"/>
      <w:bookmarkEnd w:id="1134"/>
    </w:p>
    <w:p w:rsidR="00FD0725" w:rsidRDefault="001248B8">
      <w:pPr>
        <w:pStyle w:val="Footnoteheading"/>
      </w:pPr>
      <w:r>
        <w:tab/>
        <w:t xml:space="preserve">[Heading inserted: Gazette 22 Feb 2008 p. 638.] </w:t>
      </w:r>
    </w:p>
    <w:p w:rsidR="00FD0725" w:rsidRDefault="001248B8">
      <w:pPr>
        <w:pStyle w:val="Heading5"/>
        <w:rPr>
          <w:snapToGrid w:val="0"/>
        </w:rPr>
      </w:pPr>
      <w:bookmarkStart w:id="1135" w:name="_Toc59183823"/>
      <w:r>
        <w:rPr>
          <w:rStyle w:val="CharSectno"/>
        </w:rPr>
        <w:t>1</w:t>
      </w:r>
      <w:r>
        <w:rPr>
          <w:snapToGrid w:val="0"/>
        </w:rPr>
        <w:t>.</w:t>
      </w:r>
      <w:r>
        <w:rPr>
          <w:snapToGrid w:val="0"/>
        </w:rPr>
        <w:tab/>
        <w:t>Application to proceedings under orders</w:t>
      </w:r>
      <w:bookmarkEnd w:id="1135"/>
    </w:p>
    <w:p w:rsidR="00FD0725" w:rsidRDefault="001248B8">
      <w:pPr>
        <w:pStyle w:val="Subsection"/>
        <w:rPr>
          <w:snapToGrid w:val="0"/>
        </w:rPr>
      </w:pPr>
      <w:r>
        <w:rPr>
          <w:snapToGrid w:val="0"/>
        </w:rPr>
        <w:tab/>
      </w:r>
      <w:r>
        <w:rPr>
          <w:snapToGrid w:val="0"/>
        </w:rPr>
        <w:tab/>
        <w:t xml:space="preserve">This Order applies with the </w:t>
      </w:r>
      <w:r>
        <w:rPr>
          <w:snapToGrid w:val="0"/>
        </w:rPr>
        <w:t>necessary modifications to proceedings under an order as it applies in relation to proceedings under a judgment, and references therein to a judgment include references to an order; but this Order does not apply to a question or issue of fact in a cause or</w:t>
      </w:r>
      <w:r>
        <w:rPr>
          <w:snapToGrid w:val="0"/>
        </w:rPr>
        <w:t xml:space="preserve"> matter.</w:t>
      </w:r>
    </w:p>
    <w:p w:rsidR="00FD0725" w:rsidRDefault="001248B8">
      <w:pPr>
        <w:pStyle w:val="Footnotesection"/>
      </w:pPr>
      <w:r>
        <w:tab/>
        <w:t xml:space="preserve">[Rule 1 amended: Gazette 2 Jul 1982 p. 2317.] </w:t>
      </w:r>
    </w:p>
    <w:p w:rsidR="00FD0725" w:rsidRDefault="001248B8">
      <w:pPr>
        <w:pStyle w:val="Heading3"/>
      </w:pPr>
      <w:bookmarkStart w:id="1136" w:name="_Toc58848903"/>
      <w:bookmarkStart w:id="1137" w:name="_Toc58851810"/>
      <w:bookmarkStart w:id="1138" w:name="_Toc58921194"/>
      <w:bookmarkStart w:id="1139" w:name="_Toc59180685"/>
      <w:bookmarkStart w:id="1140" w:name="_Toc59183824"/>
      <w:r>
        <w:rPr>
          <w:rStyle w:val="CharDivNo"/>
        </w:rPr>
        <w:t>Division 2</w:t>
      </w:r>
      <w:r>
        <w:t> — </w:t>
      </w:r>
      <w:r>
        <w:rPr>
          <w:rStyle w:val="CharDivText"/>
        </w:rPr>
        <w:t>Summons to proceed</w:t>
      </w:r>
      <w:bookmarkEnd w:id="1136"/>
      <w:bookmarkEnd w:id="1137"/>
      <w:bookmarkEnd w:id="1138"/>
      <w:bookmarkEnd w:id="1139"/>
      <w:bookmarkEnd w:id="1140"/>
    </w:p>
    <w:p w:rsidR="00FD0725" w:rsidRDefault="001248B8">
      <w:pPr>
        <w:pStyle w:val="Footnoteheading"/>
      </w:pPr>
      <w:r>
        <w:tab/>
        <w:t xml:space="preserve">[Heading inserted: Gazette 22 Feb 2008 p. 639.] </w:t>
      </w:r>
    </w:p>
    <w:p w:rsidR="00FD0725" w:rsidRDefault="001248B8">
      <w:pPr>
        <w:pStyle w:val="Heading5"/>
        <w:rPr>
          <w:snapToGrid w:val="0"/>
        </w:rPr>
      </w:pPr>
      <w:bookmarkStart w:id="1141" w:name="_Toc59183825"/>
      <w:r>
        <w:rPr>
          <w:rStyle w:val="CharSectno"/>
        </w:rPr>
        <w:t>2</w:t>
      </w:r>
      <w:r>
        <w:rPr>
          <w:snapToGrid w:val="0"/>
        </w:rPr>
        <w:t>.</w:t>
      </w:r>
      <w:r>
        <w:rPr>
          <w:snapToGrid w:val="0"/>
        </w:rPr>
        <w:tab/>
        <w:t>Summons to proceed, requirement for and proceedings on</w:t>
      </w:r>
      <w:bookmarkEnd w:id="1141"/>
      <w:r>
        <w:rPr>
          <w:snapToGrid w:val="0"/>
        </w:rPr>
        <w:t xml:space="preserve"> </w:t>
      </w:r>
    </w:p>
    <w:p w:rsidR="00FD0725" w:rsidRDefault="001248B8">
      <w:pPr>
        <w:pStyle w:val="Subsection"/>
        <w:rPr>
          <w:snapToGrid w:val="0"/>
        </w:rPr>
      </w:pPr>
      <w:r>
        <w:rPr>
          <w:snapToGrid w:val="0"/>
        </w:rPr>
        <w:tab/>
        <w:t>(1)</w:t>
      </w:r>
      <w:r>
        <w:rPr>
          <w:snapToGrid w:val="0"/>
        </w:rPr>
        <w:tab/>
        <w:t xml:space="preserve">Where in order to carry out any directions contained </w:t>
      </w:r>
      <w:r>
        <w:rPr>
          <w:snapToGrid w:val="0"/>
        </w:rPr>
        <w:t>in a judgment given in any cause or matter it is necessary to proceed in chambers under the judgment, the party entitled to prosecute the judgment must, within 10 days after entry of the judgment, take out a summons to proceed under the judgment.</w:t>
      </w:r>
    </w:p>
    <w:p w:rsidR="00FD0725" w:rsidRDefault="001248B8">
      <w:pPr>
        <w:pStyle w:val="Subsection"/>
        <w:rPr>
          <w:snapToGrid w:val="0"/>
        </w:rPr>
      </w:pPr>
      <w:r>
        <w:rPr>
          <w:snapToGrid w:val="0"/>
        </w:rPr>
        <w:tab/>
        <w:t>(2)</w:t>
      </w:r>
      <w:r>
        <w:rPr>
          <w:snapToGrid w:val="0"/>
        </w:rPr>
        <w:tab/>
        <w:t>If t</w:t>
      </w:r>
      <w:r>
        <w:rPr>
          <w:snapToGrid w:val="0"/>
        </w:rPr>
        <w:t xml:space="preserve">he party entitled to prosecute the judgment fails to comply with </w:t>
      </w:r>
      <w:r>
        <w:t>subrule</w:t>
      </w:r>
      <w:r>
        <w:rPr>
          <w:snapToGrid w:val="0"/>
        </w:rPr>
        <w:t> (1) any other party to the cause or matter shall thereupon, unless the Court otherwise directs, become entitled to prosecute the judgment.</w:t>
      </w:r>
    </w:p>
    <w:p w:rsidR="00FD0725" w:rsidRDefault="001248B8">
      <w:pPr>
        <w:pStyle w:val="Subsection"/>
        <w:rPr>
          <w:snapToGrid w:val="0"/>
        </w:rPr>
      </w:pPr>
      <w:r>
        <w:rPr>
          <w:snapToGrid w:val="0"/>
        </w:rPr>
        <w:tab/>
        <w:t>(3)</w:t>
      </w:r>
      <w:r>
        <w:rPr>
          <w:snapToGrid w:val="0"/>
        </w:rPr>
        <w:tab/>
        <w:t>On the return of the summons to proceed</w:t>
      </w:r>
      <w:r>
        <w:rPr>
          <w:snapToGrid w:val="0"/>
        </w:rPr>
        <w:t xml:space="preserve"> the Court shall give directions with respect to the proceedings to be taken under the judgment and the conduct thereof, including, in particular, directions with respect to — </w:t>
      </w:r>
    </w:p>
    <w:p w:rsidR="00FD0725" w:rsidRDefault="001248B8">
      <w:pPr>
        <w:pStyle w:val="Indenta"/>
        <w:rPr>
          <w:snapToGrid w:val="0"/>
        </w:rPr>
      </w:pPr>
      <w:r>
        <w:rPr>
          <w:snapToGrid w:val="0"/>
        </w:rPr>
        <w:tab/>
        <w:t>(a)</w:t>
      </w:r>
      <w:r>
        <w:rPr>
          <w:snapToGrid w:val="0"/>
        </w:rPr>
        <w:tab/>
        <w:t>the manner in which any account or inquiry is to be prosecuted; and</w:t>
      </w:r>
    </w:p>
    <w:p w:rsidR="00FD0725" w:rsidRDefault="001248B8">
      <w:pPr>
        <w:pStyle w:val="Indenta"/>
        <w:rPr>
          <w:snapToGrid w:val="0"/>
        </w:rPr>
      </w:pPr>
      <w:r>
        <w:rPr>
          <w:snapToGrid w:val="0"/>
        </w:rPr>
        <w:tab/>
        <w:t>(b)</w:t>
      </w:r>
      <w:r>
        <w:rPr>
          <w:snapToGrid w:val="0"/>
        </w:rPr>
        <w:tab/>
      </w:r>
      <w:r>
        <w:rPr>
          <w:snapToGrid w:val="0"/>
        </w:rPr>
        <w:t>the evidence to be adduced in support thereof; and</w:t>
      </w:r>
    </w:p>
    <w:p w:rsidR="00FD0725" w:rsidRDefault="001248B8">
      <w:pPr>
        <w:pStyle w:val="Indenta"/>
        <w:rPr>
          <w:snapToGrid w:val="0"/>
        </w:rPr>
      </w:pPr>
      <w:r>
        <w:rPr>
          <w:snapToGrid w:val="0"/>
        </w:rPr>
        <w:tab/>
        <w:t>(c)</w:t>
      </w:r>
      <w:r>
        <w:rPr>
          <w:snapToGrid w:val="0"/>
        </w:rPr>
        <w:tab/>
        <w:t>the parties who are required to attend all or any part of the proceedings; and</w:t>
      </w:r>
    </w:p>
    <w:p w:rsidR="00FD0725" w:rsidRDefault="001248B8">
      <w:pPr>
        <w:pStyle w:val="Indenta"/>
        <w:rPr>
          <w:snapToGrid w:val="0"/>
        </w:rPr>
      </w:pPr>
      <w:r>
        <w:rPr>
          <w:snapToGrid w:val="0"/>
        </w:rPr>
        <w:tab/>
        <w:t>(d)</w:t>
      </w:r>
      <w:r>
        <w:rPr>
          <w:snapToGrid w:val="0"/>
        </w:rPr>
        <w:tab/>
        <w:t>the time within which each proceeding is to be taken,</w:t>
      </w:r>
    </w:p>
    <w:p w:rsidR="00FD0725" w:rsidRDefault="001248B8">
      <w:pPr>
        <w:pStyle w:val="Subsection"/>
        <w:spacing w:before="120"/>
        <w:rPr>
          <w:snapToGrid w:val="0"/>
        </w:rPr>
      </w:pPr>
      <w:r>
        <w:rPr>
          <w:snapToGrid w:val="0"/>
        </w:rPr>
        <w:tab/>
      </w:r>
      <w:r>
        <w:rPr>
          <w:snapToGrid w:val="0"/>
        </w:rPr>
        <w:tab/>
        <w:t>and the Court may fix a day or days for the further attendan</w:t>
      </w:r>
      <w:r>
        <w:rPr>
          <w:snapToGrid w:val="0"/>
        </w:rPr>
        <w:t>ce of the parties.</w:t>
      </w:r>
    </w:p>
    <w:p w:rsidR="00FD0725" w:rsidRDefault="001248B8">
      <w:pPr>
        <w:pStyle w:val="Subsection"/>
        <w:spacing w:before="120"/>
        <w:rPr>
          <w:snapToGrid w:val="0"/>
        </w:rPr>
      </w:pPr>
      <w:r>
        <w:rPr>
          <w:snapToGrid w:val="0"/>
        </w:rPr>
        <w:tab/>
        <w:t>(4)</w:t>
      </w:r>
      <w:r>
        <w:rPr>
          <w:snapToGrid w:val="0"/>
        </w:rPr>
        <w:tab/>
        <w:t>The Court may revoke or vary any directions given under this rule.</w:t>
      </w:r>
    </w:p>
    <w:p w:rsidR="00FD0725" w:rsidRDefault="001248B8">
      <w:pPr>
        <w:pStyle w:val="Footnotesection"/>
      </w:pPr>
      <w:r>
        <w:tab/>
        <w:t>[Rule 2 amended: Gazette 28 Jun 2011 p. 2552.]</w:t>
      </w:r>
    </w:p>
    <w:p w:rsidR="00FD0725" w:rsidRDefault="001248B8">
      <w:pPr>
        <w:pStyle w:val="Heading5"/>
        <w:spacing w:before="180"/>
        <w:rPr>
          <w:snapToGrid w:val="0"/>
        </w:rPr>
      </w:pPr>
      <w:bookmarkStart w:id="1142" w:name="_Toc59183826"/>
      <w:r>
        <w:rPr>
          <w:rStyle w:val="CharSectno"/>
        </w:rPr>
        <w:t>3</w:t>
      </w:r>
      <w:r>
        <w:rPr>
          <w:snapToGrid w:val="0"/>
        </w:rPr>
        <w:t>.</w:t>
      </w:r>
      <w:r>
        <w:rPr>
          <w:snapToGrid w:val="0"/>
        </w:rPr>
        <w:tab/>
        <w:t>Notice of judgment, Court may order service of in some cases</w:t>
      </w:r>
      <w:bookmarkEnd w:id="1142"/>
    </w:p>
    <w:p w:rsidR="00FD0725" w:rsidRDefault="001248B8">
      <w:pPr>
        <w:pStyle w:val="Subsection"/>
        <w:rPr>
          <w:snapToGrid w:val="0"/>
        </w:rPr>
      </w:pPr>
      <w:r>
        <w:rPr>
          <w:snapToGrid w:val="0"/>
        </w:rPr>
        <w:tab/>
        <w:t>(1)</w:t>
      </w:r>
      <w:r>
        <w:rPr>
          <w:snapToGrid w:val="0"/>
        </w:rPr>
        <w:tab/>
        <w:t>Where in any cause or matter the Court has tried</w:t>
      </w:r>
      <w:r>
        <w:rPr>
          <w:snapToGrid w:val="0"/>
        </w:rPr>
        <w:t xml:space="preserve"> or determined any issue relating to — </w:t>
      </w:r>
    </w:p>
    <w:p w:rsidR="00FD0725" w:rsidRDefault="001248B8">
      <w:pPr>
        <w:pStyle w:val="Indenta"/>
        <w:rPr>
          <w:snapToGrid w:val="0"/>
        </w:rPr>
      </w:pPr>
      <w:r>
        <w:rPr>
          <w:snapToGrid w:val="0"/>
        </w:rPr>
        <w:tab/>
        <w:t>(a)</w:t>
      </w:r>
      <w:r>
        <w:rPr>
          <w:snapToGrid w:val="0"/>
        </w:rPr>
        <w:tab/>
        <w:t>the administration of the estate of a deceased person; or</w:t>
      </w:r>
    </w:p>
    <w:p w:rsidR="00FD0725" w:rsidRDefault="001248B8">
      <w:pPr>
        <w:pStyle w:val="Indenta"/>
        <w:rPr>
          <w:snapToGrid w:val="0"/>
        </w:rPr>
      </w:pPr>
      <w:r>
        <w:rPr>
          <w:snapToGrid w:val="0"/>
        </w:rPr>
        <w:tab/>
        <w:t>(b)</w:t>
      </w:r>
      <w:r>
        <w:rPr>
          <w:snapToGrid w:val="0"/>
        </w:rPr>
        <w:tab/>
        <w:t>the execution of any trust; or</w:t>
      </w:r>
    </w:p>
    <w:p w:rsidR="00FD0725" w:rsidRDefault="001248B8">
      <w:pPr>
        <w:pStyle w:val="Indenta"/>
        <w:rPr>
          <w:snapToGrid w:val="0"/>
        </w:rPr>
      </w:pPr>
      <w:r>
        <w:rPr>
          <w:snapToGrid w:val="0"/>
        </w:rPr>
        <w:tab/>
        <w:t>(c)</w:t>
      </w:r>
      <w:r>
        <w:rPr>
          <w:snapToGrid w:val="0"/>
        </w:rPr>
        <w:tab/>
        <w:t>any transaction or proposed transaction relating to property,</w:t>
      </w:r>
    </w:p>
    <w:p w:rsidR="00FD0725" w:rsidRDefault="001248B8">
      <w:pPr>
        <w:pStyle w:val="Subsection"/>
        <w:spacing w:before="120"/>
        <w:rPr>
          <w:snapToGrid w:val="0"/>
        </w:rPr>
      </w:pPr>
      <w:r>
        <w:rPr>
          <w:snapToGrid w:val="0"/>
        </w:rPr>
        <w:tab/>
      </w:r>
      <w:r>
        <w:rPr>
          <w:snapToGrid w:val="0"/>
        </w:rPr>
        <w:tab/>
        <w:t>and has given or proposes to give, a judgment wh</w:t>
      </w:r>
      <w:r>
        <w:rPr>
          <w:snapToGrid w:val="0"/>
        </w:rPr>
        <w:t>ich appears to affect the rights or interests of persons not parties to the action, or directs any account to be taken or inquiry made, the Court may, when giving judgment, or directing that the minutes of the proposed judgment stand for further considerat</w:t>
      </w:r>
      <w:r>
        <w:rPr>
          <w:snapToGrid w:val="0"/>
        </w:rPr>
        <w:t>ion, or at any stage of the proceedings under the judgment, direct that notice of the judgment or proposed judgment be served on any person interested in the estate, or under the trust, or in the property, as the case may be.</w:t>
      </w:r>
    </w:p>
    <w:p w:rsidR="00FD0725" w:rsidRDefault="001248B8">
      <w:pPr>
        <w:pStyle w:val="Subsection"/>
        <w:spacing w:before="120"/>
        <w:rPr>
          <w:snapToGrid w:val="0"/>
        </w:rPr>
      </w:pPr>
      <w:r>
        <w:rPr>
          <w:snapToGrid w:val="0"/>
        </w:rPr>
        <w:tab/>
        <w:t>(2)</w:t>
      </w:r>
      <w:r>
        <w:rPr>
          <w:snapToGrid w:val="0"/>
        </w:rPr>
        <w:tab/>
        <w:t>Any person duly served wi</w:t>
      </w:r>
      <w:r>
        <w:rPr>
          <w:snapToGrid w:val="0"/>
        </w:rPr>
        <w:t xml:space="preserve">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rsidR="00FD0725" w:rsidRDefault="001248B8">
      <w:pPr>
        <w:pStyle w:val="Subsection"/>
        <w:spacing w:before="120"/>
        <w:rPr>
          <w:snapToGrid w:val="0"/>
        </w:rPr>
      </w:pPr>
      <w:r>
        <w:rPr>
          <w:snapToGrid w:val="0"/>
        </w:rPr>
        <w:tab/>
        <w:t>(3)</w:t>
      </w:r>
      <w:r>
        <w:rPr>
          <w:snapToGrid w:val="0"/>
        </w:rPr>
        <w:tab/>
        <w:t>The notice of a j</w:t>
      </w:r>
      <w:r>
        <w:rPr>
          <w:snapToGrid w:val="0"/>
        </w:rPr>
        <w:t xml:space="preserve">udgment or proposed judgment to be served pursuant to </w:t>
      </w:r>
      <w:r>
        <w:t>subrule</w:t>
      </w:r>
      <w:r>
        <w:rPr>
          <w:snapToGrid w:val="0"/>
        </w:rPr>
        <w:t> (1) must be indorsed with a memorandum in Form No. 80.</w:t>
      </w:r>
    </w:p>
    <w:p w:rsidR="00FD0725" w:rsidRDefault="001248B8">
      <w:pPr>
        <w:pStyle w:val="Subsection"/>
        <w:spacing w:before="120"/>
        <w:rPr>
          <w:snapToGrid w:val="0"/>
        </w:rPr>
      </w:pPr>
      <w:r>
        <w:rPr>
          <w:snapToGrid w:val="0"/>
        </w:rPr>
        <w:tab/>
        <w:t>(4)</w:t>
      </w:r>
      <w:r>
        <w:rPr>
          <w:snapToGrid w:val="0"/>
        </w:rPr>
        <w:tab/>
        <w:t xml:space="preserve">Where the Court dispenses with service of a notice on any person it may also order that that person shall be bound by the judgment to </w:t>
      </w:r>
      <w:r>
        <w:rPr>
          <w:snapToGrid w:val="0"/>
        </w:rPr>
        <w:t>the same extent as if he had been served with notice thereof, and he shall be bound accordingly, except where the judgment has been obtained by fraud or non</w:t>
      </w:r>
      <w:r>
        <w:rPr>
          <w:snapToGrid w:val="0"/>
        </w:rPr>
        <w:noBreakHyphen/>
        <w:t>disclosure of material facts.</w:t>
      </w:r>
    </w:p>
    <w:p w:rsidR="00FD0725" w:rsidRDefault="001248B8">
      <w:pPr>
        <w:pStyle w:val="Subsection"/>
        <w:rPr>
          <w:snapToGrid w:val="0"/>
        </w:rPr>
      </w:pPr>
      <w:r>
        <w:rPr>
          <w:snapToGrid w:val="0"/>
        </w:rPr>
        <w:tab/>
        <w:t>(5)</w:t>
      </w:r>
      <w:r>
        <w:rPr>
          <w:snapToGrid w:val="0"/>
        </w:rPr>
        <w:tab/>
        <w:t>A person served with notice of a judgment or proposed judgment m</w:t>
      </w:r>
      <w:r>
        <w:rPr>
          <w:snapToGrid w:val="0"/>
        </w:rPr>
        <w:t>ay within one month after service of the notice on him, and without entering an appearance, apply to the Court to discharge the notice to him or to discharge, vary, or add to the judgment.</w:t>
      </w:r>
    </w:p>
    <w:p w:rsidR="00FD0725" w:rsidRDefault="001248B8">
      <w:pPr>
        <w:pStyle w:val="Subsection"/>
        <w:rPr>
          <w:snapToGrid w:val="0"/>
        </w:rPr>
      </w:pPr>
      <w:r>
        <w:rPr>
          <w:snapToGrid w:val="0"/>
        </w:rPr>
        <w:tab/>
        <w:t>(6)</w:t>
      </w:r>
      <w:r>
        <w:rPr>
          <w:snapToGrid w:val="0"/>
        </w:rPr>
        <w:tab/>
        <w:t>A person served with notice of a judgment or proposed judgment</w:t>
      </w:r>
      <w:r>
        <w:rPr>
          <w:snapToGrid w:val="0"/>
        </w:rPr>
        <w:t xml:space="preserve"> may, after entering an appearance to the notice, attend the proceedings in the same manner and subject to the same provisions as a defendant entering an appearance.</w:t>
      </w:r>
    </w:p>
    <w:p w:rsidR="00FD0725" w:rsidRDefault="001248B8">
      <w:pPr>
        <w:pStyle w:val="Subsection"/>
        <w:rPr>
          <w:snapToGrid w:val="0"/>
        </w:rPr>
      </w:pPr>
      <w:r>
        <w:rPr>
          <w:snapToGrid w:val="0"/>
        </w:rPr>
        <w:tab/>
        <w:t>(7)</w:t>
      </w:r>
      <w:r>
        <w:rPr>
          <w:snapToGrid w:val="0"/>
        </w:rPr>
        <w:tab/>
        <w:t>Order 12 rules 1 to 4 shall apply in relation to the entry of an appearance to a noti</w:t>
      </w:r>
      <w:r>
        <w:rPr>
          <w:snapToGrid w:val="0"/>
        </w:rPr>
        <w:t>ce of judgment or proposed judgment as if the notice were a writ and the person by whom the notice is served were the plaintiff and the person on whom it is served a defendant.</w:t>
      </w:r>
    </w:p>
    <w:p w:rsidR="00FD0725" w:rsidRDefault="001248B8">
      <w:pPr>
        <w:pStyle w:val="Footnotesection"/>
      </w:pPr>
      <w:r>
        <w:tab/>
        <w:t>[Rule 3 amended: Gazette 28 Jun 2011 p. 2552.]</w:t>
      </w:r>
    </w:p>
    <w:p w:rsidR="00FD0725" w:rsidRDefault="001248B8">
      <w:pPr>
        <w:pStyle w:val="Heading5"/>
        <w:rPr>
          <w:snapToGrid w:val="0"/>
        </w:rPr>
      </w:pPr>
      <w:bookmarkStart w:id="1143" w:name="_Toc59183827"/>
      <w:r>
        <w:rPr>
          <w:rStyle w:val="CharSectno"/>
        </w:rPr>
        <w:t>4</w:t>
      </w:r>
      <w:r>
        <w:rPr>
          <w:snapToGrid w:val="0"/>
        </w:rPr>
        <w:t>.</w:t>
      </w:r>
      <w:r>
        <w:rPr>
          <w:snapToGrid w:val="0"/>
        </w:rPr>
        <w:tab/>
        <w:t>Settling deed if parties dif</w:t>
      </w:r>
      <w:r>
        <w:rPr>
          <w:snapToGrid w:val="0"/>
        </w:rPr>
        <w:t>fer, procedure for</w:t>
      </w:r>
      <w:bookmarkEnd w:id="1143"/>
    </w:p>
    <w:p w:rsidR="00FD0725" w:rsidRDefault="001248B8">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w:t>
      </w:r>
      <w:r>
        <w:rPr>
          <w:snapToGrid w:val="0"/>
        </w:rPr>
        <w:t>t deed shall be directed to deliver a copy thereof, within such time as the judge shall think fit, to the party entitled to object thereto, and the party so entitled to object shall be directed to deliver to the other party a statement in writing of his ob</w:t>
      </w:r>
      <w:r>
        <w:rPr>
          <w:snapToGrid w:val="0"/>
        </w:rPr>
        <w:t>jections (if any) within 8 days, or within such period as a judge may direct, after the delivery of such copy, and the proceedings shall be adjourned until after the expiration of the said period of 8 days.</w:t>
      </w:r>
    </w:p>
    <w:p w:rsidR="00FD0725" w:rsidRDefault="001248B8">
      <w:pPr>
        <w:pStyle w:val="Heading5"/>
        <w:spacing w:before="240"/>
        <w:rPr>
          <w:snapToGrid w:val="0"/>
        </w:rPr>
      </w:pPr>
      <w:bookmarkStart w:id="1144" w:name="_Toc59183828"/>
      <w:r>
        <w:rPr>
          <w:rStyle w:val="CharSectno"/>
        </w:rPr>
        <w:t>5</w:t>
      </w:r>
      <w:r>
        <w:rPr>
          <w:snapToGrid w:val="0"/>
        </w:rPr>
        <w:t>.</w:t>
      </w:r>
      <w:r>
        <w:rPr>
          <w:snapToGrid w:val="0"/>
        </w:rPr>
        <w:tab/>
        <w:t>When service of notice of judgment may be disp</w:t>
      </w:r>
      <w:r>
        <w:rPr>
          <w:snapToGrid w:val="0"/>
        </w:rPr>
        <w:t>ensed with</w:t>
      </w:r>
      <w:bookmarkEnd w:id="1144"/>
    </w:p>
    <w:p w:rsidR="00FD0725" w:rsidRDefault="001248B8">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w:t>
      </w:r>
      <w:r>
        <w:rPr>
          <w:snapToGrid w:val="0"/>
        </w:rPr>
        <w:t>ge may, if he shall think fit, wholly dispense with such service, or may at his discretion order any substituted service or notice by advertisement or otherwise in lieu of such service.</w:t>
      </w:r>
    </w:p>
    <w:p w:rsidR="00FD0725" w:rsidRDefault="001248B8">
      <w:pPr>
        <w:pStyle w:val="Heading5"/>
        <w:rPr>
          <w:snapToGrid w:val="0"/>
        </w:rPr>
      </w:pPr>
      <w:bookmarkStart w:id="1145" w:name="_Toc59183829"/>
      <w:r>
        <w:rPr>
          <w:rStyle w:val="CharSectno"/>
        </w:rPr>
        <w:t>6</w:t>
      </w:r>
      <w:r>
        <w:rPr>
          <w:snapToGrid w:val="0"/>
        </w:rPr>
        <w:t>.</w:t>
      </w:r>
      <w:r>
        <w:rPr>
          <w:snapToGrid w:val="0"/>
        </w:rPr>
        <w:tab/>
        <w:t>Judgment for accounts etc., power to bind persons in some cases</w:t>
      </w:r>
      <w:bookmarkEnd w:id="1145"/>
    </w:p>
    <w:p w:rsidR="00FD0725" w:rsidRDefault="001248B8">
      <w:pPr>
        <w:pStyle w:val="Subsection"/>
        <w:rPr>
          <w:snapToGrid w:val="0"/>
        </w:rPr>
      </w:pPr>
      <w:r>
        <w:rPr>
          <w:snapToGrid w:val="0"/>
        </w:rPr>
        <w:tab/>
      </w:r>
      <w:r>
        <w:rPr>
          <w:snapToGrid w:val="0"/>
        </w:rPr>
        <w:tab/>
        <w:t>W</w:t>
      </w:r>
      <w:r>
        <w:rPr>
          <w:snapToGrid w:val="0"/>
        </w:rPr>
        <w:t>here service of notice of a judgment for accounts and inquiries is dispensed with, the judge in person may, if he thinks fit, order that the persons as to whom service is dispensed with, shall be bound as if served, and they shall be bound accordingly, exc</w:t>
      </w:r>
      <w:r>
        <w:rPr>
          <w:snapToGrid w:val="0"/>
        </w:rPr>
        <w:t>ept where the judgment has been obtained by fraud or non</w:t>
      </w:r>
      <w:r>
        <w:rPr>
          <w:snapToGrid w:val="0"/>
        </w:rPr>
        <w:noBreakHyphen/>
        <w:t>disclosure of material facts.</w:t>
      </w:r>
    </w:p>
    <w:p w:rsidR="00FD0725" w:rsidRDefault="001248B8">
      <w:pPr>
        <w:pStyle w:val="Heading5"/>
        <w:rPr>
          <w:snapToGrid w:val="0"/>
        </w:rPr>
      </w:pPr>
      <w:bookmarkStart w:id="1146" w:name="_Toc59183830"/>
      <w:r>
        <w:rPr>
          <w:rStyle w:val="CharSectno"/>
        </w:rPr>
        <w:t>7</w:t>
      </w:r>
      <w:r>
        <w:rPr>
          <w:snapToGrid w:val="0"/>
        </w:rPr>
        <w:t>.</w:t>
      </w:r>
      <w:r>
        <w:rPr>
          <w:snapToGrid w:val="0"/>
        </w:rPr>
        <w:tab/>
        <w:t>Procedure where some parties not served etc.</w:t>
      </w:r>
      <w:bookmarkEnd w:id="1146"/>
    </w:p>
    <w:p w:rsidR="00FD0725" w:rsidRDefault="001248B8">
      <w:pPr>
        <w:pStyle w:val="Subsection"/>
        <w:rPr>
          <w:snapToGrid w:val="0"/>
        </w:rPr>
      </w:pPr>
      <w:r>
        <w:rPr>
          <w:snapToGrid w:val="0"/>
        </w:rPr>
        <w:tab/>
      </w:r>
      <w:r>
        <w:rPr>
          <w:snapToGrid w:val="0"/>
        </w:rPr>
        <w:tab/>
        <w:t>If on the hearing of the summons to proceed it shall appear that all necessary parties are not parties to the action or</w:t>
      </w:r>
      <w:r>
        <w:rPr>
          <w:snapToGrid w:val="0"/>
        </w:rPr>
        <w:t xml:space="preserve"> have not been served with notice of the judgment, directions may be given for advertisement for creditors, and for leaving the accounts in chambers, but the adjudication on creditors’ claims and the accounts are not to be proceeded with, and no other proc</w:t>
      </w:r>
      <w:r>
        <w:rPr>
          <w:snapToGrid w:val="0"/>
        </w:rPr>
        <w:t>eeding is to be taken, except for the purpose of ascertaining the parties to be served, until all necessary parties shall have been served, and are bound, or service shall have been dispensed with, and until directions shall have been given as to the parti</w:t>
      </w:r>
      <w:r>
        <w:rPr>
          <w:snapToGrid w:val="0"/>
        </w:rPr>
        <w:t>es who are to attend on the proceedings.</w:t>
      </w:r>
    </w:p>
    <w:p w:rsidR="00FD0725" w:rsidRDefault="001248B8">
      <w:pPr>
        <w:pStyle w:val="Heading5"/>
        <w:rPr>
          <w:snapToGrid w:val="0"/>
        </w:rPr>
      </w:pPr>
      <w:bookmarkStart w:id="1147" w:name="_Toc59183831"/>
      <w:r>
        <w:rPr>
          <w:rStyle w:val="CharSectno"/>
        </w:rPr>
        <w:t>8</w:t>
      </w:r>
      <w:r>
        <w:rPr>
          <w:snapToGrid w:val="0"/>
        </w:rPr>
        <w:t>.</w:t>
      </w:r>
      <w:r>
        <w:rPr>
          <w:snapToGrid w:val="0"/>
        </w:rPr>
        <w:tab/>
        <w:t>Course of proceedings in chambers</w:t>
      </w:r>
      <w:bookmarkEnd w:id="1147"/>
    </w:p>
    <w:p w:rsidR="00FD0725" w:rsidRDefault="001248B8">
      <w:pPr>
        <w:pStyle w:val="Subsection"/>
        <w:rPr>
          <w:snapToGrid w:val="0"/>
        </w:rPr>
      </w:pPr>
      <w:r>
        <w:rPr>
          <w:snapToGrid w:val="0"/>
        </w:rPr>
        <w:tab/>
      </w:r>
      <w:r>
        <w:rPr>
          <w:snapToGrid w:val="0"/>
        </w:rPr>
        <w:tab/>
        <w:t xml:space="preserve">The course of proceeding in chambers shall ordinarily be the same as the course of proceeding in court upon motions. Copies, abstracts, or extracts of or from accounts, deeds, </w:t>
      </w:r>
      <w:r>
        <w:rPr>
          <w:snapToGrid w:val="0"/>
        </w:rPr>
        <w:t>or other documents and pedigrees and concise statements shall, if directed, be supplied for the use of the judge, and where so directed, copies shall be handed over to the other parties. But no copies shall be made of deeds or documents where the originals</w:t>
      </w:r>
      <w:r>
        <w:rPr>
          <w:snapToGrid w:val="0"/>
        </w:rPr>
        <w:t xml:space="preserve"> can be brought in unless the judge shall otherwise direct.</w:t>
      </w:r>
    </w:p>
    <w:p w:rsidR="00FD0725" w:rsidRDefault="001248B8">
      <w:pPr>
        <w:pStyle w:val="Heading3"/>
      </w:pPr>
      <w:bookmarkStart w:id="1148" w:name="_Toc58848911"/>
      <w:bookmarkStart w:id="1149" w:name="_Toc58851818"/>
      <w:bookmarkStart w:id="1150" w:name="_Toc58921202"/>
      <w:bookmarkStart w:id="1151" w:name="_Toc59180693"/>
      <w:bookmarkStart w:id="1152" w:name="_Toc59183832"/>
      <w:r>
        <w:rPr>
          <w:rStyle w:val="CharDivNo"/>
        </w:rPr>
        <w:t>Division 3</w:t>
      </w:r>
      <w:r>
        <w:t> — </w:t>
      </w:r>
      <w:r>
        <w:rPr>
          <w:rStyle w:val="CharDivText"/>
        </w:rPr>
        <w:t>Attendances</w:t>
      </w:r>
      <w:bookmarkEnd w:id="1148"/>
      <w:bookmarkEnd w:id="1149"/>
      <w:bookmarkEnd w:id="1150"/>
      <w:bookmarkEnd w:id="1151"/>
      <w:bookmarkEnd w:id="1152"/>
    </w:p>
    <w:p w:rsidR="00FD0725" w:rsidRDefault="001248B8">
      <w:pPr>
        <w:pStyle w:val="Footnoteheading"/>
      </w:pPr>
      <w:r>
        <w:tab/>
        <w:t xml:space="preserve">[Heading inserted: Gazette 22 Feb 2008 p. 639.] </w:t>
      </w:r>
    </w:p>
    <w:p w:rsidR="00FD0725" w:rsidRDefault="001248B8">
      <w:pPr>
        <w:pStyle w:val="Heading5"/>
        <w:spacing w:before="240"/>
        <w:rPr>
          <w:snapToGrid w:val="0"/>
        </w:rPr>
      </w:pPr>
      <w:bookmarkStart w:id="1153" w:name="_Toc59183833"/>
      <w:r>
        <w:rPr>
          <w:rStyle w:val="CharSectno"/>
        </w:rPr>
        <w:t>9</w:t>
      </w:r>
      <w:r>
        <w:rPr>
          <w:snapToGrid w:val="0"/>
        </w:rPr>
        <w:t>.</w:t>
      </w:r>
      <w:r>
        <w:rPr>
          <w:snapToGrid w:val="0"/>
        </w:rPr>
        <w:tab/>
        <w:t>Classifying interests of parties</w:t>
      </w:r>
      <w:bookmarkEnd w:id="1153"/>
    </w:p>
    <w:p w:rsidR="00FD0725" w:rsidRDefault="001248B8">
      <w:pPr>
        <w:pStyle w:val="Subsection"/>
        <w:rPr>
          <w:snapToGrid w:val="0"/>
        </w:rPr>
      </w:pPr>
      <w:r>
        <w:rPr>
          <w:snapToGrid w:val="0"/>
        </w:rPr>
        <w:tab/>
        <w:t>(1)</w:t>
      </w:r>
      <w:r>
        <w:rPr>
          <w:snapToGrid w:val="0"/>
        </w:rPr>
        <w:tab/>
        <w:t>Where, upon the hearing of the summons to proceed, or at any time during the pro</w:t>
      </w:r>
      <w:r>
        <w:rPr>
          <w:snapToGrid w:val="0"/>
        </w:rPr>
        <w:t>secution of the judgment, it appears to the judge, with respect to the whole or any portion of the proceedings, that the interests of the parties can be classified, he may require the parties constituting each or any class to be represented by the same sol</w:t>
      </w:r>
      <w:r>
        <w:rPr>
          <w:snapToGrid w:val="0"/>
        </w:rPr>
        <w:t>icitor, and may direct what parties may attend all or any part of the proceedings, and where the parties constituting any class cannot agree upon the solicitor to represent them, the judge may nominate such solicitor for the purpose of the proceedings befo</w:t>
      </w:r>
      <w:r>
        <w:rPr>
          <w:snapToGrid w:val="0"/>
        </w:rPr>
        <w:t>re him.</w:t>
      </w:r>
    </w:p>
    <w:p w:rsidR="00FD0725" w:rsidRDefault="001248B8">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w:t>
      </w:r>
      <w:r>
        <w:rPr>
          <w:snapToGrid w:val="0"/>
        </w:rPr>
        <w:t xml:space="preserve">f and relating to the proceedings before the judge, with respect to which such nomination shall have been made, and all such further costs as shall be occasioned to any of the parties by his being represented by a different solicitor from the solicitor so </w:t>
      </w:r>
      <w:r>
        <w:rPr>
          <w:snapToGrid w:val="0"/>
        </w:rPr>
        <w:t>to be nominated.</w:t>
      </w:r>
    </w:p>
    <w:p w:rsidR="00FD0725" w:rsidRDefault="001248B8">
      <w:pPr>
        <w:pStyle w:val="Heading5"/>
        <w:rPr>
          <w:snapToGrid w:val="0"/>
        </w:rPr>
      </w:pPr>
      <w:bookmarkStart w:id="1154" w:name="_Toc59183834"/>
      <w:r>
        <w:rPr>
          <w:rStyle w:val="CharSectno"/>
        </w:rPr>
        <w:t>10</w:t>
      </w:r>
      <w:r>
        <w:rPr>
          <w:snapToGrid w:val="0"/>
        </w:rPr>
        <w:t>.</w:t>
      </w:r>
      <w:r>
        <w:rPr>
          <w:snapToGrid w:val="0"/>
        </w:rPr>
        <w:tab/>
        <w:t>Judge may require distinct solicitor to represent parties</w:t>
      </w:r>
      <w:bookmarkEnd w:id="1154"/>
    </w:p>
    <w:p w:rsidR="00FD0725" w:rsidRDefault="001248B8">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w:t>
      </w:r>
      <w:r>
        <w:rPr>
          <w:snapToGrid w:val="0"/>
        </w:rPr>
        <w:t>es shall be represented before him by a distinct solicitor, and adjourn such proceedings until such party is so represented.</w:t>
      </w:r>
    </w:p>
    <w:p w:rsidR="00FD0725" w:rsidRDefault="001248B8">
      <w:pPr>
        <w:pStyle w:val="Heading5"/>
        <w:rPr>
          <w:snapToGrid w:val="0"/>
        </w:rPr>
      </w:pPr>
      <w:bookmarkStart w:id="1155" w:name="_Toc59183835"/>
      <w:r>
        <w:rPr>
          <w:rStyle w:val="CharSectno"/>
        </w:rPr>
        <w:t>11</w:t>
      </w:r>
      <w:r>
        <w:rPr>
          <w:snapToGrid w:val="0"/>
        </w:rPr>
        <w:t>.</w:t>
      </w:r>
      <w:r>
        <w:rPr>
          <w:snapToGrid w:val="0"/>
        </w:rPr>
        <w:tab/>
        <w:t>Attendance of parties not directed to attend</w:t>
      </w:r>
      <w:bookmarkEnd w:id="1155"/>
    </w:p>
    <w:p w:rsidR="00FD0725" w:rsidRDefault="001248B8">
      <w:pPr>
        <w:pStyle w:val="Subsection"/>
        <w:rPr>
          <w:snapToGrid w:val="0"/>
        </w:rPr>
      </w:pPr>
      <w:r>
        <w:rPr>
          <w:snapToGrid w:val="0"/>
        </w:rPr>
        <w:tab/>
      </w:r>
      <w:r>
        <w:rPr>
          <w:snapToGrid w:val="0"/>
        </w:rPr>
        <w:tab/>
        <w:t>Any of the parties other than those who shall have been directed to attend may a</w:t>
      </w:r>
      <w:r>
        <w:rPr>
          <w:snapToGrid w:val="0"/>
        </w:rPr>
        <w:t>ttend at their own expense, and upon paying the costs, if any, occasioned by such attendance, or, if they think fit, they may apply by summons for liberty to attend at the expense of the estate, or to have the conduct of the action either in addition to or</w:t>
      </w:r>
      <w:r>
        <w:rPr>
          <w:snapToGrid w:val="0"/>
        </w:rPr>
        <w:t xml:space="preserve"> in substitution for any of the parties who shall have been directed to attend.</w:t>
      </w:r>
    </w:p>
    <w:p w:rsidR="00FD0725" w:rsidRDefault="001248B8">
      <w:pPr>
        <w:pStyle w:val="Heading5"/>
        <w:rPr>
          <w:snapToGrid w:val="0"/>
        </w:rPr>
      </w:pPr>
      <w:bookmarkStart w:id="1156" w:name="_Toc59183836"/>
      <w:r>
        <w:rPr>
          <w:rStyle w:val="CharSectno"/>
        </w:rPr>
        <w:t>12</w:t>
      </w:r>
      <w:r>
        <w:rPr>
          <w:snapToGrid w:val="0"/>
        </w:rPr>
        <w:t>.</w:t>
      </w:r>
      <w:r>
        <w:rPr>
          <w:snapToGrid w:val="0"/>
        </w:rPr>
        <w:tab/>
        <w:t>Order stating parties directed to attend</w:t>
      </w:r>
      <w:bookmarkEnd w:id="1156"/>
    </w:p>
    <w:p w:rsidR="00FD0725" w:rsidRDefault="001248B8">
      <w:pPr>
        <w:pStyle w:val="Subsection"/>
        <w:rPr>
          <w:snapToGrid w:val="0"/>
        </w:rPr>
      </w:pPr>
      <w:r>
        <w:rPr>
          <w:snapToGrid w:val="0"/>
        </w:rPr>
        <w:tab/>
      </w:r>
      <w:r>
        <w:rPr>
          <w:snapToGrid w:val="0"/>
        </w:rPr>
        <w:tab/>
        <w:t>An order is to be drawn up on a summons to be taken out by the plaintiff or the party having the conduct of the action, stating t</w:t>
      </w:r>
      <w:r>
        <w:rPr>
          <w:snapToGrid w:val="0"/>
        </w:rPr>
        <w:t>he parties who shall have been directed to attend and such of them (if any) as shall have elected to attend at their own expense, and such order is to be recited in the master’s certificate.</w:t>
      </w:r>
    </w:p>
    <w:p w:rsidR="00FD0725" w:rsidRDefault="001248B8">
      <w:pPr>
        <w:pStyle w:val="Heading3"/>
      </w:pPr>
      <w:bookmarkStart w:id="1157" w:name="_Toc58848916"/>
      <w:bookmarkStart w:id="1158" w:name="_Toc58851823"/>
      <w:bookmarkStart w:id="1159" w:name="_Toc58921207"/>
      <w:bookmarkStart w:id="1160" w:name="_Toc59180698"/>
      <w:bookmarkStart w:id="1161" w:name="_Toc59183837"/>
      <w:r>
        <w:rPr>
          <w:rStyle w:val="CharDivNo"/>
        </w:rPr>
        <w:t>Division 4</w:t>
      </w:r>
      <w:r>
        <w:t> — </w:t>
      </w:r>
      <w:r>
        <w:rPr>
          <w:rStyle w:val="CharDivText"/>
        </w:rPr>
        <w:t>Claims of creditors and other claimants</w:t>
      </w:r>
      <w:bookmarkEnd w:id="1157"/>
      <w:bookmarkEnd w:id="1158"/>
      <w:bookmarkEnd w:id="1159"/>
      <w:bookmarkEnd w:id="1160"/>
      <w:bookmarkEnd w:id="1161"/>
    </w:p>
    <w:p w:rsidR="00FD0725" w:rsidRDefault="001248B8">
      <w:pPr>
        <w:pStyle w:val="Footnoteheading"/>
      </w:pPr>
      <w:r>
        <w:tab/>
        <w:t>[Heading in</w:t>
      </w:r>
      <w:r>
        <w:t xml:space="preserve">serted: Gazette 22 Feb 2008 p. 639.] </w:t>
      </w:r>
    </w:p>
    <w:p w:rsidR="00FD0725" w:rsidRDefault="001248B8">
      <w:pPr>
        <w:pStyle w:val="Heading5"/>
        <w:rPr>
          <w:snapToGrid w:val="0"/>
        </w:rPr>
      </w:pPr>
      <w:bookmarkStart w:id="1162" w:name="_Toc59183838"/>
      <w:r>
        <w:rPr>
          <w:rStyle w:val="CharSectno"/>
        </w:rPr>
        <w:t>13</w:t>
      </w:r>
      <w:r>
        <w:rPr>
          <w:snapToGrid w:val="0"/>
        </w:rPr>
        <w:t>.</w:t>
      </w:r>
      <w:r>
        <w:rPr>
          <w:snapToGrid w:val="0"/>
        </w:rPr>
        <w:tab/>
        <w:t>Advertisements for creditors etc., power to direct</w:t>
      </w:r>
      <w:bookmarkEnd w:id="1162"/>
    </w:p>
    <w:p w:rsidR="00FD0725" w:rsidRDefault="001248B8">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w:t>
      </w:r>
      <w:r>
        <w:rPr>
          <w:snapToGrid w:val="0"/>
        </w:rPr>
        <w:t>ascertained persons, the judge or the master may direct an advertisement for creditors or other claimants to be issued, and in deciding whether to do so shall have regard to any advertisement previously issued by the personal representatives or trustees co</w:t>
      </w:r>
      <w:r>
        <w:rPr>
          <w:snapToGrid w:val="0"/>
        </w:rPr>
        <w:t>ncerned.</w:t>
      </w:r>
    </w:p>
    <w:p w:rsidR="00FD0725" w:rsidRDefault="001248B8">
      <w:pPr>
        <w:pStyle w:val="Heading5"/>
        <w:spacing w:before="180"/>
        <w:rPr>
          <w:snapToGrid w:val="0"/>
        </w:rPr>
      </w:pPr>
      <w:bookmarkStart w:id="1163" w:name="_Toc59183839"/>
      <w:r>
        <w:rPr>
          <w:rStyle w:val="CharSectno"/>
        </w:rPr>
        <w:t>14</w:t>
      </w:r>
      <w:r>
        <w:rPr>
          <w:snapToGrid w:val="0"/>
        </w:rPr>
        <w:t>.</w:t>
      </w:r>
      <w:r>
        <w:rPr>
          <w:snapToGrid w:val="0"/>
        </w:rPr>
        <w:tab/>
        <w:t>Advertisements, preparation etc. of</w:t>
      </w:r>
      <w:bookmarkEnd w:id="1163"/>
    </w:p>
    <w:p w:rsidR="00FD0725" w:rsidRDefault="001248B8">
      <w:pPr>
        <w:pStyle w:val="Subsection"/>
        <w:rPr>
          <w:snapToGrid w:val="0"/>
        </w:rPr>
      </w:pPr>
      <w:r>
        <w:rPr>
          <w:snapToGrid w:val="0"/>
        </w:rPr>
        <w:tab/>
      </w:r>
      <w:r>
        <w:rPr>
          <w:snapToGrid w:val="0"/>
        </w:rPr>
        <w:tab/>
        <w:t>Every such advertisement shall be prepared by the party prosecuting the judgment, and — </w:t>
      </w:r>
    </w:p>
    <w:p w:rsidR="00FD0725" w:rsidRDefault="001248B8">
      <w:pPr>
        <w:pStyle w:val="Indenta"/>
        <w:rPr>
          <w:snapToGrid w:val="0"/>
        </w:rPr>
      </w:pPr>
      <w:r>
        <w:rPr>
          <w:snapToGrid w:val="0"/>
        </w:rPr>
        <w:tab/>
        <w:t>(a)</w:t>
      </w:r>
      <w:r>
        <w:rPr>
          <w:snapToGrid w:val="0"/>
        </w:rPr>
        <w:tab/>
        <w:t>in the case of an advertisement for creditors shall be signed by the party’s solicitor, or, if he has no solici</w:t>
      </w:r>
      <w:r>
        <w:rPr>
          <w:snapToGrid w:val="0"/>
        </w:rPr>
        <w:t>tor, by the master; and</w:t>
      </w:r>
    </w:p>
    <w:p w:rsidR="00FD0725" w:rsidRDefault="001248B8">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rsidR="00FD0725" w:rsidRDefault="001248B8">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w:t>
      </w:r>
      <w:r>
        <w:rPr>
          <w:i/>
          <w:snapToGrid w:val="0"/>
        </w:rPr>
        <w:t>azette</w:t>
      </w:r>
      <w:r>
        <w:rPr>
          <w:snapToGrid w:val="0"/>
        </w:rPr>
        <w:t xml:space="preserve"> to print the same.</w:t>
      </w:r>
    </w:p>
    <w:p w:rsidR="00FD0725" w:rsidRDefault="001248B8">
      <w:pPr>
        <w:pStyle w:val="Heading5"/>
        <w:rPr>
          <w:snapToGrid w:val="0"/>
        </w:rPr>
      </w:pPr>
      <w:bookmarkStart w:id="1164" w:name="_Toc59183840"/>
      <w:r>
        <w:rPr>
          <w:rStyle w:val="CharSectno"/>
        </w:rPr>
        <w:t>15</w:t>
      </w:r>
      <w:r>
        <w:rPr>
          <w:snapToGrid w:val="0"/>
        </w:rPr>
        <w:t>.</w:t>
      </w:r>
      <w:r>
        <w:rPr>
          <w:snapToGrid w:val="0"/>
        </w:rPr>
        <w:tab/>
        <w:t>Advertisements, contents of</w:t>
      </w:r>
      <w:bookmarkEnd w:id="1164"/>
    </w:p>
    <w:p w:rsidR="00FD0725" w:rsidRDefault="001248B8">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w:t>
      </w:r>
      <w:r>
        <w:rPr>
          <w:snapToGrid w:val="0"/>
        </w:rPr>
        <w:t xml:space="preserve"> person must be stated in the advertisement.</w:t>
      </w:r>
    </w:p>
    <w:p w:rsidR="00FD0725" w:rsidRDefault="001248B8">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rsidR="00FD0725" w:rsidRDefault="001248B8">
      <w:pPr>
        <w:pStyle w:val="Heading5"/>
      </w:pPr>
      <w:bookmarkStart w:id="1165" w:name="_Toc59183841"/>
      <w:r>
        <w:rPr>
          <w:rStyle w:val="CharSectno"/>
        </w:rPr>
        <w:t>15A</w:t>
      </w:r>
      <w:r>
        <w:t>.</w:t>
      </w:r>
      <w:r>
        <w:tab/>
        <w:t>Claims to state claimant’s contact details</w:t>
      </w:r>
      <w:bookmarkEnd w:id="1165"/>
    </w:p>
    <w:p w:rsidR="00FD0725" w:rsidRDefault="001248B8">
      <w:pPr>
        <w:pStyle w:val="Subsection"/>
      </w:pPr>
      <w:r>
        <w:tab/>
      </w:r>
      <w:r>
        <w:tab/>
        <w:t xml:space="preserve">A claim made under this </w:t>
      </w:r>
      <w:r>
        <w:t>Order by a claimant must, in accordance with Order 71A, state —</w:t>
      </w:r>
    </w:p>
    <w:p w:rsidR="00FD0725" w:rsidRDefault="001248B8">
      <w:pPr>
        <w:pStyle w:val="Indenta"/>
      </w:pPr>
      <w:r>
        <w:tab/>
        <w:t>(a)</w:t>
      </w:r>
      <w:r>
        <w:tab/>
        <w:t>the claimant’s geographical address; and</w:t>
      </w:r>
    </w:p>
    <w:p w:rsidR="00FD0725" w:rsidRDefault="001248B8">
      <w:pPr>
        <w:pStyle w:val="Indenta"/>
      </w:pPr>
      <w:r>
        <w:tab/>
        <w:t>(b)</w:t>
      </w:r>
      <w:r>
        <w:tab/>
        <w:t>the claimant’s service details.</w:t>
      </w:r>
    </w:p>
    <w:p w:rsidR="00FD0725" w:rsidRDefault="001248B8">
      <w:pPr>
        <w:pStyle w:val="Footnotesection"/>
        <w:ind w:left="890" w:hanging="890"/>
      </w:pPr>
      <w:r>
        <w:tab/>
        <w:t>[Rule 15A inserted: Gazette 21 Feb 2007 p. 564.]</w:t>
      </w:r>
    </w:p>
    <w:p w:rsidR="00FD0725" w:rsidRDefault="001248B8">
      <w:pPr>
        <w:pStyle w:val="Heading5"/>
        <w:rPr>
          <w:snapToGrid w:val="0"/>
        </w:rPr>
      </w:pPr>
      <w:bookmarkStart w:id="1166" w:name="_Toc59183842"/>
      <w:r>
        <w:rPr>
          <w:rStyle w:val="CharSectno"/>
        </w:rPr>
        <w:t>16</w:t>
      </w:r>
      <w:r>
        <w:rPr>
          <w:snapToGrid w:val="0"/>
        </w:rPr>
        <w:t>.</w:t>
      </w:r>
      <w:r>
        <w:rPr>
          <w:snapToGrid w:val="0"/>
        </w:rPr>
        <w:tab/>
        <w:t>Failure to claim within specified time</w:t>
      </w:r>
      <w:bookmarkEnd w:id="1166"/>
    </w:p>
    <w:p w:rsidR="00FD0725" w:rsidRDefault="001248B8">
      <w:pPr>
        <w:pStyle w:val="Subsection"/>
        <w:rPr>
          <w:snapToGrid w:val="0"/>
        </w:rPr>
      </w:pPr>
      <w:r>
        <w:rPr>
          <w:snapToGrid w:val="0"/>
        </w:rPr>
        <w:tab/>
      </w:r>
      <w:r>
        <w:rPr>
          <w:snapToGrid w:val="0"/>
        </w:rPr>
        <w:tab/>
        <w:t>A claimant who</w:t>
      </w:r>
      <w:r>
        <w:rPr>
          <w:snapToGrid w:val="0"/>
        </w:rPr>
        <w:t xml:space="preserve"> does not send full particulars of his claim to the person named in the advertisement within the time therein specified shall not be entitled to prove his claim except with the leave of the Court, and in granting such leave the Court may impose such terms </w:t>
      </w:r>
      <w:r>
        <w:rPr>
          <w:snapToGrid w:val="0"/>
        </w:rPr>
        <w:t>as to costs and otherwise as it thinks just.</w:t>
      </w:r>
    </w:p>
    <w:p w:rsidR="00FD0725" w:rsidRDefault="001248B8">
      <w:pPr>
        <w:pStyle w:val="Heading5"/>
        <w:rPr>
          <w:snapToGrid w:val="0"/>
        </w:rPr>
      </w:pPr>
      <w:bookmarkStart w:id="1167" w:name="_Toc59183843"/>
      <w:r>
        <w:rPr>
          <w:rStyle w:val="CharSectno"/>
        </w:rPr>
        <w:t>17</w:t>
      </w:r>
      <w:r>
        <w:rPr>
          <w:snapToGrid w:val="0"/>
        </w:rPr>
        <w:t>.</w:t>
      </w:r>
      <w:r>
        <w:rPr>
          <w:snapToGrid w:val="0"/>
        </w:rPr>
        <w:tab/>
        <w:t>Examination and verification of claims</w:t>
      </w:r>
      <w:bookmarkEnd w:id="1167"/>
    </w:p>
    <w:p w:rsidR="00FD0725" w:rsidRDefault="001248B8">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rsidR="00FD0725" w:rsidRDefault="001248B8">
      <w:pPr>
        <w:pStyle w:val="Indenta"/>
        <w:rPr>
          <w:snapToGrid w:val="0"/>
        </w:rPr>
      </w:pPr>
      <w:r>
        <w:rPr>
          <w:snapToGrid w:val="0"/>
        </w:rPr>
        <w:tab/>
        <w:t>(a)</w:t>
      </w:r>
      <w:r>
        <w:rPr>
          <w:snapToGrid w:val="0"/>
        </w:rPr>
        <w:tab/>
        <w:t>examine the cl</w:t>
      </w:r>
      <w:r>
        <w:rPr>
          <w:snapToGrid w:val="0"/>
        </w:rPr>
        <w:t>aims of persons claiming to be creditors of the estate and determine, as far as he is able, to which of such claims the estate is liable; and</w:t>
      </w:r>
    </w:p>
    <w:p w:rsidR="00FD0725" w:rsidRDefault="001248B8">
      <w:pPr>
        <w:pStyle w:val="Indenta"/>
        <w:rPr>
          <w:snapToGrid w:val="0"/>
        </w:rPr>
      </w:pPr>
      <w:r>
        <w:rPr>
          <w:snapToGrid w:val="0"/>
        </w:rPr>
        <w:tab/>
        <w:t>(b)</w:t>
      </w:r>
      <w:r>
        <w:rPr>
          <w:snapToGrid w:val="0"/>
        </w:rPr>
        <w:tab/>
        <w:t>at least 7 clear days before the time appointed for adjudicating on claims make an affidavit verifying lists </w:t>
      </w:r>
      <w:r>
        <w:rPr>
          <w:snapToGrid w:val="0"/>
        </w:rPr>
        <w:t>of — </w:t>
      </w:r>
    </w:p>
    <w:p w:rsidR="00FD0725" w:rsidRDefault="001248B8">
      <w:pPr>
        <w:pStyle w:val="Indenti"/>
        <w:rPr>
          <w:snapToGrid w:val="0"/>
        </w:rPr>
      </w:pPr>
      <w:r>
        <w:rPr>
          <w:snapToGrid w:val="0"/>
        </w:rPr>
        <w:tab/>
        <w:t>(i)</w:t>
      </w:r>
      <w:r>
        <w:rPr>
          <w:snapToGrid w:val="0"/>
        </w:rPr>
        <w:tab/>
        <w:t>claims sent in pursuance of any advertisement; and</w:t>
      </w:r>
    </w:p>
    <w:p w:rsidR="00FD0725" w:rsidRDefault="001248B8">
      <w:pPr>
        <w:pStyle w:val="Indenti"/>
        <w:rPr>
          <w:snapToGrid w:val="0"/>
        </w:rPr>
      </w:pPr>
      <w:r>
        <w:rPr>
          <w:snapToGrid w:val="0"/>
        </w:rPr>
        <w:tab/>
        <w:t>(ii)</w:t>
      </w:r>
      <w:r>
        <w:rPr>
          <w:snapToGrid w:val="0"/>
        </w:rPr>
        <w:tab/>
        <w:t>claims received by any of the personal representatives otherwise than in pursuance of an advertisement; and</w:t>
      </w:r>
    </w:p>
    <w:p w:rsidR="00FD0725" w:rsidRDefault="001248B8">
      <w:pPr>
        <w:pStyle w:val="Indenti"/>
        <w:rPr>
          <w:snapToGrid w:val="0"/>
        </w:rPr>
      </w:pPr>
      <w:r>
        <w:rPr>
          <w:snapToGrid w:val="0"/>
        </w:rPr>
        <w:tab/>
        <w:t>(iii)</w:t>
      </w:r>
      <w:r>
        <w:rPr>
          <w:snapToGrid w:val="0"/>
        </w:rPr>
        <w:tab/>
        <w:t xml:space="preserve">debts of the deceased at the time of his death in respect of which no </w:t>
      </w:r>
      <w:r>
        <w:rPr>
          <w:snapToGrid w:val="0"/>
        </w:rPr>
        <w:t>claim has been received, but which are or may still be due and which have come to the knowledge of any of the personal representatives.</w:t>
      </w:r>
    </w:p>
    <w:p w:rsidR="00FD0725" w:rsidRDefault="001248B8">
      <w:pPr>
        <w:pStyle w:val="Subsection"/>
        <w:rPr>
          <w:snapToGrid w:val="0"/>
        </w:rPr>
      </w:pPr>
      <w:r>
        <w:rPr>
          <w:snapToGrid w:val="0"/>
        </w:rPr>
        <w:tab/>
        <w:t>(2)</w:t>
      </w:r>
      <w:r>
        <w:rPr>
          <w:snapToGrid w:val="0"/>
        </w:rPr>
        <w:tab/>
        <w:t>Where an inquiry for next of kin or other unascertained claimants has been directed, such party as the Court may di</w:t>
      </w:r>
      <w:r>
        <w:rPr>
          <w:snapToGrid w:val="0"/>
        </w:rPr>
        <w:t>rect must — </w:t>
      </w:r>
    </w:p>
    <w:p w:rsidR="00FD0725" w:rsidRDefault="001248B8">
      <w:pPr>
        <w:pStyle w:val="Indenta"/>
        <w:rPr>
          <w:snapToGrid w:val="0"/>
        </w:rPr>
      </w:pPr>
      <w:r>
        <w:rPr>
          <w:snapToGrid w:val="0"/>
        </w:rPr>
        <w:tab/>
        <w:t>(a)</w:t>
      </w:r>
      <w:r>
        <w:rPr>
          <w:snapToGrid w:val="0"/>
        </w:rPr>
        <w:tab/>
        <w:t>examine the claims and determine, so far as he is able, which of them are valid claims; and</w:t>
      </w:r>
    </w:p>
    <w:p w:rsidR="00FD0725" w:rsidRDefault="001248B8">
      <w:pPr>
        <w:pStyle w:val="Indenta"/>
        <w:rPr>
          <w:snapToGrid w:val="0"/>
        </w:rPr>
      </w:pPr>
      <w:r>
        <w:rPr>
          <w:snapToGrid w:val="0"/>
        </w:rPr>
        <w:tab/>
        <w:t>(b)</w:t>
      </w:r>
      <w:r>
        <w:rPr>
          <w:snapToGrid w:val="0"/>
        </w:rPr>
        <w:tab/>
        <w:t>at least 7 clear days before the time appointed for adjudicating on claims, make an affidavit verifying lists of — </w:t>
      </w:r>
    </w:p>
    <w:p w:rsidR="00FD0725" w:rsidRDefault="001248B8">
      <w:pPr>
        <w:pStyle w:val="Indenti"/>
        <w:rPr>
          <w:snapToGrid w:val="0"/>
        </w:rPr>
      </w:pPr>
      <w:r>
        <w:rPr>
          <w:snapToGrid w:val="0"/>
        </w:rPr>
        <w:tab/>
        <w:t>(i)</w:t>
      </w:r>
      <w:r>
        <w:rPr>
          <w:snapToGrid w:val="0"/>
        </w:rPr>
        <w:tab/>
        <w:t>claims sent in pursu</w:t>
      </w:r>
      <w:r>
        <w:rPr>
          <w:snapToGrid w:val="0"/>
        </w:rPr>
        <w:t>ance of any advertisement; and</w:t>
      </w:r>
    </w:p>
    <w:p w:rsidR="00FD0725" w:rsidRDefault="001248B8">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rsidR="00FD0725" w:rsidRDefault="001248B8">
      <w:pPr>
        <w:pStyle w:val="Subsection"/>
        <w:rPr>
          <w:snapToGrid w:val="0"/>
        </w:rPr>
      </w:pPr>
      <w:r>
        <w:rPr>
          <w:snapToGrid w:val="0"/>
        </w:rPr>
        <w:tab/>
        <w:t>(3)</w:t>
      </w:r>
      <w:r>
        <w:rPr>
          <w:snapToGrid w:val="0"/>
        </w:rPr>
        <w:tab/>
        <w:t xml:space="preserve">The affidavit referred to in </w:t>
      </w:r>
      <w:r>
        <w:t>subrules</w:t>
      </w:r>
      <w:r>
        <w:rPr>
          <w:snapToGrid w:val="0"/>
        </w:rPr>
        <w:t> (1) or (2) must, as th</w:t>
      </w:r>
      <w:r>
        <w:rPr>
          <w:snapToGrid w:val="0"/>
        </w:rPr>
        <w:t>e circumstances of the case require, specify, in relation to the claims of creditors, the claims and debts which in the belief of the deponent are liabilities of the estate of the deceased and ought to be allowed in whole or in part, and in relation to the</w:t>
      </w:r>
      <w:r>
        <w:rPr>
          <w:snapToGrid w:val="0"/>
        </w:rPr>
        <w:t xml:space="preserve"> claims of persons other than creditors, the claims which in the belief of the deponent are valid claims, with, in either case, the reasons for such belief.</w:t>
      </w:r>
    </w:p>
    <w:p w:rsidR="00FD0725" w:rsidRDefault="001248B8">
      <w:pPr>
        <w:pStyle w:val="Subsection"/>
        <w:rPr>
          <w:snapToGrid w:val="0"/>
        </w:rPr>
      </w:pPr>
      <w:r>
        <w:rPr>
          <w:snapToGrid w:val="0"/>
        </w:rPr>
        <w:tab/>
        <w:t>(4)</w:t>
      </w:r>
      <w:r>
        <w:rPr>
          <w:snapToGrid w:val="0"/>
        </w:rPr>
        <w:tab/>
        <w:t>Where the personal representatives or trustees are not the parties directed by the Court to ex</w:t>
      </w:r>
      <w:r>
        <w:rPr>
          <w:snapToGrid w:val="0"/>
        </w:rPr>
        <w:t>amine claims they must join with the party directed to examine them in making the affidavit required by this rule.</w:t>
      </w:r>
    </w:p>
    <w:p w:rsidR="00FD0725" w:rsidRDefault="001248B8">
      <w:pPr>
        <w:pStyle w:val="Footnotesection"/>
      </w:pPr>
      <w:r>
        <w:tab/>
        <w:t>[Rule 17 amended: Gazette 28 Jun 2011 p. 2552</w:t>
      </w:r>
      <w:r>
        <w:noBreakHyphen/>
        <w:t>3.]</w:t>
      </w:r>
    </w:p>
    <w:p w:rsidR="00FD0725" w:rsidRDefault="001248B8">
      <w:pPr>
        <w:pStyle w:val="Heading5"/>
        <w:rPr>
          <w:snapToGrid w:val="0"/>
        </w:rPr>
      </w:pPr>
      <w:bookmarkStart w:id="1168" w:name="_Toc59183844"/>
      <w:r>
        <w:rPr>
          <w:rStyle w:val="CharSectno"/>
        </w:rPr>
        <w:t>18</w:t>
      </w:r>
      <w:r>
        <w:rPr>
          <w:snapToGrid w:val="0"/>
        </w:rPr>
        <w:t>.</w:t>
      </w:r>
      <w:r>
        <w:rPr>
          <w:snapToGrid w:val="0"/>
        </w:rPr>
        <w:tab/>
        <w:t>Adjudicating on claims</w:t>
      </w:r>
      <w:bookmarkEnd w:id="1168"/>
    </w:p>
    <w:p w:rsidR="00FD0725" w:rsidRDefault="001248B8">
      <w:pPr>
        <w:pStyle w:val="Subsection"/>
        <w:rPr>
          <w:snapToGrid w:val="0"/>
        </w:rPr>
      </w:pPr>
      <w:r>
        <w:rPr>
          <w:snapToGrid w:val="0"/>
        </w:rPr>
        <w:tab/>
        <w:t>(1)</w:t>
      </w:r>
      <w:r>
        <w:rPr>
          <w:snapToGrid w:val="0"/>
        </w:rPr>
        <w:tab/>
        <w:t>When adjudicating on the claims the Court — </w:t>
      </w:r>
    </w:p>
    <w:p w:rsidR="00FD0725" w:rsidRDefault="001248B8">
      <w:pPr>
        <w:pStyle w:val="Indenta"/>
        <w:spacing w:before="70"/>
        <w:rPr>
          <w:snapToGrid w:val="0"/>
        </w:rPr>
      </w:pPr>
      <w:r>
        <w:rPr>
          <w:snapToGrid w:val="0"/>
        </w:rPr>
        <w:tab/>
        <w:t>(a)</w:t>
      </w:r>
      <w:r>
        <w:rPr>
          <w:snapToGrid w:val="0"/>
        </w:rPr>
        <w:tab/>
        <w:t>may allo</w:t>
      </w:r>
      <w:r>
        <w:rPr>
          <w:snapToGrid w:val="0"/>
        </w:rPr>
        <w:t>w any of such claims without proof thereof;</w:t>
      </w:r>
    </w:p>
    <w:p w:rsidR="00FD0725" w:rsidRDefault="001248B8">
      <w:pPr>
        <w:pStyle w:val="Indenta"/>
        <w:spacing w:before="70"/>
        <w:rPr>
          <w:snapToGrid w:val="0"/>
        </w:rPr>
      </w:pPr>
      <w:r>
        <w:rPr>
          <w:snapToGrid w:val="0"/>
        </w:rPr>
        <w:tab/>
        <w:t>(b)</w:t>
      </w:r>
      <w:r>
        <w:rPr>
          <w:snapToGrid w:val="0"/>
        </w:rPr>
        <w:tab/>
        <w:t>may direct all or any of such claims to be investigated in such manner as it thinks fit;</w:t>
      </w:r>
    </w:p>
    <w:p w:rsidR="00FD0725" w:rsidRDefault="001248B8">
      <w:pPr>
        <w:pStyle w:val="Indenta"/>
        <w:spacing w:before="70"/>
        <w:rPr>
          <w:snapToGrid w:val="0"/>
        </w:rPr>
      </w:pPr>
      <w:r>
        <w:rPr>
          <w:snapToGrid w:val="0"/>
        </w:rPr>
        <w:tab/>
        <w:t>(c)</w:t>
      </w:r>
      <w:r>
        <w:rPr>
          <w:snapToGrid w:val="0"/>
        </w:rPr>
        <w:tab/>
        <w:t>may require any claimant to attend and prove his claim or to furnish further particulars, information or evidence</w:t>
      </w:r>
      <w:r>
        <w:rPr>
          <w:snapToGrid w:val="0"/>
        </w:rPr>
        <w:t xml:space="preserve"> of it.</w:t>
      </w:r>
    </w:p>
    <w:p w:rsidR="00FD0725" w:rsidRDefault="001248B8">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rsidR="00FD0725" w:rsidRDefault="001248B8">
      <w:pPr>
        <w:pStyle w:val="Indenta"/>
        <w:rPr>
          <w:snapToGrid w:val="0"/>
        </w:rPr>
      </w:pPr>
      <w:r>
        <w:rPr>
          <w:snapToGrid w:val="0"/>
        </w:rPr>
        <w:tab/>
        <w:t>(a)</w:t>
      </w:r>
      <w:r>
        <w:rPr>
          <w:snapToGrid w:val="0"/>
        </w:rPr>
        <w:tab/>
        <w:t xml:space="preserve">to file an affidavit in support of his claim within </w:t>
      </w:r>
      <w:r>
        <w:rPr>
          <w:snapToGrid w:val="0"/>
        </w:rPr>
        <w:t>such time, being not less than 7 days after service of the notice, as may be specified in the notice, and to attend before the Court for adjudication on the claim at such time as may be specified in such notice; or</w:t>
      </w:r>
    </w:p>
    <w:p w:rsidR="00FD0725" w:rsidRDefault="001248B8">
      <w:pPr>
        <w:pStyle w:val="Indenta"/>
        <w:rPr>
          <w:snapToGrid w:val="0"/>
        </w:rPr>
      </w:pPr>
      <w:r>
        <w:rPr>
          <w:snapToGrid w:val="0"/>
        </w:rPr>
        <w:tab/>
        <w:t>(b)</w:t>
      </w:r>
      <w:r>
        <w:rPr>
          <w:snapToGrid w:val="0"/>
        </w:rPr>
        <w:tab/>
        <w:t xml:space="preserve">to </w:t>
      </w:r>
      <w:r>
        <w:t>file</w:t>
      </w:r>
      <w:r>
        <w:rPr>
          <w:snapToGrid w:val="0"/>
        </w:rPr>
        <w:t xml:space="preserve"> at such time as may be so sp</w:t>
      </w:r>
      <w:r>
        <w:rPr>
          <w:snapToGrid w:val="0"/>
        </w:rPr>
        <w:t>ecified such documents in support of his claim as may be so specified or described.</w:t>
      </w:r>
    </w:p>
    <w:p w:rsidR="00FD0725" w:rsidRDefault="001248B8">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rsidR="00FD0725" w:rsidRDefault="001248B8">
      <w:pPr>
        <w:pStyle w:val="Subsection"/>
        <w:spacing w:before="140"/>
        <w:rPr>
          <w:snapToGrid w:val="0"/>
        </w:rPr>
      </w:pPr>
      <w:r>
        <w:rPr>
          <w:snapToGrid w:val="0"/>
        </w:rPr>
        <w:tab/>
        <w:t>(4)</w:t>
      </w:r>
      <w:r>
        <w:rPr>
          <w:snapToGrid w:val="0"/>
        </w:rPr>
        <w:tab/>
        <w:t>A claimant who files an affidavit in compliance with a no</w:t>
      </w:r>
      <w:r>
        <w:rPr>
          <w:snapToGrid w:val="0"/>
        </w:rPr>
        <w:t xml:space="preserve">tice served on him under </w:t>
      </w:r>
      <w:r>
        <w:t>subrule</w:t>
      </w:r>
      <w:r>
        <w:rPr>
          <w:snapToGrid w:val="0"/>
        </w:rPr>
        <w:t> (2) must serve notice of the filing on the party by whom the first</w:t>
      </w:r>
      <w:r>
        <w:rPr>
          <w:snapToGrid w:val="0"/>
        </w:rPr>
        <w:noBreakHyphen/>
        <w:t>mentioned notice was served.</w:t>
      </w:r>
    </w:p>
    <w:p w:rsidR="00FD0725" w:rsidRDefault="001248B8">
      <w:pPr>
        <w:pStyle w:val="Subsection"/>
      </w:pPr>
      <w:r>
        <w:tab/>
        <w:t>(5)</w:t>
      </w:r>
      <w:r>
        <w:tab/>
        <w:t>A person claiming to be a creditor need not make an affidavit or attend in support of the claim, unless the person has bee</w:t>
      </w:r>
      <w:r>
        <w:t>n served with a notice under subrule (2)(a).</w:t>
      </w:r>
    </w:p>
    <w:p w:rsidR="00FD0725" w:rsidRDefault="001248B8">
      <w:pPr>
        <w:pStyle w:val="Subsection"/>
      </w:pPr>
      <w:r>
        <w:tab/>
        <w:t>(6)</w:t>
      </w:r>
      <w:r>
        <w:tab/>
        <w:t>Unless the Court otherwise directs, a person claiming to be a secured creditor must file evidence of the security interest claimed.</w:t>
      </w:r>
    </w:p>
    <w:p w:rsidR="00FD0725" w:rsidRDefault="001248B8">
      <w:pPr>
        <w:pStyle w:val="Subsection"/>
        <w:spacing w:before="140"/>
        <w:rPr>
          <w:snapToGrid w:val="0"/>
        </w:rPr>
      </w:pPr>
      <w:r>
        <w:rPr>
          <w:snapToGrid w:val="0"/>
        </w:rPr>
        <w:tab/>
        <w:t>(7)</w:t>
      </w:r>
      <w:r>
        <w:rPr>
          <w:snapToGrid w:val="0"/>
        </w:rPr>
        <w:tab/>
        <w:t xml:space="preserve">In this rule references to a claim include references to a part of a </w:t>
      </w:r>
      <w:r>
        <w:rPr>
          <w:snapToGrid w:val="0"/>
        </w:rPr>
        <w:t>claim.</w:t>
      </w:r>
    </w:p>
    <w:p w:rsidR="00FD0725" w:rsidRDefault="001248B8">
      <w:pPr>
        <w:pStyle w:val="Footnotesection"/>
      </w:pPr>
      <w:r>
        <w:tab/>
        <w:t>[Rule 18 amended: Gazette 28 Jun 2011 p. 2552; 27 Feb 2018 p. 573-4.]</w:t>
      </w:r>
    </w:p>
    <w:p w:rsidR="00FD0725" w:rsidRDefault="001248B8">
      <w:pPr>
        <w:pStyle w:val="Heading5"/>
        <w:rPr>
          <w:snapToGrid w:val="0"/>
        </w:rPr>
      </w:pPr>
      <w:bookmarkStart w:id="1169" w:name="_Toc59183845"/>
      <w:r>
        <w:rPr>
          <w:rStyle w:val="CharSectno"/>
        </w:rPr>
        <w:t>19</w:t>
      </w:r>
      <w:r>
        <w:rPr>
          <w:snapToGrid w:val="0"/>
        </w:rPr>
        <w:t>.</w:t>
      </w:r>
      <w:r>
        <w:rPr>
          <w:snapToGrid w:val="0"/>
        </w:rPr>
        <w:tab/>
        <w:t>Adjourning adjudications; fixing time for filing evidence etc.</w:t>
      </w:r>
      <w:bookmarkEnd w:id="1169"/>
    </w:p>
    <w:p w:rsidR="00FD0725" w:rsidRDefault="001248B8">
      <w:pPr>
        <w:pStyle w:val="Subsection"/>
        <w:rPr>
          <w:snapToGrid w:val="0"/>
        </w:rPr>
      </w:pPr>
      <w:r>
        <w:rPr>
          <w:snapToGrid w:val="0"/>
        </w:rPr>
        <w:tab/>
      </w:r>
      <w:r>
        <w:rPr>
          <w:snapToGrid w:val="0"/>
        </w:rPr>
        <w:tab/>
        <w:t>Where upon the day appointed for adjudicating upon the claims, any claim is not then disposed of, the adjudic</w:t>
      </w:r>
      <w:r>
        <w:rPr>
          <w:snapToGrid w:val="0"/>
        </w:rPr>
        <w:t>ation shall be adjourned to a day appointed by the Court, and the Court may fix the time within which any evidence in support of or in opposition to the claim is to be filed.</w:t>
      </w:r>
    </w:p>
    <w:p w:rsidR="00FD0725" w:rsidRDefault="001248B8">
      <w:pPr>
        <w:pStyle w:val="Heading5"/>
        <w:rPr>
          <w:snapToGrid w:val="0"/>
        </w:rPr>
      </w:pPr>
      <w:bookmarkStart w:id="1170" w:name="_Toc59183846"/>
      <w:r>
        <w:rPr>
          <w:rStyle w:val="CharSectno"/>
        </w:rPr>
        <w:t>20</w:t>
      </w:r>
      <w:r>
        <w:rPr>
          <w:snapToGrid w:val="0"/>
        </w:rPr>
        <w:t>.</w:t>
      </w:r>
      <w:r>
        <w:rPr>
          <w:snapToGrid w:val="0"/>
        </w:rPr>
        <w:tab/>
        <w:t>Service of notice of judgment on certain claimants</w:t>
      </w:r>
      <w:bookmarkEnd w:id="1170"/>
    </w:p>
    <w:p w:rsidR="00FD0725" w:rsidRDefault="001248B8">
      <w:pPr>
        <w:pStyle w:val="Subsection"/>
        <w:spacing w:before="140"/>
        <w:rPr>
          <w:snapToGrid w:val="0"/>
        </w:rPr>
      </w:pPr>
      <w:r>
        <w:rPr>
          <w:snapToGrid w:val="0"/>
        </w:rPr>
        <w:tab/>
        <w:t>(1)</w:t>
      </w:r>
      <w:r>
        <w:rPr>
          <w:snapToGrid w:val="0"/>
        </w:rPr>
        <w:tab/>
        <w:t>Where a claimant othe</w:t>
      </w:r>
      <w:r>
        <w:rPr>
          <w:snapToGrid w:val="0"/>
        </w:rPr>
        <w:t>r than a creditor has established his claim then, unless he is a party to the cause or matter or has previously been served with notice of the judgment or the Court otherwise directs, the party having the conduct of the cause or matter must serve notice of</w:t>
      </w:r>
      <w:r>
        <w:rPr>
          <w:snapToGrid w:val="0"/>
        </w:rPr>
        <w:t xml:space="preserve"> the judgment on him.</w:t>
      </w:r>
    </w:p>
    <w:p w:rsidR="00FD0725" w:rsidRDefault="001248B8">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w:t>
      </w:r>
      <w:r>
        <w:rPr>
          <w:snapToGrid w:val="0"/>
        </w:rPr>
        <w:t xml:space="preserve"> action.</w:t>
      </w:r>
    </w:p>
    <w:p w:rsidR="00FD0725" w:rsidRDefault="001248B8">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w:t>
      </w:r>
      <w:r>
        <w:rPr>
          <w:snapToGrid w:val="0"/>
        </w:rPr>
        <w:t xml:space="preserve"> unless the judgment has been obtained by fraud or non</w:t>
      </w:r>
      <w:r>
        <w:rPr>
          <w:snapToGrid w:val="0"/>
        </w:rPr>
        <w:noBreakHyphen/>
        <w:t>disclosure of material facts, he shall be bound accordingly.</w:t>
      </w:r>
    </w:p>
    <w:p w:rsidR="00FD0725" w:rsidRDefault="001248B8">
      <w:pPr>
        <w:pStyle w:val="Subsection"/>
        <w:rPr>
          <w:snapToGrid w:val="0"/>
        </w:rPr>
      </w:pPr>
      <w:r>
        <w:rPr>
          <w:snapToGrid w:val="0"/>
        </w:rPr>
        <w:tab/>
        <w:t>(4)</w:t>
      </w:r>
      <w:r>
        <w:rPr>
          <w:snapToGrid w:val="0"/>
        </w:rPr>
        <w:tab/>
        <w:t>Rule 3(5), (6) and (7) apply in relation to a person served with notice of a judgment under this rule as they apply in relation to a pe</w:t>
      </w:r>
      <w:r>
        <w:rPr>
          <w:snapToGrid w:val="0"/>
        </w:rPr>
        <w:t>rson served with notice of a judgment under that rule.</w:t>
      </w:r>
    </w:p>
    <w:p w:rsidR="00FD0725" w:rsidRDefault="001248B8">
      <w:pPr>
        <w:pStyle w:val="Footnotesection"/>
        <w:spacing w:before="100"/>
        <w:ind w:left="890" w:hanging="890"/>
      </w:pPr>
      <w:r>
        <w:tab/>
        <w:t>[Rule 20 amended: Gazette 28 Jun 2011 p. 2552.]</w:t>
      </w:r>
    </w:p>
    <w:p w:rsidR="00FD0725" w:rsidRDefault="001248B8">
      <w:pPr>
        <w:pStyle w:val="Heading5"/>
        <w:rPr>
          <w:snapToGrid w:val="0"/>
        </w:rPr>
      </w:pPr>
      <w:bookmarkStart w:id="1171" w:name="_Toc59183847"/>
      <w:r>
        <w:rPr>
          <w:rStyle w:val="CharSectno"/>
        </w:rPr>
        <w:t>21</w:t>
      </w:r>
      <w:r>
        <w:rPr>
          <w:snapToGrid w:val="0"/>
        </w:rPr>
        <w:t>.</w:t>
      </w:r>
      <w:r>
        <w:rPr>
          <w:snapToGrid w:val="0"/>
        </w:rPr>
        <w:tab/>
        <w:t>Notice of claims allowed or disallowed</w:t>
      </w:r>
      <w:bookmarkEnd w:id="1171"/>
    </w:p>
    <w:p w:rsidR="00FD0725" w:rsidRDefault="001248B8">
      <w:pPr>
        <w:pStyle w:val="Subsection"/>
        <w:rPr>
          <w:snapToGrid w:val="0"/>
        </w:rPr>
      </w:pPr>
      <w:r>
        <w:rPr>
          <w:snapToGrid w:val="0"/>
        </w:rPr>
        <w:tab/>
        <w:t>(1)</w:t>
      </w:r>
      <w:r>
        <w:rPr>
          <w:snapToGrid w:val="0"/>
        </w:rPr>
        <w:tab/>
        <w:t>Such party as the Court may direct must serve on every creditor whose claim or any part thereof has been</w:t>
      </w:r>
      <w:r>
        <w:rPr>
          <w:snapToGrid w:val="0"/>
        </w:rPr>
        <w:t xml:space="preserve"> allowed or disallowed, and who did not attend when the claim was disposed of, a notice informing him of such allowance or disallowance.</w:t>
      </w:r>
    </w:p>
    <w:p w:rsidR="00FD0725" w:rsidRDefault="001248B8">
      <w:pPr>
        <w:pStyle w:val="Subsection"/>
        <w:rPr>
          <w:snapToGrid w:val="0"/>
        </w:rPr>
      </w:pPr>
      <w:r>
        <w:rPr>
          <w:snapToGrid w:val="0"/>
        </w:rPr>
        <w:tab/>
        <w:t>(2)</w:t>
      </w:r>
      <w:r>
        <w:rPr>
          <w:snapToGrid w:val="0"/>
        </w:rPr>
        <w:tab/>
        <w:t>Such party as the Court shall direct must make out a list of the creditors’ claims, and a list of any other claims</w:t>
      </w:r>
      <w:r>
        <w:rPr>
          <w:snapToGrid w:val="0"/>
        </w:rPr>
        <w:t xml:space="preserve">, allowed and file </w:t>
      </w:r>
      <w:r>
        <w:t>it.</w:t>
      </w:r>
    </w:p>
    <w:p w:rsidR="00FD0725" w:rsidRDefault="001248B8">
      <w:pPr>
        <w:pStyle w:val="Footnotesection"/>
        <w:spacing w:before="100"/>
        <w:ind w:left="890" w:hanging="890"/>
      </w:pPr>
      <w:r>
        <w:rPr>
          <w:i w:val="0"/>
        </w:rPr>
        <w:tab/>
      </w:r>
      <w:r>
        <w:t xml:space="preserve">[Rule 21 amended: Gazette 30 Nov 1984 p. 3954; 27 Feb 2018 p. 574.] </w:t>
      </w:r>
    </w:p>
    <w:p w:rsidR="00FD0725" w:rsidRDefault="001248B8">
      <w:pPr>
        <w:pStyle w:val="Ednotesection"/>
      </w:pPr>
      <w:r>
        <w:t>[</w:t>
      </w:r>
      <w:r>
        <w:rPr>
          <w:b/>
        </w:rPr>
        <w:t>22.</w:t>
      </w:r>
      <w:r>
        <w:tab/>
        <w:t>Deleted: Gazette 21 Feb 2007 p. 564.]</w:t>
      </w:r>
    </w:p>
    <w:p w:rsidR="00FD0725" w:rsidRDefault="001248B8">
      <w:pPr>
        <w:pStyle w:val="Heading3"/>
      </w:pPr>
      <w:bookmarkStart w:id="1172" w:name="_Toc58848927"/>
      <w:bookmarkStart w:id="1173" w:name="_Toc58851834"/>
      <w:bookmarkStart w:id="1174" w:name="_Toc58921218"/>
      <w:bookmarkStart w:id="1175" w:name="_Toc59180709"/>
      <w:bookmarkStart w:id="1176" w:name="_Toc59183848"/>
      <w:r>
        <w:rPr>
          <w:rStyle w:val="CharDivNo"/>
        </w:rPr>
        <w:t>Division 5</w:t>
      </w:r>
      <w:r>
        <w:t> — </w:t>
      </w:r>
      <w:r>
        <w:rPr>
          <w:rStyle w:val="CharDivText"/>
        </w:rPr>
        <w:t>Interest</w:t>
      </w:r>
      <w:bookmarkEnd w:id="1172"/>
      <w:bookmarkEnd w:id="1173"/>
      <w:bookmarkEnd w:id="1174"/>
      <w:bookmarkEnd w:id="1175"/>
      <w:bookmarkEnd w:id="1176"/>
    </w:p>
    <w:p w:rsidR="00FD0725" w:rsidRDefault="001248B8">
      <w:pPr>
        <w:pStyle w:val="Footnoteheading"/>
        <w:keepNext/>
        <w:spacing w:before="100"/>
      </w:pPr>
      <w:r>
        <w:tab/>
        <w:t xml:space="preserve">[Heading inserted: Gazette 22 Feb 2008 p. 639.] </w:t>
      </w:r>
    </w:p>
    <w:p w:rsidR="00FD0725" w:rsidRDefault="001248B8">
      <w:pPr>
        <w:pStyle w:val="Heading5"/>
        <w:rPr>
          <w:snapToGrid w:val="0"/>
        </w:rPr>
      </w:pPr>
      <w:bookmarkStart w:id="1177" w:name="_Toc59183849"/>
      <w:r>
        <w:rPr>
          <w:rStyle w:val="CharSectno"/>
        </w:rPr>
        <w:t>23</w:t>
      </w:r>
      <w:r>
        <w:rPr>
          <w:snapToGrid w:val="0"/>
        </w:rPr>
        <w:t>.</w:t>
      </w:r>
      <w:r>
        <w:rPr>
          <w:snapToGrid w:val="0"/>
        </w:rPr>
        <w:tab/>
        <w:t>Interest on debts</w:t>
      </w:r>
      <w:bookmarkEnd w:id="1177"/>
    </w:p>
    <w:p w:rsidR="00FD0725" w:rsidRDefault="001248B8">
      <w:pPr>
        <w:pStyle w:val="Subsection"/>
        <w:rPr>
          <w:snapToGrid w:val="0"/>
        </w:rPr>
      </w:pPr>
      <w:r>
        <w:rPr>
          <w:snapToGrid w:val="0"/>
        </w:rPr>
        <w:tab/>
        <w:t>(1)</w:t>
      </w:r>
      <w:r>
        <w:rPr>
          <w:snapToGrid w:val="0"/>
        </w:rPr>
        <w:tab/>
        <w:t xml:space="preserve">Where a judgment </w:t>
      </w:r>
      <w:r>
        <w:rPr>
          <w:snapToGrid w:val="0"/>
        </w:rPr>
        <w:t>directs an account of the debts of a deceased person then, unless the Court otherwise orders, interest shall be allowed — </w:t>
      </w:r>
    </w:p>
    <w:p w:rsidR="00FD0725" w:rsidRDefault="001248B8">
      <w:pPr>
        <w:pStyle w:val="Indenta"/>
        <w:spacing w:before="60"/>
        <w:rPr>
          <w:snapToGrid w:val="0"/>
        </w:rPr>
      </w:pPr>
      <w:r>
        <w:rPr>
          <w:snapToGrid w:val="0"/>
        </w:rPr>
        <w:tab/>
        <w:t>(a)</w:t>
      </w:r>
      <w:r>
        <w:rPr>
          <w:snapToGrid w:val="0"/>
        </w:rPr>
        <w:tab/>
        <w:t>on any such debt as carries interest, at the rate it carries; and</w:t>
      </w:r>
    </w:p>
    <w:p w:rsidR="00FD0725" w:rsidRDefault="001248B8">
      <w:pPr>
        <w:pStyle w:val="Indenta"/>
        <w:rPr>
          <w:snapToGrid w:val="0"/>
        </w:rPr>
      </w:pPr>
      <w:r>
        <w:rPr>
          <w:snapToGrid w:val="0"/>
        </w:rPr>
        <w:tab/>
        <w:t>(b)</w:t>
      </w:r>
      <w:r>
        <w:rPr>
          <w:snapToGrid w:val="0"/>
        </w:rPr>
        <w:tab/>
        <w:t>on any other debt, at the rate of 5% per annum from the d</w:t>
      </w:r>
      <w:r>
        <w:rPr>
          <w:snapToGrid w:val="0"/>
        </w:rPr>
        <w:t>ate of the judgment.</w:t>
      </w:r>
    </w:p>
    <w:p w:rsidR="00FD0725" w:rsidRDefault="001248B8">
      <w:pPr>
        <w:pStyle w:val="Subsection"/>
        <w:rPr>
          <w:snapToGrid w:val="0"/>
        </w:rPr>
      </w:pPr>
      <w:r>
        <w:rPr>
          <w:snapToGrid w:val="0"/>
        </w:rPr>
        <w:tab/>
        <w:t>(2)</w:t>
      </w:r>
      <w:r>
        <w:rPr>
          <w:snapToGrid w:val="0"/>
        </w:rPr>
        <w:tab/>
        <w:t xml:space="preserve">A creditor who has established his debt under the judgment, and whose debt does not carry interest, shall be entitled to interest upon his debt at the rate of 5% per annum from the date of the judgment out of any assets which may </w:t>
      </w:r>
      <w:r>
        <w:rPr>
          <w:snapToGrid w:val="0"/>
        </w:rPr>
        <w:t>remain after satisfying the costs of the cause or matter, the debts established, and the interest on such of those debts as by law carry interest.</w:t>
      </w:r>
    </w:p>
    <w:p w:rsidR="00FD0725" w:rsidRDefault="001248B8">
      <w:pPr>
        <w:pStyle w:val="Heading5"/>
        <w:spacing w:before="180"/>
        <w:rPr>
          <w:snapToGrid w:val="0"/>
        </w:rPr>
      </w:pPr>
      <w:bookmarkStart w:id="1178" w:name="_Toc59183850"/>
      <w:r>
        <w:rPr>
          <w:rStyle w:val="CharSectno"/>
        </w:rPr>
        <w:t>24</w:t>
      </w:r>
      <w:r>
        <w:rPr>
          <w:snapToGrid w:val="0"/>
        </w:rPr>
        <w:t>.</w:t>
      </w:r>
      <w:r>
        <w:rPr>
          <w:snapToGrid w:val="0"/>
        </w:rPr>
        <w:tab/>
        <w:t>Interest on legacies</w:t>
      </w:r>
      <w:bookmarkEnd w:id="1178"/>
    </w:p>
    <w:p w:rsidR="00FD0725" w:rsidRDefault="001248B8">
      <w:pPr>
        <w:pStyle w:val="Subsection"/>
        <w:rPr>
          <w:snapToGrid w:val="0"/>
        </w:rPr>
      </w:pPr>
      <w:r>
        <w:rPr>
          <w:snapToGrid w:val="0"/>
        </w:rPr>
        <w:tab/>
      </w:r>
      <w:r>
        <w:rPr>
          <w:snapToGrid w:val="0"/>
        </w:rPr>
        <w:tab/>
        <w:t>Where a judgment directs an account of legacies then, subject to any directions co</w:t>
      </w:r>
      <w:r>
        <w:rPr>
          <w:snapToGrid w:val="0"/>
        </w:rPr>
        <w:t>ntained in the will or codicil in question, and to any order made by the Court, interest shall be allowed on each legacy at the rate of 5% per annum beginning at the expiration of one year after the death of the testator.</w:t>
      </w:r>
    </w:p>
    <w:p w:rsidR="00FD0725" w:rsidRDefault="001248B8">
      <w:pPr>
        <w:pStyle w:val="Heading3"/>
        <w:keepLines/>
        <w:spacing w:before="200"/>
      </w:pPr>
      <w:bookmarkStart w:id="1179" w:name="_Toc58848930"/>
      <w:bookmarkStart w:id="1180" w:name="_Toc58851837"/>
      <w:bookmarkStart w:id="1181" w:name="_Toc58921221"/>
      <w:bookmarkStart w:id="1182" w:name="_Toc59180712"/>
      <w:bookmarkStart w:id="1183" w:name="_Toc59183851"/>
      <w:r>
        <w:rPr>
          <w:rStyle w:val="CharDivNo"/>
        </w:rPr>
        <w:t>Division 6</w:t>
      </w:r>
      <w:r>
        <w:t> — </w:t>
      </w:r>
      <w:r>
        <w:rPr>
          <w:rStyle w:val="CharDivText"/>
        </w:rPr>
        <w:t>Masters’ and registra</w:t>
      </w:r>
      <w:r>
        <w:rPr>
          <w:rStyle w:val="CharDivText"/>
        </w:rPr>
        <w:t>rs’ certificates</w:t>
      </w:r>
      <w:bookmarkEnd w:id="1179"/>
      <w:bookmarkEnd w:id="1180"/>
      <w:bookmarkEnd w:id="1181"/>
      <w:bookmarkEnd w:id="1182"/>
      <w:bookmarkEnd w:id="1183"/>
    </w:p>
    <w:p w:rsidR="00FD0725" w:rsidRDefault="001248B8">
      <w:pPr>
        <w:pStyle w:val="Footnoteheading"/>
        <w:keepNext/>
        <w:keepLines/>
      </w:pPr>
      <w:r>
        <w:tab/>
        <w:t xml:space="preserve">[Heading inserted: Gazette 22 Feb 2008 p. 639.] </w:t>
      </w:r>
    </w:p>
    <w:p w:rsidR="00FD0725" w:rsidRDefault="001248B8">
      <w:pPr>
        <w:pStyle w:val="Heading5"/>
        <w:spacing w:before="180"/>
        <w:rPr>
          <w:snapToGrid w:val="0"/>
        </w:rPr>
      </w:pPr>
      <w:bookmarkStart w:id="1184" w:name="_Toc59183852"/>
      <w:r>
        <w:rPr>
          <w:rStyle w:val="CharSectno"/>
        </w:rPr>
        <w:t>25</w:t>
      </w:r>
      <w:r>
        <w:rPr>
          <w:snapToGrid w:val="0"/>
        </w:rPr>
        <w:t>.</w:t>
      </w:r>
      <w:r>
        <w:rPr>
          <w:snapToGrid w:val="0"/>
        </w:rPr>
        <w:tab/>
        <w:t>Master’s certificate</w:t>
      </w:r>
      <w:bookmarkEnd w:id="1184"/>
    </w:p>
    <w:p w:rsidR="00FD0725" w:rsidRDefault="001248B8">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rsidR="00FD0725" w:rsidRDefault="001248B8">
      <w:pPr>
        <w:pStyle w:val="Subsection"/>
        <w:spacing w:before="120"/>
        <w:rPr>
          <w:snapToGrid w:val="0"/>
        </w:rPr>
      </w:pPr>
      <w:r>
        <w:rPr>
          <w:snapToGrid w:val="0"/>
        </w:rPr>
        <w:tab/>
        <w:t>(2)</w:t>
      </w:r>
      <w:r>
        <w:rPr>
          <w:snapToGrid w:val="0"/>
        </w:rPr>
        <w:tab/>
        <w:t>The certificate of the master shall refe</w:t>
      </w:r>
      <w:r>
        <w:rPr>
          <w:snapToGrid w:val="0"/>
        </w:rPr>
        <w:t>r to so much of the judgment, to such documents or parts thereof, and to such of the evidence as will make it clear upon what the result stated in the certificate is founded.</w:t>
      </w:r>
    </w:p>
    <w:p w:rsidR="00FD0725" w:rsidRDefault="001248B8">
      <w:pPr>
        <w:pStyle w:val="Subsection"/>
        <w:spacing w:before="120"/>
        <w:rPr>
          <w:snapToGrid w:val="0"/>
        </w:rPr>
      </w:pPr>
      <w:r>
        <w:rPr>
          <w:snapToGrid w:val="0"/>
        </w:rPr>
        <w:tab/>
        <w:t>(3)</w:t>
      </w:r>
      <w:r>
        <w:rPr>
          <w:snapToGrid w:val="0"/>
        </w:rPr>
        <w:tab/>
        <w:t>Where the judgment requires the taking of an account the certificate must st</w:t>
      </w:r>
      <w:r>
        <w:rPr>
          <w:snapToGrid w:val="0"/>
        </w:rPr>
        <w:t xml:space="preserve">ate the result of the account, and not set the same out by way of schedule, but must refer to the account verified by filed affidavit, and must specify by reference to the numbered items in the account which, if any, of such items have been disallowed, or </w:t>
      </w:r>
      <w:r>
        <w:rPr>
          <w:snapToGrid w:val="0"/>
        </w:rPr>
        <w:t>varied, and the additions, if any, which have been made by way of surcharge or otherwise.</w:t>
      </w:r>
    </w:p>
    <w:p w:rsidR="00FD0725" w:rsidRDefault="001248B8">
      <w:pPr>
        <w:pStyle w:val="Subsection"/>
        <w:spacing w:before="120"/>
        <w:rPr>
          <w:snapToGrid w:val="0"/>
        </w:rPr>
      </w:pPr>
      <w:r>
        <w:rPr>
          <w:snapToGrid w:val="0"/>
        </w:rPr>
        <w:tab/>
        <w:t>(4)</w:t>
      </w:r>
      <w:r>
        <w:rPr>
          <w:snapToGrid w:val="0"/>
        </w:rPr>
        <w:tab/>
        <w:t>Where by reason of the alterations made in the account verified by filed affidavit the Court has directed a fresh account incorporating the alterations to be mad</w:t>
      </w:r>
      <w:r>
        <w:rPr>
          <w:snapToGrid w:val="0"/>
        </w:rPr>
        <w:t xml:space="preserve">e, the reference in </w:t>
      </w:r>
      <w:r>
        <w:t>subrule</w:t>
      </w:r>
      <w:r>
        <w:rPr>
          <w:snapToGrid w:val="0"/>
        </w:rPr>
        <w:t> (3) to the account so verified shall be construed as a reference to the fresh account.</w:t>
      </w:r>
    </w:p>
    <w:p w:rsidR="00FD0725" w:rsidRDefault="001248B8">
      <w:pPr>
        <w:pStyle w:val="Footnotesection"/>
      </w:pPr>
      <w:r>
        <w:tab/>
        <w:t xml:space="preserve">[Rule 25 amended: Gazette 30 Nov 1984 p. 3952; 28 Jun 2011 p. 2552.] </w:t>
      </w:r>
    </w:p>
    <w:p w:rsidR="00FD0725" w:rsidRDefault="001248B8">
      <w:pPr>
        <w:pStyle w:val="Heading5"/>
        <w:spacing w:before="180"/>
        <w:rPr>
          <w:snapToGrid w:val="0"/>
        </w:rPr>
      </w:pPr>
      <w:bookmarkStart w:id="1185" w:name="_Toc59183853"/>
      <w:r>
        <w:rPr>
          <w:rStyle w:val="CharSectno"/>
        </w:rPr>
        <w:t>26</w:t>
      </w:r>
      <w:r>
        <w:rPr>
          <w:snapToGrid w:val="0"/>
        </w:rPr>
        <w:t>.</w:t>
      </w:r>
      <w:r>
        <w:rPr>
          <w:snapToGrid w:val="0"/>
        </w:rPr>
        <w:tab/>
        <w:t>Settling and filing master’s certificate</w:t>
      </w:r>
      <w:bookmarkEnd w:id="1185"/>
    </w:p>
    <w:p w:rsidR="00FD0725" w:rsidRDefault="001248B8">
      <w:pPr>
        <w:pStyle w:val="Subsection"/>
        <w:rPr>
          <w:snapToGrid w:val="0"/>
        </w:rPr>
      </w:pPr>
      <w:r>
        <w:rPr>
          <w:snapToGrid w:val="0"/>
        </w:rPr>
        <w:tab/>
        <w:t>(1)</w:t>
      </w:r>
      <w:r>
        <w:rPr>
          <w:snapToGrid w:val="0"/>
        </w:rPr>
        <w:tab/>
        <w:t>A draft of the maste</w:t>
      </w:r>
      <w:r>
        <w:rPr>
          <w:snapToGrid w:val="0"/>
        </w:rPr>
        <w:t>r’s certificate shall be drawn up in the master’s chambers unless the master directs that it be drawn up by a party to the proceedings.</w:t>
      </w:r>
    </w:p>
    <w:p w:rsidR="00FD0725" w:rsidRDefault="001248B8">
      <w:pPr>
        <w:pStyle w:val="Subsection"/>
        <w:rPr>
          <w:snapToGrid w:val="0"/>
        </w:rPr>
      </w:pPr>
      <w:r>
        <w:rPr>
          <w:snapToGrid w:val="0"/>
        </w:rPr>
        <w:tab/>
        <w:t>(2)</w:t>
      </w:r>
      <w:r>
        <w:rPr>
          <w:snapToGrid w:val="0"/>
        </w:rPr>
        <w:tab/>
        <w:t>The draft shall be settled by the parties before the master on an appointment given by him for such purpose.</w:t>
      </w:r>
    </w:p>
    <w:p w:rsidR="00FD0725" w:rsidRDefault="001248B8">
      <w:pPr>
        <w:pStyle w:val="Subsection"/>
        <w:rPr>
          <w:snapToGrid w:val="0"/>
        </w:rPr>
      </w:pPr>
      <w:r>
        <w:rPr>
          <w:snapToGrid w:val="0"/>
        </w:rPr>
        <w:tab/>
        <w:t>(3)</w:t>
      </w:r>
      <w:r>
        <w:rPr>
          <w:snapToGrid w:val="0"/>
        </w:rPr>
        <w:tab/>
        <w:t>T</w:t>
      </w:r>
      <w:r>
        <w:rPr>
          <w:snapToGrid w:val="0"/>
        </w:rPr>
        <w:t>he certificate signed by the master and any account referred to therein shall be sent by the master to the Central Office and filed there.</w:t>
      </w:r>
    </w:p>
    <w:p w:rsidR="00FD0725" w:rsidRDefault="001248B8">
      <w:pPr>
        <w:pStyle w:val="Heading5"/>
        <w:spacing w:before="180"/>
        <w:rPr>
          <w:snapToGrid w:val="0"/>
        </w:rPr>
      </w:pPr>
      <w:bookmarkStart w:id="1186" w:name="_Toc59183854"/>
      <w:r>
        <w:rPr>
          <w:rStyle w:val="CharSectno"/>
        </w:rPr>
        <w:t>27</w:t>
      </w:r>
      <w:r>
        <w:rPr>
          <w:snapToGrid w:val="0"/>
        </w:rPr>
        <w:t>.</w:t>
      </w:r>
      <w:r>
        <w:rPr>
          <w:snapToGrid w:val="0"/>
        </w:rPr>
        <w:tab/>
        <w:t>Judge may determine questions in proceedings before master</w:t>
      </w:r>
      <w:bookmarkEnd w:id="1186"/>
    </w:p>
    <w:p w:rsidR="00FD0725" w:rsidRDefault="001248B8">
      <w:pPr>
        <w:pStyle w:val="Subsection"/>
        <w:rPr>
          <w:snapToGrid w:val="0"/>
        </w:rPr>
      </w:pPr>
      <w:r>
        <w:rPr>
          <w:snapToGrid w:val="0"/>
        </w:rPr>
        <w:tab/>
        <w:t>(1)</w:t>
      </w:r>
      <w:r>
        <w:rPr>
          <w:snapToGrid w:val="0"/>
        </w:rPr>
        <w:tab/>
        <w:t xml:space="preserve">Any party may, before the proceedings before the </w:t>
      </w:r>
      <w:r>
        <w:rPr>
          <w:snapToGrid w:val="0"/>
        </w:rPr>
        <w:t>master are concluded, apply to the judge for the determination of any question arising in the course of the proceedings.</w:t>
      </w:r>
    </w:p>
    <w:p w:rsidR="00FD0725" w:rsidRDefault="001248B8">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rsidR="00FD0725" w:rsidRDefault="001248B8">
      <w:pPr>
        <w:pStyle w:val="Subsection"/>
        <w:rPr>
          <w:snapToGrid w:val="0"/>
        </w:rPr>
      </w:pPr>
      <w:r>
        <w:rPr>
          <w:snapToGrid w:val="0"/>
        </w:rPr>
        <w:tab/>
        <w:t>(3)</w:t>
      </w:r>
      <w:r>
        <w:rPr>
          <w:snapToGrid w:val="0"/>
        </w:rPr>
        <w:tab/>
      </w:r>
      <w:r>
        <w:rPr>
          <w:snapToGrid w:val="0"/>
        </w:rPr>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rsidR="00FD0725" w:rsidRDefault="001248B8">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rsidR="00FD0725" w:rsidRDefault="001248B8">
      <w:pPr>
        <w:pStyle w:val="Footnotesection"/>
        <w:keepLines w:val="0"/>
        <w:spacing w:before="80"/>
        <w:ind w:left="890" w:hanging="890"/>
      </w:pPr>
      <w:r>
        <w:tab/>
        <w:t>[Rule 27 amended: Gazette 29 Apr 2005 p. 1795; 28 Jun 2011 p. 2552.]</w:t>
      </w:r>
    </w:p>
    <w:p w:rsidR="00FD0725" w:rsidRDefault="001248B8">
      <w:pPr>
        <w:pStyle w:val="Heading5"/>
        <w:rPr>
          <w:snapToGrid w:val="0"/>
        </w:rPr>
      </w:pPr>
      <w:bookmarkStart w:id="1187" w:name="_Toc59183855"/>
      <w:r>
        <w:rPr>
          <w:rStyle w:val="CharSectno"/>
        </w:rPr>
        <w:t>28</w:t>
      </w:r>
      <w:r>
        <w:rPr>
          <w:snapToGrid w:val="0"/>
        </w:rPr>
        <w:t>.</w:t>
      </w:r>
      <w:r>
        <w:rPr>
          <w:snapToGrid w:val="0"/>
        </w:rPr>
        <w:tab/>
        <w:t>Appeal against master’s certificate</w:t>
      </w:r>
      <w:bookmarkEnd w:id="1187"/>
    </w:p>
    <w:p w:rsidR="00FD0725" w:rsidRDefault="001248B8">
      <w:pPr>
        <w:pStyle w:val="Subsection"/>
        <w:keepNext/>
        <w:rPr>
          <w:snapToGrid w:val="0"/>
        </w:rPr>
      </w:pPr>
      <w:r>
        <w:rPr>
          <w:snapToGrid w:val="0"/>
        </w:rPr>
        <w:tab/>
        <w:t>(1)</w:t>
      </w:r>
      <w:r>
        <w:rPr>
          <w:snapToGrid w:val="0"/>
        </w:rPr>
        <w:tab/>
        <w:t>Where proceedings under a judgment have been heard by a master, a party to the proceedings may, not later than — </w:t>
      </w:r>
    </w:p>
    <w:p w:rsidR="00FD0725" w:rsidRDefault="001248B8">
      <w:pPr>
        <w:pStyle w:val="Indenta"/>
        <w:rPr>
          <w:snapToGrid w:val="0"/>
        </w:rPr>
      </w:pPr>
      <w:r>
        <w:rPr>
          <w:snapToGrid w:val="0"/>
        </w:rPr>
        <w:tab/>
        <w:t>(a)</w:t>
      </w:r>
      <w:r>
        <w:rPr>
          <w:snapToGrid w:val="0"/>
        </w:rPr>
        <w:tab/>
        <w:t>21 days after the filing of the master’s certificate therein; or</w:t>
      </w:r>
    </w:p>
    <w:p w:rsidR="00FD0725" w:rsidRDefault="001248B8">
      <w:pPr>
        <w:pStyle w:val="Indenta"/>
        <w:rPr>
          <w:snapToGrid w:val="0"/>
        </w:rPr>
      </w:pPr>
      <w:r>
        <w:rPr>
          <w:snapToGrid w:val="0"/>
        </w:rPr>
        <w:tab/>
        <w:t>(b)</w:t>
      </w:r>
      <w:r>
        <w:rPr>
          <w:snapToGrid w:val="0"/>
        </w:rPr>
        <w:tab/>
        <w:t>if the certificate is to be acted upon by the Accountant without f</w:t>
      </w:r>
      <w:r>
        <w:rPr>
          <w:snapToGrid w:val="0"/>
        </w:rPr>
        <w:t>urther order, 2 clear days after the filing thereof,</w:t>
      </w:r>
    </w:p>
    <w:p w:rsidR="00FD0725" w:rsidRDefault="001248B8">
      <w:pPr>
        <w:pStyle w:val="Subsection"/>
        <w:rPr>
          <w:snapToGrid w:val="0"/>
        </w:rPr>
      </w:pPr>
      <w:r>
        <w:rPr>
          <w:snapToGrid w:val="0"/>
        </w:rPr>
        <w:tab/>
      </w:r>
      <w:r>
        <w:rPr>
          <w:snapToGrid w:val="0"/>
        </w:rPr>
        <w:tab/>
      </w:r>
      <w:r>
        <w:t>appeal to the Court of Appeal which may vary or discharge the certificate.</w:t>
      </w:r>
    </w:p>
    <w:p w:rsidR="00FD0725" w:rsidRDefault="001248B8">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w:t>
      </w:r>
      <w:r>
        <w:rPr>
          <w:i/>
          <w:snapToGrid w:val="0"/>
        </w:rPr>
        <w:t>2005</w:t>
      </w:r>
      <w:r>
        <w:rPr>
          <w:snapToGrid w:val="0"/>
        </w:rPr>
        <w:t>.</w:t>
      </w:r>
    </w:p>
    <w:p w:rsidR="00FD0725" w:rsidRDefault="001248B8">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rsidR="00FD0725" w:rsidRDefault="001248B8">
      <w:pPr>
        <w:pStyle w:val="Footnotesection"/>
      </w:pPr>
      <w:r>
        <w:rPr>
          <w:i w:val="0"/>
        </w:rPr>
        <w:tab/>
      </w:r>
      <w:r>
        <w:t xml:space="preserve">[Rule 28 </w:t>
      </w:r>
      <w:r>
        <w:t>inserted: Gazette 2 Jul 1982 p. 2317; amended: Gazette 30 Nov 1984 p. 3952; 29 Apr 2005 p. 1792</w:t>
      </w:r>
      <w:r>
        <w:noBreakHyphen/>
        <w:t xml:space="preserve">3.] </w:t>
      </w:r>
    </w:p>
    <w:p w:rsidR="00FD0725" w:rsidRDefault="001248B8">
      <w:pPr>
        <w:pStyle w:val="Heading5"/>
        <w:rPr>
          <w:snapToGrid w:val="0"/>
        </w:rPr>
      </w:pPr>
      <w:bookmarkStart w:id="1188" w:name="_Toc59183856"/>
      <w:r>
        <w:rPr>
          <w:rStyle w:val="CharSectno"/>
        </w:rPr>
        <w:t>28A</w:t>
      </w:r>
      <w:r>
        <w:rPr>
          <w:snapToGrid w:val="0"/>
        </w:rPr>
        <w:t>.</w:t>
      </w:r>
      <w:r>
        <w:rPr>
          <w:snapToGrid w:val="0"/>
        </w:rPr>
        <w:tab/>
        <w:t>Judge may discharge or vary registrar’s certificate</w:t>
      </w:r>
      <w:bookmarkEnd w:id="1188"/>
      <w:r>
        <w:rPr>
          <w:snapToGrid w:val="0"/>
        </w:rPr>
        <w:t xml:space="preserve"> </w:t>
      </w:r>
    </w:p>
    <w:p w:rsidR="00FD0725" w:rsidRDefault="001248B8">
      <w:pPr>
        <w:pStyle w:val="Subsection"/>
        <w:rPr>
          <w:snapToGrid w:val="0"/>
        </w:rPr>
      </w:pPr>
      <w:r>
        <w:rPr>
          <w:snapToGrid w:val="0"/>
        </w:rPr>
        <w:tab/>
        <w:t>(1)</w:t>
      </w:r>
      <w:r>
        <w:rPr>
          <w:snapToGrid w:val="0"/>
        </w:rPr>
        <w:tab/>
        <w:t>Where proceedings under a judgment have been heard by a registrar, a party to the proceeding</w:t>
      </w:r>
      <w:r>
        <w:rPr>
          <w:snapToGrid w:val="0"/>
        </w:rPr>
        <w:t>s may, not later than — </w:t>
      </w:r>
    </w:p>
    <w:p w:rsidR="00FD0725" w:rsidRDefault="001248B8">
      <w:pPr>
        <w:pStyle w:val="Indenta"/>
        <w:rPr>
          <w:snapToGrid w:val="0"/>
        </w:rPr>
      </w:pPr>
      <w:r>
        <w:rPr>
          <w:snapToGrid w:val="0"/>
        </w:rPr>
        <w:tab/>
        <w:t>(a)</w:t>
      </w:r>
      <w:r>
        <w:rPr>
          <w:snapToGrid w:val="0"/>
        </w:rPr>
        <w:tab/>
        <w:t>8 clear days after the filing of the registrar’s certificate therein; or</w:t>
      </w:r>
    </w:p>
    <w:p w:rsidR="00FD0725" w:rsidRDefault="001248B8">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w:t>
      </w:r>
      <w:r>
        <w:rPr>
          <w:snapToGrid w:val="0"/>
        </w:rPr>
        <w:t xml:space="preserve"> the filing thereof,</w:t>
      </w:r>
    </w:p>
    <w:p w:rsidR="00FD0725" w:rsidRDefault="001248B8">
      <w:pPr>
        <w:pStyle w:val="Subsection"/>
        <w:rPr>
          <w:snapToGrid w:val="0"/>
        </w:rPr>
      </w:pPr>
      <w:r>
        <w:rPr>
          <w:snapToGrid w:val="0"/>
        </w:rPr>
        <w:tab/>
      </w:r>
      <w:r>
        <w:rPr>
          <w:snapToGrid w:val="0"/>
        </w:rPr>
        <w:tab/>
        <w:t>apply by summons for an order of a judge discharging or varying the certificate.</w:t>
      </w:r>
    </w:p>
    <w:p w:rsidR="00FD0725" w:rsidRDefault="001248B8">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w:t>
      </w:r>
      <w:r>
        <w:rPr>
          <w:snapToGrid w:val="0"/>
        </w:rPr>
        <w:t xml:space="preserve"> soon as practicable after the issue thereof.</w:t>
      </w:r>
    </w:p>
    <w:p w:rsidR="00FD0725" w:rsidRDefault="001248B8">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(1) be binding on the parties to the proceedings unless discharged or varied b</w:t>
      </w:r>
      <w:r>
        <w:rPr>
          <w:snapToGrid w:val="0"/>
        </w:rPr>
        <w:t xml:space="preserve">y order under </w:t>
      </w:r>
      <w:r>
        <w:t>subrule</w:t>
      </w:r>
      <w:r>
        <w:rPr>
          <w:snapToGrid w:val="0"/>
        </w:rPr>
        <w:t> (1).</w:t>
      </w:r>
    </w:p>
    <w:p w:rsidR="00FD0725" w:rsidRDefault="001248B8">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rsidR="00FD0725" w:rsidRDefault="001248B8">
      <w:pPr>
        <w:pStyle w:val="Footnotesection"/>
      </w:pPr>
      <w:r>
        <w:tab/>
        <w:t>[Rule 28A inse</w:t>
      </w:r>
      <w:r>
        <w:t xml:space="preserve">rted: Gazette 2 Jul 1982 p. 2317; amended: Gazette 28 Jun 2011 p. 2552.] </w:t>
      </w:r>
    </w:p>
    <w:p w:rsidR="00FD0725" w:rsidRDefault="001248B8">
      <w:pPr>
        <w:pStyle w:val="Heading3"/>
        <w:keepLines/>
        <w:spacing w:before="300"/>
      </w:pPr>
      <w:bookmarkStart w:id="1189" w:name="_Toc58848936"/>
      <w:bookmarkStart w:id="1190" w:name="_Toc58851843"/>
      <w:bookmarkStart w:id="1191" w:name="_Toc58921227"/>
      <w:bookmarkStart w:id="1192" w:name="_Toc59180718"/>
      <w:bookmarkStart w:id="1193" w:name="_Toc59183857"/>
      <w:r>
        <w:rPr>
          <w:rStyle w:val="CharDivNo"/>
        </w:rPr>
        <w:t>Division 7</w:t>
      </w:r>
      <w:r>
        <w:t> — </w:t>
      </w:r>
      <w:r>
        <w:rPr>
          <w:rStyle w:val="CharDivText"/>
        </w:rPr>
        <w:t>Further consideration</w:t>
      </w:r>
      <w:bookmarkEnd w:id="1189"/>
      <w:bookmarkEnd w:id="1190"/>
      <w:bookmarkEnd w:id="1191"/>
      <w:bookmarkEnd w:id="1192"/>
      <w:bookmarkEnd w:id="1193"/>
    </w:p>
    <w:p w:rsidR="00FD0725" w:rsidRDefault="001248B8">
      <w:pPr>
        <w:pStyle w:val="Footnoteheading"/>
        <w:keepNext/>
        <w:keepLines/>
      </w:pPr>
      <w:r>
        <w:tab/>
        <w:t xml:space="preserve">[Heading inserted: Gazette 22 Feb 2008 p. 639.] </w:t>
      </w:r>
    </w:p>
    <w:p w:rsidR="00FD0725" w:rsidRDefault="001248B8">
      <w:pPr>
        <w:pStyle w:val="Heading5"/>
        <w:rPr>
          <w:snapToGrid w:val="0"/>
        </w:rPr>
      </w:pPr>
      <w:bookmarkStart w:id="1194" w:name="_Toc59183858"/>
      <w:r>
        <w:rPr>
          <w:rStyle w:val="CharSectno"/>
        </w:rPr>
        <w:t>29</w:t>
      </w:r>
      <w:r>
        <w:rPr>
          <w:snapToGrid w:val="0"/>
        </w:rPr>
        <w:t>.</w:t>
      </w:r>
      <w:r>
        <w:rPr>
          <w:snapToGrid w:val="0"/>
        </w:rPr>
        <w:tab/>
        <w:t>Summons to have matter in chambers further considered</w:t>
      </w:r>
      <w:bookmarkEnd w:id="1194"/>
    </w:p>
    <w:p w:rsidR="00FD0725" w:rsidRDefault="001248B8">
      <w:pPr>
        <w:pStyle w:val="Subsection"/>
      </w:pPr>
      <w:r>
        <w:tab/>
        <w:t>(1)</w:t>
      </w:r>
      <w:r>
        <w:tab/>
        <w:t>Where any matter originating in ch</w:t>
      </w:r>
      <w:r>
        <w:t>ambers shall, at the original or any subsequent hearing, have been adjourned for further consideration in chambers, such matter may, after the expiration of 8 days and within 14 days from the filing of the master’s certificate, be brought on for further co</w:t>
      </w:r>
      <w:r>
        <w:t>nsideration by a summons, to be taken out by the party having the conduct of the matter, and after the expiration of such 14 days by a summons, to be taken out by any other party. Such summons shall be in the form following: — “That this matter, the furthe</w:t>
      </w:r>
      <w:r>
        <w:t>r consideration whereof was adjourned by the order of the ............................ day of ................................. 20...... , may be further considered,” and shall be served 6 clear days before the return.</w:t>
      </w:r>
    </w:p>
    <w:p w:rsidR="00FD0725" w:rsidRDefault="001248B8">
      <w:pPr>
        <w:pStyle w:val="Subsection"/>
        <w:rPr>
          <w:snapToGrid w:val="0"/>
        </w:rPr>
      </w:pPr>
      <w:r>
        <w:rPr>
          <w:snapToGrid w:val="0"/>
        </w:rPr>
        <w:tab/>
        <w:t>(2)</w:t>
      </w:r>
      <w:r>
        <w:rPr>
          <w:snapToGrid w:val="0"/>
        </w:rPr>
        <w:tab/>
        <w:t xml:space="preserve">This rule does not apply to any </w:t>
      </w:r>
      <w:r>
        <w:rPr>
          <w:snapToGrid w:val="0"/>
        </w:rPr>
        <w:t>matter the further consideration whereof is, at the original or any subsequent hearing, adjourned into court.</w:t>
      </w:r>
    </w:p>
    <w:p w:rsidR="00FD0725" w:rsidRDefault="001248B8">
      <w:pPr>
        <w:pStyle w:val="Heading2"/>
      </w:pPr>
      <w:bookmarkStart w:id="1195" w:name="_Toc58848938"/>
      <w:bookmarkStart w:id="1196" w:name="_Toc58851845"/>
      <w:bookmarkStart w:id="1197" w:name="_Toc58921229"/>
      <w:bookmarkStart w:id="1198" w:name="_Toc59180720"/>
      <w:bookmarkStart w:id="1199" w:name="_Toc59183859"/>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195"/>
      <w:bookmarkEnd w:id="1196"/>
      <w:bookmarkEnd w:id="1197"/>
      <w:bookmarkEnd w:id="1198"/>
      <w:bookmarkEnd w:id="1199"/>
    </w:p>
    <w:p w:rsidR="00FD0725" w:rsidRDefault="001248B8">
      <w:pPr>
        <w:pStyle w:val="Footnoteheading"/>
      </w:pPr>
      <w:r>
        <w:tab/>
        <w:t xml:space="preserve">[Heading inserted: Gazette 22 Feb 2008 p. 640.] </w:t>
      </w:r>
    </w:p>
    <w:p w:rsidR="00FD0725" w:rsidRDefault="001248B8">
      <w:pPr>
        <w:pStyle w:val="Heading5"/>
        <w:rPr>
          <w:snapToGrid w:val="0"/>
        </w:rPr>
      </w:pPr>
      <w:bookmarkStart w:id="1200" w:name="_Toc59183860"/>
      <w:r>
        <w:rPr>
          <w:rStyle w:val="CharSectno"/>
        </w:rPr>
        <w:t>1</w:t>
      </w:r>
      <w:r>
        <w:rPr>
          <w:snapToGrid w:val="0"/>
        </w:rPr>
        <w:t>.</w:t>
      </w:r>
      <w:r>
        <w:rPr>
          <w:snapToGrid w:val="0"/>
        </w:rPr>
        <w:tab/>
        <w:t>Making applications under Act</w:t>
      </w:r>
      <w:bookmarkEnd w:id="1200"/>
    </w:p>
    <w:p w:rsidR="00FD0725" w:rsidRDefault="001248B8">
      <w:pPr>
        <w:pStyle w:val="Subsection"/>
        <w:rPr>
          <w:snapToGrid w:val="0"/>
        </w:rPr>
      </w:pPr>
      <w:r>
        <w:rPr>
          <w:snapToGrid w:val="0"/>
        </w:rPr>
        <w:tab/>
        <w:t>(1)</w:t>
      </w:r>
      <w:r>
        <w:rPr>
          <w:snapToGrid w:val="0"/>
        </w:rPr>
        <w:tab/>
        <w:t xml:space="preserve">Subject to </w:t>
      </w:r>
      <w:r>
        <w:t>subrule</w:t>
      </w:r>
      <w:r>
        <w:rPr>
          <w:snapToGrid w:val="0"/>
        </w:rPr>
        <w:t xml:space="preserve"> (2) </w:t>
      </w:r>
      <w:r>
        <w:rPr>
          <w:snapToGrid w:val="0"/>
        </w:rPr>
        <w:t xml:space="preserve">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rsidR="00FD0725" w:rsidRDefault="001248B8">
      <w:pPr>
        <w:pStyle w:val="Subsection"/>
        <w:rPr>
          <w:snapToGrid w:val="0"/>
        </w:rPr>
      </w:pPr>
      <w:r>
        <w:rPr>
          <w:snapToGrid w:val="0"/>
        </w:rPr>
        <w:tab/>
        <w:t>(2)</w:t>
      </w:r>
      <w:r>
        <w:rPr>
          <w:snapToGrid w:val="0"/>
        </w:rPr>
        <w:tab/>
        <w:t>Such applications under the said Act as the Chief Justice may from time to time direct as</w:t>
      </w:r>
      <w:r>
        <w:rPr>
          <w:snapToGrid w:val="0"/>
        </w:rPr>
        <w:t xml:space="preserve"> being proper to be made by summons, may be made by summons.</w:t>
      </w:r>
    </w:p>
    <w:p w:rsidR="00FD0725" w:rsidRDefault="001248B8">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rsidR="00FD0725" w:rsidRDefault="001248B8">
      <w:pPr>
        <w:pStyle w:val="Footnotesection"/>
      </w:pPr>
      <w:r>
        <w:tab/>
        <w:t xml:space="preserve">[Rule 1 amended: Gazette 15 Jun 1973 p. 2249; 28 Jun 2011 p. 2552.] </w:t>
      </w:r>
    </w:p>
    <w:p w:rsidR="00FD0725" w:rsidRDefault="001248B8">
      <w:pPr>
        <w:pStyle w:val="Heading5"/>
        <w:rPr>
          <w:snapToGrid w:val="0"/>
        </w:rPr>
      </w:pPr>
      <w:bookmarkStart w:id="1201" w:name="_Toc59183861"/>
      <w:r>
        <w:rPr>
          <w:rStyle w:val="CharSectno"/>
        </w:rPr>
        <w:t>2</w:t>
      </w:r>
      <w:r>
        <w:rPr>
          <w:snapToGrid w:val="0"/>
        </w:rPr>
        <w:t>.</w:t>
      </w:r>
      <w:r>
        <w:rPr>
          <w:snapToGrid w:val="0"/>
        </w:rPr>
        <w:tab/>
        <w:t>Title of proceedings</w:t>
      </w:r>
      <w:bookmarkEnd w:id="1201"/>
    </w:p>
    <w:p w:rsidR="00FD0725" w:rsidRDefault="001248B8">
      <w:pPr>
        <w:pStyle w:val="Subsection"/>
        <w:rPr>
          <w:snapToGrid w:val="0"/>
        </w:rPr>
      </w:pPr>
      <w:r>
        <w:rPr>
          <w:snapToGrid w:val="0"/>
        </w:rPr>
        <w:tab/>
      </w:r>
      <w:r>
        <w:rPr>
          <w:snapToGrid w:val="0"/>
        </w:rPr>
        <w:tab/>
        <w:t>All applications u</w:t>
      </w:r>
      <w:r>
        <w:rPr>
          <w:snapToGrid w:val="0"/>
        </w:rPr>
        <w:t>nder the said Act not made in any pending cause or matter, must be entitled in the matter of the said Act, and in the matter of the trust, described so as to identify it.</w:t>
      </w:r>
    </w:p>
    <w:p w:rsidR="00FD0725" w:rsidRDefault="001248B8">
      <w:pPr>
        <w:pStyle w:val="Heading5"/>
        <w:rPr>
          <w:snapToGrid w:val="0"/>
        </w:rPr>
      </w:pPr>
      <w:bookmarkStart w:id="1202" w:name="_Toc59183862"/>
      <w:r>
        <w:rPr>
          <w:rStyle w:val="CharSectno"/>
        </w:rPr>
        <w:t>3</w:t>
      </w:r>
      <w:r>
        <w:rPr>
          <w:snapToGrid w:val="0"/>
        </w:rPr>
        <w:t>.</w:t>
      </w:r>
      <w:r>
        <w:rPr>
          <w:snapToGrid w:val="0"/>
        </w:rPr>
        <w:tab/>
        <w:t>Payment into court under Act s. 99</w:t>
      </w:r>
      <w:bookmarkEnd w:id="1202"/>
    </w:p>
    <w:p w:rsidR="00FD0725" w:rsidRDefault="001248B8">
      <w:pPr>
        <w:pStyle w:val="Subsection"/>
        <w:rPr>
          <w:snapToGrid w:val="0"/>
        </w:rPr>
      </w:pPr>
      <w:r>
        <w:rPr>
          <w:snapToGrid w:val="0"/>
        </w:rPr>
        <w:tab/>
      </w:r>
      <w:r>
        <w:rPr>
          <w:snapToGrid w:val="0"/>
        </w:rPr>
        <w:tab/>
        <w:t xml:space="preserve">A trustee wishing to pay money or securities </w:t>
      </w:r>
      <w:r>
        <w:rPr>
          <w:snapToGrid w:val="0"/>
        </w:rPr>
        <w:t>into court under section 99 of the said Act, must make and file an affidavit entitled in the manner specified in rule 2, setting out — </w:t>
      </w:r>
    </w:p>
    <w:p w:rsidR="00FD0725" w:rsidRDefault="001248B8">
      <w:pPr>
        <w:pStyle w:val="Indenta"/>
        <w:rPr>
          <w:snapToGrid w:val="0"/>
        </w:rPr>
      </w:pPr>
      <w:r>
        <w:rPr>
          <w:snapToGrid w:val="0"/>
        </w:rPr>
        <w:tab/>
        <w:t>(a)</w:t>
      </w:r>
      <w:r>
        <w:rPr>
          <w:snapToGrid w:val="0"/>
        </w:rPr>
        <w:tab/>
        <w:t>a short description of the trust and of the instrument creating it, or, as the case may be, of the circumstances in</w:t>
      </w:r>
      <w:r>
        <w:rPr>
          <w:snapToGrid w:val="0"/>
        </w:rPr>
        <w:t xml:space="preserve"> which the trust arose; and</w:t>
      </w:r>
    </w:p>
    <w:p w:rsidR="00FD0725" w:rsidRDefault="001248B8">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rsidR="00FD0725" w:rsidRDefault="001248B8">
      <w:pPr>
        <w:pStyle w:val="Indenta"/>
        <w:rPr>
          <w:snapToGrid w:val="0"/>
        </w:rPr>
      </w:pPr>
      <w:r>
        <w:rPr>
          <w:snapToGrid w:val="0"/>
        </w:rPr>
        <w:tab/>
        <w:t>(c)</w:t>
      </w:r>
      <w:r>
        <w:rPr>
          <w:snapToGrid w:val="0"/>
        </w:rPr>
        <w:tab/>
        <w:t>his submission to answer all such inquiries relating to the applicati</w:t>
      </w:r>
      <w:r>
        <w:rPr>
          <w:snapToGrid w:val="0"/>
        </w:rPr>
        <w:t>on of the money or securities paid into court, as the Court may make or direct; and</w:t>
      </w:r>
    </w:p>
    <w:p w:rsidR="00FD0725" w:rsidRDefault="001248B8">
      <w:pPr>
        <w:pStyle w:val="Indenta"/>
        <w:keepNext/>
      </w:pPr>
      <w:r>
        <w:tab/>
        <w:t>(d)</w:t>
      </w:r>
      <w:r>
        <w:tab/>
        <w:t xml:space="preserve">in accordance with Order 71A — </w:t>
      </w:r>
    </w:p>
    <w:p w:rsidR="00FD0725" w:rsidRDefault="001248B8">
      <w:pPr>
        <w:pStyle w:val="Indenti"/>
      </w:pPr>
      <w:r>
        <w:tab/>
        <w:t>(i)</w:t>
      </w:r>
      <w:r>
        <w:tab/>
        <w:t>the trustee’s geographical address; and</w:t>
      </w:r>
    </w:p>
    <w:p w:rsidR="00FD0725" w:rsidRDefault="001248B8">
      <w:pPr>
        <w:pStyle w:val="Indenti"/>
      </w:pPr>
      <w:r>
        <w:tab/>
        <w:t>(ii)</w:t>
      </w:r>
      <w:r>
        <w:tab/>
        <w:t>the trustee’s service details.</w:t>
      </w:r>
    </w:p>
    <w:p w:rsidR="00FD0725" w:rsidRDefault="001248B8">
      <w:pPr>
        <w:pStyle w:val="Footnotesection"/>
      </w:pPr>
      <w:r>
        <w:tab/>
        <w:t>[Rule 3 amended: Gazette 21 Feb 2007 p. 564.]</w:t>
      </w:r>
    </w:p>
    <w:p w:rsidR="00FD0725" w:rsidRDefault="001248B8">
      <w:pPr>
        <w:pStyle w:val="Heading5"/>
        <w:rPr>
          <w:snapToGrid w:val="0"/>
        </w:rPr>
      </w:pPr>
      <w:bookmarkStart w:id="1203" w:name="_Toc59183863"/>
      <w:r>
        <w:rPr>
          <w:rStyle w:val="CharSectno"/>
        </w:rPr>
        <w:t>4</w:t>
      </w:r>
      <w:r>
        <w:rPr>
          <w:snapToGrid w:val="0"/>
        </w:rPr>
        <w:t>.</w:t>
      </w:r>
      <w:r>
        <w:rPr>
          <w:snapToGrid w:val="0"/>
        </w:rPr>
        <w:tab/>
        <w:t>Not</w:t>
      </w:r>
      <w:r>
        <w:rPr>
          <w:snapToGrid w:val="0"/>
        </w:rPr>
        <w:t>ice of payment in etc.</w:t>
      </w:r>
      <w:bookmarkEnd w:id="1203"/>
    </w:p>
    <w:p w:rsidR="00FD0725" w:rsidRDefault="001248B8">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w:t>
      </w:r>
      <w:r>
        <w:rPr>
          <w:snapToGrid w:val="0"/>
        </w:rPr>
        <w:t xml:space="preserve"> or entitled to the moneys or securities paid into court.</w:t>
      </w:r>
    </w:p>
    <w:p w:rsidR="00FD0725" w:rsidRDefault="001248B8">
      <w:pPr>
        <w:pStyle w:val="Heading5"/>
        <w:rPr>
          <w:snapToGrid w:val="0"/>
        </w:rPr>
      </w:pPr>
      <w:bookmarkStart w:id="1204" w:name="_Toc59183864"/>
      <w:r>
        <w:rPr>
          <w:rStyle w:val="CharSectno"/>
        </w:rPr>
        <w:t>5</w:t>
      </w:r>
      <w:r>
        <w:rPr>
          <w:snapToGrid w:val="0"/>
        </w:rPr>
        <w:t>.</w:t>
      </w:r>
      <w:r>
        <w:rPr>
          <w:snapToGrid w:val="0"/>
        </w:rPr>
        <w:tab/>
        <w:t>Applications in respect of money etc. paid into court</w:t>
      </w:r>
      <w:bookmarkEnd w:id="1204"/>
    </w:p>
    <w:p w:rsidR="00FD0725" w:rsidRDefault="001248B8">
      <w:pPr>
        <w:pStyle w:val="Subsection"/>
      </w:pPr>
      <w:r>
        <w:tab/>
        <w:t>(1)</w:t>
      </w:r>
      <w:r>
        <w:tab/>
        <w:t>A summons relating to money or securities paid into court under the said Act or the dividends of them must, in accordance with Order 71A</w:t>
      </w:r>
      <w:r>
        <w:t>, state —</w:t>
      </w:r>
    </w:p>
    <w:p w:rsidR="00FD0725" w:rsidRDefault="001248B8">
      <w:pPr>
        <w:pStyle w:val="Indenta"/>
      </w:pPr>
      <w:r>
        <w:tab/>
        <w:t>(a)</w:t>
      </w:r>
      <w:r>
        <w:tab/>
        <w:t>the applicant’s geographical address; and</w:t>
      </w:r>
    </w:p>
    <w:p w:rsidR="00FD0725" w:rsidRDefault="001248B8">
      <w:pPr>
        <w:pStyle w:val="Indenta"/>
      </w:pPr>
      <w:r>
        <w:tab/>
        <w:t>(b)</w:t>
      </w:r>
      <w:r>
        <w:tab/>
        <w:t>the applicant’s service details.</w:t>
      </w:r>
    </w:p>
    <w:p w:rsidR="00FD0725" w:rsidRDefault="001248B8">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w:t>
      </w:r>
      <w:r>
        <w:rPr>
          <w:snapToGrid w:val="0"/>
        </w:rPr>
        <w:t xml:space="preserve"> and on the person named in his affidavit as interested in or entitled to the same, and on such other persons as the Court may direct.</w:t>
      </w:r>
    </w:p>
    <w:p w:rsidR="00FD0725" w:rsidRDefault="001248B8">
      <w:pPr>
        <w:pStyle w:val="Footnotesection"/>
      </w:pPr>
      <w:r>
        <w:tab/>
        <w:t>[Rule 5 amended: Gazette 21 Feb 2007 p. 564.]</w:t>
      </w:r>
    </w:p>
    <w:p w:rsidR="00FD0725" w:rsidRDefault="001248B8">
      <w:pPr>
        <w:pStyle w:val="Ednotepart"/>
      </w:pPr>
      <w:r>
        <w:t>[Order 62A (r. 1-5) deleted: Gazette 16 Nov 2016 p. 5199.]</w:t>
      </w:r>
    </w:p>
    <w:p w:rsidR="00FD0725" w:rsidRDefault="001248B8">
      <w:pPr>
        <w:pStyle w:val="Ednotepart"/>
      </w:pPr>
      <w:r>
        <w:t>[Orders 63, 63A</w:t>
      </w:r>
      <w:r>
        <w:t xml:space="preserve"> and 64 deleted: Gazette 29 Apr 2005 p. 1793.]</w:t>
      </w:r>
    </w:p>
    <w:p w:rsidR="00FD0725" w:rsidRDefault="001248B8">
      <w:pPr>
        <w:pStyle w:val="Heading2"/>
      </w:pPr>
      <w:bookmarkStart w:id="1205" w:name="_Toc58848944"/>
      <w:bookmarkStart w:id="1206" w:name="_Toc58851851"/>
      <w:bookmarkStart w:id="1207" w:name="_Toc58921235"/>
      <w:bookmarkStart w:id="1208" w:name="_Toc59180726"/>
      <w:bookmarkStart w:id="1209" w:name="_Toc59183865"/>
      <w:r>
        <w:rPr>
          <w:rStyle w:val="CharPartNo"/>
        </w:rPr>
        <w:t>Order 65</w:t>
      </w:r>
      <w:r>
        <w:rPr>
          <w:b w:val="0"/>
        </w:rPr>
        <w:t> </w:t>
      </w:r>
      <w:r>
        <w:t>—</w:t>
      </w:r>
      <w:r>
        <w:rPr>
          <w:b w:val="0"/>
        </w:rPr>
        <w:t> </w:t>
      </w:r>
      <w:r>
        <w:rPr>
          <w:rStyle w:val="CharPartText"/>
        </w:rPr>
        <w:t>Appeals to the General Division</w:t>
      </w:r>
      <w:bookmarkEnd w:id="1205"/>
      <w:bookmarkEnd w:id="1206"/>
      <w:bookmarkEnd w:id="1207"/>
      <w:bookmarkEnd w:id="1208"/>
      <w:bookmarkEnd w:id="1209"/>
    </w:p>
    <w:p w:rsidR="00FD0725" w:rsidRDefault="001248B8">
      <w:pPr>
        <w:pStyle w:val="Footnoteheading"/>
      </w:pPr>
      <w:r>
        <w:tab/>
        <w:t>[Heading inserted: Gazette 21 Feb 2007 p. 564.]</w:t>
      </w:r>
    </w:p>
    <w:p w:rsidR="00FD0725" w:rsidRDefault="001248B8">
      <w:pPr>
        <w:pStyle w:val="Heading3"/>
      </w:pPr>
      <w:bookmarkStart w:id="1210" w:name="_Toc58848945"/>
      <w:bookmarkStart w:id="1211" w:name="_Toc58851852"/>
      <w:bookmarkStart w:id="1212" w:name="_Toc58921236"/>
      <w:bookmarkStart w:id="1213" w:name="_Toc59180727"/>
      <w:bookmarkStart w:id="1214" w:name="_Toc59183866"/>
      <w:r>
        <w:rPr>
          <w:rStyle w:val="CharDivNo"/>
        </w:rPr>
        <w:t>Division 1</w:t>
      </w:r>
      <w:r>
        <w:t> — </w:t>
      </w:r>
      <w:r>
        <w:rPr>
          <w:rStyle w:val="CharDivText"/>
        </w:rPr>
        <w:t>Preliminary matters</w:t>
      </w:r>
      <w:bookmarkEnd w:id="1210"/>
      <w:bookmarkEnd w:id="1211"/>
      <w:bookmarkEnd w:id="1212"/>
      <w:bookmarkEnd w:id="1213"/>
      <w:bookmarkEnd w:id="1214"/>
    </w:p>
    <w:p w:rsidR="00FD0725" w:rsidRDefault="001248B8">
      <w:pPr>
        <w:pStyle w:val="Footnoteheading"/>
      </w:pPr>
      <w:r>
        <w:tab/>
        <w:t>[Heading inserted: Gazette 21 Feb 2007 p. 564.]</w:t>
      </w:r>
    </w:p>
    <w:p w:rsidR="00FD0725" w:rsidRDefault="001248B8">
      <w:pPr>
        <w:pStyle w:val="Heading5"/>
      </w:pPr>
      <w:bookmarkStart w:id="1215" w:name="_Toc59183867"/>
      <w:r>
        <w:rPr>
          <w:rStyle w:val="CharSectno"/>
        </w:rPr>
        <w:t>1</w:t>
      </w:r>
      <w:r>
        <w:t>.</w:t>
      </w:r>
      <w:r>
        <w:tab/>
        <w:t>Terms used</w:t>
      </w:r>
      <w:bookmarkEnd w:id="1215"/>
    </w:p>
    <w:p w:rsidR="00FD0725" w:rsidRDefault="001248B8">
      <w:pPr>
        <w:pStyle w:val="Subsection"/>
      </w:pPr>
      <w:r>
        <w:tab/>
      </w:r>
      <w:r>
        <w:tab/>
        <w:t xml:space="preserve">In this Order, </w:t>
      </w:r>
      <w:r>
        <w:t>unless the contrary intention appears —</w:t>
      </w:r>
    </w:p>
    <w:p w:rsidR="00FD0725" w:rsidRDefault="001248B8">
      <w:pPr>
        <w:pStyle w:val="Defstart"/>
      </w:pPr>
      <w:r>
        <w:rPr>
          <w:b/>
        </w:rPr>
        <w:tab/>
      </w:r>
      <w:r>
        <w:rPr>
          <w:rStyle w:val="CharDefText"/>
        </w:rPr>
        <w:t>appeal</w:t>
      </w:r>
      <w:r>
        <w:t xml:space="preserve"> means an appeal or application to which this Order applies;</w:t>
      </w:r>
    </w:p>
    <w:p w:rsidR="00FD0725" w:rsidRDefault="001248B8">
      <w:pPr>
        <w:pStyle w:val="Defstart"/>
      </w:pPr>
      <w:r>
        <w:rPr>
          <w:b/>
        </w:rPr>
        <w:tab/>
      </w:r>
      <w:r>
        <w:rPr>
          <w:rStyle w:val="CharDefText"/>
        </w:rPr>
        <w:t>appeal notice</w:t>
      </w:r>
      <w:r>
        <w:t xml:space="preserve"> means a notice in the form of Form No. 83;</w:t>
      </w:r>
    </w:p>
    <w:p w:rsidR="00FD0725" w:rsidRDefault="001248B8">
      <w:pPr>
        <w:pStyle w:val="Defstart"/>
      </w:pPr>
      <w:r>
        <w:rPr>
          <w:b/>
        </w:rPr>
        <w:tab/>
      </w:r>
      <w:r>
        <w:rPr>
          <w:rStyle w:val="CharDefText"/>
        </w:rPr>
        <w:t>concluded</w:t>
      </w:r>
      <w:r>
        <w:t>, in relation to an appeal, means decided, dismissed or discontinued;</w:t>
      </w:r>
    </w:p>
    <w:p w:rsidR="00FD0725" w:rsidRDefault="001248B8">
      <w:pPr>
        <w:pStyle w:val="Defstart"/>
      </w:pPr>
      <w:r>
        <w:rPr>
          <w:b/>
        </w:rPr>
        <w:tab/>
      </w:r>
      <w:r>
        <w:rPr>
          <w:rStyle w:val="CharDefText"/>
        </w:rPr>
        <w:t>interim o</w:t>
      </w:r>
      <w:r>
        <w:rPr>
          <w:rStyle w:val="CharDefText"/>
        </w:rPr>
        <w:t>rder</w:t>
      </w:r>
      <w:r>
        <w:t xml:space="preserve"> in an appeal, means —</w:t>
      </w:r>
    </w:p>
    <w:p w:rsidR="00FD0725" w:rsidRDefault="001248B8">
      <w:pPr>
        <w:pStyle w:val="Defpara"/>
      </w:pPr>
      <w:r>
        <w:tab/>
        <w:t>(a)</w:t>
      </w:r>
      <w:r>
        <w:tab/>
        <w:t>an order staying the proceedings in the primary court or the execution of the primary court’s decision;</w:t>
      </w:r>
    </w:p>
    <w:p w:rsidR="00FD0725" w:rsidRDefault="001248B8">
      <w:pPr>
        <w:pStyle w:val="Defpara"/>
      </w:pPr>
      <w:r>
        <w:tab/>
        <w:t>(b)</w:t>
      </w:r>
      <w:r>
        <w:tab/>
        <w:t>an urgent appeal order;</w:t>
      </w:r>
    </w:p>
    <w:p w:rsidR="00FD0725" w:rsidRDefault="001248B8">
      <w:pPr>
        <w:pStyle w:val="Defpara"/>
      </w:pPr>
      <w:r>
        <w:tab/>
        <w:t>(c)</w:t>
      </w:r>
      <w:r>
        <w:tab/>
        <w:t>an order that an appellant provide security for a respondent’s costs;</w:t>
      </w:r>
    </w:p>
    <w:p w:rsidR="00FD0725" w:rsidRDefault="001248B8">
      <w:pPr>
        <w:pStyle w:val="Defpara"/>
      </w:pPr>
      <w:r>
        <w:tab/>
        <w:t>(d)</w:t>
      </w:r>
      <w:r>
        <w:tab/>
        <w:t>an order ex</w:t>
      </w:r>
      <w:r>
        <w:t>tending or shortening the time for obeying a requirement of these rules, other than the time for commencing an appeal;</w:t>
      </w:r>
    </w:p>
    <w:p w:rsidR="00FD0725" w:rsidRDefault="001248B8">
      <w:pPr>
        <w:pStyle w:val="Defpara"/>
      </w:pPr>
      <w:r>
        <w:tab/>
        <w:t>(e)</w:t>
      </w:r>
      <w:r>
        <w:tab/>
        <w:t>any other order that the Court may make before the appeal is concluded, other than an order giving or refusing to give leave to appe</w:t>
      </w:r>
      <w:r>
        <w:t>al;</w:t>
      </w:r>
    </w:p>
    <w:p w:rsidR="00FD0725" w:rsidRDefault="001248B8">
      <w:pPr>
        <w:pStyle w:val="Defstart"/>
      </w:pPr>
      <w:r>
        <w:rPr>
          <w:b/>
        </w:rPr>
        <w:tab/>
      </w:r>
      <w:r>
        <w:rPr>
          <w:rStyle w:val="CharDefText"/>
        </w:rPr>
        <w:t>primary court</w:t>
      </w:r>
      <w:r>
        <w:t>, in relation to an appeal, means the court, tribunal, body or person that made the decision being appealed;</w:t>
      </w:r>
    </w:p>
    <w:p w:rsidR="00FD0725" w:rsidRDefault="001248B8">
      <w:pPr>
        <w:pStyle w:val="Defstart"/>
      </w:pPr>
      <w:r>
        <w:rPr>
          <w:b/>
        </w:rPr>
        <w:tab/>
      </w:r>
      <w:r>
        <w:rPr>
          <w:rStyle w:val="CharDefText"/>
        </w:rPr>
        <w:t>primary court’s transcript</w:t>
      </w:r>
      <w:r>
        <w:t xml:space="preserve"> means — </w:t>
      </w:r>
    </w:p>
    <w:p w:rsidR="00FD0725" w:rsidRDefault="001248B8">
      <w:pPr>
        <w:pStyle w:val="Defpara"/>
      </w:pPr>
      <w:r>
        <w:tab/>
        <w:t>(a)</w:t>
      </w:r>
      <w:r>
        <w:tab/>
        <w:t>the transcript of the proceedings in the primary court; or</w:t>
      </w:r>
    </w:p>
    <w:p w:rsidR="00FD0725" w:rsidRDefault="001248B8">
      <w:pPr>
        <w:pStyle w:val="Defpara"/>
        <w:keepNext/>
      </w:pPr>
      <w:r>
        <w:tab/>
        <w:t>(b)</w:t>
      </w:r>
      <w:r>
        <w:tab/>
        <w:t xml:space="preserve">if there is no </w:t>
      </w:r>
      <w:r>
        <w:t>electronic recording of the proceedings that can be transcribed —</w:t>
      </w:r>
    </w:p>
    <w:p w:rsidR="00FD0725" w:rsidRDefault="001248B8">
      <w:pPr>
        <w:pStyle w:val="Defsubpara"/>
      </w:pPr>
      <w:r>
        <w:tab/>
        <w:t>(i)</w:t>
      </w:r>
      <w:r>
        <w:tab/>
        <w:t>the notes made by the judicial officer who presided at the proceedings; and</w:t>
      </w:r>
    </w:p>
    <w:p w:rsidR="00FD0725" w:rsidRDefault="001248B8">
      <w:pPr>
        <w:pStyle w:val="Defsubpara"/>
      </w:pPr>
      <w:r>
        <w:tab/>
        <w:t>(ii)</w:t>
      </w:r>
      <w:r>
        <w:tab/>
        <w:t>one or more affidavits of people who were present at the proceedings about what happened in the proceed</w:t>
      </w:r>
      <w:r>
        <w:t>ings.</w:t>
      </w:r>
    </w:p>
    <w:p w:rsidR="00FD0725" w:rsidRDefault="001248B8">
      <w:pPr>
        <w:pStyle w:val="Footnotesection"/>
      </w:pPr>
      <w:r>
        <w:tab/>
        <w:t>[Rule 1 inserted: Gazette 21 Feb 2007 p. 564</w:t>
      </w:r>
      <w:r>
        <w:noBreakHyphen/>
        <w:t>5.]</w:t>
      </w:r>
    </w:p>
    <w:p w:rsidR="00FD0725" w:rsidRDefault="001248B8">
      <w:pPr>
        <w:pStyle w:val="Heading5"/>
      </w:pPr>
      <w:bookmarkStart w:id="1216" w:name="_Toc59183868"/>
      <w:r>
        <w:rPr>
          <w:rStyle w:val="CharSectno"/>
        </w:rPr>
        <w:t>2</w:t>
      </w:r>
      <w:r>
        <w:t>.</w:t>
      </w:r>
      <w:r>
        <w:tab/>
        <w:t>Application of this Order</w:t>
      </w:r>
      <w:bookmarkEnd w:id="1216"/>
    </w:p>
    <w:p w:rsidR="00FD0725" w:rsidRDefault="001248B8">
      <w:pPr>
        <w:pStyle w:val="Subsection"/>
      </w:pPr>
      <w:r>
        <w:tab/>
        <w:t>(1)</w:t>
      </w:r>
      <w:r>
        <w:tab/>
        <w:t xml:space="preserve">This Order applies to any appeal, or application for leave to appeal, that may be made to the General Division of the Court, other than an appeal under the </w:t>
      </w:r>
      <w:r>
        <w:rPr>
          <w:i/>
        </w:rPr>
        <w:t>Criminal A</w:t>
      </w:r>
      <w:r>
        <w:rPr>
          <w:i/>
        </w:rPr>
        <w:t>ppeals Act 2004</w:t>
      </w:r>
      <w:r>
        <w:t xml:space="preserve"> Part 2.</w:t>
      </w:r>
    </w:p>
    <w:p w:rsidR="00FD0725" w:rsidRDefault="001248B8">
      <w:pPr>
        <w:pStyle w:val="Subsection"/>
      </w:pPr>
      <w:r>
        <w:tab/>
        <w:t>(2)</w:t>
      </w:r>
      <w:r>
        <w:tab/>
        <w:t>In respect of an appeal, or application for leave to appeal, to which this Order applies, this Order is subject to the written law under which the appeal or application is made.</w:t>
      </w:r>
    </w:p>
    <w:p w:rsidR="00FD0725" w:rsidRDefault="001248B8">
      <w:pPr>
        <w:pStyle w:val="Footnotesection"/>
      </w:pPr>
      <w:r>
        <w:tab/>
        <w:t>[Rule 2 inserted: Gazette 21 Feb 2007 p. 565.]</w:t>
      </w:r>
    </w:p>
    <w:p w:rsidR="00FD0725" w:rsidRDefault="001248B8">
      <w:pPr>
        <w:pStyle w:val="Heading3"/>
      </w:pPr>
      <w:bookmarkStart w:id="1217" w:name="_Toc58848948"/>
      <w:bookmarkStart w:id="1218" w:name="_Toc58851855"/>
      <w:bookmarkStart w:id="1219" w:name="_Toc58921239"/>
      <w:bookmarkStart w:id="1220" w:name="_Toc59180730"/>
      <w:bookmarkStart w:id="1221" w:name="_Toc59183869"/>
      <w:r>
        <w:rPr>
          <w:rStyle w:val="CharDivNo"/>
        </w:rPr>
        <w:t>D</w:t>
      </w:r>
      <w:r>
        <w:rPr>
          <w:rStyle w:val="CharDivNo"/>
        </w:rPr>
        <w:t>ivision 2</w:t>
      </w:r>
      <w:r>
        <w:t> — </w:t>
      </w:r>
      <w:r>
        <w:rPr>
          <w:rStyle w:val="CharDivText"/>
        </w:rPr>
        <w:t>General matters</w:t>
      </w:r>
      <w:bookmarkEnd w:id="1217"/>
      <w:bookmarkEnd w:id="1218"/>
      <w:bookmarkEnd w:id="1219"/>
      <w:bookmarkEnd w:id="1220"/>
      <w:bookmarkEnd w:id="1221"/>
    </w:p>
    <w:p w:rsidR="00FD0725" w:rsidRDefault="001248B8">
      <w:pPr>
        <w:pStyle w:val="Footnoteheading"/>
      </w:pPr>
      <w:r>
        <w:tab/>
        <w:t>[Heading inserted: Gazette 21 Feb 2007 p. 565.]</w:t>
      </w:r>
    </w:p>
    <w:p w:rsidR="00FD0725" w:rsidRDefault="001248B8">
      <w:pPr>
        <w:pStyle w:val="Heading5"/>
      </w:pPr>
      <w:bookmarkStart w:id="1222" w:name="_Toc59183870"/>
      <w:r>
        <w:rPr>
          <w:rStyle w:val="CharSectno"/>
        </w:rPr>
        <w:t>3</w:t>
      </w:r>
      <w:r>
        <w:t>.</w:t>
      </w:r>
      <w:r>
        <w:tab/>
        <w:t>Hearings by telephone</w:t>
      </w:r>
      <w:bookmarkEnd w:id="1222"/>
    </w:p>
    <w:p w:rsidR="00FD0725" w:rsidRDefault="001248B8">
      <w:pPr>
        <w:pStyle w:val="Subsection"/>
      </w:pPr>
      <w:r>
        <w:tab/>
        <w:t>(1)</w:t>
      </w:r>
      <w:r>
        <w:tab/>
        <w:t>A judge may conduct a hearing with one or more of the parties to an appeal by telephone.</w:t>
      </w:r>
    </w:p>
    <w:p w:rsidR="00FD0725" w:rsidRDefault="001248B8">
      <w:pPr>
        <w:pStyle w:val="Subsection"/>
      </w:pPr>
      <w:r>
        <w:tab/>
        <w:t>(2)</w:t>
      </w:r>
      <w:r>
        <w:tab/>
        <w:t>A hearing conducted by telephone is to be taken to be a</w:t>
      </w:r>
      <w:r>
        <w:t xml:space="preserve"> hearing in the presence of the judge.</w:t>
      </w:r>
    </w:p>
    <w:p w:rsidR="00FD0725" w:rsidRDefault="001248B8">
      <w:pPr>
        <w:pStyle w:val="Subsection"/>
      </w:pPr>
      <w:r>
        <w:tab/>
        <w:t>(3)</w:t>
      </w:r>
      <w:r>
        <w:tab/>
        <w:t>A registrar must confirm in writing any order made at such a hearing.</w:t>
      </w:r>
    </w:p>
    <w:p w:rsidR="00FD0725" w:rsidRDefault="001248B8">
      <w:pPr>
        <w:pStyle w:val="Footnotesection"/>
      </w:pPr>
      <w:r>
        <w:tab/>
        <w:t>[Rule 3 inserted: Gazette 21 Feb 2007 p. 565</w:t>
      </w:r>
      <w:r>
        <w:noBreakHyphen/>
        <w:t>6.]</w:t>
      </w:r>
    </w:p>
    <w:p w:rsidR="00FD0725" w:rsidRDefault="001248B8">
      <w:pPr>
        <w:pStyle w:val="Heading5"/>
      </w:pPr>
      <w:bookmarkStart w:id="1223" w:name="_Toc59183871"/>
      <w:r>
        <w:rPr>
          <w:rStyle w:val="CharSectno"/>
        </w:rPr>
        <w:t>4</w:t>
      </w:r>
      <w:r>
        <w:t>.</w:t>
      </w:r>
      <w:r>
        <w:tab/>
        <w:t>Judge’s general jurisdiction</w:t>
      </w:r>
      <w:bookmarkEnd w:id="1223"/>
    </w:p>
    <w:p w:rsidR="00FD0725" w:rsidRDefault="001248B8">
      <w:pPr>
        <w:pStyle w:val="Subsection"/>
      </w:pPr>
      <w:r>
        <w:tab/>
        <w:t>(1)</w:t>
      </w:r>
      <w:r>
        <w:tab/>
        <w:t>For the purposes of dealing with an appeal, a judge has</w:t>
      </w:r>
      <w:r>
        <w:t xml:space="preserve"> jurisdiction to make any order that the judge considers will or may facilitate the appeal being conducted and concluded efficiently, economically and expeditiously.</w:t>
      </w:r>
    </w:p>
    <w:p w:rsidR="00FD0725" w:rsidRDefault="001248B8">
      <w:pPr>
        <w:pStyle w:val="Subsection"/>
      </w:pPr>
      <w:r>
        <w:tab/>
        <w:t>(2)</w:t>
      </w:r>
      <w:r>
        <w:tab/>
        <w:t xml:space="preserve">Without limiting subrule (1), a judge has jurisdiction — </w:t>
      </w:r>
    </w:p>
    <w:p w:rsidR="00FD0725" w:rsidRDefault="001248B8">
      <w:pPr>
        <w:pStyle w:val="Indenta"/>
      </w:pPr>
      <w:r>
        <w:tab/>
        <w:t>(a)</w:t>
      </w:r>
      <w:r>
        <w:tab/>
        <w:t xml:space="preserve">to make a decision on </w:t>
      </w:r>
      <w:r>
        <w:t>the judge’s own initiative or on an application by a party;</w:t>
      </w:r>
    </w:p>
    <w:p w:rsidR="00FD0725" w:rsidRDefault="001248B8">
      <w:pPr>
        <w:pStyle w:val="Indenta"/>
      </w:pPr>
      <w:r>
        <w:tab/>
        <w:t>(b)</w:t>
      </w:r>
      <w:r>
        <w:tab/>
        <w:t>to decide an application on the basis of the documents filed and without listing it for hearing;</w:t>
      </w:r>
    </w:p>
    <w:p w:rsidR="00FD0725" w:rsidRDefault="001248B8">
      <w:pPr>
        <w:pStyle w:val="Indenta"/>
      </w:pPr>
      <w:r>
        <w:tab/>
        <w:t>(c)</w:t>
      </w:r>
      <w:r>
        <w:tab/>
        <w:t xml:space="preserve">to make a decision on the judge’s own initiative on the basis of the documents filed and </w:t>
      </w:r>
      <w:r>
        <w:t>without requiring the parties to attend a hearing;</w:t>
      </w:r>
    </w:p>
    <w:p w:rsidR="00FD0725" w:rsidRDefault="001248B8">
      <w:pPr>
        <w:pStyle w:val="Indenta"/>
      </w:pPr>
      <w:r>
        <w:tab/>
        <w:t>(d)</w:t>
      </w:r>
      <w:r>
        <w:tab/>
        <w:t>to hear and decide any application made during the appeal in the absence of any party other than the applicant;</w:t>
      </w:r>
    </w:p>
    <w:p w:rsidR="00FD0725" w:rsidRDefault="001248B8">
      <w:pPr>
        <w:pStyle w:val="Indenta"/>
      </w:pPr>
      <w:r>
        <w:tab/>
        <w:t>(e)</w:t>
      </w:r>
      <w:r>
        <w:tab/>
        <w:t>to hear and decide the appeal in the absence of any party other than the applicant;</w:t>
      </w:r>
    </w:p>
    <w:p w:rsidR="00FD0725" w:rsidRDefault="001248B8">
      <w:pPr>
        <w:pStyle w:val="Indenta"/>
      </w:pPr>
      <w:r>
        <w:tab/>
        <w:t>(f)</w:t>
      </w:r>
      <w:r>
        <w:tab/>
        <w:t xml:space="preserve">to order some or all of the parties to do one or more of the following in respect of the appeal, or any aspect of it specified by the judge — </w:t>
      </w:r>
    </w:p>
    <w:p w:rsidR="00FD0725" w:rsidRDefault="001248B8">
      <w:pPr>
        <w:pStyle w:val="Indenti"/>
      </w:pPr>
      <w:r>
        <w:tab/>
        <w:t>(i)</w:t>
      </w:r>
      <w:r>
        <w:tab/>
        <w:t>to file, before a date set by the judge, any document specified by the judge;</w:t>
      </w:r>
    </w:p>
    <w:p w:rsidR="00FD0725" w:rsidRDefault="001248B8">
      <w:pPr>
        <w:pStyle w:val="Indenti"/>
      </w:pPr>
      <w:r>
        <w:tab/>
        <w:t>(ii)</w:t>
      </w:r>
      <w:r>
        <w:tab/>
        <w:t>to appear and make</w:t>
      </w:r>
      <w:r>
        <w:t xml:space="preserve"> oral submissions on a date set by the judge;</w:t>
      </w:r>
    </w:p>
    <w:p w:rsidR="00FD0725" w:rsidRDefault="001248B8">
      <w:pPr>
        <w:pStyle w:val="Indenta"/>
      </w:pPr>
      <w:r>
        <w:tab/>
        <w:t>(g)</w:t>
      </w:r>
      <w:r>
        <w:tab/>
        <w:t>to order a party to file and serve an appeal book;</w:t>
      </w:r>
    </w:p>
    <w:p w:rsidR="00FD0725" w:rsidRDefault="001248B8">
      <w:pPr>
        <w:pStyle w:val="Indenta"/>
      </w:pPr>
      <w:r>
        <w:tab/>
        <w:t>(h)</w:t>
      </w:r>
      <w:r>
        <w:tab/>
        <w:t>to order any or all of the parties to file and serve —</w:t>
      </w:r>
    </w:p>
    <w:p w:rsidR="00FD0725" w:rsidRDefault="001248B8">
      <w:pPr>
        <w:pStyle w:val="Indenti"/>
      </w:pPr>
      <w:r>
        <w:tab/>
        <w:t>(i)</w:t>
      </w:r>
      <w:r>
        <w:tab/>
        <w:t>written submissions;</w:t>
      </w:r>
    </w:p>
    <w:p w:rsidR="00FD0725" w:rsidRDefault="001248B8">
      <w:pPr>
        <w:pStyle w:val="Indenti"/>
      </w:pPr>
      <w:r>
        <w:tab/>
        <w:t>(ii)</w:t>
      </w:r>
      <w:r>
        <w:tab/>
        <w:t>a chronology of events relevant to the appeal;</w:t>
      </w:r>
    </w:p>
    <w:p w:rsidR="00FD0725" w:rsidRDefault="001248B8">
      <w:pPr>
        <w:pStyle w:val="Indenti"/>
      </w:pPr>
      <w:r>
        <w:tab/>
        <w:t>(iii)</w:t>
      </w:r>
      <w:r>
        <w:tab/>
        <w:t>a list o</w:t>
      </w:r>
      <w:r>
        <w:t>f the principal legal authorities on which the party relies;</w:t>
      </w:r>
    </w:p>
    <w:p w:rsidR="00FD0725" w:rsidRDefault="001248B8">
      <w:pPr>
        <w:pStyle w:val="Indenta"/>
        <w:keepNext/>
      </w:pPr>
      <w:r>
        <w:tab/>
        <w:t>(i)</w:t>
      </w:r>
      <w:r>
        <w:tab/>
        <w:t>to limit the time a party has to make oral submissions at a hearing before a judge.</w:t>
      </w:r>
    </w:p>
    <w:p w:rsidR="00FD0725" w:rsidRDefault="001248B8">
      <w:pPr>
        <w:pStyle w:val="Subsection"/>
      </w:pPr>
      <w:r>
        <w:tab/>
        <w:t>(3)</w:t>
      </w:r>
      <w:r>
        <w:tab/>
        <w:t>If a judge makes a decision on the basis of the documents filed without requiring the parties to atte</w:t>
      </w:r>
      <w:r>
        <w:t>nd a hearing, rule 7 applies.</w:t>
      </w:r>
    </w:p>
    <w:p w:rsidR="00FD0725" w:rsidRDefault="001248B8">
      <w:pPr>
        <w:pStyle w:val="Footnotesection"/>
      </w:pPr>
      <w:r>
        <w:tab/>
        <w:t>[Rule 4 inserted: Gazette 21 Feb 2007 p. 566; amended: Gazette 22 Feb 2008 p. 640.]</w:t>
      </w:r>
    </w:p>
    <w:p w:rsidR="00FD0725" w:rsidRDefault="001248B8">
      <w:pPr>
        <w:pStyle w:val="Heading5"/>
      </w:pPr>
      <w:bookmarkStart w:id="1224" w:name="_Toc59183872"/>
      <w:r>
        <w:rPr>
          <w:rStyle w:val="CharSectno"/>
        </w:rPr>
        <w:t>5</w:t>
      </w:r>
      <w:r>
        <w:t>.</w:t>
      </w:r>
      <w:r>
        <w:tab/>
        <w:t>Non</w:t>
      </w:r>
      <w:r>
        <w:noBreakHyphen/>
        <w:t>attendance by party, consequences of</w:t>
      </w:r>
      <w:bookmarkEnd w:id="1224"/>
    </w:p>
    <w:p w:rsidR="00FD0725" w:rsidRDefault="001248B8">
      <w:pPr>
        <w:pStyle w:val="Subsection"/>
      </w:pPr>
      <w:r>
        <w:tab/>
        <w:t>(1)</w:t>
      </w:r>
      <w:r>
        <w:tab/>
        <w:t>If a hearing before a judge is adjourned because a party who has been notified of it does no</w:t>
      </w:r>
      <w:r>
        <w:t>t attend, the judge may order the party or the party’s lawyer to pay the costs of any party who attended.</w:t>
      </w:r>
    </w:p>
    <w:p w:rsidR="00FD0725" w:rsidRDefault="001248B8">
      <w:pPr>
        <w:pStyle w:val="Subsection"/>
      </w:pPr>
      <w:r>
        <w:tab/>
        <w:t>(2)</w:t>
      </w:r>
      <w:r>
        <w:tab/>
        <w:t>If a party who has been notified of a hearing does not attend the hearing before a judge, the judge may proceed in the party’s absence.</w:t>
      </w:r>
    </w:p>
    <w:p w:rsidR="00FD0725" w:rsidRDefault="001248B8">
      <w:pPr>
        <w:pStyle w:val="Footnotesection"/>
      </w:pPr>
      <w:r>
        <w:tab/>
        <w:t xml:space="preserve">[Rule 5 </w:t>
      </w:r>
      <w:r>
        <w:t>inserted: Gazette 21 Feb 2007 p. 567.]</w:t>
      </w:r>
    </w:p>
    <w:p w:rsidR="00FD0725" w:rsidRDefault="001248B8">
      <w:pPr>
        <w:pStyle w:val="Heading5"/>
      </w:pPr>
      <w:bookmarkStart w:id="1225" w:name="_Toc59183873"/>
      <w:r>
        <w:rPr>
          <w:rStyle w:val="CharSectno"/>
        </w:rPr>
        <w:t>6</w:t>
      </w:r>
      <w:r>
        <w:t>.</w:t>
      </w:r>
      <w:r>
        <w:tab/>
        <w:t>Decisions made in absence of party</w:t>
      </w:r>
      <w:bookmarkEnd w:id="1225"/>
    </w:p>
    <w:p w:rsidR="00FD0725" w:rsidRDefault="001248B8">
      <w:pPr>
        <w:pStyle w:val="Subsection"/>
      </w:pPr>
      <w:r>
        <w:tab/>
        <w:t>(1)</w:t>
      </w:r>
      <w:r>
        <w:tab/>
        <w:t>If in a party’s absence a judge makes an order, whether or not at a hearing, the judge may subsequently, but before the order is carried out, set aside the order and again de</w:t>
      </w:r>
      <w:r>
        <w:t>al with the matter that gave rise to the order.</w:t>
      </w:r>
    </w:p>
    <w:p w:rsidR="00FD0725" w:rsidRDefault="001248B8">
      <w:pPr>
        <w:pStyle w:val="Subsection"/>
      </w:pPr>
      <w:r>
        <w:tab/>
        <w:t>(2)</w:t>
      </w:r>
      <w:r>
        <w:tab/>
        <w:t>If in a party’s absence a judge makes a decision in an appeal, whether or not at a hearing, a registrar must notify the party of the decision.</w:t>
      </w:r>
    </w:p>
    <w:p w:rsidR="00FD0725" w:rsidRDefault="001248B8">
      <w:pPr>
        <w:pStyle w:val="Footnotesection"/>
      </w:pPr>
      <w:r>
        <w:tab/>
        <w:t>[Rule 6 inserted: Gazette 21 Feb 2007 p. 567.]</w:t>
      </w:r>
    </w:p>
    <w:p w:rsidR="00FD0725" w:rsidRDefault="001248B8">
      <w:pPr>
        <w:pStyle w:val="Heading5"/>
      </w:pPr>
      <w:bookmarkStart w:id="1226" w:name="_Toc59183874"/>
      <w:r>
        <w:rPr>
          <w:rStyle w:val="CharSectno"/>
        </w:rPr>
        <w:t>7</w:t>
      </w:r>
      <w:r>
        <w:t>.</w:t>
      </w:r>
      <w:r>
        <w:tab/>
        <w:t>Decisions</w:t>
      </w:r>
      <w:r>
        <w:t xml:space="preserve"> made on the papers</w:t>
      </w:r>
      <w:bookmarkEnd w:id="1226"/>
    </w:p>
    <w:p w:rsidR="00FD0725" w:rsidRDefault="001248B8">
      <w:pPr>
        <w:pStyle w:val="Subsection"/>
      </w:pPr>
      <w:r>
        <w:tab/>
        <w:t>(1)</w:t>
      </w:r>
      <w:r>
        <w:tab/>
        <w:t>This rule applies if another rule in this Order says it applies.</w:t>
      </w:r>
    </w:p>
    <w:p w:rsidR="00FD0725" w:rsidRDefault="001248B8">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w:t>
      </w:r>
      <w:r>
        <w:t>gistrar must serve the parties with written notice of the provisional decision.</w:t>
      </w:r>
    </w:p>
    <w:p w:rsidR="00FD0725" w:rsidRDefault="001248B8">
      <w:pPr>
        <w:pStyle w:val="Subsection"/>
      </w:pPr>
      <w:r>
        <w:tab/>
        <w:t>(3)</w:t>
      </w:r>
      <w:r>
        <w:tab/>
        <w:t xml:space="preserve">If a party wants a hearing of the matter that gave rise to the provisional decision, the party must file a Form No. 88 (Request for a hearing) within 5 working days after </w:t>
      </w:r>
      <w:r>
        <w:t>the date on which the party is served with the notice of the provisional decision.</w:t>
      </w:r>
    </w:p>
    <w:p w:rsidR="00FD0725" w:rsidRDefault="001248B8">
      <w:pPr>
        <w:pStyle w:val="Subsection"/>
      </w:pPr>
      <w:r>
        <w:tab/>
        <w:t>(4)</w:t>
      </w:r>
      <w:r>
        <w:tab/>
        <w:t>If no party files a Form No. 88 under subrule (3), the provisional decision becomes the final decision on the matter.</w:t>
      </w:r>
    </w:p>
    <w:p w:rsidR="00FD0725" w:rsidRDefault="001248B8">
      <w:pPr>
        <w:pStyle w:val="Subsection"/>
      </w:pPr>
      <w:r>
        <w:tab/>
        <w:t>(5)</w:t>
      </w:r>
      <w:r>
        <w:tab/>
        <w:t>If any party files a Form No. 88 under subrul</w:t>
      </w:r>
      <w:r>
        <w:t>e (3), a registrar must list the matter for hearing by the judge who made the provisional decision or, if he or she is absent, before another, and notify the parties.</w:t>
      </w:r>
    </w:p>
    <w:p w:rsidR="00FD0725" w:rsidRDefault="001248B8">
      <w:pPr>
        <w:pStyle w:val="Subsection"/>
      </w:pPr>
      <w:r>
        <w:tab/>
        <w:t>(6)</w:t>
      </w:r>
      <w:r>
        <w:tab/>
        <w:t>At the hearing the provisional decision may be confirmed, amended or set aside.</w:t>
      </w:r>
    </w:p>
    <w:p w:rsidR="00FD0725" w:rsidRDefault="001248B8">
      <w:pPr>
        <w:pStyle w:val="Subsection"/>
      </w:pPr>
      <w:r>
        <w:tab/>
        <w:t>(7)</w:t>
      </w:r>
      <w:r>
        <w:tab/>
        <w:t>The decision made at the hearing is the final decision on the matter.</w:t>
      </w:r>
    </w:p>
    <w:p w:rsidR="00FD0725" w:rsidRDefault="001248B8">
      <w:pPr>
        <w:pStyle w:val="Subsection"/>
      </w:pPr>
      <w:r>
        <w:tab/>
        <w:t>(8)</w:t>
      </w:r>
      <w:r>
        <w:tab/>
        <w:t>Any right to appeal against, or to make an application as a result of or in respect of, a final decision on a matter cannot be exercised in relation to a provisional decision until</w:t>
      </w:r>
      <w:r>
        <w:t xml:space="preserve"> it becomes a final decision.</w:t>
      </w:r>
    </w:p>
    <w:p w:rsidR="00FD0725" w:rsidRDefault="001248B8">
      <w:pPr>
        <w:pStyle w:val="Footnotesection"/>
      </w:pPr>
      <w:r>
        <w:tab/>
        <w:t>[Rule 7 inserted: Gazette 21 Feb 2007 p. 567.]</w:t>
      </w:r>
    </w:p>
    <w:p w:rsidR="00FD0725" w:rsidRDefault="001248B8">
      <w:pPr>
        <w:pStyle w:val="Heading3"/>
      </w:pPr>
      <w:bookmarkStart w:id="1227" w:name="_Toc58848954"/>
      <w:bookmarkStart w:id="1228" w:name="_Toc58851861"/>
      <w:bookmarkStart w:id="1229" w:name="_Toc58921245"/>
      <w:bookmarkStart w:id="1230" w:name="_Toc59180736"/>
      <w:bookmarkStart w:id="1231" w:name="_Toc59183875"/>
      <w:r>
        <w:rPr>
          <w:rStyle w:val="CharDivNo"/>
        </w:rPr>
        <w:t>Division 3</w:t>
      </w:r>
      <w:r>
        <w:t> — </w:t>
      </w:r>
      <w:r>
        <w:rPr>
          <w:rStyle w:val="CharDivText"/>
        </w:rPr>
        <w:t>Procedure on appeals</w:t>
      </w:r>
      <w:bookmarkEnd w:id="1227"/>
      <w:bookmarkEnd w:id="1228"/>
      <w:bookmarkEnd w:id="1229"/>
      <w:bookmarkEnd w:id="1230"/>
      <w:bookmarkEnd w:id="1231"/>
    </w:p>
    <w:p w:rsidR="00FD0725" w:rsidRDefault="001248B8">
      <w:pPr>
        <w:pStyle w:val="Footnoteheading"/>
      </w:pPr>
      <w:r>
        <w:tab/>
        <w:t>[Heading inserted: Gazette 21 Feb 2007 p. 568.]</w:t>
      </w:r>
    </w:p>
    <w:p w:rsidR="00FD0725" w:rsidRDefault="001248B8">
      <w:pPr>
        <w:pStyle w:val="Heading5"/>
      </w:pPr>
      <w:bookmarkStart w:id="1232" w:name="_Toc59183876"/>
      <w:r>
        <w:rPr>
          <w:rStyle w:val="CharSectno"/>
        </w:rPr>
        <w:t>8</w:t>
      </w:r>
      <w:r>
        <w:t>.</w:t>
      </w:r>
      <w:r>
        <w:tab/>
        <w:t>Nature of appeals</w:t>
      </w:r>
      <w:bookmarkEnd w:id="1232"/>
    </w:p>
    <w:p w:rsidR="00FD0725" w:rsidRDefault="001248B8">
      <w:pPr>
        <w:pStyle w:val="Subsection"/>
      </w:pPr>
      <w:r>
        <w:tab/>
      </w:r>
      <w:r>
        <w:tab/>
        <w:t>An appeal will be by way of rehearing unless another written law provide</w:t>
      </w:r>
      <w:r>
        <w:t>s otherwise.</w:t>
      </w:r>
    </w:p>
    <w:p w:rsidR="00FD0725" w:rsidRDefault="001248B8">
      <w:pPr>
        <w:pStyle w:val="Footnotesection"/>
      </w:pPr>
      <w:r>
        <w:tab/>
        <w:t>[Rule 8 inserted: Gazette 21 Feb 2007 p. 568.]</w:t>
      </w:r>
    </w:p>
    <w:p w:rsidR="00FD0725" w:rsidRDefault="001248B8">
      <w:pPr>
        <w:pStyle w:val="Heading5"/>
      </w:pPr>
      <w:bookmarkStart w:id="1233" w:name="_Toc59183877"/>
      <w:r>
        <w:rPr>
          <w:rStyle w:val="CharSectno"/>
        </w:rPr>
        <w:t>9</w:t>
      </w:r>
      <w:r>
        <w:t>.</w:t>
      </w:r>
      <w:r>
        <w:tab/>
        <w:t>Time for appealing</w:t>
      </w:r>
      <w:bookmarkEnd w:id="1233"/>
    </w:p>
    <w:p w:rsidR="00FD0725" w:rsidRDefault="001248B8">
      <w:pPr>
        <w:pStyle w:val="Subsection"/>
      </w:pPr>
      <w:r>
        <w:tab/>
      </w:r>
      <w:r>
        <w:tab/>
        <w:t>An appeal against a decision must be commenced within 21 days after the date of the decision.</w:t>
      </w:r>
    </w:p>
    <w:p w:rsidR="00FD0725" w:rsidRDefault="001248B8">
      <w:pPr>
        <w:pStyle w:val="Footnotesection"/>
      </w:pPr>
      <w:r>
        <w:tab/>
        <w:t>[Rule 9 inserted: Gazette 21 Feb 2007 p. 568.]</w:t>
      </w:r>
    </w:p>
    <w:p w:rsidR="00FD0725" w:rsidRDefault="001248B8">
      <w:pPr>
        <w:pStyle w:val="Heading5"/>
      </w:pPr>
      <w:bookmarkStart w:id="1234" w:name="_Toc59183878"/>
      <w:r>
        <w:rPr>
          <w:rStyle w:val="CharSectno"/>
        </w:rPr>
        <w:t>10</w:t>
      </w:r>
      <w:r>
        <w:t>.</w:t>
      </w:r>
      <w:r>
        <w:tab/>
        <w:t>Appeal, how to commence</w:t>
      </w:r>
      <w:bookmarkEnd w:id="1234"/>
    </w:p>
    <w:p w:rsidR="00FD0725" w:rsidRDefault="001248B8">
      <w:pPr>
        <w:pStyle w:val="Subsection"/>
      </w:pPr>
      <w:r>
        <w:tab/>
      </w:r>
      <w:r>
        <w:t>(1)</w:t>
      </w:r>
      <w:r>
        <w:tab/>
        <w:t>To —</w:t>
      </w:r>
    </w:p>
    <w:p w:rsidR="00FD0725" w:rsidRDefault="001248B8">
      <w:pPr>
        <w:pStyle w:val="Indenta"/>
      </w:pPr>
      <w:r>
        <w:tab/>
        <w:t>(a)</w:t>
      </w:r>
      <w:r>
        <w:tab/>
        <w:t>commence an appeal within time; or</w:t>
      </w:r>
    </w:p>
    <w:p w:rsidR="00FD0725" w:rsidRDefault="001248B8">
      <w:pPr>
        <w:pStyle w:val="Indenta"/>
      </w:pPr>
      <w:r>
        <w:tab/>
        <w:t>(b)</w:t>
      </w:r>
      <w:r>
        <w:tab/>
        <w:t>apply for an extension of time within which to commence an appeal,</w:t>
      </w:r>
    </w:p>
    <w:p w:rsidR="00FD0725" w:rsidRDefault="001248B8">
      <w:pPr>
        <w:pStyle w:val="Subsection"/>
      </w:pPr>
      <w:r>
        <w:tab/>
      </w:r>
      <w:r>
        <w:tab/>
        <w:t>the appellant must file —</w:t>
      </w:r>
    </w:p>
    <w:p w:rsidR="00FD0725" w:rsidRDefault="001248B8">
      <w:pPr>
        <w:pStyle w:val="Indenta"/>
      </w:pPr>
      <w:r>
        <w:tab/>
        <w:t>(c)</w:t>
      </w:r>
      <w:r>
        <w:tab/>
        <w:t>a Form No. 83 (Appeal notice) that sets out the grounds for the appeal in accordance with subrule (2);</w:t>
      </w:r>
      <w:r>
        <w:t xml:space="preserve"> and</w:t>
      </w:r>
    </w:p>
    <w:p w:rsidR="00FD0725" w:rsidRDefault="001248B8">
      <w:pPr>
        <w:pStyle w:val="Indenta"/>
      </w:pPr>
      <w:r>
        <w:tab/>
        <w:t>(d)</w:t>
      </w:r>
      <w:r>
        <w:tab/>
        <w:t>any document required by subrule (3) or (4); and</w:t>
      </w:r>
    </w:p>
    <w:p w:rsidR="00FD0725" w:rsidRDefault="001248B8">
      <w:pPr>
        <w:pStyle w:val="Indenta"/>
      </w:pPr>
      <w:r>
        <w:tab/>
        <w:t>(e)</w:t>
      </w:r>
      <w:r>
        <w:tab/>
        <w:t>a copy of the relevant records filed with the primary court in respect of the case in which the decision being appealed was made; and</w:t>
      </w:r>
    </w:p>
    <w:p w:rsidR="00FD0725" w:rsidRDefault="001248B8">
      <w:pPr>
        <w:pStyle w:val="Indenta"/>
      </w:pPr>
      <w:r>
        <w:tab/>
        <w:t>(f)</w:t>
      </w:r>
      <w:r>
        <w:tab/>
        <w:t>a copy of the primary court’s transcript; and</w:t>
      </w:r>
    </w:p>
    <w:p w:rsidR="00FD0725" w:rsidRDefault="001248B8">
      <w:pPr>
        <w:pStyle w:val="Indenta"/>
      </w:pPr>
      <w:r>
        <w:tab/>
        <w:t>(g)</w:t>
      </w:r>
      <w:r>
        <w:tab/>
        <w:t xml:space="preserve">a </w:t>
      </w:r>
      <w:r>
        <w:t>copy of every other record that the Court will need to decide the appeal.</w:t>
      </w:r>
    </w:p>
    <w:p w:rsidR="00FD0725" w:rsidRDefault="001248B8">
      <w:pPr>
        <w:pStyle w:val="Subsection"/>
      </w:pPr>
      <w:r>
        <w:tab/>
        <w:t>(2)</w:t>
      </w:r>
      <w:r>
        <w:tab/>
        <w:t>The grounds of appeal must not merely allege —</w:t>
      </w:r>
    </w:p>
    <w:p w:rsidR="00FD0725" w:rsidRDefault="001248B8">
      <w:pPr>
        <w:pStyle w:val="Indenta"/>
      </w:pPr>
      <w:r>
        <w:tab/>
        <w:t>(a)</w:t>
      </w:r>
      <w:r>
        <w:tab/>
        <w:t>that the primary court erred in fact or in law; or</w:t>
      </w:r>
    </w:p>
    <w:p w:rsidR="00FD0725" w:rsidRDefault="001248B8">
      <w:pPr>
        <w:pStyle w:val="Indenta"/>
      </w:pPr>
      <w:r>
        <w:tab/>
        <w:t>(b)</w:t>
      </w:r>
      <w:r>
        <w:tab/>
        <w:t>that the primary court’s decision is against the evidence or the weig</w:t>
      </w:r>
      <w:r>
        <w:t>ht of evidence or is unreasonable and cannot be supported having regard to the evidence; or</w:t>
      </w:r>
    </w:p>
    <w:p w:rsidR="00FD0725" w:rsidRDefault="001248B8">
      <w:pPr>
        <w:pStyle w:val="Indenta"/>
      </w:pPr>
      <w:r>
        <w:tab/>
        <w:t>(c)</w:t>
      </w:r>
      <w:r>
        <w:tab/>
        <w:t>that the primary court’s decision is unsafe or unsatisfactory.</w:t>
      </w:r>
    </w:p>
    <w:p w:rsidR="00FD0725" w:rsidRDefault="001248B8">
      <w:pPr>
        <w:pStyle w:val="Subsection"/>
      </w:pPr>
      <w:r>
        <w:tab/>
        <w:t>(3)</w:t>
      </w:r>
      <w:r>
        <w:tab/>
        <w:t>If the Form No. 83 says that an extension of time within which to commence the appeal is ne</w:t>
      </w:r>
      <w:r>
        <w:t>eded, the form must be filed with an affidavit by the applicant or the applicant’s lawyer or both explaining why the appeal was not commenced within time.</w:t>
      </w:r>
    </w:p>
    <w:p w:rsidR="00FD0725" w:rsidRDefault="001248B8">
      <w:pPr>
        <w:pStyle w:val="Subsection"/>
      </w:pPr>
      <w:r>
        <w:tab/>
        <w:t>(4)</w:t>
      </w:r>
      <w:r>
        <w:tab/>
        <w:t>A Form No. 83 may be filed together with an application, made in accordance with rule 13, for an</w:t>
      </w:r>
      <w:r>
        <w:t xml:space="preserve"> interim order.</w:t>
      </w:r>
    </w:p>
    <w:p w:rsidR="00FD0725" w:rsidRDefault="001248B8">
      <w:pPr>
        <w:pStyle w:val="Subsection"/>
      </w:pPr>
      <w:r>
        <w:tab/>
        <w:t>(5)</w:t>
      </w:r>
      <w:r>
        <w:tab/>
        <w:t>If an appellant requires leave to appeal, a Form No. 83 filed in accordance with this rule is to be taken to be an application for leave to appeal.</w:t>
      </w:r>
    </w:p>
    <w:p w:rsidR="00FD0725" w:rsidRDefault="001248B8">
      <w:pPr>
        <w:pStyle w:val="Subsection"/>
      </w:pPr>
      <w:r>
        <w:tab/>
        <w:t>(6)</w:t>
      </w:r>
      <w:r>
        <w:tab/>
        <w:t>Any document filed under this rule must be served on the respondent.</w:t>
      </w:r>
    </w:p>
    <w:p w:rsidR="00FD0725" w:rsidRDefault="001248B8">
      <w:pPr>
        <w:pStyle w:val="Subsection"/>
      </w:pPr>
      <w:r>
        <w:tab/>
        <w:t>(7)</w:t>
      </w:r>
      <w:r>
        <w:tab/>
        <w:t xml:space="preserve">As soon </w:t>
      </w:r>
      <w:r>
        <w:t>as practicable after serving the respondent the appellant must file a Form No. 84 (Service certificate).</w:t>
      </w:r>
    </w:p>
    <w:p w:rsidR="00FD0725" w:rsidRDefault="001248B8">
      <w:pPr>
        <w:pStyle w:val="Footnotesection"/>
      </w:pPr>
      <w:r>
        <w:tab/>
        <w:t>[Rule 10 inserted: Gazette 21 Feb 2007 p. 568</w:t>
      </w:r>
      <w:r>
        <w:noBreakHyphen/>
        <w:t>9.]</w:t>
      </w:r>
    </w:p>
    <w:p w:rsidR="00FD0725" w:rsidRDefault="001248B8">
      <w:pPr>
        <w:pStyle w:val="Heading5"/>
      </w:pPr>
      <w:bookmarkStart w:id="1235" w:name="_Toc59183879"/>
      <w:r>
        <w:rPr>
          <w:rStyle w:val="CharSectno"/>
        </w:rPr>
        <w:t>11</w:t>
      </w:r>
      <w:r>
        <w:t>.</w:t>
      </w:r>
      <w:r>
        <w:tab/>
        <w:t>Primary court to be notified and to supply records</w:t>
      </w:r>
      <w:bookmarkEnd w:id="1235"/>
    </w:p>
    <w:p w:rsidR="00FD0725" w:rsidRDefault="001248B8">
      <w:pPr>
        <w:pStyle w:val="Subsection"/>
      </w:pPr>
      <w:r>
        <w:tab/>
        <w:t>(1)</w:t>
      </w:r>
      <w:r>
        <w:tab/>
        <w:t>In this rule —</w:t>
      </w:r>
    </w:p>
    <w:p w:rsidR="00FD0725" w:rsidRDefault="001248B8">
      <w:pPr>
        <w:pStyle w:val="Defstart"/>
      </w:pPr>
      <w:r>
        <w:rPr>
          <w:b/>
        </w:rPr>
        <w:tab/>
      </w:r>
      <w:r>
        <w:rPr>
          <w:rStyle w:val="CharDefText"/>
        </w:rPr>
        <w:t>primary court case</w:t>
      </w:r>
      <w:r>
        <w:t xml:space="preserve"> means the case in the primary court.</w:t>
      </w:r>
    </w:p>
    <w:p w:rsidR="00FD0725" w:rsidRDefault="001248B8">
      <w:pPr>
        <w:pStyle w:val="Subsection"/>
      </w:pPr>
      <w:r>
        <w:tab/>
        <w:t>(2)</w:t>
      </w:r>
      <w:r>
        <w:tab/>
        <w:t>As soon as practicable after an appeal notice is filed, a registrar must give the primary court concerned —</w:t>
      </w:r>
    </w:p>
    <w:p w:rsidR="00FD0725" w:rsidRDefault="001248B8">
      <w:pPr>
        <w:pStyle w:val="Indenta"/>
      </w:pPr>
      <w:r>
        <w:tab/>
        <w:t>(a)</w:t>
      </w:r>
      <w:r>
        <w:tab/>
        <w:t>a copy of the appeal notice; and</w:t>
      </w:r>
    </w:p>
    <w:p w:rsidR="00FD0725" w:rsidRDefault="001248B8">
      <w:pPr>
        <w:pStyle w:val="Indenta"/>
      </w:pPr>
      <w:r>
        <w:tab/>
        <w:t>(b)</w:t>
      </w:r>
      <w:r>
        <w:tab/>
        <w:t>a notice that specifies —</w:t>
      </w:r>
    </w:p>
    <w:p w:rsidR="00FD0725" w:rsidRDefault="001248B8">
      <w:pPr>
        <w:pStyle w:val="Indenti"/>
      </w:pPr>
      <w:r>
        <w:tab/>
        <w:t>(i)</w:t>
      </w:r>
      <w:r>
        <w:tab/>
        <w:t>the records or things held by t</w:t>
      </w:r>
      <w:r>
        <w:t>he primary court in relation to the primary court case that the primary court must give to the Court for the purposes of the appeal; and</w:t>
      </w:r>
    </w:p>
    <w:p w:rsidR="00FD0725" w:rsidRDefault="001248B8">
      <w:pPr>
        <w:pStyle w:val="Indenti"/>
      </w:pPr>
      <w:r>
        <w:tab/>
        <w:t>(ii)</w:t>
      </w:r>
      <w:r>
        <w:tab/>
        <w:t>the date by which the primary court must provide the records or things.</w:t>
      </w:r>
    </w:p>
    <w:p w:rsidR="00FD0725" w:rsidRDefault="001248B8">
      <w:pPr>
        <w:pStyle w:val="Subsection"/>
      </w:pPr>
      <w:r>
        <w:tab/>
        <w:t>(3)</w:t>
      </w:r>
      <w:r>
        <w:tab/>
        <w:t xml:space="preserve">Any copy of a document given by the </w:t>
      </w:r>
      <w:r>
        <w:t>primary court to the Court need not be certified by the primary court.</w:t>
      </w:r>
    </w:p>
    <w:p w:rsidR="00FD0725" w:rsidRDefault="001248B8">
      <w:pPr>
        <w:pStyle w:val="Subsection"/>
      </w:pPr>
      <w:r>
        <w:tab/>
        <w:t>(4)</w:t>
      </w:r>
      <w:r>
        <w:tab/>
        <w:t>If any record given to the Court contains information to which access by any person is or should be restricted, the primary court must advise the Court.</w:t>
      </w:r>
    </w:p>
    <w:p w:rsidR="00FD0725" w:rsidRDefault="001248B8">
      <w:pPr>
        <w:pStyle w:val="Footnotesection"/>
      </w:pPr>
      <w:r>
        <w:tab/>
        <w:t>[Rule 11 inserted: Gazette</w:t>
      </w:r>
      <w:r>
        <w:t xml:space="preserve"> 21 Feb 2007 p. 569.]</w:t>
      </w:r>
    </w:p>
    <w:p w:rsidR="00FD0725" w:rsidRDefault="001248B8">
      <w:pPr>
        <w:pStyle w:val="Heading5"/>
      </w:pPr>
      <w:bookmarkStart w:id="1236" w:name="_Toc59183880"/>
      <w:r>
        <w:rPr>
          <w:rStyle w:val="CharSectno"/>
        </w:rPr>
        <w:t>12</w:t>
      </w:r>
      <w:r>
        <w:t>.</w:t>
      </w:r>
      <w:r>
        <w:tab/>
        <w:t>Respondent’s options</w:t>
      </w:r>
      <w:bookmarkEnd w:id="1236"/>
    </w:p>
    <w:p w:rsidR="00FD0725" w:rsidRDefault="001248B8">
      <w:pPr>
        <w:pStyle w:val="Subsection"/>
      </w:pPr>
      <w:r>
        <w:tab/>
        <w:t>(1)</w:t>
      </w:r>
      <w:r>
        <w:tab/>
        <w:t>On being served with an appeal notice, a respondent may file a Form No. 85 (Notice of respondent’s intention).</w:t>
      </w:r>
    </w:p>
    <w:p w:rsidR="00FD0725" w:rsidRDefault="001248B8">
      <w:pPr>
        <w:pStyle w:val="Subsection"/>
      </w:pPr>
      <w:r>
        <w:tab/>
        <w:t>(2)</w:t>
      </w:r>
      <w:r>
        <w:tab/>
        <w:t xml:space="preserve">If the respondent files a Form No. 85, it must be filed within 7 days after the date on </w:t>
      </w:r>
      <w:r>
        <w:t>which the respondent is served with the appeal notice.</w:t>
      </w:r>
    </w:p>
    <w:p w:rsidR="00FD0725" w:rsidRDefault="001248B8">
      <w:pPr>
        <w:pStyle w:val="Subsection"/>
      </w:pPr>
      <w:r>
        <w:tab/>
        <w:t>(3)</w:t>
      </w:r>
      <w:r>
        <w:tab/>
        <w:t>A Form No. 85 may be filed together with an application, made in accordance with rule 13, for an interim order.</w:t>
      </w:r>
    </w:p>
    <w:p w:rsidR="00FD0725" w:rsidRDefault="001248B8">
      <w:pPr>
        <w:pStyle w:val="Subsection"/>
      </w:pPr>
      <w:r>
        <w:tab/>
        <w:t>(4)</w:t>
      </w:r>
      <w:r>
        <w:tab/>
        <w:t xml:space="preserve">If a respondent does not file a Form No. 85 within the 7 days or any extension </w:t>
      </w:r>
      <w:r>
        <w:t>of that period ordered by the court, the respondent is not entitled to take part or be heard in the appeal and is not a party to the appeal for the purposes of these rules.</w:t>
      </w:r>
    </w:p>
    <w:p w:rsidR="00FD0725" w:rsidRDefault="001248B8">
      <w:pPr>
        <w:pStyle w:val="Footnotesection"/>
      </w:pPr>
      <w:r>
        <w:tab/>
        <w:t>[Rule 12 inserted: Gazette 21 Feb 2007 p. 569.]</w:t>
      </w:r>
    </w:p>
    <w:p w:rsidR="00FD0725" w:rsidRDefault="001248B8">
      <w:pPr>
        <w:pStyle w:val="Heading5"/>
      </w:pPr>
      <w:bookmarkStart w:id="1237" w:name="_Toc59183881"/>
      <w:r>
        <w:rPr>
          <w:rStyle w:val="CharSectno"/>
        </w:rPr>
        <w:t>13</w:t>
      </w:r>
      <w:r>
        <w:t>.</w:t>
      </w:r>
      <w:r>
        <w:tab/>
        <w:t>Interim order, applying for</w:t>
      </w:r>
      <w:bookmarkEnd w:id="1237"/>
    </w:p>
    <w:p w:rsidR="00FD0725" w:rsidRDefault="001248B8">
      <w:pPr>
        <w:pStyle w:val="Subsection"/>
      </w:pPr>
      <w:r>
        <w:tab/>
      </w:r>
      <w:r>
        <w:t>(1)</w:t>
      </w:r>
      <w:r>
        <w:tab/>
        <w:t>At any time after an appeal is commenced and before it is concluded a party may apply for an interim order or an order amending or cancelling an interim order.</w:t>
      </w:r>
    </w:p>
    <w:p w:rsidR="00FD0725" w:rsidRDefault="001248B8">
      <w:pPr>
        <w:pStyle w:val="Subsection"/>
      </w:pPr>
      <w:r>
        <w:tab/>
        <w:t>(2)</w:t>
      </w:r>
      <w:r>
        <w:tab/>
        <w:t>To make such an application, the party must file a Form No. 86 (Application in an appea</w:t>
      </w:r>
      <w:r>
        <w:t>l) with —</w:t>
      </w:r>
    </w:p>
    <w:p w:rsidR="00FD0725" w:rsidRDefault="001248B8">
      <w:pPr>
        <w:pStyle w:val="Indenta"/>
      </w:pPr>
      <w:r>
        <w:tab/>
        <w:t>(a)</w:t>
      </w:r>
      <w:r>
        <w:tab/>
        <w:t>an affidavit by the applicant or the applicant’s lawyer or both explaining why the interim order is wanted; and</w:t>
      </w:r>
    </w:p>
    <w:p w:rsidR="00FD0725" w:rsidRDefault="001248B8">
      <w:pPr>
        <w:pStyle w:val="Indenta"/>
      </w:pPr>
      <w:r>
        <w:tab/>
        <w:t>(b)</w:t>
      </w:r>
      <w:r>
        <w:tab/>
        <w:t>a document setting out the proposed order,</w:t>
      </w:r>
    </w:p>
    <w:p w:rsidR="00FD0725" w:rsidRDefault="001248B8">
      <w:pPr>
        <w:pStyle w:val="Subsection"/>
      </w:pPr>
      <w:r>
        <w:tab/>
      </w:r>
      <w:r>
        <w:tab/>
        <w:t>unless a judge orders otherwise.</w:t>
      </w:r>
    </w:p>
    <w:p w:rsidR="00FD0725" w:rsidRDefault="001248B8">
      <w:pPr>
        <w:pStyle w:val="Footnotesection"/>
      </w:pPr>
      <w:r>
        <w:tab/>
        <w:t>[Rule 13 inserted: Gazette 21 Feb 2007 p. 570</w:t>
      </w:r>
      <w:r>
        <w:t>.]</w:t>
      </w:r>
    </w:p>
    <w:p w:rsidR="00FD0725" w:rsidRDefault="001248B8">
      <w:pPr>
        <w:pStyle w:val="Heading5"/>
      </w:pPr>
      <w:bookmarkStart w:id="1238" w:name="_Toc59183882"/>
      <w:r>
        <w:rPr>
          <w:rStyle w:val="CharSectno"/>
        </w:rPr>
        <w:t>14</w:t>
      </w:r>
      <w:r>
        <w:t>.</w:t>
      </w:r>
      <w:r>
        <w:tab/>
        <w:t>Urgent appeal order, nature of</w:t>
      </w:r>
      <w:bookmarkEnd w:id="1238"/>
    </w:p>
    <w:p w:rsidR="00FD0725" w:rsidRDefault="001248B8">
      <w:pPr>
        <w:pStyle w:val="Subsection"/>
      </w:pPr>
      <w:r>
        <w:tab/>
        <w:t>(1)</w:t>
      </w:r>
      <w:r>
        <w:tab/>
        <w:t>An urgent appeal order in relation to an appeal is an order that the appeal is an urgent appeal that must be heard as quickly as practicable consistent with the proper administration of justice.</w:t>
      </w:r>
    </w:p>
    <w:p w:rsidR="00FD0725" w:rsidRDefault="001248B8">
      <w:pPr>
        <w:pStyle w:val="Subsection"/>
      </w:pPr>
      <w:r>
        <w:tab/>
        <w:t>(2)</w:t>
      </w:r>
      <w:r>
        <w:tab/>
        <w:t>An urgent app</w:t>
      </w:r>
      <w:r>
        <w:t>eal order must include an order setting a timetable for the various requirements of these rules and may include —</w:t>
      </w:r>
    </w:p>
    <w:p w:rsidR="00FD0725" w:rsidRDefault="001248B8">
      <w:pPr>
        <w:pStyle w:val="Indenta"/>
      </w:pPr>
      <w:r>
        <w:tab/>
        <w:t>(a)</w:t>
      </w:r>
      <w:r>
        <w:tab/>
        <w:t>an order dispensing with or modifying any such requirement;</w:t>
      </w:r>
    </w:p>
    <w:p w:rsidR="00FD0725" w:rsidRDefault="001248B8">
      <w:pPr>
        <w:pStyle w:val="Indenta"/>
      </w:pPr>
      <w:r>
        <w:tab/>
        <w:t>(b)</w:t>
      </w:r>
      <w:r>
        <w:tab/>
        <w:t xml:space="preserve">any order that will or may facilitate the appeal being heard as quickly </w:t>
      </w:r>
      <w:r>
        <w:t>as practicable consistent with the proper administration of justice.</w:t>
      </w:r>
    </w:p>
    <w:p w:rsidR="00FD0725" w:rsidRDefault="001248B8">
      <w:pPr>
        <w:pStyle w:val="Footnotesection"/>
      </w:pPr>
      <w:r>
        <w:tab/>
        <w:t>[Rule 14 inserted: Gazette 21 Feb 2007 p. 570.]</w:t>
      </w:r>
    </w:p>
    <w:p w:rsidR="00FD0725" w:rsidRDefault="001248B8">
      <w:pPr>
        <w:pStyle w:val="Heading5"/>
      </w:pPr>
      <w:bookmarkStart w:id="1239" w:name="_Toc59183883"/>
      <w:r>
        <w:rPr>
          <w:rStyle w:val="CharSectno"/>
        </w:rPr>
        <w:t>15</w:t>
      </w:r>
      <w:r>
        <w:t>.</w:t>
      </w:r>
      <w:r>
        <w:tab/>
        <w:t>Consenting to orders</w:t>
      </w:r>
      <w:bookmarkEnd w:id="1239"/>
    </w:p>
    <w:p w:rsidR="00FD0725" w:rsidRDefault="001248B8">
      <w:pPr>
        <w:pStyle w:val="Subsection"/>
      </w:pPr>
      <w:r>
        <w:tab/>
      </w:r>
      <w:r>
        <w:tab/>
        <w:t>The parties to an appeal may consent to an interim or other order, other than an urgent appeal order, being mad</w:t>
      </w:r>
      <w:r>
        <w:t>e by filing a Form No. 87 (Consent notice).</w:t>
      </w:r>
    </w:p>
    <w:p w:rsidR="00FD0725" w:rsidRDefault="001248B8">
      <w:pPr>
        <w:pStyle w:val="Footnotesection"/>
      </w:pPr>
      <w:r>
        <w:tab/>
        <w:t>[Rule 15 inserted: Gazette 21 Feb 2007 p. 570.]</w:t>
      </w:r>
    </w:p>
    <w:p w:rsidR="00FD0725" w:rsidRDefault="001248B8">
      <w:pPr>
        <w:pStyle w:val="Heading5"/>
      </w:pPr>
      <w:bookmarkStart w:id="1240" w:name="_Toc59183884"/>
      <w:r>
        <w:rPr>
          <w:rStyle w:val="CharSectno"/>
        </w:rPr>
        <w:t>16</w:t>
      </w:r>
      <w:r>
        <w:t>.</w:t>
      </w:r>
      <w:r>
        <w:tab/>
        <w:t>Appeal books not needed unless ordered</w:t>
      </w:r>
      <w:bookmarkEnd w:id="1240"/>
    </w:p>
    <w:p w:rsidR="00FD0725" w:rsidRDefault="001248B8">
      <w:pPr>
        <w:pStyle w:val="Subsection"/>
      </w:pPr>
      <w:r>
        <w:tab/>
      </w:r>
      <w:r>
        <w:tab/>
        <w:t>An appeal book containing the documents needed to decide the appeal is not required unless it has been ordered under r</w:t>
      </w:r>
      <w:r>
        <w:t>ule 4.</w:t>
      </w:r>
    </w:p>
    <w:p w:rsidR="00FD0725" w:rsidRDefault="001248B8">
      <w:pPr>
        <w:pStyle w:val="Footnotesection"/>
      </w:pPr>
      <w:r>
        <w:tab/>
        <w:t>[Rule 16 inserted: Gazette 21 Feb 2007 p. 570.]</w:t>
      </w:r>
    </w:p>
    <w:p w:rsidR="00FD0725" w:rsidRDefault="001248B8">
      <w:pPr>
        <w:pStyle w:val="Heading3"/>
      </w:pPr>
      <w:bookmarkStart w:id="1241" w:name="_Toc58848964"/>
      <w:bookmarkStart w:id="1242" w:name="_Toc58851871"/>
      <w:bookmarkStart w:id="1243" w:name="_Toc58921255"/>
      <w:bookmarkStart w:id="1244" w:name="_Toc59180746"/>
      <w:bookmarkStart w:id="1245" w:name="_Toc59183885"/>
      <w:r>
        <w:rPr>
          <w:rStyle w:val="CharDivNo"/>
        </w:rPr>
        <w:t>Division 4</w:t>
      </w:r>
      <w:r>
        <w:t> — </w:t>
      </w:r>
      <w:r>
        <w:rPr>
          <w:rStyle w:val="CharDivText"/>
        </w:rPr>
        <w:t>Concluding an appeal</w:t>
      </w:r>
      <w:bookmarkEnd w:id="1241"/>
      <w:bookmarkEnd w:id="1242"/>
      <w:bookmarkEnd w:id="1243"/>
      <w:bookmarkEnd w:id="1244"/>
      <w:bookmarkEnd w:id="1245"/>
    </w:p>
    <w:p w:rsidR="00FD0725" w:rsidRDefault="001248B8">
      <w:pPr>
        <w:pStyle w:val="Footnoteheading"/>
      </w:pPr>
      <w:r>
        <w:tab/>
        <w:t>[Heading inserted: Gazette 21 Feb 2007 p. 570.]</w:t>
      </w:r>
    </w:p>
    <w:p w:rsidR="00FD0725" w:rsidRDefault="001248B8">
      <w:pPr>
        <w:pStyle w:val="Heading5"/>
        <w:spacing w:before="180"/>
      </w:pPr>
      <w:bookmarkStart w:id="1246" w:name="_Toc59183886"/>
      <w:r>
        <w:rPr>
          <w:rStyle w:val="CharSectno"/>
        </w:rPr>
        <w:t>17</w:t>
      </w:r>
      <w:r>
        <w:t>.</w:t>
      </w:r>
      <w:r>
        <w:tab/>
        <w:t>Discontinuing an appeal</w:t>
      </w:r>
      <w:bookmarkEnd w:id="1246"/>
    </w:p>
    <w:p w:rsidR="00FD0725" w:rsidRDefault="001248B8">
      <w:pPr>
        <w:pStyle w:val="Subsection"/>
        <w:spacing w:before="120"/>
      </w:pPr>
      <w:r>
        <w:tab/>
        <w:t>(1)</w:t>
      </w:r>
      <w:r>
        <w:tab/>
        <w:t>The appellant may discontinue an appeal by filing and serving a Form No. 89 (Discont</w:t>
      </w:r>
      <w:r>
        <w:t>inuance notice).</w:t>
      </w:r>
    </w:p>
    <w:p w:rsidR="00FD0725" w:rsidRDefault="001248B8">
      <w:pPr>
        <w:pStyle w:val="Subsection"/>
        <w:spacing w:before="120"/>
      </w:pPr>
      <w:r>
        <w:tab/>
        <w:t>(2)</w:t>
      </w:r>
      <w:r>
        <w:tab/>
        <w:t>If it appears to the court that the appellant is a person under disability (as defined in Order 70 rule 1), the Form No. 89 does not have effect unless it is approved by a judge.</w:t>
      </w:r>
    </w:p>
    <w:p w:rsidR="00FD0725" w:rsidRDefault="001248B8">
      <w:pPr>
        <w:pStyle w:val="Subsection"/>
        <w:spacing w:before="120"/>
      </w:pPr>
      <w:r>
        <w:tab/>
        <w:t>(3)</w:t>
      </w:r>
      <w:r>
        <w:tab/>
        <w:t>An application for the approval of a judge must be</w:t>
      </w:r>
      <w:r>
        <w:t xml:space="preserve"> filed with an affidavit and, unless a judge orders otherwise, an opinion by an independent lawyer.</w:t>
      </w:r>
    </w:p>
    <w:p w:rsidR="00FD0725" w:rsidRDefault="001248B8">
      <w:pPr>
        <w:pStyle w:val="Subsection"/>
        <w:spacing w:before="120"/>
      </w:pPr>
      <w:r>
        <w:tab/>
        <w:t>(4)</w:t>
      </w:r>
      <w:r>
        <w:tab/>
        <w:t>Unless a judge orders otherwise, an appellant who discontinues an appeal must pay the respondent’s costs in respect of the appeal which must be taxed i</w:t>
      </w:r>
      <w:r>
        <w:t>f they are not agreed.</w:t>
      </w:r>
    </w:p>
    <w:p w:rsidR="00FD0725" w:rsidRDefault="001248B8">
      <w:pPr>
        <w:pStyle w:val="Subsection"/>
        <w:spacing w:before="120"/>
      </w:pPr>
      <w:r>
        <w:tab/>
        <w:t>(5)</w:t>
      </w:r>
      <w:r>
        <w:tab/>
        <w:t>In an appeal where the respondent also appeals against the primary court’s decision, subrules (1) to (4) and Form No. 89 apply with any necessary changes.</w:t>
      </w:r>
    </w:p>
    <w:p w:rsidR="00FD0725" w:rsidRDefault="001248B8">
      <w:pPr>
        <w:pStyle w:val="Subsection"/>
        <w:spacing w:before="120"/>
      </w:pPr>
      <w:r>
        <w:tab/>
        <w:t>(6)</w:t>
      </w:r>
      <w:r>
        <w:tab/>
        <w:t>The discontinuance of an appeal by the appellant does not affect any</w:t>
      </w:r>
      <w:r>
        <w:t xml:space="preserve"> appeal by a respondent who also appeals against the primary court’s decision.</w:t>
      </w:r>
    </w:p>
    <w:p w:rsidR="00FD0725" w:rsidRDefault="001248B8">
      <w:pPr>
        <w:pStyle w:val="Footnotesection"/>
        <w:spacing w:before="80"/>
        <w:ind w:left="890" w:hanging="890"/>
      </w:pPr>
      <w:r>
        <w:tab/>
        <w:t>[Rule 17 inserted: Gazette 21 Feb 2007 p. 570</w:t>
      </w:r>
      <w:r>
        <w:noBreakHyphen/>
        <w:t>1.]</w:t>
      </w:r>
    </w:p>
    <w:p w:rsidR="00FD0725" w:rsidRDefault="001248B8">
      <w:pPr>
        <w:pStyle w:val="Heading5"/>
      </w:pPr>
      <w:bookmarkStart w:id="1247" w:name="_Toc59183887"/>
      <w:r>
        <w:rPr>
          <w:rStyle w:val="CharSectno"/>
        </w:rPr>
        <w:t>18</w:t>
      </w:r>
      <w:r>
        <w:t>.</w:t>
      </w:r>
      <w:r>
        <w:tab/>
        <w:t>Settling an appeal</w:t>
      </w:r>
      <w:bookmarkEnd w:id="1247"/>
    </w:p>
    <w:p w:rsidR="00FD0725" w:rsidRDefault="001248B8">
      <w:pPr>
        <w:pStyle w:val="Subsection"/>
      </w:pPr>
      <w:r>
        <w:tab/>
        <w:t>(1)</w:t>
      </w:r>
      <w:r>
        <w:tab/>
        <w:t xml:space="preserve">The parties to an appeal may file a Form No. 87 (Consent notice), modified as necessary, stating </w:t>
      </w:r>
      <w:r>
        <w:t>the final order that the parties consent to being made in the appeal.</w:t>
      </w:r>
    </w:p>
    <w:p w:rsidR="00FD0725" w:rsidRDefault="001248B8">
      <w:pPr>
        <w:pStyle w:val="Subsection"/>
      </w:pPr>
      <w:r>
        <w:tab/>
        <w:t>(2)</w:t>
      </w:r>
      <w:r>
        <w:tab/>
        <w:t>When a consent notice is filed, the registrar must refer it to a judge who may direct the registrar —</w:t>
      </w:r>
    </w:p>
    <w:p w:rsidR="00FD0725" w:rsidRDefault="001248B8">
      <w:pPr>
        <w:pStyle w:val="Indenta"/>
      </w:pPr>
      <w:r>
        <w:tab/>
        <w:t>(a)</w:t>
      </w:r>
      <w:r>
        <w:tab/>
        <w:t>to issue a final order in accordance with the notice; or</w:t>
      </w:r>
    </w:p>
    <w:p w:rsidR="00FD0725" w:rsidRDefault="001248B8">
      <w:pPr>
        <w:pStyle w:val="Indenta"/>
      </w:pPr>
      <w:r>
        <w:tab/>
        <w:t>(b)</w:t>
      </w:r>
      <w:r>
        <w:tab/>
        <w:t>to notify th</w:t>
      </w:r>
      <w:r>
        <w:t>e parties that the judge will decide the final orders at a hearing.</w:t>
      </w:r>
    </w:p>
    <w:p w:rsidR="00FD0725" w:rsidRDefault="001248B8">
      <w:pPr>
        <w:pStyle w:val="Subsection"/>
      </w:pPr>
      <w:r>
        <w:tab/>
        <w:t>(3)</w:t>
      </w:r>
      <w:r>
        <w:tab/>
        <w:t>A settlement or compromise of an appeal to which a person who appears to the court to be under disability (as defined in Order 70 rule 1) is a party has no effect unless it is approve</w:t>
      </w:r>
      <w:r>
        <w:t>d by a judge.</w:t>
      </w:r>
    </w:p>
    <w:p w:rsidR="00FD0725" w:rsidRDefault="001248B8">
      <w:pPr>
        <w:pStyle w:val="Subsection"/>
      </w:pPr>
      <w:r>
        <w:tab/>
        <w:t>(4)</w:t>
      </w:r>
      <w:r>
        <w:tab/>
        <w:t>An application for the approval of a judge must be filed with an affidavit and, unless a judge orders otherwise, an opinion by an independent lawyer.</w:t>
      </w:r>
    </w:p>
    <w:p w:rsidR="00FD0725" w:rsidRDefault="001248B8">
      <w:pPr>
        <w:pStyle w:val="Footnotesection"/>
      </w:pPr>
      <w:r>
        <w:tab/>
        <w:t>[Rule 18 inserted: Gazette 21 Feb 2007 p. 571; amended: Gazette 28 Jun 2011 p. 2551.]</w:t>
      </w:r>
    </w:p>
    <w:p w:rsidR="00FD0725" w:rsidRDefault="001248B8">
      <w:pPr>
        <w:pStyle w:val="Heading5"/>
      </w:pPr>
      <w:bookmarkStart w:id="1248" w:name="_Toc59183888"/>
      <w:r>
        <w:rPr>
          <w:rStyle w:val="CharSectno"/>
        </w:rPr>
        <w:t>19</w:t>
      </w:r>
      <w:r>
        <w:t>.</w:t>
      </w:r>
      <w:r>
        <w:tab/>
        <w:t>Return of exhibits</w:t>
      </w:r>
      <w:bookmarkEnd w:id="1248"/>
    </w:p>
    <w:p w:rsidR="00FD0725" w:rsidRDefault="001248B8">
      <w:pPr>
        <w:pStyle w:val="Subsection"/>
      </w:pPr>
      <w:r>
        <w:tab/>
        <w:t>(1)</w:t>
      </w:r>
      <w:r>
        <w:tab/>
        <w:t>This rule does not apply to or in respect of any record or thing that forms part of the Court’s record.</w:t>
      </w:r>
    </w:p>
    <w:p w:rsidR="00FD0725" w:rsidRDefault="001248B8">
      <w:pPr>
        <w:pStyle w:val="Subsection"/>
        <w:keepNext/>
      </w:pPr>
      <w:r>
        <w:tab/>
        <w:t>(2)</w:t>
      </w:r>
      <w:r>
        <w:tab/>
        <w:t>After an appeal is concluded, a registrar must, unless the Court has ordered otherwise —</w:t>
      </w:r>
    </w:p>
    <w:p w:rsidR="00FD0725" w:rsidRDefault="001248B8">
      <w:pPr>
        <w:pStyle w:val="Indenta"/>
      </w:pPr>
      <w:r>
        <w:tab/>
        <w:t>(a)</w:t>
      </w:r>
      <w:r>
        <w:tab/>
        <w:t>return any record or thin</w:t>
      </w:r>
      <w:r>
        <w:t>g given to the Court by the primary court to the primary court; and</w:t>
      </w:r>
    </w:p>
    <w:p w:rsidR="00FD0725" w:rsidRDefault="001248B8">
      <w:pPr>
        <w:pStyle w:val="Indenta"/>
      </w:pPr>
      <w:r>
        <w:tab/>
        <w:t>(b)</w:t>
      </w:r>
      <w:r>
        <w:tab/>
        <w:t>by a written notice, require the party who tendered any record or thing that was admitted in evidence by the Court to collect it from the court; and</w:t>
      </w:r>
    </w:p>
    <w:p w:rsidR="00FD0725" w:rsidRDefault="001248B8">
      <w:pPr>
        <w:pStyle w:val="Indenta"/>
      </w:pPr>
      <w:r>
        <w:tab/>
        <w:t>(c)</w:t>
      </w:r>
      <w:r>
        <w:tab/>
        <w:t xml:space="preserve">by a written notice, require </w:t>
      </w:r>
      <w:r>
        <w:t>any person who, under a subpoena, produced any record or thing to the Court that was not admitted in evidence, to collect it from the court.</w:t>
      </w:r>
    </w:p>
    <w:p w:rsidR="00FD0725" w:rsidRDefault="001248B8">
      <w:pPr>
        <w:pStyle w:val="Subsection"/>
      </w:pPr>
      <w:r>
        <w:tab/>
        <w:t>(3)</w:t>
      </w:r>
      <w:r>
        <w:tab/>
        <w:t>A registrar must not act under subrule (2) until —</w:t>
      </w:r>
    </w:p>
    <w:p w:rsidR="00FD0725" w:rsidRDefault="001248B8">
      <w:pPr>
        <w:pStyle w:val="Indenta"/>
      </w:pPr>
      <w:r>
        <w:tab/>
        <w:t>(a)</w:t>
      </w:r>
      <w:r>
        <w:tab/>
        <w:t>the time for commencing proceedings in the Court of Ap</w:t>
      </w:r>
      <w:r>
        <w:t>peal in relation to the appeal has expired; or</w:t>
      </w:r>
    </w:p>
    <w:p w:rsidR="00FD0725" w:rsidRDefault="001248B8">
      <w:pPr>
        <w:pStyle w:val="Indenta"/>
      </w:pPr>
      <w:r>
        <w:tab/>
        <w:t>(b)</w:t>
      </w:r>
      <w:r>
        <w:tab/>
        <w:t>if proceedings in the Court of Appeal in relation to the appeal are commenced before that time expires, the proceedings are concluded.</w:t>
      </w:r>
    </w:p>
    <w:p w:rsidR="00FD0725" w:rsidRDefault="001248B8">
      <w:pPr>
        <w:pStyle w:val="Subsection"/>
      </w:pPr>
      <w:r>
        <w:tab/>
        <w:t>(4)</w:t>
      </w:r>
      <w:r>
        <w:tab/>
        <w:t>Despite subrule (3), a registrar —</w:t>
      </w:r>
    </w:p>
    <w:p w:rsidR="00FD0725" w:rsidRDefault="001248B8">
      <w:pPr>
        <w:pStyle w:val="Indenta"/>
      </w:pPr>
      <w:r>
        <w:tab/>
        <w:t>(a)</w:t>
      </w:r>
      <w:r>
        <w:tab/>
        <w:t xml:space="preserve">may dispose of a record </w:t>
      </w:r>
      <w:r>
        <w:t>or thing that the registrar considers is dangerous to retain or return to a person; or</w:t>
      </w:r>
    </w:p>
    <w:p w:rsidR="00FD0725" w:rsidRDefault="001248B8">
      <w:pPr>
        <w:pStyle w:val="Indenta"/>
      </w:pPr>
      <w:r>
        <w:tab/>
        <w:t>(b)</w:t>
      </w:r>
      <w:r>
        <w:tab/>
        <w:t>may release a record or thing to a person who is entitled to custody of it if the registrar considers that —</w:t>
      </w:r>
    </w:p>
    <w:p w:rsidR="00FD0725" w:rsidRDefault="001248B8">
      <w:pPr>
        <w:pStyle w:val="Indenti"/>
      </w:pPr>
      <w:r>
        <w:tab/>
        <w:t>(i)</w:t>
      </w:r>
      <w:r>
        <w:tab/>
        <w:t xml:space="preserve">it is dangerous, impracticable or inconvenient to </w:t>
      </w:r>
      <w:r>
        <w:t>retain the record or thing under this rule; or</w:t>
      </w:r>
    </w:p>
    <w:p w:rsidR="00FD0725" w:rsidRDefault="001248B8">
      <w:pPr>
        <w:pStyle w:val="Indenti"/>
      </w:pPr>
      <w:r>
        <w:tab/>
        <w:t>(ii)</w:t>
      </w:r>
      <w:r>
        <w:tab/>
        <w:t>it is necessary for that person to have use of the record or thing.</w:t>
      </w:r>
    </w:p>
    <w:p w:rsidR="00FD0725" w:rsidRDefault="001248B8">
      <w:pPr>
        <w:pStyle w:val="Subsection"/>
      </w:pPr>
      <w:r>
        <w:tab/>
        <w:t>(5)</w:t>
      </w:r>
      <w:r>
        <w:tab/>
        <w:t>If under subrule (4)(b) a registrar releases a record or thing to a person, the registrar may require the person, as a condition o</w:t>
      </w:r>
      <w:r>
        <w:t>f being given it, to file a written undertaking as to the care, maintenance and custody of it and its re</w:t>
      </w:r>
      <w:r>
        <w:noBreakHyphen/>
        <w:t>delivery to the Court.</w:t>
      </w:r>
    </w:p>
    <w:p w:rsidR="00FD0725" w:rsidRDefault="001248B8">
      <w:pPr>
        <w:pStyle w:val="Subsection"/>
      </w:pPr>
      <w:r>
        <w:tab/>
        <w:t>(6)</w:t>
      </w:r>
      <w:r>
        <w:tab/>
        <w:t>If a record or thing remains in the possession of the Court after reasonable steps have been taken to identify a person who</w:t>
      </w:r>
      <w:r>
        <w:t xml:space="preserve"> is entitled to possession of it and to require the person to collect it from the court, a judge may order a registrar to destroy it or dispose of it in some other way.</w:t>
      </w:r>
    </w:p>
    <w:p w:rsidR="00FD0725" w:rsidRDefault="001248B8">
      <w:pPr>
        <w:pStyle w:val="Footnotesection"/>
      </w:pPr>
      <w:r>
        <w:tab/>
        <w:t>[Rule 19 inserted: Gazette 21 Feb 2007 p. 571</w:t>
      </w:r>
      <w:r>
        <w:noBreakHyphen/>
        <w:t>2; amended: Gazette 27 Feb 2018 p. 574.]</w:t>
      </w:r>
    </w:p>
    <w:p w:rsidR="00FD0725" w:rsidRDefault="001248B8">
      <w:pPr>
        <w:pStyle w:val="Ednotepart"/>
      </w:pPr>
      <w:r>
        <w:t>[Orders 65A and 65B deleted: Gazette 29 Apr 2005 p. 1800.]</w:t>
      </w:r>
    </w:p>
    <w:p w:rsidR="00FD0725" w:rsidRDefault="001248B8">
      <w:pPr>
        <w:pStyle w:val="Heading2"/>
      </w:pPr>
      <w:bookmarkStart w:id="1249" w:name="_Toc58848968"/>
      <w:bookmarkStart w:id="1250" w:name="_Toc58851875"/>
      <w:bookmarkStart w:id="1251" w:name="_Toc58921259"/>
      <w:bookmarkStart w:id="1252" w:name="_Toc59180750"/>
      <w:bookmarkStart w:id="1253" w:name="_Toc59183889"/>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249"/>
      <w:bookmarkEnd w:id="1250"/>
      <w:bookmarkEnd w:id="1251"/>
      <w:bookmarkEnd w:id="1252"/>
      <w:bookmarkEnd w:id="1253"/>
    </w:p>
    <w:p w:rsidR="00FD0725" w:rsidRDefault="001248B8">
      <w:pPr>
        <w:pStyle w:val="Footnoteheading"/>
      </w:pPr>
      <w:r>
        <w:tab/>
        <w:t xml:space="preserve">[Heading inserted: Gazette 22 Feb 2008 p. 640.] </w:t>
      </w:r>
    </w:p>
    <w:p w:rsidR="00FD0725" w:rsidRDefault="001248B8">
      <w:pPr>
        <w:pStyle w:val="Heading5"/>
      </w:pPr>
      <w:bookmarkStart w:id="1254" w:name="_Toc59183890"/>
      <w:r>
        <w:rPr>
          <w:rStyle w:val="CharSectno"/>
        </w:rPr>
        <w:t>1</w:t>
      </w:r>
      <w:r>
        <w:t>.</w:t>
      </w:r>
      <w:r>
        <w:tab/>
        <w:t>Term used: Electoral Commissioner</w:t>
      </w:r>
      <w:bookmarkEnd w:id="1254"/>
    </w:p>
    <w:p w:rsidR="00FD0725" w:rsidRDefault="001248B8">
      <w:pPr>
        <w:pStyle w:val="Subsection"/>
      </w:pPr>
      <w:r>
        <w:tab/>
      </w:r>
      <w:r>
        <w:tab/>
        <w:t>In this Order, unless the contrary intention appears —</w:t>
      </w:r>
    </w:p>
    <w:p w:rsidR="00FD0725" w:rsidRDefault="001248B8">
      <w:pPr>
        <w:pStyle w:val="Defstart"/>
      </w:pPr>
      <w:r>
        <w:tab/>
      </w:r>
      <w:r>
        <w:rPr>
          <w:rStyle w:val="CharDefText"/>
        </w:rPr>
        <w:t>El</w:t>
      </w:r>
      <w:r>
        <w:rPr>
          <w:rStyle w:val="CharDefText"/>
        </w:rPr>
        <w:t>ectoral Commissioner</w:t>
      </w:r>
      <w:r>
        <w:t xml:space="preserve"> means the Electoral Commissioner appointed under the </w:t>
      </w:r>
      <w:r>
        <w:rPr>
          <w:i/>
        </w:rPr>
        <w:t>Electoral Act 1907</w:t>
      </w:r>
      <w:r>
        <w:t>.</w:t>
      </w:r>
    </w:p>
    <w:p w:rsidR="00FD0725" w:rsidRDefault="001248B8">
      <w:pPr>
        <w:pStyle w:val="Footnotesection"/>
      </w:pPr>
      <w:r>
        <w:tab/>
        <w:t>[Rule 1 inserted: Gazette 2 Feb 2001 p. 698.]</w:t>
      </w:r>
    </w:p>
    <w:p w:rsidR="00FD0725" w:rsidRDefault="001248B8">
      <w:pPr>
        <w:pStyle w:val="Heading5"/>
      </w:pPr>
      <w:bookmarkStart w:id="1255" w:name="_Toc59183891"/>
      <w:r>
        <w:rPr>
          <w:rStyle w:val="CharSectno"/>
        </w:rPr>
        <w:t>2</w:t>
      </w:r>
      <w:r>
        <w:t>.</w:t>
      </w:r>
      <w:r>
        <w:tab/>
        <w:t>Application of this Order</w:t>
      </w:r>
      <w:bookmarkEnd w:id="1255"/>
    </w:p>
    <w:p w:rsidR="00FD0725" w:rsidRDefault="001248B8">
      <w:pPr>
        <w:pStyle w:val="Subsection"/>
      </w:pPr>
      <w:r>
        <w:tab/>
      </w:r>
      <w:r>
        <w:tab/>
        <w:t>This Order applies to reviews by the Court of decisions referred to in section 62N(1</w:t>
      </w:r>
      <w:r>
        <w:t xml:space="preserve">) of the </w:t>
      </w:r>
      <w:r>
        <w:rPr>
          <w:i/>
        </w:rPr>
        <w:t>Electoral Act 1907</w:t>
      </w:r>
      <w:r>
        <w:t>.</w:t>
      </w:r>
    </w:p>
    <w:p w:rsidR="00FD0725" w:rsidRDefault="001248B8">
      <w:pPr>
        <w:pStyle w:val="Footnotesection"/>
      </w:pPr>
      <w:r>
        <w:tab/>
        <w:t>[Rule 2 inserted: Gazette 2 Feb 2001 p. 698.]</w:t>
      </w:r>
    </w:p>
    <w:p w:rsidR="00FD0725" w:rsidRDefault="001248B8">
      <w:pPr>
        <w:pStyle w:val="Heading5"/>
      </w:pPr>
      <w:bookmarkStart w:id="1256" w:name="_Toc59183892"/>
      <w:r>
        <w:rPr>
          <w:rStyle w:val="CharSectno"/>
        </w:rPr>
        <w:t>3</w:t>
      </w:r>
      <w:r>
        <w:t>.</w:t>
      </w:r>
      <w:r>
        <w:tab/>
        <w:t>Application for review</w:t>
      </w:r>
      <w:bookmarkEnd w:id="1256"/>
    </w:p>
    <w:p w:rsidR="00FD0725" w:rsidRDefault="001248B8">
      <w:pPr>
        <w:pStyle w:val="Subsection"/>
      </w:pPr>
      <w:r>
        <w:tab/>
        <w:t>(1)</w:t>
      </w:r>
      <w:r>
        <w:tab/>
        <w:t xml:space="preserve">An application for review to which this Order applies must be instituted within one month or such further period as the Court allows after the </w:t>
      </w:r>
      <w:r>
        <w:t>decision comes to the notice of the applicant.</w:t>
      </w:r>
    </w:p>
    <w:p w:rsidR="00FD0725" w:rsidRDefault="001248B8">
      <w:pPr>
        <w:pStyle w:val="Subsection"/>
      </w:pPr>
      <w:r>
        <w:tab/>
        <w:t>(2)</w:t>
      </w:r>
      <w:r>
        <w:tab/>
        <w:t>A copy of the notice of originating motion must be served on the Electoral Commissioner.</w:t>
      </w:r>
    </w:p>
    <w:p w:rsidR="00FD0725" w:rsidRDefault="001248B8">
      <w:pPr>
        <w:pStyle w:val="Subsection"/>
      </w:pPr>
      <w:r>
        <w:tab/>
        <w:t>(3)</w:t>
      </w:r>
      <w:r>
        <w:tab/>
        <w:t xml:space="preserve">If the Electoral Commissioner wishes to be heard at the hearing of the review, the Commissioner must enter an </w:t>
      </w:r>
      <w:r>
        <w:t>appearance.</w:t>
      </w:r>
    </w:p>
    <w:p w:rsidR="00FD0725" w:rsidRDefault="001248B8">
      <w:pPr>
        <w:pStyle w:val="Footnotesection"/>
      </w:pPr>
      <w:r>
        <w:tab/>
        <w:t>[Rule 3 inserted: Gazette 2 Feb 2001 p. 698.]</w:t>
      </w:r>
    </w:p>
    <w:p w:rsidR="00FD0725" w:rsidRDefault="001248B8">
      <w:pPr>
        <w:pStyle w:val="Heading5"/>
      </w:pPr>
      <w:bookmarkStart w:id="1257" w:name="_Toc59183893"/>
      <w:r>
        <w:rPr>
          <w:rStyle w:val="CharSectno"/>
        </w:rPr>
        <w:t>4</w:t>
      </w:r>
      <w:r>
        <w:t>.</w:t>
      </w:r>
      <w:r>
        <w:tab/>
        <w:t>Title of proceedings</w:t>
      </w:r>
      <w:bookmarkEnd w:id="1257"/>
    </w:p>
    <w:p w:rsidR="00FD0725" w:rsidRDefault="001248B8">
      <w:pPr>
        <w:pStyle w:val="Subsection"/>
      </w:pPr>
      <w:r>
        <w:tab/>
      </w:r>
      <w:r>
        <w:tab/>
        <w:t>The notice of originating motion and all subsequent proceedings on reviews to which this Order applies, must be entitled “In the Supreme Court of Western Australia”, “On r</w:t>
      </w:r>
      <w:r>
        <w:t>eview of a decision of the Electoral Commissioner, and in the matter of the </w:t>
      </w:r>
      <w:r>
        <w:rPr>
          <w:i/>
        </w:rPr>
        <w:t>Electoral Act 1907</w:t>
      </w:r>
      <w:r>
        <w:t>, and in the matter of the application or other proceeding in which such decision was given”.</w:t>
      </w:r>
    </w:p>
    <w:p w:rsidR="00FD0725" w:rsidRDefault="001248B8">
      <w:pPr>
        <w:pStyle w:val="Footnotesection"/>
      </w:pPr>
      <w:r>
        <w:tab/>
        <w:t>[Rule 4 inserted: Gazette 2 Feb 2001 p. 698.]</w:t>
      </w:r>
    </w:p>
    <w:p w:rsidR="00FD0725" w:rsidRDefault="001248B8">
      <w:pPr>
        <w:pStyle w:val="Heading5"/>
      </w:pPr>
      <w:bookmarkStart w:id="1258" w:name="_Toc59183894"/>
      <w:r>
        <w:rPr>
          <w:rStyle w:val="CharSectno"/>
        </w:rPr>
        <w:t>5</w:t>
      </w:r>
      <w:r>
        <w:t>.</w:t>
      </w:r>
      <w:r>
        <w:tab/>
        <w:t>Hearing the review</w:t>
      </w:r>
      <w:bookmarkEnd w:id="1258"/>
    </w:p>
    <w:p w:rsidR="00FD0725" w:rsidRDefault="001248B8">
      <w:pPr>
        <w:pStyle w:val="Subsection"/>
      </w:pPr>
      <w:r>
        <w:tab/>
        <w:t>(1)</w:t>
      </w:r>
      <w:r>
        <w:tab/>
        <w:t xml:space="preserve">Subject to subrules (2) and (3) and the provisions of the </w:t>
      </w:r>
      <w:r>
        <w:rPr>
          <w:i/>
        </w:rPr>
        <w:t>Electoral Act 1907</w:t>
      </w:r>
      <w:r>
        <w:t>, the review must be heard by a judge sitting in Court.</w:t>
      </w:r>
    </w:p>
    <w:p w:rsidR="00FD0725" w:rsidRDefault="001248B8">
      <w:pPr>
        <w:pStyle w:val="Subsection"/>
      </w:pPr>
      <w:r>
        <w:tab/>
        <w:t>(2)</w:t>
      </w:r>
      <w:r>
        <w:tab/>
        <w:t>A judge may, at any time before the hearing of a review, direct that the review is to be heard by a judge sitting</w:t>
      </w:r>
      <w:r>
        <w:t xml:space="preserve"> in chambers.</w:t>
      </w:r>
    </w:p>
    <w:p w:rsidR="00FD0725" w:rsidRDefault="001248B8">
      <w:pPr>
        <w:pStyle w:val="Subsection"/>
      </w:pPr>
      <w:r>
        <w:tab/>
        <w:t>(3)</w:t>
      </w:r>
      <w:r>
        <w:tab/>
        <w:t>The judge hearing a review in Court may direct that the further hearing of the review be adjourned into chambers.</w:t>
      </w:r>
    </w:p>
    <w:p w:rsidR="00FD0725" w:rsidRDefault="001248B8">
      <w:pPr>
        <w:pStyle w:val="Subsection"/>
      </w:pPr>
      <w:r>
        <w:tab/>
        <w:t>(4)</w:t>
      </w:r>
      <w:r>
        <w:tab/>
        <w:t>A review directed under subrules (2) and (3) to be heard or further heard in chambers may be adjourned from chambers i</w:t>
      </w:r>
      <w:r>
        <w:t>nto Court.</w:t>
      </w:r>
    </w:p>
    <w:p w:rsidR="00FD0725" w:rsidRDefault="001248B8">
      <w:pPr>
        <w:pStyle w:val="Footnotesection"/>
      </w:pPr>
      <w:r>
        <w:tab/>
        <w:t>[Rule 5 inserted: Gazette 2 Feb 2001 p. 698</w:t>
      </w:r>
      <w:r>
        <w:noBreakHyphen/>
        <w:t>9.]</w:t>
      </w:r>
    </w:p>
    <w:p w:rsidR="00FD0725" w:rsidRDefault="001248B8">
      <w:pPr>
        <w:pStyle w:val="Heading5"/>
      </w:pPr>
      <w:bookmarkStart w:id="1259" w:name="_Toc59183895"/>
      <w:r>
        <w:rPr>
          <w:rStyle w:val="CharSectno"/>
        </w:rPr>
        <w:t>6</w:t>
      </w:r>
      <w:r>
        <w:t>.</w:t>
      </w:r>
      <w:r>
        <w:tab/>
        <w:t>Date of hearing</w:t>
      </w:r>
      <w:bookmarkEnd w:id="1259"/>
    </w:p>
    <w:p w:rsidR="00FD0725" w:rsidRDefault="001248B8">
      <w:pPr>
        <w:pStyle w:val="Subsection"/>
      </w:pPr>
      <w:r>
        <w:tab/>
        <w:t>(1)</w:t>
      </w:r>
      <w:r>
        <w:tab/>
        <w:t>Unless the Court otherwise orders, a review to which this Order applies must not be heard before the expiration of 21 days from the date when the review was instituted.</w:t>
      </w:r>
    </w:p>
    <w:p w:rsidR="00FD0725" w:rsidRDefault="001248B8">
      <w:pPr>
        <w:pStyle w:val="Subsection"/>
      </w:pPr>
      <w:r>
        <w:tab/>
      </w:r>
      <w:r>
        <w:t>(2)</w:t>
      </w:r>
      <w:r>
        <w:tab/>
        <w:t>Any party may apply to the Court for an order fixing the date for hearing the review.</w:t>
      </w:r>
    </w:p>
    <w:p w:rsidR="00FD0725" w:rsidRDefault="001248B8">
      <w:pPr>
        <w:pStyle w:val="Subsection"/>
      </w:pPr>
      <w:r>
        <w:tab/>
        <w:t>(3)</w:t>
      </w:r>
      <w:r>
        <w:tab/>
        <w:t>Unless an order under subrule (2) has been made, the day for hearing the review must be fixed by the proper officer in accordance with the practice of the Court.</w:t>
      </w:r>
    </w:p>
    <w:p w:rsidR="00FD0725" w:rsidRDefault="001248B8">
      <w:pPr>
        <w:pStyle w:val="Subsection"/>
      </w:pPr>
      <w:r>
        <w:tab/>
        <w:t>(4)</w:t>
      </w:r>
      <w:r>
        <w:tab/>
        <w:t>The proper officer must send to the applicant and to the Electoral Commissioner, notice of the day fixed for the hearing of the review.</w:t>
      </w:r>
    </w:p>
    <w:p w:rsidR="00FD0725" w:rsidRDefault="001248B8">
      <w:pPr>
        <w:pStyle w:val="Subsection"/>
        <w:keepNext/>
      </w:pPr>
      <w:r>
        <w:tab/>
        <w:t>(5)</w:t>
      </w:r>
      <w:r>
        <w:tab/>
        <w:t>If the day for hearing the review is fixed by the proper officer it must not be earlier than 7 days after not</w:t>
      </w:r>
      <w:r>
        <w:t>ice has been sent to the applicant and to the Electoral Commissioner under subrule (4).</w:t>
      </w:r>
    </w:p>
    <w:p w:rsidR="00FD0725" w:rsidRDefault="001248B8">
      <w:pPr>
        <w:pStyle w:val="Footnotesection"/>
      </w:pPr>
      <w:r>
        <w:tab/>
        <w:t>[Rule 6 inserted: Gazette 2 Feb 2001 p. 699.]</w:t>
      </w:r>
    </w:p>
    <w:p w:rsidR="00FD0725" w:rsidRDefault="001248B8">
      <w:pPr>
        <w:pStyle w:val="Heading5"/>
      </w:pPr>
      <w:bookmarkStart w:id="1260" w:name="_Toc59183896"/>
      <w:r>
        <w:rPr>
          <w:rStyle w:val="CharSectno"/>
        </w:rPr>
        <w:t>7</w:t>
      </w:r>
      <w:r>
        <w:t>.</w:t>
      </w:r>
      <w:r>
        <w:tab/>
        <w:t>Review book</w:t>
      </w:r>
      <w:bookmarkEnd w:id="1260"/>
    </w:p>
    <w:p w:rsidR="00FD0725" w:rsidRDefault="001248B8">
      <w:pPr>
        <w:pStyle w:val="Subsection"/>
      </w:pPr>
      <w:r>
        <w:tab/>
        <w:t>(1)</w:t>
      </w:r>
      <w:r>
        <w:tab/>
        <w:t>The applicant must, not less than 6 clear days immediately preceding the day fixed for hearing the re</w:t>
      </w:r>
      <w:r>
        <w:t>view —</w:t>
      </w:r>
    </w:p>
    <w:p w:rsidR="00FD0725" w:rsidRDefault="001248B8">
      <w:pPr>
        <w:pStyle w:val="Indenta"/>
      </w:pPr>
      <w:r>
        <w:tab/>
        <w:t>(a)</w:t>
      </w:r>
      <w:r>
        <w:tab/>
        <w:t>prepare to the satisfaction of the registrar a review book containing all material relevant to the hearing of the review; and</w:t>
      </w:r>
    </w:p>
    <w:p w:rsidR="00FD0725" w:rsidRDefault="001248B8">
      <w:pPr>
        <w:pStyle w:val="Indenta"/>
      </w:pPr>
      <w:r>
        <w:tab/>
        <w:t>(b)</w:t>
      </w:r>
      <w:r>
        <w:tab/>
        <w:t>file 2 copies of the review book so prepared, for the use of the judge upon the hearing; and</w:t>
      </w:r>
    </w:p>
    <w:p w:rsidR="00FD0725" w:rsidRDefault="001248B8">
      <w:pPr>
        <w:pStyle w:val="Indenta"/>
      </w:pPr>
      <w:r>
        <w:tab/>
        <w:t>(c)</w:t>
      </w:r>
      <w:r>
        <w:tab/>
        <w:t xml:space="preserve">serve upon the </w:t>
      </w:r>
      <w:r>
        <w:t>Electoral Commissioner one copy of the review book.</w:t>
      </w:r>
    </w:p>
    <w:p w:rsidR="00FD0725" w:rsidRDefault="001248B8">
      <w:pPr>
        <w:pStyle w:val="Subsection"/>
      </w:pPr>
      <w:r>
        <w:tab/>
        <w:t>(2)</w:t>
      </w:r>
      <w:r>
        <w:tab/>
        <w:t>Unless the Court otherwise orders, the costs of complying with this rule are to be costs in the cause.</w:t>
      </w:r>
    </w:p>
    <w:p w:rsidR="00FD0725" w:rsidRDefault="001248B8">
      <w:pPr>
        <w:pStyle w:val="Footnotesection"/>
      </w:pPr>
      <w:r>
        <w:tab/>
        <w:t>[Rule 7 inserted: Gazette 2 Feb 2001 p. 699; amended: Gazette 27 Feb 2018 p. 574.]</w:t>
      </w:r>
    </w:p>
    <w:p w:rsidR="00FD0725" w:rsidRDefault="001248B8">
      <w:pPr>
        <w:pStyle w:val="Heading5"/>
      </w:pPr>
      <w:bookmarkStart w:id="1261" w:name="_Toc59183897"/>
      <w:r>
        <w:rPr>
          <w:rStyle w:val="CharSectno"/>
        </w:rPr>
        <w:t>8</w:t>
      </w:r>
      <w:r>
        <w:t>.</w:t>
      </w:r>
      <w:r>
        <w:tab/>
        <w:t>Applicant</w:t>
      </w:r>
      <w:r>
        <w:t xml:space="preserve"> limited to grounds in originating motion</w:t>
      </w:r>
      <w:bookmarkEnd w:id="1261"/>
    </w:p>
    <w:p w:rsidR="00FD0725" w:rsidRDefault="001248B8">
      <w:pPr>
        <w:pStyle w:val="Subsection"/>
      </w:pPr>
      <w:r>
        <w:tab/>
        <w:t>(1)</w:t>
      </w:r>
      <w:r>
        <w:tab/>
        <w:t>If the applicant intends to ask for any amendment at the hearing the applicant must give notice of the applicant’s intention and of the proposed amendment.</w:t>
      </w:r>
    </w:p>
    <w:p w:rsidR="00FD0725" w:rsidRDefault="001248B8">
      <w:pPr>
        <w:pStyle w:val="Subsection"/>
      </w:pPr>
      <w:r>
        <w:tab/>
        <w:t>(2)</w:t>
      </w:r>
      <w:r>
        <w:tab/>
        <w:t>The Court may allow any amendment which it think</w:t>
      </w:r>
      <w:r>
        <w:t>s necessary for the advancement of justice, but except by leave of the Court a ground must not be relied on at the hearing other than a ground set out in the notice of originating motion.</w:t>
      </w:r>
    </w:p>
    <w:p w:rsidR="00FD0725" w:rsidRDefault="001248B8">
      <w:pPr>
        <w:pStyle w:val="Footnotesection"/>
      </w:pPr>
      <w:r>
        <w:tab/>
        <w:t>[Rule 8 inserted: Gazette 2 Feb 2001 p. 699</w:t>
      </w:r>
      <w:r>
        <w:noBreakHyphen/>
        <w:t>700.]</w:t>
      </w:r>
    </w:p>
    <w:p w:rsidR="00FD0725" w:rsidRDefault="001248B8">
      <w:pPr>
        <w:pStyle w:val="Heading5"/>
      </w:pPr>
      <w:bookmarkStart w:id="1262" w:name="_Toc59183898"/>
      <w:r>
        <w:rPr>
          <w:rStyle w:val="CharSectno"/>
        </w:rPr>
        <w:t>9</w:t>
      </w:r>
      <w:r>
        <w:t>.</w:t>
      </w:r>
      <w:r>
        <w:tab/>
        <w:t>Right to be he</w:t>
      </w:r>
      <w:r>
        <w:t>ard in opposition</w:t>
      </w:r>
      <w:bookmarkEnd w:id="1262"/>
    </w:p>
    <w:p w:rsidR="00FD0725" w:rsidRDefault="001248B8">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w:t>
      </w:r>
      <w:r>
        <w:t>otion.</w:t>
      </w:r>
    </w:p>
    <w:p w:rsidR="00FD0725" w:rsidRDefault="001248B8">
      <w:pPr>
        <w:pStyle w:val="Subsection"/>
        <w:keepNext/>
      </w:pPr>
      <w:r>
        <w:tab/>
        <w:t>(2)</w:t>
      </w:r>
      <w:r>
        <w:tab/>
        <w:t>A person who is heard under this rule, may, in the discretion of the Court, be ordered to pay costs.</w:t>
      </w:r>
    </w:p>
    <w:p w:rsidR="00FD0725" w:rsidRDefault="001248B8">
      <w:pPr>
        <w:pStyle w:val="Footnotesection"/>
      </w:pPr>
      <w:r>
        <w:tab/>
        <w:t>[Rule 9 inserted: Gazette 2 Feb 2001 p. 700.]</w:t>
      </w:r>
    </w:p>
    <w:p w:rsidR="00FD0725" w:rsidRDefault="001248B8">
      <w:pPr>
        <w:pStyle w:val="Heading5"/>
      </w:pPr>
      <w:bookmarkStart w:id="1263" w:name="_Toc59183899"/>
      <w:r>
        <w:rPr>
          <w:rStyle w:val="CharSectno"/>
        </w:rPr>
        <w:t>10</w:t>
      </w:r>
      <w:r>
        <w:t>.</w:t>
      </w:r>
      <w:r>
        <w:tab/>
        <w:t>Additional affidavits, determination of issue etc.</w:t>
      </w:r>
      <w:bookmarkEnd w:id="1263"/>
    </w:p>
    <w:p w:rsidR="00FD0725" w:rsidRDefault="001248B8">
      <w:pPr>
        <w:pStyle w:val="Subsection"/>
      </w:pPr>
      <w:r>
        <w:tab/>
        <w:t>(1)</w:t>
      </w:r>
      <w:r>
        <w:tab/>
        <w:t>On the hearing of the application th</w:t>
      </w:r>
      <w:r>
        <w:t>e Court may allow the applicant to use further affidavits upon such terms as to adjournment or costs as the Court thinks fit.</w:t>
      </w:r>
    </w:p>
    <w:p w:rsidR="00FD0725" w:rsidRDefault="001248B8">
      <w:pPr>
        <w:pStyle w:val="Subsection"/>
      </w:pPr>
      <w:r>
        <w:tab/>
        <w:t>(2)</w:t>
      </w:r>
      <w:r>
        <w:tab/>
        <w:t>If the applicant intends to ask to be allowed to use further affidavits, the applicant must give reasonable notice of the app</w:t>
      </w:r>
      <w:r>
        <w:t>licant’s intention to the Electoral Commissioner.</w:t>
      </w:r>
    </w:p>
    <w:p w:rsidR="00FD0725" w:rsidRDefault="001248B8">
      <w:pPr>
        <w:pStyle w:val="Subsection"/>
      </w:pPr>
      <w:r>
        <w:tab/>
        <w:t>(3)</w:t>
      </w:r>
      <w:r>
        <w:tab/>
        <w:t>If any question or issue of fact arises upon the affidavits the Court may give such directions as it thinks fit for the determination of the question or issue by trial or inquiry.</w:t>
      </w:r>
    </w:p>
    <w:p w:rsidR="00FD0725" w:rsidRDefault="001248B8">
      <w:pPr>
        <w:pStyle w:val="Footnotesection"/>
      </w:pPr>
      <w:r>
        <w:tab/>
        <w:t>[Rule 10 inserted: G</w:t>
      </w:r>
      <w:r>
        <w:t>azette 2 Feb 2001 p. 700.]</w:t>
      </w:r>
    </w:p>
    <w:p w:rsidR="00FD0725" w:rsidRDefault="001248B8">
      <w:pPr>
        <w:pStyle w:val="Heading5"/>
      </w:pPr>
      <w:bookmarkStart w:id="1264" w:name="_Toc59183900"/>
      <w:r>
        <w:rPr>
          <w:rStyle w:val="CharSectno"/>
        </w:rPr>
        <w:t>11</w:t>
      </w:r>
      <w:r>
        <w:t>.</w:t>
      </w:r>
      <w:r>
        <w:tab/>
        <w:t>Order as to result of review</w:t>
      </w:r>
      <w:bookmarkEnd w:id="1264"/>
    </w:p>
    <w:p w:rsidR="00FD0725" w:rsidRDefault="001248B8">
      <w:pPr>
        <w:pStyle w:val="Subsection"/>
      </w:pPr>
      <w:r>
        <w:tab/>
        <w:t>(1)</w:t>
      </w:r>
      <w:r>
        <w:tab/>
        <w:t>The result of the review must be embodied in a formal order, which must be filed.</w:t>
      </w:r>
    </w:p>
    <w:p w:rsidR="00FD0725" w:rsidRDefault="001248B8">
      <w:pPr>
        <w:pStyle w:val="Subsection"/>
      </w:pPr>
      <w:r>
        <w:tab/>
        <w:t>(2)</w:t>
      </w:r>
      <w:r>
        <w:tab/>
        <w:t>Except where the formal order is filed by or on behalf of the Electoral Commissioner, the registrar must</w:t>
      </w:r>
      <w:r>
        <w:t xml:space="preserve"> send to the Electoral Commissioner, a memorandum of the result of the review.</w:t>
      </w:r>
    </w:p>
    <w:p w:rsidR="00FD0725" w:rsidRDefault="001248B8">
      <w:pPr>
        <w:pStyle w:val="Footnotesection"/>
      </w:pPr>
      <w:r>
        <w:tab/>
        <w:t>[Rule 11 inserted: Gazette 2 Feb 2001 p. 700; amended: Gazette 27 Feb 2018 p. 575.]</w:t>
      </w:r>
    </w:p>
    <w:p w:rsidR="00FD0725" w:rsidRDefault="001248B8">
      <w:pPr>
        <w:pStyle w:val="Heading5"/>
      </w:pPr>
      <w:bookmarkStart w:id="1265" w:name="_Toc59183901"/>
      <w:r>
        <w:rPr>
          <w:rStyle w:val="CharSectno"/>
        </w:rPr>
        <w:t>12</w:t>
      </w:r>
      <w:r>
        <w:t>.</w:t>
      </w:r>
      <w:r>
        <w:tab/>
        <w:t>Application of rules of court</w:t>
      </w:r>
      <w:bookmarkEnd w:id="1265"/>
    </w:p>
    <w:p w:rsidR="00FD0725" w:rsidRDefault="001248B8">
      <w:pPr>
        <w:pStyle w:val="Subsection"/>
      </w:pPr>
      <w:r>
        <w:tab/>
      </w:r>
      <w:r>
        <w:tab/>
        <w:t xml:space="preserve">In so far as the ordinary practice of the Court and the </w:t>
      </w:r>
      <w:r>
        <w:t>rules of court are not inconsistent with the provisions of this Order, they apply to proceedings under this Order with such modifications as the circumstances require.</w:t>
      </w:r>
    </w:p>
    <w:p w:rsidR="00FD0725" w:rsidRDefault="001248B8">
      <w:pPr>
        <w:pStyle w:val="Footnotesection"/>
      </w:pPr>
      <w:r>
        <w:tab/>
        <w:t>[Rule 12 inserted: Gazette 2 Feb 2001 p. 700.]</w:t>
      </w:r>
    </w:p>
    <w:p w:rsidR="00FD0725" w:rsidRDefault="001248B8">
      <w:pPr>
        <w:pStyle w:val="Heading2"/>
      </w:pPr>
      <w:bookmarkStart w:id="1266" w:name="_Toc58848981"/>
      <w:bookmarkStart w:id="1267" w:name="_Toc58851888"/>
      <w:bookmarkStart w:id="1268" w:name="_Toc58921272"/>
      <w:bookmarkStart w:id="1269" w:name="_Toc59180763"/>
      <w:bookmarkStart w:id="1270" w:name="_Toc59183902"/>
      <w:r>
        <w:rPr>
          <w:rStyle w:val="CharPartNo"/>
        </w:rPr>
        <w:t>Order 66</w:t>
      </w:r>
      <w:r>
        <w:t> — </w:t>
      </w:r>
      <w:r>
        <w:rPr>
          <w:rStyle w:val="CharPartText"/>
        </w:rPr>
        <w:t>Costs</w:t>
      </w:r>
      <w:bookmarkEnd w:id="1266"/>
      <w:bookmarkEnd w:id="1267"/>
      <w:bookmarkEnd w:id="1268"/>
      <w:bookmarkEnd w:id="1269"/>
      <w:bookmarkEnd w:id="1270"/>
    </w:p>
    <w:p w:rsidR="00FD0725" w:rsidRDefault="001248B8">
      <w:pPr>
        <w:pStyle w:val="Heading3"/>
      </w:pPr>
      <w:bookmarkStart w:id="1271" w:name="_Toc58848982"/>
      <w:bookmarkStart w:id="1272" w:name="_Toc58851889"/>
      <w:bookmarkStart w:id="1273" w:name="_Toc58921273"/>
      <w:bookmarkStart w:id="1274" w:name="_Toc59180764"/>
      <w:bookmarkStart w:id="1275" w:name="_Toc59183903"/>
      <w:r>
        <w:rPr>
          <w:rStyle w:val="CharDivNo"/>
        </w:rPr>
        <w:t>Division 1</w:t>
      </w:r>
      <w:r>
        <w:t> — </w:t>
      </w:r>
      <w:r>
        <w:rPr>
          <w:rStyle w:val="CharDivText"/>
        </w:rPr>
        <w:t>General</w:t>
      </w:r>
      <w:bookmarkEnd w:id="1271"/>
      <w:bookmarkEnd w:id="1272"/>
      <w:bookmarkEnd w:id="1273"/>
      <w:bookmarkEnd w:id="1274"/>
      <w:bookmarkEnd w:id="1275"/>
    </w:p>
    <w:p w:rsidR="00FD0725" w:rsidRDefault="001248B8">
      <w:pPr>
        <w:pStyle w:val="Footnoteheading"/>
      </w:pPr>
      <w:r>
        <w:tab/>
        <w:t>[</w:t>
      </w:r>
      <w:r>
        <w:t xml:space="preserve">Heading inserted: Gazette 22 Feb 2008 p. 640.] </w:t>
      </w:r>
    </w:p>
    <w:p w:rsidR="00FD0725" w:rsidRDefault="001248B8">
      <w:pPr>
        <w:pStyle w:val="Heading5"/>
        <w:rPr>
          <w:snapToGrid w:val="0"/>
        </w:rPr>
      </w:pPr>
      <w:bookmarkStart w:id="1276" w:name="_Toc59183904"/>
      <w:r>
        <w:rPr>
          <w:rStyle w:val="CharSectno"/>
        </w:rPr>
        <w:t>1</w:t>
      </w:r>
      <w:r>
        <w:rPr>
          <w:snapToGrid w:val="0"/>
        </w:rPr>
        <w:t>.</w:t>
      </w:r>
      <w:r>
        <w:rPr>
          <w:snapToGrid w:val="0"/>
        </w:rPr>
        <w:tab/>
        <w:t>General rules as to costs</w:t>
      </w:r>
      <w:bookmarkEnd w:id="1276"/>
    </w:p>
    <w:p w:rsidR="00FD0725" w:rsidRDefault="001248B8">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w:t>
      </w:r>
      <w:r>
        <w:rPr>
          <w:snapToGrid w:val="0"/>
        </w:rPr>
        <w:t xml:space="preserve"> in the discretion of the Court but, without limiting the general discretion conferred on the Court by the Act, and subject to this Order, the Court will generally order that the successful party to any action or matter recover his costs.</w:t>
      </w:r>
    </w:p>
    <w:p w:rsidR="00FD0725" w:rsidRDefault="001248B8">
      <w:pPr>
        <w:pStyle w:val="Subsection"/>
        <w:rPr>
          <w:snapToGrid w:val="0"/>
        </w:rPr>
      </w:pPr>
      <w:r>
        <w:rPr>
          <w:snapToGrid w:val="0"/>
        </w:rPr>
        <w:tab/>
        <w:t>(2)</w:t>
      </w:r>
      <w:r>
        <w:rPr>
          <w:snapToGrid w:val="0"/>
        </w:rPr>
        <w:tab/>
        <w:t>If the Court</w:t>
      </w:r>
      <w:r>
        <w:rPr>
          <w:snapToGrid w:val="0"/>
        </w:rPr>
        <w:t xml:space="preserve"> is of opinion that the conduct of a party either before or after the commencement of the litigation or that a claim by a party for an unreasonably excessive amount has resulted in costs being unnecessarily or unreasonably incurred it may deprive that part</w:t>
      </w:r>
      <w:r>
        <w:rPr>
          <w:snapToGrid w:val="0"/>
        </w:rPr>
        <w:t>y of costs wholly or in part, and may further order him to pay the costs of an unsuccessful party either wholly or in part.</w:t>
      </w:r>
    </w:p>
    <w:p w:rsidR="00FD0725" w:rsidRDefault="001248B8">
      <w:pPr>
        <w:pStyle w:val="Subsection"/>
        <w:rPr>
          <w:snapToGrid w:val="0"/>
        </w:rPr>
      </w:pPr>
      <w:r>
        <w:rPr>
          <w:snapToGrid w:val="0"/>
        </w:rPr>
        <w:tab/>
        <w:t>(3)</w:t>
      </w:r>
      <w:r>
        <w:rPr>
          <w:snapToGrid w:val="0"/>
        </w:rPr>
        <w:tab/>
        <w:t>Where a party though generally successful in an action has, by the introduction of some issue or issues on which he has failed,</w:t>
      </w:r>
      <w:r>
        <w:rPr>
          <w:snapToGrid w:val="0"/>
        </w:rPr>
        <w:t xml:space="preserve"> increased the costs the Court may order such party to pay the costs of such issue or issues.</w:t>
      </w:r>
    </w:p>
    <w:p w:rsidR="00FD0725" w:rsidRDefault="001248B8">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w:t>
      </w:r>
      <w:r>
        <w:rPr>
          <w:snapToGrid w:val="0"/>
        </w:rPr>
        <w:t xml:space="preserve">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w:t>
      </w:r>
      <w:r>
        <w:rPr>
          <w:snapToGrid w:val="0"/>
        </w:rPr>
        <w:t>dant such sum for costs as will compensate him for expenses necessarily incurred by him and may in doing so exercise the powers hereinafter conferred on it to order costs out of any property or fund with or without a right of recourse against any other par</w:t>
      </w:r>
      <w:r>
        <w:rPr>
          <w:snapToGrid w:val="0"/>
        </w:rPr>
        <w:t>ty to the action or matter.</w:t>
      </w:r>
    </w:p>
    <w:p w:rsidR="00FD0725" w:rsidRDefault="001248B8">
      <w:pPr>
        <w:pStyle w:val="Heading5"/>
        <w:rPr>
          <w:snapToGrid w:val="0"/>
        </w:rPr>
      </w:pPr>
      <w:bookmarkStart w:id="1277" w:name="_Toc59183905"/>
      <w:r>
        <w:rPr>
          <w:rStyle w:val="CharSectno"/>
        </w:rPr>
        <w:t>2</w:t>
      </w:r>
      <w:r>
        <w:rPr>
          <w:snapToGrid w:val="0"/>
        </w:rPr>
        <w:t>.</w:t>
      </w:r>
      <w:r>
        <w:rPr>
          <w:snapToGrid w:val="0"/>
        </w:rPr>
        <w:tab/>
        <w:t>Costs where several causes of action, defendants etc.</w:t>
      </w:r>
      <w:bookmarkEnd w:id="1277"/>
    </w:p>
    <w:p w:rsidR="00FD0725" w:rsidRDefault="001248B8">
      <w:pPr>
        <w:pStyle w:val="Subsection"/>
        <w:rPr>
          <w:snapToGrid w:val="0"/>
        </w:rPr>
      </w:pPr>
      <w:r>
        <w:rPr>
          <w:snapToGrid w:val="0"/>
        </w:rPr>
        <w:tab/>
      </w:r>
      <w:r>
        <w:rPr>
          <w:snapToGrid w:val="0"/>
        </w:rPr>
        <w:tab/>
        <w:t>In the absence of any special order — </w:t>
      </w:r>
    </w:p>
    <w:p w:rsidR="00FD0725" w:rsidRDefault="001248B8">
      <w:pPr>
        <w:pStyle w:val="Indenta"/>
        <w:rPr>
          <w:snapToGrid w:val="0"/>
        </w:rPr>
      </w:pPr>
      <w:r>
        <w:rPr>
          <w:snapToGrid w:val="0"/>
        </w:rPr>
        <w:tab/>
        <w:t>(a)</w:t>
      </w:r>
      <w:r>
        <w:rPr>
          <w:snapToGrid w:val="0"/>
        </w:rPr>
        <w:tab/>
        <w:t>where the statement of claim contains more than one cause of action and the plaintiff succeeds on one or more causes of actio</w:t>
      </w:r>
      <w:r>
        <w:rPr>
          <w:snapToGrid w:val="0"/>
        </w:rPr>
        <w:t xml:space="preserve">n and the defendant succeeds on another or others, costs shall be allowed to the plaintiff on the cause or causes of action on which he succeeds and to the defendant on that or those on which he succeeds, in the same manner as if separate actions had been </w:t>
      </w:r>
      <w:r>
        <w:rPr>
          <w:snapToGrid w:val="0"/>
        </w:rPr>
        <w:t>brought;</w:t>
      </w:r>
    </w:p>
    <w:p w:rsidR="00FD0725" w:rsidRDefault="001248B8">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w:t>
      </w:r>
      <w:r>
        <w:rPr>
          <w:snapToGrid w:val="0"/>
        </w:rPr>
        <w:t xml:space="preserve"> discrimination, work referable to the claim and work referable to the counterclaim, shall be divided between the claim and the counterclaim in the proportion in which the work covered by such charge is properly attributable to the claim and to the counter</w:t>
      </w:r>
      <w:r>
        <w:rPr>
          <w:snapToGrid w:val="0"/>
        </w:rPr>
        <w:t>claim;</w:t>
      </w:r>
    </w:p>
    <w:p w:rsidR="00FD0725" w:rsidRDefault="001248B8">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w:t>
      </w:r>
      <w:r>
        <w:rPr>
          <w:snapToGrid w:val="0"/>
        </w:rPr>
        <w:t>s to the manner in which those costs are to be assessed such amounts shall be allowed as the taxing officer considers reasonable;</w:t>
      </w:r>
    </w:p>
    <w:p w:rsidR="00FD0725" w:rsidRDefault="001248B8">
      <w:pPr>
        <w:pStyle w:val="Indenta"/>
        <w:rPr>
          <w:snapToGrid w:val="0"/>
        </w:rPr>
      </w:pPr>
      <w:r>
        <w:rPr>
          <w:snapToGrid w:val="0"/>
        </w:rPr>
        <w:tab/>
        <w:t>(d)</w:t>
      </w:r>
      <w:r>
        <w:rPr>
          <w:snapToGrid w:val="0"/>
        </w:rPr>
        <w:tab/>
        <w:t xml:space="preserve">where several defendants defend an action separately and it appears that the defendants or any of them might have joined </w:t>
      </w:r>
      <w:r>
        <w:rPr>
          <w:snapToGrid w:val="0"/>
        </w:rPr>
        <w:t>in their defence, the Court may allow only one set of costs to those defendants as to whom it appears a joint defence might have been conducted and separate costs to any other or others who in the opinion of the Court were properly separately represented;</w:t>
      </w:r>
    </w:p>
    <w:p w:rsidR="00FD0725" w:rsidRDefault="001248B8">
      <w:pPr>
        <w:pStyle w:val="Indenta"/>
        <w:rPr>
          <w:snapToGrid w:val="0"/>
        </w:rPr>
      </w:pPr>
      <w:r>
        <w:rPr>
          <w:snapToGrid w:val="0"/>
        </w:rPr>
        <w:tab/>
        <w:t>(e)</w:t>
      </w:r>
      <w:r>
        <w:rPr>
          <w:snapToGrid w:val="0"/>
        </w:rPr>
        <w:tab/>
        <w:t xml:space="preserve">if there are several defendants and the plaintiff has a verdict against them, each of them shall be liable to the plaintiff for the entire costs although they defend separately: Provided that the Court may from time to time make an order or orders as </w:t>
      </w:r>
      <w:r>
        <w:rPr>
          <w:snapToGrid w:val="0"/>
        </w:rPr>
        <w:t>between several defendants apportioning the liability as between themselves and the recovery of contribution;</w:t>
      </w:r>
    </w:p>
    <w:p w:rsidR="00FD0725" w:rsidRDefault="001248B8">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w:t>
      </w:r>
      <w:r>
        <w:rPr>
          <w:snapToGrid w:val="0"/>
        </w:rPr>
        <w:t>nt for the defendant.</w:t>
      </w:r>
    </w:p>
    <w:p w:rsidR="00FD0725" w:rsidRDefault="001248B8">
      <w:pPr>
        <w:pStyle w:val="Heading5"/>
        <w:rPr>
          <w:snapToGrid w:val="0"/>
        </w:rPr>
      </w:pPr>
      <w:bookmarkStart w:id="1278" w:name="_Toc59183906"/>
      <w:r>
        <w:rPr>
          <w:rStyle w:val="CharSectno"/>
        </w:rPr>
        <w:t>3</w:t>
      </w:r>
      <w:r>
        <w:rPr>
          <w:snapToGrid w:val="0"/>
        </w:rPr>
        <w:t>.</w:t>
      </w:r>
      <w:r>
        <w:rPr>
          <w:snapToGrid w:val="0"/>
        </w:rPr>
        <w:tab/>
        <w:t>Costs of amendment without leave or where facts or documents not admitted</w:t>
      </w:r>
      <w:bookmarkEnd w:id="1278"/>
    </w:p>
    <w:p w:rsidR="00FD0725" w:rsidRDefault="001248B8">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w:t>
      </w:r>
      <w:r>
        <w:rPr>
          <w:snapToGrid w:val="0"/>
        </w:rPr>
        <w:t xml:space="preserve"> Court otherwise orders.</w:t>
      </w:r>
    </w:p>
    <w:p w:rsidR="00FD0725" w:rsidRDefault="001248B8">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w:t>
      </w:r>
      <w:r>
        <w:rPr>
          <w:snapToGrid w:val="0"/>
        </w:rPr>
        <w:t>sts of proving the facts shall be paid by him, unless the Court otherwise orders.</w:t>
      </w:r>
    </w:p>
    <w:p w:rsidR="00FD0725" w:rsidRDefault="001248B8">
      <w:pPr>
        <w:pStyle w:val="Subsection"/>
        <w:rPr>
          <w:snapToGrid w:val="0"/>
        </w:rPr>
      </w:pPr>
      <w:r>
        <w:rPr>
          <w:snapToGrid w:val="0"/>
        </w:rPr>
        <w:tab/>
        <w:t>(3)</w:t>
      </w:r>
      <w:r>
        <w:rPr>
          <w:snapToGrid w:val="0"/>
        </w:rPr>
        <w:tab/>
        <w:t xml:space="preserve">If a </w:t>
      </w:r>
      <w:r>
        <w:t>party</w:t>
      </w:r>
      <w:r>
        <w:rPr>
          <w:snapToGrid w:val="0"/>
        </w:rPr>
        <w:t> — </w:t>
      </w:r>
    </w:p>
    <w:p w:rsidR="00FD0725" w:rsidRDefault="001248B8">
      <w:pPr>
        <w:pStyle w:val="Indenta"/>
        <w:rPr>
          <w:snapToGrid w:val="0"/>
        </w:rPr>
      </w:pPr>
      <w:r>
        <w:rPr>
          <w:snapToGrid w:val="0"/>
        </w:rPr>
        <w:tab/>
        <w:t>(a)</w:t>
      </w:r>
      <w:r>
        <w:rPr>
          <w:snapToGrid w:val="0"/>
        </w:rPr>
        <w:tab/>
        <w:t>on whom a list of documents is served in pursuance of any provision of Order 26; or</w:t>
      </w:r>
    </w:p>
    <w:p w:rsidR="00FD0725" w:rsidRDefault="001248B8">
      <w:pPr>
        <w:pStyle w:val="Indenta"/>
        <w:rPr>
          <w:snapToGrid w:val="0"/>
        </w:rPr>
      </w:pPr>
      <w:r>
        <w:rPr>
          <w:snapToGrid w:val="0"/>
        </w:rPr>
        <w:tab/>
        <w:t>(b)</w:t>
      </w:r>
      <w:r>
        <w:rPr>
          <w:snapToGrid w:val="0"/>
        </w:rPr>
        <w:tab/>
        <w:t xml:space="preserve">on whom a notice to admit documents is served under Order 30 </w:t>
      </w:r>
      <w:r>
        <w:rPr>
          <w:snapToGrid w:val="0"/>
        </w:rPr>
        <w:t>rule 5,</w:t>
      </w:r>
    </w:p>
    <w:p w:rsidR="00FD0725" w:rsidRDefault="001248B8">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rsidR="00FD0725" w:rsidRDefault="001248B8">
      <w:pPr>
        <w:pStyle w:val="Heading5"/>
        <w:rPr>
          <w:snapToGrid w:val="0"/>
        </w:rPr>
      </w:pPr>
      <w:bookmarkStart w:id="1279" w:name="_Toc59183907"/>
      <w:r>
        <w:rPr>
          <w:rStyle w:val="CharSectno"/>
        </w:rPr>
        <w:t>4</w:t>
      </w:r>
      <w:r>
        <w:rPr>
          <w:snapToGrid w:val="0"/>
        </w:rPr>
        <w:t>.</w:t>
      </w:r>
      <w:r>
        <w:rPr>
          <w:snapToGrid w:val="0"/>
        </w:rPr>
        <w:tab/>
        <w:t>Action as to property, orderin</w:t>
      </w:r>
      <w:r>
        <w:rPr>
          <w:snapToGrid w:val="0"/>
        </w:rPr>
        <w:t>g costs out of property</w:t>
      </w:r>
      <w:bookmarkEnd w:id="1279"/>
    </w:p>
    <w:p w:rsidR="00FD0725" w:rsidRDefault="001248B8">
      <w:pPr>
        <w:pStyle w:val="Subsection"/>
        <w:rPr>
          <w:snapToGrid w:val="0"/>
        </w:rPr>
      </w:pPr>
      <w:r>
        <w:rPr>
          <w:snapToGrid w:val="0"/>
        </w:rPr>
        <w:tab/>
        <w:t>(1)</w:t>
      </w:r>
      <w:r>
        <w:rPr>
          <w:snapToGrid w:val="0"/>
        </w:rPr>
        <w:tab/>
        <w:t xml:space="preserve">Where property is the subject of any action or matter, or where any question arising therein will affect any right or claim to property, the Court may make an order that the costs of any party may be recovered out of the </w:t>
      </w:r>
      <w:r>
        <w:rPr>
          <w:snapToGrid w:val="0"/>
        </w:rPr>
        <w:t>property with or without recourse against any other party: Provided that no such order shall be made unless the Court is satisfied that the party seeking the order had a genuine interest to protect, or that it was reasonable in the circumstances that he sh</w:t>
      </w:r>
      <w:r>
        <w:rPr>
          <w:snapToGrid w:val="0"/>
        </w:rPr>
        <w:t>ould appear.</w:t>
      </w:r>
    </w:p>
    <w:p w:rsidR="00FD0725" w:rsidRDefault="001248B8">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rsidR="00FD0725" w:rsidRDefault="001248B8">
      <w:pPr>
        <w:pStyle w:val="Subsection"/>
        <w:rPr>
          <w:snapToGrid w:val="0"/>
        </w:rPr>
      </w:pPr>
      <w:r>
        <w:rPr>
          <w:snapToGrid w:val="0"/>
        </w:rPr>
        <w:tab/>
        <w:t>(3)</w:t>
      </w:r>
      <w:r>
        <w:rPr>
          <w:snapToGrid w:val="0"/>
        </w:rPr>
        <w:tab/>
        <w:t>The costs of inquiries to ascertain the person entitled to any share or interest in property shall b</w:t>
      </w:r>
      <w:r>
        <w:rPr>
          <w:snapToGrid w:val="0"/>
        </w:rPr>
        <w:t>e paid from such share or interest unless the Court shall otherwise direct.</w:t>
      </w:r>
    </w:p>
    <w:p w:rsidR="00FD0725" w:rsidRDefault="001248B8">
      <w:pPr>
        <w:pStyle w:val="Heading5"/>
        <w:spacing w:before="180"/>
        <w:rPr>
          <w:snapToGrid w:val="0"/>
        </w:rPr>
      </w:pPr>
      <w:bookmarkStart w:id="1280" w:name="_Toc59183908"/>
      <w:r>
        <w:rPr>
          <w:rStyle w:val="CharSectno"/>
        </w:rPr>
        <w:t>5</w:t>
      </w:r>
      <w:r>
        <w:rPr>
          <w:snapToGrid w:val="0"/>
        </w:rPr>
        <w:t>.</w:t>
      </w:r>
      <w:r>
        <w:rPr>
          <w:snapToGrid w:val="0"/>
        </w:rPr>
        <w:tab/>
        <w:t>Lawyer may be ordered to pay costs etc.</w:t>
      </w:r>
      <w:bookmarkEnd w:id="1280"/>
    </w:p>
    <w:p w:rsidR="00FD0725" w:rsidRDefault="001248B8">
      <w:pPr>
        <w:pStyle w:val="Subsection"/>
      </w:pPr>
      <w:r>
        <w:tab/>
        <w:t>(1)</w:t>
      </w:r>
      <w:r>
        <w:tab/>
        <w:t xml:space="preserve">Where in any proceedings costs are incurred by a party — </w:t>
      </w:r>
    </w:p>
    <w:p w:rsidR="00FD0725" w:rsidRDefault="001248B8">
      <w:pPr>
        <w:pStyle w:val="Indenta"/>
      </w:pPr>
      <w:r>
        <w:tab/>
        <w:t>(a)</w:t>
      </w:r>
      <w:r>
        <w:tab/>
        <w:t>as a result of any improper, unreasonable, or negligent act or omissi</w:t>
      </w:r>
      <w:r>
        <w:t>on; or</w:t>
      </w:r>
    </w:p>
    <w:p w:rsidR="00FD0725" w:rsidRDefault="001248B8">
      <w:pPr>
        <w:pStyle w:val="Indenta"/>
      </w:pPr>
      <w:r>
        <w:tab/>
        <w:t>(b)</w:t>
      </w:r>
      <w:r>
        <w:tab/>
        <w:t>which, in the light of any such act or omission occurring after they were incurred, the Court considers it is unreasonable to expect that party to pay,</w:t>
      </w:r>
    </w:p>
    <w:p w:rsidR="00FD0725" w:rsidRDefault="001248B8">
      <w:pPr>
        <w:pStyle w:val="Subsection"/>
      </w:pPr>
      <w:r>
        <w:tab/>
      </w:r>
      <w:r>
        <w:tab/>
        <w:t xml:space="preserve">the Court may order any practitioner whom it considers to be responsible (whether </w:t>
      </w:r>
      <w:r>
        <w:t>personally or through a servant or agent) —</w:t>
      </w:r>
    </w:p>
    <w:p w:rsidR="00FD0725" w:rsidRDefault="001248B8">
      <w:pPr>
        <w:pStyle w:val="Indenta"/>
      </w:pPr>
      <w:r>
        <w:tab/>
        <w:t>(c)</w:t>
      </w:r>
      <w:r>
        <w:tab/>
        <w:t>to pay those costs personally or to indemnify any party who has been ordered to pay those costs; or</w:t>
      </w:r>
    </w:p>
    <w:p w:rsidR="00FD0725" w:rsidRDefault="001248B8">
      <w:pPr>
        <w:pStyle w:val="Indenta"/>
      </w:pPr>
      <w:r>
        <w:tab/>
        <w:t>(d)</w:t>
      </w:r>
      <w:r>
        <w:tab/>
        <w:t>not to claim any relevant costs or fees; or</w:t>
      </w:r>
    </w:p>
    <w:p w:rsidR="00FD0725" w:rsidRDefault="001248B8">
      <w:pPr>
        <w:pStyle w:val="Indenta"/>
      </w:pPr>
      <w:r>
        <w:tab/>
        <w:t>(e)</w:t>
      </w:r>
      <w:r>
        <w:tab/>
        <w:t>to refund any relevant costs or fees which may have b</w:t>
      </w:r>
      <w:r>
        <w:t>een paid already.</w:t>
      </w:r>
    </w:p>
    <w:p w:rsidR="00FD0725" w:rsidRDefault="001248B8">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w:t>
      </w:r>
      <w:r>
        <w:rPr>
          <w:snapToGrid w:val="0"/>
        </w:rPr>
        <w:t>ambers cannot conveniently proceed, and fails or is adjourned without useful progress being made — </w:t>
      </w:r>
    </w:p>
    <w:p w:rsidR="00FD0725" w:rsidRDefault="001248B8">
      <w:pPr>
        <w:pStyle w:val="Indenta"/>
        <w:spacing w:before="60"/>
        <w:rPr>
          <w:snapToGrid w:val="0"/>
        </w:rPr>
      </w:pPr>
      <w:r>
        <w:rPr>
          <w:snapToGrid w:val="0"/>
        </w:rPr>
        <w:tab/>
        <w:t>(a)</w:t>
      </w:r>
      <w:r>
        <w:rPr>
          <w:snapToGrid w:val="0"/>
        </w:rPr>
        <w:tab/>
        <w:t>because of the failure of the practitioner to attend in person or by a proper representative; or</w:t>
      </w:r>
    </w:p>
    <w:p w:rsidR="00FD0725" w:rsidRDefault="001248B8">
      <w:pPr>
        <w:pStyle w:val="Indenta"/>
        <w:rPr>
          <w:snapToGrid w:val="0"/>
        </w:rPr>
      </w:pPr>
      <w:r>
        <w:rPr>
          <w:snapToGrid w:val="0"/>
        </w:rPr>
        <w:tab/>
        <w:t>(b)</w:t>
      </w:r>
      <w:r>
        <w:rPr>
          <w:snapToGrid w:val="0"/>
        </w:rPr>
        <w:tab/>
        <w:t>because of the failure of the practitioner to del</w:t>
      </w:r>
      <w:r>
        <w:rPr>
          <w:snapToGrid w:val="0"/>
        </w:rPr>
        <w:t>iver any document for the use of the Court which ought to have been delivered, or to be prepared with any proper evidence or account, or otherwise to proceed.</w:t>
      </w:r>
    </w:p>
    <w:p w:rsidR="00FD0725" w:rsidRDefault="001248B8">
      <w:pPr>
        <w:pStyle w:val="Subsection"/>
        <w:rPr>
          <w:snapToGrid w:val="0"/>
        </w:rPr>
      </w:pPr>
      <w:r>
        <w:rPr>
          <w:snapToGrid w:val="0"/>
        </w:rPr>
        <w:tab/>
        <w:t>(3)</w:t>
      </w:r>
      <w:r>
        <w:rPr>
          <w:snapToGrid w:val="0"/>
        </w:rPr>
        <w:tab/>
        <w:t xml:space="preserve">The Court may before making an order under this rule refer the matter to the taxing officer </w:t>
      </w:r>
      <w:r>
        <w:rPr>
          <w:snapToGrid w:val="0"/>
        </w:rPr>
        <w:t>for inquiry and report.</w:t>
      </w:r>
    </w:p>
    <w:p w:rsidR="00FD0725" w:rsidRDefault="001248B8">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rsidR="00FD0725" w:rsidRDefault="001248B8">
      <w:pPr>
        <w:pStyle w:val="Footnotesection"/>
      </w:pPr>
      <w:r>
        <w:tab/>
        <w:t>[Rule 5 amended: Gazette 23 Jan 2001 p. 562</w:t>
      </w:r>
      <w:r>
        <w:noBreakHyphen/>
      </w:r>
      <w:r>
        <w:t>3.]</w:t>
      </w:r>
    </w:p>
    <w:p w:rsidR="00FD0725" w:rsidRDefault="001248B8">
      <w:pPr>
        <w:pStyle w:val="Heading5"/>
        <w:rPr>
          <w:snapToGrid w:val="0"/>
        </w:rPr>
      </w:pPr>
      <w:bookmarkStart w:id="1281" w:name="_Toc59183909"/>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281"/>
    </w:p>
    <w:p w:rsidR="00FD0725" w:rsidRDefault="001248B8">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w:t>
      </w:r>
      <w:r>
        <w:rPr>
          <w:snapToGrid w:val="0"/>
        </w:rPr>
        <w:t xml:space="preserve"> office shall be borne and paid either by the parties, or by some one or more of the parties, to the cause or matter, or out of any fund in court in which the person under disability is interested, and may give directions for the repayment or allowance of </w:t>
      </w:r>
      <w:r>
        <w:rPr>
          <w:snapToGrid w:val="0"/>
        </w:rPr>
        <w:t>such costs as the justice and circumstances of the case may require.</w:t>
      </w:r>
    </w:p>
    <w:p w:rsidR="00FD0725" w:rsidRDefault="001248B8">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w:t>
      </w:r>
      <w:r>
        <w:rPr>
          <w:snapToGrid w:val="0"/>
        </w:rPr>
        <w:t>in the discretion of the Court.</w:t>
      </w:r>
    </w:p>
    <w:p w:rsidR="00FD0725" w:rsidRDefault="001248B8">
      <w:pPr>
        <w:pStyle w:val="Heading5"/>
        <w:rPr>
          <w:snapToGrid w:val="0"/>
        </w:rPr>
      </w:pPr>
      <w:bookmarkStart w:id="1282" w:name="_Toc59183910"/>
      <w:r>
        <w:rPr>
          <w:rStyle w:val="CharSectno"/>
        </w:rPr>
        <w:t>7</w:t>
      </w:r>
      <w:r>
        <w:rPr>
          <w:snapToGrid w:val="0"/>
        </w:rPr>
        <w:t>.</w:t>
      </w:r>
      <w:r>
        <w:rPr>
          <w:snapToGrid w:val="0"/>
        </w:rPr>
        <w:tab/>
        <w:t>Set</w:t>
      </w:r>
      <w:r>
        <w:rPr>
          <w:snapToGrid w:val="0"/>
        </w:rPr>
        <w:noBreakHyphen/>
        <w:t>off may be allowed despite solicitor’s lien</w:t>
      </w:r>
      <w:bookmarkEnd w:id="1282"/>
    </w:p>
    <w:p w:rsidR="00FD0725" w:rsidRDefault="001248B8">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rsidR="00FD0725" w:rsidRDefault="001248B8">
      <w:pPr>
        <w:pStyle w:val="Heading5"/>
        <w:rPr>
          <w:snapToGrid w:val="0"/>
        </w:rPr>
      </w:pPr>
      <w:bookmarkStart w:id="1283" w:name="_Toc59183911"/>
      <w:r>
        <w:rPr>
          <w:rStyle w:val="CharSectno"/>
        </w:rPr>
        <w:t>8</w:t>
      </w:r>
      <w:r>
        <w:rPr>
          <w:snapToGrid w:val="0"/>
        </w:rPr>
        <w:t>.</w:t>
      </w:r>
      <w:r>
        <w:rPr>
          <w:snapToGrid w:val="0"/>
        </w:rPr>
        <w:tab/>
        <w:t>St</w:t>
      </w:r>
      <w:r>
        <w:rPr>
          <w:snapToGrid w:val="0"/>
        </w:rPr>
        <w:t>ate solicitors, costs of</w:t>
      </w:r>
      <w:bookmarkEnd w:id="1283"/>
    </w:p>
    <w:p w:rsidR="00FD0725" w:rsidRDefault="001248B8">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w:t>
      </w:r>
      <w:r>
        <w:rPr>
          <w:snapToGrid w:val="0"/>
        </w:rPr>
        <w:t xml:space="preserve"> same manner and to the same extent as if the law officer or other solicitor were a private practitioner engaged by such party.</w:t>
      </w:r>
    </w:p>
    <w:p w:rsidR="00FD0725" w:rsidRDefault="001248B8">
      <w:pPr>
        <w:pStyle w:val="Footnotesection"/>
      </w:pPr>
      <w:r>
        <w:tab/>
        <w:t xml:space="preserve">[Rule 8 amended: Gazette 19 Dec 1975 p. 4571; 19 Apr 2005 p. 1299.] </w:t>
      </w:r>
    </w:p>
    <w:p w:rsidR="00FD0725" w:rsidRDefault="001248B8">
      <w:pPr>
        <w:pStyle w:val="Heading5"/>
      </w:pPr>
      <w:bookmarkStart w:id="1284" w:name="_Toc59183912"/>
      <w:r>
        <w:rPr>
          <w:rStyle w:val="CharSectno"/>
        </w:rPr>
        <w:t>8A</w:t>
      </w:r>
      <w:r>
        <w:t>.</w:t>
      </w:r>
      <w:r>
        <w:tab/>
        <w:t>Lawyer acting pro bono, costs in case of</w:t>
      </w:r>
      <w:bookmarkEnd w:id="1284"/>
    </w:p>
    <w:p w:rsidR="00FD0725" w:rsidRDefault="001248B8">
      <w:pPr>
        <w:pStyle w:val="Subsection"/>
      </w:pPr>
      <w:r>
        <w:tab/>
        <w:t>(1)</w:t>
      </w:r>
      <w:r>
        <w:tab/>
        <w:t>In an ac</w:t>
      </w:r>
      <w:r>
        <w:t>tion or matter in which a practitioner provides free legal services to a party, the party shall be entitled to recover costs in the same manner and to the same extent as if the services were provided for reward.</w:t>
      </w:r>
    </w:p>
    <w:p w:rsidR="00FD0725" w:rsidRDefault="001248B8">
      <w:pPr>
        <w:pStyle w:val="Subsection"/>
      </w:pPr>
      <w:r>
        <w:tab/>
        <w:t>(2)</w:t>
      </w:r>
      <w:r>
        <w:tab/>
      </w:r>
      <w:r>
        <w:t xml:space="preserve">If an order is made for the payment of the party’s costs, the practitioner may recover the amount ordered to be paid in respect of — </w:t>
      </w:r>
    </w:p>
    <w:p w:rsidR="00FD0725" w:rsidRDefault="001248B8">
      <w:pPr>
        <w:pStyle w:val="Indenta"/>
      </w:pPr>
      <w:r>
        <w:tab/>
        <w:t>(a)</w:t>
      </w:r>
      <w:r>
        <w:tab/>
        <w:t>fees for the practitioner’s services; and</w:t>
      </w:r>
    </w:p>
    <w:p w:rsidR="00FD0725" w:rsidRDefault="001248B8">
      <w:pPr>
        <w:pStyle w:val="Indenta"/>
      </w:pPr>
      <w:r>
        <w:tab/>
        <w:t>(b)</w:t>
      </w:r>
      <w:r>
        <w:tab/>
        <w:t>disbursements incurred by the practitioner on behalf of the party.</w:t>
      </w:r>
    </w:p>
    <w:p w:rsidR="00FD0725" w:rsidRDefault="001248B8">
      <w:pPr>
        <w:pStyle w:val="Footnotesection"/>
      </w:pPr>
      <w:r>
        <w:tab/>
        <w:t>[R</w:t>
      </w:r>
      <w:r>
        <w:t xml:space="preserve">ule 8A inserted: Gazette 22 Feb 2008 p. 641.] </w:t>
      </w:r>
    </w:p>
    <w:p w:rsidR="00FD0725" w:rsidRDefault="001248B8">
      <w:pPr>
        <w:pStyle w:val="Heading5"/>
        <w:rPr>
          <w:snapToGrid w:val="0"/>
        </w:rPr>
      </w:pPr>
      <w:bookmarkStart w:id="1285" w:name="_Toc59183913"/>
      <w:r>
        <w:rPr>
          <w:rStyle w:val="CharSectno"/>
        </w:rPr>
        <w:t>9</w:t>
      </w:r>
      <w:r>
        <w:rPr>
          <w:snapToGrid w:val="0"/>
        </w:rPr>
        <w:t>.</w:t>
      </w:r>
      <w:r>
        <w:rPr>
          <w:snapToGrid w:val="0"/>
        </w:rPr>
        <w:tab/>
        <w:t>Restriction of discretion to order costs in some cases</w:t>
      </w:r>
      <w:bookmarkEnd w:id="1285"/>
    </w:p>
    <w:p w:rsidR="00FD0725" w:rsidRDefault="001248B8">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w:t>
      </w:r>
      <w:r>
        <w:rPr>
          <w:snapToGrid w:val="0"/>
        </w:rPr>
        <w:t>le to pay the costs of the party propounding the will unless the Court considers that there was no reasonable ground for opposing the will.</w:t>
      </w:r>
    </w:p>
    <w:p w:rsidR="00FD0725" w:rsidRDefault="001248B8">
      <w:pPr>
        <w:pStyle w:val="Subsection"/>
        <w:rPr>
          <w:snapToGrid w:val="0"/>
        </w:rPr>
      </w:pPr>
      <w:r>
        <w:rPr>
          <w:snapToGrid w:val="0"/>
        </w:rPr>
        <w:tab/>
        <w:t>(2)</w:t>
      </w:r>
      <w:r>
        <w:rPr>
          <w:snapToGrid w:val="0"/>
        </w:rPr>
        <w:tab/>
        <w:t>Where a person is or has been a party to any proceedings in the capacity of trustee, personal representative or</w:t>
      </w:r>
      <w:r>
        <w:rPr>
          <w:snapToGrid w:val="0"/>
        </w:rPr>
        <w:t xml:space="preserve"> mortgagee, he shall, unless the Court otherwise orders, be entitled to the costs of those proceedings, in so far as they are not recovered from or paid by any other person, out of the fund held by the trustee or personal representative or the mortgaged pr</w:t>
      </w:r>
      <w:r>
        <w:rPr>
          <w:snapToGrid w:val="0"/>
        </w:rPr>
        <w:t>operty, as the case may be; and the Court may otherwise order only on the ground that the trustee, personal representative or mortgagee has acted unreasonably, or in the case of a trustee or personal representative, has in substance acted for his own benef</w:t>
      </w:r>
      <w:r>
        <w:rPr>
          <w:snapToGrid w:val="0"/>
        </w:rPr>
        <w:t>it rather than for the benefit of the fund.</w:t>
      </w:r>
    </w:p>
    <w:p w:rsidR="00FD0725" w:rsidRDefault="001248B8">
      <w:pPr>
        <w:pStyle w:val="Heading5"/>
        <w:rPr>
          <w:snapToGrid w:val="0"/>
        </w:rPr>
      </w:pPr>
      <w:bookmarkStart w:id="1286" w:name="_Toc59183914"/>
      <w:r>
        <w:rPr>
          <w:rStyle w:val="CharSectno"/>
        </w:rPr>
        <w:t>10</w:t>
      </w:r>
      <w:r>
        <w:rPr>
          <w:snapToGrid w:val="0"/>
        </w:rPr>
        <w:t>.</w:t>
      </w:r>
      <w:r>
        <w:rPr>
          <w:snapToGrid w:val="0"/>
        </w:rPr>
        <w:tab/>
        <w:t>Stage at which costs may be dealt with</w:t>
      </w:r>
      <w:bookmarkEnd w:id="1286"/>
    </w:p>
    <w:p w:rsidR="00FD0725" w:rsidRDefault="001248B8">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w:t>
      </w:r>
      <w:r>
        <w:rPr>
          <w:snapToGrid w:val="0"/>
        </w:rPr>
        <w:t xml:space="preserve"> may require the costs to be paid forthwith notwithstanding that the proceedings are not concluded.</w:t>
      </w:r>
    </w:p>
    <w:p w:rsidR="00FD0725" w:rsidRDefault="001248B8">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w:t>
      </w:r>
      <w:r>
        <w:rPr>
          <w:snapToGrid w:val="0"/>
        </w:rPr>
        <w:t>th it, may be dealt with by the Court hearing the appeal; and where proceedings have been transferred or removed to the Court from any other court or tribunal the costs of the whole proceedings, both before and after the transfer or removal, may (subject t</w:t>
      </w:r>
      <w:r>
        <w:rPr>
          <w:snapToGrid w:val="0"/>
        </w:rPr>
        <w:t>o any order of the court or tribunal ordering the transfer or removal) be dealt with by the Court.</w:t>
      </w:r>
    </w:p>
    <w:p w:rsidR="00FD0725" w:rsidRDefault="001248B8">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w:t>
      </w:r>
      <w:r>
        <w:rPr>
          <w:snapToGrid w:val="0"/>
        </w:rPr>
        <w:t>r tribunal, the Court may — </w:t>
      </w:r>
    </w:p>
    <w:p w:rsidR="00FD0725" w:rsidRDefault="001248B8">
      <w:pPr>
        <w:pStyle w:val="Indenta"/>
        <w:rPr>
          <w:snapToGrid w:val="0"/>
        </w:rPr>
      </w:pPr>
      <w:r>
        <w:rPr>
          <w:snapToGrid w:val="0"/>
        </w:rPr>
        <w:tab/>
        <w:t>(a)</w:t>
      </w:r>
      <w:r>
        <w:rPr>
          <w:snapToGrid w:val="0"/>
        </w:rPr>
        <w:tab/>
        <w:t>specify the amount of the costs to be allowed; or</w:t>
      </w:r>
    </w:p>
    <w:p w:rsidR="00FD0725" w:rsidRDefault="001248B8">
      <w:pPr>
        <w:pStyle w:val="Indenta"/>
        <w:rPr>
          <w:snapToGrid w:val="0"/>
        </w:rPr>
      </w:pPr>
      <w:r>
        <w:rPr>
          <w:snapToGrid w:val="0"/>
        </w:rPr>
        <w:tab/>
        <w:t>(b)</w:t>
      </w:r>
      <w:r>
        <w:rPr>
          <w:snapToGrid w:val="0"/>
        </w:rPr>
        <w:tab/>
        <w:t>order that the costs be taxed by the taxing officer; or</w:t>
      </w:r>
    </w:p>
    <w:p w:rsidR="00FD0725" w:rsidRDefault="001248B8">
      <w:pPr>
        <w:pStyle w:val="Indenta"/>
        <w:rPr>
          <w:snapToGrid w:val="0"/>
        </w:rPr>
      </w:pPr>
      <w:r>
        <w:rPr>
          <w:snapToGrid w:val="0"/>
        </w:rPr>
        <w:tab/>
        <w:t>(c)</w:t>
      </w:r>
      <w:r>
        <w:rPr>
          <w:snapToGrid w:val="0"/>
        </w:rPr>
        <w:tab/>
        <w:t>order that the costs be ascertained by taxation or otherwise in that other court or tribunal.</w:t>
      </w:r>
    </w:p>
    <w:p w:rsidR="00FD0725" w:rsidRDefault="001248B8">
      <w:pPr>
        <w:pStyle w:val="Heading5"/>
        <w:rPr>
          <w:snapToGrid w:val="0"/>
        </w:rPr>
      </w:pPr>
      <w:bookmarkStart w:id="1287" w:name="_Toc59183915"/>
      <w:r>
        <w:rPr>
          <w:rStyle w:val="CharSectno"/>
        </w:rPr>
        <w:t>11</w:t>
      </w:r>
      <w:r>
        <w:rPr>
          <w:snapToGrid w:val="0"/>
        </w:rPr>
        <w:t>.</w:t>
      </w:r>
      <w:r>
        <w:rPr>
          <w:snapToGrid w:val="0"/>
        </w:rPr>
        <w:tab/>
        <w:t>Scale of</w:t>
      </w:r>
      <w:r>
        <w:rPr>
          <w:snapToGrid w:val="0"/>
        </w:rPr>
        <w:t xml:space="preserve"> costs</w:t>
      </w:r>
      <w:bookmarkEnd w:id="1287"/>
    </w:p>
    <w:p w:rsidR="00FD0725" w:rsidRDefault="001248B8">
      <w:pPr>
        <w:pStyle w:val="Subsection"/>
        <w:keepNext/>
        <w:spacing w:before="120"/>
        <w:rPr>
          <w:snapToGrid w:val="0"/>
        </w:rPr>
      </w:pPr>
      <w:r>
        <w:rPr>
          <w:snapToGrid w:val="0"/>
        </w:rPr>
        <w:tab/>
        <w:t>(1)</w:t>
      </w:r>
      <w:r>
        <w:rPr>
          <w:snapToGrid w:val="0"/>
        </w:rPr>
        <w:tab/>
        <w:t>For the purposes of this Order — </w:t>
      </w:r>
    </w:p>
    <w:p w:rsidR="00FD0725" w:rsidRDefault="001248B8">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w:t>
      </w:r>
      <w:r>
        <w:t xml:space="preserve"> carried out by practitioners.</w:t>
      </w:r>
    </w:p>
    <w:p w:rsidR="00FD0725" w:rsidRDefault="001248B8">
      <w:pPr>
        <w:pStyle w:val="Subsection"/>
        <w:spacing w:before="120"/>
        <w:rPr>
          <w:snapToGrid w:val="0"/>
        </w:rPr>
      </w:pPr>
      <w:r>
        <w:rPr>
          <w:snapToGrid w:val="0"/>
        </w:rPr>
        <w:tab/>
        <w:t>(2)</w:t>
      </w:r>
      <w:r>
        <w:rPr>
          <w:snapToGrid w:val="0"/>
        </w:rPr>
        <w:tab/>
        <w:t xml:space="preserve">Except when otherwise ordered, solicitors are, subject to these rules, entitled to charge and be allowed the fees set forth in any relevant scale in respect of the matters referred to in that scale and higher fees shall </w:t>
      </w:r>
      <w:r>
        <w:rPr>
          <w:snapToGrid w:val="0"/>
        </w:rPr>
        <w:t>not be allowed in any case, except such as are by this Order otherwise provided for.</w:t>
      </w:r>
    </w:p>
    <w:p w:rsidR="00FD0725" w:rsidRDefault="001248B8">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w:t>
      </w:r>
      <w:r>
        <w:rPr>
          <w:snapToGrid w:val="0"/>
        </w:rPr>
        <w:t>s, the fees allowed under any relevant scale shall apply both as between party and party, and solicitor and client; but where additional costs (including expenses and counsel fees) have been incurred which in the opinion of the taxing officer are not prope</w:t>
      </w:r>
      <w:r>
        <w:rPr>
          <w:snapToGrid w:val="0"/>
        </w:rPr>
        <w:t>rly recoverable against the party liable under the judgment or order to pay costs, but have nevertheless been properly incurred, or where costs have been incurred at the special request of the client, or in contesting and reducing a claim, those costs shal</w:t>
      </w:r>
      <w:r>
        <w:rPr>
          <w:snapToGrid w:val="0"/>
        </w:rPr>
        <w:t>l be recoverable from the client; and the taxing officer is hereby authorised to fix such sum as he thinks reasonable to cover the additional costs.</w:t>
      </w:r>
    </w:p>
    <w:p w:rsidR="00FD0725" w:rsidRDefault="001248B8">
      <w:pPr>
        <w:pStyle w:val="Subsection"/>
        <w:spacing w:before="120"/>
        <w:rPr>
          <w:snapToGrid w:val="0"/>
        </w:rPr>
      </w:pPr>
      <w:r>
        <w:rPr>
          <w:snapToGrid w:val="0"/>
        </w:rPr>
        <w:tab/>
        <w:t>(4)</w:t>
      </w:r>
      <w:r>
        <w:rPr>
          <w:snapToGrid w:val="0"/>
        </w:rPr>
        <w:tab/>
        <w:t>Subject to the provisions of this Order, and to any order made by the Court and the terms of any relev</w:t>
      </w:r>
      <w:r>
        <w:rPr>
          <w:snapToGrid w:val="0"/>
        </w:rPr>
        <w:t>ant scale, the fees prescribed by any relevant scale cover all work done, whether by the solicitor or by counsel.</w:t>
      </w:r>
    </w:p>
    <w:p w:rsidR="00FD0725" w:rsidRDefault="001248B8">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w:t>
      </w:r>
      <w:r>
        <w:rPr>
          <w:snapToGrid w:val="0"/>
        </w:rPr>
        <w:t>rce at the time of the trial or hearing.</w:t>
      </w:r>
    </w:p>
    <w:p w:rsidR="00FD0725" w:rsidRDefault="001248B8">
      <w:pPr>
        <w:pStyle w:val="Footnotesection"/>
      </w:pPr>
      <w:r>
        <w:tab/>
        <w:t>[Rule 11 inserted: Gazette 7 Feb 1992 p. 686</w:t>
      </w:r>
      <w:r>
        <w:noBreakHyphen/>
        <w:t xml:space="preserve">7; amended: Gazette 19 Apr 2005 p. 1299; 3 Jul 2009 p. 2699.] </w:t>
      </w:r>
    </w:p>
    <w:p w:rsidR="00FD0725" w:rsidRDefault="001248B8">
      <w:pPr>
        <w:pStyle w:val="Ednotesection"/>
      </w:pPr>
      <w:r>
        <w:t>[</w:t>
      </w:r>
      <w:r>
        <w:rPr>
          <w:b/>
        </w:rPr>
        <w:t>12.</w:t>
      </w:r>
      <w:r>
        <w:tab/>
        <w:t>Deleted: Gazette 21 Feb 2007 p. 575.]</w:t>
      </w:r>
    </w:p>
    <w:p w:rsidR="00FD0725" w:rsidRDefault="001248B8">
      <w:pPr>
        <w:pStyle w:val="Heading5"/>
        <w:keepNext w:val="0"/>
        <w:keepLines w:val="0"/>
        <w:rPr>
          <w:snapToGrid w:val="0"/>
        </w:rPr>
      </w:pPr>
      <w:bookmarkStart w:id="1288" w:name="_Toc59183916"/>
      <w:r>
        <w:rPr>
          <w:rStyle w:val="CharSectno"/>
        </w:rPr>
        <w:t>13</w:t>
      </w:r>
      <w:r>
        <w:rPr>
          <w:snapToGrid w:val="0"/>
        </w:rPr>
        <w:t>.</w:t>
      </w:r>
      <w:r>
        <w:rPr>
          <w:snapToGrid w:val="0"/>
        </w:rPr>
        <w:tab/>
        <w:t>Costs where scale does not apply</w:t>
      </w:r>
      <w:bookmarkEnd w:id="1288"/>
    </w:p>
    <w:p w:rsidR="00FD0725" w:rsidRDefault="001248B8">
      <w:pPr>
        <w:pStyle w:val="Subsection"/>
        <w:rPr>
          <w:snapToGrid w:val="0"/>
        </w:rPr>
      </w:pPr>
      <w:r>
        <w:rPr>
          <w:snapToGrid w:val="0"/>
        </w:rPr>
        <w:tab/>
      </w:r>
      <w:r>
        <w:rPr>
          <w:snapToGrid w:val="0"/>
        </w:rPr>
        <w:tab/>
        <w:t>In any matter or case to</w:t>
      </w:r>
      <w:r>
        <w:rPr>
          <w:snapToGrid w:val="0"/>
        </w:rPr>
        <w:t xml:space="preserve"> which any relevant scale does not apply, the Court may — </w:t>
      </w:r>
    </w:p>
    <w:p w:rsidR="00FD0725" w:rsidRDefault="001248B8">
      <w:pPr>
        <w:pStyle w:val="Indenta"/>
        <w:rPr>
          <w:snapToGrid w:val="0"/>
        </w:rPr>
      </w:pPr>
      <w:r>
        <w:rPr>
          <w:snapToGrid w:val="0"/>
        </w:rPr>
        <w:tab/>
        <w:t>(a)</w:t>
      </w:r>
      <w:r>
        <w:rPr>
          <w:snapToGrid w:val="0"/>
        </w:rPr>
        <w:tab/>
        <w:t>award a lump sum by way of costs;</w:t>
      </w:r>
    </w:p>
    <w:p w:rsidR="00FD0725" w:rsidRDefault="001248B8">
      <w:pPr>
        <w:pStyle w:val="Indenta"/>
        <w:rPr>
          <w:snapToGrid w:val="0"/>
        </w:rPr>
      </w:pPr>
      <w:r>
        <w:rPr>
          <w:snapToGrid w:val="0"/>
        </w:rPr>
        <w:tab/>
        <w:t>(b)</w:t>
      </w:r>
      <w:r>
        <w:rPr>
          <w:snapToGrid w:val="0"/>
        </w:rPr>
        <w:tab/>
        <w:t>direct the taxing officer to tax or allow costs analogous to those allowable under the said scale;</w:t>
      </w:r>
    </w:p>
    <w:p w:rsidR="00FD0725" w:rsidRDefault="001248B8">
      <w:pPr>
        <w:pStyle w:val="Indenta"/>
        <w:rPr>
          <w:snapToGrid w:val="0"/>
        </w:rPr>
      </w:pPr>
      <w:r>
        <w:rPr>
          <w:snapToGrid w:val="0"/>
        </w:rPr>
        <w:tab/>
        <w:t>(c)</w:t>
      </w:r>
      <w:r>
        <w:rPr>
          <w:snapToGrid w:val="0"/>
        </w:rPr>
        <w:tab/>
        <w:t xml:space="preserve">direct the taxing officer to tax and allow </w:t>
      </w:r>
      <w:r>
        <w:rPr>
          <w:snapToGrid w:val="0"/>
        </w:rPr>
        <w:t>reasonable costs.</w:t>
      </w:r>
    </w:p>
    <w:p w:rsidR="00FD0725" w:rsidRDefault="001248B8">
      <w:pPr>
        <w:pStyle w:val="Footnotesection"/>
      </w:pPr>
      <w:r>
        <w:tab/>
        <w:t xml:space="preserve">[Rule 13 amended: Gazette 7 Feb 1992 p. 687.] </w:t>
      </w:r>
    </w:p>
    <w:p w:rsidR="00FD0725" w:rsidRDefault="001248B8">
      <w:pPr>
        <w:pStyle w:val="Heading5"/>
        <w:rPr>
          <w:snapToGrid w:val="0"/>
        </w:rPr>
      </w:pPr>
      <w:bookmarkStart w:id="1289" w:name="_Toc59183917"/>
      <w:r>
        <w:rPr>
          <w:rStyle w:val="CharSectno"/>
        </w:rPr>
        <w:t>14</w:t>
      </w:r>
      <w:r>
        <w:rPr>
          <w:snapToGrid w:val="0"/>
        </w:rPr>
        <w:t>.</w:t>
      </w:r>
      <w:r>
        <w:rPr>
          <w:snapToGrid w:val="0"/>
        </w:rPr>
        <w:tab/>
        <w:t>Lump sum award for costs, interim award as to</w:t>
      </w:r>
      <w:bookmarkEnd w:id="1289"/>
    </w:p>
    <w:p w:rsidR="00FD0725" w:rsidRDefault="001248B8">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w:t>
      </w:r>
      <w:r>
        <w:rPr>
          <w:snapToGrid w:val="0"/>
        </w:rPr>
        <w:t>, but that it cannot be substantiated in detail or in quantum without considerable delay, the Court may make an interim award, and reserve the item or section in question for later consideration.</w:t>
      </w:r>
    </w:p>
    <w:p w:rsidR="00FD0725" w:rsidRDefault="001248B8">
      <w:pPr>
        <w:pStyle w:val="Subsection"/>
        <w:rPr>
          <w:snapToGrid w:val="0"/>
        </w:rPr>
      </w:pPr>
      <w:r>
        <w:rPr>
          <w:snapToGrid w:val="0"/>
        </w:rPr>
        <w:tab/>
        <w:t>(2)</w:t>
      </w:r>
      <w:r>
        <w:rPr>
          <w:snapToGrid w:val="0"/>
        </w:rPr>
        <w:tab/>
        <w:t>Such interim award may be enforced as a judgment of the</w:t>
      </w:r>
      <w:r>
        <w:rPr>
          <w:snapToGrid w:val="0"/>
        </w:rPr>
        <w:t xml:space="preserve"> Court, and any award made on further consideration shall be enforceable in like manner.</w:t>
      </w:r>
    </w:p>
    <w:p w:rsidR="00FD0725" w:rsidRDefault="001248B8">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w:t>
      </w:r>
      <w:r>
        <w:rPr>
          <w:snapToGrid w:val="0"/>
        </w:rPr>
        <w:t>e.</w:t>
      </w:r>
    </w:p>
    <w:p w:rsidR="00FD0725" w:rsidRDefault="001248B8">
      <w:pPr>
        <w:pStyle w:val="Ednotesection"/>
      </w:pPr>
      <w:r>
        <w:t>[</w:t>
      </w:r>
      <w:r>
        <w:rPr>
          <w:b/>
        </w:rPr>
        <w:t>15.</w:t>
      </w:r>
      <w:r>
        <w:rPr>
          <w:b/>
        </w:rPr>
        <w:tab/>
      </w:r>
      <w:r>
        <w:t xml:space="preserve">Deleted: Gazette 19 Dec 1975 p. 4572.] </w:t>
      </w:r>
    </w:p>
    <w:p w:rsidR="00FD0725" w:rsidRDefault="001248B8">
      <w:pPr>
        <w:pStyle w:val="Ednotesection"/>
      </w:pPr>
      <w:r>
        <w:t>[</w:t>
      </w:r>
      <w:r>
        <w:rPr>
          <w:b/>
        </w:rPr>
        <w:t>16.</w:t>
      </w:r>
      <w:r>
        <w:rPr>
          <w:b/>
        </w:rPr>
        <w:tab/>
      </w:r>
      <w:r>
        <w:t xml:space="preserve">Deleted: Gazette 7 Feb 1992 p. 687.] </w:t>
      </w:r>
    </w:p>
    <w:p w:rsidR="00FD0725" w:rsidRDefault="001248B8">
      <w:pPr>
        <w:pStyle w:val="Heading5"/>
        <w:rPr>
          <w:snapToGrid w:val="0"/>
        </w:rPr>
      </w:pPr>
      <w:bookmarkStart w:id="1290" w:name="_Toc59183918"/>
      <w:r>
        <w:rPr>
          <w:rStyle w:val="CharSectno"/>
        </w:rPr>
        <w:t>17</w:t>
      </w:r>
      <w:r>
        <w:rPr>
          <w:snapToGrid w:val="0"/>
        </w:rPr>
        <w:t>.</w:t>
      </w:r>
      <w:r>
        <w:rPr>
          <w:snapToGrid w:val="0"/>
        </w:rPr>
        <w:tab/>
        <w:t>Cases that Magistrates Court could have decided, costs in</w:t>
      </w:r>
      <w:bookmarkEnd w:id="1290"/>
    </w:p>
    <w:p w:rsidR="00FD0725" w:rsidRDefault="001248B8">
      <w:pPr>
        <w:pStyle w:val="Subsection"/>
        <w:rPr>
          <w:snapToGrid w:val="0"/>
        </w:rPr>
      </w:pPr>
      <w:r>
        <w:rPr>
          <w:snapToGrid w:val="0"/>
        </w:rPr>
        <w:tab/>
        <w:t>(1)</w:t>
      </w:r>
      <w:r>
        <w:rPr>
          <w:snapToGrid w:val="0"/>
        </w:rPr>
        <w:tab/>
        <w:t xml:space="preserve">If an action is brought in the Supreme Court which could have been brought in </w:t>
      </w:r>
      <w:r>
        <w:t>the Magistrates Cour</w:t>
      </w:r>
      <w:r>
        <w:t>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w:t>
      </w:r>
      <w:r>
        <w:rPr>
          <w:snapToGrid w:val="0"/>
        </w:rPr>
        <w:t>ple of law being involved, or of the complexity of the issues or of the facts, the action was properly brought in the Supreme Court.</w:t>
      </w:r>
    </w:p>
    <w:p w:rsidR="00FD0725" w:rsidRDefault="001248B8">
      <w:pPr>
        <w:pStyle w:val="Subsection"/>
        <w:rPr>
          <w:snapToGrid w:val="0"/>
        </w:rPr>
      </w:pPr>
      <w:r>
        <w:rPr>
          <w:snapToGrid w:val="0"/>
        </w:rPr>
        <w:tab/>
        <w:t>(2)</w:t>
      </w:r>
      <w:r>
        <w:rPr>
          <w:snapToGrid w:val="0"/>
        </w:rPr>
        <w:tab/>
        <w:t>Where this rule applies a solicitor acting for a plaintiff shall not be entitled to charge his client any sum by way o</w:t>
      </w:r>
      <w:r>
        <w:rPr>
          <w:snapToGrid w:val="0"/>
        </w:rPr>
        <w:t>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w:t>
      </w:r>
      <w:r>
        <w:rPr>
          <w:snapToGrid w:val="0"/>
        </w:rPr>
        <w:t xml:space="preserve"> brought in the Supreme Court.</w:t>
      </w:r>
    </w:p>
    <w:p w:rsidR="00FD0725" w:rsidRDefault="001248B8">
      <w:pPr>
        <w:pStyle w:val="Footnotesection"/>
      </w:pPr>
      <w:r>
        <w:tab/>
        <w:t>[Rule 17 amended: Gazette 29 Apr 2005 p. 1800.]</w:t>
      </w:r>
    </w:p>
    <w:p w:rsidR="00FD0725" w:rsidRDefault="001248B8">
      <w:pPr>
        <w:pStyle w:val="Heading5"/>
        <w:rPr>
          <w:snapToGrid w:val="0"/>
        </w:rPr>
      </w:pPr>
      <w:bookmarkStart w:id="1291" w:name="_Toc59183919"/>
      <w:r>
        <w:rPr>
          <w:rStyle w:val="CharSectno"/>
        </w:rPr>
        <w:t>18</w:t>
      </w:r>
      <w:r>
        <w:rPr>
          <w:snapToGrid w:val="0"/>
        </w:rPr>
        <w:t>.</w:t>
      </w:r>
      <w:r>
        <w:rPr>
          <w:snapToGrid w:val="0"/>
        </w:rPr>
        <w:tab/>
        <w:t>Matters not provided for in scale</w:t>
      </w:r>
      <w:bookmarkEnd w:id="1291"/>
    </w:p>
    <w:p w:rsidR="00FD0725" w:rsidRDefault="001248B8">
      <w:pPr>
        <w:pStyle w:val="Subsection"/>
        <w:rPr>
          <w:snapToGrid w:val="0"/>
        </w:rPr>
      </w:pPr>
      <w:r>
        <w:rPr>
          <w:snapToGrid w:val="0"/>
        </w:rPr>
        <w:tab/>
        <w:t>(1)</w:t>
      </w:r>
      <w:r>
        <w:rPr>
          <w:snapToGrid w:val="0"/>
        </w:rPr>
        <w:tab/>
        <w:t>In any matter not specially provided for in any relevant scale, the Court or the taxing officer may allow costs by way of analogy acc</w:t>
      </w:r>
      <w:r>
        <w:rPr>
          <w:snapToGrid w:val="0"/>
        </w:rPr>
        <w:t>ording to the item in the scale which is most nearly applicable thereto; or if in the opinion of the Court or the taxing officer, there is no such item, the costs shall be fixed at such sum as in the opinion of the Court or the taxing officer is adequate i</w:t>
      </w:r>
      <w:r>
        <w:rPr>
          <w:snapToGrid w:val="0"/>
        </w:rPr>
        <w:t>n the circumstances.</w:t>
      </w:r>
    </w:p>
    <w:p w:rsidR="00FD0725" w:rsidRDefault="001248B8">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rsidR="00FD0725" w:rsidRDefault="001248B8">
      <w:pPr>
        <w:pStyle w:val="Indenta"/>
        <w:rPr>
          <w:snapToGrid w:val="0"/>
        </w:rPr>
      </w:pPr>
      <w:r>
        <w:rPr>
          <w:snapToGrid w:val="0"/>
        </w:rPr>
        <w:tab/>
        <w:t>(a)</w:t>
      </w:r>
      <w:r>
        <w:rPr>
          <w:snapToGrid w:val="0"/>
        </w:rPr>
        <w:tab/>
        <w:t>in connection with the compromise of a claim by or against a person under a disability; or</w:t>
      </w:r>
    </w:p>
    <w:p w:rsidR="00FD0725" w:rsidRDefault="001248B8">
      <w:pPr>
        <w:pStyle w:val="Indenta"/>
        <w:keepNext/>
        <w:rPr>
          <w:snapToGrid w:val="0"/>
        </w:rPr>
      </w:pPr>
      <w:r>
        <w:rPr>
          <w:snapToGrid w:val="0"/>
        </w:rPr>
        <w:tab/>
        <w:t>(b)</w:t>
      </w:r>
      <w:r>
        <w:rPr>
          <w:snapToGrid w:val="0"/>
        </w:rPr>
        <w:tab/>
        <w:t>for a confer</w:t>
      </w:r>
      <w:r>
        <w:rPr>
          <w:snapToGrid w:val="0"/>
        </w:rPr>
        <w:t>ence or consultation where and to the extent that the conference or consultation was necessary.</w:t>
      </w:r>
    </w:p>
    <w:p w:rsidR="00FD0725" w:rsidRDefault="001248B8">
      <w:pPr>
        <w:pStyle w:val="Footnotesection"/>
      </w:pPr>
      <w:r>
        <w:tab/>
        <w:t>[Rule 18 inserted: Gazette 19 Dec 1975 p. 4572</w:t>
      </w:r>
      <w:r>
        <w:noBreakHyphen/>
        <w:t xml:space="preserve">3; amended: Gazette 14 Dec 1979 p. 3871; 7 Feb 1992 p. 687; 28 Jun 2011 p. 2552.] </w:t>
      </w:r>
    </w:p>
    <w:p w:rsidR="00FD0725" w:rsidRDefault="001248B8">
      <w:pPr>
        <w:pStyle w:val="Heading5"/>
        <w:rPr>
          <w:snapToGrid w:val="0"/>
        </w:rPr>
      </w:pPr>
      <w:bookmarkStart w:id="1292" w:name="_Toc59183920"/>
      <w:r>
        <w:rPr>
          <w:rStyle w:val="CharSectno"/>
        </w:rPr>
        <w:t>19</w:t>
      </w:r>
      <w:r>
        <w:rPr>
          <w:snapToGrid w:val="0"/>
        </w:rPr>
        <w:t>.</w:t>
      </w:r>
      <w:r>
        <w:rPr>
          <w:snapToGrid w:val="0"/>
        </w:rPr>
        <w:tab/>
        <w:t>Disbursements etc. allowa</w:t>
      </w:r>
      <w:r>
        <w:rPr>
          <w:snapToGrid w:val="0"/>
        </w:rPr>
        <w:t>ble on taxation</w:t>
      </w:r>
      <w:bookmarkEnd w:id="1292"/>
    </w:p>
    <w:p w:rsidR="00FD0725" w:rsidRDefault="001248B8">
      <w:pPr>
        <w:pStyle w:val="Subsection"/>
        <w:keepNext/>
      </w:pPr>
      <w:r>
        <w:tab/>
      </w:r>
      <w:r>
        <w:tab/>
        <w:t>Any of the following items, disbursements, expenses, payments, or charges are allowable on taxation —</w:t>
      </w:r>
    </w:p>
    <w:p w:rsidR="00FD0725" w:rsidRDefault="001248B8">
      <w:pPr>
        <w:pStyle w:val="Indenta"/>
      </w:pPr>
      <w:r>
        <w:tab/>
        <w:t>(a)</w:t>
      </w:r>
      <w:r>
        <w:tab/>
        <w:t>items of costs allowable under any relevant scale and such counsel fees as may be allowed;</w:t>
      </w:r>
    </w:p>
    <w:p w:rsidR="00FD0725" w:rsidRDefault="001248B8">
      <w:pPr>
        <w:pStyle w:val="Indenta"/>
      </w:pPr>
      <w:r>
        <w:tab/>
        <w:t>(b)</w:t>
      </w:r>
      <w:r>
        <w:tab/>
        <w:t>disbursements for fees of court;</w:t>
      </w:r>
    </w:p>
    <w:p w:rsidR="00FD0725" w:rsidRDefault="001248B8">
      <w:pPr>
        <w:pStyle w:val="Indenta"/>
      </w:pPr>
      <w:r>
        <w:tab/>
        <w:t>(</w:t>
      </w:r>
      <w:r>
        <w:t>c)</w:t>
      </w:r>
      <w:r>
        <w:tab/>
        <w:t>disbursements for fees of officers of the Court;</w:t>
      </w:r>
    </w:p>
    <w:p w:rsidR="00FD0725" w:rsidRDefault="001248B8">
      <w:pPr>
        <w:pStyle w:val="Indenta"/>
      </w:pPr>
      <w:r>
        <w:tab/>
        <w:t>(d)</w:t>
      </w:r>
      <w:r>
        <w:tab/>
        <w:t>witness expenses paid or to be paid under any relevant scale of allowances fixed in that regard;</w:t>
      </w:r>
    </w:p>
    <w:p w:rsidR="00FD0725" w:rsidRDefault="001248B8">
      <w:pPr>
        <w:pStyle w:val="Indenta"/>
      </w:pPr>
      <w:r>
        <w:tab/>
        <w:t>(e)</w:t>
      </w:r>
      <w:r>
        <w:tab/>
        <w:t>agency charges, if specially allowed by the Court or by the taxing officer;</w:t>
      </w:r>
    </w:p>
    <w:p w:rsidR="00FD0725" w:rsidRDefault="001248B8">
      <w:pPr>
        <w:pStyle w:val="Indenta"/>
      </w:pPr>
      <w:r>
        <w:tab/>
        <w:t>(f)</w:t>
      </w:r>
      <w:r>
        <w:tab/>
        <w:t xml:space="preserve">the reasonable </w:t>
      </w:r>
      <w:r>
        <w:t>expenses as fixed by the taxing officer of the typing, printing, and binding of appeal books;</w:t>
      </w:r>
    </w:p>
    <w:p w:rsidR="00FD0725" w:rsidRDefault="001248B8">
      <w:pPr>
        <w:pStyle w:val="Indenta"/>
      </w:pPr>
      <w:r>
        <w:tab/>
        <w:t>(g)</w:t>
      </w:r>
      <w:r>
        <w:tab/>
        <w:t>other necessary disbursements or payments made in the conduct of the litigation;</w:t>
      </w:r>
    </w:p>
    <w:p w:rsidR="00FD0725" w:rsidRDefault="001248B8">
      <w:pPr>
        <w:pStyle w:val="Indenta"/>
      </w:pPr>
      <w:r>
        <w:tab/>
        <w:t>(h)</w:t>
      </w:r>
      <w:r>
        <w:tab/>
        <w:t xml:space="preserve">any other necessary expense incurred in the conduct of the litigation, </w:t>
      </w:r>
      <w:r>
        <w:t>whether or not it has been paid before the taxation of that expense takes place.</w:t>
      </w:r>
    </w:p>
    <w:p w:rsidR="00FD0725" w:rsidRDefault="001248B8">
      <w:pPr>
        <w:pStyle w:val="Footnotesection"/>
      </w:pPr>
      <w:r>
        <w:rPr>
          <w:i w:val="0"/>
          <w:snapToGrid/>
        </w:rPr>
        <w:tab/>
      </w:r>
      <w:r>
        <w:t>[Rule 19 inserted: Gazette 30 Jun 2000 p. 3418.]</w:t>
      </w:r>
    </w:p>
    <w:p w:rsidR="00FD0725" w:rsidRDefault="001248B8">
      <w:pPr>
        <w:pStyle w:val="Heading5"/>
        <w:rPr>
          <w:snapToGrid w:val="0"/>
        </w:rPr>
      </w:pPr>
      <w:bookmarkStart w:id="1293" w:name="_Toc59183921"/>
      <w:r>
        <w:rPr>
          <w:rStyle w:val="CharSectno"/>
        </w:rPr>
        <w:t>20</w:t>
      </w:r>
      <w:r>
        <w:rPr>
          <w:snapToGrid w:val="0"/>
        </w:rPr>
        <w:t>.</w:t>
      </w:r>
      <w:r>
        <w:rPr>
          <w:snapToGrid w:val="0"/>
        </w:rPr>
        <w:tab/>
        <w:t>Basis for calculating costs</w:t>
      </w:r>
      <w:bookmarkEnd w:id="1293"/>
    </w:p>
    <w:p w:rsidR="00FD0725" w:rsidRDefault="001248B8">
      <w:pPr>
        <w:pStyle w:val="Subsection"/>
        <w:rPr>
          <w:snapToGrid w:val="0"/>
        </w:rPr>
      </w:pPr>
      <w:r>
        <w:rPr>
          <w:snapToGrid w:val="0"/>
        </w:rPr>
        <w:tab/>
        <w:t>(1)</w:t>
      </w:r>
      <w:r>
        <w:rPr>
          <w:snapToGrid w:val="0"/>
        </w:rPr>
        <w:tab/>
        <w:t>Where the claim is for a liquidated sum costs are to be calculated on the amount recover</w:t>
      </w:r>
      <w:r>
        <w:rPr>
          <w:snapToGrid w:val="0"/>
        </w:rPr>
        <w:t>ed by the plaintiff if he succeeds, and on the amount claimed if the defendant succeeds.</w:t>
      </w:r>
    </w:p>
    <w:p w:rsidR="00FD0725" w:rsidRDefault="001248B8">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w:t>
      </w:r>
      <w:r>
        <w:rPr>
          <w:snapToGrid w:val="0"/>
        </w:rPr>
        <w:t>ect matter for the purpose of determining the basis on which the party and party costs and the solicitor and client costs of each party shall be calculated. The value so fixed need not necessarily be the same for each party.</w:t>
      </w:r>
    </w:p>
    <w:p w:rsidR="00FD0725" w:rsidRDefault="001248B8">
      <w:pPr>
        <w:pStyle w:val="Subsection"/>
        <w:rPr>
          <w:snapToGrid w:val="0"/>
        </w:rPr>
      </w:pPr>
      <w:r>
        <w:rPr>
          <w:snapToGrid w:val="0"/>
        </w:rPr>
        <w:tab/>
        <w:t>(3)</w:t>
      </w:r>
      <w:r>
        <w:rPr>
          <w:snapToGrid w:val="0"/>
        </w:rPr>
        <w:tab/>
        <w:t>If judgment is entered bef</w:t>
      </w:r>
      <w:r>
        <w:rPr>
          <w:snapToGrid w:val="0"/>
        </w:rPr>
        <w:t>ore trial without application to a judge or a master, the taxing officer shall determine the value of the subject matter for the purpose of this rule, or may fix a lump sum for costs, and in the case of difficulty may refer the matter to a judge.</w:t>
      </w:r>
    </w:p>
    <w:p w:rsidR="00FD0725" w:rsidRDefault="001248B8">
      <w:pPr>
        <w:pStyle w:val="Subsection"/>
        <w:rPr>
          <w:snapToGrid w:val="0"/>
        </w:rPr>
      </w:pPr>
      <w:r>
        <w:rPr>
          <w:snapToGrid w:val="0"/>
        </w:rPr>
        <w:tab/>
        <w:t>(4)</w:t>
      </w:r>
      <w:r>
        <w:rPr>
          <w:snapToGrid w:val="0"/>
        </w:rPr>
        <w:tab/>
        <w:t xml:space="preserve">The </w:t>
      </w:r>
      <w:r>
        <w:rPr>
          <w:snapToGrid w:val="0"/>
        </w:rPr>
        <w:t>costs of the solicitor for the unsuccessful party as against his client shall be on the same basis as the costs of the successful party unless the judge at the trial or in chambers orders otherwise: Provided that the client or the solicitor may, at any tim</w:t>
      </w:r>
      <w:r>
        <w:rPr>
          <w:snapToGrid w:val="0"/>
        </w:rPr>
        <w:t>e within 6 calendar months from the date of judgment, apply to a judge for an order that such costs be fixed on some other basis.</w:t>
      </w:r>
    </w:p>
    <w:p w:rsidR="00FD0725" w:rsidRDefault="001248B8">
      <w:pPr>
        <w:pStyle w:val="Footnotesection"/>
      </w:pPr>
      <w:r>
        <w:tab/>
        <w:t xml:space="preserve">[Rule 20 amended: Gazette 30 Nov 1984 p. 3952.] </w:t>
      </w:r>
    </w:p>
    <w:p w:rsidR="00FD0725" w:rsidRDefault="001248B8">
      <w:pPr>
        <w:pStyle w:val="Heading5"/>
        <w:rPr>
          <w:snapToGrid w:val="0"/>
        </w:rPr>
      </w:pPr>
      <w:bookmarkStart w:id="1294" w:name="_Toc59183922"/>
      <w:r>
        <w:rPr>
          <w:rStyle w:val="CharSectno"/>
        </w:rPr>
        <w:t>21</w:t>
      </w:r>
      <w:r>
        <w:rPr>
          <w:snapToGrid w:val="0"/>
        </w:rPr>
        <w:t>.</w:t>
      </w:r>
      <w:r>
        <w:rPr>
          <w:snapToGrid w:val="0"/>
        </w:rPr>
        <w:tab/>
        <w:t>No substantial trial, costs in case of</w:t>
      </w:r>
      <w:bookmarkEnd w:id="1294"/>
    </w:p>
    <w:p w:rsidR="00FD0725" w:rsidRDefault="001248B8">
      <w:pPr>
        <w:pStyle w:val="Subsection"/>
        <w:rPr>
          <w:snapToGrid w:val="0"/>
        </w:rPr>
      </w:pPr>
      <w:r>
        <w:rPr>
          <w:snapToGrid w:val="0"/>
        </w:rPr>
        <w:tab/>
      </w:r>
      <w:r>
        <w:rPr>
          <w:snapToGrid w:val="0"/>
        </w:rPr>
        <w:tab/>
        <w:t>Where for any reason there is n</w:t>
      </w:r>
      <w:r>
        <w:rPr>
          <w:snapToGrid w:val="0"/>
        </w:rPr>
        <w:t>o substantial trial, the judge or the taxing officer may make such allowance in lieu of the fees prescribed by any relevant scale as he considers to be merited in the circumstances.</w:t>
      </w:r>
    </w:p>
    <w:p w:rsidR="00FD0725" w:rsidRDefault="001248B8">
      <w:pPr>
        <w:pStyle w:val="Footnotesection"/>
      </w:pPr>
      <w:r>
        <w:tab/>
        <w:t xml:space="preserve">[Rule 21 amended: Gazette 19 Dec 1975 p. 4573; 7 Feb 1992 p. 687.] </w:t>
      </w:r>
    </w:p>
    <w:p w:rsidR="00FD0725" w:rsidRDefault="001248B8">
      <w:pPr>
        <w:pStyle w:val="Ednotesection"/>
      </w:pPr>
      <w:r>
        <w:t>[</w:t>
      </w:r>
      <w:r>
        <w:rPr>
          <w:b/>
        </w:rPr>
        <w:t>22.</w:t>
      </w:r>
      <w:r>
        <w:rPr>
          <w:b/>
        </w:rPr>
        <w:tab/>
      </w:r>
      <w:r>
        <w:t xml:space="preserve">Deleted: Gazette 19 Dec 1975 p. 4573.] </w:t>
      </w:r>
    </w:p>
    <w:p w:rsidR="00FD0725" w:rsidRDefault="001248B8">
      <w:pPr>
        <w:pStyle w:val="Heading5"/>
        <w:rPr>
          <w:snapToGrid w:val="0"/>
        </w:rPr>
      </w:pPr>
      <w:bookmarkStart w:id="1295" w:name="_Toc59183923"/>
      <w:r>
        <w:rPr>
          <w:rStyle w:val="CharSectno"/>
        </w:rPr>
        <w:t>23</w:t>
      </w:r>
      <w:r>
        <w:rPr>
          <w:snapToGrid w:val="0"/>
        </w:rPr>
        <w:t>.</w:t>
      </w:r>
      <w:r>
        <w:rPr>
          <w:snapToGrid w:val="0"/>
        </w:rPr>
        <w:tab/>
        <w:t>Certain fees in scales may be increased if inadequate</w:t>
      </w:r>
      <w:bookmarkEnd w:id="1295"/>
    </w:p>
    <w:p w:rsidR="00FD0725" w:rsidRDefault="001248B8">
      <w:pPr>
        <w:pStyle w:val="Subsection"/>
        <w:rPr>
          <w:snapToGrid w:val="0"/>
        </w:rPr>
      </w:pPr>
      <w:r>
        <w:rPr>
          <w:snapToGrid w:val="0"/>
        </w:rPr>
        <w:tab/>
      </w:r>
      <w:r>
        <w:rPr>
          <w:snapToGrid w:val="0"/>
        </w:rPr>
        <w:tab/>
        <w:t xml:space="preserve">If it is shown to the satisfaction of the taxing officer that by reason of special circumstances, a fee in any relevant scale which includes the drawing or </w:t>
      </w:r>
      <w:r>
        <w:rPr>
          <w:snapToGrid w:val="0"/>
        </w:rPr>
        <w:t>settling of a pleading or other document is inadequate, the taxing officer may allow such additional sum as he thinks proper, whether the pleading or document has been drawn or settled by counsel or by the solicitor.</w:t>
      </w:r>
    </w:p>
    <w:p w:rsidR="00FD0725" w:rsidRDefault="001248B8">
      <w:pPr>
        <w:pStyle w:val="Footnotesection"/>
      </w:pPr>
      <w:r>
        <w:tab/>
        <w:t xml:space="preserve">[Rule 23 amended: Gazette 19 Dec 1975 </w:t>
      </w:r>
      <w:r>
        <w:t xml:space="preserve">p. 4573; 7 Feb 1992 p. 687.] </w:t>
      </w:r>
    </w:p>
    <w:p w:rsidR="00FD0725" w:rsidRDefault="001248B8">
      <w:pPr>
        <w:pStyle w:val="Heading5"/>
        <w:rPr>
          <w:snapToGrid w:val="0"/>
        </w:rPr>
      </w:pPr>
      <w:bookmarkStart w:id="1296" w:name="_Toc59183924"/>
      <w:r>
        <w:rPr>
          <w:rStyle w:val="CharSectno"/>
        </w:rPr>
        <w:t>24</w:t>
      </w:r>
      <w:r>
        <w:rPr>
          <w:snapToGrid w:val="0"/>
        </w:rPr>
        <w:t>.</w:t>
      </w:r>
      <w:r>
        <w:rPr>
          <w:snapToGrid w:val="0"/>
        </w:rPr>
        <w:tab/>
        <w:t>Judgment for person under disability, solicitor’s costs in case of</w:t>
      </w:r>
      <w:bookmarkEnd w:id="1296"/>
    </w:p>
    <w:p w:rsidR="00FD0725" w:rsidRDefault="001248B8">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rsidR="00FD0725" w:rsidRDefault="001248B8">
      <w:pPr>
        <w:pStyle w:val="Subsection"/>
        <w:spacing w:before="140"/>
        <w:rPr>
          <w:snapToGrid w:val="0"/>
        </w:rPr>
      </w:pPr>
      <w:r>
        <w:rPr>
          <w:snapToGrid w:val="0"/>
        </w:rPr>
        <w:tab/>
        <w:t>(2)</w:t>
      </w:r>
      <w:r>
        <w:rPr>
          <w:snapToGrid w:val="0"/>
        </w:rPr>
        <w:tab/>
        <w:t>This rule applies to — </w:t>
      </w:r>
    </w:p>
    <w:p w:rsidR="00FD0725" w:rsidRDefault="001248B8">
      <w:pPr>
        <w:pStyle w:val="Indenta"/>
        <w:spacing w:before="60"/>
        <w:rPr>
          <w:snapToGrid w:val="0"/>
        </w:rPr>
      </w:pPr>
      <w:r>
        <w:rPr>
          <w:snapToGrid w:val="0"/>
        </w:rPr>
        <w:tab/>
        <w:t>(a)</w:t>
      </w:r>
      <w:r>
        <w:rPr>
          <w:snapToGrid w:val="0"/>
        </w:rPr>
        <w:tab/>
        <w:t>any proceedings (including an act</w:t>
      </w:r>
      <w:r>
        <w:rPr>
          <w:snapToGrid w:val="0"/>
        </w:rPr>
        <w:t xml:space="preserve">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w:t>
      </w:r>
      <w:r>
        <w:rPr>
          <w:snapToGrid w:val="0"/>
        </w:rPr>
        <w:t xml:space="preserve"> person; and</w:t>
      </w:r>
    </w:p>
    <w:p w:rsidR="00FD0725" w:rsidRDefault="001248B8">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rsidR="00FD0725" w:rsidRDefault="001248B8">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w:t>
      </w:r>
      <w:r>
        <w:rPr>
          <w:snapToGrid w:val="0"/>
        </w:rPr>
        <w:t>r by or on behalf of a plaintiff who is a person under disability or from any money recovered by or on behalf of a person under disability in any proceedings to which this rule applies being the costs of or incidental to those proceedings or consequent the</w:t>
      </w:r>
      <w:r>
        <w:rPr>
          <w:snapToGrid w:val="0"/>
        </w:rPr>
        <w:t>reon, must be taxed; and no costs shall be charged or retained by the solicitor of any plaintiff in respect of those proceedings except the amount of such taxed costs.</w:t>
      </w:r>
    </w:p>
    <w:p w:rsidR="00FD0725" w:rsidRDefault="001248B8">
      <w:pPr>
        <w:pStyle w:val="Subsection"/>
        <w:spacing w:before="140"/>
        <w:rPr>
          <w:snapToGrid w:val="0"/>
        </w:rPr>
      </w:pPr>
      <w:r>
        <w:rPr>
          <w:snapToGrid w:val="0"/>
        </w:rPr>
        <w:tab/>
        <w:t>(4)</w:t>
      </w:r>
      <w:r>
        <w:rPr>
          <w:snapToGrid w:val="0"/>
        </w:rPr>
        <w:tab/>
        <w:t xml:space="preserve">This rule does not apply where the plaintiff’s solicitor does not claim additional </w:t>
      </w:r>
      <w:r>
        <w:rPr>
          <w:snapToGrid w:val="0"/>
        </w:rPr>
        <w:t>costs against his client over and above the party and party costs, as ascertained by taxation or the agreement of the defendant, payable to the client in the proceedings.</w:t>
      </w:r>
    </w:p>
    <w:p w:rsidR="00FD0725" w:rsidRDefault="001248B8">
      <w:pPr>
        <w:pStyle w:val="Subsection"/>
        <w:spacing w:before="140"/>
        <w:rPr>
          <w:snapToGrid w:val="0"/>
        </w:rPr>
      </w:pPr>
      <w:r>
        <w:rPr>
          <w:snapToGrid w:val="0"/>
        </w:rPr>
        <w:tab/>
        <w:t>(5)</w:t>
      </w:r>
      <w:r>
        <w:rPr>
          <w:snapToGrid w:val="0"/>
        </w:rPr>
        <w:tab/>
      </w:r>
      <w:r>
        <w:t>Subrule</w:t>
      </w:r>
      <w:r>
        <w:rPr>
          <w:snapToGrid w:val="0"/>
        </w:rPr>
        <w:t> (3) applies in relation to any proceedings to which this rule applies by</w:t>
      </w:r>
      <w:r>
        <w:rPr>
          <w:snapToGrid w:val="0"/>
        </w:rPr>
        <w:t xml:space="preserve"> virtue of </w:t>
      </w:r>
      <w:r>
        <w:t>subrule</w:t>
      </w:r>
      <w:r>
        <w:rPr>
          <w:snapToGrid w:val="0"/>
        </w:rPr>
        <w:t> (2)(b) as if for references to a plaintiff there were substituted references to the party, whether appellant or respondent, who was the plaintiff in the proceedings in the court below.</w:t>
      </w:r>
    </w:p>
    <w:p w:rsidR="00FD0725" w:rsidRDefault="001248B8">
      <w:pPr>
        <w:pStyle w:val="Subsection"/>
        <w:spacing w:before="140"/>
        <w:rPr>
          <w:snapToGrid w:val="0"/>
        </w:rPr>
      </w:pPr>
      <w:r>
        <w:rPr>
          <w:snapToGrid w:val="0"/>
        </w:rPr>
        <w:tab/>
        <w:t>(6)</w:t>
      </w:r>
      <w:r>
        <w:rPr>
          <w:snapToGrid w:val="0"/>
        </w:rPr>
        <w:tab/>
        <w:t xml:space="preserve">Nothing in </w:t>
      </w:r>
      <w:r>
        <w:t xml:space="preserve">subrules (1) to (5) </w:t>
      </w:r>
      <w:r>
        <w:rPr>
          <w:snapToGrid w:val="0"/>
        </w:rPr>
        <w:t xml:space="preserve">shall prejudice </w:t>
      </w:r>
      <w:r>
        <w:rPr>
          <w:snapToGrid w:val="0"/>
        </w:rPr>
        <w:t>a solicitor’s lien for costs.</w:t>
      </w:r>
    </w:p>
    <w:p w:rsidR="00FD0725" w:rsidRDefault="001248B8">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rsidR="00FD0725" w:rsidRDefault="001248B8">
      <w:pPr>
        <w:pStyle w:val="Footnotesection"/>
      </w:pPr>
      <w:r>
        <w:tab/>
        <w:t>[Rule 24 amen</w:t>
      </w:r>
      <w:r>
        <w:t>ded: Gazette 29 Apr 2005 p. 1795; 28 Jun 2011 p. 2552 and 2555.]</w:t>
      </w:r>
    </w:p>
    <w:p w:rsidR="00FD0725" w:rsidRDefault="001248B8">
      <w:pPr>
        <w:pStyle w:val="Heading5"/>
      </w:pPr>
      <w:bookmarkStart w:id="1297" w:name="_Toc59183925"/>
      <w:r>
        <w:rPr>
          <w:rStyle w:val="CharSectno"/>
        </w:rPr>
        <w:t>25</w:t>
      </w:r>
      <w:r>
        <w:t>.</w:t>
      </w:r>
      <w:r>
        <w:tab/>
        <w:t>Own costs orders</w:t>
      </w:r>
      <w:bookmarkEnd w:id="1297"/>
    </w:p>
    <w:p w:rsidR="00FD0725" w:rsidRDefault="001248B8">
      <w:pPr>
        <w:pStyle w:val="Subsection"/>
      </w:pPr>
      <w:r>
        <w:tab/>
        <w:t>(1)</w:t>
      </w:r>
      <w:r>
        <w:tab/>
        <w:t xml:space="preserve">In this rule — </w:t>
      </w:r>
    </w:p>
    <w:p w:rsidR="00FD0725" w:rsidRDefault="001248B8">
      <w:pPr>
        <w:pStyle w:val="Defstart"/>
      </w:pPr>
      <w:r>
        <w:tab/>
      </w:r>
      <w:r>
        <w:rPr>
          <w:rStyle w:val="CharDefText"/>
        </w:rPr>
        <w:t>claim</w:t>
      </w:r>
      <w:r>
        <w:t xml:space="preserve"> means a claim for relief in connection with — </w:t>
      </w:r>
    </w:p>
    <w:p w:rsidR="00FD0725" w:rsidRDefault="001248B8">
      <w:pPr>
        <w:pStyle w:val="Defpara"/>
      </w:pPr>
      <w:r>
        <w:tab/>
        <w:t>(a)</w:t>
      </w:r>
      <w:r>
        <w:tab/>
        <w:t xml:space="preserve">an alleged breach of any provision in the Australian Consumer Law (as defined in the </w:t>
      </w:r>
      <w:r>
        <w:rPr>
          <w:i/>
        </w:rPr>
        <w:t xml:space="preserve">Fair </w:t>
      </w:r>
      <w:r>
        <w:rPr>
          <w:i/>
        </w:rPr>
        <w:t>Trading Act 2010</w:t>
      </w:r>
      <w:r>
        <w:t xml:space="preserve"> section 17) Part 2.2, 2.3 or 5.5; or</w:t>
      </w:r>
    </w:p>
    <w:p w:rsidR="00FD0725" w:rsidRDefault="001248B8">
      <w:pPr>
        <w:pStyle w:val="Defpara"/>
      </w:pPr>
      <w:r>
        <w:tab/>
        <w:t>(b)</w:t>
      </w:r>
      <w:r>
        <w:tab/>
        <w:t xml:space="preserve">an alleged breach of the </w:t>
      </w:r>
      <w:r>
        <w:rPr>
          <w:i/>
        </w:rPr>
        <w:t>Corporations Act 2001</w:t>
      </w:r>
      <w:r>
        <w:t xml:space="preserve"> (Commonwealth) section 991A or 1325C; or</w:t>
      </w:r>
    </w:p>
    <w:p w:rsidR="00FD0725" w:rsidRDefault="001248B8">
      <w:pPr>
        <w:pStyle w:val="Defpara"/>
      </w:pPr>
      <w:r>
        <w:tab/>
        <w:t>(c)</w:t>
      </w:r>
      <w:r>
        <w:tab/>
        <w:t>an allegation of unconscionable conduct; or</w:t>
      </w:r>
    </w:p>
    <w:p w:rsidR="00FD0725" w:rsidRDefault="001248B8">
      <w:pPr>
        <w:pStyle w:val="Defpara"/>
      </w:pPr>
      <w:r>
        <w:tab/>
        <w:t>(d)</w:t>
      </w:r>
      <w:r>
        <w:tab/>
        <w:t>an allegation of economic duress or abuse of power;</w:t>
      </w:r>
    </w:p>
    <w:p w:rsidR="00FD0725" w:rsidRDefault="001248B8">
      <w:pPr>
        <w:pStyle w:val="Defstart"/>
      </w:pPr>
      <w:r>
        <w:tab/>
      </w:r>
      <w:r>
        <w:rPr>
          <w:rStyle w:val="CharDefText"/>
        </w:rPr>
        <w:t>claimant</w:t>
      </w:r>
      <w:r>
        <w:t xml:space="preserve"> means a person making a claim;</w:t>
      </w:r>
    </w:p>
    <w:p w:rsidR="00FD0725" w:rsidRDefault="001248B8">
      <w:pPr>
        <w:pStyle w:val="Defstart"/>
      </w:pPr>
      <w:r>
        <w:tab/>
      </w:r>
      <w:r>
        <w:rPr>
          <w:rStyle w:val="CharDefText"/>
        </w:rPr>
        <w:t>own costs order</w:t>
      </w:r>
      <w:r>
        <w:t>, in relation to a case, means an order that each party to the case is to bear its own costs of the proceedings.</w:t>
      </w:r>
    </w:p>
    <w:p w:rsidR="00FD0725" w:rsidRDefault="001248B8">
      <w:pPr>
        <w:pStyle w:val="Subsection"/>
      </w:pPr>
      <w:r>
        <w:tab/>
        <w:t>(2)</w:t>
      </w:r>
      <w:r>
        <w:tab/>
        <w:t>Subject to subrules (3) and (4), the Court may, on an application by a claimant, m</w:t>
      </w:r>
      <w:r>
        <w:t>ake an own costs order at any time during proceedings on a case that involves a claim.</w:t>
      </w:r>
    </w:p>
    <w:p w:rsidR="00FD0725" w:rsidRDefault="001248B8">
      <w:pPr>
        <w:pStyle w:val="Subsection"/>
      </w:pPr>
      <w:r>
        <w:tab/>
        <w:t>(3)</w:t>
      </w:r>
      <w:r>
        <w:tab/>
        <w:t xml:space="preserve">Before making the own costs order the Court must have regard to the following — </w:t>
      </w:r>
    </w:p>
    <w:p w:rsidR="00FD0725" w:rsidRDefault="001248B8">
      <w:pPr>
        <w:pStyle w:val="Indenta"/>
      </w:pPr>
      <w:r>
        <w:tab/>
        <w:t>(a)</w:t>
      </w:r>
      <w:r>
        <w:tab/>
        <w:t>whether the proceedings raise an issue of general importance;</w:t>
      </w:r>
    </w:p>
    <w:p w:rsidR="00FD0725" w:rsidRDefault="001248B8">
      <w:pPr>
        <w:pStyle w:val="Indenta"/>
      </w:pPr>
      <w:r>
        <w:tab/>
        <w:t>(b)</w:t>
      </w:r>
      <w:r>
        <w:tab/>
        <w:t>whether a d</w:t>
      </w:r>
      <w:r>
        <w:t>efendant to the claim has substantially greater financial resources than a claimant;</w:t>
      </w:r>
    </w:p>
    <w:p w:rsidR="00FD0725" w:rsidRDefault="001248B8">
      <w:pPr>
        <w:pStyle w:val="Indenta"/>
      </w:pPr>
      <w:r>
        <w:tab/>
        <w:t>(c)</w:t>
      </w:r>
      <w:r>
        <w:tab/>
        <w:t>whether the claim has reasonable merit;</w:t>
      </w:r>
    </w:p>
    <w:p w:rsidR="00FD0725" w:rsidRDefault="001248B8">
      <w:pPr>
        <w:pStyle w:val="Indenta"/>
      </w:pPr>
      <w:r>
        <w:tab/>
        <w:t>(d)</w:t>
      </w:r>
      <w:r>
        <w:tab/>
        <w:t>whether the practitioners of each claimant have agreed to act on a fee arrangement that, viewed objectively at the time t</w:t>
      </w:r>
      <w:r>
        <w:t>he arrangement is made, is likely to result in the claimant being charged no more than the fees that could be recovered under the applicable Court scale;</w:t>
      </w:r>
    </w:p>
    <w:p w:rsidR="00FD0725" w:rsidRDefault="001248B8">
      <w:pPr>
        <w:pStyle w:val="Indenta"/>
      </w:pPr>
      <w:r>
        <w:tab/>
        <w:t>(e)</w:t>
      </w:r>
      <w:r>
        <w:tab/>
        <w:t>any other matter the Court considers appropriate.</w:t>
      </w:r>
    </w:p>
    <w:p w:rsidR="00FD0725" w:rsidRDefault="001248B8">
      <w:pPr>
        <w:pStyle w:val="Subsection"/>
      </w:pPr>
      <w:r>
        <w:tab/>
        <w:t>(4)</w:t>
      </w:r>
      <w:r>
        <w:tab/>
        <w:t>The Court must not make an own costs order</w:t>
      </w:r>
      <w:r>
        <w:t xml:space="preserve"> if a claimant has agreed to pay any part of the proceeds obtained by way of judgment or settlement of the claim to any third party who is in the business of providing litigation funding or support.</w:t>
      </w:r>
    </w:p>
    <w:p w:rsidR="00FD0725" w:rsidRDefault="001248B8">
      <w:pPr>
        <w:pStyle w:val="Subsection"/>
      </w:pPr>
      <w:r>
        <w:tab/>
        <w:t>(5)</w:t>
      </w:r>
      <w:r>
        <w:tab/>
        <w:t>An own costs order does not affect a party’s liabili</w:t>
      </w:r>
      <w:r>
        <w:t>ty for costs ordered against the party —</w:t>
      </w:r>
    </w:p>
    <w:p w:rsidR="00FD0725" w:rsidRDefault="001248B8">
      <w:pPr>
        <w:pStyle w:val="Indenta"/>
      </w:pPr>
      <w:r>
        <w:tab/>
        <w:t>(a)</w:t>
      </w:r>
      <w:r>
        <w:tab/>
        <w:t>by way of sanction for improper conduct or abuse of process, including persistently advancing by way of claim or defence contentions that are not reasonably arguable; or</w:t>
      </w:r>
    </w:p>
    <w:p w:rsidR="00FD0725" w:rsidRDefault="001248B8">
      <w:pPr>
        <w:pStyle w:val="Indenta"/>
      </w:pPr>
      <w:r>
        <w:tab/>
        <w:t>(b)</w:t>
      </w:r>
      <w:r>
        <w:tab/>
        <w:t xml:space="preserve">in other exceptional circumstances </w:t>
      </w:r>
      <w:r>
        <w:t>that the Court considers warrant the making of a special order for costs.</w:t>
      </w:r>
    </w:p>
    <w:p w:rsidR="00FD0725" w:rsidRDefault="001248B8">
      <w:pPr>
        <w:pStyle w:val="Subsection"/>
      </w:pPr>
      <w:r>
        <w:tab/>
        <w:t>(6)</w:t>
      </w:r>
      <w:r>
        <w:tab/>
        <w:t xml:space="preserve">An own costs order applies to costs incurred by the parties — </w:t>
      </w:r>
    </w:p>
    <w:p w:rsidR="00FD0725" w:rsidRDefault="001248B8">
      <w:pPr>
        <w:pStyle w:val="Indenta"/>
      </w:pPr>
      <w:r>
        <w:tab/>
        <w:t>(a)</w:t>
      </w:r>
      <w:r>
        <w:tab/>
        <w:t>from a time during the proceedings specified in the order; or</w:t>
      </w:r>
    </w:p>
    <w:p w:rsidR="00FD0725" w:rsidRDefault="001248B8">
      <w:pPr>
        <w:pStyle w:val="Indenta"/>
      </w:pPr>
      <w:r>
        <w:tab/>
        <w:t>(b)</w:t>
      </w:r>
      <w:r>
        <w:tab/>
        <w:t>if no time is specified in the order, from</w:t>
      </w:r>
      <w:r>
        <w:t xml:space="preserve"> the day on which the order is made.</w:t>
      </w:r>
    </w:p>
    <w:p w:rsidR="00FD0725" w:rsidRDefault="001248B8">
      <w:pPr>
        <w:pStyle w:val="Subsection"/>
      </w:pPr>
      <w:r>
        <w:tab/>
        <w:t>(7)</w:t>
      </w:r>
      <w:r>
        <w:tab/>
        <w:t>For the purposes of subrule (6)(a), the Court may specify a time during the proceedings that is before the own costs order was made or applied for.</w:t>
      </w:r>
    </w:p>
    <w:p w:rsidR="00FD0725" w:rsidRDefault="001248B8">
      <w:pPr>
        <w:pStyle w:val="Subsection"/>
      </w:pPr>
      <w:r>
        <w:tab/>
        <w:t>(8)</w:t>
      </w:r>
      <w:r>
        <w:tab/>
        <w:t>The Court may revoke an own costs order at any time during pr</w:t>
      </w:r>
      <w:r>
        <w:t>oceedings if the Court considers that there has been a material change in the circumstances warranting the revocation.</w:t>
      </w:r>
    </w:p>
    <w:p w:rsidR="00FD0725" w:rsidRDefault="001248B8">
      <w:pPr>
        <w:pStyle w:val="Subsection"/>
      </w:pPr>
      <w:r>
        <w:tab/>
        <w:t>(9)</w:t>
      </w:r>
      <w:r>
        <w:tab/>
        <w:t>An own costs order revoked under subrule (8) continues to apply to costs incurred by the parties before the day on which the order w</w:t>
      </w:r>
      <w:r>
        <w:t>as revoked as if the order had not been revoked.</w:t>
      </w:r>
    </w:p>
    <w:p w:rsidR="00FD0725" w:rsidRDefault="001248B8">
      <w:pPr>
        <w:pStyle w:val="Subsection"/>
      </w:pPr>
      <w:r>
        <w:tab/>
        <w:t>(10)</w:t>
      </w:r>
      <w:r>
        <w:tab/>
        <w:t>This rule does not affect the Court’s general discretion with respect to costs.</w:t>
      </w:r>
    </w:p>
    <w:p w:rsidR="00FD0725" w:rsidRDefault="001248B8">
      <w:pPr>
        <w:pStyle w:val="Footnotesection"/>
        <w:spacing w:before="100"/>
        <w:ind w:left="890" w:hanging="890"/>
      </w:pPr>
      <w:r>
        <w:tab/>
        <w:t>[Rule 25 inserted: Gazette 26 Sep 2014 p. 3560</w:t>
      </w:r>
      <w:r>
        <w:noBreakHyphen/>
        <w:t>1.]</w:t>
      </w:r>
    </w:p>
    <w:p w:rsidR="00FD0725" w:rsidRDefault="001248B8">
      <w:pPr>
        <w:pStyle w:val="Ednotesection"/>
      </w:pPr>
      <w:r>
        <w:t>[</w:t>
      </w:r>
      <w:r>
        <w:rPr>
          <w:b/>
        </w:rPr>
        <w:t>26</w:t>
      </w:r>
      <w:r>
        <w:rPr>
          <w:b/>
        </w:rPr>
        <w:noBreakHyphen/>
        <w:t>31.</w:t>
      </w:r>
      <w:r>
        <w:tab/>
        <w:t xml:space="preserve">Deleted: Gazette 19 Dec 1975 p. 4573.] </w:t>
      </w:r>
    </w:p>
    <w:p w:rsidR="00FD0725" w:rsidRDefault="001248B8">
      <w:pPr>
        <w:pStyle w:val="Heading3"/>
      </w:pPr>
      <w:bookmarkStart w:id="1298" w:name="_Toc58849005"/>
      <w:bookmarkStart w:id="1299" w:name="_Toc58851912"/>
      <w:bookmarkStart w:id="1300" w:name="_Toc58921296"/>
      <w:bookmarkStart w:id="1301" w:name="_Toc59180787"/>
      <w:bookmarkStart w:id="1302" w:name="_Toc59183926"/>
      <w:r>
        <w:rPr>
          <w:rStyle w:val="CharDivNo"/>
        </w:rPr>
        <w:t>Division 2</w:t>
      </w:r>
      <w:r>
        <w:t> — </w:t>
      </w:r>
      <w:r>
        <w:rPr>
          <w:rStyle w:val="CharDivText"/>
        </w:rPr>
        <w:t>Taxation</w:t>
      </w:r>
      <w:r>
        <w:rPr>
          <w:rStyle w:val="CharDivText"/>
        </w:rPr>
        <w:t xml:space="preserve"> of costs</w:t>
      </w:r>
      <w:bookmarkEnd w:id="1298"/>
      <w:bookmarkEnd w:id="1299"/>
      <w:bookmarkEnd w:id="1300"/>
      <w:bookmarkEnd w:id="1301"/>
      <w:bookmarkEnd w:id="1302"/>
    </w:p>
    <w:p w:rsidR="00FD0725" w:rsidRDefault="001248B8">
      <w:pPr>
        <w:pStyle w:val="Footnoteheading"/>
      </w:pPr>
      <w:r>
        <w:tab/>
        <w:t xml:space="preserve">[Heading inserted: Gazette 22 Feb 2008 p. 640.] </w:t>
      </w:r>
    </w:p>
    <w:p w:rsidR="00FD0725" w:rsidRDefault="001248B8">
      <w:pPr>
        <w:pStyle w:val="Heading5"/>
        <w:rPr>
          <w:snapToGrid w:val="0"/>
        </w:rPr>
      </w:pPr>
      <w:bookmarkStart w:id="1303" w:name="_Toc59183927"/>
      <w:r>
        <w:rPr>
          <w:rStyle w:val="CharSectno"/>
        </w:rPr>
        <w:t>32</w:t>
      </w:r>
      <w:r>
        <w:rPr>
          <w:snapToGrid w:val="0"/>
        </w:rPr>
        <w:t>.</w:t>
      </w:r>
      <w:r>
        <w:rPr>
          <w:snapToGrid w:val="0"/>
        </w:rPr>
        <w:tab/>
        <w:t>Bills of costs to be taxed</w:t>
      </w:r>
      <w:bookmarkEnd w:id="1303"/>
    </w:p>
    <w:p w:rsidR="00FD0725" w:rsidRDefault="001248B8">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w:t>
      </w:r>
      <w:r>
        <w:rPr>
          <w:snapToGrid w:val="0"/>
        </w:rPr>
        <w:t>rt in respect of business transacted by them in the Court or its offices, and which have been directed by judgment or order to be taxed, shall be taxed, allowed and certified by the taxing officer who shall appoint a time for taxation on the application of</w:t>
      </w:r>
      <w:r>
        <w:rPr>
          <w:snapToGrid w:val="0"/>
        </w:rPr>
        <w:t xml:space="preserve"> the party claiming taxation.</w:t>
      </w:r>
    </w:p>
    <w:p w:rsidR="00FD0725" w:rsidRDefault="001248B8">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w:t>
      </w:r>
      <w:r>
        <w:rPr>
          <w:snapToGrid w:val="0"/>
        </w:rPr>
        <w:t>ts, then subject to rule 49, those costs may be taxed without any order in that behalf being made.</w:t>
      </w:r>
    </w:p>
    <w:p w:rsidR="00FD0725" w:rsidRDefault="001248B8">
      <w:pPr>
        <w:pStyle w:val="Heading5"/>
        <w:rPr>
          <w:snapToGrid w:val="0"/>
        </w:rPr>
      </w:pPr>
      <w:bookmarkStart w:id="1304" w:name="_Toc59183928"/>
      <w:r>
        <w:rPr>
          <w:rStyle w:val="CharSectno"/>
        </w:rPr>
        <w:t>33</w:t>
      </w:r>
      <w:r>
        <w:rPr>
          <w:snapToGrid w:val="0"/>
        </w:rPr>
        <w:t>.</w:t>
      </w:r>
      <w:r>
        <w:rPr>
          <w:snapToGrid w:val="0"/>
        </w:rPr>
        <w:tab/>
        <w:t>Indorsements on bill of costs</w:t>
      </w:r>
      <w:bookmarkEnd w:id="1304"/>
    </w:p>
    <w:p w:rsidR="00FD0725" w:rsidRDefault="001248B8">
      <w:pPr>
        <w:pStyle w:val="Subsection"/>
        <w:rPr>
          <w:snapToGrid w:val="0"/>
        </w:rPr>
      </w:pPr>
      <w:r>
        <w:rPr>
          <w:snapToGrid w:val="0"/>
        </w:rPr>
        <w:tab/>
      </w:r>
      <w:r>
        <w:rPr>
          <w:snapToGrid w:val="0"/>
        </w:rPr>
        <w:tab/>
        <w:t>Every bill of costs which is left for taxation shall have indorsed therein a notice of appointment, and the name and addr</w:t>
      </w:r>
      <w:r>
        <w:rPr>
          <w:snapToGrid w:val="0"/>
        </w:rPr>
        <w:t>ess of the solicitor by whom it is so left, including any solicitor who is entitled or intended to participate in the costs to be taxed.</w:t>
      </w:r>
    </w:p>
    <w:p w:rsidR="00FD0725" w:rsidRDefault="001248B8">
      <w:pPr>
        <w:pStyle w:val="Footnotesection"/>
      </w:pPr>
      <w:r>
        <w:tab/>
        <w:t>[Rule 33 amended: Gazette 27 Feb 2018 p. 575.]</w:t>
      </w:r>
    </w:p>
    <w:p w:rsidR="00FD0725" w:rsidRDefault="001248B8">
      <w:pPr>
        <w:pStyle w:val="Heading5"/>
        <w:rPr>
          <w:snapToGrid w:val="0"/>
        </w:rPr>
      </w:pPr>
      <w:bookmarkStart w:id="1305" w:name="_Toc59183929"/>
      <w:r>
        <w:rPr>
          <w:rStyle w:val="CharSectno"/>
        </w:rPr>
        <w:t>34</w:t>
      </w:r>
      <w:r>
        <w:rPr>
          <w:snapToGrid w:val="0"/>
        </w:rPr>
        <w:t>.</w:t>
      </w:r>
      <w:r>
        <w:rPr>
          <w:snapToGrid w:val="0"/>
        </w:rPr>
        <w:tab/>
        <w:t>When notice of taxation need not be given</w:t>
      </w:r>
      <w:bookmarkEnd w:id="1305"/>
    </w:p>
    <w:p w:rsidR="00FD0725" w:rsidRDefault="001248B8">
      <w:pPr>
        <w:pStyle w:val="Subsection"/>
        <w:rPr>
          <w:snapToGrid w:val="0"/>
        </w:rPr>
      </w:pPr>
      <w:r>
        <w:rPr>
          <w:snapToGrid w:val="0"/>
        </w:rPr>
        <w:tab/>
      </w:r>
      <w:r>
        <w:rPr>
          <w:snapToGrid w:val="0"/>
        </w:rPr>
        <w:tab/>
        <w:t xml:space="preserve">Notice of taxing costs </w:t>
      </w:r>
      <w:r>
        <w:rPr>
          <w:snapToGrid w:val="0"/>
        </w:rPr>
        <w:t>need not be given to any party who has not entered an appearance or taken any part in the proceedings to which the costs relate.</w:t>
      </w:r>
    </w:p>
    <w:p w:rsidR="00FD0725" w:rsidRDefault="001248B8">
      <w:pPr>
        <w:pStyle w:val="Heading5"/>
        <w:rPr>
          <w:snapToGrid w:val="0"/>
        </w:rPr>
      </w:pPr>
      <w:bookmarkStart w:id="1306" w:name="_Toc59183930"/>
      <w:r>
        <w:rPr>
          <w:rStyle w:val="CharSectno"/>
        </w:rPr>
        <w:t>35</w:t>
      </w:r>
      <w:r>
        <w:rPr>
          <w:snapToGrid w:val="0"/>
        </w:rPr>
        <w:t>.</w:t>
      </w:r>
      <w:r>
        <w:rPr>
          <w:snapToGrid w:val="0"/>
        </w:rPr>
        <w:tab/>
        <w:t>Notice of taxation</w:t>
      </w:r>
      <w:bookmarkEnd w:id="1306"/>
    </w:p>
    <w:p w:rsidR="00FD0725" w:rsidRDefault="001248B8">
      <w:pPr>
        <w:pStyle w:val="Subsection"/>
        <w:rPr>
          <w:snapToGrid w:val="0"/>
        </w:rPr>
      </w:pPr>
      <w:r>
        <w:rPr>
          <w:snapToGrid w:val="0"/>
        </w:rPr>
        <w:tab/>
        <w:t>(1)</w:t>
      </w:r>
      <w:r>
        <w:rPr>
          <w:snapToGrid w:val="0"/>
        </w:rPr>
        <w:tab/>
        <w:t>Where notice is required 2 clear days’ notice of taxing costs together with a copy of the bill of c</w:t>
      </w:r>
      <w:r>
        <w:rPr>
          <w:snapToGrid w:val="0"/>
        </w:rPr>
        <w:t>osts, and of any affidavit of increase which may be necessary, shall be given to the other party by the party whose costs are to be taxed.</w:t>
      </w:r>
    </w:p>
    <w:p w:rsidR="00FD0725" w:rsidRDefault="001248B8">
      <w:pPr>
        <w:pStyle w:val="Subsection"/>
        <w:rPr>
          <w:snapToGrid w:val="0"/>
        </w:rPr>
      </w:pPr>
      <w:r>
        <w:rPr>
          <w:snapToGrid w:val="0"/>
        </w:rPr>
        <w:tab/>
        <w:t>(2)</w:t>
      </w:r>
      <w:r>
        <w:rPr>
          <w:snapToGrid w:val="0"/>
        </w:rPr>
        <w:tab/>
        <w:t>In cases of urgency the taxing officer may direct that one clear day’s notice only shall be given.</w:t>
      </w:r>
    </w:p>
    <w:p w:rsidR="00FD0725" w:rsidRDefault="001248B8">
      <w:pPr>
        <w:pStyle w:val="Heading5"/>
        <w:rPr>
          <w:snapToGrid w:val="0"/>
        </w:rPr>
      </w:pPr>
      <w:bookmarkStart w:id="1307" w:name="_Toc59183931"/>
      <w:r>
        <w:rPr>
          <w:rStyle w:val="CharSectno"/>
        </w:rPr>
        <w:t>36</w:t>
      </w:r>
      <w:r>
        <w:rPr>
          <w:snapToGrid w:val="0"/>
        </w:rPr>
        <w:t>.</w:t>
      </w:r>
      <w:r>
        <w:rPr>
          <w:snapToGrid w:val="0"/>
        </w:rPr>
        <w:tab/>
        <w:t xml:space="preserve">Vouchers </w:t>
      </w:r>
      <w:r>
        <w:rPr>
          <w:snapToGrid w:val="0"/>
        </w:rPr>
        <w:t>as to disbursements to be filed</w:t>
      </w:r>
      <w:bookmarkEnd w:id="1307"/>
    </w:p>
    <w:p w:rsidR="00FD0725" w:rsidRDefault="001248B8">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w:t>
      </w:r>
      <w:r>
        <w:rPr>
          <w:snapToGrid w:val="0"/>
        </w:rPr>
        <w:t>the corresponding number in the bill.</w:t>
      </w:r>
    </w:p>
    <w:p w:rsidR="00FD0725" w:rsidRDefault="001248B8">
      <w:pPr>
        <w:pStyle w:val="Footnotesection"/>
      </w:pPr>
      <w:r>
        <w:rPr>
          <w:i w:val="0"/>
        </w:rPr>
        <w:tab/>
      </w:r>
      <w:r>
        <w:t xml:space="preserve">[Rule 36 inserted: Gazette 19 Dec 1975 p. 4573; amended: Gazette 27 Feb 2018 p. 575.] </w:t>
      </w:r>
    </w:p>
    <w:p w:rsidR="00FD0725" w:rsidRDefault="001248B8">
      <w:pPr>
        <w:pStyle w:val="Heading5"/>
        <w:rPr>
          <w:snapToGrid w:val="0"/>
        </w:rPr>
      </w:pPr>
      <w:bookmarkStart w:id="1308" w:name="_Toc59183932"/>
      <w:r>
        <w:rPr>
          <w:rStyle w:val="CharSectno"/>
        </w:rPr>
        <w:t>37</w:t>
      </w:r>
      <w:r>
        <w:rPr>
          <w:snapToGrid w:val="0"/>
        </w:rPr>
        <w:t>.</w:t>
      </w:r>
      <w:r>
        <w:rPr>
          <w:snapToGrid w:val="0"/>
        </w:rPr>
        <w:tab/>
        <w:t>Solicitor delaying taxation</w:t>
      </w:r>
      <w:bookmarkEnd w:id="1308"/>
    </w:p>
    <w:p w:rsidR="00FD0725" w:rsidRDefault="001248B8">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w:t>
      </w:r>
      <w:r>
        <w:rPr>
          <w:snapToGrid w:val="0"/>
        </w:rPr>
        <w:t>e or extended time fixed by the taxing officer, or in any way delays or impedes the taxation he shall, unless the taxing officer otherwise directs, forfeit the fees to which he would be entitled for preparing his bill of costs and attending on taxation.</w:t>
      </w:r>
    </w:p>
    <w:p w:rsidR="00FD0725" w:rsidRDefault="001248B8">
      <w:pPr>
        <w:pStyle w:val="Footnotesection"/>
      </w:pPr>
      <w:r>
        <w:rPr>
          <w:i w:val="0"/>
        </w:rPr>
        <w:tab/>
      </w:r>
      <w:r>
        <w:t>[</w:t>
      </w:r>
      <w:r>
        <w:t xml:space="preserve">Rule 37 amended: Gazette 27 Feb 2018 p. 575.] </w:t>
      </w:r>
    </w:p>
    <w:p w:rsidR="00FD0725" w:rsidRDefault="001248B8">
      <w:pPr>
        <w:pStyle w:val="Heading5"/>
        <w:rPr>
          <w:snapToGrid w:val="0"/>
        </w:rPr>
      </w:pPr>
      <w:bookmarkStart w:id="1309" w:name="_Toc59183933"/>
      <w:r>
        <w:rPr>
          <w:rStyle w:val="CharSectno"/>
        </w:rPr>
        <w:t>38</w:t>
      </w:r>
      <w:r>
        <w:rPr>
          <w:snapToGrid w:val="0"/>
        </w:rPr>
        <w:t>.</w:t>
      </w:r>
      <w:r>
        <w:rPr>
          <w:snapToGrid w:val="0"/>
        </w:rPr>
        <w:tab/>
        <w:t>Appointment to tax costs to be peremptory</w:t>
      </w:r>
      <w:bookmarkEnd w:id="1309"/>
    </w:p>
    <w:p w:rsidR="00FD0725" w:rsidRDefault="001248B8">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w:t>
      </w:r>
      <w:r>
        <w:rPr>
          <w:snapToGrid w:val="0"/>
        </w:rPr>
        <w:t>ty, unless sufficient cause appears for postponement.</w:t>
      </w:r>
    </w:p>
    <w:p w:rsidR="00FD0725" w:rsidRDefault="001248B8">
      <w:pPr>
        <w:pStyle w:val="Heading5"/>
        <w:rPr>
          <w:snapToGrid w:val="0"/>
        </w:rPr>
      </w:pPr>
      <w:bookmarkStart w:id="1310" w:name="_Toc59183934"/>
      <w:r>
        <w:rPr>
          <w:rStyle w:val="CharSectno"/>
        </w:rPr>
        <w:t>39</w:t>
      </w:r>
      <w:r>
        <w:rPr>
          <w:snapToGrid w:val="0"/>
        </w:rPr>
        <w:t>.</w:t>
      </w:r>
      <w:r>
        <w:rPr>
          <w:snapToGrid w:val="0"/>
        </w:rPr>
        <w:tab/>
        <w:t>Taxing officer may direct bills of costs to be brought in</w:t>
      </w:r>
      <w:bookmarkEnd w:id="1310"/>
    </w:p>
    <w:p w:rsidR="00FD0725" w:rsidRDefault="001248B8">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w:t>
      </w:r>
      <w:r>
        <w:rPr>
          <w:snapToGrid w:val="0"/>
        </w:rPr>
        <w:t xml:space="preserve"> party to </w:t>
      </w:r>
      <w:r>
        <w:t>file</w:t>
      </w:r>
      <w:r>
        <w:rPr>
          <w:snapToGrid w:val="0"/>
        </w:rPr>
        <w:t xml:space="preserve"> his bills of costs for taxation and may limit a time for that purpose.</w:t>
      </w:r>
    </w:p>
    <w:p w:rsidR="00FD0725" w:rsidRDefault="001248B8">
      <w:pPr>
        <w:pStyle w:val="Footnotesection"/>
      </w:pPr>
      <w:r>
        <w:rPr>
          <w:i w:val="0"/>
        </w:rPr>
        <w:tab/>
      </w:r>
      <w:r>
        <w:t xml:space="preserve">[Rule 39 amended: Gazette 27 Feb 2018 p. 575.] </w:t>
      </w:r>
    </w:p>
    <w:p w:rsidR="00FD0725" w:rsidRDefault="001248B8">
      <w:pPr>
        <w:pStyle w:val="Heading5"/>
        <w:spacing w:before="200"/>
        <w:rPr>
          <w:snapToGrid w:val="0"/>
        </w:rPr>
      </w:pPr>
      <w:bookmarkStart w:id="1311" w:name="_Toc59183935"/>
      <w:r>
        <w:rPr>
          <w:rStyle w:val="CharSectno"/>
        </w:rPr>
        <w:t>40</w:t>
      </w:r>
      <w:r>
        <w:rPr>
          <w:snapToGrid w:val="0"/>
        </w:rPr>
        <w:t>.</w:t>
      </w:r>
      <w:r>
        <w:rPr>
          <w:snapToGrid w:val="0"/>
        </w:rPr>
        <w:tab/>
        <w:t>Default by party in taxing costs</w:t>
      </w:r>
      <w:bookmarkEnd w:id="1311"/>
    </w:p>
    <w:p w:rsidR="00FD0725" w:rsidRDefault="001248B8">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rsidR="00FD0725" w:rsidRDefault="001248B8">
      <w:pPr>
        <w:pStyle w:val="Indenta"/>
        <w:spacing w:before="60"/>
        <w:rPr>
          <w:snapToGrid w:val="0"/>
        </w:rPr>
      </w:pPr>
      <w:r>
        <w:rPr>
          <w:snapToGrid w:val="0"/>
        </w:rPr>
        <w:tab/>
        <w:t>(a)</w:t>
      </w:r>
      <w:r>
        <w:rPr>
          <w:snapToGrid w:val="0"/>
        </w:rPr>
        <w:tab/>
        <w:t>certify the costs of the other parties and the refusal or neglect; or</w:t>
      </w:r>
    </w:p>
    <w:p w:rsidR="00FD0725" w:rsidRDefault="001248B8">
      <w:pPr>
        <w:pStyle w:val="Indenta"/>
        <w:spacing w:before="60"/>
        <w:rPr>
          <w:snapToGrid w:val="0"/>
        </w:rPr>
      </w:pPr>
      <w:r>
        <w:rPr>
          <w:snapToGrid w:val="0"/>
        </w:rPr>
        <w:tab/>
        <w:t>(b)</w:t>
      </w:r>
      <w:r>
        <w:rPr>
          <w:snapToGrid w:val="0"/>
        </w:rPr>
        <w:tab/>
        <w:t>allow a nominal or other sum to the party refusing or neglecting, for his costs.</w:t>
      </w:r>
    </w:p>
    <w:p w:rsidR="00FD0725" w:rsidRDefault="001248B8">
      <w:pPr>
        <w:pStyle w:val="Footnotesection"/>
      </w:pPr>
      <w:r>
        <w:rPr>
          <w:i w:val="0"/>
        </w:rPr>
        <w:tab/>
      </w:r>
      <w:r>
        <w:t>[Ru</w:t>
      </w:r>
      <w:r>
        <w:t xml:space="preserve">le 40 amended: Gazette 27 Feb 2018 p. 575.] </w:t>
      </w:r>
    </w:p>
    <w:p w:rsidR="00FD0725" w:rsidRDefault="001248B8">
      <w:pPr>
        <w:pStyle w:val="Heading5"/>
        <w:spacing w:before="200"/>
        <w:rPr>
          <w:snapToGrid w:val="0"/>
        </w:rPr>
      </w:pPr>
      <w:bookmarkStart w:id="1312" w:name="_Toc59183936"/>
      <w:r>
        <w:rPr>
          <w:rStyle w:val="CharSectno"/>
        </w:rPr>
        <w:t>41</w:t>
      </w:r>
      <w:r>
        <w:rPr>
          <w:snapToGrid w:val="0"/>
        </w:rPr>
        <w:t>.</w:t>
      </w:r>
      <w:r>
        <w:rPr>
          <w:snapToGrid w:val="0"/>
        </w:rPr>
        <w:tab/>
        <w:t>If costs payable out of property, notice to clients may be directed</w:t>
      </w:r>
      <w:bookmarkEnd w:id="1312"/>
    </w:p>
    <w:p w:rsidR="00FD0725" w:rsidRDefault="001248B8">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w:t>
      </w:r>
      <w:r>
        <w:rPr>
          <w:snapToGrid w:val="0"/>
        </w:rPr>
        <w:t xml:space="preserve">ty, the taxing officer may, previously to completing the taxation, require the solicitor to deliver or send to his clients, or any of them free of charge, a copy of such bill or any part thereof, accompanied by any statement such officer may direct and by </w:t>
      </w:r>
      <w:r>
        <w:rPr>
          <w:snapToGrid w:val="0"/>
        </w:rPr>
        <w:t>a letter informing such client that the bill of costs has been referred to the taxing officer for taxation and that the taxation will be proceeded with at the time the taxing officer shall have appointed for this purpose, and such officer may suspend the t</w:t>
      </w:r>
      <w:r>
        <w:rPr>
          <w:snapToGrid w:val="0"/>
        </w:rPr>
        <w:t>axation for such time as he may consider reasonable.</w:t>
      </w:r>
    </w:p>
    <w:p w:rsidR="00FD0725" w:rsidRDefault="001248B8">
      <w:pPr>
        <w:pStyle w:val="Heading5"/>
        <w:spacing w:before="200"/>
        <w:rPr>
          <w:snapToGrid w:val="0"/>
        </w:rPr>
      </w:pPr>
      <w:bookmarkStart w:id="1313" w:name="_Toc59183937"/>
      <w:r>
        <w:rPr>
          <w:rStyle w:val="CharSectno"/>
        </w:rPr>
        <w:t>42</w:t>
      </w:r>
      <w:r>
        <w:rPr>
          <w:snapToGrid w:val="0"/>
        </w:rPr>
        <w:t>.</w:t>
      </w:r>
      <w:r>
        <w:rPr>
          <w:snapToGrid w:val="0"/>
        </w:rPr>
        <w:tab/>
        <w:t>Bills of costs, content of</w:t>
      </w:r>
      <w:bookmarkEnd w:id="1313"/>
    </w:p>
    <w:p w:rsidR="00FD0725" w:rsidRDefault="001248B8">
      <w:pPr>
        <w:pStyle w:val="Subsection"/>
        <w:spacing w:before="120"/>
        <w:rPr>
          <w:snapToGrid w:val="0"/>
        </w:rPr>
      </w:pPr>
      <w:r>
        <w:rPr>
          <w:snapToGrid w:val="0"/>
        </w:rPr>
        <w:tab/>
        <w:t>(1)</w:t>
      </w:r>
      <w:r>
        <w:rPr>
          <w:snapToGrid w:val="0"/>
        </w:rPr>
        <w:tab/>
        <w:t>A bill of costs for taxation shall be prepared so as to show clearly — </w:t>
      </w:r>
    </w:p>
    <w:p w:rsidR="00FD0725" w:rsidRDefault="001248B8">
      <w:pPr>
        <w:pStyle w:val="Indenta"/>
        <w:spacing w:before="60"/>
        <w:rPr>
          <w:snapToGrid w:val="0"/>
        </w:rPr>
      </w:pPr>
      <w:r>
        <w:rPr>
          <w:snapToGrid w:val="0"/>
        </w:rPr>
        <w:tab/>
        <w:t>(a)</w:t>
      </w:r>
      <w:r>
        <w:rPr>
          <w:snapToGrid w:val="0"/>
        </w:rPr>
        <w:tab/>
        <w:t xml:space="preserve">items consecutively numbered, together with a reference to the item in the scale to which </w:t>
      </w:r>
      <w:r>
        <w:rPr>
          <w:snapToGrid w:val="0"/>
        </w:rPr>
        <w:t>the item in the bill relates; and</w:t>
      </w:r>
    </w:p>
    <w:p w:rsidR="00FD0725" w:rsidRDefault="001248B8">
      <w:pPr>
        <w:pStyle w:val="Indenta"/>
        <w:rPr>
          <w:snapToGrid w:val="0"/>
        </w:rPr>
      </w:pPr>
      <w:r>
        <w:rPr>
          <w:snapToGrid w:val="0"/>
        </w:rPr>
        <w:tab/>
        <w:t>(b)</w:t>
      </w:r>
      <w:r>
        <w:rPr>
          <w:snapToGrid w:val="0"/>
        </w:rPr>
        <w:tab/>
        <w:t>dates of items (specifying years, months and days); and</w:t>
      </w:r>
    </w:p>
    <w:p w:rsidR="00FD0725" w:rsidRDefault="001248B8">
      <w:pPr>
        <w:pStyle w:val="Indenta"/>
        <w:rPr>
          <w:snapToGrid w:val="0"/>
        </w:rPr>
      </w:pPr>
      <w:r>
        <w:rPr>
          <w:snapToGrid w:val="0"/>
        </w:rPr>
        <w:tab/>
        <w:t>(c)</w:t>
      </w:r>
      <w:r>
        <w:rPr>
          <w:snapToGrid w:val="0"/>
        </w:rPr>
        <w:tab/>
        <w:t>where necessary, particulars of the services charged for; and</w:t>
      </w:r>
    </w:p>
    <w:p w:rsidR="00FD0725" w:rsidRDefault="001248B8">
      <w:pPr>
        <w:pStyle w:val="Indenta"/>
        <w:rPr>
          <w:snapToGrid w:val="0"/>
        </w:rPr>
      </w:pPr>
      <w:r>
        <w:rPr>
          <w:snapToGrid w:val="0"/>
        </w:rPr>
        <w:tab/>
        <w:t>(d)</w:t>
      </w:r>
      <w:r>
        <w:rPr>
          <w:snapToGrid w:val="0"/>
        </w:rPr>
        <w:tab/>
        <w:t>disbursements; and</w:t>
      </w:r>
    </w:p>
    <w:p w:rsidR="00FD0725" w:rsidRDefault="001248B8">
      <w:pPr>
        <w:pStyle w:val="Indenta"/>
        <w:rPr>
          <w:snapToGrid w:val="0"/>
        </w:rPr>
      </w:pPr>
      <w:r>
        <w:rPr>
          <w:snapToGrid w:val="0"/>
        </w:rPr>
        <w:tab/>
        <w:t>(e)</w:t>
      </w:r>
      <w:r>
        <w:rPr>
          <w:snapToGrid w:val="0"/>
        </w:rPr>
        <w:tab/>
        <w:t>professional charges.</w:t>
      </w:r>
    </w:p>
    <w:p w:rsidR="00FD0725" w:rsidRDefault="001248B8">
      <w:pPr>
        <w:pStyle w:val="Subsection"/>
        <w:rPr>
          <w:snapToGrid w:val="0"/>
        </w:rPr>
      </w:pPr>
      <w:r>
        <w:rPr>
          <w:snapToGrid w:val="0"/>
        </w:rPr>
        <w:tab/>
        <w:t>(2)</w:t>
      </w:r>
      <w:r>
        <w:rPr>
          <w:snapToGrid w:val="0"/>
        </w:rPr>
        <w:tab/>
        <w:t>Professional charges and disbursements</w:t>
      </w:r>
      <w:r>
        <w:rPr>
          <w:snapToGrid w:val="0"/>
        </w:rPr>
        <w:t xml:space="preserve"> shall be entered in separate columns and each column shall be added before the bill is filed.</w:t>
      </w:r>
    </w:p>
    <w:p w:rsidR="00FD0725" w:rsidRDefault="001248B8">
      <w:pPr>
        <w:pStyle w:val="Footnotesection"/>
      </w:pPr>
      <w:r>
        <w:tab/>
        <w:t xml:space="preserve">[Rule 42 inserted: Gazette 30 Aug 1974 p. 3242; amended: Gazette 19 Dec 1975 p. 4573.] </w:t>
      </w:r>
    </w:p>
    <w:p w:rsidR="00FD0725" w:rsidRDefault="001248B8">
      <w:pPr>
        <w:pStyle w:val="Heading5"/>
        <w:rPr>
          <w:snapToGrid w:val="0"/>
        </w:rPr>
      </w:pPr>
      <w:bookmarkStart w:id="1314" w:name="_Toc59183938"/>
      <w:r>
        <w:rPr>
          <w:rStyle w:val="CharSectno"/>
        </w:rPr>
        <w:t>43</w:t>
      </w:r>
      <w:r>
        <w:rPr>
          <w:snapToGrid w:val="0"/>
        </w:rPr>
        <w:t>.</w:t>
      </w:r>
      <w:r>
        <w:rPr>
          <w:snapToGrid w:val="0"/>
        </w:rPr>
        <w:tab/>
        <w:t>Taxing officer’s decisions on fact are final</w:t>
      </w:r>
      <w:bookmarkEnd w:id="1314"/>
    </w:p>
    <w:p w:rsidR="00FD0725" w:rsidRDefault="001248B8">
      <w:pPr>
        <w:pStyle w:val="Subsection"/>
        <w:rPr>
          <w:snapToGrid w:val="0"/>
        </w:rPr>
      </w:pPr>
      <w:r>
        <w:rPr>
          <w:snapToGrid w:val="0"/>
        </w:rPr>
        <w:tab/>
      </w:r>
      <w:r>
        <w:rPr>
          <w:snapToGrid w:val="0"/>
        </w:rPr>
        <w:tab/>
        <w:t>The decision of the t</w:t>
      </w:r>
      <w:r>
        <w:rPr>
          <w:snapToGrid w:val="0"/>
        </w:rPr>
        <w:t>axing officer on all questions of fact shall be final.</w:t>
      </w:r>
    </w:p>
    <w:p w:rsidR="00FD0725" w:rsidRDefault="001248B8">
      <w:pPr>
        <w:pStyle w:val="Heading5"/>
        <w:rPr>
          <w:snapToGrid w:val="0"/>
        </w:rPr>
      </w:pPr>
      <w:bookmarkStart w:id="1315" w:name="_Toc59183939"/>
      <w:r>
        <w:rPr>
          <w:rStyle w:val="CharSectno"/>
        </w:rPr>
        <w:t>44</w:t>
      </w:r>
      <w:r>
        <w:rPr>
          <w:snapToGrid w:val="0"/>
        </w:rPr>
        <w:t>.</w:t>
      </w:r>
      <w:r>
        <w:rPr>
          <w:snapToGrid w:val="0"/>
        </w:rPr>
        <w:tab/>
        <w:t>Taxing officer’s powers</w:t>
      </w:r>
      <w:bookmarkEnd w:id="1315"/>
    </w:p>
    <w:p w:rsidR="00FD0725" w:rsidRDefault="001248B8">
      <w:pPr>
        <w:pStyle w:val="Subsection"/>
        <w:spacing w:before="120"/>
        <w:rPr>
          <w:snapToGrid w:val="0"/>
        </w:rPr>
      </w:pPr>
      <w:r>
        <w:rPr>
          <w:snapToGrid w:val="0"/>
        </w:rPr>
        <w:tab/>
      </w:r>
      <w:r>
        <w:rPr>
          <w:snapToGrid w:val="0"/>
        </w:rPr>
        <w:tab/>
        <w:t>The taxing officer may, for the purposes of taxation of costs —</w:t>
      </w:r>
    </w:p>
    <w:p w:rsidR="00FD0725" w:rsidRDefault="001248B8">
      <w:pPr>
        <w:pStyle w:val="Indenta"/>
        <w:rPr>
          <w:snapToGrid w:val="0"/>
        </w:rPr>
      </w:pPr>
      <w:r>
        <w:rPr>
          <w:snapToGrid w:val="0"/>
        </w:rPr>
        <w:tab/>
        <w:t>(a)</w:t>
      </w:r>
      <w:r>
        <w:rPr>
          <w:snapToGrid w:val="0"/>
        </w:rPr>
        <w:tab/>
        <w:t>summon and examine witnesses either orally or upon affidavit;</w:t>
      </w:r>
    </w:p>
    <w:p w:rsidR="00FD0725" w:rsidRDefault="001248B8">
      <w:pPr>
        <w:pStyle w:val="Indenta"/>
        <w:rPr>
          <w:snapToGrid w:val="0"/>
        </w:rPr>
      </w:pPr>
      <w:r>
        <w:rPr>
          <w:snapToGrid w:val="0"/>
        </w:rPr>
        <w:tab/>
        <w:t>(b)</w:t>
      </w:r>
      <w:r>
        <w:rPr>
          <w:snapToGrid w:val="0"/>
        </w:rPr>
        <w:tab/>
        <w:t>administer oaths;</w:t>
      </w:r>
    </w:p>
    <w:p w:rsidR="00FD0725" w:rsidRDefault="001248B8">
      <w:pPr>
        <w:pStyle w:val="Indenta"/>
        <w:rPr>
          <w:snapToGrid w:val="0"/>
        </w:rPr>
      </w:pPr>
      <w:r>
        <w:rPr>
          <w:snapToGrid w:val="0"/>
        </w:rPr>
        <w:tab/>
        <w:t>(c)</w:t>
      </w:r>
      <w:r>
        <w:rPr>
          <w:snapToGrid w:val="0"/>
        </w:rPr>
        <w:tab/>
        <w:t>direct or re</w:t>
      </w:r>
      <w:r>
        <w:rPr>
          <w:snapToGrid w:val="0"/>
        </w:rPr>
        <w:t>quire the production of books, papers, and documents;</w:t>
      </w:r>
    </w:p>
    <w:p w:rsidR="00FD0725" w:rsidRDefault="001248B8">
      <w:pPr>
        <w:pStyle w:val="Indenta"/>
        <w:rPr>
          <w:snapToGrid w:val="0"/>
        </w:rPr>
      </w:pPr>
      <w:r>
        <w:rPr>
          <w:snapToGrid w:val="0"/>
        </w:rPr>
        <w:tab/>
        <w:t>(d)</w:t>
      </w:r>
      <w:r>
        <w:rPr>
          <w:snapToGrid w:val="0"/>
        </w:rPr>
        <w:tab/>
        <w:t>issue subpoenas;</w:t>
      </w:r>
    </w:p>
    <w:p w:rsidR="00FD0725" w:rsidRDefault="001248B8">
      <w:pPr>
        <w:pStyle w:val="Indenta"/>
        <w:rPr>
          <w:snapToGrid w:val="0"/>
        </w:rPr>
      </w:pPr>
      <w:r>
        <w:rPr>
          <w:snapToGrid w:val="0"/>
        </w:rPr>
        <w:tab/>
        <w:t>(e)</w:t>
      </w:r>
      <w:r>
        <w:rPr>
          <w:snapToGrid w:val="0"/>
        </w:rPr>
        <w:tab/>
        <w:t>make separate or interim certificates or allocaturs;</w:t>
      </w:r>
    </w:p>
    <w:p w:rsidR="00FD0725" w:rsidRDefault="001248B8">
      <w:pPr>
        <w:pStyle w:val="Indenta"/>
        <w:rPr>
          <w:snapToGrid w:val="0"/>
        </w:rPr>
      </w:pPr>
      <w:r>
        <w:rPr>
          <w:snapToGrid w:val="0"/>
        </w:rPr>
        <w:tab/>
        <w:t>(f)</w:t>
      </w:r>
      <w:r>
        <w:rPr>
          <w:snapToGrid w:val="0"/>
        </w:rPr>
        <w:tab/>
        <w:t>require a party to be represented by a separate solicitor;</w:t>
      </w:r>
    </w:p>
    <w:p w:rsidR="00FD0725" w:rsidRDefault="001248B8">
      <w:pPr>
        <w:pStyle w:val="Indenta"/>
        <w:rPr>
          <w:snapToGrid w:val="0"/>
        </w:rPr>
      </w:pPr>
      <w:r>
        <w:rPr>
          <w:snapToGrid w:val="0"/>
        </w:rPr>
        <w:tab/>
        <w:t>(g)</w:t>
      </w:r>
      <w:r>
        <w:rPr>
          <w:snapToGrid w:val="0"/>
        </w:rPr>
        <w:tab/>
        <w:t xml:space="preserve">exercise all the powers of the Court in relation to </w:t>
      </w:r>
      <w:r>
        <w:rPr>
          <w:snapToGrid w:val="0"/>
        </w:rPr>
        <w:t>the admission of evidence;</w:t>
      </w:r>
    </w:p>
    <w:p w:rsidR="00FD0725" w:rsidRDefault="001248B8">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rsidR="00FD0725" w:rsidRDefault="001248B8">
      <w:pPr>
        <w:pStyle w:val="Footnotesection"/>
      </w:pPr>
      <w:r>
        <w:tab/>
        <w:t>[Rule 44 amended: Gazette 26 Mar 1993 p. 1845</w:t>
      </w:r>
      <w:r>
        <w:noBreakHyphen/>
      </w:r>
      <w:r>
        <w:t xml:space="preserve">6; 26 Aug 1994 p. 4415.] </w:t>
      </w:r>
    </w:p>
    <w:p w:rsidR="00FD0725" w:rsidRDefault="001248B8">
      <w:pPr>
        <w:pStyle w:val="Heading5"/>
        <w:rPr>
          <w:snapToGrid w:val="0"/>
        </w:rPr>
      </w:pPr>
      <w:bookmarkStart w:id="1316" w:name="_Toc59183940"/>
      <w:r>
        <w:rPr>
          <w:rStyle w:val="CharSectno"/>
        </w:rPr>
        <w:t>45</w:t>
      </w:r>
      <w:r>
        <w:rPr>
          <w:snapToGrid w:val="0"/>
        </w:rPr>
        <w:t>.</w:t>
      </w:r>
      <w:r>
        <w:rPr>
          <w:snapToGrid w:val="0"/>
        </w:rPr>
        <w:tab/>
        <w:t>Taxing officer may refer taxation question to Court</w:t>
      </w:r>
      <w:bookmarkEnd w:id="1316"/>
    </w:p>
    <w:p w:rsidR="00FD0725" w:rsidRDefault="001248B8">
      <w:pPr>
        <w:pStyle w:val="Subsection"/>
        <w:rPr>
          <w:snapToGrid w:val="0"/>
        </w:rPr>
      </w:pPr>
      <w:r>
        <w:rPr>
          <w:snapToGrid w:val="0"/>
        </w:rPr>
        <w:tab/>
      </w:r>
      <w:r>
        <w:rPr>
          <w:snapToGrid w:val="0"/>
        </w:rPr>
        <w:tab/>
        <w:t>The taxing officer may, of his own motion, refer any question arising in the course of a taxation for the direction of the Court.</w:t>
      </w:r>
    </w:p>
    <w:p w:rsidR="00FD0725" w:rsidRDefault="001248B8">
      <w:pPr>
        <w:pStyle w:val="Heading5"/>
        <w:rPr>
          <w:snapToGrid w:val="0"/>
        </w:rPr>
      </w:pPr>
      <w:bookmarkStart w:id="1317" w:name="_Toc59183941"/>
      <w:r>
        <w:rPr>
          <w:rStyle w:val="CharSectno"/>
        </w:rPr>
        <w:t>46</w:t>
      </w:r>
      <w:r>
        <w:rPr>
          <w:snapToGrid w:val="0"/>
        </w:rPr>
        <w:t>.</w:t>
      </w:r>
      <w:r>
        <w:rPr>
          <w:snapToGrid w:val="0"/>
        </w:rPr>
        <w:tab/>
        <w:t>Where proceedings adjourned into court</w:t>
      </w:r>
      <w:bookmarkEnd w:id="1317"/>
    </w:p>
    <w:p w:rsidR="00FD0725" w:rsidRDefault="001248B8">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w:t>
      </w:r>
      <w:r>
        <w:rPr>
          <w:snapToGrid w:val="0"/>
        </w:rPr>
        <w:t>ter had been commenced in court.</w:t>
      </w:r>
    </w:p>
    <w:p w:rsidR="00FD0725" w:rsidRDefault="001248B8">
      <w:pPr>
        <w:pStyle w:val="Heading5"/>
        <w:rPr>
          <w:snapToGrid w:val="0"/>
        </w:rPr>
      </w:pPr>
      <w:bookmarkStart w:id="1318" w:name="_Toc59183942"/>
      <w:r>
        <w:rPr>
          <w:rStyle w:val="CharSectno"/>
        </w:rPr>
        <w:t>47</w:t>
      </w:r>
      <w:r>
        <w:rPr>
          <w:snapToGrid w:val="0"/>
        </w:rPr>
        <w:t>.</w:t>
      </w:r>
      <w:r>
        <w:rPr>
          <w:snapToGrid w:val="0"/>
        </w:rPr>
        <w:tab/>
        <w:t>Interrogatories and discovery, costs of</w:t>
      </w:r>
      <w:bookmarkEnd w:id="1318"/>
    </w:p>
    <w:p w:rsidR="00FD0725" w:rsidRDefault="001248B8">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w:t>
      </w:r>
      <w:r>
        <w:rPr>
          <w:snapToGrid w:val="0"/>
        </w:rPr>
        <w:t>r.</w:t>
      </w:r>
    </w:p>
    <w:p w:rsidR="00FD0725" w:rsidRDefault="001248B8">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w:t>
      </w:r>
      <w:r>
        <w:rPr>
          <w:snapToGrid w:val="0"/>
        </w:rPr>
        <w:t xml:space="preserve"> unnecessarily increased the costs and whether the results achieved have justified wholly or in part the additional costs involved.</w:t>
      </w:r>
    </w:p>
    <w:p w:rsidR="00FD0725" w:rsidRDefault="001248B8">
      <w:pPr>
        <w:pStyle w:val="Subsection"/>
        <w:rPr>
          <w:snapToGrid w:val="0"/>
        </w:rPr>
      </w:pPr>
      <w:r>
        <w:rPr>
          <w:snapToGrid w:val="0"/>
        </w:rPr>
        <w:tab/>
        <w:t>(3)</w:t>
      </w:r>
      <w:r>
        <w:rPr>
          <w:snapToGrid w:val="0"/>
        </w:rPr>
        <w:tab/>
        <w:t>The party against whom an order for discovery or to answer or further answer interrogatories is made must pay the costs</w:t>
      </w:r>
      <w:r>
        <w:rPr>
          <w:snapToGrid w:val="0"/>
        </w:rPr>
        <w:t xml:space="preserve"> of the application, unless the Court otherwise orders.</w:t>
      </w:r>
    </w:p>
    <w:p w:rsidR="00FD0725" w:rsidRDefault="001248B8">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w:t>
      </w:r>
      <w:r>
        <w:rPr>
          <w:snapToGrid w:val="0"/>
        </w:rPr>
        <w:t>e if it is shown to his satisfaction that there were not good and sufficient grounds for obtaining discovery and making the inspection.</w:t>
      </w:r>
    </w:p>
    <w:p w:rsidR="00FD0725" w:rsidRDefault="001248B8">
      <w:pPr>
        <w:pStyle w:val="Heading5"/>
        <w:rPr>
          <w:snapToGrid w:val="0"/>
        </w:rPr>
      </w:pPr>
      <w:bookmarkStart w:id="1319" w:name="_Toc59183943"/>
      <w:r>
        <w:rPr>
          <w:rStyle w:val="CharSectno"/>
        </w:rPr>
        <w:t>48</w:t>
      </w:r>
      <w:r>
        <w:rPr>
          <w:snapToGrid w:val="0"/>
        </w:rPr>
        <w:t>.</w:t>
      </w:r>
      <w:r>
        <w:rPr>
          <w:snapToGrid w:val="0"/>
        </w:rPr>
        <w:tab/>
        <w:t>Costs of motion etc. follow event</w:t>
      </w:r>
      <w:bookmarkEnd w:id="1319"/>
    </w:p>
    <w:p w:rsidR="00FD0725" w:rsidRDefault="001248B8">
      <w:pPr>
        <w:pStyle w:val="Subsection"/>
        <w:rPr>
          <w:snapToGrid w:val="0"/>
        </w:rPr>
      </w:pPr>
      <w:r>
        <w:rPr>
          <w:snapToGrid w:val="0"/>
        </w:rPr>
        <w:tab/>
        <w:t>(1)</w:t>
      </w:r>
      <w:r>
        <w:rPr>
          <w:snapToGrid w:val="0"/>
        </w:rPr>
        <w:tab/>
        <w:t>Unless the Court otherwise orders, the costs of a motion or application in an</w:t>
      </w:r>
      <w:r>
        <w:rPr>
          <w:snapToGrid w:val="0"/>
        </w:rPr>
        <w:t xml:space="preserve"> action shall be deemed to be part of the costs of the action of the party in whose favour the motion or application is determined unless the motion or application is unopposed.</w:t>
      </w:r>
    </w:p>
    <w:p w:rsidR="00FD0725" w:rsidRDefault="001248B8">
      <w:pPr>
        <w:pStyle w:val="Subsection"/>
        <w:rPr>
          <w:snapToGrid w:val="0"/>
        </w:rPr>
      </w:pPr>
      <w:r>
        <w:rPr>
          <w:snapToGrid w:val="0"/>
        </w:rPr>
        <w:tab/>
        <w:t>(2)</w:t>
      </w:r>
      <w:r>
        <w:rPr>
          <w:snapToGrid w:val="0"/>
        </w:rPr>
        <w:tab/>
        <w:t>When the motion or application is unopposed, the costs of both parties sh</w:t>
      </w:r>
      <w:r>
        <w:rPr>
          <w:snapToGrid w:val="0"/>
        </w:rPr>
        <w:t>all be deemed to be part of their costs of the action, unless the Court otherwise orders.</w:t>
      </w:r>
    </w:p>
    <w:p w:rsidR="00FD0725" w:rsidRDefault="001248B8">
      <w:pPr>
        <w:pStyle w:val="Heading5"/>
        <w:rPr>
          <w:snapToGrid w:val="0"/>
        </w:rPr>
      </w:pPr>
      <w:bookmarkStart w:id="1320" w:name="_Toc59183944"/>
      <w:r>
        <w:rPr>
          <w:rStyle w:val="CharSectno"/>
        </w:rPr>
        <w:t>49</w:t>
      </w:r>
      <w:r>
        <w:rPr>
          <w:snapToGrid w:val="0"/>
        </w:rPr>
        <w:t>.</w:t>
      </w:r>
      <w:r>
        <w:rPr>
          <w:snapToGrid w:val="0"/>
        </w:rPr>
        <w:tab/>
        <w:t>Motion etc. stood over to trial and no order made as to costs, costs in case of</w:t>
      </w:r>
      <w:bookmarkEnd w:id="1320"/>
    </w:p>
    <w:p w:rsidR="00FD0725" w:rsidRDefault="001248B8">
      <w:pPr>
        <w:pStyle w:val="Subsection"/>
        <w:rPr>
          <w:snapToGrid w:val="0"/>
        </w:rPr>
      </w:pPr>
      <w:r>
        <w:rPr>
          <w:snapToGrid w:val="0"/>
        </w:rPr>
        <w:tab/>
      </w:r>
      <w:r>
        <w:rPr>
          <w:snapToGrid w:val="0"/>
        </w:rPr>
        <w:tab/>
        <w:t>When a motion, application or other proceeding is ordered to stand over to the t</w:t>
      </w:r>
      <w:r>
        <w:rPr>
          <w:snapToGrid w:val="0"/>
        </w:rPr>
        <w:t>rial and no order is made at the trial as to the costs of the motion, application or proceeding, the costs of both parties of the motion, application or proceeding shall be deemed to be part of their costs of the action.</w:t>
      </w:r>
    </w:p>
    <w:p w:rsidR="00FD0725" w:rsidRDefault="001248B8">
      <w:pPr>
        <w:pStyle w:val="Heading5"/>
        <w:rPr>
          <w:snapToGrid w:val="0"/>
        </w:rPr>
      </w:pPr>
      <w:bookmarkStart w:id="1321" w:name="_Toc59183945"/>
      <w:r>
        <w:rPr>
          <w:rStyle w:val="CharSectno"/>
        </w:rPr>
        <w:t>50</w:t>
      </w:r>
      <w:r>
        <w:rPr>
          <w:snapToGrid w:val="0"/>
        </w:rPr>
        <w:t>.</w:t>
      </w:r>
      <w:r>
        <w:rPr>
          <w:snapToGrid w:val="0"/>
        </w:rPr>
        <w:tab/>
        <w:t>Costs reserved</w:t>
      </w:r>
      <w:bookmarkEnd w:id="1321"/>
    </w:p>
    <w:p w:rsidR="00FD0725" w:rsidRDefault="001248B8">
      <w:pPr>
        <w:pStyle w:val="Subsection"/>
        <w:rPr>
          <w:snapToGrid w:val="0"/>
        </w:rPr>
      </w:pPr>
      <w:r>
        <w:rPr>
          <w:snapToGrid w:val="0"/>
        </w:rPr>
        <w:tab/>
      </w:r>
      <w:r>
        <w:rPr>
          <w:snapToGrid w:val="0"/>
        </w:rPr>
        <w:tab/>
        <w:t>When the costs</w:t>
      </w:r>
      <w:r>
        <w:rPr>
          <w:snapToGrid w:val="0"/>
        </w:rPr>
        <w:t xml:space="preserve"> of a motion, application, or other proceeding are reserved by the Court or a judge, costs of the motion, application, or proceedings shall not be allowed to a party without an order of the Court or a judge.</w:t>
      </w:r>
    </w:p>
    <w:p w:rsidR="00FD0725" w:rsidRDefault="001248B8">
      <w:pPr>
        <w:pStyle w:val="Heading5"/>
      </w:pPr>
      <w:bookmarkStart w:id="1322" w:name="_Toc59183946"/>
      <w:r>
        <w:rPr>
          <w:rStyle w:val="CharSectno"/>
        </w:rPr>
        <w:t>51</w:t>
      </w:r>
      <w:r>
        <w:t>.</w:t>
      </w:r>
      <w:r>
        <w:tab/>
        <w:t>When Court may fix costs</w:t>
      </w:r>
      <w:bookmarkEnd w:id="1322"/>
    </w:p>
    <w:p w:rsidR="00FD0725" w:rsidRDefault="001248B8">
      <w:pPr>
        <w:pStyle w:val="Subsection"/>
      </w:pPr>
      <w:r>
        <w:tab/>
        <w:t>(1)</w:t>
      </w:r>
      <w:r>
        <w:tab/>
        <w:t>In a particula</w:t>
      </w:r>
      <w:r>
        <w:t xml:space="preserve">r action or matter the Court may, instead of making an order for taxation of costs — </w:t>
      </w:r>
    </w:p>
    <w:p w:rsidR="00FD0725" w:rsidRDefault="001248B8">
      <w:pPr>
        <w:pStyle w:val="Indenta"/>
      </w:pPr>
      <w:r>
        <w:tab/>
        <w:t>(a)</w:t>
      </w:r>
      <w:r>
        <w:tab/>
        <w:t>make an order fixing the costs of a party to the action or matter in accordance with this Order; or</w:t>
      </w:r>
    </w:p>
    <w:p w:rsidR="00FD0725" w:rsidRDefault="001248B8">
      <w:pPr>
        <w:pStyle w:val="Indenta"/>
      </w:pPr>
      <w:r>
        <w:tab/>
        <w:t>(b)</w:t>
      </w:r>
      <w:r>
        <w:tab/>
        <w:t xml:space="preserve">make an order under the </w:t>
      </w:r>
      <w:r>
        <w:rPr>
          <w:i/>
        </w:rPr>
        <w:t>Legal Profession Act 2008</w:t>
      </w:r>
      <w:r>
        <w:t xml:space="preserve"> section 28</w:t>
      </w:r>
      <w:r>
        <w:t>0(2).</w:t>
      </w:r>
    </w:p>
    <w:p w:rsidR="00FD0725" w:rsidRDefault="001248B8">
      <w:pPr>
        <w:pStyle w:val="Subsection"/>
      </w:pPr>
      <w:r>
        <w:tab/>
        <w:t>(2)</w:t>
      </w:r>
      <w:r>
        <w:tab/>
        <w:t>The Court may make an order under subrule (1) on its own motion or on an application by a party.</w:t>
      </w:r>
    </w:p>
    <w:p w:rsidR="00FD0725" w:rsidRDefault="001248B8">
      <w:pPr>
        <w:pStyle w:val="Subsection"/>
      </w:pPr>
      <w:r>
        <w:tab/>
        <w:t>(3)</w:t>
      </w:r>
      <w:r>
        <w:tab/>
        <w:t>A party seeking an order under subrule (1)(b) must apply for the order within —</w:t>
      </w:r>
    </w:p>
    <w:p w:rsidR="00FD0725" w:rsidRDefault="001248B8">
      <w:pPr>
        <w:pStyle w:val="Indenta"/>
      </w:pPr>
      <w:r>
        <w:tab/>
        <w:t>(a)</w:t>
      </w:r>
      <w:r>
        <w:tab/>
        <w:t>30 days after the date of the relevant judgment; or</w:t>
      </w:r>
    </w:p>
    <w:p w:rsidR="00FD0725" w:rsidRDefault="001248B8">
      <w:pPr>
        <w:pStyle w:val="Indenta"/>
      </w:pPr>
      <w:r>
        <w:tab/>
        <w:t>(b)</w:t>
      </w:r>
      <w:r>
        <w:tab/>
        <w:t>a</w:t>
      </w:r>
      <w:r>
        <w:t>nother time fixed by the Court.</w:t>
      </w:r>
    </w:p>
    <w:p w:rsidR="00FD0725" w:rsidRDefault="001248B8">
      <w:pPr>
        <w:pStyle w:val="Footnotesection"/>
      </w:pPr>
      <w:r>
        <w:tab/>
        <w:t>[Rule 51 inserted: Gazette 29 Jun 2018 p. 2438.]</w:t>
      </w:r>
    </w:p>
    <w:p w:rsidR="00FD0725" w:rsidRDefault="001248B8">
      <w:pPr>
        <w:pStyle w:val="Heading5"/>
        <w:rPr>
          <w:snapToGrid w:val="0"/>
        </w:rPr>
      </w:pPr>
      <w:bookmarkStart w:id="1323" w:name="_Toc59183947"/>
      <w:r>
        <w:rPr>
          <w:rStyle w:val="CharSectno"/>
        </w:rPr>
        <w:t>52</w:t>
      </w:r>
      <w:r>
        <w:rPr>
          <w:snapToGrid w:val="0"/>
        </w:rPr>
        <w:t>.</w:t>
      </w:r>
      <w:r>
        <w:rPr>
          <w:snapToGrid w:val="0"/>
        </w:rPr>
        <w:tab/>
        <w:t>Taxing officer may refer question to judge if costs to be apportioned etc.</w:t>
      </w:r>
      <w:bookmarkEnd w:id="1323"/>
    </w:p>
    <w:p w:rsidR="00FD0725" w:rsidRDefault="001248B8">
      <w:pPr>
        <w:pStyle w:val="Subsection"/>
        <w:rPr>
          <w:snapToGrid w:val="0"/>
        </w:rPr>
      </w:pPr>
      <w:r>
        <w:rPr>
          <w:snapToGrid w:val="0"/>
        </w:rPr>
        <w:tab/>
      </w:r>
      <w:r>
        <w:rPr>
          <w:snapToGrid w:val="0"/>
        </w:rPr>
        <w:tab/>
        <w:t xml:space="preserve">Where taxation of costs is ordered and by the terms of the order or by the effect of the </w:t>
      </w:r>
      <w:r>
        <w:rPr>
          <w:snapToGrid w:val="0"/>
        </w:rPr>
        <w:t>order, the costs are to be apportioned as between the parties, or a party is entitled to receive the costs applicable to any part of the action or matter, or where the costs of a counterclaim are concerned, then in case of any doubt or difficulty arising o</w:t>
      </w:r>
      <w:r>
        <w:rPr>
          <w:snapToGrid w:val="0"/>
        </w:rPr>
        <w:t>n taxation there shall be deemed to be reserved in every such order an authority to the taxing officer or any party to refer the question to a judge.</w:t>
      </w:r>
    </w:p>
    <w:p w:rsidR="00FD0725" w:rsidRDefault="001248B8">
      <w:pPr>
        <w:pStyle w:val="Heading3"/>
      </w:pPr>
      <w:bookmarkStart w:id="1324" w:name="_Toc58849027"/>
      <w:bookmarkStart w:id="1325" w:name="_Toc58851934"/>
      <w:bookmarkStart w:id="1326" w:name="_Toc58921318"/>
      <w:bookmarkStart w:id="1327" w:name="_Toc59180809"/>
      <w:bookmarkStart w:id="1328" w:name="_Toc59183948"/>
      <w:r>
        <w:rPr>
          <w:rStyle w:val="CharDivNo"/>
        </w:rPr>
        <w:t>Division 3</w:t>
      </w:r>
      <w:r>
        <w:t> — </w:t>
      </w:r>
      <w:r>
        <w:rPr>
          <w:rStyle w:val="CharDivText"/>
        </w:rPr>
        <w:t>Review of taxation</w:t>
      </w:r>
      <w:bookmarkEnd w:id="1324"/>
      <w:bookmarkEnd w:id="1325"/>
      <w:bookmarkEnd w:id="1326"/>
      <w:bookmarkEnd w:id="1327"/>
      <w:bookmarkEnd w:id="1328"/>
    </w:p>
    <w:p w:rsidR="00FD0725" w:rsidRDefault="001248B8">
      <w:pPr>
        <w:pStyle w:val="Footnoteheading"/>
      </w:pPr>
      <w:r>
        <w:tab/>
        <w:t xml:space="preserve">[Heading inserted: Gazette 22 Feb 2008 p. 641.] </w:t>
      </w:r>
    </w:p>
    <w:p w:rsidR="00FD0725" w:rsidRDefault="001248B8">
      <w:pPr>
        <w:pStyle w:val="Heading5"/>
        <w:rPr>
          <w:snapToGrid w:val="0"/>
        </w:rPr>
      </w:pPr>
      <w:bookmarkStart w:id="1329" w:name="_Toc59183949"/>
      <w:r>
        <w:rPr>
          <w:rStyle w:val="CharSectno"/>
        </w:rPr>
        <w:t>53</w:t>
      </w:r>
      <w:r>
        <w:rPr>
          <w:snapToGrid w:val="0"/>
        </w:rPr>
        <w:t>.</w:t>
      </w:r>
      <w:r>
        <w:rPr>
          <w:snapToGrid w:val="0"/>
        </w:rPr>
        <w:tab/>
        <w:t>Party dissatisfied w</w:t>
      </w:r>
      <w:r>
        <w:rPr>
          <w:snapToGrid w:val="0"/>
        </w:rPr>
        <w:t>ith taxation may object and apply for review</w:t>
      </w:r>
      <w:bookmarkEnd w:id="1329"/>
    </w:p>
    <w:p w:rsidR="00FD0725" w:rsidRDefault="001248B8">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w:t>
      </w:r>
      <w:r>
        <w:rPr>
          <w:snapToGrid w:val="0"/>
        </w:rPr>
        <w:t>xation dealing finally with that item is signed, or at such earlier time as may, in any case, be fixed by the taxing officer — </w:t>
      </w:r>
    </w:p>
    <w:p w:rsidR="00FD0725" w:rsidRDefault="001248B8">
      <w:pPr>
        <w:pStyle w:val="Indenta"/>
        <w:rPr>
          <w:snapToGrid w:val="0"/>
        </w:rPr>
      </w:pPr>
      <w:r>
        <w:rPr>
          <w:snapToGrid w:val="0"/>
        </w:rPr>
        <w:tab/>
        <w:t>(a)</w:t>
      </w:r>
      <w:r>
        <w:rPr>
          <w:snapToGrid w:val="0"/>
        </w:rPr>
        <w:tab/>
        <w:t>deliver to the other party interested in the allowance or disallowance and carry in before the taxing officer, an objection</w:t>
      </w:r>
      <w:r>
        <w:rPr>
          <w:snapToGrid w:val="0"/>
        </w:rPr>
        <w:t xml:space="preserve"> in writing to the allowance or disallowance specifying in the objection by a list, in a short and concise form, the items or parts of items objected to, and the grounds and reasons for the objections; and</w:t>
      </w:r>
    </w:p>
    <w:p w:rsidR="00FD0725" w:rsidRDefault="001248B8">
      <w:pPr>
        <w:pStyle w:val="Indenta"/>
        <w:rPr>
          <w:snapToGrid w:val="0"/>
        </w:rPr>
      </w:pPr>
      <w:r>
        <w:rPr>
          <w:snapToGrid w:val="0"/>
        </w:rPr>
        <w:tab/>
        <w:t>(b)</w:t>
      </w:r>
      <w:r>
        <w:rPr>
          <w:snapToGrid w:val="0"/>
        </w:rPr>
        <w:tab/>
        <w:t>thereupon apply to the taxing officer to revi</w:t>
      </w:r>
      <w:r>
        <w:rPr>
          <w:snapToGrid w:val="0"/>
        </w:rPr>
        <w:t>ew the taxation in respect of those items or parts.</w:t>
      </w:r>
    </w:p>
    <w:p w:rsidR="00FD0725" w:rsidRDefault="001248B8">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w:t>
      </w:r>
      <w:r>
        <w:rPr>
          <w:snapToGrid w:val="0"/>
        </w:rPr>
        <w:t>s. Any further certificate which may be necessary shall be issued by the taxing officer after his decision upon the objections.</w:t>
      </w:r>
    </w:p>
    <w:p w:rsidR="00FD0725" w:rsidRDefault="001248B8">
      <w:pPr>
        <w:pStyle w:val="Heading5"/>
        <w:rPr>
          <w:snapToGrid w:val="0"/>
        </w:rPr>
      </w:pPr>
      <w:bookmarkStart w:id="1330" w:name="_Toc59183950"/>
      <w:r>
        <w:rPr>
          <w:rStyle w:val="CharSectno"/>
        </w:rPr>
        <w:t>54</w:t>
      </w:r>
      <w:r>
        <w:rPr>
          <w:snapToGrid w:val="0"/>
        </w:rPr>
        <w:t>.</w:t>
      </w:r>
      <w:r>
        <w:rPr>
          <w:snapToGrid w:val="0"/>
        </w:rPr>
        <w:tab/>
        <w:t>Review of taxation by taxing officer</w:t>
      </w:r>
      <w:bookmarkEnd w:id="1330"/>
    </w:p>
    <w:p w:rsidR="00FD0725" w:rsidRDefault="001248B8">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w:t>
      </w:r>
      <w:r>
        <w:rPr>
          <w:snapToGrid w:val="0"/>
        </w:rPr>
        <w:t xml:space="preserve"> reconsider and review his taxation in relation to the objections, and he may, if he thinks fit, receive further evidence in respect of the objections.</w:t>
      </w:r>
    </w:p>
    <w:p w:rsidR="00FD0725" w:rsidRDefault="001248B8">
      <w:pPr>
        <w:pStyle w:val="Subsection"/>
        <w:rPr>
          <w:snapToGrid w:val="0"/>
        </w:rPr>
      </w:pPr>
      <w:r>
        <w:rPr>
          <w:snapToGrid w:val="0"/>
        </w:rPr>
        <w:tab/>
        <w:t>(2)</w:t>
      </w:r>
      <w:r>
        <w:rPr>
          <w:snapToGrid w:val="0"/>
        </w:rPr>
        <w:tab/>
        <w:t>If so required by a party, the taxing officer shall state in his certificate of taxation or by refe</w:t>
      </w:r>
      <w:r>
        <w:rPr>
          <w:snapToGrid w:val="0"/>
        </w:rPr>
        <w:t>rence to the objection, the ground and reason of his decision on the objection, and any special facts or circumstances relating to his decision.</w:t>
      </w:r>
    </w:p>
    <w:p w:rsidR="00FD0725" w:rsidRDefault="001248B8">
      <w:pPr>
        <w:pStyle w:val="Subsection"/>
        <w:rPr>
          <w:snapToGrid w:val="0"/>
        </w:rPr>
      </w:pPr>
      <w:r>
        <w:rPr>
          <w:snapToGrid w:val="0"/>
        </w:rPr>
        <w:tab/>
        <w:t>(3)</w:t>
      </w:r>
      <w:r>
        <w:rPr>
          <w:snapToGrid w:val="0"/>
        </w:rPr>
        <w:tab/>
        <w:t>The taxing officer may tax the costs of the objections and add them to or deduct them from, any sum payabl</w:t>
      </w:r>
      <w:r>
        <w:rPr>
          <w:snapToGrid w:val="0"/>
        </w:rPr>
        <w:t>e by or to a party to the taxation.</w:t>
      </w:r>
    </w:p>
    <w:p w:rsidR="00FD0725" w:rsidRDefault="001248B8">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w:t>
      </w:r>
      <w:r>
        <w:rPr>
          <w:snapToGrid w:val="0"/>
        </w:rPr>
        <w:t>r process issued for recovery of the costs.</w:t>
      </w:r>
    </w:p>
    <w:p w:rsidR="00FD0725" w:rsidRDefault="001248B8">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w:t>
      </w:r>
      <w:r>
        <w:rPr>
          <w:snapToGrid w:val="0"/>
        </w:rPr>
        <w:t>ust.</w:t>
      </w:r>
    </w:p>
    <w:p w:rsidR="00FD0725" w:rsidRDefault="001248B8">
      <w:pPr>
        <w:pStyle w:val="Footnotesection"/>
      </w:pPr>
      <w:r>
        <w:rPr>
          <w:i w:val="0"/>
        </w:rPr>
        <w:tab/>
      </w:r>
      <w:r>
        <w:t xml:space="preserve">[Rule 54 amended: Gazette 7 Feb 1992 p. 687; 28 Jun 2011 p. 2555.] </w:t>
      </w:r>
    </w:p>
    <w:p w:rsidR="00FD0725" w:rsidRDefault="001248B8">
      <w:pPr>
        <w:pStyle w:val="Heading5"/>
        <w:rPr>
          <w:snapToGrid w:val="0"/>
        </w:rPr>
      </w:pPr>
      <w:bookmarkStart w:id="1331" w:name="_Toc59183951"/>
      <w:r>
        <w:rPr>
          <w:rStyle w:val="CharSectno"/>
        </w:rPr>
        <w:t>55</w:t>
      </w:r>
      <w:r>
        <w:rPr>
          <w:snapToGrid w:val="0"/>
        </w:rPr>
        <w:t>.</w:t>
      </w:r>
      <w:r>
        <w:rPr>
          <w:snapToGrid w:val="0"/>
        </w:rPr>
        <w:tab/>
        <w:t>Review of taxation by judge</w:t>
      </w:r>
      <w:bookmarkEnd w:id="1331"/>
    </w:p>
    <w:p w:rsidR="00FD0725" w:rsidRDefault="001248B8">
      <w:pPr>
        <w:pStyle w:val="Subsection"/>
        <w:rPr>
          <w:snapToGrid w:val="0"/>
        </w:rPr>
      </w:pPr>
      <w:r>
        <w:rPr>
          <w:snapToGrid w:val="0"/>
        </w:rPr>
        <w:tab/>
        <w:t>(1)</w:t>
      </w:r>
      <w:r>
        <w:rPr>
          <w:snapToGrid w:val="0"/>
        </w:rPr>
        <w:tab/>
        <w:t xml:space="preserve">If a party is dissatisfied with the certificate of the taxing officer as to any item or part of an item objected to under rule 53 of this Order, </w:t>
      </w:r>
      <w:r>
        <w:rPr>
          <w:snapToGrid w:val="0"/>
        </w:rPr>
        <w:t>he may, within 14 days from the date of the certificate, or such other time as the Court, or the taxing officer at the time he signs his certificate, allows, apply to a judge in chambers for an order to review the taxation as to that item or part of an ite</w:t>
      </w:r>
      <w:r>
        <w:rPr>
          <w:snapToGrid w:val="0"/>
        </w:rPr>
        <w:t>m.</w:t>
      </w:r>
    </w:p>
    <w:p w:rsidR="00FD0725" w:rsidRDefault="001248B8">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rsidR="00FD0725" w:rsidRDefault="001248B8">
      <w:pPr>
        <w:pStyle w:val="Subsection"/>
        <w:rPr>
          <w:snapToGrid w:val="0"/>
        </w:rPr>
      </w:pPr>
      <w:r>
        <w:rPr>
          <w:snapToGrid w:val="0"/>
        </w:rPr>
        <w:tab/>
        <w:t>(3)</w:t>
      </w:r>
      <w:r>
        <w:rPr>
          <w:snapToGrid w:val="0"/>
        </w:rPr>
        <w:tab/>
        <w:t>The certificate of the taxing officer is final and conclusive as to all matters which</w:t>
      </w:r>
      <w:r>
        <w:rPr>
          <w:snapToGrid w:val="0"/>
        </w:rPr>
        <w:t xml:space="preserve"> have not been objected to in accordance with these rules.</w:t>
      </w:r>
    </w:p>
    <w:p w:rsidR="00FD0725" w:rsidRDefault="001248B8">
      <w:pPr>
        <w:pStyle w:val="Heading5"/>
        <w:rPr>
          <w:snapToGrid w:val="0"/>
        </w:rPr>
      </w:pPr>
      <w:bookmarkStart w:id="1332" w:name="_Toc59183952"/>
      <w:r>
        <w:rPr>
          <w:rStyle w:val="CharSectno"/>
        </w:rPr>
        <w:t>56</w:t>
      </w:r>
      <w:r>
        <w:rPr>
          <w:snapToGrid w:val="0"/>
        </w:rPr>
        <w:t>.</w:t>
      </w:r>
      <w:r>
        <w:rPr>
          <w:snapToGrid w:val="0"/>
        </w:rPr>
        <w:tab/>
        <w:t>No further evidence on review except with leave</w:t>
      </w:r>
      <w:bookmarkEnd w:id="1332"/>
    </w:p>
    <w:p w:rsidR="00FD0725" w:rsidRDefault="001248B8">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w:t>
      </w:r>
      <w:r>
        <w:rPr>
          <w:snapToGrid w:val="0"/>
        </w:rPr>
        <w:t>ght in before the taxing officer, and further evidence shall not be received upon the hearing of the application unless the judge otherwise directs.</w:t>
      </w:r>
    </w:p>
    <w:p w:rsidR="00FD0725" w:rsidRDefault="001248B8">
      <w:pPr>
        <w:pStyle w:val="Footnotesection"/>
      </w:pPr>
      <w:r>
        <w:tab/>
        <w:t>[Rule 56 amended: Gazette 28 Jun 2011 p. 2555.]</w:t>
      </w:r>
    </w:p>
    <w:p w:rsidR="00FD0725" w:rsidRDefault="001248B8">
      <w:pPr>
        <w:pStyle w:val="Heading3"/>
      </w:pPr>
      <w:bookmarkStart w:id="1333" w:name="_Toc58849032"/>
      <w:bookmarkStart w:id="1334" w:name="_Toc58851939"/>
      <w:bookmarkStart w:id="1335" w:name="_Toc58921323"/>
      <w:bookmarkStart w:id="1336" w:name="_Toc59180814"/>
      <w:bookmarkStart w:id="1337" w:name="_Toc59183953"/>
      <w:r>
        <w:rPr>
          <w:rStyle w:val="CharDivNo"/>
        </w:rPr>
        <w:t>Division 4</w:t>
      </w:r>
      <w:r>
        <w:t> — </w:t>
      </w:r>
      <w:r>
        <w:rPr>
          <w:rStyle w:val="CharDivText"/>
        </w:rPr>
        <w:t>Miscellaneous</w:t>
      </w:r>
      <w:bookmarkEnd w:id="1333"/>
      <w:bookmarkEnd w:id="1334"/>
      <w:bookmarkEnd w:id="1335"/>
      <w:bookmarkEnd w:id="1336"/>
      <w:bookmarkEnd w:id="1337"/>
    </w:p>
    <w:p w:rsidR="00FD0725" w:rsidRDefault="001248B8">
      <w:pPr>
        <w:pStyle w:val="Footnoteheading"/>
      </w:pPr>
      <w:r>
        <w:tab/>
        <w:t>[Heading inserted: Gazette 22 </w:t>
      </w:r>
      <w:r>
        <w:t xml:space="preserve">Feb 2008 p. 641.] </w:t>
      </w:r>
    </w:p>
    <w:p w:rsidR="00FD0725" w:rsidRDefault="001248B8">
      <w:pPr>
        <w:pStyle w:val="Heading5"/>
        <w:rPr>
          <w:snapToGrid w:val="0"/>
        </w:rPr>
      </w:pPr>
      <w:bookmarkStart w:id="1338" w:name="_Toc59183954"/>
      <w:r>
        <w:rPr>
          <w:rStyle w:val="CharSectno"/>
        </w:rPr>
        <w:t>57</w:t>
      </w:r>
      <w:r>
        <w:rPr>
          <w:snapToGrid w:val="0"/>
        </w:rPr>
        <w:t>.</w:t>
      </w:r>
      <w:r>
        <w:rPr>
          <w:snapToGrid w:val="0"/>
        </w:rPr>
        <w:tab/>
        <w:t>Taxing officer’s certificate enforceable as judgment</w:t>
      </w:r>
      <w:bookmarkEnd w:id="1338"/>
    </w:p>
    <w:p w:rsidR="00FD0725" w:rsidRDefault="001248B8">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rsidR="00FD0725" w:rsidRDefault="001248B8">
      <w:pPr>
        <w:pStyle w:val="Heading5"/>
        <w:rPr>
          <w:snapToGrid w:val="0"/>
        </w:rPr>
      </w:pPr>
      <w:bookmarkStart w:id="1339" w:name="_Toc59183955"/>
      <w:r>
        <w:rPr>
          <w:rStyle w:val="CharSectno"/>
        </w:rPr>
        <w:t>58</w:t>
      </w:r>
      <w:r>
        <w:rPr>
          <w:snapToGrid w:val="0"/>
        </w:rPr>
        <w:t>.</w:t>
      </w:r>
      <w:r>
        <w:rPr>
          <w:snapToGrid w:val="0"/>
        </w:rPr>
        <w:tab/>
        <w:t>S</w:t>
      </w:r>
      <w:r>
        <w:rPr>
          <w:snapToGrid w:val="0"/>
        </w:rPr>
        <w:t>tay on review</w:t>
      </w:r>
      <w:bookmarkEnd w:id="1339"/>
    </w:p>
    <w:p w:rsidR="00FD0725" w:rsidRDefault="001248B8">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w:t>
      </w:r>
      <w:r>
        <w:rPr>
          <w:snapToGrid w:val="0"/>
        </w:rPr>
        <w:t>holly or limited to the item or part of an item which is the subject of the objection, and in the event of the taxing officer refusing such stay may apply to a judge.</w:t>
      </w:r>
    </w:p>
    <w:p w:rsidR="00FD0725" w:rsidRDefault="001248B8">
      <w:pPr>
        <w:pStyle w:val="Heading5"/>
        <w:rPr>
          <w:snapToGrid w:val="0"/>
        </w:rPr>
      </w:pPr>
      <w:bookmarkStart w:id="1340" w:name="_Toc59183956"/>
      <w:r>
        <w:rPr>
          <w:rStyle w:val="CharSectno"/>
        </w:rPr>
        <w:t>59</w:t>
      </w:r>
      <w:r>
        <w:rPr>
          <w:snapToGrid w:val="0"/>
        </w:rPr>
        <w:t>.</w:t>
      </w:r>
      <w:r>
        <w:rPr>
          <w:snapToGrid w:val="0"/>
        </w:rPr>
        <w:tab/>
        <w:t>Party liable to be paid and to pay costs, taxing officer’s powers in case of</w:t>
      </w:r>
      <w:bookmarkEnd w:id="1340"/>
    </w:p>
    <w:p w:rsidR="00FD0725" w:rsidRDefault="001248B8">
      <w:pPr>
        <w:pStyle w:val="Subsection"/>
        <w:spacing w:before="120"/>
        <w:rPr>
          <w:snapToGrid w:val="0"/>
        </w:rPr>
      </w:pPr>
      <w:r>
        <w:rPr>
          <w:snapToGrid w:val="0"/>
        </w:rPr>
        <w:tab/>
      </w:r>
      <w:r>
        <w:rPr>
          <w:snapToGrid w:val="0"/>
        </w:rPr>
        <w:tab/>
        <w:t xml:space="preserve">Where </w:t>
      </w:r>
      <w:r>
        <w:rPr>
          <w:snapToGrid w:val="0"/>
        </w:rPr>
        <w:t>a party who is entitled to be paid costs is also liable to pay costs, the taxing officer may, subject to any direction of the Court — </w:t>
      </w:r>
    </w:p>
    <w:p w:rsidR="00FD0725" w:rsidRDefault="001248B8">
      <w:pPr>
        <w:pStyle w:val="Indenta"/>
        <w:spacing w:before="60"/>
        <w:rPr>
          <w:snapToGrid w:val="0"/>
        </w:rPr>
      </w:pPr>
      <w:r>
        <w:rPr>
          <w:snapToGrid w:val="0"/>
        </w:rPr>
        <w:tab/>
        <w:t>(a)</w:t>
      </w:r>
      <w:r>
        <w:rPr>
          <w:snapToGrid w:val="0"/>
        </w:rPr>
        <w:tab/>
        <w:t xml:space="preserve">tax the costs which that party is liable to pay and set off the amount allowed against the amount he is entitled to </w:t>
      </w:r>
      <w:r>
        <w:rPr>
          <w:snapToGrid w:val="0"/>
        </w:rPr>
        <w:t>be paid and direct payment of any balance; or</w:t>
      </w:r>
    </w:p>
    <w:p w:rsidR="00FD0725" w:rsidRDefault="001248B8">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rsidR="00FD0725" w:rsidRDefault="001248B8">
      <w:pPr>
        <w:pStyle w:val="Heading5"/>
        <w:rPr>
          <w:snapToGrid w:val="0"/>
        </w:rPr>
      </w:pPr>
      <w:bookmarkStart w:id="1341" w:name="_Toc59183957"/>
      <w:r>
        <w:rPr>
          <w:rStyle w:val="CharSectno"/>
        </w:rPr>
        <w:t>60</w:t>
      </w:r>
      <w:r>
        <w:rPr>
          <w:snapToGrid w:val="0"/>
        </w:rPr>
        <w:t>.</w:t>
      </w:r>
      <w:r>
        <w:rPr>
          <w:snapToGrid w:val="0"/>
        </w:rPr>
        <w:tab/>
        <w:t>Taking of accounts, taxing officer’s duties and powers</w:t>
      </w:r>
      <w:r>
        <w:rPr>
          <w:snapToGrid w:val="0"/>
        </w:rPr>
        <w:t xml:space="preserve"> on</w:t>
      </w:r>
      <w:bookmarkEnd w:id="1341"/>
    </w:p>
    <w:p w:rsidR="00FD0725" w:rsidRDefault="001248B8">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rsidR="00FD0725" w:rsidRDefault="001248B8">
      <w:pPr>
        <w:pStyle w:val="Subsection"/>
        <w:spacing w:before="120"/>
        <w:rPr>
          <w:snapToGrid w:val="0"/>
        </w:rPr>
      </w:pPr>
      <w:r>
        <w:rPr>
          <w:snapToGrid w:val="0"/>
        </w:rPr>
        <w:tab/>
        <w:t>(2)</w:t>
      </w:r>
      <w:r>
        <w:rPr>
          <w:snapToGrid w:val="0"/>
        </w:rPr>
        <w:tab/>
        <w:t>On a bill of costs being referred und</w:t>
      </w:r>
      <w:r>
        <w:rPr>
          <w:snapToGrid w:val="0"/>
        </w:rPr>
        <w:t>er this rule, the taxing officer shall proceed to tax the costs, and shall have the same powers, and the same fees shall be payable in respect of the taxation, as if those costs had been referred to the taxing officer for taxation by an order.</w:t>
      </w:r>
    </w:p>
    <w:p w:rsidR="00FD0725" w:rsidRDefault="001248B8">
      <w:pPr>
        <w:pStyle w:val="Subsection"/>
        <w:spacing w:before="120"/>
        <w:rPr>
          <w:snapToGrid w:val="0"/>
        </w:rPr>
      </w:pPr>
      <w:r>
        <w:rPr>
          <w:snapToGrid w:val="0"/>
        </w:rPr>
        <w:tab/>
        <w:t>(3)</w:t>
      </w:r>
      <w:r>
        <w:rPr>
          <w:snapToGrid w:val="0"/>
        </w:rPr>
        <w:tab/>
        <w:t>The tax</w:t>
      </w:r>
      <w:r>
        <w:rPr>
          <w:snapToGrid w:val="0"/>
        </w:rPr>
        <w:t>ing officer shall report and certify the costs to the master or to the registrar or other officer taking the accounts.</w:t>
      </w:r>
    </w:p>
    <w:p w:rsidR="00FD0725" w:rsidRDefault="001248B8">
      <w:pPr>
        <w:pStyle w:val="Footnotesection"/>
        <w:spacing w:before="80"/>
        <w:ind w:left="890" w:hanging="890"/>
      </w:pPr>
      <w:r>
        <w:tab/>
        <w:t xml:space="preserve">[Rule 60 amended: Gazette 14 Dec 1979 p. 3871.] </w:t>
      </w:r>
    </w:p>
    <w:p w:rsidR="00FD0725" w:rsidRDefault="001248B8">
      <w:pPr>
        <w:pStyle w:val="Heading5"/>
        <w:rPr>
          <w:snapToGrid w:val="0"/>
        </w:rPr>
      </w:pPr>
      <w:bookmarkStart w:id="1342" w:name="_Toc59183958"/>
      <w:r>
        <w:rPr>
          <w:rStyle w:val="CharSectno"/>
        </w:rPr>
        <w:t>61</w:t>
      </w:r>
      <w:r>
        <w:rPr>
          <w:snapToGrid w:val="0"/>
        </w:rPr>
        <w:t>.</w:t>
      </w:r>
      <w:r>
        <w:rPr>
          <w:snapToGrid w:val="0"/>
        </w:rPr>
        <w:tab/>
        <w:t>Interim certificate in matters of account</w:t>
      </w:r>
      <w:bookmarkEnd w:id="1342"/>
    </w:p>
    <w:p w:rsidR="00FD0725" w:rsidRDefault="001248B8">
      <w:pPr>
        <w:pStyle w:val="Subsection"/>
        <w:spacing w:before="120"/>
        <w:rPr>
          <w:snapToGrid w:val="0"/>
        </w:rPr>
      </w:pPr>
      <w:r>
        <w:rPr>
          <w:snapToGrid w:val="0"/>
        </w:rPr>
        <w:tab/>
      </w:r>
      <w:r>
        <w:rPr>
          <w:snapToGrid w:val="0"/>
        </w:rPr>
        <w:tab/>
        <w:t xml:space="preserve">If, during the taxation of any bill of </w:t>
      </w:r>
      <w:r>
        <w:rPr>
          <w:snapToGrid w:val="0"/>
        </w:rPr>
        <w:t>costs or the taking of any account between solicitor and client, it shall appear to the taxing officer that there must in any event be moneys due from the solicitor to the client, the taxing officer may from time to time make an interim certificate as to t</w:t>
      </w:r>
      <w:r>
        <w:rPr>
          <w:snapToGrid w:val="0"/>
        </w:rPr>
        <w:t>he amount so payable by the solicitor. Upon the filing of such certificate the Court may order the moneys so certified to be forthwith paid to the client or brought into Court.</w:t>
      </w:r>
    </w:p>
    <w:p w:rsidR="00FD0725" w:rsidRDefault="001248B8">
      <w:pPr>
        <w:pStyle w:val="Heading2"/>
        <w:rPr>
          <w:b w:val="0"/>
        </w:rPr>
      </w:pPr>
      <w:bookmarkStart w:id="1343" w:name="_Toc58849038"/>
      <w:bookmarkStart w:id="1344" w:name="_Toc58851945"/>
      <w:bookmarkStart w:id="1345" w:name="_Toc58921329"/>
      <w:bookmarkStart w:id="1346" w:name="_Toc59180820"/>
      <w:bookmarkStart w:id="1347" w:name="_Toc59183959"/>
      <w:r>
        <w:rPr>
          <w:rStyle w:val="CharPartNo"/>
        </w:rPr>
        <w:t>Order 67</w:t>
      </w:r>
      <w:r>
        <w:rPr>
          <w:rStyle w:val="CharDivNo"/>
        </w:rPr>
        <w:t> </w:t>
      </w:r>
      <w:r>
        <w:t>—</w:t>
      </w:r>
      <w:r>
        <w:rPr>
          <w:rStyle w:val="CharDivText"/>
        </w:rPr>
        <w:t> </w:t>
      </w:r>
      <w:r>
        <w:rPr>
          <w:rStyle w:val="CharPartText"/>
        </w:rPr>
        <w:t>Central Office, officers</w:t>
      </w:r>
      <w:bookmarkEnd w:id="1343"/>
      <w:bookmarkEnd w:id="1344"/>
      <w:bookmarkEnd w:id="1345"/>
      <w:bookmarkEnd w:id="1346"/>
      <w:bookmarkEnd w:id="1347"/>
    </w:p>
    <w:p w:rsidR="00FD0725" w:rsidRDefault="001248B8">
      <w:pPr>
        <w:pStyle w:val="Heading5"/>
        <w:rPr>
          <w:snapToGrid w:val="0"/>
        </w:rPr>
      </w:pPr>
      <w:bookmarkStart w:id="1348" w:name="_Toc59183960"/>
      <w:r>
        <w:rPr>
          <w:rStyle w:val="CharSectno"/>
        </w:rPr>
        <w:t>1</w:t>
      </w:r>
      <w:r>
        <w:rPr>
          <w:snapToGrid w:val="0"/>
        </w:rPr>
        <w:t>.</w:t>
      </w:r>
      <w:r>
        <w:rPr>
          <w:snapToGrid w:val="0"/>
        </w:rPr>
        <w:tab/>
        <w:t>Superintendence of Central Office</w:t>
      </w:r>
      <w:bookmarkEnd w:id="1348"/>
    </w:p>
    <w:p w:rsidR="00FD0725" w:rsidRDefault="001248B8">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rsidR="00FD0725" w:rsidRDefault="001248B8">
      <w:pPr>
        <w:pStyle w:val="Footnotesection"/>
      </w:pPr>
      <w:r>
        <w:rPr>
          <w:i w:val="0"/>
        </w:rPr>
        <w:tab/>
      </w:r>
      <w:r>
        <w:t>[Rule 1 inserted: Gazette 14 Dec 1979 p. 3871; amended: Gazette 30 Nov 1984 p</w:t>
      </w:r>
      <w:r>
        <w:t>. 3952; SL 2020/242 r. 7(1).]</w:t>
      </w:r>
    </w:p>
    <w:p w:rsidR="00FD0725" w:rsidRDefault="001248B8">
      <w:pPr>
        <w:pStyle w:val="Heading5"/>
        <w:rPr>
          <w:snapToGrid w:val="0"/>
        </w:rPr>
      </w:pPr>
      <w:bookmarkStart w:id="1349" w:name="_Toc59183961"/>
      <w:r>
        <w:rPr>
          <w:rStyle w:val="CharSectno"/>
        </w:rPr>
        <w:t>2</w:t>
      </w:r>
      <w:r>
        <w:rPr>
          <w:snapToGrid w:val="0"/>
        </w:rPr>
        <w:t>.</w:t>
      </w:r>
      <w:r>
        <w:rPr>
          <w:snapToGrid w:val="0"/>
        </w:rPr>
        <w:tab/>
        <w:t>Ministerial acts of registrar</w:t>
      </w:r>
      <w:bookmarkEnd w:id="1349"/>
      <w:r>
        <w:rPr>
          <w:snapToGrid w:val="0"/>
        </w:rPr>
        <w:t xml:space="preserve"> </w:t>
      </w:r>
    </w:p>
    <w:p w:rsidR="00FD0725" w:rsidRDefault="001248B8">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w:t>
      </w:r>
      <w:r>
        <w:rPr>
          <w:snapToGrid w:val="0"/>
        </w:rPr>
        <w:t xml:space="preserve"> of the Court or by a clerk in the Central Office.</w:t>
      </w:r>
    </w:p>
    <w:p w:rsidR="00FD0725" w:rsidRDefault="001248B8">
      <w:pPr>
        <w:pStyle w:val="Footnotesection"/>
      </w:pPr>
      <w:r>
        <w:rPr>
          <w:i w:val="0"/>
        </w:rPr>
        <w:tab/>
      </w:r>
      <w:r>
        <w:t>[Rule 2 inserted: Gazette 14 Dec 1979 p. 3871.]</w:t>
      </w:r>
    </w:p>
    <w:p w:rsidR="00FD0725" w:rsidRDefault="001248B8">
      <w:pPr>
        <w:pStyle w:val="Heading5"/>
        <w:rPr>
          <w:snapToGrid w:val="0"/>
        </w:rPr>
      </w:pPr>
      <w:bookmarkStart w:id="1350" w:name="_Toc59183962"/>
      <w:r>
        <w:rPr>
          <w:rStyle w:val="CharSectno"/>
        </w:rPr>
        <w:t>3</w:t>
      </w:r>
      <w:r>
        <w:rPr>
          <w:snapToGrid w:val="0"/>
        </w:rPr>
        <w:t>.</w:t>
      </w:r>
      <w:r>
        <w:rPr>
          <w:snapToGrid w:val="0"/>
        </w:rPr>
        <w:tab/>
        <w:t>Taking of oaths and affidavits</w:t>
      </w:r>
      <w:bookmarkEnd w:id="1350"/>
    </w:p>
    <w:p w:rsidR="00FD0725" w:rsidRDefault="001248B8">
      <w:pPr>
        <w:pStyle w:val="Subsection"/>
        <w:rPr>
          <w:snapToGrid w:val="0"/>
        </w:rPr>
      </w:pPr>
      <w:r>
        <w:rPr>
          <w:snapToGrid w:val="0"/>
        </w:rPr>
        <w:tab/>
      </w:r>
      <w:r>
        <w:rPr>
          <w:snapToGrid w:val="0"/>
        </w:rPr>
        <w:tab/>
        <w:t>The masters and the registrars shall, by virtue of their offices, have authority to take oaths and affidavits in the Sup</w:t>
      </w:r>
      <w:r>
        <w:rPr>
          <w:snapToGrid w:val="0"/>
        </w:rPr>
        <w:t>reme Court.</w:t>
      </w:r>
    </w:p>
    <w:p w:rsidR="00FD0725" w:rsidRDefault="001248B8">
      <w:pPr>
        <w:pStyle w:val="Footnotesection"/>
      </w:pPr>
      <w:r>
        <w:rPr>
          <w:i w:val="0"/>
        </w:rPr>
        <w:tab/>
      </w:r>
      <w:r>
        <w:t>[Rule 3 inserted: Gazette 14 Dec 1979 p. 3871; amended: Gazette 30 Nov 1984 p. 3952.]</w:t>
      </w:r>
    </w:p>
    <w:p w:rsidR="00FD0725" w:rsidRDefault="001248B8">
      <w:pPr>
        <w:pStyle w:val="Heading5"/>
        <w:rPr>
          <w:snapToGrid w:val="0"/>
        </w:rPr>
      </w:pPr>
      <w:bookmarkStart w:id="1351" w:name="_Toc59183963"/>
      <w:r>
        <w:rPr>
          <w:rStyle w:val="CharSectno"/>
        </w:rPr>
        <w:t>4</w:t>
      </w:r>
      <w:r>
        <w:rPr>
          <w:snapToGrid w:val="0"/>
        </w:rPr>
        <w:t>.</w:t>
      </w:r>
      <w:r>
        <w:rPr>
          <w:snapToGrid w:val="0"/>
        </w:rPr>
        <w:tab/>
        <w:t>Seals</w:t>
      </w:r>
      <w:bookmarkEnd w:id="1351"/>
    </w:p>
    <w:p w:rsidR="00FD0725" w:rsidRDefault="001248B8">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rsidR="00FD0725" w:rsidRDefault="001248B8">
      <w:pPr>
        <w:pStyle w:val="Footnotesection"/>
      </w:pPr>
      <w:r>
        <w:rPr>
          <w:i w:val="0"/>
        </w:rPr>
        <w:tab/>
      </w:r>
      <w:r>
        <w:t xml:space="preserve">[Rule 4 amended: Gazette 27 Feb 2018 p. 576.] </w:t>
      </w:r>
    </w:p>
    <w:p w:rsidR="00FD0725" w:rsidRDefault="001248B8">
      <w:pPr>
        <w:pStyle w:val="Heading5"/>
        <w:rPr>
          <w:snapToGrid w:val="0"/>
        </w:rPr>
      </w:pPr>
      <w:bookmarkStart w:id="1352" w:name="_Toc59183964"/>
      <w:r>
        <w:rPr>
          <w:rStyle w:val="CharSectno"/>
        </w:rPr>
        <w:t>5</w:t>
      </w:r>
      <w:r>
        <w:rPr>
          <w:snapToGrid w:val="0"/>
        </w:rPr>
        <w:t>.</w:t>
      </w:r>
      <w:r>
        <w:rPr>
          <w:snapToGrid w:val="0"/>
        </w:rPr>
        <w:tab/>
        <w:t>A</w:t>
      </w:r>
      <w:r>
        <w:rPr>
          <w:snapToGrid w:val="0"/>
        </w:rPr>
        <w:t>buse of process etc., procedure in case of</w:t>
      </w:r>
      <w:bookmarkEnd w:id="1352"/>
    </w:p>
    <w:p w:rsidR="00FD0725" w:rsidRDefault="001248B8">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w:t>
      </w:r>
      <w:r>
        <w:rPr>
          <w:snapToGrid w:val="0"/>
        </w:rPr>
        <w:t>ing, the registrar shall refuse to file or issue such writ, process, motion, application or commission without the leave of a judge or a master first had and obtained by the party seeking to file or issue it.</w:t>
      </w:r>
    </w:p>
    <w:p w:rsidR="00FD0725" w:rsidRDefault="001248B8">
      <w:pPr>
        <w:pStyle w:val="Subsection"/>
        <w:rPr>
          <w:snapToGrid w:val="0"/>
        </w:rPr>
      </w:pPr>
      <w:r>
        <w:rPr>
          <w:snapToGrid w:val="0"/>
        </w:rPr>
        <w:tab/>
        <w:t>(2)</w:t>
      </w:r>
      <w:r>
        <w:rPr>
          <w:snapToGrid w:val="0"/>
        </w:rPr>
        <w:tab/>
        <w:t xml:space="preserve">In the case of a motion or an application </w:t>
      </w:r>
      <w:r>
        <w:rPr>
          <w:snapToGrid w:val="0"/>
        </w:rPr>
        <w:t>ordinarily returnable before a master in chambers, an application for leave to file or issue such motion or application shall be made to a master in chambers.</w:t>
      </w:r>
    </w:p>
    <w:p w:rsidR="00FD0725" w:rsidRDefault="001248B8">
      <w:pPr>
        <w:pStyle w:val="Subsection"/>
        <w:rPr>
          <w:snapToGrid w:val="0"/>
        </w:rPr>
      </w:pPr>
      <w:r>
        <w:rPr>
          <w:snapToGrid w:val="0"/>
        </w:rPr>
        <w:tab/>
        <w:t>(3)</w:t>
      </w:r>
      <w:r>
        <w:rPr>
          <w:snapToGrid w:val="0"/>
        </w:rPr>
        <w:tab/>
        <w:t>In all other cases, an application or commission shall be made to a judge in chambers.</w:t>
      </w:r>
    </w:p>
    <w:p w:rsidR="00FD0725" w:rsidRDefault="001248B8">
      <w:pPr>
        <w:pStyle w:val="Subsection"/>
        <w:rPr>
          <w:snapToGrid w:val="0"/>
        </w:rPr>
      </w:pPr>
      <w:r>
        <w:rPr>
          <w:snapToGrid w:val="0"/>
        </w:rPr>
        <w:tab/>
        <w:t>(4)</w:t>
      </w:r>
      <w:r>
        <w:rPr>
          <w:snapToGrid w:val="0"/>
        </w:rPr>
        <w:tab/>
      </w:r>
      <w:r>
        <w:rPr>
          <w:snapToGrid w:val="0"/>
        </w:rPr>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rsidR="00FD0725" w:rsidRDefault="001248B8">
      <w:pPr>
        <w:pStyle w:val="Footnotesection"/>
      </w:pPr>
      <w:r>
        <w:rPr>
          <w:i w:val="0"/>
        </w:rPr>
        <w:tab/>
      </w:r>
      <w:r>
        <w:t>[Rule 5 inserted: Gazette 24 Jan 1995 p. 271; amended: Gazette 28 Jun 2011 p. 2552</w:t>
      </w:r>
      <w:r>
        <w:noBreakHyphen/>
        <w:t>3.]</w:t>
      </w:r>
    </w:p>
    <w:p w:rsidR="00FD0725" w:rsidRDefault="001248B8">
      <w:pPr>
        <w:pStyle w:val="Heading5"/>
        <w:rPr>
          <w:snapToGrid w:val="0"/>
        </w:rPr>
      </w:pPr>
      <w:bookmarkStart w:id="1353" w:name="_Toc59183965"/>
      <w:r>
        <w:rPr>
          <w:rStyle w:val="CharSectno"/>
        </w:rPr>
        <w:t>6</w:t>
      </w:r>
      <w:r>
        <w:rPr>
          <w:snapToGrid w:val="0"/>
        </w:rPr>
        <w:t>.</w:t>
      </w:r>
      <w:r>
        <w:rPr>
          <w:snapToGrid w:val="0"/>
        </w:rPr>
        <w:tab/>
        <w:t>Sealed documents, evidentiary status of</w:t>
      </w:r>
      <w:bookmarkEnd w:id="1353"/>
    </w:p>
    <w:p w:rsidR="00FD0725" w:rsidRDefault="001248B8">
      <w:pPr>
        <w:pStyle w:val="Subsection"/>
        <w:rPr>
          <w:snapToGrid w:val="0"/>
        </w:rPr>
      </w:pPr>
      <w:r>
        <w:rPr>
          <w:snapToGrid w:val="0"/>
        </w:rPr>
        <w:tab/>
      </w:r>
      <w:r>
        <w:rPr>
          <w:snapToGrid w:val="0"/>
        </w:rPr>
        <w:tab/>
        <w:t>All copies, c</w:t>
      </w:r>
      <w:r>
        <w:rPr>
          <w:snapToGrid w:val="0"/>
        </w:rPr>
        <w:t xml:space="preserve">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and if duly stamped may be received in evidence, and no signature or other formalit</w:t>
      </w:r>
      <w:r>
        <w:rPr>
          <w:snapToGrid w:val="0"/>
        </w:rPr>
        <w:t xml:space="preserve">y, except the sealing with a seal </w:t>
      </w:r>
      <w:r>
        <w:t xml:space="preserve">of the Court, </w:t>
      </w:r>
      <w:r>
        <w:rPr>
          <w:snapToGrid w:val="0"/>
        </w:rPr>
        <w:t>shall be required for the authentication of any such copy, certificate, or other document.</w:t>
      </w:r>
    </w:p>
    <w:p w:rsidR="00FD0725" w:rsidRDefault="001248B8">
      <w:pPr>
        <w:pStyle w:val="Footnotesection"/>
      </w:pPr>
      <w:r>
        <w:rPr>
          <w:i w:val="0"/>
        </w:rPr>
        <w:tab/>
      </w:r>
      <w:r>
        <w:t xml:space="preserve">[Rule 6 amended: Gazette 27 Feb 2018 p. 576.] </w:t>
      </w:r>
    </w:p>
    <w:p w:rsidR="00FD0725" w:rsidRDefault="001248B8">
      <w:pPr>
        <w:pStyle w:val="Heading5"/>
        <w:rPr>
          <w:snapToGrid w:val="0"/>
        </w:rPr>
      </w:pPr>
      <w:bookmarkStart w:id="1354" w:name="_Toc59183966"/>
      <w:r>
        <w:rPr>
          <w:rStyle w:val="CharSectno"/>
        </w:rPr>
        <w:t>7</w:t>
      </w:r>
      <w:r>
        <w:rPr>
          <w:snapToGrid w:val="0"/>
        </w:rPr>
        <w:t>.</w:t>
      </w:r>
      <w:r>
        <w:rPr>
          <w:snapToGrid w:val="0"/>
        </w:rPr>
        <w:tab/>
        <w:t>Petition, award etc. to be filed before judgment etc. passed</w:t>
      </w:r>
      <w:bookmarkEnd w:id="1354"/>
    </w:p>
    <w:p w:rsidR="00FD0725" w:rsidRDefault="001248B8">
      <w:pPr>
        <w:pStyle w:val="Subsection"/>
        <w:rPr>
          <w:snapToGrid w:val="0"/>
        </w:rPr>
      </w:pPr>
      <w:r>
        <w:rPr>
          <w:snapToGrid w:val="0"/>
        </w:rPr>
        <w:tab/>
      </w:r>
      <w:r>
        <w:rPr>
          <w:snapToGrid w:val="0"/>
        </w:rPr>
        <w:tab/>
        <w:t xml:space="preserve">No </w:t>
      </w:r>
      <w:r>
        <w:rPr>
          <w:snapToGrid w:val="0"/>
        </w:rPr>
        <w:t>order made on a petition, and no order to make a submission to arbitration, or an award, an order of the Court, and no judgment or order wherein any written admissions of evidence are entered as read, shall be passed, until the original petition, submissio</w:t>
      </w:r>
      <w:r>
        <w:rPr>
          <w:snapToGrid w:val="0"/>
        </w:rPr>
        <w:t>n to arbitration, or award, or written admissions of evidence, shall have been filed, and a note thereof made on the judgment or order by the proper officer.</w:t>
      </w:r>
    </w:p>
    <w:p w:rsidR="00FD0725" w:rsidRDefault="001248B8">
      <w:pPr>
        <w:pStyle w:val="Heading5"/>
      </w:pPr>
      <w:bookmarkStart w:id="1355" w:name="_Toc59183967"/>
      <w:r>
        <w:rPr>
          <w:rStyle w:val="CharSectno"/>
        </w:rPr>
        <w:t>8</w:t>
      </w:r>
      <w:r>
        <w:t>.</w:t>
      </w:r>
      <w:r>
        <w:tab/>
        <w:t>Indexes to filed documents</w:t>
      </w:r>
      <w:bookmarkEnd w:id="1355"/>
    </w:p>
    <w:p w:rsidR="00FD0725" w:rsidRDefault="001248B8">
      <w:pPr>
        <w:pStyle w:val="Subsection"/>
      </w:pPr>
      <w:r>
        <w:tab/>
      </w:r>
      <w:r>
        <w:tab/>
        <w:t>Proper indexes or calendars to the files or bundles of all documen</w:t>
      </w:r>
      <w:r>
        <w:t>ts that are filed must be kept, in the manner directed by the Chief Justice from time to time, so that they may be conveniently referred to when required.</w:t>
      </w:r>
    </w:p>
    <w:p w:rsidR="00FD0725" w:rsidRDefault="001248B8">
      <w:pPr>
        <w:pStyle w:val="Footnotesection"/>
      </w:pPr>
      <w:r>
        <w:rPr>
          <w:i w:val="0"/>
        </w:rPr>
        <w:tab/>
      </w:r>
      <w:r>
        <w:t xml:space="preserve">[Rule 8 inserted: Gazette 27 Feb 2018 p. 576.] </w:t>
      </w:r>
    </w:p>
    <w:p w:rsidR="00FD0725" w:rsidRDefault="001248B8">
      <w:pPr>
        <w:pStyle w:val="Heading5"/>
        <w:rPr>
          <w:snapToGrid w:val="0"/>
        </w:rPr>
      </w:pPr>
      <w:bookmarkStart w:id="1356" w:name="_Toc59183968"/>
      <w:r>
        <w:rPr>
          <w:rStyle w:val="CharSectno"/>
        </w:rPr>
        <w:t>9</w:t>
      </w:r>
      <w:r>
        <w:rPr>
          <w:snapToGrid w:val="0"/>
        </w:rPr>
        <w:t>.</w:t>
      </w:r>
      <w:r>
        <w:rPr>
          <w:snapToGrid w:val="0"/>
        </w:rPr>
        <w:tab/>
        <w:t>Date of filing to be marked etc.</w:t>
      </w:r>
      <w:bookmarkEnd w:id="1356"/>
    </w:p>
    <w:p w:rsidR="00FD0725" w:rsidRDefault="001248B8">
      <w:pPr>
        <w:pStyle w:val="Subsection"/>
        <w:rPr>
          <w:snapToGrid w:val="0"/>
        </w:rPr>
      </w:pPr>
      <w:r>
        <w:rPr>
          <w:snapToGrid w:val="0"/>
        </w:rPr>
        <w:tab/>
        <w:t>(1)</w:t>
      </w:r>
      <w:r>
        <w:rPr>
          <w:snapToGrid w:val="0"/>
        </w:rPr>
        <w:tab/>
        <w:t>All documen</w:t>
      </w:r>
      <w:r>
        <w:rPr>
          <w:snapToGrid w:val="0"/>
        </w:rPr>
        <w:t>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rsidR="00FD0725" w:rsidRDefault="001248B8">
      <w:pPr>
        <w:pStyle w:val="Subsection"/>
      </w:pPr>
      <w:r>
        <w:tab/>
        <w:t>(1A)</w:t>
      </w:r>
      <w:r>
        <w:tab/>
        <w:t>A document filed electronically may be seale</w:t>
      </w:r>
      <w:r>
        <w:t>d by means of the ECMS.</w:t>
      </w:r>
    </w:p>
    <w:p w:rsidR="00FD0725" w:rsidRDefault="001248B8">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rsidR="00FD0725" w:rsidRDefault="001248B8">
      <w:pPr>
        <w:pStyle w:val="Footnotesection"/>
      </w:pPr>
      <w:r>
        <w:tab/>
        <w:t xml:space="preserve">[Rule 9 amended: Gazette 26 Mar 1993 p. 1846; 22 Feb 2008 p. 650; 27 Feb 2018 p. 577; 31 Dec 2019 p. 4677-8.] </w:t>
      </w:r>
    </w:p>
    <w:p w:rsidR="00FD0725" w:rsidRDefault="001248B8">
      <w:pPr>
        <w:pStyle w:val="Heading5"/>
      </w:pPr>
      <w:bookmarkStart w:id="1357" w:name="_Toc59183969"/>
      <w:r>
        <w:rPr>
          <w:rStyle w:val="CharSectno"/>
        </w:rPr>
        <w:t>10</w:t>
      </w:r>
      <w:r>
        <w:t>.</w:t>
      </w:r>
      <w:r>
        <w:tab/>
        <w:t>Custody of documents and things</w:t>
      </w:r>
      <w:bookmarkEnd w:id="1357"/>
    </w:p>
    <w:p w:rsidR="00FD0725" w:rsidRDefault="001248B8">
      <w:pPr>
        <w:pStyle w:val="Subsection"/>
      </w:pPr>
      <w:r>
        <w:tab/>
        <w:t>(1)</w:t>
      </w:r>
      <w:r>
        <w:tab/>
        <w:t xml:space="preserve">The Principal Registrar has custody of all — </w:t>
      </w:r>
    </w:p>
    <w:p w:rsidR="00FD0725" w:rsidRDefault="001248B8">
      <w:pPr>
        <w:pStyle w:val="Indenta"/>
      </w:pPr>
      <w:r>
        <w:tab/>
        <w:t>(a)</w:t>
      </w:r>
      <w:r>
        <w:tab/>
        <w:t>filed documents; and</w:t>
      </w:r>
    </w:p>
    <w:p w:rsidR="00FD0725" w:rsidRDefault="001248B8">
      <w:pPr>
        <w:pStyle w:val="Indenta"/>
      </w:pPr>
      <w:r>
        <w:tab/>
        <w:t>(b)</w:t>
      </w:r>
      <w:r>
        <w:tab/>
        <w:t>things and other documents kept, left or deposited in the Central Office, whether or not due to a Court order.</w:t>
      </w:r>
    </w:p>
    <w:p w:rsidR="00FD0725" w:rsidRDefault="001248B8">
      <w:pPr>
        <w:pStyle w:val="Subsection"/>
      </w:pPr>
      <w:r>
        <w:tab/>
        <w:t>(2)</w:t>
      </w:r>
      <w:r>
        <w:tab/>
        <w:t>The Principal Registrar m</w:t>
      </w:r>
      <w:r>
        <w:t>ust ensure the things referred to in subrule (1) are kept in safe custody.</w:t>
      </w:r>
    </w:p>
    <w:p w:rsidR="00FD0725" w:rsidRDefault="001248B8">
      <w:pPr>
        <w:pStyle w:val="Footnotesection"/>
      </w:pPr>
      <w:r>
        <w:rPr>
          <w:i w:val="0"/>
        </w:rPr>
        <w:tab/>
      </w:r>
      <w:r>
        <w:t xml:space="preserve">[Rule 10 inserted: Gazette 27 Feb 2018 p. 577.] </w:t>
      </w:r>
    </w:p>
    <w:p w:rsidR="00FD0725" w:rsidRDefault="001248B8">
      <w:pPr>
        <w:pStyle w:val="Ednotesection"/>
      </w:pPr>
      <w:r>
        <w:t>[</w:t>
      </w:r>
      <w:r>
        <w:rPr>
          <w:b/>
        </w:rPr>
        <w:t>11.</w:t>
      </w:r>
      <w:r>
        <w:tab/>
        <w:t>Deleted: Gazette 27 Feb 2018 p. 577.]</w:t>
      </w:r>
    </w:p>
    <w:p w:rsidR="00FD0725" w:rsidRDefault="001248B8">
      <w:pPr>
        <w:pStyle w:val="Heading5"/>
        <w:rPr>
          <w:snapToGrid w:val="0"/>
        </w:rPr>
      </w:pPr>
      <w:bookmarkStart w:id="1358" w:name="_Toc59183970"/>
      <w:r>
        <w:rPr>
          <w:rStyle w:val="CharSectno"/>
        </w:rPr>
        <w:t>12</w:t>
      </w:r>
      <w:r>
        <w:rPr>
          <w:snapToGrid w:val="0"/>
        </w:rPr>
        <w:t>.</w:t>
      </w:r>
      <w:r>
        <w:rPr>
          <w:snapToGrid w:val="0"/>
        </w:rPr>
        <w:tab/>
        <w:t>Deposit of documents</w:t>
      </w:r>
      <w:bookmarkEnd w:id="1358"/>
    </w:p>
    <w:p w:rsidR="00FD0725" w:rsidRDefault="001248B8">
      <w:pPr>
        <w:pStyle w:val="Subsection"/>
        <w:rPr>
          <w:snapToGrid w:val="0"/>
        </w:rPr>
      </w:pPr>
      <w:r>
        <w:rPr>
          <w:snapToGrid w:val="0"/>
        </w:rPr>
        <w:tab/>
      </w:r>
      <w:r>
        <w:rPr>
          <w:snapToGrid w:val="0"/>
        </w:rPr>
        <w:tab/>
        <w:t xml:space="preserve">Where any deeds or other documents are ordered to be left or </w:t>
      </w:r>
      <w:r>
        <w:rPr>
          <w:snapToGrid w:val="0"/>
        </w:rPr>
        <w:t>deposited, whether for safe custody or for the purpose of any inquiry in chambers, or otherwise, the same shall be left or deposited in the Central Office, and shall be subject to such directions as may be given for the production thereof.</w:t>
      </w:r>
    </w:p>
    <w:p w:rsidR="00FD0725" w:rsidRDefault="001248B8">
      <w:pPr>
        <w:pStyle w:val="Heading5"/>
        <w:rPr>
          <w:snapToGrid w:val="0"/>
        </w:rPr>
      </w:pPr>
      <w:bookmarkStart w:id="1359" w:name="_Toc59183971"/>
      <w:r>
        <w:rPr>
          <w:rStyle w:val="CharSectno"/>
        </w:rPr>
        <w:t>13</w:t>
      </w:r>
      <w:r>
        <w:rPr>
          <w:snapToGrid w:val="0"/>
        </w:rPr>
        <w:t>.</w:t>
      </w:r>
      <w:r>
        <w:rPr>
          <w:snapToGrid w:val="0"/>
        </w:rPr>
        <w:tab/>
        <w:t xml:space="preserve">Restriction </w:t>
      </w:r>
      <w:r>
        <w:rPr>
          <w:snapToGrid w:val="0"/>
        </w:rPr>
        <w:t>on removal of documents</w:t>
      </w:r>
      <w:bookmarkEnd w:id="1359"/>
    </w:p>
    <w:p w:rsidR="00FD0725" w:rsidRDefault="001248B8">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rsidR="00FD0725" w:rsidRDefault="001248B8">
      <w:pPr>
        <w:pStyle w:val="Subsection"/>
        <w:rPr>
          <w:snapToGrid w:val="0"/>
        </w:rPr>
      </w:pPr>
      <w:r>
        <w:rPr>
          <w:snapToGrid w:val="0"/>
        </w:rPr>
        <w:tab/>
        <w:t>(2)</w:t>
      </w:r>
      <w:r>
        <w:rPr>
          <w:snapToGrid w:val="0"/>
        </w:rPr>
        <w:tab/>
        <w:t xml:space="preserve">No subpoena for </w:t>
      </w:r>
      <w:r>
        <w:rPr>
          <w:snapToGrid w:val="0"/>
        </w:rPr>
        <w:t>the production of any such document shall be issued.</w:t>
      </w:r>
    </w:p>
    <w:p w:rsidR="00FD0725" w:rsidRDefault="001248B8">
      <w:pPr>
        <w:pStyle w:val="Footnotesection"/>
      </w:pPr>
      <w:r>
        <w:tab/>
        <w:t xml:space="preserve">[Rule 13 amended: Gazette 14 Dec 1979 p. 3871.] </w:t>
      </w:r>
    </w:p>
    <w:p w:rsidR="00FD0725" w:rsidRDefault="001248B8">
      <w:pPr>
        <w:pStyle w:val="Heading5"/>
        <w:spacing w:before="240"/>
        <w:rPr>
          <w:snapToGrid w:val="0"/>
        </w:rPr>
      </w:pPr>
      <w:bookmarkStart w:id="1360" w:name="_Toc59183972"/>
      <w:r>
        <w:rPr>
          <w:rStyle w:val="CharSectno"/>
        </w:rPr>
        <w:t>14</w:t>
      </w:r>
      <w:r>
        <w:rPr>
          <w:snapToGrid w:val="0"/>
        </w:rPr>
        <w:t>.</w:t>
      </w:r>
      <w:r>
        <w:rPr>
          <w:snapToGrid w:val="0"/>
        </w:rPr>
        <w:tab/>
        <w:t>Deposit for officer’s expenses</w:t>
      </w:r>
      <w:bookmarkEnd w:id="1360"/>
    </w:p>
    <w:p w:rsidR="00FD0725" w:rsidRDefault="001248B8">
      <w:pPr>
        <w:pStyle w:val="Subsection"/>
        <w:rPr>
          <w:snapToGrid w:val="0"/>
        </w:rPr>
      </w:pPr>
      <w:r>
        <w:rPr>
          <w:snapToGrid w:val="0"/>
        </w:rPr>
        <w:tab/>
      </w:r>
      <w:r>
        <w:rPr>
          <w:snapToGrid w:val="0"/>
        </w:rPr>
        <w:tab/>
        <w:t>Any officer being required to attend with any record or document at any court or place out of the Supreme Court, sha</w:t>
      </w:r>
      <w:r>
        <w:rPr>
          <w:snapToGrid w:val="0"/>
        </w:rPr>
        <w:t>ll be entitled to require that the solicitor or party desiring his attendance shall deposit with him a sufficient sum of money to answer his just fees, charges, and expenses in respect of such attendance, and undertake to pay any further just fees, charges</w:t>
      </w:r>
      <w:r>
        <w:rPr>
          <w:snapToGrid w:val="0"/>
        </w:rPr>
        <w:t>, and expenses which may not be fully answered by such deposit.</w:t>
      </w:r>
    </w:p>
    <w:p w:rsidR="00FD0725" w:rsidRDefault="001248B8">
      <w:pPr>
        <w:pStyle w:val="Heading5"/>
        <w:spacing w:before="240"/>
        <w:rPr>
          <w:snapToGrid w:val="0"/>
        </w:rPr>
      </w:pPr>
      <w:bookmarkStart w:id="1361" w:name="_Toc59183973"/>
      <w:r>
        <w:rPr>
          <w:rStyle w:val="CharSectno"/>
        </w:rPr>
        <w:t>15</w:t>
      </w:r>
      <w:r>
        <w:rPr>
          <w:snapToGrid w:val="0"/>
        </w:rPr>
        <w:t>.</w:t>
      </w:r>
      <w:r>
        <w:rPr>
          <w:snapToGrid w:val="0"/>
        </w:rPr>
        <w:tab/>
        <w:t>Admissions, awards etc. to be filed</w:t>
      </w:r>
      <w:bookmarkEnd w:id="1361"/>
    </w:p>
    <w:p w:rsidR="00FD0725" w:rsidRDefault="001248B8">
      <w:pPr>
        <w:pStyle w:val="Subsection"/>
        <w:rPr>
          <w:snapToGrid w:val="0"/>
        </w:rPr>
      </w:pPr>
      <w:r>
        <w:rPr>
          <w:snapToGrid w:val="0"/>
        </w:rPr>
        <w:tab/>
      </w:r>
      <w:r>
        <w:rPr>
          <w:snapToGrid w:val="0"/>
        </w:rPr>
        <w:tab/>
        <w:t xml:space="preserve">All petitions and written admissions of evidence whereon any order is founded, and all awards on submissions to arbitration made orders of the Court, </w:t>
      </w:r>
      <w:r>
        <w:rPr>
          <w:snapToGrid w:val="0"/>
        </w:rPr>
        <w:t>shall be transmitted to and left at the Central Office, to be there filed or preserved, and all copies thereof, or of any part thereof that may be required, shall be ready to be delivered to the party requiring the same within 48 hours after the same shall</w:t>
      </w:r>
      <w:r>
        <w:rPr>
          <w:snapToGrid w:val="0"/>
        </w:rPr>
        <w:t xml:space="preserve"> have been bespoken.</w:t>
      </w:r>
    </w:p>
    <w:p w:rsidR="00FD0725" w:rsidRDefault="001248B8">
      <w:pPr>
        <w:pStyle w:val="Footnotesection"/>
      </w:pPr>
      <w:r>
        <w:rPr>
          <w:i w:val="0"/>
        </w:rPr>
        <w:tab/>
      </w:r>
      <w:r>
        <w:t xml:space="preserve">[Rule 15 amended: Gazette 27 Feb 2018 p. 577.] </w:t>
      </w:r>
    </w:p>
    <w:p w:rsidR="00FD0725" w:rsidRDefault="001248B8">
      <w:pPr>
        <w:pStyle w:val="Heading5"/>
        <w:spacing w:before="240"/>
        <w:rPr>
          <w:snapToGrid w:val="0"/>
        </w:rPr>
      </w:pPr>
      <w:bookmarkStart w:id="1362" w:name="_Toc59183974"/>
      <w:r>
        <w:rPr>
          <w:rStyle w:val="CharSectno"/>
        </w:rPr>
        <w:t>16</w:t>
      </w:r>
      <w:r>
        <w:rPr>
          <w:snapToGrid w:val="0"/>
        </w:rPr>
        <w:t>.</w:t>
      </w:r>
      <w:r>
        <w:rPr>
          <w:snapToGrid w:val="0"/>
        </w:rPr>
        <w:tab/>
        <w:t>New forms</w:t>
      </w:r>
      <w:bookmarkEnd w:id="1362"/>
    </w:p>
    <w:p w:rsidR="00FD0725" w:rsidRDefault="001248B8">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w:t>
      </w:r>
      <w:r>
        <w:rPr>
          <w:snapToGrid w:val="0"/>
        </w:rPr>
        <w:t xml:space="preserve">ed in </w:t>
      </w:r>
      <w:r>
        <w:t>Schedule 2</w:t>
      </w:r>
      <w:r>
        <w:rPr>
          <w:snapToGrid w:val="0"/>
        </w:rPr>
        <w:t>, or of such modified forms, as may be deemed expedient.</w:t>
      </w:r>
    </w:p>
    <w:p w:rsidR="00FD0725" w:rsidRDefault="001248B8">
      <w:pPr>
        <w:pStyle w:val="Footnotesection"/>
      </w:pPr>
      <w:r>
        <w:tab/>
        <w:t xml:space="preserve">[Rule 16 amended: Gazette 30 Nov 1984 p. 3952; 28 Jun 2011 p. 2555; SL 2020/242 r. 7(2).] </w:t>
      </w:r>
    </w:p>
    <w:p w:rsidR="00FD0725" w:rsidRDefault="001248B8">
      <w:pPr>
        <w:pStyle w:val="Heading5"/>
        <w:spacing w:before="240"/>
        <w:rPr>
          <w:snapToGrid w:val="0"/>
        </w:rPr>
      </w:pPr>
      <w:bookmarkStart w:id="1363" w:name="_Toc59183975"/>
      <w:r>
        <w:rPr>
          <w:rStyle w:val="CharSectno"/>
        </w:rPr>
        <w:t>17</w:t>
      </w:r>
      <w:r>
        <w:rPr>
          <w:snapToGrid w:val="0"/>
        </w:rPr>
        <w:t>.</w:t>
      </w:r>
      <w:r>
        <w:rPr>
          <w:snapToGrid w:val="0"/>
        </w:rPr>
        <w:tab/>
        <w:t>Accounts etc. to be taken by registrar, rules applying to</w:t>
      </w:r>
      <w:bookmarkEnd w:id="1363"/>
    </w:p>
    <w:p w:rsidR="00FD0725" w:rsidRDefault="001248B8">
      <w:pPr>
        <w:pStyle w:val="Subsection"/>
        <w:rPr>
          <w:snapToGrid w:val="0"/>
        </w:rPr>
      </w:pPr>
      <w:r>
        <w:rPr>
          <w:snapToGrid w:val="0"/>
        </w:rPr>
        <w:tab/>
      </w:r>
      <w:r>
        <w:rPr>
          <w:snapToGrid w:val="0"/>
        </w:rPr>
        <w:tab/>
        <w:t>Where an account or inquiry</w:t>
      </w:r>
      <w:r>
        <w:rPr>
          <w:snapToGrid w:val="0"/>
        </w:rPr>
        <w:t xml:space="preserve"> is directed to be taken or made by, or a matter is referred to, a registrar or other officer of the Court, the provisions of Orders 35, 45, 51, 60 and 61 shall apply, in so far as they are relevant and with the necessary modifications, to and in relation </w:t>
      </w:r>
      <w:r>
        <w:rPr>
          <w:snapToGrid w:val="0"/>
        </w:rPr>
        <w:t>to any such account, inquiry or matter.</w:t>
      </w:r>
    </w:p>
    <w:p w:rsidR="00FD0725" w:rsidRDefault="001248B8">
      <w:pPr>
        <w:pStyle w:val="Footnotesection"/>
      </w:pPr>
      <w:r>
        <w:tab/>
        <w:t xml:space="preserve">[Rule 17 inserted: Gazette 14 Dec 1979 p. 3872; amended: Gazette 1 Aug 1980 p. 2559.] </w:t>
      </w:r>
    </w:p>
    <w:p w:rsidR="00FD0725" w:rsidRDefault="001248B8">
      <w:pPr>
        <w:pStyle w:val="Heading5"/>
        <w:rPr>
          <w:snapToGrid w:val="0"/>
        </w:rPr>
      </w:pPr>
      <w:bookmarkStart w:id="1364" w:name="_Toc59183976"/>
      <w:r>
        <w:rPr>
          <w:rStyle w:val="CharSectno"/>
        </w:rPr>
        <w:t>18</w:t>
      </w:r>
      <w:r>
        <w:rPr>
          <w:snapToGrid w:val="0"/>
        </w:rPr>
        <w:t>.</w:t>
      </w:r>
      <w:r>
        <w:rPr>
          <w:snapToGrid w:val="0"/>
        </w:rPr>
        <w:tab/>
        <w:t>Reference in judgment etc. to registrar, effect of</w:t>
      </w:r>
      <w:bookmarkEnd w:id="1364"/>
    </w:p>
    <w:p w:rsidR="00FD0725" w:rsidRDefault="001248B8">
      <w:pPr>
        <w:pStyle w:val="Subsection"/>
        <w:rPr>
          <w:snapToGrid w:val="0"/>
        </w:rPr>
      </w:pPr>
      <w:r>
        <w:rPr>
          <w:snapToGrid w:val="0"/>
        </w:rPr>
        <w:tab/>
      </w:r>
      <w:r>
        <w:rPr>
          <w:snapToGrid w:val="0"/>
        </w:rPr>
        <w:tab/>
        <w:t>A reference in any judgment, decree or order to the registrar shall, un</w:t>
      </w:r>
      <w:r>
        <w:rPr>
          <w:snapToGrid w:val="0"/>
        </w:rPr>
        <w:t>less otherwise directed by the Court, include a reference to the Principal Registrar, a registrar or a deputy registrar.</w:t>
      </w:r>
    </w:p>
    <w:p w:rsidR="00FD0725" w:rsidRDefault="001248B8">
      <w:pPr>
        <w:pStyle w:val="Footnotesection"/>
      </w:pPr>
      <w:r>
        <w:tab/>
        <w:t xml:space="preserve">[Rule 18 inserted: Gazette 14 Dec 1979 p. 3872.] </w:t>
      </w:r>
    </w:p>
    <w:p w:rsidR="00FD0725" w:rsidRDefault="001248B8">
      <w:pPr>
        <w:pStyle w:val="Ednotesection"/>
      </w:pPr>
      <w:r>
        <w:t>[</w:t>
      </w:r>
      <w:r>
        <w:rPr>
          <w:b/>
        </w:rPr>
        <w:t>18A, 18B.</w:t>
      </w:r>
      <w:r>
        <w:tab/>
        <w:t>Deleted: Gazette 27 Feb 2018 p. 578]</w:t>
      </w:r>
    </w:p>
    <w:p w:rsidR="00FD0725" w:rsidRDefault="001248B8">
      <w:pPr>
        <w:pStyle w:val="Heading5"/>
      </w:pPr>
      <w:bookmarkStart w:id="1365" w:name="_Toc59183977"/>
      <w:r>
        <w:rPr>
          <w:rStyle w:val="CharSectno"/>
        </w:rPr>
        <w:t>19</w:t>
      </w:r>
      <w:r>
        <w:t>.</w:t>
      </w:r>
      <w:r>
        <w:tab/>
        <w:t xml:space="preserve">Principal Registrar may declare </w:t>
      </w:r>
      <w:r>
        <w:t>ECMS unavailable</w:t>
      </w:r>
      <w:bookmarkEnd w:id="1365"/>
    </w:p>
    <w:p w:rsidR="00FD0725" w:rsidRDefault="001248B8">
      <w:pPr>
        <w:pStyle w:val="Subsection"/>
      </w:pPr>
      <w:r>
        <w:tab/>
        <w:t>(1)</w:t>
      </w:r>
      <w:r>
        <w:tab/>
        <w:t>The Principal Registrar may, in any manner the Principal Registrar thinks fit, declare that the ECMS is unavailable for use for a period set by the Principal Registrar.</w:t>
      </w:r>
    </w:p>
    <w:p w:rsidR="00FD0725" w:rsidRDefault="001248B8">
      <w:pPr>
        <w:pStyle w:val="Subsection"/>
      </w:pPr>
      <w:r>
        <w:tab/>
        <w:t>(2)</w:t>
      </w:r>
      <w:r>
        <w:tab/>
        <w:t>The Principal Registrar, in writing, may delegate the Princi</w:t>
      </w:r>
      <w:r>
        <w:t>pal Registrar’s function under this rule to 1 or more other officers of the Court.</w:t>
      </w:r>
    </w:p>
    <w:p w:rsidR="00FD0725" w:rsidRDefault="001248B8">
      <w:pPr>
        <w:pStyle w:val="Subsection"/>
      </w:pPr>
      <w:r>
        <w:tab/>
        <w:t>(3)</w:t>
      </w:r>
      <w:r>
        <w:tab/>
        <w:t>For the purposes of these rules, a declaration made by a delegate of the Principal Registrar under this rule is taken to be a declaration made by the Principal Registra</w:t>
      </w:r>
      <w:r>
        <w:t>r.</w:t>
      </w:r>
    </w:p>
    <w:p w:rsidR="00FD0725" w:rsidRDefault="001248B8">
      <w:pPr>
        <w:pStyle w:val="Footnotesection"/>
      </w:pPr>
      <w:r>
        <w:rPr>
          <w:i w:val="0"/>
        </w:rPr>
        <w:tab/>
      </w:r>
      <w:r>
        <w:t xml:space="preserve">[Rule 19 inserted: Gazette 27 Feb 2018 p. 578; amended: Gazette 31 Dec 2019 p. 4677-8.] </w:t>
      </w:r>
    </w:p>
    <w:p w:rsidR="00FD0725" w:rsidRDefault="001248B8">
      <w:pPr>
        <w:pStyle w:val="Ednotesection"/>
      </w:pPr>
      <w:r>
        <w:t>[</w:t>
      </w:r>
      <w:r>
        <w:rPr>
          <w:b/>
        </w:rPr>
        <w:t>20, 21.</w:t>
      </w:r>
      <w:r>
        <w:tab/>
        <w:t>Deleted: Gazette 27 Feb 2018 p. 578.]</w:t>
      </w:r>
    </w:p>
    <w:p w:rsidR="00FD0725" w:rsidRDefault="001248B8">
      <w:pPr>
        <w:pStyle w:val="Heading2"/>
      </w:pPr>
      <w:bookmarkStart w:id="1366" w:name="_Toc58849057"/>
      <w:bookmarkStart w:id="1367" w:name="_Toc58851964"/>
      <w:bookmarkStart w:id="1368" w:name="_Toc58921348"/>
      <w:bookmarkStart w:id="1369" w:name="_Toc59180839"/>
      <w:bookmarkStart w:id="1370" w:name="_Toc59183978"/>
      <w:r>
        <w:rPr>
          <w:rStyle w:val="CharPartNo"/>
        </w:rPr>
        <w:t>Order 67A</w:t>
      </w:r>
      <w:r>
        <w:rPr>
          <w:b w:val="0"/>
        </w:rPr>
        <w:t> </w:t>
      </w:r>
      <w:r>
        <w:t>—</w:t>
      </w:r>
      <w:r>
        <w:rPr>
          <w:b w:val="0"/>
        </w:rPr>
        <w:t> </w:t>
      </w:r>
      <w:r>
        <w:rPr>
          <w:rStyle w:val="CharPartText"/>
        </w:rPr>
        <w:t>Filing documents</w:t>
      </w:r>
      <w:bookmarkEnd w:id="1366"/>
      <w:bookmarkEnd w:id="1367"/>
      <w:bookmarkEnd w:id="1368"/>
      <w:bookmarkEnd w:id="1369"/>
      <w:bookmarkEnd w:id="1370"/>
    </w:p>
    <w:p w:rsidR="00FD0725" w:rsidRDefault="001248B8">
      <w:pPr>
        <w:pStyle w:val="Footnoteheading"/>
      </w:pPr>
      <w:r>
        <w:tab/>
        <w:t xml:space="preserve">[Heading inserted: Gazette 27 Feb 2018 p. 578.] </w:t>
      </w:r>
    </w:p>
    <w:p w:rsidR="00FD0725" w:rsidRDefault="001248B8">
      <w:pPr>
        <w:pStyle w:val="Heading3"/>
      </w:pPr>
      <w:bookmarkStart w:id="1371" w:name="_Toc58849058"/>
      <w:bookmarkStart w:id="1372" w:name="_Toc58851965"/>
      <w:bookmarkStart w:id="1373" w:name="_Toc58921349"/>
      <w:bookmarkStart w:id="1374" w:name="_Toc59180840"/>
      <w:bookmarkStart w:id="1375" w:name="_Toc59183979"/>
      <w:r>
        <w:rPr>
          <w:rStyle w:val="CharDivNo"/>
        </w:rPr>
        <w:t>Division 1</w:t>
      </w:r>
      <w:r>
        <w:t> — </w:t>
      </w:r>
      <w:r>
        <w:rPr>
          <w:rStyle w:val="CharDivText"/>
        </w:rPr>
        <w:t>Preliminary matters</w:t>
      </w:r>
      <w:bookmarkEnd w:id="1371"/>
      <w:bookmarkEnd w:id="1372"/>
      <w:bookmarkEnd w:id="1373"/>
      <w:bookmarkEnd w:id="1374"/>
      <w:bookmarkEnd w:id="1375"/>
    </w:p>
    <w:p w:rsidR="00FD0725" w:rsidRDefault="001248B8">
      <w:pPr>
        <w:pStyle w:val="Footnoteheading"/>
      </w:pPr>
      <w:r>
        <w:tab/>
      </w:r>
      <w:r>
        <w:t xml:space="preserve">[Heading inserted: Gazette 27 Feb 2018 p. 578.] </w:t>
      </w:r>
    </w:p>
    <w:p w:rsidR="00FD0725" w:rsidRDefault="001248B8">
      <w:pPr>
        <w:pStyle w:val="Heading5"/>
      </w:pPr>
      <w:bookmarkStart w:id="1376" w:name="_Toc59183980"/>
      <w:r>
        <w:rPr>
          <w:rStyle w:val="CharSectno"/>
        </w:rPr>
        <w:t>1</w:t>
      </w:r>
      <w:r>
        <w:t>.</w:t>
      </w:r>
      <w:r>
        <w:tab/>
        <w:t>Terms used</w:t>
      </w:r>
      <w:bookmarkEnd w:id="1376"/>
    </w:p>
    <w:p w:rsidR="00FD0725" w:rsidRDefault="001248B8">
      <w:pPr>
        <w:pStyle w:val="Subsection"/>
      </w:pPr>
      <w:r>
        <w:tab/>
      </w:r>
      <w:r>
        <w:tab/>
        <w:t>In this Order —</w:t>
      </w:r>
    </w:p>
    <w:p w:rsidR="00FD0725" w:rsidRDefault="001248B8">
      <w:pPr>
        <w:pStyle w:val="Defstart"/>
      </w:pPr>
      <w:r>
        <w:tab/>
      </w:r>
      <w:r>
        <w:rPr>
          <w:rStyle w:val="CharDefText"/>
        </w:rPr>
        <w:t>complying document</w:t>
      </w:r>
      <w:r>
        <w:t xml:space="preserve"> means a document the form and content of which comply with these rules and any Court order or direction;</w:t>
      </w:r>
    </w:p>
    <w:p w:rsidR="00FD0725" w:rsidRDefault="001248B8">
      <w:pPr>
        <w:pStyle w:val="Defstart"/>
      </w:pPr>
      <w:r>
        <w:tab/>
      </w:r>
      <w:r>
        <w:rPr>
          <w:rStyle w:val="CharDefText"/>
        </w:rPr>
        <w:t>deliver</w:t>
      </w:r>
      <w:r>
        <w:t xml:space="preserve"> means deliver by hand;</w:t>
      </w:r>
    </w:p>
    <w:p w:rsidR="00FD0725" w:rsidRDefault="001248B8">
      <w:pPr>
        <w:pStyle w:val="Defstart"/>
      </w:pPr>
      <w:r>
        <w:tab/>
      </w:r>
      <w:r>
        <w:rPr>
          <w:rStyle w:val="CharDefText"/>
        </w:rPr>
        <w:t xml:space="preserve">Practice </w:t>
      </w:r>
      <w:r>
        <w:rPr>
          <w:rStyle w:val="CharDefText"/>
        </w:rPr>
        <w:t>Directions</w:t>
      </w:r>
      <w:r>
        <w:t xml:space="preserve"> means practice directions issued by the Court from time to time.</w:t>
      </w:r>
    </w:p>
    <w:p w:rsidR="00FD0725" w:rsidRDefault="001248B8">
      <w:pPr>
        <w:pStyle w:val="Footnotesection"/>
      </w:pPr>
      <w:r>
        <w:tab/>
        <w:t xml:space="preserve">[Rule 1 inserted: Gazette 27 Feb 2018 p. 578.] </w:t>
      </w:r>
    </w:p>
    <w:p w:rsidR="00FD0725" w:rsidRDefault="001248B8">
      <w:pPr>
        <w:pStyle w:val="Heading3"/>
      </w:pPr>
      <w:bookmarkStart w:id="1377" w:name="_Toc58849060"/>
      <w:bookmarkStart w:id="1378" w:name="_Toc58851967"/>
      <w:bookmarkStart w:id="1379" w:name="_Toc58921351"/>
      <w:bookmarkStart w:id="1380" w:name="_Toc59180842"/>
      <w:bookmarkStart w:id="1381" w:name="_Toc59183981"/>
      <w:r>
        <w:rPr>
          <w:rStyle w:val="CharDivNo"/>
        </w:rPr>
        <w:t>Division 2</w:t>
      </w:r>
      <w:r>
        <w:t> — </w:t>
      </w:r>
      <w:r>
        <w:rPr>
          <w:rStyle w:val="CharDivText"/>
        </w:rPr>
        <w:t>Filing documents</w:t>
      </w:r>
      <w:bookmarkEnd w:id="1377"/>
      <w:bookmarkEnd w:id="1378"/>
      <w:bookmarkEnd w:id="1379"/>
      <w:bookmarkEnd w:id="1380"/>
      <w:bookmarkEnd w:id="1381"/>
    </w:p>
    <w:p w:rsidR="00FD0725" w:rsidRDefault="001248B8">
      <w:pPr>
        <w:pStyle w:val="Footnoteheading"/>
      </w:pPr>
      <w:r>
        <w:tab/>
        <w:t xml:space="preserve">[Heading inserted: Gazette 27 Feb 2018 p. 579.] </w:t>
      </w:r>
    </w:p>
    <w:p w:rsidR="00FD0725" w:rsidRDefault="001248B8">
      <w:pPr>
        <w:pStyle w:val="Heading5"/>
      </w:pPr>
      <w:bookmarkStart w:id="1382" w:name="_Toc59183982"/>
      <w:r>
        <w:rPr>
          <w:rStyle w:val="CharSectno"/>
        </w:rPr>
        <w:t>2</w:t>
      </w:r>
      <w:r>
        <w:t>.</w:t>
      </w:r>
      <w:r>
        <w:tab/>
        <w:t>General rules about filing documents</w:t>
      </w:r>
      <w:bookmarkEnd w:id="1382"/>
    </w:p>
    <w:p w:rsidR="00FD0725" w:rsidRDefault="001248B8">
      <w:pPr>
        <w:pStyle w:val="Subsection"/>
      </w:pPr>
      <w:r>
        <w:tab/>
        <w:t>(1)</w:t>
      </w:r>
      <w:r>
        <w:tab/>
        <w:t>A pers</w:t>
      </w:r>
      <w:r>
        <w:t>on who is required by these rules or the Court to file a document, or who wants to do so, must, in accordance with this Order, present a complying document to the Court for filing.</w:t>
      </w:r>
    </w:p>
    <w:p w:rsidR="00FD0725" w:rsidRDefault="001248B8">
      <w:pPr>
        <w:pStyle w:val="Subsection"/>
      </w:pPr>
      <w:r>
        <w:tab/>
        <w:t>(2)</w:t>
      </w:r>
      <w:r>
        <w:tab/>
        <w:t>The complying document must be presented together with any fee require</w:t>
      </w:r>
      <w:r>
        <w:t>d to be paid when filing it or with the information the Court needs to enable the Court to be paid the fee.</w:t>
      </w:r>
    </w:p>
    <w:p w:rsidR="00FD0725" w:rsidRDefault="001248B8">
      <w:pPr>
        <w:pStyle w:val="Subsection"/>
      </w:pPr>
      <w:r>
        <w:tab/>
        <w:t>(3)</w:t>
      </w:r>
      <w:r>
        <w:tab/>
        <w:t>A person must not present more than 1 copy of a document to the Court for filing unless these rules or the Court requires more than 1 copy to b</w:t>
      </w:r>
      <w:r>
        <w:t>e filed.</w:t>
      </w:r>
    </w:p>
    <w:p w:rsidR="00FD0725" w:rsidRDefault="001248B8">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rsidR="00FD0725" w:rsidRDefault="001248B8">
      <w:pPr>
        <w:pStyle w:val="Subsection"/>
      </w:pPr>
      <w:r>
        <w:tab/>
        <w:t>(5)</w:t>
      </w:r>
      <w:r>
        <w:tab/>
        <w:t>If under subrule</w:t>
      </w:r>
      <w:r>
        <w:t xml:space="preserve"> (4) a party is given leave, the party must file the document as soon as practicable after the leave is given.</w:t>
      </w:r>
    </w:p>
    <w:p w:rsidR="00FD0725" w:rsidRDefault="001248B8">
      <w:pPr>
        <w:pStyle w:val="Subsection"/>
      </w:pPr>
      <w:r>
        <w:tab/>
        <w:t>(6)</w:t>
      </w:r>
      <w:r>
        <w:tab/>
        <w:t>The Principal Registrar may refuse to file a document that is presented for filing if it is not a complying document or has been presented i</w:t>
      </w:r>
      <w:r>
        <w:t>n contravention of this Order or a direction given under rule 3(4).</w:t>
      </w:r>
    </w:p>
    <w:p w:rsidR="00FD0725" w:rsidRDefault="001248B8">
      <w:pPr>
        <w:pStyle w:val="Footnotesection"/>
      </w:pPr>
      <w:r>
        <w:tab/>
        <w:t xml:space="preserve">[Rule 2 inserted: Gazette 27 Feb 2018 p. 579.] </w:t>
      </w:r>
    </w:p>
    <w:p w:rsidR="00FD0725" w:rsidRDefault="001248B8">
      <w:pPr>
        <w:pStyle w:val="Heading5"/>
      </w:pPr>
      <w:bookmarkStart w:id="1383" w:name="_Toc59183983"/>
      <w:r>
        <w:rPr>
          <w:rStyle w:val="CharSectno"/>
        </w:rPr>
        <w:t>3</w:t>
      </w:r>
      <w:r>
        <w:t>.</w:t>
      </w:r>
      <w:r>
        <w:tab/>
        <w:t>Documents must be filed using ECMS</w:t>
      </w:r>
      <w:bookmarkEnd w:id="1383"/>
    </w:p>
    <w:p w:rsidR="00FD0725" w:rsidRDefault="001248B8">
      <w:pPr>
        <w:pStyle w:val="Subsection"/>
      </w:pPr>
      <w:r>
        <w:tab/>
        <w:t>(1)</w:t>
      </w:r>
      <w:r>
        <w:tab/>
        <w:t>To present a complying document to the Court for filing, a person must present it electronically</w:t>
      </w:r>
      <w:r>
        <w:t xml:space="preserve"> using the ECMS and in accordance with rule 4 unless —</w:t>
      </w:r>
    </w:p>
    <w:p w:rsidR="00FD0725" w:rsidRDefault="001248B8">
      <w:pPr>
        <w:pStyle w:val="Indenta"/>
      </w:pPr>
      <w:r>
        <w:tab/>
        <w:t>(a)</w:t>
      </w:r>
      <w:r>
        <w:tab/>
        <w:t>the ECMS has been declared unavailable for use under Order 67 rule 19, is otherwise unavailable for use or does not permit the document to be presented; or</w:t>
      </w:r>
    </w:p>
    <w:p w:rsidR="00FD0725" w:rsidRDefault="001248B8">
      <w:pPr>
        <w:pStyle w:val="Indenta"/>
      </w:pPr>
      <w:r>
        <w:tab/>
        <w:t>(b)</w:t>
      </w:r>
      <w:r>
        <w:tab/>
        <w:t>these rules state that the document</w:t>
      </w:r>
      <w:r>
        <w:t xml:space="preserve"> cannot be filed electronically; or</w:t>
      </w:r>
    </w:p>
    <w:p w:rsidR="00FD0725" w:rsidRDefault="001248B8">
      <w:pPr>
        <w:pStyle w:val="Indenta"/>
      </w:pPr>
      <w:r>
        <w:tab/>
        <w:t>(c)</w:t>
      </w:r>
      <w:r>
        <w:tab/>
        <w:t>the document is filed for the purposes of proceedings or matters referred to in Order 1 rule 3(2) or (3); or</w:t>
      </w:r>
    </w:p>
    <w:p w:rsidR="00FD0725" w:rsidRDefault="001248B8">
      <w:pPr>
        <w:pStyle w:val="Indenta"/>
      </w:pPr>
      <w:r>
        <w:tab/>
        <w:t>(d)</w:t>
      </w:r>
      <w:r>
        <w:tab/>
        <w:t>the document is filed for the purposes of Order 75A or 81H; or</w:t>
      </w:r>
    </w:p>
    <w:p w:rsidR="00FD0725" w:rsidRDefault="001248B8">
      <w:pPr>
        <w:pStyle w:val="Indenta"/>
      </w:pPr>
      <w:r>
        <w:tab/>
        <w:t>(e)</w:t>
      </w:r>
      <w:r>
        <w:tab/>
        <w:t>the document is filed for the pur</w:t>
      </w:r>
      <w:r>
        <w:t xml:space="preserve">poses of a CA matter, as defined in the </w:t>
      </w:r>
      <w:r>
        <w:rPr>
          <w:i/>
        </w:rPr>
        <w:t>Supreme Court (Court of Appeal) Rules 2005</w:t>
      </w:r>
      <w:r>
        <w:t xml:space="preserve"> rule 3(1); or</w:t>
      </w:r>
    </w:p>
    <w:p w:rsidR="00FD0725" w:rsidRDefault="001248B8">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w:t>
      </w:r>
      <w:r>
        <w:rPr>
          <w:i/>
        </w:rPr>
        <w:t> 2006</w:t>
      </w:r>
      <w:r>
        <w:t>; or</w:t>
      </w:r>
    </w:p>
    <w:p w:rsidR="00FD0725" w:rsidRDefault="001248B8">
      <w:pPr>
        <w:pStyle w:val="Indenta"/>
      </w:pPr>
      <w:r>
        <w:tab/>
        <w:t>(g)</w:t>
      </w:r>
      <w:r>
        <w:tab/>
        <w:t>the document is filed for the purposes of an urgent application made outside office hours; or</w:t>
      </w:r>
    </w:p>
    <w:p w:rsidR="00FD0725" w:rsidRDefault="001248B8">
      <w:pPr>
        <w:pStyle w:val="Indenta"/>
      </w:pPr>
      <w:r>
        <w:tab/>
        <w:t>(h)</w:t>
      </w:r>
      <w:r>
        <w:tab/>
        <w:t>the document is filed by a person given permission under subrule (3) to file it otherwise than in accordance with this rule; or</w:t>
      </w:r>
    </w:p>
    <w:p w:rsidR="00FD0725" w:rsidRDefault="001248B8">
      <w:pPr>
        <w:pStyle w:val="Indenta"/>
      </w:pPr>
      <w:r>
        <w:tab/>
        <w:t>(i)</w:t>
      </w:r>
      <w:r>
        <w:tab/>
        <w:t>the docum</w:t>
      </w:r>
      <w:r>
        <w:t>ent is in a class of documents declared in the Practice Directions to be exempt from the requirement to be filed using the ECMS; or</w:t>
      </w:r>
    </w:p>
    <w:p w:rsidR="00FD0725" w:rsidRDefault="001248B8">
      <w:pPr>
        <w:pStyle w:val="Indenta"/>
      </w:pPr>
      <w:r>
        <w:tab/>
        <w:t>(j)</w:t>
      </w:r>
      <w:r>
        <w:tab/>
        <w:t>the document is filed by a person in a class of persons declared in the Practice Directions to be exempt from the requi</w:t>
      </w:r>
      <w:r>
        <w:t>rement to file using the ECMS.</w:t>
      </w:r>
    </w:p>
    <w:p w:rsidR="00FD0725" w:rsidRDefault="001248B8">
      <w:pPr>
        <w:pStyle w:val="Subsection"/>
      </w:pPr>
      <w:r>
        <w:tab/>
        <w:t>(2)</w:t>
      </w:r>
      <w:r>
        <w:tab/>
        <w:t>If under subrule (1) a person cannot present a document electronically using the ECMS, the person may present it to the Court —</w:t>
      </w:r>
    </w:p>
    <w:p w:rsidR="00FD0725" w:rsidRDefault="001248B8">
      <w:pPr>
        <w:pStyle w:val="Indenta"/>
      </w:pPr>
      <w:r>
        <w:tab/>
        <w:t>(a)</w:t>
      </w:r>
      <w:r>
        <w:tab/>
        <w:t>subject to rule 4, by emailing it; or</w:t>
      </w:r>
    </w:p>
    <w:p w:rsidR="00FD0725" w:rsidRDefault="001248B8">
      <w:pPr>
        <w:pStyle w:val="Indenta"/>
      </w:pPr>
      <w:r>
        <w:tab/>
        <w:t>(b)</w:t>
      </w:r>
      <w:r>
        <w:tab/>
        <w:t>subject to rule 5, by delivering it; or</w:t>
      </w:r>
    </w:p>
    <w:p w:rsidR="00FD0725" w:rsidRDefault="001248B8">
      <w:pPr>
        <w:pStyle w:val="Indenta"/>
      </w:pPr>
      <w:r>
        <w:tab/>
        <w:t>(c)</w:t>
      </w:r>
      <w:r>
        <w:tab/>
        <w:t>subject to rule 6, by posting it; or</w:t>
      </w:r>
    </w:p>
    <w:p w:rsidR="00FD0725" w:rsidRDefault="001248B8">
      <w:pPr>
        <w:pStyle w:val="Indenta"/>
      </w:pPr>
      <w:r>
        <w:tab/>
        <w:t>(d)</w:t>
      </w:r>
      <w:r>
        <w:tab/>
        <w:t>subject to rule 7, by faxing it.</w:t>
      </w:r>
    </w:p>
    <w:p w:rsidR="00FD0725" w:rsidRDefault="001248B8">
      <w:pPr>
        <w:pStyle w:val="Subsection"/>
      </w:pPr>
      <w:r>
        <w:tab/>
        <w:t>(3)</w:t>
      </w:r>
      <w:r>
        <w:tab/>
        <w:t>The Principal Registrar, for any good reason and without a formal application or request, may permit a person to present a document otherwise than in accordance with subrule (</w:t>
      </w:r>
      <w:r>
        <w:t>1).</w:t>
      </w:r>
    </w:p>
    <w:p w:rsidR="00FD0725" w:rsidRDefault="001248B8">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rsidR="00FD0725" w:rsidRDefault="001248B8">
      <w:pPr>
        <w:pStyle w:val="Indenta"/>
      </w:pPr>
      <w:r>
        <w:tab/>
        <w:t>(a)</w:t>
      </w:r>
      <w:r>
        <w:tab/>
        <w:t>by emailing it; or</w:t>
      </w:r>
    </w:p>
    <w:p w:rsidR="00FD0725" w:rsidRDefault="001248B8">
      <w:pPr>
        <w:pStyle w:val="Indenta"/>
      </w:pPr>
      <w:r>
        <w:tab/>
        <w:t>(b)</w:t>
      </w:r>
      <w:r>
        <w:tab/>
        <w:t>by</w:t>
      </w:r>
      <w:r>
        <w:t xml:space="preserve"> delivering it; or</w:t>
      </w:r>
    </w:p>
    <w:p w:rsidR="00FD0725" w:rsidRDefault="001248B8">
      <w:pPr>
        <w:pStyle w:val="Indenta"/>
      </w:pPr>
      <w:r>
        <w:tab/>
        <w:t>(c)</w:t>
      </w:r>
      <w:r>
        <w:tab/>
        <w:t>by posting it; or</w:t>
      </w:r>
    </w:p>
    <w:p w:rsidR="00FD0725" w:rsidRDefault="001248B8">
      <w:pPr>
        <w:pStyle w:val="Indenta"/>
      </w:pPr>
      <w:r>
        <w:tab/>
        <w:t>(d)</w:t>
      </w:r>
      <w:r>
        <w:tab/>
        <w:t>by faxing it.</w:t>
      </w:r>
    </w:p>
    <w:p w:rsidR="00FD0725" w:rsidRDefault="001248B8">
      <w:pPr>
        <w:pStyle w:val="Footnotesection"/>
      </w:pPr>
      <w:r>
        <w:tab/>
        <w:t xml:space="preserve">[Rule 3 inserted: Gazette 27 Feb 2018 p. 579-81; amended: Gazette 31 Dec 2019 p. 4677-8.] </w:t>
      </w:r>
    </w:p>
    <w:p w:rsidR="00FD0725" w:rsidRDefault="001248B8">
      <w:pPr>
        <w:pStyle w:val="Heading5"/>
      </w:pPr>
      <w:bookmarkStart w:id="1384" w:name="_Toc59183984"/>
      <w:r>
        <w:rPr>
          <w:rStyle w:val="CharSectno"/>
        </w:rPr>
        <w:t>4</w:t>
      </w:r>
      <w:r>
        <w:t>.</w:t>
      </w:r>
      <w:r>
        <w:tab/>
        <w:t>Documents presented for filing using ECMS or email</w:t>
      </w:r>
      <w:bookmarkEnd w:id="1384"/>
    </w:p>
    <w:p w:rsidR="00FD0725" w:rsidRDefault="001248B8">
      <w:pPr>
        <w:pStyle w:val="Subsection"/>
      </w:pPr>
      <w:r>
        <w:tab/>
        <w:t>(1)</w:t>
      </w:r>
      <w:r>
        <w:tab/>
        <w:t>This rule applies to documents being present</w:t>
      </w:r>
      <w:r>
        <w:t>ed to the Court for filing using the ECMS or email.</w:t>
      </w:r>
    </w:p>
    <w:p w:rsidR="00FD0725" w:rsidRDefault="001248B8">
      <w:pPr>
        <w:pStyle w:val="Subsection"/>
      </w:pPr>
      <w:r>
        <w:tab/>
        <w:t>(2)</w:t>
      </w:r>
      <w:r>
        <w:tab/>
        <w:t>A person must not email a document to the Court for filing unless —</w:t>
      </w:r>
    </w:p>
    <w:p w:rsidR="00FD0725" w:rsidRDefault="001248B8">
      <w:pPr>
        <w:pStyle w:val="Indenta"/>
      </w:pPr>
      <w:r>
        <w:tab/>
        <w:t>(a)</w:t>
      </w:r>
      <w:r>
        <w:tab/>
        <w:t>these rules say it cannot be filed electronically; or</w:t>
      </w:r>
    </w:p>
    <w:p w:rsidR="00FD0725" w:rsidRDefault="001248B8">
      <w:pPr>
        <w:pStyle w:val="Indenta"/>
      </w:pPr>
      <w:r>
        <w:tab/>
        <w:t>(b)</w:t>
      </w:r>
      <w:r>
        <w:tab/>
        <w:t>the Principal Registrar has permitted the person to email it.</w:t>
      </w:r>
    </w:p>
    <w:p w:rsidR="00FD0725" w:rsidRDefault="001248B8">
      <w:pPr>
        <w:pStyle w:val="Subsection"/>
      </w:pPr>
      <w:r>
        <w:tab/>
        <w:t>(3)</w:t>
      </w:r>
      <w:r>
        <w:tab/>
      </w:r>
      <w:r>
        <w:t xml:space="preserve">If under subrule (2) a person can email a document to the Court, the person must ensure — </w:t>
      </w:r>
    </w:p>
    <w:p w:rsidR="00FD0725" w:rsidRDefault="001248B8">
      <w:pPr>
        <w:pStyle w:val="Indenta"/>
      </w:pPr>
      <w:r>
        <w:tab/>
        <w:t>(a)</w:t>
      </w:r>
      <w:r>
        <w:tab/>
        <w:t>the document is emailed to the email address of the Court specified by the Practice Directions; and</w:t>
      </w:r>
    </w:p>
    <w:p w:rsidR="00FD0725" w:rsidRDefault="001248B8">
      <w:pPr>
        <w:pStyle w:val="Indenta"/>
      </w:pPr>
      <w:r>
        <w:tab/>
        <w:t>(b)</w:t>
      </w:r>
      <w:r>
        <w:tab/>
        <w:t>the email by which the document is sent to the Court in</w:t>
      </w:r>
      <w:r>
        <w:t xml:space="preserve">cludes the following — </w:t>
      </w:r>
    </w:p>
    <w:p w:rsidR="00FD0725" w:rsidRDefault="001248B8">
      <w:pPr>
        <w:pStyle w:val="Indenti"/>
      </w:pPr>
      <w:r>
        <w:tab/>
        <w:t>(i)</w:t>
      </w:r>
      <w:r>
        <w:tab/>
        <w:t>the name of the person sending the document;</w:t>
      </w:r>
    </w:p>
    <w:p w:rsidR="00FD0725" w:rsidRDefault="001248B8">
      <w:pPr>
        <w:pStyle w:val="Indenti"/>
      </w:pPr>
      <w:r>
        <w:tab/>
        <w:t>(ii)</w:t>
      </w:r>
      <w:r>
        <w:tab/>
        <w:t>the title and number of the proceeding to which the document relates;</w:t>
      </w:r>
    </w:p>
    <w:p w:rsidR="00FD0725" w:rsidRDefault="001248B8">
      <w:pPr>
        <w:pStyle w:val="Indenti"/>
      </w:pPr>
      <w:r>
        <w:tab/>
        <w:t>(iii)</w:t>
      </w:r>
      <w:r>
        <w:tab/>
        <w:t>a description of the document;</w:t>
      </w:r>
    </w:p>
    <w:p w:rsidR="00FD0725" w:rsidRDefault="001248B8">
      <w:pPr>
        <w:pStyle w:val="Indenti"/>
      </w:pPr>
      <w:r>
        <w:tab/>
        <w:t>(iv)</w:t>
      </w:r>
      <w:r>
        <w:tab/>
        <w:t>an explanation of the basis on which subrule (2) applies to th</w:t>
      </w:r>
      <w:r>
        <w:t>e document.</w:t>
      </w:r>
    </w:p>
    <w:p w:rsidR="00FD0725" w:rsidRDefault="001248B8">
      <w:pPr>
        <w:pStyle w:val="Subsection"/>
      </w:pPr>
      <w:r>
        <w:tab/>
        <w:t>(4)</w:t>
      </w:r>
      <w:r>
        <w:tab/>
        <w:t>Subrule (5) applies to these documents —</w:t>
      </w:r>
    </w:p>
    <w:p w:rsidR="00FD0725" w:rsidRDefault="001248B8">
      <w:pPr>
        <w:pStyle w:val="Indenta"/>
      </w:pPr>
      <w:r>
        <w:tab/>
        <w:t>(a)</w:t>
      </w:r>
      <w:r>
        <w:tab/>
        <w:t>an affidavit;</w:t>
      </w:r>
    </w:p>
    <w:p w:rsidR="00FD0725" w:rsidRDefault="001248B8">
      <w:pPr>
        <w:pStyle w:val="Indenta"/>
      </w:pPr>
      <w:r>
        <w:tab/>
        <w:t>(b)</w:t>
      </w:r>
      <w:r>
        <w:tab/>
        <w:t>a consent to the Court doing anything;</w:t>
      </w:r>
    </w:p>
    <w:p w:rsidR="00FD0725" w:rsidRDefault="001248B8">
      <w:pPr>
        <w:pStyle w:val="Indenta"/>
      </w:pPr>
      <w:r>
        <w:tab/>
        <w:t>(c)</w:t>
      </w:r>
      <w:r>
        <w:tab/>
        <w:t>a document signed by a person who is not a party to the proceedings.</w:t>
      </w:r>
    </w:p>
    <w:p w:rsidR="00FD0725" w:rsidRDefault="001248B8">
      <w:pPr>
        <w:pStyle w:val="Subsection"/>
      </w:pPr>
      <w:r>
        <w:tab/>
        <w:t>(5)</w:t>
      </w:r>
      <w:r>
        <w:tab/>
        <w:t xml:space="preserve">A document to which this subrule applies must not be </w:t>
      </w:r>
      <w:r>
        <w:t>presented for filing using the ECMS or email unless it is signed and is presented in a .pdf electronic format.</w:t>
      </w:r>
    </w:p>
    <w:p w:rsidR="00FD0725" w:rsidRDefault="001248B8">
      <w:pPr>
        <w:pStyle w:val="Subsection"/>
      </w:pPr>
      <w:r>
        <w:tab/>
        <w:t>(6)</w:t>
      </w:r>
      <w:r>
        <w:tab/>
        <w:t>Subrule (7) applies to any document that is not listed in subrule (4) and that, under these rules, must be signed before it is filed.</w:t>
      </w:r>
    </w:p>
    <w:p w:rsidR="00FD0725" w:rsidRDefault="001248B8">
      <w:pPr>
        <w:pStyle w:val="Subsection"/>
      </w:pPr>
      <w:r>
        <w:tab/>
        <w:t>(7)</w:t>
      </w:r>
      <w:r>
        <w:tab/>
        <w:t>I</w:t>
      </w:r>
      <w:r>
        <w:t>f a document to which this subrule applies is to be presented for filing —</w:t>
      </w:r>
    </w:p>
    <w:p w:rsidR="00FD0725" w:rsidRDefault="001248B8">
      <w:pPr>
        <w:pStyle w:val="Indenta"/>
      </w:pPr>
      <w:r>
        <w:tab/>
        <w:t>(a)</w:t>
      </w:r>
      <w:r>
        <w:tab/>
        <w:t>it must be signed before it is presented; and</w:t>
      </w:r>
    </w:p>
    <w:p w:rsidR="00FD0725" w:rsidRDefault="001248B8">
      <w:pPr>
        <w:pStyle w:val="Indenta"/>
      </w:pPr>
      <w:r>
        <w:tab/>
        <w:t>(b)</w:t>
      </w:r>
      <w:r>
        <w:tab/>
        <w:t>a copy of it, in .docx electronic format, that states the name of the person who is required to sign it instead of showing th</w:t>
      </w:r>
      <w:r>
        <w:t>e person’s signature, at any place in it where the signature is required, must be presented instead of the signed copy; and</w:t>
      </w:r>
    </w:p>
    <w:p w:rsidR="00FD0725" w:rsidRDefault="001248B8">
      <w:pPr>
        <w:pStyle w:val="Indenta"/>
      </w:pPr>
      <w:r>
        <w:tab/>
        <w:t>(c)</w:t>
      </w:r>
      <w:r>
        <w:tab/>
        <w:t>the electronic copy must be presented using the ECMS or, subject to subrule (2), email; and</w:t>
      </w:r>
    </w:p>
    <w:p w:rsidR="00FD0725" w:rsidRDefault="001248B8">
      <w:pPr>
        <w:pStyle w:val="Indenta"/>
      </w:pPr>
      <w:r>
        <w:tab/>
        <w:t>(d)</w:t>
      </w:r>
      <w:r>
        <w:tab/>
        <w:t>the person filing it must reta</w:t>
      </w:r>
      <w:r>
        <w:t>in the signed copy and produce it if required to do so by the Court.</w:t>
      </w:r>
    </w:p>
    <w:p w:rsidR="00FD0725" w:rsidRDefault="001248B8">
      <w:pPr>
        <w:pStyle w:val="Subsection"/>
      </w:pPr>
      <w:r>
        <w:tab/>
        <w:t>(8)</w:t>
      </w:r>
      <w:r>
        <w:tab/>
        <w:t>A person who files a document by email must —</w:t>
      </w:r>
    </w:p>
    <w:p w:rsidR="00FD0725" w:rsidRDefault="001248B8">
      <w:pPr>
        <w:pStyle w:val="Indenta"/>
      </w:pPr>
      <w:r>
        <w:tab/>
        <w:t>(a)</w:t>
      </w:r>
      <w:r>
        <w:tab/>
        <w:t>indorse the first page of the original document with —</w:t>
      </w:r>
    </w:p>
    <w:p w:rsidR="00FD0725" w:rsidRDefault="001248B8">
      <w:pPr>
        <w:pStyle w:val="Indenti"/>
      </w:pPr>
      <w:r>
        <w:tab/>
        <w:t>(i)</w:t>
      </w:r>
      <w:r>
        <w:tab/>
        <w:t>a statement that the document is the original of a document sent by ema</w:t>
      </w:r>
      <w:r>
        <w:t>il; and</w:t>
      </w:r>
    </w:p>
    <w:p w:rsidR="00FD0725" w:rsidRDefault="001248B8">
      <w:pPr>
        <w:pStyle w:val="Indenti"/>
      </w:pPr>
      <w:r>
        <w:tab/>
        <w:t>(ii)</w:t>
      </w:r>
      <w:r>
        <w:tab/>
        <w:t>the date and time the document was sent by email;</w:t>
      </w:r>
    </w:p>
    <w:p w:rsidR="00FD0725" w:rsidRDefault="001248B8">
      <w:pPr>
        <w:pStyle w:val="Indenta"/>
      </w:pPr>
      <w:r>
        <w:tab/>
      </w:r>
      <w:r>
        <w:tab/>
        <w:t>and</w:t>
      </w:r>
    </w:p>
    <w:p w:rsidR="00FD0725" w:rsidRDefault="001248B8">
      <w:pPr>
        <w:pStyle w:val="Indenta"/>
      </w:pPr>
      <w:r>
        <w:tab/>
        <w:t>(b)</w:t>
      </w:r>
      <w:r>
        <w:tab/>
        <w:t>keep the indorsed original document; and</w:t>
      </w:r>
    </w:p>
    <w:p w:rsidR="00FD0725" w:rsidRDefault="001248B8">
      <w:pPr>
        <w:pStyle w:val="Indenta"/>
      </w:pPr>
      <w:r>
        <w:tab/>
        <w:t>(c)</w:t>
      </w:r>
      <w:r>
        <w:tab/>
        <w:t>if required to do so by the Court, produce the indorsed original document to the Court.</w:t>
      </w:r>
    </w:p>
    <w:p w:rsidR="00FD0725" w:rsidRDefault="001248B8">
      <w:pPr>
        <w:pStyle w:val="Subsection"/>
      </w:pPr>
      <w:r>
        <w:tab/>
        <w:t>(9)</w:t>
      </w:r>
      <w:r>
        <w:tab/>
        <w:t>Subject to subrules (4) to (7), all docume</w:t>
      </w:r>
      <w:r>
        <w:t>nts presented to the Court for filing using the ECMS or email must be in an electronic format specified by the Practice Directions.</w:t>
      </w:r>
    </w:p>
    <w:p w:rsidR="00FD0725" w:rsidRDefault="001248B8">
      <w:pPr>
        <w:pStyle w:val="Subsection"/>
      </w:pPr>
      <w:r>
        <w:tab/>
        <w:t>(10)</w:t>
      </w:r>
      <w:r>
        <w:tab/>
        <w:t>A document filed electronically is taken to have been filed on the day and at the time recorded by the ECMS.</w:t>
      </w:r>
    </w:p>
    <w:p w:rsidR="00FD0725" w:rsidRDefault="001248B8">
      <w:pPr>
        <w:pStyle w:val="Subsection"/>
      </w:pPr>
      <w:r>
        <w:tab/>
        <w:t>(11)</w:t>
      </w:r>
      <w:r>
        <w:tab/>
        <w:t>A d</w:t>
      </w:r>
      <w:r>
        <w:t>ocument filed by email is taken to have been filed on the day and at the time when the Court receives the email.</w:t>
      </w:r>
    </w:p>
    <w:p w:rsidR="00FD0725" w:rsidRDefault="001248B8">
      <w:pPr>
        <w:pStyle w:val="Subsection"/>
      </w:pPr>
      <w:r>
        <w:tab/>
        <w:t>(12)</w:t>
      </w:r>
      <w:r>
        <w:tab/>
        <w:t>Subrule (10) does not apply to a document that is recorded in the ECMS under rule 8(1) as if it had been filed electronically.</w:t>
      </w:r>
    </w:p>
    <w:p w:rsidR="00FD0725" w:rsidRDefault="001248B8">
      <w:pPr>
        <w:pStyle w:val="Subsection"/>
      </w:pPr>
      <w:r>
        <w:tab/>
        <w:t>(13)</w:t>
      </w:r>
      <w:r>
        <w:tab/>
        <w:t>If —</w:t>
      </w:r>
      <w:r>
        <w:t xml:space="preserve"> </w:t>
      </w:r>
    </w:p>
    <w:p w:rsidR="00FD0725" w:rsidRDefault="001248B8">
      <w:pPr>
        <w:pStyle w:val="Indenta"/>
      </w:pPr>
      <w:r>
        <w:tab/>
        <w:t>(a)</w:t>
      </w:r>
      <w:r>
        <w:tab/>
        <w:t>these rules require 2 or more copies of a document to be filed; and</w:t>
      </w:r>
    </w:p>
    <w:p w:rsidR="00FD0725" w:rsidRDefault="001248B8">
      <w:pPr>
        <w:pStyle w:val="Indenta"/>
      </w:pPr>
      <w:r>
        <w:tab/>
        <w:t>(b)</w:t>
      </w:r>
      <w:r>
        <w:tab/>
        <w:t>the document is filed electronically or by email,</w:t>
      </w:r>
    </w:p>
    <w:p w:rsidR="00FD0725" w:rsidRDefault="001248B8">
      <w:pPr>
        <w:pStyle w:val="Subsection"/>
      </w:pPr>
      <w:r>
        <w:tab/>
      </w:r>
      <w:r>
        <w:tab/>
        <w:t>the requirement in paragraph (a) is taken to have been complied with.</w:t>
      </w:r>
    </w:p>
    <w:p w:rsidR="00FD0725" w:rsidRDefault="001248B8">
      <w:pPr>
        <w:pStyle w:val="Subsection"/>
      </w:pPr>
      <w:r>
        <w:tab/>
        <w:t>(14)</w:t>
      </w:r>
      <w:r>
        <w:tab/>
        <w:t xml:space="preserve">A document that is presented for filing using </w:t>
      </w:r>
      <w:r>
        <w:t>the ECMS or email but not in accordance with the requirements of the ECMS and this rule is taken not to have been filed.</w:t>
      </w:r>
    </w:p>
    <w:p w:rsidR="00FD0725" w:rsidRDefault="001248B8">
      <w:pPr>
        <w:pStyle w:val="Subsection"/>
      </w:pPr>
      <w:r>
        <w:tab/>
        <w:t>(15)</w:t>
      </w:r>
      <w:r>
        <w:tab/>
        <w:t>The Court may at any time, on the application of a party or on its own initiative, order a person who has presented a document fo</w:t>
      </w:r>
      <w:r>
        <w:t>r filing using the ECMS or email —</w:t>
      </w:r>
    </w:p>
    <w:p w:rsidR="00FD0725" w:rsidRDefault="001248B8">
      <w:pPr>
        <w:pStyle w:val="Indenta"/>
      </w:pPr>
      <w:r>
        <w:tab/>
        <w:t>(a)</w:t>
      </w:r>
      <w:r>
        <w:tab/>
        <w:t>to have the original paper copy of it with the person at any conference or hearing in the course of the case concerned;</w:t>
      </w:r>
    </w:p>
    <w:p w:rsidR="00FD0725" w:rsidRDefault="001248B8">
      <w:pPr>
        <w:pStyle w:val="Indenta"/>
      </w:pPr>
      <w:r>
        <w:tab/>
        <w:t>(b)</w:t>
      </w:r>
      <w:r>
        <w:tab/>
        <w:t>to file the original paper copy of it by a means specified in the order.</w:t>
      </w:r>
    </w:p>
    <w:p w:rsidR="00FD0725" w:rsidRDefault="001248B8">
      <w:pPr>
        <w:pStyle w:val="Footnotesection"/>
      </w:pPr>
      <w:r>
        <w:tab/>
        <w:t>[Rule 4 inserted:</w:t>
      </w:r>
      <w:r>
        <w:t xml:space="preserve"> Gazette 27 Feb 2018 p. 581-4; amended: Gazette 31 Dec 2019 p. 4677-8.] </w:t>
      </w:r>
    </w:p>
    <w:p w:rsidR="00FD0725" w:rsidRDefault="001248B8">
      <w:pPr>
        <w:pStyle w:val="Heading5"/>
      </w:pPr>
      <w:bookmarkStart w:id="1385" w:name="_Toc59183985"/>
      <w:r>
        <w:rPr>
          <w:rStyle w:val="CharSectno"/>
        </w:rPr>
        <w:t>5</w:t>
      </w:r>
      <w:r>
        <w:t>.</w:t>
      </w:r>
      <w:r>
        <w:tab/>
        <w:t>Delivering documents for filing</w:t>
      </w:r>
      <w:bookmarkEnd w:id="1385"/>
    </w:p>
    <w:p w:rsidR="00FD0725" w:rsidRDefault="001248B8">
      <w:pPr>
        <w:pStyle w:val="Subsection"/>
      </w:pPr>
      <w:r>
        <w:tab/>
      </w:r>
      <w:r>
        <w:tab/>
        <w:t>A person must not deliver a document to the Court for filing unless —</w:t>
      </w:r>
    </w:p>
    <w:p w:rsidR="00FD0725" w:rsidRDefault="001248B8">
      <w:pPr>
        <w:pStyle w:val="Indenta"/>
      </w:pPr>
      <w:r>
        <w:tab/>
        <w:t>(a)</w:t>
      </w:r>
      <w:r>
        <w:tab/>
        <w:t>these rules say it cannot be filed electronically; or</w:t>
      </w:r>
    </w:p>
    <w:p w:rsidR="00FD0725" w:rsidRDefault="001248B8">
      <w:pPr>
        <w:pStyle w:val="Indenta"/>
      </w:pPr>
      <w:r>
        <w:tab/>
        <w:t>(b)</w:t>
      </w:r>
      <w:r>
        <w:tab/>
        <w:t xml:space="preserve">the </w:t>
      </w:r>
      <w:r>
        <w:t>Principal Registrar has permitted the person to deliver it.</w:t>
      </w:r>
    </w:p>
    <w:p w:rsidR="00FD0725" w:rsidRDefault="001248B8">
      <w:pPr>
        <w:pStyle w:val="Footnotesection"/>
      </w:pPr>
      <w:r>
        <w:tab/>
        <w:t xml:space="preserve">[Rule 5 inserted: Gazette 27 Feb 2018 p. 584.] </w:t>
      </w:r>
    </w:p>
    <w:p w:rsidR="00FD0725" w:rsidRDefault="001248B8">
      <w:pPr>
        <w:pStyle w:val="Heading5"/>
      </w:pPr>
      <w:bookmarkStart w:id="1386" w:name="_Toc59183986"/>
      <w:r>
        <w:rPr>
          <w:rStyle w:val="CharSectno"/>
        </w:rPr>
        <w:t>6</w:t>
      </w:r>
      <w:r>
        <w:t>.</w:t>
      </w:r>
      <w:r>
        <w:tab/>
        <w:t>Posting documents for filing</w:t>
      </w:r>
      <w:bookmarkEnd w:id="1386"/>
    </w:p>
    <w:p w:rsidR="00FD0725" w:rsidRDefault="001248B8">
      <w:pPr>
        <w:pStyle w:val="Subsection"/>
      </w:pPr>
      <w:r>
        <w:tab/>
        <w:t>(1)</w:t>
      </w:r>
      <w:r>
        <w:tab/>
        <w:t>A person must not post a document to the Court for filing unless —</w:t>
      </w:r>
    </w:p>
    <w:p w:rsidR="00FD0725" w:rsidRDefault="001248B8">
      <w:pPr>
        <w:pStyle w:val="Indenta"/>
      </w:pPr>
      <w:r>
        <w:tab/>
        <w:t>(a)</w:t>
      </w:r>
      <w:r>
        <w:tab/>
        <w:t>these rules say it cannot be filed ele</w:t>
      </w:r>
      <w:r>
        <w:t>ctronically; or</w:t>
      </w:r>
    </w:p>
    <w:p w:rsidR="00FD0725" w:rsidRDefault="001248B8">
      <w:pPr>
        <w:pStyle w:val="Indenta"/>
      </w:pPr>
      <w:r>
        <w:tab/>
        <w:t>(b)</w:t>
      </w:r>
      <w:r>
        <w:tab/>
        <w:t>the Principal Registrar has permitted the person to post it.</w:t>
      </w:r>
    </w:p>
    <w:p w:rsidR="00FD0725" w:rsidRDefault="001248B8">
      <w:pPr>
        <w:pStyle w:val="Subsection"/>
      </w:pPr>
      <w:r>
        <w:tab/>
        <w:t>(2)</w:t>
      </w:r>
      <w:r>
        <w:tab/>
        <w:t>If under subrule (1) a person can post a document to the Court, the person must comply with subrules (3) and (4).</w:t>
      </w:r>
    </w:p>
    <w:p w:rsidR="00FD0725" w:rsidRDefault="001248B8">
      <w:pPr>
        <w:pStyle w:val="Subsection"/>
      </w:pPr>
      <w:r>
        <w:tab/>
        <w:t>(3)</w:t>
      </w:r>
      <w:r>
        <w:tab/>
        <w:t>A document sent by post to the Court must have a c</w:t>
      </w:r>
      <w:r>
        <w:t>over page stating the following —</w:t>
      </w:r>
    </w:p>
    <w:p w:rsidR="00FD0725" w:rsidRDefault="001248B8">
      <w:pPr>
        <w:pStyle w:val="Indenta"/>
      </w:pPr>
      <w:r>
        <w:tab/>
        <w:t>(a)</w:t>
      </w:r>
      <w:r>
        <w:tab/>
        <w:t>the name of the person sending the document;</w:t>
      </w:r>
    </w:p>
    <w:p w:rsidR="00FD0725" w:rsidRDefault="001248B8">
      <w:pPr>
        <w:pStyle w:val="Indenta"/>
      </w:pPr>
      <w:r>
        <w:tab/>
        <w:t>(b)</w:t>
      </w:r>
      <w:r>
        <w:tab/>
        <w:t>the title and number of the proceeding to which the document relates;</w:t>
      </w:r>
    </w:p>
    <w:p w:rsidR="00FD0725" w:rsidRDefault="001248B8">
      <w:pPr>
        <w:pStyle w:val="Indenta"/>
      </w:pPr>
      <w:r>
        <w:tab/>
        <w:t>(c)</w:t>
      </w:r>
      <w:r>
        <w:tab/>
        <w:t>a description of the document;</w:t>
      </w:r>
    </w:p>
    <w:p w:rsidR="00FD0725" w:rsidRDefault="001248B8">
      <w:pPr>
        <w:pStyle w:val="Indenta"/>
      </w:pPr>
      <w:r>
        <w:tab/>
        <w:t>(d)</w:t>
      </w:r>
      <w:r>
        <w:tab/>
        <w:t>an explanation of the basis on which subrule (1) applies</w:t>
      </w:r>
      <w:r>
        <w:t xml:space="preserve"> to the document.</w:t>
      </w:r>
    </w:p>
    <w:p w:rsidR="00FD0725" w:rsidRDefault="001248B8">
      <w:pPr>
        <w:pStyle w:val="Subsection"/>
      </w:pPr>
      <w:r>
        <w:tab/>
        <w:t>(4)</w:t>
      </w:r>
      <w:r>
        <w:tab/>
        <w:t>The document must be posted —</w:t>
      </w:r>
    </w:p>
    <w:p w:rsidR="00FD0725" w:rsidRDefault="001248B8">
      <w:pPr>
        <w:pStyle w:val="Indenta"/>
      </w:pPr>
      <w:r>
        <w:tab/>
        <w:t>(a)</w:t>
      </w:r>
      <w:r>
        <w:tab/>
        <w:t>in an A4 or larger envelope; and</w:t>
      </w:r>
    </w:p>
    <w:p w:rsidR="00FD0725" w:rsidRDefault="001248B8">
      <w:pPr>
        <w:pStyle w:val="Indenta"/>
      </w:pPr>
      <w:r>
        <w:tab/>
        <w:t>(b)</w:t>
      </w:r>
      <w:r>
        <w:tab/>
        <w:t>to the postal address of the Court specified in the Practice Directions.</w:t>
      </w:r>
    </w:p>
    <w:p w:rsidR="00FD0725" w:rsidRDefault="001248B8">
      <w:pPr>
        <w:pStyle w:val="Footnotesection"/>
      </w:pPr>
      <w:r>
        <w:tab/>
        <w:t xml:space="preserve">[Rule 6 inserted: Gazette 27 Feb 2018 p. 584-5.] </w:t>
      </w:r>
    </w:p>
    <w:p w:rsidR="00FD0725" w:rsidRDefault="001248B8">
      <w:pPr>
        <w:pStyle w:val="Heading5"/>
      </w:pPr>
      <w:bookmarkStart w:id="1387" w:name="_Toc59183987"/>
      <w:r>
        <w:rPr>
          <w:rStyle w:val="CharSectno"/>
        </w:rPr>
        <w:t>7</w:t>
      </w:r>
      <w:r>
        <w:t>.</w:t>
      </w:r>
      <w:r>
        <w:tab/>
        <w:t>Faxing documents for filing</w:t>
      </w:r>
      <w:bookmarkEnd w:id="1387"/>
    </w:p>
    <w:p w:rsidR="00FD0725" w:rsidRDefault="001248B8">
      <w:pPr>
        <w:pStyle w:val="Subsection"/>
      </w:pPr>
      <w:r>
        <w:tab/>
        <w:t>(1)</w:t>
      </w:r>
      <w:r>
        <w:tab/>
      </w:r>
      <w:r>
        <w:t>A person must not fax a document to the Court for filing unless the Principal Registrar has permitted the person to fax it.</w:t>
      </w:r>
    </w:p>
    <w:p w:rsidR="00FD0725" w:rsidRDefault="001248B8">
      <w:pPr>
        <w:pStyle w:val="Subsection"/>
      </w:pPr>
      <w:r>
        <w:tab/>
        <w:t>(2)</w:t>
      </w:r>
      <w:r>
        <w:tab/>
        <w:t>If under subrule (1) a person can fax a document to the Court, the person must comply with subrules (3) to (8).</w:t>
      </w:r>
    </w:p>
    <w:p w:rsidR="00FD0725" w:rsidRDefault="001248B8">
      <w:pPr>
        <w:pStyle w:val="Subsection"/>
      </w:pPr>
      <w:r>
        <w:tab/>
        <w:t>(3)</w:t>
      </w:r>
      <w:r>
        <w:tab/>
        <w:t>The person</w:t>
      </w:r>
      <w:r>
        <w:t xml:space="preserve"> must use the fax number of the Court specified in the Practice Directions.</w:t>
      </w:r>
    </w:p>
    <w:p w:rsidR="00FD0725" w:rsidRDefault="001248B8">
      <w:pPr>
        <w:pStyle w:val="Subsection"/>
      </w:pPr>
      <w:r>
        <w:tab/>
        <w:t>(4)</w:t>
      </w:r>
      <w:r>
        <w:tab/>
        <w:t>A document that, with any attachments and a cover page, has more than 20 pages, must not be filed by fax and any such document received by the Court is to be taken not to have</w:t>
      </w:r>
      <w:r>
        <w:t xml:space="preserve"> been filed.</w:t>
      </w:r>
    </w:p>
    <w:p w:rsidR="00FD0725" w:rsidRDefault="001248B8">
      <w:pPr>
        <w:pStyle w:val="Subsection"/>
        <w:keepNext/>
      </w:pPr>
      <w:r>
        <w:tab/>
        <w:t>(5)</w:t>
      </w:r>
      <w:r>
        <w:tab/>
        <w:t>A document sent by fax to the Court must have a cover page stating —</w:t>
      </w:r>
    </w:p>
    <w:p w:rsidR="00FD0725" w:rsidRDefault="001248B8">
      <w:pPr>
        <w:pStyle w:val="Indenta"/>
      </w:pPr>
      <w:r>
        <w:tab/>
        <w:t>(a)</w:t>
      </w:r>
      <w:r>
        <w:tab/>
        <w:t>the name, postal address, document exchange number (if any), telephone number and fax number of the person sending the document; and</w:t>
      </w:r>
    </w:p>
    <w:p w:rsidR="00FD0725" w:rsidRDefault="001248B8">
      <w:pPr>
        <w:pStyle w:val="Indenta"/>
      </w:pPr>
      <w:r>
        <w:tab/>
        <w:t>(b)</w:t>
      </w:r>
      <w:r>
        <w:tab/>
        <w:t>the number of pages (inclu</w:t>
      </w:r>
      <w:r>
        <w:t>ding the cover page) being sent by fax.</w:t>
      </w:r>
    </w:p>
    <w:p w:rsidR="00FD0725" w:rsidRDefault="001248B8">
      <w:pPr>
        <w:pStyle w:val="Subsection"/>
      </w:pPr>
      <w:r>
        <w:tab/>
        <w:t>(6)</w:t>
      </w:r>
      <w:r>
        <w:tab/>
        <w:t>A person who files a document by fax must —</w:t>
      </w:r>
    </w:p>
    <w:p w:rsidR="00FD0725" w:rsidRDefault="001248B8">
      <w:pPr>
        <w:pStyle w:val="Indenta"/>
      </w:pPr>
      <w:r>
        <w:tab/>
        <w:t>(a)</w:t>
      </w:r>
      <w:r>
        <w:tab/>
        <w:t>indorse the first page of the original document with —</w:t>
      </w:r>
    </w:p>
    <w:p w:rsidR="00FD0725" w:rsidRDefault="001248B8">
      <w:pPr>
        <w:pStyle w:val="Indenti"/>
      </w:pPr>
      <w:r>
        <w:tab/>
        <w:t>(i)</w:t>
      </w:r>
      <w:r>
        <w:tab/>
        <w:t>a statement that the document is the original of a document sent by fax; and</w:t>
      </w:r>
    </w:p>
    <w:p w:rsidR="00FD0725" w:rsidRDefault="001248B8">
      <w:pPr>
        <w:pStyle w:val="Indenti"/>
      </w:pPr>
      <w:r>
        <w:tab/>
        <w:t>(ii)</w:t>
      </w:r>
      <w:r>
        <w:tab/>
        <w:t xml:space="preserve">the date and time </w:t>
      </w:r>
      <w:r>
        <w:t>the document was sent by fax;</w:t>
      </w:r>
    </w:p>
    <w:p w:rsidR="00FD0725" w:rsidRDefault="001248B8">
      <w:pPr>
        <w:pStyle w:val="Indenta"/>
      </w:pPr>
      <w:r>
        <w:tab/>
      </w:r>
      <w:r>
        <w:tab/>
        <w:t>and</w:t>
      </w:r>
    </w:p>
    <w:p w:rsidR="00FD0725" w:rsidRDefault="001248B8">
      <w:pPr>
        <w:pStyle w:val="Indenta"/>
      </w:pPr>
      <w:r>
        <w:tab/>
        <w:t>(b)</w:t>
      </w:r>
      <w:r>
        <w:tab/>
        <w:t>keep the indorsed original document and the fax machine’s report evidencing the successful transmission of the document; and</w:t>
      </w:r>
    </w:p>
    <w:p w:rsidR="00FD0725" w:rsidRDefault="001248B8">
      <w:pPr>
        <w:pStyle w:val="Indenta"/>
      </w:pPr>
      <w:r>
        <w:tab/>
        <w:t>(c)</w:t>
      </w:r>
      <w:r>
        <w:tab/>
        <w:t>if directed to do so by the Court, produce the items in paragraph (b) to the Court.</w:t>
      </w:r>
    </w:p>
    <w:p w:rsidR="00FD0725" w:rsidRDefault="001248B8">
      <w:pPr>
        <w:pStyle w:val="Subsection"/>
      </w:pPr>
      <w:r>
        <w:tab/>
      </w:r>
      <w:r>
        <w:t>(7)</w:t>
      </w:r>
      <w:r>
        <w:tab/>
        <w:t>A document filed by fax is to be taken to have been filed on the day and at the time when the Court receives the fax.</w:t>
      </w:r>
    </w:p>
    <w:p w:rsidR="00FD0725" w:rsidRDefault="001248B8">
      <w:pPr>
        <w:pStyle w:val="Subsection"/>
      </w:pPr>
      <w:r>
        <w:tab/>
        <w:t>(8)</w:t>
      </w:r>
      <w:r>
        <w:tab/>
        <w:t>The Court may at any time, on the application of a party or on its own initiative, order a person who has faxed a document to the</w:t>
      </w:r>
      <w:r>
        <w:t xml:space="preserve"> Court —</w:t>
      </w:r>
    </w:p>
    <w:p w:rsidR="00FD0725" w:rsidRDefault="001248B8">
      <w:pPr>
        <w:pStyle w:val="Indenta"/>
      </w:pPr>
      <w:r>
        <w:tab/>
        <w:t>(a)</w:t>
      </w:r>
      <w:r>
        <w:tab/>
        <w:t>to have the original paper copy of it with the person at any conference or hearing in the course of the case concerned;</w:t>
      </w:r>
    </w:p>
    <w:p w:rsidR="00FD0725" w:rsidRDefault="001248B8">
      <w:pPr>
        <w:pStyle w:val="Indenta"/>
      </w:pPr>
      <w:r>
        <w:tab/>
        <w:t>(b)</w:t>
      </w:r>
      <w:r>
        <w:tab/>
        <w:t>to file the original paper copy of it by a means specified in the order.</w:t>
      </w:r>
    </w:p>
    <w:p w:rsidR="00FD0725" w:rsidRDefault="001248B8">
      <w:pPr>
        <w:pStyle w:val="Footnotesection"/>
      </w:pPr>
      <w:r>
        <w:tab/>
        <w:t>[Rule 7 inserted: Gazette 27 Feb 2018 p. 58</w:t>
      </w:r>
      <w:r>
        <w:t xml:space="preserve">5-6.] </w:t>
      </w:r>
    </w:p>
    <w:p w:rsidR="00FD0725" w:rsidRDefault="001248B8">
      <w:pPr>
        <w:pStyle w:val="Heading5"/>
      </w:pPr>
      <w:bookmarkStart w:id="1388" w:name="_Toc59183988"/>
      <w:r>
        <w:rPr>
          <w:rStyle w:val="CharSectno"/>
        </w:rPr>
        <w:t>8</w:t>
      </w:r>
      <w:r>
        <w:t>.</w:t>
      </w:r>
      <w:r>
        <w:tab/>
        <w:t>How filed paper documents are to be dealt with</w:t>
      </w:r>
      <w:bookmarkEnd w:id="1388"/>
    </w:p>
    <w:p w:rsidR="00FD0725" w:rsidRDefault="001248B8">
      <w:pPr>
        <w:pStyle w:val="Subsection"/>
        <w:keepNext/>
      </w:pPr>
      <w:r>
        <w:tab/>
        <w:t>(1)</w:t>
      </w:r>
      <w:r>
        <w:tab/>
        <w:t xml:space="preserve">If — </w:t>
      </w:r>
    </w:p>
    <w:p w:rsidR="00FD0725" w:rsidRDefault="001248B8">
      <w:pPr>
        <w:pStyle w:val="Indenta"/>
      </w:pPr>
      <w:r>
        <w:tab/>
        <w:t>(a)</w:t>
      </w:r>
      <w:r>
        <w:tab/>
        <w:t>a paper copy of a document is filed in accordance with these rules; and</w:t>
      </w:r>
    </w:p>
    <w:p w:rsidR="00FD0725" w:rsidRDefault="001248B8">
      <w:pPr>
        <w:pStyle w:val="Indenta"/>
      </w:pPr>
      <w:r>
        <w:tab/>
        <w:t>(b)</w:t>
      </w:r>
      <w:r>
        <w:tab/>
        <w:t>an electronic copy of it is not filed,</w:t>
      </w:r>
    </w:p>
    <w:p w:rsidR="00FD0725" w:rsidRDefault="001248B8">
      <w:pPr>
        <w:pStyle w:val="Subsection"/>
      </w:pPr>
      <w:r>
        <w:tab/>
      </w:r>
      <w:r>
        <w:tab/>
        <w:t>the Principal Registrar may convert the document to an electronic</w:t>
      </w:r>
      <w:r>
        <w:t xml:space="preserve"> format and record it in the ECMS as if it had been filed electronically.</w:t>
      </w:r>
    </w:p>
    <w:p w:rsidR="00FD0725" w:rsidRDefault="001248B8">
      <w:pPr>
        <w:pStyle w:val="Subsection"/>
      </w:pPr>
      <w:r>
        <w:tab/>
        <w:t>(2)</w:t>
      </w:r>
      <w:r>
        <w:tab/>
        <w:t>Subrules (3) to (6) apply to a paper version of a document filed in the Court if the document is recorded in the ECMS under subrule (1) as if it had been filed electronically.</w:t>
      </w:r>
    </w:p>
    <w:p w:rsidR="00FD0725" w:rsidRDefault="001248B8">
      <w:pPr>
        <w:pStyle w:val="Subsection"/>
      </w:pPr>
      <w:r>
        <w:tab/>
      </w:r>
      <w:r>
        <w:t>(3)</w:t>
      </w:r>
      <w:r>
        <w:tab/>
        <w:t xml:space="preserve">If a document is recorded in the ECMS under subrule (1) as if it had been filed electronically, the paper version of the document must be retained by the Court — </w:t>
      </w:r>
    </w:p>
    <w:p w:rsidR="00FD0725" w:rsidRDefault="001248B8">
      <w:pPr>
        <w:pStyle w:val="Indenta"/>
      </w:pPr>
      <w:r>
        <w:tab/>
        <w:t>(a)</w:t>
      </w:r>
      <w:r>
        <w:tab/>
        <w:t>for 90 days from the day it was filed; and</w:t>
      </w:r>
    </w:p>
    <w:p w:rsidR="00FD0725" w:rsidRDefault="001248B8">
      <w:pPr>
        <w:pStyle w:val="Indenta"/>
      </w:pPr>
      <w:r>
        <w:tab/>
        <w:t>(b)</w:t>
      </w:r>
      <w:r>
        <w:tab/>
        <w:t xml:space="preserve">until it is collected or the period </w:t>
      </w:r>
      <w:r>
        <w:t>referred to in subrule (4) expires, whichever occurs first.</w:t>
      </w:r>
    </w:p>
    <w:p w:rsidR="00FD0725" w:rsidRDefault="001248B8">
      <w:pPr>
        <w:pStyle w:val="Subsection"/>
      </w:pPr>
      <w:r>
        <w:tab/>
        <w:t>(4)</w:t>
      </w:r>
      <w:r>
        <w:tab/>
        <w:t>The person who filed the paper version of the document may collect it from the Court within 30 days after the period referred to in subrule (3)(a) expires.</w:t>
      </w:r>
    </w:p>
    <w:p w:rsidR="00FD0725" w:rsidRDefault="001248B8">
      <w:pPr>
        <w:pStyle w:val="Subsection"/>
      </w:pPr>
      <w:r>
        <w:tab/>
        <w:t>(5)</w:t>
      </w:r>
      <w:r>
        <w:tab/>
        <w:t>If the paper version of the do</w:t>
      </w:r>
      <w:r>
        <w:t>cument is not collected within the period referred to in subrule (4), a registrar may cause the document to be destroyed.</w:t>
      </w:r>
    </w:p>
    <w:p w:rsidR="00FD0725" w:rsidRDefault="001248B8">
      <w:pPr>
        <w:pStyle w:val="Subsection"/>
      </w:pPr>
      <w:r>
        <w:tab/>
        <w:t>(6)</w:t>
      </w:r>
      <w:r>
        <w:tab/>
        <w:t>If the paper version of the document is collected within the period referred to in subrule (4), the person who filed it must, unl</w:t>
      </w:r>
      <w:r>
        <w:t xml:space="preserve">ess a registrar approves the destruction of the document — </w:t>
      </w:r>
    </w:p>
    <w:p w:rsidR="00FD0725" w:rsidRDefault="001248B8">
      <w:pPr>
        <w:pStyle w:val="Indenta"/>
      </w:pPr>
      <w:r>
        <w:tab/>
        <w:t>(a)</w:t>
      </w:r>
      <w:r>
        <w:tab/>
        <w:t>keep the document; and</w:t>
      </w:r>
    </w:p>
    <w:p w:rsidR="00FD0725" w:rsidRDefault="001248B8">
      <w:pPr>
        <w:pStyle w:val="Indenta"/>
      </w:pPr>
      <w:r>
        <w:tab/>
        <w:t>(b)</w:t>
      </w:r>
      <w:r>
        <w:tab/>
        <w:t>if directed to do so by the Court, produce the document to the Court.</w:t>
      </w:r>
    </w:p>
    <w:p w:rsidR="00FD0725" w:rsidRDefault="001248B8">
      <w:pPr>
        <w:pStyle w:val="Footnotesection"/>
      </w:pPr>
      <w:r>
        <w:tab/>
        <w:t xml:space="preserve">[Rule 8 inserted: Gazette 27 Feb 2018 p. 587; amended: Gazette 31 Dec 2019 p. 4677-8.] </w:t>
      </w:r>
    </w:p>
    <w:p w:rsidR="00FD0725" w:rsidRDefault="001248B8">
      <w:pPr>
        <w:pStyle w:val="Heading3"/>
      </w:pPr>
      <w:bookmarkStart w:id="1389" w:name="_Toc58849068"/>
      <w:bookmarkStart w:id="1390" w:name="_Toc58851975"/>
      <w:bookmarkStart w:id="1391" w:name="_Toc58921359"/>
      <w:bookmarkStart w:id="1392" w:name="_Toc59180850"/>
      <w:bookmarkStart w:id="1393" w:name="_Toc59183989"/>
      <w:r>
        <w:rPr>
          <w:rStyle w:val="CharDivNo"/>
        </w:rPr>
        <w:t>Divi</w:t>
      </w:r>
      <w:r>
        <w:rPr>
          <w:rStyle w:val="CharDivNo"/>
        </w:rPr>
        <w:t>sion 3</w:t>
      </w:r>
      <w:r>
        <w:t> — </w:t>
      </w:r>
      <w:r>
        <w:rPr>
          <w:rStyle w:val="CharDivText"/>
        </w:rPr>
        <w:t>Documents containing sensitive information</w:t>
      </w:r>
      <w:bookmarkEnd w:id="1389"/>
      <w:bookmarkEnd w:id="1390"/>
      <w:bookmarkEnd w:id="1391"/>
      <w:bookmarkEnd w:id="1392"/>
      <w:bookmarkEnd w:id="1393"/>
    </w:p>
    <w:p w:rsidR="00FD0725" w:rsidRDefault="001248B8">
      <w:pPr>
        <w:pStyle w:val="Footnoteheading"/>
        <w:keepNext/>
      </w:pPr>
      <w:r>
        <w:tab/>
        <w:t xml:space="preserve">[Heading inserted: Gazette 27 Feb 2018 p. 588.] </w:t>
      </w:r>
    </w:p>
    <w:p w:rsidR="00FD0725" w:rsidRDefault="001248B8">
      <w:pPr>
        <w:pStyle w:val="Heading5"/>
      </w:pPr>
      <w:bookmarkStart w:id="1394" w:name="_Toc59183990"/>
      <w:r>
        <w:rPr>
          <w:rStyle w:val="CharSectno"/>
        </w:rPr>
        <w:t>9</w:t>
      </w:r>
      <w:r>
        <w:t>.</w:t>
      </w:r>
      <w:r>
        <w:tab/>
        <w:t>Terms used</w:t>
      </w:r>
      <w:bookmarkEnd w:id="1394"/>
    </w:p>
    <w:p w:rsidR="00FD0725" w:rsidRDefault="001248B8">
      <w:pPr>
        <w:pStyle w:val="Subsection"/>
      </w:pPr>
      <w:r>
        <w:tab/>
      </w:r>
      <w:r>
        <w:tab/>
        <w:t>In this Division —</w:t>
      </w:r>
    </w:p>
    <w:p w:rsidR="00FD0725" w:rsidRDefault="001248B8">
      <w:pPr>
        <w:pStyle w:val="Defstart"/>
      </w:pPr>
      <w:r>
        <w:tab/>
      </w:r>
      <w:r>
        <w:rPr>
          <w:rStyle w:val="CharDefText"/>
        </w:rPr>
        <w:t>legislation</w:t>
      </w:r>
      <w:r>
        <w:t xml:space="preserve"> means — </w:t>
      </w:r>
    </w:p>
    <w:p w:rsidR="00FD0725" w:rsidRDefault="001248B8">
      <w:pPr>
        <w:pStyle w:val="Defpara"/>
      </w:pPr>
      <w:r>
        <w:tab/>
        <w:t>(a)</w:t>
      </w:r>
      <w:r>
        <w:tab/>
        <w:t>a written law; or</w:t>
      </w:r>
    </w:p>
    <w:p w:rsidR="00FD0725" w:rsidRDefault="001248B8">
      <w:pPr>
        <w:pStyle w:val="Defpara"/>
      </w:pPr>
      <w:r>
        <w:tab/>
        <w:t>(b)</w:t>
      </w:r>
      <w:r>
        <w:tab/>
        <w:t>legislation of another Australian jurisdiction;</w:t>
      </w:r>
    </w:p>
    <w:p w:rsidR="00FD0725" w:rsidRDefault="001248B8">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rsidR="00FD0725" w:rsidRDefault="001248B8">
      <w:pPr>
        <w:pStyle w:val="Defstart"/>
      </w:pPr>
      <w:r>
        <w:tab/>
      </w:r>
      <w:r>
        <w:rPr>
          <w:rStyle w:val="CharDefText"/>
        </w:rPr>
        <w:t>restricted information</w:t>
      </w:r>
      <w:r>
        <w:t xml:space="preserve"> means information access to which is restricted by —</w:t>
      </w:r>
    </w:p>
    <w:p w:rsidR="00FD0725" w:rsidRDefault="001248B8">
      <w:pPr>
        <w:pStyle w:val="Defpara"/>
      </w:pPr>
      <w:r>
        <w:tab/>
        <w:t>(a)</w:t>
      </w:r>
      <w:r>
        <w:tab/>
        <w:t>legislation; or</w:t>
      </w:r>
    </w:p>
    <w:p w:rsidR="00FD0725" w:rsidRDefault="001248B8">
      <w:pPr>
        <w:pStyle w:val="Defpara"/>
      </w:pPr>
      <w:r>
        <w:tab/>
        <w:t>(b)</w:t>
      </w:r>
      <w:r>
        <w:tab/>
        <w:t>an order made by a court in Australia.</w:t>
      </w:r>
    </w:p>
    <w:p w:rsidR="00FD0725" w:rsidRDefault="001248B8">
      <w:pPr>
        <w:pStyle w:val="Footnotesection"/>
      </w:pPr>
      <w:r>
        <w:tab/>
        <w:t xml:space="preserve">[Rule 9 inserted: Gazette 27 Feb 2018 p. 588.] </w:t>
      </w:r>
    </w:p>
    <w:p w:rsidR="00FD0725" w:rsidRDefault="001248B8">
      <w:pPr>
        <w:pStyle w:val="Heading5"/>
      </w:pPr>
      <w:bookmarkStart w:id="1395" w:name="_Toc59183991"/>
      <w:r>
        <w:rPr>
          <w:rStyle w:val="CharSectno"/>
        </w:rPr>
        <w:t>10</w:t>
      </w:r>
      <w:r>
        <w:t>.</w:t>
      </w:r>
      <w:r>
        <w:tab/>
        <w:t>Person to advise Court if filing sensitive document</w:t>
      </w:r>
      <w:bookmarkEnd w:id="1395"/>
    </w:p>
    <w:p w:rsidR="00FD0725" w:rsidRDefault="001248B8">
      <w:pPr>
        <w:pStyle w:val="Subsection"/>
      </w:pPr>
      <w:r>
        <w:tab/>
        <w:t>(1)</w:t>
      </w:r>
      <w:r>
        <w:tab/>
        <w:t>A person presenting a document to the Court for filing must advise the Court —</w:t>
      </w:r>
    </w:p>
    <w:p w:rsidR="00FD0725" w:rsidRDefault="001248B8">
      <w:pPr>
        <w:pStyle w:val="Indenta"/>
      </w:pPr>
      <w:r>
        <w:tab/>
        <w:t>(</w:t>
      </w:r>
      <w:r>
        <w:t>a)</w:t>
      </w:r>
      <w:r>
        <w:tab/>
        <w:t xml:space="preserve">if access to all or a part of the information in the document is restricted because — </w:t>
      </w:r>
    </w:p>
    <w:p w:rsidR="00FD0725" w:rsidRDefault="001248B8">
      <w:pPr>
        <w:pStyle w:val="Indenti"/>
      </w:pPr>
      <w:r>
        <w:tab/>
        <w:t>(i)</w:t>
      </w:r>
      <w:r>
        <w:tab/>
        <w:t>the information is restricted information; or</w:t>
      </w:r>
    </w:p>
    <w:p w:rsidR="00FD0725" w:rsidRDefault="001248B8">
      <w:pPr>
        <w:pStyle w:val="Indenti"/>
      </w:pPr>
      <w:r>
        <w:tab/>
        <w:t>(ii)</w:t>
      </w:r>
      <w:r>
        <w:tab/>
        <w:t>the person is applying under Order 67B rule 5 for an order restricting access to the information;</w:t>
      </w:r>
    </w:p>
    <w:p w:rsidR="00FD0725" w:rsidRDefault="001248B8">
      <w:pPr>
        <w:pStyle w:val="Indenta"/>
      </w:pPr>
      <w:r>
        <w:tab/>
      </w:r>
      <w:r>
        <w:tab/>
        <w:t>or</w:t>
      </w:r>
    </w:p>
    <w:p w:rsidR="00FD0725" w:rsidRDefault="001248B8">
      <w:pPr>
        <w:pStyle w:val="Indenta"/>
      </w:pPr>
      <w:r>
        <w:tab/>
        <w:t>(b)</w:t>
      </w:r>
      <w:r>
        <w:tab/>
        <w:t>i</w:t>
      </w:r>
      <w:r>
        <w:t>f the document is a restricted document; or</w:t>
      </w:r>
    </w:p>
    <w:p w:rsidR="00FD0725" w:rsidRDefault="001248B8">
      <w:pPr>
        <w:pStyle w:val="Indenta"/>
      </w:pPr>
      <w:r>
        <w:tab/>
        <w:t>(c)</w:t>
      </w:r>
      <w:r>
        <w:tab/>
        <w:t>if the existence and content of the document must not be made accessible or known to the judge or master who is or will be trying the case in respect of which the document is filed.</w:t>
      </w:r>
    </w:p>
    <w:p w:rsidR="00FD0725" w:rsidRDefault="001248B8">
      <w:pPr>
        <w:pStyle w:val="Subsection"/>
      </w:pPr>
      <w:r>
        <w:tab/>
        <w:t>(2)</w:t>
      </w:r>
      <w:r>
        <w:tab/>
        <w:t>If a person presents</w:t>
      </w:r>
      <w:r>
        <w:t xml:space="preserve"> a document to the Court for filing electronically, 2 or more of paragraphs (a), (b) and (c) in subrule (1) cannot apply to the document.</w:t>
      </w:r>
    </w:p>
    <w:p w:rsidR="00FD0725" w:rsidRDefault="001248B8">
      <w:pPr>
        <w:pStyle w:val="Subsection"/>
      </w:pPr>
      <w:r>
        <w:tab/>
        <w:t>(3)</w:t>
      </w:r>
      <w:r>
        <w:tab/>
        <w:t xml:space="preserve">A person wanting to advise the Court under subrule (1) must — </w:t>
      </w:r>
    </w:p>
    <w:p w:rsidR="00FD0725" w:rsidRDefault="001248B8">
      <w:pPr>
        <w:pStyle w:val="Indenta"/>
      </w:pPr>
      <w:r>
        <w:tab/>
        <w:t>(a)</w:t>
      </w:r>
      <w:r>
        <w:tab/>
        <w:t xml:space="preserve">if the person is presenting the document for </w:t>
      </w:r>
      <w:r>
        <w:t>filing electronically, record the advice on the ECMS and —</w:t>
      </w:r>
    </w:p>
    <w:p w:rsidR="00FD0725" w:rsidRDefault="001248B8">
      <w:pPr>
        <w:pStyle w:val="Indenti"/>
      </w:pPr>
      <w:r>
        <w:tab/>
        <w:t>(i)</w:t>
      </w:r>
      <w:r>
        <w:tab/>
        <w:t>if subrule (1)(a)(i) applies to information in the document, comply with rule 11;</w:t>
      </w:r>
    </w:p>
    <w:p w:rsidR="00FD0725" w:rsidRDefault="001248B8">
      <w:pPr>
        <w:pStyle w:val="Indenti"/>
      </w:pPr>
      <w:r>
        <w:tab/>
        <w:t>(ii)</w:t>
      </w:r>
      <w:r>
        <w:tab/>
        <w:t>if subrule (1)(a)(ii) applies to information in the document, comply with rule 12;</w:t>
      </w:r>
    </w:p>
    <w:p w:rsidR="00FD0725" w:rsidRDefault="001248B8">
      <w:pPr>
        <w:pStyle w:val="Indenti"/>
      </w:pPr>
      <w:r>
        <w:tab/>
        <w:t>(iii)</w:t>
      </w:r>
      <w:r>
        <w:tab/>
        <w:t>if subrule (1)</w:t>
      </w:r>
      <w:r>
        <w:t>(b) applies to the document, comply with rule 13;</w:t>
      </w:r>
    </w:p>
    <w:p w:rsidR="00FD0725" w:rsidRDefault="001248B8">
      <w:pPr>
        <w:pStyle w:val="Indenti"/>
      </w:pPr>
      <w:r>
        <w:tab/>
        <w:t>(iv)</w:t>
      </w:r>
      <w:r>
        <w:tab/>
        <w:t>if subrule (1)(c) applies to the document, comply with rule 14;</w:t>
      </w:r>
    </w:p>
    <w:p w:rsidR="00FD0725" w:rsidRDefault="001248B8">
      <w:pPr>
        <w:pStyle w:val="Indenta"/>
      </w:pPr>
      <w:r>
        <w:tab/>
        <w:t>(b)</w:t>
      </w:r>
      <w:r>
        <w:tab/>
        <w:t xml:space="preserve">otherwise comply with — </w:t>
      </w:r>
    </w:p>
    <w:p w:rsidR="00FD0725" w:rsidRDefault="001248B8">
      <w:pPr>
        <w:pStyle w:val="Indenti"/>
      </w:pPr>
      <w:r>
        <w:tab/>
        <w:t>(i)</w:t>
      </w:r>
      <w:r>
        <w:tab/>
        <w:t>rule 11 if subrule (1)(a)(i) applies to information in the document;</w:t>
      </w:r>
    </w:p>
    <w:p w:rsidR="00FD0725" w:rsidRDefault="001248B8">
      <w:pPr>
        <w:pStyle w:val="Indenti"/>
      </w:pPr>
      <w:r>
        <w:tab/>
        <w:t>(ii)</w:t>
      </w:r>
      <w:r>
        <w:tab/>
        <w:t>rule 12 if subrule (1)(a)(</w:t>
      </w:r>
      <w:r>
        <w:t>ii) applies to information in the document;</w:t>
      </w:r>
    </w:p>
    <w:p w:rsidR="00FD0725" w:rsidRDefault="001248B8">
      <w:pPr>
        <w:pStyle w:val="Indenti"/>
      </w:pPr>
      <w:r>
        <w:tab/>
        <w:t>(iii)</w:t>
      </w:r>
      <w:r>
        <w:tab/>
        <w:t>rule 13 if subrule (1)(b) applies to the document;</w:t>
      </w:r>
    </w:p>
    <w:p w:rsidR="00FD0725" w:rsidRDefault="001248B8">
      <w:pPr>
        <w:pStyle w:val="Indenti"/>
      </w:pPr>
      <w:r>
        <w:tab/>
        <w:t>(iv)</w:t>
      </w:r>
      <w:r>
        <w:tab/>
        <w:t>rule 14 if subrule (1)(c) applies to the document.</w:t>
      </w:r>
    </w:p>
    <w:p w:rsidR="00FD0725" w:rsidRDefault="001248B8">
      <w:pPr>
        <w:pStyle w:val="Subsection"/>
      </w:pPr>
      <w:r>
        <w:tab/>
        <w:t>(4)</w:t>
      </w:r>
      <w:r>
        <w:tab/>
        <w:t xml:space="preserve">A person who has presented a document to the Court for filing may subsequently advise the </w:t>
      </w:r>
      <w:r>
        <w:t>Court that 1 of paragraphs (a), (b) and (c) in subrule (1) applies to a document by asking the Principal Registrar to act under subrule (6).</w:t>
      </w:r>
    </w:p>
    <w:p w:rsidR="00FD0725" w:rsidRDefault="001248B8">
      <w:pPr>
        <w:pStyle w:val="Subsection"/>
      </w:pPr>
      <w:r>
        <w:tab/>
        <w:t>(5)</w:t>
      </w:r>
      <w:r>
        <w:tab/>
        <w:t>If under this rule the Court has been advised that 1 of paragraphs (a), (b) or (c) in subrule (1) applies to a</w:t>
      </w:r>
      <w:r>
        <w:t xml:space="preserve"> document, it is to be presumed that the paragraph does apply to it until —</w:t>
      </w:r>
    </w:p>
    <w:p w:rsidR="00FD0725" w:rsidRDefault="001248B8">
      <w:pPr>
        <w:pStyle w:val="Indenta"/>
      </w:pPr>
      <w:r>
        <w:tab/>
        <w:t>(a)</w:t>
      </w:r>
      <w:r>
        <w:tab/>
        <w:t>its classification is changed or cancelled under subrule (6); or</w:t>
      </w:r>
    </w:p>
    <w:p w:rsidR="00FD0725" w:rsidRDefault="001248B8">
      <w:pPr>
        <w:pStyle w:val="Indenta"/>
      </w:pPr>
      <w:r>
        <w:tab/>
        <w:t>(b)</w:t>
      </w:r>
      <w:r>
        <w:tab/>
        <w:t>if an order made under Order 67B rule 5(3) applies to it, the order is cancelled.</w:t>
      </w:r>
    </w:p>
    <w:p w:rsidR="00FD0725" w:rsidRDefault="001248B8">
      <w:pPr>
        <w:pStyle w:val="Subsection"/>
      </w:pPr>
      <w:r>
        <w:tab/>
        <w:t>(6)</w:t>
      </w:r>
      <w:r>
        <w:tab/>
        <w:t>If satisfied there</w:t>
      </w:r>
      <w:r>
        <w:t xml:space="preserve"> is good reason to do so, the Principal Registrar, by amending information on the ECMS or by taking other reasonable steps, may —</w:t>
      </w:r>
    </w:p>
    <w:p w:rsidR="00FD0725" w:rsidRDefault="001248B8">
      <w:pPr>
        <w:pStyle w:val="Indenta"/>
      </w:pPr>
      <w:r>
        <w:tab/>
        <w:t>(a)</w:t>
      </w:r>
      <w:r>
        <w:tab/>
        <w:t>classify a filed document as being a document to which 1 of paragraphs (a), (b) and (c) in subrule (1) applies;</w:t>
      </w:r>
    </w:p>
    <w:p w:rsidR="00FD0725" w:rsidRDefault="001248B8">
      <w:pPr>
        <w:pStyle w:val="Indenta"/>
      </w:pPr>
      <w:r>
        <w:tab/>
        <w:t>(b)</w:t>
      </w:r>
      <w:r>
        <w:tab/>
        <w:t>if a</w:t>
      </w:r>
      <w:r>
        <w:t xml:space="preserve"> filed document is already such a document —</w:t>
      </w:r>
    </w:p>
    <w:p w:rsidR="00FD0725" w:rsidRDefault="001248B8">
      <w:pPr>
        <w:pStyle w:val="Indenti"/>
      </w:pPr>
      <w:r>
        <w:tab/>
        <w:t>(i)</w:t>
      </w:r>
      <w:r>
        <w:tab/>
        <w:t>change its classification; or</w:t>
      </w:r>
    </w:p>
    <w:p w:rsidR="00FD0725" w:rsidRDefault="001248B8">
      <w:pPr>
        <w:pStyle w:val="Indenti"/>
      </w:pPr>
      <w:r>
        <w:tab/>
        <w:t>(ii)</w:t>
      </w:r>
      <w:r>
        <w:tab/>
        <w:t>cancel its classification as a document to which any of paragraphs (a), (b) and (c) in subrule (1) applies.</w:t>
      </w:r>
    </w:p>
    <w:p w:rsidR="00FD0725" w:rsidRDefault="001248B8">
      <w:pPr>
        <w:pStyle w:val="Subsection"/>
      </w:pPr>
      <w:r>
        <w:tab/>
        <w:t>(7)</w:t>
      </w:r>
      <w:r>
        <w:tab/>
        <w:t>The Principal Registrar must not act under subrule (6) un</w:t>
      </w:r>
      <w:r>
        <w:t>less the Principal Registrar has given the person who filed the document, and any person served with the document, an opportunity to object to the action.</w:t>
      </w:r>
    </w:p>
    <w:p w:rsidR="00FD0725" w:rsidRDefault="001248B8">
      <w:pPr>
        <w:pStyle w:val="Subsection"/>
      </w:pPr>
      <w:r>
        <w:tab/>
        <w:t>(8)</w:t>
      </w:r>
      <w:r>
        <w:tab/>
        <w:t>Before acting under subrule (6), the Principal Registrar may give the person who filed the docum</w:t>
      </w:r>
      <w:r>
        <w:t>ent any directions reasonably necessary to enable the Principal Registrar to properly classify the document, including directions that require the person to serve the document on 1 or more other persons.</w:t>
      </w:r>
    </w:p>
    <w:p w:rsidR="00FD0725" w:rsidRDefault="001248B8">
      <w:pPr>
        <w:pStyle w:val="Footnotesection"/>
      </w:pPr>
      <w:r>
        <w:tab/>
        <w:t>[Rule 10 inserted: Gazette 27 Feb 2018 p. 588-90; a</w:t>
      </w:r>
      <w:r>
        <w:t xml:space="preserve">mended: Gazette 31 Dec 2019 p. 4677-8.] </w:t>
      </w:r>
    </w:p>
    <w:p w:rsidR="00FD0725" w:rsidRDefault="001248B8">
      <w:pPr>
        <w:pStyle w:val="Heading5"/>
      </w:pPr>
      <w:bookmarkStart w:id="1396" w:name="_Toc59183992"/>
      <w:r>
        <w:rPr>
          <w:rStyle w:val="CharSectno"/>
        </w:rPr>
        <w:t>11</w:t>
      </w:r>
      <w:r>
        <w:t>.</w:t>
      </w:r>
      <w:r>
        <w:tab/>
        <w:t>Documents containing restricted information</w:t>
      </w:r>
      <w:bookmarkEnd w:id="1396"/>
    </w:p>
    <w:p w:rsidR="00FD0725" w:rsidRDefault="001248B8">
      <w:pPr>
        <w:pStyle w:val="Subsection"/>
      </w:pPr>
      <w:r>
        <w:tab/>
        <w:t>(1)</w:t>
      </w:r>
      <w:r>
        <w:tab/>
        <w:t>This rule applies if under rule 10(1) a person advises the Court that a document presented for filing contains restricted information.</w:t>
      </w:r>
    </w:p>
    <w:p w:rsidR="00FD0725" w:rsidRDefault="001248B8">
      <w:pPr>
        <w:pStyle w:val="Subsection"/>
      </w:pPr>
      <w:r>
        <w:t xml:space="preserve"> </w:t>
      </w:r>
      <w:r>
        <w:tab/>
        <w:t>(2)</w:t>
      </w:r>
      <w:r>
        <w:tab/>
        <w:t>If the document was f</w:t>
      </w:r>
      <w:r>
        <w:t>iled electronically, by email or by fax, the person who filed it must, within 24 hours after filing it, do the following —</w:t>
      </w:r>
    </w:p>
    <w:p w:rsidR="00FD0725" w:rsidRDefault="001248B8">
      <w:pPr>
        <w:pStyle w:val="Indenta"/>
      </w:pPr>
      <w:r>
        <w:tab/>
        <w:t>(a)</w:t>
      </w:r>
      <w:r>
        <w:tab/>
        <w:t>file a memorandum that does the following —</w:t>
      </w:r>
    </w:p>
    <w:p w:rsidR="00FD0725" w:rsidRDefault="001248B8">
      <w:pPr>
        <w:pStyle w:val="Indenti"/>
      </w:pPr>
      <w:r>
        <w:tab/>
        <w:t>(i)</w:t>
      </w:r>
      <w:r>
        <w:tab/>
        <w:t>states —</w:t>
      </w:r>
    </w:p>
    <w:p w:rsidR="00FD0725" w:rsidRDefault="001248B8">
      <w:pPr>
        <w:pStyle w:val="Indenti"/>
      </w:pPr>
      <w:r>
        <w:tab/>
      </w:r>
      <w:r>
        <w:tab/>
      </w:r>
      <w:r>
        <w:rPr>
          <w:b/>
        </w:rPr>
        <w:t>Attention:</w:t>
      </w:r>
      <w:r>
        <w:t xml:space="preserve"> [</w:t>
      </w:r>
      <w:r>
        <w:rPr>
          <w:i/>
        </w:rPr>
        <w:t>Identify the document</w:t>
      </w:r>
      <w:r>
        <w:t>] contains information to which acc</w:t>
      </w:r>
      <w:r>
        <w:t>ess is restricted by [</w:t>
      </w:r>
      <w:r>
        <w:rPr>
          <w:i/>
        </w:rPr>
        <w:t>the short title and provision of applicable legislation or the details of the applicable court order</w:t>
      </w:r>
      <w:r>
        <w:t>].;</w:t>
      </w:r>
    </w:p>
    <w:p w:rsidR="00FD0725" w:rsidRDefault="001248B8">
      <w:pPr>
        <w:pStyle w:val="Indenti"/>
      </w:pPr>
      <w:r>
        <w:tab/>
        <w:t>(ii)</w:t>
      </w:r>
      <w:r>
        <w:tab/>
        <w:t>identifies the legislation, or court order, that restricts access to the information;</w:t>
      </w:r>
    </w:p>
    <w:p w:rsidR="00FD0725" w:rsidRDefault="001248B8">
      <w:pPr>
        <w:pStyle w:val="Indenti"/>
      </w:pPr>
      <w:r>
        <w:tab/>
        <w:t>(iii)</w:t>
      </w:r>
      <w:r>
        <w:tab/>
        <w:t>identifies the restricted infor</w:t>
      </w:r>
      <w:r>
        <w:t>mation in the document;</w:t>
      </w:r>
    </w:p>
    <w:p w:rsidR="00FD0725" w:rsidRDefault="001248B8">
      <w:pPr>
        <w:pStyle w:val="Indenti"/>
      </w:pPr>
      <w:r>
        <w:tab/>
        <w:t>(iv)</w:t>
      </w:r>
      <w:r>
        <w:tab/>
        <w:t>identifies the person, or class of persons, who can have access to the information lawfully;</w:t>
      </w:r>
    </w:p>
    <w:p w:rsidR="00FD0725" w:rsidRDefault="001248B8">
      <w:pPr>
        <w:pStyle w:val="Indenti"/>
      </w:pPr>
      <w:r>
        <w:tab/>
        <w:t>(v)</w:t>
      </w:r>
      <w:r>
        <w:tab/>
        <w:t>identifies the person, or class of persons, whose access to the information is restricted;</w:t>
      </w:r>
    </w:p>
    <w:p w:rsidR="00FD0725" w:rsidRDefault="001248B8">
      <w:pPr>
        <w:pStyle w:val="Indenti"/>
      </w:pPr>
      <w:r>
        <w:tab/>
        <w:t>(vi)</w:t>
      </w:r>
      <w:r>
        <w:tab/>
        <w:t xml:space="preserve">states the conditions, if any, </w:t>
      </w:r>
      <w:r>
        <w:t>that the Court should impose if it were to give access to the information to any such person;</w:t>
      </w:r>
    </w:p>
    <w:p w:rsidR="00FD0725" w:rsidRDefault="001248B8">
      <w:pPr>
        <w:pStyle w:val="Indenti"/>
      </w:pPr>
      <w:r>
        <w:tab/>
        <w:t>(vii)</w:t>
      </w:r>
      <w:r>
        <w:tab/>
        <w:t>states whether the information will cease to be restricted information and, if so, when it will cease to be restricted information;</w:t>
      </w:r>
    </w:p>
    <w:p w:rsidR="00FD0725" w:rsidRDefault="001248B8">
      <w:pPr>
        <w:pStyle w:val="Indenta"/>
      </w:pPr>
      <w:r>
        <w:tab/>
        <w:t>(b)</w:t>
      </w:r>
      <w:r>
        <w:tab/>
        <w:t>if a court order r</w:t>
      </w:r>
      <w:r>
        <w:t>estricts access to the information, file a copy of the order.</w:t>
      </w:r>
    </w:p>
    <w:p w:rsidR="00FD0725" w:rsidRDefault="001248B8">
      <w:pPr>
        <w:pStyle w:val="Subsection"/>
      </w:pPr>
      <w:r>
        <w:tab/>
        <w:t>(3)</w:t>
      </w:r>
      <w:r>
        <w:tab/>
        <w:t>If the document was filed by delivering it, the person who filed it must do the following —</w:t>
      </w:r>
    </w:p>
    <w:p w:rsidR="00FD0725" w:rsidRDefault="001248B8">
      <w:pPr>
        <w:pStyle w:val="Indenta"/>
      </w:pPr>
      <w:r>
        <w:tab/>
        <w:t>(a)</w:t>
      </w:r>
      <w:r>
        <w:tab/>
        <w:t>ensure the document has a cover sheet that includes this statement —</w:t>
      </w:r>
    </w:p>
    <w:p w:rsidR="00FD0725" w:rsidRDefault="001248B8">
      <w:pPr>
        <w:pStyle w:val="Indenta"/>
      </w:pPr>
      <w:r>
        <w:tab/>
      </w:r>
      <w:r>
        <w:tab/>
      </w:r>
      <w:r>
        <w:rPr>
          <w:b/>
        </w:rPr>
        <w:t xml:space="preserve">Attention: </w:t>
      </w:r>
      <w:r>
        <w:t xml:space="preserve">This </w:t>
      </w:r>
      <w:r>
        <w:t>document contains information to which access is restricted by [</w:t>
      </w:r>
      <w:r>
        <w:rPr>
          <w:i/>
        </w:rPr>
        <w:t>the short title and provision of applicable legislation or the details of the applicable court order</w:t>
      </w:r>
      <w:r>
        <w:t>].;</w:t>
      </w:r>
    </w:p>
    <w:p w:rsidR="00FD0725" w:rsidRDefault="001248B8">
      <w:pPr>
        <w:pStyle w:val="Indenta"/>
      </w:pPr>
      <w:r>
        <w:tab/>
        <w:t>(b)</w:t>
      </w:r>
      <w:r>
        <w:tab/>
        <w:t>within 1 day after filing it, file a memorandum that does the following —</w:t>
      </w:r>
    </w:p>
    <w:p w:rsidR="00FD0725" w:rsidRDefault="001248B8">
      <w:pPr>
        <w:pStyle w:val="Indenti"/>
      </w:pPr>
      <w:r>
        <w:tab/>
        <w:t>(i)</w:t>
      </w:r>
      <w:r>
        <w:tab/>
        <w:t>iden</w:t>
      </w:r>
      <w:r>
        <w:t>tifies the legislation, or court order, that restricts access to the information;</w:t>
      </w:r>
    </w:p>
    <w:p w:rsidR="00FD0725" w:rsidRDefault="001248B8">
      <w:pPr>
        <w:pStyle w:val="Indenti"/>
      </w:pPr>
      <w:r>
        <w:tab/>
        <w:t>(ii)</w:t>
      </w:r>
      <w:r>
        <w:tab/>
        <w:t>identifies the restricted information in the document;</w:t>
      </w:r>
    </w:p>
    <w:p w:rsidR="00FD0725" w:rsidRDefault="001248B8">
      <w:pPr>
        <w:pStyle w:val="Indenti"/>
      </w:pPr>
      <w:r>
        <w:tab/>
        <w:t>(iii)</w:t>
      </w:r>
      <w:r>
        <w:tab/>
        <w:t>identifies the person, or class of persons, who can have access to the information lawfully;</w:t>
      </w:r>
    </w:p>
    <w:p w:rsidR="00FD0725" w:rsidRDefault="001248B8">
      <w:pPr>
        <w:pStyle w:val="Indenti"/>
      </w:pPr>
      <w:r>
        <w:tab/>
        <w:t>(iv)</w:t>
      </w:r>
      <w:r>
        <w:tab/>
        <w:t>identif</w:t>
      </w:r>
      <w:r>
        <w:t>ies the person, or class of persons, whose access to the information is restricted;</w:t>
      </w:r>
    </w:p>
    <w:p w:rsidR="00FD0725" w:rsidRDefault="001248B8">
      <w:pPr>
        <w:pStyle w:val="Indenti"/>
      </w:pPr>
      <w:r>
        <w:tab/>
        <w:t>(v)</w:t>
      </w:r>
      <w:r>
        <w:tab/>
        <w:t>states the conditions, if any, that the Court should impose if it were to give access to the information to any such person;</w:t>
      </w:r>
    </w:p>
    <w:p w:rsidR="00FD0725" w:rsidRDefault="001248B8">
      <w:pPr>
        <w:pStyle w:val="Indenta"/>
      </w:pPr>
      <w:r>
        <w:tab/>
        <w:t>(c)</w:t>
      </w:r>
      <w:r>
        <w:tab/>
        <w:t xml:space="preserve">if a court order restricts access to </w:t>
      </w:r>
      <w:r>
        <w:t>the information in the document, file a copy of the order within 1 day after filing the document.</w:t>
      </w:r>
    </w:p>
    <w:p w:rsidR="00FD0725" w:rsidRDefault="001248B8">
      <w:pPr>
        <w:pStyle w:val="Subsection"/>
      </w:pPr>
      <w:r>
        <w:tab/>
        <w:t>(4)</w:t>
      </w:r>
      <w:r>
        <w:tab/>
        <w:t>If the person who filed the document does not comply with subrule (2) or (3), as the case requires, the Principal Registrar may exercise the powers in ru</w:t>
      </w:r>
      <w:r>
        <w:t>le 10(6).</w:t>
      </w:r>
    </w:p>
    <w:p w:rsidR="00FD0725" w:rsidRDefault="001248B8">
      <w:pPr>
        <w:pStyle w:val="Subsection"/>
      </w:pPr>
      <w:r>
        <w:tab/>
        <w:t>(5)</w:t>
      </w:r>
      <w:r>
        <w:tab/>
        <w:t>If a judge, master or registrar is not satisfied the document contains restricted information, the judge, master or registrar —</w:t>
      </w:r>
    </w:p>
    <w:p w:rsidR="00FD0725" w:rsidRDefault="001248B8">
      <w:pPr>
        <w:pStyle w:val="Indenta"/>
      </w:pPr>
      <w:r>
        <w:tab/>
        <w:t>(a)</w:t>
      </w:r>
      <w:r>
        <w:tab/>
        <w:t>must notify the person who filed the document accordingly; and</w:t>
      </w:r>
    </w:p>
    <w:p w:rsidR="00FD0725" w:rsidRDefault="001248B8">
      <w:pPr>
        <w:pStyle w:val="Indenta"/>
      </w:pPr>
      <w:r>
        <w:tab/>
        <w:t>(b)</w:t>
      </w:r>
      <w:r>
        <w:tab/>
        <w:t>may direct the Principal Registrar to ex</w:t>
      </w:r>
      <w:r>
        <w:t>ercise the powers in rule 10(6).</w:t>
      </w:r>
    </w:p>
    <w:p w:rsidR="00FD0725" w:rsidRDefault="001248B8">
      <w:pPr>
        <w:pStyle w:val="Footnotesection"/>
      </w:pPr>
      <w:r>
        <w:tab/>
        <w:t xml:space="preserve">[Rule 11 inserted: Gazette 27 Feb 2018 p. 591-3.] </w:t>
      </w:r>
    </w:p>
    <w:p w:rsidR="00FD0725" w:rsidRDefault="001248B8">
      <w:pPr>
        <w:pStyle w:val="Heading5"/>
      </w:pPr>
      <w:bookmarkStart w:id="1397" w:name="_Toc59183993"/>
      <w:r>
        <w:rPr>
          <w:rStyle w:val="CharSectno"/>
        </w:rPr>
        <w:t>12</w:t>
      </w:r>
      <w:r>
        <w:t>.</w:t>
      </w:r>
      <w:r>
        <w:tab/>
        <w:t>Documents containing information to which access should be restricted</w:t>
      </w:r>
      <w:bookmarkEnd w:id="1397"/>
    </w:p>
    <w:p w:rsidR="00FD0725" w:rsidRDefault="001248B8">
      <w:pPr>
        <w:pStyle w:val="Subsection"/>
      </w:pPr>
      <w:r>
        <w:tab/>
        <w:t>(1)</w:t>
      </w:r>
      <w:r>
        <w:tab/>
        <w:t>This rule applies if under rule 10(1) a person advises the Court that the person is applying</w:t>
      </w:r>
      <w:r>
        <w:t xml:space="preserve"> under Order 67B rule 5 for an order restricting access to information in a document presented for filing.</w:t>
      </w:r>
    </w:p>
    <w:p w:rsidR="00FD0725" w:rsidRDefault="001248B8">
      <w:pPr>
        <w:pStyle w:val="Subsection"/>
      </w:pPr>
      <w:r>
        <w:tab/>
        <w:t>(2)</w:t>
      </w:r>
      <w:r>
        <w:tab/>
        <w:t>If the document was filed electronically, the person who filed it must, within 24 hours after filing it, file electronically an application that</w:t>
      </w:r>
      <w:r>
        <w:t xml:space="preserve"> complies with Order 67B rule 5(2) and that applies for an order made under Order 67B rule 5(3).</w:t>
      </w:r>
    </w:p>
    <w:p w:rsidR="00FD0725" w:rsidRDefault="001248B8">
      <w:pPr>
        <w:pStyle w:val="Subsection"/>
        <w:keepNext/>
      </w:pPr>
      <w:r>
        <w:tab/>
        <w:t>(3)</w:t>
      </w:r>
      <w:r>
        <w:tab/>
        <w:t>If the document was not filed electronically, the person who filed it must do the following —</w:t>
      </w:r>
    </w:p>
    <w:p w:rsidR="00FD0725" w:rsidRDefault="001248B8">
      <w:pPr>
        <w:pStyle w:val="Indenta"/>
      </w:pPr>
      <w:r>
        <w:tab/>
        <w:t>(a)</w:t>
      </w:r>
      <w:r>
        <w:tab/>
        <w:t>ensure the document has a cover sheet that includes thi</w:t>
      </w:r>
      <w:r>
        <w:t>s statement —</w:t>
      </w:r>
    </w:p>
    <w:p w:rsidR="00FD0725" w:rsidRDefault="001248B8">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rsidR="00FD0725" w:rsidRDefault="001248B8">
      <w:pPr>
        <w:pStyle w:val="Indenta"/>
      </w:pPr>
      <w:r>
        <w:tab/>
        <w:t>(b)</w:t>
      </w:r>
      <w:r>
        <w:tab/>
        <w:t>within 1 day after filing it, file an applic</w:t>
      </w:r>
      <w:r>
        <w:t>ation that complies with Order 67B rule 5(2) and that applies for an order made under Order 67B rule 5(3).</w:t>
      </w:r>
    </w:p>
    <w:p w:rsidR="00FD0725" w:rsidRDefault="001248B8">
      <w:pPr>
        <w:pStyle w:val="Subsection"/>
      </w:pPr>
      <w:r>
        <w:tab/>
        <w:t>(4)</w:t>
      </w:r>
      <w:r>
        <w:tab/>
        <w:t>If the person who filed the document does not comply with subrule (2) or (3), as the case requires, the Principal Registrar may exercise the pow</w:t>
      </w:r>
      <w:r>
        <w:t>ers in rule 10(6).</w:t>
      </w:r>
    </w:p>
    <w:p w:rsidR="00FD0725" w:rsidRDefault="001248B8">
      <w:pPr>
        <w:pStyle w:val="Footnotesection"/>
      </w:pPr>
      <w:r>
        <w:tab/>
        <w:t xml:space="preserve">[Rule 12 inserted: Gazette 27 Feb 2018 p. 593-4.] </w:t>
      </w:r>
    </w:p>
    <w:p w:rsidR="00FD0725" w:rsidRDefault="001248B8">
      <w:pPr>
        <w:pStyle w:val="Heading5"/>
      </w:pPr>
      <w:bookmarkStart w:id="1398" w:name="_Toc59183994"/>
      <w:r>
        <w:rPr>
          <w:rStyle w:val="CharSectno"/>
        </w:rPr>
        <w:t>13</w:t>
      </w:r>
      <w:r>
        <w:t>.</w:t>
      </w:r>
      <w:r>
        <w:tab/>
        <w:t>Restricted documents</w:t>
      </w:r>
      <w:bookmarkEnd w:id="1398"/>
    </w:p>
    <w:p w:rsidR="00FD0725" w:rsidRDefault="001248B8">
      <w:pPr>
        <w:pStyle w:val="Subsection"/>
      </w:pPr>
      <w:r>
        <w:tab/>
        <w:t>(1)</w:t>
      </w:r>
      <w:r>
        <w:tab/>
        <w:t>This rule applies if under rule 10(1) a person advises the Court that a document presented for filing is a restricted document.</w:t>
      </w:r>
    </w:p>
    <w:p w:rsidR="00FD0725" w:rsidRDefault="001248B8">
      <w:pPr>
        <w:pStyle w:val="Subsection"/>
      </w:pPr>
      <w:r>
        <w:tab/>
        <w:t>(2)</w:t>
      </w:r>
      <w:r>
        <w:tab/>
        <w:t>If the document was fi</w:t>
      </w:r>
      <w:r>
        <w:t xml:space="preserve">led electronically, the person who filed it must, within 24 hours after filing it, do the following — </w:t>
      </w:r>
    </w:p>
    <w:p w:rsidR="00FD0725" w:rsidRDefault="001248B8">
      <w:pPr>
        <w:pStyle w:val="Indenta"/>
      </w:pPr>
      <w:r>
        <w:tab/>
        <w:t>(a)</w:t>
      </w:r>
      <w:r>
        <w:tab/>
        <w:t>file electronically a memorandum that does the following —</w:t>
      </w:r>
    </w:p>
    <w:p w:rsidR="00FD0725" w:rsidRDefault="001248B8">
      <w:pPr>
        <w:pStyle w:val="Indenti"/>
      </w:pPr>
      <w:r>
        <w:tab/>
        <w:t>(i)</w:t>
      </w:r>
      <w:r>
        <w:tab/>
        <w:t>states —</w:t>
      </w:r>
    </w:p>
    <w:p w:rsidR="00FD0725" w:rsidRDefault="001248B8">
      <w:pPr>
        <w:pStyle w:val="Indenti"/>
      </w:pPr>
      <w:r>
        <w:tab/>
      </w:r>
      <w:r>
        <w:tab/>
      </w:r>
      <w:r>
        <w:rPr>
          <w:b/>
        </w:rPr>
        <w:t>Attention:</w:t>
      </w:r>
      <w:r>
        <w:t xml:space="preserve"> [</w:t>
      </w:r>
      <w:r>
        <w:rPr>
          <w:i/>
        </w:rPr>
        <w:t>Identify the document</w:t>
      </w:r>
      <w:r>
        <w:t xml:space="preserve">] is a document the existence and the </w:t>
      </w:r>
      <w:r>
        <w:t>whole of the contents of which must not be known or accessible to anyone other than the person filing it and a judge or master.;</w:t>
      </w:r>
    </w:p>
    <w:p w:rsidR="00FD0725" w:rsidRDefault="001248B8">
      <w:pPr>
        <w:pStyle w:val="Indenti"/>
      </w:pPr>
      <w:r>
        <w:tab/>
        <w:t>(ii)</w:t>
      </w:r>
      <w:r>
        <w:tab/>
        <w:t>explains why the document is a restricted document;</w:t>
      </w:r>
    </w:p>
    <w:p w:rsidR="00FD0725" w:rsidRDefault="001248B8">
      <w:pPr>
        <w:pStyle w:val="Indenti"/>
      </w:pPr>
      <w:r>
        <w:tab/>
        <w:t>(iii)</w:t>
      </w:r>
      <w:r>
        <w:tab/>
        <w:t>if the document is a restricted document by virtue of legislat</w:t>
      </w:r>
      <w:r>
        <w:t>ion, or a court order, identify the legislation or order;</w:t>
      </w:r>
    </w:p>
    <w:p w:rsidR="00FD0725" w:rsidRDefault="001248B8">
      <w:pPr>
        <w:pStyle w:val="Indenti"/>
      </w:pPr>
      <w:r>
        <w:tab/>
        <w:t>(iv)</w:t>
      </w:r>
      <w:r>
        <w:tab/>
        <w:t>states the conditions, if any, that the Court should impose if it were to give access to the document to anyone other than the person filing it and a judge or master;</w:t>
      </w:r>
    </w:p>
    <w:p w:rsidR="00FD0725" w:rsidRDefault="001248B8">
      <w:pPr>
        <w:pStyle w:val="Indenti"/>
      </w:pPr>
      <w:r>
        <w:tab/>
        <w:t>(v)</w:t>
      </w:r>
      <w:r>
        <w:tab/>
        <w:t>states whether the d</w:t>
      </w:r>
      <w:r>
        <w:t>ocument will cease to be a restricted document and, if so, when it will cease to be a restricted document;</w:t>
      </w:r>
    </w:p>
    <w:p w:rsidR="00FD0725" w:rsidRDefault="001248B8">
      <w:pPr>
        <w:pStyle w:val="Indenta"/>
      </w:pPr>
      <w:r>
        <w:tab/>
        <w:t>(b)</w:t>
      </w:r>
      <w:r>
        <w:tab/>
        <w:t>if the document is a restricted document by virtue of a court order, file electronically a copy of the order;</w:t>
      </w:r>
    </w:p>
    <w:p w:rsidR="00FD0725" w:rsidRDefault="001248B8">
      <w:pPr>
        <w:pStyle w:val="Indenta"/>
      </w:pPr>
      <w:r>
        <w:tab/>
        <w:t>(c)</w:t>
      </w:r>
      <w:r>
        <w:tab/>
        <w:t>if the document is a not a re</w:t>
      </w:r>
      <w:r>
        <w:t>stricted document by virtue of legislation or a court order — file electronically an application that complies with Order 67B rule 5(2) and that applies for an order made under Order 67B rule 5(3).</w:t>
      </w:r>
    </w:p>
    <w:p w:rsidR="00FD0725" w:rsidRDefault="001248B8">
      <w:pPr>
        <w:pStyle w:val="Subsection"/>
      </w:pPr>
      <w:r>
        <w:tab/>
        <w:t>(3)</w:t>
      </w:r>
      <w:r>
        <w:tab/>
        <w:t>If the document was not filed electronically, the per</w:t>
      </w:r>
      <w:r>
        <w:t>son who filed it must do the following —</w:t>
      </w:r>
    </w:p>
    <w:p w:rsidR="00FD0725" w:rsidRDefault="001248B8">
      <w:pPr>
        <w:pStyle w:val="Indenta"/>
      </w:pPr>
      <w:r>
        <w:tab/>
        <w:t>(a)</w:t>
      </w:r>
      <w:r>
        <w:tab/>
        <w:t>ensure the document has a cover sheet that includes this statement —</w:t>
      </w:r>
    </w:p>
    <w:p w:rsidR="00FD0725" w:rsidRDefault="001248B8">
      <w:pPr>
        <w:pStyle w:val="Indenta"/>
      </w:pPr>
      <w:r>
        <w:tab/>
      </w:r>
      <w:r>
        <w:tab/>
      </w:r>
      <w:r>
        <w:rPr>
          <w:b/>
        </w:rPr>
        <w:t>Attention:</w:t>
      </w:r>
      <w:r>
        <w:t xml:space="preserve"> [</w:t>
      </w:r>
      <w:r>
        <w:rPr>
          <w:i/>
        </w:rPr>
        <w:t>Identify the document</w:t>
      </w:r>
      <w:r>
        <w:t>] is a document the existence and the whole of the contents of which must not be known or accessible to an</w:t>
      </w:r>
      <w:r>
        <w:t>yone other than the person filing it and a judge or master.;</w:t>
      </w:r>
    </w:p>
    <w:p w:rsidR="00FD0725" w:rsidRDefault="001248B8">
      <w:pPr>
        <w:pStyle w:val="Indenta"/>
      </w:pPr>
      <w:r>
        <w:tab/>
        <w:t>(b)</w:t>
      </w:r>
      <w:r>
        <w:tab/>
        <w:t>within 1 day after filing it, file an application that complies with Order 67B rule 5(2) and that applies for an order made under Order 67B rule 5(3).</w:t>
      </w:r>
    </w:p>
    <w:p w:rsidR="00FD0725" w:rsidRDefault="001248B8">
      <w:pPr>
        <w:pStyle w:val="Subsection"/>
      </w:pPr>
      <w:r>
        <w:tab/>
        <w:t>(4)</w:t>
      </w:r>
      <w:r>
        <w:tab/>
        <w:t>If the person who filed the docume</w:t>
      </w:r>
      <w:r>
        <w:t>nt does not comply with subrule (2) or (3), as the case requires, the Principal Registrar may exercise the powers in rule 10(6).</w:t>
      </w:r>
    </w:p>
    <w:p w:rsidR="00FD0725" w:rsidRDefault="001248B8">
      <w:pPr>
        <w:pStyle w:val="Subsection"/>
        <w:keepNext/>
      </w:pPr>
      <w:r>
        <w:tab/>
        <w:t>(5)</w:t>
      </w:r>
      <w:r>
        <w:tab/>
        <w:t>If a judge or master is not satisfied the document is a restricted document, the judge or master —</w:t>
      </w:r>
    </w:p>
    <w:p w:rsidR="00FD0725" w:rsidRDefault="001248B8">
      <w:pPr>
        <w:pStyle w:val="Indenta"/>
      </w:pPr>
      <w:r>
        <w:tab/>
        <w:t>(a)</w:t>
      </w:r>
      <w:r>
        <w:tab/>
        <w:t>must notify the pe</w:t>
      </w:r>
      <w:r>
        <w:t>rson who filed the document accordingly; and</w:t>
      </w:r>
    </w:p>
    <w:p w:rsidR="00FD0725" w:rsidRDefault="001248B8">
      <w:pPr>
        <w:pStyle w:val="Indenta"/>
      </w:pPr>
      <w:r>
        <w:tab/>
        <w:t>(b)</w:t>
      </w:r>
      <w:r>
        <w:tab/>
        <w:t>may direct the Principal Registrar to exercise the powers in rule 10(6).</w:t>
      </w:r>
    </w:p>
    <w:p w:rsidR="00FD0725" w:rsidRDefault="001248B8">
      <w:pPr>
        <w:pStyle w:val="Footnotesection"/>
      </w:pPr>
      <w:r>
        <w:tab/>
        <w:t xml:space="preserve">[Rule 13 inserted: Gazette 27 Feb 2018 p. 594-5.] </w:t>
      </w:r>
    </w:p>
    <w:p w:rsidR="00FD0725" w:rsidRDefault="001248B8">
      <w:pPr>
        <w:pStyle w:val="Heading5"/>
      </w:pPr>
      <w:bookmarkStart w:id="1399" w:name="_Toc59183995"/>
      <w:r>
        <w:rPr>
          <w:rStyle w:val="CharSectno"/>
        </w:rPr>
        <w:t>14</w:t>
      </w:r>
      <w:r>
        <w:t>.</w:t>
      </w:r>
      <w:r>
        <w:tab/>
        <w:t>Documents that are not to be accessible to judiciary</w:t>
      </w:r>
      <w:bookmarkEnd w:id="1399"/>
    </w:p>
    <w:p w:rsidR="00FD0725" w:rsidRDefault="001248B8">
      <w:pPr>
        <w:pStyle w:val="Subsection"/>
      </w:pPr>
      <w:r>
        <w:tab/>
        <w:t>(1)</w:t>
      </w:r>
      <w:r>
        <w:tab/>
        <w:t>This rule applies i</w:t>
      </w:r>
      <w:r>
        <w:t>f under rule 10(1) a person advises the Court that the existence and content of a document presented for filing must not be made accessible or known to the judge or master who is or will be trying the case in respect of which the document is filed.</w:t>
      </w:r>
    </w:p>
    <w:p w:rsidR="00FD0725" w:rsidRDefault="001248B8">
      <w:pPr>
        <w:pStyle w:val="Subsection"/>
      </w:pPr>
      <w:r>
        <w:tab/>
        <w:t>(2)</w:t>
      </w:r>
      <w:r>
        <w:tab/>
        <w:t>If</w:t>
      </w:r>
      <w:r>
        <w:t xml:space="preserve"> the document was filed electronically, the person who filed it must, within 24 hours after filing it, file electronically a memorandum that does the following —</w:t>
      </w:r>
    </w:p>
    <w:p w:rsidR="00FD0725" w:rsidRDefault="001248B8">
      <w:pPr>
        <w:pStyle w:val="Indenta"/>
      </w:pPr>
      <w:r>
        <w:tab/>
        <w:t>(a)</w:t>
      </w:r>
      <w:r>
        <w:tab/>
        <w:t>states —</w:t>
      </w:r>
    </w:p>
    <w:p w:rsidR="00FD0725" w:rsidRDefault="001248B8">
      <w:pPr>
        <w:pStyle w:val="Indenta"/>
      </w:pPr>
      <w:r>
        <w:tab/>
      </w:r>
      <w:r>
        <w:tab/>
      </w:r>
      <w:r>
        <w:rPr>
          <w:b/>
        </w:rPr>
        <w:t>Attention:</w:t>
      </w:r>
      <w:r>
        <w:t xml:space="preserve"> [</w:t>
      </w:r>
      <w:r>
        <w:rPr>
          <w:i/>
        </w:rPr>
        <w:t>Identify the document</w:t>
      </w:r>
      <w:r>
        <w:t xml:space="preserve">] is a document the existence and content of </w:t>
      </w:r>
      <w:r>
        <w:t>which must not be made accessible or known to the judge or master who is or will be trying the case in respect of which it is filed.;</w:t>
      </w:r>
    </w:p>
    <w:p w:rsidR="00FD0725" w:rsidRDefault="001248B8">
      <w:pPr>
        <w:pStyle w:val="Indenta"/>
      </w:pPr>
      <w:r>
        <w:tab/>
        <w:t>(b)</w:t>
      </w:r>
      <w:r>
        <w:tab/>
        <w:t>explains why the document is such a document;</w:t>
      </w:r>
    </w:p>
    <w:p w:rsidR="00FD0725" w:rsidRDefault="001248B8">
      <w:pPr>
        <w:pStyle w:val="Indenta"/>
      </w:pPr>
      <w:r>
        <w:tab/>
        <w:t>(c)</w:t>
      </w:r>
      <w:r>
        <w:tab/>
        <w:t xml:space="preserve">states whether the document will cease to be such a document and, </w:t>
      </w:r>
      <w:r>
        <w:t>if so, when it will cease to be such a document.</w:t>
      </w:r>
    </w:p>
    <w:p w:rsidR="00FD0725" w:rsidRDefault="001248B8">
      <w:pPr>
        <w:pStyle w:val="Subsection"/>
      </w:pPr>
      <w:r>
        <w:tab/>
        <w:t>(3)</w:t>
      </w:r>
      <w:r>
        <w:tab/>
        <w:t>If the document was not filed electronically, the person who filed it must do the following —</w:t>
      </w:r>
    </w:p>
    <w:p w:rsidR="00FD0725" w:rsidRDefault="001248B8">
      <w:pPr>
        <w:pStyle w:val="Indenta"/>
      </w:pPr>
      <w:r>
        <w:tab/>
        <w:t>(a)</w:t>
      </w:r>
      <w:r>
        <w:tab/>
        <w:t>ensure the document has a cover sheet that includes this statement —</w:t>
      </w:r>
    </w:p>
    <w:p w:rsidR="00FD0725" w:rsidRDefault="001248B8">
      <w:pPr>
        <w:pStyle w:val="Indenta"/>
      </w:pPr>
      <w:r>
        <w:tab/>
      </w:r>
      <w:r>
        <w:tab/>
      </w:r>
      <w:r>
        <w:rPr>
          <w:b/>
        </w:rPr>
        <w:t>Attention:</w:t>
      </w:r>
      <w:r>
        <w:t xml:space="preserve"> [</w:t>
      </w:r>
      <w:r>
        <w:rPr>
          <w:i/>
        </w:rPr>
        <w:t xml:space="preserve">Identify the </w:t>
      </w:r>
      <w:r>
        <w:rPr>
          <w:i/>
        </w:rPr>
        <w:t>document</w:t>
      </w:r>
      <w:r>
        <w:t>] is a document the existence and content of which must not be made accessible or known to the judge or master who is or will be trying the case in respect of which it is filed.;</w:t>
      </w:r>
    </w:p>
    <w:p w:rsidR="00FD0725" w:rsidRDefault="001248B8">
      <w:pPr>
        <w:pStyle w:val="Indenta"/>
      </w:pPr>
      <w:r>
        <w:tab/>
        <w:t>(b)</w:t>
      </w:r>
      <w:r>
        <w:tab/>
        <w:t>within 1 day after filing it, file a memorandum that does the fo</w:t>
      </w:r>
      <w:r>
        <w:t>llowing —</w:t>
      </w:r>
    </w:p>
    <w:p w:rsidR="00FD0725" w:rsidRDefault="001248B8">
      <w:pPr>
        <w:pStyle w:val="Indenti"/>
      </w:pPr>
      <w:r>
        <w:tab/>
        <w:t>(i)</w:t>
      </w:r>
      <w:r>
        <w:tab/>
        <w:t>explains why the document is such a document;</w:t>
      </w:r>
    </w:p>
    <w:p w:rsidR="00FD0725" w:rsidRDefault="001248B8">
      <w:pPr>
        <w:pStyle w:val="Indenti"/>
      </w:pPr>
      <w:r>
        <w:tab/>
        <w:t>(ii)</w:t>
      </w:r>
      <w:r>
        <w:tab/>
        <w:t>states whether the document will cease to be such a document and, if so, when it will cease to be such a document.</w:t>
      </w:r>
    </w:p>
    <w:p w:rsidR="00FD0725" w:rsidRDefault="001248B8">
      <w:pPr>
        <w:pStyle w:val="Subsection"/>
      </w:pPr>
      <w:r>
        <w:tab/>
        <w:t>(4)</w:t>
      </w:r>
      <w:r>
        <w:tab/>
        <w:t>If the person who filed the document does not comply with subrule (2)</w:t>
      </w:r>
      <w:r>
        <w:t xml:space="preserve"> or (3), as the case requires, the Principal Registrar may exercise the powers in rule 10(6).</w:t>
      </w:r>
    </w:p>
    <w:p w:rsidR="00FD0725" w:rsidRDefault="001248B8">
      <w:pPr>
        <w:pStyle w:val="Footnotesection"/>
      </w:pPr>
      <w:r>
        <w:tab/>
        <w:t xml:space="preserve">[Rule 14 inserted: Gazette 27 Feb 2018 p. 596-7.] </w:t>
      </w:r>
    </w:p>
    <w:p w:rsidR="00FD0725" w:rsidRDefault="001248B8">
      <w:pPr>
        <w:pStyle w:val="Heading3"/>
      </w:pPr>
      <w:bookmarkStart w:id="1400" w:name="_Toc58849075"/>
      <w:bookmarkStart w:id="1401" w:name="_Toc58851982"/>
      <w:bookmarkStart w:id="1402" w:name="_Toc58921366"/>
      <w:bookmarkStart w:id="1403" w:name="_Toc59180857"/>
      <w:bookmarkStart w:id="1404" w:name="_Toc59183996"/>
      <w:r>
        <w:rPr>
          <w:rStyle w:val="CharDivNo"/>
        </w:rPr>
        <w:t>Division 4</w:t>
      </w:r>
      <w:r>
        <w:t> — </w:t>
      </w:r>
      <w:r>
        <w:rPr>
          <w:rStyle w:val="CharDivText"/>
        </w:rPr>
        <w:t>Miscellaneous matters</w:t>
      </w:r>
      <w:bookmarkEnd w:id="1400"/>
      <w:bookmarkEnd w:id="1401"/>
      <w:bookmarkEnd w:id="1402"/>
      <w:bookmarkEnd w:id="1403"/>
      <w:bookmarkEnd w:id="1404"/>
    </w:p>
    <w:p w:rsidR="00FD0725" w:rsidRDefault="001248B8">
      <w:pPr>
        <w:pStyle w:val="Footnoteheading"/>
      </w:pPr>
      <w:r>
        <w:tab/>
        <w:t xml:space="preserve">[Heading inserted: Gazette 27 Feb 2018 p. 597.] </w:t>
      </w:r>
    </w:p>
    <w:p w:rsidR="00FD0725" w:rsidRDefault="001248B8">
      <w:pPr>
        <w:pStyle w:val="Heading5"/>
      </w:pPr>
      <w:bookmarkStart w:id="1405" w:name="_Toc59183997"/>
      <w:r>
        <w:rPr>
          <w:rStyle w:val="CharSectno"/>
        </w:rPr>
        <w:t>15</w:t>
      </w:r>
      <w:r>
        <w:t>.</w:t>
      </w:r>
      <w:r>
        <w:tab/>
        <w:t>Principal Registrar m</w:t>
      </w:r>
      <w:r>
        <w:t>ay delegate</w:t>
      </w:r>
      <w:bookmarkEnd w:id="1405"/>
    </w:p>
    <w:p w:rsidR="00FD0725" w:rsidRDefault="001248B8">
      <w:pPr>
        <w:pStyle w:val="Subsection"/>
      </w:pPr>
      <w:r>
        <w:tab/>
        <w:t>(1)</w:t>
      </w:r>
      <w:r>
        <w:tab/>
        <w:t>The Principal Registrar, in writing, may delegate all or any of the Principal Registrar’s functions under this Order to 1 or more other officers of the Court.</w:t>
      </w:r>
    </w:p>
    <w:p w:rsidR="00FD0725" w:rsidRDefault="001248B8">
      <w:pPr>
        <w:pStyle w:val="Subsection"/>
      </w:pPr>
      <w:r>
        <w:tab/>
        <w:t>(2)</w:t>
      </w:r>
      <w:r>
        <w:tab/>
        <w:t>For the purposes of these rules, a decision made by a delegate of the Princ</w:t>
      </w:r>
      <w:r>
        <w:t>ipal Registrar under this Order is taken to be a decision made by the Principal Registrar.</w:t>
      </w:r>
    </w:p>
    <w:p w:rsidR="00FD0725" w:rsidRDefault="001248B8">
      <w:pPr>
        <w:pStyle w:val="Footnotesection"/>
      </w:pPr>
      <w:r>
        <w:tab/>
        <w:t xml:space="preserve">[Rule 15 inserted: Gazette 27 Feb 2018 p. 597.] </w:t>
      </w:r>
    </w:p>
    <w:p w:rsidR="00FD0725" w:rsidRDefault="001248B8">
      <w:pPr>
        <w:pStyle w:val="Heading5"/>
      </w:pPr>
      <w:bookmarkStart w:id="1406" w:name="_Toc59183998"/>
      <w:r>
        <w:rPr>
          <w:rStyle w:val="CharSectno"/>
        </w:rPr>
        <w:t>16</w:t>
      </w:r>
      <w:r>
        <w:t>.</w:t>
      </w:r>
      <w:r>
        <w:tab/>
        <w:t>Principal Registrar may refer matters to judge or master</w:t>
      </w:r>
      <w:bookmarkEnd w:id="1406"/>
    </w:p>
    <w:p w:rsidR="00FD0725" w:rsidRDefault="001248B8">
      <w:pPr>
        <w:pStyle w:val="Subsection"/>
      </w:pPr>
      <w:r>
        <w:tab/>
      </w:r>
      <w:r>
        <w:tab/>
        <w:t>The Principal Registrar may refer a question that ar</w:t>
      </w:r>
      <w:r>
        <w:t>ises under this Order in respect of a document to a judge or master.</w:t>
      </w:r>
    </w:p>
    <w:p w:rsidR="00FD0725" w:rsidRDefault="001248B8">
      <w:pPr>
        <w:pStyle w:val="Footnotesection"/>
      </w:pPr>
      <w:r>
        <w:tab/>
        <w:t xml:space="preserve">[Rule 16 inserted: Gazette 27 Feb 2018 p. 597.] </w:t>
      </w:r>
    </w:p>
    <w:p w:rsidR="00FD0725" w:rsidRDefault="001248B8">
      <w:pPr>
        <w:pStyle w:val="Heading5"/>
      </w:pPr>
      <w:bookmarkStart w:id="1407" w:name="_Toc59183999"/>
      <w:r>
        <w:rPr>
          <w:rStyle w:val="CharSectno"/>
        </w:rPr>
        <w:t>17</w:t>
      </w:r>
      <w:r>
        <w:t>.</w:t>
      </w:r>
      <w:r>
        <w:tab/>
        <w:t>Appeals from decisions made under this Order</w:t>
      </w:r>
      <w:bookmarkEnd w:id="1407"/>
    </w:p>
    <w:p w:rsidR="00FD0725" w:rsidRDefault="001248B8">
      <w:pPr>
        <w:pStyle w:val="Subsection"/>
      </w:pPr>
      <w:r>
        <w:tab/>
        <w:t>(1)</w:t>
      </w:r>
      <w:r>
        <w:tab/>
        <w:t>A person who is dissatisfied by a decision made under this Order by the Principal R</w:t>
      </w:r>
      <w:r>
        <w:t>egistrar may ask the Principal Registrar for the decision to be made afresh by a judge or master.</w:t>
      </w:r>
    </w:p>
    <w:p w:rsidR="00FD0725" w:rsidRDefault="001248B8">
      <w:pPr>
        <w:pStyle w:val="Subsection"/>
      </w:pPr>
      <w:r>
        <w:tab/>
        <w:t>(2)</w:t>
      </w:r>
      <w:r>
        <w:tab/>
        <w:t>If the Principal Registrar receives a request made under subrule (1), the Principal Registrar must refer the matter concerned to a judge or master.</w:t>
      </w:r>
    </w:p>
    <w:p w:rsidR="00FD0725" w:rsidRDefault="001248B8">
      <w:pPr>
        <w:pStyle w:val="Footnotesection"/>
      </w:pPr>
      <w:r>
        <w:tab/>
        <w:t>[Rul</w:t>
      </w:r>
      <w:r>
        <w:t xml:space="preserve">e 17 inserted: Gazette 27 Feb 2018 p. 597.] </w:t>
      </w:r>
    </w:p>
    <w:p w:rsidR="00FD0725" w:rsidRDefault="001248B8">
      <w:pPr>
        <w:pStyle w:val="Heading2"/>
      </w:pPr>
      <w:bookmarkStart w:id="1408" w:name="_Toc58849079"/>
      <w:bookmarkStart w:id="1409" w:name="_Toc58851986"/>
      <w:bookmarkStart w:id="1410" w:name="_Toc58921370"/>
      <w:bookmarkStart w:id="1411" w:name="_Toc59180861"/>
      <w:bookmarkStart w:id="1412" w:name="_Toc59184000"/>
      <w:r>
        <w:rPr>
          <w:rStyle w:val="CharPartNo"/>
        </w:rPr>
        <w:t>Order 67B</w:t>
      </w:r>
      <w:r>
        <w:rPr>
          <w:b w:val="0"/>
        </w:rPr>
        <w:t> </w:t>
      </w:r>
      <w:r>
        <w:t>—</w:t>
      </w:r>
      <w:r>
        <w:rPr>
          <w:b w:val="0"/>
        </w:rPr>
        <w:t> </w:t>
      </w:r>
      <w:r>
        <w:rPr>
          <w:rStyle w:val="CharPartText"/>
        </w:rPr>
        <w:t>Access to information and things held by the Court</w:t>
      </w:r>
      <w:bookmarkEnd w:id="1408"/>
      <w:bookmarkEnd w:id="1409"/>
      <w:bookmarkEnd w:id="1410"/>
      <w:bookmarkEnd w:id="1411"/>
      <w:bookmarkEnd w:id="1412"/>
    </w:p>
    <w:p w:rsidR="00FD0725" w:rsidRDefault="001248B8">
      <w:pPr>
        <w:pStyle w:val="Footnoteheading"/>
      </w:pPr>
      <w:r>
        <w:tab/>
        <w:t xml:space="preserve">[Heading inserted: Gazette 27 Feb 2018 p. 598.] </w:t>
      </w:r>
    </w:p>
    <w:p w:rsidR="00FD0725" w:rsidRDefault="001248B8">
      <w:pPr>
        <w:pStyle w:val="Heading3"/>
      </w:pPr>
      <w:bookmarkStart w:id="1413" w:name="_Toc58849080"/>
      <w:bookmarkStart w:id="1414" w:name="_Toc58851987"/>
      <w:bookmarkStart w:id="1415" w:name="_Toc58921371"/>
      <w:bookmarkStart w:id="1416" w:name="_Toc59180862"/>
      <w:bookmarkStart w:id="1417" w:name="_Toc59184001"/>
      <w:r>
        <w:rPr>
          <w:rStyle w:val="CharDivNo"/>
        </w:rPr>
        <w:t>Division 1</w:t>
      </w:r>
      <w:r>
        <w:t> — </w:t>
      </w:r>
      <w:r>
        <w:rPr>
          <w:rStyle w:val="CharDivText"/>
        </w:rPr>
        <w:t>Preliminary matters</w:t>
      </w:r>
      <w:bookmarkEnd w:id="1413"/>
      <w:bookmarkEnd w:id="1414"/>
      <w:bookmarkEnd w:id="1415"/>
      <w:bookmarkEnd w:id="1416"/>
      <w:bookmarkEnd w:id="1417"/>
    </w:p>
    <w:p w:rsidR="00FD0725" w:rsidRDefault="001248B8">
      <w:pPr>
        <w:pStyle w:val="Footnoteheading"/>
      </w:pPr>
      <w:r>
        <w:tab/>
        <w:t xml:space="preserve">[Heading inserted: Gazette 27 Feb 2018 p. 598.] </w:t>
      </w:r>
    </w:p>
    <w:p w:rsidR="00FD0725" w:rsidRDefault="001248B8">
      <w:pPr>
        <w:pStyle w:val="Heading5"/>
      </w:pPr>
      <w:bookmarkStart w:id="1418" w:name="_Toc59184002"/>
      <w:r>
        <w:rPr>
          <w:rStyle w:val="CharSectno"/>
        </w:rPr>
        <w:t>1</w:t>
      </w:r>
      <w:r>
        <w:t>.</w:t>
      </w:r>
      <w:r>
        <w:tab/>
        <w:t>Terms used</w:t>
      </w:r>
      <w:bookmarkEnd w:id="1418"/>
    </w:p>
    <w:p w:rsidR="00FD0725" w:rsidRDefault="001248B8">
      <w:pPr>
        <w:pStyle w:val="Subsection"/>
      </w:pPr>
      <w:r>
        <w:tab/>
      </w:r>
      <w:r>
        <w:t>(1)</w:t>
      </w:r>
      <w:r>
        <w:tab/>
        <w:t>In this Order —</w:t>
      </w:r>
    </w:p>
    <w:p w:rsidR="00FD0725" w:rsidRDefault="001248B8">
      <w:pPr>
        <w:pStyle w:val="Defstart"/>
      </w:pPr>
      <w:r>
        <w:tab/>
      </w:r>
      <w:r>
        <w:rPr>
          <w:rStyle w:val="CharDefText"/>
        </w:rPr>
        <w:t>hearing</w:t>
      </w:r>
      <w:r>
        <w:t xml:space="preserve"> means any hearing, including a trial, held by the Court in a proceeding;</w:t>
      </w:r>
    </w:p>
    <w:p w:rsidR="00FD0725" w:rsidRDefault="001248B8">
      <w:pPr>
        <w:pStyle w:val="Defstart"/>
      </w:pPr>
      <w:r>
        <w:tab/>
      </w:r>
      <w:r>
        <w:rPr>
          <w:rStyle w:val="CharDefText"/>
        </w:rPr>
        <w:t>legislation</w:t>
      </w:r>
      <w:r>
        <w:t xml:space="preserve"> means — </w:t>
      </w:r>
    </w:p>
    <w:p w:rsidR="00FD0725" w:rsidRDefault="001248B8">
      <w:pPr>
        <w:pStyle w:val="Defpara"/>
      </w:pPr>
      <w:r>
        <w:tab/>
        <w:t>(a)</w:t>
      </w:r>
      <w:r>
        <w:tab/>
        <w:t>a written law; or</w:t>
      </w:r>
    </w:p>
    <w:p w:rsidR="00FD0725" w:rsidRDefault="001248B8">
      <w:pPr>
        <w:pStyle w:val="Defpara"/>
      </w:pPr>
      <w:r>
        <w:tab/>
        <w:t>(b)</w:t>
      </w:r>
      <w:r>
        <w:tab/>
        <w:t>legislation of another Australian jurisdiction;</w:t>
      </w:r>
    </w:p>
    <w:p w:rsidR="00FD0725" w:rsidRDefault="001248B8">
      <w:pPr>
        <w:pStyle w:val="Defstart"/>
      </w:pPr>
      <w:r>
        <w:rPr>
          <w:szCs w:val="24"/>
        </w:rPr>
        <w:tab/>
      </w:r>
      <w:r>
        <w:rPr>
          <w:rStyle w:val="CharDefText"/>
          <w:szCs w:val="24"/>
        </w:rPr>
        <w:t>media manager</w:t>
      </w:r>
      <w:r>
        <w:rPr>
          <w:szCs w:val="24"/>
        </w:rPr>
        <w:t xml:space="preserve"> means the person who, on behalf of the Co</w:t>
      </w:r>
      <w:r>
        <w:rPr>
          <w:szCs w:val="24"/>
        </w:rPr>
        <w:t>urt, manages its relations with media organisations;</w:t>
      </w:r>
    </w:p>
    <w:p w:rsidR="00FD0725" w:rsidRDefault="001248B8">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rsidR="00FD0725" w:rsidRDefault="001248B8">
      <w:pPr>
        <w:pStyle w:val="Defstart"/>
      </w:pPr>
      <w:r>
        <w:tab/>
      </w:r>
      <w:r>
        <w:rPr>
          <w:rStyle w:val="CharDefText"/>
        </w:rPr>
        <w:t>media representative</w:t>
      </w:r>
      <w:r>
        <w:t xml:space="preserve"> means a person who is employed by</w:t>
      </w:r>
      <w:r>
        <w:t xml:space="preserve"> a media organisation;</w:t>
      </w:r>
    </w:p>
    <w:p w:rsidR="00FD0725" w:rsidRDefault="001248B8">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rsidR="00FD0725" w:rsidRDefault="001248B8">
      <w:pPr>
        <w:pStyle w:val="Defstart"/>
      </w:pPr>
      <w:r>
        <w:tab/>
      </w:r>
      <w:r>
        <w:rPr>
          <w:rStyle w:val="CharDefText"/>
        </w:rPr>
        <w:t>proceeding</w:t>
      </w:r>
      <w:r>
        <w:t xml:space="preserve"> means —</w:t>
      </w:r>
    </w:p>
    <w:p w:rsidR="00FD0725" w:rsidRDefault="001248B8">
      <w:pPr>
        <w:pStyle w:val="Defpara"/>
      </w:pPr>
      <w:r>
        <w:tab/>
        <w:t>(a)</w:t>
      </w:r>
      <w:r>
        <w:tab/>
        <w:t>any case, or appeal, in the civil jurisdiction of the General Division; and</w:t>
      </w:r>
    </w:p>
    <w:p w:rsidR="00FD0725" w:rsidRDefault="001248B8">
      <w:pPr>
        <w:pStyle w:val="Defpara"/>
      </w:pPr>
      <w:r>
        <w:tab/>
        <w:t>(b)</w:t>
      </w:r>
      <w:r>
        <w:tab/>
      </w:r>
      <w:r>
        <w:t xml:space="preserve">any civil appeal, as defined in the </w:t>
      </w:r>
      <w:r>
        <w:rPr>
          <w:i/>
        </w:rPr>
        <w:t>Supreme Court (Court of Appeal) Rules 2005</w:t>
      </w:r>
      <w:r>
        <w:t xml:space="preserve"> rule 3(1); and</w:t>
      </w:r>
    </w:p>
    <w:p w:rsidR="00FD0725" w:rsidRDefault="001248B8">
      <w:pPr>
        <w:pStyle w:val="Defpara"/>
      </w:pPr>
      <w:r>
        <w:tab/>
        <w:t>(c)</w:t>
      </w:r>
      <w:r>
        <w:tab/>
        <w:t>any proceeding on a probate application;</w:t>
      </w:r>
    </w:p>
    <w:p w:rsidR="00FD0725" w:rsidRDefault="001248B8">
      <w:pPr>
        <w:pStyle w:val="Defstart"/>
        <w:keepNext/>
      </w:pPr>
      <w:r>
        <w:tab/>
      </w:r>
      <w:r>
        <w:rPr>
          <w:rStyle w:val="CharDefText"/>
        </w:rPr>
        <w:t>record</w:t>
      </w:r>
      <w:r>
        <w:t xml:space="preserve"> means any thing or process —</w:t>
      </w:r>
    </w:p>
    <w:p w:rsidR="00FD0725" w:rsidRDefault="001248B8">
      <w:pPr>
        <w:pStyle w:val="Defpara"/>
      </w:pPr>
      <w:r>
        <w:tab/>
        <w:t>(a)</w:t>
      </w:r>
      <w:r>
        <w:tab/>
        <w:t>upon or by which information is recorded or stored; or</w:t>
      </w:r>
    </w:p>
    <w:p w:rsidR="00FD0725" w:rsidRDefault="001248B8">
      <w:pPr>
        <w:pStyle w:val="Defpara"/>
      </w:pPr>
      <w:r>
        <w:tab/>
        <w:t>(b)</w:t>
      </w:r>
      <w:r>
        <w:tab/>
        <w:t>by means of wh</w:t>
      </w:r>
      <w:r>
        <w:t>ich a meaning can be conveyed by any means in a visible or recoverable form,</w:t>
      </w:r>
    </w:p>
    <w:p w:rsidR="00FD0725" w:rsidRDefault="001248B8">
      <w:pPr>
        <w:pStyle w:val="Defstart"/>
      </w:pPr>
      <w:r>
        <w:tab/>
        <w:t>whether or not the use or assistance of some electronic, electrical, mechanical, chemical or other device or process is required to recover or convey the information or meaning;</w:t>
      </w:r>
    </w:p>
    <w:p w:rsidR="00FD0725" w:rsidRDefault="001248B8">
      <w:pPr>
        <w:pStyle w:val="Defstart"/>
      </w:pPr>
      <w:r>
        <w:tab/>
      </w:r>
      <w:r>
        <w:rPr>
          <w:rStyle w:val="CharDefText"/>
        </w:rPr>
        <w:t>transcript</w:t>
      </w:r>
      <w:r>
        <w:t xml:space="preserve"> means a transcript of an audio or audio</w:t>
      </w:r>
      <w:r>
        <w:noBreakHyphen/>
        <w:t>visual recording of a hearing in the Court.</w:t>
      </w:r>
    </w:p>
    <w:p w:rsidR="00FD0725" w:rsidRDefault="001248B8">
      <w:pPr>
        <w:pStyle w:val="Subsection"/>
      </w:pPr>
      <w:r>
        <w:tab/>
        <w:t>(2)</w:t>
      </w:r>
      <w:r>
        <w:tab/>
        <w:t>In this Order, a reference to information or to a record or thing includes a reference to a part of it.</w:t>
      </w:r>
    </w:p>
    <w:p w:rsidR="00FD0725" w:rsidRDefault="001248B8">
      <w:pPr>
        <w:pStyle w:val="Footnotesection"/>
      </w:pPr>
      <w:r>
        <w:tab/>
        <w:t xml:space="preserve">[Rule 1 inserted: Gazette 27 Feb 2018 p. 598-9.] </w:t>
      </w:r>
    </w:p>
    <w:p w:rsidR="00FD0725" w:rsidRDefault="001248B8">
      <w:pPr>
        <w:pStyle w:val="Heading5"/>
      </w:pPr>
      <w:bookmarkStart w:id="1419" w:name="_Toc59184003"/>
      <w:r>
        <w:rPr>
          <w:rStyle w:val="CharSectno"/>
        </w:rPr>
        <w:t>2</w:t>
      </w:r>
      <w:r>
        <w:t>.</w:t>
      </w:r>
      <w:r>
        <w:tab/>
        <w:t>Application of this Order</w:t>
      </w:r>
      <w:bookmarkEnd w:id="1419"/>
    </w:p>
    <w:p w:rsidR="00FD0725" w:rsidRDefault="001248B8">
      <w:pPr>
        <w:pStyle w:val="Subsection"/>
      </w:pPr>
      <w:r>
        <w:tab/>
        <w:t>(1)</w:t>
      </w:r>
      <w:r>
        <w:tab/>
        <w:t>This Order applies to information, records and other things held by the Court in respect of proceedings, whether or not due to a Court order.</w:t>
      </w:r>
    </w:p>
    <w:p w:rsidR="00FD0725" w:rsidRDefault="001248B8">
      <w:pPr>
        <w:pStyle w:val="Subsection"/>
      </w:pPr>
      <w:r>
        <w:tab/>
        <w:t>(2)</w:t>
      </w:r>
      <w:r>
        <w:tab/>
        <w:t xml:space="preserve">This Order, other than Division 7, applies — </w:t>
      </w:r>
    </w:p>
    <w:p w:rsidR="00FD0725" w:rsidRDefault="001248B8">
      <w:pPr>
        <w:pStyle w:val="Indenta"/>
      </w:pPr>
      <w:r>
        <w:tab/>
        <w:t>(a)</w:t>
      </w:r>
      <w:r>
        <w:tab/>
        <w:t>to any person, other tha</w:t>
      </w:r>
      <w:r>
        <w:t>n a party to a proceeding, who wants access to information or a record or other thing held by the Court in respect of a proceeding commenced on or after 1 March 2018; and</w:t>
      </w:r>
    </w:p>
    <w:p w:rsidR="00FD0725" w:rsidRDefault="001248B8">
      <w:pPr>
        <w:pStyle w:val="Indenta"/>
      </w:pPr>
      <w:r>
        <w:tab/>
        <w:t>(b)</w:t>
      </w:r>
      <w:r>
        <w:tab/>
        <w:t>to any party to a proceeding who wants access to information or a record or othe</w:t>
      </w:r>
      <w:r>
        <w:t>r thing held by the Court in respect of the proceeding, no matter when it was commenced.</w:t>
      </w:r>
    </w:p>
    <w:p w:rsidR="00FD0725" w:rsidRDefault="001248B8">
      <w:pPr>
        <w:pStyle w:val="Subsection"/>
      </w:pPr>
      <w:r>
        <w:tab/>
        <w:t>(3)</w:t>
      </w:r>
      <w:r>
        <w:tab/>
        <w:t>Despite subrules (1) and (2), this Order does not apply to these —</w:t>
      </w:r>
    </w:p>
    <w:p w:rsidR="00FD0725" w:rsidRDefault="001248B8">
      <w:pPr>
        <w:pStyle w:val="Indenta"/>
      </w:pPr>
      <w:r>
        <w:tab/>
        <w:t>(a)</w:t>
      </w:r>
      <w:r>
        <w:tab/>
        <w:t>a record or other thing —</w:t>
      </w:r>
    </w:p>
    <w:p w:rsidR="00FD0725" w:rsidRDefault="001248B8">
      <w:pPr>
        <w:pStyle w:val="Indenti"/>
      </w:pPr>
      <w:r>
        <w:tab/>
        <w:t>(i)</w:t>
      </w:r>
      <w:r>
        <w:tab/>
        <w:t>that is held by the Court as a result of a subpoena it issu</w:t>
      </w:r>
      <w:r>
        <w:t>ed in a proceeding; and</w:t>
      </w:r>
    </w:p>
    <w:p w:rsidR="00FD0725" w:rsidRDefault="001248B8">
      <w:pPr>
        <w:pStyle w:val="Indenti"/>
      </w:pPr>
      <w:r>
        <w:tab/>
        <w:t>(ii)</w:t>
      </w:r>
      <w:r>
        <w:tab/>
        <w:t>that has not been formally admitted into evidence as an exhibit, or marked for identification, in the proceeding;</w:t>
      </w:r>
    </w:p>
    <w:p w:rsidR="00FD0725" w:rsidRDefault="001248B8">
      <w:pPr>
        <w:pStyle w:val="Indenta"/>
      </w:pPr>
      <w:r>
        <w:tab/>
        <w:t>(b)</w:t>
      </w:r>
      <w:r>
        <w:tab/>
        <w:t>information, records or other things that the Court has ceased to hold in respect of proceedings;</w:t>
      </w:r>
    </w:p>
    <w:p w:rsidR="00FD0725" w:rsidRDefault="001248B8">
      <w:pPr>
        <w:pStyle w:val="Indenta"/>
      </w:pPr>
      <w:r>
        <w:tab/>
        <w:t>(c)</w:t>
      </w:r>
      <w:r>
        <w:tab/>
        <w:t>a re</w:t>
      </w:r>
      <w:r>
        <w:t>cord that —</w:t>
      </w:r>
    </w:p>
    <w:p w:rsidR="00FD0725" w:rsidRDefault="001248B8">
      <w:pPr>
        <w:pStyle w:val="Indenti"/>
      </w:pPr>
      <w:r>
        <w:tab/>
        <w:t>(i)</w:t>
      </w:r>
      <w:r>
        <w:tab/>
        <w:t>is created by or sent to the Court in respect of a proceeding for administrative purposes; and</w:t>
      </w:r>
    </w:p>
    <w:p w:rsidR="00FD0725" w:rsidRDefault="001248B8">
      <w:pPr>
        <w:pStyle w:val="Indenti"/>
      </w:pPr>
      <w:r>
        <w:tab/>
        <w:t>(ii)</w:t>
      </w:r>
      <w:r>
        <w:tab/>
        <w:t>is not a filed document; and</w:t>
      </w:r>
    </w:p>
    <w:p w:rsidR="00FD0725" w:rsidRDefault="001248B8">
      <w:pPr>
        <w:pStyle w:val="Indenti"/>
      </w:pPr>
      <w:r>
        <w:tab/>
        <w:t>(iii)</w:t>
      </w:r>
      <w:r>
        <w:tab/>
        <w:t>is not part of an index or other record of all cases in the Court.</w:t>
      </w:r>
    </w:p>
    <w:p w:rsidR="00FD0725" w:rsidRDefault="001248B8">
      <w:pPr>
        <w:pStyle w:val="Footnotesection"/>
      </w:pPr>
      <w:r>
        <w:tab/>
      </w:r>
      <w:r>
        <w:t xml:space="preserve">[Rule 2 inserted: Gazette 27 Feb 2018 p. 599-600.] </w:t>
      </w:r>
    </w:p>
    <w:p w:rsidR="00FD0725" w:rsidRDefault="001248B8">
      <w:pPr>
        <w:pStyle w:val="Heading5"/>
      </w:pPr>
      <w:bookmarkStart w:id="1420" w:name="_Toc59184004"/>
      <w:r>
        <w:rPr>
          <w:rStyle w:val="CharSectno"/>
        </w:rPr>
        <w:t>3</w:t>
      </w:r>
      <w:r>
        <w:t>.</w:t>
      </w:r>
      <w:r>
        <w:tab/>
        <w:t>Access to information and things under other legislation</w:t>
      </w:r>
      <w:bookmarkEnd w:id="1420"/>
    </w:p>
    <w:p w:rsidR="00FD0725" w:rsidRDefault="001248B8">
      <w:pPr>
        <w:pStyle w:val="Subsection"/>
      </w:pPr>
      <w:r>
        <w:tab/>
      </w:r>
      <w:r>
        <w:tab/>
        <w:t>This Order does not affect any entitlement a person has under any other legislation to be given access to information or a record or thing.</w:t>
      </w:r>
    </w:p>
    <w:p w:rsidR="00FD0725" w:rsidRDefault="001248B8">
      <w:pPr>
        <w:pStyle w:val="Footnotesection"/>
      </w:pPr>
      <w:r>
        <w:tab/>
        <w:t>[</w:t>
      </w:r>
      <w:r>
        <w:t xml:space="preserve">Rule 3 inserted: Gazette 27 Feb 2018 p. 600.] </w:t>
      </w:r>
    </w:p>
    <w:p w:rsidR="00FD0725" w:rsidRDefault="001248B8">
      <w:pPr>
        <w:pStyle w:val="Heading5"/>
      </w:pPr>
      <w:bookmarkStart w:id="1421" w:name="_Toc59184005"/>
      <w:r>
        <w:rPr>
          <w:rStyle w:val="CharSectno"/>
        </w:rPr>
        <w:t>4</w:t>
      </w:r>
      <w:r>
        <w:t>.</w:t>
      </w:r>
      <w:r>
        <w:tab/>
        <w:t>Order does not limit Court’s general power to release information</w:t>
      </w:r>
      <w:bookmarkEnd w:id="1421"/>
    </w:p>
    <w:p w:rsidR="00FD0725" w:rsidRDefault="001248B8">
      <w:pPr>
        <w:pStyle w:val="Subsection"/>
      </w:pPr>
      <w:r>
        <w:tab/>
      </w:r>
      <w:r>
        <w:tab/>
        <w:t xml:space="preserve">This Order does not prevent the Court from releasing, on its own initiative, any information, record or other thing to any person, on any </w:t>
      </w:r>
      <w:r>
        <w:t>terms and conditions and in any manner, it thinks ﬁt.</w:t>
      </w:r>
    </w:p>
    <w:p w:rsidR="00FD0725" w:rsidRDefault="001248B8">
      <w:pPr>
        <w:pStyle w:val="Footnotesection"/>
      </w:pPr>
      <w:r>
        <w:tab/>
        <w:t xml:space="preserve">[Rule 4 inserted: Gazette 27 Feb 2018 p. 600.] </w:t>
      </w:r>
    </w:p>
    <w:p w:rsidR="00FD0725" w:rsidRDefault="001248B8">
      <w:pPr>
        <w:pStyle w:val="Heading3"/>
      </w:pPr>
      <w:bookmarkStart w:id="1422" w:name="_Toc58849085"/>
      <w:bookmarkStart w:id="1423" w:name="_Toc58851992"/>
      <w:bookmarkStart w:id="1424" w:name="_Toc58921376"/>
      <w:bookmarkStart w:id="1425" w:name="_Toc59180867"/>
      <w:bookmarkStart w:id="1426" w:name="_Toc59184006"/>
      <w:r>
        <w:rPr>
          <w:rStyle w:val="CharDivNo"/>
        </w:rPr>
        <w:t>Division 2</w:t>
      </w:r>
      <w:r>
        <w:t> — </w:t>
      </w:r>
      <w:r>
        <w:rPr>
          <w:rStyle w:val="CharDivText"/>
        </w:rPr>
        <w:t>Orders restricting access</w:t>
      </w:r>
      <w:bookmarkEnd w:id="1422"/>
      <w:bookmarkEnd w:id="1423"/>
      <w:bookmarkEnd w:id="1424"/>
      <w:bookmarkEnd w:id="1425"/>
      <w:bookmarkEnd w:id="1426"/>
    </w:p>
    <w:p w:rsidR="00FD0725" w:rsidRDefault="001248B8">
      <w:pPr>
        <w:pStyle w:val="Footnoteheading"/>
      </w:pPr>
      <w:r>
        <w:tab/>
        <w:t xml:space="preserve">[Heading inserted: Gazette 27 Feb 2018 p. 601.] </w:t>
      </w:r>
    </w:p>
    <w:p w:rsidR="00FD0725" w:rsidRDefault="001248B8">
      <w:pPr>
        <w:pStyle w:val="Heading5"/>
      </w:pPr>
      <w:bookmarkStart w:id="1427" w:name="_Toc59184007"/>
      <w:r>
        <w:rPr>
          <w:rStyle w:val="CharSectno"/>
        </w:rPr>
        <w:t>5</w:t>
      </w:r>
      <w:r>
        <w:t>.</w:t>
      </w:r>
      <w:r>
        <w:tab/>
        <w:t>Court’s powers to restrict access</w:t>
      </w:r>
      <w:bookmarkEnd w:id="1427"/>
    </w:p>
    <w:p w:rsidR="00FD0725" w:rsidRDefault="001248B8">
      <w:pPr>
        <w:pStyle w:val="Subsection"/>
      </w:pPr>
      <w:r>
        <w:tab/>
        <w:t>(1)</w:t>
      </w:r>
      <w:r>
        <w:tab/>
        <w:t xml:space="preserve">The Court may make an </w:t>
      </w:r>
      <w:r>
        <w:t xml:space="preserve">order under this rule — </w:t>
      </w:r>
    </w:p>
    <w:p w:rsidR="00FD0725" w:rsidRDefault="001248B8">
      <w:pPr>
        <w:pStyle w:val="Indenta"/>
      </w:pPr>
      <w:r>
        <w:tab/>
        <w:t>(a)</w:t>
      </w:r>
      <w:r>
        <w:tab/>
        <w:t xml:space="preserve">on its own initiative; or </w:t>
      </w:r>
    </w:p>
    <w:p w:rsidR="00FD0725" w:rsidRDefault="001248B8">
      <w:pPr>
        <w:pStyle w:val="Indenta"/>
      </w:pPr>
      <w:r>
        <w:tab/>
        <w:t>(b)</w:t>
      </w:r>
      <w:r>
        <w:tab/>
        <w:t>on the application of any person.</w:t>
      </w:r>
    </w:p>
    <w:p w:rsidR="00FD0725" w:rsidRDefault="001248B8">
      <w:pPr>
        <w:pStyle w:val="Subsection"/>
      </w:pPr>
      <w:r>
        <w:tab/>
        <w:t>(2)</w:t>
      </w:r>
      <w:r>
        <w:tab/>
        <w:t>An application for an order made under subrule (3) must do the following —</w:t>
      </w:r>
    </w:p>
    <w:p w:rsidR="00FD0725" w:rsidRDefault="001248B8">
      <w:pPr>
        <w:pStyle w:val="Indenta"/>
      </w:pPr>
      <w:r>
        <w:tab/>
        <w:t>(a)</w:t>
      </w:r>
      <w:r>
        <w:tab/>
        <w:t>state the grounds for the application;</w:t>
      </w:r>
    </w:p>
    <w:p w:rsidR="00FD0725" w:rsidRDefault="001248B8">
      <w:pPr>
        <w:pStyle w:val="Indenta"/>
      </w:pPr>
      <w:r>
        <w:tab/>
        <w:t>(b)</w:t>
      </w:r>
      <w:r>
        <w:tab/>
        <w:t xml:space="preserve">identify the information, </w:t>
      </w:r>
      <w:r>
        <w:t>record or thing to which the order should apply;</w:t>
      </w:r>
    </w:p>
    <w:p w:rsidR="00FD0725" w:rsidRDefault="001248B8">
      <w:pPr>
        <w:pStyle w:val="Indenta"/>
      </w:pPr>
      <w:r>
        <w:tab/>
        <w:t>(c)</w:t>
      </w:r>
      <w:r>
        <w:tab/>
        <w:t>state the person, or class of persons, whose access to the information, record or thing should be restricted by the order;</w:t>
      </w:r>
    </w:p>
    <w:p w:rsidR="00FD0725" w:rsidRDefault="001248B8">
      <w:pPr>
        <w:pStyle w:val="Indenta"/>
      </w:pPr>
      <w:r>
        <w:tab/>
        <w:t>(d)</w:t>
      </w:r>
      <w:r>
        <w:tab/>
        <w:t>state any conditions that should apply if the Court were to give access to</w:t>
      </w:r>
      <w:r>
        <w:t xml:space="preserve"> the information, record or thing;</w:t>
      </w:r>
    </w:p>
    <w:p w:rsidR="00FD0725" w:rsidRDefault="001248B8">
      <w:pPr>
        <w:pStyle w:val="Indenta"/>
      </w:pPr>
      <w:r>
        <w:tab/>
        <w:t>(e)</w:t>
      </w:r>
      <w:r>
        <w:tab/>
        <w:t>state the period for which the order should apply.</w:t>
      </w:r>
    </w:p>
    <w:p w:rsidR="00FD0725" w:rsidRDefault="001248B8">
      <w:pPr>
        <w:pStyle w:val="Subsection"/>
      </w:pPr>
      <w:r>
        <w:tab/>
        <w:t>(3)</w:t>
      </w:r>
      <w:r>
        <w:tab/>
        <w:t>The Court may make an order that restricts access to information or a record or other thing if it considers —</w:t>
      </w:r>
    </w:p>
    <w:p w:rsidR="00FD0725" w:rsidRDefault="001248B8">
      <w:pPr>
        <w:pStyle w:val="Indenta"/>
      </w:pPr>
      <w:r>
        <w:tab/>
        <w:t>(a)</w:t>
      </w:r>
      <w:r>
        <w:tab/>
        <w:t xml:space="preserve">that the information, record or thing is the </w:t>
      </w:r>
      <w:r>
        <w:t>subject of a pending claim that it is privileged or confidential; or</w:t>
      </w:r>
    </w:p>
    <w:p w:rsidR="00FD0725" w:rsidRDefault="001248B8">
      <w:pPr>
        <w:pStyle w:val="Indenta"/>
      </w:pPr>
      <w:r>
        <w:tab/>
        <w:t>(b)</w:t>
      </w:r>
      <w:r>
        <w:tab/>
        <w:t>that the information, record or thing is privileged or confidential; or</w:t>
      </w:r>
    </w:p>
    <w:p w:rsidR="00FD0725" w:rsidRDefault="001248B8">
      <w:pPr>
        <w:pStyle w:val="Indenta"/>
      </w:pPr>
      <w:r>
        <w:tab/>
        <w:t>(c)</w:t>
      </w:r>
      <w:r>
        <w:tab/>
        <w:t>that in the interests of justice, access to the information, record or thing should be restricted.</w:t>
      </w:r>
    </w:p>
    <w:p w:rsidR="00FD0725" w:rsidRDefault="001248B8">
      <w:pPr>
        <w:pStyle w:val="Subsection"/>
      </w:pPr>
      <w:r>
        <w:tab/>
        <w:t>(4)</w:t>
      </w:r>
      <w:r>
        <w:tab/>
        <w:t>A</w:t>
      </w:r>
      <w:r>
        <w:t xml:space="preserve">n order made under subrule (3) must include the reasons for it and sufficient information to identify clearly — </w:t>
      </w:r>
    </w:p>
    <w:p w:rsidR="00FD0725" w:rsidRDefault="001248B8">
      <w:pPr>
        <w:pStyle w:val="Indenta"/>
      </w:pPr>
      <w:r>
        <w:tab/>
        <w:t>(a)</w:t>
      </w:r>
      <w:r>
        <w:tab/>
        <w:t>the information, record or thing to which the order applies; and</w:t>
      </w:r>
    </w:p>
    <w:p w:rsidR="00FD0725" w:rsidRDefault="001248B8">
      <w:pPr>
        <w:pStyle w:val="Indenta"/>
      </w:pPr>
      <w:r>
        <w:tab/>
        <w:t>(b)</w:t>
      </w:r>
      <w:r>
        <w:tab/>
        <w:t>the person, or class of persons, whose access to the information, re</w:t>
      </w:r>
      <w:r>
        <w:t>cord or thing is restricted by the order; and</w:t>
      </w:r>
    </w:p>
    <w:p w:rsidR="00FD0725" w:rsidRDefault="001248B8">
      <w:pPr>
        <w:pStyle w:val="Indenta"/>
      </w:pPr>
      <w:r>
        <w:tab/>
        <w:t>(c)</w:t>
      </w:r>
      <w:r>
        <w:tab/>
        <w:t>any conditions that will apply if access to the information, record or thing were to be given by the Court; and</w:t>
      </w:r>
    </w:p>
    <w:p w:rsidR="00FD0725" w:rsidRDefault="001248B8">
      <w:pPr>
        <w:pStyle w:val="Indenta"/>
      </w:pPr>
      <w:r>
        <w:tab/>
        <w:t>(d)</w:t>
      </w:r>
      <w:r>
        <w:tab/>
        <w:t>the period during which the order applies.</w:t>
      </w:r>
    </w:p>
    <w:p w:rsidR="00FD0725" w:rsidRDefault="001248B8">
      <w:pPr>
        <w:pStyle w:val="Subsection"/>
      </w:pPr>
      <w:r>
        <w:tab/>
        <w:t>(5)</w:t>
      </w:r>
      <w:r>
        <w:tab/>
        <w:t xml:space="preserve">The Court may at any time, by order, </w:t>
      </w:r>
      <w:r>
        <w:t>amend or cancel an order made under subrule (3).</w:t>
      </w:r>
    </w:p>
    <w:p w:rsidR="00FD0725" w:rsidRDefault="001248B8">
      <w:pPr>
        <w:pStyle w:val="Subsection"/>
      </w:pPr>
      <w:r>
        <w:tab/>
        <w:t>(6)</w:t>
      </w:r>
      <w:r>
        <w:tab/>
        <w:t>If an application is made for an order made under subrule (3) in respect of information or a record or other thing, access to the information, record or thing is taken to be unavailable to all but the C</w:t>
      </w:r>
      <w:r>
        <w:t>ourt and the applicant until the application is decided.</w:t>
      </w:r>
    </w:p>
    <w:p w:rsidR="00FD0725" w:rsidRDefault="001248B8">
      <w:pPr>
        <w:pStyle w:val="Footnotesection"/>
      </w:pPr>
      <w:r>
        <w:tab/>
        <w:t xml:space="preserve">[Rule 5 inserted: Gazette 27 Feb 2018 p. 601-2.] </w:t>
      </w:r>
    </w:p>
    <w:p w:rsidR="00FD0725" w:rsidRDefault="001248B8">
      <w:pPr>
        <w:pStyle w:val="Heading3"/>
      </w:pPr>
      <w:bookmarkStart w:id="1428" w:name="_Toc58849087"/>
      <w:bookmarkStart w:id="1429" w:name="_Toc58851994"/>
      <w:bookmarkStart w:id="1430" w:name="_Toc58921378"/>
      <w:bookmarkStart w:id="1431" w:name="_Toc59180869"/>
      <w:bookmarkStart w:id="1432" w:name="_Toc59184008"/>
      <w:r>
        <w:rPr>
          <w:rStyle w:val="CharDivNo"/>
        </w:rPr>
        <w:t>Division 3</w:t>
      </w:r>
      <w:r>
        <w:t> — </w:t>
      </w:r>
      <w:r>
        <w:rPr>
          <w:rStyle w:val="CharDivText"/>
        </w:rPr>
        <w:t>Entitlements to access</w:t>
      </w:r>
      <w:bookmarkEnd w:id="1428"/>
      <w:bookmarkEnd w:id="1429"/>
      <w:bookmarkEnd w:id="1430"/>
      <w:bookmarkEnd w:id="1431"/>
      <w:bookmarkEnd w:id="1432"/>
    </w:p>
    <w:p w:rsidR="00FD0725" w:rsidRDefault="001248B8">
      <w:pPr>
        <w:pStyle w:val="Footnoteheading"/>
      </w:pPr>
      <w:r>
        <w:tab/>
        <w:t xml:space="preserve">[Heading inserted: Gazette 27 Feb 2018 p. 602.] </w:t>
      </w:r>
    </w:p>
    <w:p w:rsidR="00FD0725" w:rsidRDefault="001248B8">
      <w:pPr>
        <w:pStyle w:val="Heading5"/>
      </w:pPr>
      <w:bookmarkStart w:id="1433" w:name="_Toc59184009"/>
      <w:r>
        <w:rPr>
          <w:rStyle w:val="CharSectno"/>
        </w:rPr>
        <w:t>6</w:t>
      </w:r>
      <w:r>
        <w:t>.</w:t>
      </w:r>
      <w:r>
        <w:tab/>
        <w:t>Entitlements of every person</w:t>
      </w:r>
      <w:bookmarkEnd w:id="1433"/>
    </w:p>
    <w:p w:rsidR="00FD0725" w:rsidRDefault="001248B8">
      <w:pPr>
        <w:pStyle w:val="Subsection"/>
      </w:pPr>
      <w:r>
        <w:tab/>
        <w:t>(1)</w:t>
      </w:r>
      <w:r>
        <w:tab/>
        <w:t xml:space="preserve">For the purposes of this </w:t>
      </w:r>
      <w:r>
        <w:t>rule, a person’s access to information or a document is restricted if the person’s access to it is restricted by —</w:t>
      </w:r>
    </w:p>
    <w:p w:rsidR="00FD0725" w:rsidRDefault="001248B8">
      <w:pPr>
        <w:pStyle w:val="Indenta"/>
      </w:pPr>
      <w:r>
        <w:tab/>
        <w:t>(a)</w:t>
      </w:r>
      <w:r>
        <w:tab/>
        <w:t>legislation; or</w:t>
      </w:r>
    </w:p>
    <w:p w:rsidR="00FD0725" w:rsidRDefault="001248B8">
      <w:pPr>
        <w:pStyle w:val="Indenta"/>
      </w:pPr>
      <w:r>
        <w:tab/>
        <w:t>(b)</w:t>
      </w:r>
      <w:r>
        <w:tab/>
        <w:t>an order made by a court in Australia.</w:t>
      </w:r>
    </w:p>
    <w:p w:rsidR="00FD0725" w:rsidRDefault="001248B8">
      <w:pPr>
        <w:pStyle w:val="Subsection"/>
      </w:pPr>
      <w:r>
        <w:tab/>
        <w:t>(2)</w:t>
      </w:r>
      <w:r>
        <w:tab/>
        <w:t>Unless the person’s access to the information is restricted, any person</w:t>
      </w:r>
      <w:r>
        <w:t xml:space="preserve"> is entitled to have access to the information listed in the Table held by the Court.</w:t>
      </w:r>
    </w:p>
    <w:p w:rsidR="00FD0725" w:rsidRDefault="001248B8">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FD0725">
        <w:trPr>
          <w:cantSplit/>
        </w:trPr>
        <w:tc>
          <w:tcPr>
            <w:tcW w:w="5500" w:type="dxa"/>
            <w:tcBorders>
              <w:bottom w:val="single" w:sz="4" w:space="0" w:color="auto"/>
            </w:tcBorders>
          </w:tcPr>
          <w:p w:rsidR="00FD0725" w:rsidRDefault="001248B8">
            <w:pPr>
              <w:pStyle w:val="TableNAm"/>
              <w:spacing w:before="0"/>
              <w:ind w:left="573" w:hanging="573"/>
            </w:pPr>
            <w:r>
              <w:rPr>
                <w:b/>
                <w:bCs/>
              </w:rPr>
              <w:t>A.</w:t>
            </w:r>
            <w:r>
              <w:rPr>
                <w:b/>
                <w:bCs/>
              </w:rPr>
              <w:tab/>
              <w:t>General Division (general jurisdiction) and Court of Appeal information</w:t>
            </w:r>
          </w:p>
        </w:tc>
      </w:tr>
      <w:tr w:rsidR="00FD0725">
        <w:trPr>
          <w:cantSplit/>
        </w:trPr>
        <w:tc>
          <w:tcPr>
            <w:tcW w:w="5500" w:type="dxa"/>
            <w:tcBorders>
              <w:bottom w:val="nil"/>
            </w:tcBorders>
          </w:tcPr>
          <w:p w:rsidR="00FD0725" w:rsidRDefault="001248B8">
            <w:pPr>
              <w:pStyle w:val="TableNAm"/>
              <w:spacing w:before="0"/>
              <w:ind w:left="590" w:hanging="590"/>
            </w:pPr>
            <w:r>
              <w:t>1.</w:t>
            </w:r>
            <w:r>
              <w:tab/>
              <w:t>Whether a named person is or is not a party to a proceeding.</w:t>
            </w:r>
          </w:p>
        </w:tc>
      </w:tr>
      <w:tr w:rsidR="00FD0725">
        <w:trPr>
          <w:cantSplit/>
        </w:trPr>
        <w:tc>
          <w:tcPr>
            <w:tcW w:w="5500" w:type="dxa"/>
            <w:tcBorders>
              <w:top w:val="nil"/>
              <w:bottom w:val="nil"/>
            </w:tcBorders>
          </w:tcPr>
          <w:p w:rsidR="00FD0725" w:rsidRDefault="001248B8">
            <w:pPr>
              <w:pStyle w:val="TableNAm"/>
              <w:spacing w:before="0"/>
              <w:ind w:left="590" w:hanging="590"/>
            </w:pPr>
            <w:r>
              <w:t>2.</w:t>
            </w:r>
            <w:r>
              <w:tab/>
              <w:t xml:space="preserve">Whether a named </w:t>
            </w:r>
            <w:r>
              <w:t>person is or is not a witness in a proceeding.</w:t>
            </w:r>
          </w:p>
        </w:tc>
      </w:tr>
      <w:tr w:rsidR="00FD0725">
        <w:trPr>
          <w:cantSplit/>
        </w:trPr>
        <w:tc>
          <w:tcPr>
            <w:tcW w:w="5500" w:type="dxa"/>
            <w:tcBorders>
              <w:top w:val="nil"/>
              <w:bottom w:val="nil"/>
            </w:tcBorders>
          </w:tcPr>
          <w:p w:rsidR="00FD0725" w:rsidRDefault="001248B8">
            <w:pPr>
              <w:pStyle w:val="TableNAm"/>
              <w:spacing w:before="0"/>
              <w:ind w:left="590" w:hanging="590"/>
            </w:pPr>
            <w:r>
              <w:t>3.</w:t>
            </w:r>
            <w:r>
              <w:tab/>
              <w:t>Whether an identified record or thing that relates to a proceeding is or is not held by the Court.</w:t>
            </w:r>
          </w:p>
        </w:tc>
      </w:tr>
      <w:tr w:rsidR="00FD0725">
        <w:trPr>
          <w:cantSplit/>
        </w:trPr>
        <w:tc>
          <w:tcPr>
            <w:tcW w:w="5500" w:type="dxa"/>
            <w:tcBorders>
              <w:top w:val="nil"/>
              <w:bottom w:val="nil"/>
            </w:tcBorders>
          </w:tcPr>
          <w:p w:rsidR="00FD0725" w:rsidRDefault="001248B8">
            <w:pPr>
              <w:pStyle w:val="TableNAm"/>
              <w:spacing w:before="0"/>
              <w:ind w:left="590" w:hanging="590"/>
            </w:pPr>
            <w:r>
              <w:t>4.</w:t>
            </w:r>
            <w:r>
              <w:tab/>
              <w:t>In respect of an identified proceeding —</w:t>
            </w:r>
          </w:p>
          <w:p w:rsidR="00FD0725" w:rsidRDefault="001248B8">
            <w:pPr>
              <w:pStyle w:val="TableNAm"/>
              <w:tabs>
                <w:tab w:val="left" w:pos="1111"/>
              </w:tabs>
              <w:spacing w:before="0"/>
              <w:ind w:left="1123" w:hanging="1123"/>
            </w:pPr>
            <w:r>
              <w:tab/>
              <w:t>(a)</w:t>
            </w:r>
            <w:r>
              <w:tab/>
              <w:t>the name of each party to it;</w:t>
            </w:r>
          </w:p>
          <w:p w:rsidR="00FD0725" w:rsidRDefault="001248B8">
            <w:pPr>
              <w:pStyle w:val="TableNAm"/>
              <w:tabs>
                <w:tab w:val="left" w:pos="1111"/>
              </w:tabs>
              <w:spacing w:before="0"/>
              <w:ind w:left="1123" w:hanging="1123"/>
            </w:pPr>
            <w:r>
              <w:tab/>
              <w:t>(b)</w:t>
            </w:r>
            <w:r>
              <w:tab/>
              <w:t>the name of the repre</w:t>
            </w:r>
            <w:r>
              <w:t>sentative (if any) of each party to it;</w:t>
            </w:r>
          </w:p>
          <w:p w:rsidR="00FD0725" w:rsidRDefault="001248B8">
            <w:pPr>
              <w:pStyle w:val="TableNAm"/>
              <w:tabs>
                <w:tab w:val="left" w:pos="1111"/>
              </w:tabs>
              <w:spacing w:before="0"/>
              <w:ind w:left="1123" w:hanging="1123"/>
            </w:pPr>
            <w:r>
              <w:tab/>
              <w:t>(c)</w:t>
            </w:r>
            <w:r>
              <w:tab/>
              <w:t>the date on which it was commenced;</w:t>
            </w:r>
          </w:p>
          <w:p w:rsidR="00FD0725" w:rsidRDefault="001248B8">
            <w:pPr>
              <w:pStyle w:val="TableNAm"/>
              <w:tabs>
                <w:tab w:val="left" w:pos="1111"/>
              </w:tabs>
              <w:spacing w:before="0"/>
              <w:ind w:left="1123" w:hanging="1123"/>
            </w:pPr>
            <w:r>
              <w:tab/>
              <w:t>(d)</w:t>
            </w:r>
            <w:r>
              <w:tab/>
              <w:t>the matter reference number assigned to it by the Court;</w:t>
            </w:r>
          </w:p>
        </w:tc>
      </w:tr>
      <w:tr w:rsidR="00FD0725">
        <w:trPr>
          <w:cantSplit/>
        </w:trPr>
        <w:tc>
          <w:tcPr>
            <w:tcW w:w="5500" w:type="dxa"/>
            <w:tcBorders>
              <w:top w:val="nil"/>
            </w:tcBorders>
          </w:tcPr>
          <w:p w:rsidR="00FD0725" w:rsidRDefault="001248B8">
            <w:pPr>
              <w:pStyle w:val="TableNAm"/>
              <w:tabs>
                <w:tab w:val="left" w:pos="1111"/>
              </w:tabs>
              <w:spacing w:before="0"/>
              <w:ind w:left="1123" w:hanging="1123"/>
            </w:pPr>
            <w:r>
              <w:tab/>
              <w:t>(e)</w:t>
            </w:r>
            <w:r>
              <w:tab/>
              <w:t>the title of any filed document held in relation to it;</w:t>
            </w:r>
          </w:p>
          <w:p w:rsidR="00FD0725" w:rsidRDefault="001248B8">
            <w:pPr>
              <w:pStyle w:val="TableNAm"/>
              <w:tabs>
                <w:tab w:val="left" w:pos="1111"/>
              </w:tabs>
              <w:spacing w:before="0"/>
              <w:ind w:left="1123" w:hanging="1123"/>
            </w:pPr>
            <w:r>
              <w:tab/>
              <w:t>(f)</w:t>
            </w:r>
            <w:r>
              <w:tab/>
              <w:t>the date on which a filed document was filed;</w:t>
            </w:r>
          </w:p>
          <w:p w:rsidR="00FD0725" w:rsidRDefault="001248B8">
            <w:pPr>
              <w:pStyle w:val="TableNAm"/>
              <w:tabs>
                <w:tab w:val="left" w:pos="1111"/>
              </w:tabs>
              <w:spacing w:before="0"/>
              <w:ind w:left="1123" w:hanging="1123"/>
            </w:pPr>
            <w:r>
              <w:tab/>
              <w:t>(g)</w:t>
            </w:r>
            <w:r>
              <w:tab/>
              <w:t>the date, time and nature of any hearing in it;</w:t>
            </w:r>
          </w:p>
          <w:p w:rsidR="00FD0725" w:rsidRDefault="001248B8">
            <w:pPr>
              <w:pStyle w:val="TableNAm"/>
              <w:tabs>
                <w:tab w:val="left" w:pos="1111"/>
              </w:tabs>
              <w:spacing w:before="0"/>
              <w:ind w:left="1123" w:hanging="1123"/>
            </w:pPr>
            <w:r>
              <w:tab/>
              <w:t>(h)</w:t>
            </w:r>
            <w:r>
              <w:tab/>
              <w:t>the current status of it.</w:t>
            </w:r>
          </w:p>
        </w:tc>
      </w:tr>
      <w:tr w:rsidR="00FD0725">
        <w:tc>
          <w:tcPr>
            <w:tcW w:w="5500" w:type="dxa"/>
            <w:tcBorders>
              <w:bottom w:val="single" w:sz="4" w:space="0" w:color="auto"/>
            </w:tcBorders>
            <w:shd w:val="clear" w:color="auto" w:fill="auto"/>
          </w:tcPr>
          <w:p w:rsidR="00FD0725" w:rsidRDefault="001248B8">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rsidR="00FD0725">
        <w:tc>
          <w:tcPr>
            <w:tcW w:w="5500" w:type="dxa"/>
            <w:tcBorders>
              <w:bottom w:val="nil"/>
            </w:tcBorders>
            <w:shd w:val="clear" w:color="auto" w:fill="auto"/>
          </w:tcPr>
          <w:p w:rsidR="00FD0725" w:rsidRDefault="001248B8">
            <w:pPr>
              <w:pStyle w:val="TableNAm"/>
              <w:spacing w:before="0"/>
              <w:ind w:left="590" w:hanging="590"/>
            </w:pPr>
            <w:r>
              <w:t>1.</w:t>
            </w:r>
            <w:r>
              <w:tab/>
              <w:t>Whether a named person has made a probate application.</w:t>
            </w:r>
          </w:p>
        </w:tc>
      </w:tr>
      <w:tr w:rsidR="00FD0725">
        <w:tc>
          <w:tcPr>
            <w:tcW w:w="5500" w:type="dxa"/>
            <w:tcBorders>
              <w:top w:val="nil"/>
              <w:bottom w:val="nil"/>
            </w:tcBorders>
            <w:shd w:val="clear" w:color="auto" w:fill="auto"/>
          </w:tcPr>
          <w:p w:rsidR="00FD0725" w:rsidRDefault="001248B8">
            <w:pPr>
              <w:pStyle w:val="TableNAm"/>
              <w:spacing w:before="0"/>
              <w:ind w:left="590" w:hanging="590"/>
            </w:pPr>
            <w:r>
              <w:t>2.</w:t>
            </w:r>
            <w:r>
              <w:tab/>
              <w:t>Whether an identified record or thing</w:t>
            </w:r>
            <w:r>
              <w:t xml:space="preserve"> that relates to a probate application is or is not held by the Court.</w:t>
            </w:r>
          </w:p>
        </w:tc>
      </w:tr>
      <w:tr w:rsidR="00FD0725">
        <w:trPr>
          <w:cantSplit/>
        </w:trPr>
        <w:tc>
          <w:tcPr>
            <w:tcW w:w="5500" w:type="dxa"/>
            <w:tcBorders>
              <w:top w:val="nil"/>
            </w:tcBorders>
            <w:shd w:val="clear" w:color="auto" w:fill="auto"/>
          </w:tcPr>
          <w:p w:rsidR="00FD0725" w:rsidRDefault="001248B8">
            <w:pPr>
              <w:pStyle w:val="TableNAm"/>
              <w:spacing w:before="0"/>
              <w:ind w:left="588" w:hanging="588"/>
            </w:pPr>
            <w:r>
              <w:t>3.</w:t>
            </w:r>
            <w:r>
              <w:tab/>
              <w:t>In respect of an identified probate application —</w:t>
            </w:r>
          </w:p>
          <w:p w:rsidR="00FD0725" w:rsidRDefault="001248B8">
            <w:pPr>
              <w:pStyle w:val="TableNAm"/>
              <w:tabs>
                <w:tab w:val="left" w:pos="1111"/>
              </w:tabs>
              <w:spacing w:before="0"/>
              <w:ind w:left="1120" w:hanging="1120"/>
            </w:pPr>
            <w:r>
              <w:tab/>
              <w:t>(a)</w:t>
            </w:r>
            <w:r>
              <w:tab/>
              <w:t>the name of the applicant;</w:t>
            </w:r>
          </w:p>
          <w:p w:rsidR="00FD0725" w:rsidRDefault="001248B8">
            <w:pPr>
              <w:pStyle w:val="TableNAm"/>
              <w:tabs>
                <w:tab w:val="left" w:pos="1111"/>
              </w:tabs>
              <w:spacing w:before="0"/>
              <w:ind w:left="1120" w:hanging="1120"/>
            </w:pPr>
            <w:r>
              <w:tab/>
              <w:t>(b)</w:t>
            </w:r>
            <w:r>
              <w:tab/>
              <w:t>the name of the representative (if any) of the applicant;</w:t>
            </w:r>
          </w:p>
          <w:p w:rsidR="00FD0725" w:rsidRDefault="001248B8">
            <w:pPr>
              <w:pStyle w:val="TableNAm"/>
              <w:tabs>
                <w:tab w:val="left" w:pos="1111"/>
              </w:tabs>
              <w:spacing w:before="0"/>
              <w:ind w:left="1120" w:hanging="1120"/>
            </w:pPr>
            <w:r>
              <w:tab/>
              <w:t>(c)</w:t>
            </w:r>
            <w:r>
              <w:tab/>
              <w:t>the date on which it was made;</w:t>
            </w:r>
          </w:p>
          <w:p w:rsidR="00FD0725" w:rsidRDefault="001248B8">
            <w:pPr>
              <w:pStyle w:val="TableNAm"/>
              <w:tabs>
                <w:tab w:val="left" w:pos="1111"/>
              </w:tabs>
              <w:spacing w:before="0"/>
              <w:ind w:left="1120" w:hanging="1120"/>
            </w:pPr>
            <w:r>
              <w:tab/>
              <w:t>(d)</w:t>
            </w:r>
            <w:r>
              <w:tab/>
              <w:t>the matter reference number assigned to it by the Court;</w:t>
            </w:r>
          </w:p>
          <w:p w:rsidR="00FD0725" w:rsidRDefault="001248B8">
            <w:pPr>
              <w:pStyle w:val="TableNAm"/>
              <w:tabs>
                <w:tab w:val="left" w:pos="1111"/>
              </w:tabs>
              <w:spacing w:before="0"/>
              <w:ind w:left="1120" w:hanging="1120"/>
            </w:pPr>
            <w:r>
              <w:tab/>
              <w:t>(e)</w:t>
            </w:r>
            <w:r>
              <w:tab/>
              <w:t>the title of any filed document held in relation to it;</w:t>
            </w:r>
          </w:p>
          <w:p w:rsidR="00FD0725" w:rsidRDefault="001248B8">
            <w:pPr>
              <w:pStyle w:val="TableNAm"/>
              <w:tabs>
                <w:tab w:val="left" w:pos="1111"/>
              </w:tabs>
              <w:spacing w:before="0"/>
              <w:ind w:left="1120" w:hanging="1120"/>
            </w:pPr>
            <w:r>
              <w:tab/>
              <w:t>(f)</w:t>
            </w:r>
            <w:r>
              <w:tab/>
              <w:t>the date on which a filed document was filed;</w:t>
            </w:r>
          </w:p>
          <w:p w:rsidR="00FD0725" w:rsidRDefault="001248B8">
            <w:pPr>
              <w:pStyle w:val="TableNAm"/>
              <w:tabs>
                <w:tab w:val="left" w:pos="1111"/>
              </w:tabs>
              <w:spacing w:before="0"/>
              <w:ind w:left="1120" w:hanging="1120"/>
            </w:pPr>
            <w:r>
              <w:tab/>
              <w:t>(g)</w:t>
            </w:r>
            <w:r>
              <w:tab/>
              <w:t>the date, time and nature of any hearing in it;</w:t>
            </w:r>
          </w:p>
          <w:p w:rsidR="00FD0725" w:rsidRDefault="001248B8">
            <w:pPr>
              <w:pStyle w:val="TableNAm"/>
              <w:tabs>
                <w:tab w:val="left" w:pos="1111"/>
              </w:tabs>
              <w:spacing w:before="0"/>
              <w:ind w:left="1120" w:hanging="1120"/>
            </w:pPr>
            <w:r>
              <w:tab/>
              <w:t>(h)</w:t>
            </w:r>
            <w:r>
              <w:tab/>
              <w:t>the current status of it</w:t>
            </w:r>
            <w:r>
              <w:t>.</w:t>
            </w:r>
          </w:p>
        </w:tc>
      </w:tr>
    </w:tbl>
    <w:p w:rsidR="00FD0725" w:rsidRDefault="001248B8">
      <w:pPr>
        <w:pStyle w:val="Subsection"/>
      </w:pPr>
      <w:r>
        <w:tab/>
        <w:t>(3)</w:t>
      </w:r>
      <w:r>
        <w:tab/>
        <w:t>Unless the person’s access to the document is restricted, any person is entitled to have access to any of the filed documents, listed in the Table, that commenced a proceeding.</w:t>
      </w:r>
    </w:p>
    <w:p w:rsidR="00FD0725" w:rsidRDefault="001248B8">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FD0725">
        <w:trPr>
          <w:cantSplit/>
        </w:trPr>
        <w:tc>
          <w:tcPr>
            <w:tcW w:w="5500" w:type="dxa"/>
            <w:tcBorders>
              <w:bottom w:val="single" w:sz="4" w:space="0" w:color="auto"/>
            </w:tcBorders>
          </w:tcPr>
          <w:p w:rsidR="00FD0725" w:rsidRDefault="001248B8">
            <w:pPr>
              <w:pStyle w:val="TableNAm"/>
              <w:spacing w:before="0"/>
              <w:ind w:left="573" w:hanging="573"/>
            </w:pPr>
            <w:r>
              <w:rPr>
                <w:b/>
                <w:bCs/>
              </w:rPr>
              <w:t>A.</w:t>
            </w:r>
            <w:r>
              <w:rPr>
                <w:b/>
                <w:bCs/>
              </w:rPr>
              <w:tab/>
              <w:t>General Division (general jurisdiction) documents</w:t>
            </w:r>
          </w:p>
        </w:tc>
      </w:tr>
      <w:tr w:rsidR="00FD0725">
        <w:trPr>
          <w:cantSplit/>
        </w:trPr>
        <w:tc>
          <w:tcPr>
            <w:tcW w:w="5500" w:type="dxa"/>
            <w:tcBorders>
              <w:bottom w:val="nil"/>
            </w:tcBorders>
          </w:tcPr>
          <w:p w:rsidR="00FD0725" w:rsidRDefault="001248B8">
            <w:pPr>
              <w:pStyle w:val="TableNAm"/>
              <w:spacing w:before="0"/>
              <w:ind w:left="588" w:hanging="588"/>
            </w:pPr>
            <w:r>
              <w:t xml:space="preserve">1. </w:t>
            </w:r>
            <w:r>
              <w:tab/>
              <w:t xml:space="preserve">A writ </w:t>
            </w:r>
            <w:r>
              <w:t>indorsed under Order 6 rule 1 or indorsed with a statement of claim.</w:t>
            </w:r>
          </w:p>
        </w:tc>
      </w:tr>
      <w:tr w:rsidR="00FD0725">
        <w:trPr>
          <w:cantSplit/>
        </w:trPr>
        <w:tc>
          <w:tcPr>
            <w:tcW w:w="5500" w:type="dxa"/>
            <w:tcBorders>
              <w:top w:val="nil"/>
              <w:bottom w:val="nil"/>
            </w:tcBorders>
          </w:tcPr>
          <w:p w:rsidR="00FD0725" w:rsidRDefault="001248B8">
            <w:pPr>
              <w:pStyle w:val="TableNAm"/>
              <w:spacing w:before="0"/>
              <w:ind w:left="588" w:hanging="588"/>
            </w:pPr>
            <w:r>
              <w:t>2.</w:t>
            </w:r>
            <w:r>
              <w:tab/>
              <w:t>An originating summons or motion, or other document, that commenced a proceeding under any of these Acts —</w:t>
            </w:r>
          </w:p>
          <w:p w:rsidR="00FD0725" w:rsidRDefault="001248B8">
            <w:pPr>
              <w:pStyle w:val="TableNAm"/>
              <w:tabs>
                <w:tab w:val="left" w:pos="1111"/>
              </w:tabs>
              <w:spacing w:before="0"/>
              <w:ind w:left="1123" w:hanging="1123"/>
            </w:pPr>
            <w:r>
              <w:tab/>
              <w:t>(a)</w:t>
            </w:r>
            <w:r>
              <w:tab/>
              <w:t xml:space="preserve">the </w:t>
            </w:r>
            <w:r>
              <w:rPr>
                <w:i/>
              </w:rPr>
              <w:t>Corporations Act 2001</w:t>
            </w:r>
            <w:r>
              <w:t xml:space="preserve"> (Commonwealth);</w:t>
            </w:r>
          </w:p>
          <w:p w:rsidR="00FD0725" w:rsidRDefault="001248B8">
            <w:pPr>
              <w:pStyle w:val="TableNAm"/>
              <w:tabs>
                <w:tab w:val="left" w:pos="1111"/>
              </w:tabs>
              <w:spacing w:before="0"/>
              <w:ind w:left="1123" w:hanging="1123"/>
            </w:pPr>
            <w:r>
              <w:tab/>
              <w:t>(b)</w:t>
            </w:r>
            <w:r>
              <w:tab/>
              <w:t xml:space="preserve">the </w:t>
            </w:r>
            <w:r>
              <w:rPr>
                <w:i/>
              </w:rPr>
              <w:t xml:space="preserve">Family Provision </w:t>
            </w:r>
            <w:r>
              <w:rPr>
                <w:i/>
              </w:rPr>
              <w:t>Act 1972</w:t>
            </w:r>
            <w:r>
              <w:t>;</w:t>
            </w:r>
          </w:p>
          <w:p w:rsidR="00FD0725" w:rsidRDefault="001248B8">
            <w:pPr>
              <w:pStyle w:val="TableNAm"/>
              <w:tabs>
                <w:tab w:val="left" w:pos="1111"/>
              </w:tabs>
              <w:spacing w:before="0"/>
              <w:ind w:left="1123" w:hanging="1123"/>
            </w:pPr>
            <w:r>
              <w:tab/>
              <w:t>(c)</w:t>
            </w:r>
            <w:r>
              <w:tab/>
              <w:t xml:space="preserve">the </w:t>
            </w:r>
            <w:r>
              <w:rPr>
                <w:i/>
              </w:rPr>
              <w:t>Transfer of Land Act 1893</w:t>
            </w:r>
            <w:r>
              <w:t>;</w:t>
            </w:r>
          </w:p>
          <w:p w:rsidR="00FD0725" w:rsidRDefault="001248B8">
            <w:pPr>
              <w:pStyle w:val="TableNAm"/>
              <w:tabs>
                <w:tab w:val="left" w:pos="1111"/>
              </w:tabs>
              <w:spacing w:before="0"/>
              <w:ind w:left="1123" w:hanging="1123"/>
            </w:pPr>
            <w:r>
              <w:tab/>
              <w:t>(d)</w:t>
            </w:r>
            <w:r>
              <w:tab/>
              <w:t xml:space="preserve">the </w:t>
            </w:r>
            <w:r>
              <w:rPr>
                <w:i/>
              </w:rPr>
              <w:t>Trustees Act 1962</w:t>
            </w:r>
            <w:r>
              <w:t>.</w:t>
            </w:r>
          </w:p>
        </w:tc>
      </w:tr>
      <w:tr w:rsidR="00FD0725">
        <w:trPr>
          <w:cantSplit/>
        </w:trPr>
        <w:tc>
          <w:tcPr>
            <w:tcW w:w="5500" w:type="dxa"/>
            <w:tcBorders>
              <w:top w:val="nil"/>
            </w:tcBorders>
          </w:tcPr>
          <w:p w:rsidR="00FD0725" w:rsidRDefault="001248B8">
            <w:pPr>
              <w:pStyle w:val="TableNAm"/>
              <w:spacing w:before="0"/>
              <w:ind w:left="588" w:hanging="588"/>
            </w:pPr>
            <w:r>
              <w:t>3.</w:t>
            </w:r>
            <w:r>
              <w:tab/>
              <w:t>An appeal notice.</w:t>
            </w:r>
          </w:p>
        </w:tc>
      </w:tr>
      <w:tr w:rsidR="00FD0725">
        <w:trPr>
          <w:cantSplit/>
        </w:trPr>
        <w:tc>
          <w:tcPr>
            <w:tcW w:w="5500" w:type="dxa"/>
          </w:tcPr>
          <w:p w:rsidR="00FD0725" w:rsidRDefault="001248B8">
            <w:pPr>
              <w:pStyle w:val="TableNAm"/>
              <w:spacing w:before="0"/>
              <w:ind w:left="574" w:hanging="574"/>
            </w:pPr>
            <w:r>
              <w:rPr>
                <w:b/>
              </w:rPr>
              <w:t>B.</w:t>
            </w:r>
            <w:r>
              <w:rPr>
                <w:b/>
              </w:rPr>
              <w:tab/>
              <w:t>Court of Appeal document</w:t>
            </w:r>
          </w:p>
        </w:tc>
      </w:tr>
      <w:tr w:rsidR="00FD0725">
        <w:trPr>
          <w:cantSplit/>
        </w:trPr>
        <w:tc>
          <w:tcPr>
            <w:tcW w:w="5500" w:type="dxa"/>
          </w:tcPr>
          <w:p w:rsidR="00FD0725" w:rsidRDefault="001248B8">
            <w:pPr>
              <w:pStyle w:val="TableNAm"/>
              <w:spacing w:before="0"/>
              <w:ind w:left="588" w:hanging="588"/>
            </w:pPr>
            <w:r>
              <w:t>1.</w:t>
            </w:r>
            <w:r>
              <w:tab/>
              <w:t>An appeal notice.</w:t>
            </w:r>
          </w:p>
        </w:tc>
      </w:tr>
      <w:tr w:rsidR="00FD0725">
        <w:trPr>
          <w:cantSplit/>
        </w:trPr>
        <w:tc>
          <w:tcPr>
            <w:tcW w:w="5500" w:type="dxa"/>
          </w:tcPr>
          <w:p w:rsidR="00FD0725" w:rsidRDefault="001248B8">
            <w:pPr>
              <w:pStyle w:val="TableNAm"/>
              <w:spacing w:before="0"/>
              <w:ind w:left="574" w:hanging="574"/>
            </w:pPr>
            <w:r>
              <w:rPr>
                <w:b/>
              </w:rPr>
              <w:t>C.</w:t>
            </w:r>
            <w:r>
              <w:rPr>
                <w:b/>
              </w:rPr>
              <w:tab/>
              <w:t>General Division (non</w:t>
            </w:r>
            <w:r>
              <w:rPr>
                <w:b/>
              </w:rPr>
              <w:noBreakHyphen/>
              <w:t>contentious probate jurisdiction) documents</w:t>
            </w:r>
          </w:p>
        </w:tc>
      </w:tr>
      <w:tr w:rsidR="00FD0725">
        <w:trPr>
          <w:cantSplit/>
        </w:trPr>
        <w:tc>
          <w:tcPr>
            <w:tcW w:w="5500" w:type="dxa"/>
          </w:tcPr>
          <w:p w:rsidR="00FD0725" w:rsidRDefault="001248B8">
            <w:pPr>
              <w:pStyle w:val="TableNAm"/>
              <w:spacing w:before="0"/>
              <w:ind w:left="588" w:hanging="588"/>
            </w:pPr>
            <w:r>
              <w:t>1.</w:t>
            </w:r>
            <w:r>
              <w:tab/>
            </w:r>
            <w:r>
              <w:t xml:space="preserve">The originating motion that applies for a grant (as defined in the </w:t>
            </w:r>
            <w:r>
              <w:rPr>
                <w:i/>
              </w:rPr>
              <w:t>Non</w:t>
            </w:r>
            <w:r>
              <w:rPr>
                <w:i/>
              </w:rPr>
              <w:noBreakHyphen/>
              <w:t>contentious Probate Rules 1967</w:t>
            </w:r>
            <w:r>
              <w:t xml:space="preserve"> rule 2).</w:t>
            </w:r>
          </w:p>
        </w:tc>
      </w:tr>
    </w:tbl>
    <w:p w:rsidR="00FD0725" w:rsidRDefault="001248B8">
      <w:pPr>
        <w:pStyle w:val="Subsection"/>
      </w:pPr>
      <w:r>
        <w:tab/>
        <w:t>(4)</w:t>
      </w:r>
      <w:r>
        <w:tab/>
        <w:t>Unless the person’s access to the document is restricted, any person is entitled to have access to —</w:t>
      </w:r>
    </w:p>
    <w:p w:rsidR="00FD0725" w:rsidRDefault="001248B8">
      <w:pPr>
        <w:pStyle w:val="Indenta"/>
      </w:pPr>
      <w:r>
        <w:tab/>
        <w:t>(a)</w:t>
      </w:r>
      <w:r>
        <w:tab/>
        <w:t xml:space="preserve">any of the documents listed in </w:t>
      </w:r>
      <w:r>
        <w:t>Part A of the Table held by the Court in respect of a proceeding that was commenced by means of a document listed in Part A of the Table to subrule (3);</w:t>
      </w:r>
    </w:p>
    <w:p w:rsidR="00FD0725" w:rsidRDefault="001248B8">
      <w:pPr>
        <w:pStyle w:val="Indenta"/>
      </w:pPr>
      <w:r>
        <w:tab/>
        <w:t>(b)</w:t>
      </w:r>
      <w:r>
        <w:tab/>
        <w:t>any of the documents listed in Part B of the Table held by the Court in respect of a proceeding th</w:t>
      </w:r>
      <w:r>
        <w:t>at was commenced by means of a document listed in Part B of the Table to subrule (3);</w:t>
      </w:r>
    </w:p>
    <w:p w:rsidR="00FD0725" w:rsidRDefault="001248B8">
      <w:pPr>
        <w:pStyle w:val="Indenta"/>
      </w:pPr>
      <w:r>
        <w:tab/>
        <w:t>(c)</w:t>
      </w:r>
      <w:r>
        <w:tab/>
        <w:t>any of the documents listed in Part C of the Table held by the Court in respect of a proceeding that was commenced by means of a document listed in Part C of the Tab</w:t>
      </w:r>
      <w:r>
        <w:t>le to subrule (3).</w:t>
      </w:r>
    </w:p>
    <w:p w:rsidR="00FD0725" w:rsidRDefault="001248B8">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rsidR="00FD0725">
        <w:trPr>
          <w:cantSplit/>
        </w:trPr>
        <w:tc>
          <w:tcPr>
            <w:tcW w:w="5500" w:type="dxa"/>
            <w:tcBorders>
              <w:bottom w:val="single" w:sz="4" w:space="0" w:color="auto"/>
            </w:tcBorders>
          </w:tcPr>
          <w:p w:rsidR="00FD0725" w:rsidRDefault="001248B8">
            <w:pPr>
              <w:pStyle w:val="TableNAm"/>
              <w:spacing w:before="0"/>
              <w:ind w:left="574" w:hanging="574"/>
            </w:pPr>
            <w:r>
              <w:rPr>
                <w:b/>
                <w:bCs/>
              </w:rPr>
              <w:t>A.</w:t>
            </w:r>
            <w:r>
              <w:rPr>
                <w:b/>
                <w:bCs/>
              </w:rPr>
              <w:tab/>
            </w:r>
            <w:r>
              <w:rPr>
                <w:b/>
              </w:rPr>
              <w:t>General</w:t>
            </w:r>
            <w:r>
              <w:rPr>
                <w:b/>
                <w:bCs/>
              </w:rPr>
              <w:t xml:space="preserve"> Division (general jurisdiction) documents</w:t>
            </w:r>
          </w:p>
        </w:tc>
      </w:tr>
      <w:tr w:rsidR="00FD0725">
        <w:trPr>
          <w:cantSplit/>
        </w:trPr>
        <w:tc>
          <w:tcPr>
            <w:tcW w:w="5500" w:type="dxa"/>
            <w:tcBorders>
              <w:bottom w:val="nil"/>
            </w:tcBorders>
          </w:tcPr>
          <w:p w:rsidR="00FD0725" w:rsidRDefault="001248B8">
            <w:pPr>
              <w:pStyle w:val="TableNAm"/>
              <w:spacing w:before="0"/>
              <w:ind w:left="588" w:hanging="588"/>
            </w:pPr>
            <w:r>
              <w:t xml:space="preserve">1. </w:t>
            </w:r>
            <w:r>
              <w:tab/>
              <w:t>A memorandum of appearance.</w:t>
            </w:r>
          </w:p>
        </w:tc>
      </w:tr>
      <w:tr w:rsidR="00FD0725">
        <w:trPr>
          <w:cantSplit/>
        </w:trPr>
        <w:tc>
          <w:tcPr>
            <w:tcW w:w="5500" w:type="dxa"/>
            <w:tcBorders>
              <w:top w:val="nil"/>
              <w:bottom w:val="nil"/>
            </w:tcBorders>
          </w:tcPr>
          <w:p w:rsidR="00FD0725" w:rsidRDefault="001248B8">
            <w:pPr>
              <w:pStyle w:val="TableNAm"/>
              <w:spacing w:before="0"/>
              <w:ind w:left="588" w:hanging="588"/>
            </w:pPr>
            <w:r>
              <w:t>2.</w:t>
            </w:r>
            <w:r>
              <w:tab/>
              <w:t>A notice of change of solicitor.</w:t>
            </w:r>
          </w:p>
        </w:tc>
      </w:tr>
      <w:tr w:rsidR="00FD0725">
        <w:trPr>
          <w:cantSplit/>
        </w:trPr>
        <w:tc>
          <w:tcPr>
            <w:tcW w:w="5500" w:type="dxa"/>
            <w:tcBorders>
              <w:top w:val="nil"/>
              <w:bottom w:val="nil"/>
            </w:tcBorders>
          </w:tcPr>
          <w:p w:rsidR="00FD0725" w:rsidRDefault="001248B8">
            <w:pPr>
              <w:pStyle w:val="TableNAm"/>
              <w:spacing w:before="0"/>
              <w:ind w:left="588" w:hanging="588"/>
            </w:pPr>
            <w:r>
              <w:t>3.</w:t>
            </w:r>
            <w:r>
              <w:tab/>
              <w:t>A notice of intention to act in person.</w:t>
            </w:r>
          </w:p>
        </w:tc>
      </w:tr>
      <w:tr w:rsidR="00FD0725">
        <w:trPr>
          <w:cantSplit/>
        </w:trPr>
        <w:tc>
          <w:tcPr>
            <w:tcW w:w="5500" w:type="dxa"/>
            <w:tcBorders>
              <w:top w:val="nil"/>
              <w:bottom w:val="nil"/>
            </w:tcBorders>
          </w:tcPr>
          <w:p w:rsidR="00FD0725" w:rsidRDefault="001248B8">
            <w:pPr>
              <w:pStyle w:val="TableNAm"/>
              <w:spacing w:before="0"/>
              <w:ind w:left="588" w:hanging="588"/>
            </w:pPr>
            <w:r>
              <w:t>4.</w:t>
            </w:r>
            <w:r>
              <w:tab/>
              <w:t>A notice of ceasing to act.</w:t>
            </w:r>
          </w:p>
        </w:tc>
      </w:tr>
      <w:tr w:rsidR="00FD0725">
        <w:trPr>
          <w:cantSplit/>
        </w:trPr>
        <w:tc>
          <w:tcPr>
            <w:tcW w:w="5500" w:type="dxa"/>
            <w:tcBorders>
              <w:top w:val="nil"/>
              <w:bottom w:val="nil"/>
            </w:tcBorders>
          </w:tcPr>
          <w:p w:rsidR="00FD0725" w:rsidRDefault="001248B8">
            <w:pPr>
              <w:pStyle w:val="TableNAm"/>
              <w:spacing w:before="0"/>
              <w:ind w:left="588" w:hanging="588"/>
            </w:pPr>
            <w:r>
              <w:t>5.</w:t>
            </w:r>
            <w:r>
              <w:tab/>
              <w:t>A notice of discontinuance.</w:t>
            </w:r>
          </w:p>
        </w:tc>
      </w:tr>
      <w:tr w:rsidR="00FD0725">
        <w:trPr>
          <w:cantSplit/>
        </w:trPr>
        <w:tc>
          <w:tcPr>
            <w:tcW w:w="5500" w:type="dxa"/>
            <w:tcBorders>
              <w:top w:val="nil"/>
              <w:bottom w:val="nil"/>
            </w:tcBorders>
          </w:tcPr>
          <w:p w:rsidR="00FD0725" w:rsidRDefault="001248B8">
            <w:pPr>
              <w:pStyle w:val="TableNAm"/>
              <w:spacing w:before="0"/>
              <w:ind w:left="588" w:hanging="588"/>
            </w:pPr>
            <w:r>
              <w:t>6.</w:t>
            </w:r>
            <w:r>
              <w:tab/>
              <w:t>A list of exhibits.</w:t>
            </w:r>
          </w:p>
        </w:tc>
      </w:tr>
      <w:tr w:rsidR="00FD0725">
        <w:trPr>
          <w:cantSplit/>
        </w:trPr>
        <w:tc>
          <w:tcPr>
            <w:tcW w:w="5500" w:type="dxa"/>
            <w:tcBorders>
              <w:top w:val="nil"/>
              <w:bottom w:val="nil"/>
            </w:tcBorders>
          </w:tcPr>
          <w:p w:rsidR="00FD0725" w:rsidRDefault="001248B8">
            <w:pPr>
              <w:pStyle w:val="TableNAm"/>
              <w:spacing w:before="0"/>
              <w:ind w:left="588" w:hanging="588"/>
            </w:pPr>
            <w:r>
              <w:t>7.</w:t>
            </w:r>
            <w:r>
              <w:tab/>
              <w:t>A list of things tendered to the Court in a hearing in the proceeding but not admitted into evidence.</w:t>
            </w:r>
          </w:p>
        </w:tc>
      </w:tr>
      <w:tr w:rsidR="00FD0725">
        <w:trPr>
          <w:cantSplit/>
        </w:trPr>
        <w:tc>
          <w:tcPr>
            <w:tcW w:w="5500" w:type="dxa"/>
            <w:tcBorders>
              <w:top w:val="nil"/>
              <w:bottom w:val="nil"/>
            </w:tcBorders>
          </w:tcPr>
          <w:p w:rsidR="00FD0725" w:rsidRDefault="001248B8">
            <w:pPr>
              <w:pStyle w:val="TableNAm"/>
              <w:spacing w:before="0"/>
              <w:ind w:left="588" w:hanging="588"/>
            </w:pPr>
            <w:r>
              <w:t>8.</w:t>
            </w:r>
            <w:r>
              <w:tab/>
              <w:t>A judgment of the Court and the reasons for it.</w:t>
            </w:r>
          </w:p>
        </w:tc>
      </w:tr>
      <w:tr w:rsidR="00FD0725">
        <w:trPr>
          <w:cantSplit/>
        </w:trPr>
        <w:tc>
          <w:tcPr>
            <w:tcW w:w="5500" w:type="dxa"/>
            <w:tcBorders>
              <w:top w:val="nil"/>
              <w:bottom w:val="nil"/>
            </w:tcBorders>
          </w:tcPr>
          <w:p w:rsidR="00FD0725" w:rsidRDefault="001248B8">
            <w:pPr>
              <w:pStyle w:val="TableNAm"/>
              <w:spacing w:before="0"/>
              <w:ind w:left="588" w:hanging="588"/>
            </w:pPr>
            <w:r>
              <w:t>9.</w:t>
            </w:r>
            <w:r>
              <w:tab/>
              <w:t>An order of the Court.</w:t>
            </w:r>
          </w:p>
        </w:tc>
      </w:tr>
      <w:tr w:rsidR="00FD0725">
        <w:trPr>
          <w:cantSplit/>
        </w:trPr>
        <w:tc>
          <w:tcPr>
            <w:tcW w:w="5500" w:type="dxa"/>
            <w:tcBorders>
              <w:top w:val="nil"/>
              <w:bottom w:val="nil"/>
            </w:tcBorders>
          </w:tcPr>
          <w:p w:rsidR="00FD0725" w:rsidRDefault="001248B8">
            <w:pPr>
              <w:pStyle w:val="TableNAm"/>
              <w:spacing w:before="0"/>
              <w:ind w:left="588" w:hanging="588"/>
            </w:pPr>
            <w:r>
              <w:t>10.</w:t>
            </w:r>
            <w:r>
              <w:tab/>
              <w:t>A transcript.</w:t>
            </w:r>
          </w:p>
        </w:tc>
      </w:tr>
      <w:tr w:rsidR="00FD0725">
        <w:trPr>
          <w:cantSplit/>
        </w:trPr>
        <w:tc>
          <w:tcPr>
            <w:tcW w:w="5500" w:type="dxa"/>
            <w:tcBorders>
              <w:top w:val="nil"/>
              <w:bottom w:val="nil"/>
            </w:tcBorders>
          </w:tcPr>
          <w:p w:rsidR="00FD0725" w:rsidRDefault="001248B8">
            <w:pPr>
              <w:pStyle w:val="TableNAm"/>
              <w:spacing w:before="0"/>
              <w:ind w:left="588" w:hanging="588"/>
            </w:pPr>
            <w:r>
              <w:t>11.</w:t>
            </w:r>
            <w:r>
              <w:tab/>
              <w:t xml:space="preserve">A notice of </w:t>
            </w:r>
            <w:r>
              <w:t>respondent’s intention filed under Order 65.</w:t>
            </w:r>
          </w:p>
        </w:tc>
      </w:tr>
      <w:tr w:rsidR="00FD0725">
        <w:trPr>
          <w:cantSplit/>
        </w:trPr>
        <w:tc>
          <w:tcPr>
            <w:tcW w:w="5500" w:type="dxa"/>
            <w:tcBorders>
              <w:top w:val="nil"/>
            </w:tcBorders>
          </w:tcPr>
          <w:p w:rsidR="00FD0725" w:rsidRDefault="001248B8">
            <w:pPr>
              <w:pStyle w:val="TableNAm"/>
              <w:spacing w:before="0"/>
              <w:ind w:left="588" w:hanging="588"/>
            </w:pPr>
            <w:r>
              <w:t>12.</w:t>
            </w:r>
            <w:r>
              <w:tab/>
              <w:t>A discontinuance notice filed under Order 65.</w:t>
            </w:r>
          </w:p>
        </w:tc>
      </w:tr>
      <w:tr w:rsidR="00FD0725">
        <w:trPr>
          <w:cantSplit/>
        </w:trPr>
        <w:tc>
          <w:tcPr>
            <w:tcW w:w="5500" w:type="dxa"/>
            <w:tcBorders>
              <w:bottom w:val="single" w:sz="4" w:space="0" w:color="auto"/>
            </w:tcBorders>
          </w:tcPr>
          <w:p w:rsidR="00FD0725" w:rsidRDefault="001248B8">
            <w:pPr>
              <w:pStyle w:val="TableNAm"/>
              <w:spacing w:before="0"/>
              <w:ind w:left="574" w:hanging="574"/>
            </w:pPr>
            <w:r>
              <w:rPr>
                <w:b/>
              </w:rPr>
              <w:t>B.</w:t>
            </w:r>
            <w:r>
              <w:rPr>
                <w:b/>
              </w:rPr>
              <w:tab/>
              <w:t>Court of Appeal documents</w:t>
            </w:r>
          </w:p>
        </w:tc>
      </w:tr>
      <w:tr w:rsidR="00FD0725">
        <w:trPr>
          <w:cantSplit/>
        </w:trPr>
        <w:tc>
          <w:tcPr>
            <w:tcW w:w="5500" w:type="dxa"/>
            <w:tcBorders>
              <w:bottom w:val="nil"/>
            </w:tcBorders>
          </w:tcPr>
          <w:p w:rsidR="00FD0725" w:rsidRDefault="001248B8">
            <w:pPr>
              <w:pStyle w:val="TableNAm"/>
              <w:spacing w:before="0"/>
              <w:ind w:left="588" w:hanging="588"/>
            </w:pPr>
            <w:r>
              <w:t>1.</w:t>
            </w:r>
            <w:r>
              <w:tab/>
              <w:t>A notice of a respondent’s intention.</w:t>
            </w:r>
          </w:p>
        </w:tc>
      </w:tr>
      <w:tr w:rsidR="00FD0725">
        <w:trPr>
          <w:cantSplit/>
        </w:trPr>
        <w:tc>
          <w:tcPr>
            <w:tcW w:w="5500" w:type="dxa"/>
            <w:tcBorders>
              <w:top w:val="nil"/>
              <w:bottom w:val="nil"/>
            </w:tcBorders>
          </w:tcPr>
          <w:p w:rsidR="00FD0725" w:rsidRDefault="001248B8">
            <w:pPr>
              <w:pStyle w:val="TableNAm"/>
              <w:spacing w:before="0"/>
              <w:ind w:left="588" w:hanging="588"/>
            </w:pPr>
            <w:r>
              <w:t>2.</w:t>
            </w:r>
            <w:r>
              <w:tab/>
              <w:t>A notice of a respondent’s cross appeal.</w:t>
            </w:r>
          </w:p>
        </w:tc>
      </w:tr>
      <w:tr w:rsidR="00FD0725">
        <w:trPr>
          <w:cantSplit/>
        </w:trPr>
        <w:tc>
          <w:tcPr>
            <w:tcW w:w="5500" w:type="dxa"/>
            <w:tcBorders>
              <w:top w:val="nil"/>
              <w:bottom w:val="nil"/>
            </w:tcBorders>
          </w:tcPr>
          <w:p w:rsidR="00FD0725" w:rsidRDefault="001248B8">
            <w:pPr>
              <w:pStyle w:val="TableNAm"/>
              <w:spacing w:before="0"/>
              <w:ind w:left="588" w:hanging="588"/>
            </w:pPr>
            <w:r>
              <w:t>3.</w:t>
            </w:r>
            <w:r>
              <w:tab/>
              <w:t>A discontinuance notice.</w:t>
            </w:r>
          </w:p>
        </w:tc>
      </w:tr>
      <w:tr w:rsidR="00FD0725">
        <w:trPr>
          <w:cantSplit/>
        </w:trPr>
        <w:tc>
          <w:tcPr>
            <w:tcW w:w="5500" w:type="dxa"/>
            <w:tcBorders>
              <w:top w:val="nil"/>
              <w:bottom w:val="nil"/>
            </w:tcBorders>
          </w:tcPr>
          <w:p w:rsidR="00FD0725" w:rsidRDefault="001248B8">
            <w:pPr>
              <w:pStyle w:val="TableNAm"/>
              <w:spacing w:before="0"/>
              <w:ind w:left="588" w:hanging="588"/>
            </w:pPr>
            <w:r>
              <w:t>4.</w:t>
            </w:r>
            <w:r>
              <w:tab/>
              <w:t xml:space="preserve">A list of </w:t>
            </w:r>
            <w:r>
              <w:t>exhibits referred to in the Court of Appeal.</w:t>
            </w:r>
          </w:p>
        </w:tc>
      </w:tr>
      <w:tr w:rsidR="00FD0725">
        <w:trPr>
          <w:cantSplit/>
        </w:trPr>
        <w:tc>
          <w:tcPr>
            <w:tcW w:w="5500" w:type="dxa"/>
            <w:tcBorders>
              <w:top w:val="nil"/>
              <w:bottom w:val="nil"/>
            </w:tcBorders>
          </w:tcPr>
          <w:p w:rsidR="00FD0725" w:rsidRDefault="001248B8">
            <w:pPr>
              <w:pStyle w:val="TableNAm"/>
              <w:spacing w:before="0"/>
              <w:ind w:left="588" w:hanging="588"/>
            </w:pPr>
            <w:r>
              <w:t>5.</w:t>
            </w:r>
            <w:r>
              <w:tab/>
              <w:t>A judgment of the Court of Appeal and the reasons for it.</w:t>
            </w:r>
          </w:p>
        </w:tc>
      </w:tr>
      <w:tr w:rsidR="00FD0725">
        <w:trPr>
          <w:cantSplit/>
        </w:trPr>
        <w:tc>
          <w:tcPr>
            <w:tcW w:w="5500" w:type="dxa"/>
            <w:tcBorders>
              <w:top w:val="nil"/>
            </w:tcBorders>
          </w:tcPr>
          <w:p w:rsidR="00FD0725" w:rsidRDefault="001248B8">
            <w:pPr>
              <w:pStyle w:val="TableNAm"/>
              <w:spacing w:before="0"/>
              <w:ind w:left="588" w:hanging="588"/>
            </w:pPr>
            <w:r>
              <w:t>6.</w:t>
            </w:r>
            <w:r>
              <w:tab/>
              <w:t>An order made by the Court of Appeal.</w:t>
            </w:r>
          </w:p>
        </w:tc>
      </w:tr>
      <w:tr w:rsidR="00FD0725">
        <w:trPr>
          <w:cantSplit/>
        </w:trPr>
        <w:tc>
          <w:tcPr>
            <w:tcW w:w="5500" w:type="dxa"/>
            <w:tcBorders>
              <w:top w:val="single" w:sz="4" w:space="0" w:color="auto"/>
              <w:left w:val="single" w:sz="4" w:space="0" w:color="auto"/>
              <w:bottom w:val="single" w:sz="4" w:space="0" w:color="auto"/>
              <w:right w:val="single" w:sz="4" w:space="0" w:color="auto"/>
            </w:tcBorders>
          </w:tcPr>
          <w:p w:rsidR="00FD0725" w:rsidRDefault="001248B8">
            <w:pPr>
              <w:pStyle w:val="TableNAm"/>
              <w:spacing w:before="0"/>
              <w:ind w:left="574" w:hanging="574"/>
            </w:pPr>
            <w:r>
              <w:rPr>
                <w:b/>
              </w:rPr>
              <w:t>C.</w:t>
            </w:r>
            <w:r>
              <w:rPr>
                <w:b/>
              </w:rPr>
              <w:tab/>
              <w:t>General Division (non-contentious probate jurisdiction) documents</w:t>
            </w:r>
          </w:p>
        </w:tc>
      </w:tr>
      <w:tr w:rsidR="00FD0725">
        <w:trPr>
          <w:cantSplit/>
        </w:trPr>
        <w:tc>
          <w:tcPr>
            <w:tcW w:w="5500" w:type="dxa"/>
            <w:tcBorders>
              <w:top w:val="single" w:sz="4" w:space="0" w:color="auto"/>
              <w:left w:val="single" w:sz="4" w:space="0" w:color="auto"/>
              <w:bottom w:val="nil"/>
              <w:right w:val="single" w:sz="4" w:space="0" w:color="auto"/>
            </w:tcBorders>
          </w:tcPr>
          <w:p w:rsidR="00FD0725" w:rsidRDefault="001248B8">
            <w:pPr>
              <w:pStyle w:val="TableNAm"/>
              <w:spacing w:before="0"/>
              <w:ind w:left="588" w:hanging="588"/>
            </w:pPr>
            <w:r>
              <w:t>1.</w:t>
            </w:r>
            <w:r>
              <w:tab/>
              <w:t xml:space="preserve">The grant (as defined in the </w:t>
            </w:r>
            <w:r>
              <w:rPr>
                <w:i/>
              </w:rPr>
              <w:t>Non</w:t>
            </w:r>
            <w:r>
              <w:rPr>
                <w:i/>
              </w:rPr>
              <w:noBreakHyphen/>
            </w:r>
            <w:r>
              <w:rPr>
                <w:i/>
              </w:rPr>
              <w:t>contentious Probate Rules 1967</w:t>
            </w:r>
            <w:r>
              <w:t xml:space="preserve"> rule 2) with, if applicable, the will attached.</w:t>
            </w:r>
          </w:p>
        </w:tc>
      </w:tr>
      <w:tr w:rsidR="00FD0725">
        <w:trPr>
          <w:cantSplit/>
        </w:trPr>
        <w:tc>
          <w:tcPr>
            <w:tcW w:w="5500" w:type="dxa"/>
            <w:tcBorders>
              <w:top w:val="nil"/>
              <w:left w:val="single" w:sz="4" w:space="0" w:color="auto"/>
              <w:bottom w:val="single" w:sz="4" w:space="0" w:color="auto"/>
              <w:right w:val="single" w:sz="4" w:space="0" w:color="auto"/>
            </w:tcBorders>
          </w:tcPr>
          <w:p w:rsidR="00FD0725" w:rsidRDefault="001248B8">
            <w:pPr>
              <w:pStyle w:val="TableNAm"/>
              <w:spacing w:before="0"/>
              <w:ind w:left="588" w:hanging="588"/>
            </w:pPr>
            <w:r>
              <w:t>2.</w:t>
            </w:r>
            <w:r>
              <w:tab/>
              <w:t>Any order dismissing the originating motion.</w:t>
            </w:r>
          </w:p>
        </w:tc>
      </w:tr>
    </w:tbl>
    <w:p w:rsidR="00FD0725" w:rsidRDefault="001248B8">
      <w:pPr>
        <w:pStyle w:val="Subsection"/>
      </w:pPr>
      <w:r>
        <w:tab/>
        <w:t>(5)</w:t>
      </w:r>
      <w:r>
        <w:tab/>
        <w:t>Despite subrules (2) to (4), a person using the website called the eCourts Portal of Western Australia is entitled to have</w:t>
      </w:r>
      <w:r>
        <w:t xml:space="preserve"> access to any information or record to which the website, if used lawfully, allows the user to have access.</w:t>
      </w:r>
    </w:p>
    <w:p w:rsidR="00FD0725" w:rsidRDefault="001248B8">
      <w:pPr>
        <w:pStyle w:val="Subsection"/>
      </w:pPr>
      <w:r>
        <w:tab/>
        <w:t>(6)</w:t>
      </w:r>
      <w:r>
        <w:tab/>
        <w:t>Despite subrules (2) to (4), an authorised user of the ECMS is entitled to have access to any information or record to which the system, if us</w:t>
      </w:r>
      <w:r>
        <w:t>ed lawfully, allows the user to have access.</w:t>
      </w:r>
    </w:p>
    <w:p w:rsidR="00FD0725" w:rsidRDefault="001248B8">
      <w:pPr>
        <w:pStyle w:val="Footnotesection"/>
      </w:pPr>
      <w:r>
        <w:tab/>
        <w:t xml:space="preserve">[Rule 6 inserted: Gazette 27 Feb 2018 p. 602-6; amended: Gazette 31 Dec 2019 p. 4677-8.] </w:t>
      </w:r>
    </w:p>
    <w:p w:rsidR="00FD0725" w:rsidRDefault="001248B8">
      <w:pPr>
        <w:pStyle w:val="Heading5"/>
      </w:pPr>
      <w:bookmarkStart w:id="1434" w:name="_Toc59184010"/>
      <w:r>
        <w:rPr>
          <w:rStyle w:val="CharSectno"/>
        </w:rPr>
        <w:t>7</w:t>
      </w:r>
      <w:r>
        <w:t>.</w:t>
      </w:r>
      <w:r>
        <w:tab/>
        <w:t>Entitlements of parties</w:t>
      </w:r>
      <w:bookmarkEnd w:id="1434"/>
    </w:p>
    <w:p w:rsidR="00FD0725" w:rsidRDefault="001248B8">
      <w:pPr>
        <w:pStyle w:val="Subsection"/>
      </w:pPr>
      <w:r>
        <w:tab/>
        <w:t>(1)</w:t>
      </w:r>
      <w:r>
        <w:tab/>
        <w:t>For the purposes of this rule, a party’s access to information or a record or other thin</w:t>
      </w:r>
      <w:r>
        <w:t>g is restricted if the party’s access to it is restricted by —</w:t>
      </w:r>
    </w:p>
    <w:p w:rsidR="00FD0725" w:rsidRDefault="001248B8">
      <w:pPr>
        <w:pStyle w:val="Indenta"/>
      </w:pPr>
      <w:r>
        <w:tab/>
        <w:t>(a)</w:t>
      </w:r>
      <w:r>
        <w:tab/>
        <w:t>legislation; or</w:t>
      </w:r>
    </w:p>
    <w:p w:rsidR="00FD0725" w:rsidRDefault="001248B8">
      <w:pPr>
        <w:pStyle w:val="Indenta"/>
      </w:pPr>
      <w:r>
        <w:tab/>
        <w:t>(b)</w:t>
      </w:r>
      <w:r>
        <w:tab/>
        <w:t>an order made by a court in Australia.</w:t>
      </w:r>
    </w:p>
    <w:p w:rsidR="00FD0725" w:rsidRDefault="001248B8">
      <w:pPr>
        <w:pStyle w:val="Subsection"/>
      </w:pPr>
      <w:r>
        <w:tab/>
        <w:t>(2)</w:t>
      </w:r>
      <w:r>
        <w:tab/>
      </w:r>
      <w:r>
        <w:t xml:space="preserve">Unless the party’s access to the information, record or thing is restricted, a party to a proceeding is entitled to have access to any of the following held by the Court in respect of the proceeding — </w:t>
      </w:r>
    </w:p>
    <w:p w:rsidR="00FD0725" w:rsidRDefault="001248B8">
      <w:pPr>
        <w:pStyle w:val="Indenta"/>
      </w:pPr>
      <w:r>
        <w:tab/>
        <w:t>(a)</w:t>
      </w:r>
      <w:r>
        <w:tab/>
        <w:t>a filed document;</w:t>
      </w:r>
    </w:p>
    <w:p w:rsidR="00FD0725" w:rsidRDefault="001248B8">
      <w:pPr>
        <w:pStyle w:val="Indenta"/>
      </w:pPr>
      <w:r>
        <w:tab/>
        <w:t>(b)</w:t>
      </w:r>
      <w:r>
        <w:tab/>
        <w:t>a list of exhibits;</w:t>
      </w:r>
    </w:p>
    <w:p w:rsidR="00FD0725" w:rsidRDefault="001248B8">
      <w:pPr>
        <w:pStyle w:val="Indenta"/>
      </w:pPr>
      <w:r>
        <w:tab/>
        <w:t>(c)</w:t>
      </w:r>
      <w:r>
        <w:tab/>
        <w:t>a</w:t>
      </w:r>
      <w:r>
        <w:t>n exhibit;</w:t>
      </w:r>
    </w:p>
    <w:p w:rsidR="00FD0725" w:rsidRDefault="001248B8">
      <w:pPr>
        <w:pStyle w:val="Indenta"/>
      </w:pPr>
      <w:r>
        <w:tab/>
        <w:t>(d)</w:t>
      </w:r>
      <w:r>
        <w:tab/>
        <w:t>a list of things tendered to the Court in a hearing in the proceeding but not admitted into evidence;</w:t>
      </w:r>
    </w:p>
    <w:p w:rsidR="00FD0725" w:rsidRDefault="001248B8">
      <w:pPr>
        <w:pStyle w:val="Indenta"/>
      </w:pPr>
      <w:r>
        <w:tab/>
        <w:t>(e)</w:t>
      </w:r>
      <w:r>
        <w:tab/>
        <w:t>any thing on the list referred to in paragraph (d);</w:t>
      </w:r>
    </w:p>
    <w:p w:rsidR="00FD0725" w:rsidRDefault="001248B8">
      <w:pPr>
        <w:pStyle w:val="Indenta"/>
      </w:pPr>
      <w:r>
        <w:tab/>
        <w:t>(f)</w:t>
      </w:r>
      <w:r>
        <w:tab/>
        <w:t>a transcript.</w:t>
      </w:r>
    </w:p>
    <w:p w:rsidR="00FD0725" w:rsidRDefault="001248B8">
      <w:pPr>
        <w:pStyle w:val="Footnotesection"/>
      </w:pPr>
      <w:r>
        <w:tab/>
        <w:t xml:space="preserve">[Rule 7 inserted: Gazette 27 Feb 2018 p. 606-7.] </w:t>
      </w:r>
    </w:p>
    <w:p w:rsidR="00FD0725" w:rsidRDefault="001248B8">
      <w:pPr>
        <w:pStyle w:val="Heading3"/>
      </w:pPr>
      <w:bookmarkStart w:id="1435" w:name="_Toc58849090"/>
      <w:bookmarkStart w:id="1436" w:name="_Toc58851997"/>
      <w:bookmarkStart w:id="1437" w:name="_Toc58921381"/>
      <w:bookmarkStart w:id="1438" w:name="_Toc59180872"/>
      <w:bookmarkStart w:id="1439" w:name="_Toc59184011"/>
      <w:r>
        <w:rPr>
          <w:rStyle w:val="CharDivNo"/>
        </w:rPr>
        <w:t>Division 4</w:t>
      </w:r>
      <w:r>
        <w:t> </w:t>
      </w:r>
      <w:r>
        <w:t>— </w:t>
      </w:r>
      <w:r>
        <w:rPr>
          <w:rStyle w:val="CharDivText"/>
        </w:rPr>
        <w:t>Access with the Court’s permission</w:t>
      </w:r>
      <w:bookmarkEnd w:id="1435"/>
      <w:bookmarkEnd w:id="1436"/>
      <w:bookmarkEnd w:id="1437"/>
      <w:bookmarkEnd w:id="1438"/>
      <w:bookmarkEnd w:id="1439"/>
    </w:p>
    <w:p w:rsidR="00FD0725" w:rsidRDefault="001248B8">
      <w:pPr>
        <w:pStyle w:val="Footnoteheading"/>
        <w:keepNext/>
      </w:pPr>
      <w:r>
        <w:tab/>
        <w:t xml:space="preserve">[Heading inserted: Gazette 27 Feb 2018 p. 607.] </w:t>
      </w:r>
    </w:p>
    <w:p w:rsidR="00FD0725" w:rsidRDefault="001248B8">
      <w:pPr>
        <w:pStyle w:val="Heading5"/>
      </w:pPr>
      <w:bookmarkStart w:id="1440" w:name="_Toc59184012"/>
      <w:r>
        <w:rPr>
          <w:rStyle w:val="CharSectno"/>
        </w:rPr>
        <w:t>8</w:t>
      </w:r>
      <w:r>
        <w:t>.</w:t>
      </w:r>
      <w:r>
        <w:tab/>
        <w:t>Access with the Court’s permission</w:t>
      </w:r>
      <w:bookmarkEnd w:id="1440"/>
    </w:p>
    <w:p w:rsidR="00FD0725" w:rsidRDefault="001248B8">
      <w:pPr>
        <w:pStyle w:val="Subsection"/>
      </w:pPr>
      <w:r>
        <w:tab/>
      </w:r>
      <w:r>
        <w:tab/>
        <w:t xml:space="preserve">A person who, for any reason, is not entitled to have access to information or a record or other thing under Division 3 may have </w:t>
      </w:r>
      <w:r>
        <w:t>access to it only —</w:t>
      </w:r>
    </w:p>
    <w:p w:rsidR="00FD0725" w:rsidRDefault="001248B8">
      <w:pPr>
        <w:pStyle w:val="Indenta"/>
      </w:pPr>
      <w:r>
        <w:tab/>
        <w:t>(a)</w:t>
      </w:r>
      <w:r>
        <w:tab/>
        <w:t>with the permission of the Court given under rule 9 on an application made to the Court under rule 11; or</w:t>
      </w:r>
    </w:p>
    <w:p w:rsidR="00FD0725" w:rsidRDefault="001248B8">
      <w:pPr>
        <w:pStyle w:val="Indenta"/>
      </w:pPr>
      <w:r>
        <w:tab/>
        <w:t>(b)</w:t>
      </w:r>
      <w:r>
        <w:tab/>
        <w:t>with the permission of the media manager given under rule 10 on an application made to the media manager under rule 11.</w:t>
      </w:r>
    </w:p>
    <w:p w:rsidR="00FD0725" w:rsidRDefault="001248B8">
      <w:pPr>
        <w:pStyle w:val="Footnotesection"/>
      </w:pPr>
      <w:r>
        <w:tab/>
        <w:t xml:space="preserve">[Rule 8 inserted: Gazette 27 Feb 2018 p. 607.] </w:t>
      </w:r>
    </w:p>
    <w:p w:rsidR="00FD0725" w:rsidRDefault="001248B8">
      <w:pPr>
        <w:pStyle w:val="Heading5"/>
      </w:pPr>
      <w:bookmarkStart w:id="1441" w:name="_Toc59184013"/>
      <w:r>
        <w:rPr>
          <w:rStyle w:val="CharSectno"/>
        </w:rPr>
        <w:t>9</w:t>
      </w:r>
      <w:r>
        <w:t>.</w:t>
      </w:r>
      <w:r>
        <w:tab/>
        <w:t>When Court can give permission</w:t>
      </w:r>
      <w:bookmarkEnd w:id="1441"/>
    </w:p>
    <w:p w:rsidR="00FD0725" w:rsidRDefault="001248B8">
      <w:pPr>
        <w:pStyle w:val="Subsection"/>
      </w:pPr>
      <w:r>
        <w:tab/>
        <w:t>(1)</w:t>
      </w:r>
      <w:r>
        <w:tab/>
        <w:t>This rule applies if an application for permission is made in writing to the Court under rule 11.</w:t>
      </w:r>
    </w:p>
    <w:p w:rsidR="00FD0725" w:rsidRDefault="001248B8">
      <w:pPr>
        <w:pStyle w:val="Subsection"/>
      </w:pPr>
      <w:r>
        <w:tab/>
        <w:t>(2)</w:t>
      </w:r>
      <w:r>
        <w:tab/>
        <w:t>This rule must be read with rule 13.</w:t>
      </w:r>
    </w:p>
    <w:p w:rsidR="00FD0725" w:rsidRDefault="001248B8">
      <w:pPr>
        <w:pStyle w:val="Subsection"/>
      </w:pPr>
      <w:r>
        <w:tab/>
        <w:t>(3)</w:t>
      </w:r>
      <w:r>
        <w:tab/>
        <w:t>The Court must give per</w:t>
      </w:r>
      <w:r>
        <w:t>mission if satisfied —</w:t>
      </w:r>
    </w:p>
    <w:p w:rsidR="00FD0725" w:rsidRDefault="001248B8">
      <w:pPr>
        <w:pStyle w:val="Indenta"/>
      </w:pPr>
      <w:r>
        <w:tab/>
        <w:t>(a)</w:t>
      </w:r>
      <w:r>
        <w:tab/>
        <w:t>the application —</w:t>
      </w:r>
    </w:p>
    <w:p w:rsidR="00FD0725" w:rsidRDefault="001248B8">
      <w:pPr>
        <w:pStyle w:val="Indenti"/>
      </w:pPr>
      <w:r>
        <w:tab/>
        <w:t>(i)</w:t>
      </w:r>
      <w:r>
        <w:tab/>
        <w:t>relates to information or a record or other thing that was considered by the Court in the proceeding to which the application relates; or</w:t>
      </w:r>
    </w:p>
    <w:p w:rsidR="00FD0725" w:rsidRDefault="001248B8">
      <w:pPr>
        <w:pStyle w:val="Indenti"/>
      </w:pPr>
      <w:r>
        <w:tab/>
        <w:t>(ii)</w:t>
      </w:r>
      <w:r>
        <w:tab/>
        <w:t>relates to the transcript of the whole or a part of a hearing</w:t>
      </w:r>
      <w:r>
        <w:t xml:space="preserve"> in that proceeding that the applicant was entitled to attend;</w:t>
      </w:r>
    </w:p>
    <w:p w:rsidR="00FD0725" w:rsidRDefault="001248B8">
      <w:pPr>
        <w:pStyle w:val="Indenta"/>
      </w:pPr>
      <w:r>
        <w:tab/>
      </w:r>
      <w:r>
        <w:tab/>
        <w:t>and</w:t>
      </w:r>
    </w:p>
    <w:p w:rsidR="00FD0725" w:rsidRDefault="001248B8">
      <w:pPr>
        <w:pStyle w:val="Indenta"/>
      </w:pPr>
      <w:r>
        <w:tab/>
        <w:t>(b)</w:t>
      </w:r>
      <w:r>
        <w:tab/>
        <w:t>the application does not relate to an audio or audio</w:t>
      </w:r>
      <w:r>
        <w:noBreakHyphen/>
        <w:t>visual recording of a hearing in that proceeding; and</w:t>
      </w:r>
    </w:p>
    <w:p w:rsidR="00FD0725" w:rsidRDefault="001248B8">
      <w:pPr>
        <w:pStyle w:val="Indenta"/>
      </w:pPr>
      <w:r>
        <w:tab/>
        <w:t>(c)</w:t>
      </w:r>
      <w:r>
        <w:tab/>
        <w:t>if the application relates to information or a record or other thing t</w:t>
      </w:r>
      <w:r>
        <w:t>hat was considered by the Court in that proceeding but was not admitted into evidence or was struck out — that giving permission would not prejudice or adversely affect any person; and</w:t>
      </w:r>
    </w:p>
    <w:p w:rsidR="00FD0725" w:rsidRDefault="001248B8">
      <w:pPr>
        <w:pStyle w:val="Indenta"/>
      </w:pPr>
      <w:r>
        <w:tab/>
        <w:t>(d)</w:t>
      </w:r>
      <w:r>
        <w:tab/>
        <w:t>that giving permission would not breach —</w:t>
      </w:r>
    </w:p>
    <w:p w:rsidR="00FD0725" w:rsidRDefault="001248B8">
      <w:pPr>
        <w:pStyle w:val="Indenti"/>
      </w:pPr>
      <w:r>
        <w:tab/>
        <w:t>(i)</w:t>
      </w:r>
      <w:r>
        <w:tab/>
        <w:t>any legislation; or</w:t>
      </w:r>
    </w:p>
    <w:p w:rsidR="00FD0725" w:rsidRDefault="001248B8">
      <w:pPr>
        <w:pStyle w:val="Indenti"/>
      </w:pPr>
      <w:r>
        <w:tab/>
        <w:t>(ii)</w:t>
      </w:r>
      <w:r>
        <w:tab/>
        <w:t>an order made by a court in Australia;</w:t>
      </w:r>
    </w:p>
    <w:p w:rsidR="00FD0725" w:rsidRDefault="001248B8">
      <w:pPr>
        <w:pStyle w:val="Indenta"/>
      </w:pPr>
      <w:r>
        <w:tab/>
      </w:r>
      <w:r>
        <w:tab/>
        <w:t>and</w:t>
      </w:r>
    </w:p>
    <w:p w:rsidR="00FD0725" w:rsidRDefault="001248B8">
      <w:pPr>
        <w:pStyle w:val="Indenta"/>
      </w:pPr>
      <w:r>
        <w:tab/>
        <w:t>(e)</w:t>
      </w:r>
      <w:r>
        <w:tab/>
        <w:t xml:space="preserve">the arrangements necessary to give the applicant access would not — </w:t>
      </w:r>
    </w:p>
    <w:p w:rsidR="00FD0725" w:rsidRDefault="001248B8">
      <w:pPr>
        <w:pStyle w:val="Indenti"/>
      </w:pPr>
      <w:r>
        <w:tab/>
        <w:t>(i)</w:t>
      </w:r>
      <w:r>
        <w:tab/>
        <w:t>be unreasonably expensive or time consuming for the Court or a party; or</w:t>
      </w:r>
    </w:p>
    <w:p w:rsidR="00FD0725" w:rsidRDefault="001248B8">
      <w:pPr>
        <w:pStyle w:val="Indenti"/>
      </w:pPr>
      <w:r>
        <w:tab/>
        <w:t>(ii)</w:t>
      </w:r>
      <w:r>
        <w:tab/>
        <w:t xml:space="preserve">unduly impede the efficient conduct of the </w:t>
      </w:r>
      <w:r>
        <w:t>proceeding;</w:t>
      </w:r>
    </w:p>
    <w:p w:rsidR="00FD0725" w:rsidRDefault="001248B8">
      <w:pPr>
        <w:pStyle w:val="Indenta"/>
      </w:pPr>
      <w:r>
        <w:tab/>
      </w:r>
      <w:r>
        <w:tab/>
        <w:t>and</w:t>
      </w:r>
    </w:p>
    <w:p w:rsidR="00FD0725" w:rsidRDefault="001248B8">
      <w:pPr>
        <w:pStyle w:val="Indenta"/>
      </w:pPr>
      <w:r>
        <w:tab/>
        <w:t>(f)</w:t>
      </w:r>
      <w:r>
        <w:tab/>
        <w:t>there is no other good reason to refuse the application.</w:t>
      </w:r>
    </w:p>
    <w:p w:rsidR="00FD0725" w:rsidRDefault="001248B8">
      <w:pPr>
        <w:pStyle w:val="Subsection"/>
      </w:pPr>
      <w:r>
        <w:tab/>
        <w:t>(4)</w:t>
      </w:r>
      <w:r>
        <w:tab/>
        <w:t>If the application does not relate to information or a record or other thing referred to in subrule (3)(a) or to a recording referred to in subrule (3)(b), the Court may g</w:t>
      </w:r>
      <w:r>
        <w:t>ive permission if satisfied —</w:t>
      </w:r>
    </w:p>
    <w:p w:rsidR="00FD0725" w:rsidRDefault="001248B8">
      <w:pPr>
        <w:pStyle w:val="Indenta"/>
      </w:pPr>
      <w:r>
        <w:tab/>
        <w:t>(a)</w:t>
      </w:r>
      <w:r>
        <w:tab/>
        <w:t>as to the matters in subrule (3)(d) to (f); and</w:t>
      </w:r>
    </w:p>
    <w:p w:rsidR="00FD0725" w:rsidRDefault="001248B8">
      <w:pPr>
        <w:pStyle w:val="Indenta"/>
      </w:pPr>
      <w:r>
        <w:tab/>
        <w:t>(b)</w:t>
      </w:r>
      <w:r>
        <w:tab/>
        <w:t>there is a good reason to do so.</w:t>
      </w:r>
    </w:p>
    <w:p w:rsidR="00FD0725" w:rsidRDefault="001248B8">
      <w:pPr>
        <w:pStyle w:val="Subsection"/>
      </w:pPr>
      <w:r>
        <w:tab/>
        <w:t>(5)</w:t>
      </w:r>
      <w:r>
        <w:tab/>
        <w:t>If under subrule (3)(a)(ii) the Court is not satisfied the applicant was entitled to attend the hearing, the Court may nevertheles</w:t>
      </w:r>
      <w:r>
        <w:t>s give permission if satisfied —</w:t>
      </w:r>
    </w:p>
    <w:p w:rsidR="00FD0725" w:rsidRDefault="001248B8">
      <w:pPr>
        <w:pStyle w:val="Indenta"/>
      </w:pPr>
      <w:r>
        <w:tab/>
        <w:t>(a)</w:t>
      </w:r>
      <w:r>
        <w:tab/>
        <w:t>as to the other matters in subrule (3); and</w:t>
      </w:r>
    </w:p>
    <w:p w:rsidR="00FD0725" w:rsidRDefault="001248B8">
      <w:pPr>
        <w:pStyle w:val="Indenta"/>
      </w:pPr>
      <w:r>
        <w:tab/>
        <w:t>(b)</w:t>
      </w:r>
      <w:r>
        <w:tab/>
        <w:t>there is a good reason to do so.</w:t>
      </w:r>
    </w:p>
    <w:p w:rsidR="00FD0725" w:rsidRDefault="001248B8">
      <w:pPr>
        <w:pStyle w:val="Subsection"/>
      </w:pPr>
      <w:r>
        <w:tab/>
        <w:t>(6)</w:t>
      </w:r>
      <w:r>
        <w:tab/>
        <w:t xml:space="preserve">If the application relates to a recording referred to in subrule (3)(b) then — </w:t>
      </w:r>
    </w:p>
    <w:p w:rsidR="00FD0725" w:rsidRDefault="001248B8">
      <w:pPr>
        <w:pStyle w:val="Indenta"/>
      </w:pPr>
      <w:r>
        <w:tab/>
        <w:t>(a)</w:t>
      </w:r>
      <w:r>
        <w:tab/>
        <w:t>if the recording has been broadcast on the Cou</w:t>
      </w:r>
      <w:r>
        <w:t>rt’s website, the Court may give permission if satisfied there is no good reason to refuse the application; or</w:t>
      </w:r>
    </w:p>
    <w:p w:rsidR="00FD0725" w:rsidRDefault="001248B8">
      <w:pPr>
        <w:pStyle w:val="Indenta"/>
      </w:pPr>
      <w:r>
        <w:tab/>
        <w:t>(b)</w:t>
      </w:r>
      <w:r>
        <w:tab/>
        <w:t>if the recording has not been broadcast on the Court’s website, the Court may give permission only if satisfied —</w:t>
      </w:r>
    </w:p>
    <w:p w:rsidR="00FD0725" w:rsidRDefault="001248B8">
      <w:pPr>
        <w:pStyle w:val="Indenti"/>
      </w:pPr>
      <w:r>
        <w:tab/>
        <w:t>(i)</w:t>
      </w:r>
      <w:r>
        <w:tab/>
        <w:t xml:space="preserve">as to the matters in </w:t>
      </w:r>
      <w:r>
        <w:t>subrule (3)(d) to (f); and</w:t>
      </w:r>
    </w:p>
    <w:p w:rsidR="00FD0725" w:rsidRDefault="001248B8">
      <w:pPr>
        <w:pStyle w:val="Indenti"/>
      </w:pPr>
      <w:r>
        <w:tab/>
        <w:t>(ii)</w:t>
      </w:r>
      <w:r>
        <w:tab/>
        <w:t>there is an exceptional reason to do so.</w:t>
      </w:r>
    </w:p>
    <w:p w:rsidR="00FD0725" w:rsidRDefault="001248B8">
      <w:pPr>
        <w:pStyle w:val="Footnotesection"/>
      </w:pPr>
      <w:r>
        <w:tab/>
        <w:t xml:space="preserve">[Rule 9 inserted: Gazette 27 Feb 2018 p. 607-9.] </w:t>
      </w:r>
    </w:p>
    <w:p w:rsidR="00FD0725" w:rsidRDefault="001248B8">
      <w:pPr>
        <w:pStyle w:val="Heading5"/>
      </w:pPr>
      <w:bookmarkStart w:id="1442" w:name="_Toc59184014"/>
      <w:r>
        <w:rPr>
          <w:rStyle w:val="CharSectno"/>
        </w:rPr>
        <w:t>10</w:t>
      </w:r>
      <w:r>
        <w:t>.</w:t>
      </w:r>
      <w:r>
        <w:tab/>
        <w:t>When media manager can give permission</w:t>
      </w:r>
      <w:bookmarkEnd w:id="1442"/>
    </w:p>
    <w:p w:rsidR="00FD0725" w:rsidRDefault="001248B8">
      <w:pPr>
        <w:pStyle w:val="Subsection"/>
      </w:pPr>
      <w:r>
        <w:tab/>
        <w:t>(1)</w:t>
      </w:r>
      <w:r>
        <w:tab/>
        <w:t>This rule applies if —</w:t>
      </w:r>
    </w:p>
    <w:p w:rsidR="00FD0725" w:rsidRDefault="001248B8">
      <w:pPr>
        <w:pStyle w:val="Indenta"/>
      </w:pPr>
      <w:r>
        <w:tab/>
        <w:t>(a)</w:t>
      </w:r>
      <w:r>
        <w:tab/>
        <w:t>a media representative makes an oral application for pe</w:t>
      </w:r>
      <w:r>
        <w:t>rmission under rule 11 to the media manager; or</w:t>
      </w:r>
    </w:p>
    <w:p w:rsidR="00FD0725" w:rsidRDefault="001248B8">
      <w:pPr>
        <w:pStyle w:val="Indenta"/>
      </w:pPr>
      <w:r>
        <w:tab/>
        <w:t>(b)</w:t>
      </w:r>
      <w:r>
        <w:tab/>
        <w:t>a media representative makes a written application for permission under rule 11 to the Court that the Court refers to the media manager to deal with.</w:t>
      </w:r>
    </w:p>
    <w:p w:rsidR="00FD0725" w:rsidRDefault="001248B8">
      <w:pPr>
        <w:pStyle w:val="Subsection"/>
      </w:pPr>
      <w:r>
        <w:tab/>
        <w:t>(2)</w:t>
      </w:r>
      <w:r>
        <w:tab/>
        <w:t>This rule must be read with rule 13.</w:t>
      </w:r>
    </w:p>
    <w:p w:rsidR="00FD0725" w:rsidRDefault="001248B8">
      <w:pPr>
        <w:pStyle w:val="Subsection"/>
      </w:pPr>
      <w:r>
        <w:tab/>
        <w:t>(3)</w:t>
      </w:r>
      <w:r>
        <w:tab/>
        <w:t>The me</w:t>
      </w:r>
      <w:r>
        <w:t>dia manager must give permission if satisfied —</w:t>
      </w:r>
    </w:p>
    <w:p w:rsidR="00FD0725" w:rsidRDefault="001248B8">
      <w:pPr>
        <w:pStyle w:val="Indenta"/>
      </w:pPr>
      <w:r>
        <w:tab/>
        <w:t>(a)</w:t>
      </w:r>
      <w:r>
        <w:tab/>
        <w:t>the applicant is a media representative; and</w:t>
      </w:r>
    </w:p>
    <w:p w:rsidR="00FD0725" w:rsidRDefault="001248B8">
      <w:pPr>
        <w:pStyle w:val="Indenta"/>
      </w:pPr>
      <w:r>
        <w:tab/>
        <w:t>(b)</w:t>
      </w:r>
      <w:r>
        <w:tab/>
        <w:t>the Court has already given another media representative permission to have access to the information, record or other thing to which the applicant wants</w:t>
      </w:r>
      <w:r>
        <w:t xml:space="preserve"> access; and</w:t>
      </w:r>
    </w:p>
    <w:p w:rsidR="00FD0725" w:rsidRDefault="001248B8">
      <w:pPr>
        <w:pStyle w:val="Indenta"/>
      </w:pPr>
      <w:r>
        <w:tab/>
        <w:t>(c)</w:t>
      </w:r>
      <w:r>
        <w:tab/>
        <w:t>neither the other media representative nor the other media representative’s employer is a party to the proceeding in respect of which that information, record or other thing is held by the Court; and</w:t>
      </w:r>
    </w:p>
    <w:p w:rsidR="00FD0725" w:rsidRDefault="001248B8">
      <w:pPr>
        <w:pStyle w:val="Indenta"/>
      </w:pPr>
      <w:r>
        <w:tab/>
        <w:t>(d)</w:t>
      </w:r>
      <w:r>
        <w:tab/>
        <w:t xml:space="preserve">neither the applicant nor the </w:t>
      </w:r>
      <w:r>
        <w:t>applicant’s employer is a party to that proceeding.</w:t>
      </w:r>
    </w:p>
    <w:p w:rsidR="00FD0725" w:rsidRDefault="001248B8">
      <w:pPr>
        <w:pStyle w:val="Subsection"/>
      </w:pPr>
      <w:r>
        <w:tab/>
        <w:t>(4)</w:t>
      </w:r>
      <w:r>
        <w:tab/>
        <w:t>If the media manager gives permission under subrule (3), it must be on the same terms and conditions (if any) as those on which the Court gave permission to the other media representative.</w:t>
      </w:r>
    </w:p>
    <w:p w:rsidR="00FD0725" w:rsidRDefault="001248B8">
      <w:pPr>
        <w:pStyle w:val="Footnotesection"/>
      </w:pPr>
      <w:r>
        <w:tab/>
        <w:t xml:space="preserve">[Rule 10 </w:t>
      </w:r>
      <w:r>
        <w:t xml:space="preserve">inserted: Gazette 27 Feb 2018 p. 609-10.] </w:t>
      </w:r>
    </w:p>
    <w:p w:rsidR="00FD0725" w:rsidRDefault="001248B8">
      <w:pPr>
        <w:pStyle w:val="Heading3"/>
      </w:pPr>
      <w:bookmarkStart w:id="1443" w:name="_Toc58849094"/>
      <w:bookmarkStart w:id="1444" w:name="_Toc58852001"/>
      <w:bookmarkStart w:id="1445" w:name="_Toc58921385"/>
      <w:bookmarkStart w:id="1446" w:name="_Toc59180876"/>
      <w:bookmarkStart w:id="1447" w:name="_Toc59184015"/>
      <w:r>
        <w:rPr>
          <w:rStyle w:val="CharDivNo"/>
        </w:rPr>
        <w:t>Division 5</w:t>
      </w:r>
      <w:r>
        <w:t> — </w:t>
      </w:r>
      <w:r>
        <w:rPr>
          <w:rStyle w:val="CharDivText"/>
        </w:rPr>
        <w:t>Applications for access</w:t>
      </w:r>
      <w:bookmarkEnd w:id="1443"/>
      <w:bookmarkEnd w:id="1444"/>
      <w:bookmarkEnd w:id="1445"/>
      <w:bookmarkEnd w:id="1446"/>
      <w:bookmarkEnd w:id="1447"/>
    </w:p>
    <w:p w:rsidR="00FD0725" w:rsidRDefault="001248B8">
      <w:pPr>
        <w:pStyle w:val="Footnoteheading"/>
      </w:pPr>
      <w:r>
        <w:tab/>
        <w:t xml:space="preserve">[Heading inserted: Gazette 27 Feb 2018 p. 610.] </w:t>
      </w:r>
    </w:p>
    <w:p w:rsidR="00FD0725" w:rsidRDefault="001248B8">
      <w:pPr>
        <w:pStyle w:val="Heading5"/>
      </w:pPr>
      <w:bookmarkStart w:id="1448" w:name="_Toc59184016"/>
      <w:r>
        <w:rPr>
          <w:rStyle w:val="CharSectno"/>
        </w:rPr>
        <w:t>11</w:t>
      </w:r>
      <w:r>
        <w:t>.</w:t>
      </w:r>
      <w:r>
        <w:tab/>
        <w:t>Applying for access</w:t>
      </w:r>
      <w:bookmarkEnd w:id="1448"/>
    </w:p>
    <w:p w:rsidR="00FD0725" w:rsidRDefault="001248B8">
      <w:pPr>
        <w:pStyle w:val="Subsection"/>
      </w:pPr>
      <w:r>
        <w:tab/>
        <w:t>(1)</w:t>
      </w:r>
      <w:r>
        <w:tab/>
        <w:t>A person using the Court’s website —</w:t>
      </w:r>
    </w:p>
    <w:p w:rsidR="00FD0725" w:rsidRDefault="001248B8">
      <w:pPr>
        <w:pStyle w:val="Indenta"/>
      </w:pPr>
      <w:r>
        <w:tab/>
        <w:t>(a)</w:t>
      </w:r>
      <w:r>
        <w:tab/>
        <w:t>may have access to any information or record to which t</w:t>
      </w:r>
      <w:r>
        <w:t>he website, if used lawfully, allows the user to have access; and</w:t>
      </w:r>
    </w:p>
    <w:p w:rsidR="00FD0725" w:rsidRDefault="001248B8">
      <w:pPr>
        <w:pStyle w:val="Indenta"/>
      </w:pPr>
      <w:r>
        <w:tab/>
        <w:t>(b)</w:t>
      </w:r>
      <w:r>
        <w:tab/>
        <w:t>need not apply under this rule for access to the information or record.</w:t>
      </w:r>
    </w:p>
    <w:p w:rsidR="00FD0725" w:rsidRDefault="001248B8">
      <w:pPr>
        <w:pStyle w:val="Subsection"/>
      </w:pPr>
      <w:r>
        <w:tab/>
        <w:t>(2)</w:t>
      </w:r>
      <w:r>
        <w:tab/>
        <w:t>A person who is an authorised user of the ECMS —</w:t>
      </w:r>
    </w:p>
    <w:p w:rsidR="00FD0725" w:rsidRDefault="001248B8">
      <w:pPr>
        <w:pStyle w:val="Indenta"/>
      </w:pPr>
      <w:r>
        <w:tab/>
        <w:t>(a)</w:t>
      </w:r>
      <w:r>
        <w:tab/>
        <w:t>may have access to any information or record related t</w:t>
      </w:r>
      <w:r>
        <w:t>o proceedings to which that system, if used lawfully, allows the person to have access; and</w:t>
      </w:r>
    </w:p>
    <w:p w:rsidR="00FD0725" w:rsidRDefault="001248B8">
      <w:pPr>
        <w:pStyle w:val="Indenta"/>
      </w:pPr>
      <w:r>
        <w:tab/>
        <w:t>(b)</w:t>
      </w:r>
      <w:r>
        <w:tab/>
        <w:t>need not apply under this rule for access to the information or record.</w:t>
      </w:r>
    </w:p>
    <w:p w:rsidR="00FD0725" w:rsidRDefault="001248B8">
      <w:pPr>
        <w:pStyle w:val="Subsection"/>
      </w:pPr>
      <w:r>
        <w:tab/>
        <w:t>(3)</w:t>
      </w:r>
      <w:r>
        <w:tab/>
        <w:t>A person who, under Division 3 or 4, wants access to information or a record or ot</w:t>
      </w:r>
      <w:r>
        <w:t>her thing must apply under this rule.</w:t>
      </w:r>
    </w:p>
    <w:p w:rsidR="00FD0725" w:rsidRDefault="001248B8">
      <w:pPr>
        <w:pStyle w:val="Subsection"/>
      </w:pPr>
      <w:r>
        <w:tab/>
        <w:t>(4)</w:t>
      </w:r>
      <w:r>
        <w:tab/>
        <w:t>The application is taken to be an interlocutory application in the proceeding in respect of which the information, record or other thing is held by the Court, whether or not the applicant is a party to that procee</w:t>
      </w:r>
      <w:r>
        <w:t>ding.</w:t>
      </w:r>
    </w:p>
    <w:p w:rsidR="00FD0725" w:rsidRDefault="001248B8">
      <w:pPr>
        <w:pStyle w:val="Subsection"/>
      </w:pPr>
      <w:r>
        <w:tab/>
        <w:t>(5)</w:t>
      </w:r>
      <w:r>
        <w:tab/>
        <w:t>Despite subrule (4), Order 4A rule 4A does not apply to the application.</w:t>
      </w:r>
    </w:p>
    <w:p w:rsidR="00FD0725" w:rsidRDefault="001248B8">
      <w:pPr>
        <w:pStyle w:val="Subsection"/>
      </w:pPr>
      <w:r>
        <w:tab/>
        <w:t>(6)</w:t>
      </w:r>
      <w:r>
        <w:tab/>
        <w:t>Despite Order 59 rules 1(1) and 3, the application may be made by letter to the Principal Registrar.</w:t>
      </w:r>
    </w:p>
    <w:p w:rsidR="00FD0725" w:rsidRDefault="001248B8">
      <w:pPr>
        <w:pStyle w:val="Subsection"/>
      </w:pPr>
      <w:r>
        <w:tab/>
        <w:t>(7)</w:t>
      </w:r>
      <w:r>
        <w:tab/>
        <w:t>If an application is made under subrule (6), the Principal Re</w:t>
      </w:r>
      <w:r>
        <w:t>gistrar may require the applicant to file a motion or summons in accordance with Order 59 rule 3(1)(b).</w:t>
      </w:r>
    </w:p>
    <w:p w:rsidR="00FD0725" w:rsidRDefault="001248B8">
      <w:pPr>
        <w:pStyle w:val="Subsection"/>
      </w:pPr>
      <w:r>
        <w:tab/>
        <w:t>(8)</w:t>
      </w:r>
      <w:r>
        <w:tab/>
        <w:t>A person may apply orally to the Court for access to information or a record or thing if —</w:t>
      </w:r>
    </w:p>
    <w:p w:rsidR="00FD0725" w:rsidRDefault="001248B8">
      <w:pPr>
        <w:pStyle w:val="Indenta"/>
      </w:pPr>
      <w:r>
        <w:tab/>
        <w:t>(a)</w:t>
      </w:r>
      <w:r>
        <w:tab/>
        <w:t>the person is entitled under Division 3 to have acc</w:t>
      </w:r>
      <w:r>
        <w:t>ess to the information, record or other thing; and</w:t>
      </w:r>
    </w:p>
    <w:p w:rsidR="00FD0725" w:rsidRDefault="001248B8">
      <w:pPr>
        <w:pStyle w:val="Indenta"/>
      </w:pPr>
      <w:r>
        <w:tab/>
        <w:t>(b)</w:t>
      </w:r>
      <w:r>
        <w:tab/>
        <w:t>no fee is payable in respect of the application.</w:t>
      </w:r>
    </w:p>
    <w:p w:rsidR="00FD0725" w:rsidRDefault="001248B8">
      <w:pPr>
        <w:pStyle w:val="Subsection"/>
      </w:pPr>
      <w:r>
        <w:tab/>
        <w:t>(9)</w:t>
      </w:r>
      <w:r>
        <w:tab/>
        <w:t>A media representative may apply orally to the media manager for access to information if the media representative —</w:t>
      </w:r>
    </w:p>
    <w:p w:rsidR="00FD0725" w:rsidRDefault="001248B8">
      <w:pPr>
        <w:pStyle w:val="Indenta"/>
      </w:pPr>
      <w:r>
        <w:tab/>
        <w:t>(a)</w:t>
      </w:r>
      <w:r>
        <w:tab/>
        <w:t>is entitled under rule 6</w:t>
      </w:r>
      <w:r>
        <w:t xml:space="preserve"> to have access to the information; and</w:t>
      </w:r>
    </w:p>
    <w:p w:rsidR="00FD0725" w:rsidRDefault="001248B8">
      <w:pPr>
        <w:pStyle w:val="Indenta"/>
      </w:pPr>
      <w:r>
        <w:tab/>
        <w:t>(b)</w:t>
      </w:r>
      <w:r>
        <w:tab/>
        <w:t>gives the media manager the case number of the proceeding in respect of which the information is held by the Court.</w:t>
      </w:r>
    </w:p>
    <w:p w:rsidR="00FD0725" w:rsidRDefault="001248B8">
      <w:pPr>
        <w:pStyle w:val="Subsection"/>
      </w:pPr>
      <w:r>
        <w:tab/>
        <w:t>(10)</w:t>
      </w:r>
      <w:r>
        <w:tab/>
        <w:t>Every written application must be accompanied by the prescribed fee (if any).</w:t>
      </w:r>
    </w:p>
    <w:p w:rsidR="00FD0725" w:rsidRDefault="001248B8">
      <w:pPr>
        <w:pStyle w:val="Subsection"/>
      </w:pPr>
      <w:r>
        <w:tab/>
        <w:t>(11)</w:t>
      </w:r>
      <w:r>
        <w:tab/>
        <w:t>Every</w:t>
      </w:r>
      <w:r>
        <w:t xml:space="preserve"> application must —</w:t>
      </w:r>
    </w:p>
    <w:p w:rsidR="00FD0725" w:rsidRDefault="001248B8">
      <w:pPr>
        <w:pStyle w:val="Indenta"/>
      </w:pPr>
      <w:r>
        <w:tab/>
        <w:t>(a)</w:t>
      </w:r>
      <w:r>
        <w:tab/>
        <w:t>describe clearly —</w:t>
      </w:r>
    </w:p>
    <w:p w:rsidR="00FD0725" w:rsidRDefault="001248B8">
      <w:pPr>
        <w:pStyle w:val="Indenti"/>
      </w:pPr>
      <w:r>
        <w:tab/>
        <w:t>(i)</w:t>
      </w:r>
      <w:r>
        <w:tab/>
        <w:t>the information, record or other thing to which access is wanted; and</w:t>
      </w:r>
    </w:p>
    <w:p w:rsidR="00FD0725" w:rsidRDefault="001248B8">
      <w:pPr>
        <w:pStyle w:val="Indenti"/>
      </w:pPr>
      <w:r>
        <w:tab/>
        <w:t>(ii)</w:t>
      </w:r>
      <w:r>
        <w:tab/>
        <w:t>the proceeding in respect of which the information, record or other thing is held by the Court;</w:t>
      </w:r>
    </w:p>
    <w:p w:rsidR="00FD0725" w:rsidRDefault="001248B8">
      <w:pPr>
        <w:pStyle w:val="Indenta"/>
      </w:pPr>
      <w:r>
        <w:tab/>
      </w:r>
      <w:r>
        <w:tab/>
        <w:t>and</w:t>
      </w:r>
    </w:p>
    <w:p w:rsidR="00FD0725" w:rsidRDefault="001248B8">
      <w:pPr>
        <w:pStyle w:val="Indenta"/>
      </w:pPr>
      <w:r>
        <w:tab/>
        <w:t>(b)</w:t>
      </w:r>
      <w:r>
        <w:tab/>
        <w:t xml:space="preserve">if the applicant is a </w:t>
      </w:r>
      <w:r>
        <w:t>media representative, must state —</w:t>
      </w:r>
    </w:p>
    <w:p w:rsidR="00FD0725" w:rsidRDefault="001248B8">
      <w:pPr>
        <w:pStyle w:val="Indenti"/>
      </w:pPr>
      <w:r>
        <w:tab/>
        <w:t>(i)</w:t>
      </w:r>
      <w:r>
        <w:tab/>
        <w:t>that fact; and</w:t>
      </w:r>
    </w:p>
    <w:p w:rsidR="00FD0725" w:rsidRDefault="001248B8">
      <w:pPr>
        <w:pStyle w:val="Indenti"/>
      </w:pPr>
      <w:r>
        <w:tab/>
        <w:t>(ii)</w:t>
      </w:r>
      <w:r>
        <w:tab/>
        <w:t>whether the applicant or the applicant’s employer is a party to the proceeding in respect of which the information, record or other thing is held by the Court;</w:t>
      </w:r>
    </w:p>
    <w:p w:rsidR="00FD0725" w:rsidRDefault="001248B8">
      <w:pPr>
        <w:pStyle w:val="Indenta"/>
      </w:pPr>
      <w:r>
        <w:tab/>
      </w:r>
      <w:r>
        <w:tab/>
        <w:t>and</w:t>
      </w:r>
    </w:p>
    <w:p w:rsidR="00FD0725" w:rsidRDefault="001248B8">
      <w:pPr>
        <w:pStyle w:val="Indenta"/>
      </w:pPr>
      <w:r>
        <w:tab/>
        <w:t>(c)</w:t>
      </w:r>
      <w:r>
        <w:tab/>
        <w:t>if it is for access to i</w:t>
      </w:r>
      <w:r>
        <w:t>nformation or a record, state the format (such as paper or digital) in which the applicant, if allowed access, would prefer to be given the information or record.</w:t>
      </w:r>
    </w:p>
    <w:p w:rsidR="00FD0725" w:rsidRDefault="001248B8">
      <w:pPr>
        <w:pStyle w:val="Subsection"/>
      </w:pPr>
      <w:r>
        <w:tab/>
        <w:t>(12)</w:t>
      </w:r>
      <w:r>
        <w:tab/>
        <w:t>Every application for permission to have access must state the reasons why access is wa</w:t>
      </w:r>
      <w:r>
        <w:t>nted.</w:t>
      </w:r>
    </w:p>
    <w:p w:rsidR="00FD0725" w:rsidRDefault="001248B8">
      <w:pPr>
        <w:pStyle w:val="Subsection"/>
      </w:pPr>
      <w:r>
        <w:tab/>
        <w:t>(13)</w:t>
      </w:r>
      <w:r>
        <w:tab/>
        <w:t>The applicant need not serve the application on, or give notice of it to, any person unless the Court orders otherwise under rule 12.</w:t>
      </w:r>
    </w:p>
    <w:p w:rsidR="00FD0725" w:rsidRDefault="001248B8">
      <w:pPr>
        <w:pStyle w:val="Footnotesection"/>
      </w:pPr>
      <w:r>
        <w:tab/>
        <w:t xml:space="preserve">[Rule 11 inserted: Gazette 27 Feb 2018 p. 610-13; amended: Gazette 31 Dec 2019 p. 4677-8.] </w:t>
      </w:r>
    </w:p>
    <w:p w:rsidR="00FD0725" w:rsidRDefault="001248B8">
      <w:pPr>
        <w:pStyle w:val="Heading5"/>
      </w:pPr>
      <w:bookmarkStart w:id="1449" w:name="_Toc59184017"/>
      <w:r>
        <w:rPr>
          <w:rStyle w:val="CharSectno"/>
        </w:rPr>
        <w:t>12</w:t>
      </w:r>
      <w:r>
        <w:t>.</w:t>
      </w:r>
      <w:r>
        <w:tab/>
        <w:t>Court’s power</w:t>
      </w:r>
      <w:r>
        <w:t>s as to applications for permission</w:t>
      </w:r>
      <w:bookmarkEnd w:id="1449"/>
    </w:p>
    <w:p w:rsidR="00FD0725" w:rsidRDefault="001248B8">
      <w:pPr>
        <w:pStyle w:val="Subsection"/>
      </w:pPr>
      <w:r>
        <w:tab/>
        <w:t>(1)</w:t>
      </w:r>
      <w:r>
        <w:tab/>
        <w:t>This rule applies if a written application is made to the Court under rule 11 for permission to have access.</w:t>
      </w:r>
    </w:p>
    <w:p w:rsidR="00FD0725" w:rsidRDefault="001248B8">
      <w:pPr>
        <w:pStyle w:val="Subsection"/>
      </w:pPr>
      <w:r>
        <w:tab/>
        <w:t>(2)</w:t>
      </w:r>
      <w:r>
        <w:tab/>
        <w:t>The Court —</w:t>
      </w:r>
    </w:p>
    <w:p w:rsidR="00FD0725" w:rsidRDefault="001248B8">
      <w:pPr>
        <w:pStyle w:val="Indenta"/>
      </w:pPr>
      <w:r>
        <w:tab/>
        <w:t>(a)</w:t>
      </w:r>
      <w:r>
        <w:tab/>
        <w:t>may order the applicant to provide additional information in the form of an affidavi</w:t>
      </w:r>
      <w:r>
        <w:t>t;</w:t>
      </w:r>
    </w:p>
    <w:p w:rsidR="00FD0725" w:rsidRDefault="001248B8">
      <w:pPr>
        <w:pStyle w:val="Indenta"/>
      </w:pPr>
      <w:r>
        <w:tab/>
        <w:t>(b)</w:t>
      </w:r>
      <w:r>
        <w:tab/>
        <w:t>may order the applicant to serve on a person specified in the order —</w:t>
      </w:r>
    </w:p>
    <w:p w:rsidR="00FD0725" w:rsidRDefault="001248B8">
      <w:pPr>
        <w:pStyle w:val="Indenti"/>
      </w:pPr>
      <w:r>
        <w:tab/>
        <w:t>(i)</w:t>
      </w:r>
      <w:r>
        <w:tab/>
        <w:t>the application; and</w:t>
      </w:r>
    </w:p>
    <w:p w:rsidR="00FD0725" w:rsidRDefault="001248B8">
      <w:pPr>
        <w:pStyle w:val="Indenti"/>
      </w:pPr>
      <w:r>
        <w:tab/>
        <w:t>(ii)</w:t>
      </w:r>
      <w:r>
        <w:tab/>
        <w:t>a notice giving the person an opportunity to give the Court submissions about the application;</w:t>
      </w:r>
    </w:p>
    <w:p w:rsidR="00FD0725" w:rsidRDefault="001248B8">
      <w:pPr>
        <w:pStyle w:val="Indenta"/>
      </w:pPr>
      <w:r>
        <w:tab/>
        <w:t>(c)</w:t>
      </w:r>
      <w:r>
        <w:tab/>
        <w:t xml:space="preserve">may request any person to give it submissions </w:t>
      </w:r>
      <w:r>
        <w:t>about the application;</w:t>
      </w:r>
    </w:p>
    <w:p w:rsidR="00FD0725" w:rsidRDefault="001248B8">
      <w:pPr>
        <w:pStyle w:val="Indenta"/>
      </w:pPr>
      <w:r>
        <w:tab/>
        <w:t>(d)</w:t>
      </w:r>
      <w:r>
        <w:tab/>
        <w:t>may decide the application on the basis of the documents filed without requiring the applicant to attend a hearing.</w:t>
      </w:r>
    </w:p>
    <w:p w:rsidR="00FD0725" w:rsidRDefault="001248B8">
      <w:pPr>
        <w:pStyle w:val="Subsection"/>
      </w:pPr>
      <w:r>
        <w:tab/>
        <w:t>(3)</w:t>
      </w:r>
      <w:r>
        <w:tab/>
        <w:t>The Court is not required to determine an application until after the applicant complies with an order made</w:t>
      </w:r>
      <w:r>
        <w:t xml:space="preserve"> under subrule (2).</w:t>
      </w:r>
    </w:p>
    <w:p w:rsidR="00FD0725" w:rsidRDefault="001248B8">
      <w:pPr>
        <w:pStyle w:val="Footnotesection"/>
      </w:pPr>
      <w:r>
        <w:tab/>
        <w:t xml:space="preserve">[Rule 12 inserted: Gazette 27 Feb 2018 p. 613.] </w:t>
      </w:r>
    </w:p>
    <w:p w:rsidR="00FD0725" w:rsidRDefault="001248B8">
      <w:pPr>
        <w:pStyle w:val="Heading5"/>
      </w:pPr>
      <w:bookmarkStart w:id="1450" w:name="_Toc59184018"/>
      <w:r>
        <w:rPr>
          <w:rStyle w:val="CharSectno"/>
        </w:rPr>
        <w:t>13</w:t>
      </w:r>
      <w:r>
        <w:t>.</w:t>
      </w:r>
      <w:r>
        <w:tab/>
        <w:t>How applications are determined</w:t>
      </w:r>
      <w:bookmarkEnd w:id="1450"/>
    </w:p>
    <w:p w:rsidR="00FD0725" w:rsidRDefault="001248B8">
      <w:pPr>
        <w:pStyle w:val="Subsection"/>
      </w:pPr>
      <w:r>
        <w:tab/>
        <w:t>(1)</w:t>
      </w:r>
      <w:r>
        <w:tab/>
        <w:t>This rule applies to every application made under rule 11.</w:t>
      </w:r>
    </w:p>
    <w:p w:rsidR="00FD0725" w:rsidRDefault="001248B8">
      <w:pPr>
        <w:pStyle w:val="Subsection"/>
      </w:pPr>
      <w:r>
        <w:tab/>
        <w:t>(2)</w:t>
      </w:r>
      <w:r>
        <w:tab/>
        <w:t>The Court or the media manager, as the case may be, may grant the application —</w:t>
      </w:r>
    </w:p>
    <w:p w:rsidR="00FD0725" w:rsidRDefault="001248B8">
      <w:pPr>
        <w:pStyle w:val="Indenta"/>
      </w:pPr>
      <w:r>
        <w:tab/>
      </w:r>
      <w:r>
        <w:t>(a)</w:t>
      </w:r>
      <w:r>
        <w:tab/>
        <w:t>in whole or in part; and</w:t>
      </w:r>
    </w:p>
    <w:p w:rsidR="00FD0725" w:rsidRDefault="001248B8">
      <w:pPr>
        <w:pStyle w:val="Indenta"/>
      </w:pPr>
      <w:r>
        <w:tab/>
        <w:t>(b)</w:t>
      </w:r>
      <w:r>
        <w:tab/>
        <w:t>with or without conditions.</w:t>
      </w:r>
    </w:p>
    <w:p w:rsidR="00FD0725" w:rsidRDefault="001248B8">
      <w:pPr>
        <w:pStyle w:val="Subsection"/>
      </w:pPr>
      <w:r>
        <w:tab/>
        <w:t>(3)</w:t>
      </w:r>
      <w:r>
        <w:tab/>
        <w:t>If the Court or the media manager, as the case may be, is satisfied the applicant is entitled under Division 3 to have the access wanted, the Court or media manager must grant the applicati</w:t>
      </w:r>
      <w:r>
        <w:t>on.</w:t>
      </w:r>
    </w:p>
    <w:p w:rsidR="00FD0725" w:rsidRDefault="001248B8">
      <w:pPr>
        <w:pStyle w:val="Subsection"/>
      </w:pPr>
      <w:r>
        <w:tab/>
        <w:t>(4)</w:t>
      </w:r>
      <w:r>
        <w:tab/>
        <w:t>If the Court is satisfied the applicant needs permission to have the access wanted, it must determine the application in accordance with rule 9.</w:t>
      </w:r>
    </w:p>
    <w:p w:rsidR="00FD0725" w:rsidRDefault="001248B8">
      <w:pPr>
        <w:pStyle w:val="Subsection"/>
      </w:pPr>
      <w:r>
        <w:tab/>
        <w:t>(5)</w:t>
      </w:r>
      <w:r>
        <w:tab/>
        <w:t xml:space="preserve">If the media manager is satisfied the applicant needs permission to have the access wanted, the </w:t>
      </w:r>
      <w:r>
        <w:t>media manager must determine the application in accordance with rule 10.</w:t>
      </w:r>
    </w:p>
    <w:p w:rsidR="00FD0725" w:rsidRDefault="001248B8">
      <w:pPr>
        <w:pStyle w:val="Subsection"/>
      </w:pPr>
      <w:r>
        <w:tab/>
        <w:t>(6)</w:t>
      </w:r>
      <w:r>
        <w:tab/>
        <w:t>If the media manager refuses a written application —</w:t>
      </w:r>
    </w:p>
    <w:p w:rsidR="00FD0725" w:rsidRDefault="001248B8">
      <w:pPr>
        <w:pStyle w:val="Indenta"/>
      </w:pPr>
      <w:r>
        <w:tab/>
        <w:t>(a)</w:t>
      </w:r>
      <w:r>
        <w:tab/>
        <w:t>the media manager may refer it to the Court to determine afresh; and</w:t>
      </w:r>
    </w:p>
    <w:p w:rsidR="00FD0725" w:rsidRDefault="001248B8">
      <w:pPr>
        <w:pStyle w:val="Indenta"/>
      </w:pPr>
      <w:r>
        <w:tab/>
        <w:t>(b)</w:t>
      </w:r>
      <w:r>
        <w:tab/>
        <w:t>the refusal does not affect the applicant’s ri</w:t>
      </w:r>
      <w:r>
        <w:t>ght to apply to the Court for access.</w:t>
      </w:r>
    </w:p>
    <w:p w:rsidR="00FD0725" w:rsidRDefault="001248B8">
      <w:pPr>
        <w:pStyle w:val="Footnotesection"/>
      </w:pPr>
      <w:r>
        <w:tab/>
        <w:t>[Rule 13 inserted: Gazette 27 Feb 2018 p. 613</w:t>
      </w:r>
      <w:r>
        <w:noBreakHyphen/>
        <w:t xml:space="preserve">14.] </w:t>
      </w:r>
    </w:p>
    <w:p w:rsidR="00FD0725" w:rsidRDefault="001248B8">
      <w:pPr>
        <w:pStyle w:val="Heading3"/>
      </w:pPr>
      <w:bookmarkStart w:id="1451" w:name="_Toc58849098"/>
      <w:bookmarkStart w:id="1452" w:name="_Toc58852005"/>
      <w:bookmarkStart w:id="1453" w:name="_Toc58921389"/>
      <w:bookmarkStart w:id="1454" w:name="_Toc59180880"/>
      <w:bookmarkStart w:id="1455" w:name="_Toc59184019"/>
      <w:r>
        <w:rPr>
          <w:rStyle w:val="CharDivNo"/>
        </w:rPr>
        <w:t>Division 6</w:t>
      </w:r>
      <w:r>
        <w:t> — </w:t>
      </w:r>
      <w:r>
        <w:rPr>
          <w:rStyle w:val="CharDivText"/>
        </w:rPr>
        <w:t>How access is given</w:t>
      </w:r>
      <w:bookmarkEnd w:id="1451"/>
      <w:bookmarkEnd w:id="1452"/>
      <w:bookmarkEnd w:id="1453"/>
      <w:bookmarkEnd w:id="1454"/>
      <w:bookmarkEnd w:id="1455"/>
    </w:p>
    <w:p w:rsidR="00FD0725" w:rsidRDefault="001248B8">
      <w:pPr>
        <w:pStyle w:val="Footnoteheading"/>
      </w:pPr>
      <w:r>
        <w:tab/>
        <w:t xml:space="preserve">[Heading inserted: Gazette 27 Feb 2018 p. 614.] </w:t>
      </w:r>
    </w:p>
    <w:p w:rsidR="00FD0725" w:rsidRDefault="001248B8">
      <w:pPr>
        <w:pStyle w:val="Heading5"/>
      </w:pPr>
      <w:bookmarkStart w:id="1456" w:name="_Toc59184020"/>
      <w:r>
        <w:rPr>
          <w:rStyle w:val="CharSectno"/>
        </w:rPr>
        <w:t>14</w:t>
      </w:r>
      <w:r>
        <w:t>.</w:t>
      </w:r>
      <w:r>
        <w:tab/>
        <w:t>How and when the Court gives access</w:t>
      </w:r>
      <w:bookmarkEnd w:id="1456"/>
    </w:p>
    <w:p w:rsidR="00FD0725" w:rsidRDefault="001248B8">
      <w:pPr>
        <w:pStyle w:val="Subsection"/>
      </w:pPr>
      <w:r>
        <w:tab/>
        <w:t>(1)</w:t>
      </w:r>
      <w:r>
        <w:tab/>
        <w:t>For the purposes of this rule, an app</w:t>
      </w:r>
      <w:r>
        <w:t>licant is allowed access to information or a record or other thing if, on an application made under Division 5 —</w:t>
      </w:r>
    </w:p>
    <w:p w:rsidR="00FD0725" w:rsidRDefault="001248B8">
      <w:pPr>
        <w:pStyle w:val="Indenta"/>
      </w:pPr>
      <w:r>
        <w:tab/>
        <w:t>(a)</w:t>
      </w:r>
      <w:r>
        <w:tab/>
        <w:t>it is determined the applicant is entitled to have access to the information, record or other thing; or</w:t>
      </w:r>
    </w:p>
    <w:p w:rsidR="00FD0725" w:rsidRDefault="001248B8">
      <w:pPr>
        <w:pStyle w:val="Indenta"/>
      </w:pPr>
      <w:r>
        <w:tab/>
        <w:t>(b)</w:t>
      </w:r>
      <w:r>
        <w:tab/>
        <w:t xml:space="preserve">the applicant is given </w:t>
      </w:r>
      <w:r>
        <w:t>permission to have access to the information, record or other thing.</w:t>
      </w:r>
    </w:p>
    <w:p w:rsidR="00FD0725" w:rsidRDefault="001248B8">
      <w:pPr>
        <w:pStyle w:val="Subsection"/>
      </w:pPr>
      <w:r>
        <w:tab/>
        <w:t>(2)</w:t>
      </w:r>
      <w:r>
        <w:tab/>
        <w:t>If an applicant is allowed access to information, the Court may give the applicant the information either orally or in writing.</w:t>
      </w:r>
    </w:p>
    <w:p w:rsidR="00FD0725" w:rsidRDefault="001248B8">
      <w:pPr>
        <w:pStyle w:val="Subsection"/>
      </w:pPr>
      <w:r>
        <w:tab/>
        <w:t>(3)</w:t>
      </w:r>
      <w:r>
        <w:tab/>
        <w:t>If an applicant is allowed access to a record, th</w:t>
      </w:r>
      <w:r>
        <w:t>e Court must give the applicant —</w:t>
      </w:r>
    </w:p>
    <w:p w:rsidR="00FD0725" w:rsidRDefault="001248B8">
      <w:pPr>
        <w:pStyle w:val="Indenta"/>
      </w:pPr>
      <w:r>
        <w:tab/>
        <w:t>(a)</w:t>
      </w:r>
      <w:r>
        <w:tab/>
        <w:t>a reasonable opportunity to view or listen to it or both and, if necessary, the means by which to do so; and</w:t>
      </w:r>
    </w:p>
    <w:p w:rsidR="00FD0725" w:rsidRDefault="001248B8">
      <w:pPr>
        <w:pStyle w:val="Indenta"/>
      </w:pPr>
      <w:r>
        <w:tab/>
        <w:t>(b)</w:t>
      </w:r>
      <w:r>
        <w:tab/>
        <w:t>a copy of it in, if practicable, the format preferred by the applicant.</w:t>
      </w:r>
    </w:p>
    <w:p w:rsidR="00FD0725" w:rsidRDefault="001248B8">
      <w:pPr>
        <w:pStyle w:val="Subsection"/>
      </w:pPr>
      <w:r>
        <w:tab/>
        <w:t>(4)</w:t>
      </w:r>
      <w:r>
        <w:tab/>
        <w:t>If an applicant is allowed</w:t>
      </w:r>
      <w:r>
        <w:t xml:space="preserve"> access to a thing that is not a record, the Court must give the applicant a reasonable opportunity —</w:t>
      </w:r>
    </w:p>
    <w:p w:rsidR="00FD0725" w:rsidRDefault="001248B8">
      <w:pPr>
        <w:pStyle w:val="Indenta"/>
      </w:pPr>
      <w:r>
        <w:tab/>
        <w:t>(a)</w:t>
      </w:r>
      <w:r>
        <w:tab/>
        <w:t>to inspect it; and</w:t>
      </w:r>
    </w:p>
    <w:p w:rsidR="00FD0725" w:rsidRDefault="001248B8">
      <w:pPr>
        <w:pStyle w:val="Indenta"/>
      </w:pPr>
      <w:r>
        <w:tab/>
        <w:t>(b)</w:t>
      </w:r>
      <w:r>
        <w:tab/>
        <w:t>to record an image of it.</w:t>
      </w:r>
    </w:p>
    <w:p w:rsidR="00FD0725" w:rsidRDefault="001248B8">
      <w:pPr>
        <w:pStyle w:val="Subsection"/>
      </w:pPr>
      <w:r>
        <w:tab/>
        <w:t>(5)</w:t>
      </w:r>
      <w:r>
        <w:tab/>
        <w:t>Any physical access given under this rule must be given during office hours at the Central Off</w:t>
      </w:r>
      <w:r>
        <w:t>ice.</w:t>
      </w:r>
    </w:p>
    <w:p w:rsidR="00FD0725" w:rsidRDefault="001248B8">
      <w:pPr>
        <w:pStyle w:val="Subsection"/>
      </w:pPr>
      <w:r>
        <w:tab/>
        <w:t>(6)</w:t>
      </w:r>
      <w:r>
        <w:tab/>
        <w:t>This rule does not prevent the Court from giving access to information or a record by electronic means.</w:t>
      </w:r>
    </w:p>
    <w:p w:rsidR="00FD0725" w:rsidRDefault="001248B8">
      <w:pPr>
        <w:pStyle w:val="Footnotesection"/>
      </w:pPr>
      <w:r>
        <w:tab/>
        <w:t>[Rule 14 inserted: Gazette 27 Feb 2018 p. 614</w:t>
      </w:r>
      <w:r>
        <w:noBreakHyphen/>
        <w:t xml:space="preserve">15.] </w:t>
      </w:r>
    </w:p>
    <w:p w:rsidR="00FD0725" w:rsidRDefault="001248B8">
      <w:pPr>
        <w:pStyle w:val="Heading3"/>
      </w:pPr>
      <w:bookmarkStart w:id="1457" w:name="_Toc58849100"/>
      <w:bookmarkStart w:id="1458" w:name="_Toc58852007"/>
      <w:bookmarkStart w:id="1459" w:name="_Toc58921391"/>
      <w:bookmarkStart w:id="1460" w:name="_Toc59180882"/>
      <w:bookmarkStart w:id="1461" w:name="_Toc59184021"/>
      <w:r>
        <w:rPr>
          <w:rStyle w:val="CharDivNo"/>
        </w:rPr>
        <w:t>Division 7</w:t>
      </w:r>
      <w:r>
        <w:t> — </w:t>
      </w:r>
      <w:r>
        <w:rPr>
          <w:rStyle w:val="CharDivText"/>
        </w:rPr>
        <w:t>Access by non</w:t>
      </w:r>
      <w:r>
        <w:rPr>
          <w:rStyle w:val="CharDivText"/>
        </w:rPr>
        <w:noBreakHyphen/>
        <w:t>parties to documents in cases commenced before 1 March 2018</w:t>
      </w:r>
      <w:bookmarkEnd w:id="1457"/>
      <w:bookmarkEnd w:id="1458"/>
      <w:bookmarkEnd w:id="1459"/>
      <w:bookmarkEnd w:id="1460"/>
      <w:bookmarkEnd w:id="1461"/>
    </w:p>
    <w:p w:rsidR="00FD0725" w:rsidRDefault="001248B8">
      <w:pPr>
        <w:pStyle w:val="Footnoteheading"/>
      </w:pPr>
      <w:r>
        <w:tab/>
        <w:t>[</w:t>
      </w:r>
      <w:r>
        <w:t xml:space="preserve">Heading inserted: Gazette 27 Feb 2018 p. 615.] </w:t>
      </w:r>
    </w:p>
    <w:p w:rsidR="00FD0725" w:rsidRDefault="001248B8">
      <w:pPr>
        <w:pStyle w:val="Heading5"/>
      </w:pPr>
      <w:bookmarkStart w:id="1462" w:name="_Toc59184022"/>
      <w:r>
        <w:rPr>
          <w:rStyle w:val="CharSectno"/>
        </w:rPr>
        <w:t>15</w:t>
      </w:r>
      <w:r>
        <w:t>.</w:t>
      </w:r>
      <w:r>
        <w:tab/>
        <w:t>Application of this Division</w:t>
      </w:r>
      <w:bookmarkEnd w:id="1462"/>
    </w:p>
    <w:p w:rsidR="00FD0725" w:rsidRDefault="001248B8">
      <w:pPr>
        <w:pStyle w:val="Subsection"/>
      </w:pPr>
      <w:r>
        <w:tab/>
      </w:r>
      <w:r>
        <w:tab/>
        <w:t>This Division applies to a person, other than a party to a proceeding, who wants access to information or a record or other thing held by the Court in respect of a proceedin</w:t>
      </w:r>
      <w:r>
        <w:t>g commenced before 1 March 2018.</w:t>
      </w:r>
    </w:p>
    <w:p w:rsidR="00FD0725" w:rsidRDefault="001248B8">
      <w:pPr>
        <w:pStyle w:val="Footnotesection"/>
      </w:pPr>
      <w:r>
        <w:tab/>
        <w:t xml:space="preserve">[Rule 15 inserted: Gazette 27 Feb 2018 p. 615.] </w:t>
      </w:r>
    </w:p>
    <w:p w:rsidR="00FD0725" w:rsidRDefault="001248B8">
      <w:pPr>
        <w:pStyle w:val="Heading5"/>
      </w:pPr>
      <w:bookmarkStart w:id="1463" w:name="_Toc59184023"/>
      <w:r>
        <w:rPr>
          <w:rStyle w:val="CharSectno"/>
        </w:rPr>
        <w:t>16</w:t>
      </w:r>
      <w:r>
        <w:t>.</w:t>
      </w:r>
      <w:r>
        <w:tab/>
        <w:t>Documents that can be inspected or copied</w:t>
      </w:r>
      <w:bookmarkEnd w:id="1463"/>
    </w:p>
    <w:p w:rsidR="00FD0725" w:rsidRDefault="001248B8">
      <w:pPr>
        <w:pStyle w:val="Subsection"/>
      </w:pPr>
      <w:r>
        <w:tab/>
        <w:t>(1)</w:t>
      </w:r>
      <w:r>
        <w:tab/>
        <w:t>Any person referred to in rule 15 is, on payment of the prescribed fee, entitled during office hours to inspect and be giv</w:t>
      </w:r>
      <w:r>
        <w:t>en a copy of any of these filed documents —</w:t>
      </w:r>
    </w:p>
    <w:p w:rsidR="00FD0725" w:rsidRDefault="001248B8">
      <w:pPr>
        <w:pStyle w:val="Indenta"/>
      </w:pPr>
      <w:r>
        <w:tab/>
        <w:t>(a)</w:t>
      </w:r>
      <w:r>
        <w:tab/>
        <w:t>any writ, and the statement of claim (if any) indorsed on the writ under Order 6 rule 3;</w:t>
      </w:r>
    </w:p>
    <w:p w:rsidR="00FD0725" w:rsidRDefault="001248B8">
      <w:pPr>
        <w:pStyle w:val="Indenta"/>
      </w:pPr>
      <w:r>
        <w:tab/>
        <w:t>(b)</w:t>
      </w:r>
      <w:r>
        <w:tab/>
        <w:t xml:space="preserve">any originating application made under the </w:t>
      </w:r>
      <w:r>
        <w:rPr>
          <w:i/>
        </w:rPr>
        <w:t>Corporations Act 2001</w:t>
      </w:r>
      <w:r>
        <w:t xml:space="preserve"> (Commonwealth);</w:t>
      </w:r>
    </w:p>
    <w:p w:rsidR="00FD0725" w:rsidRDefault="001248B8">
      <w:pPr>
        <w:pStyle w:val="Indenta"/>
      </w:pPr>
      <w:r>
        <w:tab/>
        <w:t>(c)</w:t>
      </w:r>
      <w:r>
        <w:tab/>
      </w:r>
      <w:r>
        <w:t xml:space="preserve">any appeal notice filed under the </w:t>
      </w:r>
      <w:r>
        <w:rPr>
          <w:i/>
        </w:rPr>
        <w:t>Supreme Court (Court of Appeal) Rules 2005</w:t>
      </w:r>
      <w:r>
        <w:t>;</w:t>
      </w:r>
    </w:p>
    <w:p w:rsidR="00FD0725" w:rsidRDefault="001248B8">
      <w:pPr>
        <w:pStyle w:val="Indenta"/>
      </w:pPr>
      <w:r>
        <w:tab/>
        <w:t>(d)</w:t>
      </w:r>
      <w:r>
        <w:tab/>
        <w:t>any judgment or order given or made in court;</w:t>
      </w:r>
    </w:p>
    <w:p w:rsidR="00FD0725" w:rsidRDefault="001248B8">
      <w:pPr>
        <w:pStyle w:val="Indenta"/>
      </w:pPr>
      <w:r>
        <w:tab/>
        <w:t>(e)</w:t>
      </w:r>
      <w:r>
        <w:tab/>
        <w:t>with the leave of the Court or a registrar, any other document.</w:t>
      </w:r>
    </w:p>
    <w:p w:rsidR="00FD0725" w:rsidRDefault="001248B8">
      <w:pPr>
        <w:pStyle w:val="Subsection"/>
      </w:pPr>
      <w:r>
        <w:tab/>
        <w:t>(2)</w:t>
      </w:r>
      <w:r>
        <w:tab/>
        <w:t>An application for leave made under subrule (1)(e) ne</w:t>
      </w:r>
      <w:r>
        <w:t>ed not be served on any person.</w:t>
      </w:r>
    </w:p>
    <w:p w:rsidR="00FD0725" w:rsidRDefault="001248B8">
      <w:pPr>
        <w:pStyle w:val="Subsection"/>
      </w:pPr>
      <w:r>
        <w:tab/>
        <w:t>(3)</w:t>
      </w:r>
      <w:r>
        <w:tab/>
        <w:t>This rule does not entitle a person to search, inspect or take a copy of any part of a document that contains information that the person is prevented by an Act from possessing.</w:t>
      </w:r>
    </w:p>
    <w:p w:rsidR="00FD0725" w:rsidRDefault="001248B8">
      <w:pPr>
        <w:pStyle w:val="Footnotesection"/>
      </w:pPr>
      <w:r>
        <w:tab/>
        <w:t>[Rule 16 inserted: Gazette 27 Feb 2018 p</w:t>
      </w:r>
      <w:r>
        <w:t>. 615</w:t>
      </w:r>
      <w:r>
        <w:noBreakHyphen/>
        <w:t xml:space="preserve">16.] </w:t>
      </w:r>
    </w:p>
    <w:p w:rsidR="00FD0725" w:rsidRDefault="001248B8">
      <w:pPr>
        <w:pStyle w:val="Heading3"/>
      </w:pPr>
      <w:bookmarkStart w:id="1464" w:name="_Toc58849103"/>
      <w:bookmarkStart w:id="1465" w:name="_Toc58852010"/>
      <w:bookmarkStart w:id="1466" w:name="_Toc58921394"/>
      <w:bookmarkStart w:id="1467" w:name="_Toc59180885"/>
      <w:bookmarkStart w:id="1468" w:name="_Toc59184024"/>
      <w:r>
        <w:rPr>
          <w:rStyle w:val="CharDivNo"/>
        </w:rPr>
        <w:t>Division 8</w:t>
      </w:r>
      <w:r>
        <w:t> — </w:t>
      </w:r>
      <w:r>
        <w:rPr>
          <w:rStyle w:val="CharDivText"/>
        </w:rPr>
        <w:t>Miscellaneous matters</w:t>
      </w:r>
      <w:bookmarkEnd w:id="1464"/>
      <w:bookmarkEnd w:id="1465"/>
      <w:bookmarkEnd w:id="1466"/>
      <w:bookmarkEnd w:id="1467"/>
      <w:bookmarkEnd w:id="1468"/>
    </w:p>
    <w:p w:rsidR="00FD0725" w:rsidRDefault="001248B8">
      <w:pPr>
        <w:pStyle w:val="Footnoteheading"/>
      </w:pPr>
      <w:r>
        <w:tab/>
        <w:t xml:space="preserve">[Heading inserted: Gazette 27 Feb 2018 p. 616.] </w:t>
      </w:r>
    </w:p>
    <w:p w:rsidR="00FD0725" w:rsidRDefault="001248B8">
      <w:pPr>
        <w:pStyle w:val="Heading5"/>
      </w:pPr>
      <w:bookmarkStart w:id="1469" w:name="_Toc59184025"/>
      <w:r>
        <w:rPr>
          <w:rStyle w:val="CharSectno"/>
        </w:rPr>
        <w:t>17</w:t>
      </w:r>
      <w:r>
        <w:t>.</w:t>
      </w:r>
      <w:r>
        <w:tab/>
        <w:t>Registrars’ decisions may be dealt with by judge or master</w:t>
      </w:r>
      <w:bookmarkEnd w:id="1469"/>
    </w:p>
    <w:p w:rsidR="00FD0725" w:rsidRDefault="001248B8">
      <w:pPr>
        <w:pStyle w:val="Subsection"/>
      </w:pPr>
      <w:r>
        <w:tab/>
        <w:t>(1)</w:t>
      </w:r>
      <w:r>
        <w:tab/>
        <w:t>In this rule —</w:t>
      </w:r>
    </w:p>
    <w:p w:rsidR="00FD0725" w:rsidRDefault="001248B8">
      <w:pPr>
        <w:pStyle w:val="Defstart"/>
      </w:pPr>
      <w:r>
        <w:tab/>
      </w:r>
      <w:r>
        <w:rPr>
          <w:rStyle w:val="CharDefText"/>
        </w:rPr>
        <w:t>access application</w:t>
      </w:r>
      <w:r>
        <w:t xml:space="preserve"> means an application made under rule 11.</w:t>
      </w:r>
    </w:p>
    <w:p w:rsidR="00FD0725" w:rsidRDefault="001248B8">
      <w:pPr>
        <w:pStyle w:val="Subsection"/>
      </w:pPr>
      <w:r>
        <w:tab/>
        <w:t>(2)</w:t>
      </w:r>
      <w:r>
        <w:tab/>
        <w:t>A person d</w:t>
      </w:r>
      <w:r>
        <w:t>issatisfied by a decision made under this Order by a registrar on an access application may ask the registrar for the access application to be dealt with in a new hearing by a judge or master.</w:t>
      </w:r>
    </w:p>
    <w:p w:rsidR="00FD0725" w:rsidRDefault="001248B8">
      <w:pPr>
        <w:pStyle w:val="Subsection"/>
      </w:pPr>
      <w:r>
        <w:tab/>
        <w:t>(3)</w:t>
      </w:r>
      <w:r>
        <w:tab/>
        <w:t xml:space="preserve">If a registrar receives a request made under subrule (1), </w:t>
      </w:r>
      <w:r>
        <w:t>the registrar must refer the matter concerned to a judge or master.</w:t>
      </w:r>
    </w:p>
    <w:p w:rsidR="00FD0725" w:rsidRDefault="001248B8">
      <w:pPr>
        <w:pStyle w:val="Footnotesection"/>
      </w:pPr>
      <w:r>
        <w:tab/>
        <w:t>[Rule 17 inserted: Gazette 27 Feb 2018 p. 616.]</w:t>
      </w:r>
    </w:p>
    <w:p w:rsidR="00FD0725" w:rsidRDefault="001248B8">
      <w:pPr>
        <w:pStyle w:val="Heading2"/>
        <w:rPr>
          <w:b w:val="0"/>
        </w:rPr>
      </w:pPr>
      <w:bookmarkStart w:id="1470" w:name="_Toc58849105"/>
      <w:bookmarkStart w:id="1471" w:name="_Toc58852012"/>
      <w:bookmarkStart w:id="1472" w:name="_Toc58921396"/>
      <w:bookmarkStart w:id="1473" w:name="_Toc59180887"/>
      <w:bookmarkStart w:id="1474" w:name="_Toc59184026"/>
      <w:r>
        <w:rPr>
          <w:rStyle w:val="CharPartNo"/>
        </w:rPr>
        <w:t>Order 68</w:t>
      </w:r>
      <w:r>
        <w:rPr>
          <w:rStyle w:val="CharDivNo"/>
        </w:rPr>
        <w:t> </w:t>
      </w:r>
      <w:r>
        <w:t>—</w:t>
      </w:r>
      <w:r>
        <w:rPr>
          <w:rStyle w:val="CharDivText"/>
        </w:rPr>
        <w:t> </w:t>
      </w:r>
      <w:r>
        <w:rPr>
          <w:rStyle w:val="CharPartText"/>
        </w:rPr>
        <w:t>Sittings, vacations and office hours</w:t>
      </w:r>
      <w:bookmarkEnd w:id="1470"/>
      <w:bookmarkEnd w:id="1471"/>
      <w:bookmarkEnd w:id="1472"/>
      <w:bookmarkEnd w:id="1473"/>
      <w:bookmarkEnd w:id="1474"/>
    </w:p>
    <w:p w:rsidR="00FD0725" w:rsidRDefault="001248B8">
      <w:pPr>
        <w:pStyle w:val="Heading5"/>
        <w:rPr>
          <w:snapToGrid w:val="0"/>
        </w:rPr>
      </w:pPr>
      <w:bookmarkStart w:id="1475" w:name="_Toc59184027"/>
      <w:r>
        <w:rPr>
          <w:rStyle w:val="CharSectno"/>
        </w:rPr>
        <w:t>1</w:t>
      </w:r>
      <w:r>
        <w:rPr>
          <w:snapToGrid w:val="0"/>
        </w:rPr>
        <w:t>.</w:t>
      </w:r>
      <w:r>
        <w:rPr>
          <w:snapToGrid w:val="0"/>
        </w:rPr>
        <w:tab/>
        <w:t>Civil sittings</w:t>
      </w:r>
      <w:bookmarkEnd w:id="1475"/>
    </w:p>
    <w:p w:rsidR="00FD0725" w:rsidRDefault="001248B8">
      <w:pPr>
        <w:pStyle w:val="Subsection"/>
        <w:rPr>
          <w:snapToGrid w:val="0"/>
        </w:rPr>
      </w:pPr>
      <w:r>
        <w:rPr>
          <w:snapToGrid w:val="0"/>
        </w:rPr>
        <w:tab/>
        <w:t>(1)</w:t>
      </w:r>
      <w:r>
        <w:rPr>
          <w:snapToGrid w:val="0"/>
        </w:rPr>
        <w:tab/>
        <w:t>The civil sittings of the Court shall be held at times fixed by rule</w:t>
      </w:r>
      <w:r>
        <w:rPr>
          <w:snapToGrid w:val="0"/>
        </w:rPr>
        <w:t xml:space="preserve"> of court, from year to year.</w:t>
      </w:r>
    </w:p>
    <w:p w:rsidR="00FD0725" w:rsidRDefault="001248B8">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rsidR="00FD0725" w:rsidRDefault="001248B8">
      <w:pPr>
        <w:pStyle w:val="Footnotesection"/>
      </w:pPr>
      <w:r>
        <w:tab/>
        <w:t>[Rule 1 amended: Gazette 29 Apr 20</w:t>
      </w:r>
      <w:r>
        <w:t>05 p. 1793.]</w:t>
      </w:r>
    </w:p>
    <w:p w:rsidR="00FD0725" w:rsidRDefault="001248B8">
      <w:pPr>
        <w:pStyle w:val="Heading5"/>
        <w:rPr>
          <w:snapToGrid w:val="0"/>
        </w:rPr>
      </w:pPr>
      <w:bookmarkStart w:id="1476" w:name="_Toc59184028"/>
      <w:r>
        <w:rPr>
          <w:rStyle w:val="CharSectno"/>
        </w:rPr>
        <w:t>2</w:t>
      </w:r>
      <w:r>
        <w:rPr>
          <w:snapToGrid w:val="0"/>
        </w:rPr>
        <w:t>.</w:t>
      </w:r>
      <w:r>
        <w:rPr>
          <w:snapToGrid w:val="0"/>
        </w:rPr>
        <w:tab/>
        <w:t>Criminal sittings</w:t>
      </w:r>
      <w:bookmarkEnd w:id="1476"/>
    </w:p>
    <w:p w:rsidR="00FD0725" w:rsidRDefault="001248B8">
      <w:pPr>
        <w:pStyle w:val="Subsection"/>
        <w:rPr>
          <w:snapToGrid w:val="0"/>
        </w:rPr>
      </w:pPr>
      <w:r>
        <w:rPr>
          <w:snapToGrid w:val="0"/>
        </w:rPr>
        <w:tab/>
      </w:r>
      <w:r>
        <w:rPr>
          <w:snapToGrid w:val="0"/>
        </w:rPr>
        <w:tab/>
        <w:t>The criminal sittings of the Supreme Court to be held at Perth, shall commence in each month on a day to be fixed, from year to year, by rule of court; provided that the day of commencement of any such monthly sittings m</w:t>
      </w:r>
      <w:r>
        <w:rPr>
          <w:snapToGrid w:val="0"/>
        </w:rPr>
        <w:t xml:space="preserve">ay, at any time prior to such date, be altered to any other day in the month of such sittings by order of the Chief Justice published in the </w:t>
      </w:r>
      <w:r>
        <w:rPr>
          <w:i/>
          <w:snapToGrid w:val="0"/>
        </w:rPr>
        <w:t>Government Gazette</w:t>
      </w:r>
      <w:r>
        <w:rPr>
          <w:snapToGrid w:val="0"/>
        </w:rPr>
        <w:t>.</w:t>
      </w:r>
    </w:p>
    <w:p w:rsidR="00FD0725" w:rsidRDefault="001248B8">
      <w:pPr>
        <w:pStyle w:val="Heading5"/>
        <w:rPr>
          <w:snapToGrid w:val="0"/>
        </w:rPr>
      </w:pPr>
      <w:bookmarkStart w:id="1477" w:name="_Toc59184029"/>
      <w:r>
        <w:rPr>
          <w:rStyle w:val="CharSectno"/>
        </w:rPr>
        <w:t>3</w:t>
      </w:r>
      <w:r>
        <w:rPr>
          <w:snapToGrid w:val="0"/>
        </w:rPr>
        <w:t>.</w:t>
      </w:r>
      <w:r>
        <w:rPr>
          <w:snapToGrid w:val="0"/>
        </w:rPr>
        <w:tab/>
        <w:t>Court vacations</w:t>
      </w:r>
      <w:bookmarkEnd w:id="1477"/>
    </w:p>
    <w:p w:rsidR="00FD0725" w:rsidRDefault="001248B8">
      <w:pPr>
        <w:pStyle w:val="Subsection"/>
        <w:rPr>
          <w:snapToGrid w:val="0"/>
        </w:rPr>
      </w:pPr>
      <w:r>
        <w:rPr>
          <w:snapToGrid w:val="0"/>
        </w:rPr>
        <w:tab/>
      </w:r>
      <w:r>
        <w:rPr>
          <w:snapToGrid w:val="0"/>
        </w:rPr>
        <w:tab/>
        <w:t>The vacations to be observed in the Supreme Court shall be the Christmas V</w:t>
      </w:r>
      <w:r>
        <w:rPr>
          <w:snapToGrid w:val="0"/>
        </w:rPr>
        <w:t>acation, the Easter Vacation, and the Winter Vacation. The Christmas Vacation, shall commence on 24 December and terminate on the second Monday in the January next following; the Easter Vacation shall commence on Good Friday and terminate on Easter Monday,</w:t>
      </w:r>
      <w:r>
        <w:rPr>
          <w:snapToGrid w:val="0"/>
        </w:rPr>
        <w:t xml:space="preserve"> and the Winter Vacation shall commence on a day in June, July or August fixed by rule of court, from year to year, and terminate on a day 14 days after the day so fixed.</w:t>
      </w:r>
    </w:p>
    <w:p w:rsidR="00FD0725" w:rsidRDefault="001248B8">
      <w:pPr>
        <w:pStyle w:val="Footnotesection"/>
        <w:ind w:left="890" w:hanging="890"/>
      </w:pPr>
      <w:r>
        <w:tab/>
        <w:t>[Rule 3</w:t>
      </w:r>
      <w:r>
        <w:rPr>
          <w:vertAlign w:val="superscript"/>
        </w:rPr>
        <w:t> 3</w:t>
      </w:r>
      <w:r>
        <w:t xml:space="preserve"> amended: Gazette 23 Sep 1983 p. 3798; 26 Aug 1994 p. 4413.] </w:t>
      </w:r>
    </w:p>
    <w:p w:rsidR="00FD0725" w:rsidRDefault="001248B8">
      <w:pPr>
        <w:pStyle w:val="Heading5"/>
        <w:keepLines w:val="0"/>
        <w:rPr>
          <w:snapToGrid w:val="0"/>
        </w:rPr>
      </w:pPr>
      <w:bookmarkStart w:id="1478" w:name="_Toc59184030"/>
      <w:r>
        <w:rPr>
          <w:rStyle w:val="CharSectno"/>
        </w:rPr>
        <w:t>4</w:t>
      </w:r>
      <w:r>
        <w:rPr>
          <w:snapToGrid w:val="0"/>
        </w:rPr>
        <w:t>.</w:t>
      </w:r>
      <w:r>
        <w:rPr>
          <w:snapToGrid w:val="0"/>
        </w:rPr>
        <w:tab/>
        <w:t xml:space="preserve">Days </w:t>
      </w:r>
      <w:r>
        <w:rPr>
          <w:snapToGrid w:val="0"/>
        </w:rPr>
        <w:t>included in sitting and vacation</w:t>
      </w:r>
      <w:bookmarkEnd w:id="1478"/>
    </w:p>
    <w:p w:rsidR="00FD0725" w:rsidRDefault="001248B8">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rsidR="00FD0725" w:rsidRDefault="001248B8">
      <w:pPr>
        <w:pStyle w:val="Heading5"/>
        <w:rPr>
          <w:snapToGrid w:val="0"/>
        </w:rPr>
      </w:pPr>
      <w:bookmarkStart w:id="1479" w:name="_Toc59184031"/>
      <w:r>
        <w:rPr>
          <w:rStyle w:val="CharSectno"/>
        </w:rPr>
        <w:t>5</w:t>
      </w:r>
      <w:r>
        <w:rPr>
          <w:snapToGrid w:val="0"/>
        </w:rPr>
        <w:t>.</w:t>
      </w:r>
      <w:r>
        <w:rPr>
          <w:snapToGrid w:val="0"/>
        </w:rPr>
        <w:tab/>
        <w:t>When Court’s offices are open</w:t>
      </w:r>
      <w:bookmarkEnd w:id="1479"/>
    </w:p>
    <w:p w:rsidR="00FD0725" w:rsidRDefault="001248B8">
      <w:pPr>
        <w:pStyle w:val="Subsection"/>
        <w:rPr>
          <w:snapToGrid w:val="0"/>
        </w:rPr>
      </w:pPr>
      <w:r>
        <w:rPr>
          <w:snapToGrid w:val="0"/>
        </w:rPr>
        <w:tab/>
      </w:r>
      <w:r>
        <w:rPr>
          <w:snapToGrid w:val="0"/>
        </w:rPr>
        <w:tab/>
        <w:t>The several offices of the Supreme Court shall be o</w:t>
      </w:r>
      <w:r>
        <w:rPr>
          <w:snapToGrid w:val="0"/>
        </w:rPr>
        <w:t>pen on every day of the year, except Saturdays and Sundays, Good Friday and Monday in Easter week, Christmas Day and all Public Service holidays.</w:t>
      </w:r>
    </w:p>
    <w:p w:rsidR="00FD0725" w:rsidRDefault="001248B8">
      <w:pPr>
        <w:pStyle w:val="Footnotesection"/>
      </w:pPr>
      <w:r>
        <w:tab/>
        <w:t xml:space="preserve">[Rule 5 amended: Gazette 9 Nov 1973 p. 4165; 26 Aug 1994 p. 4413.] </w:t>
      </w:r>
    </w:p>
    <w:p w:rsidR="00FD0725" w:rsidRDefault="001248B8">
      <w:pPr>
        <w:pStyle w:val="Heading5"/>
        <w:rPr>
          <w:snapToGrid w:val="0"/>
        </w:rPr>
      </w:pPr>
      <w:bookmarkStart w:id="1480" w:name="_Toc59184032"/>
      <w:r>
        <w:rPr>
          <w:rStyle w:val="CharSectno"/>
        </w:rPr>
        <w:t>6</w:t>
      </w:r>
      <w:r>
        <w:rPr>
          <w:snapToGrid w:val="0"/>
        </w:rPr>
        <w:t>.</w:t>
      </w:r>
      <w:r>
        <w:rPr>
          <w:snapToGrid w:val="0"/>
        </w:rPr>
        <w:tab/>
        <w:t>Office hours</w:t>
      </w:r>
      <w:bookmarkEnd w:id="1480"/>
      <w:r>
        <w:rPr>
          <w:snapToGrid w:val="0"/>
        </w:rPr>
        <w:t xml:space="preserve"> </w:t>
      </w:r>
    </w:p>
    <w:p w:rsidR="00FD0725" w:rsidRDefault="001248B8">
      <w:pPr>
        <w:pStyle w:val="Subsection"/>
        <w:rPr>
          <w:snapToGrid w:val="0"/>
        </w:rPr>
      </w:pPr>
      <w:r>
        <w:rPr>
          <w:snapToGrid w:val="0"/>
        </w:rPr>
        <w:tab/>
      </w:r>
      <w:r>
        <w:rPr>
          <w:snapToGrid w:val="0"/>
        </w:rPr>
        <w:tab/>
        <w:t>The office hours of th</w:t>
      </w:r>
      <w:r>
        <w:rPr>
          <w:snapToGrid w:val="0"/>
        </w:rPr>
        <w:t>e several offices of the Court shall be from 9 a.m. to 4 p.m.; provided that the Chief Justice may direct that the offices or any office of the Court shall not be open between 1 p.m. and 2 p.m.</w:t>
      </w:r>
    </w:p>
    <w:p w:rsidR="00FD0725" w:rsidRDefault="001248B8">
      <w:pPr>
        <w:pStyle w:val="Footnotesection"/>
      </w:pPr>
      <w:r>
        <w:tab/>
        <w:t xml:space="preserve">[Rule 6 amended: Gazette 10 Nov 1995 p. 5247.] </w:t>
      </w:r>
    </w:p>
    <w:p w:rsidR="00FD0725" w:rsidRDefault="001248B8">
      <w:pPr>
        <w:pStyle w:val="Heading5"/>
        <w:rPr>
          <w:snapToGrid w:val="0"/>
        </w:rPr>
      </w:pPr>
      <w:bookmarkStart w:id="1481" w:name="_Toc59184033"/>
      <w:r>
        <w:rPr>
          <w:rStyle w:val="CharSectno"/>
        </w:rPr>
        <w:t>7</w:t>
      </w:r>
      <w:r>
        <w:rPr>
          <w:snapToGrid w:val="0"/>
        </w:rPr>
        <w:t>.</w:t>
      </w:r>
      <w:r>
        <w:rPr>
          <w:snapToGrid w:val="0"/>
        </w:rPr>
        <w:tab/>
        <w:t>Vacation J</w:t>
      </w:r>
      <w:r>
        <w:rPr>
          <w:snapToGrid w:val="0"/>
        </w:rPr>
        <w:t>udge</w:t>
      </w:r>
      <w:bookmarkEnd w:id="1481"/>
    </w:p>
    <w:p w:rsidR="00FD0725" w:rsidRDefault="001248B8">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rsidR="00FD0725" w:rsidRDefault="001248B8">
      <w:pPr>
        <w:pStyle w:val="Subsection"/>
        <w:rPr>
          <w:snapToGrid w:val="0"/>
        </w:rPr>
      </w:pPr>
      <w:r>
        <w:rPr>
          <w:snapToGrid w:val="0"/>
        </w:rPr>
        <w:tab/>
        <w:t>(2)</w:t>
      </w:r>
      <w:r>
        <w:rPr>
          <w:snapToGrid w:val="0"/>
        </w:rPr>
        <w:tab/>
        <w:t>Any other judge may sit in vacation for the transaction of judicial</w:t>
      </w:r>
      <w:r>
        <w:rPr>
          <w:snapToGrid w:val="0"/>
        </w:rPr>
        <w:t xml:space="preserve"> business in addition to, or in substitution for, the Vacation Judge.</w:t>
      </w:r>
    </w:p>
    <w:p w:rsidR="00FD0725" w:rsidRDefault="001248B8">
      <w:pPr>
        <w:pStyle w:val="Heading2"/>
        <w:rPr>
          <w:b w:val="0"/>
        </w:rPr>
      </w:pPr>
      <w:bookmarkStart w:id="1482" w:name="_Toc58849113"/>
      <w:bookmarkStart w:id="1483" w:name="_Toc58852020"/>
      <w:bookmarkStart w:id="1484" w:name="_Toc58921404"/>
      <w:bookmarkStart w:id="1485" w:name="_Toc59180895"/>
      <w:bookmarkStart w:id="1486" w:name="_Toc59184034"/>
      <w:r>
        <w:rPr>
          <w:rStyle w:val="CharPartNo"/>
        </w:rPr>
        <w:t>Order 69</w:t>
      </w:r>
      <w:r>
        <w:rPr>
          <w:rStyle w:val="CharDivNo"/>
        </w:rPr>
        <w:t> </w:t>
      </w:r>
      <w:r>
        <w:t>—</w:t>
      </w:r>
      <w:r>
        <w:rPr>
          <w:rStyle w:val="CharDivText"/>
        </w:rPr>
        <w:t> </w:t>
      </w:r>
      <w:r>
        <w:rPr>
          <w:rStyle w:val="CharPartText"/>
        </w:rPr>
        <w:t>Paper, printing, notice, and copies</w:t>
      </w:r>
      <w:bookmarkEnd w:id="1482"/>
      <w:bookmarkEnd w:id="1483"/>
      <w:bookmarkEnd w:id="1484"/>
      <w:bookmarkEnd w:id="1485"/>
      <w:bookmarkEnd w:id="1486"/>
    </w:p>
    <w:p w:rsidR="00FD0725" w:rsidRDefault="001248B8">
      <w:pPr>
        <w:pStyle w:val="Heading5"/>
        <w:rPr>
          <w:snapToGrid w:val="0"/>
        </w:rPr>
      </w:pPr>
      <w:bookmarkStart w:id="1487" w:name="_Toc59184035"/>
      <w:r>
        <w:rPr>
          <w:rStyle w:val="CharSectno"/>
        </w:rPr>
        <w:t>1</w:t>
      </w:r>
      <w:r>
        <w:rPr>
          <w:snapToGrid w:val="0"/>
        </w:rPr>
        <w:t>.</w:t>
      </w:r>
      <w:r>
        <w:rPr>
          <w:snapToGrid w:val="0"/>
        </w:rPr>
        <w:tab/>
        <w:t>Printing of documents, rules as to</w:t>
      </w:r>
      <w:bookmarkEnd w:id="1487"/>
    </w:p>
    <w:p w:rsidR="00FD0725" w:rsidRDefault="001248B8">
      <w:pPr>
        <w:pStyle w:val="Subsection"/>
        <w:rPr>
          <w:snapToGrid w:val="0"/>
        </w:rPr>
      </w:pPr>
      <w:r>
        <w:rPr>
          <w:snapToGrid w:val="0"/>
        </w:rPr>
        <w:tab/>
        <w:t>(1)</w:t>
      </w:r>
      <w:r>
        <w:rPr>
          <w:snapToGrid w:val="0"/>
        </w:rPr>
        <w:tab/>
        <w:t>Where by any provisions of these rules a document is required or allowed to be printed, that doc</w:t>
      </w:r>
      <w:r>
        <w:rPr>
          <w:snapToGrid w:val="0"/>
        </w:rPr>
        <w:t>ument must be produced, subject to the provisions of rule 2, by means of printing or typewriting (otherwise than by means of a carbon).</w:t>
      </w:r>
    </w:p>
    <w:p w:rsidR="00FD0725" w:rsidRDefault="001248B8">
      <w:pPr>
        <w:pStyle w:val="Subsection"/>
        <w:rPr>
          <w:snapToGrid w:val="0"/>
        </w:rPr>
      </w:pPr>
      <w:r>
        <w:rPr>
          <w:snapToGrid w:val="0"/>
        </w:rPr>
        <w:tab/>
        <w:t>(2)</w:t>
      </w:r>
      <w:r>
        <w:rPr>
          <w:snapToGrid w:val="0"/>
        </w:rPr>
        <w:tab/>
        <w:t>For the purpose of these rules a document shall be deemed to be printed if it is produced by lithography, stencil d</w:t>
      </w:r>
      <w:r>
        <w:rPr>
          <w:snapToGrid w:val="0"/>
        </w:rPr>
        <w:t>uplicating or any other mechanical means, except typewriting or photography, giving uniform pages of clear sharp and legible type.</w:t>
      </w:r>
    </w:p>
    <w:p w:rsidR="00FD0725" w:rsidRDefault="001248B8">
      <w:pPr>
        <w:pStyle w:val="Subsection"/>
        <w:rPr>
          <w:snapToGrid w:val="0"/>
        </w:rPr>
      </w:pPr>
      <w:r>
        <w:rPr>
          <w:snapToGrid w:val="0"/>
        </w:rPr>
        <w:tab/>
        <w:t>(3)</w:t>
      </w:r>
      <w:r>
        <w:rPr>
          <w:snapToGrid w:val="0"/>
        </w:rPr>
        <w:tab/>
        <w:t>Any document produced by a photographic or similar process giving a positive, clear, and permanent representation free f</w:t>
      </w:r>
      <w:r>
        <w:rPr>
          <w:snapToGrid w:val="0"/>
        </w:rPr>
        <w:t xml:space="preserve">rom blemishes, shall to the extent that it contains a </w:t>
      </w:r>
      <w:r>
        <w:t>copy</w:t>
      </w:r>
      <w:r>
        <w:rPr>
          <w:snapToGrid w:val="0"/>
        </w:rPr>
        <w:t xml:space="preserve"> of any printed or typewritten matter be treated for the purpose of these rules as if it were printed.</w:t>
      </w:r>
    </w:p>
    <w:p w:rsidR="00FD0725" w:rsidRDefault="001248B8">
      <w:pPr>
        <w:pStyle w:val="Footnotesection"/>
      </w:pPr>
      <w:r>
        <w:tab/>
        <w:t>[Rule 1 amended: Gazette 27 Feb 2018 p. 616</w:t>
      </w:r>
      <w:r>
        <w:noBreakHyphen/>
        <w:t>17.]</w:t>
      </w:r>
    </w:p>
    <w:p w:rsidR="00FD0725" w:rsidRDefault="001248B8">
      <w:pPr>
        <w:pStyle w:val="Heading5"/>
        <w:rPr>
          <w:snapToGrid w:val="0"/>
        </w:rPr>
      </w:pPr>
      <w:bookmarkStart w:id="1488" w:name="_Toc59184036"/>
      <w:r>
        <w:rPr>
          <w:rStyle w:val="CharSectno"/>
        </w:rPr>
        <w:t>2</w:t>
      </w:r>
      <w:r>
        <w:rPr>
          <w:snapToGrid w:val="0"/>
        </w:rPr>
        <w:t>.</w:t>
      </w:r>
      <w:r>
        <w:rPr>
          <w:snapToGrid w:val="0"/>
        </w:rPr>
        <w:tab/>
        <w:t>Requirements as to documents prepared by p</w:t>
      </w:r>
      <w:r>
        <w:rPr>
          <w:snapToGrid w:val="0"/>
        </w:rPr>
        <w:t>arties</w:t>
      </w:r>
      <w:bookmarkEnd w:id="1488"/>
    </w:p>
    <w:p w:rsidR="00FD0725" w:rsidRDefault="001248B8">
      <w:pPr>
        <w:pStyle w:val="Subsection"/>
      </w:pPr>
      <w:r>
        <w:tab/>
        <w:t>(1A)</w:t>
      </w:r>
      <w:r>
        <w:tab/>
        <w:t>For the purposes of documents filed electronically, this rule applies with any necessary changes.</w:t>
      </w:r>
    </w:p>
    <w:p w:rsidR="00FD0725" w:rsidRDefault="001248B8">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subject to</w:t>
      </w:r>
      <w:r>
        <w:rPr>
          <w:snapToGrid w:val="0"/>
        </w:rPr>
        <w:t xml:space="preserve"> any directions given from time to time by the </w:t>
      </w:r>
      <w:r>
        <w:t xml:space="preserve">Principal Registrar — </w:t>
      </w:r>
    </w:p>
    <w:p w:rsidR="00FD0725" w:rsidRDefault="001248B8">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rsidR="00FD0725" w:rsidRDefault="001248B8">
      <w:pPr>
        <w:pStyle w:val="Indenta"/>
        <w:rPr>
          <w:snapToGrid w:val="0"/>
        </w:rPr>
      </w:pPr>
      <w:r>
        <w:rPr>
          <w:snapToGrid w:val="0"/>
        </w:rPr>
        <w:tab/>
        <w:t>(b)</w:t>
      </w:r>
      <w:r>
        <w:rPr>
          <w:snapToGrid w:val="0"/>
        </w:rPr>
        <w:tab/>
        <w:t>have a space of not less than 6 mm between each</w:t>
      </w:r>
      <w:r>
        <w:rPr>
          <w:snapToGrid w:val="0"/>
        </w:rPr>
        <w:t xml:space="preserve"> line; and</w:t>
      </w:r>
    </w:p>
    <w:p w:rsidR="00FD0725" w:rsidRDefault="001248B8">
      <w:pPr>
        <w:pStyle w:val="Indenta"/>
        <w:rPr>
          <w:snapToGrid w:val="0"/>
        </w:rPr>
      </w:pPr>
      <w:r>
        <w:rPr>
          <w:snapToGrid w:val="0"/>
        </w:rPr>
        <w:tab/>
        <w:t>(c)</w:t>
      </w:r>
      <w:r>
        <w:rPr>
          <w:snapToGrid w:val="0"/>
        </w:rPr>
        <w:tab/>
        <w:t xml:space="preserve">be upon white paper of good and durable quality and capable of receiving ink </w:t>
      </w:r>
      <w:r>
        <w:t>writing; and</w:t>
      </w:r>
    </w:p>
    <w:p w:rsidR="00FD0725" w:rsidRDefault="001248B8">
      <w:pPr>
        <w:pStyle w:val="Indenta"/>
      </w:pPr>
      <w:r>
        <w:tab/>
        <w:t>(ca)</w:t>
      </w:r>
      <w:r>
        <w:tab/>
        <w:t>comply with subrule (1AA); and</w:t>
      </w:r>
    </w:p>
    <w:p w:rsidR="00FD0725" w:rsidRDefault="001248B8">
      <w:pPr>
        <w:pStyle w:val="Indenta"/>
        <w:keepNext/>
        <w:rPr>
          <w:snapToGrid w:val="0"/>
        </w:rPr>
      </w:pPr>
      <w:r>
        <w:rPr>
          <w:snapToGrid w:val="0"/>
        </w:rPr>
        <w:tab/>
        <w:t>(d)</w:t>
      </w:r>
      <w:r>
        <w:rPr>
          <w:snapToGrid w:val="0"/>
        </w:rPr>
        <w:tab/>
        <w:t>be on either — </w:t>
      </w:r>
    </w:p>
    <w:p w:rsidR="00FD0725" w:rsidRDefault="001248B8">
      <w:pPr>
        <w:pStyle w:val="Indenti"/>
        <w:rPr>
          <w:snapToGrid w:val="0"/>
        </w:rPr>
      </w:pPr>
      <w:r>
        <w:rPr>
          <w:snapToGrid w:val="0"/>
        </w:rPr>
        <w:tab/>
        <w:t>(i)</w:t>
      </w:r>
      <w:r>
        <w:rPr>
          <w:snapToGrid w:val="0"/>
        </w:rPr>
        <w:tab/>
        <w:t xml:space="preserve">one side only of the paper with a margin of not less than </w:t>
      </w:r>
      <w:r>
        <w:t>30 </w:t>
      </w:r>
      <w:r>
        <w:rPr>
          <w:snapToGrid w:val="0"/>
        </w:rPr>
        <w:t xml:space="preserve">mm on the left hand side </w:t>
      </w:r>
      <w:r>
        <w:rPr>
          <w:snapToGrid w:val="0"/>
        </w:rPr>
        <w:t>of each sheet; or</w:t>
      </w:r>
    </w:p>
    <w:p w:rsidR="00FD0725" w:rsidRDefault="001248B8">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rsidR="00FD0725" w:rsidRDefault="001248B8">
      <w:pPr>
        <w:pStyle w:val="Indenta"/>
        <w:rPr>
          <w:snapToGrid w:val="0"/>
        </w:rPr>
      </w:pPr>
      <w:r>
        <w:rPr>
          <w:snapToGrid w:val="0"/>
        </w:rPr>
        <w:tab/>
      </w:r>
      <w:r>
        <w:rPr>
          <w:snapToGrid w:val="0"/>
        </w:rPr>
        <w:tab/>
        <w:t>and</w:t>
      </w:r>
    </w:p>
    <w:p w:rsidR="00FD0725" w:rsidRDefault="001248B8">
      <w:pPr>
        <w:pStyle w:val="Indenta"/>
        <w:rPr>
          <w:snapToGrid w:val="0"/>
        </w:rPr>
      </w:pPr>
      <w:r>
        <w:rPr>
          <w:snapToGrid w:val="0"/>
        </w:rPr>
        <w:tab/>
        <w:t>(da)</w:t>
      </w:r>
      <w:r>
        <w:rPr>
          <w:snapToGrid w:val="0"/>
        </w:rPr>
        <w:tab/>
        <w:t>commence on a fresh sheet; and</w:t>
      </w:r>
    </w:p>
    <w:p w:rsidR="00FD0725" w:rsidRDefault="001248B8">
      <w:pPr>
        <w:pStyle w:val="Indenta"/>
        <w:rPr>
          <w:snapToGrid w:val="0"/>
        </w:rPr>
      </w:pPr>
      <w:r>
        <w:rPr>
          <w:snapToGrid w:val="0"/>
        </w:rPr>
        <w:tab/>
        <w:t>(e)</w:t>
      </w:r>
      <w:r>
        <w:rPr>
          <w:snapToGrid w:val="0"/>
        </w:rPr>
        <w:tab/>
      </w:r>
      <w:r>
        <w:rPr>
          <w:snapToGrid w:val="0"/>
        </w:rPr>
        <w:t>have each page numbered; and</w:t>
      </w:r>
    </w:p>
    <w:p w:rsidR="00FD0725" w:rsidRDefault="001248B8">
      <w:pPr>
        <w:pStyle w:val="Indenta"/>
        <w:rPr>
          <w:snapToGrid w:val="0"/>
        </w:rPr>
      </w:pPr>
      <w:r>
        <w:rPr>
          <w:snapToGrid w:val="0"/>
        </w:rPr>
        <w:tab/>
        <w:t>(f)</w:t>
      </w:r>
      <w:r>
        <w:rPr>
          <w:snapToGrid w:val="0"/>
        </w:rPr>
        <w:tab/>
        <w:t>have the sheets fastened only at the top left hand corner; and</w:t>
      </w:r>
    </w:p>
    <w:p w:rsidR="00FD0725" w:rsidRDefault="001248B8">
      <w:pPr>
        <w:pStyle w:val="Indenta"/>
        <w:rPr>
          <w:snapToGrid w:val="0"/>
        </w:rPr>
      </w:pPr>
      <w:r>
        <w:rPr>
          <w:snapToGrid w:val="0"/>
        </w:rPr>
        <w:tab/>
        <w:t>(g)</w:t>
      </w:r>
      <w:r>
        <w:rPr>
          <w:snapToGrid w:val="0"/>
        </w:rPr>
        <w:tab/>
        <w:t>not have the sheets folded; and</w:t>
      </w:r>
    </w:p>
    <w:p w:rsidR="00FD0725" w:rsidRDefault="001248B8">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rsidR="00FD0725" w:rsidRDefault="001248B8">
      <w:pPr>
        <w:pStyle w:val="Indenti"/>
        <w:rPr>
          <w:snapToGrid w:val="0"/>
        </w:rPr>
      </w:pPr>
      <w:r>
        <w:rPr>
          <w:snapToGrid w:val="0"/>
        </w:rPr>
        <w:tab/>
        <w:t>(i)</w:t>
      </w:r>
      <w:r>
        <w:rPr>
          <w:snapToGrid w:val="0"/>
        </w:rPr>
        <w:tab/>
      </w:r>
      <w:r>
        <w:rPr>
          <w:snapToGrid w:val="0"/>
        </w:rPr>
        <w:t>at the top across the full width from the left hand margin, the heading and title of the proceeding; and</w:t>
      </w:r>
    </w:p>
    <w:p w:rsidR="00FD0725" w:rsidRDefault="001248B8">
      <w:pPr>
        <w:pStyle w:val="Indenti"/>
        <w:rPr>
          <w:snapToGrid w:val="0"/>
        </w:rPr>
      </w:pPr>
      <w:r>
        <w:rPr>
          <w:snapToGrid w:val="0"/>
        </w:rPr>
        <w:tab/>
        <w:t>(ii)</w:t>
      </w:r>
      <w:r>
        <w:rPr>
          <w:snapToGrid w:val="0"/>
        </w:rPr>
        <w:tab/>
        <w:t xml:space="preserve">a short description of the document (including, in the case of an affidavit, the name of the deponent and the purpose for which the affidavit is </w:t>
      </w:r>
      <w:r>
        <w:rPr>
          <w:snapToGrid w:val="0"/>
        </w:rPr>
        <w:t>filed),</w:t>
      </w:r>
    </w:p>
    <w:p w:rsidR="00FD0725" w:rsidRDefault="001248B8">
      <w:pPr>
        <w:pStyle w:val="Indenta"/>
        <w:rPr>
          <w:snapToGrid w:val="0"/>
        </w:rPr>
      </w:pPr>
      <w:r>
        <w:rPr>
          <w:snapToGrid w:val="0"/>
        </w:rPr>
        <w:tab/>
      </w:r>
      <w:r>
        <w:rPr>
          <w:snapToGrid w:val="0"/>
        </w:rPr>
        <w:tab/>
        <w:t>and in a space not longer than 50 mm — </w:t>
      </w:r>
    </w:p>
    <w:p w:rsidR="00FD0725" w:rsidRDefault="001248B8">
      <w:pPr>
        <w:pStyle w:val="Indenti"/>
        <w:rPr>
          <w:snapToGrid w:val="0"/>
        </w:rPr>
      </w:pPr>
      <w:r>
        <w:rPr>
          <w:snapToGrid w:val="0"/>
        </w:rPr>
        <w:tab/>
        <w:t>(iii)</w:t>
      </w:r>
      <w:r>
        <w:rPr>
          <w:snapToGrid w:val="0"/>
        </w:rPr>
        <w:tab/>
        <w:t>the date of the document; and</w:t>
      </w:r>
    </w:p>
    <w:p w:rsidR="00FD0725" w:rsidRDefault="001248B8">
      <w:pPr>
        <w:pStyle w:val="Indenti"/>
      </w:pPr>
      <w:r>
        <w:tab/>
        <w:t>(iv)</w:t>
      </w:r>
      <w:r>
        <w:tab/>
        <w:t>the name of the party; and</w:t>
      </w:r>
    </w:p>
    <w:p w:rsidR="00FD0725" w:rsidRDefault="001248B8">
      <w:pPr>
        <w:pStyle w:val="Indenti"/>
      </w:pPr>
      <w:r>
        <w:tab/>
        <w:t>(v)</w:t>
      </w:r>
      <w:r>
        <w:tab/>
        <w:t>if the document is required to state it, the party’s geographical address in accordance with Order 71A; and</w:t>
      </w:r>
    </w:p>
    <w:p w:rsidR="00FD0725" w:rsidRDefault="001248B8">
      <w:pPr>
        <w:pStyle w:val="Indenti"/>
      </w:pPr>
      <w:r>
        <w:tab/>
        <w:t>(vi)</w:t>
      </w:r>
      <w:r>
        <w:tab/>
        <w:t>the party’s servi</w:t>
      </w:r>
      <w:r>
        <w:t>ce details in accordance with Order 71A.</w:t>
      </w:r>
    </w:p>
    <w:p w:rsidR="00FD0725" w:rsidRDefault="001248B8">
      <w:pPr>
        <w:pStyle w:val="Subsection"/>
      </w:pPr>
      <w:r>
        <w:tab/>
        <w:t>(1AA)</w:t>
      </w:r>
      <w:r>
        <w:tab/>
        <w:t>The textual content of a document, including any endnotes, footnotes and quotations, must be typewritten or printed using at least the size of print used for these rules (12 point Times New Roman).</w:t>
      </w:r>
    </w:p>
    <w:p w:rsidR="00FD0725" w:rsidRDefault="001248B8">
      <w:pPr>
        <w:pStyle w:val="Subsection"/>
      </w:pPr>
      <w:r>
        <w:tab/>
        <w:t>(1AB)</w:t>
      </w:r>
      <w:r>
        <w:tab/>
        <w:t>Exc</w:t>
      </w:r>
      <w:r>
        <w:t>ept as provided in subrule (1AC), a document may show an abbreviation of the title of the proceeding which is sufficient to identify the proceeding.</w:t>
      </w:r>
    </w:p>
    <w:p w:rsidR="00FD0725" w:rsidRDefault="001248B8">
      <w:pPr>
        <w:pStyle w:val="Subsection"/>
      </w:pPr>
      <w:r>
        <w:tab/>
        <w:t>(1AC)</w:t>
      </w:r>
      <w:r>
        <w:tab/>
        <w:t xml:space="preserve">Subrule (1AB) does not apply to the following documents — </w:t>
      </w:r>
    </w:p>
    <w:p w:rsidR="00FD0725" w:rsidRDefault="001248B8">
      <w:pPr>
        <w:pStyle w:val="Indenta"/>
      </w:pPr>
      <w:r>
        <w:tab/>
        <w:t>(a)</w:t>
      </w:r>
      <w:r>
        <w:tab/>
        <w:t>an originating process;</w:t>
      </w:r>
    </w:p>
    <w:p w:rsidR="00FD0725" w:rsidRDefault="001248B8">
      <w:pPr>
        <w:pStyle w:val="Indenta"/>
      </w:pPr>
      <w:r>
        <w:tab/>
        <w:t>(b)</w:t>
      </w:r>
      <w:r>
        <w:tab/>
        <w:t>a docum</w:t>
      </w:r>
      <w:r>
        <w:t>ent to be served on a person who is not a party to a proceeding;</w:t>
      </w:r>
    </w:p>
    <w:p w:rsidR="00FD0725" w:rsidRDefault="001248B8">
      <w:pPr>
        <w:pStyle w:val="Indenta"/>
      </w:pPr>
      <w:r>
        <w:tab/>
        <w:t>(c)</w:t>
      </w:r>
      <w:r>
        <w:tab/>
        <w:t>a final judgment or order.</w:t>
      </w:r>
    </w:p>
    <w:p w:rsidR="00FD0725" w:rsidRDefault="001248B8">
      <w:pPr>
        <w:pStyle w:val="Ednotesubsection"/>
      </w:pPr>
      <w:r>
        <w:tab/>
        <w:t>[(1a)</w:t>
      </w:r>
      <w:r>
        <w:tab/>
        <w:t>deleted]</w:t>
      </w:r>
    </w:p>
    <w:p w:rsidR="00FD0725" w:rsidRDefault="001248B8">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w:t>
      </w:r>
      <w:r>
        <w:t>le</w:t>
      </w:r>
      <w:r>
        <w:rPr>
          <w:snapToGrid w:val="0"/>
        </w:rPr>
        <w:t>, and the costs of the document may be disallowed upon taxation.</w:t>
      </w:r>
    </w:p>
    <w:p w:rsidR="00FD0725" w:rsidRDefault="001248B8">
      <w:pPr>
        <w:pStyle w:val="Ednotesubsection"/>
      </w:pPr>
      <w:r>
        <w:tab/>
        <w:t>[(3)</w:t>
      </w:r>
      <w:r>
        <w:tab/>
        <w:t>deleted]</w:t>
      </w:r>
    </w:p>
    <w:p w:rsidR="00FD0725" w:rsidRDefault="001248B8">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rsidR="00FD0725" w:rsidRDefault="001248B8">
      <w:pPr>
        <w:pStyle w:val="Subsection"/>
        <w:keepNext/>
      </w:pPr>
      <w:r>
        <w:tab/>
        <w:t>(5)</w:t>
      </w:r>
      <w:r>
        <w:tab/>
        <w:t xml:space="preserve">The Court may require — </w:t>
      </w:r>
    </w:p>
    <w:p w:rsidR="00FD0725" w:rsidRDefault="001248B8">
      <w:pPr>
        <w:pStyle w:val="Indenta"/>
      </w:pPr>
      <w:r>
        <w:tab/>
        <w:t>(a)</w:t>
      </w:r>
      <w:r>
        <w:tab/>
        <w:t>any docu</w:t>
      </w:r>
      <w:r>
        <w:t>ment required for use in the Court to be printed or otherwise produced in any particular manner that it thinks fit; or</w:t>
      </w:r>
    </w:p>
    <w:p w:rsidR="00FD0725" w:rsidRDefault="001248B8">
      <w:pPr>
        <w:pStyle w:val="Indenta"/>
      </w:pPr>
      <w:r>
        <w:tab/>
        <w:t>(b)</w:t>
      </w:r>
      <w:r>
        <w:tab/>
        <w:t>1 or more paper versions of any document that has been filed electronically to be delivered to the Central Office.</w:t>
      </w:r>
    </w:p>
    <w:p w:rsidR="00FD0725" w:rsidRDefault="001248B8">
      <w:pPr>
        <w:pStyle w:val="Footnotesection"/>
      </w:pPr>
      <w:r>
        <w:tab/>
        <w:t>[Rule 2 amended:</w:t>
      </w:r>
      <w:r>
        <w:t xml:space="preserve"> Gazette 7 Dec 1973 p. 4489; 30 Nov 1984 p. 3952; 15 Dec 1989 p. 4520; 24 Oct 1995 p. 4919; 21 Feb 2007 p. 575</w:t>
      </w:r>
      <w:r>
        <w:noBreakHyphen/>
        <w:t xml:space="preserve">6; 28 Jun 2011 p. 2552; 24 May 2017 p. 2607; 27 Feb 2018 p. 617; SL 2020/242 r. 8.] </w:t>
      </w:r>
    </w:p>
    <w:p w:rsidR="00FD0725" w:rsidRDefault="001248B8">
      <w:pPr>
        <w:pStyle w:val="Ednotesection"/>
      </w:pPr>
      <w:r>
        <w:t>[</w:t>
      </w:r>
      <w:r>
        <w:rPr>
          <w:b/>
        </w:rPr>
        <w:t>3.</w:t>
      </w:r>
      <w:r>
        <w:tab/>
        <w:t>Deleted: Gazette 27 Feb 2018 p. 617.]</w:t>
      </w:r>
    </w:p>
    <w:p w:rsidR="00FD0725" w:rsidRDefault="001248B8">
      <w:pPr>
        <w:pStyle w:val="Heading5"/>
        <w:rPr>
          <w:snapToGrid w:val="0"/>
        </w:rPr>
      </w:pPr>
      <w:bookmarkStart w:id="1489" w:name="_Toc59184037"/>
      <w:r>
        <w:rPr>
          <w:rStyle w:val="CharSectno"/>
        </w:rPr>
        <w:t>4</w:t>
      </w:r>
      <w:r>
        <w:rPr>
          <w:snapToGrid w:val="0"/>
        </w:rPr>
        <w:t>.</w:t>
      </w:r>
      <w:r>
        <w:rPr>
          <w:snapToGrid w:val="0"/>
        </w:rPr>
        <w:tab/>
        <w:t xml:space="preserve">Copies of </w:t>
      </w:r>
      <w:r>
        <w:rPr>
          <w:snapToGrid w:val="0"/>
        </w:rPr>
        <w:t>documents for other parties</w:t>
      </w:r>
      <w:bookmarkEnd w:id="1489"/>
    </w:p>
    <w:p w:rsidR="00FD0725" w:rsidRDefault="001248B8">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w:t>
      </w:r>
      <w:r>
        <w:rPr>
          <w:snapToGrid w:val="0"/>
        </w:rPr>
        <w:t>es, supply him with such number of copies thereof not exceeding 10, as may be specified in the request.</w:t>
      </w:r>
    </w:p>
    <w:p w:rsidR="00FD0725" w:rsidRDefault="001248B8">
      <w:pPr>
        <w:pStyle w:val="Subsection"/>
        <w:rPr>
          <w:snapToGrid w:val="0"/>
        </w:rPr>
      </w:pPr>
      <w:r>
        <w:rPr>
          <w:snapToGrid w:val="0"/>
        </w:rPr>
        <w:tab/>
        <w:t>(2)</w:t>
      </w:r>
      <w:r>
        <w:rPr>
          <w:snapToGrid w:val="0"/>
        </w:rPr>
        <w:tab/>
        <w:t>The proper charges for printed copies shall be calculated at the rate of fifty cents ($0.50) per page.</w:t>
      </w:r>
    </w:p>
    <w:p w:rsidR="00FD0725" w:rsidRDefault="001248B8">
      <w:pPr>
        <w:pStyle w:val="Subsection"/>
        <w:rPr>
          <w:snapToGrid w:val="0"/>
        </w:rPr>
      </w:pPr>
      <w:r>
        <w:rPr>
          <w:snapToGrid w:val="0"/>
        </w:rPr>
        <w:tab/>
        <w:t>(3)</w:t>
      </w:r>
      <w:r>
        <w:rPr>
          <w:snapToGrid w:val="0"/>
        </w:rPr>
        <w:tab/>
        <w:t>Where a document prepared by a party fo</w:t>
      </w:r>
      <w:r>
        <w:rPr>
          <w:snapToGrid w:val="0"/>
        </w:rPr>
        <w:t>r use in the Court is typewritten the party by whom it was prepared must supply any other party entitled to a copy of it, not being a party on whom it has been served, with one copy of it and, where the document in question is an affidavit, of any document</w:t>
      </w:r>
      <w:r>
        <w:rPr>
          <w:snapToGrid w:val="0"/>
        </w:rPr>
        <w:t xml:space="preserve"> exhibited to it or the relevant extract therefrom.</w:t>
      </w:r>
    </w:p>
    <w:p w:rsidR="00FD0725" w:rsidRDefault="001248B8">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w:t>
      </w:r>
      <w:r>
        <w:rPr>
          <w:snapToGrid w:val="0"/>
        </w:rPr>
        <w:t>arges.</w:t>
      </w:r>
    </w:p>
    <w:p w:rsidR="00FD0725" w:rsidRDefault="001248B8">
      <w:pPr>
        <w:pStyle w:val="Heading5"/>
        <w:rPr>
          <w:snapToGrid w:val="0"/>
        </w:rPr>
      </w:pPr>
      <w:bookmarkStart w:id="1490" w:name="_Toc59184038"/>
      <w:r>
        <w:rPr>
          <w:rStyle w:val="CharSectno"/>
        </w:rPr>
        <w:t>5</w:t>
      </w:r>
      <w:r>
        <w:rPr>
          <w:snapToGrid w:val="0"/>
        </w:rPr>
        <w:t>.</w:t>
      </w:r>
      <w:r>
        <w:rPr>
          <w:snapToGrid w:val="0"/>
        </w:rPr>
        <w:tab/>
        <w:t>Requirements as to copies</w:t>
      </w:r>
      <w:bookmarkEnd w:id="1490"/>
    </w:p>
    <w:p w:rsidR="00FD0725" w:rsidRDefault="001248B8">
      <w:pPr>
        <w:pStyle w:val="Subsection"/>
      </w:pPr>
      <w:r>
        <w:tab/>
        <w:t>(1)</w:t>
      </w:r>
      <w:r>
        <w:tab/>
        <w:t>A party who supplies a copy of a document under this Order must indorse the copy with the party’s service details before supplying it.</w:t>
      </w:r>
    </w:p>
    <w:p w:rsidR="00FD0725" w:rsidRDefault="001248B8">
      <w:pPr>
        <w:pStyle w:val="Subsection"/>
        <w:rPr>
          <w:snapToGrid w:val="0"/>
        </w:rPr>
      </w:pPr>
      <w:r>
        <w:rPr>
          <w:snapToGrid w:val="0"/>
        </w:rPr>
        <w:tab/>
        <w:t>(2)</w:t>
      </w:r>
      <w:r>
        <w:rPr>
          <w:snapToGrid w:val="0"/>
        </w:rPr>
        <w:tab/>
        <w:t>The party by whom a copy is supplied under this Order, or if he sues or app</w:t>
      </w:r>
      <w:r>
        <w:rPr>
          <w:snapToGrid w:val="0"/>
        </w:rPr>
        <w:t xml:space="preserve">ears by a solicitor, his solicitor shall be answerable for the copy being a true copy of the </w:t>
      </w:r>
      <w:r>
        <w:t>original.</w:t>
      </w:r>
    </w:p>
    <w:p w:rsidR="00FD0725" w:rsidRDefault="001248B8">
      <w:pPr>
        <w:pStyle w:val="Footnotesection"/>
      </w:pPr>
      <w:r>
        <w:tab/>
        <w:t>[Rule 5 amended: Gazette 21 Feb 2007 p. 576; 27 Feb 2018 p. 617.]</w:t>
      </w:r>
    </w:p>
    <w:p w:rsidR="00FD0725" w:rsidRDefault="001248B8">
      <w:pPr>
        <w:pStyle w:val="Heading5"/>
        <w:rPr>
          <w:snapToGrid w:val="0"/>
        </w:rPr>
      </w:pPr>
      <w:bookmarkStart w:id="1491" w:name="_Toc59184039"/>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1491"/>
    </w:p>
    <w:p w:rsidR="00FD0725" w:rsidRDefault="001248B8">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w:t>
      </w:r>
      <w:r>
        <w:rPr>
          <w:snapToGrid w:val="0"/>
        </w:rPr>
        <w:t>ished or his solicitor, with an undertaking to pay the proper charges.</w:t>
      </w:r>
    </w:p>
    <w:p w:rsidR="00FD0725" w:rsidRDefault="001248B8">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w:t>
      </w:r>
      <w:r>
        <w:rPr>
          <w:snapToGrid w:val="0"/>
        </w:rPr>
        <w:t xml:space="preserve"> or within such time as may be specified in the request or may be directed by the Court.</w:t>
      </w:r>
    </w:p>
    <w:p w:rsidR="00FD0725" w:rsidRDefault="001248B8">
      <w:pPr>
        <w:pStyle w:val="Footnotesection"/>
      </w:pPr>
      <w:r>
        <w:tab/>
        <w:t>[Rule 6 amended: Gazette 28 Jun 2011 p. 2552.]</w:t>
      </w:r>
    </w:p>
    <w:p w:rsidR="00FD0725" w:rsidRDefault="001248B8">
      <w:pPr>
        <w:pStyle w:val="Heading2"/>
        <w:rPr>
          <w:b w:val="0"/>
        </w:rPr>
      </w:pPr>
      <w:bookmarkStart w:id="1492" w:name="_Toc58849119"/>
      <w:bookmarkStart w:id="1493" w:name="_Toc58852026"/>
      <w:bookmarkStart w:id="1494" w:name="_Toc58921410"/>
      <w:bookmarkStart w:id="1495" w:name="_Toc59180901"/>
      <w:bookmarkStart w:id="1496" w:name="_Toc59184040"/>
      <w:r>
        <w:rPr>
          <w:rStyle w:val="CharPartNo"/>
        </w:rPr>
        <w:t>Order 70</w:t>
      </w:r>
      <w:r>
        <w:rPr>
          <w:rStyle w:val="CharDivNo"/>
        </w:rPr>
        <w:t> </w:t>
      </w:r>
      <w:r>
        <w:t>—</w:t>
      </w:r>
      <w:r>
        <w:rPr>
          <w:rStyle w:val="CharDivText"/>
        </w:rPr>
        <w:t> </w:t>
      </w:r>
      <w:r>
        <w:rPr>
          <w:rStyle w:val="CharPartText"/>
        </w:rPr>
        <w:t>Disability</w:t>
      </w:r>
      <w:bookmarkEnd w:id="1492"/>
      <w:bookmarkEnd w:id="1493"/>
      <w:bookmarkEnd w:id="1494"/>
      <w:bookmarkEnd w:id="1495"/>
      <w:bookmarkEnd w:id="1496"/>
    </w:p>
    <w:p w:rsidR="00FD0725" w:rsidRDefault="001248B8">
      <w:pPr>
        <w:pStyle w:val="Heading5"/>
        <w:rPr>
          <w:snapToGrid w:val="0"/>
        </w:rPr>
      </w:pPr>
      <w:bookmarkStart w:id="1497" w:name="_Toc59184041"/>
      <w:r>
        <w:rPr>
          <w:rStyle w:val="CharSectno"/>
        </w:rPr>
        <w:t>1</w:t>
      </w:r>
      <w:r>
        <w:rPr>
          <w:snapToGrid w:val="0"/>
        </w:rPr>
        <w:t>.</w:t>
      </w:r>
      <w:r>
        <w:rPr>
          <w:snapToGrid w:val="0"/>
        </w:rPr>
        <w:tab/>
        <w:t>Terms used</w:t>
      </w:r>
      <w:bookmarkEnd w:id="1497"/>
    </w:p>
    <w:p w:rsidR="00FD0725" w:rsidRDefault="001248B8">
      <w:pPr>
        <w:pStyle w:val="Subsection"/>
        <w:rPr>
          <w:snapToGrid w:val="0"/>
        </w:rPr>
      </w:pPr>
      <w:r>
        <w:rPr>
          <w:snapToGrid w:val="0"/>
        </w:rPr>
        <w:tab/>
      </w:r>
      <w:r>
        <w:rPr>
          <w:snapToGrid w:val="0"/>
        </w:rPr>
        <w:tab/>
        <w:t>In this Order unless the contrary intention appears — </w:t>
      </w:r>
    </w:p>
    <w:p w:rsidR="00FD0725" w:rsidRDefault="001248B8">
      <w:pPr>
        <w:pStyle w:val="Defstart"/>
      </w:pPr>
      <w:r>
        <w:tab/>
      </w:r>
      <w:r>
        <w:rPr>
          <w:rStyle w:val="CharDefText"/>
        </w:rPr>
        <w:t>GAA Act</w:t>
      </w:r>
      <w:r>
        <w:t xml:space="preserve"> means the </w:t>
      </w:r>
      <w:r>
        <w:rPr>
          <w:i/>
        </w:rPr>
        <w:t>Guardia</w:t>
      </w:r>
      <w:r>
        <w:rPr>
          <w:i/>
        </w:rPr>
        <w:t>nship and Administration Act 1990</w:t>
      </w:r>
      <w:r>
        <w:t>;</w:t>
      </w:r>
    </w:p>
    <w:p w:rsidR="00FD0725" w:rsidRDefault="001248B8">
      <w:pPr>
        <w:pStyle w:val="Defstart"/>
      </w:pPr>
      <w:r>
        <w:rPr>
          <w:b/>
        </w:rPr>
        <w:tab/>
      </w:r>
      <w:r>
        <w:rPr>
          <w:rStyle w:val="CharDefText"/>
        </w:rPr>
        <w:t>person under disability</w:t>
      </w:r>
      <w:r>
        <w:t xml:space="preserve"> means — </w:t>
      </w:r>
    </w:p>
    <w:p w:rsidR="00FD0725" w:rsidRDefault="001248B8">
      <w:pPr>
        <w:pStyle w:val="Defpara"/>
      </w:pPr>
      <w:r>
        <w:tab/>
        <w:t>(a)</w:t>
      </w:r>
      <w:r>
        <w:tab/>
        <w:t>a person who is an infant; or</w:t>
      </w:r>
    </w:p>
    <w:p w:rsidR="00FD0725" w:rsidRDefault="001248B8">
      <w:pPr>
        <w:pStyle w:val="Defpara"/>
      </w:pPr>
      <w:r>
        <w:tab/>
        <w:t>(b)</w:t>
      </w:r>
      <w:r>
        <w:tab/>
        <w:t>a represented person; or</w:t>
      </w:r>
    </w:p>
    <w:p w:rsidR="00FD0725" w:rsidRDefault="001248B8">
      <w:pPr>
        <w:pStyle w:val="Defpara"/>
      </w:pPr>
      <w:r>
        <w:tab/>
        <w:t>(c)</w:t>
      </w:r>
      <w:r>
        <w:tab/>
        <w:t>a person not being a person referred to in paragraph (a) or (b), who, by reason of mental illness, defect or infirmit</w:t>
      </w:r>
      <w:r>
        <w:t>y, however occasioned, is declared by the Court to be incapable of managing their affairs in respect of any proceedings to which the declaration relates;</w:t>
      </w:r>
    </w:p>
    <w:p w:rsidR="00FD0725" w:rsidRDefault="001248B8">
      <w:pPr>
        <w:pStyle w:val="Defstart"/>
      </w:pPr>
      <w:r>
        <w:tab/>
      </w:r>
      <w:r>
        <w:rPr>
          <w:rStyle w:val="CharDefText"/>
        </w:rPr>
        <w:t>represented person</w:t>
      </w:r>
      <w:r>
        <w:t xml:space="preserve"> means a person in respect of whom a guardian or administrator has been appointed u</w:t>
      </w:r>
      <w:r>
        <w:t xml:space="preserve">nder the GAA Act with authority to do either or both of the following — </w:t>
      </w:r>
    </w:p>
    <w:p w:rsidR="00FD0725" w:rsidRDefault="001248B8">
      <w:pPr>
        <w:pStyle w:val="Defpara"/>
      </w:pPr>
      <w:r>
        <w:tab/>
        <w:t>(a)</w:t>
      </w:r>
      <w:r>
        <w:tab/>
        <w:t>as the next friend of the represented person, to commence, conduct or settle on behalf of the represented person specified proceedings, some proceedings or all proceedings;</w:t>
      </w:r>
    </w:p>
    <w:p w:rsidR="00FD0725" w:rsidRDefault="001248B8">
      <w:pPr>
        <w:pStyle w:val="Defpara"/>
      </w:pPr>
      <w:r>
        <w:tab/>
        <w:t>(b)</w:t>
      </w:r>
      <w:r>
        <w:tab/>
      </w:r>
      <w:r>
        <w:t xml:space="preserve">as the guardian </w:t>
      </w:r>
      <w:r>
        <w:rPr>
          <w:i/>
        </w:rPr>
        <w:t>ad litem</w:t>
      </w:r>
      <w:r>
        <w:t xml:space="preserve"> of the represented person, to defend or settle specified proceedings, some proceedings, or all proceedings, that are taken against the represented person.</w:t>
      </w:r>
    </w:p>
    <w:p w:rsidR="00FD0725" w:rsidRDefault="001248B8">
      <w:pPr>
        <w:pStyle w:val="Footnotesection"/>
      </w:pPr>
      <w:r>
        <w:tab/>
        <w:t>[Rule 1 inserted: Gazette 22 Jul 1994 p. 3746; amended: SL 2020/242 r. 9(1)</w:t>
      </w:r>
      <w:r>
        <w:t xml:space="preserve">-(3).] </w:t>
      </w:r>
    </w:p>
    <w:p w:rsidR="00FD0725" w:rsidRDefault="001248B8">
      <w:pPr>
        <w:pStyle w:val="Heading5"/>
        <w:rPr>
          <w:snapToGrid w:val="0"/>
        </w:rPr>
      </w:pPr>
      <w:bookmarkStart w:id="1498" w:name="_Toc59184042"/>
      <w:r>
        <w:rPr>
          <w:rStyle w:val="CharSectno"/>
        </w:rPr>
        <w:t>2</w:t>
      </w:r>
      <w:r>
        <w:rPr>
          <w:snapToGrid w:val="0"/>
        </w:rPr>
        <w:t>.</w:t>
      </w:r>
      <w:r>
        <w:rPr>
          <w:snapToGrid w:val="0"/>
        </w:rPr>
        <w:tab/>
        <w:t>Persons under disability suing or defending</w:t>
      </w:r>
      <w:bookmarkEnd w:id="1498"/>
    </w:p>
    <w:p w:rsidR="00FD0725" w:rsidRDefault="001248B8">
      <w:pPr>
        <w:pStyle w:val="Subsection"/>
        <w:keepNext/>
      </w:pPr>
      <w:r>
        <w:tab/>
        <w:t>(1)</w:t>
      </w:r>
      <w:r>
        <w:tab/>
        <w:t xml:space="preserve">Except as provided in subrule (4) a person under disability — </w:t>
      </w:r>
    </w:p>
    <w:p w:rsidR="00FD0725" w:rsidRDefault="001248B8">
      <w:pPr>
        <w:pStyle w:val="Indenta"/>
      </w:pPr>
      <w:r>
        <w:tab/>
        <w:t>(a)</w:t>
      </w:r>
      <w:r>
        <w:tab/>
        <w:t>cannot bring, or make a claim in, any proceedings except by the person’s next friend; and</w:t>
      </w:r>
    </w:p>
    <w:p w:rsidR="00FD0725" w:rsidRDefault="001248B8">
      <w:pPr>
        <w:pStyle w:val="Indenta"/>
      </w:pPr>
      <w:r>
        <w:tab/>
        <w:t>(b)</w:t>
      </w:r>
      <w:r>
        <w:tab/>
      </w:r>
      <w:r>
        <w:t xml:space="preserve">cannot defend, make a counterclaim or intervene in any proceedings, or appear in any proceedings under a judgment or order, notice of which has been served on the person, except by the person’s guardian </w:t>
      </w:r>
      <w:r>
        <w:rPr>
          <w:i/>
        </w:rPr>
        <w:t>ad litem</w:t>
      </w:r>
      <w:r>
        <w:t>.</w:t>
      </w:r>
    </w:p>
    <w:p w:rsidR="00FD0725" w:rsidRDefault="001248B8">
      <w:pPr>
        <w:pStyle w:val="Subsection"/>
        <w:rPr>
          <w:snapToGrid w:val="0"/>
        </w:rPr>
      </w:pPr>
      <w:r>
        <w:rPr>
          <w:snapToGrid w:val="0"/>
        </w:rPr>
        <w:tab/>
        <w:t>(2)</w:t>
      </w:r>
      <w:r>
        <w:rPr>
          <w:snapToGrid w:val="0"/>
        </w:rPr>
        <w:tab/>
        <w:t>Subject to the provisions of these rul</w:t>
      </w:r>
      <w:r>
        <w:rPr>
          <w:snapToGrid w:val="0"/>
        </w:rPr>
        <w:t xml:space="preserve">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w:t>
      </w:r>
      <w:r>
        <w:rPr>
          <w:snapToGrid w:val="0"/>
        </w:rPr>
        <w:t xml:space="preserve">ardian </w:t>
      </w:r>
      <w:r>
        <w:rPr>
          <w:i/>
          <w:snapToGrid w:val="0"/>
        </w:rPr>
        <w:t>ad litem</w:t>
      </w:r>
      <w:r>
        <w:rPr>
          <w:snapToGrid w:val="0"/>
        </w:rPr>
        <w:t>.</w:t>
      </w:r>
    </w:p>
    <w:p w:rsidR="00FD0725" w:rsidRDefault="001248B8">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rsidR="00FD0725" w:rsidRDefault="001248B8">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w:t>
      </w:r>
      <w:r>
        <w:rPr>
          <w:snapToGrid w:val="0"/>
        </w:rPr>
        <w:t xml:space="preserve">guardian </w:t>
      </w:r>
      <w:r>
        <w:rPr>
          <w:i/>
          <w:snapToGrid w:val="0"/>
        </w:rPr>
        <w:t>ad litem</w:t>
      </w:r>
      <w:r>
        <w:rPr>
          <w:snapToGrid w:val="0"/>
        </w:rPr>
        <w:t xml:space="preserve"> on being satisfied that in the circumstances of the case it is proper to do so.</w:t>
      </w:r>
    </w:p>
    <w:p w:rsidR="00FD0725" w:rsidRDefault="001248B8">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rsidR="00FD0725" w:rsidRDefault="001248B8">
      <w:pPr>
        <w:pStyle w:val="Indenta"/>
      </w:pPr>
      <w:r>
        <w:tab/>
        <w:t>(a)</w:t>
      </w:r>
      <w:r>
        <w:tab/>
      </w:r>
      <w:r>
        <w:t xml:space="preserve">a guardian or administrator of the represented person authorised under the GAA Act Part 5 or 6 to act as next friend or guardian </w:t>
      </w:r>
      <w:r>
        <w:rPr>
          <w:i/>
        </w:rPr>
        <w:t>ad litem</w:t>
      </w:r>
      <w:r>
        <w:t>, as the case may be, in those proceedings; or</w:t>
      </w:r>
    </w:p>
    <w:p w:rsidR="00FD0725" w:rsidRDefault="001248B8">
      <w:pPr>
        <w:pStyle w:val="Indenta"/>
      </w:pPr>
      <w:r>
        <w:tab/>
        <w:t>(b)</w:t>
      </w:r>
      <w:r>
        <w:tab/>
        <w:t>some other person appointed by the Court to be the next friend or g</w:t>
      </w:r>
      <w:r>
        <w:t xml:space="preserve">uardian </w:t>
      </w:r>
      <w:r>
        <w:rPr>
          <w:i/>
        </w:rPr>
        <w:t>ad litem</w:t>
      </w:r>
      <w:r>
        <w:t>, as the case may be, in those proceedings.</w:t>
      </w:r>
    </w:p>
    <w:p w:rsidR="00FD0725" w:rsidRDefault="001248B8">
      <w:pPr>
        <w:pStyle w:val="Subsection"/>
      </w:pPr>
      <w:r>
        <w:tab/>
        <w:t>(6)</w:t>
      </w:r>
      <w:r>
        <w:tab/>
        <w:t xml:space="preserve">An appointment by the Court under subrule (5)(b) may be — </w:t>
      </w:r>
    </w:p>
    <w:p w:rsidR="00FD0725" w:rsidRDefault="001248B8">
      <w:pPr>
        <w:pStyle w:val="Indenta"/>
      </w:pPr>
      <w:r>
        <w:tab/>
        <w:t>(a)</w:t>
      </w:r>
      <w:r>
        <w:tab/>
        <w:t>of its own motion; or</w:t>
      </w:r>
    </w:p>
    <w:p w:rsidR="00FD0725" w:rsidRDefault="001248B8">
      <w:pPr>
        <w:pStyle w:val="Indenta"/>
      </w:pPr>
      <w:r>
        <w:tab/>
        <w:t>(b)</w:t>
      </w:r>
      <w:r>
        <w:tab/>
        <w:t>on an application made under rule 5.</w:t>
      </w:r>
    </w:p>
    <w:p w:rsidR="00FD0725" w:rsidRDefault="001248B8">
      <w:pPr>
        <w:pStyle w:val="Subsection"/>
      </w:pPr>
      <w:r>
        <w:tab/>
        <w:t>(7)</w:t>
      </w:r>
      <w:r>
        <w:tab/>
        <w:t xml:space="preserve">For the purposes of subrule (6)(b) the Court may vary the </w:t>
      </w:r>
      <w:r>
        <w:t>requirements of rule 5 as it considers appropriate in the circumstances.</w:t>
      </w:r>
    </w:p>
    <w:p w:rsidR="00FD0725" w:rsidRDefault="001248B8">
      <w:pPr>
        <w:pStyle w:val="Footnotesection"/>
      </w:pPr>
      <w:r>
        <w:tab/>
        <w:t>[Rule 2 amended: Gazette 28 Jun 2011 p. 2552; SL 2020/242 r. 9(4)-(6).]</w:t>
      </w:r>
    </w:p>
    <w:p w:rsidR="00FD0725" w:rsidRDefault="001248B8">
      <w:pPr>
        <w:pStyle w:val="Heading5"/>
        <w:rPr>
          <w:snapToGrid w:val="0"/>
        </w:rPr>
      </w:pPr>
      <w:bookmarkStart w:id="1499" w:name="_Toc59184043"/>
      <w:r>
        <w:rPr>
          <w:rStyle w:val="CharSectno"/>
        </w:rPr>
        <w:t>3</w:t>
      </w:r>
      <w:r>
        <w:rPr>
          <w:snapToGrid w:val="0"/>
        </w:rPr>
        <w:t>.</w:t>
      </w:r>
      <w:r>
        <w:rPr>
          <w:snapToGrid w:val="0"/>
        </w:rPr>
        <w:tab/>
        <w:t xml:space="preserve">Appointment of next friend or guardian </w:t>
      </w:r>
      <w:r>
        <w:rPr>
          <w:i/>
          <w:snapToGrid w:val="0"/>
        </w:rPr>
        <w:t>ad litem</w:t>
      </w:r>
      <w:bookmarkEnd w:id="1499"/>
    </w:p>
    <w:p w:rsidR="00FD0725" w:rsidRDefault="001248B8">
      <w:pPr>
        <w:pStyle w:val="Subsection"/>
        <w:rPr>
          <w:snapToGrid w:val="0"/>
        </w:rPr>
      </w:pPr>
      <w:r>
        <w:rPr>
          <w:snapToGrid w:val="0"/>
        </w:rPr>
        <w:tab/>
        <w:t>(1)</w:t>
      </w:r>
      <w:r>
        <w:rPr>
          <w:snapToGrid w:val="0"/>
        </w:rPr>
        <w:tab/>
        <w:t>This rule does not apply in relation to a probate acti</w:t>
      </w:r>
      <w:r>
        <w:rPr>
          <w:snapToGrid w:val="0"/>
        </w:rPr>
        <w:t>on.</w:t>
      </w:r>
    </w:p>
    <w:p w:rsidR="00FD0725" w:rsidRDefault="001248B8">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rsidR="00FD0725" w:rsidRDefault="001248B8">
      <w:pPr>
        <w:pStyle w:val="Subsection"/>
        <w:rPr>
          <w:snapToGrid w:val="0"/>
        </w:rPr>
      </w:pPr>
      <w:r>
        <w:rPr>
          <w:snapToGrid w:val="0"/>
        </w:rPr>
        <w:tab/>
        <w:t>(3)</w:t>
      </w:r>
      <w:r>
        <w:rPr>
          <w:snapToGrid w:val="0"/>
        </w:rPr>
        <w:tab/>
        <w:t>If a person under d</w:t>
      </w:r>
      <w:r>
        <w:rPr>
          <w:snapToGrid w:val="0"/>
        </w:rPr>
        <w:t xml:space="preserve">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w:t>
      </w:r>
      <w:r>
        <w:rPr>
          <w:snapToGrid w:val="0"/>
        </w:rPr>
        <w:t xml:space="preserve"> the case may be.</w:t>
      </w:r>
    </w:p>
    <w:p w:rsidR="00FD0725" w:rsidRDefault="001248B8">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w:t>
      </w:r>
      <w:r>
        <w:rPr>
          <w:snapToGrid w:val="0"/>
        </w:rPr>
        <w:t>oceedings.</w:t>
      </w:r>
    </w:p>
    <w:p w:rsidR="00FD0725" w:rsidRDefault="001248B8">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w:t>
      </w:r>
      <w:r>
        <w:rPr>
          <w:snapToGrid w:val="0"/>
        </w:rPr>
        <w:t xml:space="preserve">edings unless the Court makes an order appointing </w:t>
      </w:r>
      <w:r>
        <w:t>another person</w:t>
      </w:r>
      <w:r>
        <w:rPr>
          <w:snapToGrid w:val="0"/>
        </w:rPr>
        <w:t xml:space="preserve"> such friend or guardian in substitution for the person previously acting in that capacity.</w:t>
      </w:r>
    </w:p>
    <w:p w:rsidR="00FD0725" w:rsidRDefault="001248B8">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w:t>
      </w:r>
      <w:r>
        <w:rPr>
          <w:snapToGrid w:val="0"/>
        </w:rPr>
        <w:t xml:space="preserve">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rsidR="00FD0725" w:rsidRDefault="001248B8">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w:t>
      </w:r>
      <w:r>
        <w:rPr>
          <w:snapToGrid w:val="0"/>
        </w:rPr>
        <w:t xml:space="preserve"> by the Court, is a guardian or administrator referred to in </w:t>
      </w:r>
      <w:r>
        <w:t>subrule</w:t>
      </w:r>
      <w:r>
        <w:rPr>
          <w:snapToGrid w:val="0"/>
        </w:rPr>
        <w:t xml:space="preserve"> (3), or is the Public Trustee, the documents specified in subrule (8) must be filed before — </w:t>
      </w:r>
    </w:p>
    <w:p w:rsidR="00FD0725" w:rsidRDefault="001248B8">
      <w:pPr>
        <w:pStyle w:val="Indenta"/>
        <w:rPr>
          <w:snapToGrid w:val="0"/>
        </w:rPr>
      </w:pPr>
      <w:r>
        <w:rPr>
          <w:snapToGrid w:val="0"/>
        </w:rPr>
        <w:tab/>
        <w:t>(a)</w:t>
      </w:r>
      <w:r>
        <w:rPr>
          <w:snapToGrid w:val="0"/>
        </w:rPr>
        <w:tab/>
        <w:t>the name of any person can be used in a cause or matter as next friend of the person und</w:t>
      </w:r>
      <w:r>
        <w:rPr>
          <w:snapToGrid w:val="0"/>
        </w:rPr>
        <w:t>er disability; and</w:t>
      </w:r>
    </w:p>
    <w:p w:rsidR="00FD0725" w:rsidRDefault="001248B8">
      <w:pPr>
        <w:pStyle w:val="Indenta"/>
        <w:rPr>
          <w:snapToGrid w:val="0"/>
        </w:rPr>
      </w:pPr>
      <w:r>
        <w:rPr>
          <w:snapToGrid w:val="0"/>
        </w:rPr>
        <w:tab/>
        <w:t>(b)</w:t>
      </w:r>
      <w:r>
        <w:rPr>
          <w:snapToGrid w:val="0"/>
        </w:rPr>
        <w:tab/>
        <w:t>an appearance can be entered in a cause or matter for the person under disability; and</w:t>
      </w:r>
    </w:p>
    <w:p w:rsidR="00FD0725" w:rsidRDefault="001248B8">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w:t>
      </w:r>
      <w:r>
        <w:rPr>
          <w:snapToGrid w:val="0"/>
        </w:rPr>
        <w:t>r notice of which, has been served on the person.</w:t>
      </w:r>
    </w:p>
    <w:p w:rsidR="00FD0725" w:rsidRDefault="001248B8">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rsidR="00FD0725" w:rsidRDefault="001248B8">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w:t>
      </w:r>
      <w:r>
        <w:rPr>
          <w:snapToGrid w:val="0"/>
        </w:rPr>
        <w:t>ing to act as such friend or guardian; and</w:t>
      </w:r>
    </w:p>
    <w:p w:rsidR="00FD0725" w:rsidRDefault="001248B8">
      <w:pPr>
        <w:pStyle w:val="Indenta"/>
        <w:rPr>
          <w:snapToGrid w:val="0"/>
        </w:rPr>
      </w:pPr>
      <w:r>
        <w:tab/>
        <w:t>(b)</w:t>
      </w:r>
      <w:r>
        <w:tab/>
      </w:r>
      <w:r>
        <w:rPr>
          <w:snapToGrid w:val="0"/>
        </w:rPr>
        <w:t>an affidavit by the solicitor for the person under disability deposing — </w:t>
      </w:r>
    </w:p>
    <w:p w:rsidR="00FD0725" w:rsidRDefault="001248B8">
      <w:pPr>
        <w:pStyle w:val="Indenti"/>
        <w:rPr>
          <w:snapToGrid w:val="0"/>
        </w:rPr>
      </w:pPr>
      <w:r>
        <w:rPr>
          <w:snapToGrid w:val="0"/>
        </w:rPr>
        <w:tab/>
        <w:t>(i)</w:t>
      </w:r>
      <w:r>
        <w:rPr>
          <w:snapToGrid w:val="0"/>
        </w:rPr>
        <w:tab/>
        <w:t>that the solicitor knows or believes, as the case may be, that the person to whom the affidavit relates is an infant or a represe</w:t>
      </w:r>
      <w:r>
        <w:rPr>
          <w:snapToGrid w:val="0"/>
        </w:rPr>
        <w:t>nted person, stating (in the case of a represented person) the grounds of that knowledge or belief; and</w:t>
      </w:r>
    </w:p>
    <w:p w:rsidR="00FD0725" w:rsidRDefault="001248B8">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w:t>
      </w:r>
      <w:r>
        <w:rPr>
          <w:snapToGrid w:val="0"/>
        </w:rPr>
        <w:t xml:space="preserve"> adverse to that of the person under disability; and</w:t>
      </w:r>
    </w:p>
    <w:p w:rsidR="00FD0725" w:rsidRDefault="001248B8">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w:t>
      </w:r>
      <w:r>
        <w:rPr>
          <w:i/>
          <w:snapToGrid w:val="0"/>
        </w:rPr>
        <w:t>litem</w:t>
      </w:r>
      <w:r>
        <w:rPr>
          <w:snapToGrid w:val="0"/>
        </w:rPr>
        <w:t>, as the case may be.</w:t>
      </w:r>
    </w:p>
    <w:p w:rsidR="00FD0725" w:rsidRDefault="001248B8">
      <w:pPr>
        <w:pStyle w:val="Ednotepara"/>
      </w:pPr>
      <w:r>
        <w:tab/>
        <w:t>[(c)</w:t>
      </w:r>
      <w:r>
        <w:tab/>
        <w:t>deleted]</w:t>
      </w:r>
    </w:p>
    <w:p w:rsidR="00FD0725" w:rsidRDefault="001248B8">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as the case may be, of a represented person and is authorised under the GAA Act Part 5 or 6 to conduct proceedings in a cause or matter in the name of</w:t>
      </w:r>
      <w:r>
        <w:rPr>
          <w:snapToGrid w:val="0"/>
        </w:rPr>
        <w:t xml:space="preserve"> the represented person or on behalf of the represented person, a copy of the order made under the GAA Act Part 5 or 6 giving the authority must be filed before — </w:t>
      </w:r>
    </w:p>
    <w:p w:rsidR="00FD0725" w:rsidRDefault="001248B8">
      <w:pPr>
        <w:pStyle w:val="Indenta"/>
        <w:rPr>
          <w:snapToGrid w:val="0"/>
        </w:rPr>
      </w:pPr>
      <w:r>
        <w:rPr>
          <w:snapToGrid w:val="0"/>
        </w:rPr>
        <w:tab/>
        <w:t>(a)</w:t>
      </w:r>
      <w:r>
        <w:rPr>
          <w:snapToGrid w:val="0"/>
        </w:rPr>
        <w:tab/>
        <w:t>the name of any person can be used in the cause or matter as next friend of the represe</w:t>
      </w:r>
      <w:r>
        <w:rPr>
          <w:snapToGrid w:val="0"/>
        </w:rPr>
        <w:t>nted person; and</w:t>
      </w:r>
    </w:p>
    <w:p w:rsidR="00FD0725" w:rsidRDefault="001248B8">
      <w:pPr>
        <w:pStyle w:val="Indenta"/>
        <w:rPr>
          <w:snapToGrid w:val="0"/>
        </w:rPr>
      </w:pPr>
      <w:r>
        <w:rPr>
          <w:snapToGrid w:val="0"/>
        </w:rPr>
        <w:tab/>
        <w:t>(b)</w:t>
      </w:r>
      <w:r>
        <w:rPr>
          <w:snapToGrid w:val="0"/>
        </w:rPr>
        <w:tab/>
        <w:t>an appearance can be entered in a cause or matter for the represented person; and</w:t>
      </w:r>
    </w:p>
    <w:p w:rsidR="00FD0725" w:rsidRDefault="001248B8">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t>
      </w:r>
      <w:r>
        <w:rPr>
          <w:snapToGrid w:val="0"/>
        </w:rPr>
        <w:t>which, has been served on the person.</w:t>
      </w:r>
    </w:p>
    <w:p w:rsidR="00FD0725" w:rsidRDefault="001248B8">
      <w:pPr>
        <w:pStyle w:val="Footnotesection"/>
      </w:pPr>
      <w:r>
        <w:tab/>
        <w:t>[Rule 3 amended: Gazette 22 Jul 1994 p. 3746</w:t>
      </w:r>
      <w:r>
        <w:noBreakHyphen/>
        <w:t>8; 28 Jun 2011 p. 2552</w:t>
      </w:r>
      <w:r>
        <w:noBreakHyphen/>
        <w:t xml:space="preserve">3; SL 2020/242 r. 9(7)-(13).] </w:t>
      </w:r>
    </w:p>
    <w:p w:rsidR="00FD0725" w:rsidRDefault="001248B8">
      <w:pPr>
        <w:pStyle w:val="Heading5"/>
        <w:rPr>
          <w:snapToGrid w:val="0"/>
        </w:rPr>
      </w:pPr>
      <w:bookmarkStart w:id="1500" w:name="_Toc59184044"/>
      <w:r>
        <w:rPr>
          <w:rStyle w:val="CharSectno"/>
        </w:rPr>
        <w:t>4</w:t>
      </w:r>
      <w:r>
        <w:rPr>
          <w:snapToGrid w:val="0"/>
        </w:rPr>
        <w:t>.</w:t>
      </w:r>
      <w:r>
        <w:rPr>
          <w:snapToGrid w:val="0"/>
        </w:rPr>
        <w:tab/>
        <w:t>Special provisions for probate actions</w:t>
      </w:r>
      <w:bookmarkEnd w:id="1500"/>
    </w:p>
    <w:p w:rsidR="00FD0725" w:rsidRDefault="001248B8">
      <w:pPr>
        <w:pStyle w:val="Subsection"/>
        <w:rPr>
          <w:snapToGrid w:val="0"/>
        </w:rPr>
      </w:pPr>
      <w:r>
        <w:rPr>
          <w:snapToGrid w:val="0"/>
        </w:rPr>
        <w:tab/>
        <w:t>(1)</w:t>
      </w:r>
      <w:r>
        <w:rPr>
          <w:snapToGrid w:val="0"/>
        </w:rPr>
        <w:tab/>
        <w:t>This rule applies in relation to a probate action.</w:t>
      </w:r>
    </w:p>
    <w:p w:rsidR="00FD0725" w:rsidRDefault="001248B8">
      <w:pPr>
        <w:pStyle w:val="Subsection"/>
      </w:pPr>
      <w:r>
        <w:tab/>
        <w:t>(2)</w:t>
      </w:r>
      <w:r>
        <w:tab/>
        <w:t>Except as provi</w:t>
      </w:r>
      <w:r>
        <w:t xml:space="preserve">ded in subrule (3), a person must not act in a probate action as next friend or guardian </w:t>
      </w:r>
      <w:r>
        <w:rPr>
          <w:i/>
        </w:rPr>
        <w:t>ad litem</w:t>
      </w:r>
      <w:r>
        <w:t xml:space="preserve"> of a person under disability unless appointed to so act by the Court.</w:t>
      </w:r>
    </w:p>
    <w:p w:rsidR="00FD0725" w:rsidRDefault="001248B8">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w:t>
      </w:r>
      <w:r>
        <w:rPr>
          <w:snapToGrid w:val="0"/>
        </w:rPr>
        <w:t xml:space="preserve"> order of the Court where — </w:t>
      </w:r>
    </w:p>
    <w:p w:rsidR="00FD0725" w:rsidRDefault="001248B8">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rsidR="00FD0725" w:rsidRDefault="001248B8">
      <w:pPr>
        <w:pStyle w:val="Indenta"/>
        <w:rPr>
          <w:snapToGrid w:val="0"/>
        </w:rPr>
      </w:pPr>
      <w:r>
        <w:rPr>
          <w:snapToGrid w:val="0"/>
        </w:rPr>
        <w:tab/>
        <w:t>(b)</w:t>
      </w:r>
      <w:r>
        <w:rPr>
          <w:snapToGrid w:val="0"/>
        </w:rPr>
        <w:tab/>
        <w:t>in the case of an infant (w</w:t>
      </w:r>
      <w:r>
        <w:rPr>
          <w:snapToGrid w:val="0"/>
        </w:rPr>
        <w:t xml:space="preserve">ho is not also a represented person) </w:t>
      </w:r>
      <w:r>
        <w:t>the person</w:t>
      </w:r>
      <w:r>
        <w:rPr>
          <w:snapToGrid w:val="0"/>
        </w:rPr>
        <w:t xml:space="preserve"> is the statutory or testamentary guardian of the infant;</w:t>
      </w:r>
    </w:p>
    <w:p w:rsidR="00FD0725" w:rsidRDefault="001248B8">
      <w:pPr>
        <w:pStyle w:val="Indenta"/>
        <w:rPr>
          <w:snapToGrid w:val="0"/>
        </w:rPr>
      </w:pPr>
      <w:r>
        <w:rPr>
          <w:snapToGrid w:val="0"/>
        </w:rPr>
        <w:tab/>
        <w:t>(c)</w:t>
      </w:r>
      <w:r>
        <w:rPr>
          <w:snapToGrid w:val="0"/>
        </w:rPr>
        <w:tab/>
        <w:t>in the case of an infant who has attained the age of 16 years (who is not a represented person) nobody is qualified to be such next friend or guar</w:t>
      </w:r>
      <w:r>
        <w:rPr>
          <w:snapToGrid w:val="0"/>
        </w:rPr>
        <w:t xml:space="preserve">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rsidR="00FD0725" w:rsidRDefault="001248B8">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w:t>
      </w:r>
      <w:r>
        <w:rPr>
          <w:snapToGrid w:val="0"/>
        </w:rPr>
        <w:t xml:space="preserve">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w:t>
      </w:r>
      <w:r>
        <w:rPr>
          <w:snapToGrid w:val="0"/>
        </w:rPr>
        <w:t>r or person cited) without the consent of a master.</w:t>
      </w:r>
    </w:p>
    <w:p w:rsidR="00FD0725" w:rsidRDefault="001248B8">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authorising the next fri</w:t>
      </w:r>
      <w:r>
        <w:rPr>
          <w:snapToGrid w:val="0"/>
        </w:rPr>
        <w:t xml:space="preserve">end or guardian </w:t>
      </w:r>
      <w:r>
        <w:rPr>
          <w:i/>
          <w:snapToGrid w:val="0"/>
        </w:rPr>
        <w:t>ad litem</w:t>
      </w:r>
      <w:r>
        <w:rPr>
          <w:snapToGrid w:val="0"/>
        </w:rPr>
        <w:t xml:space="preserve"> to conduct legal proceedings in the name of the represented person, and in the case of an infant — </w:t>
      </w:r>
    </w:p>
    <w:p w:rsidR="00FD0725" w:rsidRDefault="001248B8">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w:t>
      </w:r>
      <w:r>
        <w:rPr>
          <w:snapToGrid w:val="0"/>
        </w:rPr>
        <w:t>he guardianship, and the age of the infant, and showing that the guardian has no interest in the action adverse to that of the infant;</w:t>
      </w:r>
    </w:p>
    <w:p w:rsidR="00FD0725" w:rsidRDefault="001248B8">
      <w:pPr>
        <w:pStyle w:val="Indenta"/>
        <w:keepNext/>
        <w:rPr>
          <w:snapToGrid w:val="0"/>
        </w:rPr>
      </w:pPr>
      <w:r>
        <w:rPr>
          <w:snapToGrid w:val="0"/>
        </w:rPr>
        <w:tab/>
        <w:t>(b)</w:t>
      </w:r>
      <w:r>
        <w:rPr>
          <w:snapToGrid w:val="0"/>
        </w:rPr>
        <w:tab/>
        <w:t>where paragraph (a) does not apply — </w:t>
      </w:r>
    </w:p>
    <w:p w:rsidR="00FD0725" w:rsidRDefault="001248B8">
      <w:pPr>
        <w:pStyle w:val="Indenti"/>
        <w:rPr>
          <w:snapToGrid w:val="0"/>
        </w:rPr>
      </w:pPr>
      <w:r>
        <w:rPr>
          <w:snapToGrid w:val="0"/>
        </w:rPr>
        <w:tab/>
        <w:t>(i)</w:t>
      </w:r>
      <w:r>
        <w:rPr>
          <w:snapToGrid w:val="0"/>
        </w:rPr>
        <w:tab/>
        <w:t>the appointment by the infant;</w:t>
      </w:r>
    </w:p>
    <w:p w:rsidR="00FD0725" w:rsidRDefault="001248B8">
      <w:pPr>
        <w:pStyle w:val="Indenti"/>
        <w:rPr>
          <w:snapToGrid w:val="0"/>
        </w:rPr>
      </w:pPr>
      <w:r>
        <w:rPr>
          <w:snapToGrid w:val="0"/>
        </w:rPr>
        <w:tab/>
        <w:t>(ii)</w:t>
      </w:r>
      <w:r>
        <w:rPr>
          <w:snapToGrid w:val="0"/>
        </w:rPr>
        <w:tab/>
        <w:t>the written consent to act as next f</w:t>
      </w:r>
      <w:r>
        <w:rPr>
          <w:snapToGrid w:val="0"/>
        </w:rPr>
        <w:t xml:space="preserve">riend or guardian </w:t>
      </w:r>
      <w:r>
        <w:rPr>
          <w:i/>
          <w:snapToGrid w:val="0"/>
        </w:rPr>
        <w:t>ad litem</w:t>
      </w:r>
      <w:r>
        <w:rPr>
          <w:snapToGrid w:val="0"/>
        </w:rPr>
        <w:t>, as the case may be, of the person so appointed;</w:t>
      </w:r>
    </w:p>
    <w:p w:rsidR="00FD0725" w:rsidRDefault="001248B8">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w:t>
      </w:r>
      <w:r>
        <w:t xml:space="preserve">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rsidR="00FD0725" w:rsidRDefault="001248B8">
      <w:pPr>
        <w:pStyle w:val="Footnotesection"/>
      </w:pPr>
      <w:r>
        <w:tab/>
        <w:t>[Rule 4 amended: Gazette 30 Nov 1984 p. 3952; 22 Jul 1994 p. 3748; 30 Jun 2003 p. 2631; 28 Jun 2011 p. 2552 and 2555; SL 2020</w:t>
      </w:r>
      <w:r>
        <w:t xml:space="preserve">/242 r. 9(14)-(17).] </w:t>
      </w:r>
    </w:p>
    <w:p w:rsidR="00FD0725" w:rsidRDefault="001248B8">
      <w:pPr>
        <w:pStyle w:val="Heading5"/>
        <w:rPr>
          <w:snapToGrid w:val="0"/>
        </w:rPr>
      </w:pPr>
      <w:bookmarkStart w:id="1501" w:name="_Toc59184045"/>
      <w:r>
        <w:rPr>
          <w:rStyle w:val="CharSectno"/>
        </w:rPr>
        <w:t>5</w:t>
      </w:r>
      <w:r>
        <w:rPr>
          <w:snapToGrid w:val="0"/>
        </w:rPr>
        <w:t>.</w:t>
      </w:r>
      <w:r>
        <w:rPr>
          <w:snapToGrid w:val="0"/>
        </w:rPr>
        <w:tab/>
        <w:t>Procedure on no appearance by person under disability</w:t>
      </w:r>
      <w:bookmarkEnd w:id="1501"/>
    </w:p>
    <w:p w:rsidR="00FD0725" w:rsidRDefault="001248B8">
      <w:pPr>
        <w:pStyle w:val="Subsection"/>
        <w:rPr>
          <w:snapToGrid w:val="0"/>
        </w:rPr>
      </w:pPr>
      <w:r>
        <w:rPr>
          <w:snapToGrid w:val="0"/>
        </w:rPr>
        <w:tab/>
        <w:t>(1)</w:t>
      </w:r>
      <w:r>
        <w:rPr>
          <w:snapToGrid w:val="0"/>
        </w:rPr>
        <w:tab/>
        <w:t>Where — </w:t>
      </w:r>
    </w:p>
    <w:p w:rsidR="00FD0725" w:rsidRDefault="001248B8">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w:t>
      </w:r>
      <w:r>
        <w:rPr>
          <w:snapToGrid w:val="0"/>
        </w:rPr>
        <w:t>ered for that person; or</w:t>
      </w:r>
    </w:p>
    <w:p w:rsidR="00FD0725" w:rsidRDefault="001248B8">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rsidR="00FD0725" w:rsidRDefault="001248B8">
      <w:pPr>
        <w:pStyle w:val="Subsection"/>
        <w:rPr>
          <w:snapToGrid w:val="0"/>
        </w:rPr>
      </w:pPr>
      <w:r>
        <w:rPr>
          <w:snapToGrid w:val="0"/>
        </w:rPr>
        <w:tab/>
      </w:r>
      <w:r>
        <w:rPr>
          <w:snapToGrid w:val="0"/>
        </w:rPr>
        <w:tab/>
      </w:r>
      <w:r>
        <w:rPr>
          <w:snapToGrid w:val="0"/>
        </w:rPr>
        <w:t>the plaintiff or defendant, as the case may be, before proceeding further with the action or counterclaim must, after the time limited (as respects the person under disability) for appearing, make an application to the Court for an order appointing a guard</w:t>
      </w:r>
      <w:r>
        <w:rPr>
          <w:snapToGrid w:val="0"/>
        </w:rPr>
        <w:t xml:space="preserve">ian </w:t>
      </w:r>
      <w:r>
        <w:rPr>
          <w:i/>
          <w:snapToGrid w:val="0"/>
        </w:rPr>
        <w:t>ad litem</w:t>
      </w:r>
      <w:r>
        <w:rPr>
          <w:snapToGrid w:val="0"/>
        </w:rPr>
        <w:t xml:space="preserve"> of that person, and giving consequential directions.</w:t>
      </w:r>
    </w:p>
    <w:p w:rsidR="00FD0725" w:rsidRDefault="001248B8">
      <w:pPr>
        <w:pStyle w:val="Subsection"/>
        <w:rPr>
          <w:snapToGrid w:val="0"/>
        </w:rPr>
      </w:pPr>
      <w:r>
        <w:rPr>
          <w:snapToGrid w:val="0"/>
        </w:rPr>
        <w:tab/>
        <w:t>(2)</w:t>
      </w:r>
      <w:r>
        <w:rPr>
          <w:snapToGrid w:val="0"/>
        </w:rPr>
        <w:tab/>
      </w:r>
      <w:r>
        <w:rPr>
          <w:snapToGrid w:val="0"/>
        </w:rPr>
        <w:t xml:space="preserve">Where a party to an action has served on a person under disability who is not already a party to the action, a third party notice within the meaning of Order 19 and no appearance is entered by that person to the notice, the party serving the notice before </w:t>
      </w:r>
      <w:r>
        <w:rPr>
          <w:snapToGrid w:val="0"/>
        </w:rPr>
        <w:t xml:space="preserve">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w:t>
      </w:r>
      <w:r>
        <w:rPr>
          <w:snapToGrid w:val="0"/>
        </w:rPr>
        <w:t>ections.</w:t>
      </w:r>
    </w:p>
    <w:p w:rsidR="00FD0725" w:rsidRDefault="001248B8">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w:t>
      </w:r>
      <w:r>
        <w:rPr>
          <w:snapToGrid w:val="0"/>
        </w:rPr>
        <w:t xml:space="preserve"> hearing it may appoint a guardian </w:t>
      </w:r>
      <w:r>
        <w:rPr>
          <w:i/>
          <w:snapToGrid w:val="0"/>
        </w:rPr>
        <w:t>ad litem</w:t>
      </w:r>
      <w:r>
        <w:rPr>
          <w:snapToGrid w:val="0"/>
        </w:rPr>
        <w:t xml:space="preserve"> of that person in the proceedings, or direct that an application be made for the appointment of such a guardian.</w:t>
      </w:r>
    </w:p>
    <w:p w:rsidR="00FD0725" w:rsidRDefault="001248B8">
      <w:pPr>
        <w:pStyle w:val="Subsection"/>
        <w:rPr>
          <w:snapToGrid w:val="0"/>
        </w:rPr>
      </w:pPr>
      <w:r>
        <w:rPr>
          <w:snapToGrid w:val="0"/>
        </w:rPr>
        <w:tab/>
        <w:t>(4)</w:t>
      </w:r>
      <w:r>
        <w:rPr>
          <w:snapToGrid w:val="0"/>
        </w:rPr>
        <w:tab/>
        <w:t xml:space="preserve">At any stage in proceedings under any judgment or order, notice of which has been served on a </w:t>
      </w:r>
      <w:r>
        <w:rPr>
          <w:snapToGrid w:val="0"/>
        </w:rPr>
        <w:t xml:space="preserve">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rsidR="00FD0725" w:rsidRDefault="001248B8">
      <w:pPr>
        <w:pStyle w:val="Subsection"/>
        <w:rPr>
          <w:snapToGrid w:val="0"/>
        </w:rPr>
      </w:pPr>
      <w:r>
        <w:rPr>
          <w:snapToGrid w:val="0"/>
        </w:rPr>
        <w:tab/>
        <w:t>(5)</w:t>
      </w:r>
      <w:r>
        <w:rPr>
          <w:snapToGrid w:val="0"/>
        </w:rPr>
        <w:tab/>
        <w:t xml:space="preserve">An application under </w:t>
      </w:r>
      <w:r>
        <w:t>subru</w:t>
      </w:r>
      <w:r>
        <w:t>les</w:t>
      </w:r>
      <w:r>
        <w:rPr>
          <w:snapToGrid w:val="0"/>
        </w:rPr>
        <w:t> (1) or (2) must be supported by evidence proving — </w:t>
      </w:r>
    </w:p>
    <w:p w:rsidR="00FD0725" w:rsidRDefault="001248B8">
      <w:pPr>
        <w:pStyle w:val="Indenta"/>
        <w:rPr>
          <w:snapToGrid w:val="0"/>
        </w:rPr>
      </w:pPr>
      <w:r>
        <w:rPr>
          <w:snapToGrid w:val="0"/>
        </w:rPr>
        <w:tab/>
        <w:t>(a)</w:t>
      </w:r>
      <w:r>
        <w:rPr>
          <w:snapToGrid w:val="0"/>
        </w:rPr>
        <w:tab/>
        <w:t>that the person to whom the application relates is a person under disability; and</w:t>
      </w:r>
    </w:p>
    <w:p w:rsidR="00FD0725" w:rsidRDefault="001248B8">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w:t>
      </w:r>
      <w:r>
        <w:rPr>
          <w:snapToGrid w:val="0"/>
        </w:rPr>
        <w:t>rest in the proceedings adverse to that of the person under disability; and</w:t>
      </w:r>
    </w:p>
    <w:p w:rsidR="00FD0725" w:rsidRDefault="001248B8">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rsidR="00FD0725" w:rsidRDefault="001248B8">
      <w:pPr>
        <w:pStyle w:val="Indenta"/>
        <w:rPr>
          <w:snapToGrid w:val="0"/>
        </w:rPr>
      </w:pPr>
      <w:r>
        <w:rPr>
          <w:snapToGrid w:val="0"/>
        </w:rPr>
        <w:tab/>
        <w:t>(d)</w:t>
      </w:r>
      <w:r>
        <w:rPr>
          <w:snapToGrid w:val="0"/>
        </w:rPr>
        <w:tab/>
        <w:t xml:space="preserve">subject to </w:t>
      </w:r>
      <w:r>
        <w:t>su</w:t>
      </w:r>
      <w:r>
        <w:t>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rsidR="00FD0725" w:rsidRDefault="001248B8">
      <w:pPr>
        <w:pStyle w:val="Subsection"/>
        <w:rPr>
          <w:snapToGrid w:val="0"/>
        </w:rPr>
      </w:pPr>
      <w:r>
        <w:rPr>
          <w:snapToGrid w:val="0"/>
        </w:rPr>
        <w:tab/>
        <w:t>(6)</w:t>
      </w:r>
      <w:r>
        <w:rPr>
          <w:snapToGrid w:val="0"/>
        </w:rPr>
        <w:tab/>
        <w:t xml:space="preserve">The Court may order </w:t>
      </w:r>
      <w:r>
        <w:rPr>
          <w:snapToGrid w:val="0"/>
        </w:rPr>
        <w:t xml:space="preserve">that notice of an application under </w:t>
      </w:r>
      <w:r>
        <w:t>subrules</w:t>
      </w:r>
      <w:r>
        <w:rPr>
          <w:snapToGrid w:val="0"/>
        </w:rPr>
        <w:t> (1) or (2) need not be served on a person under disability.</w:t>
      </w:r>
    </w:p>
    <w:p w:rsidR="00FD0725" w:rsidRDefault="001248B8">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(3) or (4) must be supported by evide</w:t>
      </w:r>
      <w:r>
        <w:rPr>
          <w:snapToGrid w:val="0"/>
        </w:rPr>
        <w:t xml:space="preserve">nce proving the matters referred to in </w:t>
      </w:r>
      <w:r>
        <w:t>subrule</w:t>
      </w:r>
      <w:r>
        <w:rPr>
          <w:snapToGrid w:val="0"/>
        </w:rPr>
        <w:t xml:space="preserve"> (5)(b).</w:t>
      </w:r>
    </w:p>
    <w:p w:rsidR="00FD0725" w:rsidRDefault="001248B8">
      <w:pPr>
        <w:pStyle w:val="Footnotesection"/>
      </w:pPr>
      <w:r>
        <w:tab/>
        <w:t>[Rule 5 amended: Gazette 28 Jun 2011 p. 2552</w:t>
      </w:r>
      <w:r>
        <w:noBreakHyphen/>
        <w:t>3; SL 2020/242 r. 9(18) and (19).]</w:t>
      </w:r>
    </w:p>
    <w:p w:rsidR="00FD0725" w:rsidRDefault="001248B8">
      <w:pPr>
        <w:pStyle w:val="Heading5"/>
        <w:rPr>
          <w:snapToGrid w:val="0"/>
        </w:rPr>
      </w:pPr>
      <w:bookmarkStart w:id="1502" w:name="_Toc59184046"/>
      <w:r>
        <w:rPr>
          <w:rStyle w:val="CharSectno"/>
        </w:rPr>
        <w:t>6</w:t>
      </w:r>
      <w:r>
        <w:rPr>
          <w:snapToGrid w:val="0"/>
        </w:rPr>
        <w:t>.</w:t>
      </w:r>
      <w:r>
        <w:rPr>
          <w:snapToGrid w:val="0"/>
        </w:rPr>
        <w:tab/>
        <w:t>Time for application by person under disability to discharge or vary order under O. 18 r. 7</w:t>
      </w:r>
      <w:bookmarkEnd w:id="1502"/>
    </w:p>
    <w:p w:rsidR="00FD0725" w:rsidRDefault="001248B8">
      <w:pPr>
        <w:pStyle w:val="Subsection"/>
        <w:rPr>
          <w:snapToGrid w:val="0"/>
        </w:rPr>
      </w:pPr>
      <w:r>
        <w:rPr>
          <w:snapToGrid w:val="0"/>
        </w:rPr>
        <w:tab/>
      </w:r>
      <w:r>
        <w:rPr>
          <w:snapToGrid w:val="0"/>
        </w:rPr>
        <w:tab/>
        <w:t>An application to the C</w:t>
      </w:r>
      <w:r>
        <w:rPr>
          <w:snapToGrid w:val="0"/>
        </w:rPr>
        <w:t xml:space="preserve">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rsidR="00FD0725" w:rsidRDefault="001248B8">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w:t>
      </w:r>
      <w:r>
        <w:rPr>
          <w:snapToGrid w:val="0"/>
        </w:rPr>
        <w:t>or matter in which the order is made, within 14 days after the service of the order on that person;</w:t>
      </w:r>
    </w:p>
    <w:p w:rsidR="00FD0725" w:rsidRDefault="001248B8">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w:t>
      </w:r>
      <w:r>
        <w:rPr>
          <w:snapToGrid w:val="0"/>
        </w:rPr>
        <w:t xml:space="preserve">guardian to act for </w:t>
      </w:r>
      <w:r>
        <w:t>that person.</w:t>
      </w:r>
    </w:p>
    <w:p w:rsidR="00FD0725" w:rsidRDefault="001248B8">
      <w:pPr>
        <w:pStyle w:val="Footnotesection"/>
      </w:pPr>
      <w:r>
        <w:tab/>
        <w:t>[Rule 6 amended: SL 2020/242 r. 9(20).]</w:t>
      </w:r>
    </w:p>
    <w:p w:rsidR="00FD0725" w:rsidRDefault="001248B8">
      <w:pPr>
        <w:pStyle w:val="Heading5"/>
        <w:rPr>
          <w:snapToGrid w:val="0"/>
        </w:rPr>
      </w:pPr>
      <w:bookmarkStart w:id="1503" w:name="_Toc59184047"/>
      <w:r>
        <w:rPr>
          <w:rStyle w:val="CharSectno"/>
        </w:rPr>
        <w:t>7</w:t>
      </w:r>
      <w:r>
        <w:rPr>
          <w:snapToGrid w:val="0"/>
        </w:rPr>
        <w:t>.</w:t>
      </w:r>
      <w:r>
        <w:rPr>
          <w:snapToGrid w:val="0"/>
        </w:rPr>
        <w:tab/>
        <w:t>Removal of next friend or guardian</w:t>
      </w:r>
      <w:bookmarkEnd w:id="1503"/>
      <w:r>
        <w:rPr>
          <w:snapToGrid w:val="0"/>
        </w:rPr>
        <w:t xml:space="preserve"> </w:t>
      </w:r>
    </w:p>
    <w:p w:rsidR="00FD0725" w:rsidRDefault="001248B8">
      <w:pPr>
        <w:pStyle w:val="Subsection"/>
        <w:rPr>
          <w:snapToGrid w:val="0"/>
        </w:rPr>
      </w:pPr>
      <w:r>
        <w:rPr>
          <w:snapToGrid w:val="0"/>
        </w:rPr>
        <w:tab/>
        <w:t>(1)</w:t>
      </w:r>
      <w:r>
        <w:rPr>
          <w:snapToGrid w:val="0"/>
        </w:rPr>
        <w:tab/>
        <w:t>The Court may of its own motion or on the application of a party to any proceedings or of any other person remove a next friend or guardia</w:t>
      </w:r>
      <w:r>
        <w:rPr>
          <w:snapToGrid w:val="0"/>
        </w:rPr>
        <w:t xml:space="preserve">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rsidR="00FD0725" w:rsidRDefault="001248B8">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w:t>
      </w:r>
      <w:r>
        <w:rPr>
          <w:snapToGrid w:val="0"/>
        </w:rPr>
        <w:t xml:space="preserve"> or guardian </w:t>
      </w:r>
      <w:r>
        <w:rPr>
          <w:i/>
          <w:snapToGrid w:val="0"/>
        </w:rPr>
        <w:t>ad litem</w:t>
      </w:r>
      <w:r>
        <w:rPr>
          <w:snapToGrid w:val="0"/>
        </w:rPr>
        <w:t xml:space="preserve"> whose removal is sought and on the person under disability.</w:t>
      </w:r>
    </w:p>
    <w:p w:rsidR="00FD0725" w:rsidRDefault="001248B8">
      <w:pPr>
        <w:pStyle w:val="Footnotesection"/>
      </w:pPr>
      <w:r>
        <w:tab/>
        <w:t>[Rule 7 amended: SL 2020/242 r. 9(21).]</w:t>
      </w:r>
    </w:p>
    <w:p w:rsidR="00FD0725" w:rsidRDefault="001248B8">
      <w:pPr>
        <w:pStyle w:val="Heading5"/>
      </w:pPr>
      <w:bookmarkStart w:id="1504" w:name="_Toc59184048"/>
      <w:r>
        <w:rPr>
          <w:rStyle w:val="CharSectno"/>
        </w:rPr>
        <w:t>8</w:t>
      </w:r>
      <w:r>
        <w:t>.</w:t>
      </w:r>
      <w:r>
        <w:tab/>
        <w:t>No implied admission from pleading</w:t>
      </w:r>
      <w:bookmarkEnd w:id="1504"/>
    </w:p>
    <w:p w:rsidR="00FD0725" w:rsidRDefault="001248B8">
      <w:pPr>
        <w:pStyle w:val="Subsection"/>
      </w:pPr>
      <w:r>
        <w:tab/>
      </w:r>
      <w:r>
        <w:tab/>
        <w:t xml:space="preserve">Despite anything in Order 20 rule 14(1), a person under disability is not taken to admit the </w:t>
      </w:r>
      <w:r>
        <w:t>truth of any allegation of fact made in the pleading of the opposite party by reason only that the allegation was not traversed in the pleadings of the person under disability.</w:t>
      </w:r>
    </w:p>
    <w:p w:rsidR="00FD0725" w:rsidRDefault="001248B8">
      <w:pPr>
        <w:pStyle w:val="Footnotesection"/>
      </w:pPr>
      <w:r>
        <w:tab/>
        <w:t>[Rule 8 inserted: SL 2020/242 r. 9(22).]</w:t>
      </w:r>
    </w:p>
    <w:p w:rsidR="00FD0725" w:rsidRDefault="001248B8">
      <w:pPr>
        <w:pStyle w:val="Heading5"/>
        <w:rPr>
          <w:snapToGrid w:val="0"/>
        </w:rPr>
      </w:pPr>
      <w:bookmarkStart w:id="1505" w:name="_Toc59184049"/>
      <w:r>
        <w:rPr>
          <w:rStyle w:val="CharSectno"/>
        </w:rPr>
        <w:t>9</w:t>
      </w:r>
      <w:r>
        <w:rPr>
          <w:snapToGrid w:val="0"/>
        </w:rPr>
        <w:t>.</w:t>
      </w:r>
      <w:r>
        <w:rPr>
          <w:snapToGrid w:val="0"/>
        </w:rPr>
        <w:tab/>
        <w:t>Discovery and interrogatories</w:t>
      </w:r>
      <w:bookmarkEnd w:id="1505"/>
    </w:p>
    <w:p w:rsidR="00FD0725" w:rsidRDefault="001248B8">
      <w:pPr>
        <w:pStyle w:val="Subsection"/>
        <w:rPr>
          <w:snapToGrid w:val="0"/>
        </w:rPr>
      </w:pPr>
      <w:r>
        <w:rPr>
          <w:snapToGrid w:val="0"/>
        </w:rPr>
        <w:tab/>
      </w:r>
      <w:r>
        <w:rPr>
          <w:snapToGrid w:val="0"/>
        </w:rPr>
        <w:tab/>
      </w:r>
      <w:r>
        <w:rPr>
          <w:snapToGrid w:val="0"/>
        </w:rPr>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rsidR="00FD0725" w:rsidRDefault="001248B8">
      <w:pPr>
        <w:pStyle w:val="Footnotesection"/>
      </w:pPr>
      <w:r>
        <w:tab/>
        <w:t>[Rule 9 amended: SL 2020/242 r. 9(23).]</w:t>
      </w:r>
    </w:p>
    <w:p w:rsidR="00FD0725" w:rsidRDefault="001248B8">
      <w:pPr>
        <w:pStyle w:val="Heading5"/>
        <w:rPr>
          <w:snapToGrid w:val="0"/>
        </w:rPr>
      </w:pPr>
      <w:bookmarkStart w:id="1506" w:name="_Toc59184050"/>
      <w:r>
        <w:rPr>
          <w:rStyle w:val="CharSectno"/>
        </w:rPr>
        <w:t>10</w:t>
      </w:r>
      <w:r>
        <w:rPr>
          <w:snapToGrid w:val="0"/>
        </w:rPr>
        <w:t>.</w:t>
      </w:r>
      <w:r>
        <w:rPr>
          <w:snapToGrid w:val="0"/>
        </w:rPr>
        <w:tab/>
        <w:t>Settlement etc. of action by person under disability</w:t>
      </w:r>
      <w:bookmarkEnd w:id="1506"/>
      <w:r>
        <w:rPr>
          <w:snapToGrid w:val="0"/>
        </w:rPr>
        <w:t xml:space="preserve"> </w:t>
      </w:r>
    </w:p>
    <w:p w:rsidR="00FD0725" w:rsidRDefault="001248B8">
      <w:pPr>
        <w:pStyle w:val="Subsection"/>
        <w:rPr>
          <w:snapToGrid w:val="0"/>
        </w:rPr>
      </w:pPr>
      <w:r>
        <w:rPr>
          <w:snapToGrid w:val="0"/>
        </w:rPr>
        <w:tab/>
        <w:t>(1)</w:t>
      </w:r>
      <w:r>
        <w:rPr>
          <w:snapToGrid w:val="0"/>
        </w:rPr>
        <w:tab/>
        <w:t>No settlement or compromise, and no acceptance</w:t>
      </w:r>
      <w:r>
        <w:rPr>
          <w:snapToGrid w:val="0"/>
        </w:rPr>
        <w:t xml:space="preserv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rsidR="00FD0725" w:rsidRDefault="001248B8">
      <w:pPr>
        <w:pStyle w:val="Subsection"/>
        <w:rPr>
          <w:snapToGrid w:val="0"/>
        </w:rPr>
      </w:pPr>
      <w:r>
        <w:rPr>
          <w:snapToGrid w:val="0"/>
        </w:rPr>
        <w:tab/>
      </w:r>
      <w:r>
        <w:rPr>
          <w:snapToGrid w:val="0"/>
        </w:rPr>
        <w:t>(2)</w:t>
      </w:r>
      <w:r>
        <w:rPr>
          <w:snapToGrid w:val="0"/>
        </w:rPr>
        <w:tab/>
        <w:t xml:space="preserve">An application for approval under </w:t>
      </w:r>
      <w:r>
        <w:t>subrule</w:t>
      </w:r>
      <w:r>
        <w:rPr>
          <w:snapToGrid w:val="0"/>
        </w:rPr>
        <w:t> (1) — </w:t>
      </w:r>
    </w:p>
    <w:p w:rsidR="00FD0725" w:rsidRDefault="001248B8">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rsidR="00FD0725" w:rsidRDefault="001248B8">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rsidR="00FD0725" w:rsidRDefault="001248B8">
      <w:pPr>
        <w:pStyle w:val="Subsection"/>
        <w:rPr>
          <w:snapToGrid w:val="0"/>
        </w:rPr>
      </w:pPr>
      <w:r>
        <w:rPr>
          <w:snapToGrid w:val="0"/>
        </w:rPr>
        <w:tab/>
      </w:r>
      <w:r>
        <w:rPr>
          <w:snapToGrid w:val="0"/>
        </w:rPr>
        <w:tab/>
        <w:t xml:space="preserve">and </w:t>
      </w:r>
      <w:r>
        <w:t>must</w:t>
      </w:r>
      <w:r>
        <w:rPr>
          <w:snapToGrid w:val="0"/>
        </w:rPr>
        <w:t xml:space="preserve"> be supported by</w:t>
      </w:r>
      <w:r>
        <w:rPr>
          <w:snapToGrid w:val="0"/>
        </w:rPr>
        <w:t xml:space="preserve"> affidavit and by the opinion of an independent counsel; but the Court may dispense with the necessity of obtaining counsel’s opinion.</w:t>
      </w:r>
    </w:p>
    <w:p w:rsidR="00FD0725" w:rsidRDefault="001248B8">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rsidR="00FD0725" w:rsidRDefault="001248B8">
      <w:pPr>
        <w:pStyle w:val="Footnotesection"/>
      </w:pPr>
      <w:r>
        <w:tab/>
        <w:t>[Rule 10 inserted: Gazette 7 Oct</w:t>
      </w:r>
      <w:r>
        <w:t xml:space="preserve"> 1977 p. 3602; amended: Gazette 29 Apr 2005 p. 1795; 28 Jun 2011 p. 2552; SL 2020/242 r. 9(24) and (25).] </w:t>
      </w:r>
    </w:p>
    <w:p w:rsidR="00FD0725" w:rsidRDefault="001248B8">
      <w:pPr>
        <w:pStyle w:val="Heading5"/>
      </w:pPr>
      <w:bookmarkStart w:id="1507" w:name="_Toc59184051"/>
      <w:r>
        <w:rPr>
          <w:rStyle w:val="CharSectno"/>
        </w:rPr>
        <w:t>10A</w:t>
      </w:r>
      <w:r>
        <w:t>.</w:t>
      </w:r>
      <w:r>
        <w:tab/>
        <w:t>Settlement etc. of appeal by person under disability</w:t>
      </w:r>
      <w:bookmarkEnd w:id="1507"/>
    </w:p>
    <w:p w:rsidR="00FD0725" w:rsidRDefault="001248B8">
      <w:pPr>
        <w:pStyle w:val="Subsection"/>
      </w:pPr>
      <w:r>
        <w:tab/>
      </w:r>
      <w:r>
        <w:tab/>
        <w:t>If a person under disability is a party to an appeal to the Court of Appeal, any settleme</w:t>
      </w:r>
      <w:r>
        <w:t xml:space="preserve">nt or compromise of the appeal is subject to the </w:t>
      </w:r>
      <w:r>
        <w:rPr>
          <w:i/>
        </w:rPr>
        <w:t>Supreme Court (Court of Appeal) Rules 2005</w:t>
      </w:r>
      <w:r>
        <w:t>.</w:t>
      </w:r>
    </w:p>
    <w:p w:rsidR="00FD0725" w:rsidRDefault="001248B8">
      <w:pPr>
        <w:pStyle w:val="Footnotesection"/>
      </w:pPr>
      <w:r>
        <w:tab/>
        <w:t xml:space="preserve">[Rule 10A inserted: Gazette 29 Apr 2005 p. 1793.] </w:t>
      </w:r>
    </w:p>
    <w:p w:rsidR="00FD0725" w:rsidRDefault="001248B8">
      <w:pPr>
        <w:pStyle w:val="Heading5"/>
        <w:rPr>
          <w:snapToGrid w:val="0"/>
        </w:rPr>
      </w:pPr>
      <w:bookmarkStart w:id="1508" w:name="_Toc59184052"/>
      <w:r>
        <w:rPr>
          <w:rStyle w:val="CharSectno"/>
        </w:rPr>
        <w:t>11</w:t>
      </w:r>
      <w:r>
        <w:rPr>
          <w:snapToGrid w:val="0"/>
        </w:rPr>
        <w:t>.</w:t>
      </w:r>
      <w:r>
        <w:rPr>
          <w:snapToGrid w:val="0"/>
        </w:rPr>
        <w:tab/>
        <w:t>Settlement etc. before action commenced</w:t>
      </w:r>
      <w:bookmarkEnd w:id="1508"/>
    </w:p>
    <w:p w:rsidR="00FD0725" w:rsidRDefault="001248B8">
      <w:pPr>
        <w:pStyle w:val="Subsection"/>
        <w:rPr>
          <w:snapToGrid w:val="0"/>
        </w:rPr>
      </w:pPr>
      <w:r>
        <w:rPr>
          <w:snapToGrid w:val="0"/>
        </w:rPr>
        <w:tab/>
        <w:t>(1)</w:t>
      </w:r>
      <w:r>
        <w:rPr>
          <w:snapToGrid w:val="0"/>
        </w:rPr>
        <w:tab/>
        <w:t>Where a claim which is enforceable by proceedings in the Court</w:t>
      </w:r>
      <w:r>
        <w:rPr>
          <w:snapToGrid w:val="0"/>
        </w:rPr>
        <w:t xml:space="preserve"> is made by or on behalf of or against a person under disability, and before proceedings to enforce the claim are commenced an agreement is reached for settlement or compromise of the claim, and it is desired to obtain the Court’s approval to the agreement</w:t>
      </w:r>
      <w:r>
        <w:rPr>
          <w:snapToGrid w:val="0"/>
        </w:rPr>
        <w:t xml:space="preserve"> for settlement or compromise the next friend of the person under disability or the person making the claim against the person under disability may issue an originating summons for — </w:t>
      </w:r>
    </w:p>
    <w:p w:rsidR="00FD0725" w:rsidRDefault="001248B8">
      <w:pPr>
        <w:pStyle w:val="Indenta"/>
        <w:rPr>
          <w:snapToGrid w:val="0"/>
        </w:rPr>
      </w:pPr>
      <w:r>
        <w:rPr>
          <w:snapToGrid w:val="0"/>
        </w:rPr>
        <w:tab/>
        <w:t>(a)</w:t>
      </w:r>
      <w:r>
        <w:rPr>
          <w:snapToGrid w:val="0"/>
        </w:rPr>
        <w:tab/>
        <w:t>approval of the settlement or compromise, and for such orders and d</w:t>
      </w:r>
      <w:r>
        <w:rPr>
          <w:snapToGrid w:val="0"/>
        </w:rPr>
        <w:t>irections as may appear necessary for the protection and investment of any property or funds relating to the settlement or compromise and the application of the income and/or capital for the benefit of the person under disability; or</w:t>
      </w:r>
    </w:p>
    <w:p w:rsidR="00FD0725" w:rsidRDefault="001248B8">
      <w:pPr>
        <w:pStyle w:val="Indenta"/>
        <w:rPr>
          <w:snapToGrid w:val="0"/>
        </w:rPr>
      </w:pPr>
      <w:r>
        <w:rPr>
          <w:snapToGrid w:val="0"/>
        </w:rPr>
        <w:tab/>
        <w:t>(b)</w:t>
      </w:r>
      <w:r>
        <w:rPr>
          <w:snapToGrid w:val="0"/>
        </w:rPr>
        <w:tab/>
        <w:t>alternatively, di</w:t>
      </w:r>
      <w:r>
        <w:rPr>
          <w:snapToGrid w:val="0"/>
        </w:rPr>
        <w:t>rections as to the further prosecution of the claim.</w:t>
      </w:r>
    </w:p>
    <w:p w:rsidR="00FD0725" w:rsidRDefault="001248B8">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w:t>
      </w:r>
      <w:r>
        <w:rPr>
          <w:snapToGrid w:val="0"/>
        </w:rPr>
        <w:t>hat Act.</w:t>
      </w:r>
    </w:p>
    <w:p w:rsidR="00FD0725" w:rsidRDefault="001248B8">
      <w:pPr>
        <w:pStyle w:val="Heading5"/>
        <w:rPr>
          <w:snapToGrid w:val="0"/>
        </w:rPr>
      </w:pPr>
      <w:bookmarkStart w:id="1509" w:name="_Toc59184053"/>
      <w:r>
        <w:rPr>
          <w:rStyle w:val="CharSectno"/>
        </w:rPr>
        <w:t>12</w:t>
      </w:r>
      <w:r>
        <w:rPr>
          <w:snapToGrid w:val="0"/>
        </w:rPr>
        <w:t>.</w:t>
      </w:r>
      <w:r>
        <w:rPr>
          <w:snapToGrid w:val="0"/>
        </w:rPr>
        <w:tab/>
        <w:t>Control of money recovered for person under disability</w:t>
      </w:r>
      <w:bookmarkEnd w:id="1509"/>
    </w:p>
    <w:p w:rsidR="00FD0725" w:rsidRDefault="001248B8">
      <w:pPr>
        <w:pStyle w:val="Subsection"/>
        <w:rPr>
          <w:snapToGrid w:val="0"/>
        </w:rPr>
      </w:pPr>
      <w:r>
        <w:rPr>
          <w:snapToGrid w:val="0"/>
        </w:rPr>
        <w:tab/>
        <w:t>(1)</w:t>
      </w:r>
      <w:r>
        <w:rPr>
          <w:snapToGrid w:val="0"/>
        </w:rPr>
        <w:tab/>
        <w:t>Where — </w:t>
      </w:r>
    </w:p>
    <w:p w:rsidR="00FD0725" w:rsidRDefault="001248B8">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rsidR="00FD0725" w:rsidRDefault="001248B8">
      <w:pPr>
        <w:pStyle w:val="Indenta"/>
        <w:rPr>
          <w:snapToGrid w:val="0"/>
        </w:rPr>
      </w:pPr>
      <w:r>
        <w:rPr>
          <w:snapToGrid w:val="0"/>
        </w:rPr>
        <w:tab/>
        <w:t>(b)</w:t>
      </w:r>
      <w:r>
        <w:rPr>
          <w:snapToGrid w:val="0"/>
        </w:rPr>
        <w:tab/>
        <w:t>in an</w:t>
      </w:r>
      <w:r>
        <w:rPr>
          <w:snapToGrid w:val="0"/>
        </w:rPr>
        <w:t>y proceedings money paid into court is accepted by or on behalf of a plaintiff who is a person under disability; or</w:t>
      </w:r>
    </w:p>
    <w:p w:rsidR="00FD0725" w:rsidRDefault="001248B8">
      <w:pPr>
        <w:pStyle w:val="Indenta"/>
        <w:rPr>
          <w:snapToGrid w:val="0"/>
        </w:rPr>
      </w:pPr>
      <w:r>
        <w:rPr>
          <w:snapToGrid w:val="0"/>
        </w:rPr>
        <w:tab/>
        <w:t>(c)</w:t>
      </w:r>
      <w:r>
        <w:rPr>
          <w:snapToGrid w:val="0"/>
        </w:rPr>
        <w:tab/>
        <w:t>in an application under rule 11(1) the Court has ordered the payment into court or investment of any moneys relating to a settlement or</w:t>
      </w:r>
      <w:r>
        <w:rPr>
          <w:snapToGrid w:val="0"/>
        </w:rPr>
        <w:t xml:space="preserve"> compromise,</w:t>
      </w:r>
    </w:p>
    <w:p w:rsidR="00FD0725" w:rsidRDefault="001248B8">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w:t>
      </w:r>
      <w:r>
        <w:t xml:space="preserve">Account established under the </w:t>
      </w:r>
      <w:r>
        <w:rPr>
          <w:i/>
        </w:rPr>
        <w:t>Public Trustee Act 1941</w:t>
      </w:r>
      <w:r>
        <w:t>.</w:t>
      </w:r>
    </w:p>
    <w:p w:rsidR="00FD0725" w:rsidRDefault="001248B8">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w:t>
      </w:r>
      <w:r>
        <w:rPr>
          <w:snapToGrid w:val="0"/>
        </w:rPr>
        <w:t>erwise for the benefit of the person under disability.</w:t>
      </w:r>
    </w:p>
    <w:p w:rsidR="00FD0725" w:rsidRDefault="001248B8">
      <w:pPr>
        <w:pStyle w:val="Footnotesection"/>
      </w:pPr>
      <w:r>
        <w:tab/>
        <w:t>[Rule 12 amended: Gazette 12 Jun 2012 p. 2452; SL 2020/242 r. 9(26).]</w:t>
      </w:r>
    </w:p>
    <w:p w:rsidR="00FD0725" w:rsidRDefault="001248B8">
      <w:pPr>
        <w:pStyle w:val="Heading5"/>
        <w:rPr>
          <w:snapToGrid w:val="0"/>
        </w:rPr>
      </w:pPr>
      <w:bookmarkStart w:id="1510" w:name="_Toc59184054"/>
      <w:r>
        <w:rPr>
          <w:rStyle w:val="CharSectno"/>
        </w:rPr>
        <w:t>13</w:t>
      </w:r>
      <w:r>
        <w:rPr>
          <w:snapToGrid w:val="0"/>
        </w:rPr>
        <w:t>.</w:t>
      </w:r>
      <w:r>
        <w:rPr>
          <w:snapToGrid w:val="0"/>
        </w:rPr>
        <w:tab/>
        <w:t>Personal service on person under disability</w:t>
      </w:r>
      <w:bookmarkEnd w:id="1510"/>
    </w:p>
    <w:p w:rsidR="00FD0725" w:rsidRDefault="001248B8">
      <w:pPr>
        <w:pStyle w:val="Subsection"/>
        <w:rPr>
          <w:snapToGrid w:val="0"/>
        </w:rPr>
      </w:pPr>
      <w:r>
        <w:rPr>
          <w:snapToGrid w:val="0"/>
        </w:rPr>
        <w:tab/>
        <w:t>(1)</w:t>
      </w:r>
      <w:r>
        <w:rPr>
          <w:snapToGrid w:val="0"/>
        </w:rPr>
        <w:tab/>
        <w:t>Where in any proceedings, a document is required to be served personally on a</w:t>
      </w:r>
      <w:r>
        <w:rPr>
          <w:snapToGrid w:val="0"/>
        </w:rPr>
        <w:t>ny person and that person is a person under disability then, subject to Order 26 rule 15(3) and Order 27 rule 8(3), personal service must be effected in accordance with this rule.</w:t>
      </w:r>
    </w:p>
    <w:p w:rsidR="00FD0725" w:rsidRDefault="001248B8">
      <w:pPr>
        <w:pStyle w:val="Subsection"/>
        <w:rPr>
          <w:snapToGrid w:val="0"/>
        </w:rPr>
      </w:pPr>
      <w:r>
        <w:rPr>
          <w:snapToGrid w:val="0"/>
        </w:rPr>
        <w:tab/>
        <w:t>(2)</w:t>
      </w:r>
      <w:r>
        <w:rPr>
          <w:snapToGrid w:val="0"/>
        </w:rPr>
        <w:tab/>
        <w:t xml:space="preserve">Where the person under disability has a next friend or guardian </w:t>
      </w:r>
      <w:r>
        <w:rPr>
          <w:i/>
          <w:snapToGrid w:val="0"/>
        </w:rPr>
        <w:t xml:space="preserve">ad </w:t>
      </w:r>
      <w:r>
        <w:rPr>
          <w:i/>
          <w:snapToGrid w:val="0"/>
        </w:rPr>
        <w:t>litem</w:t>
      </w:r>
      <w:r>
        <w:rPr>
          <w:snapToGrid w:val="0"/>
        </w:rPr>
        <w:t xml:space="preserve"> in the proceedings the document may be served on such next friend or guardian.</w:t>
      </w:r>
    </w:p>
    <w:p w:rsidR="00FD0725" w:rsidRDefault="001248B8">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w:t>
      </w:r>
      <w:r>
        <w:rPr>
          <w:snapToGrid w:val="0"/>
        </w:rPr>
        <w:t>rved — </w:t>
      </w:r>
    </w:p>
    <w:p w:rsidR="00FD0725" w:rsidRDefault="001248B8">
      <w:pPr>
        <w:pStyle w:val="Indenta"/>
      </w:pPr>
      <w:r>
        <w:tab/>
        <w:t>(a)</w:t>
      </w:r>
      <w:r>
        <w:tab/>
        <w:t>if the person is aged 16 years or upwards, on the person; or</w:t>
      </w:r>
    </w:p>
    <w:p w:rsidR="00FD0725" w:rsidRDefault="001248B8">
      <w:pPr>
        <w:pStyle w:val="Indenta"/>
      </w:pPr>
      <w:r>
        <w:tab/>
        <w:t>(b)</w:t>
      </w:r>
      <w:r>
        <w:tab/>
        <w:t>on one of the person’s parents or the person’s guardian; or</w:t>
      </w:r>
    </w:p>
    <w:p w:rsidR="00FD0725" w:rsidRDefault="001248B8">
      <w:pPr>
        <w:pStyle w:val="Indenta"/>
      </w:pPr>
      <w:r>
        <w:tab/>
        <w:t>(c)</w:t>
      </w:r>
      <w:r>
        <w:tab/>
        <w:t xml:space="preserve">if the person has no parent or guardian, on the person with whom the person resides or in whose care the person </w:t>
      </w:r>
      <w:r>
        <w:t>is.</w:t>
      </w:r>
    </w:p>
    <w:p w:rsidR="00FD0725" w:rsidRDefault="001248B8">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rsidR="00FD0725" w:rsidRDefault="001248B8">
      <w:pPr>
        <w:pStyle w:val="Indenta"/>
        <w:rPr>
          <w:snapToGrid w:val="0"/>
        </w:rPr>
      </w:pPr>
      <w:r>
        <w:rPr>
          <w:snapToGrid w:val="0"/>
        </w:rPr>
        <w:tab/>
        <w:t>(a)</w:t>
      </w:r>
      <w:r>
        <w:rPr>
          <w:snapToGrid w:val="0"/>
        </w:rPr>
        <w:tab/>
        <w:t>on the Public Trustee if the person is a represented perso</w:t>
      </w:r>
      <w:r>
        <w:rPr>
          <w:snapToGrid w:val="0"/>
        </w:rPr>
        <w:t xml:space="preserve">n as defined in the </w:t>
      </w:r>
      <w:r>
        <w:rPr>
          <w:i/>
          <w:snapToGrid w:val="0"/>
        </w:rPr>
        <w:t>Public Trustee Act 1941</w:t>
      </w:r>
      <w:r>
        <w:rPr>
          <w:snapToGrid w:val="0"/>
        </w:rPr>
        <w:t xml:space="preserve"> section 2; or</w:t>
      </w:r>
    </w:p>
    <w:p w:rsidR="00FD0725" w:rsidRDefault="001248B8">
      <w:pPr>
        <w:pStyle w:val="Indenta"/>
      </w:pPr>
      <w:r>
        <w:tab/>
        <w:t>(b)</w:t>
      </w:r>
      <w:r>
        <w:tab/>
        <w:t>on the person with whom the represented person resides or in whose care the person is.</w:t>
      </w:r>
    </w:p>
    <w:p w:rsidR="00FD0725" w:rsidRDefault="001248B8">
      <w:pPr>
        <w:pStyle w:val="Subsection"/>
        <w:rPr>
          <w:snapToGrid w:val="0"/>
        </w:rPr>
      </w:pPr>
      <w:r>
        <w:rPr>
          <w:snapToGrid w:val="0"/>
        </w:rPr>
        <w:tab/>
        <w:t>(5)</w:t>
      </w:r>
      <w:r>
        <w:rPr>
          <w:snapToGrid w:val="0"/>
        </w:rPr>
        <w:tab/>
        <w:t xml:space="preserve">Notwithstanding anything in </w:t>
      </w:r>
      <w:r>
        <w:t>subrules</w:t>
      </w:r>
      <w:r>
        <w:rPr>
          <w:snapToGrid w:val="0"/>
        </w:rPr>
        <w:t> (2), (3) and (4) the Court may order that a document which has b</w:t>
      </w:r>
      <w:r>
        <w:rPr>
          <w:snapToGrid w:val="0"/>
        </w:rPr>
        <w:t xml:space="preserve">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rsidR="00FD0725" w:rsidRDefault="001248B8">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w:t>
      </w:r>
      <w:r>
        <w:rPr>
          <w:snapToGrid w:val="0"/>
        </w:rPr>
        <w:t xml:space="preserve"> the manner required by these rules with respect to the document.</w:t>
      </w:r>
    </w:p>
    <w:p w:rsidR="00FD0725" w:rsidRDefault="001248B8">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w:t>
      </w:r>
      <w:r>
        <w:rPr>
          <w:snapToGrid w:val="0"/>
        </w:rPr>
        <w:t xml:space="preserve">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rsidR="00FD0725" w:rsidRDefault="001248B8">
      <w:pPr>
        <w:pStyle w:val="Subsection"/>
        <w:rPr>
          <w:snapToGrid w:val="0"/>
        </w:rPr>
      </w:pPr>
      <w:r>
        <w:rPr>
          <w:snapToGrid w:val="0"/>
        </w:rPr>
        <w:tab/>
        <w:t>(8)</w:t>
      </w:r>
      <w:r>
        <w:rPr>
          <w:snapToGrid w:val="0"/>
        </w:rPr>
        <w:tab/>
      </w:r>
      <w:r>
        <w:t>Subrule</w:t>
      </w:r>
      <w:r>
        <w:rPr>
          <w:snapToGrid w:val="0"/>
        </w:rPr>
        <w:t> (7) does not apply to an order for interrogatories or for discovery or inspecti</w:t>
      </w:r>
      <w:r>
        <w:rPr>
          <w:snapToGrid w:val="0"/>
        </w:rPr>
        <w:t>on of documents.</w:t>
      </w:r>
    </w:p>
    <w:p w:rsidR="00FD0725" w:rsidRDefault="001248B8">
      <w:pPr>
        <w:pStyle w:val="Footnotesection"/>
      </w:pPr>
      <w:r>
        <w:tab/>
        <w:t>[Rule 13 amended: Gazette 15 Jun 1973 p. 2250; 22 Jul 1994 p. 3748; 21 Feb 2007 p. 576; 28 Jun 2011 p. 2552</w:t>
      </w:r>
      <w:r>
        <w:noBreakHyphen/>
        <w:t xml:space="preserve">3 and 2555; SL 2020/242 r. 9(27)-(30).] </w:t>
      </w:r>
    </w:p>
    <w:p w:rsidR="00FD0725" w:rsidRDefault="001248B8">
      <w:pPr>
        <w:pStyle w:val="Heading2"/>
        <w:rPr>
          <w:b w:val="0"/>
        </w:rPr>
      </w:pPr>
      <w:bookmarkStart w:id="1511" w:name="_Toc58849134"/>
      <w:bookmarkStart w:id="1512" w:name="_Toc58852041"/>
      <w:bookmarkStart w:id="1513" w:name="_Toc58921425"/>
      <w:bookmarkStart w:id="1514" w:name="_Toc59180916"/>
      <w:bookmarkStart w:id="1515" w:name="_Toc59184055"/>
      <w:r>
        <w:rPr>
          <w:rStyle w:val="CharPartNo"/>
        </w:rPr>
        <w:t>Order 71</w:t>
      </w:r>
      <w:r>
        <w:rPr>
          <w:rStyle w:val="CharDivNo"/>
        </w:rPr>
        <w:t> </w:t>
      </w:r>
      <w:r>
        <w:t>—</w:t>
      </w:r>
      <w:r>
        <w:rPr>
          <w:rStyle w:val="CharDivText"/>
        </w:rPr>
        <w:t> </w:t>
      </w:r>
      <w:r>
        <w:rPr>
          <w:rStyle w:val="CharPartText"/>
        </w:rPr>
        <w:t>Partners, business names</w:t>
      </w:r>
      <w:bookmarkEnd w:id="1511"/>
      <w:bookmarkEnd w:id="1512"/>
      <w:bookmarkEnd w:id="1513"/>
      <w:bookmarkEnd w:id="1514"/>
      <w:bookmarkEnd w:id="1515"/>
    </w:p>
    <w:p w:rsidR="00FD0725" w:rsidRDefault="001248B8">
      <w:pPr>
        <w:pStyle w:val="Heading5"/>
        <w:rPr>
          <w:snapToGrid w:val="0"/>
        </w:rPr>
      </w:pPr>
      <w:bookmarkStart w:id="1516" w:name="_Toc59184056"/>
      <w:r>
        <w:rPr>
          <w:rStyle w:val="CharSectno"/>
        </w:rPr>
        <w:t>1</w:t>
      </w:r>
      <w:r>
        <w:rPr>
          <w:snapToGrid w:val="0"/>
        </w:rPr>
        <w:t>.</w:t>
      </w:r>
      <w:r>
        <w:rPr>
          <w:snapToGrid w:val="0"/>
        </w:rPr>
        <w:tab/>
        <w:t>Partners may sue or be sued in name of firm</w:t>
      </w:r>
      <w:bookmarkEnd w:id="1516"/>
    </w:p>
    <w:p w:rsidR="00FD0725" w:rsidRDefault="001248B8">
      <w:pPr>
        <w:pStyle w:val="Subsection"/>
        <w:rPr>
          <w:snapToGrid w:val="0"/>
        </w:rPr>
      </w:pPr>
      <w:r>
        <w:rPr>
          <w:snapToGrid w:val="0"/>
        </w:rPr>
        <w:tab/>
      </w:r>
      <w:r>
        <w:rPr>
          <w:snapToGrid w:val="0"/>
        </w:rPr>
        <w:tab/>
        <w:t>Subj</w:t>
      </w:r>
      <w:r>
        <w:rPr>
          <w:snapToGrid w:val="0"/>
        </w:rPr>
        <w:t>ect to the provisions of any enactment, partners may sue or be sued in the name of the firm (if any) of which they were partners when the cause of action accrued, and an action by or against a firm in the firm name shall be sufficient to include all partne</w:t>
      </w:r>
      <w:r>
        <w:rPr>
          <w:snapToGrid w:val="0"/>
        </w:rPr>
        <w:t>rs constituting the firm.</w:t>
      </w:r>
    </w:p>
    <w:p w:rsidR="00FD0725" w:rsidRDefault="001248B8">
      <w:pPr>
        <w:pStyle w:val="Heading5"/>
        <w:rPr>
          <w:snapToGrid w:val="0"/>
        </w:rPr>
      </w:pPr>
      <w:bookmarkStart w:id="1517" w:name="_Toc59184057"/>
      <w:r>
        <w:rPr>
          <w:rStyle w:val="CharSectno"/>
        </w:rPr>
        <w:t>2</w:t>
      </w:r>
      <w:r>
        <w:rPr>
          <w:snapToGrid w:val="0"/>
        </w:rPr>
        <w:t>.</w:t>
      </w:r>
      <w:r>
        <w:rPr>
          <w:snapToGrid w:val="0"/>
        </w:rPr>
        <w:tab/>
        <w:t>Disclosure of partners’ names</w:t>
      </w:r>
      <w:bookmarkEnd w:id="1517"/>
    </w:p>
    <w:p w:rsidR="00FD0725" w:rsidRDefault="001248B8">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w:t>
      </w:r>
      <w:r>
        <w:rPr>
          <w:snapToGrid w:val="0"/>
        </w:rPr>
        <w:t>en statement of the names and places of residence of all the persons who were partners of the firm at the time when the cause of action accrued.</w:t>
      </w:r>
    </w:p>
    <w:p w:rsidR="00FD0725" w:rsidRDefault="001248B8">
      <w:pPr>
        <w:pStyle w:val="Subsection"/>
        <w:rPr>
          <w:snapToGrid w:val="0"/>
        </w:rPr>
      </w:pPr>
      <w:r>
        <w:rPr>
          <w:snapToGrid w:val="0"/>
        </w:rPr>
        <w:tab/>
        <w:t>(2)</w:t>
      </w:r>
      <w:r>
        <w:rPr>
          <w:snapToGrid w:val="0"/>
        </w:rPr>
        <w:tab/>
        <w:t xml:space="preserve">If such notice is not complied with, the Court may order the plaintiffs or their solicitor to furnish the </w:t>
      </w:r>
      <w:r>
        <w:rPr>
          <w:snapToGrid w:val="0"/>
        </w:rPr>
        <w:t>defendant with such a statement and to verify it on oath or otherwise as may be specified in the order, or may order that all proceedings in the action be stayed on such terms as the Court may direct.</w:t>
      </w:r>
    </w:p>
    <w:p w:rsidR="00FD0725" w:rsidRDefault="001248B8">
      <w:pPr>
        <w:pStyle w:val="Subsection"/>
        <w:rPr>
          <w:snapToGrid w:val="0"/>
        </w:rPr>
      </w:pPr>
      <w:r>
        <w:rPr>
          <w:snapToGrid w:val="0"/>
        </w:rPr>
        <w:tab/>
        <w:t>(3)</w:t>
      </w:r>
      <w:r>
        <w:rPr>
          <w:snapToGrid w:val="0"/>
        </w:rPr>
        <w:tab/>
        <w:t>When the names of the partners have been declared,</w:t>
      </w:r>
      <w:r>
        <w:rPr>
          <w:snapToGrid w:val="0"/>
        </w:rPr>
        <w:t xml:space="preserve"> the proceedings shall continue in the name of the firm, but with the same consequences as would have ensued if the persons whose names had been so declared had been named as plaintiffs in the writ.</w:t>
      </w:r>
    </w:p>
    <w:p w:rsidR="00FD0725" w:rsidRDefault="001248B8">
      <w:pPr>
        <w:pStyle w:val="Subsection"/>
        <w:rPr>
          <w:snapToGrid w:val="0"/>
        </w:rPr>
      </w:pPr>
      <w:r>
        <w:rPr>
          <w:snapToGrid w:val="0"/>
        </w:rPr>
        <w:tab/>
        <w:t>(4)</w:t>
      </w:r>
      <w:r>
        <w:rPr>
          <w:snapToGrid w:val="0"/>
        </w:rPr>
        <w:tab/>
        <w:t>Where an action is brought against partners in the n</w:t>
      </w:r>
      <w:r>
        <w:rPr>
          <w:snapToGrid w:val="0"/>
        </w:rPr>
        <w:t xml:space="preserve">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w:t>
      </w:r>
      <w:r>
        <w:rPr>
          <w:snapToGrid w:val="0"/>
        </w:rPr>
        <w:t>e plaintiff and the defendants respectively and with the deletion of the power of the Court to stay proceedings, and the substitution therefor of a power to the Court to strike out any defence by the firm in its firm name.</w:t>
      </w:r>
    </w:p>
    <w:p w:rsidR="00FD0725" w:rsidRDefault="001248B8">
      <w:pPr>
        <w:pStyle w:val="Footnotesection"/>
      </w:pPr>
      <w:r>
        <w:tab/>
        <w:t>[Rule 2 amended: Gazette 28 Jun </w:t>
      </w:r>
      <w:r>
        <w:t>2011 p. 2552</w:t>
      </w:r>
      <w:r>
        <w:noBreakHyphen/>
        <w:t>3.]</w:t>
      </w:r>
    </w:p>
    <w:p w:rsidR="00FD0725" w:rsidRDefault="001248B8">
      <w:pPr>
        <w:pStyle w:val="Heading5"/>
        <w:rPr>
          <w:snapToGrid w:val="0"/>
        </w:rPr>
      </w:pPr>
      <w:bookmarkStart w:id="1518" w:name="_Toc59184058"/>
      <w:r>
        <w:rPr>
          <w:rStyle w:val="CharSectno"/>
        </w:rPr>
        <w:t>3</w:t>
      </w:r>
      <w:r>
        <w:rPr>
          <w:snapToGrid w:val="0"/>
        </w:rPr>
        <w:t>.</w:t>
      </w:r>
      <w:r>
        <w:rPr>
          <w:snapToGrid w:val="0"/>
        </w:rPr>
        <w:tab/>
        <w:t>Service on firm</w:t>
      </w:r>
      <w:bookmarkEnd w:id="1518"/>
    </w:p>
    <w:p w:rsidR="00FD0725" w:rsidRDefault="001248B8">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rsidR="00FD0725" w:rsidRDefault="001248B8">
      <w:pPr>
        <w:pStyle w:val="Indenta"/>
        <w:rPr>
          <w:snapToGrid w:val="0"/>
        </w:rPr>
      </w:pPr>
      <w:r>
        <w:rPr>
          <w:snapToGrid w:val="0"/>
        </w:rPr>
        <w:tab/>
        <w:t>(a)</w:t>
      </w:r>
      <w:r>
        <w:rPr>
          <w:snapToGrid w:val="0"/>
        </w:rPr>
        <w:tab/>
        <w:t>on any one or more of the partners; or</w:t>
      </w:r>
    </w:p>
    <w:p w:rsidR="00FD0725" w:rsidRDefault="001248B8">
      <w:pPr>
        <w:pStyle w:val="Indenta"/>
        <w:rPr>
          <w:snapToGrid w:val="0"/>
        </w:rPr>
      </w:pPr>
      <w:r>
        <w:rPr>
          <w:snapToGrid w:val="0"/>
        </w:rPr>
        <w:tab/>
        <w:t>(b)</w:t>
      </w:r>
      <w:r>
        <w:rPr>
          <w:snapToGrid w:val="0"/>
        </w:rPr>
        <w:tab/>
        <w:t xml:space="preserve">at the principal place of business </w:t>
      </w:r>
      <w:r>
        <w:rPr>
          <w:snapToGrid w:val="0"/>
        </w:rPr>
        <w:t>of the partnership within the jurisdiction, on any person having at the time of service the control or management of the partnership business there,</w:t>
      </w:r>
    </w:p>
    <w:p w:rsidR="00FD0725" w:rsidRDefault="001248B8">
      <w:pPr>
        <w:pStyle w:val="Subsection"/>
        <w:rPr>
          <w:snapToGrid w:val="0"/>
        </w:rPr>
      </w:pPr>
      <w:r>
        <w:rPr>
          <w:snapToGrid w:val="0"/>
        </w:rPr>
        <w:tab/>
      </w:r>
      <w:r>
        <w:rPr>
          <w:snapToGrid w:val="0"/>
        </w:rPr>
        <w:tab/>
        <w:t>and subject to these rules such service shall be deemed good service upon the firm so sued whether or not</w:t>
      </w:r>
      <w:r>
        <w:rPr>
          <w:snapToGrid w:val="0"/>
        </w:rPr>
        <w:t xml:space="preserve"> any member of the firm is out of the jurisdiction, and no leave to issue a writ against that member shall be necessary.</w:t>
      </w:r>
    </w:p>
    <w:p w:rsidR="00FD0725" w:rsidRDefault="001248B8">
      <w:pPr>
        <w:pStyle w:val="Subsection"/>
        <w:rPr>
          <w:snapToGrid w:val="0"/>
        </w:rPr>
      </w:pPr>
      <w:r>
        <w:rPr>
          <w:snapToGrid w:val="0"/>
        </w:rPr>
        <w:tab/>
        <w:t>(2)</w:t>
      </w:r>
      <w:r>
        <w:rPr>
          <w:snapToGrid w:val="0"/>
        </w:rPr>
        <w:tab/>
        <w:t>Where a partnership has to the knowledge of the plaintiff been dissolved before an action against the firm is begun, the writ must</w:t>
      </w:r>
      <w:r>
        <w:rPr>
          <w:snapToGrid w:val="0"/>
        </w:rPr>
        <w:t xml:space="preserve"> be served on every person within the jurisdiction sought to be made liable in the action.</w:t>
      </w:r>
    </w:p>
    <w:p w:rsidR="00FD0725" w:rsidRDefault="001248B8">
      <w:pPr>
        <w:pStyle w:val="Footnotesection"/>
      </w:pPr>
      <w:r>
        <w:tab/>
        <w:t>[Rule 3 amended: Gazette 28 Jun 2011 p. 2552.]</w:t>
      </w:r>
    </w:p>
    <w:p w:rsidR="00FD0725" w:rsidRDefault="001248B8">
      <w:pPr>
        <w:pStyle w:val="Heading5"/>
        <w:rPr>
          <w:snapToGrid w:val="0"/>
        </w:rPr>
      </w:pPr>
      <w:bookmarkStart w:id="1519" w:name="_Toc59184059"/>
      <w:r>
        <w:rPr>
          <w:rStyle w:val="CharSectno"/>
        </w:rPr>
        <w:t>4</w:t>
      </w:r>
      <w:r>
        <w:rPr>
          <w:snapToGrid w:val="0"/>
        </w:rPr>
        <w:t>.</w:t>
      </w:r>
      <w:r>
        <w:rPr>
          <w:snapToGrid w:val="0"/>
        </w:rPr>
        <w:tab/>
        <w:t>Person served under r. 3 to be notified of character in which he is served</w:t>
      </w:r>
      <w:bookmarkEnd w:id="1519"/>
    </w:p>
    <w:p w:rsidR="00FD0725" w:rsidRDefault="001248B8">
      <w:pPr>
        <w:pStyle w:val="Subsection"/>
        <w:rPr>
          <w:snapToGrid w:val="0"/>
        </w:rPr>
      </w:pPr>
      <w:r>
        <w:rPr>
          <w:snapToGrid w:val="0"/>
        </w:rPr>
        <w:tab/>
      </w:r>
      <w:r>
        <w:rPr>
          <w:snapToGrid w:val="0"/>
        </w:rPr>
        <w:tab/>
        <w:t>Where a writ is issued against a firm</w:t>
      </w:r>
      <w:r>
        <w:rPr>
          <w:snapToGrid w:val="0"/>
        </w:rPr>
        <w:t>, and is served as directed by rule 3, every person upon whom it is served shall be informed by notice in writing given at the time of such service whether he is served as a partner or as a person having the control or management of the partnership busines</w:t>
      </w:r>
      <w:r>
        <w:rPr>
          <w:snapToGrid w:val="0"/>
        </w:rPr>
        <w:t>s, or in both characters. In default of such notice, the person served shall be deemed to be served as a partner.</w:t>
      </w:r>
    </w:p>
    <w:p w:rsidR="00FD0725" w:rsidRDefault="001248B8">
      <w:pPr>
        <w:pStyle w:val="Heading5"/>
        <w:rPr>
          <w:snapToGrid w:val="0"/>
        </w:rPr>
      </w:pPr>
      <w:bookmarkStart w:id="1520" w:name="_Toc59184060"/>
      <w:r>
        <w:rPr>
          <w:rStyle w:val="CharSectno"/>
        </w:rPr>
        <w:t>5</w:t>
      </w:r>
      <w:r>
        <w:rPr>
          <w:snapToGrid w:val="0"/>
        </w:rPr>
        <w:t>.</w:t>
      </w:r>
      <w:r>
        <w:rPr>
          <w:snapToGrid w:val="0"/>
        </w:rPr>
        <w:tab/>
        <w:t>Appearance of partners</w:t>
      </w:r>
      <w:bookmarkEnd w:id="1520"/>
    </w:p>
    <w:p w:rsidR="00FD0725" w:rsidRDefault="001248B8">
      <w:pPr>
        <w:pStyle w:val="Subsection"/>
        <w:spacing w:before="100"/>
        <w:rPr>
          <w:snapToGrid w:val="0"/>
        </w:rPr>
      </w:pPr>
      <w:r>
        <w:rPr>
          <w:snapToGrid w:val="0"/>
        </w:rPr>
        <w:tab/>
      </w:r>
      <w:r>
        <w:rPr>
          <w:snapToGrid w:val="0"/>
        </w:rPr>
        <w:tab/>
        <w:t xml:space="preserve">Where persons are sued as partners in the name of their firm, they shall appear individually in their own names; </w:t>
      </w:r>
      <w:r>
        <w:rPr>
          <w:snapToGrid w:val="0"/>
        </w:rPr>
        <w:t>but all subsequent proceedings shall, nevertheless, continue in the name of the firm.</w:t>
      </w:r>
    </w:p>
    <w:p w:rsidR="00FD0725" w:rsidRDefault="001248B8">
      <w:pPr>
        <w:pStyle w:val="Heading5"/>
        <w:rPr>
          <w:snapToGrid w:val="0"/>
        </w:rPr>
      </w:pPr>
      <w:bookmarkStart w:id="1521" w:name="_Toc59184061"/>
      <w:r>
        <w:rPr>
          <w:rStyle w:val="CharSectno"/>
        </w:rPr>
        <w:t>6</w:t>
      </w:r>
      <w:r>
        <w:rPr>
          <w:snapToGrid w:val="0"/>
        </w:rPr>
        <w:t>.</w:t>
      </w:r>
      <w:r>
        <w:rPr>
          <w:snapToGrid w:val="0"/>
        </w:rPr>
        <w:tab/>
        <w:t>No appearance except by partners</w:t>
      </w:r>
      <w:bookmarkEnd w:id="1521"/>
    </w:p>
    <w:p w:rsidR="00FD0725" w:rsidRDefault="001248B8">
      <w:pPr>
        <w:pStyle w:val="Subsection"/>
        <w:rPr>
          <w:snapToGrid w:val="0"/>
        </w:rPr>
      </w:pPr>
      <w:r>
        <w:rPr>
          <w:snapToGrid w:val="0"/>
        </w:rPr>
        <w:tab/>
      </w:r>
      <w:r>
        <w:rPr>
          <w:snapToGrid w:val="0"/>
        </w:rPr>
        <w:tab/>
        <w:t>When a writ is served under rule 3 upon a person apparently having the control or management of the partnership business, that perso</w:t>
      </w:r>
      <w:r>
        <w:rPr>
          <w:snapToGrid w:val="0"/>
        </w:rPr>
        <w:t>n may not enter an appearance in the action unless he is a member of the firm sued.</w:t>
      </w:r>
    </w:p>
    <w:p w:rsidR="00FD0725" w:rsidRDefault="001248B8">
      <w:pPr>
        <w:pStyle w:val="Heading5"/>
        <w:rPr>
          <w:snapToGrid w:val="0"/>
        </w:rPr>
      </w:pPr>
      <w:bookmarkStart w:id="1522" w:name="_Toc59184062"/>
      <w:r>
        <w:rPr>
          <w:rStyle w:val="CharSectno"/>
        </w:rPr>
        <w:t>7</w:t>
      </w:r>
      <w:r>
        <w:rPr>
          <w:snapToGrid w:val="0"/>
        </w:rPr>
        <w:t>.</w:t>
      </w:r>
      <w:r>
        <w:rPr>
          <w:snapToGrid w:val="0"/>
        </w:rPr>
        <w:tab/>
        <w:t>Appearance under protest of person served as partner</w:t>
      </w:r>
      <w:bookmarkEnd w:id="1522"/>
    </w:p>
    <w:p w:rsidR="00FD0725" w:rsidRDefault="001248B8">
      <w:pPr>
        <w:pStyle w:val="Subsection"/>
        <w:rPr>
          <w:snapToGrid w:val="0"/>
        </w:rPr>
      </w:pPr>
      <w:r>
        <w:rPr>
          <w:snapToGrid w:val="0"/>
        </w:rPr>
        <w:tab/>
        <w:t>(1)</w:t>
      </w:r>
      <w:r>
        <w:rPr>
          <w:snapToGrid w:val="0"/>
        </w:rPr>
        <w:tab/>
        <w:t>When a person served as a partner under rule 3 denies that he was a partner or liable as such at any material t</w:t>
      </w:r>
      <w:r>
        <w:rPr>
          <w:snapToGrid w:val="0"/>
        </w:rPr>
        <w:t>ime, he may enter an appearance which states that he does so as a person served as a partner in the defendant firm, but who denies that he was a partner at any material time.</w:t>
      </w:r>
    </w:p>
    <w:p w:rsidR="00FD0725" w:rsidRDefault="001248B8">
      <w:pPr>
        <w:pStyle w:val="Subsection"/>
        <w:rPr>
          <w:snapToGrid w:val="0"/>
        </w:rPr>
      </w:pPr>
      <w:r>
        <w:rPr>
          <w:snapToGrid w:val="0"/>
        </w:rPr>
        <w:tab/>
        <w:t>(2)</w:t>
      </w:r>
      <w:r>
        <w:rPr>
          <w:snapToGrid w:val="0"/>
        </w:rPr>
        <w:tab/>
        <w:t>Where an appearance is so entered it shall not preclude the plaintiff from o</w:t>
      </w:r>
      <w:r>
        <w:rPr>
          <w:snapToGrid w:val="0"/>
        </w:rPr>
        <w:t>therwise serving the firm, and obtaining judgment against the firm in default of appearance, if no party has entered an appearance in the ordinary form.</w:t>
      </w:r>
    </w:p>
    <w:p w:rsidR="00FD0725" w:rsidRDefault="001248B8">
      <w:pPr>
        <w:pStyle w:val="Subsection"/>
        <w:rPr>
          <w:snapToGrid w:val="0"/>
        </w:rPr>
      </w:pPr>
      <w:r>
        <w:rPr>
          <w:snapToGrid w:val="0"/>
        </w:rPr>
        <w:tab/>
        <w:t>(3)</w:t>
      </w:r>
      <w:r>
        <w:rPr>
          <w:snapToGrid w:val="0"/>
        </w:rPr>
        <w:tab/>
        <w:t>Where an appearance to which this rule applies is entered — </w:t>
      </w:r>
    </w:p>
    <w:p w:rsidR="00FD0725" w:rsidRDefault="001248B8">
      <w:pPr>
        <w:pStyle w:val="Indenta"/>
        <w:rPr>
          <w:snapToGrid w:val="0"/>
        </w:rPr>
      </w:pPr>
      <w:r>
        <w:rPr>
          <w:snapToGrid w:val="0"/>
        </w:rPr>
        <w:tab/>
        <w:t>(a)</w:t>
      </w:r>
      <w:r>
        <w:rPr>
          <w:snapToGrid w:val="0"/>
        </w:rPr>
        <w:tab/>
        <w:t>the plaintiff may either apply t</w:t>
      </w:r>
      <w:r>
        <w:rPr>
          <w:snapToGrid w:val="0"/>
        </w:rPr>
        <w:t>o set it aside on the ground that the person entering it was a partner or liable as a partner, or may leave that question to be determined at a later stage of the proceedings; or</w:t>
      </w:r>
    </w:p>
    <w:p w:rsidR="00FD0725" w:rsidRDefault="001248B8">
      <w:pPr>
        <w:pStyle w:val="Indenta"/>
        <w:rPr>
          <w:snapToGrid w:val="0"/>
        </w:rPr>
      </w:pPr>
      <w:r>
        <w:rPr>
          <w:snapToGrid w:val="0"/>
        </w:rPr>
        <w:tab/>
        <w:t>(b)</w:t>
      </w:r>
      <w:r>
        <w:rPr>
          <w:snapToGrid w:val="0"/>
        </w:rPr>
        <w:tab/>
        <w:t>the person entering the appearance may apply to set aside the service on</w:t>
      </w:r>
      <w:r>
        <w:rPr>
          <w:snapToGrid w:val="0"/>
        </w:rPr>
        <w:t xml:space="preserve"> him on the ground that he was not a partner or liable as such at a material time, or he may at the proper time serve a defence on the plaintiff denying in respect of the plaintiff’s claim either his liability as a partner or the liability of the defendant</w:t>
      </w:r>
      <w:r>
        <w:rPr>
          <w:snapToGrid w:val="0"/>
        </w:rPr>
        <w:t xml:space="preserve"> firm or both.</w:t>
      </w:r>
    </w:p>
    <w:p w:rsidR="00FD0725" w:rsidRDefault="001248B8">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w:t>
      </w:r>
      <w:r>
        <w:rPr>
          <w:snapToGrid w:val="0"/>
        </w:rPr>
        <w:t xml:space="preserve"> defendant or as to the liability of the defendant firm, be tried in such manner and at such time as the Court thinks fit.</w:t>
      </w:r>
    </w:p>
    <w:p w:rsidR="00FD0725" w:rsidRDefault="001248B8">
      <w:pPr>
        <w:pStyle w:val="Footnotesection"/>
      </w:pPr>
      <w:r>
        <w:tab/>
        <w:t>[Rule 7 amended: Gazette 28 Jun 2011 p. 2552.]</w:t>
      </w:r>
    </w:p>
    <w:p w:rsidR="00FD0725" w:rsidRDefault="001248B8">
      <w:pPr>
        <w:pStyle w:val="Ednotesection"/>
      </w:pPr>
      <w:r>
        <w:t>[</w:t>
      </w:r>
      <w:r>
        <w:rPr>
          <w:b/>
          <w:bCs/>
        </w:rPr>
        <w:t>8.</w:t>
      </w:r>
      <w:r>
        <w:tab/>
        <w:t>Deleted: Gazette 22 Feb 2008 p. 641.]</w:t>
      </w:r>
    </w:p>
    <w:p w:rsidR="00FD0725" w:rsidRDefault="001248B8">
      <w:pPr>
        <w:pStyle w:val="Heading5"/>
      </w:pPr>
      <w:bookmarkStart w:id="1523" w:name="_Toc59184063"/>
      <w:r>
        <w:rPr>
          <w:rStyle w:val="CharSectno"/>
        </w:rPr>
        <w:t>9</w:t>
      </w:r>
      <w:r>
        <w:t>.</w:t>
      </w:r>
      <w:r>
        <w:tab/>
        <w:t xml:space="preserve">Rules 1 to 7 apply also to some actions </w:t>
      </w:r>
      <w:r>
        <w:t>between firm and its members etc.</w:t>
      </w:r>
      <w:bookmarkEnd w:id="1523"/>
    </w:p>
    <w:p w:rsidR="00FD0725" w:rsidRDefault="001248B8">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rsidR="00FD0725" w:rsidRDefault="001248B8">
      <w:pPr>
        <w:pStyle w:val="Footnotesection"/>
      </w:pPr>
      <w:r>
        <w:tab/>
        <w:t>[Rule </w:t>
      </w:r>
      <w:r>
        <w:t>9 inserted: Gazette 22 Feb 2008 p. 642.]</w:t>
      </w:r>
    </w:p>
    <w:p w:rsidR="00FD0725" w:rsidRDefault="001248B8">
      <w:pPr>
        <w:pStyle w:val="Ednotesection"/>
      </w:pPr>
      <w:r>
        <w:t>[</w:t>
      </w:r>
      <w:r>
        <w:rPr>
          <w:b/>
          <w:bCs/>
        </w:rPr>
        <w:t>10.</w:t>
      </w:r>
      <w:r>
        <w:tab/>
        <w:t>Deleted: Gazette 22 Feb 2008 p. 642.]</w:t>
      </w:r>
    </w:p>
    <w:p w:rsidR="00FD0725" w:rsidRDefault="001248B8">
      <w:pPr>
        <w:pStyle w:val="Heading5"/>
        <w:rPr>
          <w:snapToGrid w:val="0"/>
        </w:rPr>
      </w:pPr>
      <w:bookmarkStart w:id="1524" w:name="_Toc59184064"/>
      <w:r>
        <w:rPr>
          <w:rStyle w:val="CharSectno"/>
        </w:rPr>
        <w:t>11</w:t>
      </w:r>
      <w:r>
        <w:rPr>
          <w:snapToGrid w:val="0"/>
        </w:rPr>
        <w:t>.</w:t>
      </w:r>
      <w:r>
        <w:rPr>
          <w:snapToGrid w:val="0"/>
        </w:rPr>
        <w:tab/>
        <w:t>Rules 2 to 9 apply to proceedings begun by originating summons</w:t>
      </w:r>
      <w:bookmarkEnd w:id="1524"/>
    </w:p>
    <w:p w:rsidR="00FD0725" w:rsidRDefault="001248B8">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w:t>
      </w:r>
      <w:r>
        <w:rPr>
          <w:snapToGrid w:val="0"/>
        </w:rPr>
        <w:t>ir firm which are begun by originating summons as they apply in relation to actions begun by writ.</w:t>
      </w:r>
    </w:p>
    <w:p w:rsidR="00FD0725" w:rsidRDefault="001248B8">
      <w:pPr>
        <w:pStyle w:val="Footnotesection"/>
      </w:pPr>
      <w:r>
        <w:tab/>
        <w:t xml:space="preserve">[Rule 11 amended: Gazette 22 Feb 2008 p. 642.] </w:t>
      </w:r>
    </w:p>
    <w:p w:rsidR="00FD0725" w:rsidRDefault="001248B8">
      <w:pPr>
        <w:pStyle w:val="Heading5"/>
        <w:rPr>
          <w:snapToGrid w:val="0"/>
        </w:rPr>
      </w:pPr>
      <w:bookmarkStart w:id="1525" w:name="_Toc59184065"/>
      <w:r>
        <w:rPr>
          <w:rStyle w:val="CharSectno"/>
        </w:rPr>
        <w:t>12</w:t>
      </w:r>
      <w:r>
        <w:rPr>
          <w:snapToGrid w:val="0"/>
        </w:rPr>
        <w:t>.</w:t>
      </w:r>
      <w:r>
        <w:rPr>
          <w:snapToGrid w:val="0"/>
        </w:rPr>
        <w:tab/>
        <w:t>Application to person using business name</w:t>
      </w:r>
      <w:bookmarkEnd w:id="1525"/>
    </w:p>
    <w:p w:rsidR="00FD0725" w:rsidRDefault="001248B8">
      <w:pPr>
        <w:pStyle w:val="Subsection"/>
        <w:rPr>
          <w:snapToGrid w:val="0"/>
        </w:rPr>
      </w:pPr>
      <w:r>
        <w:rPr>
          <w:snapToGrid w:val="0"/>
        </w:rPr>
        <w:tab/>
      </w:r>
      <w:r>
        <w:rPr>
          <w:snapToGrid w:val="0"/>
        </w:rPr>
        <w:tab/>
        <w:t>An individual carrying on business within the jurisdiction i</w:t>
      </w:r>
      <w:r>
        <w:rPr>
          <w:snapToGrid w:val="0"/>
        </w:rPr>
        <w:t>n a name or style other than his own name, may be sued in that name or style as if it were the name of a firm, and rules 2 to 11, so far as applicable, apply as if he were a partner and the name in which he carries on business were the name of his firm.</w:t>
      </w:r>
    </w:p>
    <w:p w:rsidR="00FD0725" w:rsidRDefault="001248B8">
      <w:pPr>
        <w:pStyle w:val="Heading5"/>
        <w:rPr>
          <w:snapToGrid w:val="0"/>
        </w:rPr>
      </w:pPr>
      <w:bookmarkStart w:id="1526" w:name="_Toc59184066"/>
      <w:r>
        <w:rPr>
          <w:rStyle w:val="CharSectno"/>
        </w:rPr>
        <w:t>13</w:t>
      </w:r>
      <w:r>
        <w:rPr>
          <w:snapToGrid w:val="0"/>
        </w:rPr>
        <w:t>.</w:t>
      </w:r>
      <w:r>
        <w:rPr>
          <w:snapToGrid w:val="0"/>
        </w:rPr>
        <w:tab/>
        <w:t>Application to charge partner’s interest in partnership etc.</w:t>
      </w:r>
      <w:bookmarkEnd w:id="1526"/>
    </w:p>
    <w:p w:rsidR="00FD0725" w:rsidRDefault="001248B8">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4</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rsidR="00FD0725" w:rsidRDefault="001248B8">
      <w:pPr>
        <w:pStyle w:val="Subsection"/>
        <w:keepLines/>
        <w:rPr>
          <w:snapToGrid w:val="0"/>
        </w:rPr>
      </w:pPr>
      <w:r>
        <w:rPr>
          <w:snapToGrid w:val="0"/>
        </w:rPr>
        <w:tab/>
        <w:t>(2)</w:t>
      </w:r>
      <w:r>
        <w:rPr>
          <w:snapToGrid w:val="0"/>
        </w:rPr>
        <w:tab/>
        <w:t>A summons issued by a judgment cre</w:t>
      </w:r>
      <w:r>
        <w:rPr>
          <w:snapToGrid w:val="0"/>
        </w:rPr>
        <w:t>ditor under this rule and an order made on such summons must be served on the judgment debtor and on such of his partners as are within the jurisdiction.</w:t>
      </w:r>
    </w:p>
    <w:p w:rsidR="00FD0725" w:rsidRDefault="001248B8">
      <w:pPr>
        <w:pStyle w:val="Subsection"/>
        <w:rPr>
          <w:snapToGrid w:val="0"/>
        </w:rPr>
      </w:pPr>
      <w:r>
        <w:rPr>
          <w:snapToGrid w:val="0"/>
        </w:rPr>
        <w:tab/>
        <w:t>(3)</w:t>
      </w:r>
      <w:r>
        <w:rPr>
          <w:snapToGrid w:val="0"/>
        </w:rPr>
        <w:tab/>
        <w:t>A summons issued by a partner of a judgment debtor under this rule and an order made on such summ</w:t>
      </w:r>
      <w:r>
        <w:rPr>
          <w:snapToGrid w:val="0"/>
        </w:rPr>
        <w:t>ons must be served — </w:t>
      </w:r>
    </w:p>
    <w:p w:rsidR="00FD0725" w:rsidRDefault="001248B8">
      <w:pPr>
        <w:pStyle w:val="Indenta"/>
        <w:rPr>
          <w:snapToGrid w:val="0"/>
        </w:rPr>
      </w:pPr>
      <w:r>
        <w:rPr>
          <w:snapToGrid w:val="0"/>
        </w:rPr>
        <w:tab/>
        <w:t>(a)</w:t>
      </w:r>
      <w:r>
        <w:rPr>
          <w:snapToGrid w:val="0"/>
        </w:rPr>
        <w:tab/>
        <w:t>on the judgment creditor; and</w:t>
      </w:r>
    </w:p>
    <w:p w:rsidR="00FD0725" w:rsidRDefault="001248B8">
      <w:pPr>
        <w:pStyle w:val="Indenta"/>
        <w:rPr>
          <w:snapToGrid w:val="0"/>
        </w:rPr>
      </w:pPr>
      <w:r>
        <w:rPr>
          <w:snapToGrid w:val="0"/>
        </w:rPr>
        <w:tab/>
        <w:t>(b)</w:t>
      </w:r>
      <w:r>
        <w:rPr>
          <w:snapToGrid w:val="0"/>
        </w:rPr>
        <w:tab/>
        <w:t>on the judgment debtor; and</w:t>
      </w:r>
    </w:p>
    <w:p w:rsidR="00FD0725" w:rsidRDefault="001248B8">
      <w:pPr>
        <w:pStyle w:val="Indenta"/>
        <w:rPr>
          <w:snapToGrid w:val="0"/>
        </w:rPr>
      </w:pPr>
      <w:r>
        <w:rPr>
          <w:snapToGrid w:val="0"/>
        </w:rPr>
        <w:tab/>
        <w:t>(c)</w:t>
      </w:r>
      <w:r>
        <w:rPr>
          <w:snapToGrid w:val="0"/>
        </w:rPr>
        <w:tab/>
        <w:t>on such of the other partners of the judgment debtor as do not join in the application and are within the jurisdiction.</w:t>
      </w:r>
    </w:p>
    <w:p w:rsidR="00FD0725" w:rsidRDefault="001248B8">
      <w:pPr>
        <w:pStyle w:val="Subsection"/>
        <w:keepNext/>
        <w:keepLines/>
        <w:rPr>
          <w:snapToGrid w:val="0"/>
        </w:rPr>
      </w:pPr>
      <w:r>
        <w:rPr>
          <w:snapToGrid w:val="0"/>
        </w:rPr>
        <w:tab/>
        <w:t>(4)</w:t>
      </w:r>
      <w:r>
        <w:rPr>
          <w:snapToGrid w:val="0"/>
        </w:rPr>
        <w:tab/>
        <w:t xml:space="preserve">A summons or order served in </w:t>
      </w:r>
      <w:r>
        <w:rPr>
          <w:snapToGrid w:val="0"/>
        </w:rPr>
        <w:t>accordance with this rule on some only of the partners of the judgment debtor shall be deemed to have been served on all the partners of the partnership.</w:t>
      </w:r>
    </w:p>
    <w:p w:rsidR="00FD0725" w:rsidRDefault="001248B8">
      <w:pPr>
        <w:pStyle w:val="Heading2"/>
      </w:pPr>
      <w:bookmarkStart w:id="1527" w:name="_Toc58849146"/>
      <w:bookmarkStart w:id="1528" w:name="_Toc58852053"/>
      <w:bookmarkStart w:id="1529" w:name="_Toc58921437"/>
      <w:bookmarkStart w:id="1530" w:name="_Toc59180928"/>
      <w:bookmarkStart w:id="1531" w:name="_Toc59184067"/>
      <w:r>
        <w:rPr>
          <w:rStyle w:val="CharPartNo"/>
        </w:rPr>
        <w:t>Order 71A</w:t>
      </w:r>
      <w:r>
        <w:rPr>
          <w:b w:val="0"/>
        </w:rPr>
        <w:t> </w:t>
      </w:r>
      <w:r>
        <w:t>—</w:t>
      </w:r>
      <w:r>
        <w:rPr>
          <w:b w:val="0"/>
        </w:rPr>
        <w:t> </w:t>
      </w:r>
      <w:r>
        <w:rPr>
          <w:rStyle w:val="CharPartText"/>
        </w:rPr>
        <w:t>Contact details of parties and others</w:t>
      </w:r>
      <w:bookmarkEnd w:id="1527"/>
      <w:bookmarkEnd w:id="1528"/>
      <w:bookmarkEnd w:id="1529"/>
      <w:bookmarkEnd w:id="1530"/>
      <w:bookmarkEnd w:id="1531"/>
    </w:p>
    <w:p w:rsidR="00FD0725" w:rsidRDefault="001248B8">
      <w:pPr>
        <w:pStyle w:val="Footnoteheading"/>
      </w:pPr>
      <w:r>
        <w:tab/>
        <w:t>[Heading inserted: Gazette 21 Feb 2007 p. 576.]</w:t>
      </w:r>
    </w:p>
    <w:p w:rsidR="00FD0725" w:rsidRDefault="001248B8">
      <w:pPr>
        <w:pStyle w:val="Heading5"/>
      </w:pPr>
      <w:bookmarkStart w:id="1532" w:name="_Toc59184068"/>
      <w:r>
        <w:rPr>
          <w:rStyle w:val="CharSectno"/>
        </w:rPr>
        <w:t>1</w:t>
      </w:r>
      <w:r>
        <w:t>.</w:t>
      </w:r>
      <w:r>
        <w:tab/>
      </w:r>
      <w:r>
        <w:t>Addresses of places, requirements for</w:t>
      </w:r>
      <w:bookmarkEnd w:id="1532"/>
    </w:p>
    <w:p w:rsidR="00FD0725" w:rsidRDefault="001248B8">
      <w:pPr>
        <w:pStyle w:val="Subsection"/>
      </w:pPr>
      <w:r>
        <w:tab/>
        <w:t>(1)</w:t>
      </w:r>
      <w:r>
        <w:tab/>
        <w:t>The address of a place stated under this Order must contain enough information to enable an individual to go to the place.</w:t>
      </w:r>
    </w:p>
    <w:p w:rsidR="00FD0725" w:rsidRDefault="001248B8">
      <w:pPr>
        <w:pStyle w:val="Subsection"/>
      </w:pPr>
      <w:r>
        <w:tab/>
        <w:t>(2)</w:t>
      </w:r>
      <w:r>
        <w:tab/>
        <w:t>For the purposes of, but without limiting, subrule (1) —</w:t>
      </w:r>
    </w:p>
    <w:p w:rsidR="00FD0725" w:rsidRDefault="001248B8">
      <w:pPr>
        <w:pStyle w:val="Indenta"/>
      </w:pPr>
      <w:r>
        <w:tab/>
        <w:t>(a)</w:t>
      </w:r>
      <w:r>
        <w:tab/>
        <w:t>the information must in</w:t>
      </w:r>
      <w:r>
        <w:t>clude any floor or level number, and any room, flat, suite or apartment number, necessary to enable an individual to go to the place;</w:t>
      </w:r>
    </w:p>
    <w:p w:rsidR="00FD0725" w:rsidRDefault="001248B8">
      <w:pPr>
        <w:pStyle w:val="Indenta"/>
      </w:pPr>
      <w:r>
        <w:tab/>
        <w:t>(b)</w:t>
      </w:r>
      <w:r>
        <w:tab/>
        <w:t>a post box number or road mail box or bag number is not enough information.</w:t>
      </w:r>
    </w:p>
    <w:p w:rsidR="00FD0725" w:rsidRDefault="001248B8">
      <w:pPr>
        <w:pStyle w:val="Footnotesection"/>
      </w:pPr>
      <w:r>
        <w:tab/>
        <w:t>[Rule 1 inserted: Gazette 21 Feb 2007 p.</w:t>
      </w:r>
      <w:r>
        <w:t> 576.]</w:t>
      </w:r>
    </w:p>
    <w:p w:rsidR="00FD0725" w:rsidRDefault="001248B8">
      <w:pPr>
        <w:pStyle w:val="Heading5"/>
      </w:pPr>
      <w:bookmarkStart w:id="1533" w:name="_Toc59184069"/>
      <w:r>
        <w:rPr>
          <w:rStyle w:val="CharSectno"/>
        </w:rPr>
        <w:t>2</w:t>
      </w:r>
      <w:r>
        <w:t>.</w:t>
      </w:r>
      <w:r>
        <w:tab/>
        <w:t>Geographical addresses</w:t>
      </w:r>
      <w:bookmarkEnd w:id="1533"/>
    </w:p>
    <w:p w:rsidR="00FD0725" w:rsidRDefault="001248B8">
      <w:pPr>
        <w:pStyle w:val="Subsection"/>
      </w:pPr>
      <w:r>
        <w:tab/>
      </w:r>
      <w:r>
        <w:tab/>
        <w:t xml:space="preserve">For the purposes of these rules the geographical address of a person is — </w:t>
      </w:r>
    </w:p>
    <w:p w:rsidR="00FD0725" w:rsidRDefault="001248B8">
      <w:pPr>
        <w:pStyle w:val="Indenta"/>
      </w:pPr>
      <w:r>
        <w:tab/>
        <w:t>(a)</w:t>
      </w:r>
      <w:r>
        <w:tab/>
        <w:t>if the person is an individual —</w:t>
      </w:r>
    </w:p>
    <w:p w:rsidR="00FD0725" w:rsidRDefault="001248B8">
      <w:pPr>
        <w:pStyle w:val="Indenti"/>
      </w:pPr>
      <w:r>
        <w:tab/>
        <w:t>(i)</w:t>
      </w:r>
      <w:r>
        <w:tab/>
        <w:t>the address of the place where he or she usually lives; or</w:t>
      </w:r>
    </w:p>
    <w:p w:rsidR="00FD0725" w:rsidRDefault="001248B8">
      <w:pPr>
        <w:pStyle w:val="Indenti"/>
      </w:pPr>
      <w:r>
        <w:tab/>
        <w:t>(ii)</w:t>
      </w:r>
      <w:r>
        <w:tab/>
        <w:t>if the person has no such address, the</w:t>
      </w:r>
      <w:r>
        <w:t xml:space="preserve"> address of the place where he or she usually works;</w:t>
      </w:r>
    </w:p>
    <w:p w:rsidR="00FD0725" w:rsidRDefault="001248B8">
      <w:pPr>
        <w:pStyle w:val="Indenta"/>
      </w:pPr>
      <w:r>
        <w:tab/>
        <w:t>(b)</w:t>
      </w:r>
      <w:r>
        <w:tab/>
        <w:t>if the person is a partnership, the address of the place that is the partnership’s main place of business;</w:t>
      </w:r>
    </w:p>
    <w:p w:rsidR="00FD0725" w:rsidRDefault="001248B8">
      <w:pPr>
        <w:pStyle w:val="Indenta"/>
      </w:pPr>
      <w:r>
        <w:tab/>
        <w:t>(c)</w:t>
      </w:r>
      <w:r>
        <w:tab/>
        <w:t>if the person is a body corporate —</w:t>
      </w:r>
    </w:p>
    <w:p w:rsidR="00FD0725" w:rsidRDefault="001248B8">
      <w:pPr>
        <w:pStyle w:val="Indenti"/>
      </w:pPr>
      <w:r>
        <w:tab/>
        <w:t>(i)</w:t>
      </w:r>
      <w:r>
        <w:tab/>
        <w:t xml:space="preserve">if the body is required by the </w:t>
      </w:r>
      <w:r>
        <w:rPr>
          <w:i/>
        </w:rPr>
        <w:t>Corporations A</w:t>
      </w:r>
      <w:r>
        <w:rPr>
          <w:i/>
        </w:rPr>
        <w:t xml:space="preserve">ct 2001 </w:t>
      </w:r>
      <w:r>
        <w:t>of the Commonwealth to have a registered office — the address of the place where the registered office is situated;</w:t>
      </w:r>
    </w:p>
    <w:p w:rsidR="00FD0725" w:rsidRDefault="001248B8">
      <w:pPr>
        <w:pStyle w:val="Indenti"/>
      </w:pPr>
      <w:r>
        <w:tab/>
        <w:t>(ii)</w:t>
      </w:r>
      <w:r>
        <w:tab/>
        <w:t xml:space="preserve">if the body is incorporated under the </w:t>
      </w:r>
      <w:r>
        <w:rPr>
          <w:i/>
        </w:rPr>
        <w:t>Associations Incorporation Act 2015</w:t>
      </w:r>
      <w:r>
        <w:t> — the address of the place where a member of the bod</w:t>
      </w:r>
      <w:r>
        <w:t>y’s committee usually lives;</w:t>
      </w:r>
    </w:p>
    <w:p w:rsidR="00FD0725" w:rsidRDefault="001248B8">
      <w:pPr>
        <w:pStyle w:val="Indenti"/>
      </w:pPr>
      <w:r>
        <w:tab/>
        <w:t>(iii)</w:t>
      </w:r>
      <w:r>
        <w:tab/>
        <w:t>in any other case — the address of the place that is the body’s main place of business;</w:t>
      </w:r>
    </w:p>
    <w:p w:rsidR="00FD0725" w:rsidRDefault="001248B8">
      <w:pPr>
        <w:pStyle w:val="Indenta"/>
      </w:pPr>
      <w:r>
        <w:tab/>
        <w:t>(d)</w:t>
      </w:r>
      <w:r>
        <w:tab/>
        <w:t>if the person is the State, a Territory or the Commonwealth — the address of the place in Australia where the practitioner repr</w:t>
      </w:r>
      <w:r>
        <w:t>esenting the person conducts business as a practitioner.</w:t>
      </w:r>
    </w:p>
    <w:p w:rsidR="00FD0725" w:rsidRDefault="001248B8">
      <w:pPr>
        <w:pStyle w:val="Footnotesection"/>
      </w:pPr>
      <w:r>
        <w:tab/>
        <w:t>[Rule 2 inserted: Gazette 21 Feb 2007 p. 577; amended: Gazette 22 Feb 2008 p. 653; 16 Nov 2016 p. 5200.]</w:t>
      </w:r>
    </w:p>
    <w:p w:rsidR="00FD0725" w:rsidRDefault="001248B8">
      <w:pPr>
        <w:pStyle w:val="Heading5"/>
      </w:pPr>
      <w:bookmarkStart w:id="1534" w:name="_Toc59184070"/>
      <w:r>
        <w:t>3A.</w:t>
      </w:r>
      <w:r>
        <w:tab/>
        <w:t>Court may dispense with requirement to state geographical address</w:t>
      </w:r>
      <w:bookmarkEnd w:id="1534"/>
    </w:p>
    <w:p w:rsidR="00FD0725" w:rsidRDefault="001248B8">
      <w:pPr>
        <w:pStyle w:val="Subsection"/>
      </w:pPr>
      <w:r>
        <w:tab/>
        <w:t>(1)</w:t>
      </w:r>
      <w:r>
        <w:tab/>
        <w:t xml:space="preserve">The Court may, on </w:t>
      </w:r>
      <w:r>
        <w:t>the application of a person or on its own initiative, order that the person’s geographical address does not have to be stated in a document that is otherwise required under these rules to state the person’s geographical address.</w:t>
      </w:r>
    </w:p>
    <w:p w:rsidR="00FD0725" w:rsidRDefault="001248B8">
      <w:pPr>
        <w:pStyle w:val="Subsection"/>
      </w:pPr>
      <w:r>
        <w:tab/>
        <w:t>(2)</w:t>
      </w:r>
      <w:r>
        <w:tab/>
        <w:t>Subject to subrule (3)</w:t>
      </w:r>
      <w:r>
        <w:t xml:space="preserve">, the Court must not make an order under subrule (1) in relation to a person unless the person — </w:t>
      </w:r>
    </w:p>
    <w:p w:rsidR="00FD0725" w:rsidRDefault="001248B8">
      <w:pPr>
        <w:pStyle w:val="Indenta"/>
      </w:pPr>
      <w:r>
        <w:tab/>
        <w:t>(a)</w:t>
      </w:r>
      <w:r>
        <w:tab/>
        <w:t>is an individual; and</w:t>
      </w:r>
    </w:p>
    <w:p w:rsidR="00FD0725" w:rsidRDefault="001248B8">
      <w:pPr>
        <w:pStyle w:val="Indenta"/>
      </w:pPr>
      <w:r>
        <w:tab/>
        <w:t>(b)</w:t>
      </w:r>
      <w:r>
        <w:tab/>
        <w:t>has provided an address for service; and</w:t>
      </w:r>
    </w:p>
    <w:p w:rsidR="00FD0725" w:rsidRDefault="001248B8">
      <w:pPr>
        <w:pStyle w:val="Indenta"/>
      </w:pPr>
      <w:r>
        <w:tab/>
        <w:t>(c)</w:t>
      </w:r>
      <w:r>
        <w:tab/>
        <w:t xml:space="preserve">has provided his or her geographical address to the Court on a confidential </w:t>
      </w:r>
      <w:r>
        <w:t>basis.</w:t>
      </w:r>
    </w:p>
    <w:p w:rsidR="00FD0725" w:rsidRDefault="001248B8">
      <w:pPr>
        <w:pStyle w:val="Subsection"/>
      </w:pPr>
      <w:r>
        <w:tab/>
        <w:t>(3)</w:t>
      </w:r>
      <w:r>
        <w:tab/>
        <w:t>In exceptional circumstances, the Court may make an order under subrule (1) even though the person has not provided his or her geographical address to the Court.</w:t>
      </w:r>
    </w:p>
    <w:p w:rsidR="00FD0725" w:rsidRDefault="001248B8">
      <w:pPr>
        <w:pStyle w:val="Subsection"/>
      </w:pPr>
      <w:r>
        <w:tab/>
        <w:t>(4)</w:t>
      </w:r>
      <w:r>
        <w:tab/>
        <w:t xml:space="preserve">The Court may, on the application of any person or on its own initiative, do </w:t>
      </w:r>
      <w:r>
        <w:t>one or more of the following —</w:t>
      </w:r>
    </w:p>
    <w:p w:rsidR="00FD0725" w:rsidRDefault="001248B8">
      <w:pPr>
        <w:pStyle w:val="Indenta"/>
      </w:pPr>
      <w:r>
        <w:tab/>
        <w:t>(a)</w:t>
      </w:r>
      <w:r>
        <w:tab/>
        <w:t>amend or cancel an order made under subrule (1);</w:t>
      </w:r>
    </w:p>
    <w:p w:rsidR="00FD0725" w:rsidRDefault="001248B8">
      <w:pPr>
        <w:pStyle w:val="Indenta"/>
      </w:pPr>
      <w:r>
        <w:tab/>
        <w:t>(b)</w:t>
      </w:r>
      <w:r>
        <w:tab/>
        <w:t>order that the person’s geographical address be given to another person.</w:t>
      </w:r>
    </w:p>
    <w:p w:rsidR="00FD0725" w:rsidRDefault="001248B8">
      <w:pPr>
        <w:pStyle w:val="Footnotesection"/>
      </w:pPr>
      <w:r>
        <w:tab/>
        <w:t>[Rule 3A inserted: Gazette 13 Nov 2015 p. 4649-50.]</w:t>
      </w:r>
    </w:p>
    <w:p w:rsidR="00FD0725" w:rsidRDefault="001248B8">
      <w:pPr>
        <w:pStyle w:val="Heading5"/>
      </w:pPr>
      <w:bookmarkStart w:id="1535" w:name="_Toc59184071"/>
      <w:r>
        <w:rPr>
          <w:rStyle w:val="CharSectno"/>
        </w:rPr>
        <w:t>3</w:t>
      </w:r>
      <w:r>
        <w:t>.</w:t>
      </w:r>
      <w:r>
        <w:tab/>
        <w:t>Service details, meaning of</w:t>
      </w:r>
      <w:bookmarkEnd w:id="1535"/>
    </w:p>
    <w:p w:rsidR="00FD0725" w:rsidRDefault="001248B8">
      <w:pPr>
        <w:pStyle w:val="Subsection"/>
      </w:pPr>
      <w:r>
        <w:tab/>
        <w:t>(1)</w:t>
      </w:r>
      <w:r>
        <w:tab/>
        <w:t>If t</w:t>
      </w:r>
      <w:r>
        <w:t>hese rules require a document to state a person’s service details and the person is self</w:t>
      </w:r>
      <w:r>
        <w:noBreakHyphen/>
        <w:t>represented, the document —</w:t>
      </w:r>
    </w:p>
    <w:p w:rsidR="00FD0725" w:rsidRDefault="001248B8">
      <w:pPr>
        <w:pStyle w:val="Indenta"/>
      </w:pPr>
      <w:r>
        <w:tab/>
        <w:t>(a)</w:t>
      </w:r>
      <w:r>
        <w:tab/>
        <w:t>must state a postal address in Australia that can be used to serve documents on the person; and</w:t>
      </w:r>
    </w:p>
    <w:p w:rsidR="00FD0725" w:rsidRDefault="001248B8">
      <w:pPr>
        <w:pStyle w:val="Indenta"/>
      </w:pPr>
      <w:r>
        <w:tab/>
        <w:t>(b)</w:t>
      </w:r>
      <w:r>
        <w:tab/>
        <w:t>may state one fax number that can</w:t>
      </w:r>
      <w:r>
        <w:t xml:space="preserve"> be used to serve documents on the person; and</w:t>
      </w:r>
    </w:p>
    <w:p w:rsidR="00FD0725" w:rsidRDefault="001248B8">
      <w:pPr>
        <w:pStyle w:val="Indenta"/>
      </w:pPr>
      <w:r>
        <w:tab/>
        <w:t>(c)</w:t>
      </w:r>
      <w:r>
        <w:tab/>
        <w:t>may state one email address that can be used to serve documents on the person.</w:t>
      </w:r>
    </w:p>
    <w:p w:rsidR="00FD0725" w:rsidRDefault="001248B8">
      <w:pPr>
        <w:pStyle w:val="Subsection"/>
      </w:pPr>
      <w:r>
        <w:tab/>
        <w:t>(2)</w:t>
      </w:r>
      <w:r>
        <w:tab/>
        <w:t>If these rules require a document to state a person’s service details and the person is represented by a practitioner, t</w:t>
      </w:r>
      <w:r>
        <w:t>he document —</w:t>
      </w:r>
    </w:p>
    <w:p w:rsidR="00FD0725" w:rsidRDefault="001248B8">
      <w:pPr>
        <w:pStyle w:val="Indenta"/>
      </w:pPr>
      <w:r>
        <w:tab/>
        <w:t>(a)</w:t>
      </w:r>
      <w:r>
        <w:tab/>
        <w:t>must state the name of the practitioner; and</w:t>
      </w:r>
    </w:p>
    <w:p w:rsidR="00FD0725" w:rsidRDefault="001248B8">
      <w:pPr>
        <w:pStyle w:val="Indenta"/>
      </w:pPr>
      <w:r>
        <w:tab/>
        <w:t>(b)</w:t>
      </w:r>
      <w:r>
        <w:tab/>
        <w:t>must state the address of the place in Australia where the practitioner conducts business as a practitioner; and</w:t>
      </w:r>
    </w:p>
    <w:p w:rsidR="00FD0725" w:rsidRDefault="001248B8">
      <w:pPr>
        <w:pStyle w:val="Indenta"/>
      </w:pPr>
      <w:r>
        <w:tab/>
        <w:t>(c)</w:t>
      </w:r>
      <w:r>
        <w:tab/>
        <w:t>must state the practitioner’s postal address in Australia; and</w:t>
      </w:r>
    </w:p>
    <w:p w:rsidR="00FD0725" w:rsidRDefault="001248B8">
      <w:pPr>
        <w:pStyle w:val="Indenta"/>
      </w:pPr>
      <w:r>
        <w:tab/>
        <w:t>(d)</w:t>
      </w:r>
      <w:r>
        <w:tab/>
        <w:t>w</w:t>
      </w:r>
      <w:r>
        <w:t>ith the practitioner’s consent, may state any or all of the following —</w:t>
      </w:r>
    </w:p>
    <w:p w:rsidR="00FD0725" w:rsidRDefault="001248B8">
      <w:pPr>
        <w:pStyle w:val="Indenti"/>
      </w:pPr>
      <w:r>
        <w:tab/>
        <w:t>(i)</w:t>
      </w:r>
      <w:r>
        <w:tab/>
        <w:t>one fax number;</w:t>
      </w:r>
    </w:p>
    <w:p w:rsidR="00FD0725" w:rsidRDefault="001248B8">
      <w:pPr>
        <w:pStyle w:val="Indenti"/>
      </w:pPr>
      <w:r>
        <w:tab/>
        <w:t>(ii)</w:t>
      </w:r>
      <w:r>
        <w:tab/>
        <w:t>one email address;</w:t>
      </w:r>
    </w:p>
    <w:p w:rsidR="00FD0725" w:rsidRDefault="001248B8">
      <w:pPr>
        <w:pStyle w:val="Indenti"/>
        <w:keepNext/>
      </w:pPr>
      <w:r>
        <w:tab/>
        <w:t>(iii)</w:t>
      </w:r>
      <w:r>
        <w:tab/>
        <w:t>the details of a document exchange approved by the Chief Justice,</w:t>
      </w:r>
    </w:p>
    <w:p w:rsidR="00FD0725" w:rsidRDefault="001248B8">
      <w:pPr>
        <w:pStyle w:val="Indenta"/>
        <w:spacing w:before="70"/>
      </w:pPr>
      <w:r>
        <w:tab/>
      </w:r>
      <w:r>
        <w:tab/>
        <w:t xml:space="preserve">in Australia that can be used to serve documents on the </w:t>
      </w:r>
      <w:r>
        <w:t>practitioner.</w:t>
      </w:r>
    </w:p>
    <w:p w:rsidR="00FD0725" w:rsidRDefault="001248B8">
      <w:pPr>
        <w:pStyle w:val="Ednotepara"/>
      </w:pPr>
      <w:r>
        <w:tab/>
        <w:t>[(e)</w:t>
      </w:r>
      <w:r>
        <w:tab/>
        <w:t>deleted]</w:t>
      </w:r>
    </w:p>
    <w:p w:rsidR="00FD0725" w:rsidRDefault="001248B8">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w:t>
      </w:r>
      <w:r>
        <w:t>ress.</w:t>
      </w:r>
    </w:p>
    <w:p w:rsidR="00FD0725" w:rsidRDefault="001248B8">
      <w:pPr>
        <w:pStyle w:val="Subsection"/>
      </w:pPr>
      <w:r>
        <w:tab/>
        <w:t>(4)</w:t>
      </w:r>
      <w:r>
        <w:tab/>
        <w:t xml:space="preserve">If a practitioner practises in a business with one or more other practitioners or people — </w:t>
      </w:r>
    </w:p>
    <w:p w:rsidR="00FD0725" w:rsidRDefault="001248B8">
      <w:pPr>
        <w:pStyle w:val="Indenta"/>
        <w:spacing w:before="70"/>
      </w:pPr>
      <w:r>
        <w:tab/>
        <w:t>(a)</w:t>
      </w:r>
      <w:r>
        <w:tab/>
        <w:t>a fax number stated under subrule (2) must be the fax number of the business and not that of the practitioner personally; and</w:t>
      </w:r>
    </w:p>
    <w:p w:rsidR="00FD0725" w:rsidRDefault="001248B8">
      <w:pPr>
        <w:pStyle w:val="Indenta"/>
        <w:spacing w:before="70"/>
      </w:pPr>
      <w:r>
        <w:tab/>
        <w:t>(b)</w:t>
      </w:r>
      <w:r>
        <w:tab/>
        <w:t xml:space="preserve">an email address </w:t>
      </w:r>
      <w:r>
        <w:t>stated under subrule (2) must be the email address of the business and not that of the practitioner personally.</w:t>
      </w:r>
    </w:p>
    <w:p w:rsidR="00FD0725" w:rsidRDefault="001248B8">
      <w:pPr>
        <w:pStyle w:val="Subsection"/>
      </w:pPr>
      <w:r>
        <w:tab/>
        <w:t>(5)</w:t>
      </w:r>
      <w:r>
        <w:tab/>
        <w:t>If a party who is self</w:t>
      </w:r>
      <w:r>
        <w:noBreakHyphen/>
        <w:t xml:space="preserve">represented is an authorised user of the ECMS, any email address stated under subrule (1) must be the email address </w:t>
      </w:r>
      <w:r>
        <w:t>of the party recorded on the ECMS.</w:t>
      </w:r>
    </w:p>
    <w:p w:rsidR="00FD0725" w:rsidRDefault="001248B8">
      <w:pPr>
        <w:pStyle w:val="Subsection"/>
      </w:pPr>
      <w:r>
        <w:tab/>
        <w:t>(6)</w:t>
      </w:r>
      <w:r>
        <w:tab/>
        <w:t>If a practitioner is an authorised user of the ECMS, any email address stated under subrule (2) must be the email address of the practitioner recorded on the ECMS.</w:t>
      </w:r>
    </w:p>
    <w:p w:rsidR="00FD0725" w:rsidRDefault="001248B8">
      <w:pPr>
        <w:pStyle w:val="Footnotesection"/>
      </w:pPr>
      <w:r>
        <w:tab/>
        <w:t>[Rule 3 inserted: Gazette 21 Feb 2007 p. 577</w:t>
      </w:r>
      <w:r>
        <w:noBreakHyphen/>
        <w:t xml:space="preserve">8; </w:t>
      </w:r>
      <w:r>
        <w:t>amended: Gazette 22 Feb 2008 p. 654; 27 Feb 2018 p. 618; 31 Dec 2019 p. 4677-8.]</w:t>
      </w:r>
    </w:p>
    <w:p w:rsidR="00FD0725" w:rsidRDefault="001248B8">
      <w:pPr>
        <w:pStyle w:val="Heading5"/>
      </w:pPr>
      <w:bookmarkStart w:id="1536" w:name="_Toc59184072"/>
      <w:r>
        <w:rPr>
          <w:rStyle w:val="CharSectno"/>
        </w:rPr>
        <w:t>4</w:t>
      </w:r>
      <w:r>
        <w:t>.</w:t>
      </w:r>
      <w:r>
        <w:tab/>
        <w:t>Documents without contact details to be rejected</w:t>
      </w:r>
      <w:bookmarkEnd w:id="1536"/>
    </w:p>
    <w:p w:rsidR="00FD0725" w:rsidRDefault="001248B8">
      <w:pPr>
        <w:pStyle w:val="Subsection"/>
      </w:pPr>
      <w:r>
        <w:tab/>
        <w:t>(1)</w:t>
      </w:r>
      <w:r>
        <w:tab/>
        <w:t>The Central Office must reject a document submitted for filing or issuing if these rules require the document to state</w:t>
      </w:r>
      <w:r>
        <w:t> —</w:t>
      </w:r>
    </w:p>
    <w:p w:rsidR="00FD0725" w:rsidRDefault="001248B8">
      <w:pPr>
        <w:pStyle w:val="Indenta"/>
      </w:pPr>
      <w:r>
        <w:tab/>
        <w:t>(a)</w:t>
      </w:r>
      <w:r>
        <w:tab/>
        <w:t>a person’s geographical address; or</w:t>
      </w:r>
    </w:p>
    <w:p w:rsidR="00FD0725" w:rsidRDefault="001248B8">
      <w:pPr>
        <w:pStyle w:val="Indenta"/>
      </w:pPr>
      <w:r>
        <w:tab/>
        <w:t>(b)</w:t>
      </w:r>
      <w:r>
        <w:tab/>
        <w:t>a person’s service details,</w:t>
      </w:r>
    </w:p>
    <w:p w:rsidR="00FD0725" w:rsidRDefault="001248B8">
      <w:pPr>
        <w:pStyle w:val="Subsection"/>
      </w:pPr>
      <w:r>
        <w:tab/>
      </w:r>
      <w:r>
        <w:tab/>
        <w:t>and it does not do so in accordance with this Order.</w:t>
      </w:r>
    </w:p>
    <w:p w:rsidR="00FD0725" w:rsidRDefault="001248B8">
      <w:pPr>
        <w:pStyle w:val="Subsection"/>
      </w:pPr>
      <w:r>
        <w:tab/>
        <w:t>(2)</w:t>
      </w:r>
      <w:r>
        <w:tab/>
        <w:t>A document is not to be rejected on the basis that it does not state a person’s geographical address if the Court has o</w:t>
      </w:r>
      <w:r>
        <w:t>rdered, under rule 3A, that it is not required to be stated.</w:t>
      </w:r>
    </w:p>
    <w:p w:rsidR="00FD0725" w:rsidRDefault="001248B8">
      <w:pPr>
        <w:pStyle w:val="Footnotesection"/>
      </w:pPr>
      <w:r>
        <w:tab/>
        <w:t>[Rule 4 inserted: Gazette 21 Feb 2007 p. 578; amended: Gazette 13 Nov 2015 p. 4650.]</w:t>
      </w:r>
    </w:p>
    <w:p w:rsidR="00FD0725" w:rsidRDefault="001248B8">
      <w:pPr>
        <w:pStyle w:val="Heading5"/>
      </w:pPr>
      <w:bookmarkStart w:id="1537" w:name="_Toc59184073"/>
      <w:r>
        <w:rPr>
          <w:rStyle w:val="CharSectno"/>
        </w:rPr>
        <w:t>5</w:t>
      </w:r>
      <w:r>
        <w:t>.</w:t>
      </w:r>
      <w:r>
        <w:tab/>
        <w:t>Changes of information to be notified</w:t>
      </w:r>
      <w:bookmarkEnd w:id="1537"/>
    </w:p>
    <w:p w:rsidR="00FD0725" w:rsidRDefault="001248B8">
      <w:pPr>
        <w:pStyle w:val="Subsection"/>
        <w:keepNext/>
      </w:pPr>
      <w:r>
        <w:tab/>
        <w:t>(1)</w:t>
      </w:r>
      <w:r>
        <w:tab/>
        <w:t>If a document states information required or permitted by rule </w:t>
      </w:r>
      <w:r>
        <w:t>2 or 3, the person who filed the document —</w:t>
      </w:r>
    </w:p>
    <w:p w:rsidR="00FD0725" w:rsidRDefault="001248B8">
      <w:pPr>
        <w:pStyle w:val="Indenta"/>
      </w:pPr>
      <w:r>
        <w:tab/>
        <w:t>(a)</w:t>
      </w:r>
      <w:r>
        <w:tab/>
        <w:t>must promptly give notice of any change to the information; and</w:t>
      </w:r>
    </w:p>
    <w:p w:rsidR="00FD0725" w:rsidRDefault="001248B8">
      <w:pPr>
        <w:pStyle w:val="Indenta"/>
      </w:pPr>
      <w:r>
        <w:tab/>
        <w:t>(b)</w:t>
      </w:r>
      <w:r>
        <w:tab/>
        <w:t>may, in respect of any of the information that does not have to be stated under those rules, give notice that the information can no longe</w:t>
      </w:r>
      <w:r>
        <w:t>r be used to serve documents; and</w:t>
      </w:r>
    </w:p>
    <w:p w:rsidR="00FD0725" w:rsidRDefault="001248B8">
      <w:pPr>
        <w:pStyle w:val="Indenta"/>
      </w:pPr>
      <w:r>
        <w:tab/>
        <w:t>(c)</w:t>
      </w:r>
      <w:r>
        <w:tab/>
        <w:t>may, in respect of any of the information that does not have to be, and has not been, stated under those rules, give notice of the information.</w:t>
      </w:r>
    </w:p>
    <w:p w:rsidR="00FD0725" w:rsidRDefault="001248B8">
      <w:pPr>
        <w:pStyle w:val="Subsection"/>
      </w:pPr>
      <w:r>
        <w:tab/>
        <w:t>(2)</w:t>
      </w:r>
      <w:r>
        <w:tab/>
        <w:t xml:space="preserve">Notice under subrule (1) — </w:t>
      </w:r>
    </w:p>
    <w:p w:rsidR="00FD0725" w:rsidRDefault="001248B8">
      <w:pPr>
        <w:pStyle w:val="Indenta"/>
      </w:pPr>
      <w:r>
        <w:tab/>
        <w:t>(aa)</w:t>
      </w:r>
      <w:r>
        <w:tab/>
        <w:t>must be in Form 5AA; and</w:t>
      </w:r>
    </w:p>
    <w:p w:rsidR="00FD0725" w:rsidRDefault="001248B8">
      <w:pPr>
        <w:pStyle w:val="Indenta"/>
      </w:pPr>
      <w:r>
        <w:tab/>
        <w:t>(a)</w:t>
      </w:r>
      <w:r>
        <w:tab/>
        <w:t>must</w:t>
      </w:r>
      <w:r>
        <w:t xml:space="preserve"> be given by filing a notice and serving it on any person who has been given the information; and</w:t>
      </w:r>
    </w:p>
    <w:p w:rsidR="00FD0725" w:rsidRDefault="001248B8">
      <w:pPr>
        <w:pStyle w:val="Indenta"/>
        <w:keepNext/>
      </w:pPr>
      <w:r>
        <w:tab/>
        <w:t>(b)</w:t>
      </w:r>
      <w:r>
        <w:tab/>
        <w:t>may be given as part of a notice given under Order 8.</w:t>
      </w:r>
    </w:p>
    <w:p w:rsidR="00FD0725" w:rsidRDefault="001248B8">
      <w:pPr>
        <w:pStyle w:val="Footnotesection"/>
      </w:pPr>
      <w:r>
        <w:tab/>
        <w:t>[Rule 5 inserted: Gazette 21 Feb 2007 p. 579; amended: Gazette 13 Nov 2015 p. 4650; 27 Feb 2018 p.</w:t>
      </w:r>
      <w:r>
        <w:t> 618.]</w:t>
      </w:r>
    </w:p>
    <w:p w:rsidR="00FD0725" w:rsidRDefault="001248B8">
      <w:pPr>
        <w:pStyle w:val="Heading5"/>
      </w:pPr>
      <w:bookmarkStart w:id="1538" w:name="_Toc59184074"/>
      <w:r>
        <w:rPr>
          <w:rStyle w:val="CharSectno"/>
        </w:rPr>
        <w:t>6</w:t>
      </w:r>
      <w:r>
        <w:t>.</w:t>
      </w:r>
      <w:r>
        <w:tab/>
        <w:t>Fictitious details in documents, court powers as to</w:t>
      </w:r>
      <w:bookmarkEnd w:id="1538"/>
    </w:p>
    <w:p w:rsidR="00FD0725" w:rsidRDefault="001248B8">
      <w:pPr>
        <w:pStyle w:val="Subsection"/>
      </w:pPr>
      <w:r>
        <w:tab/>
      </w:r>
      <w:r>
        <w:tab/>
        <w:t>If on the application of a party the Court is satisfied that any information stated in a document in purported compliance with this Order is fictitious, it may set aside the filing of the docu</w:t>
      </w:r>
      <w:r>
        <w:t>ment or order the document to be rectified and may make any necessary consequential order.</w:t>
      </w:r>
    </w:p>
    <w:p w:rsidR="00FD0725" w:rsidRDefault="001248B8">
      <w:pPr>
        <w:pStyle w:val="Footnotesection"/>
      </w:pPr>
      <w:r>
        <w:tab/>
        <w:t>[Rule 6 inserted: Gazette 21 Feb 2007 p. 579.]</w:t>
      </w:r>
    </w:p>
    <w:p w:rsidR="00FD0725" w:rsidRDefault="001248B8">
      <w:pPr>
        <w:pStyle w:val="Heading2"/>
        <w:rPr>
          <w:b w:val="0"/>
        </w:rPr>
      </w:pPr>
      <w:bookmarkStart w:id="1539" w:name="_Toc58849154"/>
      <w:bookmarkStart w:id="1540" w:name="_Toc58852061"/>
      <w:bookmarkStart w:id="1541" w:name="_Toc58921445"/>
      <w:bookmarkStart w:id="1542" w:name="_Toc59180936"/>
      <w:bookmarkStart w:id="1543" w:name="_Toc59184075"/>
      <w:r>
        <w:rPr>
          <w:rStyle w:val="CharPartNo"/>
        </w:rPr>
        <w:t>Order 72</w:t>
      </w:r>
      <w:r>
        <w:rPr>
          <w:rStyle w:val="CharDivNo"/>
        </w:rPr>
        <w:t> </w:t>
      </w:r>
      <w:r>
        <w:t>—</w:t>
      </w:r>
      <w:r>
        <w:rPr>
          <w:rStyle w:val="CharDivText"/>
        </w:rPr>
        <w:t> </w:t>
      </w:r>
      <w:r>
        <w:rPr>
          <w:rStyle w:val="CharPartText"/>
        </w:rPr>
        <w:t>Service of documents</w:t>
      </w:r>
      <w:bookmarkEnd w:id="1539"/>
      <w:bookmarkEnd w:id="1540"/>
      <w:bookmarkEnd w:id="1541"/>
      <w:bookmarkEnd w:id="1542"/>
      <w:bookmarkEnd w:id="1543"/>
    </w:p>
    <w:p w:rsidR="00FD0725" w:rsidRDefault="001248B8">
      <w:pPr>
        <w:pStyle w:val="Heading5"/>
        <w:rPr>
          <w:snapToGrid w:val="0"/>
        </w:rPr>
      </w:pPr>
      <w:bookmarkStart w:id="1544" w:name="_Toc59184076"/>
      <w:r>
        <w:rPr>
          <w:rStyle w:val="CharSectno"/>
        </w:rPr>
        <w:t>1</w:t>
      </w:r>
      <w:r>
        <w:rPr>
          <w:snapToGrid w:val="0"/>
        </w:rPr>
        <w:t>.</w:t>
      </w:r>
      <w:r>
        <w:rPr>
          <w:snapToGrid w:val="0"/>
        </w:rPr>
        <w:tab/>
        <w:t>When personal service required</w:t>
      </w:r>
      <w:bookmarkEnd w:id="1544"/>
    </w:p>
    <w:p w:rsidR="00FD0725" w:rsidRDefault="001248B8">
      <w:pPr>
        <w:pStyle w:val="Subsection"/>
        <w:spacing w:before="150"/>
        <w:rPr>
          <w:snapToGrid w:val="0"/>
        </w:rPr>
      </w:pPr>
      <w:r>
        <w:rPr>
          <w:snapToGrid w:val="0"/>
        </w:rPr>
        <w:tab/>
        <w:t>(1)</w:t>
      </w:r>
      <w:r>
        <w:rPr>
          <w:snapToGrid w:val="0"/>
        </w:rPr>
        <w:tab/>
        <w:t>Any document which by virtue of these rules is</w:t>
      </w:r>
      <w:r>
        <w:rPr>
          <w:snapToGrid w:val="0"/>
        </w:rPr>
        <w:t xml:space="preserve"> required to be served on any person need not be served personally unless the document is one which by an express provision of these rules or by order of the Court is required to be so served.</w:t>
      </w:r>
    </w:p>
    <w:p w:rsidR="00FD0725" w:rsidRDefault="001248B8">
      <w:pPr>
        <w:pStyle w:val="Subsection"/>
        <w:spacing w:before="150"/>
        <w:rPr>
          <w:snapToGrid w:val="0"/>
        </w:rPr>
      </w:pPr>
      <w:r>
        <w:rPr>
          <w:snapToGrid w:val="0"/>
        </w:rPr>
        <w:tab/>
        <w:t>(2)</w:t>
      </w:r>
      <w:r>
        <w:rPr>
          <w:snapToGrid w:val="0"/>
        </w:rPr>
        <w:tab/>
      </w:r>
      <w:r>
        <w:t>Subrule</w:t>
      </w:r>
      <w:r>
        <w:rPr>
          <w:snapToGrid w:val="0"/>
        </w:rPr>
        <w:t xml:space="preserve"> (1) shall not affect the power of the Court under </w:t>
      </w:r>
      <w:r>
        <w:rPr>
          <w:snapToGrid w:val="0"/>
        </w:rPr>
        <w:t>any provision of these rules to dispense with the requirement for personal service.</w:t>
      </w:r>
    </w:p>
    <w:p w:rsidR="00FD0725" w:rsidRDefault="001248B8">
      <w:pPr>
        <w:pStyle w:val="Footnotesection"/>
        <w:spacing w:before="100"/>
        <w:ind w:left="890" w:hanging="890"/>
      </w:pPr>
      <w:r>
        <w:tab/>
        <w:t>[Rule 1 amended: Gazette 28 Jun 2011 p. 2552.]</w:t>
      </w:r>
    </w:p>
    <w:p w:rsidR="00FD0725" w:rsidRDefault="001248B8">
      <w:pPr>
        <w:pStyle w:val="Heading5"/>
        <w:rPr>
          <w:snapToGrid w:val="0"/>
        </w:rPr>
      </w:pPr>
      <w:bookmarkStart w:id="1545" w:name="_Toc59184077"/>
      <w:r>
        <w:rPr>
          <w:rStyle w:val="CharSectno"/>
        </w:rPr>
        <w:t>2</w:t>
      </w:r>
      <w:r>
        <w:rPr>
          <w:snapToGrid w:val="0"/>
        </w:rPr>
        <w:t>.</w:t>
      </w:r>
      <w:r>
        <w:rPr>
          <w:snapToGrid w:val="0"/>
        </w:rPr>
        <w:tab/>
        <w:t>Personal service on individual</w:t>
      </w:r>
      <w:bookmarkEnd w:id="1545"/>
    </w:p>
    <w:p w:rsidR="00FD0725" w:rsidRDefault="001248B8">
      <w:pPr>
        <w:pStyle w:val="Subsection"/>
        <w:spacing w:before="150"/>
        <w:rPr>
          <w:snapToGrid w:val="0"/>
        </w:rPr>
      </w:pPr>
      <w:r>
        <w:rPr>
          <w:snapToGrid w:val="0"/>
        </w:rPr>
        <w:tab/>
      </w:r>
      <w:r>
        <w:rPr>
          <w:snapToGrid w:val="0"/>
        </w:rPr>
        <w:tab/>
        <w:t xml:space="preserve">Personal service of a document is effected by leaving a copy of the document with the </w:t>
      </w:r>
      <w:r>
        <w:rPr>
          <w:snapToGrid w:val="0"/>
        </w:rPr>
        <w:t>person to be served, and if so requested by him at the time when it is left, showing him — </w:t>
      </w:r>
    </w:p>
    <w:p w:rsidR="00FD0725" w:rsidRDefault="001248B8">
      <w:pPr>
        <w:pStyle w:val="Indenta"/>
        <w:spacing w:before="60"/>
        <w:rPr>
          <w:snapToGrid w:val="0"/>
        </w:rPr>
      </w:pPr>
      <w:r>
        <w:rPr>
          <w:snapToGrid w:val="0"/>
        </w:rPr>
        <w:tab/>
        <w:t>(a)</w:t>
      </w:r>
      <w:r>
        <w:rPr>
          <w:snapToGrid w:val="0"/>
        </w:rPr>
        <w:tab/>
        <w:t>in the case where the document is a writ or other originating process, the original; and</w:t>
      </w:r>
    </w:p>
    <w:p w:rsidR="00FD0725" w:rsidRDefault="001248B8">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rsidR="00FD0725" w:rsidRDefault="001248B8">
      <w:pPr>
        <w:pStyle w:val="Footnotesection"/>
      </w:pPr>
      <w:r>
        <w:tab/>
        <w:t xml:space="preserve">[Rule 2 amended: </w:t>
      </w:r>
      <w:r>
        <w:t>Gazette 27 Feb 2018 p. 618.]</w:t>
      </w:r>
    </w:p>
    <w:p w:rsidR="00FD0725" w:rsidRDefault="001248B8">
      <w:pPr>
        <w:pStyle w:val="Heading5"/>
        <w:rPr>
          <w:snapToGrid w:val="0"/>
        </w:rPr>
      </w:pPr>
      <w:bookmarkStart w:id="1546" w:name="_Toc59184078"/>
      <w:r>
        <w:rPr>
          <w:rStyle w:val="CharSectno"/>
        </w:rPr>
        <w:t>3</w:t>
      </w:r>
      <w:r>
        <w:rPr>
          <w:snapToGrid w:val="0"/>
        </w:rPr>
        <w:t>.</w:t>
      </w:r>
      <w:r>
        <w:rPr>
          <w:snapToGrid w:val="0"/>
        </w:rPr>
        <w:tab/>
        <w:t>Personal service on body corporate</w:t>
      </w:r>
      <w:bookmarkEnd w:id="1546"/>
    </w:p>
    <w:p w:rsidR="00FD0725" w:rsidRDefault="001248B8">
      <w:pPr>
        <w:pStyle w:val="Subsection"/>
        <w:spacing w:before="150"/>
        <w:rPr>
          <w:snapToGrid w:val="0"/>
        </w:rPr>
      </w:pPr>
      <w:r>
        <w:rPr>
          <w:snapToGrid w:val="0"/>
        </w:rPr>
        <w:tab/>
      </w:r>
      <w:r>
        <w:rPr>
          <w:snapToGrid w:val="0"/>
        </w:rPr>
        <w:tab/>
        <w:t>Personal service of a document on a body corporate may, in cases for which provision is not otherwise made by any Act, be effected by serving it in accordance with rule 2 on the mayor, pr</w:t>
      </w:r>
      <w:r>
        <w:rPr>
          <w:snapToGrid w:val="0"/>
        </w:rPr>
        <w:t xml:space="preserve">esident or other head officer of the body, or on the </w:t>
      </w:r>
      <w:r>
        <w:t xml:space="preserve">chief executive officer, </w:t>
      </w:r>
      <w:r>
        <w:rPr>
          <w:snapToGrid w:val="0"/>
        </w:rPr>
        <w:t>clerk, treasurer, manager, secretary or other similar officer thereof.</w:t>
      </w:r>
    </w:p>
    <w:p w:rsidR="00FD0725" w:rsidRDefault="001248B8">
      <w:pPr>
        <w:pStyle w:val="Footnotesection"/>
        <w:spacing w:before="100"/>
        <w:ind w:left="890" w:hanging="890"/>
      </w:pPr>
      <w:r>
        <w:tab/>
        <w:t xml:space="preserve">[Rule 3 amended: Gazette 22 Feb 2008 p. 654.] </w:t>
      </w:r>
    </w:p>
    <w:p w:rsidR="00FD0725" w:rsidRDefault="001248B8">
      <w:pPr>
        <w:pStyle w:val="Heading5"/>
      </w:pPr>
      <w:bookmarkStart w:id="1547" w:name="_Toc59184079"/>
      <w:r>
        <w:rPr>
          <w:rStyle w:val="CharSectno"/>
        </w:rPr>
        <w:t>3A</w:t>
      </w:r>
      <w:r>
        <w:t>.</w:t>
      </w:r>
      <w:r>
        <w:tab/>
        <w:t>Personal service on State</w:t>
      </w:r>
      <w:bookmarkEnd w:id="1547"/>
    </w:p>
    <w:p w:rsidR="00FD0725" w:rsidRDefault="001248B8">
      <w:pPr>
        <w:pStyle w:val="Subsection"/>
      </w:pPr>
      <w:r>
        <w:tab/>
      </w:r>
      <w:r>
        <w:tab/>
        <w:t>Personal service of a docum</w:t>
      </w:r>
      <w:r>
        <w:t>ent on the State may be effected by serving it in accordance with rule 2 on the person in charge of administrative matters at the office of —</w:t>
      </w:r>
    </w:p>
    <w:p w:rsidR="00FD0725" w:rsidRDefault="001248B8">
      <w:pPr>
        <w:pStyle w:val="Indenta"/>
        <w:spacing w:before="60"/>
      </w:pPr>
      <w:r>
        <w:tab/>
        <w:t>(a)</w:t>
      </w:r>
      <w:r>
        <w:tab/>
        <w:t>the Attorney General; or</w:t>
      </w:r>
    </w:p>
    <w:p w:rsidR="00FD0725" w:rsidRDefault="001248B8">
      <w:pPr>
        <w:pStyle w:val="Indenta"/>
      </w:pPr>
      <w:r>
        <w:tab/>
        <w:t>(b)</w:t>
      </w:r>
      <w:r>
        <w:tab/>
        <w:t>if there is no Attorney General appointed, the Minister for Justice; or</w:t>
      </w:r>
    </w:p>
    <w:p w:rsidR="00FD0725" w:rsidRDefault="001248B8">
      <w:pPr>
        <w:pStyle w:val="Indenta"/>
      </w:pPr>
      <w:r>
        <w:tab/>
        <w:t>(c)</w:t>
      </w:r>
      <w:r>
        <w:tab/>
        <w:t>if</w:t>
      </w:r>
      <w:r>
        <w:t xml:space="preserve"> there is neither an Attorney General nor a Minister for Justice appointed, the Minister of the State designated under the </w:t>
      </w:r>
      <w:r>
        <w:rPr>
          <w:i/>
        </w:rPr>
        <w:t>Supreme Court Act 1935</w:t>
      </w:r>
      <w:r>
        <w:t xml:space="preserve"> section 154(3) or (4).</w:t>
      </w:r>
    </w:p>
    <w:p w:rsidR="00FD0725" w:rsidRDefault="001248B8">
      <w:pPr>
        <w:pStyle w:val="Footnotesection"/>
      </w:pPr>
      <w:r>
        <w:tab/>
        <w:t>[Rule 3A inserted: Gazette 21 Feb 2007 p. 579; amended: Gazette 22 Feb 2008 p. 654.]</w:t>
      </w:r>
    </w:p>
    <w:p w:rsidR="00FD0725" w:rsidRDefault="001248B8">
      <w:pPr>
        <w:pStyle w:val="Heading5"/>
        <w:rPr>
          <w:snapToGrid w:val="0"/>
        </w:rPr>
      </w:pPr>
      <w:bookmarkStart w:id="1548" w:name="_Toc59184080"/>
      <w:r>
        <w:rPr>
          <w:rStyle w:val="CharSectno"/>
        </w:rPr>
        <w:t>4</w:t>
      </w:r>
      <w:r>
        <w:rPr>
          <w:snapToGrid w:val="0"/>
        </w:rPr>
        <w:t>.</w:t>
      </w:r>
      <w:r>
        <w:rPr>
          <w:snapToGrid w:val="0"/>
        </w:rPr>
        <w:tab/>
        <w:t>Substituted service</w:t>
      </w:r>
      <w:bookmarkEnd w:id="1548"/>
    </w:p>
    <w:p w:rsidR="00FD0725" w:rsidRDefault="001248B8">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w:t>
      </w:r>
      <w:r>
        <w:rPr>
          <w:snapToGrid w:val="0"/>
        </w:rPr>
        <w:t>d on that person by substituted service.</w:t>
      </w:r>
    </w:p>
    <w:p w:rsidR="00FD0725" w:rsidRDefault="001248B8">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rsidR="00FD0725" w:rsidRDefault="001248B8">
      <w:pPr>
        <w:pStyle w:val="Subsection"/>
        <w:rPr>
          <w:snapToGrid w:val="0"/>
        </w:rPr>
      </w:pPr>
      <w:r>
        <w:rPr>
          <w:snapToGrid w:val="0"/>
        </w:rPr>
        <w:tab/>
        <w:t>(3)</w:t>
      </w:r>
      <w:r>
        <w:rPr>
          <w:snapToGrid w:val="0"/>
        </w:rPr>
        <w:tab/>
        <w:t>Substituted service pursuant to an order under this rule is eff</w:t>
      </w:r>
      <w:r>
        <w:rPr>
          <w:snapToGrid w:val="0"/>
        </w:rPr>
        <w:t>ected by taking such steps as the Court directs to bring the document to the notice of the person to be served, and has the same operation as personal service.</w:t>
      </w:r>
    </w:p>
    <w:p w:rsidR="00FD0725" w:rsidRDefault="001248B8">
      <w:pPr>
        <w:pStyle w:val="Footnotesection"/>
      </w:pPr>
      <w:r>
        <w:tab/>
        <w:t xml:space="preserve">[Rule 4 amended: Gazette 14 May 1976 p. 1431; 12 Nov 1976 p. 4277.] </w:t>
      </w:r>
    </w:p>
    <w:p w:rsidR="00FD0725" w:rsidRDefault="001248B8">
      <w:pPr>
        <w:pStyle w:val="Heading5"/>
      </w:pPr>
      <w:bookmarkStart w:id="1549" w:name="_Toc59184081"/>
      <w:r>
        <w:rPr>
          <w:rStyle w:val="CharSectno"/>
        </w:rPr>
        <w:t>5</w:t>
      </w:r>
      <w:r>
        <w:t>.</w:t>
      </w:r>
      <w:r>
        <w:tab/>
        <w:t>Ordinary service, how e</w:t>
      </w:r>
      <w:r>
        <w:t>ffected</w:t>
      </w:r>
      <w:bookmarkEnd w:id="1549"/>
    </w:p>
    <w:p w:rsidR="00FD0725" w:rsidRDefault="001248B8">
      <w:pPr>
        <w:pStyle w:val="Subsection"/>
      </w:pPr>
      <w:r>
        <w:tab/>
        <w:t>(1)</w:t>
      </w:r>
      <w:r>
        <w:tab/>
        <w:t>This rule does not apply to a document that, under these rules, has to be served personally.</w:t>
      </w:r>
    </w:p>
    <w:p w:rsidR="00FD0725" w:rsidRDefault="001248B8">
      <w:pPr>
        <w:pStyle w:val="Subsection"/>
      </w:pPr>
      <w:r>
        <w:tab/>
        <w:t>(2)</w:t>
      </w:r>
      <w:r>
        <w:tab/>
        <w:t xml:space="preserve">This rule — </w:t>
      </w:r>
    </w:p>
    <w:p w:rsidR="00FD0725" w:rsidRDefault="001248B8">
      <w:pPr>
        <w:pStyle w:val="Indenta"/>
      </w:pPr>
      <w:r>
        <w:tab/>
        <w:t>(a)</w:t>
      </w:r>
      <w:r>
        <w:tab/>
        <w:t>does not prohibit personal service of a document to which it applies; and</w:t>
      </w:r>
    </w:p>
    <w:p w:rsidR="00FD0725" w:rsidRDefault="001248B8">
      <w:pPr>
        <w:pStyle w:val="Indenta"/>
      </w:pPr>
      <w:r>
        <w:tab/>
        <w:t>(b)</w:t>
      </w:r>
      <w:r>
        <w:tab/>
        <w:t>does not affect any written law that provides fo</w:t>
      </w:r>
      <w:r>
        <w:t>r how a document may be served on a body corporate.</w:t>
      </w:r>
    </w:p>
    <w:p w:rsidR="00FD0725" w:rsidRDefault="001248B8">
      <w:pPr>
        <w:pStyle w:val="Subsection"/>
      </w:pPr>
      <w:r>
        <w:tab/>
        <w:t>(3)</w:t>
      </w:r>
      <w:r>
        <w:tab/>
        <w:t xml:space="preserve">If under these rules a person has filed a document that, in accordance with Order 71A, states the person’s service details, a document may be served on the person by addressing it in accordance with </w:t>
      </w:r>
      <w:r>
        <w:t>subrule (4) and —</w:t>
      </w:r>
    </w:p>
    <w:p w:rsidR="00FD0725" w:rsidRDefault="001248B8">
      <w:pPr>
        <w:pStyle w:val="Indenta"/>
      </w:pPr>
      <w:r>
        <w:tab/>
        <w:t>(a)</w:t>
      </w:r>
      <w:r>
        <w:tab/>
        <w:t>delivering it, or posting it by pre</w:t>
      </w:r>
      <w:r>
        <w:noBreakHyphen/>
        <w:t>paid post, to the postal address stated in the service details; or</w:t>
      </w:r>
    </w:p>
    <w:p w:rsidR="00FD0725" w:rsidRDefault="001248B8">
      <w:pPr>
        <w:pStyle w:val="Indenta"/>
      </w:pPr>
      <w:r>
        <w:tab/>
        <w:t>(b)</w:t>
      </w:r>
      <w:r>
        <w:tab/>
        <w:t>if some other method of serving the person is stated in the service details, using that method to serve it on the person.</w:t>
      </w:r>
    </w:p>
    <w:p w:rsidR="00FD0725" w:rsidRDefault="001248B8">
      <w:pPr>
        <w:pStyle w:val="Subsection"/>
      </w:pPr>
      <w:r>
        <w:tab/>
      </w:r>
      <w:r>
        <w:t>(4)</w:t>
      </w:r>
      <w:r>
        <w:tab/>
        <w:t xml:space="preserve">A document to be served on a person under subrule (3) must — </w:t>
      </w:r>
    </w:p>
    <w:p w:rsidR="00FD0725" w:rsidRDefault="001248B8">
      <w:pPr>
        <w:pStyle w:val="Indenta"/>
      </w:pPr>
      <w:r>
        <w:tab/>
        <w:t>(a)</w:t>
      </w:r>
      <w:r>
        <w:tab/>
        <w:t>if the person is self</w:t>
      </w:r>
      <w:r>
        <w:noBreakHyphen/>
        <w:t>represented, be addressed to the person;</w:t>
      </w:r>
    </w:p>
    <w:p w:rsidR="00FD0725" w:rsidRDefault="001248B8">
      <w:pPr>
        <w:pStyle w:val="Indenta"/>
      </w:pPr>
      <w:r>
        <w:tab/>
        <w:t>(b)</w:t>
      </w:r>
      <w:r>
        <w:tab/>
        <w:t>if the person is represented by a practitioner, be addressed to the practitioner;</w:t>
      </w:r>
    </w:p>
    <w:p w:rsidR="00FD0725" w:rsidRDefault="001248B8">
      <w:pPr>
        <w:pStyle w:val="Indenta"/>
      </w:pPr>
      <w:r>
        <w:tab/>
        <w:t>(c)</w:t>
      </w:r>
      <w:r>
        <w:tab/>
        <w:t>if the document is being serve</w:t>
      </w:r>
      <w:r>
        <w:t>d by fax, be sent with a cover page that states —</w:t>
      </w:r>
    </w:p>
    <w:p w:rsidR="00FD0725" w:rsidRDefault="001248B8">
      <w:pPr>
        <w:pStyle w:val="Indenti"/>
      </w:pPr>
      <w:r>
        <w:tab/>
        <w:t>(i)</w:t>
      </w:r>
      <w:r>
        <w:tab/>
        <w:t>the person to whom the fax is addressed; and</w:t>
      </w:r>
    </w:p>
    <w:p w:rsidR="00FD0725" w:rsidRDefault="001248B8">
      <w:pPr>
        <w:pStyle w:val="Indenti"/>
      </w:pPr>
      <w:r>
        <w:tab/>
        <w:t>(ii)</w:t>
      </w:r>
      <w:r>
        <w:tab/>
        <w:t>the sender’s name and postal address; and</w:t>
      </w:r>
    </w:p>
    <w:p w:rsidR="00FD0725" w:rsidRDefault="001248B8">
      <w:pPr>
        <w:pStyle w:val="Indenti"/>
      </w:pPr>
      <w:r>
        <w:tab/>
        <w:t>(iii)</w:t>
      </w:r>
      <w:r>
        <w:tab/>
        <w:t>those of the sender’s document exchange number, telephone number and fax number that can be used to c</w:t>
      </w:r>
      <w:r>
        <w:t>ontact the sender; and</w:t>
      </w:r>
    </w:p>
    <w:p w:rsidR="00FD0725" w:rsidRDefault="001248B8">
      <w:pPr>
        <w:pStyle w:val="Indenti"/>
      </w:pPr>
      <w:r>
        <w:tab/>
        <w:t>(iv)</w:t>
      </w:r>
      <w:r>
        <w:tab/>
        <w:t>the number of pages (including the cover page) being sent.</w:t>
      </w:r>
    </w:p>
    <w:p w:rsidR="00FD0725" w:rsidRDefault="001248B8">
      <w:pPr>
        <w:pStyle w:val="Subsection"/>
        <w:keepNext/>
      </w:pPr>
      <w:r>
        <w:tab/>
        <w:t>(5)</w:t>
      </w:r>
      <w:r>
        <w:tab/>
        <w:t>If under these rules a person has not filed a document that, in accordance with Order 71A, states the person’s service details, a document may be served on the per</w:t>
      </w:r>
      <w:r>
        <w:t>son —</w:t>
      </w:r>
    </w:p>
    <w:p w:rsidR="00FD0725" w:rsidRDefault="001248B8">
      <w:pPr>
        <w:pStyle w:val="Indenta"/>
      </w:pPr>
      <w:r>
        <w:tab/>
        <w:t>(a)</w:t>
      </w:r>
      <w:r>
        <w:tab/>
        <w:t>by delivering it, or posting it by pre</w:t>
      </w:r>
      <w:r>
        <w:noBreakHyphen/>
        <w:t>paid post, to the person’s geographical address or last known geographical address; or</w:t>
      </w:r>
    </w:p>
    <w:p w:rsidR="00FD0725" w:rsidRDefault="001248B8">
      <w:pPr>
        <w:pStyle w:val="Indenta"/>
      </w:pPr>
      <w:r>
        <w:tab/>
        <w:t>(b)</w:t>
      </w:r>
      <w:r>
        <w:tab/>
        <w:t xml:space="preserve">if the person is represented by a practitioner in connection with the proceedings to which the document relates — </w:t>
      </w:r>
      <w:r>
        <w:t>by delivering it to the place, or posting it by pre</w:t>
      </w:r>
      <w:r>
        <w:noBreakHyphen/>
        <w:t>paid post to the address of the place, where the practitioner conducts business as a practitioner; or</w:t>
      </w:r>
    </w:p>
    <w:p w:rsidR="00FD0725" w:rsidRDefault="001248B8">
      <w:pPr>
        <w:pStyle w:val="Indenta"/>
      </w:pPr>
      <w:r>
        <w:tab/>
        <w:t>(c)</w:t>
      </w:r>
      <w:r>
        <w:tab/>
        <w:t>by the means that the Court directs in a particular case.</w:t>
      </w:r>
    </w:p>
    <w:p w:rsidR="00FD0725" w:rsidRDefault="001248B8">
      <w:pPr>
        <w:pStyle w:val="Footnotesection"/>
      </w:pPr>
      <w:r>
        <w:tab/>
        <w:t xml:space="preserve">[Rule 5 inserted: Gazette 21 Feb 2007 </w:t>
      </w:r>
      <w:r>
        <w:t>p. 580</w:t>
      </w:r>
      <w:r>
        <w:noBreakHyphen/>
        <w:t>1.]</w:t>
      </w:r>
    </w:p>
    <w:p w:rsidR="00FD0725" w:rsidRDefault="001248B8">
      <w:pPr>
        <w:pStyle w:val="Heading5"/>
      </w:pPr>
      <w:bookmarkStart w:id="1550" w:name="_Toc59184082"/>
      <w:r>
        <w:rPr>
          <w:rStyle w:val="CharSectno"/>
        </w:rPr>
        <w:t>5A</w:t>
      </w:r>
      <w:r>
        <w:t>.</w:t>
      </w:r>
      <w:r>
        <w:tab/>
        <w:t>Ordinary service, when effected</w:t>
      </w:r>
      <w:bookmarkEnd w:id="1550"/>
    </w:p>
    <w:p w:rsidR="00FD0725" w:rsidRDefault="001248B8">
      <w:pPr>
        <w:pStyle w:val="Ednotesubsection"/>
      </w:pPr>
      <w:r>
        <w:tab/>
        <w:t>[(1)</w:t>
      </w:r>
      <w:r>
        <w:tab/>
        <w:t>deleted]</w:t>
      </w:r>
    </w:p>
    <w:p w:rsidR="00FD0725" w:rsidRDefault="001248B8">
      <w:pPr>
        <w:pStyle w:val="Subsection"/>
      </w:pPr>
      <w:r>
        <w:tab/>
        <w:t>(2)</w:t>
      </w:r>
      <w:r>
        <w:tab/>
        <w:t xml:space="preserve">A document that is sent to a person by a method in the Table to this rule is to be taken to be served on the person at the time stated opposite the method in the Table, unless the contrary </w:t>
      </w:r>
      <w:r>
        <w:t>is proved.</w:t>
      </w:r>
    </w:p>
    <w:p w:rsidR="00FD0725" w:rsidRDefault="001248B8">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rsidR="00FD0725">
        <w:trPr>
          <w:cantSplit/>
          <w:tblHeader/>
        </w:trPr>
        <w:tc>
          <w:tcPr>
            <w:tcW w:w="516" w:type="dxa"/>
            <w:tcBorders>
              <w:top w:val="single" w:sz="4" w:space="0" w:color="auto"/>
              <w:bottom w:val="single" w:sz="4" w:space="0" w:color="auto"/>
            </w:tcBorders>
          </w:tcPr>
          <w:p w:rsidR="00FD0725" w:rsidRDefault="001248B8">
            <w:pPr>
              <w:pStyle w:val="TableNAm"/>
              <w:rPr>
                <w:b/>
                <w:bCs/>
              </w:rPr>
            </w:pPr>
            <w:r>
              <w:rPr>
                <w:b/>
                <w:bCs/>
              </w:rPr>
              <w:t>No.</w:t>
            </w:r>
          </w:p>
        </w:tc>
        <w:tc>
          <w:tcPr>
            <w:tcW w:w="2127" w:type="dxa"/>
            <w:tcBorders>
              <w:top w:val="single" w:sz="4" w:space="0" w:color="auto"/>
              <w:bottom w:val="single" w:sz="4" w:space="0" w:color="auto"/>
            </w:tcBorders>
          </w:tcPr>
          <w:p w:rsidR="00FD0725" w:rsidRDefault="001248B8">
            <w:pPr>
              <w:pStyle w:val="TableNAm"/>
              <w:rPr>
                <w:b/>
                <w:bCs/>
              </w:rPr>
            </w:pPr>
            <w:r>
              <w:rPr>
                <w:b/>
                <w:bCs/>
              </w:rPr>
              <w:t>Method of serving a document</w:t>
            </w:r>
          </w:p>
        </w:tc>
        <w:tc>
          <w:tcPr>
            <w:tcW w:w="3819" w:type="dxa"/>
            <w:tcBorders>
              <w:top w:val="single" w:sz="4" w:space="0" w:color="auto"/>
              <w:bottom w:val="single" w:sz="4" w:space="0" w:color="auto"/>
            </w:tcBorders>
          </w:tcPr>
          <w:p w:rsidR="00FD0725" w:rsidRDefault="001248B8">
            <w:pPr>
              <w:pStyle w:val="TableNAm"/>
              <w:rPr>
                <w:b/>
                <w:bCs/>
              </w:rPr>
            </w:pPr>
            <w:r>
              <w:rPr>
                <w:b/>
                <w:bCs/>
              </w:rPr>
              <w:t>When the document is to be taken to be served</w:t>
            </w:r>
          </w:p>
        </w:tc>
      </w:tr>
      <w:tr w:rsidR="00FD0725">
        <w:trPr>
          <w:cantSplit/>
        </w:trPr>
        <w:tc>
          <w:tcPr>
            <w:tcW w:w="516" w:type="dxa"/>
          </w:tcPr>
          <w:p w:rsidR="00FD0725" w:rsidRDefault="001248B8">
            <w:pPr>
              <w:pStyle w:val="TableNAm"/>
            </w:pPr>
            <w:r>
              <w:t>1.</w:t>
            </w:r>
          </w:p>
        </w:tc>
        <w:tc>
          <w:tcPr>
            <w:tcW w:w="2127" w:type="dxa"/>
          </w:tcPr>
          <w:p w:rsidR="00FD0725" w:rsidRDefault="001248B8">
            <w:pPr>
              <w:pStyle w:val="TableNAm"/>
            </w:pPr>
            <w:r>
              <w:t>Delivering it to a place.</w:t>
            </w:r>
          </w:p>
        </w:tc>
        <w:tc>
          <w:tcPr>
            <w:tcW w:w="3819" w:type="dxa"/>
          </w:tcPr>
          <w:p w:rsidR="00FD0725" w:rsidRDefault="001248B8">
            <w:pPr>
              <w:pStyle w:val="TableNAm"/>
            </w:pPr>
            <w:r>
              <w:t>If it is delivered before 4.00 p.m. on a working day, on that day.</w:t>
            </w:r>
          </w:p>
          <w:p w:rsidR="00FD0725" w:rsidRDefault="001248B8">
            <w:pPr>
              <w:pStyle w:val="TableNAm"/>
            </w:pPr>
            <w:r>
              <w:t>Otherwise on the first working day after it is delivered.</w:t>
            </w:r>
          </w:p>
        </w:tc>
      </w:tr>
      <w:tr w:rsidR="00FD0725">
        <w:trPr>
          <w:cantSplit/>
        </w:trPr>
        <w:tc>
          <w:tcPr>
            <w:tcW w:w="516" w:type="dxa"/>
          </w:tcPr>
          <w:p w:rsidR="00FD0725" w:rsidRDefault="001248B8">
            <w:pPr>
              <w:pStyle w:val="TableNAm"/>
            </w:pPr>
            <w:r>
              <w:t>2.</w:t>
            </w:r>
          </w:p>
        </w:tc>
        <w:tc>
          <w:tcPr>
            <w:tcW w:w="2127" w:type="dxa"/>
          </w:tcPr>
          <w:p w:rsidR="00FD0725" w:rsidRDefault="001248B8">
            <w:pPr>
              <w:pStyle w:val="TableNAm"/>
            </w:pPr>
            <w:r>
              <w:t>Posting it by pre</w:t>
            </w:r>
            <w:r>
              <w:noBreakHyphen/>
              <w:t>paid post to an address.</w:t>
            </w:r>
          </w:p>
        </w:tc>
        <w:tc>
          <w:tcPr>
            <w:tcW w:w="3819" w:type="dxa"/>
          </w:tcPr>
          <w:p w:rsidR="00FD0725" w:rsidRDefault="001248B8">
            <w:pPr>
              <w:pStyle w:val="TableNAm"/>
            </w:pPr>
            <w:r>
              <w:t>When it would be delivered to the address in the ordinary course of post.</w:t>
            </w:r>
          </w:p>
        </w:tc>
      </w:tr>
      <w:tr w:rsidR="00FD0725">
        <w:trPr>
          <w:cantSplit/>
        </w:trPr>
        <w:tc>
          <w:tcPr>
            <w:tcW w:w="516" w:type="dxa"/>
          </w:tcPr>
          <w:p w:rsidR="00FD0725" w:rsidRDefault="001248B8">
            <w:pPr>
              <w:pStyle w:val="TableNAm"/>
            </w:pPr>
            <w:r>
              <w:t>3.</w:t>
            </w:r>
          </w:p>
        </w:tc>
        <w:tc>
          <w:tcPr>
            <w:tcW w:w="2127" w:type="dxa"/>
          </w:tcPr>
          <w:p w:rsidR="00FD0725" w:rsidRDefault="001248B8">
            <w:pPr>
              <w:pStyle w:val="TableNAm"/>
            </w:pPr>
            <w:r>
              <w:t>Sending it by fax.</w:t>
            </w:r>
          </w:p>
        </w:tc>
        <w:tc>
          <w:tcPr>
            <w:tcW w:w="3819" w:type="dxa"/>
          </w:tcPr>
          <w:p w:rsidR="00FD0725" w:rsidRDefault="001248B8">
            <w:pPr>
              <w:pStyle w:val="TableNAm"/>
            </w:pPr>
            <w:r>
              <w:t>If it is sent by fax before 4.00 p.m. on a working day, on that day.</w:t>
            </w:r>
          </w:p>
          <w:p w:rsidR="00FD0725" w:rsidRDefault="001248B8">
            <w:pPr>
              <w:pStyle w:val="TableNAm"/>
            </w:pPr>
            <w:r>
              <w:t>Otherwise, on the first working day after the f</w:t>
            </w:r>
            <w:r>
              <w:t>ax is sent.</w:t>
            </w:r>
          </w:p>
        </w:tc>
      </w:tr>
      <w:tr w:rsidR="00FD0725">
        <w:trPr>
          <w:cantSplit/>
        </w:trPr>
        <w:tc>
          <w:tcPr>
            <w:tcW w:w="516" w:type="dxa"/>
          </w:tcPr>
          <w:p w:rsidR="00FD0725" w:rsidRDefault="001248B8">
            <w:pPr>
              <w:pStyle w:val="TableNAm"/>
            </w:pPr>
            <w:r>
              <w:t>4.</w:t>
            </w:r>
          </w:p>
        </w:tc>
        <w:tc>
          <w:tcPr>
            <w:tcW w:w="2127" w:type="dxa"/>
          </w:tcPr>
          <w:p w:rsidR="00FD0725" w:rsidRDefault="001248B8">
            <w:pPr>
              <w:pStyle w:val="TableNAm"/>
            </w:pPr>
            <w:r>
              <w:t>Sending it by email.</w:t>
            </w:r>
          </w:p>
        </w:tc>
        <w:tc>
          <w:tcPr>
            <w:tcW w:w="3819" w:type="dxa"/>
          </w:tcPr>
          <w:p w:rsidR="00FD0725" w:rsidRDefault="001248B8">
            <w:pPr>
              <w:pStyle w:val="TableNAm"/>
            </w:pPr>
            <w:r>
              <w:t>If it is sent by email before 4.00 p.m. on a working day, on that day.</w:t>
            </w:r>
          </w:p>
          <w:p w:rsidR="00FD0725" w:rsidRDefault="001248B8">
            <w:pPr>
              <w:pStyle w:val="TableNAm"/>
            </w:pPr>
            <w:r>
              <w:t>Otherwise, on the first working day after the email is sent.</w:t>
            </w:r>
          </w:p>
        </w:tc>
      </w:tr>
      <w:tr w:rsidR="00FD0725">
        <w:trPr>
          <w:cantSplit/>
        </w:trPr>
        <w:tc>
          <w:tcPr>
            <w:tcW w:w="516" w:type="dxa"/>
            <w:tcBorders>
              <w:bottom w:val="single" w:sz="4" w:space="0" w:color="auto"/>
            </w:tcBorders>
          </w:tcPr>
          <w:p w:rsidR="00FD0725" w:rsidRDefault="001248B8">
            <w:pPr>
              <w:pStyle w:val="TableNAm"/>
            </w:pPr>
            <w:r>
              <w:t>5.</w:t>
            </w:r>
          </w:p>
        </w:tc>
        <w:tc>
          <w:tcPr>
            <w:tcW w:w="2127" w:type="dxa"/>
            <w:tcBorders>
              <w:bottom w:val="single" w:sz="4" w:space="0" w:color="auto"/>
            </w:tcBorders>
          </w:tcPr>
          <w:p w:rsidR="00FD0725" w:rsidRDefault="001248B8">
            <w:pPr>
              <w:pStyle w:val="TableNAm"/>
            </w:pPr>
            <w:r>
              <w:t>Delivering it to a document exchange.</w:t>
            </w:r>
          </w:p>
        </w:tc>
        <w:tc>
          <w:tcPr>
            <w:tcW w:w="3819" w:type="dxa"/>
            <w:tcBorders>
              <w:bottom w:val="single" w:sz="4" w:space="0" w:color="auto"/>
            </w:tcBorders>
          </w:tcPr>
          <w:p w:rsidR="00FD0725" w:rsidRDefault="001248B8">
            <w:pPr>
              <w:pStyle w:val="TableNAm"/>
            </w:pPr>
            <w:r>
              <w:t xml:space="preserve">On the first working day after it is </w:t>
            </w:r>
            <w:r>
              <w:t>delivered.</w:t>
            </w:r>
          </w:p>
        </w:tc>
      </w:tr>
    </w:tbl>
    <w:p w:rsidR="00FD0725" w:rsidRDefault="001248B8">
      <w:pPr>
        <w:pStyle w:val="Subsection"/>
        <w:keepLines/>
      </w:pPr>
      <w:r>
        <w:tab/>
        <w:t>(3)</w:t>
      </w:r>
      <w:r>
        <w:tab/>
        <w:t>If a document is served on a person in accordance with the Court’s directions given in a particular case, the document is to be taken to be served on the person at the time directed by the Court.</w:t>
      </w:r>
    </w:p>
    <w:p w:rsidR="00FD0725" w:rsidRDefault="001248B8">
      <w:pPr>
        <w:pStyle w:val="Footnotesection"/>
      </w:pPr>
      <w:r>
        <w:tab/>
        <w:t>[Rule 5A inserted: Gazette 21 Feb 2007 p. </w:t>
      </w:r>
      <w:r>
        <w:t>581; amended: Gazette 22 Feb 2008 p. 654; 28 Jul 2010 p. 3468.]</w:t>
      </w:r>
    </w:p>
    <w:p w:rsidR="00FD0725" w:rsidRDefault="001248B8">
      <w:pPr>
        <w:pStyle w:val="Heading5"/>
      </w:pPr>
      <w:bookmarkStart w:id="1551" w:name="_Toc59184083"/>
      <w:r>
        <w:rPr>
          <w:rStyle w:val="CharSectno"/>
        </w:rPr>
        <w:t>6</w:t>
      </w:r>
      <w:r>
        <w:t>.</w:t>
      </w:r>
      <w:r>
        <w:tab/>
        <w:t>Service of documents by Court</w:t>
      </w:r>
      <w:bookmarkEnd w:id="1551"/>
    </w:p>
    <w:p w:rsidR="00FD0725" w:rsidRDefault="001248B8">
      <w:pPr>
        <w:pStyle w:val="Subsection"/>
      </w:pPr>
      <w:r>
        <w:tab/>
        <w:t>(1)</w:t>
      </w:r>
      <w:r>
        <w:tab/>
        <w:t>If service of a document on a person by the Court is required, the proper officer must —</w:t>
      </w:r>
    </w:p>
    <w:p w:rsidR="00FD0725" w:rsidRDefault="001248B8">
      <w:pPr>
        <w:pStyle w:val="Indenta"/>
      </w:pPr>
      <w:r>
        <w:tab/>
        <w:t>(a)</w:t>
      </w:r>
      <w:r>
        <w:tab/>
        <w:t>serve it on the person under rule 5; or</w:t>
      </w:r>
    </w:p>
    <w:p w:rsidR="00FD0725" w:rsidRDefault="001248B8">
      <w:pPr>
        <w:pStyle w:val="Indenta"/>
      </w:pPr>
      <w:r>
        <w:tab/>
        <w:t>(b)</w:t>
      </w:r>
      <w:r>
        <w:tab/>
        <w:t xml:space="preserve">if the person </w:t>
      </w:r>
      <w:r>
        <w:t>is an authorised user of the ECMS —</w:t>
      </w:r>
    </w:p>
    <w:p w:rsidR="00FD0725" w:rsidRDefault="001248B8">
      <w:pPr>
        <w:pStyle w:val="Indenti"/>
      </w:pPr>
      <w:r>
        <w:tab/>
        <w:t>(i)</w:t>
      </w:r>
      <w:r>
        <w:tab/>
        <w:t>put it in an electronic mailbox maintained by the Court; and</w:t>
      </w:r>
    </w:p>
    <w:p w:rsidR="00FD0725" w:rsidRDefault="001248B8">
      <w:pPr>
        <w:pStyle w:val="Indenti"/>
      </w:pPr>
      <w:r>
        <w:tab/>
        <w:t>(ii)</w:t>
      </w:r>
      <w:r>
        <w:tab/>
        <w:t>send to the person’s email address recorded on the ECMS an email that says the document is in the mailbox,</w:t>
      </w:r>
    </w:p>
    <w:p w:rsidR="00FD0725" w:rsidRDefault="001248B8">
      <w:pPr>
        <w:pStyle w:val="Indenta"/>
      </w:pPr>
      <w:r>
        <w:tab/>
      </w:r>
      <w:r>
        <w:tab/>
        <w:t>or serve it on the person under rule 5;</w:t>
      </w:r>
      <w:r>
        <w:t xml:space="preserve"> or</w:t>
      </w:r>
    </w:p>
    <w:p w:rsidR="00FD0725" w:rsidRDefault="001248B8">
      <w:pPr>
        <w:pStyle w:val="Indenta"/>
      </w:pPr>
      <w:r>
        <w:tab/>
        <w:t>(c)</w:t>
      </w:r>
      <w:r>
        <w:tab/>
        <w:t>if the Court has directed how the document is to be served — obey the directions.</w:t>
      </w:r>
    </w:p>
    <w:p w:rsidR="00FD0725" w:rsidRDefault="001248B8">
      <w:pPr>
        <w:pStyle w:val="Subsection"/>
      </w:pPr>
      <w:r>
        <w:tab/>
        <w:t>(2)</w:t>
      </w:r>
      <w:r>
        <w:tab/>
        <w:t>Rule 5A applies to a document served under subrule (1).</w:t>
      </w:r>
    </w:p>
    <w:p w:rsidR="00FD0725" w:rsidRDefault="001248B8">
      <w:pPr>
        <w:pStyle w:val="Footnotesection"/>
      </w:pPr>
      <w:r>
        <w:tab/>
        <w:t>[Rule 6 inserted: Gazette 22 Feb 2008 p. 655; amended: Gazette 27 Feb 2018 p. 618</w:t>
      </w:r>
      <w:r>
        <w:noBreakHyphen/>
        <w:t>19; 31 Dec 2019 p. 46</w:t>
      </w:r>
      <w:r>
        <w:t>77-8.]</w:t>
      </w:r>
    </w:p>
    <w:p w:rsidR="00FD0725" w:rsidRDefault="001248B8">
      <w:pPr>
        <w:pStyle w:val="Heading5"/>
      </w:pPr>
      <w:bookmarkStart w:id="1552" w:name="_Toc59184084"/>
      <w:r>
        <w:rPr>
          <w:rStyle w:val="CharSectno"/>
        </w:rPr>
        <w:t>6A</w:t>
      </w:r>
      <w:r>
        <w:t>.</w:t>
      </w:r>
      <w:r>
        <w:tab/>
        <w:t>Serving documents by email</w:t>
      </w:r>
      <w:bookmarkEnd w:id="1552"/>
    </w:p>
    <w:p w:rsidR="00FD0725" w:rsidRDefault="001248B8">
      <w:pPr>
        <w:pStyle w:val="Subsection"/>
      </w:pPr>
      <w:r>
        <w:tab/>
      </w:r>
      <w:r>
        <w:tab/>
        <w:t>Order 67A rule 4(4) to (7), with any necessary changes, apply to a document being served by email in the same way as they apply to a document being filed by email.</w:t>
      </w:r>
    </w:p>
    <w:p w:rsidR="00FD0725" w:rsidRDefault="001248B8">
      <w:pPr>
        <w:pStyle w:val="Footnotesection"/>
      </w:pPr>
      <w:r>
        <w:tab/>
        <w:t>[Rule 6A inserted: Gazette 22 Feb 2008 p. 655; amen</w:t>
      </w:r>
      <w:r>
        <w:t>ded: Gazette 27 Feb 2018 p. 619.]</w:t>
      </w:r>
    </w:p>
    <w:p w:rsidR="00FD0725" w:rsidRDefault="001248B8">
      <w:pPr>
        <w:pStyle w:val="Heading5"/>
        <w:rPr>
          <w:snapToGrid w:val="0"/>
        </w:rPr>
      </w:pPr>
      <w:bookmarkStart w:id="1553" w:name="_Toc59184085"/>
      <w:r>
        <w:rPr>
          <w:rStyle w:val="CharSectno"/>
        </w:rPr>
        <w:t>7</w:t>
      </w:r>
      <w:r>
        <w:rPr>
          <w:snapToGrid w:val="0"/>
        </w:rPr>
        <w:t>.</w:t>
      </w:r>
      <w:r>
        <w:rPr>
          <w:snapToGrid w:val="0"/>
        </w:rPr>
        <w:tab/>
        <w:t>Affidavits of service, content of</w:t>
      </w:r>
      <w:bookmarkEnd w:id="1553"/>
    </w:p>
    <w:p w:rsidR="00FD0725" w:rsidRDefault="001248B8">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rsidR="00FD0725" w:rsidRDefault="001248B8">
      <w:pPr>
        <w:pStyle w:val="Heading5"/>
        <w:rPr>
          <w:snapToGrid w:val="0"/>
        </w:rPr>
      </w:pPr>
      <w:bookmarkStart w:id="1554" w:name="_Toc59184086"/>
      <w:r>
        <w:rPr>
          <w:rStyle w:val="CharSectno"/>
        </w:rPr>
        <w:t>8</w:t>
      </w:r>
      <w:r>
        <w:rPr>
          <w:snapToGrid w:val="0"/>
        </w:rPr>
        <w:t>.</w:t>
      </w:r>
      <w:r>
        <w:rPr>
          <w:snapToGrid w:val="0"/>
        </w:rPr>
        <w:tab/>
        <w:t>No service req</w:t>
      </w:r>
      <w:r>
        <w:rPr>
          <w:snapToGrid w:val="0"/>
        </w:rPr>
        <w:t>uired in certain cases</w:t>
      </w:r>
      <w:bookmarkEnd w:id="1554"/>
    </w:p>
    <w:p w:rsidR="00FD0725" w:rsidRDefault="001248B8">
      <w:pPr>
        <w:pStyle w:val="Subsection"/>
        <w:rPr>
          <w:snapToGrid w:val="0"/>
        </w:rPr>
      </w:pPr>
      <w:r>
        <w:rPr>
          <w:snapToGrid w:val="0"/>
        </w:rPr>
        <w:tab/>
      </w:r>
      <w:r>
        <w:rPr>
          <w:snapToGrid w:val="0"/>
        </w:rPr>
        <w:tab/>
        <w:t xml:space="preserve">Where by virtue of these rules any document is required to be served on any person but is not required to be served personally, and at the time at which service is to be effected that person is in default as to entry of appearance </w:t>
      </w:r>
      <w:r>
        <w:rPr>
          <w:snapToGrid w:val="0"/>
        </w:rPr>
        <w:t>or has no address for service, the document need not be served on that person unless the Court otherwise directs or any of these rules otherwise provides.</w:t>
      </w:r>
    </w:p>
    <w:p w:rsidR="00FD0725" w:rsidRDefault="001248B8">
      <w:pPr>
        <w:pStyle w:val="Heading2"/>
        <w:rPr>
          <w:b w:val="0"/>
        </w:rPr>
      </w:pPr>
      <w:bookmarkStart w:id="1555" w:name="_Toc58849166"/>
      <w:bookmarkStart w:id="1556" w:name="_Toc58852073"/>
      <w:bookmarkStart w:id="1557" w:name="_Toc58921457"/>
      <w:bookmarkStart w:id="1558" w:name="_Toc59180948"/>
      <w:bookmarkStart w:id="1559" w:name="_Toc59184087"/>
      <w:r>
        <w:rPr>
          <w:rStyle w:val="CharPartNo"/>
        </w:rPr>
        <w:t>Order 73</w:t>
      </w:r>
      <w:r>
        <w:rPr>
          <w:rStyle w:val="CharDivNo"/>
        </w:rPr>
        <w:t> </w:t>
      </w:r>
      <w:r>
        <w:t>—</w:t>
      </w:r>
      <w:r>
        <w:rPr>
          <w:rStyle w:val="CharDivText"/>
        </w:rPr>
        <w:t> </w:t>
      </w:r>
      <w:r>
        <w:rPr>
          <w:rStyle w:val="CharPartText"/>
        </w:rPr>
        <w:t>Probate proceedings</w:t>
      </w:r>
      <w:bookmarkEnd w:id="1555"/>
      <w:bookmarkEnd w:id="1556"/>
      <w:bookmarkEnd w:id="1557"/>
      <w:bookmarkEnd w:id="1558"/>
      <w:bookmarkEnd w:id="1559"/>
    </w:p>
    <w:p w:rsidR="00FD0725" w:rsidRDefault="001248B8">
      <w:pPr>
        <w:pStyle w:val="Heading5"/>
        <w:rPr>
          <w:snapToGrid w:val="0"/>
        </w:rPr>
      </w:pPr>
      <w:bookmarkStart w:id="1560" w:name="_Toc59184088"/>
      <w:r>
        <w:rPr>
          <w:rStyle w:val="CharSectno"/>
        </w:rPr>
        <w:t>1</w:t>
      </w:r>
      <w:r>
        <w:rPr>
          <w:snapToGrid w:val="0"/>
        </w:rPr>
        <w:t>.</w:t>
      </w:r>
      <w:r>
        <w:rPr>
          <w:snapToGrid w:val="0"/>
        </w:rPr>
        <w:tab/>
        <w:t>Application of this Order and terms used</w:t>
      </w:r>
      <w:bookmarkEnd w:id="1560"/>
    </w:p>
    <w:p w:rsidR="00FD0725" w:rsidRDefault="001248B8">
      <w:pPr>
        <w:pStyle w:val="Subsection"/>
        <w:rPr>
          <w:snapToGrid w:val="0"/>
        </w:rPr>
      </w:pPr>
      <w:r>
        <w:rPr>
          <w:snapToGrid w:val="0"/>
        </w:rPr>
        <w:tab/>
        <w:t>(1)</w:t>
      </w:r>
      <w:r>
        <w:rPr>
          <w:snapToGrid w:val="0"/>
        </w:rPr>
        <w:tab/>
        <w:t>This Order applies to</w:t>
      </w:r>
      <w:r>
        <w:rPr>
          <w:snapToGrid w:val="0"/>
        </w:rPr>
        <w:t xml:space="preserve"> probate causes and matters, and the rules of court generally apply to those causes and matters subject to the provisions of this Order.</w:t>
      </w:r>
    </w:p>
    <w:p w:rsidR="00FD0725" w:rsidRDefault="001248B8">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w:t>
      </w:r>
      <w:r>
        <w:rPr>
          <w:snapToGrid w:val="0"/>
        </w:rPr>
        <w:t>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rsidR="00FD0725" w:rsidRDefault="001248B8">
      <w:pPr>
        <w:pStyle w:val="Subsection"/>
        <w:rPr>
          <w:snapToGrid w:val="0"/>
        </w:rPr>
      </w:pPr>
      <w:r>
        <w:rPr>
          <w:snapToGrid w:val="0"/>
        </w:rPr>
        <w:tab/>
        <w:t>(3)</w:t>
      </w:r>
      <w:r>
        <w:rPr>
          <w:snapToGrid w:val="0"/>
        </w:rPr>
        <w:tab/>
        <w:t>In this Order — </w:t>
      </w:r>
    </w:p>
    <w:p w:rsidR="00FD0725" w:rsidRDefault="001248B8">
      <w:pPr>
        <w:pStyle w:val="Defstart"/>
      </w:pPr>
      <w:r>
        <w:rPr>
          <w:b/>
        </w:rPr>
        <w:tab/>
      </w:r>
      <w:r>
        <w:rPr>
          <w:rStyle w:val="CharDefText"/>
        </w:rPr>
        <w:t>Registr</w:t>
      </w:r>
      <w:r>
        <w:rPr>
          <w:rStyle w:val="CharDefText"/>
        </w:rPr>
        <w:t>y</w:t>
      </w:r>
      <w:r>
        <w:t xml:space="preserve"> means the Probate Office of the Supreme Court;</w:t>
      </w:r>
    </w:p>
    <w:p w:rsidR="00FD0725" w:rsidRDefault="001248B8">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w:t>
      </w:r>
      <w:r>
        <w:t>ents, or to be a copy, of a will which is alleged to have been lost or destroyed;</w:t>
      </w:r>
    </w:p>
    <w:p w:rsidR="00FD0725" w:rsidRDefault="001248B8">
      <w:pPr>
        <w:pStyle w:val="Defstart"/>
      </w:pPr>
      <w:r>
        <w:rPr>
          <w:b/>
        </w:rPr>
        <w:tab/>
      </w:r>
      <w:r>
        <w:rPr>
          <w:rStyle w:val="CharDefText"/>
        </w:rPr>
        <w:t>will</w:t>
      </w:r>
      <w:r>
        <w:t xml:space="preserve"> has the same meaning as in the </w:t>
      </w:r>
      <w:r>
        <w:rPr>
          <w:i/>
        </w:rPr>
        <w:t>Administration Act 1903</w:t>
      </w:r>
      <w:r>
        <w:t>.</w:t>
      </w:r>
    </w:p>
    <w:p w:rsidR="00FD0725" w:rsidRDefault="001248B8">
      <w:pPr>
        <w:pStyle w:val="Heading5"/>
        <w:rPr>
          <w:snapToGrid w:val="0"/>
        </w:rPr>
      </w:pPr>
      <w:bookmarkStart w:id="1561" w:name="_Toc59184089"/>
      <w:r>
        <w:rPr>
          <w:rStyle w:val="CharSectno"/>
        </w:rPr>
        <w:t>2</w:t>
      </w:r>
      <w:r>
        <w:rPr>
          <w:snapToGrid w:val="0"/>
        </w:rPr>
        <w:t>.</w:t>
      </w:r>
      <w:r>
        <w:rPr>
          <w:snapToGrid w:val="0"/>
        </w:rPr>
        <w:tab/>
        <w:t>Commencing probate action</w:t>
      </w:r>
      <w:bookmarkEnd w:id="1561"/>
    </w:p>
    <w:p w:rsidR="00FD0725" w:rsidRDefault="001248B8">
      <w:pPr>
        <w:pStyle w:val="Subsection"/>
      </w:pPr>
      <w:r>
        <w:tab/>
        <w:t>(1)</w:t>
      </w:r>
      <w:r>
        <w:tab/>
        <w:t>A probate action must be begun by writ.</w:t>
      </w:r>
    </w:p>
    <w:p w:rsidR="00FD0725" w:rsidRDefault="001248B8">
      <w:pPr>
        <w:pStyle w:val="Subsection"/>
        <w:rPr>
          <w:snapToGrid w:val="0"/>
        </w:rPr>
      </w:pPr>
      <w:r>
        <w:rPr>
          <w:snapToGrid w:val="0"/>
        </w:rPr>
        <w:tab/>
        <w:t>(2)</w:t>
      </w:r>
      <w:r>
        <w:rPr>
          <w:snapToGrid w:val="0"/>
        </w:rPr>
        <w:tab/>
        <w:t>A writ beginning an action for th</w:t>
      </w:r>
      <w:r>
        <w:rPr>
          <w:snapToGrid w:val="0"/>
        </w:rPr>
        <w:t>e revocation of the grant of probate of the will, or letters of administration of the estate, of a deceased person shall not be issued unless a citation under rule 8 has been issued or the probate or letters of administration, as the case may be, has or ha</w:t>
      </w:r>
      <w:r>
        <w:rPr>
          <w:snapToGrid w:val="0"/>
        </w:rPr>
        <w:t xml:space="preserve">ve been </w:t>
      </w:r>
      <w:r>
        <w:t>filed.</w:t>
      </w:r>
    </w:p>
    <w:p w:rsidR="00FD0725" w:rsidRDefault="001248B8">
      <w:pPr>
        <w:pStyle w:val="Footnotesection"/>
      </w:pPr>
      <w:r>
        <w:tab/>
        <w:t>[Rule 2 amended: Gazette 27 Feb 2018 p. 619.]</w:t>
      </w:r>
    </w:p>
    <w:p w:rsidR="00FD0725" w:rsidRDefault="001248B8">
      <w:pPr>
        <w:pStyle w:val="Ednotesection"/>
      </w:pPr>
      <w:r>
        <w:t>[</w:t>
      </w:r>
      <w:r>
        <w:rPr>
          <w:b/>
        </w:rPr>
        <w:t>3.</w:t>
      </w:r>
      <w:r>
        <w:tab/>
        <w:t>Deleted: Gazette 12 Jun 2012 p. 2452.]</w:t>
      </w:r>
    </w:p>
    <w:p w:rsidR="00FD0725" w:rsidRDefault="001248B8">
      <w:pPr>
        <w:pStyle w:val="Heading5"/>
        <w:rPr>
          <w:snapToGrid w:val="0"/>
        </w:rPr>
      </w:pPr>
      <w:bookmarkStart w:id="1562" w:name="_Toc59184090"/>
      <w:r>
        <w:rPr>
          <w:rStyle w:val="CharSectno"/>
        </w:rPr>
        <w:t>4</w:t>
      </w:r>
      <w:r>
        <w:rPr>
          <w:snapToGrid w:val="0"/>
        </w:rPr>
        <w:t>.</w:t>
      </w:r>
      <w:r>
        <w:rPr>
          <w:snapToGrid w:val="0"/>
        </w:rPr>
        <w:tab/>
        <w:t>Intervention by person who is not defendant</w:t>
      </w:r>
      <w:bookmarkEnd w:id="1562"/>
    </w:p>
    <w:p w:rsidR="00FD0725" w:rsidRDefault="001248B8">
      <w:pPr>
        <w:pStyle w:val="Subsection"/>
        <w:rPr>
          <w:snapToGrid w:val="0"/>
        </w:rPr>
      </w:pPr>
      <w:r>
        <w:rPr>
          <w:snapToGrid w:val="0"/>
        </w:rPr>
        <w:tab/>
        <w:t>(1)</w:t>
      </w:r>
      <w:r>
        <w:rPr>
          <w:snapToGrid w:val="0"/>
        </w:rPr>
        <w:tab/>
        <w:t>A person who is not named as a defendant in the writ in a probate action may apply to the Court for</w:t>
      </w:r>
      <w:r>
        <w:rPr>
          <w:snapToGrid w:val="0"/>
        </w:rPr>
        <w:t xml:space="preserve"> leave to intervene in the action.</w:t>
      </w:r>
    </w:p>
    <w:p w:rsidR="00FD0725" w:rsidRDefault="001248B8">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rsidR="00FD0725" w:rsidRDefault="001248B8">
      <w:pPr>
        <w:pStyle w:val="Subsection"/>
        <w:rPr>
          <w:snapToGrid w:val="0"/>
        </w:rPr>
      </w:pPr>
      <w:r>
        <w:rPr>
          <w:snapToGrid w:val="0"/>
        </w:rPr>
        <w:tab/>
        <w:t>(3)</w:t>
      </w:r>
      <w:r>
        <w:rPr>
          <w:snapToGrid w:val="0"/>
        </w:rPr>
        <w:tab/>
        <w:t>An applicant who obtains leave to intervene in a probate acti</w:t>
      </w:r>
      <w:r>
        <w:rPr>
          <w:snapToGrid w:val="0"/>
        </w:rPr>
        <w:t>on is not entitled to be heard in the action unless he enters an appearance therein.</w:t>
      </w:r>
    </w:p>
    <w:p w:rsidR="00FD0725" w:rsidRDefault="001248B8">
      <w:pPr>
        <w:pStyle w:val="Subsection"/>
        <w:rPr>
          <w:snapToGrid w:val="0"/>
        </w:rPr>
      </w:pPr>
      <w:r>
        <w:rPr>
          <w:snapToGrid w:val="0"/>
        </w:rPr>
        <w:tab/>
        <w:t>(4)</w:t>
      </w:r>
      <w:r>
        <w:rPr>
          <w:snapToGrid w:val="0"/>
        </w:rPr>
        <w:tab/>
        <w:t xml:space="preserve">Where the Court grants leave to intervene, it may give such directions as to the filing and service of pleadings, the filing of an affidavit of testamentary scripts, </w:t>
      </w:r>
      <w:r>
        <w:rPr>
          <w:snapToGrid w:val="0"/>
        </w:rPr>
        <w:t>or other matters as it thinks necessary.</w:t>
      </w:r>
    </w:p>
    <w:p w:rsidR="00FD0725" w:rsidRDefault="001248B8">
      <w:pPr>
        <w:pStyle w:val="Heading5"/>
        <w:rPr>
          <w:snapToGrid w:val="0"/>
        </w:rPr>
      </w:pPr>
      <w:bookmarkStart w:id="1563" w:name="_Toc59184091"/>
      <w:r>
        <w:rPr>
          <w:rStyle w:val="CharSectno"/>
        </w:rPr>
        <w:t>5</w:t>
      </w:r>
      <w:r>
        <w:rPr>
          <w:snapToGrid w:val="0"/>
        </w:rPr>
        <w:t>.</w:t>
      </w:r>
      <w:r>
        <w:rPr>
          <w:snapToGrid w:val="0"/>
        </w:rPr>
        <w:tab/>
        <w:t>Citation against non-party with adverse interest</w:t>
      </w:r>
      <w:bookmarkEnd w:id="1563"/>
      <w:r>
        <w:rPr>
          <w:snapToGrid w:val="0"/>
        </w:rPr>
        <w:t xml:space="preserve"> </w:t>
      </w:r>
    </w:p>
    <w:p w:rsidR="00FD0725" w:rsidRDefault="001248B8">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w:t>
      </w:r>
      <w:r>
        <w:rPr>
          <w:snapToGrid w:val="0"/>
        </w:rPr>
        <w:t>ction who has an interest adverse to the applicant notifying him that if he does not enter an appearance in the action judgment may be given therein without further notice to him.</w:t>
      </w:r>
    </w:p>
    <w:p w:rsidR="00FD0725" w:rsidRDefault="001248B8">
      <w:pPr>
        <w:pStyle w:val="Heading5"/>
        <w:rPr>
          <w:snapToGrid w:val="0"/>
        </w:rPr>
      </w:pPr>
      <w:bookmarkStart w:id="1564" w:name="_Toc59184092"/>
      <w:r>
        <w:rPr>
          <w:rStyle w:val="CharSectno"/>
        </w:rPr>
        <w:t>6</w:t>
      </w:r>
      <w:r>
        <w:rPr>
          <w:snapToGrid w:val="0"/>
        </w:rPr>
        <w:t>.</w:t>
      </w:r>
      <w:r>
        <w:rPr>
          <w:snapToGrid w:val="0"/>
        </w:rPr>
        <w:tab/>
        <w:t>Person cited failing to appear</w:t>
      </w:r>
      <w:bookmarkEnd w:id="1564"/>
    </w:p>
    <w:p w:rsidR="00FD0725" w:rsidRDefault="001248B8">
      <w:pPr>
        <w:pStyle w:val="Subsection"/>
        <w:rPr>
          <w:snapToGrid w:val="0"/>
        </w:rPr>
      </w:pPr>
      <w:r>
        <w:rPr>
          <w:snapToGrid w:val="0"/>
        </w:rPr>
        <w:tab/>
      </w:r>
      <w:r>
        <w:rPr>
          <w:snapToGrid w:val="0"/>
        </w:rPr>
        <w:tab/>
        <w:t xml:space="preserve">Where a person on whom a citation under </w:t>
      </w:r>
      <w:r>
        <w:rPr>
          <w:snapToGrid w:val="0"/>
        </w:rPr>
        <w:t>rule 5 is served fails to enter an appearance in the action, the party on whose application the citation was issued shall not be entitled to be heard at the trial of the action without the leave of the Court unless he has filed an affidavit proving due ser</w:t>
      </w:r>
      <w:r>
        <w:rPr>
          <w:snapToGrid w:val="0"/>
        </w:rPr>
        <w:t>vice of the citation on that person.</w:t>
      </w:r>
    </w:p>
    <w:p w:rsidR="00FD0725" w:rsidRDefault="001248B8">
      <w:pPr>
        <w:pStyle w:val="Heading5"/>
        <w:rPr>
          <w:snapToGrid w:val="0"/>
        </w:rPr>
      </w:pPr>
      <w:bookmarkStart w:id="1565" w:name="_Toc59184093"/>
      <w:r>
        <w:rPr>
          <w:rStyle w:val="CharSectno"/>
        </w:rPr>
        <w:t>7</w:t>
      </w:r>
      <w:r>
        <w:rPr>
          <w:snapToGrid w:val="0"/>
        </w:rPr>
        <w:t>.</w:t>
      </w:r>
      <w:r>
        <w:rPr>
          <w:snapToGrid w:val="0"/>
        </w:rPr>
        <w:tab/>
        <w:t>Entry of appearance</w:t>
      </w:r>
      <w:bookmarkEnd w:id="1565"/>
    </w:p>
    <w:p w:rsidR="00FD0725" w:rsidRDefault="001248B8">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w:t>
      </w:r>
      <w:r>
        <w:rPr>
          <w:snapToGrid w:val="0"/>
        </w:rPr>
        <w:t>der rule 5, as if — </w:t>
      </w:r>
    </w:p>
    <w:p w:rsidR="00FD0725" w:rsidRDefault="001248B8">
      <w:pPr>
        <w:pStyle w:val="Indenta"/>
        <w:rPr>
          <w:snapToGrid w:val="0"/>
        </w:rPr>
      </w:pPr>
      <w:r>
        <w:rPr>
          <w:snapToGrid w:val="0"/>
        </w:rPr>
        <w:tab/>
        <w:t>(a)</w:t>
      </w:r>
      <w:r>
        <w:rPr>
          <w:snapToGrid w:val="0"/>
        </w:rPr>
        <w:tab/>
        <w:t>that person were a defendant; and</w:t>
      </w:r>
    </w:p>
    <w:p w:rsidR="00FD0725" w:rsidRDefault="001248B8">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rsidR="00FD0725" w:rsidRDefault="001248B8">
      <w:pPr>
        <w:pStyle w:val="Footnotesection"/>
      </w:pPr>
      <w:r>
        <w:tab/>
        <w:t>[Rule 7 amended: Gazette 27</w:t>
      </w:r>
      <w:r>
        <w:t> Feb 2018 p. 619</w:t>
      </w:r>
      <w:r>
        <w:noBreakHyphen/>
        <w:t>20.]</w:t>
      </w:r>
    </w:p>
    <w:p w:rsidR="00FD0725" w:rsidRDefault="001248B8">
      <w:pPr>
        <w:pStyle w:val="Heading5"/>
        <w:rPr>
          <w:snapToGrid w:val="0"/>
        </w:rPr>
      </w:pPr>
      <w:bookmarkStart w:id="1566" w:name="_Toc59184094"/>
      <w:r>
        <w:rPr>
          <w:rStyle w:val="CharSectno"/>
        </w:rPr>
        <w:t>8</w:t>
      </w:r>
      <w:r>
        <w:rPr>
          <w:snapToGrid w:val="0"/>
        </w:rPr>
        <w:t>.</w:t>
      </w:r>
      <w:r>
        <w:rPr>
          <w:snapToGrid w:val="0"/>
        </w:rPr>
        <w:tab/>
        <w:t>Citation to executor etc. to bring in probate etc.</w:t>
      </w:r>
      <w:bookmarkEnd w:id="1566"/>
    </w:p>
    <w:p w:rsidR="00FD0725" w:rsidRDefault="001248B8">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w:t>
      </w:r>
      <w:r>
        <w:rPr>
          <w:snapToGrid w:val="0"/>
        </w:rPr>
        <w:t>laintiff, be issued against the person to whom the grant of probate or letters of administration was made requiring him to bring into and leave at the Central Office the probate or letters of administration, as the case may be.</w:t>
      </w:r>
    </w:p>
    <w:p w:rsidR="00FD0725" w:rsidRDefault="001248B8">
      <w:pPr>
        <w:pStyle w:val="Heading5"/>
      </w:pPr>
      <w:bookmarkStart w:id="1567" w:name="_Toc59184095"/>
      <w:r>
        <w:rPr>
          <w:rStyle w:val="CharSectno"/>
        </w:rPr>
        <w:t>8A</w:t>
      </w:r>
      <w:r>
        <w:t>.</w:t>
      </w:r>
      <w:r>
        <w:tab/>
        <w:t xml:space="preserve">Applications to include </w:t>
      </w:r>
      <w:r>
        <w:t>draft citation</w:t>
      </w:r>
      <w:bookmarkEnd w:id="1567"/>
    </w:p>
    <w:p w:rsidR="00FD0725" w:rsidRDefault="001248B8">
      <w:pPr>
        <w:pStyle w:val="Subsection"/>
      </w:pPr>
      <w:r>
        <w:tab/>
      </w:r>
      <w:r>
        <w:tab/>
        <w:t>An application under rule 5 or 8 must include a draft citation.</w:t>
      </w:r>
    </w:p>
    <w:p w:rsidR="00FD0725" w:rsidRDefault="001248B8">
      <w:pPr>
        <w:pStyle w:val="Footnotesection"/>
      </w:pPr>
      <w:r>
        <w:tab/>
        <w:t>[Rule 8A inserted: Gazette 27 Feb 2018 p. 620.]</w:t>
      </w:r>
    </w:p>
    <w:p w:rsidR="00FD0725" w:rsidRDefault="001248B8">
      <w:pPr>
        <w:pStyle w:val="Heading5"/>
        <w:rPr>
          <w:snapToGrid w:val="0"/>
        </w:rPr>
      </w:pPr>
      <w:bookmarkStart w:id="1568" w:name="_Toc59184096"/>
      <w:r>
        <w:rPr>
          <w:rStyle w:val="CharSectno"/>
        </w:rPr>
        <w:t>9</w:t>
      </w:r>
      <w:r>
        <w:rPr>
          <w:snapToGrid w:val="0"/>
        </w:rPr>
        <w:t>.</w:t>
      </w:r>
      <w:r>
        <w:rPr>
          <w:snapToGrid w:val="0"/>
        </w:rPr>
        <w:tab/>
        <w:t>Citations, issue of</w:t>
      </w:r>
      <w:bookmarkEnd w:id="1568"/>
    </w:p>
    <w:p w:rsidR="00FD0725" w:rsidRDefault="001248B8">
      <w:pPr>
        <w:pStyle w:val="Subsection"/>
        <w:rPr>
          <w:snapToGrid w:val="0"/>
        </w:rPr>
      </w:pPr>
      <w:r>
        <w:rPr>
          <w:snapToGrid w:val="0"/>
        </w:rPr>
        <w:tab/>
        <w:t>(1)</w:t>
      </w:r>
      <w:r>
        <w:rPr>
          <w:snapToGrid w:val="0"/>
        </w:rPr>
        <w:tab/>
        <w:t>A citation must not be issued unless — </w:t>
      </w:r>
    </w:p>
    <w:p w:rsidR="00FD0725" w:rsidRDefault="001248B8">
      <w:pPr>
        <w:pStyle w:val="Indenta"/>
        <w:rPr>
          <w:snapToGrid w:val="0"/>
        </w:rPr>
      </w:pPr>
      <w:r>
        <w:rPr>
          <w:snapToGrid w:val="0"/>
        </w:rPr>
        <w:tab/>
        <w:t>(a)</w:t>
      </w:r>
      <w:r>
        <w:rPr>
          <w:snapToGrid w:val="0"/>
        </w:rPr>
        <w:tab/>
        <w:t>the citation is settled by a registrar; and</w:t>
      </w:r>
    </w:p>
    <w:p w:rsidR="00FD0725" w:rsidRDefault="001248B8">
      <w:pPr>
        <w:pStyle w:val="Indenta"/>
        <w:rPr>
          <w:snapToGrid w:val="0"/>
        </w:rPr>
      </w:pPr>
      <w:r>
        <w:rPr>
          <w:snapToGrid w:val="0"/>
        </w:rPr>
        <w:tab/>
        <w:t>(b)</w:t>
      </w:r>
      <w:r>
        <w:rPr>
          <w:snapToGrid w:val="0"/>
        </w:rPr>
        <w:tab/>
        <w:t xml:space="preserve">the </w:t>
      </w:r>
      <w:r>
        <w:rPr>
          <w:snapToGrid w:val="0"/>
        </w:rPr>
        <w:t>applicant, or in special circumstances by leave of a registrar the applicant’s solicitor, has sworn an affidavit verifying the statements of fact to be made in the citation.</w:t>
      </w:r>
    </w:p>
    <w:p w:rsidR="00FD0725" w:rsidRDefault="001248B8">
      <w:pPr>
        <w:pStyle w:val="Subsection"/>
        <w:rPr>
          <w:snapToGrid w:val="0"/>
        </w:rPr>
      </w:pPr>
      <w:r>
        <w:rPr>
          <w:snapToGrid w:val="0"/>
        </w:rPr>
        <w:tab/>
        <w:t>(2)</w:t>
      </w:r>
      <w:r>
        <w:rPr>
          <w:snapToGrid w:val="0"/>
        </w:rPr>
        <w:tab/>
        <w:t>A citation is issued upon its being sealed by the proper officer.</w:t>
      </w:r>
    </w:p>
    <w:p w:rsidR="00FD0725" w:rsidRDefault="001248B8">
      <w:pPr>
        <w:pStyle w:val="Footnotesection"/>
      </w:pPr>
      <w:r>
        <w:tab/>
        <w:t>[Rule 9 am</w:t>
      </w:r>
      <w:r>
        <w:t xml:space="preserve">ended: Gazette 14 Dec 1979 p. 3872; 27 Feb 2018 p. 620.] </w:t>
      </w:r>
    </w:p>
    <w:p w:rsidR="00FD0725" w:rsidRDefault="001248B8">
      <w:pPr>
        <w:pStyle w:val="Heading5"/>
        <w:rPr>
          <w:snapToGrid w:val="0"/>
        </w:rPr>
      </w:pPr>
      <w:bookmarkStart w:id="1569" w:name="_Toc59184097"/>
      <w:r>
        <w:rPr>
          <w:rStyle w:val="CharSectno"/>
        </w:rPr>
        <w:t>10</w:t>
      </w:r>
      <w:r>
        <w:rPr>
          <w:snapToGrid w:val="0"/>
        </w:rPr>
        <w:t>.</w:t>
      </w:r>
      <w:r>
        <w:rPr>
          <w:snapToGrid w:val="0"/>
        </w:rPr>
        <w:tab/>
        <w:t>Citations, service of</w:t>
      </w:r>
      <w:bookmarkEnd w:id="1569"/>
    </w:p>
    <w:p w:rsidR="00FD0725" w:rsidRDefault="001248B8">
      <w:pPr>
        <w:pStyle w:val="Subsection"/>
        <w:rPr>
          <w:snapToGrid w:val="0"/>
        </w:rPr>
      </w:pPr>
      <w:r>
        <w:rPr>
          <w:snapToGrid w:val="0"/>
        </w:rPr>
        <w:tab/>
        <w:t>(1)</w:t>
      </w:r>
      <w:r>
        <w:rPr>
          <w:snapToGrid w:val="0"/>
        </w:rPr>
        <w:tab/>
        <w:t>Without prejudice to Order 72 rule 4, a citation must be served personally on the person cited.</w:t>
      </w:r>
    </w:p>
    <w:p w:rsidR="00FD0725" w:rsidRDefault="001248B8">
      <w:pPr>
        <w:pStyle w:val="Subsection"/>
        <w:rPr>
          <w:snapToGrid w:val="0"/>
        </w:rPr>
      </w:pPr>
      <w:r>
        <w:rPr>
          <w:snapToGrid w:val="0"/>
        </w:rPr>
        <w:tab/>
        <w:t>(2)</w:t>
      </w:r>
      <w:r>
        <w:rPr>
          <w:snapToGrid w:val="0"/>
        </w:rPr>
        <w:tab/>
        <w:t>A citation may be served out of the jurisdiction but, if it is iss</w:t>
      </w:r>
      <w:r>
        <w:rPr>
          <w:snapToGrid w:val="0"/>
        </w:rPr>
        <w:t>ued pursuant to rule 8, only with the leave of the Court.</w:t>
      </w:r>
    </w:p>
    <w:p w:rsidR="00FD0725" w:rsidRDefault="001248B8">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rsidR="00FD0725" w:rsidRDefault="001248B8">
      <w:pPr>
        <w:pStyle w:val="Subsection"/>
        <w:rPr>
          <w:snapToGrid w:val="0"/>
        </w:rPr>
      </w:pPr>
      <w:r>
        <w:rPr>
          <w:snapToGrid w:val="0"/>
        </w:rPr>
        <w:tab/>
        <w:t>(4)</w:t>
      </w:r>
      <w:r>
        <w:rPr>
          <w:snapToGrid w:val="0"/>
        </w:rPr>
        <w:tab/>
        <w:t>The order granting leave must fix the time</w:t>
      </w:r>
      <w:r>
        <w:rPr>
          <w:snapToGrid w:val="0"/>
        </w:rPr>
        <w:t xml:space="preserve"> within which the person to be served must comply with the citation.</w:t>
      </w:r>
    </w:p>
    <w:p w:rsidR="00FD0725" w:rsidRDefault="001248B8">
      <w:pPr>
        <w:pStyle w:val="Subsection"/>
      </w:pPr>
      <w:r>
        <w:tab/>
        <w:t>(5)</w:t>
      </w:r>
      <w:r>
        <w:tab/>
        <w:t>Order 10 rules 9, 10 and 11 apply to a citation issued pursuant to rule 8 as they apply to a writ.</w:t>
      </w:r>
    </w:p>
    <w:p w:rsidR="00FD0725" w:rsidRDefault="001248B8">
      <w:pPr>
        <w:pStyle w:val="Footnotesection"/>
      </w:pPr>
      <w:r>
        <w:tab/>
        <w:t>[Rule 10 amended: Gazette 28 Jun 2011 p. 2552; 12 Jun 2012 p. 2452.]</w:t>
      </w:r>
    </w:p>
    <w:p w:rsidR="00FD0725" w:rsidRDefault="001248B8">
      <w:pPr>
        <w:pStyle w:val="Heading5"/>
        <w:spacing w:before="240"/>
        <w:rPr>
          <w:snapToGrid w:val="0"/>
        </w:rPr>
      </w:pPr>
      <w:bookmarkStart w:id="1570" w:name="_Toc59184098"/>
      <w:r>
        <w:rPr>
          <w:rStyle w:val="CharSectno"/>
        </w:rPr>
        <w:t>11</w:t>
      </w:r>
      <w:r>
        <w:rPr>
          <w:snapToGrid w:val="0"/>
        </w:rPr>
        <w:t>.</w:t>
      </w:r>
      <w:r>
        <w:rPr>
          <w:snapToGrid w:val="0"/>
        </w:rPr>
        <w:tab/>
        <w:t>Affidavit</w:t>
      </w:r>
      <w:r>
        <w:rPr>
          <w:snapToGrid w:val="0"/>
        </w:rPr>
        <w:t xml:space="preserve"> of scripts</w:t>
      </w:r>
      <w:bookmarkEnd w:id="1570"/>
    </w:p>
    <w:p w:rsidR="00FD0725" w:rsidRDefault="001248B8">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rsidR="00FD0725" w:rsidRDefault="001248B8">
      <w:pPr>
        <w:pStyle w:val="Indenta"/>
        <w:rPr>
          <w:snapToGrid w:val="0"/>
        </w:rPr>
      </w:pPr>
      <w:r>
        <w:rPr>
          <w:snapToGrid w:val="0"/>
        </w:rPr>
        <w:tab/>
        <w:t>(a)</w:t>
      </w:r>
      <w:r>
        <w:rPr>
          <w:snapToGrid w:val="0"/>
        </w:rPr>
        <w:tab/>
        <w:t>describing any testamentary script of the deceased person whose estate is the subject</w:t>
      </w:r>
      <w:r>
        <w:rPr>
          <w:snapToGrid w:val="0"/>
        </w:rPr>
        <w:t xml:space="preserve"> of the action, of which he has any knowledge or, if such be the case, stating that he does not know of any such script; and</w:t>
      </w:r>
    </w:p>
    <w:p w:rsidR="00FD0725" w:rsidRDefault="001248B8">
      <w:pPr>
        <w:pStyle w:val="Indenta"/>
        <w:rPr>
          <w:snapToGrid w:val="0"/>
        </w:rPr>
      </w:pPr>
      <w:r>
        <w:rPr>
          <w:snapToGrid w:val="0"/>
        </w:rPr>
        <w:tab/>
        <w:t>(b)</w:t>
      </w:r>
      <w:r>
        <w:rPr>
          <w:snapToGrid w:val="0"/>
        </w:rPr>
        <w:tab/>
        <w:t>if any such script of which he has knowledge is not in his possession or under his control, giving the name and address of the</w:t>
      </w:r>
      <w:r>
        <w:rPr>
          <w:snapToGrid w:val="0"/>
        </w:rPr>
        <w:t xml:space="preserve"> person in whose possession or under whose control it is or, if such be the case, stating that he does not know the name or address of that person,</w:t>
      </w:r>
    </w:p>
    <w:p w:rsidR="00FD0725" w:rsidRDefault="001248B8">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w:t>
      </w:r>
      <w:r>
        <w:rPr>
          <w:snapToGrid w:val="0"/>
        </w:rPr>
        <w:t>session or control.</w:t>
      </w:r>
    </w:p>
    <w:p w:rsidR="00FD0725" w:rsidRDefault="001248B8">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w:t>
      </w:r>
      <w:r>
        <w:rPr>
          <w:snapToGrid w:val="0"/>
        </w:rPr>
        <w:t>t, before the action is set down for trial.</w:t>
      </w:r>
    </w:p>
    <w:p w:rsidR="00FD0725" w:rsidRDefault="001248B8">
      <w:pPr>
        <w:pStyle w:val="Footnotesection"/>
      </w:pPr>
      <w:r>
        <w:tab/>
        <w:t>[Rule 11 amended: Gazette 21 Feb 2007 p. 582.]</w:t>
      </w:r>
    </w:p>
    <w:p w:rsidR="00FD0725" w:rsidRDefault="001248B8">
      <w:pPr>
        <w:pStyle w:val="Heading5"/>
        <w:rPr>
          <w:snapToGrid w:val="0"/>
        </w:rPr>
      </w:pPr>
      <w:bookmarkStart w:id="1571" w:name="_Toc59184099"/>
      <w:r>
        <w:rPr>
          <w:rStyle w:val="CharSectno"/>
        </w:rPr>
        <w:t>12</w:t>
      </w:r>
      <w:r>
        <w:rPr>
          <w:snapToGrid w:val="0"/>
        </w:rPr>
        <w:t>.</w:t>
      </w:r>
      <w:r>
        <w:rPr>
          <w:snapToGrid w:val="0"/>
        </w:rPr>
        <w:tab/>
        <w:t>Scripts in pencil, affidavits as to; inspecting affidavits of scripts</w:t>
      </w:r>
      <w:bookmarkEnd w:id="1571"/>
    </w:p>
    <w:p w:rsidR="00FD0725" w:rsidRDefault="001248B8">
      <w:pPr>
        <w:pStyle w:val="Subsection"/>
        <w:rPr>
          <w:snapToGrid w:val="0"/>
        </w:rPr>
      </w:pPr>
      <w:r>
        <w:rPr>
          <w:snapToGrid w:val="0"/>
        </w:rPr>
        <w:tab/>
        <w:t>(1)</w:t>
      </w:r>
      <w:r>
        <w:rPr>
          <w:snapToGrid w:val="0"/>
        </w:rPr>
        <w:tab/>
        <w:t>Where a testamentary script required by rule 11 to be filed or any part of it is writ</w:t>
      </w:r>
      <w:r>
        <w:rPr>
          <w:snapToGrid w:val="0"/>
        </w:rPr>
        <w:t xml:space="preserve">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w:t>
      </w:r>
      <w:r>
        <w:rPr>
          <w:snapToGrid w:val="0"/>
        </w:rPr>
        <w:t>cil in the original.</w:t>
      </w:r>
    </w:p>
    <w:p w:rsidR="00FD0725" w:rsidRDefault="001248B8">
      <w:pPr>
        <w:pStyle w:val="MiscellaneousFootnotes"/>
        <w:tabs>
          <w:tab w:val="left" w:pos="868"/>
        </w:tabs>
        <w:ind w:left="882" w:hanging="882"/>
        <w:rPr>
          <w:i/>
          <w:iCs/>
        </w:rPr>
      </w:pPr>
      <w:r>
        <w:rPr>
          <w:i/>
          <w:iCs/>
        </w:rPr>
        <w:tab/>
        <w:t xml:space="preserve">[Heading deleted: Gazette 22 Feb 2008 p. 642.] </w:t>
      </w:r>
    </w:p>
    <w:p w:rsidR="00FD0725" w:rsidRDefault="001248B8">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w:t>
      </w:r>
      <w:r>
        <w:rPr>
          <w:snapToGrid w:val="0"/>
        </w:rPr>
        <w:t>y script exhibited thereto, unless and until he has complied with the requirements of rule 11 so far as they apply to him.</w:t>
      </w:r>
    </w:p>
    <w:p w:rsidR="00FD0725" w:rsidRDefault="001248B8">
      <w:pPr>
        <w:pStyle w:val="Footnotesection"/>
      </w:pPr>
      <w:r>
        <w:tab/>
        <w:t>[Rule 12 amended: Gazette 21 Feb 2007 p. 582; 27 Feb 2018 p. 620.]</w:t>
      </w:r>
    </w:p>
    <w:p w:rsidR="00FD0725" w:rsidRDefault="001248B8">
      <w:pPr>
        <w:pStyle w:val="Heading5"/>
        <w:rPr>
          <w:snapToGrid w:val="0"/>
        </w:rPr>
      </w:pPr>
      <w:bookmarkStart w:id="1572" w:name="_Toc59184100"/>
      <w:r>
        <w:rPr>
          <w:rStyle w:val="CharSectno"/>
        </w:rPr>
        <w:t>13</w:t>
      </w:r>
      <w:r>
        <w:rPr>
          <w:snapToGrid w:val="0"/>
        </w:rPr>
        <w:t>.</w:t>
      </w:r>
      <w:r>
        <w:rPr>
          <w:snapToGrid w:val="0"/>
        </w:rPr>
        <w:tab/>
        <w:t>Default of appearance</w:t>
      </w:r>
      <w:bookmarkEnd w:id="1572"/>
    </w:p>
    <w:p w:rsidR="00FD0725" w:rsidRDefault="001248B8">
      <w:pPr>
        <w:pStyle w:val="Subsection"/>
        <w:rPr>
          <w:snapToGrid w:val="0"/>
        </w:rPr>
      </w:pPr>
      <w:r>
        <w:rPr>
          <w:snapToGrid w:val="0"/>
        </w:rPr>
        <w:tab/>
        <w:t>(1)</w:t>
      </w:r>
      <w:r>
        <w:rPr>
          <w:snapToGrid w:val="0"/>
        </w:rPr>
        <w:tab/>
        <w:t>Order 13 does not apply to a proba</w:t>
      </w:r>
      <w:r>
        <w:rPr>
          <w:snapToGrid w:val="0"/>
        </w:rPr>
        <w:t>te action.</w:t>
      </w:r>
    </w:p>
    <w:p w:rsidR="00FD0725" w:rsidRDefault="001248B8">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w:t>
      </w:r>
      <w:r>
        <w:rPr>
          <w:snapToGrid w:val="0"/>
        </w:rPr>
        <w:t>endant, proceed with the action as if that defendant had entered an appearance.</w:t>
      </w:r>
    </w:p>
    <w:p w:rsidR="00FD0725" w:rsidRDefault="001248B8">
      <w:pPr>
        <w:pStyle w:val="Subsection"/>
        <w:rPr>
          <w:snapToGrid w:val="0"/>
        </w:rPr>
      </w:pPr>
      <w:r>
        <w:rPr>
          <w:snapToGrid w:val="0"/>
        </w:rPr>
        <w:tab/>
        <w:t>(3)</w:t>
      </w:r>
      <w:r>
        <w:rPr>
          <w:snapToGrid w:val="0"/>
        </w:rPr>
        <w:tab/>
        <w:t xml:space="preserve">Where the defendant or none of the defendants in a probate action and none of the persons (if any) cited under rule 5, enters an appearance, and the Court has not, on the </w:t>
      </w:r>
      <w:r>
        <w:rPr>
          <w:snapToGrid w:val="0"/>
        </w:rPr>
        <w:t>application of the plaintiff, ordered discontinuance of the action, the plaintiff may, after the time limited for appearance, apply to the Court for leave to set down the action for trial.</w:t>
      </w:r>
    </w:p>
    <w:p w:rsidR="00FD0725" w:rsidRDefault="001248B8">
      <w:pPr>
        <w:pStyle w:val="Subsection"/>
      </w:pPr>
      <w:r>
        <w:tab/>
        <w:t>(4)</w:t>
      </w:r>
      <w:r>
        <w:tab/>
        <w:t>Before applying for leave under subrule (3), the plaintiff mus</w:t>
      </w:r>
      <w:r>
        <w:t>t file an affidavit proving due service of the writ and of the citation (if any).</w:t>
      </w:r>
    </w:p>
    <w:p w:rsidR="00FD0725" w:rsidRDefault="001248B8">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rsidR="00FD0725" w:rsidRDefault="001248B8">
      <w:pPr>
        <w:pStyle w:val="Footnotesection"/>
      </w:pPr>
      <w:r>
        <w:tab/>
        <w:t>[Rule 13 amended: Gazette 28 Jun 2011 p. 2552; 12 Jun 2</w:t>
      </w:r>
      <w:r>
        <w:t>012 p. 2452.]</w:t>
      </w:r>
    </w:p>
    <w:p w:rsidR="00FD0725" w:rsidRDefault="001248B8">
      <w:pPr>
        <w:pStyle w:val="Heading5"/>
        <w:rPr>
          <w:snapToGrid w:val="0"/>
        </w:rPr>
      </w:pPr>
      <w:bookmarkStart w:id="1573" w:name="_Toc59184101"/>
      <w:r>
        <w:rPr>
          <w:rStyle w:val="CharSectno"/>
        </w:rPr>
        <w:t>14</w:t>
      </w:r>
      <w:r>
        <w:rPr>
          <w:snapToGrid w:val="0"/>
        </w:rPr>
        <w:t>.</w:t>
      </w:r>
      <w:r>
        <w:rPr>
          <w:snapToGrid w:val="0"/>
        </w:rPr>
        <w:tab/>
        <w:t>Counterclaim</w:t>
      </w:r>
      <w:bookmarkEnd w:id="1573"/>
    </w:p>
    <w:p w:rsidR="00FD0725" w:rsidRDefault="001248B8">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w:t>
      </w:r>
      <w:r>
        <w:rPr>
          <w:snapToGrid w:val="0"/>
        </w:rPr>
        <w:t xml:space="preserve"> which is the subject of the action he must, notwithstanding anything in Order 18 rule 2(1), add to his defence a counterclaim in respect of that matter.</w:t>
      </w:r>
    </w:p>
    <w:p w:rsidR="00FD0725" w:rsidRDefault="001248B8">
      <w:pPr>
        <w:pStyle w:val="Heading5"/>
        <w:rPr>
          <w:snapToGrid w:val="0"/>
        </w:rPr>
      </w:pPr>
      <w:bookmarkStart w:id="1574" w:name="_Toc59184102"/>
      <w:r>
        <w:rPr>
          <w:rStyle w:val="CharSectno"/>
        </w:rPr>
        <w:t>15</w:t>
      </w:r>
      <w:r>
        <w:rPr>
          <w:snapToGrid w:val="0"/>
        </w:rPr>
        <w:t>.</w:t>
      </w:r>
      <w:r>
        <w:rPr>
          <w:snapToGrid w:val="0"/>
        </w:rPr>
        <w:tab/>
        <w:t>Defendant may require only proof in solemn form</w:t>
      </w:r>
      <w:bookmarkEnd w:id="1574"/>
    </w:p>
    <w:p w:rsidR="00FD0725" w:rsidRDefault="001248B8">
      <w:pPr>
        <w:pStyle w:val="Subsection"/>
        <w:rPr>
          <w:snapToGrid w:val="0"/>
        </w:rPr>
      </w:pPr>
      <w:r>
        <w:rPr>
          <w:snapToGrid w:val="0"/>
        </w:rPr>
        <w:tab/>
      </w:r>
      <w:r>
        <w:rPr>
          <w:snapToGrid w:val="0"/>
        </w:rPr>
        <w:tab/>
        <w:t>In a probate action a party opposing a will may,</w:t>
      </w:r>
      <w:r>
        <w:rPr>
          <w:snapToGrid w:val="0"/>
        </w:rPr>
        <w:t xml:space="preserve">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w:t>
      </w:r>
      <w:r>
        <w:rPr>
          <w:snapToGrid w:val="0"/>
        </w:rPr>
        <w:t>ticipate further in the action, he shall not be liable to pay the costs of that other party unless the Court considers that there was no reasonable ground for opposing the will.</w:t>
      </w:r>
    </w:p>
    <w:p w:rsidR="00FD0725" w:rsidRDefault="001248B8">
      <w:pPr>
        <w:pStyle w:val="Heading5"/>
        <w:keepLines w:val="0"/>
        <w:rPr>
          <w:snapToGrid w:val="0"/>
        </w:rPr>
      </w:pPr>
      <w:bookmarkStart w:id="1575" w:name="_Toc59184103"/>
      <w:r>
        <w:rPr>
          <w:rStyle w:val="CharSectno"/>
        </w:rPr>
        <w:t>16</w:t>
      </w:r>
      <w:r>
        <w:rPr>
          <w:snapToGrid w:val="0"/>
        </w:rPr>
        <w:t>.</w:t>
      </w:r>
      <w:r>
        <w:rPr>
          <w:snapToGrid w:val="0"/>
        </w:rPr>
        <w:tab/>
        <w:t>Pleadings</w:t>
      </w:r>
      <w:bookmarkEnd w:id="1575"/>
    </w:p>
    <w:p w:rsidR="00FD0725" w:rsidRDefault="001248B8">
      <w:pPr>
        <w:pStyle w:val="Subsection"/>
        <w:rPr>
          <w:snapToGrid w:val="0"/>
        </w:rPr>
      </w:pPr>
      <w:r>
        <w:rPr>
          <w:snapToGrid w:val="0"/>
        </w:rPr>
        <w:tab/>
        <w:t>(1)</w:t>
      </w:r>
      <w:r>
        <w:rPr>
          <w:snapToGrid w:val="0"/>
        </w:rPr>
        <w:tab/>
        <w:t xml:space="preserve">Where a plaintiff disputes the interest of a defendant he </w:t>
      </w:r>
      <w:r>
        <w:rPr>
          <w:snapToGrid w:val="0"/>
        </w:rPr>
        <w:t>shall so allege in his claim.</w:t>
      </w:r>
    </w:p>
    <w:p w:rsidR="00FD0725" w:rsidRDefault="001248B8">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w:t>
      </w:r>
      <w:r>
        <w:rPr>
          <w:snapToGrid w:val="0"/>
        </w:rPr>
        <w:t>e would be entitled to an interest in the estate.</w:t>
      </w:r>
    </w:p>
    <w:p w:rsidR="00FD0725" w:rsidRDefault="001248B8">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w:t>
      </w:r>
      <w:r>
        <w:rPr>
          <w:snapToGrid w:val="0"/>
        </w:rPr>
        <w:t>ents unless he specifies the nature of the case on which he intends to rely and shall not make any allegation in support of such a plea which would be relevant to any other plea that — </w:t>
      </w:r>
    </w:p>
    <w:p w:rsidR="00FD0725" w:rsidRDefault="001248B8">
      <w:pPr>
        <w:pStyle w:val="Indenta"/>
        <w:rPr>
          <w:snapToGrid w:val="0"/>
        </w:rPr>
      </w:pPr>
      <w:r>
        <w:rPr>
          <w:snapToGrid w:val="0"/>
        </w:rPr>
        <w:tab/>
        <w:t>(a)</w:t>
      </w:r>
      <w:r>
        <w:rPr>
          <w:snapToGrid w:val="0"/>
        </w:rPr>
        <w:tab/>
        <w:t>the will was not duly executed; or</w:t>
      </w:r>
    </w:p>
    <w:p w:rsidR="00FD0725" w:rsidRDefault="001248B8">
      <w:pPr>
        <w:pStyle w:val="Indenta"/>
        <w:rPr>
          <w:snapToGrid w:val="0"/>
        </w:rPr>
      </w:pPr>
      <w:r>
        <w:rPr>
          <w:snapToGrid w:val="0"/>
        </w:rPr>
        <w:tab/>
        <w:t>(b)</w:t>
      </w:r>
      <w:r>
        <w:rPr>
          <w:snapToGrid w:val="0"/>
        </w:rPr>
        <w:tab/>
        <w:t>at the time of the execut</w:t>
      </w:r>
      <w:r>
        <w:rPr>
          <w:snapToGrid w:val="0"/>
        </w:rPr>
        <w:t>ion of the will the testator was not of sound mind, memory and understanding; or</w:t>
      </w:r>
    </w:p>
    <w:p w:rsidR="00FD0725" w:rsidRDefault="001248B8">
      <w:pPr>
        <w:pStyle w:val="Indenta"/>
        <w:rPr>
          <w:snapToGrid w:val="0"/>
        </w:rPr>
      </w:pPr>
      <w:r>
        <w:rPr>
          <w:snapToGrid w:val="0"/>
        </w:rPr>
        <w:tab/>
        <w:t>(c)</w:t>
      </w:r>
      <w:r>
        <w:rPr>
          <w:snapToGrid w:val="0"/>
        </w:rPr>
        <w:tab/>
        <w:t>the execution of the will was obtained by undue influence or fraud,</w:t>
      </w:r>
    </w:p>
    <w:p w:rsidR="00FD0725" w:rsidRDefault="001248B8">
      <w:pPr>
        <w:pStyle w:val="Subsection"/>
        <w:rPr>
          <w:snapToGrid w:val="0"/>
        </w:rPr>
      </w:pPr>
      <w:r>
        <w:rPr>
          <w:snapToGrid w:val="0"/>
        </w:rPr>
        <w:tab/>
      </w:r>
      <w:r>
        <w:rPr>
          <w:snapToGrid w:val="0"/>
        </w:rPr>
        <w:tab/>
        <w:t>unless he also makes that other plea.</w:t>
      </w:r>
    </w:p>
    <w:p w:rsidR="00FD0725" w:rsidRDefault="001248B8">
      <w:pPr>
        <w:pStyle w:val="Heading5"/>
        <w:rPr>
          <w:snapToGrid w:val="0"/>
        </w:rPr>
      </w:pPr>
      <w:bookmarkStart w:id="1576" w:name="_Toc59184104"/>
      <w:r>
        <w:rPr>
          <w:rStyle w:val="CharSectno"/>
        </w:rPr>
        <w:t>17</w:t>
      </w:r>
      <w:r>
        <w:rPr>
          <w:snapToGrid w:val="0"/>
        </w:rPr>
        <w:t>.</w:t>
      </w:r>
      <w:r>
        <w:rPr>
          <w:snapToGrid w:val="0"/>
        </w:rPr>
        <w:tab/>
        <w:t>Default of pleadings</w:t>
      </w:r>
      <w:bookmarkEnd w:id="1576"/>
    </w:p>
    <w:p w:rsidR="00FD0725" w:rsidRDefault="001248B8">
      <w:pPr>
        <w:pStyle w:val="Ednotesubsection"/>
      </w:pPr>
      <w:r>
        <w:tab/>
        <w:t>[(1)</w:t>
      </w:r>
      <w:r>
        <w:tab/>
        <w:t>deleted]</w:t>
      </w:r>
    </w:p>
    <w:p w:rsidR="00FD0725" w:rsidRDefault="001248B8">
      <w:pPr>
        <w:pStyle w:val="Subsection"/>
        <w:rPr>
          <w:snapToGrid w:val="0"/>
        </w:rPr>
      </w:pPr>
      <w:r>
        <w:rPr>
          <w:snapToGrid w:val="0"/>
        </w:rPr>
        <w:tab/>
        <w:t>(2)</w:t>
      </w:r>
      <w:r>
        <w:rPr>
          <w:snapToGrid w:val="0"/>
        </w:rPr>
        <w:tab/>
        <w:t xml:space="preserve">Where a party to </w:t>
      </w:r>
      <w:r>
        <w:rPr>
          <w:snapToGrid w:val="0"/>
        </w:rPr>
        <w:t>a probate action fails to serve on another party a pleading which he is required by these rules to so serve, and the Court has not ordered discontinuance of the action, the other party may, after the expiration of the time fixed by or pursuant to these rul</w:t>
      </w:r>
      <w:r>
        <w:rPr>
          <w:snapToGrid w:val="0"/>
        </w:rPr>
        <w:t>es for service of that pleading, apply to the Court for leave to set down the action for trial.</w:t>
      </w:r>
    </w:p>
    <w:p w:rsidR="00FD0725" w:rsidRDefault="001248B8">
      <w:pPr>
        <w:pStyle w:val="Footnotesection"/>
      </w:pPr>
      <w:r>
        <w:tab/>
        <w:t>[Rule 17 amended: Gazette 16 Nov 2016 p. 5200.]</w:t>
      </w:r>
    </w:p>
    <w:p w:rsidR="00FD0725" w:rsidRDefault="001248B8">
      <w:pPr>
        <w:pStyle w:val="Heading5"/>
        <w:rPr>
          <w:snapToGrid w:val="0"/>
        </w:rPr>
      </w:pPr>
      <w:bookmarkStart w:id="1577" w:name="_Toc59184105"/>
      <w:r>
        <w:rPr>
          <w:rStyle w:val="CharSectno"/>
        </w:rPr>
        <w:t>18</w:t>
      </w:r>
      <w:r>
        <w:rPr>
          <w:snapToGrid w:val="0"/>
        </w:rPr>
        <w:t>.</w:t>
      </w:r>
      <w:r>
        <w:rPr>
          <w:snapToGrid w:val="0"/>
        </w:rPr>
        <w:tab/>
        <w:t>Discontinuance</w:t>
      </w:r>
      <w:bookmarkEnd w:id="1577"/>
    </w:p>
    <w:p w:rsidR="00FD0725" w:rsidRDefault="001248B8">
      <w:pPr>
        <w:pStyle w:val="Subsection"/>
        <w:rPr>
          <w:snapToGrid w:val="0"/>
        </w:rPr>
      </w:pPr>
      <w:r>
        <w:rPr>
          <w:snapToGrid w:val="0"/>
        </w:rPr>
        <w:tab/>
        <w:t>(1)</w:t>
      </w:r>
      <w:r>
        <w:rPr>
          <w:snapToGrid w:val="0"/>
        </w:rPr>
        <w:tab/>
        <w:t>Order 23 does not apply to a probate action.</w:t>
      </w:r>
    </w:p>
    <w:p w:rsidR="00FD0725" w:rsidRDefault="001248B8">
      <w:pPr>
        <w:pStyle w:val="Subsection"/>
        <w:rPr>
          <w:snapToGrid w:val="0"/>
        </w:rPr>
      </w:pPr>
      <w:r>
        <w:rPr>
          <w:snapToGrid w:val="0"/>
        </w:rPr>
        <w:tab/>
        <w:t>(2)</w:t>
      </w:r>
      <w:r>
        <w:rPr>
          <w:snapToGrid w:val="0"/>
        </w:rPr>
        <w:tab/>
        <w:t>Where at any stage of the proceedings</w:t>
      </w:r>
      <w:r>
        <w:rPr>
          <w:snapToGrid w:val="0"/>
        </w:rPr>
        <w:t xml:space="preserve"> in a probate action the plaintiff or any party who has entered an appearance therein applies by summons for an order for discontinuance of the action, the Court may so order on such terms as to costs and otherwise as it thinks just and may further order t</w:t>
      </w:r>
      <w:r>
        <w:rPr>
          <w:snapToGrid w:val="0"/>
        </w:rPr>
        <w:t>hat a grant of probate of the will or letters of administration of the estate of the deceased person, which is the subject of the action be made to the person entitled thereto.</w:t>
      </w:r>
    </w:p>
    <w:p w:rsidR="00FD0725" w:rsidRDefault="001248B8">
      <w:pPr>
        <w:pStyle w:val="Heading5"/>
        <w:spacing w:before="180"/>
        <w:rPr>
          <w:snapToGrid w:val="0"/>
        </w:rPr>
      </w:pPr>
      <w:bookmarkStart w:id="1578" w:name="_Toc59184106"/>
      <w:r>
        <w:rPr>
          <w:rStyle w:val="CharSectno"/>
        </w:rPr>
        <w:t>19</w:t>
      </w:r>
      <w:r>
        <w:rPr>
          <w:snapToGrid w:val="0"/>
        </w:rPr>
        <w:t>.</w:t>
      </w:r>
      <w:r>
        <w:rPr>
          <w:snapToGrid w:val="0"/>
        </w:rPr>
        <w:tab/>
        <w:t>Compromise</w:t>
      </w:r>
      <w:bookmarkEnd w:id="1578"/>
    </w:p>
    <w:p w:rsidR="00FD0725" w:rsidRDefault="001248B8">
      <w:pPr>
        <w:pStyle w:val="Subsection"/>
        <w:rPr>
          <w:snapToGrid w:val="0"/>
        </w:rPr>
      </w:pPr>
      <w:r>
        <w:rPr>
          <w:snapToGrid w:val="0"/>
        </w:rPr>
        <w:tab/>
      </w:r>
      <w:r>
        <w:rPr>
          <w:snapToGrid w:val="0"/>
        </w:rPr>
        <w:tab/>
        <w:t xml:space="preserve">Where at any stage of the proceedings in a probate action the </w:t>
      </w:r>
      <w:r>
        <w:rPr>
          <w:snapToGrid w:val="0"/>
        </w:rPr>
        <w:t>parties agree to a compromise, the action may, with the leave of the Court, be set down for trial.</w:t>
      </w:r>
    </w:p>
    <w:p w:rsidR="00FD0725" w:rsidRDefault="001248B8">
      <w:pPr>
        <w:pStyle w:val="Heading5"/>
        <w:rPr>
          <w:snapToGrid w:val="0"/>
        </w:rPr>
      </w:pPr>
      <w:bookmarkStart w:id="1579" w:name="_Toc59184107"/>
      <w:r>
        <w:rPr>
          <w:rStyle w:val="CharSectno"/>
        </w:rPr>
        <w:t>20</w:t>
      </w:r>
      <w:r>
        <w:rPr>
          <w:snapToGrid w:val="0"/>
        </w:rPr>
        <w:t>.</w:t>
      </w:r>
      <w:r>
        <w:rPr>
          <w:snapToGrid w:val="0"/>
        </w:rPr>
        <w:tab/>
        <w:t>Orders etc. to bring in will etc.</w:t>
      </w:r>
      <w:bookmarkEnd w:id="1579"/>
    </w:p>
    <w:p w:rsidR="00FD0725" w:rsidRDefault="001248B8">
      <w:pPr>
        <w:pStyle w:val="Subsection"/>
        <w:rPr>
          <w:snapToGrid w:val="0"/>
        </w:rPr>
      </w:pPr>
      <w:r>
        <w:rPr>
          <w:snapToGrid w:val="0"/>
        </w:rPr>
        <w:tab/>
        <w:t>(1)</w:t>
      </w:r>
      <w:r>
        <w:rPr>
          <w:snapToGrid w:val="0"/>
        </w:rPr>
        <w:tab/>
        <w:t>An application for an order requiring a person to bring into the Registry, or otherwise as the Court may direct, a</w:t>
      </w:r>
      <w:r>
        <w:rPr>
          <w:snapToGrid w:val="0"/>
        </w:rPr>
        <w:t xml:space="preserve"> will or other testamentary paper or to attend in court for examination may be made to a judge by summons which must be served on the person against whom the order is sought.</w:t>
      </w:r>
    </w:p>
    <w:p w:rsidR="00FD0725" w:rsidRDefault="001248B8">
      <w:pPr>
        <w:pStyle w:val="Subsection"/>
        <w:rPr>
          <w:snapToGrid w:val="0"/>
        </w:rPr>
      </w:pPr>
      <w:r>
        <w:rPr>
          <w:snapToGrid w:val="0"/>
        </w:rPr>
        <w:tab/>
        <w:t>(2)</w:t>
      </w:r>
      <w:r>
        <w:rPr>
          <w:snapToGrid w:val="0"/>
        </w:rPr>
        <w:tab/>
        <w:t xml:space="preserve">An application for the issue of a subpoena requiring a person to bring into </w:t>
      </w:r>
      <w:r>
        <w:rPr>
          <w:snapToGrid w:val="0"/>
        </w:rPr>
        <w:t>the Registry, or otherwise as in the said subpoena may be directed, a will or other testamentary paper must be supported by an affidavit showing that such will or testamentary paper is in the possession, within the power, or under the control of such perso</w:t>
      </w:r>
      <w:r>
        <w:rPr>
          <w:snapToGrid w:val="0"/>
        </w:rPr>
        <w:t>n.</w:t>
      </w:r>
    </w:p>
    <w:p w:rsidR="00FD0725" w:rsidRDefault="001248B8">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w:t>
      </w:r>
      <w:r>
        <w:rPr>
          <w:snapToGrid w:val="0"/>
        </w:rPr>
        <w:t>t effect.</w:t>
      </w:r>
    </w:p>
    <w:p w:rsidR="00FD0725" w:rsidRDefault="001248B8">
      <w:pPr>
        <w:pStyle w:val="Footnotesection"/>
      </w:pPr>
      <w:r>
        <w:tab/>
        <w:t xml:space="preserve">[Rule 20 amended: Gazette 30 Nov 1984 p. 3952; 28 Jun 2011 p. 2552; 24 May 2017 p. 2577; 27 Feb 2018 p. 620.] </w:t>
      </w:r>
    </w:p>
    <w:p w:rsidR="00FD0725" w:rsidRDefault="001248B8">
      <w:pPr>
        <w:pStyle w:val="Heading5"/>
        <w:spacing w:before="180"/>
        <w:rPr>
          <w:snapToGrid w:val="0"/>
        </w:rPr>
      </w:pPr>
      <w:bookmarkStart w:id="1580" w:name="_Toc59184108"/>
      <w:r>
        <w:rPr>
          <w:rStyle w:val="CharSectno"/>
        </w:rPr>
        <w:t>21</w:t>
      </w:r>
      <w:r>
        <w:rPr>
          <w:snapToGrid w:val="0"/>
        </w:rPr>
        <w:t>.</w:t>
      </w:r>
      <w:r>
        <w:rPr>
          <w:snapToGrid w:val="0"/>
        </w:rPr>
        <w:tab/>
        <w:t>Applications, making</w:t>
      </w:r>
      <w:bookmarkEnd w:id="1580"/>
    </w:p>
    <w:p w:rsidR="00FD0725" w:rsidRDefault="001248B8">
      <w:pPr>
        <w:pStyle w:val="Subsection"/>
        <w:spacing w:before="180"/>
        <w:rPr>
          <w:snapToGrid w:val="0"/>
        </w:rPr>
      </w:pPr>
      <w:r>
        <w:rPr>
          <w:snapToGrid w:val="0"/>
        </w:rPr>
        <w:tab/>
        <w:t>(1)</w:t>
      </w:r>
      <w:r>
        <w:rPr>
          <w:snapToGrid w:val="0"/>
        </w:rPr>
        <w:tab/>
        <w:t>Except where these rules otherwise provide and subject to subrule (2) applications to the Court in a pro</w:t>
      </w:r>
      <w:r>
        <w:rPr>
          <w:snapToGrid w:val="0"/>
        </w:rPr>
        <w:t>bate cause or matter may be made by summons.</w:t>
      </w:r>
    </w:p>
    <w:p w:rsidR="00FD0725" w:rsidRDefault="001248B8">
      <w:pPr>
        <w:pStyle w:val="Subsection"/>
        <w:spacing w:before="180"/>
        <w:rPr>
          <w:snapToGrid w:val="0"/>
        </w:rPr>
      </w:pPr>
      <w:r>
        <w:rPr>
          <w:snapToGrid w:val="0"/>
        </w:rPr>
        <w:tab/>
        <w:t>(2)</w:t>
      </w:r>
      <w:r>
        <w:rPr>
          <w:snapToGrid w:val="0"/>
        </w:rPr>
        <w:tab/>
        <w:t>The Court may direct that an application in a probate cause or matter be made to the Court by motion.</w:t>
      </w:r>
    </w:p>
    <w:p w:rsidR="00FD0725" w:rsidRDefault="001248B8">
      <w:pPr>
        <w:pStyle w:val="Subsection"/>
        <w:spacing w:before="180"/>
        <w:rPr>
          <w:snapToGrid w:val="0"/>
        </w:rPr>
      </w:pPr>
      <w:r>
        <w:rPr>
          <w:snapToGrid w:val="0"/>
        </w:rPr>
        <w:tab/>
        <w:t>(3)</w:t>
      </w:r>
      <w:r>
        <w:rPr>
          <w:snapToGrid w:val="0"/>
        </w:rPr>
        <w:tab/>
        <w:t>Where an application is to be made to the Court by motion, the applicant must not less than 7 clear</w:t>
      </w:r>
      <w:r>
        <w:rPr>
          <w:snapToGrid w:val="0"/>
        </w:rPr>
        <w:t xml:space="preserve"> days before the day fixed for the hearing of the motion file a case for motion together with an affidavit verifying the statement of facts made in the case, and serve a copy of the case and of every affidavit in support of the motion on any person entitle</w:t>
      </w:r>
      <w:r>
        <w:rPr>
          <w:snapToGrid w:val="0"/>
        </w:rPr>
        <w:t>d to be heard in opposition to the motion.</w:t>
      </w:r>
    </w:p>
    <w:p w:rsidR="00FD0725" w:rsidRDefault="001248B8">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rsidR="00FD0725" w:rsidRDefault="001248B8">
      <w:pPr>
        <w:pStyle w:val="Footnotesection"/>
      </w:pPr>
      <w:r>
        <w:tab/>
        <w:t xml:space="preserve">[Rule 21 amended: </w:t>
      </w:r>
      <w:r>
        <w:t>Gazette 28 Jun 2011 p. 2552.]</w:t>
      </w:r>
    </w:p>
    <w:p w:rsidR="00FD0725" w:rsidRDefault="001248B8">
      <w:pPr>
        <w:pStyle w:val="Heading5"/>
        <w:spacing w:before="300"/>
        <w:rPr>
          <w:snapToGrid w:val="0"/>
        </w:rPr>
      </w:pPr>
      <w:bookmarkStart w:id="1581" w:name="_Toc59184109"/>
      <w:r>
        <w:rPr>
          <w:rStyle w:val="CharSectno"/>
        </w:rPr>
        <w:t>22</w:t>
      </w:r>
      <w:r>
        <w:rPr>
          <w:snapToGrid w:val="0"/>
        </w:rPr>
        <w:t>.</w:t>
      </w:r>
      <w:r>
        <w:rPr>
          <w:snapToGrid w:val="0"/>
        </w:rPr>
        <w:tab/>
        <w:t>Administrator or receiver appointed pending litigation</w:t>
      </w:r>
      <w:bookmarkEnd w:id="1581"/>
    </w:p>
    <w:p w:rsidR="00FD0725" w:rsidRDefault="001248B8">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rsidR="00FD0725" w:rsidRDefault="001248B8">
      <w:pPr>
        <w:pStyle w:val="Subsection"/>
        <w:spacing w:before="180"/>
        <w:rPr>
          <w:snapToGrid w:val="0"/>
        </w:rPr>
      </w:pPr>
      <w:r>
        <w:rPr>
          <w:snapToGrid w:val="0"/>
        </w:rPr>
        <w:tab/>
        <w:t>(2)</w:t>
      </w:r>
      <w:r>
        <w:rPr>
          <w:snapToGrid w:val="0"/>
        </w:rPr>
        <w:tab/>
        <w:t>Subje</w:t>
      </w:r>
      <w:r>
        <w:rPr>
          <w:snapToGrid w:val="0"/>
        </w:rPr>
        <w:t>ct to any order of the Court, an administrator and receiver appointed under section 35 of the said Act must file and pass accounts at such intervals or at such times as the Court may direct, and the provisions of Order 51 rule 5 apply with such modificatio</w:t>
      </w:r>
      <w:r>
        <w:rPr>
          <w:snapToGrid w:val="0"/>
        </w:rPr>
        <w:t>ns as may be necessary, to such administrator and receiver and to his accounts.</w:t>
      </w:r>
    </w:p>
    <w:p w:rsidR="00FD0725" w:rsidRDefault="001248B8">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w:t>
      </w:r>
      <w:r>
        <w:rPr>
          <w:snapToGrid w:val="0"/>
        </w:rPr>
        <w:t xml:space="preserve"> assess and provide for his remuneration in accordance with section 35 of the said Act.</w:t>
      </w:r>
    </w:p>
    <w:p w:rsidR="00FD0725" w:rsidRDefault="001248B8">
      <w:pPr>
        <w:pStyle w:val="Footnotesection"/>
        <w:spacing w:before="100"/>
        <w:ind w:left="890" w:hanging="890"/>
      </w:pPr>
      <w:r>
        <w:tab/>
        <w:t xml:space="preserve">[Rule 22 amended: Gazette 30 Nov 1984 p. 3952.] </w:t>
      </w:r>
    </w:p>
    <w:p w:rsidR="00FD0725" w:rsidRDefault="001248B8">
      <w:pPr>
        <w:pStyle w:val="Ednotepart"/>
      </w:pPr>
      <w:r>
        <w:t>[Order 74 deleted: Gazette 30 Oct 1992 p. 5310.]</w:t>
      </w:r>
    </w:p>
    <w:p w:rsidR="00FD0725" w:rsidRDefault="001248B8">
      <w:pPr>
        <w:pStyle w:val="Heading2"/>
      </w:pPr>
      <w:bookmarkStart w:id="1582" w:name="_Toc58849189"/>
      <w:bookmarkStart w:id="1583" w:name="_Toc58852096"/>
      <w:bookmarkStart w:id="1584" w:name="_Toc58921480"/>
      <w:bookmarkStart w:id="1585" w:name="_Toc59180971"/>
      <w:bookmarkStart w:id="1586" w:name="_Toc59184110"/>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5</w:t>
      </w:r>
      <w:bookmarkEnd w:id="1582"/>
      <w:bookmarkEnd w:id="1583"/>
      <w:bookmarkEnd w:id="1584"/>
      <w:bookmarkEnd w:id="1585"/>
      <w:bookmarkEnd w:id="1586"/>
    </w:p>
    <w:p w:rsidR="00FD0725" w:rsidRDefault="001248B8">
      <w:pPr>
        <w:pStyle w:val="Footnoteheading"/>
      </w:pPr>
      <w:r>
        <w:tab/>
      </w:r>
      <w:r>
        <w:t xml:space="preserve">[Heading inserted: Gazette 22 Feb 2008 p. 642.] </w:t>
      </w:r>
    </w:p>
    <w:p w:rsidR="00FD0725" w:rsidRDefault="001248B8">
      <w:pPr>
        <w:pStyle w:val="Heading5"/>
        <w:rPr>
          <w:snapToGrid w:val="0"/>
        </w:rPr>
      </w:pPr>
      <w:bookmarkStart w:id="1587" w:name="_Toc59184111"/>
      <w:r>
        <w:rPr>
          <w:rStyle w:val="CharSectno"/>
        </w:rPr>
        <w:t>1</w:t>
      </w:r>
      <w:r>
        <w:rPr>
          <w:snapToGrid w:val="0"/>
        </w:rPr>
        <w:t>.</w:t>
      </w:r>
      <w:r>
        <w:rPr>
          <w:snapToGrid w:val="0"/>
        </w:rPr>
        <w:tab/>
        <w:t>Terms used</w:t>
      </w:r>
      <w:bookmarkEnd w:id="1587"/>
    </w:p>
    <w:p w:rsidR="00FD0725" w:rsidRDefault="001248B8">
      <w:pPr>
        <w:pStyle w:val="Subsection"/>
        <w:rPr>
          <w:snapToGrid w:val="0"/>
        </w:rPr>
      </w:pPr>
      <w:r>
        <w:rPr>
          <w:snapToGrid w:val="0"/>
        </w:rPr>
        <w:tab/>
      </w:r>
      <w:r>
        <w:rPr>
          <w:snapToGrid w:val="0"/>
        </w:rPr>
        <w:tab/>
        <w:t>In this Order unless the contrary intention appears — </w:t>
      </w:r>
    </w:p>
    <w:p w:rsidR="00FD0725" w:rsidRDefault="001248B8">
      <w:pPr>
        <w:pStyle w:val="Defstart"/>
      </w:pPr>
      <w:r>
        <w:rPr>
          <w:b/>
        </w:rPr>
        <w:tab/>
      </w:r>
      <w:r>
        <w:rPr>
          <w:rStyle w:val="CharDefText"/>
        </w:rPr>
        <w:t>Act</w:t>
      </w:r>
      <w:r>
        <w:t xml:space="preserve"> means the </w:t>
      </w:r>
      <w:r>
        <w:rPr>
          <w:i/>
        </w:rPr>
        <w:t>Family Provision Act 1972</w:t>
      </w:r>
      <w:r>
        <w:rPr>
          <w:vertAlign w:val="superscript"/>
        </w:rPr>
        <w:t> 5</w:t>
      </w:r>
      <w:r>
        <w:t>; and</w:t>
      </w:r>
    </w:p>
    <w:p w:rsidR="00FD0725" w:rsidRDefault="001248B8">
      <w:pPr>
        <w:pStyle w:val="Defstart"/>
      </w:pPr>
      <w:r>
        <w:rPr>
          <w:b/>
        </w:rPr>
        <w:tab/>
      </w:r>
      <w:r>
        <w:rPr>
          <w:rStyle w:val="CharDefText"/>
        </w:rPr>
        <w:t>grant</w:t>
      </w:r>
      <w:r>
        <w:t xml:space="preserve"> means a grant of probate or administration, or an order to administer made under </w:t>
      </w:r>
      <w:r>
        <w:t xml:space="preserve">section 10 or section 12 of the </w:t>
      </w:r>
      <w:r>
        <w:rPr>
          <w:i/>
        </w:rPr>
        <w:t>Public Trustee Act 1941</w:t>
      </w:r>
      <w:r>
        <w:t>; and</w:t>
      </w:r>
    </w:p>
    <w:p w:rsidR="00FD0725" w:rsidRDefault="001248B8">
      <w:pPr>
        <w:pStyle w:val="Defstart"/>
      </w:pPr>
      <w:r>
        <w:rPr>
          <w:b/>
        </w:rPr>
        <w:tab/>
      </w:r>
      <w:r>
        <w:rPr>
          <w:rStyle w:val="CharDefText"/>
        </w:rPr>
        <w:t>Registry</w:t>
      </w:r>
      <w:r>
        <w:t xml:space="preserve"> means the Probate Office of the Supreme Court; and</w:t>
      </w:r>
    </w:p>
    <w:p w:rsidR="00FD0725" w:rsidRDefault="001248B8">
      <w:pPr>
        <w:pStyle w:val="Subsection"/>
        <w:rPr>
          <w:snapToGrid w:val="0"/>
        </w:rPr>
      </w:pPr>
      <w:r>
        <w:rPr>
          <w:snapToGrid w:val="0"/>
        </w:rPr>
        <w:tab/>
      </w:r>
      <w:r>
        <w:rPr>
          <w:snapToGrid w:val="0"/>
        </w:rPr>
        <w:tab/>
        <w:t>words defined in section 4 of the Act and used in this Order have the same respective meanings as in the Act.</w:t>
      </w:r>
    </w:p>
    <w:p w:rsidR="00FD0725" w:rsidRDefault="001248B8">
      <w:pPr>
        <w:pStyle w:val="Footnotesection"/>
      </w:pPr>
      <w:r>
        <w:tab/>
        <w:t>[Rule 1 inserted: Gaz</w:t>
      </w:r>
      <w:r>
        <w:t xml:space="preserve">ette 15 Jun 1973 p. 2250.] </w:t>
      </w:r>
    </w:p>
    <w:p w:rsidR="00FD0725" w:rsidRDefault="001248B8">
      <w:pPr>
        <w:pStyle w:val="Heading5"/>
        <w:rPr>
          <w:snapToGrid w:val="0"/>
        </w:rPr>
      </w:pPr>
      <w:bookmarkStart w:id="1588" w:name="_Toc59184112"/>
      <w:r>
        <w:rPr>
          <w:rStyle w:val="CharSectno"/>
        </w:rPr>
        <w:t>2</w:t>
      </w:r>
      <w:r>
        <w:rPr>
          <w:snapToGrid w:val="0"/>
        </w:rPr>
        <w:t>.</w:t>
      </w:r>
      <w:r>
        <w:rPr>
          <w:snapToGrid w:val="0"/>
        </w:rPr>
        <w:tab/>
        <w:t>Applications under Act, making of</w:t>
      </w:r>
      <w:bookmarkEnd w:id="1588"/>
    </w:p>
    <w:p w:rsidR="00FD0725" w:rsidRDefault="001248B8">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rsidR="00FD0725" w:rsidRDefault="001248B8">
      <w:pPr>
        <w:pStyle w:val="Subsection"/>
        <w:rPr>
          <w:snapToGrid w:val="0"/>
        </w:rPr>
      </w:pPr>
      <w:r>
        <w:rPr>
          <w:snapToGrid w:val="0"/>
        </w:rPr>
        <w:tab/>
        <w:t>(2)</w:t>
      </w:r>
      <w:r>
        <w:rPr>
          <w:snapToGrid w:val="0"/>
        </w:rPr>
        <w:tab/>
        <w:t>The applicant shall be the plaintiff and, sub</w:t>
      </w:r>
      <w:r>
        <w:rPr>
          <w:snapToGrid w:val="0"/>
        </w:rPr>
        <w:t>ject to any order made under section 12(1) of the Act, the Administrator shall be the defendant.</w:t>
      </w:r>
    </w:p>
    <w:p w:rsidR="00FD0725" w:rsidRDefault="001248B8">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5</w:t>
      </w:r>
      <w:r>
        <w:rPr>
          <w:snapToGrid w:val="0"/>
        </w:rPr>
        <w:t>, and in the matter of the will or estate o</w:t>
      </w:r>
      <w:r>
        <w:rPr>
          <w:snapToGrid w:val="0"/>
        </w:rPr>
        <w:t>f the deceased person to which the proceedings relate.</w:t>
      </w:r>
    </w:p>
    <w:p w:rsidR="00FD0725" w:rsidRDefault="001248B8">
      <w:pPr>
        <w:pStyle w:val="Footnotesection"/>
      </w:pPr>
      <w:r>
        <w:tab/>
        <w:t xml:space="preserve">[Rule 2 inserted: Gazette 15 Jun 1973 p. 2250.] </w:t>
      </w:r>
    </w:p>
    <w:p w:rsidR="00FD0725" w:rsidRDefault="001248B8">
      <w:pPr>
        <w:pStyle w:val="Heading5"/>
      </w:pPr>
      <w:bookmarkStart w:id="1589" w:name="_Toc59184113"/>
      <w:r>
        <w:rPr>
          <w:rStyle w:val="CharSectno"/>
        </w:rPr>
        <w:t>3</w:t>
      </w:r>
      <w:r>
        <w:t>.</w:t>
      </w:r>
      <w:r>
        <w:tab/>
        <w:t>Copy of summons to be placed on probate file or linked to electronic file</w:t>
      </w:r>
      <w:bookmarkEnd w:id="1589"/>
    </w:p>
    <w:p w:rsidR="00FD0725" w:rsidRDefault="001248B8">
      <w:pPr>
        <w:pStyle w:val="Subsection"/>
        <w:rPr>
          <w:snapToGrid w:val="0"/>
        </w:rPr>
      </w:pPr>
      <w:r>
        <w:rPr>
          <w:snapToGrid w:val="0"/>
        </w:rPr>
        <w:tab/>
        <w:t>(1)</w:t>
      </w:r>
      <w:r>
        <w:rPr>
          <w:snapToGrid w:val="0"/>
        </w:rPr>
        <w:tab/>
        <w:t>Upon the issue of an originating summons under this Order, the person</w:t>
      </w:r>
      <w:r>
        <w:rPr>
          <w:snapToGrid w:val="0"/>
        </w:rPr>
        <w:t xml:space="preserve"> presenting the summons for sealing must deliver to the Principal Registrar or file electronically a copy of the will of the testator as admitted to probate or annexed to letters of administration of the testator’s estate.</w:t>
      </w:r>
    </w:p>
    <w:p w:rsidR="00FD0725" w:rsidRDefault="001248B8">
      <w:pPr>
        <w:pStyle w:val="Subsection"/>
        <w:keepNext/>
      </w:pPr>
      <w:r>
        <w:tab/>
        <w:t>(2)</w:t>
      </w:r>
      <w:r>
        <w:tab/>
        <w:t>The Principal Registrar must</w:t>
      </w:r>
      <w:r>
        <w:t xml:space="preserve"> — </w:t>
      </w:r>
    </w:p>
    <w:p w:rsidR="00FD0725" w:rsidRDefault="001248B8">
      <w:pPr>
        <w:pStyle w:val="Indenta"/>
        <w:rPr>
          <w:snapToGrid w:val="0"/>
        </w:rPr>
      </w:pPr>
      <w:r>
        <w:rPr>
          <w:snapToGrid w:val="0"/>
        </w:rPr>
        <w:tab/>
        <w:t>(a)</w:t>
      </w:r>
      <w:r>
        <w:rPr>
          <w:snapToGrid w:val="0"/>
        </w:rPr>
        <w:tab/>
        <w:t>cause a copy of the summons to be placed on the probate file in the Registry; or</w:t>
      </w:r>
    </w:p>
    <w:p w:rsidR="00FD0725" w:rsidRDefault="001248B8">
      <w:pPr>
        <w:pStyle w:val="Indenta"/>
        <w:rPr>
          <w:snapToGrid w:val="0"/>
        </w:rPr>
      </w:pPr>
      <w:r>
        <w:rPr>
          <w:snapToGrid w:val="0"/>
        </w:rPr>
        <w:tab/>
        <w:t>(b)</w:t>
      </w:r>
      <w:r>
        <w:rPr>
          <w:snapToGrid w:val="0"/>
        </w:rPr>
        <w:tab/>
        <w:t>link an electronic copy of the summons to the Court’s electronic file for the probate matter.</w:t>
      </w:r>
    </w:p>
    <w:p w:rsidR="00FD0725" w:rsidRDefault="001248B8">
      <w:pPr>
        <w:pStyle w:val="Subsection"/>
      </w:pPr>
      <w:r>
        <w:tab/>
        <w:t>(3)</w:t>
      </w:r>
      <w:r>
        <w:tab/>
        <w:t xml:space="preserve">The Principal Registrar, in writing, may delegate the </w:t>
      </w:r>
      <w:r>
        <w:t>Principal Registrar’s functions under subrule (2) to 1 or more officers of the Court.</w:t>
      </w:r>
    </w:p>
    <w:p w:rsidR="00FD0725" w:rsidRDefault="001248B8">
      <w:pPr>
        <w:pStyle w:val="Footnotesection"/>
      </w:pPr>
      <w:r>
        <w:tab/>
        <w:t>[Rule 3 inserted: SL 2020/242 r. 10(1).]</w:t>
      </w:r>
    </w:p>
    <w:p w:rsidR="00FD0725" w:rsidRDefault="001248B8">
      <w:pPr>
        <w:pStyle w:val="Ednotesection"/>
      </w:pPr>
      <w:r>
        <w:t>[</w:t>
      </w:r>
      <w:r>
        <w:rPr>
          <w:b/>
        </w:rPr>
        <w:t>4.</w:t>
      </w:r>
      <w:r>
        <w:tab/>
        <w:t>Deleted: Gazette 21 Feb 2007 p. 582.]</w:t>
      </w:r>
    </w:p>
    <w:p w:rsidR="00FD0725" w:rsidRDefault="001248B8">
      <w:pPr>
        <w:pStyle w:val="Heading5"/>
        <w:rPr>
          <w:snapToGrid w:val="0"/>
        </w:rPr>
      </w:pPr>
      <w:bookmarkStart w:id="1590" w:name="_Toc59184114"/>
      <w:r>
        <w:rPr>
          <w:rStyle w:val="CharSectno"/>
        </w:rPr>
        <w:t>5</w:t>
      </w:r>
      <w:r>
        <w:rPr>
          <w:snapToGrid w:val="0"/>
        </w:rPr>
        <w:t>.</w:t>
      </w:r>
      <w:r>
        <w:rPr>
          <w:snapToGrid w:val="0"/>
        </w:rPr>
        <w:tab/>
        <w:t>Court may make inquiries etc.</w:t>
      </w:r>
      <w:bookmarkEnd w:id="1590"/>
      <w:r>
        <w:rPr>
          <w:snapToGrid w:val="0"/>
        </w:rPr>
        <w:t xml:space="preserve"> </w:t>
      </w:r>
    </w:p>
    <w:p w:rsidR="00FD0725" w:rsidRDefault="001248B8">
      <w:pPr>
        <w:pStyle w:val="Subsection"/>
        <w:rPr>
          <w:snapToGrid w:val="0"/>
        </w:rPr>
      </w:pPr>
      <w:r>
        <w:rPr>
          <w:snapToGrid w:val="0"/>
        </w:rPr>
        <w:tab/>
      </w:r>
      <w:r>
        <w:rPr>
          <w:snapToGrid w:val="0"/>
        </w:rPr>
        <w:tab/>
      </w:r>
      <w:r>
        <w:t>At a case management conference held under Order 4</w:t>
      </w:r>
      <w:r>
        <w:t xml:space="preserve">A rule 18 </w:t>
      </w:r>
      <w:r>
        <w:rPr>
          <w:snapToGrid w:val="0"/>
        </w:rPr>
        <w:t>or upon later application the Court may — </w:t>
      </w:r>
    </w:p>
    <w:p w:rsidR="00FD0725" w:rsidRDefault="001248B8">
      <w:pPr>
        <w:pStyle w:val="Indenta"/>
        <w:rPr>
          <w:snapToGrid w:val="0"/>
        </w:rPr>
      </w:pPr>
      <w:r>
        <w:rPr>
          <w:snapToGrid w:val="0"/>
        </w:rPr>
        <w:tab/>
        <w:t>(a)</w:t>
      </w:r>
      <w:r>
        <w:rPr>
          <w:snapToGrid w:val="0"/>
        </w:rPr>
        <w:tab/>
        <w:t>inquire as to — </w:t>
      </w:r>
    </w:p>
    <w:p w:rsidR="00FD0725" w:rsidRDefault="001248B8">
      <w:pPr>
        <w:pStyle w:val="Indenti"/>
        <w:rPr>
          <w:snapToGrid w:val="0"/>
        </w:rPr>
      </w:pPr>
      <w:r>
        <w:rPr>
          <w:snapToGrid w:val="0"/>
        </w:rPr>
        <w:tab/>
        <w:t>(i)</w:t>
      </w:r>
      <w:r>
        <w:rPr>
          <w:snapToGrid w:val="0"/>
        </w:rPr>
        <w:tab/>
        <w:t>the nature of the relief that the plaintiff seeks; and</w:t>
      </w:r>
    </w:p>
    <w:p w:rsidR="00FD0725" w:rsidRDefault="001248B8">
      <w:pPr>
        <w:pStyle w:val="Indenti"/>
        <w:rPr>
          <w:snapToGrid w:val="0"/>
        </w:rPr>
      </w:pPr>
      <w:r>
        <w:rPr>
          <w:snapToGrid w:val="0"/>
        </w:rPr>
        <w:tab/>
        <w:t>(ii)</w:t>
      </w:r>
      <w:r>
        <w:rPr>
          <w:snapToGrid w:val="0"/>
        </w:rPr>
        <w:tab/>
        <w:t>the persons or classes of persons who will be affected by that relief if granted;</w:t>
      </w:r>
    </w:p>
    <w:p w:rsidR="00FD0725" w:rsidRDefault="001248B8">
      <w:pPr>
        <w:pStyle w:val="Indenta"/>
        <w:rPr>
          <w:snapToGrid w:val="0"/>
        </w:rPr>
      </w:pPr>
      <w:r>
        <w:rPr>
          <w:snapToGrid w:val="0"/>
        </w:rPr>
        <w:tab/>
        <w:t>(b)</w:t>
      </w:r>
      <w:r>
        <w:rPr>
          <w:snapToGrid w:val="0"/>
        </w:rPr>
        <w:tab/>
        <w:t>for the purpose of the inqui</w:t>
      </w:r>
      <w:r>
        <w:rPr>
          <w:snapToGrid w:val="0"/>
        </w:rPr>
        <w:t>ry, direct the plaintiff and defendant to supply such information as the Court may require;</w:t>
      </w:r>
    </w:p>
    <w:p w:rsidR="00FD0725" w:rsidRDefault="001248B8">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rsidR="00FD0725" w:rsidRDefault="001248B8">
      <w:pPr>
        <w:pStyle w:val="Indenta"/>
        <w:rPr>
          <w:snapToGrid w:val="0"/>
        </w:rPr>
      </w:pPr>
      <w:r>
        <w:rPr>
          <w:snapToGrid w:val="0"/>
        </w:rPr>
        <w:tab/>
        <w:t>(d)</w:t>
      </w:r>
      <w:r>
        <w:rPr>
          <w:snapToGrid w:val="0"/>
        </w:rPr>
        <w:tab/>
        <w:t>m</w:t>
      </w:r>
      <w:r>
        <w:rPr>
          <w:snapToGrid w:val="0"/>
        </w:rPr>
        <w:t>ake an order under rule 7;</w:t>
      </w:r>
    </w:p>
    <w:p w:rsidR="00FD0725" w:rsidRDefault="001248B8">
      <w:pPr>
        <w:pStyle w:val="Indenta"/>
        <w:rPr>
          <w:snapToGrid w:val="0"/>
        </w:rPr>
      </w:pPr>
      <w:r>
        <w:rPr>
          <w:snapToGrid w:val="0"/>
        </w:rPr>
        <w:tab/>
        <w:t>(e)</w:t>
      </w:r>
      <w:r>
        <w:rPr>
          <w:snapToGrid w:val="0"/>
        </w:rPr>
        <w:tab/>
        <w:t>direct that notice of the application be served on any person;</w:t>
      </w:r>
    </w:p>
    <w:p w:rsidR="00FD0725" w:rsidRDefault="001248B8">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rsidR="00FD0725" w:rsidRDefault="001248B8">
      <w:pPr>
        <w:pStyle w:val="Footnotesection"/>
        <w:spacing w:before="80"/>
        <w:ind w:left="890" w:hanging="890"/>
      </w:pPr>
      <w:r>
        <w:tab/>
        <w:t>[Rule 5 ins</w:t>
      </w:r>
      <w:r>
        <w:t>erted: Gazette 15 Jun 1973 p. 2250</w:t>
      </w:r>
      <w:r>
        <w:noBreakHyphen/>
        <w:t xml:space="preserve">1; amended: Gazette 21 Feb 2007 p. 582; 28 Jul 2010 p. 3468; 16 Aug 2017 p. 4420.] </w:t>
      </w:r>
    </w:p>
    <w:p w:rsidR="00FD0725" w:rsidRDefault="001248B8">
      <w:pPr>
        <w:pStyle w:val="Heading5"/>
        <w:rPr>
          <w:snapToGrid w:val="0"/>
        </w:rPr>
      </w:pPr>
      <w:bookmarkStart w:id="1591" w:name="_Toc59184115"/>
      <w:r>
        <w:rPr>
          <w:rStyle w:val="CharSectno"/>
        </w:rPr>
        <w:t>6</w:t>
      </w:r>
      <w:r>
        <w:rPr>
          <w:snapToGrid w:val="0"/>
        </w:rPr>
        <w:t>.</w:t>
      </w:r>
      <w:r>
        <w:rPr>
          <w:snapToGrid w:val="0"/>
        </w:rPr>
        <w:tab/>
        <w:t>Parties may be added</w:t>
      </w:r>
      <w:bookmarkEnd w:id="1591"/>
      <w:r>
        <w:rPr>
          <w:snapToGrid w:val="0"/>
        </w:rPr>
        <w:t xml:space="preserve"> </w:t>
      </w:r>
    </w:p>
    <w:p w:rsidR="00FD0725" w:rsidRDefault="001248B8">
      <w:pPr>
        <w:pStyle w:val="Subsection"/>
        <w:spacing w:before="120"/>
        <w:rPr>
          <w:snapToGrid w:val="0"/>
        </w:rPr>
      </w:pPr>
      <w:r>
        <w:rPr>
          <w:snapToGrid w:val="0"/>
        </w:rPr>
        <w:tab/>
      </w:r>
      <w:r>
        <w:rPr>
          <w:snapToGrid w:val="0"/>
        </w:rPr>
        <w:tab/>
        <w:t xml:space="preserve">At any stage of the proceedings the Court may direct that any person be made a party or that notice of the </w:t>
      </w:r>
      <w:r>
        <w:rPr>
          <w:snapToGrid w:val="0"/>
        </w:rPr>
        <w:t>application be served on any person.</w:t>
      </w:r>
    </w:p>
    <w:p w:rsidR="00FD0725" w:rsidRDefault="001248B8">
      <w:pPr>
        <w:pStyle w:val="Footnotesection"/>
      </w:pPr>
      <w:r>
        <w:tab/>
        <w:t xml:space="preserve">[Rule 6 inserted: Gazette 15 Jun 1973 p. 2251.] </w:t>
      </w:r>
    </w:p>
    <w:p w:rsidR="00FD0725" w:rsidRDefault="001248B8">
      <w:pPr>
        <w:pStyle w:val="Heading5"/>
        <w:spacing w:before="200"/>
        <w:rPr>
          <w:snapToGrid w:val="0"/>
        </w:rPr>
      </w:pPr>
      <w:bookmarkStart w:id="1592" w:name="_Toc59184116"/>
      <w:r>
        <w:rPr>
          <w:rStyle w:val="CharSectno"/>
        </w:rPr>
        <w:t>7</w:t>
      </w:r>
      <w:r>
        <w:rPr>
          <w:snapToGrid w:val="0"/>
        </w:rPr>
        <w:t>.</w:t>
      </w:r>
      <w:r>
        <w:rPr>
          <w:snapToGrid w:val="0"/>
        </w:rPr>
        <w:tab/>
        <w:t>Representative defendant</w:t>
      </w:r>
      <w:bookmarkEnd w:id="1592"/>
      <w:r>
        <w:rPr>
          <w:snapToGrid w:val="0"/>
        </w:rPr>
        <w:t xml:space="preserve"> </w:t>
      </w:r>
    </w:p>
    <w:p w:rsidR="00FD0725" w:rsidRDefault="001248B8">
      <w:pPr>
        <w:pStyle w:val="Subsection"/>
        <w:spacing w:before="120"/>
        <w:rPr>
          <w:snapToGrid w:val="0"/>
        </w:rPr>
      </w:pPr>
      <w:r>
        <w:rPr>
          <w:snapToGrid w:val="0"/>
        </w:rPr>
        <w:tab/>
      </w:r>
      <w:r>
        <w:rPr>
          <w:snapToGrid w:val="0"/>
        </w:rPr>
        <w:tab/>
        <w:t xml:space="preserve">Where a person has been added as a defendant and other persons have the same or a similar interest as that defendant, the Court may order </w:t>
      </w:r>
      <w:r>
        <w:rPr>
          <w:snapToGrid w:val="0"/>
        </w:rPr>
        <w:t>that that defendant be authorised to defend the proceedings on behalf of or for the benefit of all persons so interested, and that all persons so interested shall be bound by any order made in the proceedings.</w:t>
      </w:r>
    </w:p>
    <w:p w:rsidR="00FD0725" w:rsidRDefault="001248B8">
      <w:pPr>
        <w:pStyle w:val="Footnotesection"/>
      </w:pPr>
      <w:r>
        <w:tab/>
        <w:t>[Rule 7 inserted: Gazette 15 Jun 1973 p. 2251</w:t>
      </w:r>
      <w:r>
        <w:t xml:space="preserve">.] </w:t>
      </w:r>
    </w:p>
    <w:p w:rsidR="00FD0725" w:rsidRDefault="001248B8">
      <w:pPr>
        <w:pStyle w:val="Heading5"/>
        <w:spacing w:before="200"/>
        <w:rPr>
          <w:snapToGrid w:val="0"/>
        </w:rPr>
      </w:pPr>
      <w:bookmarkStart w:id="1593" w:name="_Toc59184117"/>
      <w:r>
        <w:rPr>
          <w:rStyle w:val="CharSectno"/>
        </w:rPr>
        <w:t>8</w:t>
      </w:r>
      <w:r>
        <w:rPr>
          <w:snapToGrid w:val="0"/>
        </w:rPr>
        <w:t>.</w:t>
      </w:r>
      <w:r>
        <w:rPr>
          <w:snapToGrid w:val="0"/>
        </w:rPr>
        <w:tab/>
        <w:t>Probate etc. to be lodged at Registry if judgment for plaintiff</w:t>
      </w:r>
      <w:bookmarkEnd w:id="1593"/>
    </w:p>
    <w:p w:rsidR="00FD0725" w:rsidRDefault="001248B8">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w:t>
      </w:r>
      <w:r>
        <w:rPr>
          <w:snapToGrid w:val="0"/>
        </w:rPr>
        <w:t xml:space="preserve"> order indorsed thereon, and 2 photographic copies of the order.</w:t>
      </w:r>
    </w:p>
    <w:p w:rsidR="00FD0725" w:rsidRDefault="001248B8">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rsidR="00FD0725" w:rsidRDefault="001248B8">
      <w:pPr>
        <w:pStyle w:val="Subsection"/>
        <w:spacing w:before="120"/>
        <w:rPr>
          <w:snapToGrid w:val="0"/>
        </w:rPr>
      </w:pPr>
      <w:r>
        <w:rPr>
          <w:snapToGrid w:val="0"/>
        </w:rPr>
        <w:tab/>
        <w:t>(3)</w:t>
      </w:r>
      <w:r>
        <w:rPr>
          <w:snapToGrid w:val="0"/>
        </w:rPr>
        <w:tab/>
        <w:t>This rule does not apply to an or</w:t>
      </w:r>
      <w:r>
        <w:rPr>
          <w:snapToGrid w:val="0"/>
        </w:rPr>
        <w:t>der made upon the hearing of an originating summons of the kind referred to in rule 9.</w:t>
      </w:r>
    </w:p>
    <w:p w:rsidR="00FD0725" w:rsidRDefault="001248B8">
      <w:pPr>
        <w:pStyle w:val="Footnotesection"/>
      </w:pPr>
      <w:r>
        <w:tab/>
        <w:t xml:space="preserve">[Rule 8 inserted: Gazette 15 Jun 1973 p. 2251.] </w:t>
      </w:r>
    </w:p>
    <w:p w:rsidR="00FD0725" w:rsidRDefault="001248B8">
      <w:pPr>
        <w:pStyle w:val="Heading5"/>
        <w:spacing w:before="200"/>
        <w:rPr>
          <w:snapToGrid w:val="0"/>
        </w:rPr>
      </w:pPr>
      <w:bookmarkStart w:id="1594" w:name="_Toc59184118"/>
      <w:r>
        <w:rPr>
          <w:rStyle w:val="CharSectno"/>
        </w:rPr>
        <w:t>9</w:t>
      </w:r>
      <w:r>
        <w:rPr>
          <w:snapToGrid w:val="0"/>
        </w:rPr>
        <w:t>.</w:t>
      </w:r>
      <w:r>
        <w:rPr>
          <w:snapToGrid w:val="0"/>
        </w:rPr>
        <w:tab/>
        <w:t>Appearance to originating summons for extension of time not required</w:t>
      </w:r>
      <w:bookmarkEnd w:id="1594"/>
      <w:r>
        <w:rPr>
          <w:snapToGrid w:val="0"/>
        </w:rPr>
        <w:t xml:space="preserve"> </w:t>
      </w:r>
    </w:p>
    <w:p w:rsidR="00FD0725" w:rsidRDefault="001248B8">
      <w:pPr>
        <w:pStyle w:val="Subsection"/>
        <w:spacing w:before="120"/>
        <w:rPr>
          <w:snapToGrid w:val="0"/>
        </w:rPr>
      </w:pPr>
      <w:r>
        <w:rPr>
          <w:snapToGrid w:val="0"/>
        </w:rPr>
        <w:tab/>
      </w:r>
      <w:r>
        <w:rPr>
          <w:snapToGrid w:val="0"/>
        </w:rPr>
        <w:tab/>
        <w:t xml:space="preserve">An appearance is not required to an </w:t>
      </w:r>
      <w:r>
        <w:rPr>
          <w:snapToGrid w:val="0"/>
        </w:rPr>
        <w:t>originating summons in which the only relief sought is an extension of time for making an application for an order under the Act.</w:t>
      </w:r>
    </w:p>
    <w:p w:rsidR="00FD0725" w:rsidRDefault="001248B8">
      <w:pPr>
        <w:pStyle w:val="Footnotesection"/>
      </w:pPr>
      <w:r>
        <w:tab/>
        <w:t xml:space="preserve">[Rule 9 inserted: Gazette 15 Jun 1973 p. 2251.] </w:t>
      </w:r>
    </w:p>
    <w:p w:rsidR="00FD0725" w:rsidRDefault="001248B8">
      <w:pPr>
        <w:pStyle w:val="Ednotesection"/>
      </w:pPr>
      <w:r>
        <w:t>[</w:t>
      </w:r>
      <w:r>
        <w:rPr>
          <w:b/>
        </w:rPr>
        <w:t>10.</w:t>
      </w:r>
      <w:r>
        <w:tab/>
        <w:t>Deleted: SL 2020/242 r. 10(2).]</w:t>
      </w:r>
    </w:p>
    <w:p w:rsidR="00FD0725" w:rsidRDefault="001248B8">
      <w:pPr>
        <w:pStyle w:val="Heading2"/>
      </w:pPr>
      <w:bookmarkStart w:id="1595" w:name="_Toc58849199"/>
      <w:bookmarkStart w:id="1596" w:name="_Toc58852105"/>
      <w:bookmarkStart w:id="1597" w:name="_Toc58921489"/>
      <w:bookmarkStart w:id="1598" w:name="_Toc59180980"/>
      <w:bookmarkStart w:id="1599" w:name="_Toc59184119"/>
      <w:r>
        <w:rPr>
          <w:rStyle w:val="CharPartNo"/>
        </w:rPr>
        <w:t>Order 75A</w:t>
      </w:r>
      <w:r>
        <w:rPr>
          <w:b w:val="0"/>
        </w:rPr>
        <w:t> </w:t>
      </w:r>
      <w:r>
        <w:t>—</w:t>
      </w:r>
      <w:r>
        <w:rPr>
          <w:b w:val="0"/>
        </w:rPr>
        <w:t> </w:t>
      </w:r>
      <w:r>
        <w:rPr>
          <w:rStyle w:val="CharPartText"/>
          <w:i/>
          <w:iCs/>
        </w:rPr>
        <w:t xml:space="preserve">Legal Profession Act 2008 </w:t>
      </w:r>
      <w:r>
        <w:rPr>
          <w:rStyle w:val="CharPartText"/>
        </w:rPr>
        <w:t>r</w:t>
      </w:r>
      <w:r>
        <w:rPr>
          <w:rStyle w:val="CharPartText"/>
        </w:rPr>
        <w:t>ules</w:t>
      </w:r>
      <w:bookmarkEnd w:id="1595"/>
      <w:bookmarkEnd w:id="1596"/>
      <w:bookmarkEnd w:id="1597"/>
      <w:bookmarkEnd w:id="1598"/>
      <w:bookmarkEnd w:id="1599"/>
    </w:p>
    <w:p w:rsidR="00FD0725" w:rsidRDefault="001248B8">
      <w:pPr>
        <w:pStyle w:val="Footnoteheading"/>
      </w:pPr>
      <w:r>
        <w:tab/>
        <w:t>[Heading inserted: Gazette 6 Feb 2009 p. 244.]</w:t>
      </w:r>
    </w:p>
    <w:p w:rsidR="00FD0725" w:rsidRDefault="001248B8">
      <w:pPr>
        <w:pStyle w:val="Heading5"/>
        <w:rPr>
          <w:snapToGrid w:val="0"/>
        </w:rPr>
      </w:pPr>
      <w:bookmarkStart w:id="1600" w:name="_Toc59184120"/>
      <w:r>
        <w:rPr>
          <w:rStyle w:val="CharSectno"/>
        </w:rPr>
        <w:t>1</w:t>
      </w:r>
      <w:r>
        <w:rPr>
          <w:snapToGrid w:val="0"/>
        </w:rPr>
        <w:t>.</w:t>
      </w:r>
      <w:r>
        <w:rPr>
          <w:snapToGrid w:val="0"/>
        </w:rPr>
        <w:tab/>
        <w:t>Terms used</w:t>
      </w:r>
      <w:bookmarkEnd w:id="1600"/>
    </w:p>
    <w:p w:rsidR="00FD0725" w:rsidRDefault="001248B8">
      <w:pPr>
        <w:pStyle w:val="Subsection"/>
        <w:rPr>
          <w:snapToGrid w:val="0"/>
        </w:rPr>
      </w:pPr>
      <w:r>
        <w:rPr>
          <w:snapToGrid w:val="0"/>
        </w:rPr>
        <w:tab/>
      </w:r>
      <w:r>
        <w:rPr>
          <w:snapToGrid w:val="0"/>
        </w:rPr>
        <w:tab/>
        <w:t>In this Order —</w:t>
      </w:r>
    </w:p>
    <w:p w:rsidR="00FD0725" w:rsidRDefault="001248B8">
      <w:pPr>
        <w:pStyle w:val="Defstart"/>
      </w:pPr>
      <w:r>
        <w:tab/>
      </w:r>
      <w:r>
        <w:rPr>
          <w:rStyle w:val="CharDefText"/>
        </w:rPr>
        <w:t>interstate lawyer</w:t>
      </w:r>
      <w:r>
        <w:t xml:space="preserve"> has the meaning given in the </w:t>
      </w:r>
      <w:r>
        <w:rPr>
          <w:i/>
          <w:iCs/>
        </w:rPr>
        <w:t>Legal Profession Act 2008</w:t>
      </w:r>
      <w:r>
        <w:t xml:space="preserve"> section 4;</w:t>
      </w:r>
    </w:p>
    <w:p w:rsidR="00FD0725" w:rsidRDefault="001248B8">
      <w:pPr>
        <w:pStyle w:val="Defstart"/>
      </w:pPr>
      <w:r>
        <w:tab/>
      </w:r>
      <w:r>
        <w:rPr>
          <w:rStyle w:val="CharDefText"/>
        </w:rPr>
        <w:t>local roll</w:t>
      </w:r>
      <w:r>
        <w:t xml:space="preserve"> has the meaning given in the </w:t>
      </w:r>
      <w:r>
        <w:rPr>
          <w:i/>
          <w:iCs/>
        </w:rPr>
        <w:t>Legal Profession Act 2008</w:t>
      </w:r>
      <w:r>
        <w:t xml:space="preserve"> section 28;</w:t>
      </w:r>
    </w:p>
    <w:p w:rsidR="00FD0725" w:rsidRDefault="001248B8">
      <w:pPr>
        <w:pStyle w:val="Defstart"/>
      </w:pPr>
      <w:r>
        <w:tab/>
      </w:r>
      <w:r>
        <w:rPr>
          <w:rStyle w:val="CharDefText"/>
        </w:rPr>
        <w:t>Suprem</w:t>
      </w:r>
      <w:r>
        <w:rPr>
          <w:rStyle w:val="CharDefText"/>
        </w:rPr>
        <w:t>e Court (full bench)</w:t>
      </w:r>
      <w:r>
        <w:t xml:space="preserve"> has the meaning given in the </w:t>
      </w:r>
      <w:r>
        <w:rPr>
          <w:i/>
          <w:iCs/>
        </w:rPr>
        <w:t>Legal Profession Act 2008</w:t>
      </w:r>
      <w:r>
        <w:t xml:space="preserve"> section 3.</w:t>
      </w:r>
    </w:p>
    <w:p w:rsidR="00FD0725" w:rsidRDefault="001248B8">
      <w:pPr>
        <w:pStyle w:val="Footnotesection"/>
      </w:pPr>
      <w:r>
        <w:tab/>
        <w:t>[Rule 1 inserted: Gazette 6 Feb 2009 p. 244.]</w:t>
      </w:r>
    </w:p>
    <w:p w:rsidR="00FD0725" w:rsidRDefault="001248B8">
      <w:pPr>
        <w:pStyle w:val="Heading5"/>
      </w:pPr>
      <w:bookmarkStart w:id="1601" w:name="_Toc59184121"/>
      <w:r>
        <w:rPr>
          <w:rStyle w:val="CharSectno"/>
        </w:rPr>
        <w:t>2</w:t>
      </w:r>
      <w:r>
        <w:t>.</w:t>
      </w:r>
      <w:r>
        <w:tab/>
        <w:t>Application for admission</w:t>
      </w:r>
      <w:bookmarkEnd w:id="1601"/>
    </w:p>
    <w:p w:rsidR="00FD0725" w:rsidRDefault="001248B8">
      <w:pPr>
        <w:pStyle w:val="Subsection"/>
      </w:pPr>
      <w:r>
        <w:tab/>
        <w:t>(1)</w:t>
      </w:r>
      <w:r>
        <w:tab/>
        <w:t xml:space="preserve">An application under the </w:t>
      </w:r>
      <w:r>
        <w:rPr>
          <w:i/>
          <w:iCs/>
        </w:rPr>
        <w:t>Legal Profession Act 2008</w:t>
      </w:r>
      <w:r>
        <w:t xml:space="preserve"> section 25 for admission to the legal</w:t>
      </w:r>
      <w:r>
        <w:t xml:space="preserve"> profession must be made to the Supreme Court (full bench) by motion.</w:t>
      </w:r>
    </w:p>
    <w:p w:rsidR="00FD0725" w:rsidRDefault="001248B8">
      <w:pPr>
        <w:pStyle w:val="Subsection"/>
        <w:rPr>
          <w:snapToGrid w:val="0"/>
        </w:rPr>
      </w:pPr>
      <w:r>
        <w:rPr>
          <w:snapToGrid w:val="0"/>
        </w:rPr>
        <w:tab/>
        <w:t>(2)</w:t>
      </w:r>
      <w:r>
        <w:rPr>
          <w:snapToGrid w:val="0"/>
        </w:rPr>
        <w:tab/>
        <w:t>The application must be filed at least 2 months before the proposed date of admission.</w:t>
      </w:r>
    </w:p>
    <w:p w:rsidR="00FD0725" w:rsidRDefault="001248B8">
      <w:pPr>
        <w:pStyle w:val="Subsection"/>
      </w:pPr>
      <w:r>
        <w:tab/>
        <w:t>(2A)</w:t>
      </w:r>
      <w:r>
        <w:tab/>
        <w:t>The application cannot be filed electronically.</w:t>
      </w:r>
    </w:p>
    <w:p w:rsidR="00FD0725" w:rsidRDefault="001248B8">
      <w:pPr>
        <w:pStyle w:val="Subsection"/>
        <w:rPr>
          <w:snapToGrid w:val="0"/>
        </w:rPr>
      </w:pPr>
      <w:r>
        <w:rPr>
          <w:snapToGrid w:val="0"/>
        </w:rPr>
        <w:tab/>
        <w:t>(3)</w:t>
      </w:r>
      <w:r>
        <w:rPr>
          <w:snapToGrid w:val="0"/>
        </w:rPr>
        <w:tab/>
        <w:t>When the application is filed a not</w:t>
      </w:r>
      <w:r>
        <w:rPr>
          <w:snapToGrid w:val="0"/>
        </w:rPr>
        <w:t>ice of motion must be served on the Legal Practice Board.</w:t>
      </w:r>
    </w:p>
    <w:p w:rsidR="00FD0725" w:rsidRDefault="001248B8">
      <w:pPr>
        <w:pStyle w:val="Footnotesection"/>
      </w:pPr>
      <w:r>
        <w:tab/>
        <w:t>[Rule 2 inserted: Gazette 6 Feb 2009 p. 244; amended: Gazette 16 Aug 2017 p. 4420; 27 Feb 2018 p. 620</w:t>
      </w:r>
      <w:r>
        <w:noBreakHyphen/>
        <w:t>1.]</w:t>
      </w:r>
    </w:p>
    <w:p w:rsidR="00FD0725" w:rsidRDefault="001248B8">
      <w:pPr>
        <w:pStyle w:val="Heading5"/>
      </w:pPr>
      <w:bookmarkStart w:id="1602" w:name="_Toc59184122"/>
      <w:r>
        <w:rPr>
          <w:rStyle w:val="CharSectno"/>
        </w:rPr>
        <w:t>3</w:t>
      </w:r>
      <w:r>
        <w:t>.</w:t>
      </w:r>
      <w:r>
        <w:tab/>
        <w:t>Attendance at hearing of application for admission</w:t>
      </w:r>
      <w:bookmarkEnd w:id="1602"/>
    </w:p>
    <w:p w:rsidR="00FD0725" w:rsidRDefault="001248B8">
      <w:pPr>
        <w:pStyle w:val="Subsection"/>
      </w:pPr>
      <w:r>
        <w:tab/>
        <w:t>(1)</w:t>
      </w:r>
      <w:r>
        <w:tab/>
        <w:t>Subject to subrule (2) an applic</w:t>
      </w:r>
      <w:r>
        <w:t>ant for admission must attend in person before the Supreme Court (full bench) when the application is heard.</w:t>
      </w:r>
    </w:p>
    <w:p w:rsidR="00FD0725" w:rsidRDefault="001248B8">
      <w:pPr>
        <w:pStyle w:val="Subsection"/>
      </w:pPr>
      <w:r>
        <w:tab/>
        <w:t>(2)</w:t>
      </w:r>
      <w:r>
        <w:tab/>
        <w:t>If the applicant is an interstate lawyer he or she may be represented at the hearing of the application by counsel and, if represented, is not</w:t>
      </w:r>
      <w:r>
        <w:t xml:space="preserve"> required to attend in person.</w:t>
      </w:r>
    </w:p>
    <w:p w:rsidR="00FD0725" w:rsidRDefault="001248B8">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rsidR="00FD0725" w:rsidRDefault="001248B8">
      <w:pPr>
        <w:pStyle w:val="Indenta"/>
        <w:rPr>
          <w:snapToGrid w:val="0"/>
        </w:rPr>
      </w:pPr>
      <w:r>
        <w:rPr>
          <w:snapToGrid w:val="0"/>
        </w:rPr>
        <w:tab/>
        <w:t>(a)</w:t>
      </w:r>
      <w:r>
        <w:rPr>
          <w:snapToGrid w:val="0"/>
        </w:rPr>
        <w:tab/>
        <w:t>take an oath or affirmation in</w:t>
      </w:r>
      <w:r>
        <w:rPr>
          <w:snapToGrid w:val="0"/>
        </w:rPr>
        <w:t xml:space="preserve"> the form set out in rule 4; and</w:t>
      </w:r>
    </w:p>
    <w:p w:rsidR="00FD0725" w:rsidRDefault="001248B8">
      <w:pPr>
        <w:pStyle w:val="Indenta"/>
        <w:rPr>
          <w:snapToGrid w:val="0"/>
        </w:rPr>
      </w:pPr>
      <w:r>
        <w:rPr>
          <w:snapToGrid w:val="0"/>
        </w:rPr>
        <w:tab/>
        <w:t>(b)</w:t>
      </w:r>
      <w:r>
        <w:rPr>
          <w:snapToGrid w:val="0"/>
        </w:rPr>
        <w:tab/>
        <w:t>sign the supplementary roll,</w:t>
      </w:r>
    </w:p>
    <w:p w:rsidR="00FD0725" w:rsidRDefault="001248B8">
      <w:pPr>
        <w:pStyle w:val="Subsection"/>
        <w:rPr>
          <w:snapToGrid w:val="0"/>
        </w:rPr>
      </w:pPr>
      <w:r>
        <w:rPr>
          <w:snapToGrid w:val="0"/>
        </w:rPr>
        <w:tab/>
      </w:r>
      <w:r>
        <w:rPr>
          <w:snapToGrid w:val="0"/>
        </w:rPr>
        <w:tab/>
        <w:t>before the Principal Registrar, a registrar, a deputy registrar or the prothonotary of that court.</w:t>
      </w:r>
    </w:p>
    <w:p w:rsidR="00FD0725" w:rsidRDefault="001248B8">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w:t>
      </w:r>
      <w:r>
        <w:rPr>
          <w:snapToGrid w:val="0"/>
        </w:rPr>
        <w:t xml:space="preserve"> name is to be entered in the local roll in the usual manner with the endorsement “See supplementary roll”.</w:t>
      </w:r>
      <w:r>
        <w:rPr>
          <w:b/>
          <w:bCs/>
          <w:i/>
          <w:iCs/>
          <w:snapToGrid w:val="0"/>
        </w:rPr>
        <w:t xml:space="preserve"> </w:t>
      </w:r>
    </w:p>
    <w:p w:rsidR="00FD0725" w:rsidRDefault="001248B8">
      <w:pPr>
        <w:pStyle w:val="Footnotesection"/>
      </w:pPr>
      <w:r>
        <w:tab/>
        <w:t>[Rule 3 inserted: Gazette 6 Feb 2009 p. 244-5.]</w:t>
      </w:r>
    </w:p>
    <w:p w:rsidR="00FD0725" w:rsidRDefault="001248B8">
      <w:pPr>
        <w:pStyle w:val="Heading5"/>
      </w:pPr>
      <w:bookmarkStart w:id="1603" w:name="_Toc59184123"/>
      <w:r>
        <w:rPr>
          <w:rStyle w:val="CharSectno"/>
        </w:rPr>
        <w:t>4</w:t>
      </w:r>
      <w:r>
        <w:t>.</w:t>
      </w:r>
      <w:r>
        <w:tab/>
        <w:t>Oath or affirmation</w:t>
      </w:r>
      <w:bookmarkEnd w:id="1603"/>
    </w:p>
    <w:p w:rsidR="00FD0725" w:rsidRDefault="001248B8">
      <w:pPr>
        <w:pStyle w:val="Subsection"/>
      </w:pPr>
      <w:r>
        <w:tab/>
      </w:r>
      <w:r>
        <w:tab/>
        <w:t xml:space="preserve">The form of the oath or affirmation required under the </w:t>
      </w:r>
      <w:r>
        <w:rPr>
          <w:i/>
          <w:iCs/>
        </w:rPr>
        <w:t>Legal Profession A</w:t>
      </w:r>
      <w:r>
        <w:rPr>
          <w:i/>
          <w:iCs/>
        </w:rPr>
        <w:t>ct 2008</w:t>
      </w:r>
      <w:r>
        <w:t xml:space="preserve"> section 26(1)(b) is —</w:t>
      </w:r>
    </w:p>
    <w:p w:rsidR="00FD0725" w:rsidRDefault="001248B8">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w:t>
      </w:r>
      <w:r>
        <w:t>court according to the best of my knowledge and ability.</w:t>
      </w:r>
    </w:p>
    <w:p w:rsidR="00FD0725" w:rsidRDefault="001248B8">
      <w:pPr>
        <w:pStyle w:val="Footnotesection"/>
      </w:pPr>
      <w:r>
        <w:tab/>
        <w:t>[Rule 4 inserted: Gazette 6 Feb 2009 p. 245; amended: Gazette 3 May 2013 p. 1719.]</w:t>
      </w:r>
    </w:p>
    <w:p w:rsidR="00FD0725" w:rsidRDefault="001248B8">
      <w:pPr>
        <w:pStyle w:val="Heading2"/>
      </w:pPr>
      <w:bookmarkStart w:id="1604" w:name="_Toc58849204"/>
      <w:bookmarkStart w:id="1605" w:name="_Toc58852110"/>
      <w:bookmarkStart w:id="1606" w:name="_Toc58921494"/>
      <w:bookmarkStart w:id="1607" w:name="_Toc59180985"/>
      <w:bookmarkStart w:id="1608" w:name="_Toc59184124"/>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604"/>
      <w:bookmarkEnd w:id="1605"/>
      <w:bookmarkEnd w:id="1606"/>
      <w:bookmarkEnd w:id="1607"/>
      <w:bookmarkEnd w:id="1608"/>
    </w:p>
    <w:p w:rsidR="00FD0725" w:rsidRDefault="001248B8">
      <w:pPr>
        <w:pStyle w:val="Footnoteheading"/>
      </w:pPr>
      <w:r>
        <w:tab/>
        <w:t>[Heading inserted: Gazette 21 Feb 2007 p. 582.]</w:t>
      </w:r>
    </w:p>
    <w:p w:rsidR="00FD0725" w:rsidRDefault="001248B8">
      <w:pPr>
        <w:pStyle w:val="Heading5"/>
        <w:rPr>
          <w:snapToGrid w:val="0"/>
        </w:rPr>
      </w:pPr>
      <w:bookmarkStart w:id="1609" w:name="_Toc59184125"/>
      <w:r>
        <w:rPr>
          <w:rStyle w:val="CharSectno"/>
        </w:rPr>
        <w:t>1</w:t>
      </w:r>
      <w:r>
        <w:rPr>
          <w:snapToGrid w:val="0"/>
        </w:rPr>
        <w:t>.</w:t>
      </w:r>
      <w:r>
        <w:rPr>
          <w:snapToGrid w:val="0"/>
        </w:rPr>
        <w:tab/>
        <w:t>Terms used</w:t>
      </w:r>
      <w:bookmarkEnd w:id="1609"/>
    </w:p>
    <w:p w:rsidR="00FD0725" w:rsidRDefault="001248B8">
      <w:pPr>
        <w:pStyle w:val="Subsection"/>
        <w:rPr>
          <w:snapToGrid w:val="0"/>
        </w:rPr>
      </w:pPr>
      <w:r>
        <w:rPr>
          <w:snapToGrid w:val="0"/>
        </w:rPr>
        <w:tab/>
      </w:r>
      <w:r>
        <w:rPr>
          <w:snapToGrid w:val="0"/>
        </w:rPr>
        <w:tab/>
        <w:t xml:space="preserve">In this </w:t>
      </w:r>
      <w:r>
        <w:rPr>
          <w:snapToGrid w:val="0"/>
        </w:rPr>
        <w:t>Order, unless the contrary intention appears — </w:t>
      </w:r>
    </w:p>
    <w:p w:rsidR="00FD0725" w:rsidRDefault="001248B8">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rsidR="00FD0725" w:rsidRDefault="001248B8">
      <w:pPr>
        <w:pStyle w:val="Footnotesection"/>
      </w:pPr>
      <w:r>
        <w:tab/>
        <w:t xml:space="preserve">[Rule 1 inserted: Gazette 18 Jul 1980 p. 2384.] </w:t>
      </w:r>
    </w:p>
    <w:p w:rsidR="00FD0725" w:rsidRDefault="001248B8">
      <w:pPr>
        <w:pStyle w:val="Heading5"/>
      </w:pPr>
      <w:bookmarkStart w:id="1610" w:name="_Toc59184126"/>
      <w:r>
        <w:rPr>
          <w:rStyle w:val="CharSectno"/>
        </w:rPr>
        <w:t>1A</w:t>
      </w:r>
      <w:r>
        <w:t>.</w:t>
      </w:r>
      <w:r>
        <w:tab/>
        <w:t>Districts prescribed for Act</w:t>
      </w:r>
      <w:bookmarkEnd w:id="1610"/>
    </w:p>
    <w:p w:rsidR="00FD0725" w:rsidRDefault="001248B8">
      <w:pPr>
        <w:pStyle w:val="Subsection"/>
      </w:pPr>
      <w:r>
        <w:tab/>
      </w:r>
      <w:r>
        <w:tab/>
        <w:t>For the purpose of the Act each district named in column 1 of the Table to this rule, comprising the local government districts (with boundaries as declared from time to time) listed opposite the name in column 2, is prescri</w:t>
      </w:r>
      <w:r>
        <w:t>bed.</w:t>
      </w:r>
    </w:p>
    <w:p w:rsidR="00FD0725" w:rsidRDefault="001248B8">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rsidR="00FD0725">
        <w:trPr>
          <w:tblHeader/>
        </w:trPr>
        <w:tc>
          <w:tcPr>
            <w:tcW w:w="1500" w:type="dxa"/>
            <w:tcBorders>
              <w:top w:val="single" w:sz="4" w:space="0" w:color="auto"/>
              <w:bottom w:val="single" w:sz="4" w:space="0" w:color="auto"/>
            </w:tcBorders>
          </w:tcPr>
          <w:p w:rsidR="00FD0725" w:rsidRDefault="001248B8">
            <w:pPr>
              <w:pStyle w:val="TableNAm"/>
              <w:rPr>
                <w:b/>
                <w:bCs/>
              </w:rPr>
            </w:pPr>
            <w:r>
              <w:rPr>
                <w:b/>
                <w:bCs/>
              </w:rPr>
              <w:t>Name of district</w:t>
            </w:r>
          </w:p>
        </w:tc>
        <w:tc>
          <w:tcPr>
            <w:tcW w:w="4560" w:type="dxa"/>
            <w:tcBorders>
              <w:top w:val="single" w:sz="4" w:space="0" w:color="auto"/>
              <w:bottom w:val="single" w:sz="4" w:space="0" w:color="auto"/>
            </w:tcBorders>
          </w:tcPr>
          <w:p w:rsidR="00FD0725" w:rsidRDefault="001248B8">
            <w:pPr>
              <w:pStyle w:val="TableNAm"/>
              <w:rPr>
                <w:b/>
                <w:bCs/>
              </w:rPr>
            </w:pPr>
            <w:r>
              <w:rPr>
                <w:b/>
                <w:bCs/>
              </w:rPr>
              <w:t>Local government districts that comprise the district</w:t>
            </w:r>
          </w:p>
        </w:tc>
      </w:tr>
      <w:tr w:rsidR="00FD0725">
        <w:tc>
          <w:tcPr>
            <w:tcW w:w="1500" w:type="dxa"/>
          </w:tcPr>
          <w:p w:rsidR="00FD0725" w:rsidRDefault="001248B8">
            <w:pPr>
              <w:pStyle w:val="TableNAm"/>
            </w:pPr>
            <w:r>
              <w:t>Gascoyne District</w:t>
            </w:r>
          </w:p>
        </w:tc>
        <w:tc>
          <w:tcPr>
            <w:tcW w:w="4560" w:type="dxa"/>
          </w:tcPr>
          <w:p w:rsidR="00FD0725" w:rsidRDefault="001248B8">
            <w:pPr>
              <w:pStyle w:val="TableNAm"/>
              <w:tabs>
                <w:tab w:val="left" w:pos="2223"/>
              </w:tabs>
            </w:pPr>
            <w:r>
              <w:t>Carnarvon</w:t>
            </w:r>
            <w:r>
              <w:tab/>
              <w:t>Shark Bay</w:t>
            </w:r>
          </w:p>
          <w:p w:rsidR="00FD0725" w:rsidRDefault="001248B8">
            <w:pPr>
              <w:pStyle w:val="TableNAm"/>
              <w:tabs>
                <w:tab w:val="left" w:pos="2223"/>
              </w:tabs>
              <w:spacing w:before="0"/>
            </w:pPr>
            <w:r>
              <w:t>Exmouth</w:t>
            </w:r>
            <w:r>
              <w:tab/>
              <w:t>Upper Gascoyne</w:t>
            </w:r>
          </w:p>
        </w:tc>
      </w:tr>
      <w:tr w:rsidR="00FD0725">
        <w:tc>
          <w:tcPr>
            <w:tcW w:w="1500" w:type="dxa"/>
          </w:tcPr>
          <w:p w:rsidR="00FD0725" w:rsidRDefault="001248B8">
            <w:pPr>
              <w:pStyle w:val="TableNAm"/>
            </w:pPr>
            <w:r>
              <w:t>Goldfields</w:t>
            </w:r>
            <w:r>
              <w:noBreakHyphen/>
            </w:r>
            <w:r>
              <w:br/>
              <w:t>Esperance District</w:t>
            </w:r>
          </w:p>
        </w:tc>
        <w:tc>
          <w:tcPr>
            <w:tcW w:w="4560" w:type="dxa"/>
          </w:tcPr>
          <w:p w:rsidR="00FD0725" w:rsidRDefault="001248B8">
            <w:pPr>
              <w:pStyle w:val="TableNAm"/>
              <w:tabs>
                <w:tab w:val="left" w:pos="2223"/>
              </w:tabs>
            </w:pPr>
            <w:r>
              <w:t>Coolgardie</w:t>
            </w:r>
            <w:r>
              <w:tab/>
              <w:t>Leonora</w:t>
            </w:r>
          </w:p>
          <w:p w:rsidR="00FD0725" w:rsidRDefault="001248B8">
            <w:pPr>
              <w:pStyle w:val="TableNAm"/>
              <w:tabs>
                <w:tab w:val="left" w:pos="2223"/>
              </w:tabs>
              <w:spacing w:before="0"/>
            </w:pPr>
            <w:r>
              <w:t>Dundas</w:t>
            </w:r>
            <w:r>
              <w:tab/>
              <w:t>Menzies</w:t>
            </w:r>
          </w:p>
          <w:p w:rsidR="00FD0725" w:rsidRDefault="001248B8">
            <w:pPr>
              <w:pStyle w:val="TableNAm"/>
              <w:tabs>
                <w:tab w:val="left" w:pos="2223"/>
              </w:tabs>
              <w:spacing w:before="0"/>
            </w:pPr>
            <w:r>
              <w:t>Esperance</w:t>
            </w:r>
            <w:r>
              <w:tab/>
              <w:t>Ngaanyatjarraku</w:t>
            </w:r>
          </w:p>
          <w:p w:rsidR="00FD0725" w:rsidRDefault="001248B8">
            <w:pPr>
              <w:pStyle w:val="TableNAm"/>
              <w:tabs>
                <w:tab w:val="left" w:pos="2223"/>
              </w:tabs>
              <w:spacing w:before="0"/>
            </w:pPr>
            <w:r>
              <w:t>Kalgoorlie</w:t>
            </w:r>
            <w:r>
              <w:noBreakHyphen/>
              <w:t>Boulder</w:t>
            </w:r>
            <w:r>
              <w:tab/>
            </w:r>
            <w:r>
              <w:t>Ravensthorpe</w:t>
            </w:r>
          </w:p>
          <w:p w:rsidR="00FD0725" w:rsidRDefault="001248B8">
            <w:pPr>
              <w:pStyle w:val="TableNAm"/>
              <w:tabs>
                <w:tab w:val="left" w:pos="2223"/>
              </w:tabs>
              <w:spacing w:before="0"/>
            </w:pPr>
            <w:r>
              <w:t>Laverton</w:t>
            </w:r>
            <w:r>
              <w:tab/>
              <w:t>Wiluna</w:t>
            </w:r>
          </w:p>
        </w:tc>
      </w:tr>
      <w:tr w:rsidR="00FD0725">
        <w:tc>
          <w:tcPr>
            <w:tcW w:w="1500" w:type="dxa"/>
          </w:tcPr>
          <w:p w:rsidR="00FD0725" w:rsidRDefault="001248B8">
            <w:pPr>
              <w:pStyle w:val="TableNAm"/>
            </w:pPr>
            <w:r>
              <w:t>Great Southern District</w:t>
            </w:r>
          </w:p>
        </w:tc>
        <w:tc>
          <w:tcPr>
            <w:tcW w:w="4560" w:type="dxa"/>
          </w:tcPr>
          <w:p w:rsidR="00FD0725" w:rsidRDefault="001248B8">
            <w:pPr>
              <w:pStyle w:val="TableNAm"/>
              <w:tabs>
                <w:tab w:val="left" w:pos="2223"/>
              </w:tabs>
            </w:pPr>
            <w:r>
              <w:t>Albany (Town)</w:t>
            </w:r>
            <w:r>
              <w:tab/>
              <w:t>Katanning</w:t>
            </w:r>
          </w:p>
          <w:p w:rsidR="00FD0725" w:rsidRDefault="001248B8">
            <w:pPr>
              <w:pStyle w:val="TableNAm"/>
              <w:tabs>
                <w:tab w:val="left" w:pos="2223"/>
              </w:tabs>
              <w:spacing w:before="0"/>
            </w:pPr>
            <w:r>
              <w:t>Albany (Shire)</w:t>
            </w:r>
            <w:r>
              <w:tab/>
              <w:t>Kent</w:t>
            </w:r>
          </w:p>
          <w:p w:rsidR="00FD0725" w:rsidRDefault="001248B8">
            <w:pPr>
              <w:pStyle w:val="TableNAm"/>
              <w:tabs>
                <w:tab w:val="left" w:pos="2223"/>
              </w:tabs>
              <w:spacing w:before="0"/>
            </w:pPr>
            <w:r>
              <w:t>Broomehill</w:t>
            </w:r>
            <w:r>
              <w:tab/>
              <w:t>Kojonup</w:t>
            </w:r>
          </w:p>
          <w:p w:rsidR="00FD0725" w:rsidRDefault="001248B8">
            <w:pPr>
              <w:pStyle w:val="TableNAm"/>
              <w:tabs>
                <w:tab w:val="left" w:pos="2223"/>
              </w:tabs>
              <w:spacing w:before="0"/>
            </w:pPr>
            <w:r>
              <w:t>Cranbrook</w:t>
            </w:r>
            <w:r>
              <w:tab/>
              <w:t>Plantagenet</w:t>
            </w:r>
          </w:p>
          <w:p w:rsidR="00FD0725" w:rsidRDefault="001248B8">
            <w:pPr>
              <w:pStyle w:val="TableNAm"/>
              <w:tabs>
                <w:tab w:val="left" w:pos="2223"/>
              </w:tabs>
              <w:spacing w:before="0"/>
            </w:pPr>
            <w:r>
              <w:t>Denmark</w:t>
            </w:r>
            <w:r>
              <w:tab/>
              <w:t>Tambellup</w:t>
            </w:r>
          </w:p>
          <w:p w:rsidR="00FD0725" w:rsidRDefault="001248B8">
            <w:pPr>
              <w:pStyle w:val="TableNAm"/>
              <w:tabs>
                <w:tab w:val="left" w:pos="2223"/>
              </w:tabs>
              <w:spacing w:before="0"/>
            </w:pPr>
            <w:r>
              <w:t>Gnowangerup</w:t>
            </w:r>
            <w:r>
              <w:tab/>
              <w:t>Woodanilling</w:t>
            </w:r>
          </w:p>
          <w:p w:rsidR="00FD0725" w:rsidRDefault="001248B8">
            <w:pPr>
              <w:pStyle w:val="TableNAm"/>
              <w:tabs>
                <w:tab w:val="left" w:pos="2223"/>
              </w:tabs>
              <w:spacing w:before="0"/>
            </w:pPr>
            <w:r>
              <w:t>Jerramungup</w:t>
            </w:r>
          </w:p>
        </w:tc>
      </w:tr>
      <w:tr w:rsidR="00FD0725">
        <w:trPr>
          <w:cantSplit/>
        </w:trPr>
        <w:tc>
          <w:tcPr>
            <w:tcW w:w="1500" w:type="dxa"/>
          </w:tcPr>
          <w:p w:rsidR="00FD0725" w:rsidRDefault="001248B8">
            <w:pPr>
              <w:pStyle w:val="TableNAm"/>
            </w:pPr>
            <w:r>
              <w:t>Kimberley District</w:t>
            </w:r>
          </w:p>
        </w:tc>
        <w:tc>
          <w:tcPr>
            <w:tcW w:w="4560" w:type="dxa"/>
          </w:tcPr>
          <w:p w:rsidR="00FD0725" w:rsidRDefault="001248B8">
            <w:pPr>
              <w:pStyle w:val="TableNAm"/>
              <w:tabs>
                <w:tab w:val="left" w:pos="2223"/>
              </w:tabs>
            </w:pPr>
            <w:r>
              <w:t>Broome</w:t>
            </w:r>
          </w:p>
          <w:p w:rsidR="00FD0725" w:rsidRDefault="001248B8">
            <w:pPr>
              <w:pStyle w:val="TableNAm"/>
              <w:tabs>
                <w:tab w:val="left" w:pos="2223"/>
              </w:tabs>
              <w:spacing w:before="0"/>
            </w:pPr>
            <w:r>
              <w:t>Derby</w:t>
            </w:r>
            <w:r>
              <w:noBreakHyphen/>
              <w:t>West Kimberley</w:t>
            </w:r>
          </w:p>
          <w:p w:rsidR="00FD0725" w:rsidRDefault="001248B8">
            <w:pPr>
              <w:pStyle w:val="TableNAm"/>
              <w:tabs>
                <w:tab w:val="left" w:pos="2223"/>
              </w:tabs>
              <w:spacing w:before="0"/>
            </w:pPr>
            <w:r>
              <w:t>Halls Creek</w:t>
            </w:r>
          </w:p>
          <w:p w:rsidR="00FD0725" w:rsidRDefault="001248B8">
            <w:pPr>
              <w:pStyle w:val="TableNAm"/>
              <w:tabs>
                <w:tab w:val="left" w:pos="2223"/>
              </w:tabs>
              <w:spacing w:before="0"/>
            </w:pPr>
            <w:r>
              <w:t>Wyndham</w:t>
            </w:r>
            <w:r>
              <w:noBreakHyphen/>
              <w:t>East Kimberley</w:t>
            </w:r>
          </w:p>
        </w:tc>
      </w:tr>
      <w:tr w:rsidR="00FD0725">
        <w:tc>
          <w:tcPr>
            <w:tcW w:w="1500" w:type="dxa"/>
          </w:tcPr>
          <w:p w:rsidR="00FD0725" w:rsidRDefault="001248B8">
            <w:pPr>
              <w:pStyle w:val="TableNAm"/>
            </w:pPr>
            <w:r>
              <w:t>Mid West District</w:t>
            </w:r>
          </w:p>
        </w:tc>
        <w:tc>
          <w:tcPr>
            <w:tcW w:w="4560" w:type="dxa"/>
          </w:tcPr>
          <w:p w:rsidR="00FD0725" w:rsidRDefault="001248B8">
            <w:pPr>
              <w:pStyle w:val="TableNAm"/>
              <w:tabs>
                <w:tab w:val="clear" w:pos="567"/>
                <w:tab w:val="left" w:pos="2223"/>
              </w:tabs>
            </w:pPr>
            <w:r>
              <w:t>Carnamah</w:t>
            </w:r>
            <w:r>
              <w:tab/>
              <w:t>Morawa</w:t>
            </w:r>
          </w:p>
          <w:p w:rsidR="00FD0725" w:rsidRDefault="001248B8">
            <w:pPr>
              <w:pStyle w:val="TableNAm"/>
              <w:tabs>
                <w:tab w:val="clear" w:pos="567"/>
                <w:tab w:val="left" w:pos="2223"/>
              </w:tabs>
              <w:spacing w:before="0"/>
            </w:pPr>
            <w:r>
              <w:t>Chapman Valley</w:t>
            </w:r>
            <w:r>
              <w:tab/>
              <w:t>Mt. Magnet</w:t>
            </w:r>
          </w:p>
          <w:p w:rsidR="00FD0725" w:rsidRDefault="001248B8">
            <w:pPr>
              <w:pStyle w:val="TableNAm"/>
              <w:tabs>
                <w:tab w:val="clear" w:pos="567"/>
                <w:tab w:val="left" w:pos="2223"/>
              </w:tabs>
              <w:spacing w:before="0"/>
            </w:pPr>
            <w:r>
              <w:t>Coorow</w:t>
            </w:r>
            <w:r>
              <w:tab/>
              <w:t>Mullewa</w:t>
            </w:r>
          </w:p>
          <w:p w:rsidR="00FD0725" w:rsidRDefault="001248B8">
            <w:pPr>
              <w:pStyle w:val="TableNAm"/>
              <w:tabs>
                <w:tab w:val="clear" w:pos="567"/>
                <w:tab w:val="left" w:pos="2223"/>
              </w:tabs>
              <w:spacing w:before="0"/>
            </w:pPr>
            <w:r>
              <w:t>Cue</w:t>
            </w:r>
            <w:r>
              <w:tab/>
              <w:t>Murchison</w:t>
            </w:r>
          </w:p>
          <w:p w:rsidR="00FD0725" w:rsidRDefault="001248B8">
            <w:pPr>
              <w:pStyle w:val="TableNAm"/>
              <w:tabs>
                <w:tab w:val="clear" w:pos="567"/>
                <w:tab w:val="left" w:pos="2223"/>
              </w:tabs>
              <w:spacing w:before="0"/>
            </w:pPr>
            <w:r>
              <w:t>Geraldton</w:t>
            </w:r>
            <w:r>
              <w:tab/>
              <w:t>Northampton</w:t>
            </w:r>
          </w:p>
          <w:p w:rsidR="00FD0725" w:rsidRDefault="001248B8">
            <w:pPr>
              <w:pStyle w:val="TableNAm"/>
              <w:tabs>
                <w:tab w:val="clear" w:pos="567"/>
                <w:tab w:val="left" w:pos="2223"/>
              </w:tabs>
              <w:spacing w:before="0"/>
            </w:pPr>
            <w:r>
              <w:t>Greenough</w:t>
            </w:r>
            <w:r>
              <w:tab/>
              <w:t>Perenjori</w:t>
            </w:r>
          </w:p>
          <w:p w:rsidR="00FD0725" w:rsidRDefault="001248B8">
            <w:pPr>
              <w:pStyle w:val="TableNAm"/>
              <w:tabs>
                <w:tab w:val="clear" w:pos="567"/>
                <w:tab w:val="left" w:pos="2223"/>
              </w:tabs>
              <w:spacing w:before="0"/>
            </w:pPr>
            <w:r>
              <w:t>Irwin</w:t>
            </w:r>
            <w:r>
              <w:tab/>
              <w:t>Sandstone</w:t>
            </w:r>
          </w:p>
          <w:p w:rsidR="00FD0725" w:rsidRDefault="001248B8">
            <w:pPr>
              <w:pStyle w:val="TableNAm"/>
              <w:tabs>
                <w:tab w:val="clear" w:pos="567"/>
                <w:tab w:val="left" w:pos="2223"/>
              </w:tabs>
              <w:spacing w:before="0"/>
            </w:pPr>
            <w:r>
              <w:t>Meekatharra</w:t>
            </w:r>
            <w:r>
              <w:tab/>
              <w:t>Three Springs</w:t>
            </w:r>
          </w:p>
          <w:p w:rsidR="00FD0725" w:rsidRDefault="001248B8">
            <w:pPr>
              <w:pStyle w:val="TableNAm"/>
              <w:tabs>
                <w:tab w:val="clear" w:pos="567"/>
                <w:tab w:val="left" w:pos="2223"/>
              </w:tabs>
              <w:spacing w:before="0"/>
            </w:pPr>
            <w:r>
              <w:t>Mingenew</w:t>
            </w:r>
            <w:r>
              <w:tab/>
              <w:t>Yalgoo</w:t>
            </w:r>
          </w:p>
        </w:tc>
      </w:tr>
      <w:tr w:rsidR="00FD0725">
        <w:tc>
          <w:tcPr>
            <w:tcW w:w="1500" w:type="dxa"/>
          </w:tcPr>
          <w:p w:rsidR="00FD0725" w:rsidRDefault="001248B8">
            <w:pPr>
              <w:pStyle w:val="TableNAm"/>
            </w:pPr>
            <w:r>
              <w:t>Peel District</w:t>
            </w:r>
          </w:p>
        </w:tc>
        <w:tc>
          <w:tcPr>
            <w:tcW w:w="4560" w:type="dxa"/>
          </w:tcPr>
          <w:p w:rsidR="00FD0725" w:rsidRDefault="001248B8">
            <w:pPr>
              <w:pStyle w:val="TableNAm"/>
              <w:tabs>
                <w:tab w:val="clear" w:pos="567"/>
                <w:tab w:val="left" w:pos="2223"/>
              </w:tabs>
            </w:pPr>
            <w:r>
              <w:t>Boddington</w:t>
            </w:r>
            <w:r>
              <w:tab/>
              <w:t>Serpentine</w:t>
            </w:r>
            <w:r>
              <w:noBreakHyphen/>
            </w:r>
            <w:r>
              <w:t>Jarrahdale</w:t>
            </w:r>
          </w:p>
          <w:p w:rsidR="00FD0725" w:rsidRDefault="001248B8">
            <w:pPr>
              <w:pStyle w:val="TableNAm"/>
              <w:tabs>
                <w:tab w:val="clear" w:pos="567"/>
                <w:tab w:val="left" w:pos="2223"/>
              </w:tabs>
              <w:spacing w:before="0"/>
            </w:pPr>
            <w:r>
              <w:t>Mandurah</w:t>
            </w:r>
            <w:r>
              <w:tab/>
              <w:t>Waroona</w:t>
            </w:r>
          </w:p>
          <w:p w:rsidR="00FD0725" w:rsidRDefault="001248B8">
            <w:pPr>
              <w:pStyle w:val="TableNAm"/>
              <w:tabs>
                <w:tab w:val="clear" w:pos="567"/>
                <w:tab w:val="left" w:pos="2223"/>
              </w:tabs>
              <w:spacing w:before="0"/>
            </w:pPr>
            <w:r>
              <w:t>Murray</w:t>
            </w:r>
          </w:p>
        </w:tc>
      </w:tr>
      <w:tr w:rsidR="00FD0725">
        <w:tc>
          <w:tcPr>
            <w:tcW w:w="1500" w:type="dxa"/>
          </w:tcPr>
          <w:p w:rsidR="00FD0725" w:rsidRDefault="001248B8">
            <w:pPr>
              <w:pStyle w:val="TableNAm"/>
            </w:pPr>
            <w:r>
              <w:t>Pilbara District</w:t>
            </w:r>
          </w:p>
        </w:tc>
        <w:tc>
          <w:tcPr>
            <w:tcW w:w="4560" w:type="dxa"/>
          </w:tcPr>
          <w:p w:rsidR="00FD0725" w:rsidRDefault="001248B8">
            <w:pPr>
              <w:pStyle w:val="TableNAm"/>
              <w:tabs>
                <w:tab w:val="clear" w:pos="567"/>
                <w:tab w:val="left" w:pos="2223"/>
              </w:tabs>
            </w:pPr>
            <w:r>
              <w:t>Ashburton</w:t>
            </w:r>
            <w:r>
              <w:tab/>
              <w:t>Port Hedland</w:t>
            </w:r>
          </w:p>
          <w:p w:rsidR="00FD0725" w:rsidRDefault="001248B8">
            <w:pPr>
              <w:pStyle w:val="TableNAm"/>
              <w:tabs>
                <w:tab w:val="clear" w:pos="567"/>
                <w:tab w:val="left" w:pos="2223"/>
              </w:tabs>
              <w:spacing w:before="0"/>
            </w:pPr>
            <w:r>
              <w:t>East Pilbara</w:t>
            </w:r>
            <w:r>
              <w:tab/>
              <w:t>Roebourne</w:t>
            </w:r>
          </w:p>
        </w:tc>
      </w:tr>
      <w:tr w:rsidR="00FD0725">
        <w:tc>
          <w:tcPr>
            <w:tcW w:w="1500" w:type="dxa"/>
          </w:tcPr>
          <w:p w:rsidR="00FD0725" w:rsidRDefault="001248B8">
            <w:pPr>
              <w:pStyle w:val="TableNAm"/>
            </w:pPr>
            <w:r>
              <w:t>South West District</w:t>
            </w:r>
          </w:p>
        </w:tc>
        <w:tc>
          <w:tcPr>
            <w:tcW w:w="4560" w:type="dxa"/>
          </w:tcPr>
          <w:p w:rsidR="00FD0725" w:rsidRDefault="001248B8">
            <w:pPr>
              <w:pStyle w:val="TableNAm"/>
              <w:tabs>
                <w:tab w:val="left" w:pos="2223"/>
              </w:tabs>
            </w:pPr>
            <w:r>
              <w:t>Augusta</w:t>
            </w:r>
            <w:r>
              <w:noBreakHyphen/>
              <w:t>Margaret River</w:t>
            </w:r>
          </w:p>
          <w:p w:rsidR="00FD0725" w:rsidRDefault="001248B8">
            <w:pPr>
              <w:pStyle w:val="TableNAm"/>
              <w:tabs>
                <w:tab w:val="left" w:pos="2223"/>
              </w:tabs>
              <w:spacing w:before="0"/>
            </w:pPr>
            <w:r>
              <w:t>Bridgetown</w:t>
            </w:r>
            <w:r>
              <w:noBreakHyphen/>
              <w:t>Greenbushes</w:t>
            </w:r>
          </w:p>
          <w:p w:rsidR="00FD0725" w:rsidRDefault="001248B8">
            <w:pPr>
              <w:pStyle w:val="TableNAm"/>
              <w:tabs>
                <w:tab w:val="left" w:pos="2223"/>
              </w:tabs>
              <w:spacing w:before="0"/>
            </w:pPr>
            <w:r>
              <w:t>Donnybrook</w:t>
            </w:r>
            <w:r>
              <w:noBreakHyphen/>
              <w:t>Balingup</w:t>
            </w:r>
          </w:p>
          <w:p w:rsidR="00FD0725" w:rsidRDefault="001248B8">
            <w:pPr>
              <w:pStyle w:val="TableNAm"/>
              <w:tabs>
                <w:tab w:val="clear" w:pos="567"/>
                <w:tab w:val="left" w:pos="2223"/>
              </w:tabs>
              <w:spacing w:before="0"/>
            </w:pPr>
            <w:r>
              <w:t>Boyup Brook</w:t>
            </w:r>
            <w:r>
              <w:tab/>
              <w:t>Dardanup</w:t>
            </w:r>
          </w:p>
          <w:p w:rsidR="00FD0725" w:rsidRDefault="001248B8">
            <w:pPr>
              <w:pStyle w:val="TableNAm"/>
              <w:tabs>
                <w:tab w:val="clear" w:pos="567"/>
                <w:tab w:val="left" w:pos="2223"/>
              </w:tabs>
              <w:spacing w:before="0"/>
            </w:pPr>
            <w:r>
              <w:t>Bunbury</w:t>
            </w:r>
            <w:r>
              <w:tab/>
              <w:t>Harvey</w:t>
            </w:r>
          </w:p>
          <w:p w:rsidR="00FD0725" w:rsidRDefault="001248B8">
            <w:pPr>
              <w:pStyle w:val="TableNAm"/>
              <w:tabs>
                <w:tab w:val="clear" w:pos="567"/>
                <w:tab w:val="left" w:pos="2223"/>
              </w:tabs>
              <w:spacing w:before="0"/>
            </w:pPr>
            <w:r>
              <w:t>Busselton</w:t>
            </w:r>
            <w:r>
              <w:tab/>
              <w:t>Manjimup</w:t>
            </w:r>
          </w:p>
          <w:p w:rsidR="00FD0725" w:rsidRDefault="001248B8">
            <w:pPr>
              <w:pStyle w:val="TableNAm"/>
              <w:tabs>
                <w:tab w:val="clear" w:pos="567"/>
                <w:tab w:val="left" w:pos="2223"/>
              </w:tabs>
              <w:spacing w:before="0"/>
            </w:pPr>
            <w:r>
              <w:t>Capel</w:t>
            </w:r>
            <w:r>
              <w:tab/>
              <w:t>Nannup</w:t>
            </w:r>
          </w:p>
          <w:p w:rsidR="00FD0725" w:rsidRDefault="001248B8">
            <w:pPr>
              <w:pStyle w:val="TableNAm"/>
              <w:tabs>
                <w:tab w:val="left" w:pos="2223"/>
              </w:tabs>
              <w:spacing w:before="0"/>
            </w:pPr>
            <w:r>
              <w:t>Collie</w:t>
            </w:r>
          </w:p>
        </w:tc>
      </w:tr>
      <w:tr w:rsidR="00FD0725">
        <w:trPr>
          <w:cantSplit/>
        </w:trPr>
        <w:tc>
          <w:tcPr>
            <w:tcW w:w="1500" w:type="dxa"/>
            <w:tcBorders>
              <w:bottom w:val="single" w:sz="4" w:space="0" w:color="auto"/>
            </w:tcBorders>
          </w:tcPr>
          <w:p w:rsidR="00FD0725" w:rsidRDefault="001248B8">
            <w:pPr>
              <w:pStyle w:val="TableNAm"/>
            </w:pPr>
            <w:r>
              <w:t>Wheatbelt District</w:t>
            </w:r>
          </w:p>
        </w:tc>
        <w:tc>
          <w:tcPr>
            <w:tcW w:w="4560" w:type="dxa"/>
            <w:tcBorders>
              <w:bottom w:val="single" w:sz="4" w:space="0" w:color="auto"/>
            </w:tcBorders>
          </w:tcPr>
          <w:p w:rsidR="00FD0725" w:rsidRDefault="001248B8">
            <w:pPr>
              <w:pStyle w:val="TableNAm"/>
              <w:tabs>
                <w:tab w:val="clear" w:pos="567"/>
                <w:tab w:val="left" w:pos="2223"/>
              </w:tabs>
            </w:pPr>
            <w:r>
              <w:t>Beverley</w:t>
            </w:r>
            <w:r>
              <w:tab/>
              <w:t>Narembeen</w:t>
            </w:r>
          </w:p>
          <w:p w:rsidR="00FD0725" w:rsidRDefault="001248B8">
            <w:pPr>
              <w:pStyle w:val="TableNAm"/>
              <w:tabs>
                <w:tab w:val="clear" w:pos="567"/>
                <w:tab w:val="left" w:pos="2223"/>
              </w:tabs>
              <w:spacing w:before="0"/>
            </w:pPr>
            <w:r>
              <w:t>Brookton</w:t>
            </w:r>
            <w:r>
              <w:tab/>
              <w:t>Narrogin (Town)</w:t>
            </w:r>
          </w:p>
          <w:p w:rsidR="00FD0725" w:rsidRDefault="001248B8">
            <w:pPr>
              <w:pStyle w:val="TableNAm"/>
              <w:tabs>
                <w:tab w:val="clear" w:pos="567"/>
                <w:tab w:val="left" w:pos="2223"/>
              </w:tabs>
              <w:spacing w:before="0"/>
            </w:pPr>
            <w:r>
              <w:t>Bruce Rock</w:t>
            </w:r>
            <w:r>
              <w:tab/>
              <w:t>Narrogin (Shire)</w:t>
            </w:r>
          </w:p>
          <w:p w:rsidR="00FD0725" w:rsidRDefault="001248B8">
            <w:pPr>
              <w:pStyle w:val="TableNAm"/>
              <w:tabs>
                <w:tab w:val="clear" w:pos="567"/>
                <w:tab w:val="left" w:pos="2223"/>
              </w:tabs>
              <w:spacing w:before="0"/>
            </w:pPr>
            <w:r>
              <w:t>Chittering</w:t>
            </w:r>
            <w:r>
              <w:tab/>
              <w:t>Northam (Town)</w:t>
            </w:r>
          </w:p>
          <w:p w:rsidR="00FD0725" w:rsidRDefault="001248B8">
            <w:pPr>
              <w:pStyle w:val="TableNAm"/>
              <w:tabs>
                <w:tab w:val="clear" w:pos="567"/>
                <w:tab w:val="left" w:pos="2223"/>
              </w:tabs>
              <w:spacing w:before="0"/>
            </w:pPr>
            <w:r>
              <w:t>Corrigin</w:t>
            </w:r>
            <w:r>
              <w:tab/>
              <w:t>Northam (Shire)</w:t>
            </w:r>
          </w:p>
          <w:p w:rsidR="00FD0725" w:rsidRDefault="001248B8">
            <w:pPr>
              <w:pStyle w:val="TableNAm"/>
              <w:tabs>
                <w:tab w:val="clear" w:pos="567"/>
                <w:tab w:val="left" w:pos="2223"/>
              </w:tabs>
              <w:spacing w:before="0"/>
            </w:pPr>
            <w:r>
              <w:t>Cuballing</w:t>
            </w:r>
            <w:r>
              <w:tab/>
              <w:t>Nungarin</w:t>
            </w:r>
          </w:p>
          <w:p w:rsidR="00FD0725" w:rsidRDefault="001248B8">
            <w:pPr>
              <w:pStyle w:val="TableNAm"/>
              <w:tabs>
                <w:tab w:val="clear" w:pos="567"/>
                <w:tab w:val="left" w:pos="2223"/>
              </w:tabs>
              <w:spacing w:before="0"/>
            </w:pPr>
            <w:r>
              <w:t>Cunderdin</w:t>
            </w:r>
            <w:r>
              <w:tab/>
              <w:t>Pingelly</w:t>
            </w:r>
          </w:p>
          <w:p w:rsidR="00FD0725" w:rsidRDefault="001248B8">
            <w:pPr>
              <w:pStyle w:val="TableNAm"/>
              <w:tabs>
                <w:tab w:val="clear" w:pos="567"/>
                <w:tab w:val="left" w:pos="2223"/>
              </w:tabs>
              <w:spacing w:before="0"/>
            </w:pPr>
            <w:r>
              <w:t>Dandaragan</w:t>
            </w:r>
            <w:r>
              <w:tab/>
              <w:t>Quairading</w:t>
            </w:r>
          </w:p>
          <w:p w:rsidR="00FD0725" w:rsidRDefault="001248B8">
            <w:pPr>
              <w:pStyle w:val="TableNAm"/>
              <w:tabs>
                <w:tab w:val="clear" w:pos="567"/>
                <w:tab w:val="left" w:pos="2223"/>
              </w:tabs>
              <w:spacing w:before="0"/>
            </w:pPr>
            <w:r>
              <w:t>Dalwallinu</w:t>
            </w:r>
            <w:r>
              <w:tab/>
              <w:t>Tammin</w:t>
            </w:r>
          </w:p>
          <w:p w:rsidR="00FD0725" w:rsidRDefault="001248B8">
            <w:pPr>
              <w:pStyle w:val="TableNAm"/>
              <w:tabs>
                <w:tab w:val="clear" w:pos="567"/>
                <w:tab w:val="left" w:pos="2223"/>
              </w:tabs>
              <w:spacing w:before="0"/>
            </w:pPr>
            <w:r>
              <w:t>Dowerin</w:t>
            </w:r>
            <w:r>
              <w:tab/>
              <w:t>Toodyay</w:t>
            </w:r>
          </w:p>
          <w:p w:rsidR="00FD0725" w:rsidRDefault="001248B8">
            <w:pPr>
              <w:pStyle w:val="TableNAm"/>
              <w:tabs>
                <w:tab w:val="clear" w:pos="567"/>
                <w:tab w:val="left" w:pos="2223"/>
              </w:tabs>
              <w:spacing w:before="0"/>
            </w:pPr>
            <w:r>
              <w:t>Dumbleyung</w:t>
            </w:r>
            <w:r>
              <w:tab/>
            </w:r>
            <w:r>
              <w:t>Trayning</w:t>
            </w:r>
          </w:p>
          <w:p w:rsidR="00FD0725" w:rsidRDefault="001248B8">
            <w:pPr>
              <w:pStyle w:val="TableNAm"/>
              <w:tabs>
                <w:tab w:val="clear" w:pos="567"/>
                <w:tab w:val="left" w:pos="2223"/>
              </w:tabs>
              <w:spacing w:before="0"/>
            </w:pPr>
            <w:r>
              <w:t>Gingin</w:t>
            </w:r>
            <w:r>
              <w:tab/>
              <w:t>Victoria Plains</w:t>
            </w:r>
          </w:p>
          <w:p w:rsidR="00FD0725" w:rsidRDefault="001248B8">
            <w:pPr>
              <w:pStyle w:val="TableNAm"/>
              <w:tabs>
                <w:tab w:val="clear" w:pos="567"/>
                <w:tab w:val="left" w:pos="2223"/>
              </w:tabs>
              <w:spacing w:before="0"/>
            </w:pPr>
            <w:r>
              <w:t>Goomalling</w:t>
            </w:r>
            <w:r>
              <w:tab/>
              <w:t>Wagin</w:t>
            </w:r>
          </w:p>
          <w:p w:rsidR="00FD0725" w:rsidRDefault="001248B8">
            <w:pPr>
              <w:pStyle w:val="TableNAm"/>
              <w:tabs>
                <w:tab w:val="clear" w:pos="567"/>
                <w:tab w:val="left" w:pos="2223"/>
              </w:tabs>
              <w:spacing w:before="0"/>
            </w:pPr>
            <w:r>
              <w:t>Kellerberrin</w:t>
            </w:r>
            <w:r>
              <w:tab/>
              <w:t>Wandering</w:t>
            </w:r>
          </w:p>
          <w:p w:rsidR="00FD0725" w:rsidRDefault="001248B8">
            <w:pPr>
              <w:pStyle w:val="TableNAm"/>
              <w:tabs>
                <w:tab w:val="clear" w:pos="567"/>
                <w:tab w:val="left" w:pos="2223"/>
              </w:tabs>
              <w:spacing w:before="0"/>
            </w:pPr>
            <w:r>
              <w:t>Kondinin</w:t>
            </w:r>
            <w:r>
              <w:tab/>
              <w:t>West Arthur</w:t>
            </w:r>
          </w:p>
          <w:p w:rsidR="00FD0725" w:rsidRDefault="001248B8">
            <w:pPr>
              <w:pStyle w:val="TableNAm"/>
              <w:tabs>
                <w:tab w:val="clear" w:pos="567"/>
                <w:tab w:val="left" w:pos="2223"/>
              </w:tabs>
              <w:spacing w:before="0"/>
            </w:pPr>
            <w:r>
              <w:t>Koorda</w:t>
            </w:r>
            <w:r>
              <w:tab/>
              <w:t>Westonia</w:t>
            </w:r>
          </w:p>
          <w:p w:rsidR="00FD0725" w:rsidRDefault="001248B8">
            <w:pPr>
              <w:pStyle w:val="TableNAm"/>
              <w:tabs>
                <w:tab w:val="clear" w:pos="567"/>
                <w:tab w:val="left" w:pos="2223"/>
              </w:tabs>
              <w:spacing w:before="0"/>
            </w:pPr>
            <w:r>
              <w:t>Kulin</w:t>
            </w:r>
            <w:r>
              <w:tab/>
              <w:t>Wickepin</w:t>
            </w:r>
          </w:p>
          <w:p w:rsidR="00FD0725" w:rsidRDefault="001248B8">
            <w:pPr>
              <w:pStyle w:val="TableNAm"/>
              <w:tabs>
                <w:tab w:val="clear" w:pos="567"/>
                <w:tab w:val="left" w:pos="2223"/>
              </w:tabs>
              <w:spacing w:before="0"/>
            </w:pPr>
            <w:r>
              <w:t>Lake Grace</w:t>
            </w:r>
            <w:r>
              <w:tab/>
              <w:t>Williams</w:t>
            </w:r>
          </w:p>
          <w:p w:rsidR="00FD0725" w:rsidRDefault="001248B8">
            <w:pPr>
              <w:pStyle w:val="TableNAm"/>
              <w:tabs>
                <w:tab w:val="clear" w:pos="567"/>
                <w:tab w:val="left" w:pos="2223"/>
              </w:tabs>
              <w:spacing w:before="0"/>
            </w:pPr>
            <w:r>
              <w:t>Merredin</w:t>
            </w:r>
            <w:r>
              <w:tab/>
              <w:t>Wongan</w:t>
            </w:r>
            <w:r>
              <w:noBreakHyphen/>
              <w:t>Ballidu</w:t>
            </w:r>
          </w:p>
          <w:p w:rsidR="00FD0725" w:rsidRDefault="001248B8">
            <w:pPr>
              <w:pStyle w:val="TableNAm"/>
              <w:tabs>
                <w:tab w:val="clear" w:pos="567"/>
                <w:tab w:val="left" w:pos="2223"/>
              </w:tabs>
              <w:spacing w:before="0"/>
            </w:pPr>
            <w:r>
              <w:t>Moora</w:t>
            </w:r>
            <w:r>
              <w:tab/>
              <w:t>Wyalkatchem</w:t>
            </w:r>
          </w:p>
          <w:p w:rsidR="00FD0725" w:rsidRDefault="001248B8">
            <w:pPr>
              <w:pStyle w:val="TableNAm"/>
              <w:tabs>
                <w:tab w:val="clear" w:pos="567"/>
                <w:tab w:val="left" w:pos="2223"/>
              </w:tabs>
              <w:spacing w:before="0"/>
            </w:pPr>
            <w:r>
              <w:t>Mt. Marshall</w:t>
            </w:r>
            <w:r>
              <w:tab/>
              <w:t>Yilgarn</w:t>
            </w:r>
          </w:p>
          <w:p w:rsidR="00FD0725" w:rsidRDefault="001248B8">
            <w:pPr>
              <w:pStyle w:val="TableNAm"/>
              <w:tabs>
                <w:tab w:val="clear" w:pos="567"/>
                <w:tab w:val="left" w:pos="2223"/>
              </w:tabs>
              <w:spacing w:before="0"/>
            </w:pPr>
            <w:r>
              <w:t>Mukinbudin</w:t>
            </w:r>
            <w:r>
              <w:tab/>
              <w:t>York</w:t>
            </w:r>
          </w:p>
        </w:tc>
      </w:tr>
    </w:tbl>
    <w:p w:rsidR="00FD0725" w:rsidRDefault="001248B8">
      <w:pPr>
        <w:pStyle w:val="Footnotesection"/>
      </w:pPr>
      <w:r>
        <w:tab/>
        <w:t xml:space="preserve">[Rule 1A inserted: Gazette </w:t>
      </w:r>
      <w:r>
        <w:t>21 Feb 2007 p. 583</w:t>
      </w:r>
      <w:r>
        <w:noBreakHyphen/>
        <w:t>4; amended: SL 2020/228 r. 4.]</w:t>
      </w:r>
    </w:p>
    <w:p w:rsidR="00FD0725" w:rsidRDefault="001248B8">
      <w:pPr>
        <w:pStyle w:val="Heading5"/>
        <w:rPr>
          <w:snapToGrid w:val="0"/>
        </w:rPr>
      </w:pPr>
      <w:bookmarkStart w:id="1611" w:name="_Toc59184127"/>
      <w:r>
        <w:rPr>
          <w:rStyle w:val="CharSectno"/>
        </w:rPr>
        <w:t>2</w:t>
      </w:r>
      <w:r>
        <w:rPr>
          <w:snapToGrid w:val="0"/>
        </w:rPr>
        <w:t>.</w:t>
      </w:r>
      <w:r>
        <w:rPr>
          <w:snapToGrid w:val="0"/>
        </w:rPr>
        <w:tab/>
        <w:t>Application for certificate of fitness (Act s. 8)</w:t>
      </w:r>
      <w:bookmarkEnd w:id="1611"/>
    </w:p>
    <w:p w:rsidR="00FD0725" w:rsidRDefault="001248B8">
      <w:pPr>
        <w:pStyle w:val="Subsection"/>
        <w:rPr>
          <w:snapToGrid w:val="0"/>
        </w:rPr>
      </w:pPr>
      <w:r>
        <w:rPr>
          <w:snapToGrid w:val="0"/>
        </w:rPr>
        <w:tab/>
        <w:t>(1)</w:t>
      </w:r>
      <w:r>
        <w:rPr>
          <w:snapToGrid w:val="0"/>
        </w:rPr>
        <w:tab/>
        <w:t>An application to the Chief Justice for a certificate under section 8 of the Act shall be made on affidavit — </w:t>
      </w:r>
    </w:p>
    <w:p w:rsidR="00FD0725" w:rsidRDefault="001248B8">
      <w:pPr>
        <w:pStyle w:val="Indenta"/>
      </w:pPr>
      <w:r>
        <w:tab/>
        <w:t>(a)</w:t>
      </w:r>
      <w:r>
        <w:tab/>
        <w:t>exhibiting a certificate from th</w:t>
      </w:r>
      <w:r>
        <w:t xml:space="preserve">e registrar that the applicant is on the local roll maintained under the </w:t>
      </w:r>
      <w:r>
        <w:rPr>
          <w:i/>
        </w:rPr>
        <w:t>Legal Profession Act 2008</w:t>
      </w:r>
      <w:r>
        <w:t xml:space="preserve"> section 28 and is not a disqualified person as defined in section 3 of that Act; and</w:t>
      </w:r>
    </w:p>
    <w:p w:rsidR="00FD0725" w:rsidRDefault="001248B8">
      <w:pPr>
        <w:pStyle w:val="Indenta"/>
        <w:rPr>
          <w:snapToGrid w:val="0"/>
        </w:rPr>
      </w:pPr>
      <w:r>
        <w:rPr>
          <w:snapToGrid w:val="0"/>
        </w:rPr>
        <w:tab/>
        <w:t>(b)</w:t>
      </w:r>
      <w:r>
        <w:rPr>
          <w:snapToGrid w:val="0"/>
        </w:rPr>
        <w:tab/>
        <w:t>exhibiting a certificate from the Chairman of the Legal Practice Bo</w:t>
      </w:r>
      <w:r>
        <w:rPr>
          <w:snapToGrid w:val="0"/>
        </w:rPr>
        <w:t>ard that the applicant is not, pursuant to an order of the Board, under suspension from practice; and</w:t>
      </w:r>
    </w:p>
    <w:p w:rsidR="00FD0725" w:rsidRDefault="001248B8">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w:t>
      </w:r>
      <w:r>
        <w:rPr>
          <w:snapToGrid w:val="0"/>
        </w:rPr>
        <w:t>utation and is competent to act as a Public Notary; and</w:t>
      </w:r>
    </w:p>
    <w:p w:rsidR="00FD0725" w:rsidRDefault="001248B8">
      <w:pPr>
        <w:pStyle w:val="Indenta"/>
        <w:rPr>
          <w:snapToGrid w:val="0"/>
        </w:rPr>
      </w:pPr>
      <w:r>
        <w:rPr>
          <w:snapToGrid w:val="0"/>
        </w:rPr>
        <w:tab/>
        <w:t>(d)</w:t>
      </w:r>
      <w:r>
        <w:rPr>
          <w:snapToGrid w:val="0"/>
        </w:rPr>
        <w:tab/>
        <w:t>setting out details of any professional experience as a practitioner that is relevant to the application; and</w:t>
      </w:r>
    </w:p>
    <w:p w:rsidR="00FD0725" w:rsidRDefault="001248B8">
      <w:pPr>
        <w:pStyle w:val="Indenta"/>
        <w:rPr>
          <w:snapToGrid w:val="0"/>
        </w:rPr>
      </w:pPr>
      <w:r>
        <w:rPr>
          <w:snapToGrid w:val="0"/>
        </w:rPr>
        <w:tab/>
        <w:t>(e)</w:t>
      </w:r>
      <w:r>
        <w:rPr>
          <w:snapToGrid w:val="0"/>
        </w:rPr>
        <w:tab/>
        <w:t>containing the other information required by section 7 of the Act.</w:t>
      </w:r>
    </w:p>
    <w:p w:rsidR="00FD0725" w:rsidRDefault="001248B8">
      <w:pPr>
        <w:pStyle w:val="Subsection"/>
        <w:keepNext/>
        <w:rPr>
          <w:snapToGrid w:val="0"/>
        </w:rPr>
      </w:pPr>
      <w:r>
        <w:rPr>
          <w:snapToGrid w:val="0"/>
        </w:rPr>
        <w:tab/>
        <w:t>(2)</w:t>
      </w:r>
      <w:r>
        <w:rPr>
          <w:snapToGrid w:val="0"/>
        </w:rPr>
        <w:tab/>
        <w:t>A certif</w:t>
      </w:r>
      <w:r>
        <w:rPr>
          <w:snapToGrid w:val="0"/>
        </w:rPr>
        <w:t>icate granted under section 8 of the Act shall be in accordance with Form No. 93A.</w:t>
      </w:r>
    </w:p>
    <w:p w:rsidR="00FD0725" w:rsidRDefault="001248B8">
      <w:pPr>
        <w:pStyle w:val="Footnotesection"/>
      </w:pPr>
      <w:r>
        <w:tab/>
        <w:t xml:space="preserve">[Rule 2 inserted: Gazette 18 Jul 1980 p. 2384; amended: Gazette 19 Apr 2005 p. 1300; 29 Apr 2005 p. 1794; 3 Jul 2009 p. 2699.] </w:t>
      </w:r>
    </w:p>
    <w:p w:rsidR="00FD0725" w:rsidRDefault="001248B8">
      <w:pPr>
        <w:pStyle w:val="Heading5"/>
        <w:rPr>
          <w:snapToGrid w:val="0"/>
        </w:rPr>
      </w:pPr>
      <w:bookmarkStart w:id="1612" w:name="_Toc59184128"/>
      <w:r>
        <w:rPr>
          <w:rStyle w:val="CharSectno"/>
        </w:rPr>
        <w:t>3</w:t>
      </w:r>
      <w:r>
        <w:rPr>
          <w:snapToGrid w:val="0"/>
        </w:rPr>
        <w:t>.</w:t>
      </w:r>
      <w:r>
        <w:rPr>
          <w:snapToGrid w:val="0"/>
        </w:rPr>
        <w:tab/>
        <w:t xml:space="preserve">Notice of intention to apply to be </w:t>
      </w:r>
      <w:r>
        <w:rPr>
          <w:snapToGrid w:val="0"/>
        </w:rPr>
        <w:t>appointed Public Notary (Act s. 9)</w:t>
      </w:r>
      <w:bookmarkEnd w:id="1612"/>
    </w:p>
    <w:p w:rsidR="00FD0725" w:rsidRDefault="001248B8">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rsidR="00FD0725" w:rsidRDefault="001248B8">
      <w:pPr>
        <w:pStyle w:val="Subsection"/>
        <w:rPr>
          <w:snapToGrid w:val="0"/>
        </w:rPr>
      </w:pPr>
      <w:r>
        <w:rPr>
          <w:snapToGrid w:val="0"/>
        </w:rPr>
        <w:tab/>
        <w:t>(1A)</w:t>
      </w:r>
      <w:r>
        <w:rPr>
          <w:snapToGrid w:val="0"/>
        </w:rPr>
        <w:tab/>
        <w:t>The first adver</w:t>
      </w:r>
      <w:r>
        <w:rPr>
          <w:snapToGrid w:val="0"/>
        </w:rPr>
        <w:t>tisement shall be published not less than 4 weeks before the return day of the application; and the second advertisement shall be published not less than one week nor more than 2 weeks after the first advertisement.</w:t>
      </w:r>
    </w:p>
    <w:p w:rsidR="00FD0725" w:rsidRDefault="001248B8">
      <w:pPr>
        <w:pStyle w:val="Subsection"/>
        <w:rPr>
          <w:snapToGrid w:val="0"/>
        </w:rPr>
      </w:pPr>
      <w:r>
        <w:rPr>
          <w:snapToGrid w:val="0"/>
        </w:rPr>
        <w:tab/>
        <w:t>(2)</w:t>
      </w:r>
      <w:r>
        <w:rPr>
          <w:snapToGrid w:val="0"/>
        </w:rPr>
        <w:tab/>
        <w:t xml:space="preserve">Where the applicant is applying to </w:t>
      </w:r>
      <w:r>
        <w:rPr>
          <w:snapToGrid w:val="0"/>
        </w:rPr>
        <w:t>be appointed as a District Public Notary and there is a newspaper published in the district to which the application relates, the applicant shall also advertise the notice in such a newspaper not less than 2 weeks before the return day of his application t</w:t>
      </w:r>
      <w:r>
        <w:rPr>
          <w:snapToGrid w:val="0"/>
        </w:rPr>
        <w:t>o the</w:t>
      </w:r>
      <w:r>
        <w:t xml:space="preserve"> Supreme Court (full bench)</w:t>
      </w:r>
      <w:r>
        <w:rPr>
          <w:snapToGrid w:val="0"/>
        </w:rPr>
        <w:t>.</w:t>
      </w:r>
    </w:p>
    <w:p w:rsidR="00FD0725" w:rsidRDefault="001248B8">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rsidR="00FD0725" w:rsidRDefault="001248B8">
      <w:pPr>
        <w:pStyle w:val="Footnotesection"/>
      </w:pPr>
      <w:r>
        <w:tab/>
        <w:t>[Rule 3 inserted: Gazette 18 Jul 1980 p. 2384</w:t>
      </w:r>
      <w:r>
        <w:noBreakHyphen/>
        <w:t>5; amended: Gazette 30 Nov 1984 p. 3954; 29 Apr 2005 p. 1794; 28 Jun 2011 p. 2552</w:t>
      </w:r>
      <w:r>
        <w:noBreakHyphen/>
        <w:t xml:space="preserve">3.] </w:t>
      </w:r>
    </w:p>
    <w:p w:rsidR="00FD0725" w:rsidRDefault="001248B8">
      <w:pPr>
        <w:pStyle w:val="Heading5"/>
        <w:rPr>
          <w:snapToGrid w:val="0"/>
        </w:rPr>
      </w:pPr>
      <w:bookmarkStart w:id="1613" w:name="_Toc59184129"/>
      <w:r>
        <w:rPr>
          <w:rStyle w:val="CharSectno"/>
        </w:rPr>
        <w:t>4</w:t>
      </w:r>
      <w:r>
        <w:rPr>
          <w:snapToGrid w:val="0"/>
        </w:rPr>
        <w:t>.</w:t>
      </w:r>
      <w:r>
        <w:rPr>
          <w:snapToGrid w:val="0"/>
        </w:rPr>
        <w:tab/>
        <w:t>Application to be appointed Public Notary</w:t>
      </w:r>
      <w:bookmarkEnd w:id="1613"/>
    </w:p>
    <w:p w:rsidR="00FD0725" w:rsidRDefault="001248B8">
      <w:pPr>
        <w:pStyle w:val="Subsection"/>
        <w:rPr>
          <w:snapToGrid w:val="0"/>
        </w:rPr>
      </w:pPr>
      <w:r>
        <w:rPr>
          <w:snapToGrid w:val="0"/>
        </w:rPr>
        <w:tab/>
        <w:t>(1)</w:t>
      </w:r>
      <w:r>
        <w:rPr>
          <w:snapToGrid w:val="0"/>
        </w:rPr>
        <w:tab/>
        <w:t xml:space="preserve">An application to the </w:t>
      </w:r>
      <w:r>
        <w:t xml:space="preserve">Supreme Court (full bench) </w:t>
      </w:r>
      <w:r>
        <w:rPr>
          <w:snapToGrid w:val="0"/>
        </w:rPr>
        <w:t xml:space="preserve">for appointment as a Public Notary shall be by motion supported by an affidavit of the applicant exhibiting the certificate of the Chief Justice under </w:t>
      </w:r>
      <w:r>
        <w:rPr>
          <w:snapToGrid w:val="0"/>
        </w:rPr>
        <w:t>section 8 of the Act.</w:t>
      </w:r>
    </w:p>
    <w:p w:rsidR="00FD0725" w:rsidRDefault="001248B8">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rsidR="00FD0725" w:rsidRDefault="001248B8">
      <w:pPr>
        <w:pStyle w:val="Subsection"/>
        <w:keepNext/>
        <w:rPr>
          <w:snapToGrid w:val="0"/>
        </w:rPr>
      </w:pPr>
      <w:r>
        <w:rPr>
          <w:snapToGrid w:val="0"/>
        </w:rPr>
        <w:tab/>
        <w:t>(3)</w:t>
      </w:r>
      <w:r>
        <w:rPr>
          <w:snapToGrid w:val="0"/>
        </w:rPr>
        <w:tab/>
        <w:t>Not less than 2 days before the application is heard, the applicant shall file an affidav</w:t>
      </w:r>
      <w:r>
        <w:rPr>
          <w:snapToGrid w:val="0"/>
        </w:rPr>
        <w:t>it — </w:t>
      </w:r>
    </w:p>
    <w:p w:rsidR="00FD0725" w:rsidRDefault="001248B8">
      <w:pPr>
        <w:pStyle w:val="Indenta"/>
        <w:rPr>
          <w:snapToGrid w:val="0"/>
        </w:rPr>
      </w:pPr>
      <w:r>
        <w:rPr>
          <w:snapToGrid w:val="0"/>
        </w:rPr>
        <w:tab/>
        <w:t>(a)</w:t>
      </w:r>
      <w:r>
        <w:rPr>
          <w:snapToGrid w:val="0"/>
        </w:rPr>
        <w:tab/>
        <w:t>stating whether any notice of objection has been given under section 11 of the Act, and if so, exhibiting a copy thereof; and</w:t>
      </w:r>
    </w:p>
    <w:p w:rsidR="00FD0725" w:rsidRDefault="001248B8">
      <w:pPr>
        <w:pStyle w:val="Indenta"/>
        <w:rPr>
          <w:snapToGrid w:val="0"/>
        </w:rPr>
      </w:pPr>
      <w:r>
        <w:rPr>
          <w:snapToGrid w:val="0"/>
        </w:rPr>
        <w:tab/>
        <w:t>(b)</w:t>
      </w:r>
      <w:r>
        <w:rPr>
          <w:snapToGrid w:val="0"/>
        </w:rPr>
        <w:tab/>
        <w:t>exhibiting extracts from the newspapers containing the advertisements required by rule 3; and</w:t>
      </w:r>
    </w:p>
    <w:p w:rsidR="00FD0725" w:rsidRDefault="001248B8">
      <w:pPr>
        <w:pStyle w:val="Indenta"/>
        <w:rPr>
          <w:snapToGrid w:val="0"/>
        </w:rPr>
      </w:pPr>
      <w:r>
        <w:rPr>
          <w:snapToGrid w:val="0"/>
        </w:rPr>
        <w:tab/>
        <w:t>(c)</w:t>
      </w:r>
      <w:r>
        <w:rPr>
          <w:snapToGrid w:val="0"/>
        </w:rPr>
        <w:tab/>
        <w:t>proving complia</w:t>
      </w:r>
      <w:r>
        <w:rPr>
          <w:snapToGrid w:val="0"/>
        </w:rPr>
        <w:t>nce with subrule (2).</w:t>
      </w:r>
    </w:p>
    <w:p w:rsidR="00FD0725" w:rsidRDefault="001248B8">
      <w:pPr>
        <w:pStyle w:val="Subsection"/>
        <w:rPr>
          <w:snapToGrid w:val="0"/>
        </w:rPr>
      </w:pPr>
      <w:r>
        <w:rPr>
          <w:snapToGrid w:val="0"/>
        </w:rPr>
        <w:tab/>
        <w:t>(4)</w:t>
      </w:r>
      <w:r>
        <w:rPr>
          <w:snapToGrid w:val="0"/>
        </w:rPr>
        <w:tab/>
        <w:t>The applicant shall be present in Court when the application is heard.</w:t>
      </w:r>
    </w:p>
    <w:p w:rsidR="00FD0725" w:rsidRDefault="001248B8">
      <w:pPr>
        <w:pStyle w:val="Footnotesection"/>
      </w:pPr>
      <w:r>
        <w:tab/>
        <w:t xml:space="preserve">[Rule 4 inserted: Gazette 18 Jul 1980 p. 2385; amended: Gazette 29 Apr 2005 p. 1794; 28 Jun 2011 p. 2552.] </w:t>
      </w:r>
    </w:p>
    <w:p w:rsidR="00FD0725" w:rsidRDefault="001248B8">
      <w:pPr>
        <w:pStyle w:val="Heading5"/>
        <w:rPr>
          <w:snapToGrid w:val="0"/>
        </w:rPr>
      </w:pPr>
      <w:bookmarkStart w:id="1614" w:name="_Toc59184130"/>
      <w:r>
        <w:rPr>
          <w:rStyle w:val="CharSectno"/>
        </w:rPr>
        <w:t>5</w:t>
      </w:r>
      <w:r>
        <w:rPr>
          <w:snapToGrid w:val="0"/>
        </w:rPr>
        <w:t>.</w:t>
      </w:r>
      <w:r>
        <w:rPr>
          <w:snapToGrid w:val="0"/>
        </w:rPr>
        <w:tab/>
        <w:t>Certificates of appointment, form of</w:t>
      </w:r>
      <w:bookmarkEnd w:id="1614"/>
    </w:p>
    <w:p w:rsidR="00FD0725" w:rsidRDefault="001248B8">
      <w:pPr>
        <w:pStyle w:val="Subsection"/>
        <w:rPr>
          <w:snapToGrid w:val="0"/>
        </w:rPr>
      </w:pPr>
      <w:r>
        <w:rPr>
          <w:snapToGrid w:val="0"/>
        </w:rPr>
        <w:tab/>
        <w:t>(1)</w:t>
      </w:r>
      <w:r>
        <w:rPr>
          <w:snapToGrid w:val="0"/>
        </w:rPr>
        <w:tab/>
        <w:t xml:space="preserve">A </w:t>
      </w:r>
      <w:r>
        <w:rPr>
          <w:snapToGrid w:val="0"/>
        </w:rPr>
        <w:t>person who is appointed a Public Notary shall, upon his name being entered on the Roll of Notaries and payment of the prescribed fee, be entitled to receive from the registrar a certificate in accordance with Form No. 93C with such variations as the circum</w:t>
      </w:r>
      <w:r>
        <w:rPr>
          <w:snapToGrid w:val="0"/>
        </w:rPr>
        <w:t>stances may require.</w:t>
      </w:r>
    </w:p>
    <w:p w:rsidR="00FD0725" w:rsidRDefault="001248B8">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rsidR="00FD0725" w:rsidRDefault="001248B8">
      <w:pPr>
        <w:pStyle w:val="Footnotesection"/>
      </w:pPr>
      <w:r>
        <w:tab/>
        <w:t xml:space="preserve">[Rule 5 inserted: Gazette 18 Jul 1980 p. 2385.] </w:t>
      </w:r>
    </w:p>
    <w:p w:rsidR="00FD0725" w:rsidRDefault="001248B8">
      <w:pPr>
        <w:pStyle w:val="Heading5"/>
        <w:rPr>
          <w:snapToGrid w:val="0"/>
        </w:rPr>
      </w:pPr>
      <w:bookmarkStart w:id="1615" w:name="_Toc59184131"/>
      <w:r>
        <w:rPr>
          <w:rStyle w:val="CharSectno"/>
        </w:rPr>
        <w:t>6</w:t>
      </w:r>
      <w:r>
        <w:rPr>
          <w:snapToGrid w:val="0"/>
        </w:rPr>
        <w:t>.</w:t>
      </w:r>
      <w:r>
        <w:rPr>
          <w:snapToGrid w:val="0"/>
        </w:rPr>
        <w:tab/>
        <w:t>Applications to suspend o</w:t>
      </w:r>
      <w:r>
        <w:rPr>
          <w:snapToGrid w:val="0"/>
        </w:rPr>
        <w:t>r strike off Public Notaries</w:t>
      </w:r>
      <w:bookmarkEnd w:id="1615"/>
      <w:r>
        <w:rPr>
          <w:snapToGrid w:val="0"/>
        </w:rPr>
        <w:t xml:space="preserve"> </w:t>
      </w:r>
    </w:p>
    <w:p w:rsidR="00FD0725" w:rsidRDefault="001248B8">
      <w:pPr>
        <w:pStyle w:val="Subsection"/>
        <w:rPr>
          <w:snapToGrid w:val="0"/>
        </w:rPr>
      </w:pPr>
      <w:r>
        <w:rPr>
          <w:snapToGrid w:val="0"/>
        </w:rPr>
        <w:tab/>
        <w:t>(1)</w:t>
      </w:r>
      <w:r>
        <w:rPr>
          <w:snapToGrid w:val="0"/>
        </w:rPr>
        <w:tab/>
        <w:t xml:space="preserve">An application to the </w:t>
      </w:r>
      <w:r>
        <w:t xml:space="preserve">Supreme Court (full bench) </w:t>
      </w:r>
      <w:r>
        <w:rPr>
          <w:snapToGrid w:val="0"/>
        </w:rPr>
        <w:t xml:space="preserve">under section 16 of the Act to suspend a Public Notary from practice or to strike a Public Notary off the Roll shall be by motion supported by an affidavit setting out the </w:t>
      </w:r>
      <w:r>
        <w:rPr>
          <w:snapToGrid w:val="0"/>
        </w:rPr>
        <w:t>facts relied on.</w:t>
      </w:r>
    </w:p>
    <w:p w:rsidR="00FD0725" w:rsidRDefault="001248B8">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rsidR="00FD0725" w:rsidRDefault="001248B8">
      <w:pPr>
        <w:pStyle w:val="Footnotesection"/>
      </w:pPr>
      <w:r>
        <w:tab/>
        <w:t xml:space="preserve">[Rule 6 inserted: Gazette 18 Jul 1980 p. 2385; amended: Gazette 29 Apr 2005 p. 1794.] </w:t>
      </w:r>
    </w:p>
    <w:p w:rsidR="00FD0725" w:rsidRDefault="001248B8">
      <w:pPr>
        <w:pStyle w:val="Heading5"/>
        <w:rPr>
          <w:snapToGrid w:val="0"/>
        </w:rPr>
      </w:pPr>
      <w:bookmarkStart w:id="1616" w:name="_Toc59184132"/>
      <w:r>
        <w:rPr>
          <w:rStyle w:val="CharSectno"/>
        </w:rPr>
        <w:t>7</w:t>
      </w:r>
      <w:r>
        <w:rPr>
          <w:snapToGrid w:val="0"/>
        </w:rPr>
        <w:t>.</w:t>
      </w:r>
      <w:r>
        <w:rPr>
          <w:snapToGrid w:val="0"/>
        </w:rPr>
        <w:tab/>
        <w:t xml:space="preserve">Fees </w:t>
      </w:r>
      <w:r>
        <w:rPr>
          <w:snapToGrid w:val="0"/>
        </w:rPr>
        <w:t>payable on application for appointment</w:t>
      </w:r>
      <w:bookmarkEnd w:id="1616"/>
      <w:r>
        <w:rPr>
          <w:snapToGrid w:val="0"/>
        </w:rPr>
        <w:t xml:space="preserve"> </w:t>
      </w:r>
    </w:p>
    <w:p w:rsidR="00FD0725" w:rsidRDefault="001248B8">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rsidR="00FD0725">
        <w:tc>
          <w:tcPr>
            <w:tcW w:w="4851" w:type="dxa"/>
          </w:tcPr>
          <w:p w:rsidR="00FD0725" w:rsidRDefault="001248B8">
            <w:pPr>
              <w:pStyle w:val="TableNAm"/>
            </w:pPr>
            <w:r>
              <w:t>On appointment as a General Public Notary</w:t>
            </w:r>
          </w:p>
        </w:tc>
        <w:tc>
          <w:tcPr>
            <w:tcW w:w="1386" w:type="dxa"/>
          </w:tcPr>
          <w:p w:rsidR="00FD0725" w:rsidRDefault="001248B8">
            <w:pPr>
              <w:pStyle w:val="TableNAm"/>
            </w:pPr>
            <w:r>
              <w:t>$150.00</w:t>
            </w:r>
          </w:p>
        </w:tc>
      </w:tr>
      <w:tr w:rsidR="00FD0725">
        <w:tc>
          <w:tcPr>
            <w:tcW w:w="4851" w:type="dxa"/>
          </w:tcPr>
          <w:p w:rsidR="00FD0725" w:rsidRDefault="001248B8">
            <w:pPr>
              <w:pStyle w:val="TableNAm"/>
            </w:pPr>
            <w:r>
              <w:t xml:space="preserve">On appointment as a District Public Notary </w:t>
            </w:r>
          </w:p>
        </w:tc>
        <w:tc>
          <w:tcPr>
            <w:tcW w:w="1386" w:type="dxa"/>
          </w:tcPr>
          <w:p w:rsidR="00FD0725" w:rsidRDefault="001248B8">
            <w:pPr>
              <w:pStyle w:val="TableNAm"/>
            </w:pPr>
            <w:r>
              <w:t>$75.00</w:t>
            </w:r>
          </w:p>
        </w:tc>
      </w:tr>
    </w:tbl>
    <w:p w:rsidR="00FD0725" w:rsidRDefault="001248B8">
      <w:pPr>
        <w:pStyle w:val="Footnotesection"/>
      </w:pPr>
      <w:r>
        <w:tab/>
      </w:r>
      <w:r>
        <w:t xml:space="preserve">[Rule 7 inserted: Gazette 18 Apr 1980 p. 2385; amended: Gazette 30 Nov 1984 p. 3954.] </w:t>
      </w:r>
    </w:p>
    <w:p w:rsidR="00FD0725" w:rsidRDefault="001248B8">
      <w:pPr>
        <w:pStyle w:val="Ednotesection"/>
      </w:pPr>
      <w:r>
        <w:t>[</w:t>
      </w:r>
      <w:r>
        <w:rPr>
          <w:b/>
        </w:rPr>
        <w:t>8.</w:t>
      </w:r>
      <w:r>
        <w:rPr>
          <w:b/>
        </w:rPr>
        <w:tab/>
      </w:r>
      <w:r>
        <w:t>Deleted: Gazette 16 Jul 1999 p. 3201.]</w:t>
      </w:r>
    </w:p>
    <w:p w:rsidR="00FD0725" w:rsidRDefault="001248B8">
      <w:pPr>
        <w:pStyle w:val="Ednotepart"/>
      </w:pPr>
      <w:r>
        <w:t>[Order 77 deleted: Gazette 29 Apr 2005 p. 1794.]</w:t>
      </w:r>
    </w:p>
    <w:p w:rsidR="00FD0725" w:rsidRDefault="001248B8">
      <w:pPr>
        <w:pStyle w:val="Ednotepart"/>
      </w:pPr>
      <w:r>
        <w:t>[Order 78 deleted: Gazette 21 Feb 2007 p. 584.]</w:t>
      </w:r>
    </w:p>
    <w:p w:rsidR="00FD0725" w:rsidRDefault="001248B8">
      <w:pPr>
        <w:pStyle w:val="Ednotepart"/>
      </w:pPr>
      <w:r>
        <w:t>[Order 79 deleted: Gazette 29</w:t>
      </w:r>
      <w:r>
        <w:t> Apr 2005 p. 1801.]</w:t>
      </w:r>
    </w:p>
    <w:p w:rsidR="00FD0725" w:rsidRDefault="001248B8">
      <w:pPr>
        <w:pStyle w:val="Heading2"/>
      </w:pPr>
      <w:bookmarkStart w:id="1617" w:name="_Toc58849213"/>
      <w:bookmarkStart w:id="1618" w:name="_Toc58852119"/>
      <w:bookmarkStart w:id="1619" w:name="_Toc58921503"/>
      <w:bookmarkStart w:id="1620" w:name="_Toc59180994"/>
      <w:bookmarkStart w:id="1621" w:name="_Toc59184133"/>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617"/>
      <w:bookmarkEnd w:id="1618"/>
      <w:bookmarkEnd w:id="1619"/>
      <w:bookmarkEnd w:id="1620"/>
      <w:bookmarkEnd w:id="1621"/>
    </w:p>
    <w:p w:rsidR="00FD0725" w:rsidRDefault="001248B8">
      <w:pPr>
        <w:pStyle w:val="Footnoteheading"/>
      </w:pPr>
      <w:r>
        <w:tab/>
        <w:t xml:space="preserve">[Heading inserted: Gazette 22 Feb 2008 p. 643.] </w:t>
      </w:r>
    </w:p>
    <w:p w:rsidR="00FD0725" w:rsidRDefault="001248B8">
      <w:pPr>
        <w:pStyle w:val="Heading5"/>
        <w:rPr>
          <w:snapToGrid w:val="0"/>
        </w:rPr>
      </w:pPr>
      <w:bookmarkStart w:id="1622" w:name="_Toc59184134"/>
      <w:r>
        <w:rPr>
          <w:rStyle w:val="CharSectno"/>
        </w:rPr>
        <w:t>1</w:t>
      </w:r>
      <w:r>
        <w:rPr>
          <w:snapToGrid w:val="0"/>
        </w:rPr>
        <w:t>.</w:t>
      </w:r>
      <w:r>
        <w:rPr>
          <w:snapToGrid w:val="0"/>
        </w:rPr>
        <w:tab/>
        <w:t>Term used: said Act</w:t>
      </w:r>
      <w:bookmarkEnd w:id="1622"/>
    </w:p>
    <w:p w:rsidR="00FD0725" w:rsidRDefault="001248B8">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rsidR="00FD0725" w:rsidRDefault="001248B8">
      <w:pPr>
        <w:pStyle w:val="Heading5"/>
        <w:rPr>
          <w:snapToGrid w:val="0"/>
        </w:rPr>
      </w:pPr>
      <w:bookmarkStart w:id="1623" w:name="_Toc59184135"/>
      <w:r>
        <w:rPr>
          <w:rStyle w:val="CharSectno"/>
        </w:rPr>
        <w:t>2</w:t>
      </w:r>
      <w:r>
        <w:rPr>
          <w:snapToGrid w:val="0"/>
        </w:rPr>
        <w:t>.</w:t>
      </w:r>
      <w:r>
        <w:rPr>
          <w:snapToGrid w:val="0"/>
        </w:rPr>
        <w:tab/>
        <w:t>Applications for Order of Eschea</w:t>
      </w:r>
      <w:r>
        <w:rPr>
          <w:snapToGrid w:val="0"/>
        </w:rPr>
        <w:t>t, making</w:t>
      </w:r>
      <w:bookmarkEnd w:id="1623"/>
    </w:p>
    <w:p w:rsidR="00FD0725" w:rsidRDefault="001248B8">
      <w:pPr>
        <w:pStyle w:val="Subsection"/>
        <w:rPr>
          <w:snapToGrid w:val="0"/>
        </w:rPr>
      </w:pPr>
      <w:r>
        <w:rPr>
          <w:snapToGrid w:val="0"/>
        </w:rPr>
        <w:tab/>
        <w:t>(1)</w:t>
      </w:r>
      <w:r>
        <w:rPr>
          <w:snapToGrid w:val="0"/>
        </w:rPr>
        <w:tab/>
        <w:t>Subject to subrule (2), an application for an Order of Escheat shall be commenced by originating motion.</w:t>
      </w:r>
    </w:p>
    <w:p w:rsidR="00FD0725" w:rsidRDefault="001248B8">
      <w:pPr>
        <w:pStyle w:val="Subsection"/>
        <w:rPr>
          <w:snapToGrid w:val="0"/>
        </w:rPr>
      </w:pPr>
      <w:r>
        <w:rPr>
          <w:snapToGrid w:val="0"/>
        </w:rPr>
        <w:tab/>
        <w:t>(2)</w:t>
      </w:r>
      <w:r>
        <w:rPr>
          <w:snapToGrid w:val="0"/>
        </w:rPr>
        <w:tab/>
        <w:t>Where a person has claimed title to property the subject of the application, application for an Order of Escheat shall be commenced</w:t>
      </w:r>
      <w:r>
        <w:rPr>
          <w:snapToGrid w:val="0"/>
        </w:rPr>
        <w:t xml:space="preserve"> by originating summons which shall be served upon every such person.</w:t>
      </w:r>
    </w:p>
    <w:p w:rsidR="00FD0725" w:rsidRDefault="001248B8">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w:t>
      </w:r>
      <w:r>
        <w:t xml:space="preserve"> Australia</w:t>
      </w:r>
      <w:r>
        <w:rPr>
          <w:snapToGrid w:val="0"/>
        </w:rPr>
        <w:t>” and shall be supported by an affidavit of the facts relied on.</w:t>
      </w:r>
    </w:p>
    <w:p w:rsidR="00FD0725" w:rsidRDefault="001248B8">
      <w:pPr>
        <w:pStyle w:val="Footnotesection"/>
      </w:pPr>
      <w:r>
        <w:tab/>
        <w:t xml:space="preserve">[Rule 2 inserted: Gazette 15 Jun 1973 p. 2252; amended: Gazette 19 Apr 2005 p. 1300; 28 Jun 2011 p. 2552.] </w:t>
      </w:r>
    </w:p>
    <w:p w:rsidR="00FD0725" w:rsidRDefault="001248B8">
      <w:pPr>
        <w:pStyle w:val="Heading5"/>
        <w:rPr>
          <w:snapToGrid w:val="0"/>
        </w:rPr>
      </w:pPr>
      <w:bookmarkStart w:id="1624" w:name="_Toc59184136"/>
      <w:r>
        <w:rPr>
          <w:rStyle w:val="CharSectno"/>
        </w:rPr>
        <w:t>3</w:t>
      </w:r>
      <w:r>
        <w:rPr>
          <w:snapToGrid w:val="0"/>
        </w:rPr>
        <w:t>.</w:t>
      </w:r>
      <w:r>
        <w:rPr>
          <w:snapToGrid w:val="0"/>
        </w:rPr>
        <w:tab/>
        <w:t>Notice of applications, form of</w:t>
      </w:r>
      <w:bookmarkEnd w:id="1624"/>
    </w:p>
    <w:p w:rsidR="00FD0725" w:rsidRDefault="001248B8">
      <w:pPr>
        <w:pStyle w:val="Subsection"/>
        <w:rPr>
          <w:snapToGrid w:val="0"/>
        </w:rPr>
      </w:pPr>
      <w:r>
        <w:rPr>
          <w:snapToGrid w:val="0"/>
        </w:rPr>
        <w:tab/>
      </w:r>
      <w:r>
        <w:rPr>
          <w:snapToGrid w:val="0"/>
        </w:rPr>
        <w:tab/>
        <w:t>The notice referred to in section 5</w:t>
      </w:r>
      <w:r>
        <w:rPr>
          <w:snapToGrid w:val="0"/>
        </w:rPr>
        <w:t xml:space="preserve"> of the said Act shall be in Form No. 99.</w:t>
      </w:r>
    </w:p>
    <w:p w:rsidR="00FD0725" w:rsidRDefault="001248B8">
      <w:pPr>
        <w:pStyle w:val="Heading5"/>
        <w:rPr>
          <w:snapToGrid w:val="0"/>
        </w:rPr>
      </w:pPr>
      <w:bookmarkStart w:id="1625" w:name="_Toc59184137"/>
      <w:r>
        <w:rPr>
          <w:rStyle w:val="CharSectno"/>
        </w:rPr>
        <w:t>4</w:t>
      </w:r>
      <w:r>
        <w:rPr>
          <w:snapToGrid w:val="0"/>
        </w:rPr>
        <w:t>.</w:t>
      </w:r>
      <w:r>
        <w:rPr>
          <w:snapToGrid w:val="0"/>
        </w:rPr>
        <w:tab/>
        <w:t>Evidence; judge may direct inquiry</w:t>
      </w:r>
      <w:bookmarkEnd w:id="1625"/>
    </w:p>
    <w:p w:rsidR="00FD0725" w:rsidRDefault="001248B8">
      <w:pPr>
        <w:pStyle w:val="Subsection"/>
        <w:rPr>
          <w:snapToGrid w:val="0"/>
        </w:rPr>
      </w:pPr>
      <w:r>
        <w:rPr>
          <w:snapToGrid w:val="0"/>
        </w:rPr>
        <w:tab/>
        <w:t>(1)</w:t>
      </w:r>
      <w:r>
        <w:rPr>
          <w:snapToGrid w:val="0"/>
        </w:rPr>
        <w:tab/>
        <w:t>Upon the hearing of an application for an Order of Escheat, such evidence shall be adduced as the judge may require.</w:t>
      </w:r>
    </w:p>
    <w:p w:rsidR="00FD0725" w:rsidRDefault="001248B8">
      <w:pPr>
        <w:pStyle w:val="Subsection"/>
        <w:rPr>
          <w:snapToGrid w:val="0"/>
        </w:rPr>
      </w:pPr>
      <w:r>
        <w:rPr>
          <w:snapToGrid w:val="0"/>
        </w:rPr>
        <w:tab/>
        <w:t>(2)</w:t>
      </w:r>
      <w:r>
        <w:rPr>
          <w:snapToGrid w:val="0"/>
        </w:rPr>
        <w:tab/>
        <w:t xml:space="preserve">The judge may direct an inquiry to be held into </w:t>
      </w:r>
      <w:r>
        <w:rPr>
          <w:snapToGrid w:val="0"/>
        </w:rPr>
        <w:t>all such matters as he may consider necessary, and may prescribe the steps to be taken for that purpose.</w:t>
      </w:r>
    </w:p>
    <w:p w:rsidR="00FD0725" w:rsidRDefault="001248B8">
      <w:pPr>
        <w:pStyle w:val="Heading5"/>
        <w:rPr>
          <w:snapToGrid w:val="0"/>
        </w:rPr>
      </w:pPr>
      <w:bookmarkStart w:id="1626" w:name="_Toc59184138"/>
      <w:r>
        <w:rPr>
          <w:rStyle w:val="CharSectno"/>
        </w:rPr>
        <w:t>5</w:t>
      </w:r>
      <w:r>
        <w:rPr>
          <w:snapToGrid w:val="0"/>
        </w:rPr>
        <w:t>.</w:t>
      </w:r>
      <w:r>
        <w:rPr>
          <w:snapToGrid w:val="0"/>
        </w:rPr>
        <w:tab/>
        <w:t>Claimants to file affidavit verifying claim and may be heard</w:t>
      </w:r>
      <w:bookmarkEnd w:id="1626"/>
    </w:p>
    <w:p w:rsidR="00FD0725" w:rsidRDefault="001248B8">
      <w:pPr>
        <w:pStyle w:val="Subsection"/>
        <w:rPr>
          <w:snapToGrid w:val="0"/>
        </w:rPr>
      </w:pPr>
      <w:r>
        <w:rPr>
          <w:snapToGrid w:val="0"/>
        </w:rPr>
        <w:tab/>
      </w:r>
      <w:r>
        <w:rPr>
          <w:snapToGrid w:val="0"/>
        </w:rPr>
        <w:tab/>
        <w:t>Any person claiming title to or any lawful interest in or right to the property or pr</w:t>
      </w:r>
      <w:r>
        <w:rPr>
          <w:snapToGrid w:val="0"/>
        </w:rPr>
        <w:t>emises the subject of the application must file an affidavit verifying his claim, and may attend on the return day of the summons and be heard either personally or by his solicitor or counsel.</w:t>
      </w:r>
    </w:p>
    <w:p w:rsidR="00FD0725" w:rsidRDefault="001248B8">
      <w:pPr>
        <w:pStyle w:val="Heading5"/>
        <w:rPr>
          <w:snapToGrid w:val="0"/>
        </w:rPr>
      </w:pPr>
      <w:bookmarkStart w:id="1627" w:name="_Toc59184139"/>
      <w:r>
        <w:rPr>
          <w:rStyle w:val="CharSectno"/>
        </w:rPr>
        <w:t>6</w:t>
      </w:r>
      <w:r>
        <w:rPr>
          <w:snapToGrid w:val="0"/>
        </w:rPr>
        <w:t>.</w:t>
      </w:r>
      <w:r>
        <w:rPr>
          <w:snapToGrid w:val="0"/>
        </w:rPr>
        <w:tab/>
        <w:t>Judge may order issue to be tried</w:t>
      </w:r>
      <w:bookmarkEnd w:id="1627"/>
    </w:p>
    <w:p w:rsidR="00FD0725" w:rsidRDefault="001248B8">
      <w:pPr>
        <w:pStyle w:val="Subsection"/>
        <w:rPr>
          <w:snapToGrid w:val="0"/>
        </w:rPr>
      </w:pPr>
      <w:r>
        <w:rPr>
          <w:snapToGrid w:val="0"/>
        </w:rPr>
        <w:tab/>
      </w:r>
      <w:r>
        <w:rPr>
          <w:snapToGrid w:val="0"/>
        </w:rPr>
        <w:tab/>
        <w:t>If it appears to the jud</w:t>
      </w:r>
      <w:r>
        <w:rPr>
          <w:snapToGrid w:val="0"/>
        </w:rPr>
        <w:t>ge on reading the affidavit verifying the claim, that prima facie the claimant has an interest in the property concerned, he may order that an issue be tried in court, but otherwise the judge may make an Order of Escheat, or such other order as the justice</w:t>
      </w:r>
      <w:r>
        <w:rPr>
          <w:snapToGrid w:val="0"/>
        </w:rPr>
        <w:t xml:space="preserve"> of the case may require.</w:t>
      </w:r>
    </w:p>
    <w:p w:rsidR="00FD0725" w:rsidRDefault="001248B8">
      <w:pPr>
        <w:pStyle w:val="Heading5"/>
        <w:rPr>
          <w:snapToGrid w:val="0"/>
        </w:rPr>
      </w:pPr>
      <w:bookmarkStart w:id="1628" w:name="_Toc59184140"/>
      <w:r>
        <w:rPr>
          <w:rStyle w:val="CharSectno"/>
        </w:rPr>
        <w:t>7</w:t>
      </w:r>
      <w:r>
        <w:rPr>
          <w:snapToGrid w:val="0"/>
        </w:rPr>
        <w:t>.</w:t>
      </w:r>
      <w:r>
        <w:rPr>
          <w:snapToGrid w:val="0"/>
        </w:rPr>
        <w:tab/>
        <w:t>Order of Escheat, form of</w:t>
      </w:r>
      <w:bookmarkEnd w:id="1628"/>
    </w:p>
    <w:p w:rsidR="00FD0725" w:rsidRDefault="001248B8">
      <w:pPr>
        <w:pStyle w:val="Subsection"/>
        <w:rPr>
          <w:snapToGrid w:val="0"/>
        </w:rPr>
      </w:pPr>
      <w:r>
        <w:rPr>
          <w:snapToGrid w:val="0"/>
        </w:rPr>
        <w:tab/>
      </w:r>
      <w:r>
        <w:rPr>
          <w:snapToGrid w:val="0"/>
        </w:rPr>
        <w:tab/>
        <w:t>An Order of Escheat shall be in Form No. 100, and shall be sealed and marked with the name of the judge by whom it is made.</w:t>
      </w:r>
    </w:p>
    <w:p w:rsidR="00FD0725" w:rsidRDefault="001248B8">
      <w:pPr>
        <w:pStyle w:val="Heading5"/>
        <w:rPr>
          <w:snapToGrid w:val="0"/>
        </w:rPr>
      </w:pPr>
      <w:bookmarkStart w:id="1629" w:name="_Toc59184141"/>
      <w:r>
        <w:rPr>
          <w:rStyle w:val="CharSectno"/>
        </w:rPr>
        <w:t>8</w:t>
      </w:r>
      <w:r>
        <w:rPr>
          <w:snapToGrid w:val="0"/>
        </w:rPr>
        <w:t>.</w:t>
      </w:r>
      <w:r>
        <w:rPr>
          <w:snapToGrid w:val="0"/>
        </w:rPr>
        <w:tab/>
        <w:t>Costs</w:t>
      </w:r>
      <w:bookmarkEnd w:id="1629"/>
    </w:p>
    <w:p w:rsidR="00FD0725" w:rsidRDefault="001248B8">
      <w:pPr>
        <w:pStyle w:val="Subsection"/>
        <w:rPr>
          <w:snapToGrid w:val="0"/>
        </w:rPr>
      </w:pPr>
      <w:r>
        <w:rPr>
          <w:snapToGrid w:val="0"/>
        </w:rPr>
        <w:tab/>
      </w:r>
      <w:r>
        <w:rPr>
          <w:snapToGrid w:val="0"/>
        </w:rPr>
        <w:tab/>
        <w:t>On the hearing of an application the judge may make an order for</w:t>
      </w:r>
      <w:r>
        <w:rPr>
          <w:snapToGrid w:val="0"/>
        </w:rPr>
        <w:t xml:space="preserve"> payment of costs out of the property concerned, but no costs shall be allowed to any person making an unsuccessful claim to the property unless the judge certifies that there were substantial grounds for making the claim.</w:t>
      </w:r>
    </w:p>
    <w:p w:rsidR="00FD0725" w:rsidRDefault="001248B8">
      <w:pPr>
        <w:pStyle w:val="Heading2"/>
      </w:pPr>
      <w:bookmarkStart w:id="1630" w:name="_Toc58849222"/>
      <w:bookmarkStart w:id="1631" w:name="_Toc58852128"/>
      <w:bookmarkStart w:id="1632" w:name="_Toc58921512"/>
      <w:bookmarkStart w:id="1633" w:name="_Toc59181003"/>
      <w:bookmarkStart w:id="1634" w:name="_Toc59184142"/>
      <w:r>
        <w:rPr>
          <w:rStyle w:val="CharPartNo"/>
        </w:rPr>
        <w:t>Order 80A</w:t>
      </w:r>
      <w:r>
        <w:rPr>
          <w:b w:val="0"/>
        </w:rPr>
        <w:t> </w:t>
      </w:r>
      <w:r>
        <w:t>—</w:t>
      </w:r>
      <w:r>
        <w:rPr>
          <w:b w:val="0"/>
        </w:rPr>
        <w:t> </w:t>
      </w:r>
      <w:r>
        <w:rPr>
          <w:rStyle w:val="CharPartText"/>
          <w:i/>
          <w:iCs/>
        </w:rPr>
        <w:t>Royal Commission (Cus</w:t>
      </w:r>
      <w:r>
        <w:rPr>
          <w:rStyle w:val="CharPartText"/>
          <w:i/>
          <w:iCs/>
        </w:rPr>
        <w:t>tody of Records) Act 1992</w:t>
      </w:r>
      <w:r>
        <w:rPr>
          <w:rStyle w:val="CharPartText"/>
        </w:rPr>
        <w:t xml:space="preserve"> rules</w:t>
      </w:r>
      <w:bookmarkEnd w:id="1630"/>
      <w:bookmarkEnd w:id="1631"/>
      <w:bookmarkEnd w:id="1632"/>
      <w:bookmarkEnd w:id="1633"/>
      <w:bookmarkEnd w:id="1634"/>
    </w:p>
    <w:p w:rsidR="00FD0725" w:rsidRDefault="001248B8">
      <w:pPr>
        <w:pStyle w:val="Footnoteheading"/>
      </w:pPr>
      <w:r>
        <w:tab/>
        <w:t xml:space="preserve">[Heading inserted: Gazette 22 Feb 2008 p. 643.] </w:t>
      </w:r>
    </w:p>
    <w:p w:rsidR="00FD0725" w:rsidRDefault="001248B8">
      <w:pPr>
        <w:pStyle w:val="Heading5"/>
        <w:rPr>
          <w:snapToGrid w:val="0"/>
        </w:rPr>
      </w:pPr>
      <w:bookmarkStart w:id="1635" w:name="_Toc59184143"/>
      <w:r>
        <w:rPr>
          <w:rStyle w:val="CharSectno"/>
        </w:rPr>
        <w:t>1</w:t>
      </w:r>
      <w:r>
        <w:rPr>
          <w:snapToGrid w:val="0"/>
        </w:rPr>
        <w:t>.</w:t>
      </w:r>
      <w:r>
        <w:rPr>
          <w:snapToGrid w:val="0"/>
        </w:rPr>
        <w:tab/>
        <w:t>Terms used</w:t>
      </w:r>
      <w:bookmarkEnd w:id="1635"/>
    </w:p>
    <w:p w:rsidR="00FD0725" w:rsidRDefault="001248B8">
      <w:pPr>
        <w:pStyle w:val="Subsection"/>
        <w:rPr>
          <w:snapToGrid w:val="0"/>
        </w:rPr>
      </w:pPr>
      <w:r>
        <w:rPr>
          <w:snapToGrid w:val="0"/>
        </w:rPr>
        <w:tab/>
      </w:r>
      <w:r>
        <w:rPr>
          <w:snapToGrid w:val="0"/>
        </w:rPr>
        <w:tab/>
        <w:t>In this Order unless the contrary intention appears — </w:t>
      </w:r>
    </w:p>
    <w:p w:rsidR="00FD0725" w:rsidRDefault="001248B8">
      <w:pPr>
        <w:pStyle w:val="Defstart"/>
      </w:pPr>
      <w:r>
        <w:rPr>
          <w:b/>
        </w:rPr>
        <w:tab/>
      </w:r>
      <w:r>
        <w:rPr>
          <w:rStyle w:val="CharDefText"/>
        </w:rPr>
        <w:t>Act</w:t>
      </w:r>
      <w:r>
        <w:t xml:space="preserve"> means the </w:t>
      </w:r>
      <w:r>
        <w:rPr>
          <w:i/>
        </w:rPr>
        <w:t>Royal Commission (Custody of Records) Act 1992</w:t>
      </w:r>
      <w:r>
        <w:t>,</w:t>
      </w:r>
    </w:p>
    <w:p w:rsidR="00FD0725" w:rsidRDefault="001248B8">
      <w:pPr>
        <w:pStyle w:val="Subsection"/>
        <w:rPr>
          <w:snapToGrid w:val="0"/>
        </w:rPr>
      </w:pPr>
      <w:r>
        <w:rPr>
          <w:snapToGrid w:val="0"/>
        </w:rPr>
        <w:tab/>
      </w:r>
      <w:r>
        <w:rPr>
          <w:snapToGrid w:val="0"/>
        </w:rPr>
        <w:tab/>
        <w:t xml:space="preserve">and words defined in section 4 of the </w:t>
      </w:r>
      <w:r>
        <w:rPr>
          <w:snapToGrid w:val="0"/>
        </w:rPr>
        <w:t>Act and used in this Order have the same respective meanings as in the Act.</w:t>
      </w:r>
    </w:p>
    <w:p w:rsidR="00FD0725" w:rsidRDefault="001248B8">
      <w:pPr>
        <w:pStyle w:val="Footnotesection"/>
      </w:pPr>
      <w:r>
        <w:tab/>
        <w:t xml:space="preserve">[Rule 1 inserted: Gazette 26 Jan 1993 p. 828.] </w:t>
      </w:r>
    </w:p>
    <w:p w:rsidR="00FD0725" w:rsidRDefault="001248B8">
      <w:pPr>
        <w:pStyle w:val="Heading5"/>
        <w:rPr>
          <w:snapToGrid w:val="0"/>
        </w:rPr>
      </w:pPr>
      <w:bookmarkStart w:id="1636" w:name="_Toc59184144"/>
      <w:r>
        <w:rPr>
          <w:rStyle w:val="CharSectno"/>
        </w:rPr>
        <w:t>2</w:t>
      </w:r>
      <w:r>
        <w:rPr>
          <w:snapToGrid w:val="0"/>
        </w:rPr>
        <w:t>.</w:t>
      </w:r>
      <w:r>
        <w:rPr>
          <w:snapToGrid w:val="0"/>
        </w:rPr>
        <w:tab/>
        <w:t>Applications for leave to have access (Act s. 14)</w:t>
      </w:r>
      <w:bookmarkEnd w:id="1636"/>
      <w:r>
        <w:rPr>
          <w:snapToGrid w:val="0"/>
        </w:rPr>
        <w:t xml:space="preserve"> </w:t>
      </w:r>
    </w:p>
    <w:p w:rsidR="00FD0725" w:rsidRDefault="001248B8">
      <w:pPr>
        <w:pStyle w:val="Subsection"/>
        <w:rPr>
          <w:snapToGrid w:val="0"/>
        </w:rPr>
      </w:pPr>
      <w:r>
        <w:rPr>
          <w:snapToGrid w:val="0"/>
        </w:rPr>
        <w:tab/>
        <w:t>(1)</w:t>
      </w:r>
      <w:r>
        <w:rPr>
          <w:snapToGrid w:val="0"/>
        </w:rPr>
        <w:tab/>
        <w:t>An application for leave under section 14 of the Act to have access to a</w:t>
      </w:r>
      <w:r>
        <w:rPr>
          <w:snapToGrid w:val="0"/>
        </w:rPr>
        <w:t xml:space="preserve"> record or records shall be made to the Principal Registrar or a registrar.</w:t>
      </w:r>
    </w:p>
    <w:p w:rsidR="00FD0725" w:rsidRDefault="001248B8">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rsidR="00FD0725" w:rsidRDefault="001248B8">
      <w:pPr>
        <w:pStyle w:val="Ednotesubsection"/>
      </w:pPr>
      <w:r>
        <w:tab/>
        <w:t>[(3)</w:t>
      </w:r>
      <w:r>
        <w:tab/>
        <w:t>deleted]</w:t>
      </w:r>
    </w:p>
    <w:p w:rsidR="00FD0725" w:rsidRDefault="001248B8">
      <w:pPr>
        <w:pStyle w:val="Subsection"/>
        <w:rPr>
          <w:snapToGrid w:val="0"/>
        </w:rPr>
      </w:pPr>
      <w:r>
        <w:rPr>
          <w:snapToGrid w:val="0"/>
        </w:rPr>
        <w:tab/>
        <w:t>(4)</w:t>
      </w:r>
      <w:r>
        <w:rPr>
          <w:snapToGrid w:val="0"/>
        </w:rPr>
        <w:tab/>
        <w:t xml:space="preserve">An application for </w:t>
      </w:r>
      <w:r>
        <w:rPr>
          <w:snapToGrid w:val="0"/>
        </w:rPr>
        <w:t>leave under section 14 of the Act shall be made to the Court by filing a notice of motion setting out clearly and concisely the grounds upon which the application is made and specifying precisely the record to which access is required, including the type o</w:t>
      </w:r>
      <w:r>
        <w:rPr>
          <w:snapToGrid w:val="0"/>
        </w:rPr>
        <w:t>f access required.</w:t>
      </w:r>
    </w:p>
    <w:p w:rsidR="00FD0725" w:rsidRDefault="001248B8">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rsidR="00FD0725" w:rsidRDefault="001248B8">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w:t>
      </w:r>
      <w:r>
        <w:rPr>
          <w:snapToGrid w:val="0"/>
        </w:rPr>
        <w:t xml:space="preserve"> necessity of attendance by the applicant unless the Court otherwise directs.</w:t>
      </w:r>
    </w:p>
    <w:p w:rsidR="00FD0725" w:rsidRDefault="001248B8">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w:t>
      </w:r>
      <w:r>
        <w:rPr>
          <w:snapToGrid w:val="0"/>
        </w:rPr>
        <w:t>rson or persons who the Court considers have an interest in the record and the preservation of its confidentiality.</w:t>
      </w:r>
    </w:p>
    <w:p w:rsidR="00FD0725" w:rsidRDefault="001248B8">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rsidR="00FD0725" w:rsidRDefault="001248B8">
      <w:pPr>
        <w:pStyle w:val="Footnotesection"/>
      </w:pPr>
      <w:r>
        <w:tab/>
        <w:t>[Rule</w:t>
      </w:r>
      <w:r>
        <w:t xml:space="preserve"> 2 inserted: Gazette 26 Jan 1993 p. 829; amended: Gazette 28 Jun 2011 p. 2552; 27 Feb 2018 p. 621.] </w:t>
      </w:r>
    </w:p>
    <w:p w:rsidR="00FD0725" w:rsidRDefault="001248B8">
      <w:pPr>
        <w:pStyle w:val="Heading5"/>
        <w:rPr>
          <w:snapToGrid w:val="0"/>
        </w:rPr>
      </w:pPr>
      <w:bookmarkStart w:id="1637" w:name="_Toc59184145"/>
      <w:r>
        <w:rPr>
          <w:rStyle w:val="CharSectno"/>
        </w:rPr>
        <w:t>3</w:t>
      </w:r>
      <w:r>
        <w:rPr>
          <w:snapToGrid w:val="0"/>
        </w:rPr>
        <w:t>.</w:t>
      </w:r>
      <w:r>
        <w:rPr>
          <w:snapToGrid w:val="0"/>
        </w:rPr>
        <w:tab/>
        <w:t>Order granting leave, form of</w:t>
      </w:r>
      <w:bookmarkEnd w:id="1637"/>
    </w:p>
    <w:p w:rsidR="00FD0725" w:rsidRDefault="001248B8">
      <w:pPr>
        <w:pStyle w:val="Subsection"/>
        <w:rPr>
          <w:snapToGrid w:val="0"/>
        </w:rPr>
      </w:pPr>
      <w:r>
        <w:rPr>
          <w:snapToGrid w:val="0"/>
        </w:rPr>
        <w:tab/>
        <w:t>(1)</w:t>
      </w:r>
      <w:r>
        <w:rPr>
          <w:snapToGrid w:val="0"/>
        </w:rPr>
        <w:tab/>
        <w:t>The Court may grant leave on such conditions as it thinks fit.</w:t>
      </w:r>
    </w:p>
    <w:p w:rsidR="00FD0725" w:rsidRDefault="001248B8">
      <w:pPr>
        <w:pStyle w:val="Subsection"/>
        <w:rPr>
          <w:snapToGrid w:val="0"/>
        </w:rPr>
      </w:pPr>
      <w:r>
        <w:rPr>
          <w:snapToGrid w:val="0"/>
        </w:rPr>
        <w:tab/>
        <w:t>(2)</w:t>
      </w:r>
      <w:r>
        <w:rPr>
          <w:snapToGrid w:val="0"/>
        </w:rPr>
        <w:tab/>
        <w:t xml:space="preserve">Orders made under this Order may be made in </w:t>
      </w:r>
      <w:r>
        <w:rPr>
          <w:snapToGrid w:val="0"/>
        </w:rPr>
        <w:t>respect of the whole or a part of the record.</w:t>
      </w:r>
    </w:p>
    <w:p w:rsidR="00FD0725" w:rsidRDefault="001248B8">
      <w:pPr>
        <w:pStyle w:val="Footnotesection"/>
      </w:pPr>
      <w:r>
        <w:tab/>
        <w:t xml:space="preserve">[Rule 3 inserted: Gazette 26 Jan 1993 p. 829.] </w:t>
      </w:r>
    </w:p>
    <w:p w:rsidR="00FD0725" w:rsidRDefault="001248B8">
      <w:pPr>
        <w:pStyle w:val="Ednotepart"/>
      </w:pPr>
      <w:r>
        <w:t>[Order 81 deleted: Gazette 29 Apr 2005 p. 1801.]</w:t>
      </w:r>
    </w:p>
    <w:p w:rsidR="00FD0725" w:rsidRDefault="001248B8">
      <w:pPr>
        <w:pStyle w:val="Ednotepart"/>
      </w:pPr>
      <w:r>
        <w:t>[Order 81A deleted: Gazette 21 Feb 2007 p. 584.]</w:t>
      </w:r>
    </w:p>
    <w:p w:rsidR="00FD0725" w:rsidRDefault="001248B8">
      <w:pPr>
        <w:pStyle w:val="Heading2"/>
      </w:pPr>
      <w:bookmarkStart w:id="1638" w:name="_Toc58849226"/>
      <w:bookmarkStart w:id="1639" w:name="_Toc58852132"/>
      <w:bookmarkStart w:id="1640" w:name="_Toc58921516"/>
      <w:bookmarkStart w:id="1641" w:name="_Toc59181007"/>
      <w:bookmarkStart w:id="1642" w:name="_Toc59184146"/>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638"/>
      <w:bookmarkEnd w:id="1639"/>
      <w:bookmarkEnd w:id="1640"/>
      <w:bookmarkEnd w:id="1641"/>
      <w:bookmarkEnd w:id="1642"/>
    </w:p>
    <w:p w:rsidR="00FD0725" w:rsidRDefault="001248B8">
      <w:pPr>
        <w:pStyle w:val="Footnoteheading"/>
      </w:pPr>
      <w:r>
        <w:tab/>
        <w:t xml:space="preserve">[Heading inserted: Gazette 22 Feb 2008 p. 644.] </w:t>
      </w:r>
    </w:p>
    <w:p w:rsidR="00FD0725" w:rsidRDefault="001248B8">
      <w:pPr>
        <w:pStyle w:val="Heading5"/>
        <w:spacing w:before="260"/>
        <w:rPr>
          <w:snapToGrid w:val="0"/>
        </w:rPr>
      </w:pPr>
      <w:bookmarkStart w:id="1643" w:name="_Toc59184147"/>
      <w:r>
        <w:rPr>
          <w:rStyle w:val="CharSectno"/>
        </w:rPr>
        <w:t>1</w:t>
      </w:r>
      <w:r>
        <w:rPr>
          <w:snapToGrid w:val="0"/>
        </w:rPr>
        <w:t>.</w:t>
      </w:r>
      <w:r>
        <w:rPr>
          <w:snapToGrid w:val="0"/>
        </w:rPr>
        <w:tab/>
        <w:t>Terms used; how applications to be made</w:t>
      </w:r>
      <w:bookmarkEnd w:id="1643"/>
    </w:p>
    <w:p w:rsidR="00FD0725" w:rsidRDefault="001248B8">
      <w:pPr>
        <w:pStyle w:val="Subsection"/>
        <w:spacing w:before="200"/>
        <w:rPr>
          <w:snapToGrid w:val="0"/>
        </w:rPr>
      </w:pPr>
      <w:r>
        <w:rPr>
          <w:snapToGrid w:val="0"/>
        </w:rPr>
        <w:tab/>
        <w:t>(1)</w:t>
      </w:r>
      <w:r>
        <w:rPr>
          <w:snapToGrid w:val="0"/>
        </w:rPr>
        <w:tab/>
        <w:t>In this Order — </w:t>
      </w:r>
    </w:p>
    <w:p w:rsidR="00FD0725" w:rsidRDefault="001248B8">
      <w:pPr>
        <w:pStyle w:val="Defstart"/>
      </w:pPr>
      <w:r>
        <w:tab/>
      </w:r>
      <w:r>
        <w:rPr>
          <w:rStyle w:val="CharDefText"/>
        </w:rPr>
        <w:t>Act</w:t>
      </w:r>
      <w:r>
        <w:t xml:space="preserve"> means the </w:t>
      </w:r>
      <w:r>
        <w:rPr>
          <w:i/>
        </w:rPr>
        <w:t>Service and Execution of Process Act 1992</w:t>
      </w:r>
      <w:r>
        <w:t xml:space="preserve"> of the Commonwealth;</w:t>
      </w:r>
    </w:p>
    <w:p w:rsidR="00FD0725" w:rsidRDefault="001248B8">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w:t>
      </w:r>
      <w:r>
        <w:rPr>
          <w:rStyle w:val="CharDefText"/>
        </w:rPr>
        <w:t>e of rendition</w:t>
      </w:r>
      <w:r>
        <w:t xml:space="preserve"> have the same respective meanings as in section 104 of the Act.</w:t>
      </w:r>
    </w:p>
    <w:p w:rsidR="00FD0725" w:rsidRDefault="001248B8">
      <w:pPr>
        <w:pStyle w:val="Subsection"/>
        <w:spacing w:before="200"/>
        <w:rPr>
          <w:snapToGrid w:val="0"/>
        </w:rPr>
      </w:pPr>
      <w:r>
        <w:rPr>
          <w:snapToGrid w:val="0"/>
        </w:rPr>
        <w:tab/>
        <w:t>(2)</w:t>
      </w:r>
      <w:r>
        <w:rPr>
          <w:snapToGrid w:val="0"/>
        </w:rPr>
        <w:tab/>
        <w:t>All applications under the Act must be made pursuant to these rules.</w:t>
      </w:r>
    </w:p>
    <w:p w:rsidR="00FD0725" w:rsidRDefault="001248B8">
      <w:pPr>
        <w:pStyle w:val="Footnotesection"/>
      </w:pPr>
      <w:r>
        <w:tab/>
        <w:t xml:space="preserve">[Rule 1 inserted: Gazette 1 Mar 1994 p. 788.] </w:t>
      </w:r>
    </w:p>
    <w:p w:rsidR="00FD0725" w:rsidRDefault="001248B8">
      <w:pPr>
        <w:pStyle w:val="Heading5"/>
        <w:spacing w:before="260"/>
        <w:rPr>
          <w:snapToGrid w:val="0"/>
        </w:rPr>
      </w:pPr>
      <w:bookmarkStart w:id="1644" w:name="_Toc59184148"/>
      <w:r>
        <w:rPr>
          <w:rStyle w:val="CharSectno"/>
        </w:rPr>
        <w:t>2</w:t>
      </w:r>
      <w:r>
        <w:rPr>
          <w:snapToGrid w:val="0"/>
        </w:rPr>
        <w:t>.</w:t>
      </w:r>
      <w:r>
        <w:rPr>
          <w:snapToGrid w:val="0"/>
        </w:rPr>
        <w:tab/>
        <w:t>Enforcing judgments under Act s. 105, procedure for</w:t>
      </w:r>
      <w:bookmarkEnd w:id="1644"/>
      <w:r>
        <w:rPr>
          <w:snapToGrid w:val="0"/>
        </w:rPr>
        <w:t xml:space="preserve"> </w:t>
      </w:r>
    </w:p>
    <w:p w:rsidR="00FD0725" w:rsidRDefault="001248B8">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rsidR="00FD0725" w:rsidRDefault="001248B8">
      <w:pPr>
        <w:pStyle w:val="Subsection"/>
        <w:spacing w:before="200"/>
        <w:rPr>
          <w:snapToGrid w:val="0"/>
        </w:rPr>
      </w:pPr>
      <w:r>
        <w:rPr>
          <w:snapToGrid w:val="0"/>
        </w:rPr>
        <w:tab/>
        <w:t>(2)</w:t>
      </w:r>
      <w:r>
        <w:rPr>
          <w:snapToGrid w:val="0"/>
        </w:rPr>
        <w:tab/>
        <w:t>The affidavit must state that, at the time when the proceeding to enforce is o</w:t>
      </w:r>
      <w:r>
        <w:rPr>
          <w:snapToGrid w:val="0"/>
        </w:rPr>
        <w:t>r is to be taken, the judgment is capable of being enforced in or by — </w:t>
      </w:r>
    </w:p>
    <w:p w:rsidR="00FD0725" w:rsidRDefault="001248B8">
      <w:pPr>
        <w:pStyle w:val="Indenta"/>
        <w:rPr>
          <w:snapToGrid w:val="0"/>
        </w:rPr>
      </w:pPr>
      <w:r>
        <w:rPr>
          <w:snapToGrid w:val="0"/>
        </w:rPr>
        <w:tab/>
        <w:t>(a)</w:t>
      </w:r>
      <w:r>
        <w:rPr>
          <w:snapToGrid w:val="0"/>
        </w:rPr>
        <w:tab/>
        <w:t>the court of rendition; or</w:t>
      </w:r>
    </w:p>
    <w:p w:rsidR="00FD0725" w:rsidRDefault="001248B8">
      <w:pPr>
        <w:pStyle w:val="Indenta"/>
        <w:rPr>
          <w:snapToGrid w:val="0"/>
        </w:rPr>
      </w:pPr>
      <w:r>
        <w:rPr>
          <w:snapToGrid w:val="0"/>
        </w:rPr>
        <w:tab/>
        <w:t>(b)</w:t>
      </w:r>
      <w:r>
        <w:rPr>
          <w:snapToGrid w:val="0"/>
        </w:rPr>
        <w:tab/>
        <w:t>a court in the place of rendition,</w:t>
      </w:r>
    </w:p>
    <w:p w:rsidR="00FD0725" w:rsidRDefault="001248B8">
      <w:pPr>
        <w:pStyle w:val="Subsection"/>
        <w:spacing w:before="200"/>
        <w:rPr>
          <w:snapToGrid w:val="0"/>
        </w:rPr>
      </w:pPr>
      <w:r>
        <w:rPr>
          <w:snapToGrid w:val="0"/>
        </w:rPr>
        <w:tab/>
      </w:r>
      <w:r>
        <w:rPr>
          <w:snapToGrid w:val="0"/>
        </w:rPr>
        <w:tab/>
        <w:t>and the extent to which it is capable of being enforced in that jurisdiction.</w:t>
      </w:r>
    </w:p>
    <w:p w:rsidR="00FD0725" w:rsidRDefault="001248B8">
      <w:pPr>
        <w:pStyle w:val="Footnotesection"/>
      </w:pPr>
      <w:r>
        <w:tab/>
        <w:t>[Rule 2 inserted: Gazette 1 Mar</w:t>
      </w:r>
      <w:r>
        <w:t xml:space="preserve"> 1994 p. 788.] </w:t>
      </w:r>
    </w:p>
    <w:p w:rsidR="00FD0725" w:rsidRDefault="001248B8">
      <w:pPr>
        <w:pStyle w:val="Heading5"/>
        <w:rPr>
          <w:snapToGrid w:val="0"/>
        </w:rPr>
      </w:pPr>
      <w:bookmarkStart w:id="1645" w:name="_Toc59184149"/>
      <w:r>
        <w:rPr>
          <w:rStyle w:val="CharSectno"/>
        </w:rPr>
        <w:t>3</w:t>
      </w:r>
      <w:r>
        <w:rPr>
          <w:snapToGrid w:val="0"/>
        </w:rPr>
        <w:t>.</w:t>
      </w:r>
      <w:r>
        <w:rPr>
          <w:snapToGrid w:val="0"/>
        </w:rPr>
        <w:tab/>
        <w:t>Claiming interest under Act s. 108, procedure for</w:t>
      </w:r>
      <w:bookmarkEnd w:id="1645"/>
    </w:p>
    <w:p w:rsidR="00FD0725" w:rsidRDefault="001248B8">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rsidR="00FD0725" w:rsidRDefault="001248B8">
      <w:pPr>
        <w:pStyle w:val="Indenta"/>
        <w:rPr>
          <w:snapToGrid w:val="0"/>
        </w:rPr>
      </w:pPr>
      <w:r>
        <w:rPr>
          <w:snapToGrid w:val="0"/>
        </w:rPr>
        <w:tab/>
        <w:t>(a)</w:t>
      </w:r>
      <w:r>
        <w:rPr>
          <w:snapToGrid w:val="0"/>
        </w:rPr>
        <w:tab/>
        <w:t>the rate or rates payable in respect of the same</w:t>
      </w:r>
      <w:r>
        <w:rPr>
          <w:snapToGrid w:val="0"/>
        </w:rPr>
        <w:t xml:space="preserve"> period or periods as are applicable in the court of rendition; and</w:t>
      </w:r>
    </w:p>
    <w:p w:rsidR="00FD0725" w:rsidRDefault="001248B8">
      <w:pPr>
        <w:pStyle w:val="Indenta"/>
        <w:rPr>
          <w:snapToGrid w:val="0"/>
        </w:rPr>
      </w:pPr>
      <w:r>
        <w:rPr>
          <w:snapToGrid w:val="0"/>
        </w:rPr>
        <w:tab/>
        <w:t>(b)</w:t>
      </w:r>
      <w:r>
        <w:rPr>
          <w:snapToGrid w:val="0"/>
        </w:rPr>
        <w:tab/>
        <w:t>the total amount of interest to be recovered based on those rates and periods.</w:t>
      </w:r>
    </w:p>
    <w:p w:rsidR="00FD0725" w:rsidRDefault="001248B8">
      <w:pPr>
        <w:pStyle w:val="Footnotesection"/>
      </w:pPr>
      <w:r>
        <w:tab/>
        <w:t xml:space="preserve">[Rule 3 inserted: Gazette 1 Mar 1994 p. 789.] </w:t>
      </w:r>
    </w:p>
    <w:p w:rsidR="00FD0725" w:rsidRDefault="001248B8">
      <w:pPr>
        <w:pStyle w:val="Heading5"/>
      </w:pPr>
      <w:bookmarkStart w:id="1646" w:name="_Toc59184150"/>
      <w:r>
        <w:rPr>
          <w:rStyle w:val="CharSectno"/>
        </w:rPr>
        <w:t>4</w:t>
      </w:r>
      <w:r>
        <w:t>.</w:t>
      </w:r>
      <w:r>
        <w:tab/>
        <w:t>Appeals under Act</w:t>
      </w:r>
      <w:bookmarkEnd w:id="1646"/>
    </w:p>
    <w:p w:rsidR="00FD0725" w:rsidRDefault="001248B8">
      <w:pPr>
        <w:pStyle w:val="Subsection"/>
      </w:pPr>
      <w:r>
        <w:tab/>
      </w:r>
      <w:r>
        <w:tab/>
        <w:t xml:space="preserve">The </w:t>
      </w:r>
      <w:r>
        <w:rPr>
          <w:i/>
        </w:rPr>
        <w:t xml:space="preserve">Criminal Procedure Rules 2005 </w:t>
      </w:r>
      <w:r>
        <w:t>apply to and in respect of reviews and appeals under Part 5 of the Act.</w:t>
      </w:r>
    </w:p>
    <w:p w:rsidR="00FD0725" w:rsidRDefault="001248B8">
      <w:pPr>
        <w:pStyle w:val="Footnotesection"/>
      </w:pPr>
      <w:r>
        <w:tab/>
        <w:t>[Rule 4 inserted: Gazette 21 Feb 2007 p. 585.]</w:t>
      </w:r>
    </w:p>
    <w:p w:rsidR="00FD0725" w:rsidRDefault="001248B8">
      <w:pPr>
        <w:pStyle w:val="Heading2"/>
      </w:pPr>
      <w:bookmarkStart w:id="1647" w:name="_Toc58849231"/>
      <w:bookmarkStart w:id="1648" w:name="_Toc58852137"/>
      <w:bookmarkStart w:id="1649" w:name="_Toc58921521"/>
      <w:bookmarkStart w:id="1650" w:name="_Toc59181012"/>
      <w:bookmarkStart w:id="1651" w:name="_Toc59184151"/>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647"/>
      <w:bookmarkEnd w:id="1648"/>
      <w:bookmarkEnd w:id="1649"/>
      <w:bookmarkEnd w:id="1650"/>
      <w:bookmarkEnd w:id="1651"/>
    </w:p>
    <w:p w:rsidR="00FD0725" w:rsidRDefault="001248B8">
      <w:pPr>
        <w:pStyle w:val="Footnoteheading"/>
      </w:pPr>
      <w:r>
        <w:tab/>
        <w:t>[Heading inserted: Gazette 21 Feb 2007 p. 585; amended: Gazett</w:t>
      </w:r>
      <w:r>
        <w:t>e 19 Dec 2014 p. 4845.]</w:t>
      </w:r>
    </w:p>
    <w:p w:rsidR="00FD0725" w:rsidRDefault="001248B8">
      <w:pPr>
        <w:pStyle w:val="Heading5"/>
      </w:pPr>
      <w:bookmarkStart w:id="1652" w:name="_Toc59184152"/>
      <w:r>
        <w:rPr>
          <w:rStyle w:val="CharSectno"/>
        </w:rPr>
        <w:t>1</w:t>
      </w:r>
      <w:r>
        <w:t>.</w:t>
      </w:r>
      <w:r>
        <w:tab/>
        <w:t>Terms used</w:t>
      </w:r>
      <w:bookmarkEnd w:id="1652"/>
    </w:p>
    <w:p w:rsidR="00FD0725" w:rsidRDefault="001248B8">
      <w:pPr>
        <w:pStyle w:val="Subsection"/>
      </w:pPr>
      <w:r>
        <w:tab/>
      </w:r>
      <w:r>
        <w:tab/>
        <w:t xml:space="preserve">In this Order — </w:t>
      </w:r>
    </w:p>
    <w:p w:rsidR="00FD0725" w:rsidRDefault="001248B8">
      <w:pPr>
        <w:pStyle w:val="Defstart"/>
      </w:pPr>
      <w:r>
        <w:tab/>
      </w:r>
      <w:r>
        <w:rPr>
          <w:rStyle w:val="CharDefText"/>
        </w:rPr>
        <w:t>CEO</w:t>
      </w:r>
      <w:r>
        <w:t xml:space="preserve"> has the meaning given in the </w:t>
      </w:r>
      <w:r>
        <w:rPr>
          <w:i/>
        </w:rPr>
        <w:t>Road Traffic (Administration) Act 2008</w:t>
      </w:r>
      <w:r>
        <w:t xml:space="preserve"> section 4;</w:t>
      </w:r>
    </w:p>
    <w:p w:rsidR="00FD0725" w:rsidRDefault="001248B8">
      <w:pPr>
        <w:pStyle w:val="Defstart"/>
      </w:pPr>
      <w:r>
        <w:tab/>
      </w:r>
      <w:r>
        <w:rPr>
          <w:rStyle w:val="CharDefText"/>
        </w:rPr>
        <w:t>RT (AD) Act</w:t>
      </w:r>
      <w:r>
        <w:t xml:space="preserve"> means the </w:t>
      </w:r>
      <w:r>
        <w:rPr>
          <w:i/>
        </w:rPr>
        <w:t>Road Traffic (Authorisation to Drive) Act 2008</w:t>
      </w:r>
      <w:r>
        <w:t>.</w:t>
      </w:r>
    </w:p>
    <w:p w:rsidR="00FD0725" w:rsidRDefault="001248B8">
      <w:pPr>
        <w:pStyle w:val="Footnotesection"/>
      </w:pPr>
      <w:r>
        <w:tab/>
        <w:t xml:space="preserve">[Rule 1 inserted: Gazette 19 Dec 2014 </w:t>
      </w:r>
      <w:r>
        <w:t>p. 4846.]</w:t>
      </w:r>
    </w:p>
    <w:p w:rsidR="00FD0725" w:rsidRDefault="001248B8">
      <w:pPr>
        <w:pStyle w:val="Heading5"/>
      </w:pPr>
      <w:bookmarkStart w:id="1653" w:name="_Toc59184153"/>
      <w:r>
        <w:rPr>
          <w:rStyle w:val="CharSectno"/>
        </w:rPr>
        <w:t>2</w:t>
      </w:r>
      <w:r>
        <w:t>.</w:t>
      </w:r>
      <w:r>
        <w:tab/>
        <w:t>Applications under RT (AD) Act s. 24, 27 or 35, how to be made</w:t>
      </w:r>
      <w:bookmarkEnd w:id="1653"/>
    </w:p>
    <w:p w:rsidR="00FD0725" w:rsidRDefault="001248B8">
      <w:pPr>
        <w:pStyle w:val="Subsection"/>
      </w:pPr>
      <w:r>
        <w:tab/>
        <w:t>(1)</w:t>
      </w:r>
      <w:r>
        <w:tab/>
        <w:t>An application under the RT (AD) Act section 27 must be made by filing a Form No. 101 and any affidavit that the applicant proposes to tender at the hearing of the application</w:t>
      </w:r>
      <w:r>
        <w:t>.</w:t>
      </w:r>
    </w:p>
    <w:p w:rsidR="00FD0725" w:rsidRDefault="001248B8">
      <w:pPr>
        <w:pStyle w:val="Subsection"/>
      </w:pPr>
      <w:r>
        <w:tab/>
        <w:t>(2)</w:t>
      </w:r>
      <w:r>
        <w:tab/>
        <w:t>An application under the RT (AD) Act section 35(1) must be made by filing a Form No. 102 and any affidavit that the applicant proposes to tender at the hearing of the application.</w:t>
      </w:r>
    </w:p>
    <w:p w:rsidR="00FD0725" w:rsidRDefault="001248B8">
      <w:pPr>
        <w:pStyle w:val="Subsection"/>
      </w:pPr>
      <w:r>
        <w:tab/>
        <w:t>(3)</w:t>
      </w:r>
      <w:r>
        <w:tab/>
        <w:t xml:space="preserve">An application under the RT (AD) Act section 35(2) must be made </w:t>
      </w:r>
      <w:r>
        <w:t xml:space="preserve">by filing — </w:t>
      </w:r>
    </w:p>
    <w:p w:rsidR="00FD0725" w:rsidRDefault="001248B8">
      <w:pPr>
        <w:pStyle w:val="Indenta"/>
      </w:pPr>
      <w:r>
        <w:tab/>
        <w:t>(a)</w:t>
      </w:r>
      <w:r>
        <w:tab/>
        <w:t>a Form No. 103 and any affidavit that the applicant proposes to tender at the hearing of the application; and</w:t>
      </w:r>
    </w:p>
    <w:p w:rsidR="00FD0725" w:rsidRDefault="001248B8">
      <w:pPr>
        <w:pStyle w:val="Indenta"/>
      </w:pPr>
      <w:r>
        <w:tab/>
        <w:t>(b)</w:t>
      </w:r>
      <w:r>
        <w:tab/>
        <w:t>a copy of the record of the convictions of the holder of the extraordinary licence to which the application relates.</w:t>
      </w:r>
    </w:p>
    <w:p w:rsidR="00FD0725" w:rsidRDefault="001248B8">
      <w:pPr>
        <w:pStyle w:val="Subsection"/>
      </w:pPr>
      <w:r>
        <w:tab/>
        <w:t>(4)</w:t>
      </w:r>
      <w:r>
        <w:tab/>
        <w:t>A</w:t>
      </w:r>
      <w:r>
        <w:t>n application under the RT (AD) Act section 24(1) must be made by filing a Form No. 104 and any affidavit that the applicant proposes to tender at the hearing of the application.</w:t>
      </w:r>
    </w:p>
    <w:p w:rsidR="00FD0725" w:rsidRDefault="001248B8">
      <w:pPr>
        <w:pStyle w:val="Subsection"/>
        <w:keepNext/>
      </w:pPr>
      <w:r>
        <w:tab/>
        <w:t>(5)</w:t>
      </w:r>
      <w:r>
        <w:tab/>
        <w:t>When a form and any affidavit is filed under this rule, 3 copies must al</w:t>
      </w:r>
      <w:r>
        <w:t>so be filed.</w:t>
      </w:r>
    </w:p>
    <w:p w:rsidR="00FD0725" w:rsidRDefault="001248B8">
      <w:pPr>
        <w:pStyle w:val="Footnotesection"/>
      </w:pPr>
      <w:r>
        <w:tab/>
        <w:t>[Rule 2 inserted: Gazette 21 Feb 2007 p. 585</w:t>
      </w:r>
      <w:r>
        <w:noBreakHyphen/>
        <w:t>6; amended: Gazette 19 Dec 2014 p. 4846.]</w:t>
      </w:r>
    </w:p>
    <w:p w:rsidR="00FD0725" w:rsidRDefault="001248B8">
      <w:pPr>
        <w:pStyle w:val="Heading5"/>
      </w:pPr>
      <w:bookmarkStart w:id="1654" w:name="_Toc59184154"/>
      <w:r>
        <w:rPr>
          <w:rStyle w:val="CharSectno"/>
        </w:rPr>
        <w:t>3</w:t>
      </w:r>
      <w:r>
        <w:t>.</w:t>
      </w:r>
      <w:r>
        <w:tab/>
        <w:t>Registrar’s functions when application is made</w:t>
      </w:r>
      <w:bookmarkEnd w:id="1654"/>
    </w:p>
    <w:p w:rsidR="00FD0725" w:rsidRDefault="001248B8">
      <w:pPr>
        <w:pStyle w:val="Subsection"/>
      </w:pPr>
      <w:r>
        <w:tab/>
        <w:t>(1)</w:t>
      </w:r>
      <w:r>
        <w:tab/>
        <w:t xml:space="preserve">A registrar may reject an application made under rule 2 if the registrar has reason to believe that </w:t>
      </w:r>
      <w:r>
        <w:t>the application cannot be made to or heard by the Court under the RT (AD) Act section 29 or 35(3).</w:t>
      </w:r>
    </w:p>
    <w:p w:rsidR="00FD0725" w:rsidRDefault="001248B8">
      <w:pPr>
        <w:pStyle w:val="Subsection"/>
      </w:pPr>
      <w:r>
        <w:tab/>
        <w:t>(2)</w:t>
      </w:r>
      <w:r>
        <w:tab/>
        <w:t>On accepting a Form No. 101, 103 or 104, a registrar must —</w:t>
      </w:r>
    </w:p>
    <w:p w:rsidR="00FD0725" w:rsidRDefault="001248B8">
      <w:pPr>
        <w:pStyle w:val="Indenta"/>
      </w:pPr>
      <w:r>
        <w:tab/>
        <w:t>(a)</w:t>
      </w:r>
      <w:r>
        <w:tab/>
        <w:t>list the application for hearing on the earliest convenient date that is at least 14 cl</w:t>
      </w:r>
      <w:r>
        <w:t>ear days after the date on which the form is filed; and</w:t>
      </w:r>
    </w:p>
    <w:p w:rsidR="00FD0725" w:rsidRDefault="001248B8">
      <w:pPr>
        <w:pStyle w:val="Indenta"/>
      </w:pPr>
      <w:r>
        <w:tab/>
        <w:t>(b)</w:t>
      </w:r>
      <w:r>
        <w:tab/>
        <w:t>insert the hearing details on the form and its 3 copies; and</w:t>
      </w:r>
    </w:p>
    <w:p w:rsidR="00FD0725" w:rsidRDefault="001248B8">
      <w:pPr>
        <w:pStyle w:val="Indenta"/>
      </w:pPr>
      <w:r>
        <w:tab/>
        <w:t>(c)</w:t>
      </w:r>
      <w:r>
        <w:tab/>
        <w:t>return 3 copies of the form and any accompanying affidavit to the applicant.</w:t>
      </w:r>
    </w:p>
    <w:p w:rsidR="00FD0725" w:rsidRDefault="001248B8">
      <w:pPr>
        <w:pStyle w:val="Subsection"/>
      </w:pPr>
      <w:r>
        <w:tab/>
        <w:t>(3)</w:t>
      </w:r>
      <w:r>
        <w:tab/>
        <w:t>On accepting a Form No. 102, a registrar must —</w:t>
      </w:r>
    </w:p>
    <w:p w:rsidR="00FD0725" w:rsidRDefault="001248B8">
      <w:pPr>
        <w:pStyle w:val="Indenta"/>
      </w:pPr>
      <w:r>
        <w:tab/>
        <w:t>(a)</w:t>
      </w:r>
      <w:r>
        <w:tab/>
        <w:t>list the application for hearing on the earliest convenient date; and</w:t>
      </w:r>
    </w:p>
    <w:p w:rsidR="00FD0725" w:rsidRDefault="001248B8">
      <w:pPr>
        <w:pStyle w:val="Indenta"/>
      </w:pPr>
      <w:r>
        <w:tab/>
        <w:t>(b)</w:t>
      </w:r>
      <w:r>
        <w:tab/>
        <w:t>insert the hearing details on the form and its 3 copies; and</w:t>
      </w:r>
    </w:p>
    <w:p w:rsidR="00FD0725" w:rsidRDefault="001248B8">
      <w:pPr>
        <w:pStyle w:val="Indenta"/>
      </w:pPr>
      <w:r>
        <w:tab/>
        <w:t>(c)</w:t>
      </w:r>
      <w:r>
        <w:tab/>
        <w:t>return 3 copies of the form and any accompanying affidavit to the applicant.</w:t>
      </w:r>
    </w:p>
    <w:p w:rsidR="00FD0725" w:rsidRDefault="001248B8">
      <w:pPr>
        <w:pStyle w:val="Footnotesection"/>
      </w:pPr>
      <w:r>
        <w:tab/>
        <w:t xml:space="preserve">[Rule 3 inserted: Gazette </w:t>
      </w:r>
      <w:r>
        <w:t>21 Feb 2007 p. 586; amended: Gazette 19 Dec 2014 p. 4846.]</w:t>
      </w:r>
    </w:p>
    <w:p w:rsidR="00FD0725" w:rsidRDefault="001248B8">
      <w:pPr>
        <w:pStyle w:val="Heading5"/>
      </w:pPr>
      <w:bookmarkStart w:id="1655" w:name="_Toc59184155"/>
      <w:r>
        <w:rPr>
          <w:rStyle w:val="CharSectno"/>
        </w:rPr>
        <w:t>4</w:t>
      </w:r>
      <w:r>
        <w:t>.</w:t>
      </w:r>
      <w:r>
        <w:tab/>
        <w:t>Applicant to serve application etc.</w:t>
      </w:r>
      <w:bookmarkEnd w:id="1655"/>
    </w:p>
    <w:p w:rsidR="00FD0725" w:rsidRDefault="001248B8">
      <w:pPr>
        <w:pStyle w:val="Subsection"/>
      </w:pPr>
      <w:r>
        <w:tab/>
        <w:t>(1)</w:t>
      </w:r>
      <w:r>
        <w:tab/>
        <w:t xml:space="preserve">On receiving the copies of a Form No. 101, 102 or 104 and any accompanying affidavit from a registrar, the applicant must serve one copy of the form and </w:t>
      </w:r>
      <w:r>
        <w:t>any accompanying affidavit on the CEO.</w:t>
      </w:r>
    </w:p>
    <w:p w:rsidR="00FD0725" w:rsidRDefault="001248B8">
      <w:pPr>
        <w:pStyle w:val="Subsection"/>
      </w:pPr>
      <w:r>
        <w:tab/>
        <w:t>(2)</w:t>
      </w:r>
      <w:r>
        <w:tab/>
        <w:t>On receiving the copies of a Form No. 103 and any accompanying affidavit from a registrar, the CEO must serve one copy on the holder of the extraordinary licence to which the application relates.</w:t>
      </w:r>
    </w:p>
    <w:p w:rsidR="00FD0725" w:rsidRDefault="001248B8">
      <w:pPr>
        <w:pStyle w:val="Footnotesection"/>
      </w:pPr>
      <w:r>
        <w:tab/>
        <w:t>[Rule 4 inserte</w:t>
      </w:r>
      <w:r>
        <w:t>d: Gazette 28 Jul 2010 p. 3484-5; amended: Gazette 19 Dec 2014 p. 4846</w:t>
      </w:r>
      <w:r>
        <w:noBreakHyphen/>
        <w:t>7.]</w:t>
      </w:r>
    </w:p>
    <w:p w:rsidR="00FD0725" w:rsidRDefault="001248B8">
      <w:pPr>
        <w:pStyle w:val="Heading5"/>
      </w:pPr>
      <w:bookmarkStart w:id="1656" w:name="_Toc59184156"/>
      <w:r>
        <w:rPr>
          <w:rStyle w:val="CharSectno"/>
        </w:rPr>
        <w:t>5</w:t>
      </w:r>
      <w:r>
        <w:t>.</w:t>
      </w:r>
      <w:r>
        <w:tab/>
        <w:t>Hearing of application, appearance at</w:t>
      </w:r>
      <w:bookmarkEnd w:id="1656"/>
    </w:p>
    <w:p w:rsidR="00FD0725" w:rsidRDefault="001248B8">
      <w:pPr>
        <w:pStyle w:val="Subsection"/>
      </w:pPr>
      <w:r>
        <w:tab/>
        <w:t>(1)</w:t>
      </w:r>
      <w:r>
        <w:tab/>
        <w:t>The CEO is entitled to be heard on an application made under the RT (AD) Act section 24(1), 27 or 35(1).</w:t>
      </w:r>
    </w:p>
    <w:p w:rsidR="00FD0725" w:rsidRDefault="001248B8">
      <w:pPr>
        <w:pStyle w:val="Subsection"/>
      </w:pPr>
      <w:r>
        <w:tab/>
        <w:t>(2)</w:t>
      </w:r>
      <w:r>
        <w:tab/>
        <w:t>If the Court is satisfied</w:t>
      </w:r>
      <w:r>
        <w:t xml:space="preserve"> that the CEO has been served with an application made under the RT (AD) Act section 24(1), 27 or 35(1), the Court may deal with it in the absence of the CEO.</w:t>
      </w:r>
    </w:p>
    <w:p w:rsidR="00FD0725" w:rsidRDefault="001248B8">
      <w:pPr>
        <w:pStyle w:val="Ednotesubsection"/>
      </w:pPr>
      <w:r>
        <w:tab/>
        <w:t>[(3), (4)</w:t>
      </w:r>
      <w:r>
        <w:tab/>
        <w:t>deleted]</w:t>
      </w:r>
    </w:p>
    <w:p w:rsidR="00FD0725" w:rsidRDefault="001248B8">
      <w:pPr>
        <w:pStyle w:val="Subsection"/>
      </w:pPr>
      <w:r>
        <w:tab/>
        <w:t>(5)</w:t>
      </w:r>
      <w:r>
        <w:tab/>
        <w:t>If the Court is satisfied that the holder of the extraordinary licence t</w:t>
      </w:r>
      <w:r>
        <w:t>o which an application made under the RT (AD) Act section 35(2) relates has been served with it, the Court may deal with it in the absence of the holder.</w:t>
      </w:r>
    </w:p>
    <w:p w:rsidR="00FD0725" w:rsidRDefault="001248B8">
      <w:pPr>
        <w:pStyle w:val="Footnotesection"/>
      </w:pPr>
      <w:r>
        <w:tab/>
        <w:t>[Rule 5 inserted: Gazette 21 Feb 2007 p. 587; amended: Gazette 28 Jul 2010 p. 3485; 19 Dec 2014 p. 48</w:t>
      </w:r>
      <w:r>
        <w:t>47; 4 Sep 2015 p. 3698.]</w:t>
      </w:r>
    </w:p>
    <w:p w:rsidR="00FD0725" w:rsidRDefault="001248B8">
      <w:pPr>
        <w:pStyle w:val="Heading5"/>
      </w:pPr>
      <w:bookmarkStart w:id="1657" w:name="_Toc59184157"/>
      <w:r>
        <w:rPr>
          <w:rStyle w:val="CharSectno"/>
        </w:rPr>
        <w:t>6</w:t>
      </w:r>
      <w:r>
        <w:t>.</w:t>
      </w:r>
      <w:r>
        <w:tab/>
        <w:t>Hearing of application, procedure on</w:t>
      </w:r>
      <w:bookmarkEnd w:id="1657"/>
    </w:p>
    <w:p w:rsidR="00FD0725" w:rsidRDefault="001248B8">
      <w:pPr>
        <w:pStyle w:val="Subsection"/>
      </w:pPr>
      <w:r>
        <w:tab/>
        <w:t>(1)</w:t>
      </w:r>
      <w:r>
        <w:tab/>
        <w:t>At the hearing of an application made under the RT (AD) Act section 27 or 35(1) or (2) —</w:t>
      </w:r>
    </w:p>
    <w:p w:rsidR="00FD0725" w:rsidRDefault="001248B8">
      <w:pPr>
        <w:pStyle w:val="Indenta"/>
      </w:pPr>
      <w:r>
        <w:tab/>
        <w:t>(a)</w:t>
      </w:r>
      <w:r>
        <w:tab/>
        <w:t>the applicant bears the onus of proof; and</w:t>
      </w:r>
    </w:p>
    <w:p w:rsidR="00FD0725" w:rsidRDefault="001248B8">
      <w:pPr>
        <w:pStyle w:val="Indenta"/>
      </w:pPr>
      <w:r>
        <w:tab/>
        <w:t>(b)</w:t>
      </w:r>
      <w:r>
        <w:tab/>
        <w:t>the standard of proof is on the balance of p</w:t>
      </w:r>
      <w:r>
        <w:t>robabilities.</w:t>
      </w:r>
    </w:p>
    <w:p w:rsidR="00FD0725" w:rsidRDefault="001248B8">
      <w:pPr>
        <w:pStyle w:val="Subsection"/>
      </w:pPr>
      <w:r>
        <w:tab/>
        <w:t>(2)</w:t>
      </w:r>
      <w:r>
        <w:tab/>
        <w:t>At the hearing of an application made under the RT (AD) Act section 24(1), 27 or 35(1) or (2), affidavit evidence may be adduced by a party if the maker of the affidavit is present.</w:t>
      </w:r>
    </w:p>
    <w:p w:rsidR="00FD0725" w:rsidRDefault="001248B8">
      <w:pPr>
        <w:pStyle w:val="Footnotesection"/>
      </w:pPr>
      <w:r>
        <w:tab/>
        <w:t>[Rule 6 inserted: Gazette 21 Feb 2007 p. 587; amended:</w:t>
      </w:r>
      <w:r>
        <w:t xml:space="preserve"> Gazette 19 Dec 2014 p. 4847.]</w:t>
      </w:r>
    </w:p>
    <w:p w:rsidR="00FD0725" w:rsidRDefault="001248B8">
      <w:pPr>
        <w:pStyle w:val="Heading5"/>
      </w:pPr>
      <w:bookmarkStart w:id="1658" w:name="_Toc59184158"/>
      <w:r>
        <w:rPr>
          <w:rStyle w:val="CharSectno"/>
        </w:rPr>
        <w:t>7</w:t>
      </w:r>
      <w:r>
        <w:t>.</w:t>
      </w:r>
      <w:r>
        <w:tab/>
        <w:t>CEO to be notified of decision</w:t>
      </w:r>
      <w:bookmarkEnd w:id="1658"/>
    </w:p>
    <w:p w:rsidR="00FD0725" w:rsidRDefault="001248B8">
      <w:pPr>
        <w:pStyle w:val="Subsection"/>
      </w:pPr>
      <w:r>
        <w:tab/>
      </w:r>
      <w:r>
        <w:tab/>
        <w:t>As soon as practicable after the Court decides an application made under the RT (AD) Act section 24(1), 27 or 35(1) or (2), a registrar must give the CEO notice of the decision including th</w:t>
      </w:r>
      <w:r>
        <w:t>e details of any order made.</w:t>
      </w:r>
    </w:p>
    <w:p w:rsidR="00FD0725" w:rsidRDefault="001248B8">
      <w:pPr>
        <w:pStyle w:val="Footnotesection"/>
      </w:pPr>
      <w:r>
        <w:tab/>
        <w:t>[Rule 7 inserted: Gazette 21 Feb 2007 p. 587; amended: Gazette 19 Dec 2014 p. 4848.]</w:t>
      </w:r>
    </w:p>
    <w:p w:rsidR="00FD0725" w:rsidRDefault="001248B8">
      <w:pPr>
        <w:pStyle w:val="Ednotepart"/>
      </w:pPr>
      <w:r>
        <w:t>[Order 81D deleted: Gazette 20 Dec 2016 p. 5842.]</w:t>
      </w:r>
    </w:p>
    <w:p w:rsidR="00FD0725" w:rsidRDefault="001248B8">
      <w:pPr>
        <w:pStyle w:val="Heading2"/>
        <w:rPr>
          <w:b w:val="0"/>
        </w:rPr>
      </w:pPr>
      <w:bookmarkStart w:id="1659" w:name="_Toc58849239"/>
      <w:bookmarkStart w:id="1660" w:name="_Toc58852145"/>
      <w:bookmarkStart w:id="1661" w:name="_Toc58921529"/>
      <w:bookmarkStart w:id="1662" w:name="_Toc59181020"/>
      <w:bookmarkStart w:id="1663" w:name="_Toc59184159"/>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1659"/>
      <w:bookmarkEnd w:id="1660"/>
      <w:bookmarkEnd w:id="1661"/>
      <w:bookmarkEnd w:id="1662"/>
      <w:bookmarkEnd w:id="1663"/>
    </w:p>
    <w:p w:rsidR="00FD0725" w:rsidRDefault="001248B8">
      <w:pPr>
        <w:pStyle w:val="Footnoteheading"/>
        <w:ind w:left="890"/>
        <w:rPr>
          <w:snapToGrid w:val="0"/>
        </w:rPr>
      </w:pPr>
      <w:r>
        <w:rPr>
          <w:snapToGrid w:val="0"/>
        </w:rPr>
        <w:tab/>
        <w:t>[Heading inserted: Gazette 1 Jul 1988 p. 2140.]</w:t>
      </w:r>
    </w:p>
    <w:p w:rsidR="00FD0725" w:rsidRDefault="001248B8">
      <w:pPr>
        <w:pStyle w:val="Heading5"/>
        <w:rPr>
          <w:snapToGrid w:val="0"/>
        </w:rPr>
      </w:pPr>
      <w:bookmarkStart w:id="1664" w:name="_Toc59184160"/>
      <w:r>
        <w:rPr>
          <w:rStyle w:val="CharSectno"/>
        </w:rPr>
        <w:t>1</w:t>
      </w:r>
      <w:r>
        <w:rPr>
          <w:snapToGrid w:val="0"/>
        </w:rPr>
        <w:t>.</w:t>
      </w:r>
      <w:r>
        <w:rPr>
          <w:snapToGrid w:val="0"/>
        </w:rPr>
        <w:tab/>
        <w:t>Terms used</w:t>
      </w:r>
      <w:bookmarkEnd w:id="1664"/>
    </w:p>
    <w:p w:rsidR="00FD0725" w:rsidRDefault="001248B8">
      <w:pPr>
        <w:pStyle w:val="Subsection"/>
        <w:rPr>
          <w:snapToGrid w:val="0"/>
        </w:rPr>
      </w:pPr>
      <w:r>
        <w:rPr>
          <w:snapToGrid w:val="0"/>
        </w:rPr>
        <w:tab/>
      </w:r>
      <w:r>
        <w:rPr>
          <w:snapToGrid w:val="0"/>
        </w:rPr>
        <w:tab/>
      </w:r>
      <w:r>
        <w:rPr>
          <w:snapToGrid w:val="0"/>
        </w:rPr>
        <w:t>In this Order, unless the contrary intention appears — </w:t>
      </w:r>
    </w:p>
    <w:p w:rsidR="00FD0725" w:rsidRDefault="001248B8">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rsidR="00FD0725" w:rsidRDefault="001248B8">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rsidR="00FD0725" w:rsidRDefault="001248B8">
      <w:pPr>
        <w:pStyle w:val="Defstart"/>
      </w:pPr>
      <w:r>
        <w:rPr>
          <w:b/>
        </w:rPr>
        <w:tab/>
      </w:r>
      <w:r>
        <w:rPr>
          <w:rStyle w:val="CharDefText"/>
        </w:rPr>
        <w:t>proceeding</w:t>
      </w:r>
      <w:r>
        <w:t xml:space="preserve"> includes an action, cause or matter;</w:t>
      </w:r>
    </w:p>
    <w:p w:rsidR="00FD0725" w:rsidRDefault="001248B8">
      <w:pPr>
        <w:pStyle w:val="Defstart"/>
      </w:pPr>
      <w:r>
        <w:rPr>
          <w:b/>
        </w:rPr>
        <w:tab/>
      </w:r>
      <w:r>
        <w:rPr>
          <w:rStyle w:val="CharDefText"/>
        </w:rPr>
        <w:t>special federal matter</w:t>
      </w:r>
      <w:r>
        <w:t xml:space="preserve"> has the same meaning as in the </w:t>
      </w:r>
      <w:r>
        <w:rPr>
          <w:i/>
        </w:rPr>
        <w:t>Jurisdiction of Courts (C</w:t>
      </w:r>
      <w:r>
        <w:rPr>
          <w:i/>
        </w:rPr>
        <w:t>ross</w:t>
      </w:r>
      <w:r>
        <w:rPr>
          <w:i/>
        </w:rPr>
        <w:noBreakHyphen/>
        <w:t>vesting) Act 1987</w:t>
      </w:r>
      <w:r>
        <w:t xml:space="preserve"> of the Commonwealth.</w:t>
      </w:r>
    </w:p>
    <w:p w:rsidR="00FD0725" w:rsidRDefault="001248B8">
      <w:pPr>
        <w:pStyle w:val="Footnotesection"/>
      </w:pPr>
      <w:r>
        <w:tab/>
        <w:t xml:space="preserve">[Rule 1 inserted: Gazette 1 Jul 1988 p. 2140.] </w:t>
      </w:r>
    </w:p>
    <w:p w:rsidR="00FD0725" w:rsidRDefault="001248B8">
      <w:pPr>
        <w:pStyle w:val="Heading5"/>
        <w:rPr>
          <w:snapToGrid w:val="0"/>
        </w:rPr>
      </w:pPr>
      <w:bookmarkStart w:id="1665" w:name="_Toc59184161"/>
      <w:r>
        <w:rPr>
          <w:rStyle w:val="CharSectno"/>
        </w:rPr>
        <w:t>2</w:t>
      </w:r>
      <w:r>
        <w:rPr>
          <w:snapToGrid w:val="0"/>
        </w:rPr>
        <w:t>.</w:t>
      </w:r>
      <w:r>
        <w:rPr>
          <w:snapToGrid w:val="0"/>
        </w:rPr>
        <w:tab/>
        <w:t>Application of this Order</w:t>
      </w:r>
      <w:bookmarkEnd w:id="1665"/>
      <w:r>
        <w:rPr>
          <w:snapToGrid w:val="0"/>
        </w:rPr>
        <w:t xml:space="preserve"> </w:t>
      </w:r>
    </w:p>
    <w:p w:rsidR="00FD0725" w:rsidRDefault="001248B8">
      <w:pPr>
        <w:pStyle w:val="Subsection"/>
        <w:rPr>
          <w:snapToGrid w:val="0"/>
        </w:rPr>
      </w:pPr>
      <w:r>
        <w:rPr>
          <w:snapToGrid w:val="0"/>
        </w:rPr>
        <w:tab/>
      </w:r>
      <w:r>
        <w:rPr>
          <w:snapToGrid w:val="0"/>
        </w:rPr>
        <w:tab/>
        <w:t>This Order applies to proceedings to which cross</w:t>
      </w:r>
      <w:r>
        <w:rPr>
          <w:snapToGrid w:val="0"/>
        </w:rPr>
        <w:noBreakHyphen/>
        <w:t>vesting laws apply.</w:t>
      </w:r>
    </w:p>
    <w:p w:rsidR="00FD0725" w:rsidRDefault="001248B8">
      <w:pPr>
        <w:pStyle w:val="Footnotesection"/>
      </w:pPr>
      <w:r>
        <w:tab/>
        <w:t xml:space="preserve">[Rule 2 inserted: Gazette 1 Jul 1988 p. 2140.] </w:t>
      </w:r>
    </w:p>
    <w:p w:rsidR="00FD0725" w:rsidRDefault="001248B8">
      <w:pPr>
        <w:pStyle w:val="Heading5"/>
        <w:rPr>
          <w:snapToGrid w:val="0"/>
        </w:rPr>
      </w:pPr>
      <w:bookmarkStart w:id="1666" w:name="_Toc59184162"/>
      <w:r>
        <w:rPr>
          <w:rStyle w:val="CharSectno"/>
        </w:rPr>
        <w:t>3</w:t>
      </w:r>
      <w:r>
        <w:rPr>
          <w:snapToGrid w:val="0"/>
        </w:rPr>
        <w:t>.</w:t>
      </w:r>
      <w:r>
        <w:rPr>
          <w:snapToGrid w:val="0"/>
        </w:rPr>
        <w:tab/>
        <w:t>Commencing</w:t>
      </w:r>
      <w:r>
        <w:rPr>
          <w:snapToGrid w:val="0"/>
        </w:rPr>
        <w:t xml:space="preserve"> proceedings that rely on cross-vesting laws</w:t>
      </w:r>
      <w:bookmarkEnd w:id="1666"/>
    </w:p>
    <w:p w:rsidR="00FD0725" w:rsidRDefault="001248B8">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rsidR="00FD0725" w:rsidRDefault="001248B8">
      <w:pPr>
        <w:pStyle w:val="Subsection"/>
        <w:rPr>
          <w:snapToGrid w:val="0"/>
        </w:rPr>
      </w:pPr>
      <w:r>
        <w:rPr>
          <w:snapToGrid w:val="0"/>
        </w:rPr>
        <w:tab/>
        <w:t>(2)</w:t>
      </w:r>
      <w:r>
        <w:rPr>
          <w:snapToGrid w:val="0"/>
        </w:rPr>
        <w:tab/>
        <w:t>In a case of doubt or difficulty as to the manner of commence</w:t>
      </w:r>
      <w:r>
        <w:rPr>
          <w:snapToGrid w:val="0"/>
        </w:rPr>
        <w:t>ment of a proceeding the Court may give directions.</w:t>
      </w:r>
    </w:p>
    <w:p w:rsidR="00FD0725" w:rsidRDefault="001248B8">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rsidR="00FD0725" w:rsidRDefault="001248B8">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w:t>
      </w:r>
      <w:r>
        <w:rPr>
          <w:snapToGrid w:val="0"/>
        </w:rPr>
        <w:t>tifying each claim or ground of defence, as the case may be, in respect of which cross</w:t>
      </w:r>
      <w:r>
        <w:rPr>
          <w:snapToGrid w:val="0"/>
        </w:rPr>
        <w:noBreakHyphen/>
        <w:t>vesting laws are invoked.</w:t>
      </w:r>
    </w:p>
    <w:p w:rsidR="00FD0725" w:rsidRDefault="001248B8">
      <w:pPr>
        <w:pStyle w:val="Subsection"/>
        <w:rPr>
          <w:snapToGrid w:val="0"/>
        </w:rPr>
      </w:pPr>
      <w:r>
        <w:rPr>
          <w:snapToGrid w:val="0"/>
        </w:rPr>
        <w:tab/>
        <w:t>(5)</w:t>
      </w:r>
      <w:r>
        <w:rPr>
          <w:snapToGrid w:val="0"/>
        </w:rPr>
        <w:tab/>
        <w:t>A failure to comply with subrule (4) does not invalidate the process.</w:t>
      </w:r>
    </w:p>
    <w:p w:rsidR="00FD0725" w:rsidRDefault="001248B8">
      <w:pPr>
        <w:pStyle w:val="Subsection"/>
        <w:rPr>
          <w:snapToGrid w:val="0"/>
        </w:rPr>
      </w:pPr>
      <w:r>
        <w:rPr>
          <w:snapToGrid w:val="0"/>
        </w:rPr>
        <w:tab/>
        <w:t>(6)</w:t>
      </w:r>
      <w:r>
        <w:rPr>
          <w:snapToGrid w:val="0"/>
        </w:rPr>
        <w:tab/>
        <w:t>Where a party has not complied with subrule (4) and wishes to i</w:t>
      </w:r>
      <w:r>
        <w:rPr>
          <w:snapToGrid w:val="0"/>
        </w:rPr>
        <w:t>nvoke cross</w:t>
      </w:r>
      <w:r>
        <w:rPr>
          <w:snapToGrid w:val="0"/>
        </w:rPr>
        <w:noBreakHyphen/>
        <w:t>vesting laws, that party shall apply to the Court for directions and the Court may give any direction that it could give under rule 6.</w:t>
      </w:r>
    </w:p>
    <w:p w:rsidR="00FD0725" w:rsidRDefault="001248B8">
      <w:pPr>
        <w:pStyle w:val="Footnotesection"/>
      </w:pPr>
      <w:r>
        <w:tab/>
        <w:t xml:space="preserve">[Rule 3 inserted: Gazette 1 Jul 1988 p. 2141; amended: Gazette 28 Jun 2011 p. 2552.] </w:t>
      </w:r>
    </w:p>
    <w:p w:rsidR="00FD0725" w:rsidRDefault="001248B8">
      <w:pPr>
        <w:pStyle w:val="Heading5"/>
        <w:rPr>
          <w:snapToGrid w:val="0"/>
        </w:rPr>
      </w:pPr>
      <w:bookmarkStart w:id="1667" w:name="_Toc59184163"/>
      <w:r>
        <w:rPr>
          <w:rStyle w:val="CharSectno"/>
        </w:rPr>
        <w:t>4</w:t>
      </w:r>
      <w:r>
        <w:rPr>
          <w:snapToGrid w:val="0"/>
        </w:rPr>
        <w:t>.</w:t>
      </w:r>
      <w:r>
        <w:rPr>
          <w:snapToGrid w:val="0"/>
        </w:rPr>
        <w:tab/>
        <w:t>Special federal mat</w:t>
      </w:r>
      <w:r>
        <w:rPr>
          <w:snapToGrid w:val="0"/>
        </w:rPr>
        <w:t>ters</w:t>
      </w:r>
      <w:bookmarkEnd w:id="1667"/>
      <w:r>
        <w:rPr>
          <w:snapToGrid w:val="0"/>
        </w:rPr>
        <w:t xml:space="preserve"> </w:t>
      </w:r>
    </w:p>
    <w:p w:rsidR="00FD0725" w:rsidRDefault="001248B8">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rsidR="00FD0725" w:rsidRDefault="001248B8">
      <w:pPr>
        <w:pStyle w:val="Subsection"/>
        <w:rPr>
          <w:snapToGrid w:val="0"/>
        </w:rPr>
      </w:pPr>
      <w:r>
        <w:rPr>
          <w:snapToGrid w:val="0"/>
        </w:rPr>
        <w:tab/>
        <w:t>(2)</w:t>
      </w:r>
      <w:r>
        <w:rPr>
          <w:snapToGrid w:val="0"/>
        </w:rPr>
        <w:tab/>
        <w:t>The Court shall not determine a proc</w:t>
      </w:r>
      <w:r>
        <w:rPr>
          <w:snapToGrid w:val="0"/>
        </w:rPr>
        <w:t>eeding which raises for determination a special federal matter unless it is satisfied that the notice required by section 6(3)(a) of the Act sufficiently specifies the nature of that special federal matter.</w:t>
      </w:r>
    </w:p>
    <w:p w:rsidR="00FD0725" w:rsidRDefault="001248B8">
      <w:pPr>
        <w:pStyle w:val="Footnotesection"/>
      </w:pPr>
      <w:r>
        <w:tab/>
        <w:t xml:space="preserve">[Rule 4 inserted: Gazette 1 Jul 1988 p. 2141.] </w:t>
      </w:r>
    </w:p>
    <w:p w:rsidR="00FD0725" w:rsidRDefault="001248B8">
      <w:pPr>
        <w:pStyle w:val="Ednotesection"/>
      </w:pPr>
      <w:r>
        <w:t>[</w:t>
      </w:r>
      <w:r>
        <w:rPr>
          <w:b/>
        </w:rPr>
        <w:t>5.</w:t>
      </w:r>
      <w:r>
        <w:rPr>
          <w:b/>
        </w:rPr>
        <w:tab/>
      </w:r>
      <w:r>
        <w:t xml:space="preserve">Deleted: Gazette 26 Aug 1994 p. 4413.] </w:t>
      </w:r>
    </w:p>
    <w:p w:rsidR="00FD0725" w:rsidRDefault="001248B8">
      <w:pPr>
        <w:pStyle w:val="Heading5"/>
        <w:rPr>
          <w:snapToGrid w:val="0"/>
        </w:rPr>
      </w:pPr>
      <w:bookmarkStart w:id="1668" w:name="_Toc59184164"/>
      <w:r>
        <w:rPr>
          <w:rStyle w:val="CharSectno"/>
        </w:rPr>
        <w:t>6</w:t>
      </w:r>
      <w:r>
        <w:rPr>
          <w:snapToGrid w:val="0"/>
        </w:rPr>
        <w:t>.</w:t>
      </w:r>
      <w:r>
        <w:rPr>
          <w:snapToGrid w:val="0"/>
        </w:rPr>
        <w:tab/>
        <w:t>Directions for conduct of proceedings</w:t>
      </w:r>
      <w:bookmarkEnd w:id="1668"/>
    </w:p>
    <w:p w:rsidR="00FD0725" w:rsidRDefault="001248B8">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rsidR="00FD0725" w:rsidRDefault="001248B8">
      <w:pPr>
        <w:pStyle w:val="Subsection"/>
        <w:rPr>
          <w:snapToGrid w:val="0"/>
        </w:rPr>
      </w:pPr>
      <w:r>
        <w:rPr>
          <w:snapToGrid w:val="0"/>
        </w:rPr>
        <w:tab/>
        <w:t>(2)</w:t>
      </w:r>
      <w:r>
        <w:rPr>
          <w:snapToGrid w:val="0"/>
        </w:rPr>
        <w:tab/>
        <w:t xml:space="preserve">Where the plaintiff is required to take </w:t>
      </w:r>
      <w:r>
        <w:rPr>
          <w:snapToGrid w:val="0"/>
        </w:rPr>
        <w:t>out the summons for directions the summons shall be taken out and served within 7 days of the plaintiff being served with the first notice of appearance.</w:t>
      </w:r>
    </w:p>
    <w:p w:rsidR="00FD0725" w:rsidRDefault="001248B8">
      <w:pPr>
        <w:pStyle w:val="Subsection"/>
        <w:keepLines/>
        <w:rPr>
          <w:snapToGrid w:val="0"/>
        </w:rPr>
      </w:pPr>
      <w:r>
        <w:rPr>
          <w:snapToGrid w:val="0"/>
        </w:rPr>
        <w:tab/>
        <w:t>(3)</w:t>
      </w:r>
      <w:r>
        <w:rPr>
          <w:snapToGrid w:val="0"/>
        </w:rPr>
        <w:tab/>
        <w:t>Where a defendant is required to take out the summons for directions the summons shall be taken o</w:t>
      </w:r>
      <w:r>
        <w:rPr>
          <w:snapToGrid w:val="0"/>
        </w:rPr>
        <w:t>ut and served within 7 days of the delivery or service, as the case may be, of the process that invokes cross</w:t>
      </w:r>
      <w:r>
        <w:rPr>
          <w:snapToGrid w:val="0"/>
        </w:rPr>
        <w:noBreakHyphen/>
        <w:t>vesting laws.</w:t>
      </w:r>
    </w:p>
    <w:p w:rsidR="00FD0725" w:rsidRDefault="001248B8">
      <w:pPr>
        <w:pStyle w:val="Subsection"/>
        <w:rPr>
          <w:snapToGrid w:val="0"/>
        </w:rPr>
      </w:pPr>
      <w:r>
        <w:rPr>
          <w:snapToGrid w:val="0"/>
        </w:rPr>
        <w:tab/>
        <w:t>(4)</w:t>
      </w:r>
      <w:r>
        <w:rPr>
          <w:snapToGrid w:val="0"/>
        </w:rPr>
        <w:tab/>
        <w:t>When a proceeding is transferred to the Court from another court the party who originated the proceeding shall within 14 days o</w:t>
      </w:r>
      <w:r>
        <w:rPr>
          <w:snapToGrid w:val="0"/>
        </w:rPr>
        <w:t>f the date of the order transferring the proceeding file and serve a summons for directions and in default any other party may do so or the Court may call the parties before it of its own motion.</w:t>
      </w:r>
    </w:p>
    <w:p w:rsidR="00FD0725" w:rsidRDefault="001248B8">
      <w:pPr>
        <w:pStyle w:val="Subsection"/>
        <w:rPr>
          <w:snapToGrid w:val="0"/>
        </w:rPr>
      </w:pPr>
      <w:r>
        <w:rPr>
          <w:snapToGrid w:val="0"/>
        </w:rPr>
        <w:tab/>
        <w:t>(5)</w:t>
      </w:r>
      <w:r>
        <w:rPr>
          <w:snapToGrid w:val="0"/>
        </w:rPr>
        <w:tab/>
        <w:t xml:space="preserve">On the hearing of the summons for directions the Court </w:t>
      </w:r>
      <w:r>
        <w:rPr>
          <w:snapToGrid w:val="0"/>
        </w:rPr>
        <w:t>shall give any direction or make any decision as to the conduct of the proceeding that the Court thinks proper.</w:t>
      </w:r>
    </w:p>
    <w:p w:rsidR="00FD0725" w:rsidRDefault="001248B8">
      <w:pPr>
        <w:pStyle w:val="Subsection"/>
        <w:rPr>
          <w:snapToGrid w:val="0"/>
        </w:rPr>
      </w:pPr>
      <w:r>
        <w:rPr>
          <w:snapToGrid w:val="0"/>
        </w:rPr>
        <w:tab/>
        <w:t>(6)</w:t>
      </w:r>
      <w:r>
        <w:rPr>
          <w:snapToGrid w:val="0"/>
        </w:rPr>
        <w:tab/>
        <w:t>The Court may at the trial or hearing of the proceeding vary an order or decision made on the summons for directions.</w:t>
      </w:r>
    </w:p>
    <w:p w:rsidR="00FD0725" w:rsidRDefault="001248B8">
      <w:pPr>
        <w:pStyle w:val="Footnotesection"/>
      </w:pPr>
      <w:r>
        <w:tab/>
        <w:t>[Rule 6 inserted: Ga</w:t>
      </w:r>
      <w:r>
        <w:t xml:space="preserve">zette 1 Jul 1988 p. 2141.] </w:t>
      </w:r>
    </w:p>
    <w:p w:rsidR="00FD0725" w:rsidRDefault="001248B8">
      <w:pPr>
        <w:pStyle w:val="Heading5"/>
        <w:rPr>
          <w:snapToGrid w:val="0"/>
        </w:rPr>
      </w:pPr>
      <w:bookmarkStart w:id="1669" w:name="_Toc59184165"/>
      <w:r>
        <w:rPr>
          <w:rStyle w:val="CharSectno"/>
        </w:rPr>
        <w:t>7</w:t>
      </w:r>
      <w:r>
        <w:rPr>
          <w:snapToGrid w:val="0"/>
        </w:rPr>
        <w:t>.</w:t>
      </w:r>
      <w:r>
        <w:rPr>
          <w:snapToGrid w:val="0"/>
        </w:rPr>
        <w:tab/>
        <w:t>Transfer of proceedings</w:t>
      </w:r>
      <w:bookmarkEnd w:id="1669"/>
      <w:r>
        <w:rPr>
          <w:snapToGrid w:val="0"/>
        </w:rPr>
        <w:t xml:space="preserve"> </w:t>
      </w:r>
    </w:p>
    <w:p w:rsidR="00FD0725" w:rsidRDefault="001248B8">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w:t>
      </w:r>
      <w:r>
        <w:rPr>
          <w:snapToGrid w:val="0"/>
        </w:rPr>
        <w:t xml:space="preserve"> filed and orders made in the proceeding.</w:t>
      </w:r>
    </w:p>
    <w:p w:rsidR="00FD0725" w:rsidRDefault="001248B8">
      <w:pPr>
        <w:pStyle w:val="Subsection"/>
        <w:rPr>
          <w:snapToGrid w:val="0"/>
        </w:rPr>
      </w:pPr>
      <w:r>
        <w:rPr>
          <w:snapToGrid w:val="0"/>
        </w:rPr>
        <w:tab/>
        <w:t>(2)</w:t>
      </w:r>
      <w:r>
        <w:rPr>
          <w:snapToGrid w:val="0"/>
        </w:rPr>
        <w:tab/>
        <w:t>When a proceeding is transferred to the Court from another court a registrar shall give it a number or title.</w:t>
      </w:r>
    </w:p>
    <w:p w:rsidR="00FD0725" w:rsidRDefault="001248B8">
      <w:pPr>
        <w:pStyle w:val="Footnotesection"/>
      </w:pPr>
      <w:r>
        <w:tab/>
        <w:t xml:space="preserve">[Rule 7 inserted: Gazette 1 Jul 1988 p. 2141.] </w:t>
      </w:r>
    </w:p>
    <w:p w:rsidR="00FD0725" w:rsidRDefault="001248B8">
      <w:pPr>
        <w:pStyle w:val="Heading5"/>
        <w:rPr>
          <w:snapToGrid w:val="0"/>
        </w:rPr>
      </w:pPr>
      <w:bookmarkStart w:id="1670" w:name="_Toc59184166"/>
      <w:r>
        <w:rPr>
          <w:rStyle w:val="CharSectno"/>
        </w:rPr>
        <w:t>8</w:t>
      </w:r>
      <w:r>
        <w:rPr>
          <w:snapToGrid w:val="0"/>
        </w:rPr>
        <w:t>.</w:t>
      </w:r>
      <w:r>
        <w:rPr>
          <w:snapToGrid w:val="0"/>
        </w:rPr>
        <w:tab/>
        <w:t>Applications to be dealt with by judge</w:t>
      </w:r>
      <w:bookmarkEnd w:id="1670"/>
      <w:r>
        <w:rPr>
          <w:snapToGrid w:val="0"/>
        </w:rPr>
        <w:t xml:space="preserve"> </w:t>
      </w:r>
    </w:p>
    <w:p w:rsidR="00FD0725" w:rsidRDefault="001248B8">
      <w:pPr>
        <w:pStyle w:val="Subsection"/>
        <w:rPr>
          <w:snapToGrid w:val="0"/>
        </w:rPr>
      </w:pPr>
      <w:r>
        <w:rPr>
          <w:snapToGrid w:val="0"/>
        </w:rPr>
        <w:tab/>
      </w:r>
      <w:r>
        <w:rPr>
          <w:snapToGrid w:val="0"/>
        </w:rPr>
        <w:tab/>
        <w:t>An ap</w:t>
      </w:r>
      <w:r>
        <w:rPr>
          <w:snapToGrid w:val="0"/>
        </w:rPr>
        <w:t>plication for the transfer or removal of a proceeding under cross</w:t>
      </w:r>
      <w:r>
        <w:rPr>
          <w:snapToGrid w:val="0"/>
        </w:rPr>
        <w:noBreakHyphen/>
        <w:t>vesting laws must be determined by a judge.</w:t>
      </w:r>
    </w:p>
    <w:p w:rsidR="00FD0725" w:rsidRDefault="001248B8">
      <w:pPr>
        <w:pStyle w:val="Footnotesection"/>
      </w:pPr>
      <w:r>
        <w:tab/>
        <w:t xml:space="preserve">[Rule 8 inserted: Gazette 1 Jul 1988 p. 2142.] </w:t>
      </w:r>
    </w:p>
    <w:p w:rsidR="00FD0725" w:rsidRDefault="001248B8">
      <w:pPr>
        <w:pStyle w:val="Heading5"/>
        <w:rPr>
          <w:snapToGrid w:val="0"/>
        </w:rPr>
      </w:pPr>
      <w:bookmarkStart w:id="1671" w:name="_Toc59184167"/>
      <w:r>
        <w:rPr>
          <w:rStyle w:val="CharSectno"/>
        </w:rPr>
        <w:t>9</w:t>
      </w:r>
      <w:r>
        <w:rPr>
          <w:snapToGrid w:val="0"/>
        </w:rPr>
        <w:t>.</w:t>
      </w:r>
      <w:r>
        <w:rPr>
          <w:snapToGrid w:val="0"/>
        </w:rPr>
        <w:tab/>
        <w:t>Transfer on Attorney General’s application (Act s. 5 or 6)</w:t>
      </w:r>
      <w:bookmarkEnd w:id="1671"/>
    </w:p>
    <w:p w:rsidR="00FD0725" w:rsidRDefault="001248B8">
      <w:pPr>
        <w:pStyle w:val="Subsection"/>
        <w:rPr>
          <w:snapToGrid w:val="0"/>
        </w:rPr>
      </w:pPr>
      <w:r>
        <w:rPr>
          <w:snapToGrid w:val="0"/>
        </w:rPr>
        <w:tab/>
      </w:r>
      <w:r>
        <w:rPr>
          <w:snapToGrid w:val="0"/>
        </w:rPr>
        <w:tab/>
        <w:t>An application by an Attorney Gen</w:t>
      </w:r>
      <w:r>
        <w:rPr>
          <w:snapToGrid w:val="0"/>
        </w:rPr>
        <w:t>eral under section 5 or 6 of the Act for the transfer of a proceeding may be made by summons without the Attorney General becoming a party to the proceeding.</w:t>
      </w:r>
    </w:p>
    <w:p w:rsidR="00FD0725" w:rsidRDefault="001248B8">
      <w:pPr>
        <w:pStyle w:val="Footnotesection"/>
      </w:pPr>
      <w:r>
        <w:tab/>
        <w:t xml:space="preserve">[Rule 9 inserted: Gazette 1 Jul 1988 p. 2142.] </w:t>
      </w:r>
    </w:p>
    <w:p w:rsidR="00FD0725" w:rsidRDefault="001248B8">
      <w:pPr>
        <w:pStyle w:val="Heading5"/>
        <w:rPr>
          <w:snapToGrid w:val="0"/>
        </w:rPr>
      </w:pPr>
      <w:bookmarkStart w:id="1672" w:name="_Toc59184168"/>
      <w:r>
        <w:rPr>
          <w:rStyle w:val="CharSectno"/>
        </w:rPr>
        <w:t>10</w:t>
      </w:r>
      <w:r>
        <w:rPr>
          <w:snapToGrid w:val="0"/>
        </w:rPr>
        <w:t>.</w:t>
      </w:r>
      <w:r>
        <w:rPr>
          <w:snapToGrid w:val="0"/>
        </w:rPr>
        <w:tab/>
        <w:t>Transfer under Act s. 8, Court’s powers on</w:t>
      </w:r>
      <w:bookmarkEnd w:id="1672"/>
      <w:r>
        <w:rPr>
          <w:snapToGrid w:val="0"/>
        </w:rPr>
        <w:t xml:space="preserve"> </w:t>
      </w:r>
    </w:p>
    <w:p w:rsidR="00FD0725" w:rsidRDefault="001248B8">
      <w:pPr>
        <w:pStyle w:val="Subsection"/>
        <w:rPr>
          <w:snapToGrid w:val="0"/>
        </w:rPr>
      </w:pPr>
      <w:r>
        <w:rPr>
          <w:snapToGrid w:val="0"/>
        </w:rPr>
        <w:tab/>
      </w:r>
      <w:r>
        <w:rPr>
          <w:snapToGrid w:val="0"/>
        </w:rPr>
        <w:t>(1)</w:t>
      </w:r>
      <w:r>
        <w:rPr>
          <w:snapToGrid w:val="0"/>
        </w:rPr>
        <w:tab/>
        <w:t>Where a proceeding is removed to the Court pursuant to section 8 of the Act the Court may immediately on that removal give any direction, make any decision or direct the parties to take any step that the Court sees fit.</w:t>
      </w:r>
    </w:p>
    <w:p w:rsidR="00FD0725" w:rsidRDefault="001248B8">
      <w:pPr>
        <w:pStyle w:val="Subsection"/>
        <w:rPr>
          <w:snapToGrid w:val="0"/>
        </w:rPr>
      </w:pPr>
      <w:r>
        <w:rPr>
          <w:snapToGrid w:val="0"/>
        </w:rPr>
        <w:tab/>
        <w:t>(2)</w:t>
      </w:r>
      <w:r>
        <w:rPr>
          <w:snapToGrid w:val="0"/>
        </w:rPr>
        <w:tab/>
        <w:t>The powers exercisable unde</w:t>
      </w:r>
      <w:r>
        <w:rPr>
          <w:snapToGrid w:val="0"/>
        </w:rPr>
        <w:t>r subrule (1) — </w:t>
      </w:r>
    </w:p>
    <w:p w:rsidR="00FD0725" w:rsidRDefault="001248B8">
      <w:pPr>
        <w:pStyle w:val="Indenta"/>
        <w:rPr>
          <w:snapToGrid w:val="0"/>
        </w:rPr>
      </w:pPr>
      <w:r>
        <w:rPr>
          <w:snapToGrid w:val="0"/>
        </w:rPr>
        <w:tab/>
        <w:t>(a)</w:t>
      </w:r>
      <w:r>
        <w:rPr>
          <w:snapToGrid w:val="0"/>
        </w:rPr>
        <w:tab/>
        <w:t>are in addition to the powers exercisable under rule 6; and</w:t>
      </w:r>
    </w:p>
    <w:p w:rsidR="00FD0725" w:rsidRDefault="001248B8">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rsidR="00FD0725" w:rsidRDefault="001248B8">
      <w:pPr>
        <w:pStyle w:val="Footnotesection"/>
      </w:pPr>
      <w:r>
        <w:tab/>
        <w:t>[Rule 10 inserted: Gazette 1 Jul 1988</w:t>
      </w:r>
      <w:r>
        <w:t xml:space="preserve"> p. 2142; amended: Gazette 28 Jun 2011 p. 2552.] </w:t>
      </w:r>
    </w:p>
    <w:p w:rsidR="00FD0725" w:rsidRDefault="001248B8">
      <w:pPr>
        <w:pStyle w:val="Heading5"/>
        <w:rPr>
          <w:snapToGrid w:val="0"/>
        </w:rPr>
      </w:pPr>
      <w:bookmarkStart w:id="1673" w:name="_Toc59184169"/>
      <w:r>
        <w:rPr>
          <w:rStyle w:val="CharSectno"/>
        </w:rPr>
        <w:t>11</w:t>
      </w:r>
      <w:r>
        <w:rPr>
          <w:snapToGrid w:val="0"/>
        </w:rPr>
        <w:t>.</w:t>
      </w:r>
      <w:r>
        <w:rPr>
          <w:snapToGrid w:val="0"/>
        </w:rPr>
        <w:tab/>
        <w:t>Procedure if laws etc. of other place to apply under Act s. 11(1)</w:t>
      </w:r>
      <w:bookmarkEnd w:id="1673"/>
      <w:r>
        <w:rPr>
          <w:snapToGrid w:val="0"/>
        </w:rPr>
        <w:t xml:space="preserve"> </w:t>
      </w:r>
    </w:p>
    <w:p w:rsidR="00FD0725" w:rsidRDefault="001248B8">
      <w:pPr>
        <w:pStyle w:val="Subsection"/>
        <w:rPr>
          <w:snapToGrid w:val="0"/>
        </w:rPr>
      </w:pPr>
      <w:r>
        <w:rPr>
          <w:snapToGrid w:val="0"/>
        </w:rPr>
        <w:tab/>
        <w:t>(1)</w:t>
      </w:r>
      <w:r>
        <w:rPr>
          <w:snapToGrid w:val="0"/>
        </w:rPr>
        <w:tab/>
        <w:t>If the law of another State or Territory must be applied under section 11(1)(b) of the Act in determining a right of action arisin</w:t>
      </w:r>
      <w:r>
        <w:rPr>
          <w:snapToGrid w:val="0"/>
        </w:rPr>
        <w:t>g under a written law of that State or Territory, the pleadings must identify the right of action and the written law under which it arises.</w:t>
      </w:r>
    </w:p>
    <w:p w:rsidR="00FD0725" w:rsidRDefault="001248B8">
      <w:pPr>
        <w:pStyle w:val="Subsection"/>
        <w:rPr>
          <w:snapToGrid w:val="0"/>
        </w:rPr>
      </w:pPr>
      <w:r>
        <w:rPr>
          <w:snapToGrid w:val="0"/>
        </w:rPr>
        <w:tab/>
        <w:t>(2)</w:t>
      </w:r>
      <w:r>
        <w:rPr>
          <w:snapToGrid w:val="0"/>
        </w:rPr>
        <w:tab/>
        <w:t>If a party seeks to have rules of evidence and procedure, being rules that are applied in another court, appli</w:t>
      </w:r>
      <w:r>
        <w:rPr>
          <w:snapToGrid w:val="0"/>
        </w:rPr>
        <w:t>ed under section 11(1)(c) of the Act in dealing with a matter for determination in the proceeding, the pleadings must include a statement to that effect.</w:t>
      </w:r>
    </w:p>
    <w:p w:rsidR="00FD0725" w:rsidRDefault="001248B8">
      <w:pPr>
        <w:pStyle w:val="Subsection"/>
        <w:keepLines/>
        <w:rPr>
          <w:snapToGrid w:val="0"/>
        </w:rPr>
      </w:pPr>
      <w:r>
        <w:rPr>
          <w:snapToGrid w:val="0"/>
        </w:rPr>
        <w:tab/>
        <w:t>(3)</w:t>
      </w:r>
      <w:r>
        <w:rPr>
          <w:snapToGrid w:val="0"/>
        </w:rPr>
        <w:tab/>
        <w:t>If a party proposes to claim that the law of another State or Territory should be applied under s</w:t>
      </w:r>
      <w:r>
        <w:rPr>
          <w:snapToGrid w:val="0"/>
        </w:rPr>
        <w:t>ection 11(1)(b) of the Act or that rules of evidence and procedure, being rules that are applied in another court, should be applied under section 11(1)(c) of the Act — </w:t>
      </w:r>
    </w:p>
    <w:p w:rsidR="00FD0725" w:rsidRDefault="001248B8">
      <w:pPr>
        <w:pStyle w:val="Indenta"/>
        <w:rPr>
          <w:snapToGrid w:val="0"/>
        </w:rPr>
      </w:pPr>
      <w:r>
        <w:rPr>
          <w:snapToGrid w:val="0"/>
        </w:rPr>
        <w:tab/>
        <w:t>(a)</w:t>
      </w:r>
      <w:r>
        <w:rPr>
          <w:snapToGrid w:val="0"/>
        </w:rPr>
        <w:tab/>
        <w:t>the party shall apply to the Court for directions on that matter before the proce</w:t>
      </w:r>
      <w:r>
        <w:rPr>
          <w:snapToGrid w:val="0"/>
        </w:rPr>
        <w:t>eding is set down for trial;</w:t>
      </w:r>
    </w:p>
    <w:p w:rsidR="00FD0725" w:rsidRDefault="001248B8">
      <w:pPr>
        <w:pStyle w:val="Indenta"/>
        <w:rPr>
          <w:snapToGrid w:val="0"/>
        </w:rPr>
      </w:pPr>
      <w:r>
        <w:rPr>
          <w:snapToGrid w:val="0"/>
        </w:rPr>
        <w:tab/>
        <w:t>(b)</w:t>
      </w:r>
      <w:r>
        <w:rPr>
          <w:snapToGrid w:val="0"/>
        </w:rPr>
        <w:tab/>
        <w:t>the Court may give directions in relation to that matter — </w:t>
      </w:r>
    </w:p>
    <w:p w:rsidR="00FD0725" w:rsidRDefault="001248B8">
      <w:pPr>
        <w:pStyle w:val="Indenti"/>
        <w:rPr>
          <w:snapToGrid w:val="0"/>
        </w:rPr>
      </w:pPr>
      <w:r>
        <w:rPr>
          <w:snapToGrid w:val="0"/>
        </w:rPr>
        <w:tab/>
        <w:t>(i)</w:t>
      </w:r>
      <w:r>
        <w:rPr>
          <w:snapToGrid w:val="0"/>
        </w:rPr>
        <w:tab/>
        <w:t>on application being made under paragraph (a); or</w:t>
      </w:r>
    </w:p>
    <w:p w:rsidR="00FD0725" w:rsidRDefault="001248B8">
      <w:pPr>
        <w:pStyle w:val="Indenti"/>
        <w:rPr>
          <w:snapToGrid w:val="0"/>
        </w:rPr>
      </w:pPr>
      <w:r>
        <w:rPr>
          <w:snapToGrid w:val="0"/>
        </w:rPr>
        <w:tab/>
        <w:t>(ii)</w:t>
      </w:r>
      <w:r>
        <w:rPr>
          <w:snapToGrid w:val="0"/>
        </w:rPr>
        <w:tab/>
        <w:t>at any time of its own motion,</w:t>
      </w:r>
    </w:p>
    <w:p w:rsidR="00FD0725" w:rsidRDefault="001248B8">
      <w:pPr>
        <w:pStyle w:val="Indenta"/>
        <w:rPr>
          <w:snapToGrid w:val="0"/>
        </w:rPr>
      </w:pPr>
      <w:r>
        <w:rPr>
          <w:snapToGrid w:val="0"/>
        </w:rPr>
        <w:tab/>
      </w:r>
      <w:r>
        <w:rPr>
          <w:snapToGrid w:val="0"/>
        </w:rPr>
        <w:tab/>
        <w:t>and may revoke or vary any direction given by it in relation to that</w:t>
      </w:r>
      <w:r>
        <w:rPr>
          <w:snapToGrid w:val="0"/>
        </w:rPr>
        <w:t xml:space="preserve"> matter.</w:t>
      </w:r>
    </w:p>
    <w:p w:rsidR="00FD0725" w:rsidRDefault="001248B8">
      <w:pPr>
        <w:pStyle w:val="Footnotesection"/>
      </w:pPr>
      <w:r>
        <w:tab/>
        <w:t xml:space="preserve">[Rule 11 inserted: Gazette 1 Jul 1988 p. 2142; amended: Gazette 28 Jun 2011 p. 2555.] </w:t>
      </w:r>
    </w:p>
    <w:p w:rsidR="00FD0725" w:rsidRDefault="001248B8">
      <w:pPr>
        <w:pStyle w:val="Heading2"/>
      </w:pPr>
      <w:bookmarkStart w:id="1674" w:name="_Toc58849250"/>
      <w:bookmarkStart w:id="1675" w:name="_Toc58852156"/>
      <w:bookmarkStart w:id="1676" w:name="_Toc58921540"/>
      <w:bookmarkStart w:id="1677" w:name="_Toc59181031"/>
      <w:bookmarkStart w:id="1678" w:name="_Toc59184170"/>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674"/>
      <w:bookmarkEnd w:id="1675"/>
      <w:bookmarkEnd w:id="1676"/>
      <w:bookmarkEnd w:id="1677"/>
      <w:bookmarkEnd w:id="1678"/>
    </w:p>
    <w:p w:rsidR="00FD0725" w:rsidRDefault="001248B8">
      <w:pPr>
        <w:pStyle w:val="Footnoteheading"/>
      </w:pPr>
      <w:r>
        <w:tab/>
        <w:t>[Heading inserted: Gazette 21 Feb 2007 p. 592.]</w:t>
      </w:r>
    </w:p>
    <w:p w:rsidR="00FD0725" w:rsidRDefault="001248B8">
      <w:pPr>
        <w:pStyle w:val="Heading5"/>
      </w:pPr>
      <w:bookmarkStart w:id="1679" w:name="_Toc59184171"/>
      <w:r>
        <w:rPr>
          <w:rStyle w:val="CharSectno"/>
        </w:rPr>
        <w:t>1</w:t>
      </w:r>
      <w:r>
        <w:t>.</w:t>
      </w:r>
      <w:r>
        <w:tab/>
        <w:t>Terms used</w:t>
      </w:r>
      <w:bookmarkEnd w:id="1679"/>
    </w:p>
    <w:p w:rsidR="00FD0725" w:rsidRDefault="001248B8">
      <w:pPr>
        <w:pStyle w:val="Subsection"/>
      </w:pPr>
      <w:r>
        <w:tab/>
        <w:t>(1)</w:t>
      </w:r>
      <w:r>
        <w:tab/>
      </w:r>
      <w:r>
        <w:t xml:space="preserve">In this Order, unless the contrary intention appears — </w:t>
      </w:r>
    </w:p>
    <w:p w:rsidR="00FD0725" w:rsidRDefault="001248B8">
      <w:pPr>
        <w:pStyle w:val="Defstart"/>
      </w:pPr>
      <w:r>
        <w:rPr>
          <w:b/>
        </w:rPr>
        <w:tab/>
      </w:r>
      <w:r>
        <w:rPr>
          <w:rStyle w:val="CharDefText"/>
        </w:rPr>
        <w:t>Act</w:t>
      </w:r>
      <w:r>
        <w:t xml:space="preserve"> means the </w:t>
      </w:r>
      <w:r>
        <w:rPr>
          <w:i/>
        </w:rPr>
        <w:t>Proceeds of Crime Act 2002</w:t>
      </w:r>
      <w:r>
        <w:t xml:space="preserve"> of the Commonwealth;</w:t>
      </w:r>
    </w:p>
    <w:p w:rsidR="00FD0725" w:rsidRDefault="001248B8">
      <w:pPr>
        <w:pStyle w:val="Defstart"/>
      </w:pPr>
      <w:r>
        <w:rPr>
          <w:b/>
        </w:rPr>
        <w:tab/>
      </w:r>
      <w:r>
        <w:rPr>
          <w:rStyle w:val="CharDefText"/>
        </w:rPr>
        <w:t>section</w:t>
      </w:r>
      <w:r>
        <w:t xml:space="preserve"> means a section of the Act.</w:t>
      </w:r>
    </w:p>
    <w:p w:rsidR="00FD0725" w:rsidRDefault="001248B8">
      <w:pPr>
        <w:pStyle w:val="Subsection"/>
      </w:pPr>
      <w:r>
        <w:tab/>
        <w:t>(2)</w:t>
      </w:r>
      <w:r>
        <w:tab/>
        <w:t>If a term used in this Order is defined in the Act, it has the same meaning in this Order as it</w:t>
      </w:r>
      <w:r>
        <w:t xml:space="preserve"> has in the Act, unless the contrary intention appears.</w:t>
      </w:r>
    </w:p>
    <w:p w:rsidR="00FD0725" w:rsidRDefault="001248B8">
      <w:pPr>
        <w:pStyle w:val="Footnotesection"/>
      </w:pPr>
      <w:r>
        <w:tab/>
        <w:t>[Rule 1 inserted: Gazette 21 Feb 2007 p. 592.]</w:t>
      </w:r>
    </w:p>
    <w:p w:rsidR="00FD0725" w:rsidRDefault="001248B8">
      <w:pPr>
        <w:pStyle w:val="Heading5"/>
      </w:pPr>
      <w:bookmarkStart w:id="1680" w:name="_Toc59184172"/>
      <w:r>
        <w:rPr>
          <w:rStyle w:val="CharSectno"/>
        </w:rPr>
        <w:t>2</w:t>
      </w:r>
      <w:r>
        <w:t>.</w:t>
      </w:r>
      <w:r>
        <w:tab/>
        <w:t>Applications under Act, how to be made</w:t>
      </w:r>
      <w:bookmarkEnd w:id="1680"/>
    </w:p>
    <w:p w:rsidR="00FD0725" w:rsidRDefault="001248B8">
      <w:pPr>
        <w:pStyle w:val="Subsection"/>
      </w:pPr>
      <w:r>
        <w:tab/>
        <w:t>(1)</w:t>
      </w:r>
      <w:r>
        <w:tab/>
        <w:t>Any application that may be made under the Act must be made in accordance with this rule.</w:t>
      </w:r>
    </w:p>
    <w:p w:rsidR="00FD0725" w:rsidRDefault="001248B8">
      <w:pPr>
        <w:pStyle w:val="Subsection"/>
      </w:pPr>
      <w:r>
        <w:tab/>
        <w:t>(2)</w:t>
      </w:r>
      <w:r>
        <w:tab/>
        <w:t xml:space="preserve">This rule </w:t>
      </w:r>
      <w:r>
        <w:t>is subject to and does not affect the operation of section 17, 18, 19, 20, 26, 61, 136 or 163.</w:t>
      </w:r>
    </w:p>
    <w:p w:rsidR="00FD0725" w:rsidRDefault="001248B8">
      <w:pPr>
        <w:pStyle w:val="Subsection"/>
      </w:pPr>
      <w:r>
        <w:tab/>
        <w:t>(3)</w:t>
      </w:r>
      <w:r>
        <w:tab/>
        <w:t>An application that initiates proceedings in the Court in relation to a suspect or particular property —</w:t>
      </w:r>
    </w:p>
    <w:p w:rsidR="00FD0725" w:rsidRDefault="001248B8">
      <w:pPr>
        <w:pStyle w:val="Indenta"/>
      </w:pPr>
      <w:r>
        <w:tab/>
        <w:t>(a)</w:t>
      </w:r>
      <w:r>
        <w:tab/>
        <w:t>must be made —</w:t>
      </w:r>
    </w:p>
    <w:p w:rsidR="00FD0725" w:rsidRDefault="001248B8">
      <w:pPr>
        <w:pStyle w:val="Indenti"/>
      </w:pPr>
      <w:r>
        <w:tab/>
        <w:t>(i)</w:t>
      </w:r>
      <w:r>
        <w:tab/>
        <w:t xml:space="preserve">by notice of motion (Form </w:t>
      </w:r>
      <w:r>
        <w:t>No. 65) if no notice of the application is required to be given; or</w:t>
      </w:r>
    </w:p>
    <w:p w:rsidR="00FD0725" w:rsidRDefault="001248B8">
      <w:pPr>
        <w:pStyle w:val="Indenti"/>
      </w:pPr>
      <w:r>
        <w:tab/>
        <w:t>(ii)</w:t>
      </w:r>
      <w:r>
        <w:tab/>
        <w:t>otherwise by originating summons (Form No. 74);</w:t>
      </w:r>
    </w:p>
    <w:p w:rsidR="00FD0725" w:rsidRDefault="001248B8">
      <w:pPr>
        <w:pStyle w:val="Indenta"/>
      </w:pPr>
      <w:r>
        <w:tab/>
      </w:r>
      <w:r>
        <w:tab/>
        <w:t>and</w:t>
      </w:r>
    </w:p>
    <w:p w:rsidR="00FD0725" w:rsidRDefault="001248B8">
      <w:pPr>
        <w:pStyle w:val="Indenta"/>
      </w:pPr>
      <w:r>
        <w:tab/>
        <w:t>(b)</w:t>
      </w:r>
      <w:r>
        <w:tab/>
        <w:t xml:space="preserve">must be titled: In the matter of the </w:t>
      </w:r>
      <w:r>
        <w:rPr>
          <w:i/>
        </w:rPr>
        <w:t>Proceeds of Crime Act 2002</w:t>
      </w:r>
      <w:r>
        <w:t xml:space="preserve"> (Cwlth) and [</w:t>
      </w:r>
      <w:r>
        <w:rPr>
          <w:i/>
        </w:rPr>
        <w:t xml:space="preserve">name of the suspect concerned, or name of the </w:t>
      </w:r>
      <w:r>
        <w:rPr>
          <w:i/>
        </w:rPr>
        <w:t>owner of or a description of the property concerned</w:t>
      </w:r>
      <w:r>
        <w:t>]; and</w:t>
      </w:r>
    </w:p>
    <w:p w:rsidR="00FD0725" w:rsidRDefault="001248B8">
      <w:pPr>
        <w:pStyle w:val="Indenta"/>
      </w:pPr>
      <w:r>
        <w:tab/>
        <w:t>(c)</w:t>
      </w:r>
      <w:r>
        <w:tab/>
        <w:t>must call the person making the application the ‘applicant’; and</w:t>
      </w:r>
    </w:p>
    <w:p w:rsidR="00FD0725" w:rsidRDefault="001248B8">
      <w:pPr>
        <w:pStyle w:val="Indenta"/>
      </w:pPr>
      <w:r>
        <w:tab/>
        <w:t>(d)</w:t>
      </w:r>
      <w:r>
        <w:tab/>
        <w:t>must call the person against whom the proceedings are initiated the ‘respondent’.</w:t>
      </w:r>
    </w:p>
    <w:p w:rsidR="00FD0725" w:rsidRDefault="001248B8">
      <w:pPr>
        <w:pStyle w:val="Subsection"/>
      </w:pPr>
      <w:r>
        <w:tab/>
        <w:t>(3A)</w:t>
      </w:r>
      <w:r>
        <w:tab/>
        <w:t>An application that initiates proce</w:t>
      </w:r>
      <w:r>
        <w:t>edings in the Court cannot be filed electronically.</w:t>
      </w:r>
    </w:p>
    <w:p w:rsidR="00FD0725" w:rsidRDefault="001248B8">
      <w:pPr>
        <w:pStyle w:val="Subsection"/>
      </w:pPr>
      <w:r>
        <w:tab/>
        <w:t>(4)</w:t>
      </w:r>
      <w:r>
        <w:tab/>
        <w:t>An application in proceedings under the Act that have been initiated under subrule (3) —</w:t>
      </w:r>
    </w:p>
    <w:p w:rsidR="00FD0725" w:rsidRDefault="001248B8">
      <w:pPr>
        <w:pStyle w:val="Indenta"/>
      </w:pPr>
      <w:r>
        <w:tab/>
        <w:t>(a)</w:t>
      </w:r>
      <w:r>
        <w:tab/>
        <w:t>must be made by summons (Form No. 77); and</w:t>
      </w:r>
    </w:p>
    <w:p w:rsidR="00FD0725" w:rsidRDefault="001248B8">
      <w:pPr>
        <w:pStyle w:val="Indenta"/>
      </w:pPr>
      <w:r>
        <w:tab/>
        <w:t>(b)</w:t>
      </w:r>
      <w:r>
        <w:tab/>
        <w:t>must call the person making the application the ‘applican</w:t>
      </w:r>
      <w:r>
        <w:t>t’; and</w:t>
      </w:r>
    </w:p>
    <w:p w:rsidR="00FD0725" w:rsidRDefault="001248B8">
      <w:pPr>
        <w:pStyle w:val="Indenta"/>
      </w:pPr>
      <w:r>
        <w:tab/>
        <w:t>(c)</w:t>
      </w:r>
      <w:r>
        <w:tab/>
        <w:t>must call the person entitled to respond to the application the ‘respondent’.</w:t>
      </w:r>
    </w:p>
    <w:p w:rsidR="00FD0725" w:rsidRDefault="001248B8">
      <w:pPr>
        <w:pStyle w:val="Subsection"/>
      </w:pPr>
      <w:r>
        <w:tab/>
        <w:t>(5)</w:t>
      </w:r>
      <w:r>
        <w:tab/>
        <w:t>Unless the Court orders otherwise —</w:t>
      </w:r>
    </w:p>
    <w:p w:rsidR="00FD0725" w:rsidRDefault="001248B8">
      <w:pPr>
        <w:pStyle w:val="Indenta"/>
      </w:pPr>
      <w:r>
        <w:tab/>
        <w:t>(a)</w:t>
      </w:r>
      <w:r>
        <w:tab/>
        <w:t>an application for an order under the Act must be accompanied by an affidavit that states the facts and circumstances o</w:t>
      </w:r>
      <w:r>
        <w:t>n which the application is based; and</w:t>
      </w:r>
    </w:p>
    <w:p w:rsidR="00FD0725" w:rsidRDefault="001248B8">
      <w:pPr>
        <w:pStyle w:val="Indenta"/>
      </w:pPr>
      <w:r>
        <w:tab/>
        <w:t>(b)</w:t>
      </w:r>
      <w:r>
        <w:tab/>
        <w:t>the application and the affidavit must be filed and served on the person against whom the order is sought.</w:t>
      </w:r>
    </w:p>
    <w:p w:rsidR="00FD0725" w:rsidRDefault="001248B8">
      <w:pPr>
        <w:pStyle w:val="Subsection"/>
      </w:pPr>
      <w:r>
        <w:tab/>
        <w:t>(6)</w:t>
      </w:r>
      <w:r>
        <w:tab/>
        <w:t>Subrule (5) does not apply to —</w:t>
      </w:r>
    </w:p>
    <w:p w:rsidR="00FD0725" w:rsidRDefault="001248B8">
      <w:pPr>
        <w:pStyle w:val="Indenta"/>
      </w:pPr>
      <w:r>
        <w:tab/>
        <w:t>(a)</w:t>
      </w:r>
      <w:r>
        <w:tab/>
        <w:t xml:space="preserve">an application under section 17, 18, 19 or 20 for a restraining </w:t>
      </w:r>
      <w:r>
        <w:t>order; or</w:t>
      </w:r>
    </w:p>
    <w:p w:rsidR="00FD0725" w:rsidRDefault="001248B8">
      <w:pPr>
        <w:pStyle w:val="Indenta"/>
      </w:pPr>
      <w:r>
        <w:tab/>
        <w:t>(b)</w:t>
      </w:r>
      <w:r>
        <w:tab/>
        <w:t>an application under section 48 for a forfeiture order; or</w:t>
      </w:r>
    </w:p>
    <w:p w:rsidR="00FD0725" w:rsidRDefault="001248B8">
      <w:pPr>
        <w:pStyle w:val="Indenta"/>
      </w:pPr>
      <w:r>
        <w:tab/>
        <w:t>(c)</w:t>
      </w:r>
      <w:r>
        <w:tab/>
        <w:t>an application under section 116 for a pecuniary penalty order; or</w:t>
      </w:r>
    </w:p>
    <w:p w:rsidR="00FD0725" w:rsidRDefault="001248B8">
      <w:pPr>
        <w:pStyle w:val="Indenta"/>
      </w:pPr>
      <w:r>
        <w:tab/>
        <w:t>(d)</w:t>
      </w:r>
      <w:r>
        <w:tab/>
        <w:t>an application under section 152 for a literary proceeds order,</w:t>
      </w:r>
    </w:p>
    <w:p w:rsidR="00FD0725" w:rsidRDefault="001248B8">
      <w:pPr>
        <w:pStyle w:val="Subsection"/>
      </w:pPr>
      <w:r>
        <w:tab/>
      </w:r>
      <w:r>
        <w:tab/>
        <w:t xml:space="preserve">against a person if the application is </w:t>
      </w:r>
      <w:r>
        <w:t>made at the time the person is convicted.</w:t>
      </w:r>
    </w:p>
    <w:p w:rsidR="00FD0725" w:rsidRDefault="001248B8">
      <w:pPr>
        <w:pStyle w:val="Subsection"/>
      </w:pPr>
      <w:r>
        <w:tab/>
        <w:t>(7)</w:t>
      </w:r>
      <w:r>
        <w:tab/>
        <w:t>Subrule (5) does not apply to an application for an order under the Act that is filed together with the written consent to the making of the order of every person whose consent the Court needs in order to make</w:t>
      </w:r>
      <w:r>
        <w:t xml:space="preserve"> the order by consent.</w:t>
      </w:r>
    </w:p>
    <w:p w:rsidR="00FD0725" w:rsidRDefault="001248B8">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w:t>
      </w:r>
      <w:r>
        <w:t xml:space="preserve"> for the order or exclusion.</w:t>
      </w:r>
    </w:p>
    <w:p w:rsidR="00FD0725" w:rsidRDefault="001248B8">
      <w:pPr>
        <w:pStyle w:val="Footnotesection"/>
      </w:pPr>
      <w:r>
        <w:tab/>
        <w:t>[Rule 2 inserted: Gazette 21 Feb 2007 p. 592</w:t>
      </w:r>
      <w:r>
        <w:noBreakHyphen/>
        <w:t>3; amended: Gazette 27 Feb 2018 p. 621.]</w:t>
      </w:r>
    </w:p>
    <w:p w:rsidR="00FD0725" w:rsidRDefault="001248B8">
      <w:pPr>
        <w:pStyle w:val="Heading5"/>
        <w:spacing w:before="240"/>
      </w:pPr>
      <w:bookmarkStart w:id="1681" w:name="_Toc59184173"/>
      <w:r>
        <w:rPr>
          <w:rStyle w:val="CharSectno"/>
        </w:rPr>
        <w:t>3</w:t>
      </w:r>
      <w:r>
        <w:t>.</w:t>
      </w:r>
      <w:r>
        <w:tab/>
        <w:t>Service on DPP (Cwlth) in Perth</w:t>
      </w:r>
      <w:bookmarkEnd w:id="1681"/>
    </w:p>
    <w:p w:rsidR="00FD0725" w:rsidRDefault="001248B8">
      <w:pPr>
        <w:pStyle w:val="Subsection"/>
        <w:spacing w:before="180"/>
      </w:pPr>
      <w:r>
        <w:tab/>
      </w:r>
      <w:r>
        <w:tab/>
        <w:t>Service of an application under the Act and any document required to accompany the application on the D</w:t>
      </w:r>
      <w:r>
        <w:t>PP is effected if the application and document are served on the DPP’s office in Perth.</w:t>
      </w:r>
    </w:p>
    <w:p w:rsidR="00FD0725" w:rsidRDefault="001248B8">
      <w:pPr>
        <w:pStyle w:val="Footnotesection"/>
      </w:pPr>
      <w:r>
        <w:tab/>
        <w:t>[Rule 3 inserted: Gazette 21 Feb 2007 p. 593.]</w:t>
      </w:r>
    </w:p>
    <w:p w:rsidR="00FD0725" w:rsidRDefault="001248B8">
      <w:pPr>
        <w:pStyle w:val="Heading5"/>
      </w:pPr>
      <w:bookmarkStart w:id="1682" w:name="_Toc59184174"/>
      <w:r>
        <w:rPr>
          <w:rStyle w:val="CharSectno"/>
        </w:rPr>
        <w:t>4</w:t>
      </w:r>
      <w:r>
        <w:t>.</w:t>
      </w:r>
      <w:r>
        <w:tab/>
        <w:t>DPP to file grounds for contesting application</w:t>
      </w:r>
      <w:bookmarkEnd w:id="1682"/>
    </w:p>
    <w:p w:rsidR="00FD0725" w:rsidRDefault="001248B8">
      <w:pPr>
        <w:pStyle w:val="Subsection"/>
        <w:spacing w:before="180"/>
      </w:pPr>
      <w:r>
        <w:tab/>
      </w:r>
      <w:r>
        <w:tab/>
        <w:t>If under the Act the DPP is required to give a person applying for a</w:t>
      </w:r>
      <w:r>
        <w:t>n order or exclusion notice of any grounds on which the DPP intends to contest the application, the DPP must file a copy of the grounds at least 5 clear days before the date set for the hearing of the application.</w:t>
      </w:r>
    </w:p>
    <w:p w:rsidR="00FD0725" w:rsidRDefault="001248B8">
      <w:pPr>
        <w:pStyle w:val="Footnotesection"/>
      </w:pPr>
      <w:r>
        <w:tab/>
        <w:t>[Rule 4 inserted: Gazette 21 Feb 2007 p. </w:t>
      </w:r>
      <w:r>
        <w:t>594.]</w:t>
      </w:r>
    </w:p>
    <w:p w:rsidR="00FD0725" w:rsidRDefault="001248B8">
      <w:pPr>
        <w:pStyle w:val="Heading5"/>
        <w:spacing w:before="240"/>
      </w:pPr>
      <w:bookmarkStart w:id="1683" w:name="_Toc59184175"/>
      <w:r>
        <w:rPr>
          <w:rStyle w:val="CharSectno"/>
        </w:rPr>
        <w:t>5</w:t>
      </w:r>
      <w:r>
        <w:t>.</w:t>
      </w:r>
      <w:r>
        <w:tab/>
        <w:t>Summons for directions</w:t>
      </w:r>
      <w:bookmarkEnd w:id="1683"/>
    </w:p>
    <w:p w:rsidR="00FD0725" w:rsidRDefault="001248B8">
      <w:pPr>
        <w:pStyle w:val="Subsection"/>
        <w:spacing w:before="180"/>
      </w:pPr>
      <w:r>
        <w:tab/>
        <w:t>(1)</w:t>
      </w:r>
      <w:r>
        <w:tab/>
        <w:t>If an application under the Act is made by originating summons, the applicant must apply by summons to the Court for directions within 7 days after the time limited for appearance.</w:t>
      </w:r>
    </w:p>
    <w:p w:rsidR="00FD0725" w:rsidRDefault="001248B8">
      <w:pPr>
        <w:pStyle w:val="Subsection"/>
        <w:spacing w:before="180"/>
      </w:pPr>
      <w:r>
        <w:tab/>
        <w:t>(2)</w:t>
      </w:r>
      <w:r>
        <w:tab/>
        <w:t xml:space="preserve">If the applicant does not comply </w:t>
      </w:r>
      <w:r>
        <w:t>with subrule (1), a respondent may apply to the Court for directions.</w:t>
      </w:r>
    </w:p>
    <w:p w:rsidR="00FD0725" w:rsidRDefault="001248B8">
      <w:pPr>
        <w:pStyle w:val="Footnotesection"/>
      </w:pPr>
      <w:r>
        <w:tab/>
        <w:t>[Rule 5 inserted: Gazette 21 Feb 2007 p. 594.]</w:t>
      </w:r>
    </w:p>
    <w:p w:rsidR="00FD0725" w:rsidRDefault="001248B8">
      <w:pPr>
        <w:pStyle w:val="Heading5"/>
        <w:spacing w:before="240"/>
      </w:pPr>
      <w:bookmarkStart w:id="1684" w:name="_Toc59184176"/>
      <w:r>
        <w:rPr>
          <w:rStyle w:val="CharSectno"/>
        </w:rPr>
        <w:t>6</w:t>
      </w:r>
      <w:r>
        <w:t>.</w:t>
      </w:r>
      <w:r>
        <w:tab/>
        <w:t>Court may give directions at any time</w:t>
      </w:r>
      <w:bookmarkEnd w:id="1684"/>
    </w:p>
    <w:p w:rsidR="00FD0725" w:rsidRDefault="001248B8">
      <w:pPr>
        <w:pStyle w:val="Subsection"/>
      </w:pPr>
      <w:r>
        <w:tab/>
      </w:r>
      <w:r>
        <w:tab/>
      </w:r>
      <w:r>
        <w:t xml:space="preserve">On the hearing of a summons for directions, or on any other application, or on its own initiative at any time, the Court may — </w:t>
      </w:r>
    </w:p>
    <w:p w:rsidR="00FD0725" w:rsidRDefault="001248B8">
      <w:pPr>
        <w:pStyle w:val="Indenta"/>
      </w:pPr>
      <w:r>
        <w:tab/>
        <w:t>(a)</w:t>
      </w:r>
      <w:r>
        <w:tab/>
        <w:t>inquire as to the persons who may be affected by the relief claimed and for the purpose of that inquiry direct any party to</w:t>
      </w:r>
      <w:r>
        <w:t xml:space="preserve"> supply any information which the Court may require;</w:t>
      </w:r>
    </w:p>
    <w:p w:rsidR="00FD0725" w:rsidRDefault="001248B8">
      <w:pPr>
        <w:pStyle w:val="Indenta"/>
      </w:pPr>
      <w:r>
        <w:tab/>
        <w:t>(b)</w:t>
      </w:r>
      <w:r>
        <w:tab/>
        <w:t>give directions as to the persons to be added as parties as being interested in the relief claimed or to represent classes of persons so interested;</w:t>
      </w:r>
    </w:p>
    <w:p w:rsidR="00FD0725" w:rsidRDefault="001248B8">
      <w:pPr>
        <w:pStyle w:val="Indenta"/>
      </w:pPr>
      <w:r>
        <w:tab/>
        <w:t>(c)</w:t>
      </w:r>
      <w:r>
        <w:tab/>
        <w:t>direct that notice of the application be ser</w:t>
      </w:r>
      <w:r>
        <w:t>ved on any person;</w:t>
      </w:r>
    </w:p>
    <w:p w:rsidR="00FD0725" w:rsidRDefault="001248B8">
      <w:pPr>
        <w:pStyle w:val="Indenta"/>
      </w:pPr>
      <w:r>
        <w:tab/>
        <w:t>(d)</w:t>
      </w:r>
      <w:r>
        <w:tab/>
        <w:t>give any other directions or make any other orders as may be necessary for the just and expeditious disposal of the proceedings.</w:t>
      </w:r>
    </w:p>
    <w:p w:rsidR="00FD0725" w:rsidRDefault="001248B8">
      <w:pPr>
        <w:pStyle w:val="Footnotesection"/>
      </w:pPr>
      <w:r>
        <w:tab/>
        <w:t>[Rule 6 inserted: Gazette 21 Feb 2007 p. 594.]</w:t>
      </w:r>
    </w:p>
    <w:p w:rsidR="00FD0725" w:rsidRDefault="001248B8">
      <w:pPr>
        <w:pStyle w:val="Heading5"/>
        <w:spacing w:before="240"/>
      </w:pPr>
      <w:bookmarkStart w:id="1685" w:name="_Toc59184177"/>
      <w:r>
        <w:rPr>
          <w:rStyle w:val="CharSectno"/>
        </w:rPr>
        <w:t>7</w:t>
      </w:r>
      <w:r>
        <w:t>.</w:t>
      </w:r>
      <w:r>
        <w:tab/>
        <w:t>Representative respondent</w:t>
      </w:r>
      <w:bookmarkEnd w:id="1685"/>
    </w:p>
    <w:p w:rsidR="00FD0725" w:rsidRDefault="001248B8">
      <w:pPr>
        <w:pStyle w:val="Subsection"/>
      </w:pPr>
      <w:r>
        <w:tab/>
      </w:r>
      <w:r>
        <w:tab/>
        <w:t xml:space="preserve">If a person is added as </w:t>
      </w:r>
      <w:r>
        <w:t>a respondent and other persons have the same or a similar interest as that respondent, the Court may order that —</w:t>
      </w:r>
    </w:p>
    <w:p w:rsidR="00FD0725" w:rsidRDefault="001248B8">
      <w:pPr>
        <w:pStyle w:val="Indenta"/>
      </w:pPr>
      <w:r>
        <w:tab/>
        <w:t>(a)</w:t>
      </w:r>
      <w:r>
        <w:tab/>
        <w:t>that respondent be authorised to defend the proceedings on behalf of or for the benefit of all persons so interested; and</w:t>
      </w:r>
    </w:p>
    <w:p w:rsidR="00FD0725" w:rsidRDefault="001248B8">
      <w:pPr>
        <w:pStyle w:val="Indenta"/>
      </w:pPr>
      <w:r>
        <w:tab/>
        <w:t>(b)</w:t>
      </w:r>
      <w:r>
        <w:tab/>
        <w:t xml:space="preserve">all </w:t>
      </w:r>
      <w:r>
        <w:t>persons so interested shall be bound by any order made in the proceedings.</w:t>
      </w:r>
    </w:p>
    <w:p w:rsidR="00FD0725" w:rsidRDefault="001248B8">
      <w:pPr>
        <w:pStyle w:val="Footnotesection"/>
      </w:pPr>
      <w:r>
        <w:rPr>
          <w:i w:val="0"/>
        </w:rPr>
        <w:tab/>
      </w:r>
      <w:r>
        <w:t>[Rule 7 inserted as rule 6: Gazette 21 Feb 2007 p. 594; renumbered as rule 7: Gazette 22 Feb 2008 p. 644.]</w:t>
      </w:r>
    </w:p>
    <w:p w:rsidR="00FD0725" w:rsidRDefault="001248B8">
      <w:pPr>
        <w:pStyle w:val="Heading5"/>
      </w:pPr>
      <w:bookmarkStart w:id="1686" w:name="_Toc59184178"/>
      <w:r>
        <w:rPr>
          <w:rStyle w:val="CharSectno"/>
        </w:rPr>
        <w:t>8</w:t>
      </w:r>
      <w:r>
        <w:t>.</w:t>
      </w:r>
      <w:r>
        <w:tab/>
        <w:t>Evidence on applications</w:t>
      </w:r>
      <w:bookmarkEnd w:id="1686"/>
    </w:p>
    <w:p w:rsidR="00FD0725" w:rsidRDefault="001248B8">
      <w:pPr>
        <w:pStyle w:val="Subsection"/>
        <w:keepNext/>
        <w:keepLines/>
      </w:pPr>
      <w:r>
        <w:tab/>
      </w:r>
      <w:r>
        <w:tab/>
        <w:t>Evidence in support of or opposing an appli</w:t>
      </w:r>
      <w:r>
        <w:t>cation for an order under the Act is to be by affidavit unless the Court orders otherwise.</w:t>
      </w:r>
    </w:p>
    <w:p w:rsidR="00FD0725" w:rsidRDefault="001248B8">
      <w:pPr>
        <w:pStyle w:val="Footnotesection"/>
      </w:pPr>
      <w:r>
        <w:rPr>
          <w:rStyle w:val="Emphasis"/>
        </w:rPr>
        <w:tab/>
      </w:r>
      <w:r>
        <w:t>[Rule 8 inserted as rule 7: Gazette 21 Feb 2007 p. 594; renumbered as rule 8: Gazette 22 Feb 2008 p. 644.]</w:t>
      </w:r>
    </w:p>
    <w:p w:rsidR="00FD0725" w:rsidRDefault="001248B8">
      <w:pPr>
        <w:pStyle w:val="Heading5"/>
      </w:pPr>
      <w:bookmarkStart w:id="1687" w:name="_Toc59184179"/>
      <w:r>
        <w:rPr>
          <w:rStyle w:val="CharSectno"/>
        </w:rPr>
        <w:t>9</w:t>
      </w:r>
      <w:r>
        <w:t>.</w:t>
      </w:r>
      <w:r>
        <w:tab/>
        <w:t>Court may order separate hearing</w:t>
      </w:r>
      <w:bookmarkEnd w:id="1687"/>
    </w:p>
    <w:p w:rsidR="00FD0725" w:rsidRDefault="001248B8">
      <w:pPr>
        <w:pStyle w:val="Subsection"/>
      </w:pPr>
      <w:r>
        <w:tab/>
      </w:r>
      <w:r>
        <w:tab/>
        <w:t>If after proceeding</w:t>
      </w:r>
      <w:r>
        <w:t>s are initiated under the Act an application is made in the proceedings, the Court may on application, or on its own initiative at any time, order that the application be heard and determined separately.</w:t>
      </w:r>
    </w:p>
    <w:p w:rsidR="00FD0725" w:rsidRDefault="001248B8">
      <w:pPr>
        <w:pStyle w:val="Footnotesection"/>
      </w:pPr>
      <w:r>
        <w:rPr>
          <w:rStyle w:val="Emphasis"/>
        </w:rPr>
        <w:tab/>
      </w:r>
      <w:r>
        <w:t>[Rule 9 inserted as rule 8: Gazette 21 Feb 2007 p. </w:t>
      </w:r>
      <w:r>
        <w:t>595; renumbered as rule 9: Gazette 22 Feb 2008 p. 644.]</w:t>
      </w:r>
    </w:p>
    <w:p w:rsidR="00FD0725" w:rsidRDefault="001248B8">
      <w:pPr>
        <w:pStyle w:val="Heading2"/>
      </w:pPr>
      <w:bookmarkStart w:id="1688" w:name="_Toc58849260"/>
      <w:bookmarkStart w:id="1689" w:name="_Toc58852166"/>
      <w:bookmarkStart w:id="1690" w:name="_Toc58921550"/>
      <w:bookmarkStart w:id="1691" w:name="_Toc59181041"/>
      <w:bookmarkStart w:id="1692" w:name="_Toc59184180"/>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688"/>
      <w:bookmarkEnd w:id="1689"/>
      <w:bookmarkEnd w:id="1690"/>
      <w:bookmarkEnd w:id="1691"/>
      <w:bookmarkEnd w:id="1692"/>
    </w:p>
    <w:p w:rsidR="00FD0725" w:rsidRDefault="001248B8">
      <w:pPr>
        <w:pStyle w:val="Footnoteheading"/>
        <w:ind w:left="890"/>
        <w:rPr>
          <w:snapToGrid w:val="0"/>
        </w:rPr>
      </w:pPr>
      <w:r>
        <w:rPr>
          <w:snapToGrid w:val="0"/>
        </w:rPr>
        <w:tab/>
        <w:t>[Heading inserted: Gazette 22 Feb 2008 p. 644.]</w:t>
      </w:r>
    </w:p>
    <w:p w:rsidR="00FD0725" w:rsidRDefault="001248B8">
      <w:pPr>
        <w:pStyle w:val="Heading3"/>
        <w:rPr>
          <w:b w:val="0"/>
        </w:rPr>
      </w:pPr>
      <w:bookmarkStart w:id="1693" w:name="_Toc58849261"/>
      <w:bookmarkStart w:id="1694" w:name="_Toc58852167"/>
      <w:bookmarkStart w:id="1695" w:name="_Toc58921551"/>
      <w:bookmarkStart w:id="1696" w:name="_Toc59181042"/>
      <w:bookmarkStart w:id="1697" w:name="_Toc59184181"/>
      <w:r>
        <w:rPr>
          <w:rStyle w:val="CharDivNo"/>
        </w:rPr>
        <w:t>Part 1</w:t>
      </w:r>
      <w:r>
        <w:t> —</w:t>
      </w:r>
      <w:r>
        <w:rPr>
          <w:b w:val="0"/>
        </w:rPr>
        <w:t> </w:t>
      </w:r>
      <w:r>
        <w:rPr>
          <w:rStyle w:val="CharDivText"/>
        </w:rPr>
        <w:t>Preliminary</w:t>
      </w:r>
      <w:bookmarkEnd w:id="1693"/>
      <w:bookmarkEnd w:id="1694"/>
      <w:bookmarkEnd w:id="1695"/>
      <w:bookmarkEnd w:id="1696"/>
      <w:bookmarkEnd w:id="1697"/>
    </w:p>
    <w:p w:rsidR="00FD0725" w:rsidRDefault="001248B8">
      <w:pPr>
        <w:pStyle w:val="Footnoteheading"/>
        <w:ind w:left="890"/>
        <w:rPr>
          <w:snapToGrid w:val="0"/>
        </w:rPr>
      </w:pPr>
      <w:r>
        <w:rPr>
          <w:snapToGrid w:val="0"/>
        </w:rPr>
        <w:tab/>
        <w:t>[Heading inserted: Gazette 27 Sep 2002 p. 4830.]</w:t>
      </w:r>
    </w:p>
    <w:p w:rsidR="00FD0725" w:rsidRDefault="001248B8">
      <w:pPr>
        <w:pStyle w:val="Heading5"/>
      </w:pPr>
      <w:bookmarkStart w:id="1698" w:name="_Toc59184182"/>
      <w:r>
        <w:rPr>
          <w:rStyle w:val="CharSectno"/>
        </w:rPr>
        <w:t>1</w:t>
      </w:r>
      <w:r>
        <w:t>.</w:t>
      </w:r>
      <w:r>
        <w:tab/>
        <w:t>Terms used</w:t>
      </w:r>
      <w:bookmarkEnd w:id="1698"/>
    </w:p>
    <w:p w:rsidR="00FD0725" w:rsidRDefault="001248B8">
      <w:pPr>
        <w:pStyle w:val="Subsection"/>
      </w:pPr>
      <w:r>
        <w:tab/>
      </w:r>
      <w:r>
        <w:tab/>
        <w:t>In th</w:t>
      </w:r>
      <w:r>
        <w:t>is Order, unless the contrary intention appears —</w:t>
      </w:r>
    </w:p>
    <w:p w:rsidR="00FD0725" w:rsidRDefault="001248B8">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rsidR="00FD0725" w:rsidRDefault="001248B8">
      <w:pPr>
        <w:pStyle w:val="Defstart"/>
      </w:pPr>
      <w:r>
        <w:rPr>
          <w:b/>
        </w:rPr>
        <w:tab/>
      </w:r>
      <w:r>
        <w:rPr>
          <w:rStyle w:val="CharDefText"/>
        </w:rPr>
        <w:t>confiscable property declaration</w:t>
      </w:r>
      <w:r>
        <w:t xml:space="preserve"> means a declaration under section 28 of the Con</w:t>
      </w:r>
      <w:r>
        <w:t>fiscation Act 2000;</w:t>
      </w:r>
    </w:p>
    <w:p w:rsidR="00FD0725" w:rsidRDefault="001248B8">
      <w:pPr>
        <w:pStyle w:val="Defstart"/>
      </w:pPr>
      <w:r>
        <w:rPr>
          <w:b/>
        </w:rPr>
        <w:tab/>
      </w:r>
      <w:r>
        <w:rPr>
          <w:rStyle w:val="CharDefText"/>
        </w:rPr>
        <w:t>Confiscation Act 2000</w:t>
      </w:r>
      <w:r>
        <w:t xml:space="preserve"> means the </w:t>
      </w:r>
      <w:r>
        <w:rPr>
          <w:i/>
          <w:iCs/>
        </w:rPr>
        <w:t>Criminal Property Confiscation Act 2000</w:t>
      </w:r>
      <w:r>
        <w:t>;</w:t>
      </w:r>
    </w:p>
    <w:p w:rsidR="00FD0725" w:rsidRDefault="001248B8">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rsidR="00FD0725" w:rsidRDefault="001248B8">
      <w:pPr>
        <w:pStyle w:val="Defstart"/>
      </w:pPr>
      <w:r>
        <w:rPr>
          <w:b/>
        </w:rPr>
        <w:tab/>
      </w:r>
      <w:r>
        <w:rPr>
          <w:rStyle w:val="CharDefText"/>
        </w:rPr>
        <w:t>criminal benefits declaration</w:t>
      </w:r>
      <w:r>
        <w:t xml:space="preserve"> means a declaration under section 16 or 17 of the Confiscation Act 2000;</w:t>
      </w:r>
    </w:p>
    <w:p w:rsidR="00FD0725" w:rsidRDefault="001248B8">
      <w:pPr>
        <w:pStyle w:val="Defstart"/>
      </w:pPr>
      <w:r>
        <w:rPr>
          <w:b/>
        </w:rPr>
        <w:tab/>
      </w:r>
      <w:r>
        <w:rPr>
          <w:rStyle w:val="CharDefText"/>
        </w:rPr>
        <w:t>examination order</w:t>
      </w:r>
      <w:r>
        <w:t xml:space="preserve"> means an order made by the court under section 58(1) of the Confiscation Act 2000;</w:t>
      </w:r>
    </w:p>
    <w:p w:rsidR="00FD0725" w:rsidRDefault="001248B8">
      <w:pPr>
        <w:pStyle w:val="Defstart"/>
      </w:pPr>
      <w:r>
        <w:rPr>
          <w:b/>
        </w:rPr>
        <w:tab/>
      </w:r>
      <w:r>
        <w:rPr>
          <w:rStyle w:val="CharDefText"/>
        </w:rPr>
        <w:t>freezing notice</w:t>
      </w:r>
      <w:r>
        <w:t xml:space="preserve"> means a freezing notice issued under section 34 of the Confisca</w:t>
      </w:r>
      <w:r>
        <w:t>tion Act 2000;</w:t>
      </w:r>
    </w:p>
    <w:p w:rsidR="00FD0725" w:rsidRDefault="001248B8">
      <w:pPr>
        <w:pStyle w:val="Defstart"/>
      </w:pPr>
      <w:r>
        <w:rPr>
          <w:b/>
        </w:rPr>
        <w:tab/>
      </w:r>
      <w:r>
        <w:rPr>
          <w:rStyle w:val="CharDefText"/>
        </w:rPr>
        <w:t>freezing order</w:t>
      </w:r>
      <w:r>
        <w:t xml:space="preserve"> means an order under section 43 of the Confiscation Act 2000;</w:t>
      </w:r>
    </w:p>
    <w:p w:rsidR="00FD0725" w:rsidRDefault="001248B8">
      <w:pPr>
        <w:pStyle w:val="Defstart"/>
      </w:pPr>
      <w:r>
        <w:rPr>
          <w:b/>
        </w:rPr>
        <w:tab/>
      </w:r>
      <w:r>
        <w:rPr>
          <w:rStyle w:val="CharDefText"/>
        </w:rPr>
        <w:t>interstate confiscation declaration</w:t>
      </w:r>
      <w:r>
        <w:t xml:space="preserve"> has the same meaning as in the Confiscation Act 2000;</w:t>
      </w:r>
    </w:p>
    <w:p w:rsidR="00FD0725" w:rsidRDefault="001248B8">
      <w:pPr>
        <w:pStyle w:val="Defstart"/>
      </w:pPr>
      <w:r>
        <w:rPr>
          <w:b/>
        </w:rPr>
        <w:tab/>
      </w:r>
      <w:r>
        <w:rPr>
          <w:rStyle w:val="CharDefText"/>
        </w:rPr>
        <w:t>interstate freezing order</w:t>
      </w:r>
      <w:r>
        <w:t xml:space="preserve"> has the same meaning as in the Confiscation A</w:t>
      </w:r>
      <w:r>
        <w:t>ct 2000;</w:t>
      </w:r>
    </w:p>
    <w:p w:rsidR="00FD0725" w:rsidRDefault="001248B8">
      <w:pPr>
        <w:pStyle w:val="Defstart"/>
        <w:keepNext/>
      </w:pPr>
      <w:r>
        <w:rPr>
          <w:b/>
        </w:rPr>
        <w:tab/>
      </w:r>
      <w:r>
        <w:rPr>
          <w:rStyle w:val="CharDefText"/>
        </w:rPr>
        <w:t>monitoring order</w:t>
      </w:r>
      <w:r>
        <w:t xml:space="preserve"> means an order under section 68(1) of the Confiscation Act 2000;</w:t>
      </w:r>
    </w:p>
    <w:p w:rsidR="00FD0725" w:rsidRDefault="001248B8">
      <w:pPr>
        <w:pStyle w:val="Defstart"/>
      </w:pPr>
      <w:r>
        <w:rPr>
          <w:b/>
        </w:rPr>
        <w:tab/>
      </w:r>
      <w:r>
        <w:rPr>
          <w:rStyle w:val="CharDefText"/>
        </w:rPr>
        <w:t>objection</w:t>
      </w:r>
      <w:r>
        <w:t xml:space="preserve"> means an objection under section 79 of the Confiscation Act 2000 to the confiscation of property;</w:t>
      </w:r>
    </w:p>
    <w:p w:rsidR="00FD0725" w:rsidRDefault="001248B8">
      <w:pPr>
        <w:pStyle w:val="Defstart"/>
      </w:pPr>
      <w:r>
        <w:rPr>
          <w:b/>
        </w:rPr>
        <w:tab/>
      </w:r>
      <w:r>
        <w:rPr>
          <w:rStyle w:val="CharDefText"/>
        </w:rPr>
        <w:t>production order</w:t>
      </w:r>
      <w:r>
        <w:t xml:space="preserve"> means an order under section 63 of the Confiscation Act 2000;</w:t>
      </w:r>
    </w:p>
    <w:p w:rsidR="00FD0725" w:rsidRDefault="001248B8">
      <w:pPr>
        <w:pStyle w:val="Defstart"/>
      </w:pPr>
      <w:r>
        <w:rPr>
          <w:b/>
        </w:rPr>
        <w:tab/>
      </w:r>
      <w:r>
        <w:rPr>
          <w:rStyle w:val="CharDefText"/>
        </w:rPr>
        <w:t>sham transaction order</w:t>
      </w:r>
      <w:r>
        <w:t xml:space="preserve"> means an order under section 135(2) of the Confiscation Act 2000;</w:t>
      </w:r>
    </w:p>
    <w:p w:rsidR="00FD0725" w:rsidRDefault="001248B8">
      <w:pPr>
        <w:pStyle w:val="Defstart"/>
      </w:pPr>
      <w:r>
        <w:rPr>
          <w:b/>
        </w:rPr>
        <w:tab/>
      </w:r>
      <w:r>
        <w:rPr>
          <w:rStyle w:val="CharDefText"/>
        </w:rPr>
        <w:t>suspension order</w:t>
      </w:r>
      <w:r>
        <w:t xml:space="preserve"> means an order under section 68(2) of the Confiscation Act 2000;</w:t>
      </w:r>
    </w:p>
    <w:p w:rsidR="00FD0725" w:rsidRDefault="001248B8">
      <w:pPr>
        <w:pStyle w:val="Defstart"/>
      </w:pPr>
      <w:r>
        <w:rPr>
          <w:b/>
        </w:rPr>
        <w:tab/>
      </w:r>
      <w:r>
        <w:rPr>
          <w:rStyle w:val="CharDefText"/>
        </w:rPr>
        <w:t xml:space="preserve">unexplained wealth </w:t>
      </w:r>
      <w:r>
        <w:rPr>
          <w:rStyle w:val="CharDefText"/>
        </w:rPr>
        <w:t>declaration</w:t>
      </w:r>
      <w:r>
        <w:t xml:space="preserve"> means a declaration under section 12 of the Confiscation Act 2000.</w:t>
      </w:r>
    </w:p>
    <w:p w:rsidR="00FD0725" w:rsidRDefault="001248B8">
      <w:pPr>
        <w:pStyle w:val="Footnotesection"/>
      </w:pPr>
      <w:r>
        <w:tab/>
        <w:t>[Rule 1 inserted: Gazette 27 Sep 2002 p. 4830</w:t>
      </w:r>
      <w:r>
        <w:noBreakHyphen/>
        <w:t>1; amended: Gazette 28 Aug 2018 p. 2992.]</w:t>
      </w:r>
    </w:p>
    <w:p w:rsidR="00FD0725" w:rsidRDefault="001248B8">
      <w:pPr>
        <w:pStyle w:val="Heading3"/>
      </w:pPr>
      <w:bookmarkStart w:id="1699" w:name="_Toc58849263"/>
      <w:bookmarkStart w:id="1700" w:name="_Toc58852169"/>
      <w:bookmarkStart w:id="1701" w:name="_Toc58921553"/>
      <w:bookmarkStart w:id="1702" w:name="_Toc59181044"/>
      <w:bookmarkStart w:id="1703" w:name="_Toc59184183"/>
      <w:r>
        <w:rPr>
          <w:rStyle w:val="CharDivNo"/>
        </w:rPr>
        <w:t>Part 2</w:t>
      </w:r>
      <w:r>
        <w:t> — </w:t>
      </w:r>
      <w:r>
        <w:rPr>
          <w:rStyle w:val="CharDivText"/>
        </w:rPr>
        <w:t>Proceedings under the Confiscation Act 2000</w:t>
      </w:r>
      <w:bookmarkEnd w:id="1699"/>
      <w:bookmarkEnd w:id="1700"/>
      <w:bookmarkEnd w:id="1701"/>
      <w:bookmarkEnd w:id="1702"/>
      <w:bookmarkEnd w:id="1703"/>
    </w:p>
    <w:p w:rsidR="00FD0725" w:rsidRDefault="001248B8">
      <w:pPr>
        <w:pStyle w:val="Footnoteheading"/>
        <w:ind w:left="890"/>
        <w:rPr>
          <w:snapToGrid w:val="0"/>
        </w:rPr>
      </w:pPr>
      <w:r>
        <w:rPr>
          <w:snapToGrid w:val="0"/>
        </w:rPr>
        <w:tab/>
        <w:t>[Heading inserted: Gazette 27 Sep </w:t>
      </w:r>
      <w:r>
        <w:rPr>
          <w:snapToGrid w:val="0"/>
        </w:rPr>
        <w:t>2002 p. 4831.]</w:t>
      </w:r>
    </w:p>
    <w:p w:rsidR="00FD0725" w:rsidRDefault="001248B8">
      <w:pPr>
        <w:pStyle w:val="Heading5"/>
      </w:pPr>
      <w:bookmarkStart w:id="1704" w:name="_Toc59184184"/>
      <w:r>
        <w:rPr>
          <w:rStyle w:val="CharSectno"/>
        </w:rPr>
        <w:t>2</w:t>
      </w:r>
      <w:r>
        <w:t>.</w:t>
      </w:r>
      <w:r>
        <w:tab/>
        <w:t>Declarations under Act s. 30, applications for</w:t>
      </w:r>
      <w:bookmarkEnd w:id="1704"/>
    </w:p>
    <w:p w:rsidR="00FD0725" w:rsidRDefault="001248B8">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rsidR="00FD0725" w:rsidRDefault="001248B8">
      <w:pPr>
        <w:pStyle w:val="Subsection"/>
      </w:pPr>
      <w:r>
        <w:tab/>
        <w:t>(2)</w:t>
      </w:r>
      <w:r>
        <w:tab/>
        <w:t>If, immediately befo</w:t>
      </w:r>
      <w:r>
        <w:t xml:space="preserve">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w:t>
      </w:r>
      <w:r>
        <w:t>ons or motion in the proceedings.</w:t>
      </w:r>
    </w:p>
    <w:p w:rsidR="00FD0725" w:rsidRDefault="001248B8">
      <w:pPr>
        <w:pStyle w:val="Subsection"/>
      </w:pPr>
      <w:r>
        <w:tab/>
        <w:t>(3)</w:t>
      </w:r>
      <w:r>
        <w:tab/>
        <w:t>If no proceedings were on foot as mentioned in subrule (2), an application is made by originating motion of Form 64.</w:t>
      </w:r>
    </w:p>
    <w:p w:rsidR="00FD0725" w:rsidRDefault="001248B8">
      <w:pPr>
        <w:pStyle w:val="Subsection"/>
        <w:keepNext/>
      </w:pPr>
      <w:r>
        <w:tab/>
        <w:t>(4)</w:t>
      </w:r>
      <w:r>
        <w:tab/>
        <w:t>On hearing an application, the court may give any directions it thinks fit, whether or not it f</w:t>
      </w:r>
      <w:r>
        <w:t>inds that the property has been confiscated.</w:t>
      </w:r>
    </w:p>
    <w:p w:rsidR="00FD0725" w:rsidRDefault="001248B8">
      <w:pPr>
        <w:pStyle w:val="Footnotesection"/>
      </w:pPr>
      <w:r>
        <w:tab/>
        <w:t>[Rule 2 inserted: Gazette 27 Sep 2002 p. 4831; amended: Gazette 28 Aug 2018 p. 2992.]</w:t>
      </w:r>
    </w:p>
    <w:p w:rsidR="00FD0725" w:rsidRDefault="001248B8">
      <w:pPr>
        <w:pStyle w:val="Heading5"/>
      </w:pPr>
      <w:bookmarkStart w:id="1705" w:name="_Toc59184185"/>
      <w:r>
        <w:rPr>
          <w:rStyle w:val="CharSectno"/>
        </w:rPr>
        <w:t>3</w:t>
      </w:r>
      <w:r>
        <w:t>.</w:t>
      </w:r>
      <w:r>
        <w:tab/>
        <w:t>Other declarations or orders, applications for</w:t>
      </w:r>
      <w:bookmarkEnd w:id="1705"/>
    </w:p>
    <w:p w:rsidR="00FD0725" w:rsidRDefault="001248B8">
      <w:pPr>
        <w:pStyle w:val="Subsection"/>
      </w:pPr>
      <w:r>
        <w:tab/>
        <w:t>(1)</w:t>
      </w:r>
      <w:r>
        <w:tab/>
        <w:t>Subject to subrules (2) and (3), an application under the Confiscatio</w:t>
      </w:r>
      <w:r>
        <w:t xml:space="preserve">n Act 2000 for any of the following declarations or orders is made by filing an originating summons in Form 75 — </w:t>
      </w:r>
    </w:p>
    <w:p w:rsidR="00FD0725" w:rsidRDefault="001248B8">
      <w:pPr>
        <w:pStyle w:val="Indenta"/>
      </w:pPr>
      <w:r>
        <w:tab/>
        <w:t>(a)</w:t>
      </w:r>
      <w:r>
        <w:tab/>
        <w:t>an unexplained wealth declaration;</w:t>
      </w:r>
    </w:p>
    <w:p w:rsidR="00FD0725" w:rsidRDefault="001248B8">
      <w:pPr>
        <w:pStyle w:val="Indenta"/>
      </w:pPr>
      <w:r>
        <w:tab/>
        <w:t>(b)</w:t>
      </w:r>
      <w:r>
        <w:tab/>
        <w:t>a criminal benefits declaration;</w:t>
      </w:r>
    </w:p>
    <w:p w:rsidR="00FD0725" w:rsidRDefault="001248B8">
      <w:pPr>
        <w:pStyle w:val="Indenta"/>
      </w:pPr>
      <w:r>
        <w:tab/>
        <w:t>(c)</w:t>
      </w:r>
      <w:r>
        <w:tab/>
        <w:t>a crime</w:t>
      </w:r>
      <w:r>
        <w:noBreakHyphen/>
        <w:t>used property substitution declaration;</w:t>
      </w:r>
    </w:p>
    <w:p w:rsidR="00FD0725" w:rsidRDefault="001248B8">
      <w:pPr>
        <w:pStyle w:val="Indenta"/>
      </w:pPr>
      <w:r>
        <w:tab/>
        <w:t>(d)</w:t>
      </w:r>
      <w:r>
        <w:tab/>
        <w:t>a conf</w:t>
      </w:r>
      <w:r>
        <w:t>iscable property declaration;</w:t>
      </w:r>
    </w:p>
    <w:p w:rsidR="00FD0725" w:rsidRDefault="001248B8">
      <w:pPr>
        <w:pStyle w:val="Indenta"/>
      </w:pPr>
      <w:r>
        <w:tab/>
        <w:t>(e)</w:t>
      </w:r>
      <w:r>
        <w:tab/>
        <w:t xml:space="preserve">a freezing order, except an </w:t>
      </w:r>
      <w:r>
        <w:rPr>
          <w:i/>
        </w:rPr>
        <w:t>ex parte</w:t>
      </w:r>
      <w:r>
        <w:t xml:space="preserve"> application;</w:t>
      </w:r>
    </w:p>
    <w:p w:rsidR="00FD0725" w:rsidRDefault="001248B8">
      <w:pPr>
        <w:pStyle w:val="Indenta"/>
      </w:pPr>
      <w:r>
        <w:tab/>
        <w:t>(f)</w:t>
      </w:r>
      <w:r>
        <w:tab/>
        <w:t>a sham transaction order;</w:t>
      </w:r>
    </w:p>
    <w:p w:rsidR="00FD0725" w:rsidRDefault="001248B8">
      <w:pPr>
        <w:pStyle w:val="Indenta"/>
      </w:pPr>
      <w:r>
        <w:tab/>
        <w:t>(g)</w:t>
      </w:r>
      <w:r>
        <w:tab/>
        <w:t>an examination order;</w:t>
      </w:r>
    </w:p>
    <w:p w:rsidR="00FD0725" w:rsidRDefault="001248B8">
      <w:pPr>
        <w:pStyle w:val="Indenta"/>
      </w:pPr>
      <w:r>
        <w:tab/>
        <w:t>(h)</w:t>
      </w:r>
      <w:r>
        <w:tab/>
        <w:t>a production order;</w:t>
      </w:r>
    </w:p>
    <w:p w:rsidR="00FD0725" w:rsidRDefault="001248B8">
      <w:pPr>
        <w:pStyle w:val="Indenta"/>
      </w:pPr>
      <w:r>
        <w:tab/>
        <w:t>(i)</w:t>
      </w:r>
      <w:r>
        <w:tab/>
        <w:t>a monitoring order;</w:t>
      </w:r>
    </w:p>
    <w:p w:rsidR="00FD0725" w:rsidRDefault="001248B8">
      <w:pPr>
        <w:pStyle w:val="Indenta"/>
      </w:pPr>
      <w:r>
        <w:tab/>
        <w:t>(j)</w:t>
      </w:r>
      <w:r>
        <w:tab/>
        <w:t>a suspension order;</w:t>
      </w:r>
    </w:p>
    <w:p w:rsidR="00FD0725" w:rsidRDefault="001248B8">
      <w:pPr>
        <w:pStyle w:val="Indenta"/>
      </w:pPr>
      <w:r>
        <w:tab/>
        <w:t>(k)</w:t>
      </w:r>
      <w:r>
        <w:tab/>
        <w:t>an order under section 85, 91, 93</w:t>
      </w:r>
      <w:r>
        <w:t xml:space="preserve"> or 94 of the Confiscation Act 2000.</w:t>
      </w:r>
    </w:p>
    <w:p w:rsidR="00FD0725" w:rsidRDefault="001248B8">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rsidR="00FD0725" w:rsidRDefault="001248B8">
      <w:pPr>
        <w:pStyle w:val="Indenta"/>
      </w:pPr>
      <w:r>
        <w:tab/>
        <w:t>(a)</w:t>
      </w:r>
      <w:r>
        <w:tab/>
        <w:t xml:space="preserve">an </w:t>
      </w:r>
      <w:r>
        <w:t>unexplained wealth declaration;</w:t>
      </w:r>
    </w:p>
    <w:p w:rsidR="00FD0725" w:rsidRDefault="001248B8">
      <w:pPr>
        <w:pStyle w:val="Indenta"/>
      </w:pPr>
      <w:r>
        <w:tab/>
        <w:t>(b)</w:t>
      </w:r>
      <w:r>
        <w:tab/>
        <w:t>a criminal benefits declaration;</w:t>
      </w:r>
    </w:p>
    <w:p w:rsidR="00FD0725" w:rsidRDefault="001248B8">
      <w:pPr>
        <w:pStyle w:val="Indenta"/>
      </w:pPr>
      <w:r>
        <w:tab/>
        <w:t>(c)</w:t>
      </w:r>
      <w:r>
        <w:tab/>
        <w:t>a crime</w:t>
      </w:r>
      <w:r>
        <w:noBreakHyphen/>
        <w:t>used property substitution declaration;</w:t>
      </w:r>
    </w:p>
    <w:p w:rsidR="00FD0725" w:rsidRDefault="001248B8">
      <w:pPr>
        <w:pStyle w:val="Indenta"/>
      </w:pPr>
      <w:r>
        <w:tab/>
        <w:t>(d)</w:t>
      </w:r>
      <w:r>
        <w:tab/>
        <w:t>a confiscable property declaration;</w:t>
      </w:r>
    </w:p>
    <w:p w:rsidR="00FD0725" w:rsidRDefault="001248B8">
      <w:pPr>
        <w:pStyle w:val="Indenta"/>
        <w:keepNext/>
      </w:pPr>
      <w:r>
        <w:tab/>
        <w:t>(e)</w:t>
      </w:r>
      <w:r>
        <w:tab/>
        <w:t>an examination order;</w:t>
      </w:r>
    </w:p>
    <w:p w:rsidR="00FD0725" w:rsidRDefault="001248B8">
      <w:pPr>
        <w:pStyle w:val="Indenta"/>
      </w:pPr>
      <w:r>
        <w:tab/>
        <w:t>(f)</w:t>
      </w:r>
      <w:r>
        <w:tab/>
        <w:t>a production order;</w:t>
      </w:r>
    </w:p>
    <w:p w:rsidR="00FD0725" w:rsidRDefault="001248B8">
      <w:pPr>
        <w:pStyle w:val="Indenta"/>
      </w:pPr>
      <w:r>
        <w:tab/>
        <w:t>(g)</w:t>
      </w:r>
      <w:r>
        <w:tab/>
        <w:t>an order under section 85, 91, 93 o</w:t>
      </w:r>
      <w:r>
        <w:t>r 94 of the Confiscation Act 2000.</w:t>
      </w:r>
    </w:p>
    <w:p w:rsidR="00FD0725" w:rsidRDefault="001248B8">
      <w:pPr>
        <w:pStyle w:val="Subsection"/>
        <w:keepNext/>
      </w:pPr>
      <w:r>
        <w:tab/>
        <w:t>(3)</w:t>
      </w:r>
      <w:r>
        <w:tab/>
        <w:t xml:space="preserve">An </w:t>
      </w:r>
      <w:r>
        <w:rPr>
          <w:i/>
        </w:rPr>
        <w:t>ex parte</w:t>
      </w:r>
      <w:r>
        <w:t xml:space="preserve"> application for any of the following orders is made by originating motion in Form 64 — </w:t>
      </w:r>
    </w:p>
    <w:p w:rsidR="00FD0725" w:rsidRDefault="001248B8">
      <w:pPr>
        <w:pStyle w:val="Indenta"/>
      </w:pPr>
      <w:r>
        <w:tab/>
        <w:t>(a)</w:t>
      </w:r>
      <w:r>
        <w:tab/>
        <w:t>a freezing order;</w:t>
      </w:r>
    </w:p>
    <w:p w:rsidR="00FD0725" w:rsidRDefault="001248B8">
      <w:pPr>
        <w:pStyle w:val="Indenta"/>
      </w:pPr>
      <w:r>
        <w:tab/>
        <w:t>(b)</w:t>
      </w:r>
      <w:r>
        <w:tab/>
        <w:t>an examination order;</w:t>
      </w:r>
    </w:p>
    <w:p w:rsidR="00FD0725" w:rsidRDefault="001248B8">
      <w:pPr>
        <w:pStyle w:val="Indenta"/>
      </w:pPr>
      <w:r>
        <w:tab/>
        <w:t>(c)</w:t>
      </w:r>
      <w:r>
        <w:tab/>
        <w:t>a production order;</w:t>
      </w:r>
    </w:p>
    <w:p w:rsidR="00FD0725" w:rsidRDefault="001248B8">
      <w:pPr>
        <w:pStyle w:val="Indenta"/>
      </w:pPr>
      <w:r>
        <w:tab/>
        <w:t>(d)</w:t>
      </w:r>
      <w:r>
        <w:tab/>
        <w:t>a monitoring order;</w:t>
      </w:r>
    </w:p>
    <w:p w:rsidR="00FD0725" w:rsidRDefault="001248B8">
      <w:pPr>
        <w:pStyle w:val="Indenta"/>
      </w:pPr>
      <w:r>
        <w:tab/>
        <w:t>(e)</w:t>
      </w:r>
      <w:r>
        <w:tab/>
        <w:t>a suspensio</w:t>
      </w:r>
      <w:r>
        <w:t>n order.</w:t>
      </w:r>
    </w:p>
    <w:p w:rsidR="00FD0725" w:rsidRDefault="001248B8">
      <w:pPr>
        <w:pStyle w:val="Footnotesection"/>
        <w:spacing w:before="80"/>
        <w:ind w:left="890" w:hanging="890"/>
      </w:pPr>
      <w:r>
        <w:tab/>
        <w:t>[Rule 3 inserted: Gazette 27 Sep 2002 p. 4831</w:t>
      </w:r>
      <w:r>
        <w:noBreakHyphen/>
        <w:t>2; amended: Gazette 10 Aug 2004 p. 3185.]</w:t>
      </w:r>
    </w:p>
    <w:p w:rsidR="00FD0725" w:rsidRDefault="001248B8">
      <w:pPr>
        <w:pStyle w:val="Heading5"/>
      </w:pPr>
      <w:bookmarkStart w:id="1706" w:name="_Toc59184186"/>
      <w:r>
        <w:rPr>
          <w:rStyle w:val="CharSectno"/>
        </w:rPr>
        <w:t>4</w:t>
      </w:r>
      <w:r>
        <w:t>.</w:t>
      </w:r>
      <w:r>
        <w:tab/>
        <w:t>Affidavit in support required for some applications</w:t>
      </w:r>
      <w:bookmarkEnd w:id="1706"/>
    </w:p>
    <w:p w:rsidR="00FD0725" w:rsidRDefault="001248B8">
      <w:pPr>
        <w:pStyle w:val="Subsection"/>
      </w:pPr>
      <w:r>
        <w:tab/>
      </w:r>
      <w:r>
        <w:tab/>
        <w:t>When an application is made in accordance with rule 3(1) or (3), the applicant must file with the app</w:t>
      </w:r>
      <w:r>
        <w:t>lication an affidavit setting out the facts and circumstances on which the application is based.</w:t>
      </w:r>
    </w:p>
    <w:p w:rsidR="00FD0725" w:rsidRDefault="001248B8">
      <w:pPr>
        <w:pStyle w:val="Footnotesection"/>
      </w:pPr>
      <w:r>
        <w:tab/>
        <w:t>[Rule 4 inserted: Gazette 27 Sep 2002 p. 4832.]</w:t>
      </w:r>
    </w:p>
    <w:p w:rsidR="00FD0725" w:rsidRDefault="001248B8">
      <w:pPr>
        <w:pStyle w:val="Heading5"/>
      </w:pPr>
      <w:bookmarkStart w:id="1707" w:name="_Toc59184187"/>
      <w:r>
        <w:rPr>
          <w:rStyle w:val="CharSectno"/>
        </w:rPr>
        <w:t>5</w:t>
      </w:r>
      <w:r>
        <w:t>.</w:t>
      </w:r>
      <w:r>
        <w:tab/>
        <w:t>Objections to confiscation of property, making of</w:t>
      </w:r>
      <w:bookmarkEnd w:id="1707"/>
    </w:p>
    <w:p w:rsidR="00FD0725" w:rsidRDefault="001248B8">
      <w:pPr>
        <w:pStyle w:val="Subsection"/>
      </w:pPr>
      <w:r>
        <w:tab/>
        <w:t>(1)</w:t>
      </w:r>
      <w:r>
        <w:tab/>
        <w:t xml:space="preserve">An objection to the confiscation of property frozen </w:t>
      </w:r>
      <w:r>
        <w:t>under a freezing notice is made by filing an originating summons in Form 75.</w:t>
      </w:r>
    </w:p>
    <w:p w:rsidR="00FD0725" w:rsidRDefault="001248B8">
      <w:pPr>
        <w:pStyle w:val="Subsection"/>
      </w:pPr>
      <w:r>
        <w:tab/>
        <w:t>(2)</w:t>
      </w:r>
      <w:r>
        <w:tab/>
        <w:t>An objection to the confiscation of property frozen under a freezing order is made by summons in the proceedings on the application for the freezing order.</w:t>
      </w:r>
    </w:p>
    <w:p w:rsidR="00FD0725" w:rsidRDefault="001248B8">
      <w:pPr>
        <w:pStyle w:val="Footnotesection"/>
      </w:pPr>
      <w:r>
        <w:tab/>
        <w:t>[Rule 5 inserted:</w:t>
      </w:r>
      <w:r>
        <w:t xml:space="preserve"> Gazette 27 Sep 2002 p. 4832.]</w:t>
      </w:r>
    </w:p>
    <w:p w:rsidR="00FD0725" w:rsidRDefault="001248B8">
      <w:pPr>
        <w:pStyle w:val="Heading5"/>
      </w:pPr>
      <w:bookmarkStart w:id="1708" w:name="_Toc59184188"/>
      <w:r>
        <w:rPr>
          <w:rStyle w:val="CharSectno"/>
        </w:rPr>
        <w:t>6</w:t>
      </w:r>
      <w:r>
        <w:t>.</w:t>
      </w:r>
      <w:r>
        <w:tab/>
        <w:t>DPP or CCC to be served</w:t>
      </w:r>
      <w:bookmarkEnd w:id="1708"/>
    </w:p>
    <w:p w:rsidR="00FD0725" w:rsidRDefault="001248B8">
      <w:pPr>
        <w:pStyle w:val="Subsection"/>
        <w:keepNext/>
        <w:keepLines/>
      </w:pPr>
      <w:r>
        <w:tab/>
      </w:r>
      <w:r>
        <w:tab/>
        <w:t>When a party (other than the DPP or the CCC) files an objection or makes an application under this Order, the party is to serve a copy of the objection or application on the DPP or the CCC, as the</w:t>
      </w:r>
      <w:r>
        <w:t xml:space="preserve"> case requires.</w:t>
      </w:r>
    </w:p>
    <w:p w:rsidR="00FD0725" w:rsidRDefault="001248B8">
      <w:pPr>
        <w:pStyle w:val="Footnotesection"/>
      </w:pPr>
      <w:r>
        <w:tab/>
        <w:t>[Rule 6 inserted: Gazette 27 Sep 2002 p. 4832; amended: Gazette 28 Aug 2018 p. 2992.]</w:t>
      </w:r>
    </w:p>
    <w:p w:rsidR="00FD0725" w:rsidRDefault="001248B8">
      <w:pPr>
        <w:pStyle w:val="Heading5"/>
      </w:pPr>
      <w:bookmarkStart w:id="1709" w:name="_Toc59184189"/>
      <w:r>
        <w:rPr>
          <w:rStyle w:val="CharSectno"/>
        </w:rPr>
        <w:t>7</w:t>
      </w:r>
      <w:r>
        <w:t>.</w:t>
      </w:r>
      <w:r>
        <w:tab/>
        <w:t>Directions</w:t>
      </w:r>
      <w:bookmarkEnd w:id="1709"/>
    </w:p>
    <w:p w:rsidR="00FD0725" w:rsidRDefault="001248B8">
      <w:pPr>
        <w:pStyle w:val="Subsection"/>
      </w:pPr>
      <w:r>
        <w:tab/>
        <w:t>(1)</w:t>
      </w:r>
      <w:r>
        <w:tab/>
        <w:t>A summons for directions must be filed with an application made by way of originating summons filed in accordance with rule 3(1) or ru</w:t>
      </w:r>
      <w:r>
        <w:t>le 5(1) or (2), and is to be given the same return date as the originating summons.</w:t>
      </w:r>
    </w:p>
    <w:p w:rsidR="00FD0725" w:rsidRDefault="001248B8">
      <w:pPr>
        <w:pStyle w:val="Subsection"/>
      </w:pPr>
      <w:r>
        <w:tab/>
        <w:t>(2)</w:t>
      </w:r>
      <w:r>
        <w:tab/>
      </w:r>
      <w:r>
        <w:t xml:space="preserve">On the hearing of the application and summons for directions, or on any other application, or of its own motion at any time, the Court may do any or all of the following — </w:t>
      </w:r>
    </w:p>
    <w:p w:rsidR="00FD0725" w:rsidRDefault="001248B8">
      <w:pPr>
        <w:pStyle w:val="Indenta"/>
      </w:pPr>
      <w:r>
        <w:tab/>
        <w:t>(a)</w:t>
      </w:r>
      <w:r>
        <w:tab/>
        <w:t>inquire as to the persons who may be affected by the relief the plaintiff seek</w:t>
      </w:r>
      <w:r>
        <w:t>s;</w:t>
      </w:r>
    </w:p>
    <w:p w:rsidR="00FD0725" w:rsidRDefault="001248B8">
      <w:pPr>
        <w:pStyle w:val="Indenta"/>
      </w:pPr>
      <w:r>
        <w:tab/>
        <w:t>(b)</w:t>
      </w:r>
      <w:r>
        <w:tab/>
        <w:t>for the purpose of an inquiry under paragraph (a) direct the plaintiff and the defendant to give the Court any information it requires;</w:t>
      </w:r>
    </w:p>
    <w:p w:rsidR="00FD0725" w:rsidRDefault="001248B8">
      <w:pPr>
        <w:pStyle w:val="Indenta"/>
      </w:pPr>
      <w:r>
        <w:tab/>
        <w:t>(c)</w:t>
      </w:r>
      <w:r>
        <w:tab/>
        <w:t>give directions as to the persons to be added as parties as being interested in the relief claimed or to re</w:t>
      </w:r>
      <w:r>
        <w:t>present classes of persons interested in the relief claimed.</w:t>
      </w:r>
    </w:p>
    <w:p w:rsidR="00FD0725" w:rsidRDefault="001248B8">
      <w:pPr>
        <w:pStyle w:val="Footnotesection"/>
      </w:pPr>
      <w:r>
        <w:tab/>
        <w:t>[Rule 7 inserted: Gazette 27 Sep 2002 p. 4832</w:t>
      </w:r>
      <w:r>
        <w:noBreakHyphen/>
        <w:t>3.]</w:t>
      </w:r>
    </w:p>
    <w:p w:rsidR="00FD0725" w:rsidRDefault="001248B8">
      <w:pPr>
        <w:pStyle w:val="Heading5"/>
      </w:pPr>
      <w:bookmarkStart w:id="1710" w:name="_Toc59184190"/>
      <w:r>
        <w:rPr>
          <w:rStyle w:val="CharSectno"/>
        </w:rPr>
        <w:t>8</w:t>
      </w:r>
      <w:r>
        <w:t>.</w:t>
      </w:r>
      <w:r>
        <w:tab/>
        <w:t>Conference not required</w:t>
      </w:r>
      <w:bookmarkEnd w:id="1710"/>
    </w:p>
    <w:p w:rsidR="00FD0725" w:rsidRDefault="001248B8">
      <w:pPr>
        <w:pStyle w:val="Subsection"/>
      </w:pPr>
      <w:r>
        <w:tab/>
      </w:r>
      <w:r>
        <w:tab/>
        <w:t>Order 59 rule 9 does not apply to a summons in proceedings under the Confiscation Act 2000.</w:t>
      </w:r>
    </w:p>
    <w:p w:rsidR="00FD0725" w:rsidRDefault="001248B8">
      <w:pPr>
        <w:pStyle w:val="Footnotesection"/>
      </w:pPr>
      <w:r>
        <w:tab/>
        <w:t>[Rule 8 inserted: Gaze</w:t>
      </w:r>
      <w:r>
        <w:t>tte 27 Sep 2002 p. 4833.]</w:t>
      </w:r>
    </w:p>
    <w:p w:rsidR="00FD0725" w:rsidRDefault="001248B8">
      <w:pPr>
        <w:pStyle w:val="Heading5"/>
      </w:pPr>
      <w:bookmarkStart w:id="1711" w:name="_Toc59184191"/>
      <w:r>
        <w:rPr>
          <w:rStyle w:val="CharSectno"/>
        </w:rPr>
        <w:t>9</w:t>
      </w:r>
      <w:r>
        <w:t>.</w:t>
      </w:r>
      <w:r>
        <w:tab/>
        <w:t>Representative defendant</w:t>
      </w:r>
      <w:bookmarkEnd w:id="1711"/>
    </w:p>
    <w:p w:rsidR="00FD0725" w:rsidRDefault="001248B8">
      <w:pPr>
        <w:pStyle w:val="Subsection"/>
        <w:keepNext/>
      </w:pPr>
      <w:r>
        <w:tab/>
      </w:r>
      <w:r>
        <w:tab/>
        <w:t>If a person has been added as a defendant in proceedings under the Confiscation Act 2000, and other persons (including unborn persons) have the same interest as the defendant or a similar interest, th</w:t>
      </w:r>
      <w:r>
        <w:t xml:space="preserve">e Court may — </w:t>
      </w:r>
    </w:p>
    <w:p w:rsidR="00FD0725" w:rsidRDefault="001248B8">
      <w:pPr>
        <w:pStyle w:val="Indenta"/>
      </w:pPr>
      <w:r>
        <w:tab/>
        <w:t>(a)</w:t>
      </w:r>
      <w:r>
        <w:tab/>
        <w:t>authorise the defendant to defend the proceedings on behalf of or for the benefit of all the interested persons; and</w:t>
      </w:r>
    </w:p>
    <w:p w:rsidR="00FD0725" w:rsidRDefault="001248B8">
      <w:pPr>
        <w:pStyle w:val="Indenta"/>
        <w:keepNext/>
      </w:pPr>
      <w:r>
        <w:tab/>
        <w:t>(b)</w:t>
      </w:r>
      <w:r>
        <w:tab/>
        <w:t>order that all the interested persons are bound by any order made in the proceedings.</w:t>
      </w:r>
    </w:p>
    <w:p w:rsidR="00FD0725" w:rsidRDefault="001248B8">
      <w:pPr>
        <w:pStyle w:val="Footnotesection"/>
      </w:pPr>
      <w:r>
        <w:tab/>
        <w:t xml:space="preserve">[Rule 9 inserted: Gazette </w:t>
      </w:r>
      <w:r>
        <w:t>27 Sep 2002 p. 4833.]</w:t>
      </w:r>
    </w:p>
    <w:p w:rsidR="00FD0725" w:rsidRDefault="001248B8">
      <w:pPr>
        <w:pStyle w:val="Heading3"/>
        <w:keepLines/>
      </w:pPr>
      <w:bookmarkStart w:id="1712" w:name="_Toc58849272"/>
      <w:bookmarkStart w:id="1713" w:name="_Toc58852178"/>
      <w:bookmarkStart w:id="1714" w:name="_Toc58921562"/>
      <w:bookmarkStart w:id="1715" w:name="_Toc59181053"/>
      <w:bookmarkStart w:id="1716" w:name="_Toc59184192"/>
      <w:r>
        <w:rPr>
          <w:rStyle w:val="CharDivNo"/>
        </w:rPr>
        <w:t>Part 3</w:t>
      </w:r>
      <w:r>
        <w:t> — </w:t>
      </w:r>
      <w:r>
        <w:rPr>
          <w:rStyle w:val="CharDivText"/>
        </w:rPr>
        <w:t>Registration of freezing notices and interstate orders</w:t>
      </w:r>
      <w:bookmarkEnd w:id="1712"/>
      <w:bookmarkEnd w:id="1713"/>
      <w:bookmarkEnd w:id="1714"/>
      <w:bookmarkEnd w:id="1715"/>
      <w:bookmarkEnd w:id="1716"/>
    </w:p>
    <w:p w:rsidR="00FD0725" w:rsidRDefault="001248B8">
      <w:pPr>
        <w:pStyle w:val="Footnoteheading"/>
        <w:keepNext/>
        <w:keepLines/>
        <w:ind w:left="890"/>
        <w:rPr>
          <w:snapToGrid w:val="0"/>
        </w:rPr>
      </w:pPr>
      <w:r>
        <w:rPr>
          <w:snapToGrid w:val="0"/>
        </w:rPr>
        <w:tab/>
        <w:t>[Heading inserted: Gazette 27 Sep 2002 p. 4833.]</w:t>
      </w:r>
    </w:p>
    <w:p w:rsidR="00FD0725" w:rsidRDefault="001248B8">
      <w:pPr>
        <w:pStyle w:val="Heading5"/>
      </w:pPr>
      <w:bookmarkStart w:id="1717" w:name="_Toc59184193"/>
      <w:r>
        <w:rPr>
          <w:rStyle w:val="CharSectno"/>
        </w:rPr>
        <w:t>10</w:t>
      </w:r>
      <w:r>
        <w:t>.</w:t>
      </w:r>
      <w:r>
        <w:tab/>
        <w:t>Freezing notices, registration of etc.</w:t>
      </w:r>
      <w:bookmarkEnd w:id="1717"/>
    </w:p>
    <w:p w:rsidR="00FD0725" w:rsidRDefault="001248B8">
      <w:pPr>
        <w:pStyle w:val="Subsection"/>
      </w:pPr>
      <w:r>
        <w:tab/>
        <w:t>(1)</w:t>
      </w:r>
      <w:r>
        <w:tab/>
        <w:t xml:space="preserve">A register called the Register of Freezing Notices is to be kept at the </w:t>
      </w:r>
      <w:r>
        <w:t>Central Office.</w:t>
      </w:r>
    </w:p>
    <w:p w:rsidR="00FD0725" w:rsidRDefault="001248B8">
      <w:pPr>
        <w:pStyle w:val="Subsection"/>
        <w:keepNext/>
      </w:pPr>
      <w:r>
        <w:tab/>
        <w:t>(2)</w:t>
      </w:r>
      <w:r>
        <w:tab/>
        <w:t xml:space="preserve">When a freezing notice is filed in the court under section 36(6) of the Confiscation Act 2000, the proper officer must — </w:t>
      </w:r>
    </w:p>
    <w:p w:rsidR="00FD0725" w:rsidRDefault="001248B8">
      <w:pPr>
        <w:pStyle w:val="Indenta"/>
      </w:pPr>
      <w:r>
        <w:tab/>
        <w:t>(a)</w:t>
      </w:r>
      <w:r>
        <w:tab/>
        <w:t>assign a number to it; and</w:t>
      </w:r>
    </w:p>
    <w:p w:rsidR="00FD0725" w:rsidRDefault="001248B8">
      <w:pPr>
        <w:pStyle w:val="Indenta"/>
      </w:pPr>
      <w:r>
        <w:tab/>
        <w:t>(b)</w:t>
      </w:r>
      <w:r>
        <w:tab/>
        <w:t>enter particulars of the notice in the register; and</w:t>
      </w:r>
    </w:p>
    <w:p w:rsidR="00FD0725" w:rsidRDefault="001248B8">
      <w:pPr>
        <w:pStyle w:val="Indenta"/>
      </w:pPr>
      <w:r>
        <w:tab/>
        <w:t>(c)</w:t>
      </w:r>
      <w:r>
        <w:tab/>
        <w:t>indorse the notice</w:t>
      </w:r>
      <w:r>
        <w:t xml:space="preserve"> to the effect that it was registered on the day on which the particulars were entered.</w:t>
      </w:r>
    </w:p>
    <w:p w:rsidR="00FD0725" w:rsidRDefault="001248B8">
      <w:pPr>
        <w:pStyle w:val="Subsection"/>
      </w:pPr>
      <w:r>
        <w:tab/>
        <w:t>(3)</w:t>
      </w:r>
      <w:r>
        <w:tab/>
        <w:t>When a notice of cancellation of a freezing notice is filed in the court under section 40(2)(b) of the Confiscation Act 2000, or a freezing notice is set aside und</w:t>
      </w:r>
      <w:r>
        <w:t>er Part 6 of the Act, the proper officer must enter the cancellation or setting aside in the register.</w:t>
      </w:r>
    </w:p>
    <w:p w:rsidR="00FD0725" w:rsidRDefault="001248B8">
      <w:pPr>
        <w:pStyle w:val="Footnotesection"/>
      </w:pPr>
      <w:r>
        <w:tab/>
        <w:t>[Rule 10 inserted: Gazette 27 Sep 2002 p. 4833</w:t>
      </w:r>
      <w:r>
        <w:noBreakHyphen/>
        <w:t>4.]</w:t>
      </w:r>
    </w:p>
    <w:p w:rsidR="00FD0725" w:rsidRDefault="001248B8">
      <w:pPr>
        <w:pStyle w:val="Heading5"/>
      </w:pPr>
      <w:bookmarkStart w:id="1718" w:name="_Toc59184194"/>
      <w:r>
        <w:rPr>
          <w:rStyle w:val="CharSectno"/>
        </w:rPr>
        <w:t>11</w:t>
      </w:r>
      <w:r>
        <w:t>.</w:t>
      </w:r>
      <w:r>
        <w:tab/>
        <w:t>Interstate orders, registration of etc.</w:t>
      </w:r>
      <w:bookmarkEnd w:id="1718"/>
    </w:p>
    <w:p w:rsidR="00FD0725" w:rsidRDefault="001248B8">
      <w:pPr>
        <w:pStyle w:val="Subsection"/>
      </w:pPr>
      <w:r>
        <w:tab/>
        <w:t>(1)</w:t>
      </w:r>
      <w:r>
        <w:tab/>
        <w:t>A person desiring to register an interstate freezing</w:t>
      </w:r>
      <w:r>
        <w:t xml:space="preserve"> order or an interstate confiscation order may file a copy of the order sealed with the seal of the court that made the order.</w:t>
      </w:r>
    </w:p>
    <w:p w:rsidR="00FD0725" w:rsidRDefault="001248B8">
      <w:pPr>
        <w:pStyle w:val="Subsection"/>
        <w:keepNext/>
      </w:pPr>
      <w:r>
        <w:tab/>
        <w:t>(2)</w:t>
      </w:r>
      <w:r>
        <w:tab/>
        <w:t xml:space="preserve">When a sealed copy of an interstate freezing order is filed, the proper officer must — </w:t>
      </w:r>
    </w:p>
    <w:p w:rsidR="00FD0725" w:rsidRDefault="001248B8">
      <w:pPr>
        <w:pStyle w:val="Indenta"/>
      </w:pPr>
      <w:r>
        <w:tab/>
        <w:t>(a)</w:t>
      </w:r>
      <w:r>
        <w:tab/>
        <w:t>assign a number to it; and</w:t>
      </w:r>
    </w:p>
    <w:p w:rsidR="00FD0725" w:rsidRDefault="001248B8">
      <w:pPr>
        <w:pStyle w:val="Indenta"/>
      </w:pPr>
      <w:r>
        <w:tab/>
        <w:t>(b)</w:t>
      </w:r>
      <w:r>
        <w:tab/>
        <w:t>enter the particulars of it in a register kept for the purpose; and</w:t>
      </w:r>
    </w:p>
    <w:p w:rsidR="00FD0725" w:rsidRDefault="001248B8">
      <w:pPr>
        <w:pStyle w:val="Indenta"/>
      </w:pPr>
      <w:r>
        <w:tab/>
        <w:t>(c)</w:t>
      </w:r>
      <w:r>
        <w:tab/>
        <w:t>indorse the order to the effect that it was registered on the day on which the particulars were entered.</w:t>
      </w:r>
    </w:p>
    <w:p w:rsidR="00FD0725" w:rsidRDefault="001248B8">
      <w:pPr>
        <w:pStyle w:val="Subsection"/>
        <w:keepLines/>
      </w:pPr>
      <w:r>
        <w:tab/>
        <w:t>(3)</w:t>
      </w:r>
      <w:r>
        <w:tab/>
        <w:t>When the registration of an interstate freezing order or an interstate c</w:t>
      </w:r>
      <w:r>
        <w:t>onfiscation order is cancelled under section 122 of the Confiscation Act 2000, the proper officer must enter the cancellation in the register.</w:t>
      </w:r>
    </w:p>
    <w:p w:rsidR="00FD0725" w:rsidRDefault="001248B8">
      <w:pPr>
        <w:pStyle w:val="Footnotesection"/>
      </w:pPr>
      <w:r>
        <w:tab/>
        <w:t>[Rule 11 inserted: Gazette 27 Sep 2002 p. 4834; amended: Gazette 22 Feb 2008 p. 645.]</w:t>
      </w:r>
    </w:p>
    <w:p w:rsidR="00FD0725" w:rsidRDefault="001248B8">
      <w:pPr>
        <w:pStyle w:val="Heading2"/>
      </w:pPr>
      <w:bookmarkStart w:id="1719" w:name="_Toc58849275"/>
      <w:bookmarkStart w:id="1720" w:name="_Toc58852181"/>
      <w:bookmarkStart w:id="1721" w:name="_Toc58921565"/>
      <w:bookmarkStart w:id="1722" w:name="_Toc59181056"/>
      <w:bookmarkStart w:id="1723" w:name="_Toc59184195"/>
      <w:r>
        <w:rPr>
          <w:rStyle w:val="CharPartNo"/>
        </w:rPr>
        <w:t>Order 81G</w:t>
      </w:r>
      <w:r>
        <w:rPr>
          <w:rStyle w:val="CharDivNo"/>
          <w:snapToGrid/>
        </w:rPr>
        <w:t> </w:t>
      </w:r>
      <w:r>
        <w:t>—</w:t>
      </w:r>
      <w:r>
        <w:rPr>
          <w:rStyle w:val="CharDivText"/>
        </w:rPr>
        <w:t> </w:t>
      </w:r>
      <w:r>
        <w:rPr>
          <w:rStyle w:val="CharPartText"/>
          <w:i/>
          <w:iCs/>
        </w:rPr>
        <w:t>Criminal and F</w:t>
      </w:r>
      <w:r>
        <w:rPr>
          <w:rStyle w:val="CharPartText"/>
          <w:i/>
          <w:iCs/>
        </w:rPr>
        <w:t>ound Property Disposal Act 2006</w:t>
      </w:r>
      <w:r>
        <w:rPr>
          <w:rStyle w:val="CharPartText"/>
        </w:rPr>
        <w:t xml:space="preserve"> rules</w:t>
      </w:r>
      <w:bookmarkEnd w:id="1719"/>
      <w:bookmarkEnd w:id="1720"/>
      <w:bookmarkEnd w:id="1721"/>
      <w:bookmarkEnd w:id="1722"/>
      <w:bookmarkEnd w:id="1723"/>
    </w:p>
    <w:p w:rsidR="00FD0725" w:rsidRDefault="001248B8">
      <w:pPr>
        <w:pStyle w:val="Footnoteheading"/>
        <w:ind w:left="890"/>
        <w:rPr>
          <w:snapToGrid w:val="0"/>
        </w:rPr>
      </w:pPr>
      <w:r>
        <w:rPr>
          <w:snapToGrid w:val="0"/>
        </w:rPr>
        <w:tab/>
        <w:t>[Heading inserted: Gazette 22 Feb 2008 p. 645.]</w:t>
      </w:r>
    </w:p>
    <w:p w:rsidR="00FD0725" w:rsidRDefault="001248B8">
      <w:pPr>
        <w:pStyle w:val="Heading5"/>
      </w:pPr>
      <w:bookmarkStart w:id="1724" w:name="_Toc59184196"/>
      <w:r>
        <w:rPr>
          <w:rStyle w:val="CharSectno"/>
        </w:rPr>
        <w:t>1</w:t>
      </w:r>
      <w:r>
        <w:t>.</w:t>
      </w:r>
      <w:r>
        <w:tab/>
        <w:t>Terms used</w:t>
      </w:r>
      <w:bookmarkEnd w:id="1724"/>
    </w:p>
    <w:p w:rsidR="00FD0725" w:rsidRDefault="001248B8">
      <w:pPr>
        <w:pStyle w:val="Subsection"/>
      </w:pPr>
      <w:r>
        <w:tab/>
        <w:t>(1)</w:t>
      </w:r>
      <w:r>
        <w:tab/>
        <w:t xml:space="preserve">In this Order, unless the contrary intention appears — </w:t>
      </w:r>
    </w:p>
    <w:p w:rsidR="00FD0725" w:rsidRDefault="001248B8">
      <w:pPr>
        <w:pStyle w:val="Defstart"/>
      </w:pPr>
      <w:r>
        <w:rPr>
          <w:b/>
        </w:rPr>
        <w:tab/>
      </w:r>
      <w:r>
        <w:rPr>
          <w:rStyle w:val="CharDefText"/>
        </w:rPr>
        <w:t>Act</w:t>
      </w:r>
      <w:r>
        <w:t xml:space="preserve"> means the </w:t>
      </w:r>
      <w:r>
        <w:rPr>
          <w:i/>
        </w:rPr>
        <w:t>Criminal and Found Property Disposal Act 2006</w:t>
      </w:r>
      <w:r>
        <w:t>;</w:t>
      </w:r>
    </w:p>
    <w:p w:rsidR="00FD0725" w:rsidRDefault="001248B8">
      <w:pPr>
        <w:pStyle w:val="Defstart"/>
      </w:pPr>
      <w:r>
        <w:rPr>
          <w:b/>
        </w:rPr>
        <w:tab/>
      </w:r>
      <w:r>
        <w:rPr>
          <w:rStyle w:val="CharDefText"/>
        </w:rPr>
        <w:t>claim</w:t>
      </w:r>
      <w:r>
        <w:t xml:space="preserve"> means an application made</w:t>
      </w:r>
      <w:r>
        <w:t xml:space="preserve"> under the Act to the Court for an order under the Act.</w:t>
      </w:r>
    </w:p>
    <w:p w:rsidR="00FD0725" w:rsidRDefault="001248B8">
      <w:pPr>
        <w:pStyle w:val="Subsection"/>
      </w:pPr>
      <w:r>
        <w:tab/>
        <w:t>(2)</w:t>
      </w:r>
      <w:r>
        <w:tab/>
        <w:t>If a term is given a meaning in the Act, it has the same meaning in this Order, unless the contrary intention appears.</w:t>
      </w:r>
    </w:p>
    <w:p w:rsidR="00FD0725" w:rsidRDefault="001248B8">
      <w:pPr>
        <w:pStyle w:val="Footnotesection"/>
      </w:pPr>
      <w:r>
        <w:tab/>
        <w:t>[Rule 1 inserted: Gazette 22 Feb 2008 p. 645.]</w:t>
      </w:r>
    </w:p>
    <w:p w:rsidR="00FD0725" w:rsidRDefault="001248B8">
      <w:pPr>
        <w:pStyle w:val="Heading5"/>
      </w:pPr>
      <w:bookmarkStart w:id="1725" w:name="_Toc59184197"/>
      <w:r>
        <w:rPr>
          <w:rStyle w:val="CharSectno"/>
        </w:rPr>
        <w:t>2</w:t>
      </w:r>
      <w:r>
        <w:t>.</w:t>
      </w:r>
      <w:r>
        <w:tab/>
        <w:t>General matters</w:t>
      </w:r>
      <w:bookmarkEnd w:id="1725"/>
    </w:p>
    <w:p w:rsidR="00FD0725" w:rsidRDefault="001248B8">
      <w:pPr>
        <w:pStyle w:val="Subsection"/>
      </w:pPr>
      <w:r>
        <w:tab/>
        <w:t>(1)</w:t>
      </w:r>
      <w:r>
        <w:tab/>
        <w:t>Proc</w:t>
      </w:r>
      <w:r>
        <w:t>eedings on a claim are proceedings in the Court’s civil jurisdiction and the civil standard of proof applies.</w:t>
      </w:r>
    </w:p>
    <w:p w:rsidR="00FD0725" w:rsidRDefault="001248B8">
      <w:pPr>
        <w:pStyle w:val="Subsection"/>
      </w:pPr>
      <w:r>
        <w:tab/>
        <w:t>(2)</w:t>
      </w:r>
      <w:r>
        <w:tab/>
        <w:t xml:space="preserve">Without otherwise affecting Order 37, an affidavit filed under this Order — </w:t>
      </w:r>
    </w:p>
    <w:p w:rsidR="00FD0725" w:rsidRDefault="001248B8">
      <w:pPr>
        <w:pStyle w:val="Indenta"/>
      </w:pPr>
      <w:r>
        <w:tab/>
        <w:t>(a)</w:t>
      </w:r>
      <w:r>
        <w:tab/>
        <w:t xml:space="preserve">may include material other than evidence that the deponent </w:t>
      </w:r>
      <w:r>
        <w:t>could give orally in court, such as hearsay or a belief or opinion; but</w:t>
      </w:r>
    </w:p>
    <w:p w:rsidR="00FD0725" w:rsidRDefault="001248B8">
      <w:pPr>
        <w:pStyle w:val="Indenta"/>
      </w:pPr>
      <w:r>
        <w:tab/>
        <w:t>(b)</w:t>
      </w:r>
      <w:r>
        <w:tab/>
        <w:t>must include the source of any hearsay or the grounds for any belief or opinion.</w:t>
      </w:r>
    </w:p>
    <w:p w:rsidR="00FD0725" w:rsidRDefault="001248B8">
      <w:pPr>
        <w:pStyle w:val="Subsection"/>
      </w:pPr>
      <w:r>
        <w:tab/>
        <w:t>(3)</w:t>
      </w:r>
      <w:r>
        <w:tab/>
      </w:r>
      <w:r>
        <w:t xml:space="preserve">In proceedings on a claim, the Court, on an application by a party to the claim or on its own initiative — </w:t>
      </w:r>
    </w:p>
    <w:p w:rsidR="00FD0725" w:rsidRDefault="001248B8">
      <w:pPr>
        <w:pStyle w:val="Indenta"/>
      </w:pPr>
      <w:r>
        <w:tab/>
        <w:t>(a)</w:t>
      </w:r>
      <w:r>
        <w:tab/>
        <w:t xml:space="preserve">may shorten any period in this Order; </w:t>
      </w:r>
    </w:p>
    <w:p w:rsidR="00FD0725" w:rsidRDefault="001248B8">
      <w:pPr>
        <w:pStyle w:val="Indenta"/>
      </w:pPr>
      <w:r>
        <w:tab/>
        <w:t>(b)</w:t>
      </w:r>
      <w:r>
        <w:tab/>
        <w:t xml:space="preserve">may extend any period in this Order, even if the period has elapsed; </w:t>
      </w:r>
    </w:p>
    <w:p w:rsidR="00FD0725" w:rsidRDefault="001248B8">
      <w:pPr>
        <w:pStyle w:val="Indenta"/>
      </w:pPr>
      <w:r>
        <w:tab/>
        <w:t>(c)</w:t>
      </w:r>
      <w:r>
        <w:tab/>
        <w:t>may modify or dispense w</w:t>
      </w:r>
      <w:r>
        <w:t xml:space="preserve">ith any requirement of this Order; </w:t>
      </w:r>
    </w:p>
    <w:p w:rsidR="00FD0725" w:rsidRDefault="001248B8">
      <w:pPr>
        <w:pStyle w:val="Indenta"/>
      </w:pPr>
      <w:r>
        <w:tab/>
        <w:t>(d)</w:t>
      </w:r>
      <w:r>
        <w:tab/>
        <w:t xml:space="preserve">may, by order, give directions as to the conduct of the proceedings; </w:t>
      </w:r>
    </w:p>
    <w:p w:rsidR="00FD0725" w:rsidRDefault="001248B8">
      <w:pPr>
        <w:pStyle w:val="Indenta"/>
      </w:pPr>
      <w:r>
        <w:tab/>
        <w:t>(e)</w:t>
      </w:r>
      <w:r>
        <w:tab/>
        <w:t>may adjourn the proceedings,</w:t>
      </w:r>
    </w:p>
    <w:p w:rsidR="00FD0725" w:rsidRDefault="001248B8">
      <w:pPr>
        <w:pStyle w:val="Subsection"/>
      </w:pPr>
      <w:r>
        <w:tab/>
      </w:r>
      <w:r>
        <w:tab/>
        <w:t>and may do so on terms.</w:t>
      </w:r>
    </w:p>
    <w:p w:rsidR="00FD0725" w:rsidRDefault="001248B8">
      <w:pPr>
        <w:pStyle w:val="Footnotesection"/>
        <w:rPr>
          <w:rStyle w:val="Emphasis"/>
          <w:i/>
        </w:rPr>
      </w:pPr>
      <w:r>
        <w:tab/>
        <w:t>[Rule 2 inserted: Gazette 22 Feb 2008 p. 645</w:t>
      </w:r>
      <w:r>
        <w:noBreakHyphen/>
        <w:t>6.]</w:t>
      </w:r>
    </w:p>
    <w:p w:rsidR="00FD0725" w:rsidRDefault="001248B8">
      <w:pPr>
        <w:pStyle w:val="Heading5"/>
      </w:pPr>
      <w:bookmarkStart w:id="1726" w:name="_Toc59184198"/>
      <w:r>
        <w:rPr>
          <w:rStyle w:val="CharSectno"/>
        </w:rPr>
        <w:t>3</w:t>
      </w:r>
      <w:r>
        <w:t>.</w:t>
      </w:r>
      <w:r>
        <w:tab/>
        <w:t>Claims, how to be made</w:t>
      </w:r>
      <w:bookmarkEnd w:id="1726"/>
    </w:p>
    <w:p w:rsidR="00FD0725" w:rsidRDefault="001248B8">
      <w:pPr>
        <w:pStyle w:val="Subsection"/>
      </w:pPr>
      <w:r>
        <w:tab/>
        <w:t>(1)</w:t>
      </w:r>
      <w:r>
        <w:tab/>
        <w:t xml:space="preserve">To </w:t>
      </w:r>
      <w:r>
        <w:t>make a claim, a person must file a Form No. 108.</w:t>
      </w:r>
    </w:p>
    <w:p w:rsidR="00FD0725" w:rsidRDefault="001248B8">
      <w:pPr>
        <w:pStyle w:val="Subsection"/>
      </w:pPr>
      <w:r>
        <w:tab/>
        <w:t>(2)</w:t>
      </w:r>
      <w:r>
        <w:tab/>
        <w:t>A claim must name as a defendant any person who would be affected by any order stated in the claim.</w:t>
      </w:r>
    </w:p>
    <w:p w:rsidR="00FD0725" w:rsidRDefault="001248B8">
      <w:pPr>
        <w:pStyle w:val="Subsection"/>
      </w:pPr>
      <w:r>
        <w:tab/>
        <w:t>(3)</w:t>
      </w:r>
      <w:r>
        <w:tab/>
        <w:t>The hearing date stated in a claim must be at least 21 days after the date on which it is filed.</w:t>
      </w:r>
    </w:p>
    <w:p w:rsidR="00FD0725" w:rsidRDefault="001248B8">
      <w:pPr>
        <w:pStyle w:val="Subsection"/>
      </w:pPr>
      <w:r>
        <w:tab/>
        <w:t>(4)</w:t>
      </w:r>
      <w:r>
        <w:tab/>
        <w:t>A claim must be filed with one or more affidavits that state the facts and circumstances on which it is based.</w:t>
      </w:r>
    </w:p>
    <w:p w:rsidR="00FD0725" w:rsidRDefault="001248B8">
      <w:pPr>
        <w:pStyle w:val="Subsection"/>
      </w:pPr>
      <w:r>
        <w:tab/>
        <w:t>(5)</w:t>
      </w:r>
      <w:r>
        <w:tab/>
        <w:t xml:space="preserve">A claim, and any affidavit filed with it, must be served by the claimant — </w:t>
      </w:r>
    </w:p>
    <w:p w:rsidR="00FD0725" w:rsidRDefault="001248B8">
      <w:pPr>
        <w:pStyle w:val="Indenta"/>
      </w:pPr>
      <w:r>
        <w:tab/>
        <w:t>(a)</w:t>
      </w:r>
      <w:r>
        <w:tab/>
        <w:t>on each defendant to the claim; and</w:t>
      </w:r>
    </w:p>
    <w:p w:rsidR="00FD0725" w:rsidRDefault="001248B8">
      <w:pPr>
        <w:pStyle w:val="Indenta"/>
      </w:pPr>
      <w:r>
        <w:tab/>
        <w:t>(b)</w:t>
      </w:r>
      <w:r>
        <w:tab/>
        <w:t>in accordance</w:t>
      </w:r>
      <w:r>
        <w:t xml:space="preserve"> with the </w:t>
      </w:r>
      <w:r>
        <w:rPr>
          <w:i/>
        </w:rPr>
        <w:t>Interpretation Act 1984</w:t>
      </w:r>
      <w:r>
        <w:t xml:space="preserve"> section 76; and</w:t>
      </w:r>
    </w:p>
    <w:p w:rsidR="00FD0725" w:rsidRDefault="001248B8">
      <w:pPr>
        <w:pStyle w:val="Indenta"/>
      </w:pPr>
      <w:r>
        <w:tab/>
        <w:t>(c)</w:t>
      </w:r>
      <w:r>
        <w:tab/>
        <w:t>within 7 days after the date on which the claim is filed.</w:t>
      </w:r>
    </w:p>
    <w:p w:rsidR="00FD0725" w:rsidRDefault="001248B8">
      <w:pPr>
        <w:pStyle w:val="Footnotesection"/>
      </w:pPr>
      <w:r>
        <w:tab/>
        <w:t>[Rule 3 inserted: Gazette 22 Feb 2008 p. 646.]</w:t>
      </w:r>
    </w:p>
    <w:p w:rsidR="00FD0725" w:rsidRDefault="001248B8">
      <w:pPr>
        <w:pStyle w:val="Heading5"/>
      </w:pPr>
      <w:bookmarkStart w:id="1727" w:name="_Toc59184199"/>
      <w:r>
        <w:rPr>
          <w:rStyle w:val="CharSectno"/>
        </w:rPr>
        <w:t>4</w:t>
      </w:r>
      <w:r>
        <w:t>.</w:t>
      </w:r>
      <w:r>
        <w:tab/>
        <w:t>Defendant may file memorandum of appearance</w:t>
      </w:r>
      <w:bookmarkEnd w:id="1727"/>
    </w:p>
    <w:p w:rsidR="00FD0725" w:rsidRDefault="001248B8">
      <w:pPr>
        <w:pStyle w:val="Subsection"/>
      </w:pPr>
      <w:r>
        <w:tab/>
      </w:r>
      <w:r>
        <w:tab/>
        <w:t>A defendant who is served with a claim and who</w:t>
      </w:r>
      <w:r>
        <w:t xml:space="preserve"> wants to respond to it or be heard at its hearing must enter an appearance under Order 12.</w:t>
      </w:r>
    </w:p>
    <w:p w:rsidR="00FD0725" w:rsidRDefault="001248B8">
      <w:pPr>
        <w:pStyle w:val="Footnotesection"/>
      </w:pPr>
      <w:r>
        <w:tab/>
        <w:t>[Rule 4 inserted: Gazette 22 Feb 2008 p. 647.]</w:t>
      </w:r>
    </w:p>
    <w:p w:rsidR="00FD0725" w:rsidRDefault="001248B8">
      <w:pPr>
        <w:pStyle w:val="Heading5"/>
      </w:pPr>
      <w:bookmarkStart w:id="1728" w:name="_Toc59184200"/>
      <w:r>
        <w:rPr>
          <w:rStyle w:val="CharSectno"/>
        </w:rPr>
        <w:t>5</w:t>
      </w:r>
      <w:r>
        <w:t>.</w:t>
      </w:r>
      <w:r>
        <w:tab/>
        <w:t>Defendant may file affidavit in response</w:t>
      </w:r>
      <w:bookmarkEnd w:id="1728"/>
    </w:p>
    <w:p w:rsidR="00FD0725" w:rsidRDefault="001248B8">
      <w:pPr>
        <w:pStyle w:val="Subsection"/>
      </w:pPr>
      <w:r>
        <w:tab/>
        <w:t>(1)</w:t>
      </w:r>
      <w:r>
        <w:tab/>
        <w:t>A defendant who is served with a claim may file an affidavit that s</w:t>
      </w:r>
      <w:r>
        <w:t>tates the facts and circumstances on which the defendant relies.</w:t>
      </w:r>
    </w:p>
    <w:p w:rsidR="00FD0725" w:rsidRDefault="001248B8">
      <w:pPr>
        <w:pStyle w:val="Subsection"/>
      </w:pPr>
      <w:r>
        <w:tab/>
        <w:t>(2)</w:t>
      </w:r>
      <w:r>
        <w:tab/>
        <w:t xml:space="preserve">Any such affidavit must — </w:t>
      </w:r>
    </w:p>
    <w:p w:rsidR="00FD0725" w:rsidRDefault="001248B8">
      <w:pPr>
        <w:pStyle w:val="Indenta"/>
      </w:pPr>
      <w:r>
        <w:tab/>
        <w:t>(a)</w:t>
      </w:r>
      <w:r>
        <w:tab/>
        <w:t>be filed within 10 days after the date on which the defendant is served with the claim; and</w:t>
      </w:r>
    </w:p>
    <w:p w:rsidR="00FD0725" w:rsidRDefault="001248B8">
      <w:pPr>
        <w:pStyle w:val="Indenta"/>
      </w:pPr>
      <w:r>
        <w:tab/>
        <w:t>(b)</w:t>
      </w:r>
      <w:r>
        <w:tab/>
        <w:t xml:space="preserve">be served on each other party to the claim in accordance </w:t>
      </w:r>
      <w:r>
        <w:t>with Order 72; and</w:t>
      </w:r>
    </w:p>
    <w:p w:rsidR="00FD0725" w:rsidRDefault="001248B8">
      <w:pPr>
        <w:pStyle w:val="Indenta"/>
      </w:pPr>
      <w:r>
        <w:tab/>
        <w:t>(c)</w:t>
      </w:r>
      <w:r>
        <w:tab/>
        <w:t>be served within 3 working days after the date on which it is filed.</w:t>
      </w:r>
    </w:p>
    <w:p w:rsidR="00FD0725" w:rsidRDefault="001248B8">
      <w:pPr>
        <w:pStyle w:val="Footnotesection"/>
      </w:pPr>
      <w:r>
        <w:tab/>
        <w:t>[Rule 5 inserted: Gazette 22 Feb 2008 p. 647.]</w:t>
      </w:r>
    </w:p>
    <w:p w:rsidR="00FD0725" w:rsidRDefault="001248B8">
      <w:pPr>
        <w:pStyle w:val="Heading5"/>
      </w:pPr>
      <w:bookmarkStart w:id="1729" w:name="_Toc59184201"/>
      <w:r>
        <w:rPr>
          <w:rStyle w:val="CharSectno"/>
        </w:rPr>
        <w:t>6</w:t>
      </w:r>
      <w:r>
        <w:t>.</w:t>
      </w:r>
      <w:r>
        <w:tab/>
        <w:t>Applications in course of proceedings on claim</w:t>
      </w:r>
      <w:bookmarkEnd w:id="1729"/>
    </w:p>
    <w:p w:rsidR="00FD0725" w:rsidRDefault="001248B8">
      <w:pPr>
        <w:pStyle w:val="Subsection"/>
      </w:pPr>
      <w:r>
        <w:tab/>
        <w:t>(1)</w:t>
      </w:r>
      <w:r>
        <w:tab/>
        <w:t>A party to a claim may at any time apply to the Court for an</w:t>
      </w:r>
      <w:r>
        <w:t xml:space="preserve"> order that may be made under rule 2(3).</w:t>
      </w:r>
    </w:p>
    <w:p w:rsidR="00FD0725" w:rsidRDefault="001248B8">
      <w:pPr>
        <w:pStyle w:val="Subsection"/>
      </w:pPr>
      <w:r>
        <w:tab/>
        <w:t>(2)</w:t>
      </w:r>
      <w:r>
        <w:tab/>
        <w:t>To make the application, the party must file a Form No. 86 with any necessary changes and any affidavit on which the party intends to rely.</w:t>
      </w:r>
    </w:p>
    <w:p w:rsidR="00FD0725" w:rsidRDefault="001248B8">
      <w:pPr>
        <w:pStyle w:val="Subsection"/>
      </w:pPr>
      <w:r>
        <w:tab/>
        <w:t>(3)</w:t>
      </w:r>
      <w:r>
        <w:tab/>
        <w:t>The applicant must serve a copy of the filed documents on each ot</w:t>
      </w:r>
      <w:r>
        <w:t>her party to the claim at least 3 working days before the hearing date for the application.</w:t>
      </w:r>
    </w:p>
    <w:p w:rsidR="00FD0725" w:rsidRDefault="001248B8">
      <w:pPr>
        <w:pStyle w:val="Footnotesection"/>
      </w:pPr>
      <w:r>
        <w:tab/>
        <w:t>[Rule 6 inserted: Gazette 22 Feb 2008 p. 647.]</w:t>
      </w:r>
    </w:p>
    <w:p w:rsidR="00FD0725" w:rsidRDefault="001248B8">
      <w:pPr>
        <w:pStyle w:val="Heading5"/>
      </w:pPr>
      <w:bookmarkStart w:id="1730" w:name="_Toc59184202"/>
      <w:r>
        <w:rPr>
          <w:rStyle w:val="CharSectno"/>
        </w:rPr>
        <w:t>7</w:t>
      </w:r>
      <w:r>
        <w:t>.</w:t>
      </w:r>
      <w:r>
        <w:tab/>
        <w:t>Hearing claims</w:t>
      </w:r>
      <w:bookmarkEnd w:id="1730"/>
    </w:p>
    <w:p w:rsidR="00FD0725" w:rsidRDefault="001248B8">
      <w:pPr>
        <w:pStyle w:val="Subsection"/>
      </w:pPr>
      <w:r>
        <w:tab/>
      </w:r>
      <w:r>
        <w:tab/>
        <w:t xml:space="preserve">At least 3 working days before the hearing date of a claim, the claimant must file and serve on </w:t>
      </w:r>
      <w:r>
        <w:t>each other party to the claim a draft of the final orders that the claimant wants the Court to make.</w:t>
      </w:r>
    </w:p>
    <w:p w:rsidR="00FD0725" w:rsidRDefault="001248B8">
      <w:pPr>
        <w:pStyle w:val="Footnotesection"/>
      </w:pPr>
      <w:r>
        <w:tab/>
        <w:t>[Rule 7 inserted: Gazette 22 Feb 2008 p. 647.]</w:t>
      </w:r>
    </w:p>
    <w:p w:rsidR="00FD0725" w:rsidRDefault="001248B8">
      <w:pPr>
        <w:pStyle w:val="Heading5"/>
      </w:pPr>
      <w:bookmarkStart w:id="1731" w:name="_Toc59184203"/>
      <w:r>
        <w:rPr>
          <w:rStyle w:val="CharSectno"/>
        </w:rPr>
        <w:t>8</w:t>
      </w:r>
      <w:r>
        <w:t>.</w:t>
      </w:r>
      <w:r>
        <w:tab/>
        <w:t>Costs</w:t>
      </w:r>
      <w:bookmarkEnd w:id="1731"/>
    </w:p>
    <w:p w:rsidR="00FD0725" w:rsidRDefault="001248B8">
      <w:pPr>
        <w:pStyle w:val="Subsection"/>
      </w:pPr>
      <w:r>
        <w:tab/>
        <w:t>(1)</w:t>
      </w:r>
      <w:r>
        <w:tab/>
        <w:t>The Court may order a party to a claim to pay the whole or a part of another party’s costs of</w:t>
      </w:r>
      <w:r>
        <w:t xml:space="preserve"> proceedings on the claim.</w:t>
      </w:r>
    </w:p>
    <w:p w:rsidR="00FD0725" w:rsidRDefault="001248B8">
      <w:pPr>
        <w:pStyle w:val="Subsection"/>
      </w:pPr>
      <w:r>
        <w:tab/>
        <w:t>(2)</w:t>
      </w:r>
      <w:r>
        <w:tab/>
        <w:t>The Court may fix the amount of costs to be paid or may order the costs to be taxed.</w:t>
      </w:r>
    </w:p>
    <w:p w:rsidR="00FD0725" w:rsidRDefault="001248B8">
      <w:pPr>
        <w:pStyle w:val="Subsection"/>
      </w:pPr>
      <w:r>
        <w:tab/>
        <w:t>(3)</w:t>
      </w:r>
      <w:r>
        <w:tab/>
        <w:t>The amount of any costs ordered to be paid must be in accordance with any relevant scale within the meaning given by Order 66 rule 11(</w:t>
      </w:r>
      <w:r>
        <w:t>1).</w:t>
      </w:r>
    </w:p>
    <w:p w:rsidR="00FD0725" w:rsidRDefault="001248B8">
      <w:pPr>
        <w:pStyle w:val="Footnotesection"/>
      </w:pPr>
      <w:r>
        <w:tab/>
        <w:t>[Rule 8 inserted: Gazette 22 Feb 2008 p. 648.]</w:t>
      </w:r>
    </w:p>
    <w:p w:rsidR="00FD0725" w:rsidRDefault="001248B8">
      <w:pPr>
        <w:pStyle w:val="Heading5"/>
      </w:pPr>
      <w:bookmarkStart w:id="1732" w:name="_Toc59184204"/>
      <w:r>
        <w:rPr>
          <w:rStyle w:val="CharSectno"/>
        </w:rPr>
        <w:t>9</w:t>
      </w:r>
      <w:r>
        <w:t>.</w:t>
      </w:r>
      <w:r>
        <w:tab/>
        <w:t>Documents cannot be filed electronically</w:t>
      </w:r>
      <w:bookmarkEnd w:id="1732"/>
    </w:p>
    <w:p w:rsidR="00FD0725" w:rsidRDefault="001248B8">
      <w:pPr>
        <w:pStyle w:val="Subsection"/>
      </w:pPr>
      <w:r>
        <w:tab/>
      </w:r>
      <w:r>
        <w:tab/>
        <w:t>A claim, affidavit or other document to be filed under this Order cannot be filed electronically.</w:t>
      </w:r>
    </w:p>
    <w:p w:rsidR="00FD0725" w:rsidRDefault="001248B8">
      <w:pPr>
        <w:pStyle w:val="Footnotesection"/>
      </w:pPr>
      <w:r>
        <w:tab/>
        <w:t xml:space="preserve">[Rule 9 inserted: Gazette 27 Feb 2018 p. 621.] </w:t>
      </w:r>
    </w:p>
    <w:p w:rsidR="00FD0725" w:rsidRDefault="001248B8">
      <w:pPr>
        <w:pStyle w:val="Heading2"/>
      </w:pPr>
      <w:bookmarkStart w:id="1733" w:name="_Toc58849285"/>
      <w:bookmarkStart w:id="1734" w:name="_Toc58852191"/>
      <w:bookmarkStart w:id="1735" w:name="_Toc58921575"/>
      <w:bookmarkStart w:id="1736" w:name="_Toc59181066"/>
      <w:bookmarkStart w:id="1737" w:name="_Toc59184205"/>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733"/>
      <w:bookmarkEnd w:id="1734"/>
      <w:bookmarkEnd w:id="1735"/>
      <w:bookmarkEnd w:id="1736"/>
      <w:bookmarkEnd w:id="1737"/>
    </w:p>
    <w:p w:rsidR="00FD0725" w:rsidRDefault="001248B8">
      <w:pPr>
        <w:pStyle w:val="Footnoteheading"/>
        <w:ind w:left="890"/>
        <w:rPr>
          <w:snapToGrid w:val="0"/>
        </w:rPr>
      </w:pPr>
      <w:r>
        <w:rPr>
          <w:snapToGrid w:val="0"/>
        </w:rPr>
        <w:tab/>
        <w:t>[Heading inserted: Gazette 22 Feb 2008 p. 649.]</w:t>
      </w:r>
    </w:p>
    <w:p w:rsidR="00FD0725" w:rsidRDefault="001248B8">
      <w:pPr>
        <w:pStyle w:val="Heading5"/>
      </w:pPr>
      <w:bookmarkStart w:id="1738" w:name="_Toc59184206"/>
      <w:r>
        <w:rPr>
          <w:rStyle w:val="CharSectno"/>
        </w:rPr>
        <w:t>1</w:t>
      </w:r>
      <w:r>
        <w:t>.</w:t>
      </w:r>
      <w:r>
        <w:tab/>
        <w:t>Term used: Act</w:t>
      </w:r>
      <w:bookmarkEnd w:id="1738"/>
    </w:p>
    <w:p w:rsidR="00FD0725" w:rsidRDefault="001248B8">
      <w:pPr>
        <w:pStyle w:val="Subsection"/>
      </w:pPr>
      <w:r>
        <w:tab/>
      </w:r>
      <w:r>
        <w:tab/>
        <w:t>In this Order —</w:t>
      </w:r>
    </w:p>
    <w:p w:rsidR="00FD0725" w:rsidRDefault="001248B8">
      <w:pPr>
        <w:pStyle w:val="Defstart"/>
      </w:pPr>
      <w:r>
        <w:tab/>
      </w:r>
      <w:r>
        <w:rPr>
          <w:rStyle w:val="CharDefText"/>
        </w:rPr>
        <w:t>Act</w:t>
      </w:r>
      <w:r>
        <w:t xml:space="preserve"> means the </w:t>
      </w:r>
      <w:r>
        <w:rPr>
          <w:i/>
        </w:rPr>
        <w:t>Surveillance Devices Act 1998</w:t>
      </w:r>
      <w:r>
        <w:t>.</w:t>
      </w:r>
    </w:p>
    <w:p w:rsidR="00FD0725" w:rsidRDefault="001248B8">
      <w:pPr>
        <w:pStyle w:val="Footnotesection"/>
      </w:pPr>
      <w:r>
        <w:tab/>
        <w:t>[Rule 1 inserted: Gazette 26 Nov 1999 p. 5903.]</w:t>
      </w:r>
    </w:p>
    <w:p w:rsidR="00FD0725" w:rsidRDefault="001248B8">
      <w:pPr>
        <w:pStyle w:val="Heading5"/>
      </w:pPr>
      <w:bookmarkStart w:id="1739" w:name="_Toc59184207"/>
      <w:r>
        <w:rPr>
          <w:rStyle w:val="CharSectno"/>
        </w:rPr>
        <w:t>2</w:t>
      </w:r>
      <w:r>
        <w:t>.</w:t>
      </w:r>
      <w:r>
        <w:tab/>
        <w:t>Warrants, applications for</w:t>
      </w:r>
      <w:bookmarkEnd w:id="1739"/>
      <w:r>
        <w:t xml:space="preserve"> </w:t>
      </w:r>
    </w:p>
    <w:p w:rsidR="00FD0725" w:rsidRDefault="001248B8">
      <w:pPr>
        <w:pStyle w:val="Subsection"/>
      </w:pPr>
      <w:r>
        <w:tab/>
        <w:t>(1)</w:t>
      </w:r>
      <w:r>
        <w:tab/>
        <w:t xml:space="preserve">An </w:t>
      </w:r>
      <w:r>
        <w:t>application under the Act for a warrant, other than an application under section 16 of the Act, is to be made by originating motion and accompanied by an affidavit in support.</w:t>
      </w:r>
    </w:p>
    <w:p w:rsidR="00FD0725" w:rsidRDefault="001248B8">
      <w:pPr>
        <w:pStyle w:val="Subsection"/>
      </w:pPr>
      <w:r>
        <w:tab/>
        <w:t>(2)</w:t>
      </w:r>
      <w:r>
        <w:tab/>
        <w:t>In the case of a warrant under section 16 of the Act, the applicant is to f</w:t>
      </w:r>
      <w:r>
        <w:t>ile an originating motion in respect of the warrant when he or she forwards to the Court the documents referred to in section 17 of the Act.</w:t>
      </w:r>
    </w:p>
    <w:p w:rsidR="00FD0725" w:rsidRDefault="001248B8">
      <w:pPr>
        <w:pStyle w:val="Footnotesection"/>
      </w:pPr>
      <w:r>
        <w:tab/>
        <w:t>[Rule 2 inserted: Gazette 26 Nov 1999 p. 5904.]</w:t>
      </w:r>
    </w:p>
    <w:p w:rsidR="00FD0725" w:rsidRDefault="001248B8">
      <w:pPr>
        <w:pStyle w:val="Heading5"/>
      </w:pPr>
      <w:bookmarkStart w:id="1740" w:name="_Toc59184208"/>
      <w:r>
        <w:rPr>
          <w:rStyle w:val="CharSectno"/>
        </w:rPr>
        <w:t>3</w:t>
      </w:r>
      <w:r>
        <w:t>.</w:t>
      </w:r>
      <w:r>
        <w:tab/>
        <w:t>Report to judge (Act s. 21 or 30)</w:t>
      </w:r>
      <w:bookmarkEnd w:id="1740"/>
      <w:r>
        <w:t xml:space="preserve"> </w:t>
      </w:r>
    </w:p>
    <w:p w:rsidR="00FD0725" w:rsidRDefault="001248B8">
      <w:pPr>
        <w:pStyle w:val="Subsection"/>
      </w:pPr>
      <w:r>
        <w:tab/>
      </w:r>
      <w:r>
        <w:tab/>
        <w:t xml:space="preserve">A report to a judge under </w:t>
      </w:r>
      <w:r>
        <w:t>section 21 or 30 of the Act is to be —</w:t>
      </w:r>
    </w:p>
    <w:p w:rsidR="00FD0725" w:rsidRDefault="001248B8">
      <w:pPr>
        <w:pStyle w:val="Indenta"/>
      </w:pPr>
      <w:r>
        <w:tab/>
        <w:t>(a)</w:t>
      </w:r>
      <w:r>
        <w:tab/>
        <w:t>sworn as an affidavit in accordance with these rules; and</w:t>
      </w:r>
    </w:p>
    <w:p w:rsidR="00FD0725" w:rsidRDefault="001248B8">
      <w:pPr>
        <w:pStyle w:val="Indenta"/>
      </w:pPr>
      <w:r>
        <w:tab/>
        <w:t>(b)</w:t>
      </w:r>
      <w:r>
        <w:tab/>
        <w:t>filed with an originating motion.</w:t>
      </w:r>
    </w:p>
    <w:p w:rsidR="00FD0725" w:rsidRDefault="001248B8">
      <w:pPr>
        <w:pStyle w:val="Footnotesection"/>
      </w:pPr>
      <w:r>
        <w:tab/>
        <w:t>[Rule 3 inserted: Gazette 26 Nov 1999 p. 5904.]</w:t>
      </w:r>
    </w:p>
    <w:p w:rsidR="00FD0725" w:rsidRDefault="001248B8">
      <w:pPr>
        <w:pStyle w:val="Heading5"/>
      </w:pPr>
      <w:bookmarkStart w:id="1741" w:name="_Toc59184209"/>
      <w:r>
        <w:rPr>
          <w:rStyle w:val="CharSectno"/>
        </w:rPr>
        <w:t>4</w:t>
      </w:r>
      <w:r>
        <w:t>.</w:t>
      </w:r>
      <w:r>
        <w:tab/>
        <w:t>Order allowing publication etc. (Act s. 31), application for</w:t>
      </w:r>
      <w:bookmarkEnd w:id="1741"/>
    </w:p>
    <w:p w:rsidR="00FD0725" w:rsidRDefault="001248B8">
      <w:pPr>
        <w:pStyle w:val="Subsection"/>
      </w:pPr>
      <w:r>
        <w:tab/>
      </w:r>
      <w:r>
        <w:tab/>
      </w:r>
      <w:r>
        <w:t>An application for an order under section 31 of the Act is to be made by originating motion and accompanied by an affidavit in support.</w:t>
      </w:r>
    </w:p>
    <w:p w:rsidR="00FD0725" w:rsidRDefault="001248B8">
      <w:pPr>
        <w:pStyle w:val="Footnotesection"/>
      </w:pPr>
      <w:r>
        <w:tab/>
        <w:t>[Rule 4 inserted: Gazette 26 Nov 1999 p. 5904.]</w:t>
      </w:r>
    </w:p>
    <w:p w:rsidR="00FD0725" w:rsidRDefault="001248B8">
      <w:pPr>
        <w:pStyle w:val="Heading5"/>
      </w:pPr>
      <w:bookmarkStart w:id="1742" w:name="_Toc59184210"/>
      <w:r>
        <w:rPr>
          <w:rStyle w:val="CharSectno"/>
        </w:rPr>
        <w:t>5</w:t>
      </w:r>
      <w:r>
        <w:t>.</w:t>
      </w:r>
      <w:r>
        <w:tab/>
        <w:t>Identification of persons in documents</w:t>
      </w:r>
      <w:bookmarkEnd w:id="1742"/>
    </w:p>
    <w:p w:rsidR="00FD0725" w:rsidRDefault="001248B8">
      <w:pPr>
        <w:pStyle w:val="Subsection"/>
      </w:pPr>
      <w:r>
        <w:tab/>
      </w:r>
      <w:r>
        <w:tab/>
        <w:t>In a document filed in a pr</w:t>
      </w:r>
      <w:r>
        <w:t>oceeding under the Act a person may be referred to by —</w:t>
      </w:r>
    </w:p>
    <w:p w:rsidR="00FD0725" w:rsidRDefault="001248B8">
      <w:pPr>
        <w:pStyle w:val="Indenta"/>
      </w:pPr>
      <w:r>
        <w:tab/>
        <w:t>(a)</w:t>
      </w:r>
      <w:r>
        <w:tab/>
        <w:t>the person’s initials; or</w:t>
      </w:r>
    </w:p>
    <w:p w:rsidR="00FD0725" w:rsidRDefault="001248B8">
      <w:pPr>
        <w:pStyle w:val="Indenta"/>
      </w:pPr>
      <w:r>
        <w:tab/>
        <w:t>(b)</w:t>
      </w:r>
      <w:r>
        <w:tab/>
        <w:t xml:space="preserve">a numerical reference identifying the law enforcement agency of which the applicant in the proceeding is a member or officer and the year in which the proceeding </w:t>
      </w:r>
      <w:r>
        <w:t>was commenced.</w:t>
      </w:r>
    </w:p>
    <w:p w:rsidR="00FD0725" w:rsidRDefault="001248B8">
      <w:pPr>
        <w:pStyle w:val="Footnotesection"/>
      </w:pPr>
      <w:r>
        <w:tab/>
        <w:t>[Rule 5 inserted: Gazette 26 Nov 1999 p. 5904.]</w:t>
      </w:r>
    </w:p>
    <w:p w:rsidR="00FD0725" w:rsidRDefault="001248B8">
      <w:pPr>
        <w:pStyle w:val="Heading5"/>
      </w:pPr>
      <w:bookmarkStart w:id="1743" w:name="_Toc59184211"/>
      <w:r>
        <w:rPr>
          <w:rStyle w:val="CharSectno"/>
        </w:rPr>
        <w:t>6</w:t>
      </w:r>
      <w:r>
        <w:t>.</w:t>
      </w:r>
      <w:r>
        <w:tab/>
        <w:t>Practice Directions</w:t>
      </w:r>
      <w:bookmarkEnd w:id="1743"/>
      <w:r>
        <w:t xml:space="preserve"> </w:t>
      </w:r>
    </w:p>
    <w:p w:rsidR="00FD0725" w:rsidRDefault="001248B8">
      <w:pPr>
        <w:pStyle w:val="Subsection"/>
      </w:pPr>
      <w:r>
        <w:tab/>
        <w:t>(1)</w:t>
      </w:r>
      <w:r>
        <w:tab/>
        <w:t>The Court may from time to time issue Practice Directions —</w:t>
      </w:r>
    </w:p>
    <w:p w:rsidR="00FD0725" w:rsidRDefault="001248B8">
      <w:pPr>
        <w:pStyle w:val="Indenta"/>
      </w:pPr>
      <w:r>
        <w:tab/>
        <w:t>(a)</w:t>
      </w:r>
      <w:r>
        <w:tab/>
        <w:t xml:space="preserve">to facilitate compliance with the confidentiality requirements of the Act; and </w:t>
      </w:r>
    </w:p>
    <w:p w:rsidR="00FD0725" w:rsidRDefault="001248B8">
      <w:pPr>
        <w:pStyle w:val="Indenta"/>
      </w:pPr>
      <w:r>
        <w:tab/>
        <w:t>(b)</w:t>
      </w:r>
      <w:r>
        <w:tab/>
        <w:t>as to the pra</w:t>
      </w:r>
      <w:r>
        <w:t>ctice and procedure applicable in proceedings under the Act.</w:t>
      </w:r>
    </w:p>
    <w:p w:rsidR="00FD0725" w:rsidRDefault="001248B8">
      <w:pPr>
        <w:pStyle w:val="Subsection"/>
      </w:pPr>
      <w:r>
        <w:tab/>
        <w:t>(2)</w:t>
      </w:r>
      <w:r>
        <w:tab/>
        <w:t>All parties to proceedings under the Act must comply with any such Practice Directions.</w:t>
      </w:r>
    </w:p>
    <w:p w:rsidR="00FD0725" w:rsidRDefault="001248B8">
      <w:pPr>
        <w:pStyle w:val="Footnotesection"/>
      </w:pPr>
      <w:r>
        <w:tab/>
        <w:t>[Rule 6 inserted: Gazette 26 Nov 1999 p. 5904; amended: Gazette 27 Feb 2018 p. 621.]</w:t>
      </w:r>
    </w:p>
    <w:p w:rsidR="00FD0725" w:rsidRDefault="001248B8">
      <w:pPr>
        <w:pStyle w:val="Heading5"/>
      </w:pPr>
      <w:bookmarkStart w:id="1744" w:name="_Toc59184212"/>
      <w:r>
        <w:rPr>
          <w:rStyle w:val="CharSectno"/>
        </w:rPr>
        <w:t>7</w:t>
      </w:r>
      <w:r>
        <w:t>.</w:t>
      </w:r>
      <w:r>
        <w:tab/>
        <w:t>Documents can</w:t>
      </w:r>
      <w:r>
        <w:t>not be filed electronically</w:t>
      </w:r>
      <w:bookmarkEnd w:id="1744"/>
    </w:p>
    <w:p w:rsidR="00FD0725" w:rsidRDefault="001248B8">
      <w:pPr>
        <w:pStyle w:val="Subsection"/>
      </w:pPr>
      <w:r>
        <w:tab/>
      </w:r>
      <w:r>
        <w:tab/>
        <w:t>An originating summons, affidavit or other document to be filed under this Order cannot be filed electronically.</w:t>
      </w:r>
    </w:p>
    <w:p w:rsidR="00FD0725" w:rsidRDefault="001248B8">
      <w:pPr>
        <w:pStyle w:val="Footnotesection"/>
      </w:pPr>
      <w:r>
        <w:tab/>
        <w:t>[Rule 7 inserted: Gazette 27 Feb 2018 p. 622.]</w:t>
      </w:r>
    </w:p>
    <w:p w:rsidR="00FD0725" w:rsidRDefault="001248B8">
      <w:pPr>
        <w:pStyle w:val="Heading2"/>
        <w:rPr>
          <w:b w:val="0"/>
        </w:rPr>
      </w:pPr>
      <w:bookmarkStart w:id="1745" w:name="_Toc58849293"/>
      <w:bookmarkStart w:id="1746" w:name="_Toc58852199"/>
      <w:bookmarkStart w:id="1747" w:name="_Toc58921583"/>
      <w:bookmarkStart w:id="1748" w:name="_Toc59181074"/>
      <w:bookmarkStart w:id="1749" w:name="_Toc59184213"/>
      <w:r>
        <w:rPr>
          <w:rStyle w:val="CharPartNo"/>
        </w:rPr>
        <w:t>Order 82</w:t>
      </w:r>
      <w:r>
        <w:rPr>
          <w:rStyle w:val="CharDivNo"/>
        </w:rPr>
        <w:t> </w:t>
      </w:r>
      <w:r>
        <w:t>—</w:t>
      </w:r>
      <w:r>
        <w:rPr>
          <w:rStyle w:val="CharDivText"/>
        </w:rPr>
        <w:t> </w:t>
      </w:r>
      <w:r>
        <w:rPr>
          <w:rStyle w:val="CharPartText"/>
        </w:rPr>
        <w:t>Sheriff’s rules</w:t>
      </w:r>
      <w:bookmarkEnd w:id="1745"/>
      <w:bookmarkEnd w:id="1746"/>
      <w:bookmarkEnd w:id="1747"/>
      <w:bookmarkEnd w:id="1748"/>
      <w:bookmarkEnd w:id="1749"/>
    </w:p>
    <w:p w:rsidR="00FD0725" w:rsidRDefault="001248B8">
      <w:pPr>
        <w:pStyle w:val="Ednotesection"/>
      </w:pPr>
      <w:r>
        <w:t>[</w:t>
      </w:r>
      <w:r>
        <w:rPr>
          <w:b/>
        </w:rPr>
        <w:t>1</w:t>
      </w:r>
      <w:r>
        <w:rPr>
          <w:b/>
        </w:rPr>
        <w:noBreakHyphen/>
        <w:t>6.</w:t>
      </w:r>
      <w:r>
        <w:tab/>
        <w:t xml:space="preserve">Deleted: Gazette 21 Feb 2007 </w:t>
      </w:r>
      <w:r>
        <w:t>p. 595.]</w:t>
      </w:r>
    </w:p>
    <w:p w:rsidR="00FD0725" w:rsidRDefault="001248B8">
      <w:pPr>
        <w:pStyle w:val="Heading5"/>
        <w:rPr>
          <w:snapToGrid w:val="0"/>
        </w:rPr>
      </w:pPr>
      <w:bookmarkStart w:id="1750" w:name="_Toc59184214"/>
      <w:r>
        <w:rPr>
          <w:rStyle w:val="CharSectno"/>
        </w:rPr>
        <w:t>7</w:t>
      </w:r>
      <w:r>
        <w:rPr>
          <w:snapToGrid w:val="0"/>
        </w:rPr>
        <w:t>.</w:t>
      </w:r>
      <w:r>
        <w:rPr>
          <w:snapToGrid w:val="0"/>
        </w:rPr>
        <w:tab/>
        <w:t>Service of process by sheriff</w:t>
      </w:r>
      <w:bookmarkEnd w:id="1750"/>
    </w:p>
    <w:p w:rsidR="00FD0725" w:rsidRDefault="001248B8">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w:t>
      </w:r>
      <w:r>
        <w:rPr>
          <w:snapToGrid w:val="0"/>
        </w:rPr>
        <w:t>ation to any cause or matter in respect of which personal service is required by statute or by any rule or practice of the Court.</w:t>
      </w:r>
    </w:p>
    <w:p w:rsidR="00FD0725" w:rsidRDefault="001248B8">
      <w:pPr>
        <w:pStyle w:val="Subsection"/>
        <w:rPr>
          <w:snapToGrid w:val="0"/>
        </w:rPr>
      </w:pPr>
      <w:r>
        <w:rPr>
          <w:snapToGrid w:val="0"/>
        </w:rPr>
        <w:tab/>
        <w:t>(2)</w:t>
      </w:r>
      <w:r>
        <w:rPr>
          <w:snapToGrid w:val="0"/>
        </w:rPr>
        <w:tab/>
        <w:t>Such request shall be in writing, and shall contain the instructions for service.</w:t>
      </w:r>
    </w:p>
    <w:p w:rsidR="00FD0725" w:rsidRDefault="001248B8">
      <w:pPr>
        <w:pStyle w:val="Subsection"/>
        <w:rPr>
          <w:snapToGrid w:val="0"/>
        </w:rPr>
      </w:pPr>
      <w:r>
        <w:rPr>
          <w:snapToGrid w:val="0"/>
        </w:rPr>
        <w:tab/>
        <w:t>(3)</w:t>
      </w:r>
      <w:r>
        <w:rPr>
          <w:snapToGrid w:val="0"/>
        </w:rPr>
        <w:tab/>
        <w:t>The service of any such document m</w:t>
      </w:r>
      <w:r>
        <w:rPr>
          <w:snapToGrid w:val="0"/>
        </w:rPr>
        <w:t xml:space="preserve">ay be proved by the affidavit of the bailiff or officer effecting service, and no subpoena to compel the attendance of the sheriff or any bailiff or officer in respect of any matter arising out of such service shall be issued except by leave of a judge or </w:t>
      </w:r>
      <w:r>
        <w:rPr>
          <w:snapToGrid w:val="0"/>
        </w:rPr>
        <w:t xml:space="preserve">a master, which may be obtained </w:t>
      </w:r>
      <w:r>
        <w:rPr>
          <w:i/>
          <w:snapToGrid w:val="0"/>
        </w:rPr>
        <w:t>ex parte</w:t>
      </w:r>
      <w:r>
        <w:rPr>
          <w:snapToGrid w:val="0"/>
        </w:rPr>
        <w:t>.</w:t>
      </w:r>
    </w:p>
    <w:p w:rsidR="00FD0725" w:rsidRDefault="001248B8">
      <w:pPr>
        <w:pStyle w:val="Footnotesection"/>
      </w:pPr>
      <w:r>
        <w:tab/>
        <w:t xml:space="preserve">[Rule 7 amended: Gazette 30 Nov 1984 p. 3952.] </w:t>
      </w:r>
    </w:p>
    <w:p w:rsidR="00FD0725" w:rsidRDefault="001248B8">
      <w:pPr>
        <w:pStyle w:val="Ednotesection"/>
      </w:pPr>
      <w:r>
        <w:t>[</w:t>
      </w:r>
      <w:r>
        <w:rPr>
          <w:b/>
        </w:rPr>
        <w:t>8.</w:t>
      </w:r>
      <w:r>
        <w:tab/>
        <w:t>Deleted: Gazette 21 Feb 2007 p. 595.]</w:t>
      </w:r>
    </w:p>
    <w:p w:rsidR="00FD0725" w:rsidRDefault="001248B8">
      <w:pPr>
        <w:pStyle w:val="Heading5"/>
        <w:rPr>
          <w:snapToGrid w:val="0"/>
        </w:rPr>
      </w:pPr>
      <w:bookmarkStart w:id="1751" w:name="_Toc59184215"/>
      <w:r>
        <w:rPr>
          <w:rStyle w:val="CharSectno"/>
        </w:rPr>
        <w:t>9</w:t>
      </w:r>
      <w:r>
        <w:rPr>
          <w:snapToGrid w:val="0"/>
        </w:rPr>
        <w:t>.</w:t>
      </w:r>
      <w:r>
        <w:rPr>
          <w:snapToGrid w:val="0"/>
        </w:rPr>
        <w:tab/>
        <w:t>Fees etc. payable to sheriff, disputes as to</w:t>
      </w:r>
      <w:bookmarkEnd w:id="1751"/>
    </w:p>
    <w:p w:rsidR="00FD0725" w:rsidRDefault="001248B8">
      <w:pPr>
        <w:pStyle w:val="Subsection"/>
        <w:rPr>
          <w:snapToGrid w:val="0"/>
        </w:rPr>
      </w:pPr>
      <w:r>
        <w:rPr>
          <w:snapToGrid w:val="0"/>
        </w:rPr>
        <w:tab/>
      </w:r>
      <w:r>
        <w:rPr>
          <w:snapToGrid w:val="0"/>
        </w:rPr>
        <w:tab/>
        <w:t xml:space="preserve">In case the sheriff and the person liable or claimed to be liable to pay </w:t>
      </w:r>
      <w:r>
        <w:rPr>
          <w:snapToGrid w:val="0"/>
        </w:rPr>
        <w:t>the amount of any fees and charges payable to the sheriff differ as to the liability to pay the same or as to the amount thereof, the question of liability shall be decided by the Principal Registrar or the Principal Registrar shall tax such fees or charge</w:t>
      </w:r>
      <w:r>
        <w:rPr>
          <w:snapToGrid w:val="0"/>
        </w:rPr>
        <w:t>s as the case may be.</w:t>
      </w:r>
    </w:p>
    <w:p w:rsidR="00FD0725" w:rsidRDefault="001248B8">
      <w:pPr>
        <w:pStyle w:val="Footnotesection"/>
      </w:pPr>
      <w:r>
        <w:tab/>
        <w:t xml:space="preserve">[Rule 9 amended: Gazette 30 Jul 1982 p. 2947.] </w:t>
      </w:r>
    </w:p>
    <w:p w:rsidR="00FD0725" w:rsidRDefault="001248B8">
      <w:pPr>
        <w:pStyle w:val="Ednotesection"/>
      </w:pPr>
      <w:r>
        <w:t>[</w:t>
      </w:r>
      <w:r>
        <w:rPr>
          <w:b/>
        </w:rPr>
        <w:t>10.</w:t>
      </w:r>
      <w:r>
        <w:tab/>
        <w:t>Deleted: Gazette 21 Feb 2007 p. 595.]</w:t>
      </w:r>
    </w:p>
    <w:p w:rsidR="00FD0725" w:rsidRDefault="001248B8">
      <w:pPr>
        <w:pStyle w:val="Heading5"/>
        <w:rPr>
          <w:snapToGrid w:val="0"/>
        </w:rPr>
      </w:pPr>
      <w:bookmarkStart w:id="1752" w:name="_Toc59184216"/>
      <w:r>
        <w:rPr>
          <w:rStyle w:val="CharSectno"/>
        </w:rPr>
        <w:t>11</w:t>
      </w:r>
      <w:r>
        <w:rPr>
          <w:snapToGrid w:val="0"/>
        </w:rPr>
        <w:t>.</w:t>
      </w:r>
      <w:r>
        <w:rPr>
          <w:snapToGrid w:val="0"/>
        </w:rPr>
        <w:tab/>
        <w:t>Deposit on account of sheriff’s fees</w:t>
      </w:r>
      <w:bookmarkEnd w:id="1752"/>
    </w:p>
    <w:p w:rsidR="00FD0725" w:rsidRDefault="001248B8">
      <w:pPr>
        <w:pStyle w:val="Subsection"/>
        <w:rPr>
          <w:snapToGrid w:val="0"/>
        </w:rPr>
      </w:pPr>
      <w:r>
        <w:rPr>
          <w:snapToGrid w:val="0"/>
        </w:rPr>
        <w:tab/>
        <w:t>(1)</w:t>
      </w:r>
      <w:r>
        <w:rPr>
          <w:snapToGrid w:val="0"/>
        </w:rPr>
        <w:tab/>
        <w:t>Upon request being made for the service of any process or document, or for any work for which fe</w:t>
      </w:r>
      <w:r>
        <w:rPr>
          <w:snapToGrid w:val="0"/>
        </w:rPr>
        <w:t>es are properly chargeable in the sheriff’s office, the sheriff may require a deposit of money to meet such fees. He may also require an undertaking in writing from the solicitor or if no solicitor is acting, from the party making the request, to pay any f</w:t>
      </w:r>
      <w:r>
        <w:rPr>
          <w:snapToGrid w:val="0"/>
        </w:rPr>
        <w:t>urther fees or charges which may become payable beyond the amount so deposited.</w:t>
      </w:r>
    </w:p>
    <w:p w:rsidR="00FD0725" w:rsidRDefault="001248B8">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w:t>
      </w:r>
      <w:r>
        <w:rPr>
          <w:snapToGrid w:val="0"/>
        </w:rPr>
        <w:t xml:space="preserve"> the amount so deposited in excess.</w:t>
      </w:r>
    </w:p>
    <w:p w:rsidR="00FD0725" w:rsidRDefault="001248B8">
      <w:pPr>
        <w:pStyle w:val="Footnotesection"/>
      </w:pPr>
      <w:r>
        <w:tab/>
        <w:t>[Rule 11 amended: Gazette 21 Feb 2007 p. 595.]</w:t>
      </w:r>
    </w:p>
    <w:p w:rsidR="00FD0725" w:rsidRDefault="001248B8">
      <w:pPr>
        <w:pStyle w:val="Ednotesection"/>
      </w:pPr>
      <w:r>
        <w:t>[</w:t>
      </w:r>
      <w:r>
        <w:rPr>
          <w:b/>
        </w:rPr>
        <w:t>12, 13.</w:t>
      </w:r>
      <w:r>
        <w:tab/>
        <w:t>Deleted: Gazette 21 Feb 2007 p. 595.]</w:t>
      </w:r>
    </w:p>
    <w:p w:rsidR="00FD0725" w:rsidRDefault="001248B8">
      <w:pPr>
        <w:pStyle w:val="Heading5"/>
        <w:rPr>
          <w:snapToGrid w:val="0"/>
        </w:rPr>
      </w:pPr>
      <w:bookmarkStart w:id="1753" w:name="_Toc59184217"/>
      <w:r>
        <w:rPr>
          <w:rStyle w:val="CharSectno"/>
        </w:rPr>
        <w:t>14</w:t>
      </w:r>
      <w:r>
        <w:rPr>
          <w:snapToGrid w:val="0"/>
        </w:rPr>
        <w:t>.</w:t>
      </w:r>
      <w:r>
        <w:rPr>
          <w:snapToGrid w:val="0"/>
        </w:rPr>
        <w:tab/>
        <w:t>Travel distance by sheriff for service</w:t>
      </w:r>
      <w:bookmarkEnd w:id="1753"/>
    </w:p>
    <w:p w:rsidR="00FD0725" w:rsidRDefault="001248B8">
      <w:pPr>
        <w:pStyle w:val="Subsection"/>
        <w:rPr>
          <w:snapToGrid w:val="0"/>
        </w:rPr>
      </w:pPr>
      <w:r>
        <w:rPr>
          <w:snapToGrid w:val="0"/>
        </w:rPr>
        <w:tab/>
      </w:r>
      <w:r>
        <w:rPr>
          <w:snapToGrid w:val="0"/>
        </w:rPr>
        <w:tab/>
      </w:r>
      <w:r>
        <w:rPr>
          <w:snapToGrid w:val="0"/>
        </w:rPr>
        <w:t xml:space="preserve">No sheriff’s officer shall be compellable to go more than 65 km by the shortest route usually used in travelling from his office or residence for the service of any writ of summons, notice, order, summons or other document, nor shall an allowance for more </w:t>
      </w:r>
      <w:r>
        <w:rPr>
          <w:snapToGrid w:val="0"/>
        </w:rPr>
        <w:t xml:space="preserve">than 150 km be made under </w:t>
      </w:r>
      <w:r>
        <w:t xml:space="preserve">Schedule 2 to the </w:t>
      </w:r>
      <w:r>
        <w:rPr>
          <w:i/>
        </w:rPr>
        <w:t xml:space="preserve">Supreme Court (Fees) Regulations 2002 </w:t>
      </w:r>
      <w:r>
        <w:rPr>
          <w:snapToGrid w:val="0"/>
        </w:rPr>
        <w:t>in any case without the order of a judge or a master.</w:t>
      </w:r>
    </w:p>
    <w:p w:rsidR="00FD0725" w:rsidRDefault="001248B8">
      <w:pPr>
        <w:pStyle w:val="Footnotesection"/>
      </w:pPr>
      <w:r>
        <w:tab/>
        <w:t>[Rule 14 amended: Gazette 7 Dec 1973 p. 4489; 30 Nov 1984 p. 3952; 26 Aug 1994 p. 4415; 27 Jul 2001 p. 3895; 21 Feb 200</w:t>
      </w:r>
      <w:r>
        <w:t xml:space="preserve">7 p. 595.] </w:t>
      </w:r>
    </w:p>
    <w:p w:rsidR="00FD0725" w:rsidRDefault="001248B8">
      <w:pPr>
        <w:pStyle w:val="Ednotesection"/>
      </w:pPr>
      <w:r>
        <w:t>[</w:t>
      </w:r>
      <w:r>
        <w:rPr>
          <w:b/>
        </w:rPr>
        <w:t>15.</w:t>
      </w:r>
      <w:r>
        <w:tab/>
        <w:t>Deleted: Gazette 21 Feb 2007 p. 595.]</w:t>
      </w:r>
    </w:p>
    <w:p w:rsidR="00FD0725" w:rsidRDefault="001248B8">
      <w:pPr>
        <w:pStyle w:val="Heading5"/>
        <w:rPr>
          <w:snapToGrid w:val="0"/>
        </w:rPr>
      </w:pPr>
      <w:bookmarkStart w:id="1754" w:name="_Toc59184218"/>
      <w:r>
        <w:rPr>
          <w:rStyle w:val="CharSectno"/>
        </w:rPr>
        <w:t>16</w:t>
      </w:r>
      <w:r>
        <w:rPr>
          <w:snapToGrid w:val="0"/>
        </w:rPr>
        <w:t>.</w:t>
      </w:r>
      <w:r>
        <w:rPr>
          <w:snapToGrid w:val="0"/>
        </w:rPr>
        <w:tab/>
        <w:t>Non</w:t>
      </w:r>
      <w:r>
        <w:rPr>
          <w:snapToGrid w:val="0"/>
        </w:rPr>
        <w:noBreakHyphen/>
        <w:t>payment of sheriff’s fees, consequences of</w:t>
      </w:r>
      <w:bookmarkEnd w:id="1754"/>
    </w:p>
    <w:p w:rsidR="00FD0725" w:rsidRDefault="001248B8">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w:t>
      </w:r>
      <w:r>
        <w:rPr>
          <w:snapToGrid w:val="0"/>
        </w:rPr>
        <w:t>heriff’s office, makes default in payment of any of the fees or charges properly chargeable, for a period of 7 days after demand in writing by the sheriff, the sheriff may report to the Court the name of the solicitor so making default, and the Court may t</w:t>
      </w:r>
      <w:r>
        <w:rPr>
          <w:snapToGrid w:val="0"/>
        </w:rPr>
        <w:t>hereupon make all necessary orders to enforce payment by the solicitor of such fees or charges.</w:t>
      </w:r>
    </w:p>
    <w:p w:rsidR="00FD0725" w:rsidRDefault="001248B8">
      <w:pPr>
        <w:pStyle w:val="Footnotesection"/>
      </w:pPr>
      <w:r>
        <w:tab/>
        <w:t>[Rule 16 amended: Gazette 21 Feb 2007 p. 595.]</w:t>
      </w:r>
    </w:p>
    <w:p w:rsidR="00FD0725" w:rsidRDefault="001248B8">
      <w:pPr>
        <w:pStyle w:val="Heading2"/>
        <w:rPr>
          <w:b w:val="0"/>
        </w:rPr>
      </w:pPr>
      <w:bookmarkStart w:id="1755" w:name="_Toc58849299"/>
      <w:bookmarkStart w:id="1756" w:name="_Toc58852205"/>
      <w:bookmarkStart w:id="1757" w:name="_Toc58921589"/>
      <w:bookmarkStart w:id="1758" w:name="_Toc59181080"/>
      <w:bookmarkStart w:id="1759" w:name="_Toc59184219"/>
      <w:r>
        <w:rPr>
          <w:rStyle w:val="CharPartNo"/>
        </w:rPr>
        <w:t>Order 83</w:t>
      </w:r>
      <w:r>
        <w:rPr>
          <w:rStyle w:val="CharDivNo"/>
        </w:rPr>
        <w:t> </w:t>
      </w:r>
      <w:r>
        <w:t>—</w:t>
      </w:r>
      <w:r>
        <w:rPr>
          <w:rStyle w:val="CharDivText"/>
        </w:rPr>
        <w:t> </w:t>
      </w:r>
      <w:r>
        <w:rPr>
          <w:rStyle w:val="CharPartText"/>
        </w:rPr>
        <w:t>Consolidation of pending causes and matters</w:t>
      </w:r>
      <w:bookmarkEnd w:id="1755"/>
      <w:bookmarkEnd w:id="1756"/>
      <w:bookmarkEnd w:id="1757"/>
      <w:bookmarkEnd w:id="1758"/>
      <w:bookmarkEnd w:id="1759"/>
    </w:p>
    <w:p w:rsidR="00FD0725" w:rsidRDefault="001248B8">
      <w:pPr>
        <w:pStyle w:val="Heading5"/>
        <w:rPr>
          <w:snapToGrid w:val="0"/>
        </w:rPr>
      </w:pPr>
      <w:bookmarkStart w:id="1760" w:name="_Toc59184220"/>
      <w:r>
        <w:rPr>
          <w:rStyle w:val="CharSectno"/>
        </w:rPr>
        <w:t>1</w:t>
      </w:r>
      <w:r>
        <w:rPr>
          <w:snapToGrid w:val="0"/>
        </w:rPr>
        <w:t>.</w:t>
      </w:r>
      <w:r>
        <w:rPr>
          <w:snapToGrid w:val="0"/>
        </w:rPr>
        <w:tab/>
        <w:t>Causes may be consolidated</w:t>
      </w:r>
      <w:bookmarkEnd w:id="1760"/>
    </w:p>
    <w:p w:rsidR="00FD0725" w:rsidRDefault="001248B8">
      <w:pPr>
        <w:pStyle w:val="Subsection"/>
        <w:rPr>
          <w:snapToGrid w:val="0"/>
        </w:rPr>
      </w:pPr>
      <w:r>
        <w:rPr>
          <w:snapToGrid w:val="0"/>
        </w:rPr>
        <w:tab/>
      </w:r>
      <w:r>
        <w:rPr>
          <w:snapToGrid w:val="0"/>
        </w:rPr>
        <w:tab/>
        <w:t>Whenever any issues betwe</w:t>
      </w:r>
      <w:r>
        <w:rPr>
          <w:snapToGrid w:val="0"/>
        </w:rPr>
        <w:t>en the same parties can be conveniently tried together, or whenever it appears desirable notwithstanding that the parties are not identical and that the evidence necessary to prove the issues is not identical, the Court may consolidate any number of causes</w:t>
      </w:r>
      <w:r>
        <w:rPr>
          <w:snapToGrid w:val="0"/>
        </w:rPr>
        <w:t xml:space="preserve"> or matters in order to quiet all claims relating to one subject matter, transaction or event, or to substantially similar subject matters, transactions or events.</w:t>
      </w:r>
    </w:p>
    <w:p w:rsidR="00FD0725" w:rsidRDefault="001248B8">
      <w:pPr>
        <w:pStyle w:val="Heading5"/>
        <w:rPr>
          <w:snapToGrid w:val="0"/>
        </w:rPr>
      </w:pPr>
      <w:bookmarkStart w:id="1761" w:name="_Toc59184221"/>
      <w:r>
        <w:rPr>
          <w:rStyle w:val="CharSectno"/>
        </w:rPr>
        <w:t>2</w:t>
      </w:r>
      <w:r>
        <w:rPr>
          <w:snapToGrid w:val="0"/>
        </w:rPr>
        <w:t>.</w:t>
      </w:r>
      <w:r>
        <w:rPr>
          <w:snapToGrid w:val="0"/>
        </w:rPr>
        <w:tab/>
        <w:t>Consolidation with action removed from another court</w:t>
      </w:r>
      <w:bookmarkEnd w:id="1761"/>
    </w:p>
    <w:p w:rsidR="00FD0725" w:rsidRDefault="001248B8">
      <w:pPr>
        <w:pStyle w:val="Subsection"/>
        <w:rPr>
          <w:snapToGrid w:val="0"/>
        </w:rPr>
      </w:pPr>
      <w:r>
        <w:rPr>
          <w:snapToGrid w:val="0"/>
        </w:rPr>
        <w:tab/>
      </w:r>
      <w:r>
        <w:rPr>
          <w:snapToGrid w:val="0"/>
        </w:rPr>
        <w:tab/>
        <w:t>In the exercise of jurisdiction un</w:t>
      </w:r>
      <w:r>
        <w:rPr>
          <w:snapToGrid w:val="0"/>
        </w:rPr>
        <w:t>der this Order the Court may order the consolidation with any action pending in the Supreme Court of any action remitted or removed to the Supreme Court from any other court.</w:t>
      </w:r>
    </w:p>
    <w:p w:rsidR="00FD0725" w:rsidRDefault="001248B8">
      <w:pPr>
        <w:pStyle w:val="Heading5"/>
        <w:rPr>
          <w:snapToGrid w:val="0"/>
        </w:rPr>
      </w:pPr>
      <w:bookmarkStart w:id="1762" w:name="_Toc59184222"/>
      <w:r>
        <w:rPr>
          <w:rStyle w:val="CharSectno"/>
        </w:rPr>
        <w:t>3</w:t>
      </w:r>
      <w:r>
        <w:rPr>
          <w:snapToGrid w:val="0"/>
        </w:rPr>
        <w:t>.</w:t>
      </w:r>
      <w:r>
        <w:rPr>
          <w:snapToGrid w:val="0"/>
        </w:rPr>
        <w:tab/>
        <w:t>Directions</w:t>
      </w:r>
      <w:bookmarkEnd w:id="1762"/>
    </w:p>
    <w:p w:rsidR="00FD0725" w:rsidRDefault="001248B8">
      <w:pPr>
        <w:pStyle w:val="Subsection"/>
        <w:rPr>
          <w:snapToGrid w:val="0"/>
        </w:rPr>
      </w:pPr>
      <w:r>
        <w:rPr>
          <w:snapToGrid w:val="0"/>
        </w:rPr>
        <w:tab/>
      </w:r>
      <w:r>
        <w:rPr>
          <w:snapToGrid w:val="0"/>
        </w:rPr>
        <w:tab/>
        <w:t>The Court shall make all necessary directions for the pre</w:t>
      </w:r>
      <w:r>
        <w:rPr>
          <w:snapToGrid w:val="0"/>
        </w:rPr>
        <w:noBreakHyphen/>
        <w:t xml:space="preserve">trial </w:t>
      </w:r>
      <w:r>
        <w:rPr>
          <w:snapToGrid w:val="0"/>
        </w:rPr>
        <w:t>procedure, and for the trial or determination of such consolidated causes or matters.</w:t>
      </w:r>
    </w:p>
    <w:p w:rsidR="00FD0725" w:rsidRDefault="001248B8">
      <w:pPr>
        <w:pStyle w:val="Ednotepart"/>
      </w:pPr>
      <w:r>
        <w:t>[Order 83A deleted: Gazette 27 Jul 2001 p. 3895.]</w:t>
      </w:r>
    </w:p>
    <w:p w:rsidR="00FD0725" w:rsidRDefault="001248B8">
      <w:pPr>
        <w:pStyle w:val="Heading2"/>
        <w:rPr>
          <w:b w:val="0"/>
        </w:rPr>
      </w:pPr>
      <w:bookmarkStart w:id="1763" w:name="_Toc58849303"/>
      <w:bookmarkStart w:id="1764" w:name="_Toc58852209"/>
      <w:bookmarkStart w:id="1765" w:name="_Toc58921593"/>
      <w:bookmarkStart w:id="1766" w:name="_Toc59181084"/>
      <w:bookmarkStart w:id="1767" w:name="_Toc59184223"/>
      <w:r>
        <w:rPr>
          <w:rStyle w:val="CharPartNo"/>
        </w:rPr>
        <w:t>Order 84</w:t>
      </w:r>
      <w:r>
        <w:rPr>
          <w:rStyle w:val="CharDivNo"/>
        </w:rPr>
        <w:t> </w:t>
      </w:r>
      <w:r>
        <w:t>—</w:t>
      </w:r>
      <w:r>
        <w:rPr>
          <w:rStyle w:val="CharDivText"/>
        </w:rPr>
        <w:t> </w:t>
      </w:r>
      <w:r>
        <w:rPr>
          <w:rStyle w:val="CharPartText"/>
        </w:rPr>
        <w:t>General rules</w:t>
      </w:r>
      <w:bookmarkEnd w:id="1763"/>
      <w:bookmarkEnd w:id="1764"/>
      <w:bookmarkEnd w:id="1765"/>
      <w:bookmarkEnd w:id="1766"/>
      <w:bookmarkEnd w:id="1767"/>
    </w:p>
    <w:p w:rsidR="00FD0725" w:rsidRDefault="001248B8">
      <w:pPr>
        <w:pStyle w:val="Heading5"/>
        <w:rPr>
          <w:snapToGrid w:val="0"/>
        </w:rPr>
      </w:pPr>
      <w:bookmarkStart w:id="1768" w:name="_Toc59184224"/>
      <w:r>
        <w:rPr>
          <w:rStyle w:val="CharSectno"/>
        </w:rPr>
        <w:t>1</w:t>
      </w:r>
      <w:r>
        <w:rPr>
          <w:snapToGrid w:val="0"/>
        </w:rPr>
        <w:t>.</w:t>
      </w:r>
      <w:r>
        <w:rPr>
          <w:snapToGrid w:val="0"/>
        </w:rPr>
        <w:tab/>
        <w:t>Repealed Orders not revived</w:t>
      </w:r>
      <w:bookmarkEnd w:id="1768"/>
    </w:p>
    <w:p w:rsidR="00FD0725" w:rsidRDefault="001248B8">
      <w:pPr>
        <w:pStyle w:val="Subsection"/>
        <w:rPr>
          <w:snapToGrid w:val="0"/>
        </w:rPr>
      </w:pPr>
      <w:r>
        <w:rPr>
          <w:snapToGrid w:val="0"/>
        </w:rPr>
        <w:tab/>
      </w:r>
      <w:r>
        <w:rPr>
          <w:snapToGrid w:val="0"/>
        </w:rPr>
        <w:tab/>
        <w:t>No Order or rule annulled by any former Order shall be revived</w:t>
      </w:r>
      <w:r>
        <w:rPr>
          <w:snapToGrid w:val="0"/>
        </w:rPr>
        <w:t xml:space="preserve"> by any of these rules, unless expressly so declared.</w:t>
      </w:r>
    </w:p>
    <w:p w:rsidR="00FD0725" w:rsidRDefault="001248B8">
      <w:pPr>
        <w:pStyle w:val="Heading5"/>
        <w:rPr>
          <w:snapToGrid w:val="0"/>
        </w:rPr>
      </w:pPr>
      <w:bookmarkStart w:id="1769" w:name="_Toc59184225"/>
      <w:r>
        <w:rPr>
          <w:rStyle w:val="CharSectno"/>
        </w:rPr>
        <w:t>2</w:t>
      </w:r>
      <w:r>
        <w:rPr>
          <w:snapToGrid w:val="0"/>
        </w:rPr>
        <w:t>.</w:t>
      </w:r>
      <w:r>
        <w:rPr>
          <w:snapToGrid w:val="0"/>
        </w:rPr>
        <w:tab/>
        <w:t>Cases not provided for</w:t>
      </w:r>
      <w:bookmarkEnd w:id="1769"/>
    </w:p>
    <w:p w:rsidR="00FD0725" w:rsidRDefault="001248B8">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w:t>
      </w:r>
      <w:r>
        <w:rPr>
          <w:snapToGrid w:val="0"/>
        </w:rPr>
        <w:t xml:space="preserve">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rsidR="00FD0725" w:rsidRDefault="001248B8">
      <w:pPr>
        <w:pStyle w:val="Subsection"/>
        <w:rPr>
          <w:snapToGrid w:val="0"/>
        </w:rPr>
      </w:pPr>
      <w:r>
        <w:rPr>
          <w:snapToGrid w:val="0"/>
        </w:rPr>
        <w:tab/>
        <w:t>(2)</w:t>
      </w:r>
      <w:r>
        <w:rPr>
          <w:snapToGrid w:val="0"/>
        </w:rPr>
        <w:tab/>
        <w:t>A step taken in accordance with a direction given under su</w:t>
      </w:r>
      <w:r>
        <w:rPr>
          <w:snapToGrid w:val="0"/>
        </w:rPr>
        <w:t>brule (1) shall be deemed to be regular and sufficient.</w:t>
      </w:r>
    </w:p>
    <w:p w:rsidR="00FD0725" w:rsidRDefault="001248B8">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w:t>
      </w:r>
      <w:r>
        <w:rPr>
          <w:snapToGrid w:val="0"/>
        </w:rPr>
        <w:t>stice.</w:t>
      </w:r>
    </w:p>
    <w:p w:rsidR="00FD0725" w:rsidRDefault="001248B8">
      <w:pPr>
        <w:pStyle w:val="Footnotesection"/>
      </w:pPr>
      <w:r>
        <w:tab/>
        <w:t>[Rule 2 amended: Gazette 28 Jun 2011 p. 2552.]</w:t>
      </w:r>
    </w:p>
    <w:p w:rsidR="00FD0725" w:rsidRDefault="001248B8">
      <w:pPr>
        <w:pStyle w:val="Heading5"/>
        <w:rPr>
          <w:snapToGrid w:val="0"/>
        </w:rPr>
      </w:pPr>
      <w:bookmarkStart w:id="1770" w:name="_Toc59184226"/>
      <w:r>
        <w:rPr>
          <w:rStyle w:val="CharSectno"/>
        </w:rPr>
        <w:t>3</w:t>
      </w:r>
      <w:r>
        <w:rPr>
          <w:snapToGrid w:val="0"/>
        </w:rPr>
        <w:t>.</w:t>
      </w:r>
      <w:r>
        <w:rPr>
          <w:snapToGrid w:val="0"/>
        </w:rPr>
        <w:tab/>
        <w:t>Publication of written reasons for judgment</w:t>
      </w:r>
      <w:bookmarkEnd w:id="1770"/>
    </w:p>
    <w:p w:rsidR="00FD0725" w:rsidRDefault="001248B8">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w:t>
      </w:r>
      <w:r>
        <w:rPr>
          <w:snapToGrid w:val="0"/>
        </w:rPr>
        <w:t xml:space="preserve"> to writing, it is sufficient to state orally the opinion of the judge without stating the reasons for the opinion, but his written reasons and opinion shall be then published by delivering them to the proper officer.</w:t>
      </w:r>
    </w:p>
    <w:p w:rsidR="00FD0725" w:rsidRDefault="001248B8">
      <w:pPr>
        <w:pStyle w:val="Footnotesection"/>
      </w:pPr>
      <w:r>
        <w:tab/>
        <w:t xml:space="preserve">[Rule 3 amended: Gazette 29 Apr 2005 </w:t>
      </w:r>
      <w:r>
        <w:t>p. 1795.]</w:t>
      </w:r>
    </w:p>
    <w:p w:rsidR="00FD0725" w:rsidRDefault="001248B8">
      <w:pPr>
        <w:pStyle w:val="Heading5"/>
        <w:rPr>
          <w:snapToGrid w:val="0"/>
        </w:rPr>
      </w:pPr>
      <w:bookmarkStart w:id="1771" w:name="_Toc59184227"/>
      <w:r>
        <w:rPr>
          <w:rStyle w:val="CharSectno"/>
        </w:rPr>
        <w:t>4</w:t>
      </w:r>
      <w:r>
        <w:rPr>
          <w:snapToGrid w:val="0"/>
        </w:rPr>
        <w:t>.</w:t>
      </w:r>
      <w:r>
        <w:rPr>
          <w:snapToGrid w:val="0"/>
        </w:rPr>
        <w:tab/>
        <w:t>Bankruptcy jurisdiction, duty of Registrar in Bankruptcy as to seals, records etc.</w:t>
      </w:r>
      <w:bookmarkEnd w:id="1771"/>
    </w:p>
    <w:p w:rsidR="00FD0725" w:rsidRDefault="001248B8">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 xml:space="preserve">of the </w:t>
      </w:r>
      <w:r>
        <w:rPr>
          <w:snapToGrid w:val="0"/>
        </w:rPr>
        <w:t>Commonwealth, shall keep a seal, called the Bankruptcy Seal, bearing a representation of the</w:t>
      </w:r>
      <w:r>
        <w:t xml:space="preserve"> armorial bearings of the State</w:t>
      </w:r>
      <w:r>
        <w:rPr>
          <w:snapToGrid w:val="0"/>
        </w:rPr>
        <w:t xml:space="preserve">, and the words “The Supreme Court of Western Australia exercising Federal Jurisdiction in Bankruptcy” which shall be affixed to all </w:t>
      </w:r>
      <w:r>
        <w:rPr>
          <w:snapToGrid w:val="0"/>
        </w:rPr>
        <w:t>documents which are authorised or required to be sealed by the provisions of the said Bankruptcy Act or by the Bankruptcy Rules. Whenever for any reason any such seal is replaced or superseded by another seal, the seal replaced or superseded shall be deliv</w:t>
      </w:r>
      <w:r>
        <w:rPr>
          <w:snapToGrid w:val="0"/>
        </w:rPr>
        <w:t>ered forthwith by the said Registrar in Bankruptcy to the registrar of the Supreme Court, to be held or disposed of by him in accordance with the directions of the Chief Justice.</w:t>
      </w:r>
    </w:p>
    <w:p w:rsidR="00FD0725" w:rsidRDefault="001248B8">
      <w:pPr>
        <w:pStyle w:val="Subsection"/>
        <w:spacing w:before="180"/>
        <w:rPr>
          <w:snapToGrid w:val="0"/>
        </w:rPr>
      </w:pPr>
      <w:r>
        <w:rPr>
          <w:snapToGrid w:val="0"/>
        </w:rPr>
        <w:tab/>
        <w:t>(2)</w:t>
      </w:r>
      <w:r>
        <w:rPr>
          <w:snapToGrid w:val="0"/>
        </w:rPr>
        <w:tab/>
        <w:t>The said Registrar in Bankruptcy shall have the custody of all the recor</w:t>
      </w:r>
      <w:r>
        <w:rPr>
          <w:snapToGrid w:val="0"/>
        </w:rPr>
        <w:t>ds of the Court in the exercise of its Federal Jurisdiction in Bankruptcy, and of all documents filed in the Federal Bankruptcy Registry or ordered to be deposited therein in pursuance of the provisions of any enactment of the Commonwealth relating to Bank</w:t>
      </w:r>
      <w:r>
        <w:rPr>
          <w:snapToGrid w:val="0"/>
        </w:rPr>
        <w:t>ruptcy or any rules made thereunder.</w:t>
      </w:r>
    </w:p>
    <w:p w:rsidR="00FD0725" w:rsidRDefault="001248B8">
      <w:pPr>
        <w:pStyle w:val="Footnotesection"/>
      </w:pPr>
      <w:r>
        <w:tab/>
        <w:t xml:space="preserve">[Rule 4 amended: Gazette 26 Aug 1994 p. 4415; 19 Apr 2005 p. 1300.] </w:t>
      </w:r>
    </w:p>
    <w:p w:rsidR="00FD0725" w:rsidRDefault="001248B8">
      <w:pPr>
        <w:pStyle w:val="Heading5"/>
        <w:spacing w:before="240"/>
        <w:rPr>
          <w:snapToGrid w:val="0"/>
        </w:rPr>
      </w:pPr>
      <w:bookmarkStart w:id="1772" w:name="_Toc59184228"/>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772"/>
      <w:r>
        <w:rPr>
          <w:snapToGrid w:val="0"/>
        </w:rPr>
        <w:t xml:space="preserve"> </w:t>
      </w:r>
    </w:p>
    <w:p w:rsidR="00FD0725" w:rsidRDefault="001248B8">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w:t>
      </w:r>
      <w:r>
        <w:rPr>
          <w:snapToGrid w:val="0"/>
        </w:rPr>
        <w:t>ons before a judge in chambers and must be supported by affidavit. All parties interested must be served with a copy of such summons and affidavit, and such parties may appear in opposition, either personally or by counsel, or solicitor.</w:t>
      </w:r>
    </w:p>
    <w:p w:rsidR="00FD0725" w:rsidRDefault="001248B8">
      <w:pPr>
        <w:pStyle w:val="Footnotesection"/>
      </w:pPr>
      <w:r>
        <w:tab/>
        <w:t xml:space="preserve">[Rule 5 amended: </w:t>
      </w:r>
      <w:r>
        <w:t xml:space="preserve">Gazette 12 Nov 1976 p. 4277.] </w:t>
      </w:r>
    </w:p>
    <w:p w:rsidR="00FD0725" w:rsidRDefault="001248B8">
      <w:pPr>
        <w:pStyle w:val="Heading5"/>
        <w:spacing w:before="240"/>
        <w:rPr>
          <w:snapToGrid w:val="0"/>
        </w:rPr>
      </w:pPr>
      <w:bookmarkStart w:id="1773" w:name="_Toc59184229"/>
      <w:r>
        <w:rPr>
          <w:rStyle w:val="CharSectno"/>
        </w:rPr>
        <w:t>6</w:t>
      </w:r>
      <w:r>
        <w:rPr>
          <w:snapToGrid w:val="0"/>
        </w:rPr>
        <w:t>.</w:t>
      </w:r>
      <w:r>
        <w:rPr>
          <w:snapToGrid w:val="0"/>
        </w:rPr>
        <w:tab/>
        <w:t>Sale proceeds paid into court, claimants to must file affidavit</w:t>
      </w:r>
      <w:bookmarkEnd w:id="1773"/>
      <w:r>
        <w:rPr>
          <w:snapToGrid w:val="0"/>
        </w:rPr>
        <w:t xml:space="preserve"> </w:t>
      </w:r>
    </w:p>
    <w:p w:rsidR="00FD0725" w:rsidRDefault="001248B8">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w:t>
      </w:r>
      <w:r>
        <w:rPr>
          <w:snapToGrid w:val="0"/>
        </w:rPr>
        <w:t>titled to the money so paid in must make an affidavit not only verifying their title, but also stating that they are not aware of any right in any other person, or of any claim made by any other person, to the sum claimed, or to any part thereof, or, if th</w:t>
      </w:r>
      <w:r>
        <w:rPr>
          <w:snapToGrid w:val="0"/>
        </w:rPr>
        <w:t>e petitioners are aware of any such right or claim, they must in such affidavit state or refer to and accept the same.</w:t>
      </w:r>
    </w:p>
    <w:p w:rsidR="00FD0725" w:rsidRDefault="001248B8">
      <w:pPr>
        <w:pStyle w:val="Footnotesection"/>
      </w:pPr>
      <w:r>
        <w:tab/>
        <w:t xml:space="preserve">[Rule 6 amended: Gazette 26 Aug 1994 p. 4415.] </w:t>
      </w:r>
    </w:p>
    <w:p w:rsidR="00FD0725" w:rsidRDefault="001248B8">
      <w:pPr>
        <w:pStyle w:val="Heading5"/>
        <w:rPr>
          <w:snapToGrid w:val="0"/>
        </w:rPr>
      </w:pPr>
      <w:bookmarkStart w:id="1774" w:name="_Toc59184230"/>
      <w:r>
        <w:rPr>
          <w:rStyle w:val="CharSectno"/>
        </w:rPr>
        <w:t>7</w:t>
      </w:r>
      <w:r>
        <w:rPr>
          <w:snapToGrid w:val="0"/>
        </w:rPr>
        <w:t>.</w:t>
      </w:r>
      <w:r>
        <w:rPr>
          <w:snapToGrid w:val="0"/>
        </w:rPr>
        <w:tab/>
        <w:t>Account by solicitor to client, applying for and order as to</w:t>
      </w:r>
      <w:bookmarkEnd w:id="1774"/>
    </w:p>
    <w:p w:rsidR="00FD0725" w:rsidRDefault="001248B8">
      <w:pPr>
        <w:pStyle w:val="Subsection"/>
        <w:rPr>
          <w:snapToGrid w:val="0"/>
        </w:rPr>
      </w:pPr>
      <w:r>
        <w:rPr>
          <w:snapToGrid w:val="0"/>
        </w:rPr>
        <w:tab/>
      </w:r>
      <w:r>
        <w:rPr>
          <w:snapToGrid w:val="0"/>
        </w:rPr>
        <w:tab/>
        <w:t>Where the relationship</w:t>
      </w:r>
      <w:r>
        <w:rPr>
          <w:snapToGrid w:val="0"/>
        </w:rPr>
        <w:t xml:space="preserve"> of solicitor and client exists, or has existed, an originating summons may be issued by the client or his representatives for the delivery of a cash account, or the payment of moneys, or the delivery of securities, and the Court may from time to time orde</w:t>
      </w:r>
      <w:r>
        <w:rPr>
          <w:snapToGrid w:val="0"/>
        </w:rPr>
        <w:t>r the respondent to deliver to the applicant a list of the moneys or securities which he has in his custody or control on behalf of the applicant, or to bring into court the whole, or any part of the same, within such time as the Court may order. In the ev</w:t>
      </w:r>
      <w:r>
        <w:rPr>
          <w:snapToGrid w:val="0"/>
        </w:rPr>
        <w:t>ent of the respondent alleging that he has a claim for costs, the Court may make such provision for the payment or security thereof or the protection of the respondent’s lien (if any) as the Court may think fit.</w:t>
      </w:r>
    </w:p>
    <w:p w:rsidR="00FD0725" w:rsidRDefault="001248B8">
      <w:pPr>
        <w:pStyle w:val="Heading5"/>
      </w:pPr>
      <w:bookmarkStart w:id="1775" w:name="_Toc59184231"/>
      <w:r>
        <w:rPr>
          <w:rStyle w:val="CharSectno"/>
        </w:rPr>
        <w:t>8</w:t>
      </w:r>
      <w:r>
        <w:t>.</w:t>
      </w:r>
      <w:r>
        <w:tab/>
        <w:t>Interest and apportionment, certification</w:t>
      </w:r>
      <w:r>
        <w:t xml:space="preserve"> of</w:t>
      </w:r>
      <w:bookmarkEnd w:id="1775"/>
    </w:p>
    <w:p w:rsidR="00FD0725" w:rsidRDefault="001248B8">
      <w:pPr>
        <w:pStyle w:val="Subsection"/>
      </w:pPr>
      <w:r>
        <w:tab/>
      </w:r>
      <w:r>
        <w:tab/>
        <w:t>The Court may order the calculation of interest, or the apportionment of a fund, to be certified by a registrar and to be acted upon by the Accountant or any other person without further order.</w:t>
      </w:r>
    </w:p>
    <w:p w:rsidR="00FD0725" w:rsidRDefault="001248B8">
      <w:pPr>
        <w:pStyle w:val="Footnotesection"/>
      </w:pPr>
      <w:r>
        <w:tab/>
        <w:t>[Rule 8 inserted: Gazette 21 Feb 2007 p. 595.]</w:t>
      </w:r>
    </w:p>
    <w:p w:rsidR="00FD0725" w:rsidRDefault="001248B8">
      <w:pPr>
        <w:pStyle w:val="Heading5"/>
        <w:rPr>
          <w:snapToGrid w:val="0"/>
        </w:rPr>
      </w:pPr>
      <w:bookmarkStart w:id="1776" w:name="_Toc59184232"/>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1776"/>
    </w:p>
    <w:p w:rsidR="00FD0725" w:rsidRDefault="001248B8">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rsidR="00FD0725" w:rsidRDefault="001248B8">
      <w:pPr>
        <w:pStyle w:val="Subsection"/>
        <w:rPr>
          <w:snapToGrid w:val="0"/>
        </w:rPr>
      </w:pPr>
      <w:r>
        <w:rPr>
          <w:snapToGrid w:val="0"/>
        </w:rPr>
        <w:tab/>
        <w:t>(2)</w:t>
      </w:r>
      <w:r>
        <w:rPr>
          <w:snapToGrid w:val="0"/>
        </w:rPr>
        <w:tab/>
        <w:t>A registrar may exercise the powers or functions or per</w:t>
      </w:r>
      <w:r>
        <w:rPr>
          <w:snapToGrid w:val="0"/>
        </w:rPr>
        <w:t>form the duties of the registrar under the Admiralty Rules.</w:t>
      </w:r>
    </w:p>
    <w:p w:rsidR="00FD0725" w:rsidRDefault="001248B8">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w:t>
      </w:r>
      <w:r>
        <w:rPr>
          <w:snapToGrid w:val="0"/>
        </w:rPr>
        <w:t xml:space="preserve"> Rules.</w:t>
      </w:r>
    </w:p>
    <w:p w:rsidR="00FD0725" w:rsidRDefault="001248B8">
      <w:pPr>
        <w:pStyle w:val="Footnotesection"/>
      </w:pPr>
      <w:r>
        <w:tab/>
        <w:t>[Rule 9 inserted: Gazette 30 Mar 1990 p. 1574; amended: Gazette 30 Oct 1992 p. 5310; 21 Feb 2007 p. 595.]</w:t>
      </w:r>
    </w:p>
    <w:p w:rsidR="00FD0725" w:rsidRDefault="001248B8">
      <w:pPr>
        <w:pStyle w:val="Heading2"/>
      </w:pPr>
      <w:bookmarkStart w:id="1777" w:name="_Toc58849313"/>
      <w:bookmarkStart w:id="1778" w:name="_Toc58852219"/>
      <w:bookmarkStart w:id="1779" w:name="_Toc58921603"/>
      <w:bookmarkStart w:id="1780" w:name="_Toc59181094"/>
      <w:bookmarkStart w:id="1781" w:name="_Toc59184233"/>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777"/>
      <w:bookmarkEnd w:id="1778"/>
      <w:bookmarkEnd w:id="1779"/>
      <w:bookmarkEnd w:id="1780"/>
      <w:bookmarkEnd w:id="1781"/>
    </w:p>
    <w:p w:rsidR="00FD0725" w:rsidRDefault="001248B8">
      <w:pPr>
        <w:pStyle w:val="Footnoteheading"/>
        <w:ind w:left="890"/>
        <w:rPr>
          <w:snapToGrid w:val="0"/>
        </w:rPr>
      </w:pPr>
      <w:r>
        <w:rPr>
          <w:snapToGrid w:val="0"/>
        </w:rPr>
        <w:tab/>
        <w:t>[Heading inserted: Gazette 22 Feb 2008 p. 649.]</w:t>
      </w:r>
    </w:p>
    <w:p w:rsidR="00FD0725" w:rsidRDefault="001248B8">
      <w:pPr>
        <w:pStyle w:val="Heading5"/>
      </w:pPr>
      <w:bookmarkStart w:id="1782" w:name="_Toc59184234"/>
      <w:r>
        <w:rPr>
          <w:rStyle w:val="CharSectno"/>
        </w:rPr>
        <w:t>1</w:t>
      </w:r>
      <w:r>
        <w:t>.</w:t>
      </w:r>
      <w:r>
        <w:tab/>
        <w:t>Terms used</w:t>
      </w:r>
      <w:bookmarkEnd w:id="1782"/>
    </w:p>
    <w:p w:rsidR="00FD0725" w:rsidRDefault="001248B8">
      <w:pPr>
        <w:pStyle w:val="Subsection"/>
      </w:pPr>
      <w:r>
        <w:tab/>
        <w:t>(1)</w:t>
      </w:r>
      <w:r>
        <w:tab/>
        <w:t>In this Ord</w:t>
      </w:r>
      <w:r>
        <w:t>er, unless the contrary intention appears —</w:t>
      </w:r>
    </w:p>
    <w:p w:rsidR="00FD0725" w:rsidRDefault="001248B8">
      <w:pPr>
        <w:pStyle w:val="Defstart"/>
      </w:pPr>
      <w:r>
        <w:tab/>
      </w:r>
      <w:r>
        <w:rPr>
          <w:rStyle w:val="CharDefText"/>
        </w:rPr>
        <w:t>Act</w:t>
      </w:r>
      <w:r>
        <w:t xml:space="preserve"> means the </w:t>
      </w:r>
      <w:r>
        <w:rPr>
          <w:i/>
        </w:rPr>
        <w:t>Federal Courts (State Jurisdiction) Act 1999</w:t>
      </w:r>
      <w:r>
        <w:t>;</w:t>
      </w:r>
    </w:p>
    <w:p w:rsidR="00FD0725" w:rsidRDefault="001248B8">
      <w:pPr>
        <w:pStyle w:val="Defstart"/>
      </w:pPr>
      <w:r>
        <w:tab/>
      </w:r>
      <w:r>
        <w:rPr>
          <w:rStyle w:val="CharDefText"/>
        </w:rPr>
        <w:t>section</w:t>
      </w:r>
      <w:r>
        <w:t xml:space="preserve"> means a section of the Act.</w:t>
      </w:r>
    </w:p>
    <w:p w:rsidR="00FD0725" w:rsidRDefault="001248B8">
      <w:pPr>
        <w:pStyle w:val="Subsection"/>
      </w:pPr>
      <w:r>
        <w:tab/>
        <w:t>(2)</w:t>
      </w:r>
      <w:r>
        <w:tab/>
        <w:t>Unless the contrary intention appears, words defined in the Act and used in this Order have the same respecti</w:t>
      </w:r>
      <w:r>
        <w:t>ve meanings as in the Act.</w:t>
      </w:r>
    </w:p>
    <w:p w:rsidR="00FD0725" w:rsidRDefault="001248B8">
      <w:pPr>
        <w:pStyle w:val="Footnotesection"/>
      </w:pPr>
      <w:r>
        <w:tab/>
        <w:t>[Rule 1 inserted: Gazette 5 Nov 1999 p. 5629.]</w:t>
      </w:r>
    </w:p>
    <w:p w:rsidR="00FD0725" w:rsidRDefault="001248B8">
      <w:pPr>
        <w:pStyle w:val="Heading5"/>
      </w:pPr>
      <w:bookmarkStart w:id="1783" w:name="_Toc59184235"/>
      <w:r>
        <w:rPr>
          <w:rStyle w:val="CharSectno"/>
        </w:rPr>
        <w:t>2</w:t>
      </w:r>
      <w:r>
        <w:t>.</w:t>
      </w:r>
      <w:r>
        <w:tab/>
        <w:t>Title of proceedings</w:t>
      </w:r>
      <w:bookmarkEnd w:id="1783"/>
    </w:p>
    <w:p w:rsidR="00FD0725" w:rsidRDefault="001248B8">
      <w:pPr>
        <w:pStyle w:val="Subsection"/>
      </w:pPr>
      <w:r>
        <w:tab/>
      </w:r>
      <w:r>
        <w:tab/>
        <w:t xml:space="preserve">An application under this Order shall be entitled “In the matter of the </w:t>
      </w:r>
      <w:r>
        <w:rPr>
          <w:i/>
        </w:rPr>
        <w:t>Federal Courts (State Jurisdiction) Act 1999</w:t>
      </w:r>
      <w:r>
        <w:t xml:space="preserve">, [section number, if applicable] and </w:t>
      </w:r>
      <w:r>
        <w:t>in the matter of proceedings in the [name of Commonwealth court] in [number of the Commonwealth court proceedings] between [names of parties to the Commonwealth court proceedings]”.</w:t>
      </w:r>
    </w:p>
    <w:p w:rsidR="00FD0725" w:rsidRDefault="001248B8">
      <w:pPr>
        <w:pStyle w:val="Footnotesection"/>
      </w:pPr>
      <w:r>
        <w:tab/>
        <w:t>[Rule 2 inserted: Gazette 5 Nov 1999 p. 5629.]</w:t>
      </w:r>
    </w:p>
    <w:p w:rsidR="00FD0725" w:rsidRDefault="001248B8">
      <w:pPr>
        <w:pStyle w:val="Heading5"/>
      </w:pPr>
      <w:bookmarkStart w:id="1784" w:name="_Toc59184236"/>
      <w:r>
        <w:rPr>
          <w:rStyle w:val="CharSectno"/>
        </w:rPr>
        <w:t>3</w:t>
      </w:r>
      <w:r>
        <w:t>.</w:t>
      </w:r>
      <w:r>
        <w:tab/>
        <w:t>No proceedings on ineff</w:t>
      </w:r>
      <w:r>
        <w:t>ective judgment before application to have it registered</w:t>
      </w:r>
      <w:bookmarkEnd w:id="1784"/>
    </w:p>
    <w:p w:rsidR="00FD0725" w:rsidRDefault="001248B8">
      <w:pPr>
        <w:pStyle w:val="Subsection"/>
      </w:pPr>
      <w:r>
        <w:tab/>
        <w:t>(1)</w:t>
      </w:r>
      <w:r>
        <w:tab/>
        <w:t>If a person wants to take any proceedings in the Supreme Court in respect of an ineffective judgment, the person must first apply to have the judgment registered in the Supreme Court.</w:t>
      </w:r>
    </w:p>
    <w:p w:rsidR="00FD0725" w:rsidRDefault="001248B8">
      <w:pPr>
        <w:pStyle w:val="Subsection"/>
      </w:pPr>
      <w:r>
        <w:tab/>
        <w:t>(2)</w:t>
      </w:r>
      <w:r>
        <w:tab/>
        <w:t>Subru</w:t>
      </w:r>
      <w:r>
        <w:t>le (1) does not apply to an ineffective judgment that is —</w:t>
      </w:r>
    </w:p>
    <w:p w:rsidR="00FD0725" w:rsidRDefault="001248B8">
      <w:pPr>
        <w:pStyle w:val="Indenta"/>
      </w:pPr>
      <w:r>
        <w:tab/>
        <w:t>(a)</w:t>
      </w:r>
      <w:r>
        <w:tab/>
        <w:t>an interlocutory judgment or order; or</w:t>
      </w:r>
    </w:p>
    <w:p w:rsidR="00FD0725" w:rsidRDefault="001248B8">
      <w:pPr>
        <w:pStyle w:val="Indenta"/>
      </w:pPr>
      <w:r>
        <w:tab/>
        <w:t>(b)</w:t>
      </w:r>
      <w:r>
        <w:tab/>
        <w:t>a relevant order in a proceeding that is the subject of an application under section 11(2).</w:t>
      </w:r>
    </w:p>
    <w:p w:rsidR="00FD0725" w:rsidRDefault="001248B8">
      <w:pPr>
        <w:pStyle w:val="Subsection"/>
      </w:pPr>
      <w:r>
        <w:tab/>
        <w:t>(3)</w:t>
      </w:r>
      <w:r>
        <w:tab/>
        <w:t>An application to have an ineffective judgment regi</w:t>
      </w:r>
      <w:r>
        <w:t>stered may be made at the same time as an application referred to in rule 6(1)(a).</w:t>
      </w:r>
    </w:p>
    <w:p w:rsidR="00FD0725" w:rsidRDefault="001248B8">
      <w:pPr>
        <w:pStyle w:val="Footnotesection"/>
      </w:pPr>
      <w:r>
        <w:tab/>
        <w:t>[Rule 3 inserted: Gazette 5 Nov 1999 p. 5629</w:t>
      </w:r>
      <w:r>
        <w:noBreakHyphen/>
        <w:t>30; amended: Gazette 28 Jun 2011 p. 2552.]</w:t>
      </w:r>
    </w:p>
    <w:p w:rsidR="00FD0725" w:rsidRDefault="001248B8">
      <w:pPr>
        <w:pStyle w:val="Heading5"/>
      </w:pPr>
      <w:bookmarkStart w:id="1785" w:name="_Toc59184237"/>
      <w:r>
        <w:rPr>
          <w:rStyle w:val="CharSectno"/>
        </w:rPr>
        <w:t>4</w:t>
      </w:r>
      <w:r>
        <w:t>.</w:t>
      </w:r>
      <w:r>
        <w:tab/>
        <w:t>Ineffective judgment, application for registration of</w:t>
      </w:r>
      <w:bookmarkEnd w:id="1785"/>
    </w:p>
    <w:p w:rsidR="00FD0725" w:rsidRDefault="001248B8">
      <w:pPr>
        <w:pStyle w:val="Subsection"/>
      </w:pPr>
      <w:r>
        <w:tab/>
        <w:t>(1)</w:t>
      </w:r>
      <w:r>
        <w:tab/>
        <w:t>An application for the</w:t>
      </w:r>
      <w:r>
        <w:t xml:space="preserve"> registration of an ineffective judgment must be made by originating summons to —</w:t>
      </w:r>
    </w:p>
    <w:p w:rsidR="00FD0725" w:rsidRDefault="001248B8">
      <w:pPr>
        <w:pStyle w:val="Indenta"/>
      </w:pPr>
      <w:r>
        <w:tab/>
        <w:t>(a)</w:t>
      </w:r>
      <w:r>
        <w:tab/>
        <w:t>a master in chambers; or</w:t>
      </w:r>
    </w:p>
    <w:p w:rsidR="00FD0725" w:rsidRDefault="001248B8">
      <w:pPr>
        <w:pStyle w:val="Indenta"/>
      </w:pPr>
      <w:r>
        <w:tab/>
        <w:t>(b)</w:t>
      </w:r>
      <w:r>
        <w:tab/>
        <w:t>if made at the same time as an application referred to in rule 6(1)(a), to a judge in chambers.</w:t>
      </w:r>
    </w:p>
    <w:p w:rsidR="00FD0725" w:rsidRDefault="001248B8">
      <w:pPr>
        <w:pStyle w:val="Subsection"/>
      </w:pPr>
      <w:r>
        <w:tab/>
        <w:t>(2)</w:t>
      </w:r>
      <w:r>
        <w:tab/>
        <w:t>Notice of the application must be give</w:t>
      </w:r>
      <w:r>
        <w:t>n to all parties affected by the ineffective judgment unless the Court orders otherwise.</w:t>
      </w:r>
    </w:p>
    <w:p w:rsidR="00FD0725" w:rsidRDefault="001248B8">
      <w:pPr>
        <w:pStyle w:val="Subsection"/>
      </w:pPr>
      <w:r>
        <w:tab/>
        <w:t>(3)</w:t>
      </w:r>
      <w:r>
        <w:tab/>
        <w:t>If an ineffective judgment relates to 2 or more matters some of which are not State matters, the summons must identify the matters in respect of which registratio</w:t>
      </w:r>
      <w:r>
        <w:t>n is sought.</w:t>
      </w:r>
    </w:p>
    <w:p w:rsidR="00FD0725" w:rsidRDefault="001248B8">
      <w:pPr>
        <w:pStyle w:val="Subsection"/>
      </w:pPr>
      <w:r>
        <w:tab/>
        <w:t>(4)</w:t>
      </w:r>
      <w:r>
        <w:tab/>
        <w:t>The application must be supported by an affidavit that —</w:t>
      </w:r>
    </w:p>
    <w:p w:rsidR="00FD0725" w:rsidRDefault="001248B8">
      <w:pPr>
        <w:pStyle w:val="Indenta"/>
      </w:pPr>
      <w:r>
        <w:tab/>
        <w:t>(a)</w:t>
      </w:r>
      <w:r>
        <w:tab/>
        <w:t>exhibits a copy of the ineffective judgment or of the Commonwealth court’s record of the judgment; and</w:t>
      </w:r>
    </w:p>
    <w:p w:rsidR="00FD0725" w:rsidRDefault="001248B8">
      <w:pPr>
        <w:pStyle w:val="Indenta"/>
      </w:pPr>
      <w:r>
        <w:tab/>
        <w:t>(b)</w:t>
      </w:r>
      <w:r>
        <w:tab/>
        <w:t>states why it is sought to register the judgment.</w:t>
      </w:r>
    </w:p>
    <w:p w:rsidR="00FD0725" w:rsidRDefault="001248B8">
      <w:pPr>
        <w:pStyle w:val="Subsection"/>
      </w:pPr>
      <w:r>
        <w:tab/>
        <w:t>(5)</w:t>
      </w:r>
      <w:r>
        <w:tab/>
      </w:r>
      <w:r>
        <w:t xml:space="preserve">If the reason for seeking registration of the ineffective judgment is to enforce payment of an amount of money due under the judgment, the affidavit must — </w:t>
      </w:r>
    </w:p>
    <w:p w:rsidR="00FD0725" w:rsidRDefault="001248B8">
      <w:pPr>
        <w:pStyle w:val="Indenta"/>
      </w:pPr>
      <w:r>
        <w:tab/>
        <w:t>(a)</w:t>
      </w:r>
      <w:r>
        <w:tab/>
        <w:t>state the amount as at the date of the affidavit; and</w:t>
      </w:r>
    </w:p>
    <w:p w:rsidR="00FD0725" w:rsidRDefault="001248B8">
      <w:pPr>
        <w:pStyle w:val="Indenta"/>
      </w:pPr>
      <w:r>
        <w:tab/>
        <w:t>(b)</w:t>
      </w:r>
      <w:r>
        <w:tab/>
        <w:t>state the rate of interest (if any)</w:t>
      </w:r>
      <w:r>
        <w:t xml:space="preserve"> that applies to the amount; and</w:t>
      </w:r>
    </w:p>
    <w:p w:rsidR="00FD0725" w:rsidRDefault="001248B8">
      <w:pPr>
        <w:pStyle w:val="Indenta"/>
      </w:pPr>
      <w:r>
        <w:tab/>
        <w:t>(c)</w:t>
      </w:r>
      <w:r>
        <w:tab/>
        <w:t>state the full name, title, trade or business, and the usual or last known place of abode or business of the judgment creditor and of the judgment debtor, so far as they are known to the deponent; and</w:t>
      </w:r>
    </w:p>
    <w:p w:rsidR="00FD0725" w:rsidRDefault="001248B8">
      <w:pPr>
        <w:pStyle w:val="Indenta"/>
        <w:keepNext/>
      </w:pPr>
      <w:r>
        <w:tab/>
        <w:t>(d)</w:t>
      </w:r>
      <w:r>
        <w:tab/>
        <w:t>state to the</w:t>
      </w:r>
      <w:r>
        <w:t xml:space="preserve"> best of the deponent’s knowledge and belief that the applicant is entitled to enforce the judgment.</w:t>
      </w:r>
    </w:p>
    <w:p w:rsidR="00FD0725" w:rsidRDefault="001248B8">
      <w:pPr>
        <w:pStyle w:val="Footnotesection"/>
      </w:pPr>
      <w:r>
        <w:tab/>
        <w:t>[Rule 4 inserted: Gazette 5 Nov 1999 p. 5630.]</w:t>
      </w:r>
    </w:p>
    <w:p w:rsidR="00FD0725" w:rsidRDefault="001248B8">
      <w:pPr>
        <w:pStyle w:val="Heading5"/>
      </w:pPr>
      <w:bookmarkStart w:id="1786" w:name="_Toc59184238"/>
      <w:r>
        <w:rPr>
          <w:rStyle w:val="CharSectno"/>
        </w:rPr>
        <w:t>5</w:t>
      </w:r>
      <w:r>
        <w:t>.</w:t>
      </w:r>
      <w:r>
        <w:tab/>
        <w:t>Ineffective judgments, registration of</w:t>
      </w:r>
      <w:bookmarkEnd w:id="1786"/>
    </w:p>
    <w:p w:rsidR="00FD0725" w:rsidRDefault="001248B8">
      <w:pPr>
        <w:pStyle w:val="Subsection"/>
      </w:pPr>
      <w:r>
        <w:tab/>
      </w:r>
      <w:r>
        <w:tab/>
        <w:t>The Court is to register an ineffective judgment if satisfied t</w:t>
      </w:r>
      <w:r>
        <w:t xml:space="preserve">hat — </w:t>
      </w:r>
    </w:p>
    <w:p w:rsidR="00FD0725" w:rsidRDefault="001248B8">
      <w:pPr>
        <w:pStyle w:val="Indenta"/>
      </w:pPr>
      <w:r>
        <w:tab/>
        <w:t>(a)</w:t>
      </w:r>
      <w:r>
        <w:tab/>
        <w:t>the judgment concerned is an ineffective judgment; and</w:t>
      </w:r>
    </w:p>
    <w:p w:rsidR="00FD0725" w:rsidRDefault="001248B8">
      <w:pPr>
        <w:pStyle w:val="Indenta"/>
      </w:pPr>
      <w:r>
        <w:tab/>
        <w:t>(b)</w:t>
      </w:r>
      <w:r>
        <w:tab/>
        <w:t>the application to register it complies with these rules; and</w:t>
      </w:r>
    </w:p>
    <w:p w:rsidR="00FD0725" w:rsidRDefault="001248B8">
      <w:pPr>
        <w:pStyle w:val="Indenta"/>
      </w:pPr>
      <w:r>
        <w:tab/>
        <w:t>(c)</w:t>
      </w:r>
      <w:r>
        <w:tab/>
        <w:t>the judgment is not wholly satisfied; and</w:t>
      </w:r>
    </w:p>
    <w:p w:rsidR="00FD0725" w:rsidRDefault="001248B8">
      <w:pPr>
        <w:pStyle w:val="Indenta"/>
      </w:pPr>
      <w:r>
        <w:tab/>
        <w:t>(d)</w:t>
      </w:r>
      <w:r>
        <w:tab/>
        <w:t>it is appropriate to do so.</w:t>
      </w:r>
    </w:p>
    <w:p w:rsidR="00FD0725" w:rsidRDefault="001248B8">
      <w:pPr>
        <w:pStyle w:val="Footnotesection"/>
      </w:pPr>
      <w:r>
        <w:tab/>
        <w:t xml:space="preserve">[Rule 5 inserted: Gazette 5 Nov 1999 </w:t>
      </w:r>
      <w:r>
        <w:t>p. 5630</w:t>
      </w:r>
      <w:r>
        <w:noBreakHyphen/>
        <w:t>1.]</w:t>
      </w:r>
    </w:p>
    <w:p w:rsidR="00FD0725" w:rsidRDefault="001248B8">
      <w:pPr>
        <w:pStyle w:val="Heading5"/>
      </w:pPr>
      <w:bookmarkStart w:id="1787" w:name="_Toc59184239"/>
      <w:r>
        <w:rPr>
          <w:rStyle w:val="CharSectno"/>
        </w:rPr>
        <w:t>6</w:t>
      </w:r>
      <w:r>
        <w:t>.</w:t>
      </w:r>
      <w:r>
        <w:tab/>
        <w:t>Act s. 10, application for order under</w:t>
      </w:r>
      <w:bookmarkEnd w:id="1787"/>
      <w:r>
        <w:t xml:space="preserve"> </w:t>
      </w:r>
    </w:p>
    <w:p w:rsidR="00FD0725" w:rsidRDefault="001248B8">
      <w:pPr>
        <w:pStyle w:val="Subsection"/>
      </w:pPr>
      <w:r>
        <w:tab/>
        <w:t>(1)</w:t>
      </w:r>
      <w:r>
        <w:tab/>
        <w:t>An application for an order under section 10(1) or (3) in respect of an ineffective judgment must be made —</w:t>
      </w:r>
    </w:p>
    <w:p w:rsidR="00FD0725" w:rsidRDefault="001248B8">
      <w:pPr>
        <w:pStyle w:val="Indenta"/>
      </w:pPr>
      <w:r>
        <w:tab/>
        <w:t>(a)</w:t>
      </w:r>
      <w:r>
        <w:tab/>
        <w:t xml:space="preserve">if the order sought is one that, had the judgment been one of a judge or master of </w:t>
      </w:r>
      <w:r>
        <w:t>the Supreme Court, could be made by such a judge or master — by summons (with a supporting affidavit) to a judge in chambers; or</w:t>
      </w:r>
    </w:p>
    <w:p w:rsidR="00FD0725" w:rsidRDefault="001248B8">
      <w:pPr>
        <w:pStyle w:val="Indenta"/>
      </w:pPr>
      <w:r>
        <w:tab/>
        <w:t>(b)</w:t>
      </w:r>
      <w:r>
        <w:tab/>
        <w:t>if the order sought is one that, had the judgment been one of a judge or master of the Supreme Court, could be made only b</w:t>
      </w:r>
      <w:r>
        <w:t xml:space="preserve">y the Court of Appeal on an application for leave to appeal or on an appeal — by way of appellate proceedings to the Court of Appeal under the </w:t>
      </w:r>
      <w:r>
        <w:rPr>
          <w:i/>
        </w:rPr>
        <w:t>Supreme Court (Court of Appeal) Rules 2005</w:t>
      </w:r>
      <w:r>
        <w:t>.</w:t>
      </w:r>
    </w:p>
    <w:p w:rsidR="00FD0725" w:rsidRDefault="001248B8">
      <w:pPr>
        <w:pStyle w:val="Subsection"/>
      </w:pPr>
      <w:r>
        <w:tab/>
        <w:t>(2)</w:t>
      </w:r>
      <w:r>
        <w:tab/>
        <w:t xml:space="preserve">If an application under </w:t>
      </w:r>
      <w:r>
        <w:rPr>
          <w:snapToGrid w:val="0"/>
        </w:rPr>
        <w:t>subrule</w:t>
      </w:r>
      <w:r>
        <w:t> (1)(a) also includes an applicat</w:t>
      </w:r>
      <w:r>
        <w:t>ion under rule 3(1) —</w:t>
      </w:r>
    </w:p>
    <w:p w:rsidR="00FD0725" w:rsidRDefault="001248B8">
      <w:pPr>
        <w:pStyle w:val="Indenta"/>
      </w:pPr>
      <w:r>
        <w:tab/>
        <w:t>(a)</w:t>
      </w:r>
      <w:r>
        <w:tab/>
        <w:t xml:space="preserve">the application under </w:t>
      </w:r>
      <w:r>
        <w:rPr>
          <w:snapToGrid w:val="0"/>
        </w:rPr>
        <w:t>subrule</w:t>
      </w:r>
      <w:r>
        <w:t> (1)(a) must be made by originating summons; and</w:t>
      </w:r>
    </w:p>
    <w:p w:rsidR="00FD0725" w:rsidRDefault="001248B8">
      <w:pPr>
        <w:pStyle w:val="Indenta"/>
      </w:pPr>
      <w:r>
        <w:tab/>
        <w:t>(b)</w:t>
      </w:r>
      <w:r>
        <w:tab/>
        <w:t>the supporting affidavit must, in addition to complying with rule 4, exhibit a copy of each document on the Commonwealth court’s file, unless that</w:t>
      </w:r>
      <w:r>
        <w:t xml:space="preserve"> file has been transferred to the Supreme Court or the Supreme Court orders otherwise.</w:t>
      </w:r>
    </w:p>
    <w:p w:rsidR="00FD0725" w:rsidRDefault="001248B8">
      <w:pPr>
        <w:pStyle w:val="Footnotesection"/>
      </w:pPr>
      <w:r>
        <w:tab/>
        <w:t>[Rule 6 inserted: Gazette 5 Nov 1999 p. 5631; amended: Gazette 29 Apr 2005 p. 1795; 28 Jun 2011 p. 2552.]</w:t>
      </w:r>
    </w:p>
    <w:p w:rsidR="00FD0725" w:rsidRDefault="001248B8">
      <w:pPr>
        <w:pStyle w:val="Heading5"/>
      </w:pPr>
      <w:bookmarkStart w:id="1788" w:name="_Toc59184240"/>
      <w:r>
        <w:rPr>
          <w:rStyle w:val="CharSectno"/>
        </w:rPr>
        <w:t>7</w:t>
      </w:r>
      <w:r>
        <w:t>.</w:t>
      </w:r>
      <w:r>
        <w:tab/>
        <w:t>Act s. 11, application for order under</w:t>
      </w:r>
      <w:bookmarkEnd w:id="1788"/>
    </w:p>
    <w:p w:rsidR="00FD0725" w:rsidRDefault="001248B8">
      <w:pPr>
        <w:pStyle w:val="Subsection"/>
      </w:pPr>
      <w:r>
        <w:tab/>
        <w:t>(1)</w:t>
      </w:r>
      <w:r>
        <w:tab/>
        <w:t xml:space="preserve">An application </w:t>
      </w:r>
      <w:r>
        <w:t>under section 11(2) in relation to a proceeding in a Commonwealth court must be made by originating summons to a judge in chambers.</w:t>
      </w:r>
    </w:p>
    <w:p w:rsidR="00FD0725" w:rsidRDefault="001248B8">
      <w:pPr>
        <w:pStyle w:val="Subsection"/>
      </w:pPr>
      <w:r>
        <w:tab/>
        <w:t>(2)</w:t>
      </w:r>
      <w:r>
        <w:tab/>
        <w:t>The application must be supported by an affidavit that —</w:t>
      </w:r>
    </w:p>
    <w:p w:rsidR="00FD0725" w:rsidRDefault="001248B8">
      <w:pPr>
        <w:pStyle w:val="Indenta"/>
      </w:pPr>
      <w:r>
        <w:tab/>
        <w:t>(a)</w:t>
      </w:r>
      <w:r>
        <w:tab/>
        <w:t>summarizes the cause of action in the proceeding to which</w:t>
      </w:r>
      <w:r>
        <w:t xml:space="preserve"> the relevant order relates; and</w:t>
      </w:r>
    </w:p>
    <w:p w:rsidR="00FD0725" w:rsidRDefault="001248B8">
      <w:pPr>
        <w:pStyle w:val="Indenta"/>
      </w:pPr>
      <w:r>
        <w:tab/>
        <w:t>(b)</w:t>
      </w:r>
      <w:r>
        <w:tab/>
        <w:t>exhibits a copy of the relevant order, or of the Commonwealth court’s record of the relevant order; and</w:t>
      </w:r>
    </w:p>
    <w:p w:rsidR="00FD0725" w:rsidRDefault="001248B8">
      <w:pPr>
        <w:pStyle w:val="Indenta"/>
      </w:pPr>
      <w:r>
        <w:tab/>
        <w:t>(c)</w:t>
      </w:r>
      <w:r>
        <w:tab/>
        <w:t>exhibits a copy of each document on the Commonwealth court’s file, unless that file has been transferred to t</w:t>
      </w:r>
      <w:r>
        <w:t>he Supreme Court or the Supreme Court orders otherwise; and</w:t>
      </w:r>
    </w:p>
    <w:p w:rsidR="00FD0725" w:rsidRDefault="001248B8">
      <w:pPr>
        <w:pStyle w:val="Indenta"/>
      </w:pPr>
      <w:r>
        <w:tab/>
        <w:t>(d)</w:t>
      </w:r>
      <w:r>
        <w:tab/>
        <w:t>states, in respect of the proceeding in the Commonwealth court, what procedural steps have been completed and what procedural step has been reached; and</w:t>
      </w:r>
    </w:p>
    <w:p w:rsidR="00FD0725" w:rsidRDefault="001248B8">
      <w:pPr>
        <w:pStyle w:val="Indenta"/>
      </w:pPr>
      <w:r>
        <w:tab/>
        <w:t>(e)</w:t>
      </w:r>
      <w:r>
        <w:tab/>
        <w:t xml:space="preserve">states what procedural steps are </w:t>
      </w:r>
      <w:r>
        <w:t>likely to be taken in the Supreme Court before the proceeding can be listed for a hearing of the action.</w:t>
      </w:r>
    </w:p>
    <w:p w:rsidR="00FD0725" w:rsidRDefault="001248B8">
      <w:pPr>
        <w:pStyle w:val="Footnotesection"/>
      </w:pPr>
      <w:r>
        <w:tab/>
        <w:t>[Rule 7 inserted: Gazette 5 Nov 1999 p. 5631</w:t>
      </w:r>
      <w:r>
        <w:noBreakHyphen/>
        <w:t>2.]</w:t>
      </w:r>
    </w:p>
    <w:p w:rsidR="00FD0725" w:rsidRDefault="001248B8">
      <w:pPr>
        <w:pStyle w:val="Heading5"/>
      </w:pPr>
      <w:bookmarkStart w:id="1789" w:name="_Toc59184241"/>
      <w:r>
        <w:rPr>
          <w:rStyle w:val="CharSectno"/>
        </w:rPr>
        <w:t>8</w:t>
      </w:r>
      <w:r>
        <w:t>.</w:t>
      </w:r>
      <w:r>
        <w:tab/>
        <w:t>Act s. 11, effect of order under</w:t>
      </w:r>
      <w:bookmarkEnd w:id="1789"/>
    </w:p>
    <w:p w:rsidR="00FD0725" w:rsidRDefault="001248B8">
      <w:pPr>
        <w:pStyle w:val="Subsection"/>
      </w:pPr>
      <w:r>
        <w:tab/>
      </w:r>
      <w:r>
        <w:tab/>
        <w:t>When an order is made under section 11(2) in relation to a proc</w:t>
      </w:r>
      <w:r>
        <w:t>eeding in a Commonwealth court —</w:t>
      </w:r>
    </w:p>
    <w:p w:rsidR="00FD0725" w:rsidRDefault="001248B8">
      <w:pPr>
        <w:pStyle w:val="Indenta"/>
      </w:pPr>
      <w:r>
        <w:tab/>
        <w:t>(a)</w:t>
      </w:r>
      <w:r>
        <w:tab/>
        <w:t>the Principal Registrar is to assign the proceeding the appropriate Supreme Court code or action number; and</w:t>
      </w:r>
    </w:p>
    <w:p w:rsidR="00FD0725" w:rsidRDefault="001248B8">
      <w:pPr>
        <w:pStyle w:val="Indenta"/>
      </w:pPr>
      <w:r>
        <w:tab/>
        <w:t>(b)</w:t>
      </w:r>
      <w:r>
        <w:tab/>
        <w:t>the proceeding shall be conducted and dealt with in the Supreme Court in accordance with these rules; an</w:t>
      </w:r>
      <w:r>
        <w:t>d</w:t>
      </w:r>
    </w:p>
    <w:p w:rsidR="00FD0725" w:rsidRDefault="001248B8">
      <w:pPr>
        <w:pStyle w:val="Indenta"/>
        <w:keepNext/>
      </w:pPr>
      <w:r>
        <w:tab/>
        <w:t>(c)</w:t>
      </w:r>
      <w:r>
        <w:tab/>
        <w:t>documents filed in the Commonwealth court —</w:t>
      </w:r>
    </w:p>
    <w:p w:rsidR="00FD0725" w:rsidRDefault="001248B8">
      <w:pPr>
        <w:pStyle w:val="Indenti"/>
      </w:pPr>
      <w:r>
        <w:tab/>
        <w:t>(i)</w:t>
      </w:r>
      <w:r>
        <w:tab/>
        <w:t>shall have the same effect and may be used for the same purposes as if they had been documents of the same or a similar nature filed in the Supreme Court; and</w:t>
      </w:r>
    </w:p>
    <w:p w:rsidR="00FD0725" w:rsidRDefault="001248B8">
      <w:pPr>
        <w:pStyle w:val="Indenti"/>
      </w:pPr>
      <w:r>
        <w:tab/>
        <w:t>(ii)</w:t>
      </w:r>
      <w:r>
        <w:tab/>
        <w:t xml:space="preserve">shall not be taken to be irregular </w:t>
      </w:r>
      <w:r>
        <w:t>only because they do not comply, in form or otherwise, with these rules.</w:t>
      </w:r>
    </w:p>
    <w:p w:rsidR="00FD0725" w:rsidRDefault="001248B8">
      <w:pPr>
        <w:pStyle w:val="Footnotesection"/>
      </w:pPr>
      <w:r>
        <w:tab/>
        <w:t>[Rule 8 inserted: Gazette 5 Nov 1999 p. 5632.]</w:t>
      </w:r>
    </w:p>
    <w:p w:rsidR="00FD0725" w:rsidRDefault="001248B8">
      <w:pPr>
        <w:pStyle w:val="yEdnoteschedule"/>
      </w:pPr>
      <w:r>
        <w:t>[First Schedule deleted: Gazette 21 Feb 2007 p. 595.]</w:t>
      </w:r>
    </w:p>
    <w:p w:rsidR="00FD0725" w:rsidRDefault="00FD0725">
      <w:pPr>
        <w:sectPr w:rsidR="00FD0725">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FD0725" w:rsidRDefault="001248B8">
      <w:pPr>
        <w:pStyle w:val="yScheduleHeading"/>
      </w:pPr>
      <w:bookmarkStart w:id="1790" w:name="_Toc58849322"/>
      <w:bookmarkStart w:id="1791" w:name="_Toc58852228"/>
      <w:bookmarkStart w:id="1792" w:name="_Toc58921612"/>
      <w:bookmarkStart w:id="1793" w:name="_Toc59181103"/>
      <w:bookmarkStart w:id="1794" w:name="_Toc59184242"/>
      <w:r>
        <w:rPr>
          <w:rStyle w:val="CharSchNo"/>
        </w:rPr>
        <w:t>Schedule 2</w:t>
      </w:r>
      <w:r>
        <w:rPr>
          <w:rStyle w:val="CharSDivNo"/>
        </w:rPr>
        <w:t> </w:t>
      </w:r>
      <w:r>
        <w:t>—</w:t>
      </w:r>
      <w:r>
        <w:rPr>
          <w:rStyle w:val="CharSDivText"/>
        </w:rPr>
        <w:t> </w:t>
      </w:r>
      <w:r>
        <w:rPr>
          <w:rStyle w:val="CharSchText"/>
        </w:rPr>
        <w:t>Forms</w:t>
      </w:r>
      <w:bookmarkEnd w:id="1790"/>
      <w:bookmarkEnd w:id="1791"/>
      <w:bookmarkEnd w:id="1792"/>
      <w:bookmarkEnd w:id="1793"/>
      <w:bookmarkEnd w:id="1794"/>
    </w:p>
    <w:p w:rsidR="00FD0725" w:rsidRDefault="001248B8">
      <w:pPr>
        <w:pStyle w:val="yFootnoteheading"/>
      </w:pPr>
      <w:r>
        <w:tab/>
        <w:t>[Heading inserted: Gazette 28 Jun 2011 p. 2555.]</w:t>
      </w:r>
    </w:p>
    <w:p w:rsidR="00FD0725" w:rsidRDefault="001248B8">
      <w:pPr>
        <w:pStyle w:val="yHeading5"/>
      </w:pPr>
      <w:bookmarkStart w:id="1795" w:name="_Toc59184243"/>
      <w:r>
        <w:rPr>
          <w:rStyle w:val="CharSClsNo"/>
        </w:rPr>
        <w:t>1</w:t>
      </w:r>
      <w:r>
        <w:t>.</w:t>
      </w:r>
      <w:r>
        <w:tab/>
      </w:r>
      <w:r>
        <w:t>Writ of summons (general form) (O. 5 r. 1)</w:t>
      </w:r>
      <w:bookmarkEnd w:id="1795"/>
    </w:p>
    <w:p w:rsidR="00FD0725" w:rsidRDefault="001248B8">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rsidR="00FD0725" w:rsidRDefault="001248B8">
      <w:pPr>
        <w:pStyle w:val="yMiscellaneousBody"/>
        <w:spacing w:before="120"/>
        <w:jc w:val="center"/>
        <w:rPr>
          <w:sz w:val="20"/>
        </w:rPr>
      </w:pPr>
      <w:r>
        <w:rPr>
          <w:sz w:val="20"/>
        </w:rPr>
        <w:t>Between</w:t>
      </w:r>
    </w:p>
    <w:p w:rsidR="00FD0725" w:rsidRDefault="001248B8">
      <w:pPr>
        <w:pStyle w:val="yMiscellaneousBody"/>
        <w:spacing w:before="120"/>
        <w:jc w:val="right"/>
        <w:rPr>
          <w:sz w:val="20"/>
        </w:rPr>
      </w:pPr>
      <w:r>
        <w:rPr>
          <w:sz w:val="20"/>
        </w:rPr>
        <w:t>A.B., Plaintiff,</w:t>
      </w:r>
    </w:p>
    <w:p w:rsidR="00FD0725" w:rsidRDefault="001248B8">
      <w:pPr>
        <w:pStyle w:val="yMiscellaneousBody"/>
        <w:spacing w:before="120"/>
        <w:jc w:val="right"/>
        <w:rPr>
          <w:sz w:val="20"/>
        </w:rPr>
      </w:pPr>
      <w:r>
        <w:rPr>
          <w:sz w:val="20"/>
        </w:rPr>
        <w:t>and</w:t>
      </w:r>
    </w:p>
    <w:p w:rsidR="00FD0725" w:rsidRDefault="001248B8">
      <w:pPr>
        <w:pStyle w:val="yMiscellaneousBody"/>
        <w:spacing w:before="120"/>
        <w:jc w:val="right"/>
        <w:rPr>
          <w:sz w:val="20"/>
        </w:rPr>
      </w:pPr>
      <w:r>
        <w:rPr>
          <w:sz w:val="20"/>
        </w:rPr>
        <w:t>C.D., Defendant.</w:t>
      </w:r>
    </w:p>
    <w:p w:rsidR="00FD0725" w:rsidRDefault="001248B8">
      <w:pPr>
        <w:pStyle w:val="yMiscellaneousBody"/>
        <w:spacing w:before="120"/>
        <w:rPr>
          <w:sz w:val="20"/>
        </w:rPr>
      </w:pPr>
      <w:r>
        <w:rPr>
          <w:sz w:val="20"/>
        </w:rPr>
        <w:t>To C.D. of                                                               in the State of We</w:t>
      </w:r>
      <w:r>
        <w:rPr>
          <w:sz w:val="20"/>
        </w:rPr>
        <w:t>stern Australia.</w:t>
      </w:r>
    </w:p>
    <w:p w:rsidR="00FD0725" w:rsidRDefault="001248B8">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w:t>
      </w:r>
      <w:r>
        <w:rPr>
          <w:sz w:val="20"/>
        </w:rPr>
        <w:t>amed plaintiff; and take notice that in default of your so doing the plaintiff may proceed therein and judgment may be given in your absence.</w:t>
      </w:r>
    </w:p>
    <w:p w:rsidR="00FD0725" w:rsidRDefault="001248B8">
      <w:pPr>
        <w:pStyle w:val="yMiscellaneousBody"/>
        <w:pBdr>
          <w:bottom w:val="single" w:sz="12" w:space="1" w:color="auto"/>
        </w:pBdr>
        <w:spacing w:before="120"/>
        <w:rPr>
          <w:sz w:val="20"/>
        </w:rPr>
      </w:pPr>
      <w:r>
        <w:rPr>
          <w:sz w:val="20"/>
        </w:rPr>
        <w:t xml:space="preserve">Witness                                                                      Chief Justice of Western Australia </w:t>
      </w:r>
      <w:r>
        <w:rPr>
          <w:sz w:val="20"/>
        </w:rPr>
        <w:br/>
        <w:t>t</w:t>
      </w:r>
      <w:r>
        <w:rPr>
          <w:sz w:val="20"/>
        </w:rPr>
        <w:t>he                    day of                                     20       .</w:t>
      </w:r>
    </w:p>
    <w:p w:rsidR="00FD0725" w:rsidRDefault="001248B8">
      <w:pPr>
        <w:pStyle w:val="yMiscellaneousBody"/>
        <w:spacing w:before="240"/>
        <w:jc w:val="center"/>
        <w:rPr>
          <w:sz w:val="20"/>
        </w:rPr>
      </w:pPr>
      <w:r>
        <w:rPr>
          <w:sz w:val="20"/>
        </w:rPr>
        <w:t>Memoranda to be subscribed on Writ.</w:t>
      </w:r>
    </w:p>
    <w:p w:rsidR="00FD0725" w:rsidRDefault="001248B8">
      <w:pPr>
        <w:pStyle w:val="yMiscellaneousBody"/>
        <w:spacing w:before="120"/>
        <w:rPr>
          <w:sz w:val="20"/>
        </w:rPr>
      </w:pPr>
      <w:r>
        <w:rPr>
          <w:sz w:val="20"/>
        </w:rPr>
        <w:t>Note: This writ may not be served later than 12 calendar months beginning with the above date unless renewed by order of the Court.</w:t>
      </w:r>
    </w:p>
    <w:p w:rsidR="00FD0725" w:rsidRDefault="001248B8">
      <w:pPr>
        <w:pStyle w:val="yMiscellaneousBody"/>
        <w:spacing w:before="120"/>
        <w:rPr>
          <w:sz w:val="20"/>
        </w:rPr>
      </w:pPr>
      <w:r>
        <w:rPr>
          <w:sz w:val="20"/>
        </w:rPr>
        <w:t xml:space="preserve">A defendant </w:t>
      </w:r>
      <w:r>
        <w:rPr>
          <w:sz w:val="20"/>
        </w:rPr>
        <w:t>may appear to this writ by entering an appearance either personally or by solicitor at the Central Office of the Supreme Court at Perth.</w:t>
      </w:r>
    </w:p>
    <w:p w:rsidR="00FD0725" w:rsidRDefault="001248B8">
      <w:pPr>
        <w:pStyle w:val="yMiscellaneousBody"/>
        <w:spacing w:before="240"/>
        <w:jc w:val="center"/>
        <w:rPr>
          <w:i/>
          <w:iCs/>
          <w:sz w:val="20"/>
        </w:rPr>
      </w:pPr>
      <w:r>
        <w:rPr>
          <w:i/>
          <w:iCs/>
          <w:sz w:val="20"/>
        </w:rPr>
        <w:t>Indorsement of Claim.</w:t>
      </w:r>
    </w:p>
    <w:p w:rsidR="00FD0725" w:rsidRDefault="001248B8">
      <w:pPr>
        <w:pStyle w:val="yMiscellaneousBody"/>
        <w:spacing w:before="120"/>
        <w:rPr>
          <w:sz w:val="20"/>
        </w:rPr>
      </w:pPr>
      <w:r>
        <w:rPr>
          <w:sz w:val="20"/>
        </w:rPr>
        <w:t>The plaintiff’s claim is for</w:t>
      </w:r>
    </w:p>
    <w:p w:rsidR="00FD0725" w:rsidRDefault="001248B8">
      <w:pPr>
        <w:pStyle w:val="yMiscellaneousBody"/>
        <w:spacing w:before="120"/>
        <w:rPr>
          <w:sz w:val="20"/>
        </w:rPr>
      </w:pPr>
      <w:r>
        <w:rPr>
          <w:sz w:val="20"/>
        </w:rPr>
        <w:t>Place of trial</w:t>
      </w:r>
    </w:p>
    <w:p w:rsidR="00FD0725" w:rsidRDefault="001248B8">
      <w:pPr>
        <w:pStyle w:val="yMiscellaneousBody"/>
        <w:spacing w:before="120"/>
        <w:rPr>
          <w:sz w:val="20"/>
        </w:rPr>
      </w:pPr>
      <w:r>
        <w:rPr>
          <w:sz w:val="20"/>
        </w:rPr>
        <w:t>(</w:t>
      </w:r>
      <w:r>
        <w:rPr>
          <w:i/>
          <w:sz w:val="20"/>
        </w:rPr>
        <w:t>Where the plaintiff’s claim is for a debt or liquida</w:t>
      </w:r>
      <w:r>
        <w:rPr>
          <w:i/>
          <w:sz w:val="20"/>
        </w:rPr>
        <w:t>ted demand only the following indorsement must be added</w:t>
      </w:r>
      <w:r>
        <w:rPr>
          <w:sz w:val="20"/>
        </w:rPr>
        <w:t>): —</w:t>
      </w:r>
    </w:p>
    <w:p w:rsidR="00FD0725" w:rsidRDefault="001248B8">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w:t>
      </w:r>
      <w:r>
        <w:rPr>
          <w:sz w:val="20"/>
        </w:rPr>
        <w:t>costs incurred by the plaintiff up to and including the service of this writ, further proceedings will be stayed: Provided that the defendant may notwithstanding the payment of such costs have the same taxed by the taxing officer of the Court and if more t</w:t>
      </w:r>
      <w:r>
        <w:rPr>
          <w:sz w:val="20"/>
        </w:rPr>
        <w:t>han one sixth be disallowed the plaintiff shall pay the costs of taxation.</w:t>
      </w:r>
    </w:p>
    <w:p w:rsidR="00FD0725" w:rsidRDefault="001248B8">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rsidR="00FD0725" w:rsidRDefault="001248B8">
      <w:pPr>
        <w:pStyle w:val="yMiscellaneousBody"/>
        <w:spacing w:before="120"/>
        <w:rPr>
          <w:sz w:val="20"/>
        </w:rPr>
      </w:pPr>
      <w:r>
        <w:rPr>
          <w:sz w:val="20"/>
        </w:rPr>
        <w:t xml:space="preserve">This writ was issued by or on </w:t>
      </w:r>
      <w:r>
        <w:rPr>
          <w:sz w:val="20"/>
        </w:rPr>
        <w:t>behalf of the plaintiff.</w:t>
      </w:r>
    </w:p>
    <w:p w:rsidR="00FD0725" w:rsidRDefault="001248B8">
      <w:pPr>
        <w:pStyle w:val="yMiscellaneousBody"/>
        <w:spacing w:before="120"/>
        <w:rPr>
          <w:sz w:val="20"/>
        </w:rPr>
      </w:pPr>
      <w:r>
        <w:rPr>
          <w:sz w:val="20"/>
        </w:rPr>
        <w:t>The plaintiff’s geographical address</w:t>
      </w:r>
      <w:r>
        <w:rPr>
          <w:sz w:val="20"/>
          <w:vertAlign w:val="superscript"/>
        </w:rPr>
        <w:t xml:space="preserve">1 </w:t>
      </w:r>
      <w:r>
        <w:rPr>
          <w:sz w:val="20"/>
        </w:rPr>
        <w:t>is:</w:t>
      </w:r>
    </w:p>
    <w:p w:rsidR="00FD0725" w:rsidRDefault="001248B8">
      <w:pPr>
        <w:pStyle w:val="yMiscellaneousBody"/>
        <w:spacing w:before="120"/>
        <w:rPr>
          <w:sz w:val="20"/>
        </w:rPr>
      </w:pPr>
      <w:r>
        <w:rPr>
          <w:sz w:val="20"/>
        </w:rPr>
        <w:t>The plaintiff’s service details</w:t>
      </w:r>
      <w:r>
        <w:rPr>
          <w:sz w:val="20"/>
          <w:vertAlign w:val="superscript"/>
        </w:rPr>
        <w:t xml:space="preserve">2 </w:t>
      </w:r>
      <w:r>
        <w:rPr>
          <w:sz w:val="20"/>
        </w:rPr>
        <w:t>are:</w:t>
      </w:r>
    </w:p>
    <w:p w:rsidR="00FD0725" w:rsidRDefault="001248B8">
      <w:pPr>
        <w:pStyle w:val="yMiscellaneousBody"/>
        <w:spacing w:before="240"/>
        <w:jc w:val="center"/>
        <w:rPr>
          <w:sz w:val="20"/>
        </w:rPr>
      </w:pPr>
      <w:r>
        <w:rPr>
          <w:i/>
          <w:sz w:val="20"/>
        </w:rPr>
        <w:t>Indorsement as to service</w:t>
      </w:r>
    </w:p>
    <w:p w:rsidR="00FD0725" w:rsidRDefault="001248B8">
      <w:pPr>
        <w:pStyle w:val="yMiscellaneousBody"/>
        <w:spacing w:before="120"/>
        <w:rPr>
          <w:sz w:val="20"/>
        </w:rPr>
      </w:pPr>
      <w:r>
        <w:rPr>
          <w:sz w:val="20"/>
        </w:rPr>
        <w:t>This writ was served by me at</w:t>
      </w:r>
      <w:r>
        <w:rPr>
          <w:sz w:val="20"/>
        </w:rPr>
        <w:br/>
        <w:t>on                                                                                           [t</w:t>
      </w:r>
      <w:r>
        <w:rPr>
          <w:sz w:val="20"/>
        </w:rPr>
        <w:t xml:space="preserve">he defendant </w:t>
      </w:r>
      <w:r>
        <w:rPr>
          <w:i/>
          <w:sz w:val="20"/>
        </w:rPr>
        <w:t>or</w:t>
      </w:r>
      <w:r>
        <w:rPr>
          <w:sz w:val="20"/>
        </w:rPr>
        <w:t xml:space="preserve"> one of the defendants] on                           the                   day of                                    20        .</w:t>
      </w:r>
    </w:p>
    <w:p w:rsidR="00FD0725" w:rsidRDefault="001248B8">
      <w:pPr>
        <w:pStyle w:val="yMiscellaneousBody"/>
        <w:spacing w:before="120"/>
        <w:rPr>
          <w:sz w:val="20"/>
        </w:rPr>
      </w:pPr>
      <w:r>
        <w:rPr>
          <w:sz w:val="20"/>
        </w:rPr>
        <w:t>Indorsed the                         day of                                20      .</w:t>
      </w:r>
    </w:p>
    <w:p w:rsidR="00FD0725" w:rsidRDefault="001248B8">
      <w:pPr>
        <w:pStyle w:val="yMiscellaneousBody"/>
        <w:spacing w:before="120"/>
        <w:ind w:left="3120"/>
        <w:rPr>
          <w:sz w:val="20"/>
        </w:rPr>
      </w:pPr>
      <w:r>
        <w:rPr>
          <w:sz w:val="20"/>
        </w:rPr>
        <w:t>(Signed)</w:t>
      </w:r>
    </w:p>
    <w:p w:rsidR="00FD0725" w:rsidRDefault="001248B8">
      <w:pPr>
        <w:pStyle w:val="yMiscellaneousBody"/>
        <w:spacing w:before="0"/>
        <w:ind w:left="3119"/>
        <w:rPr>
          <w:sz w:val="20"/>
        </w:rPr>
      </w:pPr>
      <w:r>
        <w:rPr>
          <w:sz w:val="20"/>
        </w:rPr>
        <w:t>(Address)</w:t>
      </w:r>
    </w:p>
    <w:p w:rsidR="00FD0725" w:rsidRDefault="001248B8">
      <w:pPr>
        <w:pStyle w:val="yMiscellaneousBody"/>
      </w:pPr>
      <w:r>
        <w:rPr>
          <w:sz w:val="20"/>
        </w:rPr>
        <w:t>Notes to</w:t>
      </w:r>
      <w:r>
        <w:rPr>
          <w:sz w:val="20"/>
        </w:rPr>
        <w:t xml:space="preserve"> Form No. 1 —</w:t>
      </w:r>
    </w:p>
    <w:p w:rsidR="00FD0725" w:rsidRDefault="001248B8">
      <w:pPr>
        <w:pStyle w:val="yMiscellaneousBody"/>
        <w:tabs>
          <w:tab w:val="left" w:pos="426"/>
        </w:tabs>
        <w:ind w:left="426" w:hanging="426"/>
      </w:pPr>
      <w:r>
        <w:t>1.</w:t>
      </w:r>
      <w:r>
        <w:tab/>
        <w:t>Must be provided unless otherwise ordered by the Court.  See Order 71A r. 2 and 3A.</w:t>
      </w:r>
    </w:p>
    <w:p w:rsidR="00FD0725" w:rsidRDefault="001248B8">
      <w:pPr>
        <w:pStyle w:val="yMiscellaneousBody"/>
        <w:tabs>
          <w:tab w:val="left" w:pos="426"/>
        </w:tabs>
        <w:ind w:left="426" w:hanging="426"/>
      </w:pPr>
      <w:r>
        <w:t>2.</w:t>
      </w:r>
      <w:r>
        <w:tab/>
        <w:t>Must be in accordance with Order 71A.</w:t>
      </w:r>
    </w:p>
    <w:p w:rsidR="00FD0725" w:rsidRDefault="001248B8">
      <w:pPr>
        <w:pStyle w:val="yFootnotesection"/>
      </w:pPr>
      <w:r>
        <w:tab/>
        <w:t>[Form 1 amended: Gazette 9 Nov 1973 p. 4165; 29 Mar 1974 p. 1042; 27 Aug 1976 p. 3226; 19 Apr 2005 p. 1300; 21 Fe</w:t>
      </w:r>
      <w:r>
        <w:t>b 2007 p. 596; 28 Jul 2010 p. 3485; 28 Jun 2011 p. 2556; 13 Nov 2015 p. 4650-1.]</w:t>
      </w:r>
    </w:p>
    <w:p w:rsidR="00FD0725" w:rsidRDefault="001248B8">
      <w:pPr>
        <w:pStyle w:val="yHeading5"/>
        <w:spacing w:before="360"/>
      </w:pPr>
      <w:bookmarkStart w:id="1796" w:name="_Toc59184244"/>
      <w:r>
        <w:rPr>
          <w:rStyle w:val="CharSClsNo"/>
        </w:rPr>
        <w:t>2</w:t>
      </w:r>
      <w:r>
        <w:t>.</w:t>
      </w:r>
      <w:r>
        <w:tab/>
        <w:t>Writ of summons indorsed with statement of claim (O. 5 r. 1)</w:t>
      </w:r>
      <w:bookmarkEnd w:id="1796"/>
    </w:p>
    <w:p w:rsidR="00FD0725" w:rsidRDefault="001248B8">
      <w:pPr>
        <w:pStyle w:val="yMiscellaneousBody"/>
        <w:spacing w:before="120"/>
        <w:rPr>
          <w:sz w:val="20"/>
        </w:rPr>
      </w:pPr>
      <w:r>
        <w:rPr>
          <w:sz w:val="20"/>
        </w:rPr>
        <w:t>[</w:t>
      </w:r>
      <w:r>
        <w:rPr>
          <w:i/>
          <w:sz w:val="20"/>
        </w:rPr>
        <w:t>As in No. 1 except that the following note shall be inserted after the directions for entering an appearance a</w:t>
      </w:r>
      <w:r>
        <w:rPr>
          <w:i/>
          <w:sz w:val="20"/>
        </w:rPr>
        <w:t>nd that a statement of claim shall be substituted for the indorsement of claim.</w:t>
      </w:r>
      <w:r>
        <w:rPr>
          <w:sz w:val="20"/>
        </w:rPr>
        <w:t>]</w:t>
      </w:r>
    </w:p>
    <w:p w:rsidR="00FD0725" w:rsidRDefault="001248B8">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w:t>
      </w:r>
      <w:r>
        <w:rPr>
          <w:sz w:val="20"/>
        </w:rPr>
        <w:t>eme Court at Perth, and serve such defence on the solicitor for the plaintiff, within 14 days after the last day of the time limited for entering an appearance, otherwise judgment may be entered against him without notice.</w:t>
      </w:r>
    </w:p>
    <w:p w:rsidR="00FD0725" w:rsidRDefault="001248B8">
      <w:pPr>
        <w:pStyle w:val="yMiscellaneousBody"/>
        <w:keepNext/>
        <w:spacing w:before="240"/>
        <w:jc w:val="center"/>
        <w:rPr>
          <w:sz w:val="20"/>
        </w:rPr>
      </w:pPr>
      <w:r>
        <w:rPr>
          <w:sz w:val="20"/>
        </w:rPr>
        <w:t>Statement of claim.</w:t>
      </w:r>
    </w:p>
    <w:p w:rsidR="00FD0725" w:rsidRDefault="001248B8">
      <w:pPr>
        <w:pStyle w:val="yMiscellaneousBody"/>
        <w:spacing w:before="120"/>
        <w:rPr>
          <w:sz w:val="20"/>
        </w:rPr>
      </w:pPr>
      <w:r>
        <w:rPr>
          <w:sz w:val="20"/>
        </w:rPr>
        <w:t>Place of tria</w:t>
      </w:r>
      <w:r>
        <w:rPr>
          <w:sz w:val="20"/>
        </w:rPr>
        <w:t>l.</w:t>
      </w:r>
    </w:p>
    <w:p w:rsidR="00FD0725" w:rsidRDefault="001248B8">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rsidR="00FD0725" w:rsidRDefault="001248B8">
      <w:pPr>
        <w:pStyle w:val="yFootnotesection"/>
      </w:pPr>
      <w:r>
        <w:tab/>
        <w:t>[Form 2 amended: Gazette 9 Nov 1973 p. 4165; 28 Jun 2011 p. 2556.]</w:t>
      </w:r>
    </w:p>
    <w:p w:rsidR="00FD0725" w:rsidRDefault="001248B8">
      <w:pPr>
        <w:pStyle w:val="yHeading5"/>
        <w:keepNext w:val="0"/>
        <w:keepLines w:val="0"/>
        <w:pageBreakBefore/>
        <w:widowControl w:val="0"/>
        <w:spacing w:before="0" w:after="120"/>
      </w:pPr>
      <w:bookmarkStart w:id="1797" w:name="_Toc59184245"/>
      <w:r>
        <w:rPr>
          <w:rStyle w:val="CharSClsNo"/>
        </w:rPr>
        <w:t>3</w:t>
      </w:r>
      <w:r>
        <w:t>.</w:t>
      </w:r>
      <w:r>
        <w:rPr>
          <w:b w:val="0"/>
        </w:rPr>
        <w:tab/>
      </w:r>
      <w:r>
        <w:t>Wri</w:t>
      </w:r>
      <w:r>
        <w:t>t of summons to be served outside WA</w:t>
      </w:r>
      <w:bookmarkEnd w:id="179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rsidR="00FD0725">
        <w:tc>
          <w:tcPr>
            <w:tcW w:w="879" w:type="dxa"/>
          </w:tcPr>
          <w:p w:rsidR="00FD0725" w:rsidRDefault="00FD0725">
            <w:pPr>
              <w:pStyle w:val="yTableNAm"/>
              <w:rPr>
                <w:sz w:val="18"/>
              </w:rPr>
            </w:pPr>
          </w:p>
        </w:tc>
        <w:tc>
          <w:tcPr>
            <w:tcW w:w="6240" w:type="dxa"/>
          </w:tcPr>
          <w:p w:rsidR="00FD0725" w:rsidRDefault="001248B8">
            <w:pPr>
              <w:pStyle w:val="yTableNAm"/>
              <w:jc w:val="center"/>
              <w:rPr>
                <w:sz w:val="20"/>
              </w:rPr>
            </w:pPr>
            <w:r>
              <w:rPr>
                <w:sz w:val="20"/>
              </w:rPr>
              <w:t>(</w:t>
            </w:r>
            <w:r>
              <w:rPr>
                <w:i/>
                <w:sz w:val="20"/>
              </w:rPr>
              <w:t>Headings as in No. 1.</w:t>
            </w:r>
            <w:r>
              <w:rPr>
                <w:sz w:val="20"/>
              </w:rPr>
              <w:t>)</w:t>
            </w:r>
          </w:p>
          <w:p w:rsidR="00FD0725" w:rsidRDefault="001248B8">
            <w:pPr>
              <w:pStyle w:val="yTableNAm"/>
              <w:rPr>
                <w:sz w:val="20"/>
              </w:rPr>
            </w:pPr>
            <w:r>
              <w:rPr>
                <w:sz w:val="20"/>
              </w:rPr>
              <w:t>To C.D. of</w:t>
            </w:r>
          </w:p>
        </w:tc>
      </w:tr>
      <w:tr w:rsidR="00FD0725">
        <w:tc>
          <w:tcPr>
            <w:tcW w:w="879" w:type="dxa"/>
          </w:tcPr>
          <w:p w:rsidR="00FD0725" w:rsidRDefault="001248B8">
            <w:pPr>
              <w:pStyle w:val="yTableNAm"/>
              <w:rPr>
                <w:sz w:val="14"/>
              </w:rPr>
            </w:pPr>
            <w:r>
              <w:rPr>
                <w:sz w:val="14"/>
              </w:rPr>
              <w:t>*Insert number of days limited for appearance. If notice of the writ is to be served insert here “of notice”.</w:t>
            </w:r>
          </w:p>
        </w:tc>
        <w:tc>
          <w:tcPr>
            <w:tcW w:w="6240" w:type="dxa"/>
          </w:tcPr>
          <w:p w:rsidR="00FD0725" w:rsidRDefault="001248B8">
            <w:pPr>
              <w:pStyle w:val="yTableNAm"/>
              <w:rPr>
                <w:sz w:val="20"/>
              </w:rPr>
            </w:pPr>
            <w:r>
              <w:rPr>
                <w:sz w:val="20"/>
              </w:rPr>
              <w:t>You are commanded that, within *         days after service of this writ</w:t>
            </w:r>
            <w:r>
              <w:rPr>
                <w:sz w:val="20"/>
              </w:rPr>
              <w:t xml:space="preserve"> on you, exclusive of the day of such service, you cause an appearance to be entered for you in the Supreme Court in an action at the suit of the abovenamed plaintiff; and take notice that in default of your so doing the plaintiff may proceed therein and j</w:t>
            </w:r>
            <w:r>
              <w:rPr>
                <w:sz w:val="20"/>
              </w:rPr>
              <w:t>udgment may be given in your absence.</w:t>
            </w:r>
          </w:p>
        </w:tc>
      </w:tr>
      <w:tr w:rsidR="00FD0725">
        <w:tc>
          <w:tcPr>
            <w:tcW w:w="879" w:type="dxa"/>
          </w:tcPr>
          <w:p w:rsidR="00FD0725" w:rsidRDefault="00FD0725">
            <w:pPr>
              <w:pStyle w:val="yTableNAm"/>
              <w:rPr>
                <w:sz w:val="18"/>
              </w:rPr>
            </w:pPr>
          </w:p>
        </w:tc>
        <w:tc>
          <w:tcPr>
            <w:tcW w:w="6240" w:type="dxa"/>
          </w:tcPr>
          <w:p w:rsidR="00FD0725" w:rsidRDefault="001248B8">
            <w:pPr>
              <w:pStyle w:val="yTableNAm"/>
              <w:rPr>
                <w:sz w:val="20"/>
              </w:rPr>
            </w:pPr>
            <w:r>
              <w:rPr>
                <w:sz w:val="20"/>
              </w:rPr>
              <w:t>Witness (</w:t>
            </w:r>
            <w:r>
              <w:rPr>
                <w:i/>
                <w:sz w:val="20"/>
              </w:rPr>
              <w:t>as in No. 1</w:t>
            </w:r>
            <w:r>
              <w:rPr>
                <w:sz w:val="20"/>
              </w:rPr>
              <w:t>.)</w:t>
            </w:r>
          </w:p>
        </w:tc>
      </w:tr>
      <w:tr w:rsidR="00FD0725">
        <w:tc>
          <w:tcPr>
            <w:tcW w:w="879" w:type="dxa"/>
          </w:tcPr>
          <w:p w:rsidR="00FD0725" w:rsidRDefault="00FD0725">
            <w:pPr>
              <w:pStyle w:val="yTableNAm"/>
              <w:rPr>
                <w:sz w:val="18"/>
              </w:rPr>
            </w:pPr>
          </w:p>
        </w:tc>
        <w:tc>
          <w:tcPr>
            <w:tcW w:w="6240" w:type="dxa"/>
          </w:tcPr>
          <w:p w:rsidR="00FD0725" w:rsidRDefault="001248B8">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rsidR="00FD0725">
        <w:tc>
          <w:tcPr>
            <w:tcW w:w="879" w:type="dxa"/>
          </w:tcPr>
          <w:p w:rsidR="00FD0725" w:rsidRDefault="00FD0725">
            <w:pPr>
              <w:pStyle w:val="yTableNAm"/>
              <w:rPr>
                <w:sz w:val="18"/>
              </w:rPr>
            </w:pPr>
          </w:p>
        </w:tc>
        <w:tc>
          <w:tcPr>
            <w:tcW w:w="6240" w:type="dxa"/>
          </w:tcPr>
          <w:p w:rsidR="00FD0725" w:rsidRDefault="001248B8">
            <w:pPr>
              <w:pStyle w:val="yTableNAm"/>
              <w:framePr w:w="7920" w:h="1980" w:hRule="exact" w:hSpace="180" w:wrap="auto" w:hAnchor="page" w:xAlign="center" w:yAlign="bottom"/>
              <w:ind w:left="2880"/>
              <w:rPr>
                <w:i/>
                <w:sz w:val="20"/>
              </w:rPr>
            </w:pPr>
            <w:r>
              <w:rPr>
                <w:i/>
                <w:sz w:val="20"/>
              </w:rPr>
              <w:t xml:space="preserve">Further indorsement to </w:t>
            </w:r>
            <w:r>
              <w:rPr>
                <w:i/>
                <w:sz w:val="20"/>
              </w:rPr>
              <w:t>be made on the writ before the issue thereof:</w:t>
            </w:r>
          </w:p>
        </w:tc>
      </w:tr>
      <w:tr w:rsidR="00FD0725">
        <w:tc>
          <w:tcPr>
            <w:tcW w:w="879" w:type="dxa"/>
          </w:tcPr>
          <w:p w:rsidR="00FD0725" w:rsidRDefault="00FD0725">
            <w:pPr>
              <w:pStyle w:val="yTableNAm"/>
              <w:rPr>
                <w:sz w:val="18"/>
              </w:rPr>
            </w:pPr>
          </w:p>
        </w:tc>
        <w:tc>
          <w:tcPr>
            <w:tcW w:w="6240" w:type="dxa"/>
          </w:tcPr>
          <w:p w:rsidR="00FD0725" w:rsidRDefault="001248B8">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rsidR="00FD0725" w:rsidRDefault="001248B8">
      <w:pPr>
        <w:pStyle w:val="yFootnotesection"/>
        <w:spacing w:before="160"/>
      </w:pPr>
      <w:r>
        <w:tab/>
        <w:t xml:space="preserve">[Form 3 amended: Gazette 9 Nov 1973 p. 4165; 28 Jul 2010 </w:t>
      </w:r>
      <w:r>
        <w:t>p. 3485-6; 28 Jun 2011 p. 2556; 12 Jun 2012 p. 2452.]</w:t>
      </w:r>
    </w:p>
    <w:p w:rsidR="00FD0725" w:rsidRDefault="001248B8">
      <w:pPr>
        <w:pStyle w:val="yHeading5"/>
        <w:keepNext w:val="0"/>
        <w:keepLines w:val="0"/>
        <w:pageBreakBefore/>
        <w:widowControl w:val="0"/>
        <w:spacing w:before="0" w:after="120"/>
      </w:pPr>
      <w:bookmarkStart w:id="1798" w:name="_Toc59184246"/>
      <w:r>
        <w:rPr>
          <w:rStyle w:val="CharSClsNo"/>
        </w:rPr>
        <w:t>4</w:t>
      </w:r>
      <w:r>
        <w:t>.</w:t>
      </w:r>
      <w:r>
        <w:tab/>
        <w:t>Notice to defendant in action for possession, foreclosure or sale of mortgaged property (O. 4AA r. 3)</w:t>
      </w:r>
      <w:bookmarkEnd w:id="179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rsidR="00FD0725">
        <w:trPr>
          <w:trHeight w:val="244"/>
        </w:trPr>
        <w:tc>
          <w:tcPr>
            <w:tcW w:w="3969" w:type="dxa"/>
            <w:gridSpan w:val="2"/>
            <w:vMerge w:val="restart"/>
          </w:tcPr>
          <w:p w:rsidR="00FD0725" w:rsidRDefault="001248B8">
            <w:pPr>
              <w:pStyle w:val="yMiscellaneousBody"/>
              <w:rPr>
                <w:sz w:val="20"/>
              </w:rPr>
            </w:pPr>
            <w:r>
              <w:rPr>
                <w:b/>
                <w:sz w:val="20"/>
              </w:rPr>
              <w:t>Supreme Court of Western Australia</w:t>
            </w:r>
          </w:p>
        </w:tc>
        <w:tc>
          <w:tcPr>
            <w:tcW w:w="3111" w:type="dxa"/>
          </w:tcPr>
          <w:p w:rsidR="00FD0725" w:rsidRDefault="001248B8">
            <w:pPr>
              <w:pStyle w:val="yMiscellaneousBody"/>
              <w:rPr>
                <w:sz w:val="20"/>
              </w:rPr>
            </w:pPr>
            <w:r>
              <w:rPr>
                <w:sz w:val="20"/>
              </w:rPr>
              <w:t>Action No:</w:t>
            </w:r>
          </w:p>
        </w:tc>
      </w:tr>
      <w:tr w:rsidR="00FD0725">
        <w:trPr>
          <w:trHeight w:val="243"/>
        </w:trPr>
        <w:tc>
          <w:tcPr>
            <w:tcW w:w="3969" w:type="dxa"/>
            <w:gridSpan w:val="2"/>
            <w:vMerge/>
          </w:tcPr>
          <w:p w:rsidR="00FD0725" w:rsidRDefault="00FD0725">
            <w:pPr>
              <w:pStyle w:val="zyMiscellaneousBody"/>
              <w:rPr>
                <w:sz w:val="20"/>
              </w:rPr>
            </w:pPr>
          </w:p>
        </w:tc>
        <w:tc>
          <w:tcPr>
            <w:tcW w:w="3111" w:type="dxa"/>
          </w:tcPr>
          <w:p w:rsidR="00FD0725" w:rsidRDefault="001248B8">
            <w:pPr>
              <w:pStyle w:val="yMiscellaneousBody"/>
              <w:rPr>
                <w:sz w:val="20"/>
              </w:rPr>
            </w:pPr>
            <w:r>
              <w:rPr>
                <w:b/>
                <w:bCs/>
                <w:sz w:val="20"/>
              </w:rPr>
              <w:t>Notice to defendant in action for possession, for</w:t>
            </w:r>
            <w:r>
              <w:rPr>
                <w:b/>
                <w:bCs/>
                <w:sz w:val="20"/>
              </w:rPr>
              <w:t>eclosure or sale of mortgaged property</w:t>
            </w:r>
          </w:p>
        </w:tc>
      </w:tr>
      <w:tr w:rsidR="00FD0725">
        <w:tc>
          <w:tcPr>
            <w:tcW w:w="1701" w:type="dxa"/>
          </w:tcPr>
          <w:p w:rsidR="00FD0725" w:rsidRDefault="001248B8">
            <w:pPr>
              <w:pStyle w:val="yMiscellaneousBody"/>
              <w:rPr>
                <w:sz w:val="20"/>
              </w:rPr>
            </w:pPr>
            <w:r>
              <w:rPr>
                <w:sz w:val="20"/>
              </w:rPr>
              <w:t>Parties</w:t>
            </w:r>
          </w:p>
        </w:tc>
        <w:tc>
          <w:tcPr>
            <w:tcW w:w="5379" w:type="dxa"/>
            <w:gridSpan w:val="2"/>
          </w:tcPr>
          <w:p w:rsidR="00FD0725" w:rsidRDefault="001248B8">
            <w:pPr>
              <w:pStyle w:val="yMiscellaneousBody"/>
              <w:jc w:val="right"/>
              <w:rPr>
                <w:sz w:val="20"/>
              </w:rPr>
            </w:pPr>
            <w:r>
              <w:rPr>
                <w:sz w:val="20"/>
              </w:rPr>
              <w:t>Plaintiff</w:t>
            </w:r>
          </w:p>
          <w:p w:rsidR="00FD0725" w:rsidRDefault="001248B8">
            <w:pPr>
              <w:pStyle w:val="yMiscellaneousBody"/>
              <w:jc w:val="right"/>
              <w:rPr>
                <w:sz w:val="20"/>
              </w:rPr>
            </w:pPr>
            <w:r>
              <w:rPr>
                <w:sz w:val="20"/>
              </w:rPr>
              <w:t>Defendant</w:t>
            </w:r>
          </w:p>
        </w:tc>
      </w:tr>
      <w:tr w:rsidR="00FD0725">
        <w:tc>
          <w:tcPr>
            <w:tcW w:w="7080" w:type="dxa"/>
            <w:gridSpan w:val="3"/>
            <w:tcBorders>
              <w:bottom w:val="single" w:sz="4" w:space="0" w:color="auto"/>
            </w:tcBorders>
          </w:tcPr>
          <w:p w:rsidR="00FD0725" w:rsidRDefault="001248B8">
            <w:pPr>
              <w:pStyle w:val="yMiscellaneousBody"/>
              <w:jc w:val="center"/>
              <w:rPr>
                <w:b/>
                <w:sz w:val="20"/>
              </w:rPr>
            </w:pPr>
            <w:r>
              <w:rPr>
                <w:b/>
                <w:sz w:val="20"/>
              </w:rPr>
              <w:t>Notice to [</w:t>
            </w:r>
            <w:r>
              <w:rPr>
                <w:b/>
                <w:i/>
                <w:sz w:val="20"/>
              </w:rPr>
              <w:t>insert name of defendant</w:t>
            </w:r>
            <w:r>
              <w:rPr>
                <w:b/>
                <w:sz w:val="20"/>
              </w:rPr>
              <w:t>]</w:t>
            </w:r>
          </w:p>
          <w:p w:rsidR="00FD0725" w:rsidRDefault="001248B8">
            <w:pPr>
              <w:pStyle w:val="yMiscellaneousBody"/>
              <w:jc w:val="center"/>
              <w:rPr>
                <w:b/>
                <w:sz w:val="20"/>
              </w:rPr>
            </w:pPr>
            <w:r>
              <w:rPr>
                <w:b/>
                <w:sz w:val="20"/>
              </w:rPr>
              <w:t>IMPORTANT NOTICE AND HOW TO RESPOND</w:t>
            </w:r>
          </w:p>
        </w:tc>
      </w:tr>
      <w:tr w:rsidR="00FD0725">
        <w:tc>
          <w:tcPr>
            <w:tcW w:w="7080" w:type="dxa"/>
            <w:gridSpan w:val="3"/>
            <w:tcBorders>
              <w:bottom w:val="nil"/>
            </w:tcBorders>
          </w:tcPr>
          <w:p w:rsidR="00FD0725" w:rsidRDefault="001248B8">
            <w:pPr>
              <w:pStyle w:val="yMiscellaneousBody"/>
              <w:rPr>
                <w:sz w:val="20"/>
              </w:rPr>
            </w:pPr>
            <w:r>
              <w:rPr>
                <w:sz w:val="20"/>
              </w:rPr>
              <w:t xml:space="preserve">This is an IMPORTANT NOTICE issued to you because a claim has been made against you in the Supreme Court of </w:t>
            </w:r>
            <w:r>
              <w:rPr>
                <w:sz w:val="20"/>
              </w:rPr>
              <w:t>Western Australia. If you do not respond you may lose ownership of the property described below and action may be taken to sell that property.</w:t>
            </w:r>
          </w:p>
        </w:tc>
      </w:tr>
      <w:tr w:rsidR="00FD0725">
        <w:tc>
          <w:tcPr>
            <w:tcW w:w="7080" w:type="dxa"/>
            <w:gridSpan w:val="3"/>
            <w:tcBorders>
              <w:top w:val="nil"/>
              <w:bottom w:val="nil"/>
            </w:tcBorders>
          </w:tcPr>
          <w:p w:rsidR="00FD0725" w:rsidRDefault="001248B8">
            <w:pPr>
              <w:pStyle w:val="yMiscellaneousBody"/>
              <w:rPr>
                <w:sz w:val="20"/>
              </w:rPr>
            </w:pPr>
            <w:r>
              <w:rPr>
                <w:sz w:val="20"/>
              </w:rPr>
              <w:t>Attached to this notice is a writ of summons issued by the Supreme Court of Western Australia. The plaintiff, [</w:t>
            </w:r>
            <w:r>
              <w:rPr>
                <w:i/>
                <w:sz w:val="20"/>
              </w:rPr>
              <w:t>n</w:t>
            </w:r>
            <w:r>
              <w:rPr>
                <w:i/>
                <w:sz w:val="20"/>
              </w:rPr>
              <w:t>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w:t>
            </w:r>
            <w:r>
              <w:rPr>
                <w:b/>
                <w:sz w:val="20"/>
              </w:rPr>
              <w:t>ormation about your rights. Please read it carefully.</w:t>
            </w:r>
          </w:p>
        </w:tc>
      </w:tr>
      <w:tr w:rsidR="00FD0725">
        <w:tc>
          <w:tcPr>
            <w:tcW w:w="7080" w:type="dxa"/>
            <w:gridSpan w:val="3"/>
            <w:tcBorders>
              <w:top w:val="nil"/>
              <w:bottom w:val="nil"/>
            </w:tcBorders>
          </w:tcPr>
          <w:p w:rsidR="00FD0725" w:rsidRDefault="001248B8">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r>
            <w:r>
              <w:rPr>
                <w:sz w:val="20"/>
              </w:rPr>
              <w:t xml:space="preserve"> self help guide’ available on its website at www.legalaid.wa.gov.au or you can telephone the Legal Aid WA InfoLine on 1300 650 579 for free information or a referral to other services that might be able to assist you (open Monday to Friday 8.30 am to 4.30</w:t>
            </w:r>
            <w:r>
              <w:rPr>
                <w:sz w:val="20"/>
              </w:rPr>
              <w:t> pm except public holidays). If you need Translating and Interpreting Services contact 131 450, or the National Relay Service (for hearing and speech impaired) contact 133 677.</w:t>
            </w:r>
          </w:p>
        </w:tc>
      </w:tr>
      <w:tr w:rsidR="00FD0725">
        <w:tc>
          <w:tcPr>
            <w:tcW w:w="7080" w:type="dxa"/>
            <w:gridSpan w:val="3"/>
            <w:tcBorders>
              <w:top w:val="nil"/>
              <w:bottom w:val="nil"/>
            </w:tcBorders>
          </w:tcPr>
          <w:p w:rsidR="00FD0725" w:rsidRDefault="001248B8">
            <w:pPr>
              <w:pStyle w:val="yMiscellaneousBody"/>
              <w:rPr>
                <w:sz w:val="20"/>
              </w:rPr>
            </w:pPr>
            <w:r>
              <w:rPr>
                <w:b/>
                <w:sz w:val="20"/>
              </w:rPr>
              <w:t>If you do not agree with the claim and believe that you have a legal defence:</w:t>
            </w:r>
            <w:r>
              <w:rPr>
                <w:sz w:val="20"/>
              </w:rPr>
              <w:t xml:space="preserve"> </w:t>
            </w:r>
            <w:r>
              <w:rPr>
                <w:sz w:val="20"/>
              </w:rPr>
              <w:t>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w:t>
            </w:r>
            <w:r>
              <w:rPr>
                <w:sz w:val="20"/>
              </w:rPr>
              <w:t>u wish to defend the action.</w:t>
            </w:r>
          </w:p>
        </w:tc>
      </w:tr>
      <w:tr w:rsidR="00FD0725">
        <w:tc>
          <w:tcPr>
            <w:tcW w:w="7080" w:type="dxa"/>
            <w:gridSpan w:val="3"/>
            <w:tcBorders>
              <w:top w:val="nil"/>
              <w:bottom w:val="nil"/>
            </w:tcBorders>
          </w:tcPr>
          <w:p w:rsidR="00FD0725" w:rsidRDefault="001248B8">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w:t>
            </w:r>
            <w:r>
              <w:rPr>
                <w:sz w:val="20"/>
              </w:rPr>
              <w:t>payments because you are unemployed. Because any defence can only succeed if it is recognised at law it might assist you to get some legal advice.</w:t>
            </w:r>
          </w:p>
        </w:tc>
      </w:tr>
      <w:tr w:rsidR="00FD0725">
        <w:tc>
          <w:tcPr>
            <w:tcW w:w="7080" w:type="dxa"/>
            <w:gridSpan w:val="3"/>
            <w:tcBorders>
              <w:top w:val="nil"/>
              <w:bottom w:val="nil"/>
            </w:tcBorders>
          </w:tcPr>
          <w:p w:rsidR="00FD0725" w:rsidRDefault="001248B8">
            <w:pPr>
              <w:pStyle w:val="yMiscellaneousBody"/>
              <w:rPr>
                <w:sz w:val="20"/>
              </w:rPr>
            </w:pPr>
            <w:r>
              <w:rPr>
                <w:sz w:val="20"/>
              </w:rPr>
              <w:t>To inform the Court and [</w:t>
            </w:r>
            <w:r>
              <w:rPr>
                <w:i/>
                <w:sz w:val="20"/>
              </w:rPr>
              <w:t>name of law firm representing plaintiff</w:t>
            </w:r>
            <w:r>
              <w:rPr>
                <w:sz w:val="20"/>
              </w:rPr>
              <w:t>] that you wish to defend the action you sho</w:t>
            </w:r>
            <w:r>
              <w:rPr>
                <w:sz w:val="20"/>
              </w:rPr>
              <w:t>uld:</w:t>
            </w:r>
          </w:p>
          <w:p w:rsidR="00FD0725" w:rsidRDefault="001248B8">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rsidR="00FD0725" w:rsidRDefault="001248B8">
            <w:pPr>
              <w:pStyle w:val="yMiscellaneousBody"/>
              <w:tabs>
                <w:tab w:val="left" w:pos="293"/>
                <w:tab w:val="left" w:pos="853"/>
              </w:tabs>
              <w:ind w:left="867" w:hanging="867"/>
              <w:rPr>
                <w:sz w:val="20"/>
              </w:rPr>
            </w:pPr>
            <w:r>
              <w:rPr>
                <w:sz w:val="20"/>
              </w:rPr>
              <w:tab/>
              <w:t>2.</w:t>
            </w:r>
            <w:r>
              <w:rPr>
                <w:sz w:val="20"/>
              </w:rPr>
              <w:tab/>
              <w:t>Serve on [</w:t>
            </w:r>
            <w:r>
              <w:rPr>
                <w:i/>
                <w:sz w:val="20"/>
              </w:rPr>
              <w:t>name of law fi</w:t>
            </w:r>
            <w:r>
              <w:rPr>
                <w:i/>
                <w:sz w:val="20"/>
              </w:rPr>
              <w:t>rm representing plaintiff</w:t>
            </w:r>
            <w:r>
              <w:rPr>
                <w:sz w:val="20"/>
              </w:rPr>
              <w:t>] without delay a copy of the stamped Memorandum of Appearance that is returned to you by the Court (1. above).</w:t>
            </w:r>
          </w:p>
        </w:tc>
      </w:tr>
      <w:tr w:rsidR="00FD0725">
        <w:tc>
          <w:tcPr>
            <w:tcW w:w="7080" w:type="dxa"/>
            <w:gridSpan w:val="3"/>
            <w:tcBorders>
              <w:top w:val="nil"/>
              <w:bottom w:val="nil"/>
            </w:tcBorders>
          </w:tcPr>
          <w:p w:rsidR="00FD0725" w:rsidRDefault="001248B8">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w:t>
            </w:r>
            <w:r>
              <w:rPr>
                <w:i/>
                <w:sz w:val="20"/>
              </w:rPr>
              <w:t>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 xml:space="preserve">at location of property if </w:t>
            </w:r>
            <w:r>
              <w:rPr>
                <w:i/>
                <w:sz w:val="20"/>
              </w:rPr>
              <w:t>relevant</w:t>
            </w:r>
            <w:r>
              <w:rPr>
                <w:sz w:val="20"/>
              </w:rPr>
              <w:t xml:space="preserve">]. </w:t>
            </w:r>
          </w:p>
        </w:tc>
      </w:tr>
      <w:tr w:rsidR="00FD0725">
        <w:tc>
          <w:tcPr>
            <w:tcW w:w="7080" w:type="dxa"/>
            <w:gridSpan w:val="3"/>
            <w:tcBorders>
              <w:top w:val="nil"/>
            </w:tcBorders>
          </w:tcPr>
          <w:p w:rsidR="00FD0725" w:rsidRDefault="001248B8">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xml:space="preserve">] in relation to this matter then </w:t>
            </w:r>
            <w:r>
              <w:rPr>
                <w:sz w:val="20"/>
              </w:rPr>
              <w:t>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rsidR="00FD0725" w:rsidRDefault="001248B8">
      <w:pPr>
        <w:pStyle w:val="yMiscellaneousBody"/>
        <w:rPr>
          <w:sz w:val="20"/>
        </w:rPr>
      </w:pPr>
      <w:r>
        <w:rPr>
          <w:sz w:val="20"/>
        </w:rPr>
        <w:t>Note to Form 4:</w:t>
      </w:r>
    </w:p>
    <w:p w:rsidR="00FD0725" w:rsidRDefault="001248B8">
      <w:pPr>
        <w:pStyle w:val="yMiscellaneousBody"/>
        <w:rPr>
          <w:sz w:val="20"/>
        </w:rPr>
      </w:pPr>
      <w:r>
        <w:rPr>
          <w:sz w:val="20"/>
        </w:rPr>
        <w:t>1.</w:t>
      </w:r>
      <w:r>
        <w:rPr>
          <w:sz w:val="20"/>
        </w:rPr>
        <w:tab/>
        <w:t>Delete inapplicable.</w:t>
      </w:r>
    </w:p>
    <w:p w:rsidR="00FD0725" w:rsidRDefault="001248B8">
      <w:pPr>
        <w:pStyle w:val="yFootnotesection"/>
        <w:keepLines w:val="0"/>
        <w:widowControl w:val="0"/>
        <w:spacing w:before="160"/>
      </w:pPr>
      <w:r>
        <w:tab/>
        <w:t>[Form 4 inserted: Gazette 16 Nov 2016 p. 5200</w:t>
      </w:r>
      <w:r>
        <w:noBreakHyphen/>
        <w:t>2.]</w:t>
      </w:r>
    </w:p>
    <w:p w:rsidR="00FD0725" w:rsidRDefault="001248B8">
      <w:pPr>
        <w:pStyle w:val="yHeading5"/>
        <w:keepNext w:val="0"/>
        <w:keepLines w:val="0"/>
        <w:pageBreakBefore/>
        <w:widowControl w:val="0"/>
        <w:spacing w:before="0" w:after="120"/>
      </w:pPr>
      <w:bookmarkStart w:id="1799" w:name="_Toc59184247"/>
      <w:r>
        <w:rPr>
          <w:rStyle w:val="CharSClsNo"/>
        </w:rPr>
        <w:t>5</w:t>
      </w:r>
      <w:r>
        <w:t>.</w:t>
      </w:r>
      <w:r>
        <w:rPr>
          <w:b w:val="0"/>
        </w:rPr>
        <w:tab/>
      </w:r>
      <w:r>
        <w:t xml:space="preserve">Indorsements of representative capacity of parties </w:t>
      </w:r>
      <w:r>
        <w:t>(O. 6 r. 5)</w:t>
      </w:r>
      <w:bookmarkEnd w:id="1799"/>
    </w:p>
    <w:p w:rsidR="00FD0725" w:rsidRDefault="001248B8">
      <w:pPr>
        <w:pStyle w:val="yMiscellaneousBody"/>
        <w:rPr>
          <w:sz w:val="20"/>
        </w:rPr>
      </w:pPr>
      <w:r>
        <w:rPr>
          <w:sz w:val="20"/>
        </w:rPr>
        <w:t>The plaintiff’s claim is as executor (</w:t>
      </w:r>
      <w:r>
        <w:rPr>
          <w:i/>
          <w:sz w:val="20"/>
        </w:rPr>
        <w:t>or</w:t>
      </w:r>
      <w:r>
        <w:rPr>
          <w:sz w:val="20"/>
        </w:rPr>
        <w:t xml:space="preserve"> administrator) of C.D., deceased, for, etc.</w:t>
      </w:r>
    </w:p>
    <w:p w:rsidR="00FD0725" w:rsidRDefault="001248B8">
      <w:pPr>
        <w:pStyle w:val="yMiscellaneousBody"/>
        <w:rPr>
          <w:sz w:val="20"/>
        </w:rPr>
      </w:pPr>
      <w:r>
        <w:rPr>
          <w:sz w:val="20"/>
        </w:rPr>
        <w:t>The plaintiff’s claim is against the defendant A.B. as executor (</w:t>
      </w:r>
      <w:r>
        <w:rPr>
          <w:i/>
          <w:sz w:val="20"/>
        </w:rPr>
        <w:t>or</w:t>
      </w:r>
      <w:r>
        <w:rPr>
          <w:sz w:val="20"/>
        </w:rPr>
        <w:t xml:space="preserve"> etc.) of C.D., deceased, for etc.</w:t>
      </w:r>
    </w:p>
    <w:p w:rsidR="00FD0725" w:rsidRDefault="001248B8">
      <w:pPr>
        <w:pStyle w:val="yMiscellaneousBody"/>
        <w:rPr>
          <w:sz w:val="20"/>
        </w:rPr>
      </w:pPr>
      <w:r>
        <w:rPr>
          <w:sz w:val="20"/>
        </w:rPr>
        <w:t>The plaintiff’s claim is against the defendant A.B. as ex</w:t>
      </w:r>
      <w:r>
        <w:rPr>
          <w:sz w:val="20"/>
        </w:rPr>
        <w:t>ecutor of X.Y., deceased, for, etc. and against the defendant C.D., in his personal capacity, for, etc.</w:t>
      </w:r>
    </w:p>
    <w:p w:rsidR="00FD0725" w:rsidRDefault="001248B8">
      <w:pPr>
        <w:pStyle w:val="yMiscellaneousBody"/>
        <w:rPr>
          <w:sz w:val="20"/>
        </w:rPr>
      </w:pPr>
      <w:r>
        <w:rPr>
          <w:sz w:val="20"/>
        </w:rPr>
        <w:t>The plaintiff’s claim is as trustee under the bankruptcy of A.B. for</w:t>
      </w:r>
    </w:p>
    <w:p w:rsidR="00FD0725" w:rsidRDefault="001248B8">
      <w:pPr>
        <w:pStyle w:val="yMiscellaneousBody"/>
        <w:rPr>
          <w:sz w:val="20"/>
        </w:rPr>
      </w:pPr>
      <w:r>
        <w:rPr>
          <w:sz w:val="20"/>
        </w:rPr>
        <w:t>The plaintiff’s claim is as [</w:t>
      </w:r>
      <w:r>
        <w:rPr>
          <w:i/>
          <w:sz w:val="20"/>
        </w:rPr>
        <w:t>or</w:t>
      </w:r>
      <w:r>
        <w:rPr>
          <w:sz w:val="20"/>
        </w:rPr>
        <w:t>, the plaintiff’s claim is against the defendant as]</w:t>
      </w:r>
      <w:r>
        <w:rPr>
          <w:sz w:val="20"/>
        </w:rPr>
        <w:t xml:space="preserve"> trustee under the will of A.B. [</w:t>
      </w:r>
      <w:r>
        <w:rPr>
          <w:i/>
          <w:sz w:val="20"/>
        </w:rPr>
        <w:t>or</w:t>
      </w:r>
      <w:r>
        <w:rPr>
          <w:sz w:val="20"/>
        </w:rPr>
        <w:t>, under the settlement upon the marriage of A.B. and X.Y.].</w:t>
      </w:r>
    </w:p>
    <w:p w:rsidR="00FD0725" w:rsidRDefault="001248B8">
      <w:pPr>
        <w:pStyle w:val="yMiscellaneousBody"/>
        <w:rPr>
          <w:sz w:val="20"/>
        </w:rPr>
      </w:pPr>
      <w:r>
        <w:rPr>
          <w:sz w:val="20"/>
        </w:rPr>
        <w:t>The plaintiff’s claim is against the defendant A.B. as principal, and against the defendant C.D. as surety, for</w:t>
      </w:r>
    </w:p>
    <w:p w:rsidR="00FD0725" w:rsidRDefault="001248B8">
      <w:pPr>
        <w:pStyle w:val="yFootnotesection"/>
        <w:keepLines w:val="0"/>
        <w:widowControl w:val="0"/>
        <w:spacing w:before="160"/>
      </w:pPr>
      <w:r>
        <w:tab/>
        <w:t>[Form 5 amended: Gazette 30 Jun 2003 p. 2631; 28</w:t>
      </w:r>
      <w:r>
        <w:t> Jun 2011 p. 2556.]</w:t>
      </w:r>
    </w:p>
    <w:p w:rsidR="00FD0725" w:rsidRDefault="001248B8">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rsidR="00FD0725">
        <w:trPr>
          <w:cantSplit/>
          <w:trHeight w:val="329"/>
        </w:trPr>
        <w:tc>
          <w:tcPr>
            <w:tcW w:w="3544" w:type="dxa"/>
            <w:gridSpan w:val="2"/>
            <w:vMerge w:val="restart"/>
          </w:tcPr>
          <w:p w:rsidR="00FD0725" w:rsidRDefault="001248B8">
            <w:pPr>
              <w:pStyle w:val="yTableNAm"/>
              <w:rPr>
                <w:sz w:val="20"/>
              </w:rPr>
            </w:pPr>
            <w:r>
              <w:rPr>
                <w:sz w:val="20"/>
              </w:rPr>
              <w:t>Supreme Court of Western Australia</w:t>
            </w:r>
          </w:p>
        </w:tc>
        <w:tc>
          <w:tcPr>
            <w:tcW w:w="3260" w:type="dxa"/>
            <w:gridSpan w:val="3"/>
            <w:tcBorders>
              <w:bottom w:val="nil"/>
            </w:tcBorders>
            <w:vAlign w:val="center"/>
          </w:tcPr>
          <w:p w:rsidR="00FD0725" w:rsidRDefault="001248B8">
            <w:pPr>
              <w:pStyle w:val="yTableNAm"/>
              <w:rPr>
                <w:sz w:val="20"/>
              </w:rPr>
            </w:pPr>
            <w:r>
              <w:rPr>
                <w:sz w:val="20"/>
              </w:rPr>
              <w:t>No:</w:t>
            </w:r>
          </w:p>
        </w:tc>
      </w:tr>
      <w:tr w:rsidR="00FD0725">
        <w:trPr>
          <w:cantSplit/>
          <w:trHeight w:val="328"/>
        </w:trPr>
        <w:tc>
          <w:tcPr>
            <w:tcW w:w="3544" w:type="dxa"/>
            <w:gridSpan w:val="2"/>
            <w:vMerge/>
            <w:tcBorders>
              <w:bottom w:val="nil"/>
            </w:tcBorders>
          </w:tcPr>
          <w:p w:rsidR="00FD0725" w:rsidRDefault="00FD0725">
            <w:pPr>
              <w:pStyle w:val="yTableNAm"/>
              <w:spacing w:before="60"/>
              <w:rPr>
                <w:sz w:val="20"/>
              </w:rPr>
            </w:pPr>
          </w:p>
        </w:tc>
        <w:tc>
          <w:tcPr>
            <w:tcW w:w="3260" w:type="dxa"/>
            <w:gridSpan w:val="3"/>
            <w:tcBorders>
              <w:bottom w:val="nil"/>
            </w:tcBorders>
          </w:tcPr>
          <w:p w:rsidR="00FD0725" w:rsidRDefault="001248B8">
            <w:pPr>
              <w:pStyle w:val="yTableNAm"/>
              <w:spacing w:before="60"/>
              <w:rPr>
                <w:sz w:val="20"/>
              </w:rPr>
            </w:pPr>
            <w:r>
              <w:rPr>
                <w:b/>
                <w:sz w:val="20"/>
              </w:rPr>
              <w:t>Notice of change of representation, service details or address</w:t>
            </w:r>
          </w:p>
        </w:tc>
      </w:tr>
      <w:tr w:rsidR="00FD0725">
        <w:trPr>
          <w:cantSplit/>
        </w:trPr>
        <w:tc>
          <w:tcPr>
            <w:tcW w:w="1701" w:type="dxa"/>
            <w:tcBorders>
              <w:bottom w:val="nil"/>
            </w:tcBorders>
          </w:tcPr>
          <w:p w:rsidR="00FD0725" w:rsidRDefault="001248B8">
            <w:pPr>
              <w:pStyle w:val="yTableNAm"/>
              <w:rPr>
                <w:sz w:val="20"/>
              </w:rPr>
            </w:pPr>
            <w:r>
              <w:rPr>
                <w:sz w:val="20"/>
              </w:rPr>
              <w:t>Parties</w:t>
            </w:r>
          </w:p>
        </w:tc>
        <w:tc>
          <w:tcPr>
            <w:tcW w:w="5103" w:type="dxa"/>
            <w:gridSpan w:val="4"/>
            <w:tcBorders>
              <w:bottom w:val="nil"/>
            </w:tcBorders>
          </w:tcPr>
          <w:p w:rsidR="00FD0725" w:rsidRDefault="001248B8">
            <w:pPr>
              <w:pStyle w:val="yTableNAm"/>
              <w:tabs>
                <w:tab w:val="clear" w:pos="567"/>
                <w:tab w:val="left" w:pos="228"/>
              </w:tabs>
              <w:jc w:val="right"/>
              <w:rPr>
                <w:sz w:val="20"/>
              </w:rPr>
            </w:pPr>
            <w:r>
              <w:rPr>
                <w:sz w:val="20"/>
              </w:rPr>
              <w:t>Plaintiff/Applicant/Appellant</w:t>
            </w:r>
            <w:r>
              <w:rPr>
                <w:sz w:val="20"/>
                <w:vertAlign w:val="superscript"/>
              </w:rPr>
              <w:t>1</w:t>
            </w:r>
          </w:p>
          <w:p w:rsidR="00FD0725" w:rsidRDefault="001248B8">
            <w:pPr>
              <w:pStyle w:val="yTableNAm"/>
              <w:tabs>
                <w:tab w:val="clear" w:pos="567"/>
                <w:tab w:val="left" w:pos="228"/>
              </w:tabs>
              <w:jc w:val="right"/>
              <w:rPr>
                <w:sz w:val="20"/>
              </w:rPr>
            </w:pPr>
            <w:r>
              <w:rPr>
                <w:sz w:val="20"/>
              </w:rPr>
              <w:t>Defendant/Respondent</w:t>
            </w:r>
            <w:r>
              <w:rPr>
                <w:sz w:val="20"/>
                <w:vertAlign w:val="superscript"/>
              </w:rPr>
              <w:t>1</w:t>
            </w:r>
          </w:p>
        </w:tc>
      </w:tr>
      <w:tr w:rsidR="00FD0725">
        <w:trPr>
          <w:cantSplit/>
        </w:trPr>
        <w:tc>
          <w:tcPr>
            <w:tcW w:w="1701" w:type="dxa"/>
            <w:tcBorders>
              <w:bottom w:val="nil"/>
            </w:tcBorders>
          </w:tcPr>
          <w:p w:rsidR="00FD0725" w:rsidRDefault="001248B8">
            <w:pPr>
              <w:pStyle w:val="yTableNAm"/>
              <w:rPr>
                <w:sz w:val="20"/>
              </w:rPr>
            </w:pPr>
            <w:r>
              <w:rPr>
                <w:sz w:val="20"/>
              </w:rPr>
              <w:t>Party filing notice</w:t>
            </w:r>
          </w:p>
        </w:tc>
        <w:tc>
          <w:tcPr>
            <w:tcW w:w="5103" w:type="dxa"/>
            <w:gridSpan w:val="4"/>
            <w:tcBorders>
              <w:bottom w:val="nil"/>
            </w:tcBorders>
          </w:tcPr>
          <w:p w:rsidR="00FD0725" w:rsidRDefault="001248B8">
            <w:pPr>
              <w:pStyle w:val="yTableNAm"/>
              <w:rPr>
                <w:sz w:val="20"/>
              </w:rPr>
            </w:pPr>
            <w:r>
              <w:rPr>
                <w:sz w:val="20"/>
              </w:rPr>
              <w:t>Plaintiff/Applicant/Appellant</w:t>
            </w:r>
            <w:r>
              <w:rPr>
                <w:sz w:val="20"/>
                <w:vertAlign w:val="superscript"/>
              </w:rPr>
              <w:t>2</w:t>
            </w:r>
          </w:p>
          <w:p w:rsidR="00FD0725" w:rsidRDefault="001248B8">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rsidR="00FD0725">
        <w:trPr>
          <w:cantSplit/>
        </w:trPr>
        <w:tc>
          <w:tcPr>
            <w:tcW w:w="1701" w:type="dxa"/>
            <w:tcBorders>
              <w:bottom w:val="single" w:sz="4" w:space="0" w:color="auto"/>
            </w:tcBorders>
          </w:tcPr>
          <w:p w:rsidR="00FD0725" w:rsidRDefault="001248B8">
            <w:pPr>
              <w:pStyle w:val="yTableNAm"/>
              <w:rPr>
                <w:sz w:val="20"/>
              </w:rPr>
            </w:pPr>
            <w:r>
              <w:rPr>
                <w:sz w:val="20"/>
              </w:rPr>
              <w:t>Date of filing</w:t>
            </w:r>
          </w:p>
        </w:tc>
        <w:tc>
          <w:tcPr>
            <w:tcW w:w="5103" w:type="dxa"/>
            <w:gridSpan w:val="4"/>
            <w:tcBorders>
              <w:bottom w:val="single" w:sz="4" w:space="0" w:color="auto"/>
            </w:tcBorders>
          </w:tcPr>
          <w:p w:rsidR="00FD0725" w:rsidRDefault="00FD0725">
            <w:pPr>
              <w:pStyle w:val="yTableNAm"/>
              <w:rPr>
                <w:sz w:val="20"/>
              </w:rPr>
            </w:pPr>
          </w:p>
        </w:tc>
      </w:tr>
      <w:tr w:rsidR="00FD0725">
        <w:trPr>
          <w:cantSplit/>
        </w:trPr>
        <w:tc>
          <w:tcPr>
            <w:tcW w:w="6804" w:type="dxa"/>
            <w:gridSpan w:val="5"/>
            <w:tcBorders>
              <w:bottom w:val="single" w:sz="4" w:space="0" w:color="auto"/>
            </w:tcBorders>
          </w:tcPr>
          <w:p w:rsidR="00FD0725" w:rsidRDefault="001248B8">
            <w:pPr>
              <w:pStyle w:val="yTableNAm"/>
              <w:rPr>
                <w:sz w:val="20"/>
              </w:rPr>
            </w:pPr>
            <w:r>
              <w:rPr>
                <w:b/>
                <w:sz w:val="20"/>
              </w:rPr>
              <w:t>CURRENT ADDRESS AND SERVICE DETAILS</w:t>
            </w:r>
          </w:p>
        </w:tc>
      </w:tr>
      <w:tr w:rsidR="00FD0725">
        <w:trPr>
          <w:cantSplit/>
        </w:trPr>
        <w:tc>
          <w:tcPr>
            <w:tcW w:w="1701" w:type="dxa"/>
            <w:tcBorders>
              <w:bottom w:val="single" w:sz="4" w:space="0" w:color="auto"/>
            </w:tcBorders>
          </w:tcPr>
          <w:p w:rsidR="00FD0725" w:rsidRDefault="001248B8">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rsidR="00FD0725" w:rsidRDefault="00FD0725">
            <w:pPr>
              <w:pStyle w:val="yTableNAm"/>
              <w:rPr>
                <w:sz w:val="20"/>
              </w:rPr>
            </w:pPr>
          </w:p>
        </w:tc>
      </w:tr>
      <w:tr w:rsidR="00FD0725">
        <w:trPr>
          <w:cantSplit/>
        </w:trPr>
        <w:tc>
          <w:tcPr>
            <w:tcW w:w="1701" w:type="dxa"/>
            <w:tcBorders>
              <w:bottom w:val="single" w:sz="4" w:space="0" w:color="auto"/>
            </w:tcBorders>
          </w:tcPr>
          <w:p w:rsidR="00FD0725" w:rsidRDefault="001248B8">
            <w:pPr>
              <w:pStyle w:val="yTableNAm"/>
              <w:rPr>
                <w:sz w:val="20"/>
              </w:rPr>
            </w:pPr>
            <w:r>
              <w:rPr>
                <w:sz w:val="20"/>
              </w:rPr>
              <w:t xml:space="preserve">Postal address for service </w:t>
            </w:r>
            <w:r>
              <w:rPr>
                <w:sz w:val="20"/>
              </w:rPr>
              <w:t>of documents</w:t>
            </w:r>
            <w:r>
              <w:rPr>
                <w:sz w:val="20"/>
                <w:vertAlign w:val="superscript"/>
              </w:rPr>
              <w:t>4</w:t>
            </w:r>
          </w:p>
        </w:tc>
        <w:tc>
          <w:tcPr>
            <w:tcW w:w="5103" w:type="dxa"/>
            <w:gridSpan w:val="4"/>
            <w:tcBorders>
              <w:bottom w:val="single" w:sz="4" w:space="0" w:color="auto"/>
            </w:tcBorders>
          </w:tcPr>
          <w:p w:rsidR="00FD0725" w:rsidRDefault="00FD0725">
            <w:pPr>
              <w:pStyle w:val="yTableNAm"/>
              <w:rPr>
                <w:sz w:val="20"/>
              </w:rPr>
            </w:pPr>
          </w:p>
        </w:tc>
      </w:tr>
      <w:tr w:rsidR="00FD0725">
        <w:trPr>
          <w:cantSplit/>
        </w:trPr>
        <w:tc>
          <w:tcPr>
            <w:tcW w:w="1701" w:type="dxa"/>
            <w:tcBorders>
              <w:bottom w:val="single" w:sz="4" w:space="0" w:color="auto"/>
            </w:tcBorders>
          </w:tcPr>
          <w:p w:rsidR="00FD0725" w:rsidRDefault="001248B8">
            <w:pPr>
              <w:pStyle w:val="yTableNAm"/>
              <w:rPr>
                <w:sz w:val="20"/>
              </w:rPr>
            </w:pPr>
            <w:r>
              <w:rPr>
                <w:sz w:val="20"/>
              </w:rPr>
              <w:t>Telephone number</w:t>
            </w:r>
            <w:r>
              <w:rPr>
                <w:sz w:val="20"/>
                <w:vertAlign w:val="superscript"/>
              </w:rPr>
              <w:t>5</w:t>
            </w:r>
          </w:p>
        </w:tc>
        <w:tc>
          <w:tcPr>
            <w:tcW w:w="1843" w:type="dxa"/>
            <w:tcBorders>
              <w:bottom w:val="single" w:sz="4" w:space="0" w:color="auto"/>
            </w:tcBorders>
          </w:tcPr>
          <w:p w:rsidR="00FD0725" w:rsidRDefault="00FD0725">
            <w:pPr>
              <w:pStyle w:val="zyTableNAm"/>
              <w:spacing w:before="60"/>
              <w:rPr>
                <w:sz w:val="20"/>
              </w:rPr>
            </w:pPr>
          </w:p>
        </w:tc>
        <w:tc>
          <w:tcPr>
            <w:tcW w:w="1417" w:type="dxa"/>
            <w:tcBorders>
              <w:bottom w:val="single" w:sz="4" w:space="0" w:color="auto"/>
            </w:tcBorders>
          </w:tcPr>
          <w:p w:rsidR="00FD0725" w:rsidRDefault="001248B8">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rsidR="00FD0725" w:rsidRDefault="00FD0725">
            <w:pPr>
              <w:pStyle w:val="yTableNAm"/>
              <w:rPr>
                <w:sz w:val="20"/>
              </w:rPr>
            </w:pPr>
          </w:p>
        </w:tc>
      </w:tr>
      <w:tr w:rsidR="00FD0725">
        <w:trPr>
          <w:cantSplit/>
        </w:trPr>
        <w:tc>
          <w:tcPr>
            <w:tcW w:w="1701" w:type="dxa"/>
            <w:tcBorders>
              <w:bottom w:val="single" w:sz="4" w:space="0" w:color="auto"/>
            </w:tcBorders>
          </w:tcPr>
          <w:p w:rsidR="00FD0725" w:rsidRDefault="001248B8">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rsidR="00FD0725" w:rsidRDefault="00FD0725">
            <w:pPr>
              <w:pStyle w:val="yTableNAm"/>
              <w:rPr>
                <w:sz w:val="20"/>
              </w:rPr>
            </w:pPr>
          </w:p>
        </w:tc>
      </w:tr>
      <w:tr w:rsidR="00FD0725">
        <w:trPr>
          <w:cantSplit/>
        </w:trPr>
        <w:tc>
          <w:tcPr>
            <w:tcW w:w="1701" w:type="dxa"/>
            <w:tcBorders>
              <w:bottom w:val="single" w:sz="4" w:space="0" w:color="auto"/>
            </w:tcBorders>
          </w:tcPr>
          <w:p w:rsidR="00FD0725" w:rsidRDefault="001248B8">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rsidR="00FD0725" w:rsidRDefault="00FD0725">
            <w:pPr>
              <w:pStyle w:val="yTableNAm"/>
              <w:rPr>
                <w:sz w:val="20"/>
              </w:rPr>
            </w:pPr>
          </w:p>
        </w:tc>
      </w:tr>
      <w:tr w:rsidR="00FD0725">
        <w:trPr>
          <w:cantSplit/>
        </w:trPr>
        <w:tc>
          <w:tcPr>
            <w:tcW w:w="6804" w:type="dxa"/>
            <w:gridSpan w:val="5"/>
            <w:tcBorders>
              <w:bottom w:val="single" w:sz="4" w:space="0" w:color="auto"/>
            </w:tcBorders>
          </w:tcPr>
          <w:p w:rsidR="00FD0725" w:rsidRDefault="001248B8">
            <w:pPr>
              <w:pStyle w:val="yTableNAm"/>
              <w:rPr>
                <w:sz w:val="20"/>
              </w:rPr>
            </w:pPr>
            <w:r>
              <w:rPr>
                <w:b/>
                <w:sz w:val="20"/>
              </w:rPr>
              <w:t>CHANGE OF REPRESENTATION - IF APPLICABLE</w:t>
            </w:r>
          </w:p>
        </w:tc>
      </w:tr>
      <w:tr w:rsidR="00FD0725">
        <w:trPr>
          <w:cantSplit/>
        </w:trPr>
        <w:tc>
          <w:tcPr>
            <w:tcW w:w="1701" w:type="dxa"/>
            <w:tcBorders>
              <w:bottom w:val="single" w:sz="4" w:space="0" w:color="auto"/>
            </w:tcBorders>
          </w:tcPr>
          <w:p w:rsidR="00FD0725" w:rsidRDefault="001248B8">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rsidR="00FD0725" w:rsidRDefault="001248B8">
            <w:pPr>
              <w:pStyle w:val="yTableNAm"/>
              <w:rPr>
                <w:sz w:val="20"/>
              </w:rPr>
            </w:pPr>
            <w:r>
              <w:rPr>
                <w:sz w:val="20"/>
              </w:rPr>
              <w:sym w:font="Monotype Sorts" w:char="F070"/>
            </w:r>
            <w:r>
              <w:rPr>
                <w:sz w:val="20"/>
              </w:rPr>
              <w:tab/>
              <w:t xml:space="preserve">I intend to act in person </w:t>
            </w:r>
          </w:p>
          <w:p w:rsidR="00FD0725" w:rsidRDefault="001248B8">
            <w:pPr>
              <w:pStyle w:val="yTableNAm"/>
              <w:rPr>
                <w:sz w:val="20"/>
              </w:rPr>
            </w:pPr>
            <w:r>
              <w:rPr>
                <w:sz w:val="20"/>
              </w:rPr>
              <w:sym w:font="Monotype Sorts" w:char="F070"/>
            </w:r>
            <w:r>
              <w:rPr>
                <w:sz w:val="20"/>
              </w:rPr>
              <w:tab/>
              <w:t xml:space="preserve">I have changed lawyers </w:t>
            </w:r>
          </w:p>
        </w:tc>
      </w:tr>
      <w:tr w:rsidR="00FD0725">
        <w:trPr>
          <w:cantSplit/>
        </w:trPr>
        <w:tc>
          <w:tcPr>
            <w:tcW w:w="1701" w:type="dxa"/>
            <w:tcBorders>
              <w:bottom w:val="single" w:sz="4" w:space="0" w:color="auto"/>
            </w:tcBorders>
          </w:tcPr>
          <w:p w:rsidR="00FD0725" w:rsidRDefault="001248B8">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rsidR="00FD0725" w:rsidRDefault="00FD0725">
            <w:pPr>
              <w:pStyle w:val="yTableNAm"/>
              <w:rPr>
                <w:sz w:val="20"/>
              </w:rPr>
            </w:pPr>
          </w:p>
        </w:tc>
      </w:tr>
      <w:tr w:rsidR="00FD0725">
        <w:trPr>
          <w:cantSplit/>
        </w:trPr>
        <w:tc>
          <w:tcPr>
            <w:tcW w:w="1701" w:type="dxa"/>
            <w:tcBorders>
              <w:bottom w:val="single" w:sz="4" w:space="0" w:color="auto"/>
            </w:tcBorders>
          </w:tcPr>
          <w:p w:rsidR="00FD0725" w:rsidRDefault="001248B8">
            <w:pPr>
              <w:pStyle w:val="yTableNAm"/>
              <w:rPr>
                <w:sz w:val="20"/>
              </w:rPr>
            </w:pPr>
            <w:r>
              <w:rPr>
                <w:sz w:val="20"/>
              </w:rPr>
              <w:t xml:space="preserve">Address where new lawyer </w:t>
            </w:r>
            <w:r>
              <w:rPr>
                <w:sz w:val="20"/>
              </w:rPr>
              <w:t>conducts business</w:t>
            </w:r>
            <w:r>
              <w:rPr>
                <w:sz w:val="20"/>
                <w:vertAlign w:val="superscript"/>
              </w:rPr>
              <w:t>10</w:t>
            </w:r>
          </w:p>
        </w:tc>
        <w:tc>
          <w:tcPr>
            <w:tcW w:w="5103" w:type="dxa"/>
            <w:gridSpan w:val="4"/>
            <w:tcBorders>
              <w:bottom w:val="single" w:sz="4" w:space="0" w:color="auto"/>
            </w:tcBorders>
          </w:tcPr>
          <w:p w:rsidR="00FD0725" w:rsidRDefault="00FD0725">
            <w:pPr>
              <w:pStyle w:val="yTableNAm"/>
              <w:rPr>
                <w:sz w:val="20"/>
              </w:rPr>
            </w:pPr>
          </w:p>
        </w:tc>
      </w:tr>
      <w:tr w:rsidR="00FD0725">
        <w:trPr>
          <w:cantSplit/>
        </w:trPr>
        <w:tc>
          <w:tcPr>
            <w:tcW w:w="1701" w:type="dxa"/>
            <w:tcBorders>
              <w:bottom w:val="single" w:sz="12" w:space="0" w:color="auto"/>
            </w:tcBorders>
          </w:tcPr>
          <w:p w:rsidR="00FD0725" w:rsidRDefault="001248B8">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rsidR="00FD0725" w:rsidRDefault="00FD0725">
            <w:pPr>
              <w:pStyle w:val="yTableNAm"/>
              <w:rPr>
                <w:sz w:val="20"/>
              </w:rPr>
            </w:pPr>
          </w:p>
        </w:tc>
      </w:tr>
      <w:tr w:rsidR="00FD0725">
        <w:trPr>
          <w:cantSplit/>
        </w:trPr>
        <w:tc>
          <w:tcPr>
            <w:tcW w:w="1701" w:type="dxa"/>
            <w:tcBorders>
              <w:top w:val="single" w:sz="12" w:space="0" w:color="auto"/>
              <w:bottom w:val="single" w:sz="4" w:space="0" w:color="auto"/>
            </w:tcBorders>
          </w:tcPr>
          <w:p w:rsidR="00FD0725" w:rsidRDefault="001248B8">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rsidR="00FD0725" w:rsidRDefault="001248B8">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rsidR="00FD0725" w:rsidRDefault="001248B8">
            <w:pPr>
              <w:pStyle w:val="yTableNAm"/>
              <w:rPr>
                <w:sz w:val="20"/>
              </w:rPr>
            </w:pPr>
            <w:r>
              <w:rPr>
                <w:sz w:val="20"/>
              </w:rPr>
              <w:t>Date:</w:t>
            </w:r>
          </w:p>
        </w:tc>
      </w:tr>
    </w:tbl>
    <w:p w:rsidR="00FD0725" w:rsidRDefault="001248B8">
      <w:pPr>
        <w:pStyle w:val="yMiscellaneousBody"/>
        <w:ind w:left="540" w:hanging="540"/>
        <w:rPr>
          <w:sz w:val="20"/>
        </w:rPr>
      </w:pPr>
      <w:r>
        <w:rPr>
          <w:sz w:val="20"/>
        </w:rPr>
        <w:t>Notes to Form No. 5AA —</w:t>
      </w:r>
    </w:p>
    <w:p w:rsidR="00FD0725" w:rsidRDefault="001248B8">
      <w:pPr>
        <w:pStyle w:val="yMiscellaneousBody"/>
        <w:spacing w:before="0"/>
        <w:ind w:left="540" w:hanging="540"/>
        <w:rPr>
          <w:sz w:val="20"/>
        </w:rPr>
      </w:pPr>
      <w:r>
        <w:rPr>
          <w:sz w:val="20"/>
        </w:rPr>
        <w:t>1.</w:t>
      </w:r>
      <w:r>
        <w:rPr>
          <w:sz w:val="20"/>
        </w:rPr>
        <w:tab/>
        <w:t>Add full party details.</w:t>
      </w:r>
    </w:p>
    <w:p w:rsidR="00FD0725" w:rsidRDefault="001248B8">
      <w:pPr>
        <w:pStyle w:val="yMiscellaneousBody"/>
        <w:spacing w:before="0"/>
        <w:ind w:left="540" w:hanging="540"/>
        <w:rPr>
          <w:sz w:val="20"/>
        </w:rPr>
      </w:pPr>
      <w:r>
        <w:rPr>
          <w:sz w:val="20"/>
        </w:rPr>
        <w:t>2.</w:t>
      </w:r>
      <w:r>
        <w:rPr>
          <w:sz w:val="20"/>
        </w:rPr>
        <w:tab/>
        <w:t>Delete inapplicable.  Add other party designation if required.</w:t>
      </w:r>
    </w:p>
    <w:p w:rsidR="00FD0725" w:rsidRDefault="001248B8">
      <w:pPr>
        <w:pStyle w:val="yMiscellaneousBody"/>
        <w:spacing w:before="0"/>
        <w:ind w:left="540" w:hanging="540"/>
        <w:rPr>
          <w:sz w:val="20"/>
        </w:rPr>
      </w:pPr>
      <w:r>
        <w:rPr>
          <w:sz w:val="20"/>
        </w:rPr>
        <w:t>3.</w:t>
      </w:r>
      <w:r>
        <w:rPr>
          <w:sz w:val="20"/>
        </w:rPr>
        <w:tab/>
        <w:t xml:space="preserve">Must be provided unless </w:t>
      </w:r>
      <w:r>
        <w:rPr>
          <w:sz w:val="20"/>
        </w:rPr>
        <w:t>otherwise ordered by the Court.  See Order 71A r. 2 and 3A.</w:t>
      </w:r>
    </w:p>
    <w:p w:rsidR="00FD0725" w:rsidRDefault="001248B8">
      <w:pPr>
        <w:pStyle w:val="yMiscellaneousBody"/>
        <w:spacing w:before="0"/>
        <w:ind w:left="540" w:hanging="540"/>
        <w:rPr>
          <w:sz w:val="20"/>
        </w:rPr>
      </w:pPr>
      <w:r>
        <w:rPr>
          <w:sz w:val="20"/>
        </w:rPr>
        <w:t>4.</w:t>
      </w:r>
      <w:r>
        <w:rPr>
          <w:sz w:val="20"/>
        </w:rPr>
        <w:tab/>
        <w:t>Must be provided - to be lawyer’s postal address if party is legally represented.</w:t>
      </w:r>
    </w:p>
    <w:p w:rsidR="00FD0725" w:rsidRDefault="001248B8">
      <w:pPr>
        <w:pStyle w:val="yMiscellaneousBody"/>
        <w:spacing w:before="0"/>
        <w:ind w:left="540" w:hanging="540"/>
        <w:rPr>
          <w:sz w:val="20"/>
        </w:rPr>
      </w:pPr>
      <w:r>
        <w:rPr>
          <w:sz w:val="20"/>
        </w:rPr>
        <w:t>5.</w:t>
      </w:r>
      <w:r>
        <w:rPr>
          <w:sz w:val="20"/>
        </w:rPr>
        <w:tab/>
        <w:t>Must be provided - to be lawyer’s telephone number if party is legally represented.</w:t>
      </w:r>
    </w:p>
    <w:p w:rsidR="00FD0725" w:rsidRDefault="001248B8">
      <w:pPr>
        <w:pStyle w:val="yMiscellaneousBody"/>
        <w:spacing w:before="0"/>
        <w:ind w:left="540" w:hanging="540"/>
        <w:rPr>
          <w:sz w:val="20"/>
        </w:rPr>
      </w:pPr>
      <w:r>
        <w:rPr>
          <w:sz w:val="20"/>
        </w:rPr>
        <w:t>6.</w:t>
      </w:r>
      <w:r>
        <w:rPr>
          <w:sz w:val="20"/>
        </w:rPr>
        <w:tab/>
        <w:t>Optional - if provide</w:t>
      </w:r>
      <w:r>
        <w:rPr>
          <w:sz w:val="20"/>
        </w:rPr>
        <w:t>d, may be used for service of documents.</w:t>
      </w:r>
    </w:p>
    <w:p w:rsidR="00FD0725" w:rsidRDefault="001248B8">
      <w:pPr>
        <w:pStyle w:val="yMiscellaneousBody"/>
        <w:spacing w:before="0"/>
        <w:ind w:left="540" w:hanging="540"/>
        <w:rPr>
          <w:sz w:val="20"/>
        </w:rPr>
      </w:pPr>
      <w:r>
        <w:rPr>
          <w:sz w:val="20"/>
        </w:rPr>
        <w:t>7.</w:t>
      </w:r>
      <w:r>
        <w:rPr>
          <w:sz w:val="20"/>
        </w:rPr>
        <w:tab/>
        <w:t>Optional.</w:t>
      </w:r>
    </w:p>
    <w:p w:rsidR="00FD0725" w:rsidRDefault="001248B8">
      <w:pPr>
        <w:pStyle w:val="yMiscellaneousBody"/>
        <w:spacing w:before="0"/>
        <w:ind w:left="540" w:hanging="540"/>
        <w:rPr>
          <w:sz w:val="20"/>
        </w:rPr>
      </w:pPr>
      <w:r>
        <w:rPr>
          <w:sz w:val="20"/>
        </w:rPr>
        <w:t>8.</w:t>
      </w:r>
      <w:r>
        <w:rPr>
          <w:sz w:val="20"/>
        </w:rPr>
        <w:tab/>
        <w:t>Tick relevant box.  If changing lawyers complete new lawyer’s contact details below.</w:t>
      </w:r>
    </w:p>
    <w:p w:rsidR="00FD0725" w:rsidRDefault="001248B8">
      <w:pPr>
        <w:pStyle w:val="yMiscellaneousBody"/>
        <w:spacing w:before="0"/>
        <w:ind w:left="540" w:hanging="540"/>
        <w:rPr>
          <w:sz w:val="20"/>
        </w:rPr>
      </w:pPr>
      <w:r>
        <w:rPr>
          <w:sz w:val="20"/>
        </w:rPr>
        <w:t>9.</w:t>
      </w:r>
      <w:r>
        <w:rPr>
          <w:sz w:val="20"/>
        </w:rPr>
        <w:tab/>
        <w:t>Must be provided if a new lawyer has been appointed.</w:t>
      </w:r>
    </w:p>
    <w:p w:rsidR="00FD0725" w:rsidRDefault="001248B8">
      <w:pPr>
        <w:pStyle w:val="yMiscellaneousBody"/>
        <w:spacing w:before="0"/>
        <w:ind w:left="540" w:hanging="540"/>
        <w:rPr>
          <w:sz w:val="20"/>
        </w:rPr>
      </w:pPr>
      <w:r>
        <w:rPr>
          <w:sz w:val="20"/>
        </w:rPr>
        <w:t>10.</w:t>
      </w:r>
      <w:r>
        <w:rPr>
          <w:sz w:val="20"/>
        </w:rPr>
        <w:tab/>
        <w:t xml:space="preserve">Must be provided if a new lawyer has been appointed.  </w:t>
      </w:r>
      <w:r>
        <w:rPr>
          <w:sz w:val="20"/>
        </w:rPr>
        <w:t>Write “as above” if the same as the party’s postal address for service of documents.</w:t>
      </w:r>
    </w:p>
    <w:p w:rsidR="00FD0725" w:rsidRDefault="001248B8">
      <w:pPr>
        <w:pStyle w:val="yFootnotesection"/>
        <w:keepLines w:val="0"/>
        <w:widowControl w:val="0"/>
        <w:spacing w:before="160"/>
      </w:pPr>
      <w:r>
        <w:tab/>
        <w:t>[Form 5AA inserted: Gazette 13 Nov 2015 p. 4651-2.]</w:t>
      </w:r>
    </w:p>
    <w:p w:rsidR="00FD0725" w:rsidRDefault="001248B8">
      <w:pPr>
        <w:pStyle w:val="yHeading5"/>
        <w:keepNext w:val="0"/>
        <w:keepLines w:val="0"/>
        <w:pageBreakBefore/>
        <w:widowControl w:val="0"/>
        <w:spacing w:before="0" w:after="120"/>
      </w:pPr>
      <w:bookmarkStart w:id="1800" w:name="_Toc59184248"/>
      <w:r>
        <w:rPr>
          <w:rStyle w:val="CharSClsNo"/>
        </w:rPr>
        <w:t>5A</w:t>
      </w:r>
      <w:r>
        <w:t>.</w:t>
      </w:r>
      <w:r>
        <w:tab/>
        <w:t>Request for service abroad of judicial documents and certificate (O. 11A r. 4, 6 &amp; 16)</w:t>
      </w:r>
      <w:bookmarkEnd w:id="1800"/>
    </w:p>
    <w:p w:rsidR="00FD0725" w:rsidRDefault="001248B8">
      <w:pPr>
        <w:pStyle w:val="yMiscellaneousBody"/>
        <w:tabs>
          <w:tab w:val="left" w:pos="840"/>
        </w:tabs>
        <w:ind w:left="839" w:hanging="839"/>
        <w:jc w:val="center"/>
        <w:rPr>
          <w:b/>
          <w:bCs/>
        </w:rPr>
      </w:pPr>
      <w:r>
        <w:rPr>
          <w:b/>
          <w:bCs/>
        </w:rPr>
        <w:t xml:space="preserve">Part 1 — Request for </w:t>
      </w:r>
      <w:r>
        <w:rPr>
          <w:b/>
          <w:bCs/>
        </w:rPr>
        <w:t>service abroad of judicial documents</w:t>
      </w:r>
    </w:p>
    <w:p w:rsidR="00FD0725" w:rsidRDefault="001248B8">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rsidR="00FD0725" w:rsidRDefault="00FD0725">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rsidR="00FD0725">
        <w:tc>
          <w:tcPr>
            <w:tcW w:w="3000" w:type="dxa"/>
            <w:tcBorders>
              <w:right w:val="single" w:sz="4" w:space="0" w:color="auto"/>
            </w:tcBorders>
          </w:tcPr>
          <w:p w:rsidR="00FD0725" w:rsidRDefault="001248B8">
            <w:pPr>
              <w:pStyle w:val="yTableNAm"/>
              <w:tabs>
                <w:tab w:val="clear" w:pos="567"/>
              </w:tabs>
              <w:ind w:left="12"/>
              <w:rPr>
                <w:sz w:val="20"/>
              </w:rPr>
            </w:pPr>
            <w:r>
              <w:rPr>
                <w:sz w:val="20"/>
              </w:rPr>
              <w:t>Identity and address of the forwarding authority requesting service</w:t>
            </w:r>
          </w:p>
          <w:p w:rsidR="00FD0725" w:rsidRDefault="00FD0725">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rsidR="00FD0725" w:rsidRDefault="00FD0725">
            <w:pPr>
              <w:pStyle w:val="yTableNAm"/>
              <w:ind w:left="600"/>
              <w:rPr>
                <w:sz w:val="20"/>
              </w:rPr>
            </w:pPr>
          </w:p>
        </w:tc>
        <w:tc>
          <w:tcPr>
            <w:tcW w:w="3120" w:type="dxa"/>
            <w:tcBorders>
              <w:left w:val="single" w:sz="4" w:space="0" w:color="auto"/>
            </w:tcBorders>
          </w:tcPr>
          <w:p w:rsidR="00FD0725" w:rsidRDefault="001248B8">
            <w:pPr>
              <w:pStyle w:val="yTableNAm"/>
              <w:tabs>
                <w:tab w:val="clear" w:pos="567"/>
              </w:tabs>
              <w:ind w:left="12"/>
              <w:rPr>
                <w:sz w:val="20"/>
              </w:rPr>
            </w:pPr>
            <w:r>
              <w:rPr>
                <w:sz w:val="20"/>
              </w:rPr>
              <w:t xml:space="preserve">Identity and address of receiving authority </w:t>
            </w:r>
            <w:r>
              <w:rPr>
                <w:i/>
                <w:iCs/>
                <w:sz w:val="20"/>
              </w:rPr>
              <w:t>[Central Authority/additional authority]</w:t>
            </w:r>
          </w:p>
          <w:p w:rsidR="00FD0725" w:rsidRDefault="00FD0725">
            <w:pPr>
              <w:pStyle w:val="yTableNAm"/>
              <w:tabs>
                <w:tab w:val="clear" w:pos="567"/>
              </w:tabs>
              <w:ind w:left="12"/>
              <w:rPr>
                <w:sz w:val="20"/>
              </w:rPr>
            </w:pPr>
          </w:p>
        </w:tc>
      </w:tr>
    </w:tbl>
    <w:p w:rsidR="00FD0725" w:rsidRDefault="001248B8">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xml:space="preserve">]) has the honour to </w:t>
      </w:r>
      <w:r>
        <w:rPr>
          <w:sz w:val="20"/>
        </w:rPr>
        <w:t>transmit – in duplicate – the documents listed below and, in conformity with Article 5 of the above</w:t>
      </w:r>
      <w:r>
        <w:rPr>
          <w:sz w:val="20"/>
        </w:rPr>
        <w:noBreakHyphen/>
        <w:t>mentioned Convention, requests prompt service of one copy thereof on the addressee, i.e.:</w:t>
      </w:r>
    </w:p>
    <w:p w:rsidR="00FD0725" w:rsidRDefault="001248B8">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rsidR="00FD0725" w:rsidRDefault="001248B8">
      <w:pPr>
        <w:pStyle w:val="yMiscellaneousBody"/>
        <w:tabs>
          <w:tab w:val="left" w:pos="600"/>
        </w:tabs>
        <w:spacing w:before="120"/>
        <w:ind w:left="601" w:hanging="601"/>
        <w:rPr>
          <w:sz w:val="20"/>
        </w:rPr>
      </w:pPr>
      <w:r>
        <w:rPr>
          <w:sz w:val="20"/>
        </w:rPr>
        <w:t>(a)</w:t>
      </w:r>
      <w:r>
        <w:rPr>
          <w:sz w:val="20"/>
        </w:rPr>
        <w:tab/>
        <w:t>in accordance with the provisions of</w:t>
      </w:r>
      <w:r>
        <w:rPr>
          <w:sz w:val="20"/>
        </w:rPr>
        <w:t xml:space="preserve"> sub</w:t>
      </w:r>
      <w:r>
        <w:rPr>
          <w:sz w:val="20"/>
        </w:rPr>
        <w:noBreakHyphen/>
        <w:t>paragraph (a) of the first paragraph of Article 5 of the Convention*.</w:t>
      </w:r>
    </w:p>
    <w:p w:rsidR="00FD0725" w:rsidRDefault="001248B8">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rsidR="00FD0725" w:rsidRDefault="001248B8">
      <w:pPr>
        <w:pStyle w:val="yMiscellaneousBody"/>
        <w:tabs>
          <w:tab w:val="left" w:pos="600"/>
        </w:tabs>
        <w:spacing w:before="120"/>
        <w:ind w:left="601" w:hanging="601"/>
        <w:rPr>
          <w:sz w:val="20"/>
        </w:rPr>
      </w:pPr>
      <w:r>
        <w:rPr>
          <w:sz w:val="20"/>
        </w:rPr>
        <w:t>(c)</w:t>
      </w:r>
      <w:r>
        <w:rPr>
          <w:sz w:val="20"/>
        </w:rPr>
        <w:tab/>
        <w:t>by delivery to the addressee, if the addressee accepts it vol</w:t>
      </w:r>
      <w:r>
        <w:rPr>
          <w:sz w:val="20"/>
        </w:rPr>
        <w:t>untarily (second paragraph of Article 5)*.</w:t>
      </w:r>
    </w:p>
    <w:p w:rsidR="00FD0725" w:rsidRDefault="001248B8">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w:t>
      </w:r>
      <w:r>
        <w:rPr>
          <w:sz w:val="20"/>
        </w:rPr>
        <w:t>d in Part 2 of this Form on the reverse side.</w:t>
      </w:r>
    </w:p>
    <w:p w:rsidR="00FD0725" w:rsidRDefault="001248B8">
      <w:pPr>
        <w:pStyle w:val="yMiscellaneousBody"/>
        <w:tabs>
          <w:tab w:val="left" w:pos="600"/>
        </w:tabs>
        <w:ind w:left="601" w:hanging="601"/>
        <w:rPr>
          <w:i/>
          <w:iCs/>
          <w:sz w:val="20"/>
        </w:rPr>
      </w:pPr>
      <w:r>
        <w:rPr>
          <w:i/>
          <w:iCs/>
          <w:sz w:val="20"/>
        </w:rPr>
        <w:t>List of documents</w:t>
      </w:r>
    </w:p>
    <w:p w:rsidR="00FD0725" w:rsidRDefault="001248B8">
      <w:pPr>
        <w:pStyle w:val="yMiscellaneousBody"/>
        <w:tabs>
          <w:tab w:val="right" w:leader="dot" w:pos="7080"/>
        </w:tabs>
        <w:spacing w:before="0"/>
        <w:rPr>
          <w:sz w:val="20"/>
        </w:rPr>
      </w:pPr>
      <w:r>
        <w:rPr>
          <w:sz w:val="20"/>
        </w:rPr>
        <w:tab/>
      </w:r>
      <w:r>
        <w:rPr>
          <w:sz w:val="20"/>
        </w:rPr>
        <w:br/>
      </w:r>
      <w:r>
        <w:rPr>
          <w:sz w:val="20"/>
        </w:rPr>
        <w:tab/>
      </w:r>
    </w:p>
    <w:p w:rsidR="00FD0725" w:rsidRDefault="001248B8">
      <w:pPr>
        <w:pStyle w:val="yMiscellaneousBody"/>
        <w:spacing w:before="80"/>
        <w:jc w:val="right"/>
        <w:rPr>
          <w:sz w:val="20"/>
        </w:rPr>
      </w:pPr>
      <w:r>
        <w:rPr>
          <w:sz w:val="20"/>
        </w:rPr>
        <w:t>Done at ................. , the ..................</w:t>
      </w:r>
    </w:p>
    <w:p w:rsidR="00FD0725" w:rsidRDefault="001248B8">
      <w:pPr>
        <w:pStyle w:val="yMiscellaneousBody"/>
        <w:spacing w:before="80"/>
        <w:jc w:val="right"/>
        <w:rPr>
          <w:sz w:val="20"/>
        </w:rPr>
      </w:pPr>
      <w:r>
        <w:rPr>
          <w:sz w:val="20"/>
        </w:rPr>
        <w:t>Signature or stamp (or both) of forwarding authority.</w:t>
      </w:r>
    </w:p>
    <w:p w:rsidR="00FD0725" w:rsidRDefault="001248B8">
      <w:pPr>
        <w:pStyle w:val="yMiscellaneousBody"/>
        <w:tabs>
          <w:tab w:val="left" w:pos="600"/>
        </w:tabs>
        <w:spacing w:before="100"/>
        <w:ind w:left="601" w:hanging="601"/>
        <w:rPr>
          <w:sz w:val="20"/>
        </w:rPr>
      </w:pPr>
      <w:r>
        <w:rPr>
          <w:sz w:val="20"/>
        </w:rPr>
        <w:t>*Delete if inappropriate.</w:t>
      </w:r>
    </w:p>
    <w:p w:rsidR="00FD0725" w:rsidRDefault="001248B8">
      <w:pPr>
        <w:pStyle w:val="yMiscellaneousBody"/>
        <w:pageBreakBefore/>
        <w:jc w:val="center"/>
        <w:rPr>
          <w:b/>
          <w:bCs/>
        </w:rPr>
      </w:pPr>
      <w:r>
        <w:rPr>
          <w:b/>
          <w:bCs/>
        </w:rPr>
        <w:t>Part 2 — Certificate</w:t>
      </w:r>
    </w:p>
    <w:p w:rsidR="00FD0725" w:rsidRDefault="001248B8">
      <w:pPr>
        <w:pStyle w:val="yMiscellaneousBody"/>
        <w:rPr>
          <w:b/>
          <w:bCs/>
          <w:sz w:val="20"/>
        </w:rPr>
      </w:pPr>
      <w:r>
        <w:rPr>
          <w:b/>
          <w:bCs/>
          <w:sz w:val="20"/>
        </w:rPr>
        <w:t xml:space="preserve">Convention on the Service Abroad of </w:t>
      </w:r>
      <w:r>
        <w:rPr>
          <w:b/>
          <w:bCs/>
          <w:sz w:val="20"/>
        </w:rPr>
        <w:t>Judicial and Extrajudicial Documents in Civil or Commercial Matters, done at The Hague, the 15</w:t>
      </w:r>
      <w:r>
        <w:rPr>
          <w:b/>
          <w:bCs/>
          <w:sz w:val="20"/>
          <w:vertAlign w:val="superscript"/>
        </w:rPr>
        <w:t>th</w:t>
      </w:r>
      <w:r>
        <w:rPr>
          <w:b/>
          <w:bCs/>
          <w:sz w:val="20"/>
        </w:rPr>
        <w:t xml:space="preserve"> of November 1965</w:t>
      </w:r>
    </w:p>
    <w:p w:rsidR="00FD0725" w:rsidRDefault="001248B8">
      <w:pPr>
        <w:pStyle w:val="yMiscellaneousBody"/>
        <w:rPr>
          <w:sz w:val="20"/>
        </w:rPr>
      </w:pPr>
      <w:r>
        <w:rPr>
          <w:sz w:val="20"/>
        </w:rPr>
        <w:t>The undersigned authority has the honour to certify, in conformity with Article 6 of the Convention:</w:t>
      </w:r>
    </w:p>
    <w:p w:rsidR="00FD0725" w:rsidRDefault="001248B8">
      <w:pPr>
        <w:pStyle w:val="yMiscellaneousBody"/>
        <w:tabs>
          <w:tab w:val="left" w:pos="600"/>
        </w:tabs>
        <w:spacing w:before="120"/>
        <w:ind w:left="600" w:hanging="600"/>
        <w:rPr>
          <w:sz w:val="20"/>
        </w:rPr>
      </w:pPr>
      <w:r>
        <w:rPr>
          <w:sz w:val="20"/>
        </w:rPr>
        <w:t>1.</w:t>
      </w:r>
      <w:r>
        <w:rPr>
          <w:sz w:val="20"/>
        </w:rPr>
        <w:tab/>
        <w:t>that the documents listed in Part 1 ha</w:t>
      </w:r>
      <w:r>
        <w:rPr>
          <w:sz w:val="20"/>
        </w:rPr>
        <w:t>ve been served*</w:t>
      </w:r>
    </w:p>
    <w:p w:rsidR="00FD0725" w:rsidRDefault="001248B8">
      <w:pPr>
        <w:pStyle w:val="yMiscellaneousBody"/>
        <w:tabs>
          <w:tab w:val="left" w:pos="600"/>
          <w:tab w:val="right" w:leader="dot" w:pos="7080"/>
        </w:tabs>
        <w:spacing w:before="120"/>
        <w:rPr>
          <w:sz w:val="20"/>
        </w:rPr>
      </w:pPr>
      <w:r>
        <w:rPr>
          <w:sz w:val="20"/>
        </w:rPr>
        <w:tab/>
        <w:t>–the (date)</w:t>
      </w:r>
      <w:r>
        <w:rPr>
          <w:sz w:val="20"/>
        </w:rPr>
        <w:tab/>
      </w:r>
    </w:p>
    <w:p w:rsidR="00FD0725" w:rsidRDefault="001248B8">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rsidR="00FD0725" w:rsidRDefault="001248B8">
      <w:pPr>
        <w:pStyle w:val="yMiscellaneousBody"/>
        <w:tabs>
          <w:tab w:val="left" w:pos="600"/>
          <w:tab w:val="right" w:leader="dot" w:pos="6804"/>
        </w:tabs>
        <w:spacing w:before="120"/>
        <w:rPr>
          <w:sz w:val="20"/>
        </w:rPr>
      </w:pPr>
      <w:r>
        <w:rPr>
          <w:sz w:val="20"/>
        </w:rPr>
        <w:tab/>
        <w:t>–in one of the following methods authorised by Article 5:</w:t>
      </w:r>
    </w:p>
    <w:p w:rsidR="00FD0725" w:rsidRDefault="001248B8">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rsidR="00FD0725" w:rsidRDefault="001248B8">
      <w:pPr>
        <w:pStyle w:val="yMiscellaneousBody"/>
        <w:tabs>
          <w:tab w:val="left" w:pos="600"/>
          <w:tab w:val="left" w:pos="1080"/>
          <w:tab w:val="right" w:leader="dot" w:pos="7080"/>
        </w:tabs>
        <w:spacing w:before="120"/>
        <w:ind w:left="1080" w:hanging="1080"/>
        <w:rPr>
          <w:sz w:val="20"/>
        </w:rPr>
      </w:pPr>
      <w:r>
        <w:rPr>
          <w:i/>
          <w:iCs/>
          <w:sz w:val="20"/>
        </w:rPr>
        <w:tab/>
        <w:t>b)</w:t>
      </w:r>
      <w:r>
        <w:rPr>
          <w:sz w:val="20"/>
        </w:rPr>
        <w:tab/>
      </w:r>
      <w:r>
        <w:rPr>
          <w:sz w:val="20"/>
        </w:rPr>
        <w:t xml:space="preserve">in accordance with the following particular method*: </w:t>
      </w:r>
      <w:r>
        <w:rPr>
          <w:sz w:val="20"/>
        </w:rPr>
        <w:tab/>
      </w:r>
      <w:r>
        <w:rPr>
          <w:sz w:val="20"/>
        </w:rPr>
        <w:br/>
      </w:r>
      <w:r>
        <w:rPr>
          <w:sz w:val="20"/>
        </w:rPr>
        <w:tab/>
      </w:r>
    </w:p>
    <w:p w:rsidR="00FD0725" w:rsidRDefault="001248B8">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rsidR="00FD0725" w:rsidRDefault="001248B8">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rsidR="00FD0725" w:rsidRDefault="001248B8">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rsidR="00FD0725" w:rsidRDefault="001248B8">
      <w:pPr>
        <w:pStyle w:val="yMiscellaneousBody"/>
        <w:tabs>
          <w:tab w:val="left" w:pos="600"/>
          <w:tab w:val="right" w:leader="dot" w:pos="7080"/>
        </w:tabs>
        <w:spacing w:before="120"/>
        <w:rPr>
          <w:sz w:val="20"/>
        </w:rPr>
      </w:pPr>
      <w:r>
        <w:rPr>
          <w:sz w:val="20"/>
        </w:rPr>
        <w:tab/>
        <w:t>–relationship to the address</w:t>
      </w:r>
      <w:r>
        <w:rPr>
          <w:sz w:val="20"/>
        </w:rPr>
        <w:t xml:space="preserve">ee (family, business or other.) </w:t>
      </w:r>
      <w:r>
        <w:rPr>
          <w:sz w:val="20"/>
        </w:rPr>
        <w:tab/>
      </w:r>
      <w:r>
        <w:rPr>
          <w:sz w:val="20"/>
        </w:rPr>
        <w:br/>
      </w:r>
      <w:r>
        <w:rPr>
          <w:sz w:val="20"/>
        </w:rPr>
        <w:tab/>
      </w:r>
      <w:r>
        <w:rPr>
          <w:sz w:val="20"/>
        </w:rPr>
        <w:tab/>
      </w:r>
    </w:p>
    <w:p w:rsidR="00FD0725" w:rsidRDefault="001248B8">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rsidR="00FD0725" w:rsidRDefault="001248B8">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w:t>
      </w:r>
      <w:r>
        <w:rPr>
          <w:sz w:val="20"/>
        </w:rPr>
        <w:t>xpenses detailed in the attached statement*.</w:t>
      </w:r>
    </w:p>
    <w:p w:rsidR="00FD0725" w:rsidRDefault="001248B8">
      <w:pPr>
        <w:pStyle w:val="yMiscellaneousBody"/>
        <w:keepNext/>
        <w:tabs>
          <w:tab w:val="left" w:pos="600"/>
          <w:tab w:val="right" w:leader="dot" w:pos="6804"/>
        </w:tabs>
        <w:rPr>
          <w:i/>
          <w:iCs/>
          <w:sz w:val="20"/>
        </w:rPr>
      </w:pPr>
      <w:r>
        <w:rPr>
          <w:i/>
          <w:iCs/>
          <w:sz w:val="20"/>
        </w:rPr>
        <w:t>Annexes</w:t>
      </w:r>
    </w:p>
    <w:p w:rsidR="00FD0725" w:rsidRDefault="001248B8">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rsidR="00FD0725" w:rsidRDefault="001248B8">
      <w:pPr>
        <w:pStyle w:val="yMiscellaneousBody"/>
        <w:keepNext/>
        <w:jc w:val="right"/>
        <w:rPr>
          <w:sz w:val="20"/>
        </w:rPr>
      </w:pPr>
      <w:r>
        <w:rPr>
          <w:sz w:val="20"/>
        </w:rPr>
        <w:t>Done at ................. , the ..................</w:t>
      </w:r>
    </w:p>
    <w:p w:rsidR="00FD0725" w:rsidRDefault="001248B8">
      <w:pPr>
        <w:pStyle w:val="yMiscellaneousBody"/>
        <w:jc w:val="right"/>
        <w:rPr>
          <w:sz w:val="20"/>
        </w:rPr>
      </w:pPr>
      <w:r>
        <w:rPr>
          <w:sz w:val="20"/>
        </w:rPr>
        <w:t>Signature or stamp (or both).</w:t>
      </w:r>
    </w:p>
    <w:p w:rsidR="00FD0725" w:rsidRDefault="001248B8">
      <w:pPr>
        <w:pStyle w:val="yMiscellaneousBody"/>
        <w:tabs>
          <w:tab w:val="left" w:pos="600"/>
        </w:tabs>
        <w:ind w:left="600" w:hanging="600"/>
        <w:rPr>
          <w:sz w:val="20"/>
        </w:rPr>
      </w:pPr>
      <w:r>
        <w:rPr>
          <w:sz w:val="20"/>
        </w:rPr>
        <w:t>*Delete if inappropriate.</w:t>
      </w:r>
    </w:p>
    <w:p w:rsidR="00FD0725" w:rsidRDefault="001248B8">
      <w:pPr>
        <w:pStyle w:val="yFootnotesection"/>
      </w:pPr>
      <w:r>
        <w:tab/>
        <w:t>[Form 5A</w:t>
      </w:r>
      <w:r>
        <w:t xml:space="preserve"> inserted: Gazette 3 Jul 2009 p. 2696</w:t>
      </w:r>
      <w:r>
        <w:noBreakHyphen/>
        <w:t>8; (printers correction: Gazette 7 Jul 2009 p. 2719).]</w:t>
      </w:r>
    </w:p>
    <w:p w:rsidR="00FD0725" w:rsidRDefault="001248B8">
      <w:pPr>
        <w:pStyle w:val="yHeading5"/>
        <w:keepNext w:val="0"/>
        <w:keepLines w:val="0"/>
        <w:pageBreakBefore/>
        <w:spacing w:before="0"/>
      </w:pPr>
      <w:bookmarkStart w:id="1801" w:name="_Toc59184249"/>
      <w:r>
        <w:rPr>
          <w:rStyle w:val="CharSClsNo"/>
        </w:rPr>
        <w:t>5B</w:t>
      </w:r>
      <w:r>
        <w:t>.</w:t>
      </w:r>
      <w:r>
        <w:tab/>
        <w:t>Summary of the document to be served (O. 11A r. 4)</w:t>
      </w:r>
      <w:bookmarkEnd w:id="1801"/>
    </w:p>
    <w:p w:rsidR="00FD0725" w:rsidRDefault="001248B8">
      <w:pPr>
        <w:pStyle w:val="yMiscellaneousBody"/>
        <w:tabs>
          <w:tab w:val="left" w:pos="0"/>
        </w:tabs>
        <w:rPr>
          <w:b/>
          <w:bCs/>
          <w:sz w:val="20"/>
        </w:rPr>
      </w:pPr>
      <w:r>
        <w:rPr>
          <w:b/>
          <w:bCs/>
          <w:sz w:val="20"/>
        </w:rPr>
        <w:t>Convention on the Service Abroad of Judicial and Extrajudicial Documents in Civil or Commercial Matters, don</w:t>
      </w:r>
      <w:r>
        <w:rPr>
          <w:b/>
          <w:bCs/>
          <w:sz w:val="20"/>
        </w:rPr>
        <w:t>e at The Hague, the 15</w:t>
      </w:r>
      <w:r>
        <w:rPr>
          <w:b/>
          <w:bCs/>
          <w:sz w:val="20"/>
          <w:vertAlign w:val="superscript"/>
        </w:rPr>
        <w:t>th</w:t>
      </w:r>
      <w:r>
        <w:rPr>
          <w:b/>
          <w:bCs/>
          <w:sz w:val="20"/>
        </w:rPr>
        <w:t xml:space="preserve"> of November 1965 (Article 5, fourth paragraph)</w:t>
      </w:r>
    </w:p>
    <w:p w:rsidR="00FD0725" w:rsidRDefault="001248B8">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rsidR="00FD0725" w:rsidRDefault="00FD0725">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rsidR="00FD0725">
        <w:tc>
          <w:tcPr>
            <w:tcW w:w="3360" w:type="dxa"/>
            <w:tcBorders>
              <w:left w:val="single" w:sz="4" w:space="0" w:color="auto"/>
            </w:tcBorders>
          </w:tcPr>
          <w:p w:rsidR="00FD0725" w:rsidRDefault="00FD0725">
            <w:pPr>
              <w:pStyle w:val="yMiscellaneousBody"/>
              <w:rPr>
                <w:sz w:val="20"/>
              </w:rPr>
            </w:pPr>
          </w:p>
        </w:tc>
      </w:tr>
    </w:tbl>
    <w:p w:rsidR="00FD0725" w:rsidRDefault="00FD0725">
      <w:pPr>
        <w:pStyle w:val="yMiscellaneousBody"/>
        <w:spacing w:before="0"/>
        <w:rPr>
          <w:b/>
          <w:bCs/>
          <w:sz w:val="20"/>
        </w:rPr>
      </w:pPr>
    </w:p>
    <w:p w:rsidR="00FD0725" w:rsidRDefault="001248B8">
      <w:pPr>
        <w:pStyle w:val="yMiscellaneousBody"/>
        <w:spacing w:before="80"/>
        <w:jc w:val="center"/>
        <w:rPr>
          <w:b/>
          <w:bCs/>
          <w:sz w:val="20"/>
        </w:rPr>
      </w:pPr>
      <w:r>
        <w:rPr>
          <w:b/>
          <w:bCs/>
          <w:sz w:val="20"/>
        </w:rPr>
        <w:t>IMPORTANT</w:t>
      </w:r>
    </w:p>
    <w:p w:rsidR="00FD0725" w:rsidRDefault="001248B8">
      <w:pPr>
        <w:pStyle w:val="yMiscellaneousBody"/>
        <w:tabs>
          <w:tab w:val="left" w:pos="600"/>
          <w:tab w:val="right" w:leader="dot" w:pos="6804"/>
        </w:tabs>
        <w:rPr>
          <w:sz w:val="20"/>
        </w:rPr>
      </w:pPr>
      <w:r>
        <w:rPr>
          <w:sz w:val="20"/>
        </w:rPr>
        <w:t>THE ENCLOSED DOCUMENT IS OF A LEGAL NATURE AND MAY AFFECT YOUR RIGHTS AND OBLIGATIONS. THE SUMMARY OF THE DOC</w:t>
      </w:r>
      <w:r>
        <w:rPr>
          <w:sz w:val="20"/>
        </w:rPr>
        <w:t>UMENT TO BE SERVED WILL GIVE YOU SOME INFORMATION ABOUT ITS NATURE AND PURPOSE. YOU SHOULD HOWEVER READ THE DOCUMENT ITSELF CAREFULLY. IT MAY BE NECESSARY TO SEEK LEGAL ADVICE.</w:t>
      </w:r>
    </w:p>
    <w:p w:rsidR="00FD0725" w:rsidRDefault="001248B8">
      <w:pPr>
        <w:pStyle w:val="yMiscellaneousBody"/>
        <w:tabs>
          <w:tab w:val="left" w:pos="600"/>
          <w:tab w:val="right" w:leader="dot" w:pos="6804"/>
        </w:tabs>
        <w:rPr>
          <w:sz w:val="20"/>
        </w:rPr>
      </w:pPr>
      <w:r>
        <w:rPr>
          <w:sz w:val="20"/>
        </w:rPr>
        <w:t>IF YOUR FINANCIAL RESOURCES ARE INSUFFICIENT YOU SHOULD SEEK INFORMATION ON THE</w:t>
      </w:r>
      <w:r>
        <w:rPr>
          <w:sz w:val="20"/>
        </w:rPr>
        <w:t xml:space="preserve"> POSSIBILITY OF OBTAINING LEGAL AID OR ADVICE EITHER IN THE COUNTRY WHERE YOU LIVE OR IN THE COUNTRY WHERE THE DOCUMENT WAS ISSUED.</w:t>
      </w:r>
    </w:p>
    <w:p w:rsidR="00FD0725" w:rsidRDefault="001248B8">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rsidR="00FD0725" w:rsidRDefault="001248B8">
      <w:pPr>
        <w:pStyle w:val="yMiscellaneousBody"/>
        <w:tabs>
          <w:tab w:val="left" w:pos="600"/>
          <w:tab w:val="right" w:leader="dot" w:pos="6804"/>
        </w:tabs>
        <w:rPr>
          <w:sz w:val="20"/>
        </w:rPr>
      </w:pPr>
      <w:r>
        <w:rPr>
          <w:sz w:val="20"/>
        </w:rPr>
        <w:t>SU</w:t>
      </w:r>
      <w:r>
        <w:rPr>
          <w:sz w:val="20"/>
        </w:rPr>
        <w:t>MMARY OF THE DOCUMENT TO BE SERVED</w:t>
      </w:r>
    </w:p>
    <w:p w:rsidR="00FD0725" w:rsidRDefault="001248B8">
      <w:pPr>
        <w:pStyle w:val="yMiscellaneousBody"/>
        <w:tabs>
          <w:tab w:val="left" w:pos="600"/>
          <w:tab w:val="right" w:leader="dot" w:pos="7080"/>
        </w:tabs>
        <w:spacing w:before="120"/>
        <w:rPr>
          <w:sz w:val="20"/>
        </w:rPr>
      </w:pPr>
      <w:r>
        <w:rPr>
          <w:sz w:val="20"/>
        </w:rPr>
        <w:t>Name and address of the forwarding authority</w:t>
      </w:r>
      <w:r>
        <w:rPr>
          <w:sz w:val="20"/>
        </w:rPr>
        <w:tab/>
      </w:r>
    </w:p>
    <w:p w:rsidR="00FD0725" w:rsidRDefault="001248B8">
      <w:pPr>
        <w:pStyle w:val="yMiscellaneousBody"/>
        <w:tabs>
          <w:tab w:val="left" w:pos="600"/>
          <w:tab w:val="right" w:leader="dot" w:pos="7080"/>
        </w:tabs>
        <w:spacing w:before="120"/>
        <w:rPr>
          <w:sz w:val="20"/>
        </w:rPr>
      </w:pPr>
      <w:r>
        <w:rPr>
          <w:sz w:val="20"/>
        </w:rPr>
        <w:t>Particulars of the parties</w:t>
      </w:r>
      <w:r>
        <w:rPr>
          <w:sz w:val="20"/>
        </w:rPr>
        <w:tab/>
      </w:r>
    </w:p>
    <w:p w:rsidR="00FD0725" w:rsidRDefault="001248B8">
      <w:pPr>
        <w:pStyle w:val="yMiscellaneousBody"/>
        <w:tabs>
          <w:tab w:val="left" w:pos="600"/>
          <w:tab w:val="right" w:leader="dot" w:pos="6804"/>
        </w:tabs>
        <w:rPr>
          <w:sz w:val="20"/>
        </w:rPr>
      </w:pPr>
      <w:r>
        <w:rPr>
          <w:sz w:val="20"/>
        </w:rPr>
        <w:t>**JUDICIAL DOCUMENT</w:t>
      </w:r>
    </w:p>
    <w:p w:rsidR="00FD0725" w:rsidRDefault="001248B8">
      <w:pPr>
        <w:pStyle w:val="yMiscellaneousBody"/>
        <w:tabs>
          <w:tab w:val="left" w:pos="600"/>
          <w:tab w:val="right" w:leader="dot" w:pos="7080"/>
        </w:tabs>
        <w:spacing w:before="120"/>
        <w:rPr>
          <w:sz w:val="20"/>
        </w:rPr>
      </w:pPr>
      <w:r>
        <w:rPr>
          <w:sz w:val="20"/>
        </w:rPr>
        <w:t>Nature and purpose of the document</w:t>
      </w:r>
      <w:r>
        <w:rPr>
          <w:sz w:val="20"/>
        </w:rPr>
        <w:tab/>
      </w:r>
    </w:p>
    <w:p w:rsidR="00FD0725" w:rsidRDefault="001248B8">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rsidR="00FD0725" w:rsidRDefault="001248B8">
      <w:pPr>
        <w:pStyle w:val="yMiscellaneousBody"/>
        <w:tabs>
          <w:tab w:val="left" w:pos="600"/>
          <w:tab w:val="right" w:leader="dot" w:pos="7080"/>
        </w:tabs>
        <w:spacing w:before="120"/>
        <w:rPr>
          <w:sz w:val="20"/>
        </w:rPr>
      </w:pPr>
      <w:r>
        <w:rPr>
          <w:sz w:val="20"/>
        </w:rPr>
        <w:t xml:space="preserve">Date </w:t>
      </w:r>
      <w:r>
        <w:rPr>
          <w:sz w:val="20"/>
        </w:rPr>
        <w:t>and place for entering appearance</w:t>
      </w:r>
      <w:r>
        <w:rPr>
          <w:sz w:val="20"/>
        </w:rPr>
        <w:tab/>
      </w:r>
    </w:p>
    <w:p w:rsidR="00FD0725" w:rsidRDefault="001248B8">
      <w:pPr>
        <w:pStyle w:val="yMiscellaneousBody"/>
        <w:tabs>
          <w:tab w:val="left" w:pos="600"/>
          <w:tab w:val="right" w:leader="dot" w:pos="7080"/>
        </w:tabs>
        <w:spacing w:before="120"/>
        <w:rPr>
          <w:sz w:val="20"/>
        </w:rPr>
      </w:pPr>
      <w:r>
        <w:rPr>
          <w:sz w:val="20"/>
        </w:rPr>
        <w:t>Court in which proceedings pending/judgment given</w:t>
      </w:r>
      <w:r>
        <w:rPr>
          <w:sz w:val="20"/>
        </w:rPr>
        <w:tab/>
      </w:r>
    </w:p>
    <w:p w:rsidR="00FD0725" w:rsidRDefault="001248B8">
      <w:pPr>
        <w:pStyle w:val="yMiscellaneousBody"/>
        <w:tabs>
          <w:tab w:val="left" w:pos="600"/>
          <w:tab w:val="right" w:leader="dot" w:pos="7080"/>
        </w:tabs>
        <w:spacing w:before="120"/>
        <w:rPr>
          <w:sz w:val="20"/>
        </w:rPr>
      </w:pPr>
      <w:r>
        <w:rPr>
          <w:sz w:val="20"/>
        </w:rPr>
        <w:t xml:space="preserve">**Date of judgment (if applicable) </w:t>
      </w:r>
      <w:r>
        <w:rPr>
          <w:sz w:val="20"/>
        </w:rPr>
        <w:tab/>
      </w:r>
    </w:p>
    <w:p w:rsidR="00FD0725" w:rsidRDefault="001248B8">
      <w:pPr>
        <w:pStyle w:val="yMiscellaneousBody"/>
        <w:tabs>
          <w:tab w:val="left" w:pos="600"/>
          <w:tab w:val="right" w:leader="dot" w:pos="7080"/>
        </w:tabs>
        <w:spacing w:before="120"/>
        <w:rPr>
          <w:sz w:val="20"/>
        </w:rPr>
      </w:pPr>
      <w:r>
        <w:rPr>
          <w:sz w:val="20"/>
        </w:rPr>
        <w:t xml:space="preserve">Time limits stated in the document </w:t>
      </w:r>
      <w:r>
        <w:rPr>
          <w:sz w:val="20"/>
        </w:rPr>
        <w:tab/>
      </w:r>
    </w:p>
    <w:p w:rsidR="00FD0725" w:rsidRDefault="001248B8">
      <w:pPr>
        <w:pStyle w:val="yFootnotesection"/>
      </w:pPr>
      <w:r>
        <w:tab/>
        <w:t>[Form 5B inserted: Gazette 3 Jul 2009 p. 2698</w:t>
      </w:r>
      <w:r>
        <w:noBreakHyphen/>
        <w:t>9; amended: SL 2020/242 r. 11.]</w:t>
      </w:r>
    </w:p>
    <w:p w:rsidR="00FD0725" w:rsidRDefault="001248B8">
      <w:pPr>
        <w:pStyle w:val="yEdnotedivision"/>
        <w:spacing w:before="240"/>
        <w:outlineLvl w:val="9"/>
      </w:pPr>
      <w:r>
        <w:t>[Forms 5C</w:t>
      </w:r>
      <w:r>
        <w:noBreakHyphen/>
        <w:t xml:space="preserve">5F </w:t>
      </w:r>
      <w:r>
        <w:t>deleted: Gazette 3 Jul 2009 p. 2696.]</w:t>
      </w:r>
    </w:p>
    <w:p w:rsidR="00FD0725" w:rsidRDefault="001248B8">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rsidR="00FD0725">
        <w:trPr>
          <w:cantSplit/>
          <w:trHeight w:val="329"/>
        </w:trPr>
        <w:tc>
          <w:tcPr>
            <w:tcW w:w="3544" w:type="dxa"/>
            <w:gridSpan w:val="3"/>
            <w:vMerge w:val="restart"/>
            <w:tcBorders>
              <w:bottom w:val="single" w:sz="4" w:space="0" w:color="auto"/>
            </w:tcBorders>
          </w:tcPr>
          <w:p w:rsidR="00FD0725" w:rsidRDefault="001248B8">
            <w:pPr>
              <w:pStyle w:val="yTableNAm"/>
              <w:rPr>
                <w:sz w:val="20"/>
              </w:rPr>
            </w:pPr>
            <w:r>
              <w:rPr>
                <w:sz w:val="20"/>
              </w:rPr>
              <w:t>Supreme Court of Western Australia</w:t>
            </w:r>
          </w:p>
        </w:tc>
        <w:tc>
          <w:tcPr>
            <w:tcW w:w="3260" w:type="dxa"/>
            <w:gridSpan w:val="3"/>
            <w:tcBorders>
              <w:bottom w:val="single" w:sz="4" w:space="0" w:color="auto"/>
            </w:tcBorders>
            <w:vAlign w:val="center"/>
          </w:tcPr>
          <w:p w:rsidR="00FD0725" w:rsidRDefault="001248B8">
            <w:pPr>
              <w:pStyle w:val="yTableNAm"/>
              <w:rPr>
                <w:sz w:val="20"/>
              </w:rPr>
            </w:pPr>
            <w:r>
              <w:rPr>
                <w:sz w:val="20"/>
              </w:rPr>
              <w:t>No:</w:t>
            </w:r>
          </w:p>
        </w:tc>
      </w:tr>
      <w:tr w:rsidR="00FD0725">
        <w:trPr>
          <w:cantSplit/>
          <w:trHeight w:val="328"/>
        </w:trPr>
        <w:tc>
          <w:tcPr>
            <w:tcW w:w="3544" w:type="dxa"/>
            <w:gridSpan w:val="3"/>
            <w:vMerge/>
            <w:tcBorders>
              <w:bottom w:val="single" w:sz="4" w:space="0" w:color="auto"/>
            </w:tcBorders>
          </w:tcPr>
          <w:p w:rsidR="00FD0725" w:rsidRDefault="00FD0725">
            <w:pPr>
              <w:pStyle w:val="yTableNAm"/>
              <w:spacing w:before="60"/>
              <w:rPr>
                <w:sz w:val="20"/>
              </w:rPr>
            </w:pPr>
          </w:p>
        </w:tc>
        <w:tc>
          <w:tcPr>
            <w:tcW w:w="3260" w:type="dxa"/>
            <w:gridSpan w:val="3"/>
            <w:tcBorders>
              <w:bottom w:val="single" w:sz="4" w:space="0" w:color="auto"/>
            </w:tcBorders>
          </w:tcPr>
          <w:p w:rsidR="00FD0725" w:rsidRDefault="001248B8">
            <w:pPr>
              <w:pStyle w:val="yTableNAm"/>
              <w:spacing w:before="60"/>
              <w:rPr>
                <w:sz w:val="20"/>
              </w:rPr>
            </w:pPr>
            <w:r>
              <w:rPr>
                <w:b/>
                <w:sz w:val="20"/>
              </w:rPr>
              <w:t>Memorandum of appearance</w:t>
            </w:r>
          </w:p>
        </w:tc>
      </w:tr>
      <w:tr w:rsidR="00FD0725">
        <w:trPr>
          <w:cantSplit/>
        </w:trPr>
        <w:tc>
          <w:tcPr>
            <w:tcW w:w="1658" w:type="dxa"/>
            <w:tcBorders>
              <w:top w:val="single" w:sz="4" w:space="0" w:color="auto"/>
              <w:bottom w:val="nil"/>
            </w:tcBorders>
          </w:tcPr>
          <w:p w:rsidR="00FD0725" w:rsidRDefault="001248B8">
            <w:pPr>
              <w:pStyle w:val="yTableNAm"/>
              <w:rPr>
                <w:sz w:val="20"/>
              </w:rPr>
            </w:pPr>
            <w:r>
              <w:rPr>
                <w:sz w:val="20"/>
              </w:rPr>
              <w:t>Parties</w:t>
            </w:r>
          </w:p>
        </w:tc>
        <w:tc>
          <w:tcPr>
            <w:tcW w:w="5146" w:type="dxa"/>
            <w:gridSpan w:val="5"/>
            <w:tcBorders>
              <w:top w:val="single" w:sz="4" w:space="0" w:color="auto"/>
              <w:bottom w:val="nil"/>
            </w:tcBorders>
          </w:tcPr>
          <w:p w:rsidR="00FD0725" w:rsidRDefault="001248B8">
            <w:pPr>
              <w:pStyle w:val="yTableNAm"/>
              <w:jc w:val="right"/>
              <w:rPr>
                <w:sz w:val="20"/>
              </w:rPr>
            </w:pPr>
            <w:r>
              <w:rPr>
                <w:sz w:val="20"/>
              </w:rPr>
              <w:t>Plaintiff/Applicant</w:t>
            </w:r>
            <w:r>
              <w:rPr>
                <w:sz w:val="20"/>
                <w:vertAlign w:val="superscript"/>
              </w:rPr>
              <w:t>1</w:t>
            </w:r>
          </w:p>
          <w:p w:rsidR="00FD0725" w:rsidRDefault="001248B8">
            <w:pPr>
              <w:pStyle w:val="yTableNAm"/>
              <w:jc w:val="right"/>
              <w:rPr>
                <w:sz w:val="20"/>
              </w:rPr>
            </w:pPr>
            <w:r>
              <w:rPr>
                <w:sz w:val="20"/>
              </w:rPr>
              <w:t>Defendant/Respondent</w:t>
            </w:r>
            <w:r>
              <w:rPr>
                <w:sz w:val="20"/>
                <w:vertAlign w:val="superscript"/>
              </w:rPr>
              <w:t>1</w:t>
            </w:r>
          </w:p>
        </w:tc>
      </w:tr>
      <w:tr w:rsidR="00FD0725">
        <w:trPr>
          <w:cantSplit/>
        </w:trPr>
        <w:tc>
          <w:tcPr>
            <w:tcW w:w="6804" w:type="dxa"/>
            <w:gridSpan w:val="6"/>
            <w:tcBorders>
              <w:bottom w:val="single" w:sz="4" w:space="0" w:color="auto"/>
            </w:tcBorders>
          </w:tcPr>
          <w:p w:rsidR="00FD0725" w:rsidRDefault="001248B8">
            <w:pPr>
              <w:pStyle w:val="yTableNAm"/>
              <w:rPr>
                <w:sz w:val="20"/>
              </w:rPr>
            </w:pPr>
            <w:r>
              <w:rPr>
                <w:sz w:val="20"/>
              </w:rPr>
              <w:t xml:space="preserve">Enter an appearance for the Defendant/Respondent/Third </w:t>
            </w:r>
            <w:r>
              <w:rPr>
                <w:sz w:val="20"/>
              </w:rPr>
              <w:t>Party</w:t>
            </w:r>
            <w:r>
              <w:rPr>
                <w:sz w:val="20"/>
                <w:vertAlign w:val="superscript"/>
              </w:rPr>
              <w:t>2</w:t>
            </w:r>
            <w:r>
              <w:rPr>
                <w:sz w:val="20"/>
              </w:rPr>
              <w:t>:</w:t>
            </w:r>
          </w:p>
          <w:p w:rsidR="00FD0725" w:rsidRDefault="00FD0725">
            <w:pPr>
              <w:pStyle w:val="yTableNAm"/>
              <w:rPr>
                <w:sz w:val="20"/>
              </w:rPr>
            </w:pPr>
          </w:p>
        </w:tc>
      </w:tr>
      <w:tr w:rsidR="00FD0725">
        <w:trPr>
          <w:cantSplit/>
        </w:trPr>
        <w:tc>
          <w:tcPr>
            <w:tcW w:w="1701" w:type="dxa"/>
            <w:gridSpan w:val="2"/>
            <w:tcBorders>
              <w:bottom w:val="single" w:sz="4" w:space="0" w:color="auto"/>
            </w:tcBorders>
          </w:tcPr>
          <w:p w:rsidR="00FD0725" w:rsidRDefault="001248B8">
            <w:pPr>
              <w:pStyle w:val="yTableNAm"/>
              <w:rPr>
                <w:sz w:val="20"/>
              </w:rPr>
            </w:pPr>
            <w:r>
              <w:rPr>
                <w:sz w:val="20"/>
              </w:rPr>
              <w:t>Date of filing</w:t>
            </w:r>
          </w:p>
        </w:tc>
        <w:tc>
          <w:tcPr>
            <w:tcW w:w="5103" w:type="dxa"/>
            <w:gridSpan w:val="4"/>
            <w:tcBorders>
              <w:bottom w:val="single" w:sz="4" w:space="0" w:color="auto"/>
            </w:tcBorders>
          </w:tcPr>
          <w:p w:rsidR="00FD0725" w:rsidRDefault="00FD0725">
            <w:pPr>
              <w:pStyle w:val="yTableNAm"/>
              <w:rPr>
                <w:sz w:val="20"/>
              </w:rPr>
            </w:pPr>
          </w:p>
        </w:tc>
      </w:tr>
      <w:tr w:rsidR="00FD0725">
        <w:trPr>
          <w:cantSplit/>
        </w:trPr>
        <w:tc>
          <w:tcPr>
            <w:tcW w:w="6804" w:type="dxa"/>
            <w:gridSpan w:val="6"/>
            <w:tcBorders>
              <w:bottom w:val="single" w:sz="4" w:space="0" w:color="auto"/>
            </w:tcBorders>
          </w:tcPr>
          <w:p w:rsidR="00FD0725" w:rsidRDefault="001248B8">
            <w:pPr>
              <w:pStyle w:val="yTableNAm"/>
              <w:rPr>
                <w:sz w:val="20"/>
              </w:rPr>
            </w:pPr>
            <w:r>
              <w:rPr>
                <w:b/>
                <w:sz w:val="20"/>
              </w:rPr>
              <w:t>ADDRESS AND SERVICE DETAILS</w:t>
            </w:r>
          </w:p>
        </w:tc>
      </w:tr>
      <w:tr w:rsidR="00FD0725">
        <w:trPr>
          <w:cantSplit/>
        </w:trPr>
        <w:tc>
          <w:tcPr>
            <w:tcW w:w="1658" w:type="dxa"/>
            <w:tcBorders>
              <w:bottom w:val="single" w:sz="4" w:space="0" w:color="auto"/>
            </w:tcBorders>
          </w:tcPr>
          <w:p w:rsidR="00FD0725" w:rsidRDefault="001248B8">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rsidR="00FD0725" w:rsidRDefault="00FD0725">
            <w:pPr>
              <w:pStyle w:val="yTableNAm"/>
              <w:rPr>
                <w:sz w:val="20"/>
              </w:rPr>
            </w:pPr>
          </w:p>
        </w:tc>
      </w:tr>
      <w:tr w:rsidR="00FD0725">
        <w:trPr>
          <w:cantSplit/>
        </w:trPr>
        <w:tc>
          <w:tcPr>
            <w:tcW w:w="1658" w:type="dxa"/>
            <w:tcBorders>
              <w:bottom w:val="single" w:sz="4" w:space="0" w:color="auto"/>
            </w:tcBorders>
          </w:tcPr>
          <w:p w:rsidR="00FD0725" w:rsidRDefault="001248B8">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rsidR="00FD0725" w:rsidRDefault="00FD0725">
            <w:pPr>
              <w:pStyle w:val="yTableNAm"/>
              <w:rPr>
                <w:sz w:val="20"/>
              </w:rPr>
            </w:pPr>
          </w:p>
        </w:tc>
      </w:tr>
      <w:tr w:rsidR="00FD0725">
        <w:trPr>
          <w:cantSplit/>
        </w:trPr>
        <w:tc>
          <w:tcPr>
            <w:tcW w:w="1658" w:type="dxa"/>
            <w:tcBorders>
              <w:bottom w:val="single" w:sz="4" w:space="0" w:color="auto"/>
            </w:tcBorders>
          </w:tcPr>
          <w:p w:rsidR="00FD0725" w:rsidRDefault="001248B8">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rsidR="00FD0725" w:rsidRDefault="00FD0725">
            <w:pPr>
              <w:pStyle w:val="yTableNAm"/>
              <w:rPr>
                <w:sz w:val="20"/>
              </w:rPr>
            </w:pPr>
          </w:p>
        </w:tc>
      </w:tr>
      <w:tr w:rsidR="00FD0725">
        <w:trPr>
          <w:cantSplit/>
        </w:trPr>
        <w:tc>
          <w:tcPr>
            <w:tcW w:w="1658" w:type="dxa"/>
            <w:tcBorders>
              <w:bottom w:val="single" w:sz="4" w:space="0" w:color="auto"/>
            </w:tcBorders>
          </w:tcPr>
          <w:p w:rsidR="00FD0725" w:rsidRDefault="001248B8">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rsidR="00FD0725" w:rsidRDefault="00FD0725">
            <w:pPr>
              <w:pStyle w:val="yTableNAm"/>
              <w:rPr>
                <w:sz w:val="20"/>
              </w:rPr>
            </w:pPr>
          </w:p>
        </w:tc>
      </w:tr>
      <w:tr w:rsidR="00FD0725">
        <w:trPr>
          <w:cantSplit/>
        </w:trPr>
        <w:tc>
          <w:tcPr>
            <w:tcW w:w="1658" w:type="dxa"/>
            <w:tcBorders>
              <w:bottom w:val="single" w:sz="4" w:space="0" w:color="auto"/>
            </w:tcBorders>
          </w:tcPr>
          <w:p w:rsidR="00FD0725" w:rsidRDefault="001248B8">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rsidR="00FD0725" w:rsidRDefault="00FD0725">
            <w:pPr>
              <w:pStyle w:val="yTableNAm"/>
              <w:rPr>
                <w:sz w:val="20"/>
              </w:rPr>
            </w:pPr>
          </w:p>
        </w:tc>
      </w:tr>
      <w:tr w:rsidR="00FD0725">
        <w:trPr>
          <w:cantSplit/>
        </w:trPr>
        <w:tc>
          <w:tcPr>
            <w:tcW w:w="1658" w:type="dxa"/>
            <w:tcBorders>
              <w:bottom w:val="single" w:sz="4" w:space="0" w:color="auto"/>
            </w:tcBorders>
          </w:tcPr>
          <w:p w:rsidR="00FD0725" w:rsidRDefault="001248B8">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rsidR="00FD0725" w:rsidRDefault="00FD0725">
            <w:pPr>
              <w:pStyle w:val="zyTableNAm"/>
              <w:spacing w:before="60"/>
              <w:rPr>
                <w:sz w:val="20"/>
              </w:rPr>
            </w:pPr>
          </w:p>
        </w:tc>
        <w:tc>
          <w:tcPr>
            <w:tcW w:w="1417" w:type="dxa"/>
            <w:tcBorders>
              <w:bottom w:val="single" w:sz="4" w:space="0" w:color="auto"/>
            </w:tcBorders>
          </w:tcPr>
          <w:p w:rsidR="00FD0725" w:rsidRDefault="001248B8">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rsidR="00FD0725" w:rsidRDefault="00FD0725">
            <w:pPr>
              <w:pStyle w:val="yTableNAm"/>
              <w:rPr>
                <w:sz w:val="20"/>
              </w:rPr>
            </w:pPr>
          </w:p>
        </w:tc>
      </w:tr>
      <w:tr w:rsidR="00FD0725">
        <w:trPr>
          <w:cantSplit/>
        </w:trPr>
        <w:tc>
          <w:tcPr>
            <w:tcW w:w="1658" w:type="dxa"/>
            <w:tcBorders>
              <w:bottom w:val="single" w:sz="4" w:space="0" w:color="auto"/>
            </w:tcBorders>
          </w:tcPr>
          <w:p w:rsidR="00FD0725" w:rsidRDefault="001248B8">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rsidR="00FD0725" w:rsidRDefault="00FD0725">
            <w:pPr>
              <w:pStyle w:val="yTableNAm"/>
              <w:rPr>
                <w:sz w:val="20"/>
              </w:rPr>
            </w:pPr>
          </w:p>
        </w:tc>
      </w:tr>
      <w:tr w:rsidR="00FD0725">
        <w:trPr>
          <w:cantSplit/>
        </w:trPr>
        <w:tc>
          <w:tcPr>
            <w:tcW w:w="1658" w:type="dxa"/>
            <w:tcBorders>
              <w:top w:val="single" w:sz="4" w:space="0" w:color="auto"/>
              <w:bottom w:val="single" w:sz="4" w:space="0" w:color="auto"/>
            </w:tcBorders>
          </w:tcPr>
          <w:p w:rsidR="00FD0725" w:rsidRDefault="001248B8">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rsidR="00FD0725" w:rsidRDefault="001248B8">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rsidR="00FD0725" w:rsidRDefault="001248B8">
            <w:pPr>
              <w:pStyle w:val="yTableNAm"/>
              <w:rPr>
                <w:sz w:val="20"/>
              </w:rPr>
            </w:pPr>
            <w:r>
              <w:rPr>
                <w:sz w:val="20"/>
              </w:rPr>
              <w:t>Date:</w:t>
            </w:r>
          </w:p>
        </w:tc>
      </w:tr>
    </w:tbl>
    <w:p w:rsidR="00FD0725" w:rsidRDefault="001248B8">
      <w:pPr>
        <w:pStyle w:val="yMiscellaneousBody"/>
        <w:tabs>
          <w:tab w:val="left" w:pos="5670"/>
        </w:tabs>
        <w:ind w:left="540" w:hanging="540"/>
        <w:rPr>
          <w:sz w:val="20"/>
        </w:rPr>
      </w:pPr>
      <w:r>
        <w:rPr>
          <w:sz w:val="20"/>
        </w:rPr>
        <w:t>Notes to Form No. 6 —</w:t>
      </w:r>
    </w:p>
    <w:p w:rsidR="00FD0725" w:rsidRDefault="001248B8">
      <w:pPr>
        <w:pStyle w:val="yMiscellaneousBody"/>
        <w:tabs>
          <w:tab w:val="left" w:pos="5670"/>
        </w:tabs>
        <w:spacing w:before="0"/>
        <w:ind w:left="540" w:hanging="540"/>
        <w:rPr>
          <w:sz w:val="20"/>
        </w:rPr>
      </w:pPr>
      <w:r>
        <w:rPr>
          <w:sz w:val="20"/>
        </w:rPr>
        <w:t>1.</w:t>
      </w:r>
      <w:r>
        <w:rPr>
          <w:sz w:val="20"/>
        </w:rPr>
        <w:tab/>
        <w:t>Add full party details.</w:t>
      </w:r>
    </w:p>
    <w:p w:rsidR="00FD0725" w:rsidRDefault="001248B8">
      <w:pPr>
        <w:pStyle w:val="yMiscellaneousBody"/>
        <w:tabs>
          <w:tab w:val="left" w:pos="5670"/>
        </w:tabs>
        <w:spacing w:before="0"/>
        <w:ind w:left="540" w:hanging="540"/>
        <w:rPr>
          <w:sz w:val="20"/>
        </w:rPr>
      </w:pPr>
      <w:r>
        <w:rPr>
          <w:sz w:val="20"/>
        </w:rPr>
        <w:t>2.</w:t>
      </w:r>
      <w:r>
        <w:rPr>
          <w:sz w:val="20"/>
        </w:rPr>
        <w:tab/>
        <w:t>Delete inapplicable.  Add other party designation if required.</w:t>
      </w:r>
    </w:p>
    <w:p w:rsidR="00FD0725" w:rsidRDefault="001248B8">
      <w:pPr>
        <w:pStyle w:val="yMiscellaneousBody"/>
        <w:tabs>
          <w:tab w:val="left" w:pos="5670"/>
        </w:tabs>
        <w:spacing w:before="0"/>
        <w:ind w:left="540" w:hanging="540"/>
        <w:rPr>
          <w:sz w:val="20"/>
        </w:rPr>
      </w:pPr>
      <w:r>
        <w:rPr>
          <w:sz w:val="20"/>
        </w:rPr>
        <w:t>3.</w:t>
      </w:r>
      <w:r>
        <w:rPr>
          <w:sz w:val="20"/>
        </w:rPr>
        <w:tab/>
        <w:t xml:space="preserve">Must be provided unless otherwise ordered by the Court.  See Order 71A r. 2 and </w:t>
      </w:r>
      <w:r>
        <w:rPr>
          <w:sz w:val="20"/>
        </w:rPr>
        <w:t>3A.</w:t>
      </w:r>
    </w:p>
    <w:p w:rsidR="00FD0725" w:rsidRDefault="001248B8">
      <w:pPr>
        <w:pStyle w:val="yMiscellaneousBody"/>
        <w:tabs>
          <w:tab w:val="left" w:pos="5670"/>
        </w:tabs>
        <w:spacing w:before="0"/>
        <w:ind w:left="540" w:hanging="540"/>
        <w:rPr>
          <w:sz w:val="20"/>
        </w:rPr>
      </w:pPr>
      <w:r>
        <w:rPr>
          <w:sz w:val="20"/>
        </w:rPr>
        <w:t>4.</w:t>
      </w:r>
      <w:r>
        <w:rPr>
          <w:sz w:val="20"/>
        </w:rPr>
        <w:tab/>
        <w:t>Must be provided if a lawyer has been appointed.</w:t>
      </w:r>
    </w:p>
    <w:p w:rsidR="00FD0725" w:rsidRDefault="001248B8">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rsidR="00FD0725" w:rsidRDefault="001248B8">
      <w:pPr>
        <w:pStyle w:val="yMiscellaneousBody"/>
        <w:tabs>
          <w:tab w:val="left" w:pos="5670"/>
        </w:tabs>
        <w:spacing w:before="0"/>
        <w:ind w:left="540" w:hanging="540"/>
        <w:rPr>
          <w:sz w:val="20"/>
        </w:rPr>
      </w:pPr>
      <w:r>
        <w:rPr>
          <w:sz w:val="20"/>
        </w:rPr>
        <w:t>6.</w:t>
      </w:r>
      <w:r>
        <w:rPr>
          <w:sz w:val="20"/>
        </w:rPr>
        <w:tab/>
        <w:t>Optional - if provided, may be used for service of documents.</w:t>
      </w:r>
    </w:p>
    <w:p w:rsidR="00FD0725" w:rsidRDefault="001248B8">
      <w:pPr>
        <w:pStyle w:val="yMiscellaneousBody"/>
        <w:tabs>
          <w:tab w:val="left" w:pos="5670"/>
        </w:tabs>
        <w:spacing w:before="0"/>
        <w:ind w:left="540" w:hanging="540"/>
        <w:rPr>
          <w:sz w:val="20"/>
        </w:rPr>
      </w:pPr>
      <w:r>
        <w:rPr>
          <w:sz w:val="20"/>
        </w:rPr>
        <w:t>7.</w:t>
      </w:r>
      <w:r>
        <w:rPr>
          <w:sz w:val="20"/>
        </w:rPr>
        <w:tab/>
        <w:t xml:space="preserve">Must be provided - to be lawyer’s telephone </w:t>
      </w:r>
      <w:r>
        <w:rPr>
          <w:sz w:val="20"/>
        </w:rPr>
        <w:t>number if party is legally represented.</w:t>
      </w:r>
    </w:p>
    <w:p w:rsidR="00FD0725" w:rsidRDefault="001248B8">
      <w:pPr>
        <w:pStyle w:val="yMiscellaneousBody"/>
        <w:tabs>
          <w:tab w:val="left" w:pos="5670"/>
        </w:tabs>
        <w:spacing w:before="0"/>
        <w:ind w:left="540" w:hanging="540"/>
        <w:rPr>
          <w:sz w:val="20"/>
        </w:rPr>
      </w:pPr>
      <w:r>
        <w:rPr>
          <w:sz w:val="20"/>
        </w:rPr>
        <w:t>8.</w:t>
      </w:r>
      <w:r>
        <w:rPr>
          <w:sz w:val="20"/>
        </w:rPr>
        <w:tab/>
        <w:t>Optional.</w:t>
      </w:r>
    </w:p>
    <w:p w:rsidR="00FD0725" w:rsidRDefault="001248B8">
      <w:pPr>
        <w:pStyle w:val="yFootnotesection"/>
        <w:tabs>
          <w:tab w:val="left" w:pos="5670"/>
        </w:tabs>
      </w:pPr>
      <w:r>
        <w:tab/>
        <w:t>[Form 6 inserted: Gazette 13 Nov 2015 p. 4652.]</w:t>
      </w:r>
    </w:p>
    <w:p w:rsidR="00FD0725" w:rsidRDefault="001248B8">
      <w:pPr>
        <w:pStyle w:val="yHeading5"/>
        <w:keepNext w:val="0"/>
        <w:keepLines w:val="0"/>
        <w:pageBreakBefore/>
        <w:widowControl w:val="0"/>
        <w:spacing w:before="0" w:after="160"/>
      </w:pPr>
      <w:bookmarkStart w:id="1802" w:name="_Toc59184250"/>
      <w:r>
        <w:rPr>
          <w:rStyle w:val="CharSClsNo"/>
        </w:rPr>
        <w:t>7</w:t>
      </w:r>
      <w:r>
        <w:t>.</w:t>
      </w:r>
      <w:r>
        <w:rPr>
          <w:b w:val="0"/>
        </w:rPr>
        <w:tab/>
      </w:r>
      <w:r>
        <w:t>Notice limiting defence (O. 12 r. 10)</w:t>
      </w:r>
      <w:bookmarkEnd w:id="1802"/>
    </w:p>
    <w:p w:rsidR="00FD0725" w:rsidRDefault="001248B8">
      <w:pPr>
        <w:pStyle w:val="yMiscellaneousBody"/>
        <w:spacing w:before="120"/>
        <w:jc w:val="center"/>
        <w:rPr>
          <w:i/>
          <w:sz w:val="20"/>
        </w:rPr>
      </w:pPr>
      <w:r>
        <w:rPr>
          <w:i/>
          <w:sz w:val="20"/>
        </w:rPr>
        <w:t>(Heading as in action)</w:t>
      </w:r>
    </w:p>
    <w:p w:rsidR="00FD0725" w:rsidRDefault="001248B8">
      <w:pPr>
        <w:pStyle w:val="yMiscellaneousBody"/>
        <w:spacing w:before="120"/>
        <w:rPr>
          <w:sz w:val="20"/>
        </w:rPr>
      </w:pPr>
      <w:r>
        <w:rPr>
          <w:sz w:val="20"/>
        </w:rPr>
        <w:t>Take notice that the [</w:t>
      </w:r>
      <w:r>
        <w:rPr>
          <w:i/>
          <w:sz w:val="20"/>
        </w:rPr>
        <w:t>abovenamed</w:t>
      </w:r>
      <w:r>
        <w:rPr>
          <w:sz w:val="20"/>
        </w:rPr>
        <w:t xml:space="preserve">] defendant A.B. limits his defence to the part only of </w:t>
      </w:r>
      <w:r>
        <w:rPr>
          <w:sz w:val="20"/>
        </w:rPr>
        <w:t>the property mentioned in the statement of claim, namely, [to the close called “The Big Field”].</w:t>
      </w:r>
    </w:p>
    <w:p w:rsidR="00FD0725" w:rsidRDefault="001248B8">
      <w:pPr>
        <w:pStyle w:val="yMiscellaneousBody"/>
        <w:spacing w:before="120"/>
        <w:rPr>
          <w:sz w:val="20"/>
        </w:rPr>
      </w:pPr>
      <w:r>
        <w:rPr>
          <w:sz w:val="20"/>
        </w:rPr>
        <w:t>Dated the                           day of                                  20        .</w:t>
      </w:r>
    </w:p>
    <w:p w:rsidR="00FD0725" w:rsidRDefault="001248B8">
      <w:pPr>
        <w:pStyle w:val="yMiscellaneousBody"/>
        <w:spacing w:before="120"/>
        <w:ind w:left="3720"/>
        <w:rPr>
          <w:sz w:val="20"/>
        </w:rPr>
      </w:pPr>
      <w:r>
        <w:rPr>
          <w:sz w:val="20"/>
        </w:rPr>
        <w:t>(Signed)</w:t>
      </w:r>
    </w:p>
    <w:p w:rsidR="00FD0725" w:rsidRDefault="001248B8">
      <w:pPr>
        <w:pStyle w:val="yMiscellaneousBody"/>
        <w:tabs>
          <w:tab w:val="left" w:pos="5040"/>
        </w:tabs>
        <w:spacing w:before="120"/>
        <w:ind w:left="3720"/>
        <w:rPr>
          <w:sz w:val="20"/>
        </w:rPr>
      </w:pPr>
      <w:r>
        <w:rPr>
          <w:sz w:val="20"/>
        </w:rPr>
        <w:t>of</w:t>
      </w:r>
      <w:r>
        <w:rPr>
          <w:sz w:val="20"/>
        </w:rPr>
        <w:tab/>
        <w:t>Agent for</w:t>
      </w:r>
    </w:p>
    <w:p w:rsidR="00FD0725" w:rsidRDefault="001248B8">
      <w:pPr>
        <w:pStyle w:val="yMiscellaneousBody"/>
        <w:spacing w:before="120"/>
        <w:ind w:left="4560"/>
        <w:rPr>
          <w:sz w:val="20"/>
        </w:rPr>
      </w:pPr>
      <w:r>
        <w:rPr>
          <w:sz w:val="20"/>
        </w:rPr>
        <w:t>of</w:t>
      </w:r>
    </w:p>
    <w:p w:rsidR="00FD0725" w:rsidRDefault="001248B8">
      <w:pPr>
        <w:pStyle w:val="yMiscellaneousBody"/>
        <w:spacing w:before="120"/>
        <w:ind w:left="3000"/>
        <w:rPr>
          <w:sz w:val="20"/>
        </w:rPr>
      </w:pPr>
      <w:r>
        <w:rPr>
          <w:sz w:val="20"/>
        </w:rPr>
        <w:t>Solicitor for the said</w:t>
      </w:r>
      <w:r>
        <w:rPr>
          <w:sz w:val="20"/>
        </w:rPr>
        <w:br/>
        <w:t>defendant C.D.</w:t>
      </w:r>
    </w:p>
    <w:p w:rsidR="00FD0725" w:rsidRDefault="00FD0725">
      <w:pPr>
        <w:pStyle w:val="yMiscellaneousBody"/>
        <w:spacing w:before="120"/>
        <w:ind w:left="3000"/>
        <w:rPr>
          <w:sz w:val="20"/>
        </w:rPr>
      </w:pPr>
    </w:p>
    <w:p w:rsidR="00FD0725" w:rsidRDefault="001248B8">
      <w:pPr>
        <w:pStyle w:val="yMiscellaneousBody"/>
        <w:spacing w:before="120"/>
        <w:ind w:left="3000"/>
        <w:rPr>
          <w:sz w:val="20"/>
        </w:rPr>
      </w:pPr>
      <w:r>
        <w:rPr>
          <w:sz w:val="20"/>
        </w:rPr>
        <w:t>(</w:t>
      </w:r>
      <w:r>
        <w:rPr>
          <w:i/>
          <w:sz w:val="20"/>
        </w:rPr>
        <w:t>or</w:t>
      </w:r>
      <w:r>
        <w:rPr>
          <w:sz w:val="20"/>
        </w:rPr>
        <w:t>) C.</w:t>
      </w:r>
      <w:r>
        <w:rPr>
          <w:sz w:val="20"/>
        </w:rPr>
        <w:t>D., defendant in person.</w:t>
      </w:r>
    </w:p>
    <w:p w:rsidR="00FD0725" w:rsidRDefault="001248B8">
      <w:pPr>
        <w:pStyle w:val="yFootnotesection"/>
      </w:pPr>
      <w:r>
        <w:tab/>
        <w:t>[Form 7 amended: Gazette 28 Jun 2011 p. 2556.]</w:t>
      </w:r>
    </w:p>
    <w:p w:rsidR="00FD0725" w:rsidRDefault="001248B8">
      <w:pPr>
        <w:pStyle w:val="yEdnotedivision"/>
        <w:outlineLvl w:val="9"/>
      </w:pPr>
      <w:r>
        <w:t>[Forms 8 and 9 deleted: Gazette 21 Feb 2007 p. 536.]</w:t>
      </w:r>
    </w:p>
    <w:p w:rsidR="00FD0725" w:rsidRDefault="001248B8">
      <w:pPr>
        <w:pStyle w:val="yHeading5"/>
        <w:keepNext w:val="0"/>
        <w:keepLines w:val="0"/>
        <w:pageBreakBefore/>
        <w:widowControl w:val="0"/>
        <w:spacing w:before="0"/>
      </w:pPr>
      <w:bookmarkStart w:id="1803" w:name="_Toc59184251"/>
      <w:r>
        <w:rPr>
          <w:rStyle w:val="CharSClsNo"/>
        </w:rPr>
        <w:t>10</w:t>
      </w:r>
      <w:r>
        <w:t>.</w:t>
      </w:r>
      <w:r>
        <w:rPr>
          <w:b w:val="0"/>
        </w:rPr>
        <w:tab/>
      </w:r>
      <w:r>
        <w:t>Forms for Order 18</w:t>
      </w:r>
      <w:bookmarkEnd w:id="1803"/>
    </w:p>
    <w:p w:rsidR="00FD0725" w:rsidRDefault="001248B8">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rsidR="00FD0725">
        <w:tc>
          <w:tcPr>
            <w:tcW w:w="925" w:type="dxa"/>
          </w:tcPr>
          <w:p w:rsidR="00FD0725" w:rsidRDefault="00FD0725">
            <w:pPr>
              <w:pStyle w:val="yTableNAm"/>
            </w:pPr>
          </w:p>
          <w:p w:rsidR="00FD0725" w:rsidRDefault="001248B8">
            <w:pPr>
              <w:pStyle w:val="yTableNAm"/>
              <w:rPr>
                <w:sz w:val="14"/>
              </w:rPr>
            </w:pPr>
            <w:r>
              <w:rPr>
                <w:sz w:val="14"/>
              </w:rPr>
              <w:t xml:space="preserve">* Insert number </w:t>
            </w:r>
            <w:r>
              <w:rPr>
                <w:sz w:val="14"/>
              </w:rPr>
              <w:br/>
              <w:t xml:space="preserve">of days </w:t>
            </w:r>
            <w:r>
              <w:rPr>
                <w:sz w:val="14"/>
              </w:rPr>
              <w:br/>
              <w:t>limited for ap</w:t>
            </w:r>
            <w:r>
              <w:rPr>
                <w:sz w:val="14"/>
              </w:rPr>
              <w:t>pearance</w:t>
            </w:r>
          </w:p>
        </w:tc>
        <w:tc>
          <w:tcPr>
            <w:tcW w:w="6247" w:type="dxa"/>
          </w:tcPr>
          <w:p w:rsidR="00FD0725" w:rsidRDefault="001248B8">
            <w:pPr>
              <w:pStyle w:val="yTableNAm"/>
              <w:rPr>
                <w:sz w:val="20"/>
              </w:rPr>
            </w:pPr>
            <w:r>
              <w:rPr>
                <w:sz w:val="20"/>
              </w:rPr>
              <w:t>To X.Y.</w:t>
            </w:r>
          </w:p>
          <w:p w:rsidR="00FD0725" w:rsidRDefault="001248B8">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w:t>
            </w:r>
            <w:r>
              <w:rPr>
                <w:sz w:val="20"/>
              </w:rPr>
              <w:t>e judgment may be given against you without further notice.</w:t>
            </w:r>
          </w:p>
          <w:p w:rsidR="00FD0725" w:rsidRDefault="001248B8">
            <w:pPr>
              <w:pStyle w:val="yTableNAm"/>
              <w:rPr>
                <w:sz w:val="19"/>
              </w:rPr>
            </w:pPr>
            <w:r>
              <w:rPr>
                <w:sz w:val="20"/>
              </w:rPr>
              <w:t>The person served with this Counterclaim may enter an appearance either personally or by a solicitor at the Central Office of the Supreme Court at Perth.</w:t>
            </w:r>
          </w:p>
        </w:tc>
      </w:tr>
    </w:tbl>
    <w:p w:rsidR="00FD0725" w:rsidRDefault="001248B8">
      <w:pPr>
        <w:pStyle w:val="yTHeadingNAm"/>
        <w:rPr>
          <w:sz w:val="20"/>
        </w:rPr>
      </w:pPr>
      <w:r>
        <w:rPr>
          <w:sz w:val="20"/>
        </w:rPr>
        <w:t xml:space="preserve">(2) Memorandum of appearance to </w:t>
      </w:r>
      <w:r>
        <w:rPr>
          <w:sz w:val="20"/>
        </w:rPr>
        <w:t>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rsidR="00FD0725">
        <w:tc>
          <w:tcPr>
            <w:tcW w:w="960" w:type="dxa"/>
          </w:tcPr>
          <w:p w:rsidR="00FD0725" w:rsidRDefault="00FD0725">
            <w:pPr>
              <w:pStyle w:val="yTableNAm"/>
              <w:rPr>
                <w:sz w:val="20"/>
              </w:rPr>
            </w:pPr>
          </w:p>
        </w:tc>
        <w:tc>
          <w:tcPr>
            <w:tcW w:w="6240" w:type="dxa"/>
          </w:tcPr>
          <w:p w:rsidR="00FD0725" w:rsidRDefault="001248B8">
            <w:pPr>
              <w:pStyle w:val="yTableNAm"/>
              <w:rPr>
                <w:sz w:val="20"/>
              </w:rPr>
            </w:pPr>
            <w:r>
              <w:rPr>
                <w:sz w:val="20"/>
              </w:rPr>
              <w:t>[</w:t>
            </w:r>
            <w:r>
              <w:rPr>
                <w:i/>
                <w:sz w:val="20"/>
              </w:rPr>
              <w:t xml:space="preserve">As in No. 6 but substituting for the title of the action the following: — </w:t>
            </w:r>
            <w:r>
              <w:rPr>
                <w:sz w:val="20"/>
              </w:rPr>
              <w:t xml:space="preserve">    ]</w:t>
            </w:r>
          </w:p>
        </w:tc>
      </w:tr>
      <w:tr w:rsidR="00FD0725">
        <w:tc>
          <w:tcPr>
            <w:tcW w:w="960" w:type="dxa"/>
          </w:tcPr>
          <w:p w:rsidR="00FD0725" w:rsidRDefault="00FD0725">
            <w:pPr>
              <w:pStyle w:val="yTableNAm"/>
              <w:rPr>
                <w:sz w:val="20"/>
              </w:rPr>
            </w:pPr>
          </w:p>
        </w:tc>
        <w:tc>
          <w:tcPr>
            <w:tcW w:w="6240" w:type="dxa"/>
          </w:tcPr>
          <w:p w:rsidR="00FD0725" w:rsidRDefault="001248B8">
            <w:pPr>
              <w:pStyle w:val="yTableNAm"/>
              <w:rPr>
                <w:sz w:val="20"/>
              </w:rPr>
            </w:pPr>
            <w:r>
              <w:rPr>
                <w:sz w:val="20"/>
              </w:rPr>
              <w:t>Between</w:t>
            </w:r>
          </w:p>
          <w:p w:rsidR="00FD0725" w:rsidRDefault="001248B8">
            <w:pPr>
              <w:pStyle w:val="yTableNAm"/>
              <w:jc w:val="right"/>
              <w:rPr>
                <w:sz w:val="20"/>
              </w:rPr>
            </w:pPr>
            <w:r>
              <w:rPr>
                <w:sz w:val="20"/>
              </w:rPr>
              <w:t>Plaintiff(s)</w:t>
            </w:r>
          </w:p>
          <w:p w:rsidR="00FD0725" w:rsidRDefault="001248B8">
            <w:pPr>
              <w:pStyle w:val="yTableNAm"/>
              <w:jc w:val="center"/>
              <w:rPr>
                <w:sz w:val="20"/>
              </w:rPr>
            </w:pPr>
            <w:r>
              <w:rPr>
                <w:sz w:val="20"/>
              </w:rPr>
              <w:t>and</w:t>
            </w:r>
          </w:p>
          <w:p w:rsidR="00FD0725" w:rsidRDefault="001248B8">
            <w:pPr>
              <w:pStyle w:val="yTableNAm"/>
              <w:jc w:val="right"/>
              <w:rPr>
                <w:sz w:val="20"/>
              </w:rPr>
            </w:pPr>
            <w:r>
              <w:rPr>
                <w:sz w:val="20"/>
              </w:rPr>
              <w:t>Defendant(s)</w:t>
            </w:r>
          </w:p>
          <w:p w:rsidR="00FD0725" w:rsidRDefault="001248B8">
            <w:pPr>
              <w:pStyle w:val="yTableNAm"/>
              <w:jc w:val="center"/>
              <w:rPr>
                <w:sz w:val="20"/>
              </w:rPr>
            </w:pPr>
            <w:r>
              <w:rPr>
                <w:sz w:val="20"/>
              </w:rPr>
              <w:t>(by original action)</w:t>
            </w:r>
          </w:p>
          <w:p w:rsidR="00FD0725" w:rsidRDefault="001248B8">
            <w:pPr>
              <w:pStyle w:val="yTableNAm"/>
              <w:rPr>
                <w:sz w:val="20"/>
              </w:rPr>
            </w:pPr>
            <w:r>
              <w:rPr>
                <w:sz w:val="20"/>
              </w:rPr>
              <w:t>And between</w:t>
            </w:r>
          </w:p>
          <w:p w:rsidR="00FD0725" w:rsidRDefault="001248B8">
            <w:pPr>
              <w:pStyle w:val="yTableNAm"/>
              <w:rPr>
                <w:sz w:val="20"/>
              </w:rPr>
            </w:pPr>
            <w:r>
              <w:rPr>
                <w:sz w:val="20"/>
              </w:rPr>
              <w:tab/>
              <w:t>the said</w:t>
            </w:r>
          </w:p>
          <w:p w:rsidR="00FD0725" w:rsidRDefault="001248B8">
            <w:pPr>
              <w:pStyle w:val="yTableNAm"/>
              <w:jc w:val="right"/>
              <w:rPr>
                <w:sz w:val="20"/>
              </w:rPr>
            </w:pPr>
            <w:r>
              <w:rPr>
                <w:sz w:val="20"/>
              </w:rPr>
              <w:t>Plaintiff(s)</w:t>
            </w:r>
          </w:p>
          <w:p w:rsidR="00FD0725" w:rsidRDefault="001248B8">
            <w:pPr>
              <w:pStyle w:val="yTableNAm"/>
              <w:jc w:val="center"/>
              <w:rPr>
                <w:sz w:val="20"/>
              </w:rPr>
            </w:pPr>
            <w:r>
              <w:rPr>
                <w:sz w:val="20"/>
              </w:rPr>
              <w:t>and</w:t>
            </w:r>
          </w:p>
          <w:p w:rsidR="00FD0725" w:rsidRDefault="001248B8">
            <w:pPr>
              <w:pStyle w:val="yTableNAm"/>
              <w:rPr>
                <w:sz w:val="20"/>
              </w:rPr>
            </w:pPr>
            <w:r>
              <w:rPr>
                <w:sz w:val="20"/>
              </w:rPr>
              <w:tab/>
              <w:t>the said</w:t>
            </w:r>
          </w:p>
          <w:p w:rsidR="00FD0725" w:rsidRDefault="001248B8">
            <w:pPr>
              <w:pStyle w:val="yTableNAm"/>
              <w:jc w:val="right"/>
              <w:rPr>
                <w:sz w:val="20"/>
              </w:rPr>
            </w:pPr>
            <w:r>
              <w:rPr>
                <w:sz w:val="20"/>
              </w:rPr>
              <w:t>Defendant(s)</w:t>
            </w:r>
          </w:p>
          <w:p w:rsidR="00FD0725" w:rsidRDefault="001248B8">
            <w:pPr>
              <w:pStyle w:val="yTableNAm"/>
              <w:jc w:val="center"/>
              <w:rPr>
                <w:sz w:val="20"/>
              </w:rPr>
            </w:pPr>
            <w:r>
              <w:rPr>
                <w:sz w:val="20"/>
              </w:rPr>
              <w:t>(by counterclaim)</w:t>
            </w:r>
          </w:p>
          <w:p w:rsidR="00FD0725" w:rsidRDefault="001248B8">
            <w:pPr>
              <w:pStyle w:val="yTableNAm"/>
              <w:rPr>
                <w:sz w:val="20"/>
              </w:rPr>
            </w:pPr>
            <w:r>
              <w:rPr>
                <w:sz w:val="20"/>
              </w:rPr>
              <w:t>[</w:t>
            </w:r>
            <w:r>
              <w:rPr>
                <w:i/>
                <w:sz w:val="20"/>
              </w:rPr>
              <w:t xml:space="preserve">and substituting for the request to enter appearance the following:    </w:t>
            </w:r>
            <w:r>
              <w:rPr>
                <w:sz w:val="20"/>
              </w:rPr>
              <w:t>]</w:t>
            </w:r>
          </w:p>
          <w:p w:rsidR="00FD0725" w:rsidRDefault="001248B8">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rsidR="00FD0725" w:rsidRDefault="001248B8">
      <w:pPr>
        <w:pStyle w:val="yTHeadingNAm"/>
        <w:pageBreakBefore/>
        <w:rPr>
          <w:sz w:val="20"/>
        </w:rPr>
      </w:pPr>
      <w:r>
        <w:rPr>
          <w:sz w:val="20"/>
        </w:rPr>
        <w:t>(3) Memorandum of appearance of per</w:t>
      </w:r>
      <w:r>
        <w:rPr>
          <w:sz w:val="20"/>
        </w:rPr>
        <w:t>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rsidR="00FD0725">
        <w:tc>
          <w:tcPr>
            <w:tcW w:w="937" w:type="dxa"/>
          </w:tcPr>
          <w:p w:rsidR="00FD0725" w:rsidRDefault="00FD0725">
            <w:pPr>
              <w:pStyle w:val="yTableNAm"/>
              <w:rPr>
                <w:sz w:val="20"/>
              </w:rPr>
            </w:pPr>
          </w:p>
        </w:tc>
        <w:tc>
          <w:tcPr>
            <w:tcW w:w="6263" w:type="dxa"/>
          </w:tcPr>
          <w:p w:rsidR="00FD0725" w:rsidRDefault="001248B8">
            <w:pPr>
              <w:pStyle w:val="yTableNAm"/>
              <w:rPr>
                <w:sz w:val="20"/>
              </w:rPr>
            </w:pPr>
            <w:r>
              <w:rPr>
                <w:sz w:val="20"/>
              </w:rPr>
              <w:t>[</w:t>
            </w:r>
            <w:r>
              <w:rPr>
                <w:i/>
                <w:sz w:val="20"/>
              </w:rPr>
              <w:t xml:space="preserve">As in No. 6 but substituting for the title of the action the following: </w:t>
            </w:r>
            <w:r>
              <w:rPr>
                <w:sz w:val="20"/>
              </w:rPr>
              <w:t xml:space="preserve">        ]</w:t>
            </w:r>
          </w:p>
        </w:tc>
      </w:tr>
      <w:tr w:rsidR="00FD0725">
        <w:tc>
          <w:tcPr>
            <w:tcW w:w="937" w:type="dxa"/>
          </w:tcPr>
          <w:p w:rsidR="00FD0725" w:rsidRDefault="00FD0725">
            <w:pPr>
              <w:pStyle w:val="yTableNAm"/>
              <w:rPr>
                <w:sz w:val="20"/>
              </w:rPr>
            </w:pPr>
          </w:p>
        </w:tc>
        <w:tc>
          <w:tcPr>
            <w:tcW w:w="6263" w:type="dxa"/>
          </w:tcPr>
          <w:p w:rsidR="00FD0725" w:rsidRDefault="001248B8">
            <w:pPr>
              <w:pStyle w:val="yTableNAm"/>
              <w:rPr>
                <w:sz w:val="20"/>
              </w:rPr>
            </w:pPr>
            <w:r>
              <w:rPr>
                <w:sz w:val="20"/>
              </w:rPr>
              <w:t>Between</w:t>
            </w:r>
          </w:p>
          <w:p w:rsidR="00FD0725" w:rsidRDefault="001248B8">
            <w:pPr>
              <w:pStyle w:val="yTableNAm"/>
              <w:jc w:val="right"/>
              <w:rPr>
                <w:sz w:val="20"/>
              </w:rPr>
            </w:pPr>
            <w:r>
              <w:rPr>
                <w:sz w:val="20"/>
              </w:rPr>
              <w:t>Plaintiff(s)</w:t>
            </w:r>
          </w:p>
          <w:p w:rsidR="00FD0725" w:rsidRDefault="001248B8">
            <w:pPr>
              <w:pStyle w:val="yTableNAm"/>
              <w:jc w:val="center"/>
              <w:rPr>
                <w:sz w:val="20"/>
              </w:rPr>
            </w:pPr>
            <w:r>
              <w:rPr>
                <w:sz w:val="20"/>
              </w:rPr>
              <w:t>and</w:t>
            </w:r>
          </w:p>
          <w:p w:rsidR="00FD0725" w:rsidRDefault="001248B8">
            <w:pPr>
              <w:pStyle w:val="yTableNAm"/>
              <w:jc w:val="right"/>
              <w:rPr>
                <w:sz w:val="20"/>
              </w:rPr>
            </w:pPr>
            <w:r>
              <w:rPr>
                <w:sz w:val="20"/>
              </w:rPr>
              <w:t>Defendant(s)</w:t>
            </w:r>
          </w:p>
          <w:p w:rsidR="00FD0725" w:rsidRDefault="001248B8">
            <w:pPr>
              <w:pStyle w:val="yTableNAm"/>
              <w:rPr>
                <w:sz w:val="20"/>
              </w:rPr>
            </w:pPr>
            <w:r>
              <w:rPr>
                <w:sz w:val="20"/>
              </w:rPr>
              <w:t>And between</w:t>
            </w:r>
          </w:p>
          <w:p w:rsidR="00FD0725" w:rsidRDefault="001248B8">
            <w:pPr>
              <w:pStyle w:val="yTableNAm"/>
              <w:jc w:val="right"/>
              <w:rPr>
                <w:sz w:val="20"/>
              </w:rPr>
            </w:pPr>
            <w:r>
              <w:rPr>
                <w:sz w:val="20"/>
              </w:rPr>
              <w:t>Plaintiff(s)</w:t>
            </w:r>
          </w:p>
          <w:p w:rsidR="00FD0725" w:rsidRDefault="001248B8">
            <w:pPr>
              <w:pStyle w:val="yTableNAm"/>
              <w:jc w:val="center"/>
              <w:rPr>
                <w:sz w:val="20"/>
              </w:rPr>
            </w:pPr>
            <w:r>
              <w:rPr>
                <w:sz w:val="20"/>
              </w:rPr>
              <w:t>and</w:t>
            </w:r>
          </w:p>
          <w:p w:rsidR="00FD0725" w:rsidRDefault="001248B8">
            <w:pPr>
              <w:pStyle w:val="yTableNAm"/>
              <w:jc w:val="right"/>
              <w:rPr>
                <w:sz w:val="20"/>
              </w:rPr>
            </w:pPr>
            <w:r>
              <w:rPr>
                <w:sz w:val="20"/>
              </w:rPr>
              <w:t>Defendant(s)</w:t>
            </w:r>
          </w:p>
          <w:p w:rsidR="00FD0725" w:rsidRDefault="001248B8">
            <w:pPr>
              <w:pStyle w:val="yTableNAm"/>
              <w:jc w:val="center"/>
              <w:rPr>
                <w:sz w:val="20"/>
              </w:rPr>
            </w:pPr>
            <w:r>
              <w:rPr>
                <w:sz w:val="20"/>
              </w:rPr>
              <w:t>(by original writ and by order)</w:t>
            </w:r>
          </w:p>
          <w:p w:rsidR="00FD0725" w:rsidRDefault="001248B8">
            <w:pPr>
              <w:pStyle w:val="yTableNAm"/>
              <w:rPr>
                <w:sz w:val="20"/>
              </w:rPr>
            </w:pPr>
            <w:r>
              <w:rPr>
                <w:sz w:val="20"/>
              </w:rPr>
              <w:t>[</w:t>
            </w:r>
            <w:r>
              <w:rPr>
                <w:i/>
                <w:sz w:val="20"/>
              </w:rPr>
              <w:t xml:space="preserve">and substituting </w:t>
            </w:r>
            <w:r>
              <w:rPr>
                <w:i/>
                <w:sz w:val="20"/>
              </w:rPr>
              <w:t>for the request to enter appearance the following: —</w:t>
            </w:r>
            <w:r>
              <w:rPr>
                <w:sz w:val="20"/>
              </w:rPr>
              <w:t>]</w:t>
            </w:r>
          </w:p>
          <w:p w:rsidR="00FD0725" w:rsidRDefault="001248B8">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rsidR="00FD0725" w:rsidRDefault="001248B8">
      <w:pPr>
        <w:pStyle w:val="yFootnotesection"/>
        <w:spacing w:after="120"/>
      </w:pPr>
      <w:r>
        <w:tab/>
        <w:t xml:space="preserve">[Form 10 </w:t>
      </w:r>
      <w:r>
        <w:t>amended: Gazette 28 Jun 2011 p. 2556</w:t>
      </w:r>
      <w:r>
        <w:noBreakHyphen/>
        <w:t>7.]</w:t>
      </w:r>
    </w:p>
    <w:p w:rsidR="00FD0725" w:rsidRDefault="001248B8">
      <w:pPr>
        <w:pStyle w:val="yHeading5"/>
        <w:pageBreakBefore/>
        <w:spacing w:before="0" w:after="120"/>
      </w:pPr>
      <w:bookmarkStart w:id="1804" w:name="_Toc59184252"/>
      <w:r>
        <w:rPr>
          <w:rStyle w:val="CharSClsNo"/>
        </w:rPr>
        <w:t>11</w:t>
      </w:r>
      <w:r>
        <w:t>.</w:t>
      </w:r>
      <w:r>
        <w:rPr>
          <w:b w:val="0"/>
        </w:rPr>
        <w:tab/>
      </w:r>
      <w:r>
        <w:t>Third party notice (general form) (O. 19 r. 1)</w:t>
      </w:r>
      <w:bookmarkEnd w:id="1804"/>
    </w:p>
    <w:tbl>
      <w:tblPr>
        <w:tblW w:w="0" w:type="auto"/>
        <w:tblLayout w:type="fixed"/>
        <w:tblCellMar>
          <w:left w:w="85" w:type="dxa"/>
          <w:right w:w="85" w:type="dxa"/>
        </w:tblCellMar>
        <w:tblLook w:val="0000" w:firstRow="0" w:lastRow="0" w:firstColumn="0" w:lastColumn="0" w:noHBand="0" w:noVBand="0"/>
      </w:tblPr>
      <w:tblGrid>
        <w:gridCol w:w="925"/>
        <w:gridCol w:w="6298"/>
      </w:tblGrid>
      <w:tr w:rsidR="00FD0725">
        <w:tc>
          <w:tcPr>
            <w:tcW w:w="925" w:type="dxa"/>
          </w:tcPr>
          <w:p w:rsidR="00FD0725" w:rsidRDefault="00FD0725">
            <w:pPr>
              <w:pStyle w:val="yTableNAm"/>
              <w:rPr>
                <w:sz w:val="20"/>
              </w:rPr>
            </w:pPr>
          </w:p>
        </w:tc>
        <w:tc>
          <w:tcPr>
            <w:tcW w:w="6298" w:type="dxa"/>
          </w:tcPr>
          <w:p w:rsidR="00FD0725" w:rsidRDefault="001248B8">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rsidR="00FD0725" w:rsidRDefault="001248B8">
            <w:pPr>
              <w:pStyle w:val="yTableNAm"/>
              <w:tabs>
                <w:tab w:val="clear" w:pos="567"/>
                <w:tab w:val="left" w:pos="3135"/>
              </w:tabs>
              <w:spacing w:before="60"/>
              <w:rPr>
                <w:sz w:val="20"/>
              </w:rPr>
            </w:pPr>
            <w:r>
              <w:rPr>
                <w:sz w:val="20"/>
              </w:rPr>
              <w:tab/>
              <w:t>A.B., Plaintiff,</w:t>
            </w:r>
          </w:p>
          <w:p w:rsidR="00FD0725" w:rsidRDefault="001248B8">
            <w:pPr>
              <w:pStyle w:val="yTableNAm"/>
              <w:tabs>
                <w:tab w:val="clear" w:pos="567"/>
                <w:tab w:val="left" w:pos="3495"/>
              </w:tabs>
              <w:spacing w:before="60"/>
              <w:rPr>
                <w:sz w:val="20"/>
              </w:rPr>
            </w:pPr>
            <w:r>
              <w:rPr>
                <w:sz w:val="20"/>
              </w:rPr>
              <w:tab/>
              <w:t>and</w:t>
            </w:r>
          </w:p>
          <w:p w:rsidR="00FD0725" w:rsidRDefault="001248B8">
            <w:pPr>
              <w:pStyle w:val="yTableNAm"/>
              <w:tabs>
                <w:tab w:val="clear" w:pos="567"/>
                <w:tab w:val="left" w:pos="3135"/>
              </w:tabs>
              <w:spacing w:before="60"/>
              <w:rPr>
                <w:sz w:val="20"/>
              </w:rPr>
            </w:pPr>
            <w:r>
              <w:rPr>
                <w:sz w:val="20"/>
              </w:rPr>
              <w:tab/>
              <w:t>C.D., Defendant,</w:t>
            </w:r>
          </w:p>
          <w:p w:rsidR="00FD0725" w:rsidRDefault="001248B8">
            <w:pPr>
              <w:pStyle w:val="yTableNAm"/>
              <w:tabs>
                <w:tab w:val="clear" w:pos="567"/>
                <w:tab w:val="left" w:pos="3495"/>
              </w:tabs>
              <w:spacing w:before="60"/>
              <w:rPr>
                <w:sz w:val="20"/>
              </w:rPr>
            </w:pPr>
            <w:r>
              <w:rPr>
                <w:sz w:val="20"/>
              </w:rPr>
              <w:tab/>
              <w:t>and</w:t>
            </w:r>
          </w:p>
          <w:p w:rsidR="00FD0725" w:rsidRDefault="001248B8">
            <w:pPr>
              <w:pStyle w:val="yTableNAm"/>
              <w:tabs>
                <w:tab w:val="clear" w:pos="567"/>
                <w:tab w:val="left" w:pos="3135"/>
              </w:tabs>
              <w:spacing w:before="60"/>
              <w:rPr>
                <w:sz w:val="20"/>
              </w:rPr>
            </w:pPr>
            <w:r>
              <w:rPr>
                <w:sz w:val="20"/>
              </w:rPr>
              <w:tab/>
              <w:t>E.F., Third Party</w:t>
            </w:r>
          </w:p>
        </w:tc>
      </w:tr>
      <w:tr w:rsidR="00FD0725">
        <w:tc>
          <w:tcPr>
            <w:tcW w:w="925" w:type="dxa"/>
          </w:tcPr>
          <w:p w:rsidR="00FD0725" w:rsidRDefault="00FD0725">
            <w:pPr>
              <w:pStyle w:val="yTableNAm"/>
              <w:rPr>
                <w:sz w:val="20"/>
              </w:rPr>
            </w:pPr>
          </w:p>
        </w:tc>
        <w:tc>
          <w:tcPr>
            <w:tcW w:w="6298" w:type="dxa"/>
          </w:tcPr>
          <w:p w:rsidR="00FD0725" w:rsidRDefault="001248B8">
            <w:pPr>
              <w:pStyle w:val="yTableNAm"/>
              <w:jc w:val="center"/>
              <w:rPr>
                <w:sz w:val="20"/>
              </w:rPr>
            </w:pPr>
            <w:r>
              <w:rPr>
                <w:sz w:val="20"/>
              </w:rPr>
              <w:t>THIRD PARTY NOTICE</w:t>
            </w:r>
          </w:p>
          <w:p w:rsidR="00FD0725" w:rsidRDefault="001248B8">
            <w:pPr>
              <w:pStyle w:val="yTableNAm"/>
              <w:spacing w:before="60"/>
              <w:rPr>
                <w:sz w:val="20"/>
              </w:rPr>
            </w:pPr>
            <w:r>
              <w:rPr>
                <w:sz w:val="20"/>
              </w:rPr>
              <w:t xml:space="preserve">[Issued pursuant to the order of </w:t>
            </w:r>
            <w:r>
              <w:rPr>
                <w:sz w:val="20"/>
              </w:rPr>
              <w:br/>
              <w:t>dated the                                   day of                                     ]</w:t>
            </w:r>
          </w:p>
          <w:p w:rsidR="00FD0725" w:rsidRDefault="001248B8">
            <w:pPr>
              <w:pStyle w:val="yTableNAm"/>
              <w:spacing w:before="60"/>
              <w:rPr>
                <w:sz w:val="20"/>
              </w:rPr>
            </w:pPr>
            <w:r>
              <w:rPr>
                <w:sz w:val="20"/>
              </w:rPr>
              <w:t xml:space="preserve">To E.F. of                            </w:t>
            </w:r>
          </w:p>
          <w:p w:rsidR="00FD0725" w:rsidRDefault="001248B8">
            <w:pPr>
              <w:pStyle w:val="yTableNAm"/>
              <w:spacing w:before="60"/>
              <w:rPr>
                <w:sz w:val="20"/>
              </w:rPr>
            </w:pPr>
            <w:r>
              <w:rPr>
                <w:sz w:val="20"/>
              </w:rPr>
              <w:t>Take notice that this action has been brought by the plaintiff against the defendant.  In it t</w:t>
            </w:r>
            <w:r>
              <w:rPr>
                <w:sz w:val="20"/>
              </w:rPr>
              <w: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rsidR="00FD0725" w:rsidRDefault="001248B8">
            <w:pPr>
              <w:pStyle w:val="yTableNAm"/>
              <w:spacing w:before="60"/>
              <w:rPr>
                <w:sz w:val="20"/>
              </w:rPr>
            </w:pPr>
            <w:r>
              <w:rPr>
                <w:sz w:val="20"/>
              </w:rPr>
              <w:t>The defendant claims against you [</w:t>
            </w:r>
            <w:r>
              <w:rPr>
                <w:i/>
                <w:sz w:val="20"/>
              </w:rPr>
              <w:t>here state</w:t>
            </w:r>
            <w:r>
              <w:rPr>
                <w:i/>
                <w:sz w:val="20"/>
              </w:rPr>
              <w:t xml:space="preserv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xml:space="preserve">] the following relief or </w:t>
            </w:r>
            <w:r>
              <w:rPr>
                <w:sz w:val="20"/>
              </w:rPr>
              <w:t>remedy, namely</w:t>
            </w:r>
          </w:p>
          <w:p w:rsidR="00FD0725" w:rsidRDefault="001248B8">
            <w:pPr>
              <w:pStyle w:val="yTableNAm"/>
              <w:spacing w:before="0"/>
              <w:rPr>
                <w:sz w:val="20"/>
              </w:rPr>
            </w:pPr>
            <w:r>
              <w:rPr>
                <w:sz w:val="20"/>
              </w:rPr>
              <w:t>on the grounds that [</w:t>
            </w:r>
            <w:r>
              <w:rPr>
                <w:i/>
                <w:sz w:val="20"/>
              </w:rPr>
              <w:t>state concisely the grounds of the claim against the third party</w:t>
            </w:r>
            <w:r>
              <w:rPr>
                <w:sz w:val="20"/>
              </w:rPr>
              <w:t>].</w:t>
            </w:r>
          </w:p>
        </w:tc>
      </w:tr>
      <w:tr w:rsidR="00FD0725">
        <w:tc>
          <w:tcPr>
            <w:tcW w:w="925" w:type="dxa"/>
          </w:tcPr>
          <w:p w:rsidR="00FD0725" w:rsidRDefault="00FD0725">
            <w:pPr>
              <w:pStyle w:val="yTableNAm"/>
              <w:spacing w:before="60"/>
              <w:rPr>
                <w:sz w:val="14"/>
              </w:rPr>
            </w:pPr>
          </w:p>
          <w:p w:rsidR="00FD0725" w:rsidRDefault="001248B8">
            <w:pPr>
              <w:pStyle w:val="yTableNAm"/>
              <w:spacing w:before="60"/>
              <w:rPr>
                <w:sz w:val="14"/>
              </w:rPr>
            </w:pPr>
            <w:r>
              <w:rPr>
                <w:sz w:val="14"/>
              </w:rPr>
              <w:t>* Fix time in accordance with O. 5 R. 11</w:t>
            </w:r>
          </w:p>
        </w:tc>
        <w:tc>
          <w:tcPr>
            <w:tcW w:w="6298" w:type="dxa"/>
          </w:tcPr>
          <w:p w:rsidR="00FD0725" w:rsidRDefault="001248B8">
            <w:pPr>
              <w:pStyle w:val="yTableNAm"/>
              <w:spacing w:before="60"/>
              <w:rPr>
                <w:sz w:val="20"/>
              </w:rPr>
            </w:pPr>
            <w:r>
              <w:rPr>
                <w:sz w:val="20"/>
              </w:rPr>
              <w:t>And take notice that if you wish to dispute the plaintiff’s claim against the defendant, or the defendant’s claim against you, you must cause an appearance to be entered for you within*            days after the service of this notice upon you, otherwise y</w:t>
            </w:r>
            <w:r>
              <w:rPr>
                <w:sz w:val="20"/>
              </w:rPr>
              <w:t xml:space="preserve">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rsidR="00FD0725" w:rsidRDefault="001248B8">
            <w:pPr>
              <w:pStyle w:val="yTableNAm"/>
              <w:spacing w:before="0"/>
              <w:rPr>
                <w:sz w:val="20"/>
              </w:rPr>
            </w:pPr>
            <w:r>
              <w:rPr>
                <w:sz w:val="20"/>
              </w:rPr>
              <w:t>(</w:t>
            </w:r>
            <w:r>
              <w:rPr>
                <w:i/>
                <w:sz w:val="20"/>
              </w:rPr>
              <w:t>stating the relief or remedy sought</w:t>
            </w:r>
            <w:r>
              <w:rPr>
                <w:sz w:val="20"/>
              </w:rPr>
              <w:t>)] and will be bo</w:t>
            </w:r>
            <w:r>
              <w:rPr>
                <w:sz w:val="20"/>
              </w:rPr>
              <w:t>und by any judgment or decision given in the action, and the judgment may be enforced against you in accordance with Order 19 of the rules of the Supreme Court.</w:t>
            </w:r>
          </w:p>
          <w:p w:rsidR="00FD0725" w:rsidRDefault="001248B8">
            <w:pPr>
              <w:pStyle w:val="yTableNAm"/>
              <w:spacing w:before="60"/>
              <w:rPr>
                <w:sz w:val="20"/>
              </w:rPr>
            </w:pPr>
            <w:r>
              <w:rPr>
                <w:sz w:val="20"/>
              </w:rPr>
              <w:t>Dated. etc.</w:t>
            </w:r>
          </w:p>
          <w:p w:rsidR="00FD0725" w:rsidRDefault="001248B8">
            <w:pPr>
              <w:pStyle w:val="yTableNAm"/>
              <w:tabs>
                <w:tab w:val="clear" w:pos="567"/>
                <w:tab w:val="left" w:pos="2535"/>
              </w:tabs>
              <w:spacing w:before="60"/>
              <w:rPr>
                <w:sz w:val="20"/>
              </w:rPr>
            </w:pPr>
            <w:r>
              <w:rPr>
                <w:sz w:val="20"/>
              </w:rPr>
              <w:tab/>
              <w:t>(Signed)</w:t>
            </w:r>
          </w:p>
          <w:p w:rsidR="00FD0725" w:rsidRDefault="001248B8">
            <w:pPr>
              <w:pStyle w:val="yTableNAm"/>
              <w:spacing w:before="0"/>
              <w:jc w:val="right"/>
              <w:rPr>
                <w:sz w:val="20"/>
              </w:rPr>
            </w:pPr>
            <w:r>
              <w:rPr>
                <w:sz w:val="20"/>
              </w:rPr>
              <w:t>Solicitor for the defendant.</w:t>
            </w:r>
          </w:p>
          <w:p w:rsidR="00FD0725" w:rsidRDefault="001248B8">
            <w:pPr>
              <w:pStyle w:val="yTableNAm"/>
              <w:spacing w:before="60"/>
              <w:rPr>
                <w:sz w:val="20"/>
              </w:rPr>
            </w:pPr>
            <w:r>
              <w:rPr>
                <w:sz w:val="20"/>
              </w:rPr>
              <w:t>Appearance is to be entered at the Central O</w:t>
            </w:r>
            <w:r>
              <w:rPr>
                <w:sz w:val="20"/>
              </w:rPr>
              <w:t>ffice, Supreme Court, Perth.</w:t>
            </w:r>
          </w:p>
        </w:tc>
      </w:tr>
    </w:tbl>
    <w:p w:rsidR="00FD0725" w:rsidRDefault="001248B8">
      <w:pPr>
        <w:pStyle w:val="yFootnotesection"/>
        <w:spacing w:after="120"/>
      </w:pPr>
      <w:r>
        <w:tab/>
        <w:t>[Form 11 amended: Gazette 28 Jun 2011 p. 2557.]</w:t>
      </w:r>
    </w:p>
    <w:p w:rsidR="00FD0725" w:rsidRDefault="001248B8">
      <w:pPr>
        <w:pStyle w:val="yHeading5"/>
        <w:keepNext w:val="0"/>
        <w:keepLines w:val="0"/>
        <w:pageBreakBefore/>
        <w:spacing w:before="0" w:after="120"/>
      </w:pPr>
      <w:bookmarkStart w:id="1805" w:name="_Toc59184253"/>
      <w:r>
        <w:rPr>
          <w:rStyle w:val="CharSClsNo"/>
        </w:rPr>
        <w:t>12</w:t>
      </w:r>
      <w:r>
        <w:t>.</w:t>
      </w:r>
      <w:r>
        <w:rPr>
          <w:b w:val="0"/>
        </w:rPr>
        <w:tab/>
      </w:r>
      <w:r>
        <w:t>Third party notice where question or issue to be determined (O. 19 r. 1)</w:t>
      </w:r>
      <w:bookmarkEnd w:id="180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rsidR="00FD0725">
        <w:tc>
          <w:tcPr>
            <w:tcW w:w="937" w:type="dxa"/>
          </w:tcPr>
          <w:p w:rsidR="00FD0725" w:rsidRDefault="00FD0725">
            <w:pPr>
              <w:pStyle w:val="yTableNAm"/>
            </w:pPr>
          </w:p>
        </w:tc>
        <w:tc>
          <w:tcPr>
            <w:tcW w:w="6237" w:type="dxa"/>
          </w:tcPr>
          <w:p w:rsidR="00FD0725" w:rsidRDefault="001248B8">
            <w:pPr>
              <w:pStyle w:val="yTableNAm"/>
              <w:rPr>
                <w:i/>
                <w:sz w:val="20"/>
              </w:rPr>
            </w:pPr>
            <w:r>
              <w:rPr>
                <w:sz w:val="20"/>
              </w:rPr>
              <w:t>[</w:t>
            </w:r>
            <w:r>
              <w:rPr>
                <w:i/>
                <w:sz w:val="20"/>
              </w:rPr>
              <w:t xml:space="preserve">As in Form No. 11 down to “a copy whereof is served herewith” and proceed: — </w:t>
            </w:r>
            <w:r>
              <w:rPr>
                <w:sz w:val="20"/>
              </w:rPr>
              <w:t>]</w:t>
            </w:r>
          </w:p>
        </w:tc>
      </w:tr>
      <w:tr w:rsidR="00FD0725">
        <w:tc>
          <w:tcPr>
            <w:tcW w:w="937" w:type="dxa"/>
          </w:tcPr>
          <w:p w:rsidR="00FD0725" w:rsidRDefault="00FD0725">
            <w:pPr>
              <w:pStyle w:val="yTableNAm"/>
            </w:pPr>
          </w:p>
        </w:tc>
        <w:tc>
          <w:tcPr>
            <w:tcW w:w="6237" w:type="dxa"/>
          </w:tcPr>
          <w:p w:rsidR="00FD0725" w:rsidRDefault="001248B8">
            <w:pPr>
              <w:pStyle w:val="yTableNAm"/>
              <w:rPr>
                <w:sz w:val="20"/>
              </w:rPr>
            </w:pPr>
            <w:r>
              <w:rPr>
                <w:sz w:val="20"/>
              </w:rPr>
              <w:t xml:space="preserve">The defendant </w:t>
            </w:r>
            <w:r>
              <w:rPr>
                <w:sz w:val="20"/>
              </w:rPr>
              <w:t>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rsidR="00FD0725">
        <w:tc>
          <w:tcPr>
            <w:tcW w:w="937" w:type="dxa"/>
          </w:tcPr>
          <w:p w:rsidR="00FD0725" w:rsidRDefault="00FD0725">
            <w:pPr>
              <w:pStyle w:val="yTableNAm"/>
              <w:rPr>
                <w:sz w:val="14"/>
              </w:rPr>
            </w:pPr>
          </w:p>
          <w:p w:rsidR="00FD0725" w:rsidRDefault="00FD0725">
            <w:pPr>
              <w:pStyle w:val="yTableNAm"/>
              <w:rPr>
                <w:sz w:val="14"/>
              </w:rPr>
            </w:pPr>
          </w:p>
          <w:p w:rsidR="00FD0725" w:rsidRDefault="001248B8">
            <w:pPr>
              <w:pStyle w:val="yTableNAm"/>
              <w:rPr>
                <w:sz w:val="14"/>
              </w:rPr>
            </w:pPr>
            <w:r>
              <w:rPr>
                <w:sz w:val="14"/>
              </w:rPr>
              <w:t xml:space="preserve">*Fix time </w:t>
            </w:r>
            <w:r>
              <w:rPr>
                <w:sz w:val="14"/>
              </w:rPr>
              <w:t>in accordance with O. 5 R. 11.</w:t>
            </w:r>
          </w:p>
        </w:tc>
        <w:tc>
          <w:tcPr>
            <w:tcW w:w="6237" w:type="dxa"/>
          </w:tcPr>
          <w:p w:rsidR="00FD0725" w:rsidRDefault="001248B8">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w:t>
            </w:r>
            <w:r>
              <w:rPr>
                <w:sz w:val="20"/>
              </w:rPr>
              <w:t xml:space="preserve">     days after the service of this notice on you, otherwise you will be bound by any judgment or decision given in the action in so far as it is relevant to the said question or issue, and the judgment may be enforced against you in accordance with Order </w:t>
            </w:r>
            <w:r>
              <w:rPr>
                <w:sz w:val="20"/>
              </w:rPr>
              <w:t>19 of the rules of the Supreme Court.</w:t>
            </w:r>
          </w:p>
          <w:p w:rsidR="00FD0725" w:rsidRDefault="001248B8">
            <w:pPr>
              <w:pStyle w:val="yTableNAm"/>
              <w:rPr>
                <w:sz w:val="20"/>
              </w:rPr>
            </w:pPr>
            <w:r>
              <w:rPr>
                <w:sz w:val="20"/>
              </w:rPr>
              <w:t>Dated, etc, [</w:t>
            </w:r>
            <w:r>
              <w:rPr>
                <w:i/>
                <w:sz w:val="20"/>
              </w:rPr>
              <w:t>as in Form No. 11</w:t>
            </w:r>
            <w:r>
              <w:rPr>
                <w:sz w:val="20"/>
              </w:rPr>
              <w:t>].</w:t>
            </w:r>
          </w:p>
        </w:tc>
      </w:tr>
    </w:tbl>
    <w:p w:rsidR="00FD0725" w:rsidRDefault="001248B8">
      <w:pPr>
        <w:pStyle w:val="yFootnotesection"/>
      </w:pPr>
      <w:r>
        <w:tab/>
        <w:t>[Form 12 amended: Gazette 9 Nov 1973 p. 4165; 28 Jun 2011 p. 2557.]</w:t>
      </w:r>
    </w:p>
    <w:p w:rsidR="00FD0725" w:rsidRDefault="001248B8">
      <w:pPr>
        <w:pStyle w:val="yEdnotedivision"/>
        <w:spacing w:before="240"/>
        <w:outlineLvl w:val="9"/>
      </w:pPr>
      <w:r>
        <w:t>[Forms 13 and 14 deleted: Gazette 21 Feb 2007 p. 596.]</w:t>
      </w:r>
    </w:p>
    <w:p w:rsidR="00FD0725" w:rsidRDefault="001248B8">
      <w:pPr>
        <w:pStyle w:val="yEdnotedivision"/>
        <w:spacing w:before="240"/>
        <w:outlineLvl w:val="9"/>
      </w:pPr>
      <w:r>
        <w:t>[Form 15 deleted: Gazette 5 Jun 1992 p. 2282.]</w:t>
      </w:r>
    </w:p>
    <w:p w:rsidR="00FD0725" w:rsidRDefault="001248B8">
      <w:pPr>
        <w:pStyle w:val="yEdnotedivision"/>
        <w:spacing w:before="240"/>
        <w:outlineLvl w:val="9"/>
      </w:pPr>
      <w:r>
        <w:t>[Form 16 dele</w:t>
      </w:r>
      <w:r>
        <w:t>ted: Gazette 21 Feb 2007 p. 596.]</w:t>
      </w:r>
    </w:p>
    <w:p w:rsidR="00FD0725" w:rsidRDefault="001248B8">
      <w:pPr>
        <w:pStyle w:val="yHeading5"/>
        <w:keepNext w:val="0"/>
        <w:keepLines w:val="0"/>
        <w:pageBreakBefore/>
        <w:widowControl w:val="0"/>
        <w:spacing w:before="0" w:after="120"/>
      </w:pPr>
      <w:bookmarkStart w:id="1806" w:name="_Toc59184254"/>
      <w:r>
        <w:rPr>
          <w:rStyle w:val="CharSClsNo"/>
        </w:rPr>
        <w:t>17</w:t>
      </w:r>
      <w:r>
        <w:t>.</w:t>
      </w:r>
      <w:r>
        <w:tab/>
        <w:t>List of documents (O. 26 r. 4(1) &amp; 8)</w:t>
      </w:r>
      <w:bookmarkEnd w:id="18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rsidR="00FD0725">
        <w:trPr>
          <w:cantSplit/>
          <w:trHeight w:val="329"/>
        </w:trPr>
        <w:tc>
          <w:tcPr>
            <w:tcW w:w="4395" w:type="dxa"/>
            <w:gridSpan w:val="2"/>
            <w:vMerge w:val="restart"/>
          </w:tcPr>
          <w:p w:rsidR="00FD0725" w:rsidRDefault="001248B8">
            <w:pPr>
              <w:pStyle w:val="yTableNAm"/>
              <w:rPr>
                <w:sz w:val="20"/>
              </w:rPr>
            </w:pPr>
            <w:r>
              <w:rPr>
                <w:sz w:val="20"/>
              </w:rPr>
              <w:t>Supreme Court of Western Australia</w:t>
            </w:r>
          </w:p>
          <w:p w:rsidR="00FD0725" w:rsidRDefault="001248B8">
            <w:pPr>
              <w:pStyle w:val="yTableNAm"/>
              <w:rPr>
                <w:b/>
                <w:iCs/>
                <w:sz w:val="20"/>
              </w:rPr>
            </w:pPr>
            <w:r>
              <w:rPr>
                <w:iCs/>
                <w:sz w:val="20"/>
              </w:rPr>
              <w:t>General Division</w:t>
            </w:r>
          </w:p>
        </w:tc>
        <w:tc>
          <w:tcPr>
            <w:tcW w:w="2685" w:type="dxa"/>
            <w:gridSpan w:val="2"/>
            <w:tcBorders>
              <w:bottom w:val="nil"/>
            </w:tcBorders>
            <w:vAlign w:val="center"/>
          </w:tcPr>
          <w:p w:rsidR="00FD0725" w:rsidRDefault="001248B8">
            <w:pPr>
              <w:pStyle w:val="yTableNAm"/>
              <w:rPr>
                <w:sz w:val="20"/>
              </w:rPr>
            </w:pPr>
            <w:r>
              <w:rPr>
                <w:sz w:val="20"/>
              </w:rPr>
              <w:t>No:</w:t>
            </w:r>
          </w:p>
        </w:tc>
      </w:tr>
      <w:tr w:rsidR="00FD0725">
        <w:trPr>
          <w:cantSplit/>
          <w:trHeight w:val="328"/>
        </w:trPr>
        <w:tc>
          <w:tcPr>
            <w:tcW w:w="4395" w:type="dxa"/>
            <w:gridSpan w:val="2"/>
            <w:vMerge/>
            <w:tcBorders>
              <w:bottom w:val="nil"/>
            </w:tcBorders>
          </w:tcPr>
          <w:p w:rsidR="00FD0725" w:rsidRDefault="00FD0725">
            <w:pPr>
              <w:pStyle w:val="yTableNAm"/>
              <w:rPr>
                <w:sz w:val="20"/>
              </w:rPr>
            </w:pPr>
          </w:p>
        </w:tc>
        <w:tc>
          <w:tcPr>
            <w:tcW w:w="2685" w:type="dxa"/>
            <w:gridSpan w:val="2"/>
            <w:tcBorders>
              <w:bottom w:val="nil"/>
            </w:tcBorders>
          </w:tcPr>
          <w:p w:rsidR="00FD0725" w:rsidRDefault="001248B8">
            <w:pPr>
              <w:pStyle w:val="yTableNAm"/>
              <w:rPr>
                <w:b/>
                <w:bCs/>
                <w:sz w:val="20"/>
              </w:rPr>
            </w:pPr>
            <w:r>
              <w:rPr>
                <w:b/>
                <w:bCs/>
                <w:sz w:val="20"/>
              </w:rPr>
              <w:t>List of documents</w:t>
            </w:r>
          </w:p>
        </w:tc>
      </w:tr>
      <w:tr w:rsidR="00FD0725">
        <w:trPr>
          <w:cantSplit/>
        </w:trPr>
        <w:tc>
          <w:tcPr>
            <w:tcW w:w="1440" w:type="dxa"/>
            <w:tcBorders>
              <w:bottom w:val="nil"/>
            </w:tcBorders>
          </w:tcPr>
          <w:p w:rsidR="00FD0725" w:rsidRDefault="001248B8">
            <w:pPr>
              <w:pStyle w:val="yTableNAm"/>
              <w:rPr>
                <w:sz w:val="20"/>
              </w:rPr>
            </w:pPr>
            <w:r>
              <w:rPr>
                <w:sz w:val="20"/>
              </w:rPr>
              <w:t>Parties</w:t>
            </w:r>
          </w:p>
        </w:tc>
        <w:tc>
          <w:tcPr>
            <w:tcW w:w="5640" w:type="dxa"/>
            <w:gridSpan w:val="3"/>
            <w:tcBorders>
              <w:bottom w:val="nil"/>
            </w:tcBorders>
          </w:tcPr>
          <w:p w:rsidR="00FD0725" w:rsidRDefault="001248B8">
            <w:pPr>
              <w:pStyle w:val="yTableNAm"/>
              <w:tabs>
                <w:tab w:val="clear" w:pos="567"/>
                <w:tab w:val="left" w:pos="2857"/>
              </w:tabs>
              <w:rPr>
                <w:sz w:val="20"/>
              </w:rPr>
            </w:pPr>
            <w:r>
              <w:rPr>
                <w:sz w:val="20"/>
              </w:rPr>
              <w:tab/>
              <w:t>Plaintiff</w:t>
            </w:r>
          </w:p>
          <w:p w:rsidR="00FD0725" w:rsidRDefault="001248B8">
            <w:pPr>
              <w:pStyle w:val="yTableNAm"/>
              <w:tabs>
                <w:tab w:val="clear" w:pos="567"/>
                <w:tab w:val="left" w:pos="2857"/>
              </w:tabs>
              <w:rPr>
                <w:sz w:val="20"/>
              </w:rPr>
            </w:pPr>
            <w:r>
              <w:rPr>
                <w:sz w:val="20"/>
              </w:rPr>
              <w:tab/>
              <w:t>Defendant</w:t>
            </w:r>
          </w:p>
        </w:tc>
      </w:tr>
      <w:tr w:rsidR="00FD0725">
        <w:trPr>
          <w:cantSplit/>
        </w:trPr>
        <w:tc>
          <w:tcPr>
            <w:tcW w:w="1440" w:type="dxa"/>
            <w:tcBorders>
              <w:bottom w:val="nil"/>
            </w:tcBorders>
          </w:tcPr>
          <w:p w:rsidR="00FD0725" w:rsidRDefault="001248B8">
            <w:pPr>
              <w:pStyle w:val="yTableNAm"/>
              <w:rPr>
                <w:sz w:val="20"/>
              </w:rPr>
            </w:pPr>
            <w:r>
              <w:rPr>
                <w:sz w:val="20"/>
              </w:rPr>
              <w:t>To</w:t>
            </w:r>
          </w:p>
        </w:tc>
        <w:tc>
          <w:tcPr>
            <w:tcW w:w="5640" w:type="dxa"/>
            <w:gridSpan w:val="3"/>
            <w:tcBorders>
              <w:bottom w:val="nil"/>
            </w:tcBorders>
          </w:tcPr>
          <w:p w:rsidR="00FD0725" w:rsidRDefault="001248B8">
            <w:pPr>
              <w:pStyle w:val="yTableNAm"/>
              <w:rPr>
                <w:sz w:val="20"/>
              </w:rPr>
            </w:pPr>
            <w:r>
              <w:rPr>
                <w:sz w:val="20"/>
              </w:rPr>
              <w:t>[</w:t>
            </w:r>
            <w:r>
              <w:rPr>
                <w:i/>
                <w:iCs/>
                <w:sz w:val="20"/>
              </w:rPr>
              <w:t>Party</w:t>
            </w:r>
            <w:r>
              <w:rPr>
                <w:sz w:val="20"/>
              </w:rPr>
              <w:t>] and its practitioner.</w:t>
            </w:r>
          </w:p>
        </w:tc>
      </w:tr>
      <w:tr w:rsidR="00FD0725">
        <w:trPr>
          <w:cantSplit/>
        </w:trPr>
        <w:tc>
          <w:tcPr>
            <w:tcW w:w="1440" w:type="dxa"/>
            <w:tcBorders>
              <w:bottom w:val="nil"/>
            </w:tcBorders>
          </w:tcPr>
          <w:p w:rsidR="00FD0725" w:rsidRDefault="001248B8">
            <w:pPr>
              <w:pStyle w:val="yTableNAm"/>
              <w:rPr>
                <w:sz w:val="20"/>
              </w:rPr>
            </w:pPr>
            <w:r>
              <w:rPr>
                <w:sz w:val="20"/>
              </w:rPr>
              <w:t>From</w:t>
            </w:r>
          </w:p>
        </w:tc>
        <w:tc>
          <w:tcPr>
            <w:tcW w:w="5640" w:type="dxa"/>
            <w:gridSpan w:val="3"/>
            <w:tcBorders>
              <w:bottom w:val="nil"/>
            </w:tcBorders>
          </w:tcPr>
          <w:p w:rsidR="00FD0725" w:rsidRDefault="001248B8">
            <w:pPr>
              <w:pStyle w:val="yTableNAm"/>
              <w:rPr>
                <w:sz w:val="20"/>
              </w:rPr>
            </w:pPr>
            <w:r>
              <w:rPr>
                <w:sz w:val="20"/>
              </w:rPr>
              <w:t>[</w:t>
            </w:r>
            <w:r>
              <w:rPr>
                <w:i/>
                <w:iCs/>
                <w:sz w:val="20"/>
              </w:rPr>
              <w:t>Party giving discovery</w:t>
            </w:r>
            <w:r>
              <w:rPr>
                <w:sz w:val="20"/>
              </w:rPr>
              <w:t>]</w:t>
            </w:r>
          </w:p>
        </w:tc>
      </w:tr>
      <w:tr w:rsidR="00FD0725">
        <w:trPr>
          <w:cantSplit/>
        </w:trPr>
        <w:tc>
          <w:tcPr>
            <w:tcW w:w="1440" w:type="dxa"/>
            <w:tcBorders>
              <w:bottom w:val="single" w:sz="4" w:space="0" w:color="auto"/>
            </w:tcBorders>
          </w:tcPr>
          <w:p w:rsidR="00FD0725" w:rsidRDefault="001248B8">
            <w:pPr>
              <w:pStyle w:val="yTableNAm"/>
              <w:rPr>
                <w:sz w:val="20"/>
              </w:rPr>
            </w:pPr>
            <w:r>
              <w:rPr>
                <w:sz w:val="20"/>
              </w:rPr>
              <w:t>General</w:t>
            </w:r>
          </w:p>
        </w:tc>
        <w:tc>
          <w:tcPr>
            <w:tcW w:w="5640" w:type="dxa"/>
            <w:gridSpan w:val="3"/>
            <w:tcBorders>
              <w:bottom w:val="single" w:sz="4" w:space="0" w:color="auto"/>
            </w:tcBorders>
          </w:tcPr>
          <w:p w:rsidR="00FD0725" w:rsidRDefault="001248B8">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rsidR="00FD0725">
        <w:trPr>
          <w:cantSplit/>
        </w:trPr>
        <w:tc>
          <w:tcPr>
            <w:tcW w:w="1440" w:type="dxa"/>
            <w:tcBorders>
              <w:bottom w:val="single" w:sz="4" w:space="0" w:color="auto"/>
            </w:tcBorders>
          </w:tcPr>
          <w:p w:rsidR="00FD0725" w:rsidRDefault="001248B8">
            <w:pPr>
              <w:pStyle w:val="yTableNAm"/>
              <w:rPr>
                <w:sz w:val="20"/>
              </w:rPr>
            </w:pPr>
            <w:r>
              <w:rPr>
                <w:sz w:val="20"/>
              </w:rPr>
              <w:t>Documents in possession</w:t>
            </w:r>
          </w:p>
          <w:p w:rsidR="00FD0725" w:rsidRDefault="001248B8">
            <w:pPr>
              <w:pStyle w:val="yTableNAm"/>
              <w:rPr>
                <w:sz w:val="20"/>
              </w:rPr>
            </w:pPr>
            <w:r>
              <w:rPr>
                <w:sz w:val="20"/>
              </w:rPr>
              <w:t>(Part 1)</w:t>
            </w:r>
          </w:p>
        </w:tc>
        <w:tc>
          <w:tcPr>
            <w:tcW w:w="5640" w:type="dxa"/>
            <w:gridSpan w:val="3"/>
            <w:tcBorders>
              <w:bottom w:val="single" w:sz="4" w:space="0" w:color="auto"/>
            </w:tcBorders>
          </w:tcPr>
          <w:p w:rsidR="00FD0725" w:rsidRDefault="001248B8">
            <w:pPr>
              <w:pStyle w:val="yTableNAm"/>
              <w:rPr>
                <w:sz w:val="20"/>
              </w:rPr>
            </w:pPr>
            <w:r>
              <w:rPr>
                <w:sz w:val="20"/>
              </w:rPr>
              <w:t xml:space="preserve">Part 1A of this list lists the documents relating to the matters in question </w:t>
            </w:r>
            <w:r>
              <w:rPr>
                <w:sz w:val="20"/>
              </w:rPr>
              <w:t>in this action that are in the possession, custody or power of the [</w:t>
            </w:r>
            <w:r>
              <w:rPr>
                <w:i/>
                <w:iCs/>
                <w:sz w:val="20"/>
              </w:rPr>
              <w:t>party giving discovery</w:t>
            </w:r>
            <w:r>
              <w:rPr>
                <w:sz w:val="20"/>
              </w:rPr>
              <w:t>].</w:t>
            </w:r>
          </w:p>
          <w:p w:rsidR="00FD0725" w:rsidRDefault="001248B8">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rsidR="00FD0725">
        <w:trPr>
          <w:cantSplit/>
        </w:trPr>
        <w:tc>
          <w:tcPr>
            <w:tcW w:w="1440" w:type="dxa"/>
            <w:tcBorders>
              <w:bottom w:val="single" w:sz="4" w:space="0" w:color="auto"/>
            </w:tcBorders>
          </w:tcPr>
          <w:p w:rsidR="00FD0725" w:rsidRDefault="001248B8">
            <w:pPr>
              <w:pStyle w:val="yTableNAm"/>
              <w:rPr>
                <w:sz w:val="20"/>
              </w:rPr>
            </w:pPr>
            <w:r>
              <w:rPr>
                <w:sz w:val="20"/>
              </w:rPr>
              <w:t>Documen</w:t>
            </w:r>
            <w:r>
              <w:rPr>
                <w:sz w:val="20"/>
              </w:rPr>
              <w:t>ts no longer in possession</w:t>
            </w:r>
          </w:p>
          <w:p w:rsidR="00FD0725" w:rsidRDefault="001248B8">
            <w:pPr>
              <w:pStyle w:val="yTableNAm"/>
              <w:rPr>
                <w:sz w:val="20"/>
              </w:rPr>
            </w:pPr>
            <w:r>
              <w:rPr>
                <w:sz w:val="20"/>
              </w:rPr>
              <w:t>(Part 2)</w:t>
            </w:r>
          </w:p>
        </w:tc>
        <w:tc>
          <w:tcPr>
            <w:tcW w:w="5640" w:type="dxa"/>
            <w:gridSpan w:val="3"/>
            <w:tcBorders>
              <w:bottom w:val="single" w:sz="4" w:space="0" w:color="auto"/>
            </w:tcBorders>
          </w:tcPr>
          <w:p w:rsidR="00FD0725" w:rsidRDefault="001248B8">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rsidR="00FD0725" w:rsidRDefault="001248B8">
            <w:pPr>
              <w:pStyle w:val="yTableNAm"/>
              <w:rPr>
                <w:sz w:val="20"/>
              </w:rPr>
            </w:pPr>
            <w:r>
              <w:rPr>
                <w:sz w:val="20"/>
              </w:rPr>
              <w:t>Part 2B of this list, for eac</w:t>
            </w:r>
            <w:r>
              <w:rPr>
                <w:sz w:val="20"/>
              </w:rPr>
              <w:t>h document listed in Part 2A, states —</w:t>
            </w:r>
          </w:p>
          <w:p w:rsidR="00FD0725" w:rsidRDefault="001248B8">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rsidR="00FD0725" w:rsidRDefault="001248B8">
            <w:pPr>
              <w:pStyle w:val="yTableNAm"/>
              <w:tabs>
                <w:tab w:val="clear" w:pos="567"/>
                <w:tab w:val="left" w:pos="457"/>
              </w:tabs>
              <w:spacing w:before="80"/>
              <w:ind w:left="459" w:hanging="459"/>
              <w:rPr>
                <w:sz w:val="20"/>
              </w:rPr>
            </w:pPr>
            <w:r>
              <w:rPr>
                <w:sz w:val="20"/>
              </w:rPr>
              <w:t>•</w:t>
            </w:r>
            <w:r>
              <w:rPr>
                <w:sz w:val="20"/>
              </w:rPr>
              <w:tab/>
              <w:t>what has become of it; and</w:t>
            </w:r>
          </w:p>
          <w:p w:rsidR="00FD0725" w:rsidRDefault="001248B8">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rsidR="00FD0725">
        <w:trPr>
          <w:cantSplit/>
        </w:trPr>
        <w:tc>
          <w:tcPr>
            <w:tcW w:w="1440" w:type="dxa"/>
            <w:tcBorders>
              <w:bottom w:val="single" w:sz="4" w:space="0" w:color="auto"/>
            </w:tcBorders>
          </w:tcPr>
          <w:p w:rsidR="00FD0725" w:rsidRDefault="001248B8">
            <w:pPr>
              <w:pStyle w:val="yTableNAm"/>
              <w:rPr>
                <w:sz w:val="20"/>
              </w:rPr>
            </w:pPr>
            <w:r>
              <w:rPr>
                <w:sz w:val="20"/>
              </w:rPr>
              <w:t>Declarations</w:t>
            </w:r>
          </w:p>
        </w:tc>
        <w:tc>
          <w:tcPr>
            <w:tcW w:w="5640" w:type="dxa"/>
            <w:gridSpan w:val="3"/>
            <w:tcBorders>
              <w:bottom w:val="single" w:sz="4" w:space="0" w:color="auto"/>
            </w:tcBorders>
          </w:tcPr>
          <w:p w:rsidR="00FD0725" w:rsidRDefault="001248B8">
            <w:pPr>
              <w:pStyle w:val="yTableNAm"/>
              <w:rPr>
                <w:sz w:val="20"/>
              </w:rPr>
            </w:pPr>
            <w:r>
              <w:rPr>
                <w:sz w:val="20"/>
              </w:rPr>
              <w:t>The [</w:t>
            </w:r>
            <w:r>
              <w:rPr>
                <w:i/>
                <w:iCs/>
                <w:sz w:val="20"/>
              </w:rPr>
              <w:t xml:space="preserve">party </w:t>
            </w:r>
            <w:r>
              <w:rPr>
                <w:i/>
                <w:iCs/>
                <w:sz w:val="20"/>
              </w:rPr>
              <w:t>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rsidR="00FD0725" w:rsidRDefault="001248B8">
            <w:pPr>
              <w:pStyle w:val="yTableNAm"/>
              <w:rPr>
                <w:sz w:val="20"/>
              </w:rPr>
            </w:pPr>
            <w:r>
              <w:rPr>
                <w:sz w:val="20"/>
              </w:rPr>
              <w:t>Neithe</w:t>
            </w:r>
            <w:r>
              <w:rPr>
                <w:sz w:val="20"/>
              </w:rPr>
              <w:t>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w:t>
            </w:r>
            <w:r>
              <w:rPr>
                <w:sz w:val="20"/>
              </w:rPr>
              <w:t>e documents listed in Parts 1A and 2A of this list.</w:t>
            </w:r>
          </w:p>
        </w:tc>
      </w:tr>
      <w:tr w:rsidR="00FD0725">
        <w:trPr>
          <w:cantSplit/>
        </w:trPr>
        <w:tc>
          <w:tcPr>
            <w:tcW w:w="1440" w:type="dxa"/>
            <w:tcBorders>
              <w:bottom w:val="single" w:sz="4" w:space="0" w:color="auto"/>
            </w:tcBorders>
          </w:tcPr>
          <w:p w:rsidR="00FD0725" w:rsidRDefault="001248B8">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rsidR="00FD0725" w:rsidRDefault="001248B8">
            <w:pPr>
              <w:pStyle w:val="yTableNAm"/>
              <w:rPr>
                <w:sz w:val="20"/>
              </w:rPr>
            </w:pPr>
            <w:r>
              <w:rPr>
                <w:sz w:val="20"/>
              </w:rPr>
              <w:t>The documents in this list, other than those listed in Parts 1B and 2A, may be inspected at —</w:t>
            </w:r>
          </w:p>
          <w:p w:rsidR="00FD0725" w:rsidRDefault="001248B8">
            <w:pPr>
              <w:pStyle w:val="yTableNAm"/>
              <w:rPr>
                <w:sz w:val="20"/>
              </w:rPr>
            </w:pPr>
            <w:r>
              <w:rPr>
                <w:sz w:val="20"/>
              </w:rPr>
              <w:t>[</w:t>
            </w:r>
            <w:r>
              <w:rPr>
                <w:i/>
                <w:iCs/>
                <w:sz w:val="20"/>
              </w:rPr>
              <w:t>address</w:t>
            </w:r>
            <w:r>
              <w:rPr>
                <w:sz w:val="20"/>
              </w:rPr>
              <w:t>]</w:t>
            </w:r>
          </w:p>
          <w:p w:rsidR="00FD0725" w:rsidRDefault="001248B8">
            <w:pPr>
              <w:pStyle w:val="yTableNAm"/>
              <w:rPr>
                <w:sz w:val="20"/>
              </w:rPr>
            </w:pPr>
            <w:r>
              <w:rPr>
                <w:sz w:val="20"/>
              </w:rPr>
              <w:t>on [</w:t>
            </w:r>
            <w:r>
              <w:rPr>
                <w:i/>
                <w:iCs/>
                <w:sz w:val="20"/>
              </w:rPr>
              <w:t>date and times</w:t>
            </w:r>
            <w:r>
              <w:rPr>
                <w:sz w:val="20"/>
              </w:rPr>
              <w:t>].</w:t>
            </w:r>
          </w:p>
        </w:tc>
      </w:tr>
      <w:tr w:rsidR="00FD0725">
        <w:trPr>
          <w:cantSplit/>
        </w:trPr>
        <w:tc>
          <w:tcPr>
            <w:tcW w:w="1440" w:type="dxa"/>
            <w:tcBorders>
              <w:top w:val="single" w:sz="4" w:space="0" w:color="auto"/>
              <w:bottom w:val="single" w:sz="4" w:space="0" w:color="auto"/>
            </w:tcBorders>
          </w:tcPr>
          <w:p w:rsidR="00FD0725" w:rsidRDefault="001248B8">
            <w:pPr>
              <w:pStyle w:val="yTableNAm"/>
              <w:rPr>
                <w:sz w:val="20"/>
              </w:rPr>
            </w:pPr>
            <w:r>
              <w:rPr>
                <w:sz w:val="20"/>
              </w:rPr>
              <w:t xml:space="preserve">Certificate by party giving discovery or its </w:t>
            </w:r>
            <w:r>
              <w:rPr>
                <w:sz w:val="20"/>
              </w:rPr>
              <w:t>practitioner</w:t>
            </w:r>
            <w:r>
              <w:rPr>
                <w:sz w:val="20"/>
                <w:vertAlign w:val="superscript"/>
              </w:rPr>
              <w:t>2</w:t>
            </w:r>
          </w:p>
        </w:tc>
        <w:tc>
          <w:tcPr>
            <w:tcW w:w="4353" w:type="dxa"/>
            <w:gridSpan w:val="2"/>
            <w:tcBorders>
              <w:top w:val="single" w:sz="4" w:space="0" w:color="auto"/>
              <w:bottom w:val="single" w:sz="4" w:space="0" w:color="auto"/>
            </w:tcBorders>
          </w:tcPr>
          <w:p w:rsidR="00FD0725" w:rsidRDefault="001248B8">
            <w:pPr>
              <w:pStyle w:val="yTableNAm"/>
              <w:rPr>
                <w:sz w:val="20"/>
              </w:rPr>
            </w:pPr>
            <w:r>
              <w:rPr>
                <w:sz w:val="20"/>
              </w:rPr>
              <w:t>I certify that the statements in this document are true.</w:t>
            </w:r>
          </w:p>
          <w:p w:rsidR="00FD0725" w:rsidRDefault="00FD0725">
            <w:pPr>
              <w:pStyle w:val="yTableNAm"/>
              <w:rPr>
                <w:sz w:val="20"/>
              </w:rPr>
            </w:pPr>
          </w:p>
          <w:p w:rsidR="00FD0725" w:rsidRDefault="001248B8">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rsidR="00FD0725" w:rsidRDefault="001248B8">
            <w:pPr>
              <w:pStyle w:val="yTableNAm"/>
              <w:rPr>
                <w:sz w:val="20"/>
              </w:rPr>
            </w:pPr>
            <w:r>
              <w:rPr>
                <w:sz w:val="20"/>
              </w:rPr>
              <w:t>Date:</w:t>
            </w:r>
          </w:p>
        </w:tc>
      </w:tr>
      <w:tr w:rsidR="00FD0725">
        <w:trPr>
          <w:cantSplit/>
        </w:trPr>
        <w:tc>
          <w:tcPr>
            <w:tcW w:w="1440" w:type="dxa"/>
            <w:tcBorders>
              <w:top w:val="single" w:sz="4" w:space="0" w:color="auto"/>
              <w:bottom w:val="single" w:sz="4" w:space="0" w:color="auto"/>
            </w:tcBorders>
          </w:tcPr>
          <w:p w:rsidR="00FD0725" w:rsidRDefault="001248B8">
            <w:pPr>
              <w:pStyle w:val="yTableNAm"/>
              <w:rPr>
                <w:sz w:val="20"/>
              </w:rPr>
            </w:pPr>
            <w:r>
              <w:rPr>
                <w:sz w:val="20"/>
              </w:rPr>
              <w:t>Service details</w:t>
            </w:r>
          </w:p>
        </w:tc>
        <w:tc>
          <w:tcPr>
            <w:tcW w:w="5640" w:type="dxa"/>
            <w:gridSpan w:val="3"/>
            <w:tcBorders>
              <w:top w:val="single" w:sz="4" w:space="0" w:color="auto"/>
              <w:bottom w:val="single" w:sz="4" w:space="0" w:color="auto"/>
            </w:tcBorders>
          </w:tcPr>
          <w:p w:rsidR="00FD0725" w:rsidRDefault="001248B8">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rsidR="00FD0725" w:rsidRDefault="001248B8">
            <w:pPr>
              <w:pStyle w:val="yTableNAm"/>
              <w:tabs>
                <w:tab w:val="clear" w:pos="567"/>
                <w:tab w:val="left" w:pos="3457"/>
              </w:tabs>
              <w:rPr>
                <w:sz w:val="20"/>
              </w:rPr>
            </w:pPr>
            <w:r>
              <w:rPr>
                <w:sz w:val="20"/>
              </w:rPr>
              <w:t>Signed:</w:t>
            </w:r>
            <w:r>
              <w:rPr>
                <w:sz w:val="20"/>
              </w:rPr>
              <w:tab/>
              <w:t>Date:</w:t>
            </w:r>
          </w:p>
        </w:tc>
      </w:tr>
    </w:tbl>
    <w:p w:rsidR="00FD0725" w:rsidRDefault="00FD0725"/>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rsidR="00FD0725">
        <w:trPr>
          <w:cantSplit/>
        </w:trPr>
        <w:tc>
          <w:tcPr>
            <w:tcW w:w="7080" w:type="dxa"/>
            <w:gridSpan w:val="2"/>
            <w:tcBorders>
              <w:bottom w:val="nil"/>
            </w:tcBorders>
          </w:tcPr>
          <w:p w:rsidR="00FD0725" w:rsidRDefault="001248B8">
            <w:pPr>
              <w:pStyle w:val="yTableNAm"/>
              <w:jc w:val="center"/>
              <w:rPr>
                <w:b/>
                <w:bCs/>
                <w:sz w:val="20"/>
              </w:rPr>
            </w:pPr>
            <w:r>
              <w:rPr>
                <w:b/>
                <w:bCs/>
                <w:sz w:val="20"/>
              </w:rPr>
              <w:t>List of documents — Part 1A</w:t>
            </w:r>
            <w:r>
              <w:rPr>
                <w:b/>
                <w:bCs/>
                <w:sz w:val="20"/>
                <w:vertAlign w:val="superscript"/>
              </w:rPr>
              <w:t>3</w:t>
            </w:r>
          </w:p>
          <w:p w:rsidR="00FD0725" w:rsidRDefault="001248B8">
            <w:pPr>
              <w:pStyle w:val="yTableNAm"/>
              <w:rPr>
                <w:sz w:val="20"/>
              </w:rPr>
            </w:pPr>
            <w:r>
              <w:rPr>
                <w:sz w:val="20"/>
              </w:rPr>
              <w:t xml:space="preserve">The </w:t>
            </w:r>
            <w:r>
              <w:rPr>
                <w:sz w:val="20"/>
              </w:rPr>
              <w:t>documents relating to the matters in question in this action that are in the possession, custody or power of the [</w:t>
            </w:r>
            <w:r>
              <w:rPr>
                <w:i/>
                <w:iCs/>
                <w:sz w:val="20"/>
              </w:rPr>
              <w:t>party giving discovery</w:t>
            </w:r>
            <w:r>
              <w:rPr>
                <w:sz w:val="20"/>
              </w:rPr>
              <w:t>] are as follows —</w:t>
            </w:r>
          </w:p>
        </w:tc>
      </w:tr>
      <w:tr w:rsidR="00FD0725">
        <w:trPr>
          <w:cantSplit/>
        </w:trPr>
        <w:tc>
          <w:tcPr>
            <w:tcW w:w="720" w:type="dxa"/>
            <w:tcBorders>
              <w:top w:val="single" w:sz="4" w:space="0" w:color="auto"/>
              <w:bottom w:val="single" w:sz="4" w:space="0" w:color="auto"/>
            </w:tcBorders>
          </w:tcPr>
          <w:p w:rsidR="00FD0725" w:rsidRDefault="001248B8">
            <w:pPr>
              <w:pStyle w:val="yTableNAm"/>
              <w:rPr>
                <w:sz w:val="20"/>
              </w:rPr>
            </w:pPr>
            <w:r>
              <w:rPr>
                <w:sz w:val="20"/>
              </w:rPr>
              <w:t>No.</w:t>
            </w:r>
          </w:p>
        </w:tc>
        <w:tc>
          <w:tcPr>
            <w:tcW w:w="6360" w:type="dxa"/>
            <w:tcBorders>
              <w:top w:val="single" w:sz="4" w:space="0" w:color="auto"/>
              <w:bottom w:val="single" w:sz="4" w:space="0" w:color="auto"/>
            </w:tcBorders>
          </w:tcPr>
          <w:p w:rsidR="00FD0725" w:rsidRDefault="001248B8">
            <w:pPr>
              <w:pStyle w:val="yTableNAm"/>
              <w:rPr>
                <w:sz w:val="20"/>
              </w:rPr>
            </w:pPr>
            <w:r>
              <w:rPr>
                <w:sz w:val="20"/>
              </w:rPr>
              <w:t>Description of document</w:t>
            </w:r>
          </w:p>
        </w:tc>
      </w:tr>
      <w:tr w:rsidR="00FD0725">
        <w:trPr>
          <w:cantSplit/>
        </w:trPr>
        <w:tc>
          <w:tcPr>
            <w:tcW w:w="720" w:type="dxa"/>
            <w:tcBorders>
              <w:top w:val="single" w:sz="4" w:space="0" w:color="auto"/>
              <w:bottom w:val="single" w:sz="4" w:space="0" w:color="auto"/>
            </w:tcBorders>
          </w:tcPr>
          <w:p w:rsidR="00FD0725" w:rsidRDefault="001248B8">
            <w:pPr>
              <w:pStyle w:val="yTableNAm"/>
              <w:rPr>
                <w:sz w:val="20"/>
              </w:rPr>
            </w:pPr>
            <w:r>
              <w:rPr>
                <w:sz w:val="20"/>
              </w:rPr>
              <w:t>1.</w:t>
            </w:r>
          </w:p>
        </w:tc>
        <w:tc>
          <w:tcPr>
            <w:tcW w:w="6360" w:type="dxa"/>
            <w:tcBorders>
              <w:top w:val="single" w:sz="4" w:space="0" w:color="auto"/>
              <w:bottom w:val="single" w:sz="4" w:space="0" w:color="auto"/>
            </w:tcBorders>
          </w:tcPr>
          <w:p w:rsidR="00FD0725" w:rsidRDefault="00FD0725">
            <w:pPr>
              <w:pStyle w:val="yTableNAm"/>
              <w:rPr>
                <w:sz w:val="20"/>
              </w:rPr>
            </w:pPr>
          </w:p>
        </w:tc>
      </w:tr>
    </w:tbl>
    <w:p w:rsidR="00FD0725" w:rsidRDefault="00FD0725"/>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rsidR="00FD0725">
        <w:trPr>
          <w:cantSplit/>
        </w:trPr>
        <w:tc>
          <w:tcPr>
            <w:tcW w:w="7080" w:type="dxa"/>
            <w:gridSpan w:val="2"/>
            <w:tcBorders>
              <w:bottom w:val="single" w:sz="4" w:space="0" w:color="auto"/>
            </w:tcBorders>
          </w:tcPr>
          <w:p w:rsidR="00FD0725" w:rsidRDefault="001248B8">
            <w:pPr>
              <w:pStyle w:val="yTableNAm"/>
              <w:jc w:val="center"/>
              <w:rPr>
                <w:b/>
                <w:bCs/>
                <w:sz w:val="20"/>
              </w:rPr>
            </w:pPr>
            <w:r>
              <w:rPr>
                <w:b/>
                <w:bCs/>
                <w:sz w:val="20"/>
              </w:rPr>
              <w:t>List of documents — Part 1B</w:t>
            </w:r>
            <w:r>
              <w:rPr>
                <w:b/>
                <w:bCs/>
                <w:sz w:val="20"/>
                <w:vertAlign w:val="superscript"/>
              </w:rPr>
              <w:t>3</w:t>
            </w:r>
          </w:p>
          <w:p w:rsidR="00FD0725" w:rsidRDefault="001248B8">
            <w:pPr>
              <w:pStyle w:val="yTableNAm"/>
              <w:rPr>
                <w:sz w:val="20"/>
              </w:rPr>
            </w:pPr>
            <w:r>
              <w:rPr>
                <w:sz w:val="20"/>
              </w:rPr>
              <w:t xml:space="preserve">Of the documents listed in Part 1A </w:t>
            </w:r>
            <w:r>
              <w:rPr>
                <w:sz w:val="20"/>
              </w:rPr>
              <w:t>the [</w:t>
            </w:r>
            <w:r>
              <w:rPr>
                <w:i/>
                <w:iCs/>
                <w:sz w:val="20"/>
              </w:rPr>
              <w:t>party giving discovery</w:t>
            </w:r>
            <w:r>
              <w:rPr>
                <w:sz w:val="20"/>
              </w:rPr>
              <w:t>] objects to producing the following on the following grounds.</w:t>
            </w:r>
          </w:p>
        </w:tc>
      </w:tr>
      <w:tr w:rsidR="00FD0725">
        <w:trPr>
          <w:cantSplit/>
        </w:trPr>
        <w:tc>
          <w:tcPr>
            <w:tcW w:w="840" w:type="dxa"/>
            <w:tcBorders>
              <w:top w:val="single" w:sz="4" w:space="0" w:color="auto"/>
              <w:bottom w:val="single" w:sz="4" w:space="0" w:color="auto"/>
            </w:tcBorders>
          </w:tcPr>
          <w:p w:rsidR="00FD0725" w:rsidRDefault="001248B8">
            <w:pPr>
              <w:pStyle w:val="yTableNAm"/>
              <w:rPr>
                <w:sz w:val="20"/>
              </w:rPr>
            </w:pPr>
            <w:r>
              <w:rPr>
                <w:sz w:val="20"/>
              </w:rPr>
              <w:t>No. in Part 1A</w:t>
            </w:r>
          </w:p>
        </w:tc>
        <w:tc>
          <w:tcPr>
            <w:tcW w:w="6240" w:type="dxa"/>
            <w:tcBorders>
              <w:top w:val="single" w:sz="4" w:space="0" w:color="auto"/>
              <w:bottom w:val="single" w:sz="4" w:space="0" w:color="auto"/>
            </w:tcBorders>
          </w:tcPr>
          <w:p w:rsidR="00FD0725" w:rsidRDefault="001248B8">
            <w:pPr>
              <w:pStyle w:val="yTableNAm"/>
              <w:rPr>
                <w:sz w:val="20"/>
              </w:rPr>
            </w:pPr>
            <w:r>
              <w:rPr>
                <w:sz w:val="20"/>
              </w:rPr>
              <w:t>Grounds for objecting to producing the document</w:t>
            </w:r>
          </w:p>
        </w:tc>
      </w:tr>
      <w:tr w:rsidR="00FD0725">
        <w:trPr>
          <w:cantSplit/>
        </w:trPr>
        <w:tc>
          <w:tcPr>
            <w:tcW w:w="840" w:type="dxa"/>
            <w:tcBorders>
              <w:top w:val="single" w:sz="4" w:space="0" w:color="auto"/>
              <w:bottom w:val="single" w:sz="4" w:space="0" w:color="auto"/>
            </w:tcBorders>
          </w:tcPr>
          <w:p w:rsidR="00FD0725" w:rsidRDefault="00FD0725">
            <w:pPr>
              <w:pStyle w:val="yTableNAm"/>
              <w:rPr>
                <w:sz w:val="20"/>
              </w:rPr>
            </w:pPr>
          </w:p>
        </w:tc>
        <w:tc>
          <w:tcPr>
            <w:tcW w:w="6240" w:type="dxa"/>
            <w:tcBorders>
              <w:top w:val="single" w:sz="4" w:space="0" w:color="auto"/>
              <w:bottom w:val="single" w:sz="4" w:space="0" w:color="auto"/>
            </w:tcBorders>
          </w:tcPr>
          <w:p w:rsidR="00FD0725" w:rsidRDefault="00FD0725">
            <w:pPr>
              <w:pStyle w:val="yTableNAm"/>
              <w:rPr>
                <w:sz w:val="20"/>
              </w:rPr>
            </w:pPr>
          </w:p>
        </w:tc>
      </w:tr>
    </w:tbl>
    <w:p w:rsidR="00FD0725" w:rsidRDefault="00FD0725"/>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rsidR="00FD0725">
        <w:trPr>
          <w:cantSplit/>
        </w:trPr>
        <w:tc>
          <w:tcPr>
            <w:tcW w:w="7080" w:type="dxa"/>
            <w:gridSpan w:val="2"/>
            <w:tcBorders>
              <w:bottom w:val="nil"/>
            </w:tcBorders>
          </w:tcPr>
          <w:p w:rsidR="00FD0725" w:rsidRDefault="001248B8">
            <w:pPr>
              <w:pStyle w:val="yTableNAm"/>
              <w:jc w:val="center"/>
              <w:rPr>
                <w:b/>
                <w:bCs/>
                <w:sz w:val="20"/>
              </w:rPr>
            </w:pPr>
            <w:r>
              <w:rPr>
                <w:b/>
                <w:bCs/>
                <w:sz w:val="20"/>
              </w:rPr>
              <w:t>List of documents — Part 2A</w:t>
            </w:r>
            <w:r>
              <w:rPr>
                <w:b/>
                <w:bCs/>
                <w:sz w:val="20"/>
                <w:vertAlign w:val="superscript"/>
              </w:rPr>
              <w:t>3</w:t>
            </w:r>
          </w:p>
          <w:p w:rsidR="00FD0725" w:rsidRDefault="001248B8">
            <w:pPr>
              <w:pStyle w:val="yTableNAm"/>
              <w:rPr>
                <w:sz w:val="20"/>
              </w:rPr>
            </w:pPr>
            <w:r>
              <w:rPr>
                <w:sz w:val="20"/>
              </w:rPr>
              <w:t xml:space="preserve">The documents relating to the matters in question in this action </w:t>
            </w:r>
            <w:r>
              <w:rPr>
                <w:sz w:val="20"/>
              </w:rPr>
              <w:t>that were, but no longer are, in the possession, custody or power of the [</w:t>
            </w:r>
            <w:r>
              <w:rPr>
                <w:i/>
                <w:iCs/>
                <w:sz w:val="20"/>
              </w:rPr>
              <w:t>party giving discovery</w:t>
            </w:r>
            <w:r>
              <w:rPr>
                <w:sz w:val="20"/>
              </w:rPr>
              <w:t>] are as follows —</w:t>
            </w:r>
          </w:p>
        </w:tc>
      </w:tr>
      <w:tr w:rsidR="00FD0725">
        <w:trPr>
          <w:cantSplit/>
        </w:trPr>
        <w:tc>
          <w:tcPr>
            <w:tcW w:w="720" w:type="dxa"/>
            <w:tcBorders>
              <w:top w:val="single" w:sz="4" w:space="0" w:color="auto"/>
              <w:bottom w:val="single" w:sz="4" w:space="0" w:color="auto"/>
            </w:tcBorders>
          </w:tcPr>
          <w:p w:rsidR="00FD0725" w:rsidRDefault="001248B8">
            <w:pPr>
              <w:pStyle w:val="yTableNAm"/>
              <w:rPr>
                <w:sz w:val="20"/>
              </w:rPr>
            </w:pPr>
            <w:r>
              <w:rPr>
                <w:sz w:val="20"/>
              </w:rPr>
              <w:t>No.</w:t>
            </w:r>
          </w:p>
        </w:tc>
        <w:tc>
          <w:tcPr>
            <w:tcW w:w="6360" w:type="dxa"/>
            <w:tcBorders>
              <w:top w:val="single" w:sz="4" w:space="0" w:color="auto"/>
              <w:bottom w:val="single" w:sz="4" w:space="0" w:color="auto"/>
            </w:tcBorders>
          </w:tcPr>
          <w:p w:rsidR="00FD0725" w:rsidRDefault="001248B8">
            <w:pPr>
              <w:pStyle w:val="yTableNAm"/>
              <w:rPr>
                <w:sz w:val="20"/>
              </w:rPr>
            </w:pPr>
            <w:r>
              <w:rPr>
                <w:sz w:val="20"/>
              </w:rPr>
              <w:t>Description of document</w:t>
            </w:r>
          </w:p>
        </w:tc>
      </w:tr>
      <w:tr w:rsidR="00FD0725">
        <w:trPr>
          <w:cantSplit/>
        </w:trPr>
        <w:tc>
          <w:tcPr>
            <w:tcW w:w="720" w:type="dxa"/>
            <w:tcBorders>
              <w:top w:val="single" w:sz="4" w:space="0" w:color="auto"/>
              <w:bottom w:val="single" w:sz="4" w:space="0" w:color="auto"/>
            </w:tcBorders>
          </w:tcPr>
          <w:p w:rsidR="00FD0725" w:rsidRDefault="001248B8">
            <w:pPr>
              <w:pStyle w:val="yTableNAm"/>
              <w:rPr>
                <w:sz w:val="20"/>
              </w:rPr>
            </w:pPr>
            <w:r>
              <w:rPr>
                <w:sz w:val="20"/>
              </w:rPr>
              <w:t>1.</w:t>
            </w:r>
          </w:p>
        </w:tc>
        <w:tc>
          <w:tcPr>
            <w:tcW w:w="6360" w:type="dxa"/>
            <w:tcBorders>
              <w:top w:val="single" w:sz="4" w:space="0" w:color="auto"/>
              <w:bottom w:val="single" w:sz="4" w:space="0" w:color="auto"/>
            </w:tcBorders>
          </w:tcPr>
          <w:p w:rsidR="00FD0725" w:rsidRDefault="00FD0725">
            <w:pPr>
              <w:pStyle w:val="yTableNAm"/>
              <w:rPr>
                <w:sz w:val="20"/>
              </w:rPr>
            </w:pPr>
          </w:p>
        </w:tc>
      </w:tr>
    </w:tbl>
    <w:p w:rsidR="00FD0725" w:rsidRDefault="00FD0725"/>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rsidR="00FD0725">
        <w:trPr>
          <w:cantSplit/>
        </w:trPr>
        <w:tc>
          <w:tcPr>
            <w:tcW w:w="7080" w:type="dxa"/>
            <w:gridSpan w:val="4"/>
            <w:tcBorders>
              <w:bottom w:val="single" w:sz="4" w:space="0" w:color="auto"/>
            </w:tcBorders>
          </w:tcPr>
          <w:p w:rsidR="00FD0725" w:rsidRDefault="001248B8">
            <w:pPr>
              <w:pStyle w:val="yTableNAm"/>
              <w:jc w:val="center"/>
              <w:rPr>
                <w:b/>
                <w:bCs/>
                <w:sz w:val="20"/>
              </w:rPr>
            </w:pPr>
            <w:r>
              <w:rPr>
                <w:b/>
                <w:bCs/>
                <w:sz w:val="20"/>
              </w:rPr>
              <w:t>List of documents — Part 2B</w:t>
            </w:r>
            <w:r>
              <w:rPr>
                <w:b/>
                <w:bCs/>
                <w:sz w:val="20"/>
                <w:vertAlign w:val="superscript"/>
              </w:rPr>
              <w:t>3</w:t>
            </w:r>
          </w:p>
          <w:p w:rsidR="00FD0725" w:rsidRDefault="001248B8">
            <w:pPr>
              <w:pStyle w:val="yTableNAm"/>
              <w:rPr>
                <w:sz w:val="20"/>
              </w:rPr>
            </w:pPr>
            <w:r>
              <w:rPr>
                <w:sz w:val="20"/>
              </w:rPr>
              <w:t>For each document listed in Part 2A, the following states —</w:t>
            </w:r>
          </w:p>
          <w:p w:rsidR="00FD0725" w:rsidRDefault="001248B8">
            <w:pPr>
              <w:pStyle w:val="yTableNAm"/>
              <w:tabs>
                <w:tab w:val="clear" w:pos="567"/>
                <w:tab w:val="left" w:pos="337"/>
              </w:tabs>
              <w:ind w:left="337" w:hanging="337"/>
              <w:rPr>
                <w:sz w:val="20"/>
              </w:rPr>
            </w:pPr>
            <w:r>
              <w:rPr>
                <w:sz w:val="20"/>
              </w:rPr>
              <w:t>•</w:t>
            </w:r>
            <w:r>
              <w:rPr>
                <w:sz w:val="20"/>
              </w:rPr>
              <w:tab/>
              <w:t xml:space="preserve">the date on </w:t>
            </w:r>
            <w:r>
              <w:rPr>
                <w:sz w:val="20"/>
              </w:rPr>
              <w:t>which it was last in the possession, custody or power of the [</w:t>
            </w:r>
            <w:r>
              <w:rPr>
                <w:i/>
                <w:iCs/>
                <w:sz w:val="20"/>
              </w:rPr>
              <w:t>party giving discovery</w:t>
            </w:r>
            <w:r>
              <w:rPr>
                <w:sz w:val="20"/>
              </w:rPr>
              <w:t>]; and</w:t>
            </w:r>
          </w:p>
          <w:p w:rsidR="00FD0725" w:rsidRDefault="001248B8">
            <w:pPr>
              <w:pStyle w:val="yTableNAm"/>
              <w:tabs>
                <w:tab w:val="clear" w:pos="567"/>
                <w:tab w:val="left" w:pos="337"/>
              </w:tabs>
              <w:ind w:left="337" w:hanging="337"/>
              <w:rPr>
                <w:sz w:val="20"/>
              </w:rPr>
            </w:pPr>
            <w:r>
              <w:rPr>
                <w:sz w:val="20"/>
              </w:rPr>
              <w:t>•</w:t>
            </w:r>
            <w:r>
              <w:rPr>
                <w:sz w:val="20"/>
              </w:rPr>
              <w:tab/>
              <w:t>what has become of it; and</w:t>
            </w:r>
          </w:p>
          <w:p w:rsidR="00FD0725" w:rsidRDefault="001248B8">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rsidR="00FD0725">
        <w:trPr>
          <w:cantSplit/>
        </w:trPr>
        <w:tc>
          <w:tcPr>
            <w:tcW w:w="840" w:type="dxa"/>
            <w:tcBorders>
              <w:top w:val="single" w:sz="4" w:space="0" w:color="auto"/>
              <w:bottom w:val="single" w:sz="4" w:space="0" w:color="auto"/>
            </w:tcBorders>
          </w:tcPr>
          <w:p w:rsidR="00FD0725" w:rsidRDefault="001248B8">
            <w:pPr>
              <w:pStyle w:val="yTableNAm"/>
              <w:rPr>
                <w:sz w:val="20"/>
              </w:rPr>
            </w:pPr>
            <w:r>
              <w:rPr>
                <w:sz w:val="20"/>
              </w:rPr>
              <w:t>No. in Part 2A</w:t>
            </w:r>
          </w:p>
        </w:tc>
        <w:tc>
          <w:tcPr>
            <w:tcW w:w="1145" w:type="dxa"/>
            <w:tcBorders>
              <w:top w:val="single" w:sz="4" w:space="0" w:color="auto"/>
              <w:bottom w:val="single" w:sz="4" w:space="0" w:color="auto"/>
            </w:tcBorders>
          </w:tcPr>
          <w:p w:rsidR="00FD0725" w:rsidRDefault="001248B8">
            <w:pPr>
              <w:pStyle w:val="yTableNAm"/>
              <w:rPr>
                <w:sz w:val="20"/>
              </w:rPr>
            </w:pPr>
            <w:r>
              <w:rPr>
                <w:sz w:val="20"/>
              </w:rPr>
              <w:t>Date</w:t>
            </w:r>
          </w:p>
        </w:tc>
        <w:tc>
          <w:tcPr>
            <w:tcW w:w="1701" w:type="dxa"/>
            <w:tcBorders>
              <w:top w:val="single" w:sz="4" w:space="0" w:color="auto"/>
              <w:bottom w:val="single" w:sz="4" w:space="0" w:color="auto"/>
            </w:tcBorders>
          </w:tcPr>
          <w:p w:rsidR="00FD0725" w:rsidRDefault="001248B8">
            <w:pPr>
              <w:pStyle w:val="yTableNAm"/>
              <w:rPr>
                <w:sz w:val="20"/>
              </w:rPr>
            </w:pPr>
            <w:r>
              <w:rPr>
                <w:sz w:val="20"/>
              </w:rPr>
              <w:t>What has become of it</w:t>
            </w:r>
          </w:p>
        </w:tc>
        <w:tc>
          <w:tcPr>
            <w:tcW w:w="3394" w:type="dxa"/>
            <w:tcBorders>
              <w:top w:val="single" w:sz="4" w:space="0" w:color="auto"/>
              <w:bottom w:val="single" w:sz="4" w:space="0" w:color="auto"/>
            </w:tcBorders>
          </w:tcPr>
          <w:p w:rsidR="00FD0725" w:rsidRDefault="001248B8">
            <w:pPr>
              <w:pStyle w:val="yTableNAm"/>
              <w:rPr>
                <w:sz w:val="20"/>
              </w:rPr>
            </w:pPr>
            <w:r>
              <w:rPr>
                <w:sz w:val="20"/>
              </w:rPr>
              <w:t xml:space="preserve">Who currently has possession </w:t>
            </w:r>
            <w:r>
              <w:rPr>
                <w:sz w:val="20"/>
              </w:rPr>
              <w:t>or custody of or power over it</w:t>
            </w:r>
          </w:p>
        </w:tc>
      </w:tr>
      <w:tr w:rsidR="00FD0725">
        <w:trPr>
          <w:cantSplit/>
        </w:trPr>
        <w:tc>
          <w:tcPr>
            <w:tcW w:w="840" w:type="dxa"/>
            <w:tcBorders>
              <w:top w:val="single" w:sz="4" w:space="0" w:color="auto"/>
              <w:bottom w:val="single" w:sz="4" w:space="0" w:color="auto"/>
            </w:tcBorders>
          </w:tcPr>
          <w:p w:rsidR="00FD0725" w:rsidRDefault="001248B8">
            <w:pPr>
              <w:pStyle w:val="yTableNAm"/>
              <w:rPr>
                <w:sz w:val="20"/>
              </w:rPr>
            </w:pPr>
            <w:r>
              <w:rPr>
                <w:sz w:val="20"/>
              </w:rPr>
              <w:t>1.</w:t>
            </w:r>
          </w:p>
        </w:tc>
        <w:tc>
          <w:tcPr>
            <w:tcW w:w="1145" w:type="dxa"/>
            <w:tcBorders>
              <w:top w:val="single" w:sz="4" w:space="0" w:color="auto"/>
              <w:bottom w:val="single" w:sz="4" w:space="0" w:color="auto"/>
            </w:tcBorders>
          </w:tcPr>
          <w:p w:rsidR="00FD0725" w:rsidRDefault="00FD0725">
            <w:pPr>
              <w:pStyle w:val="yTableNAm"/>
              <w:rPr>
                <w:sz w:val="20"/>
              </w:rPr>
            </w:pPr>
          </w:p>
        </w:tc>
        <w:tc>
          <w:tcPr>
            <w:tcW w:w="1701" w:type="dxa"/>
            <w:tcBorders>
              <w:top w:val="single" w:sz="4" w:space="0" w:color="auto"/>
              <w:bottom w:val="single" w:sz="4" w:space="0" w:color="auto"/>
            </w:tcBorders>
          </w:tcPr>
          <w:p w:rsidR="00FD0725" w:rsidRDefault="00FD0725">
            <w:pPr>
              <w:pStyle w:val="yTableNAm"/>
              <w:rPr>
                <w:sz w:val="20"/>
              </w:rPr>
            </w:pPr>
          </w:p>
        </w:tc>
        <w:tc>
          <w:tcPr>
            <w:tcW w:w="3394" w:type="dxa"/>
            <w:tcBorders>
              <w:top w:val="single" w:sz="4" w:space="0" w:color="auto"/>
              <w:bottom w:val="single" w:sz="4" w:space="0" w:color="auto"/>
            </w:tcBorders>
          </w:tcPr>
          <w:p w:rsidR="00FD0725" w:rsidRDefault="00FD0725">
            <w:pPr>
              <w:pStyle w:val="yTableNAm"/>
              <w:rPr>
                <w:sz w:val="20"/>
              </w:rPr>
            </w:pPr>
          </w:p>
        </w:tc>
      </w:tr>
    </w:tbl>
    <w:p w:rsidR="00FD0725" w:rsidRDefault="001248B8">
      <w:pPr>
        <w:pStyle w:val="yMiscellaneousBody"/>
        <w:rPr>
          <w:sz w:val="20"/>
        </w:rPr>
      </w:pPr>
      <w:r>
        <w:rPr>
          <w:sz w:val="20"/>
        </w:rPr>
        <w:t>Notes to Form No. 17 —</w:t>
      </w:r>
    </w:p>
    <w:p w:rsidR="00FD0725" w:rsidRDefault="001248B8">
      <w:pPr>
        <w:pStyle w:val="yMiscellaneousBody"/>
        <w:spacing w:before="0"/>
        <w:ind w:left="480" w:hanging="480"/>
        <w:rPr>
          <w:sz w:val="20"/>
        </w:rPr>
      </w:pPr>
      <w:r>
        <w:rPr>
          <w:sz w:val="20"/>
        </w:rPr>
        <w:t>1.</w:t>
      </w:r>
      <w:r>
        <w:rPr>
          <w:sz w:val="20"/>
        </w:rPr>
        <w:tab/>
        <w:t>This notice must comply with O. 26 r. 8.</w:t>
      </w:r>
    </w:p>
    <w:p w:rsidR="00FD0725" w:rsidRDefault="001248B8">
      <w:pPr>
        <w:pStyle w:val="yMiscellaneousBody"/>
        <w:spacing w:before="0"/>
        <w:ind w:left="480" w:hanging="480"/>
        <w:rPr>
          <w:sz w:val="20"/>
        </w:rPr>
      </w:pPr>
      <w:r>
        <w:rPr>
          <w:sz w:val="20"/>
        </w:rPr>
        <w:t>2.</w:t>
      </w:r>
      <w:r>
        <w:rPr>
          <w:sz w:val="20"/>
        </w:rPr>
        <w:tab/>
        <w:t>Do not complete this if this list is being verified by an affidavit.</w:t>
      </w:r>
    </w:p>
    <w:p w:rsidR="00FD0725" w:rsidRDefault="001248B8">
      <w:pPr>
        <w:pStyle w:val="yMiscellaneousBody"/>
        <w:spacing w:before="0"/>
        <w:ind w:left="480" w:hanging="480"/>
        <w:rPr>
          <w:sz w:val="20"/>
        </w:rPr>
      </w:pPr>
      <w:r>
        <w:rPr>
          <w:sz w:val="20"/>
        </w:rPr>
        <w:tab/>
        <w:t xml:space="preserve">This certificate may be signed by a person listed in O. 26 r. 4(4) or the </w:t>
      </w:r>
      <w:r>
        <w:rPr>
          <w:sz w:val="20"/>
        </w:rPr>
        <w:t>practitioner of the party giving discovery.</w:t>
      </w:r>
    </w:p>
    <w:p w:rsidR="00FD0725" w:rsidRDefault="001248B8">
      <w:pPr>
        <w:pStyle w:val="yMiscellaneousBody"/>
        <w:spacing w:before="0"/>
        <w:ind w:left="480" w:hanging="480"/>
        <w:rPr>
          <w:sz w:val="20"/>
        </w:rPr>
      </w:pPr>
      <w:r>
        <w:rPr>
          <w:sz w:val="20"/>
        </w:rPr>
        <w:t>3.</w:t>
      </w:r>
      <w:r>
        <w:rPr>
          <w:sz w:val="20"/>
        </w:rPr>
        <w:tab/>
        <w:t>This Part must begin on a new sheet of paper and be attached to the main document.</w:t>
      </w:r>
    </w:p>
    <w:p w:rsidR="00FD0725" w:rsidRDefault="001248B8">
      <w:pPr>
        <w:pStyle w:val="yFootnotesection"/>
        <w:rPr>
          <w:sz w:val="18"/>
        </w:rPr>
      </w:pPr>
      <w:r>
        <w:tab/>
        <w:t>[Form 17 inserted: Gazette 28 Jul 2010 p. 3472-5.]</w:t>
      </w:r>
    </w:p>
    <w:p w:rsidR="00FD0725" w:rsidRDefault="001248B8">
      <w:pPr>
        <w:pStyle w:val="yHeading5"/>
        <w:keepNext w:val="0"/>
        <w:keepLines w:val="0"/>
        <w:pageBreakBefore/>
        <w:spacing w:after="120"/>
      </w:pPr>
      <w:bookmarkStart w:id="1807" w:name="_Toc59184255"/>
      <w:r>
        <w:rPr>
          <w:rStyle w:val="CharSClsNo"/>
        </w:rPr>
        <w:t>18</w:t>
      </w:r>
      <w:r>
        <w:t>.</w:t>
      </w:r>
      <w:r>
        <w:rPr>
          <w:b w:val="0"/>
        </w:rPr>
        <w:tab/>
      </w:r>
      <w:r>
        <w:t>Affidavit verifying list of documents (O. 26 r. 4(3))</w:t>
      </w:r>
      <w:bookmarkEnd w:id="1807"/>
    </w:p>
    <w:p w:rsidR="00FD0725" w:rsidRDefault="001248B8">
      <w:pPr>
        <w:pStyle w:val="yMiscellaneousBody"/>
        <w:spacing w:before="120"/>
        <w:jc w:val="center"/>
        <w:rPr>
          <w:sz w:val="20"/>
        </w:rPr>
      </w:pPr>
      <w:r>
        <w:rPr>
          <w:sz w:val="20"/>
        </w:rPr>
        <w:t>(</w:t>
      </w:r>
      <w:r>
        <w:rPr>
          <w:i/>
          <w:sz w:val="20"/>
        </w:rPr>
        <w:t>Heading as in c</w:t>
      </w:r>
      <w:r>
        <w:rPr>
          <w:i/>
          <w:sz w:val="20"/>
        </w:rPr>
        <w:t>ause or matter</w:t>
      </w:r>
      <w:r>
        <w:rPr>
          <w:sz w:val="20"/>
        </w:rPr>
        <w:t>)</w:t>
      </w:r>
    </w:p>
    <w:p w:rsidR="00FD0725" w:rsidRDefault="001248B8">
      <w:pPr>
        <w:pStyle w:val="yMiscellaneousBody"/>
        <w:spacing w:before="120"/>
        <w:rPr>
          <w:sz w:val="20"/>
        </w:rPr>
      </w:pPr>
      <w:r>
        <w:rPr>
          <w:sz w:val="20"/>
        </w:rPr>
        <w:t>I the abovenamed plaintiff (or defendant) A.B., make oath and say as follows: —</w:t>
      </w:r>
    </w:p>
    <w:p w:rsidR="00FD0725" w:rsidRDefault="001248B8">
      <w:pPr>
        <w:pStyle w:val="yMiscellaneousBody"/>
        <w:tabs>
          <w:tab w:val="left" w:pos="360"/>
        </w:tabs>
        <w:spacing w:before="120"/>
        <w:ind w:left="720" w:hanging="720"/>
        <w:rPr>
          <w:sz w:val="20"/>
        </w:rPr>
      </w:pPr>
      <w:r>
        <w:rPr>
          <w:sz w:val="20"/>
        </w:rPr>
        <w:tab/>
        <w:t>1.</w:t>
      </w:r>
      <w:r>
        <w:rPr>
          <w:sz w:val="20"/>
        </w:rPr>
        <w:tab/>
        <w:t xml:space="preserve">The list of documents produced to me and marked “Attachment A” is the list of the documents relating to the matters in question in this action that are or </w:t>
      </w:r>
      <w:r>
        <w:rPr>
          <w:sz w:val="20"/>
        </w:rPr>
        <w:t>have been in the possession, custody or power of the [</w:t>
      </w:r>
      <w:r>
        <w:rPr>
          <w:i/>
          <w:iCs/>
          <w:sz w:val="20"/>
        </w:rPr>
        <w:t>party giving discovery</w:t>
      </w:r>
      <w:r>
        <w:rPr>
          <w:sz w:val="20"/>
        </w:rPr>
        <w:t>].</w:t>
      </w:r>
    </w:p>
    <w:p w:rsidR="00FD0725" w:rsidRDefault="001248B8">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w:t>
      </w:r>
      <w:r>
        <w:rPr>
          <w:i/>
          <w:iCs/>
          <w:sz w:val="20"/>
        </w:rPr>
        <w:t>ty giving discovery</w:t>
      </w:r>
      <w:r>
        <w:rPr>
          <w:sz w:val="20"/>
        </w:rPr>
        <w:t>].</w:t>
      </w:r>
    </w:p>
    <w:p w:rsidR="00FD0725" w:rsidRDefault="001248B8">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rsidR="00FD0725" w:rsidRDefault="001248B8">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w:t>
      </w:r>
      <w:r>
        <w:rPr>
          <w:sz w:val="20"/>
        </w:rPr>
        <w:t>ting to the matters in question in this action that were, but no longer are, in the possession, custody or power of the [</w:t>
      </w:r>
      <w:r>
        <w:rPr>
          <w:i/>
          <w:iCs/>
          <w:sz w:val="20"/>
        </w:rPr>
        <w:t>party giving discovery</w:t>
      </w:r>
      <w:r>
        <w:rPr>
          <w:sz w:val="20"/>
        </w:rPr>
        <w:t>].</w:t>
      </w:r>
    </w:p>
    <w:p w:rsidR="00FD0725" w:rsidRDefault="001248B8">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rsidR="00FD0725" w:rsidRDefault="001248B8">
      <w:pPr>
        <w:pStyle w:val="yMiscellaneousBody"/>
        <w:tabs>
          <w:tab w:val="left" w:pos="360"/>
        </w:tabs>
        <w:spacing w:before="120"/>
        <w:ind w:left="720" w:hanging="720"/>
        <w:rPr>
          <w:sz w:val="20"/>
        </w:rPr>
      </w:pPr>
      <w:r>
        <w:rPr>
          <w:sz w:val="20"/>
        </w:rPr>
        <w:tab/>
        <w:t>6.</w:t>
      </w:r>
      <w:r>
        <w:rPr>
          <w:sz w:val="20"/>
        </w:rPr>
        <w:tab/>
        <w:t>The [</w:t>
      </w:r>
      <w:r>
        <w:rPr>
          <w:i/>
          <w:iCs/>
          <w:sz w:val="20"/>
        </w:rPr>
        <w:t>party g</w:t>
      </w:r>
      <w:r>
        <w:rPr>
          <w:i/>
          <w:iCs/>
          <w:sz w:val="20"/>
        </w:rPr>
        <w:t>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rsidR="00FD0725" w:rsidRDefault="001248B8">
      <w:pPr>
        <w:pStyle w:val="yMiscellaneousBody"/>
        <w:tabs>
          <w:tab w:val="left" w:pos="360"/>
        </w:tabs>
        <w:spacing w:before="120"/>
        <w:ind w:left="720" w:hanging="720"/>
        <w:rPr>
          <w:sz w:val="20"/>
        </w:rPr>
      </w:pPr>
      <w:r>
        <w:rPr>
          <w:sz w:val="20"/>
        </w:rPr>
        <w:tab/>
        <w:t>7.</w:t>
      </w:r>
      <w:r>
        <w:rPr>
          <w:sz w:val="20"/>
        </w:rPr>
        <w:tab/>
        <w:t xml:space="preserve">To </w:t>
      </w:r>
      <w:r>
        <w:rPr>
          <w:sz w:val="20"/>
        </w:rPr>
        <w:t>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w:t>
      </w:r>
      <w:r>
        <w:rPr>
          <w:sz w:val="20"/>
        </w:rPr>
        <w:t>y matter in question in this action, other than the documents listed in Parts 1A and 2A of Attachment A.</w:t>
      </w:r>
    </w:p>
    <w:p w:rsidR="00FD0725" w:rsidRDefault="001248B8">
      <w:pPr>
        <w:pStyle w:val="yMiscellaneousBody"/>
        <w:spacing w:before="120"/>
        <w:rPr>
          <w:sz w:val="20"/>
        </w:rPr>
      </w:pPr>
      <w:r>
        <w:rPr>
          <w:sz w:val="20"/>
        </w:rPr>
        <w:t>Sworn, etc.</w:t>
      </w:r>
    </w:p>
    <w:p w:rsidR="00FD0725" w:rsidRDefault="001248B8">
      <w:pPr>
        <w:pStyle w:val="yMiscellaneousBody"/>
        <w:spacing w:before="120"/>
        <w:rPr>
          <w:sz w:val="20"/>
        </w:rPr>
      </w:pPr>
      <w:r>
        <w:rPr>
          <w:sz w:val="20"/>
        </w:rPr>
        <w:t>Filed on behalf of the (plaintiff) (</w:t>
      </w:r>
      <w:r>
        <w:rPr>
          <w:i/>
          <w:sz w:val="20"/>
        </w:rPr>
        <w:t>or</w:t>
      </w:r>
      <w:r>
        <w:rPr>
          <w:sz w:val="20"/>
        </w:rPr>
        <w:t xml:space="preserve"> defendant).</w:t>
      </w:r>
    </w:p>
    <w:p w:rsidR="00FD0725" w:rsidRDefault="001248B8">
      <w:pPr>
        <w:pStyle w:val="yFootnotesection"/>
        <w:rPr>
          <w:sz w:val="18"/>
        </w:rPr>
      </w:pPr>
      <w:r>
        <w:tab/>
        <w:t>[Form 18 amended: Gazette 28 Jul 2010 p. 3475-6; 28 Jun 2011 p. 2557.]</w:t>
      </w:r>
    </w:p>
    <w:p w:rsidR="00FD0725" w:rsidRDefault="001248B8">
      <w:pPr>
        <w:pStyle w:val="yEdnotedivision"/>
        <w:spacing w:after="240"/>
        <w:outlineLvl w:val="9"/>
      </w:pPr>
      <w:r>
        <w:t>[Form 18A delete</w:t>
      </w:r>
      <w:r>
        <w:t>d: Gazette 28 Jul 2010 p. 3468.]</w:t>
      </w:r>
    </w:p>
    <w:p w:rsidR="00FD0725" w:rsidRDefault="001248B8">
      <w:pPr>
        <w:pStyle w:val="yEdnotedivision"/>
        <w:spacing w:after="240"/>
        <w:outlineLvl w:val="9"/>
      </w:pPr>
      <w:r>
        <w:t>[Forms 19 and 20 deleted: Gazette 16 Aug 2017 p. 4421.]</w:t>
      </w:r>
    </w:p>
    <w:p w:rsidR="00FD0725" w:rsidRDefault="001248B8">
      <w:pPr>
        <w:pStyle w:val="yHeading5"/>
      </w:pPr>
      <w:bookmarkStart w:id="1808" w:name="_Toc59184256"/>
      <w:r>
        <w:rPr>
          <w:rStyle w:val="CharSClsNo"/>
        </w:rPr>
        <w:t>21</w:t>
      </w:r>
      <w:r>
        <w:t>.</w:t>
      </w:r>
      <w:r>
        <w:tab/>
        <w:t>Subpoena to give oral evidence (O. 36B r. 3(1))</w:t>
      </w:r>
      <w:bookmarkEnd w:id="1808"/>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FD0725">
        <w:trPr>
          <w:cantSplit/>
          <w:trHeight w:val="194"/>
        </w:trPr>
        <w:tc>
          <w:tcPr>
            <w:tcW w:w="3544" w:type="dxa"/>
            <w:gridSpan w:val="2"/>
            <w:vMerge w:val="restart"/>
          </w:tcPr>
          <w:p w:rsidR="00FD0725" w:rsidRDefault="001248B8">
            <w:pPr>
              <w:pStyle w:val="yTableNAm"/>
              <w:keepNext/>
              <w:spacing w:before="0"/>
              <w:rPr>
                <w:sz w:val="20"/>
              </w:rPr>
            </w:pPr>
            <w:r>
              <w:rPr>
                <w:sz w:val="20"/>
              </w:rPr>
              <w:t>Supreme Court of Western Australia</w:t>
            </w:r>
          </w:p>
          <w:p w:rsidR="00FD0725" w:rsidRDefault="001248B8">
            <w:pPr>
              <w:pStyle w:val="yTableNAm"/>
              <w:keepNext/>
              <w:spacing w:before="0"/>
              <w:rPr>
                <w:sz w:val="20"/>
              </w:rPr>
            </w:pPr>
            <w:r>
              <w:rPr>
                <w:sz w:val="20"/>
              </w:rPr>
              <w:t>*General Division/Court of Appeal</w:t>
            </w:r>
          </w:p>
        </w:tc>
        <w:tc>
          <w:tcPr>
            <w:tcW w:w="3544" w:type="dxa"/>
            <w:gridSpan w:val="2"/>
          </w:tcPr>
          <w:p w:rsidR="00FD0725" w:rsidRDefault="001248B8">
            <w:pPr>
              <w:pStyle w:val="yTableNAm"/>
              <w:keepNext/>
              <w:spacing w:before="0"/>
              <w:rPr>
                <w:sz w:val="20"/>
              </w:rPr>
            </w:pPr>
            <w:r>
              <w:rPr>
                <w:sz w:val="20"/>
              </w:rPr>
              <w:t>No.:</w:t>
            </w:r>
          </w:p>
        </w:tc>
      </w:tr>
      <w:tr w:rsidR="00FD0725">
        <w:trPr>
          <w:cantSplit/>
          <w:trHeight w:val="194"/>
        </w:trPr>
        <w:tc>
          <w:tcPr>
            <w:tcW w:w="3544" w:type="dxa"/>
            <w:gridSpan w:val="2"/>
            <w:vMerge/>
          </w:tcPr>
          <w:p w:rsidR="00FD0725" w:rsidRDefault="00FD0725">
            <w:pPr>
              <w:pStyle w:val="yTableNAm"/>
              <w:keepNext/>
              <w:spacing w:before="0"/>
              <w:rPr>
                <w:sz w:val="20"/>
              </w:rPr>
            </w:pPr>
          </w:p>
        </w:tc>
        <w:tc>
          <w:tcPr>
            <w:tcW w:w="3544" w:type="dxa"/>
            <w:gridSpan w:val="2"/>
          </w:tcPr>
          <w:p w:rsidR="00FD0725" w:rsidRDefault="001248B8">
            <w:pPr>
              <w:pStyle w:val="yTableNAm"/>
              <w:keepNext/>
              <w:spacing w:before="0"/>
              <w:rPr>
                <w:b/>
                <w:sz w:val="20"/>
              </w:rPr>
            </w:pPr>
            <w:r>
              <w:rPr>
                <w:b/>
                <w:sz w:val="20"/>
              </w:rPr>
              <w:t>Subpoena to give oral evidence</w:t>
            </w:r>
          </w:p>
        </w:tc>
      </w:tr>
      <w:tr w:rsidR="00FD0725">
        <w:trPr>
          <w:cantSplit/>
        </w:trPr>
        <w:tc>
          <w:tcPr>
            <w:tcW w:w="1418" w:type="dxa"/>
          </w:tcPr>
          <w:p w:rsidR="00FD0725" w:rsidRDefault="001248B8">
            <w:pPr>
              <w:pStyle w:val="yTableNAm"/>
              <w:keepNext/>
              <w:spacing w:before="0"/>
              <w:rPr>
                <w:sz w:val="20"/>
                <w:vertAlign w:val="superscript"/>
              </w:rPr>
            </w:pPr>
            <w:r>
              <w:rPr>
                <w:sz w:val="20"/>
              </w:rPr>
              <w:t>Parties</w:t>
            </w:r>
            <w:r>
              <w:rPr>
                <w:sz w:val="20"/>
                <w:vertAlign w:val="superscript"/>
              </w:rPr>
              <w:t>1</w:t>
            </w:r>
          </w:p>
        </w:tc>
        <w:tc>
          <w:tcPr>
            <w:tcW w:w="5670" w:type="dxa"/>
            <w:gridSpan w:val="3"/>
          </w:tcPr>
          <w:p w:rsidR="00FD0725" w:rsidRDefault="001248B8">
            <w:pPr>
              <w:pStyle w:val="yTableNAm"/>
              <w:keepNext/>
              <w:tabs>
                <w:tab w:val="clear" w:pos="567"/>
                <w:tab w:val="left" w:pos="2897"/>
              </w:tabs>
              <w:spacing w:before="0"/>
              <w:rPr>
                <w:sz w:val="20"/>
              </w:rPr>
            </w:pPr>
            <w:r>
              <w:rPr>
                <w:sz w:val="20"/>
              </w:rPr>
              <w:tab/>
              <w:t>Plaintiff</w:t>
            </w:r>
          </w:p>
          <w:p w:rsidR="00FD0725" w:rsidRDefault="001248B8">
            <w:pPr>
              <w:pStyle w:val="yTableNAm"/>
              <w:keepNext/>
              <w:tabs>
                <w:tab w:val="clear" w:pos="567"/>
                <w:tab w:val="left" w:pos="2897"/>
              </w:tabs>
              <w:spacing w:before="0"/>
              <w:rPr>
                <w:sz w:val="20"/>
              </w:rPr>
            </w:pPr>
            <w:r>
              <w:rPr>
                <w:sz w:val="20"/>
              </w:rPr>
              <w:tab/>
              <w:t>Defendant</w:t>
            </w:r>
          </w:p>
        </w:tc>
      </w:tr>
      <w:tr w:rsidR="00FD0725">
        <w:trPr>
          <w:cantSplit/>
        </w:trPr>
        <w:tc>
          <w:tcPr>
            <w:tcW w:w="1418" w:type="dxa"/>
          </w:tcPr>
          <w:p w:rsidR="00FD0725" w:rsidRDefault="001248B8">
            <w:pPr>
              <w:pStyle w:val="yTableNAm"/>
              <w:keepNext/>
              <w:spacing w:before="0"/>
              <w:rPr>
                <w:sz w:val="20"/>
              </w:rPr>
            </w:pPr>
            <w:r>
              <w:rPr>
                <w:sz w:val="20"/>
              </w:rPr>
              <w:t>To</w:t>
            </w:r>
          </w:p>
        </w:tc>
        <w:tc>
          <w:tcPr>
            <w:tcW w:w="5670" w:type="dxa"/>
            <w:gridSpan w:val="3"/>
          </w:tcPr>
          <w:p w:rsidR="00FD0725" w:rsidRDefault="001248B8">
            <w:pPr>
              <w:pStyle w:val="yTableNAm"/>
              <w:keepNext/>
              <w:spacing w:before="0"/>
              <w:rPr>
                <w:sz w:val="20"/>
              </w:rPr>
            </w:pPr>
            <w:r>
              <w:rPr>
                <w:sz w:val="20"/>
              </w:rPr>
              <w:t>[</w:t>
            </w:r>
            <w:r>
              <w:rPr>
                <w:i/>
                <w:sz w:val="20"/>
              </w:rPr>
              <w:t>Name and address</w:t>
            </w:r>
            <w:r>
              <w:rPr>
                <w:sz w:val="20"/>
              </w:rPr>
              <w:t>]</w:t>
            </w:r>
          </w:p>
        </w:tc>
      </w:tr>
      <w:tr w:rsidR="00FD0725">
        <w:trPr>
          <w:cantSplit/>
        </w:trPr>
        <w:tc>
          <w:tcPr>
            <w:tcW w:w="1418" w:type="dxa"/>
          </w:tcPr>
          <w:p w:rsidR="00FD0725" w:rsidRDefault="001248B8">
            <w:pPr>
              <w:pStyle w:val="yTableNAm"/>
              <w:spacing w:before="0"/>
              <w:rPr>
                <w:b/>
                <w:sz w:val="20"/>
              </w:rPr>
            </w:pPr>
            <w:r>
              <w:rPr>
                <w:b/>
                <w:sz w:val="20"/>
              </w:rPr>
              <w:t>Order</w:t>
            </w:r>
          </w:p>
        </w:tc>
        <w:tc>
          <w:tcPr>
            <w:tcW w:w="5670" w:type="dxa"/>
            <w:gridSpan w:val="3"/>
          </w:tcPr>
          <w:p w:rsidR="00FD0725" w:rsidRDefault="001248B8">
            <w:pPr>
              <w:pStyle w:val="yTableNAm"/>
              <w:spacing w:before="0"/>
              <w:rPr>
                <w:sz w:val="20"/>
              </w:rPr>
            </w:pPr>
            <w:r>
              <w:rPr>
                <w:b/>
                <w:sz w:val="20"/>
              </w:rPr>
              <w:t xml:space="preserve">You are ordered to attend the Supreme Court to give oral evidence. </w:t>
            </w:r>
            <w:r>
              <w:rPr>
                <w:sz w:val="20"/>
              </w:rPr>
              <w:t>See details below.</w:t>
            </w:r>
          </w:p>
          <w:p w:rsidR="00FD0725" w:rsidRDefault="001248B8">
            <w:pPr>
              <w:pStyle w:val="yTableNAm"/>
              <w:spacing w:before="0"/>
              <w:rPr>
                <w:b/>
                <w:sz w:val="20"/>
              </w:rPr>
            </w:pPr>
            <w:r>
              <w:rPr>
                <w:b/>
                <w:sz w:val="20"/>
              </w:rPr>
              <w:t>Failure to comply with this subpoena without lawful excuse is a contempt of court and may result in your arrest.</w:t>
            </w:r>
          </w:p>
          <w:p w:rsidR="00FD0725" w:rsidRDefault="001248B8">
            <w:pPr>
              <w:pStyle w:val="yTableNAm"/>
              <w:spacing w:before="0"/>
              <w:rPr>
                <w:sz w:val="20"/>
              </w:rPr>
            </w:pPr>
            <w:r>
              <w:rPr>
                <w:sz w:val="20"/>
              </w:rPr>
              <w:t>Please read Notes 1 to 8 at the end of this subpoena.</w:t>
            </w:r>
          </w:p>
        </w:tc>
      </w:tr>
      <w:tr w:rsidR="00FD0725">
        <w:trPr>
          <w:cantSplit/>
        </w:trPr>
        <w:tc>
          <w:tcPr>
            <w:tcW w:w="1418" w:type="dxa"/>
          </w:tcPr>
          <w:p w:rsidR="00FD0725" w:rsidRDefault="001248B8">
            <w:pPr>
              <w:pStyle w:val="yTableNAm"/>
              <w:spacing w:before="0"/>
              <w:rPr>
                <w:sz w:val="20"/>
              </w:rPr>
            </w:pPr>
            <w:r>
              <w:rPr>
                <w:sz w:val="20"/>
              </w:rPr>
              <w:t>Last date for service</w:t>
            </w:r>
          </w:p>
          <w:p w:rsidR="00FD0725" w:rsidRDefault="001248B8">
            <w:pPr>
              <w:pStyle w:val="yTableNAm"/>
              <w:spacing w:before="0"/>
              <w:rPr>
                <w:sz w:val="20"/>
              </w:rPr>
            </w:pPr>
            <w:r>
              <w:rPr>
                <w:sz w:val="18"/>
              </w:rPr>
              <w:t>[see Note 1]</w:t>
            </w:r>
            <w:r>
              <w:rPr>
                <w:sz w:val="20"/>
              </w:rPr>
              <w:t xml:space="preserve"> </w:t>
            </w:r>
          </w:p>
        </w:tc>
        <w:tc>
          <w:tcPr>
            <w:tcW w:w="5670" w:type="dxa"/>
            <w:gridSpan w:val="3"/>
          </w:tcPr>
          <w:p w:rsidR="00FD0725" w:rsidRDefault="001248B8">
            <w:pPr>
              <w:pStyle w:val="yTableNAm"/>
              <w:spacing w:before="0"/>
              <w:rPr>
                <w:b/>
                <w:sz w:val="20"/>
              </w:rPr>
            </w:pPr>
            <w:r>
              <w:rPr>
                <w:sz w:val="20"/>
              </w:rPr>
              <w:t>The last date for service of this subpoena is [</w:t>
            </w:r>
            <w:r>
              <w:rPr>
                <w:i/>
                <w:sz w:val="20"/>
              </w:rPr>
              <w:t>date</w:t>
            </w:r>
            <w:r>
              <w:rPr>
                <w:sz w:val="20"/>
              </w:rPr>
              <w:t>].</w:t>
            </w:r>
          </w:p>
        </w:tc>
      </w:tr>
      <w:tr w:rsidR="00FD0725">
        <w:trPr>
          <w:cantSplit/>
          <w:trHeight w:val="448"/>
        </w:trPr>
        <w:tc>
          <w:tcPr>
            <w:tcW w:w="1418" w:type="dxa"/>
            <w:vMerge w:val="restart"/>
          </w:tcPr>
          <w:p w:rsidR="00FD0725" w:rsidRDefault="001248B8">
            <w:pPr>
              <w:pStyle w:val="yTableNAm"/>
              <w:spacing w:before="0"/>
              <w:rPr>
                <w:sz w:val="20"/>
              </w:rPr>
            </w:pPr>
            <w:r>
              <w:rPr>
                <w:sz w:val="20"/>
              </w:rPr>
              <w:t>Issuing details</w:t>
            </w:r>
          </w:p>
        </w:tc>
        <w:tc>
          <w:tcPr>
            <w:tcW w:w="5670" w:type="dxa"/>
            <w:gridSpan w:val="3"/>
          </w:tcPr>
          <w:p w:rsidR="00FD0725" w:rsidRDefault="001248B8">
            <w:pPr>
              <w:pStyle w:val="yTableNAm"/>
              <w:spacing w:before="0"/>
              <w:rPr>
                <w:sz w:val="20"/>
              </w:rPr>
            </w:pPr>
            <w:r>
              <w:rPr>
                <w:sz w:val="20"/>
              </w:rPr>
              <w:t>Issued at the request of: [</w:t>
            </w:r>
            <w:r>
              <w:rPr>
                <w:i/>
                <w:sz w:val="20"/>
              </w:rPr>
              <w:t>Name of party</w:t>
            </w:r>
            <w:r>
              <w:rPr>
                <w:sz w:val="20"/>
              </w:rPr>
              <w:t>]</w:t>
            </w:r>
          </w:p>
          <w:p w:rsidR="00FD0725" w:rsidRDefault="001248B8">
            <w:pPr>
              <w:pStyle w:val="yTableNAm"/>
              <w:spacing w:before="0"/>
              <w:rPr>
                <w:sz w:val="20"/>
              </w:rPr>
            </w:pPr>
            <w:r>
              <w:rPr>
                <w:sz w:val="20"/>
              </w:rPr>
              <w:t>Address for service: [</w:t>
            </w:r>
            <w:r>
              <w:rPr>
                <w:i/>
                <w:sz w:val="20"/>
              </w:rPr>
              <w:t>see Order 71A rule 3</w:t>
            </w:r>
            <w:r>
              <w:rPr>
                <w:sz w:val="20"/>
              </w:rPr>
              <w:t>]</w:t>
            </w:r>
          </w:p>
          <w:p w:rsidR="00FD0725" w:rsidRDefault="001248B8">
            <w:pPr>
              <w:pStyle w:val="yTableNAm"/>
              <w:spacing w:before="0"/>
              <w:rPr>
                <w:sz w:val="20"/>
              </w:rPr>
            </w:pPr>
            <w:r>
              <w:rPr>
                <w:sz w:val="20"/>
              </w:rPr>
              <w:t>Email:</w:t>
            </w:r>
          </w:p>
        </w:tc>
      </w:tr>
      <w:tr w:rsidR="00FD0725">
        <w:trPr>
          <w:cantSplit/>
          <w:trHeight w:val="448"/>
        </w:trPr>
        <w:tc>
          <w:tcPr>
            <w:tcW w:w="1418" w:type="dxa"/>
            <w:vMerge/>
          </w:tcPr>
          <w:p w:rsidR="00FD0725" w:rsidRDefault="00FD0725">
            <w:pPr>
              <w:pStyle w:val="yTableNAm"/>
              <w:spacing w:before="0"/>
              <w:rPr>
                <w:sz w:val="20"/>
              </w:rPr>
            </w:pPr>
          </w:p>
        </w:tc>
        <w:tc>
          <w:tcPr>
            <w:tcW w:w="2647" w:type="dxa"/>
            <w:gridSpan w:val="2"/>
          </w:tcPr>
          <w:p w:rsidR="00FD0725" w:rsidRDefault="001248B8">
            <w:pPr>
              <w:pStyle w:val="yTableNAm"/>
              <w:spacing w:before="0"/>
              <w:rPr>
                <w:sz w:val="20"/>
              </w:rPr>
            </w:pPr>
            <w:r>
              <w:rPr>
                <w:sz w:val="20"/>
              </w:rPr>
              <w:t>Date of issue:</w:t>
            </w:r>
          </w:p>
        </w:tc>
        <w:tc>
          <w:tcPr>
            <w:tcW w:w="3023" w:type="dxa"/>
          </w:tcPr>
          <w:p w:rsidR="00FD0725" w:rsidRDefault="001248B8">
            <w:pPr>
              <w:pStyle w:val="yTableNAm"/>
              <w:spacing w:before="0"/>
              <w:rPr>
                <w:sz w:val="20"/>
              </w:rPr>
            </w:pPr>
            <w:r>
              <w:rPr>
                <w:sz w:val="20"/>
              </w:rPr>
              <w:t>[</w:t>
            </w:r>
            <w:r>
              <w:rPr>
                <w:i/>
                <w:sz w:val="20"/>
              </w:rPr>
              <w:t>Seal or stamp of the Court</w:t>
            </w:r>
            <w:r>
              <w:rPr>
                <w:sz w:val="20"/>
              </w:rPr>
              <w:t>]</w:t>
            </w:r>
          </w:p>
        </w:tc>
      </w:tr>
      <w:tr w:rsidR="00FD0725">
        <w:tc>
          <w:tcPr>
            <w:tcW w:w="1418" w:type="dxa"/>
          </w:tcPr>
          <w:p w:rsidR="00FD0725" w:rsidRDefault="001248B8">
            <w:pPr>
              <w:pStyle w:val="yTableNAm"/>
              <w:spacing w:before="0"/>
              <w:rPr>
                <w:b/>
                <w:sz w:val="20"/>
              </w:rPr>
            </w:pPr>
            <w:r>
              <w:rPr>
                <w:b/>
                <w:sz w:val="20"/>
              </w:rPr>
              <w:t>Details of subpoena</w:t>
            </w:r>
          </w:p>
        </w:tc>
        <w:tc>
          <w:tcPr>
            <w:tcW w:w="5670" w:type="dxa"/>
            <w:gridSpan w:val="3"/>
          </w:tcPr>
          <w:p w:rsidR="00FD0725" w:rsidRDefault="001248B8">
            <w:pPr>
              <w:pStyle w:val="yTableNAm"/>
              <w:spacing w:before="0"/>
              <w:rPr>
                <w:sz w:val="20"/>
              </w:rPr>
            </w:pPr>
            <w:r>
              <w:rPr>
                <w:sz w:val="20"/>
              </w:rPr>
              <w:t>Date, time and place at which you must attend to give oral evidence, unless you receive a notice of a later date or time from the issuing party, in which case the later date or time is subst</w:t>
            </w:r>
            <w:r>
              <w:rPr>
                <w:sz w:val="20"/>
              </w:rPr>
              <w:t xml:space="preserve">ituted — </w:t>
            </w:r>
          </w:p>
          <w:p w:rsidR="00FD0725" w:rsidRDefault="001248B8">
            <w:pPr>
              <w:pStyle w:val="yTableNAm"/>
              <w:spacing w:before="0"/>
              <w:rPr>
                <w:sz w:val="20"/>
              </w:rPr>
            </w:pPr>
            <w:r>
              <w:rPr>
                <w:sz w:val="20"/>
              </w:rPr>
              <w:t>Date:</w:t>
            </w:r>
          </w:p>
          <w:p w:rsidR="00FD0725" w:rsidRDefault="001248B8">
            <w:pPr>
              <w:pStyle w:val="yTableNAm"/>
              <w:spacing w:before="0"/>
              <w:rPr>
                <w:sz w:val="20"/>
              </w:rPr>
            </w:pPr>
            <w:r>
              <w:rPr>
                <w:sz w:val="20"/>
              </w:rPr>
              <w:t>Time:</w:t>
            </w:r>
          </w:p>
          <w:p w:rsidR="00FD0725" w:rsidRDefault="001248B8">
            <w:pPr>
              <w:pStyle w:val="yTableNAm"/>
              <w:spacing w:before="0"/>
              <w:rPr>
                <w:sz w:val="20"/>
              </w:rPr>
            </w:pPr>
            <w:r>
              <w:rPr>
                <w:sz w:val="20"/>
              </w:rPr>
              <w:t>Place:</w:t>
            </w:r>
          </w:p>
          <w:p w:rsidR="00FD0725" w:rsidRDefault="001248B8">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rsidR="00FD0725">
        <w:tc>
          <w:tcPr>
            <w:tcW w:w="7088" w:type="dxa"/>
            <w:gridSpan w:val="4"/>
          </w:tcPr>
          <w:p w:rsidR="00FD0725" w:rsidRDefault="001248B8">
            <w:pPr>
              <w:pStyle w:val="yTableNAm"/>
              <w:spacing w:before="0"/>
              <w:jc w:val="center"/>
              <w:rPr>
                <w:b/>
                <w:sz w:val="20"/>
              </w:rPr>
            </w:pPr>
            <w:r>
              <w:rPr>
                <w:b/>
                <w:sz w:val="20"/>
              </w:rPr>
              <w:t>Notes</w:t>
            </w:r>
          </w:p>
        </w:tc>
      </w:tr>
      <w:tr w:rsidR="00FD0725">
        <w:tc>
          <w:tcPr>
            <w:tcW w:w="1418" w:type="dxa"/>
          </w:tcPr>
          <w:p w:rsidR="00FD0725" w:rsidRDefault="001248B8">
            <w:pPr>
              <w:pStyle w:val="yTableNAm"/>
              <w:spacing w:before="0"/>
              <w:rPr>
                <w:b/>
                <w:sz w:val="20"/>
              </w:rPr>
            </w:pPr>
            <w:r>
              <w:rPr>
                <w:b/>
                <w:sz w:val="20"/>
              </w:rPr>
              <w:t>Last day for service</w:t>
            </w:r>
          </w:p>
          <w:p w:rsidR="00FD0725" w:rsidRDefault="00FD0725">
            <w:pPr>
              <w:pStyle w:val="yTableNAm"/>
              <w:spacing w:before="0"/>
              <w:rPr>
                <w:sz w:val="20"/>
              </w:rPr>
            </w:pPr>
          </w:p>
        </w:tc>
        <w:tc>
          <w:tcPr>
            <w:tcW w:w="5670" w:type="dxa"/>
            <w:gridSpan w:val="3"/>
          </w:tcPr>
          <w:p w:rsidR="00FD0725" w:rsidRDefault="001248B8">
            <w:pPr>
              <w:pStyle w:val="yTableNAm"/>
              <w:widowControl w:val="0"/>
              <w:spacing w:before="0"/>
              <w:ind w:left="369" w:hanging="369"/>
              <w:rPr>
                <w:sz w:val="20"/>
              </w:rPr>
            </w:pPr>
            <w:r>
              <w:rPr>
                <w:sz w:val="20"/>
              </w:rPr>
              <w:t>1.</w:t>
            </w:r>
            <w:r>
              <w:rPr>
                <w:sz w:val="20"/>
              </w:rPr>
              <w:tab/>
              <w:t>You need not</w:t>
            </w:r>
            <w:r>
              <w:rPr>
                <w:sz w:val="20"/>
              </w:rPr>
              <w:t xml:space="preserve"> comply with this subpoena unless it is served on you on or before the date specified in it as the last date for service of the subpoena.</w:t>
            </w:r>
          </w:p>
        </w:tc>
      </w:tr>
      <w:tr w:rsidR="00FD0725">
        <w:trPr>
          <w:cantSplit/>
        </w:trPr>
        <w:tc>
          <w:tcPr>
            <w:tcW w:w="1418" w:type="dxa"/>
          </w:tcPr>
          <w:p w:rsidR="00FD0725" w:rsidRDefault="001248B8">
            <w:pPr>
              <w:pStyle w:val="yTableNAm"/>
              <w:spacing w:before="0"/>
              <w:rPr>
                <w:b/>
                <w:sz w:val="20"/>
              </w:rPr>
            </w:pPr>
            <w:r>
              <w:rPr>
                <w:b/>
                <w:sz w:val="20"/>
              </w:rPr>
              <w:t>Informal service</w:t>
            </w:r>
          </w:p>
          <w:p w:rsidR="00FD0725" w:rsidRDefault="00FD0725">
            <w:pPr>
              <w:pStyle w:val="yTableNAm"/>
              <w:keepNext/>
              <w:spacing w:before="0"/>
              <w:rPr>
                <w:b/>
                <w:sz w:val="20"/>
              </w:rPr>
            </w:pPr>
          </w:p>
        </w:tc>
        <w:tc>
          <w:tcPr>
            <w:tcW w:w="5670" w:type="dxa"/>
            <w:gridSpan w:val="3"/>
          </w:tcPr>
          <w:p w:rsidR="00FD0725" w:rsidRDefault="001248B8">
            <w:pPr>
              <w:pStyle w:val="yTableNAm"/>
              <w:spacing w:before="0"/>
              <w:ind w:left="369" w:hanging="369"/>
              <w:rPr>
                <w:sz w:val="20"/>
              </w:rPr>
            </w:pPr>
            <w:r>
              <w:rPr>
                <w:sz w:val="20"/>
              </w:rPr>
              <w:t>2.</w:t>
            </w:r>
            <w:r>
              <w:rPr>
                <w:sz w:val="20"/>
              </w:rPr>
              <w:tab/>
              <w:t>Even if this subpoena has not been served personally on you, you must, nevertheless, comply with</w:t>
            </w:r>
            <w:r>
              <w:rPr>
                <w:sz w:val="20"/>
              </w:rPr>
              <w:t xml:space="preserve"> it if you have, by the last date for service of the subpoena, actual knowledge of it and of its requirements.</w:t>
            </w:r>
          </w:p>
        </w:tc>
      </w:tr>
      <w:tr w:rsidR="00FD0725">
        <w:trPr>
          <w:cantSplit/>
        </w:trPr>
        <w:tc>
          <w:tcPr>
            <w:tcW w:w="1418" w:type="dxa"/>
          </w:tcPr>
          <w:p w:rsidR="00FD0725" w:rsidRDefault="001248B8">
            <w:pPr>
              <w:pStyle w:val="yTableNAm"/>
              <w:spacing w:before="0"/>
              <w:rPr>
                <w:b/>
                <w:sz w:val="20"/>
              </w:rPr>
            </w:pPr>
            <w:r>
              <w:rPr>
                <w:b/>
                <w:sz w:val="20"/>
              </w:rPr>
              <w:t>Addressee a corporation</w:t>
            </w:r>
          </w:p>
          <w:p w:rsidR="00FD0725" w:rsidRDefault="00FD0725">
            <w:pPr>
              <w:pStyle w:val="yTableNAm"/>
              <w:keepNext/>
              <w:spacing w:before="0"/>
              <w:rPr>
                <w:b/>
                <w:sz w:val="20"/>
              </w:rPr>
            </w:pPr>
          </w:p>
        </w:tc>
        <w:tc>
          <w:tcPr>
            <w:tcW w:w="5670" w:type="dxa"/>
            <w:gridSpan w:val="3"/>
          </w:tcPr>
          <w:p w:rsidR="00FD0725" w:rsidRDefault="001248B8">
            <w:pPr>
              <w:pStyle w:val="yTableNAm"/>
              <w:spacing w:before="0"/>
              <w:ind w:left="369" w:hanging="369"/>
              <w:rPr>
                <w:sz w:val="20"/>
              </w:rPr>
            </w:pPr>
            <w:r>
              <w:rPr>
                <w:sz w:val="20"/>
              </w:rPr>
              <w:t>3.</w:t>
            </w:r>
            <w:r>
              <w:rPr>
                <w:sz w:val="20"/>
              </w:rPr>
              <w:tab/>
              <w:t>If the subpoena is addressed to a corporation, the corporation must comply with the subpoena by its appropriate or p</w:t>
            </w:r>
            <w:r>
              <w:rPr>
                <w:sz w:val="20"/>
              </w:rPr>
              <w:t>roper officer.</w:t>
            </w:r>
          </w:p>
        </w:tc>
      </w:tr>
      <w:tr w:rsidR="00FD0725">
        <w:tc>
          <w:tcPr>
            <w:tcW w:w="1418" w:type="dxa"/>
          </w:tcPr>
          <w:p w:rsidR="00FD0725" w:rsidRDefault="001248B8">
            <w:pPr>
              <w:pStyle w:val="yTableNAm"/>
              <w:spacing w:before="0"/>
              <w:rPr>
                <w:b/>
                <w:sz w:val="20"/>
              </w:rPr>
            </w:pPr>
            <w:r>
              <w:rPr>
                <w:b/>
                <w:sz w:val="20"/>
              </w:rPr>
              <w:t>Conduct money</w:t>
            </w:r>
          </w:p>
          <w:p w:rsidR="00FD0725" w:rsidRDefault="00FD0725">
            <w:pPr>
              <w:pStyle w:val="yTableNAm"/>
              <w:keepNext/>
              <w:spacing w:before="0"/>
              <w:rPr>
                <w:b/>
                <w:sz w:val="20"/>
              </w:rPr>
            </w:pPr>
          </w:p>
        </w:tc>
        <w:tc>
          <w:tcPr>
            <w:tcW w:w="5670" w:type="dxa"/>
            <w:gridSpan w:val="3"/>
          </w:tcPr>
          <w:p w:rsidR="00FD0725" w:rsidRDefault="001248B8">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w:t>
            </w:r>
            <w:r>
              <w:rPr>
                <w:sz w:val="20"/>
              </w:rPr>
              <w:t>e is required.</w:t>
            </w:r>
          </w:p>
        </w:tc>
      </w:tr>
      <w:tr w:rsidR="00FD0725">
        <w:trPr>
          <w:cantSplit/>
        </w:trPr>
        <w:tc>
          <w:tcPr>
            <w:tcW w:w="1418" w:type="dxa"/>
            <w:shd w:val="clear" w:color="auto" w:fill="auto"/>
          </w:tcPr>
          <w:p w:rsidR="00FD0725" w:rsidRDefault="001248B8">
            <w:pPr>
              <w:pStyle w:val="yTableNAm"/>
              <w:spacing w:before="0"/>
              <w:rPr>
                <w:b/>
                <w:sz w:val="20"/>
              </w:rPr>
            </w:pPr>
            <w:r>
              <w:rPr>
                <w:b/>
                <w:sz w:val="20"/>
              </w:rPr>
              <w:t>Applications in relation to subpoena</w:t>
            </w:r>
          </w:p>
        </w:tc>
        <w:tc>
          <w:tcPr>
            <w:tcW w:w="5670" w:type="dxa"/>
            <w:gridSpan w:val="3"/>
            <w:shd w:val="clear" w:color="auto" w:fill="auto"/>
          </w:tcPr>
          <w:p w:rsidR="00FD0725" w:rsidRDefault="001248B8">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rsidR="00FD0725">
        <w:trPr>
          <w:cantSplit/>
        </w:trPr>
        <w:tc>
          <w:tcPr>
            <w:tcW w:w="1418" w:type="dxa"/>
          </w:tcPr>
          <w:p w:rsidR="00FD0725" w:rsidRDefault="001248B8">
            <w:pPr>
              <w:pStyle w:val="yTableNAm"/>
              <w:spacing w:before="0"/>
              <w:rPr>
                <w:b/>
                <w:sz w:val="20"/>
              </w:rPr>
            </w:pPr>
            <w:r>
              <w:rPr>
                <w:b/>
                <w:sz w:val="20"/>
              </w:rPr>
              <w:t>Loss or expense of compliance</w:t>
            </w:r>
          </w:p>
          <w:p w:rsidR="00FD0725" w:rsidRDefault="00FD0725">
            <w:pPr>
              <w:pStyle w:val="yTableNAm"/>
              <w:keepNext/>
              <w:spacing w:before="0"/>
              <w:rPr>
                <w:b/>
                <w:sz w:val="20"/>
              </w:rPr>
            </w:pPr>
          </w:p>
        </w:tc>
        <w:tc>
          <w:tcPr>
            <w:tcW w:w="5670" w:type="dxa"/>
            <w:gridSpan w:val="3"/>
          </w:tcPr>
          <w:p w:rsidR="00FD0725" w:rsidRDefault="001248B8">
            <w:pPr>
              <w:pStyle w:val="yTableNAm"/>
              <w:spacing w:before="0"/>
              <w:ind w:left="369" w:hanging="369"/>
              <w:rPr>
                <w:sz w:val="20"/>
              </w:rPr>
            </w:pPr>
            <w:r>
              <w:rPr>
                <w:sz w:val="20"/>
              </w:rPr>
              <w:t>6.</w:t>
            </w:r>
            <w:r>
              <w:rPr>
                <w:sz w:val="20"/>
              </w:rPr>
              <w:tab/>
              <w:t>If you are not a party to the proceeding, you</w:t>
            </w:r>
            <w:r>
              <w:rPr>
                <w:sz w:val="20"/>
              </w:rPr>
              <w:t xml:space="preserve"> may apply to the Court for an order that the issuing party pay an amount (in addition to conduct money and any witness’s expenses) in respect of the loss or expense, including legal costs, reasonably incurred in complying with this subpoena.</w:t>
            </w:r>
          </w:p>
        </w:tc>
      </w:tr>
      <w:tr w:rsidR="00FD0725">
        <w:trPr>
          <w:cantSplit/>
        </w:trPr>
        <w:tc>
          <w:tcPr>
            <w:tcW w:w="1418" w:type="dxa"/>
          </w:tcPr>
          <w:p w:rsidR="00FD0725" w:rsidRDefault="001248B8">
            <w:pPr>
              <w:pStyle w:val="yTableNAm"/>
              <w:spacing w:before="0"/>
              <w:rPr>
                <w:b/>
                <w:sz w:val="20"/>
              </w:rPr>
            </w:pPr>
            <w:r>
              <w:rPr>
                <w:b/>
                <w:sz w:val="20"/>
              </w:rPr>
              <w:t xml:space="preserve">Contempt of </w:t>
            </w:r>
            <w:r>
              <w:rPr>
                <w:b/>
                <w:sz w:val="20"/>
              </w:rPr>
              <w:t>court—arrest</w:t>
            </w:r>
          </w:p>
        </w:tc>
        <w:tc>
          <w:tcPr>
            <w:tcW w:w="5670" w:type="dxa"/>
            <w:gridSpan w:val="3"/>
          </w:tcPr>
          <w:p w:rsidR="00FD0725" w:rsidRDefault="001248B8">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rsidR="00FD0725" w:rsidRDefault="001248B8">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w:t>
            </w:r>
            <w:r>
              <w:rPr>
                <w:sz w:val="20"/>
              </w:rPr>
              <w:t>ing for the arrest of an addressee who defaults in attendance in accordance with a subpoena) or otherwise, to enforce compliance with a subpoena.</w:t>
            </w:r>
          </w:p>
        </w:tc>
      </w:tr>
    </w:tbl>
    <w:p w:rsidR="00FD0725" w:rsidRDefault="001248B8">
      <w:pPr>
        <w:pStyle w:val="PermNoteHeading"/>
        <w:tabs>
          <w:tab w:val="left" w:pos="567"/>
          <w:tab w:val="left" w:pos="1276"/>
        </w:tabs>
      </w:pPr>
      <w:r>
        <w:t>Footnotes to Form 21 —</w:t>
      </w:r>
    </w:p>
    <w:p w:rsidR="00FD0725" w:rsidRDefault="001248B8">
      <w:pPr>
        <w:pStyle w:val="PermNotePara"/>
        <w:tabs>
          <w:tab w:val="clear" w:pos="1843"/>
          <w:tab w:val="left" w:pos="567"/>
        </w:tabs>
      </w:pPr>
      <w:r>
        <w:t>*</w:t>
      </w:r>
      <w:r>
        <w:tab/>
        <w:t>Delete the inapplicable.</w:t>
      </w:r>
    </w:p>
    <w:p w:rsidR="00FD0725" w:rsidRDefault="001248B8">
      <w:pPr>
        <w:pStyle w:val="PermNotePara"/>
        <w:tabs>
          <w:tab w:val="clear" w:pos="1843"/>
          <w:tab w:val="left" w:pos="567"/>
        </w:tabs>
        <w:ind w:left="567" w:hanging="567"/>
      </w:pPr>
      <w:r>
        <w:t>1.</w:t>
      </w:r>
      <w:r>
        <w:tab/>
        <w:t>If there is more than one of any party, include the addi</w:t>
      </w:r>
      <w:r>
        <w:t>tional parties’ names and types of party in a schedule to the subpoena.</w:t>
      </w:r>
    </w:p>
    <w:p w:rsidR="00FD0725" w:rsidRDefault="001248B8">
      <w:pPr>
        <w:pStyle w:val="yFootnotesection"/>
      </w:pPr>
      <w:r>
        <w:tab/>
        <w:t>[Form 21 inserted: Gazette 24 May 2017 p. 2577</w:t>
      </w:r>
      <w:r>
        <w:noBreakHyphen/>
        <w:t>8.]</w:t>
      </w:r>
    </w:p>
    <w:p w:rsidR="00FD0725" w:rsidRDefault="001248B8">
      <w:pPr>
        <w:pStyle w:val="yHeading5"/>
      </w:pPr>
      <w:bookmarkStart w:id="1809" w:name="_Toc59184257"/>
      <w:r>
        <w:rPr>
          <w:rStyle w:val="CharSClsNo"/>
        </w:rPr>
        <w:t>21A</w:t>
      </w:r>
      <w:r>
        <w:t>.</w:t>
      </w:r>
      <w:r>
        <w:tab/>
        <w:t>Subpoena to produce documents (O. 36B r. 3(1))</w:t>
      </w:r>
      <w:bookmarkEnd w:id="180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FD0725">
        <w:trPr>
          <w:cantSplit/>
          <w:trHeight w:val="194"/>
        </w:trPr>
        <w:tc>
          <w:tcPr>
            <w:tcW w:w="3544" w:type="dxa"/>
            <w:gridSpan w:val="2"/>
            <w:vMerge w:val="restart"/>
          </w:tcPr>
          <w:p w:rsidR="00FD0725" w:rsidRDefault="001248B8">
            <w:pPr>
              <w:pStyle w:val="yTableNAm"/>
              <w:spacing w:before="0"/>
              <w:rPr>
                <w:sz w:val="20"/>
              </w:rPr>
            </w:pPr>
            <w:r>
              <w:rPr>
                <w:sz w:val="20"/>
              </w:rPr>
              <w:t>Supreme Court of Western Australia</w:t>
            </w:r>
          </w:p>
          <w:p w:rsidR="00FD0725" w:rsidRDefault="001248B8">
            <w:pPr>
              <w:pStyle w:val="yTableNAm"/>
              <w:spacing w:before="0"/>
              <w:rPr>
                <w:sz w:val="20"/>
              </w:rPr>
            </w:pPr>
            <w:r>
              <w:rPr>
                <w:sz w:val="20"/>
              </w:rPr>
              <w:t>*General Division/Court of Appeal</w:t>
            </w:r>
          </w:p>
        </w:tc>
        <w:tc>
          <w:tcPr>
            <w:tcW w:w="3544" w:type="dxa"/>
            <w:gridSpan w:val="2"/>
          </w:tcPr>
          <w:p w:rsidR="00FD0725" w:rsidRDefault="001248B8">
            <w:pPr>
              <w:pStyle w:val="yTableNAm"/>
              <w:spacing w:before="0"/>
              <w:rPr>
                <w:sz w:val="20"/>
              </w:rPr>
            </w:pPr>
            <w:r>
              <w:rPr>
                <w:sz w:val="20"/>
              </w:rPr>
              <w:t>No.:</w:t>
            </w:r>
          </w:p>
        </w:tc>
      </w:tr>
      <w:tr w:rsidR="00FD0725">
        <w:trPr>
          <w:cantSplit/>
          <w:trHeight w:val="194"/>
        </w:trPr>
        <w:tc>
          <w:tcPr>
            <w:tcW w:w="3544" w:type="dxa"/>
            <w:gridSpan w:val="2"/>
            <w:vMerge/>
          </w:tcPr>
          <w:p w:rsidR="00FD0725" w:rsidRDefault="00FD0725">
            <w:pPr>
              <w:pStyle w:val="yTableNAm"/>
              <w:spacing w:before="0"/>
              <w:rPr>
                <w:sz w:val="20"/>
              </w:rPr>
            </w:pPr>
          </w:p>
        </w:tc>
        <w:tc>
          <w:tcPr>
            <w:tcW w:w="3544" w:type="dxa"/>
            <w:gridSpan w:val="2"/>
          </w:tcPr>
          <w:p w:rsidR="00FD0725" w:rsidRDefault="001248B8">
            <w:pPr>
              <w:pStyle w:val="yTableNAm"/>
              <w:spacing w:before="0"/>
              <w:rPr>
                <w:b/>
                <w:sz w:val="20"/>
              </w:rPr>
            </w:pPr>
            <w:r>
              <w:rPr>
                <w:b/>
                <w:sz w:val="20"/>
              </w:rPr>
              <w:t>Subpoena to produce documents</w:t>
            </w:r>
          </w:p>
        </w:tc>
      </w:tr>
      <w:tr w:rsidR="00FD0725">
        <w:trPr>
          <w:cantSplit/>
        </w:trPr>
        <w:tc>
          <w:tcPr>
            <w:tcW w:w="1418" w:type="dxa"/>
          </w:tcPr>
          <w:p w:rsidR="00FD0725" w:rsidRDefault="001248B8">
            <w:pPr>
              <w:pStyle w:val="yTableNAm"/>
              <w:spacing w:before="0"/>
              <w:rPr>
                <w:sz w:val="20"/>
                <w:vertAlign w:val="superscript"/>
              </w:rPr>
            </w:pPr>
            <w:r>
              <w:rPr>
                <w:sz w:val="20"/>
              </w:rPr>
              <w:t>Parties</w:t>
            </w:r>
            <w:r>
              <w:rPr>
                <w:sz w:val="20"/>
                <w:vertAlign w:val="superscript"/>
              </w:rPr>
              <w:t>1</w:t>
            </w:r>
          </w:p>
        </w:tc>
        <w:tc>
          <w:tcPr>
            <w:tcW w:w="5670" w:type="dxa"/>
            <w:gridSpan w:val="3"/>
          </w:tcPr>
          <w:p w:rsidR="00FD0725" w:rsidRDefault="001248B8">
            <w:pPr>
              <w:pStyle w:val="yTableNAm"/>
              <w:tabs>
                <w:tab w:val="clear" w:pos="567"/>
                <w:tab w:val="left" w:pos="2897"/>
              </w:tabs>
              <w:spacing w:before="0"/>
              <w:rPr>
                <w:sz w:val="20"/>
              </w:rPr>
            </w:pPr>
            <w:r>
              <w:rPr>
                <w:sz w:val="20"/>
              </w:rPr>
              <w:tab/>
              <w:t>Plaintiff</w:t>
            </w:r>
          </w:p>
          <w:p w:rsidR="00FD0725" w:rsidRDefault="001248B8">
            <w:pPr>
              <w:pStyle w:val="yTableNAm"/>
              <w:tabs>
                <w:tab w:val="clear" w:pos="567"/>
                <w:tab w:val="left" w:pos="2897"/>
              </w:tabs>
              <w:spacing w:before="0"/>
              <w:rPr>
                <w:sz w:val="20"/>
              </w:rPr>
            </w:pPr>
            <w:r>
              <w:rPr>
                <w:sz w:val="20"/>
              </w:rPr>
              <w:tab/>
              <w:t>Defendant</w:t>
            </w:r>
          </w:p>
        </w:tc>
      </w:tr>
      <w:tr w:rsidR="00FD0725">
        <w:trPr>
          <w:cantSplit/>
        </w:trPr>
        <w:tc>
          <w:tcPr>
            <w:tcW w:w="1418" w:type="dxa"/>
          </w:tcPr>
          <w:p w:rsidR="00FD0725" w:rsidRDefault="001248B8">
            <w:pPr>
              <w:pStyle w:val="yTableNAm"/>
              <w:spacing w:before="0"/>
              <w:rPr>
                <w:sz w:val="20"/>
              </w:rPr>
            </w:pPr>
            <w:r>
              <w:rPr>
                <w:sz w:val="20"/>
              </w:rPr>
              <w:t>To</w:t>
            </w:r>
          </w:p>
        </w:tc>
        <w:tc>
          <w:tcPr>
            <w:tcW w:w="5670" w:type="dxa"/>
            <w:gridSpan w:val="3"/>
          </w:tcPr>
          <w:p w:rsidR="00FD0725" w:rsidRDefault="001248B8">
            <w:pPr>
              <w:pStyle w:val="yTableNAm"/>
              <w:spacing w:before="0"/>
              <w:rPr>
                <w:sz w:val="20"/>
              </w:rPr>
            </w:pPr>
            <w:r>
              <w:rPr>
                <w:sz w:val="20"/>
              </w:rPr>
              <w:t>[</w:t>
            </w:r>
            <w:r>
              <w:rPr>
                <w:i/>
                <w:sz w:val="20"/>
              </w:rPr>
              <w:t>Name and address</w:t>
            </w:r>
            <w:r>
              <w:rPr>
                <w:sz w:val="20"/>
              </w:rPr>
              <w:t>]</w:t>
            </w:r>
          </w:p>
        </w:tc>
      </w:tr>
      <w:tr w:rsidR="00FD0725">
        <w:trPr>
          <w:cantSplit/>
        </w:trPr>
        <w:tc>
          <w:tcPr>
            <w:tcW w:w="1418" w:type="dxa"/>
          </w:tcPr>
          <w:p w:rsidR="00FD0725" w:rsidRDefault="001248B8">
            <w:pPr>
              <w:pStyle w:val="yTableNAm"/>
              <w:spacing w:before="0"/>
              <w:rPr>
                <w:b/>
                <w:sz w:val="20"/>
              </w:rPr>
            </w:pPr>
            <w:r>
              <w:rPr>
                <w:b/>
                <w:sz w:val="20"/>
              </w:rPr>
              <w:t>Order</w:t>
            </w:r>
          </w:p>
        </w:tc>
        <w:tc>
          <w:tcPr>
            <w:tcW w:w="5670" w:type="dxa"/>
            <w:gridSpan w:val="3"/>
          </w:tcPr>
          <w:p w:rsidR="00FD0725" w:rsidRDefault="001248B8">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 xml:space="preserve">See </w:t>
            </w:r>
            <w:r>
              <w:rPr>
                <w:sz w:val="20"/>
              </w:rPr>
              <w:t>details below.</w:t>
            </w:r>
          </w:p>
          <w:p w:rsidR="00FD0725" w:rsidRDefault="001248B8">
            <w:pPr>
              <w:pStyle w:val="yTableNAm"/>
              <w:spacing w:before="0"/>
              <w:rPr>
                <w:b/>
                <w:sz w:val="20"/>
              </w:rPr>
            </w:pPr>
            <w:r>
              <w:rPr>
                <w:b/>
                <w:sz w:val="20"/>
              </w:rPr>
              <w:t>Failure to comply with this subpoena without lawful excuse is a contempt of court and may result in your arrest.</w:t>
            </w:r>
          </w:p>
          <w:p w:rsidR="00FD0725" w:rsidRDefault="001248B8">
            <w:pPr>
              <w:pStyle w:val="yTableNAm"/>
              <w:spacing w:before="0"/>
              <w:rPr>
                <w:sz w:val="20"/>
              </w:rPr>
            </w:pPr>
            <w:r>
              <w:rPr>
                <w:sz w:val="20"/>
              </w:rPr>
              <w:t>Please read Notes 1 to 12 at the end of this subpoena.</w:t>
            </w:r>
          </w:p>
        </w:tc>
      </w:tr>
      <w:tr w:rsidR="00FD0725">
        <w:trPr>
          <w:cantSplit/>
        </w:trPr>
        <w:tc>
          <w:tcPr>
            <w:tcW w:w="1418" w:type="dxa"/>
          </w:tcPr>
          <w:p w:rsidR="00FD0725" w:rsidRDefault="001248B8">
            <w:pPr>
              <w:pStyle w:val="yTableNAm"/>
              <w:spacing w:before="0"/>
              <w:rPr>
                <w:sz w:val="20"/>
              </w:rPr>
            </w:pPr>
            <w:r>
              <w:rPr>
                <w:sz w:val="20"/>
              </w:rPr>
              <w:t>Last date for service</w:t>
            </w:r>
          </w:p>
          <w:p w:rsidR="00FD0725" w:rsidRDefault="001248B8">
            <w:pPr>
              <w:pStyle w:val="yTableNAm"/>
              <w:spacing w:before="0"/>
              <w:rPr>
                <w:sz w:val="20"/>
              </w:rPr>
            </w:pPr>
            <w:r>
              <w:rPr>
                <w:sz w:val="18"/>
              </w:rPr>
              <w:t>[see Note 1]</w:t>
            </w:r>
            <w:r>
              <w:rPr>
                <w:sz w:val="20"/>
              </w:rPr>
              <w:t xml:space="preserve"> </w:t>
            </w:r>
          </w:p>
        </w:tc>
        <w:tc>
          <w:tcPr>
            <w:tcW w:w="5670" w:type="dxa"/>
            <w:gridSpan w:val="3"/>
          </w:tcPr>
          <w:p w:rsidR="00FD0725" w:rsidRDefault="001248B8">
            <w:pPr>
              <w:pStyle w:val="yTableNAm"/>
              <w:spacing w:before="0"/>
              <w:rPr>
                <w:b/>
                <w:sz w:val="20"/>
              </w:rPr>
            </w:pPr>
            <w:r>
              <w:rPr>
                <w:sz w:val="20"/>
              </w:rPr>
              <w:t xml:space="preserve">The last date for service of this </w:t>
            </w:r>
            <w:r>
              <w:rPr>
                <w:sz w:val="20"/>
              </w:rPr>
              <w:t>subpoena is [</w:t>
            </w:r>
            <w:r>
              <w:rPr>
                <w:i/>
                <w:sz w:val="20"/>
              </w:rPr>
              <w:t>date</w:t>
            </w:r>
            <w:r>
              <w:rPr>
                <w:sz w:val="20"/>
              </w:rPr>
              <w:t>].</w:t>
            </w:r>
          </w:p>
        </w:tc>
      </w:tr>
      <w:tr w:rsidR="00FD0725">
        <w:trPr>
          <w:cantSplit/>
          <w:trHeight w:val="448"/>
        </w:trPr>
        <w:tc>
          <w:tcPr>
            <w:tcW w:w="1418" w:type="dxa"/>
            <w:vMerge w:val="restart"/>
          </w:tcPr>
          <w:p w:rsidR="00FD0725" w:rsidRDefault="001248B8">
            <w:pPr>
              <w:pStyle w:val="yTableNAm"/>
              <w:spacing w:before="0"/>
              <w:rPr>
                <w:sz w:val="20"/>
              </w:rPr>
            </w:pPr>
            <w:r>
              <w:rPr>
                <w:sz w:val="20"/>
              </w:rPr>
              <w:t>Issuing details</w:t>
            </w:r>
          </w:p>
        </w:tc>
        <w:tc>
          <w:tcPr>
            <w:tcW w:w="5670" w:type="dxa"/>
            <w:gridSpan w:val="3"/>
          </w:tcPr>
          <w:p w:rsidR="00FD0725" w:rsidRDefault="001248B8">
            <w:pPr>
              <w:pStyle w:val="yTableNAm"/>
              <w:spacing w:before="0"/>
              <w:rPr>
                <w:sz w:val="20"/>
              </w:rPr>
            </w:pPr>
            <w:r>
              <w:rPr>
                <w:sz w:val="20"/>
              </w:rPr>
              <w:t>Issued at the request of: [</w:t>
            </w:r>
            <w:r>
              <w:rPr>
                <w:i/>
                <w:sz w:val="20"/>
              </w:rPr>
              <w:t>Name of party</w:t>
            </w:r>
            <w:r>
              <w:rPr>
                <w:sz w:val="20"/>
              </w:rPr>
              <w:t>]</w:t>
            </w:r>
          </w:p>
          <w:p w:rsidR="00FD0725" w:rsidRDefault="001248B8">
            <w:pPr>
              <w:pStyle w:val="yTableNAm"/>
              <w:spacing w:before="0"/>
              <w:rPr>
                <w:sz w:val="20"/>
              </w:rPr>
            </w:pPr>
            <w:r>
              <w:rPr>
                <w:sz w:val="20"/>
              </w:rPr>
              <w:t>Address for service: [</w:t>
            </w:r>
            <w:r>
              <w:rPr>
                <w:i/>
                <w:sz w:val="20"/>
              </w:rPr>
              <w:t>see Order 71A rule 3</w:t>
            </w:r>
            <w:r>
              <w:rPr>
                <w:sz w:val="20"/>
              </w:rPr>
              <w:t>]</w:t>
            </w:r>
          </w:p>
          <w:p w:rsidR="00FD0725" w:rsidRDefault="001248B8">
            <w:pPr>
              <w:pStyle w:val="yTableNAm"/>
              <w:spacing w:before="0"/>
              <w:rPr>
                <w:sz w:val="20"/>
              </w:rPr>
            </w:pPr>
            <w:r>
              <w:rPr>
                <w:sz w:val="20"/>
              </w:rPr>
              <w:t>Email:</w:t>
            </w:r>
          </w:p>
        </w:tc>
      </w:tr>
      <w:tr w:rsidR="00FD0725">
        <w:trPr>
          <w:cantSplit/>
          <w:trHeight w:val="448"/>
        </w:trPr>
        <w:tc>
          <w:tcPr>
            <w:tcW w:w="1418" w:type="dxa"/>
            <w:vMerge/>
          </w:tcPr>
          <w:p w:rsidR="00FD0725" w:rsidRDefault="00FD0725">
            <w:pPr>
              <w:pStyle w:val="yTableNAm"/>
              <w:spacing w:before="0"/>
              <w:rPr>
                <w:sz w:val="20"/>
              </w:rPr>
            </w:pPr>
          </w:p>
        </w:tc>
        <w:tc>
          <w:tcPr>
            <w:tcW w:w="2647" w:type="dxa"/>
            <w:gridSpan w:val="2"/>
          </w:tcPr>
          <w:p w:rsidR="00FD0725" w:rsidRDefault="001248B8">
            <w:pPr>
              <w:pStyle w:val="yTableNAm"/>
              <w:spacing w:before="0"/>
              <w:rPr>
                <w:sz w:val="20"/>
              </w:rPr>
            </w:pPr>
            <w:r>
              <w:rPr>
                <w:sz w:val="20"/>
              </w:rPr>
              <w:t>Date of issue:</w:t>
            </w:r>
          </w:p>
        </w:tc>
        <w:tc>
          <w:tcPr>
            <w:tcW w:w="3023" w:type="dxa"/>
          </w:tcPr>
          <w:p w:rsidR="00FD0725" w:rsidRDefault="001248B8">
            <w:pPr>
              <w:pStyle w:val="yTableNAm"/>
              <w:spacing w:before="0"/>
              <w:rPr>
                <w:sz w:val="20"/>
              </w:rPr>
            </w:pPr>
            <w:r>
              <w:rPr>
                <w:sz w:val="20"/>
              </w:rPr>
              <w:t>[</w:t>
            </w:r>
            <w:r>
              <w:rPr>
                <w:i/>
                <w:sz w:val="20"/>
              </w:rPr>
              <w:t>Seal or stamp of the Court</w:t>
            </w:r>
            <w:r>
              <w:rPr>
                <w:sz w:val="20"/>
              </w:rPr>
              <w:t>]</w:t>
            </w:r>
          </w:p>
        </w:tc>
      </w:tr>
      <w:tr w:rsidR="00FD0725">
        <w:tc>
          <w:tcPr>
            <w:tcW w:w="1418" w:type="dxa"/>
          </w:tcPr>
          <w:p w:rsidR="00FD0725" w:rsidRDefault="001248B8">
            <w:pPr>
              <w:pStyle w:val="yTableNAm"/>
              <w:keepNext/>
              <w:spacing w:before="0"/>
              <w:rPr>
                <w:b/>
                <w:sz w:val="20"/>
              </w:rPr>
            </w:pPr>
            <w:r>
              <w:rPr>
                <w:b/>
                <w:sz w:val="20"/>
              </w:rPr>
              <w:t>Details of subpoena</w:t>
            </w:r>
          </w:p>
        </w:tc>
        <w:tc>
          <w:tcPr>
            <w:tcW w:w="5670" w:type="dxa"/>
            <w:gridSpan w:val="3"/>
          </w:tcPr>
          <w:p w:rsidR="00FD0725" w:rsidRDefault="001248B8">
            <w:pPr>
              <w:pStyle w:val="yTableNAm"/>
              <w:keepNext/>
              <w:spacing w:before="0"/>
              <w:rPr>
                <w:sz w:val="20"/>
              </w:rPr>
            </w:pPr>
            <w:r>
              <w:rPr>
                <w:sz w:val="20"/>
              </w:rPr>
              <w:t xml:space="preserve">You must comply with this subpoena — </w:t>
            </w:r>
          </w:p>
          <w:p w:rsidR="00FD0725" w:rsidRDefault="001248B8">
            <w:pPr>
              <w:pStyle w:val="yTableNAm"/>
              <w:keepNext/>
              <w:spacing w:before="0"/>
              <w:ind w:left="368" w:hanging="368"/>
              <w:rPr>
                <w:sz w:val="20"/>
              </w:rPr>
            </w:pPr>
            <w:r>
              <w:rPr>
                <w:sz w:val="20"/>
              </w:rPr>
              <w:t>(a)</w:t>
            </w:r>
            <w:r>
              <w:rPr>
                <w:sz w:val="20"/>
              </w:rPr>
              <w:tab/>
              <w:t xml:space="preserve">by attending the </w:t>
            </w:r>
            <w:r>
              <w:rPr>
                <w:sz w:val="20"/>
              </w:rPr>
              <w:t>Court and producing this subpoena or a copy of it and the documents or things specified in the Schedule of documents below at the date, time and place specified below; or</w:t>
            </w:r>
          </w:p>
          <w:p w:rsidR="00FD0725" w:rsidRDefault="001248B8">
            <w:pPr>
              <w:pStyle w:val="yTableNAm"/>
              <w:keepNext/>
              <w:spacing w:before="0"/>
              <w:ind w:left="368" w:hanging="368"/>
              <w:rPr>
                <w:sz w:val="20"/>
              </w:rPr>
            </w:pPr>
            <w:r>
              <w:rPr>
                <w:sz w:val="20"/>
              </w:rPr>
              <w:t>(b)</w:t>
            </w:r>
            <w:r>
              <w:rPr>
                <w:sz w:val="20"/>
              </w:rPr>
              <w:tab/>
              <w:t>by delivering or posting this subpoena or a copy of it and the documents or thing</w:t>
            </w:r>
            <w:r>
              <w:rPr>
                <w:sz w:val="20"/>
              </w:rPr>
              <w:t>s specified in the Schedule of documents below to the Court at the address below, so that they are received not less than 2 clear days before the date specified below. (</w:t>
            </w:r>
            <w:r>
              <w:rPr>
                <w:i/>
                <w:sz w:val="20"/>
              </w:rPr>
              <w:t>See Notes 5-8</w:t>
            </w:r>
            <w:r>
              <w:rPr>
                <w:sz w:val="20"/>
              </w:rPr>
              <w:t>)</w:t>
            </w:r>
          </w:p>
          <w:p w:rsidR="00FD0725" w:rsidRDefault="001248B8">
            <w:pPr>
              <w:pStyle w:val="yTableNAm"/>
              <w:keepNext/>
              <w:spacing w:before="0"/>
              <w:rPr>
                <w:sz w:val="20"/>
              </w:rPr>
            </w:pPr>
            <w:r>
              <w:rPr>
                <w:sz w:val="20"/>
              </w:rPr>
              <w:t xml:space="preserve">Date, time and place at which you must attend and produce this subpoena </w:t>
            </w:r>
            <w:r>
              <w:rPr>
                <w:sz w:val="20"/>
              </w:rPr>
              <w:t xml:space="preserve">or a copy of it and the documents or things, unless you receive a notice of a later date or time from the issuing party, in which case the later date or time is substituted — </w:t>
            </w:r>
          </w:p>
          <w:p w:rsidR="00FD0725" w:rsidRDefault="001248B8">
            <w:pPr>
              <w:pStyle w:val="yTableNAm"/>
              <w:keepNext/>
              <w:spacing w:before="0"/>
              <w:rPr>
                <w:sz w:val="20"/>
              </w:rPr>
            </w:pPr>
            <w:r>
              <w:rPr>
                <w:sz w:val="20"/>
              </w:rPr>
              <w:t>Date:</w:t>
            </w:r>
          </w:p>
          <w:p w:rsidR="00FD0725" w:rsidRDefault="001248B8">
            <w:pPr>
              <w:pStyle w:val="yTableNAm"/>
              <w:keepNext/>
              <w:spacing w:before="0"/>
              <w:rPr>
                <w:sz w:val="20"/>
              </w:rPr>
            </w:pPr>
            <w:r>
              <w:rPr>
                <w:sz w:val="20"/>
              </w:rPr>
              <w:t>Time:</w:t>
            </w:r>
          </w:p>
          <w:p w:rsidR="00FD0725" w:rsidRDefault="001248B8">
            <w:pPr>
              <w:pStyle w:val="yTableNAm"/>
              <w:keepNext/>
              <w:spacing w:before="0"/>
              <w:rPr>
                <w:sz w:val="20"/>
              </w:rPr>
            </w:pPr>
            <w:r>
              <w:rPr>
                <w:sz w:val="20"/>
              </w:rPr>
              <w:t>Place:</w:t>
            </w:r>
          </w:p>
          <w:p w:rsidR="00FD0725" w:rsidRDefault="001248B8">
            <w:pPr>
              <w:pStyle w:val="yTableNAm"/>
              <w:keepNext/>
              <w:spacing w:before="0"/>
              <w:rPr>
                <w:sz w:val="20"/>
              </w:rPr>
            </w:pPr>
            <w:r>
              <w:rPr>
                <w:sz w:val="20"/>
              </w:rPr>
              <w:t>Address to which this subpoena (or copy) and documents or thi</w:t>
            </w:r>
            <w:r>
              <w:rPr>
                <w:sz w:val="20"/>
              </w:rPr>
              <w:t>ngs may be delivered or posted:</w:t>
            </w:r>
          </w:p>
          <w:p w:rsidR="00FD0725" w:rsidRDefault="001248B8">
            <w:pPr>
              <w:pStyle w:val="yTableNAm"/>
              <w:keepNext/>
              <w:spacing w:before="0"/>
              <w:ind w:left="368" w:hanging="368"/>
              <w:rPr>
                <w:sz w:val="20"/>
              </w:rPr>
            </w:pPr>
            <w:r>
              <w:rPr>
                <w:sz w:val="20"/>
              </w:rPr>
              <w:t>*</w:t>
            </w:r>
            <w:r>
              <w:rPr>
                <w:sz w:val="20"/>
              </w:rPr>
              <w:tab/>
              <w:t>Supreme Court of Western Australia</w:t>
            </w:r>
          </w:p>
          <w:p w:rsidR="00FD0725" w:rsidRDefault="001248B8">
            <w:pPr>
              <w:pStyle w:val="yTableNAm"/>
              <w:keepNext/>
              <w:spacing w:before="0"/>
              <w:ind w:left="368"/>
              <w:rPr>
                <w:sz w:val="20"/>
              </w:rPr>
            </w:pPr>
            <w:r>
              <w:rPr>
                <w:sz w:val="20"/>
              </w:rPr>
              <w:t>David Malcolm Justice Centre</w:t>
            </w:r>
          </w:p>
          <w:p w:rsidR="00FD0725" w:rsidRDefault="001248B8">
            <w:pPr>
              <w:pStyle w:val="yTableNAm"/>
              <w:keepNext/>
              <w:spacing w:before="0"/>
              <w:ind w:left="368"/>
              <w:rPr>
                <w:sz w:val="20"/>
              </w:rPr>
            </w:pPr>
            <w:r>
              <w:rPr>
                <w:sz w:val="20"/>
              </w:rPr>
              <w:t>Level 11, 28 Barrack Street</w:t>
            </w:r>
          </w:p>
          <w:p w:rsidR="00FD0725" w:rsidRDefault="001248B8">
            <w:pPr>
              <w:pStyle w:val="yTableNAm"/>
              <w:keepNext/>
              <w:spacing w:before="0"/>
              <w:ind w:left="368"/>
              <w:rPr>
                <w:sz w:val="20"/>
              </w:rPr>
            </w:pPr>
            <w:r>
              <w:rPr>
                <w:sz w:val="20"/>
              </w:rPr>
              <w:t>Perth WA 6000</w:t>
            </w:r>
          </w:p>
          <w:p w:rsidR="00FD0725" w:rsidRDefault="001248B8">
            <w:pPr>
              <w:pStyle w:val="yTableNAm"/>
              <w:keepNext/>
              <w:spacing w:before="0"/>
              <w:ind w:left="368" w:hanging="368"/>
              <w:rPr>
                <w:sz w:val="20"/>
              </w:rPr>
            </w:pPr>
            <w:r>
              <w:rPr>
                <w:sz w:val="20"/>
              </w:rPr>
              <w:t>*</w:t>
            </w:r>
            <w:r>
              <w:rPr>
                <w:sz w:val="20"/>
              </w:rPr>
              <w:tab/>
              <w:t>Supreme Court of Western Australia</w:t>
            </w:r>
          </w:p>
          <w:p w:rsidR="00FD0725" w:rsidRDefault="001248B8">
            <w:pPr>
              <w:pStyle w:val="yTableNAm"/>
              <w:keepNext/>
              <w:spacing w:before="0"/>
              <w:ind w:left="368"/>
              <w:rPr>
                <w:sz w:val="20"/>
              </w:rPr>
            </w:pPr>
            <w:r>
              <w:rPr>
                <w:sz w:val="20"/>
              </w:rPr>
              <w:t>Court of Appeal Office</w:t>
            </w:r>
          </w:p>
          <w:p w:rsidR="00FD0725" w:rsidRDefault="001248B8">
            <w:pPr>
              <w:pStyle w:val="yTableNAm"/>
              <w:keepNext/>
              <w:spacing w:before="0"/>
              <w:ind w:left="368"/>
              <w:rPr>
                <w:sz w:val="20"/>
              </w:rPr>
            </w:pPr>
            <w:r>
              <w:rPr>
                <w:sz w:val="20"/>
              </w:rPr>
              <w:t>Stirling Gardens, Barrack Street</w:t>
            </w:r>
          </w:p>
          <w:p w:rsidR="00FD0725" w:rsidRDefault="001248B8">
            <w:pPr>
              <w:pStyle w:val="yTableNAm"/>
              <w:keepNext/>
              <w:spacing w:before="0"/>
              <w:ind w:left="368"/>
              <w:rPr>
                <w:sz w:val="20"/>
              </w:rPr>
            </w:pPr>
            <w:r>
              <w:rPr>
                <w:sz w:val="20"/>
              </w:rPr>
              <w:t>Perth WA 6000</w:t>
            </w:r>
          </w:p>
        </w:tc>
      </w:tr>
      <w:tr w:rsidR="00FD0725">
        <w:trPr>
          <w:cantSplit/>
        </w:trPr>
        <w:tc>
          <w:tcPr>
            <w:tcW w:w="7088" w:type="dxa"/>
            <w:gridSpan w:val="4"/>
          </w:tcPr>
          <w:p w:rsidR="00FD0725" w:rsidRDefault="001248B8">
            <w:pPr>
              <w:pStyle w:val="yTableNAm"/>
              <w:keepNext/>
              <w:spacing w:before="0"/>
              <w:jc w:val="center"/>
              <w:rPr>
                <w:b/>
                <w:sz w:val="20"/>
              </w:rPr>
            </w:pPr>
            <w:r>
              <w:rPr>
                <w:b/>
                <w:sz w:val="20"/>
              </w:rPr>
              <w:t>Schedule</w:t>
            </w:r>
            <w:r>
              <w:rPr>
                <w:b/>
                <w:sz w:val="20"/>
              </w:rPr>
              <w:t xml:space="preserve"> of documents</w:t>
            </w:r>
          </w:p>
        </w:tc>
      </w:tr>
      <w:tr w:rsidR="00FD0725">
        <w:trPr>
          <w:cantSplit/>
        </w:trPr>
        <w:tc>
          <w:tcPr>
            <w:tcW w:w="7088" w:type="dxa"/>
            <w:gridSpan w:val="4"/>
          </w:tcPr>
          <w:p w:rsidR="00FD0725" w:rsidRDefault="001248B8">
            <w:pPr>
              <w:pStyle w:val="yTableNAm"/>
              <w:keepNext/>
              <w:spacing w:before="0"/>
              <w:rPr>
                <w:sz w:val="20"/>
              </w:rPr>
            </w:pPr>
            <w:r>
              <w:rPr>
                <w:sz w:val="20"/>
              </w:rPr>
              <w:t>The documents and things you must produce are as follows:</w:t>
            </w:r>
          </w:p>
          <w:p w:rsidR="00FD0725" w:rsidRDefault="001248B8">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rsidR="00FD0725">
        <w:trPr>
          <w:cantSplit/>
        </w:trPr>
        <w:tc>
          <w:tcPr>
            <w:tcW w:w="7088" w:type="dxa"/>
            <w:gridSpan w:val="4"/>
          </w:tcPr>
          <w:p w:rsidR="00FD0725" w:rsidRDefault="001248B8">
            <w:pPr>
              <w:pStyle w:val="yTableNAm"/>
              <w:keepNext/>
              <w:spacing w:before="0"/>
              <w:jc w:val="center"/>
              <w:rPr>
                <w:b/>
                <w:sz w:val="20"/>
              </w:rPr>
            </w:pPr>
            <w:r>
              <w:rPr>
                <w:b/>
                <w:sz w:val="20"/>
              </w:rPr>
              <w:t>Notes</w:t>
            </w:r>
          </w:p>
        </w:tc>
      </w:tr>
      <w:tr w:rsidR="00FD0725">
        <w:tc>
          <w:tcPr>
            <w:tcW w:w="1418" w:type="dxa"/>
          </w:tcPr>
          <w:p w:rsidR="00FD0725" w:rsidRDefault="001248B8">
            <w:pPr>
              <w:pStyle w:val="yTableNAm"/>
              <w:keepNext/>
              <w:spacing w:before="0"/>
              <w:rPr>
                <w:b/>
                <w:sz w:val="20"/>
              </w:rPr>
            </w:pPr>
            <w:r>
              <w:rPr>
                <w:b/>
                <w:sz w:val="20"/>
              </w:rPr>
              <w:t>Last day for service</w:t>
            </w:r>
          </w:p>
        </w:tc>
        <w:tc>
          <w:tcPr>
            <w:tcW w:w="5670" w:type="dxa"/>
            <w:gridSpan w:val="3"/>
          </w:tcPr>
          <w:p w:rsidR="00FD0725" w:rsidRDefault="001248B8">
            <w:pPr>
              <w:pStyle w:val="yTableNAm"/>
              <w:keepLines/>
              <w:widowControl w:val="0"/>
              <w:spacing w:before="0"/>
              <w:ind w:left="369" w:hanging="369"/>
              <w:rPr>
                <w:sz w:val="20"/>
              </w:rPr>
            </w:pPr>
            <w:r>
              <w:rPr>
                <w:sz w:val="20"/>
              </w:rPr>
              <w:t>1.</w:t>
            </w:r>
            <w:r>
              <w:rPr>
                <w:sz w:val="20"/>
              </w:rPr>
              <w:tab/>
              <w:t>You need not comply with</w:t>
            </w:r>
            <w:r>
              <w:rPr>
                <w:sz w:val="20"/>
              </w:rPr>
              <w:t xml:space="preserve"> this subpoena unless it is served on you on or before the date specified in it as the last date for service of the subpoena.</w:t>
            </w:r>
          </w:p>
        </w:tc>
      </w:tr>
      <w:tr w:rsidR="00FD0725">
        <w:tc>
          <w:tcPr>
            <w:tcW w:w="1418" w:type="dxa"/>
          </w:tcPr>
          <w:p w:rsidR="00FD0725" w:rsidRDefault="001248B8">
            <w:pPr>
              <w:pStyle w:val="yTableNAm"/>
              <w:spacing w:before="0"/>
              <w:rPr>
                <w:b/>
                <w:sz w:val="20"/>
              </w:rPr>
            </w:pPr>
            <w:r>
              <w:rPr>
                <w:b/>
                <w:sz w:val="20"/>
              </w:rPr>
              <w:t>Informal service</w:t>
            </w:r>
          </w:p>
        </w:tc>
        <w:tc>
          <w:tcPr>
            <w:tcW w:w="5670" w:type="dxa"/>
            <w:gridSpan w:val="3"/>
          </w:tcPr>
          <w:p w:rsidR="00FD0725" w:rsidRDefault="001248B8">
            <w:pPr>
              <w:pStyle w:val="yTableNAm"/>
              <w:spacing w:before="0"/>
              <w:ind w:left="369" w:hanging="369"/>
              <w:rPr>
                <w:sz w:val="20"/>
              </w:rPr>
            </w:pPr>
            <w:r>
              <w:rPr>
                <w:sz w:val="20"/>
              </w:rPr>
              <w:t>2.</w:t>
            </w:r>
            <w:r>
              <w:rPr>
                <w:sz w:val="20"/>
              </w:rPr>
              <w:tab/>
              <w:t>Even if this subpoena has not been served personally on you, you must, nevertheless, comply with it if you ha</w:t>
            </w:r>
            <w:r>
              <w:rPr>
                <w:sz w:val="20"/>
              </w:rPr>
              <w:t>ve, by the last date for service of the subpoena, actual knowledge of it and of its requirements.</w:t>
            </w:r>
          </w:p>
        </w:tc>
      </w:tr>
      <w:tr w:rsidR="00FD0725">
        <w:tc>
          <w:tcPr>
            <w:tcW w:w="1418" w:type="dxa"/>
          </w:tcPr>
          <w:p w:rsidR="00FD0725" w:rsidRDefault="001248B8">
            <w:pPr>
              <w:pStyle w:val="yTableNAm"/>
              <w:spacing w:before="0"/>
              <w:rPr>
                <w:b/>
                <w:sz w:val="20"/>
              </w:rPr>
            </w:pPr>
            <w:r>
              <w:rPr>
                <w:b/>
                <w:sz w:val="20"/>
              </w:rPr>
              <w:t>Addressee a corporation</w:t>
            </w:r>
          </w:p>
        </w:tc>
        <w:tc>
          <w:tcPr>
            <w:tcW w:w="5670" w:type="dxa"/>
            <w:gridSpan w:val="3"/>
          </w:tcPr>
          <w:p w:rsidR="00FD0725" w:rsidRDefault="001248B8">
            <w:pPr>
              <w:pStyle w:val="yTableNAm"/>
              <w:spacing w:before="0"/>
              <w:ind w:left="369" w:hanging="369"/>
              <w:rPr>
                <w:sz w:val="20"/>
              </w:rPr>
            </w:pPr>
            <w:r>
              <w:rPr>
                <w:sz w:val="20"/>
              </w:rPr>
              <w:t>3.</w:t>
            </w:r>
            <w:r>
              <w:rPr>
                <w:sz w:val="20"/>
              </w:rPr>
              <w:tab/>
              <w:t xml:space="preserve">If this subpoena is addressed to a corporation, the corporation must comply with the subpoena by its appropriate or proper </w:t>
            </w:r>
            <w:r>
              <w:rPr>
                <w:sz w:val="20"/>
              </w:rPr>
              <w:t>officer.</w:t>
            </w:r>
          </w:p>
        </w:tc>
      </w:tr>
      <w:tr w:rsidR="00FD0725">
        <w:trPr>
          <w:cantSplit/>
        </w:trPr>
        <w:tc>
          <w:tcPr>
            <w:tcW w:w="1418" w:type="dxa"/>
          </w:tcPr>
          <w:p w:rsidR="00FD0725" w:rsidRDefault="001248B8">
            <w:pPr>
              <w:pStyle w:val="yTableNAm"/>
              <w:spacing w:before="0"/>
              <w:rPr>
                <w:b/>
                <w:sz w:val="20"/>
              </w:rPr>
            </w:pPr>
            <w:r>
              <w:rPr>
                <w:b/>
                <w:sz w:val="20"/>
              </w:rPr>
              <w:t>Conduct money</w:t>
            </w:r>
          </w:p>
          <w:p w:rsidR="00FD0725" w:rsidRDefault="00FD0725">
            <w:pPr>
              <w:pStyle w:val="yTableNAm"/>
              <w:keepNext/>
              <w:spacing w:before="0"/>
              <w:rPr>
                <w:b/>
                <w:sz w:val="20"/>
              </w:rPr>
            </w:pPr>
          </w:p>
        </w:tc>
        <w:tc>
          <w:tcPr>
            <w:tcW w:w="5670" w:type="dxa"/>
            <w:gridSpan w:val="3"/>
          </w:tcPr>
          <w:p w:rsidR="00FD0725" w:rsidRDefault="001248B8">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w:t>
            </w:r>
            <w:r>
              <w:rPr>
                <w:sz w:val="20"/>
              </w:rPr>
              <w:t>equired.</w:t>
            </w:r>
          </w:p>
        </w:tc>
      </w:tr>
      <w:tr w:rsidR="00FD0725">
        <w:tc>
          <w:tcPr>
            <w:tcW w:w="1418" w:type="dxa"/>
          </w:tcPr>
          <w:p w:rsidR="00FD0725" w:rsidRDefault="001248B8">
            <w:pPr>
              <w:pStyle w:val="yTableNAm"/>
              <w:spacing w:before="0"/>
              <w:rPr>
                <w:b/>
                <w:sz w:val="20"/>
              </w:rPr>
            </w:pPr>
            <w:r>
              <w:rPr>
                <w:b/>
                <w:sz w:val="20"/>
              </w:rPr>
              <w:t>Production of subpoena or copy of it and documents or things by delivery or post</w:t>
            </w:r>
          </w:p>
        </w:tc>
        <w:tc>
          <w:tcPr>
            <w:tcW w:w="5670" w:type="dxa"/>
            <w:gridSpan w:val="3"/>
          </w:tcPr>
          <w:p w:rsidR="00FD0725" w:rsidRDefault="001248B8">
            <w:pPr>
              <w:pStyle w:val="yTableNAm"/>
              <w:spacing w:before="0"/>
              <w:ind w:left="369" w:hanging="369"/>
              <w:rPr>
                <w:sz w:val="20"/>
              </w:rPr>
            </w:pPr>
            <w:r>
              <w:rPr>
                <w:sz w:val="20"/>
              </w:rPr>
              <w:t>5.</w:t>
            </w:r>
            <w:r>
              <w:rPr>
                <w:sz w:val="20"/>
              </w:rPr>
              <w:tab/>
              <w:t xml:space="preserve">Instead of attending the Court and producing this subpoena (or a copy of it) and the documents or things, you may comply with this subpoena by delivering or </w:t>
            </w:r>
            <w:r>
              <w:rPr>
                <w:sz w:val="20"/>
              </w:rPr>
              <w:t>posting the subpoena (or a copy of it) and the documents or things to the Court at the address specified in the subpoena so that they are received not less than 2 clear days before the date specified in the subpoena for attendance and production, or if you</w:t>
            </w:r>
            <w:r>
              <w:rPr>
                <w:sz w:val="20"/>
              </w:rPr>
              <w:t xml:space="preserve"> receive notice of a later date or time from the issuing party, before the later date or time.</w:t>
            </w:r>
          </w:p>
        </w:tc>
      </w:tr>
      <w:tr w:rsidR="00FD0725">
        <w:trPr>
          <w:cantSplit/>
        </w:trPr>
        <w:tc>
          <w:tcPr>
            <w:tcW w:w="1418" w:type="dxa"/>
          </w:tcPr>
          <w:p w:rsidR="00FD0725" w:rsidRDefault="001248B8">
            <w:pPr>
              <w:pStyle w:val="yTableNAm"/>
              <w:spacing w:before="0"/>
              <w:rPr>
                <w:b/>
                <w:sz w:val="20"/>
              </w:rPr>
            </w:pPr>
            <w:r>
              <w:rPr>
                <w:b/>
                <w:sz w:val="20"/>
              </w:rPr>
              <w:t>Production of a number of documents or things</w:t>
            </w:r>
          </w:p>
        </w:tc>
        <w:tc>
          <w:tcPr>
            <w:tcW w:w="5670" w:type="dxa"/>
            <w:gridSpan w:val="3"/>
          </w:tcPr>
          <w:p w:rsidR="00FD0725" w:rsidRDefault="001248B8">
            <w:pPr>
              <w:pStyle w:val="yTableNAm"/>
              <w:spacing w:before="0"/>
              <w:ind w:left="369" w:hanging="369"/>
              <w:rPr>
                <w:sz w:val="20"/>
              </w:rPr>
            </w:pPr>
            <w:r>
              <w:rPr>
                <w:sz w:val="20"/>
              </w:rPr>
              <w:t>6.</w:t>
            </w:r>
            <w:r>
              <w:rPr>
                <w:sz w:val="20"/>
              </w:rPr>
              <w:tab/>
              <w:t>If you produce more than one document or thing, you must include with them a list of them.</w:t>
            </w:r>
          </w:p>
        </w:tc>
      </w:tr>
      <w:tr w:rsidR="00FD0725">
        <w:trPr>
          <w:cantSplit/>
        </w:trPr>
        <w:tc>
          <w:tcPr>
            <w:tcW w:w="1418" w:type="dxa"/>
            <w:tcBorders>
              <w:bottom w:val="nil"/>
            </w:tcBorders>
          </w:tcPr>
          <w:p w:rsidR="00FD0725" w:rsidRDefault="001248B8">
            <w:pPr>
              <w:pStyle w:val="yTableNAm"/>
              <w:spacing w:before="0"/>
              <w:rPr>
                <w:b/>
                <w:sz w:val="20"/>
                <w:vertAlign w:val="superscript"/>
              </w:rPr>
            </w:pPr>
            <w:r>
              <w:rPr>
                <w:b/>
                <w:sz w:val="20"/>
              </w:rPr>
              <w:t xml:space="preserve">Production of copy </w:t>
            </w:r>
            <w:r>
              <w:rPr>
                <w:b/>
                <w:sz w:val="20"/>
              </w:rPr>
              <w:t>instead of original</w:t>
            </w:r>
          </w:p>
        </w:tc>
        <w:tc>
          <w:tcPr>
            <w:tcW w:w="5670" w:type="dxa"/>
            <w:gridSpan w:val="3"/>
            <w:tcBorders>
              <w:bottom w:val="nil"/>
            </w:tcBorders>
          </w:tcPr>
          <w:p w:rsidR="00FD0725" w:rsidRDefault="001248B8">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rsidR="00FD0725">
        <w:trPr>
          <w:cantSplit/>
        </w:trPr>
        <w:tc>
          <w:tcPr>
            <w:tcW w:w="1418" w:type="dxa"/>
            <w:tcBorders>
              <w:top w:val="nil"/>
            </w:tcBorders>
          </w:tcPr>
          <w:p w:rsidR="00FD0725" w:rsidRDefault="00FD0725">
            <w:pPr>
              <w:pStyle w:val="yTableNAm"/>
              <w:spacing w:before="0"/>
              <w:rPr>
                <w:b/>
                <w:sz w:val="20"/>
              </w:rPr>
            </w:pPr>
          </w:p>
        </w:tc>
        <w:tc>
          <w:tcPr>
            <w:tcW w:w="5670" w:type="dxa"/>
            <w:gridSpan w:val="3"/>
            <w:tcBorders>
              <w:top w:val="nil"/>
            </w:tcBorders>
          </w:tcPr>
          <w:p w:rsidR="00FD0725" w:rsidRDefault="001248B8">
            <w:pPr>
              <w:pStyle w:val="yTableNAm"/>
              <w:spacing w:before="0"/>
              <w:ind w:left="369" w:hanging="369"/>
              <w:rPr>
                <w:sz w:val="20"/>
              </w:rPr>
            </w:pPr>
            <w:r>
              <w:rPr>
                <w:sz w:val="20"/>
              </w:rPr>
              <w:t>8.</w:t>
            </w:r>
            <w:r>
              <w:rPr>
                <w:sz w:val="20"/>
              </w:rPr>
              <w:tab/>
              <w:t xml:space="preserve">The copy of a document may be — </w:t>
            </w:r>
          </w:p>
          <w:p w:rsidR="00FD0725" w:rsidRDefault="001248B8">
            <w:pPr>
              <w:pStyle w:val="yTableNAm"/>
              <w:spacing w:before="0"/>
              <w:ind w:left="794" w:hanging="425"/>
              <w:rPr>
                <w:sz w:val="20"/>
              </w:rPr>
            </w:pPr>
            <w:r>
              <w:rPr>
                <w:sz w:val="20"/>
              </w:rPr>
              <w:t>(a)</w:t>
            </w:r>
            <w:r>
              <w:rPr>
                <w:sz w:val="20"/>
              </w:rPr>
              <w:tab/>
              <w:t>a photocopy; or</w:t>
            </w:r>
          </w:p>
          <w:p w:rsidR="00FD0725" w:rsidRDefault="001248B8">
            <w:pPr>
              <w:pStyle w:val="yTableNAm"/>
              <w:spacing w:before="0"/>
              <w:ind w:left="794" w:hanging="425"/>
              <w:rPr>
                <w:sz w:val="20"/>
              </w:rPr>
            </w:pPr>
            <w:r>
              <w:rPr>
                <w:sz w:val="20"/>
              </w:rPr>
              <w:t>(b)</w:t>
            </w:r>
            <w:r>
              <w:rPr>
                <w:sz w:val="20"/>
              </w:rPr>
              <w:tab/>
            </w:r>
            <w:r>
              <w:rPr>
                <w:sz w:val="20"/>
              </w:rPr>
              <w:t xml:space="preserve">in an electronic form on a CD-ROM, DVD or USB device in any of the following electronic formats — </w:t>
            </w:r>
          </w:p>
          <w:p w:rsidR="00FD0725" w:rsidRDefault="001248B8">
            <w:pPr>
              <w:pStyle w:val="yTableNAm"/>
              <w:spacing w:before="0"/>
              <w:ind w:left="935" w:hanging="1"/>
              <w:rPr>
                <w:sz w:val="20"/>
              </w:rPr>
            </w:pPr>
            <w:r>
              <w:rPr>
                <w:sz w:val="20"/>
              </w:rPr>
              <w:t>.doc and .docx – Microsoft Word documents</w:t>
            </w:r>
          </w:p>
          <w:p w:rsidR="00FD0725" w:rsidRDefault="001248B8">
            <w:pPr>
              <w:pStyle w:val="yTableNAm"/>
              <w:spacing w:before="0"/>
              <w:ind w:left="935" w:hanging="1"/>
              <w:rPr>
                <w:sz w:val="20"/>
              </w:rPr>
            </w:pPr>
            <w:r>
              <w:rPr>
                <w:sz w:val="20"/>
              </w:rPr>
              <w:t>.pdf – Adobe Acrobat documents</w:t>
            </w:r>
          </w:p>
          <w:p w:rsidR="00FD0725" w:rsidRDefault="001248B8">
            <w:pPr>
              <w:pStyle w:val="yTableNAm"/>
              <w:spacing w:before="0"/>
              <w:ind w:left="935" w:hanging="1"/>
              <w:rPr>
                <w:sz w:val="20"/>
              </w:rPr>
            </w:pPr>
            <w:r>
              <w:rPr>
                <w:sz w:val="20"/>
              </w:rPr>
              <w:t>.xls and .xlsx – Microsoft Excel spreadsheets</w:t>
            </w:r>
          </w:p>
          <w:p w:rsidR="00FD0725" w:rsidRDefault="001248B8">
            <w:pPr>
              <w:pStyle w:val="yTableNAm"/>
              <w:spacing w:before="0"/>
              <w:ind w:left="935" w:hanging="1"/>
              <w:rPr>
                <w:sz w:val="20"/>
              </w:rPr>
            </w:pPr>
            <w:r>
              <w:rPr>
                <w:sz w:val="20"/>
              </w:rPr>
              <w:t>.jpg – image files</w:t>
            </w:r>
          </w:p>
          <w:p w:rsidR="00FD0725" w:rsidRDefault="001248B8">
            <w:pPr>
              <w:pStyle w:val="yTableNAm"/>
              <w:spacing w:before="0"/>
              <w:ind w:left="935" w:hanging="1"/>
              <w:rPr>
                <w:sz w:val="20"/>
              </w:rPr>
            </w:pPr>
            <w:r>
              <w:rPr>
                <w:sz w:val="20"/>
              </w:rPr>
              <w:t>.rtf – rich text fo</w:t>
            </w:r>
            <w:r>
              <w:rPr>
                <w:sz w:val="20"/>
              </w:rPr>
              <w:t>rmat</w:t>
            </w:r>
          </w:p>
          <w:p w:rsidR="00FD0725" w:rsidRDefault="001248B8">
            <w:pPr>
              <w:pStyle w:val="yTableNAm"/>
              <w:spacing w:before="0"/>
              <w:ind w:left="935" w:hanging="1"/>
              <w:rPr>
                <w:sz w:val="20"/>
              </w:rPr>
            </w:pPr>
            <w:r>
              <w:rPr>
                <w:sz w:val="20"/>
              </w:rPr>
              <w:t>.gif – graphics interchange format</w:t>
            </w:r>
          </w:p>
          <w:p w:rsidR="00FD0725" w:rsidRDefault="001248B8">
            <w:pPr>
              <w:pStyle w:val="yTableNAm"/>
              <w:spacing w:before="0"/>
              <w:ind w:left="935" w:hanging="1"/>
              <w:rPr>
                <w:sz w:val="20"/>
              </w:rPr>
            </w:pPr>
            <w:r>
              <w:rPr>
                <w:sz w:val="20"/>
              </w:rPr>
              <w:t>.tif – tagged image format</w:t>
            </w:r>
          </w:p>
        </w:tc>
      </w:tr>
      <w:tr w:rsidR="00FD0725">
        <w:trPr>
          <w:cantSplit/>
        </w:trPr>
        <w:tc>
          <w:tcPr>
            <w:tcW w:w="1418" w:type="dxa"/>
            <w:shd w:val="clear" w:color="auto" w:fill="auto"/>
          </w:tcPr>
          <w:p w:rsidR="00FD0725" w:rsidRDefault="001248B8">
            <w:pPr>
              <w:pStyle w:val="yTableNAm"/>
              <w:spacing w:before="0"/>
              <w:rPr>
                <w:b/>
                <w:sz w:val="20"/>
              </w:rPr>
            </w:pPr>
            <w:r>
              <w:rPr>
                <w:b/>
                <w:sz w:val="20"/>
              </w:rPr>
              <w:t>Applications in relation to subpoena</w:t>
            </w:r>
          </w:p>
        </w:tc>
        <w:tc>
          <w:tcPr>
            <w:tcW w:w="5670" w:type="dxa"/>
            <w:gridSpan w:val="3"/>
            <w:shd w:val="clear" w:color="auto" w:fill="auto"/>
          </w:tcPr>
          <w:p w:rsidR="00FD0725" w:rsidRDefault="001248B8">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rsidR="00FD0725" w:rsidRDefault="001248B8">
            <w:pPr>
              <w:pStyle w:val="yTableNAm"/>
              <w:spacing w:before="0"/>
              <w:ind w:left="794" w:hanging="425"/>
              <w:rPr>
                <w:sz w:val="20"/>
              </w:rPr>
            </w:pPr>
            <w:r>
              <w:rPr>
                <w:sz w:val="20"/>
              </w:rPr>
              <w:t>(a)</w:t>
            </w:r>
            <w:r>
              <w:rPr>
                <w:sz w:val="20"/>
              </w:rPr>
              <w:tab/>
              <w:t xml:space="preserve">setting aside this subpoena (or a part </w:t>
            </w:r>
            <w:r>
              <w:rPr>
                <w:sz w:val="20"/>
              </w:rPr>
              <w:t>of it);</w:t>
            </w:r>
          </w:p>
          <w:p w:rsidR="00FD0725" w:rsidRDefault="001248B8">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rsidR="00FD0725" w:rsidRDefault="001248B8">
            <w:pPr>
              <w:pStyle w:val="yTableNAm"/>
              <w:spacing w:before="0"/>
              <w:ind w:left="794" w:hanging="425"/>
              <w:rPr>
                <w:sz w:val="20"/>
              </w:rPr>
            </w:pPr>
            <w:r>
              <w:rPr>
                <w:sz w:val="20"/>
              </w:rPr>
              <w:t>(c)</w:t>
            </w:r>
            <w:r>
              <w:rPr>
                <w:sz w:val="20"/>
              </w:rPr>
              <w:tab/>
              <w:t>giving other relief in respect of it</w:t>
            </w:r>
            <w:r>
              <w:rPr>
                <w:sz w:val="20"/>
              </w:rPr>
              <w:t>.</w:t>
            </w:r>
          </w:p>
          <w:p w:rsidR="00FD0725" w:rsidRDefault="001248B8">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rsidR="00FD0725">
        <w:trPr>
          <w:cantSplit/>
        </w:trPr>
        <w:tc>
          <w:tcPr>
            <w:tcW w:w="1418" w:type="dxa"/>
          </w:tcPr>
          <w:p w:rsidR="00FD0725" w:rsidRDefault="001248B8">
            <w:pPr>
              <w:pStyle w:val="yTableNAm"/>
              <w:spacing w:before="0"/>
              <w:rPr>
                <w:b/>
                <w:sz w:val="20"/>
              </w:rPr>
            </w:pPr>
            <w:r>
              <w:rPr>
                <w:b/>
                <w:sz w:val="20"/>
              </w:rPr>
              <w:t>Loss or expense of compliance</w:t>
            </w:r>
          </w:p>
        </w:tc>
        <w:tc>
          <w:tcPr>
            <w:tcW w:w="5670" w:type="dxa"/>
            <w:gridSpan w:val="3"/>
          </w:tcPr>
          <w:p w:rsidR="00FD0725" w:rsidRDefault="001248B8">
            <w:pPr>
              <w:pStyle w:val="yTableNAm"/>
              <w:spacing w:before="0"/>
              <w:ind w:left="369" w:hanging="369"/>
              <w:rPr>
                <w:sz w:val="20"/>
              </w:rPr>
            </w:pPr>
            <w:r>
              <w:rPr>
                <w:sz w:val="20"/>
              </w:rPr>
              <w:t>10.</w:t>
            </w:r>
            <w:r>
              <w:rPr>
                <w:sz w:val="20"/>
              </w:rPr>
              <w:tab/>
              <w:t xml:space="preserve">If you are not a party to the </w:t>
            </w:r>
            <w:r>
              <w:rPr>
                <w:sz w:val="20"/>
              </w:rPr>
              <w:t>proceeding, you may apply to the Court for an order that the issuing party pay an amount (in addition to conduct money and any witness’s expenses) in respect of the loss or expense, including legal costs, reasonably incurred in complying with this subpoena</w:t>
            </w:r>
            <w:r>
              <w:rPr>
                <w:sz w:val="20"/>
              </w:rPr>
              <w:t>.</w:t>
            </w:r>
          </w:p>
        </w:tc>
      </w:tr>
      <w:tr w:rsidR="00FD0725">
        <w:tc>
          <w:tcPr>
            <w:tcW w:w="1418" w:type="dxa"/>
          </w:tcPr>
          <w:p w:rsidR="00FD0725" w:rsidRDefault="001248B8">
            <w:pPr>
              <w:pStyle w:val="yTableNAm"/>
              <w:spacing w:before="0"/>
              <w:rPr>
                <w:b/>
                <w:sz w:val="20"/>
              </w:rPr>
            </w:pPr>
            <w:r>
              <w:rPr>
                <w:b/>
                <w:sz w:val="20"/>
              </w:rPr>
              <w:t>Contempt of court—arrest</w:t>
            </w:r>
          </w:p>
        </w:tc>
        <w:tc>
          <w:tcPr>
            <w:tcW w:w="5670" w:type="dxa"/>
            <w:gridSpan w:val="3"/>
          </w:tcPr>
          <w:p w:rsidR="00FD0725" w:rsidRDefault="001248B8">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rsidR="00FD0725" w:rsidRDefault="001248B8">
            <w:pPr>
              <w:pStyle w:val="yTableNAm"/>
              <w:spacing w:before="0"/>
              <w:ind w:left="369" w:hanging="369"/>
              <w:rPr>
                <w:sz w:val="20"/>
              </w:rPr>
            </w:pPr>
            <w:r>
              <w:rPr>
                <w:sz w:val="20"/>
              </w:rPr>
              <w:t>12.</w:t>
            </w:r>
            <w:r>
              <w:rPr>
                <w:sz w:val="20"/>
              </w:rPr>
              <w:tab/>
              <w:t>Note 11 is without prejudice to any power of the Court under any rules of the Court (including any rules o</w:t>
            </w:r>
            <w:r>
              <w:rPr>
                <w:sz w:val="20"/>
              </w:rPr>
              <w:t>f the Court providing for the arrest of an addressee who defaults in attendance in accordance with a subpoena) or otherwise, to enforce compliance with a subpoena.</w:t>
            </w:r>
          </w:p>
        </w:tc>
      </w:tr>
    </w:tbl>
    <w:p w:rsidR="00FD0725" w:rsidRDefault="001248B8">
      <w:pPr>
        <w:pStyle w:val="PermNoteHeading"/>
        <w:tabs>
          <w:tab w:val="left" w:pos="567"/>
          <w:tab w:val="left" w:pos="1276"/>
        </w:tabs>
        <w:rPr>
          <w:szCs w:val="18"/>
        </w:rPr>
      </w:pPr>
      <w:r>
        <w:rPr>
          <w:szCs w:val="18"/>
        </w:rPr>
        <w:t>Footnotes to Form 21A —</w:t>
      </w:r>
    </w:p>
    <w:p w:rsidR="00FD0725" w:rsidRDefault="001248B8">
      <w:pPr>
        <w:pStyle w:val="PermNotePara"/>
        <w:tabs>
          <w:tab w:val="clear" w:pos="1843"/>
          <w:tab w:val="left" w:pos="567"/>
        </w:tabs>
      </w:pPr>
      <w:r>
        <w:t>*</w:t>
      </w:r>
      <w:r>
        <w:tab/>
        <w:t>Delete the inapplicable.</w:t>
      </w:r>
    </w:p>
    <w:p w:rsidR="00FD0725" w:rsidRDefault="001248B8">
      <w:pPr>
        <w:pStyle w:val="PermNotePara"/>
        <w:tabs>
          <w:tab w:val="clear" w:pos="1843"/>
          <w:tab w:val="left" w:pos="567"/>
        </w:tabs>
        <w:ind w:left="567" w:hanging="567"/>
      </w:pPr>
      <w:r>
        <w:t>1.</w:t>
      </w:r>
      <w:r>
        <w:tab/>
        <w:t xml:space="preserve">If there is more than one of any </w:t>
      </w:r>
      <w:r>
        <w:t>party, include the additional parties’ names and types of party in a schedule to the subpoena.</w:t>
      </w:r>
    </w:p>
    <w:p w:rsidR="00FD0725" w:rsidRDefault="001248B8">
      <w:pPr>
        <w:pStyle w:val="yFootnotesection"/>
      </w:pPr>
      <w:r>
        <w:tab/>
        <w:t>[Form 21A inserted: Gazette 24 May 2017 p. 2578</w:t>
      </w:r>
      <w:r>
        <w:noBreakHyphen/>
        <w:t>81.]</w:t>
      </w:r>
    </w:p>
    <w:p w:rsidR="00FD0725" w:rsidRDefault="001248B8">
      <w:pPr>
        <w:pStyle w:val="yHeading5"/>
      </w:pPr>
      <w:bookmarkStart w:id="1810" w:name="_Toc59184258"/>
      <w:r>
        <w:rPr>
          <w:rStyle w:val="CharSClsNo"/>
        </w:rPr>
        <w:t>21B</w:t>
      </w:r>
      <w:r>
        <w:t>.</w:t>
      </w:r>
      <w:r>
        <w:tab/>
        <w:t>Subpoena to give oral evidence and produce documents (O. 36B r. 3(1))</w:t>
      </w:r>
      <w:bookmarkEnd w:id="181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FD0725">
        <w:trPr>
          <w:cantSplit/>
          <w:trHeight w:val="194"/>
        </w:trPr>
        <w:tc>
          <w:tcPr>
            <w:tcW w:w="3544" w:type="dxa"/>
            <w:gridSpan w:val="2"/>
            <w:vMerge w:val="restart"/>
          </w:tcPr>
          <w:p w:rsidR="00FD0725" w:rsidRDefault="001248B8">
            <w:pPr>
              <w:pStyle w:val="yTableNAm"/>
              <w:keepNext/>
              <w:spacing w:before="0"/>
              <w:rPr>
                <w:sz w:val="20"/>
              </w:rPr>
            </w:pPr>
            <w:r>
              <w:rPr>
                <w:sz w:val="20"/>
              </w:rPr>
              <w:t xml:space="preserve">Supreme Court of Western </w:t>
            </w:r>
            <w:r>
              <w:rPr>
                <w:sz w:val="20"/>
              </w:rPr>
              <w:t>Australia</w:t>
            </w:r>
          </w:p>
          <w:p w:rsidR="00FD0725" w:rsidRDefault="001248B8">
            <w:pPr>
              <w:pStyle w:val="yTableNAm"/>
              <w:keepNext/>
              <w:spacing w:before="0"/>
              <w:rPr>
                <w:sz w:val="20"/>
              </w:rPr>
            </w:pPr>
            <w:r>
              <w:rPr>
                <w:sz w:val="20"/>
              </w:rPr>
              <w:t>*General Division/Court of Appeal</w:t>
            </w:r>
          </w:p>
        </w:tc>
        <w:tc>
          <w:tcPr>
            <w:tcW w:w="3544" w:type="dxa"/>
            <w:gridSpan w:val="2"/>
          </w:tcPr>
          <w:p w:rsidR="00FD0725" w:rsidRDefault="001248B8">
            <w:pPr>
              <w:pStyle w:val="yTableNAm"/>
              <w:keepNext/>
              <w:spacing w:before="0"/>
              <w:rPr>
                <w:sz w:val="20"/>
              </w:rPr>
            </w:pPr>
            <w:r>
              <w:rPr>
                <w:sz w:val="20"/>
              </w:rPr>
              <w:t>No.:</w:t>
            </w:r>
          </w:p>
        </w:tc>
      </w:tr>
      <w:tr w:rsidR="00FD0725">
        <w:trPr>
          <w:cantSplit/>
          <w:trHeight w:val="194"/>
        </w:trPr>
        <w:tc>
          <w:tcPr>
            <w:tcW w:w="3544" w:type="dxa"/>
            <w:gridSpan w:val="2"/>
            <w:vMerge/>
          </w:tcPr>
          <w:p w:rsidR="00FD0725" w:rsidRDefault="00FD0725">
            <w:pPr>
              <w:pStyle w:val="yTableNAm"/>
              <w:keepNext/>
              <w:spacing w:before="0"/>
              <w:rPr>
                <w:sz w:val="20"/>
              </w:rPr>
            </w:pPr>
          </w:p>
        </w:tc>
        <w:tc>
          <w:tcPr>
            <w:tcW w:w="3544" w:type="dxa"/>
            <w:gridSpan w:val="2"/>
          </w:tcPr>
          <w:p w:rsidR="00FD0725" w:rsidRDefault="001248B8">
            <w:pPr>
              <w:pStyle w:val="yTableNAm"/>
              <w:keepNext/>
              <w:spacing w:before="0"/>
              <w:rPr>
                <w:b/>
                <w:sz w:val="20"/>
              </w:rPr>
            </w:pPr>
            <w:r>
              <w:rPr>
                <w:b/>
                <w:sz w:val="20"/>
              </w:rPr>
              <w:t>Subpoena to give oral evidence and produce documents</w:t>
            </w:r>
          </w:p>
        </w:tc>
      </w:tr>
      <w:tr w:rsidR="00FD0725">
        <w:trPr>
          <w:cantSplit/>
        </w:trPr>
        <w:tc>
          <w:tcPr>
            <w:tcW w:w="1418" w:type="dxa"/>
          </w:tcPr>
          <w:p w:rsidR="00FD0725" w:rsidRDefault="001248B8">
            <w:pPr>
              <w:pStyle w:val="yTableNAm"/>
              <w:spacing w:before="0"/>
              <w:rPr>
                <w:sz w:val="20"/>
                <w:vertAlign w:val="superscript"/>
              </w:rPr>
            </w:pPr>
            <w:r>
              <w:rPr>
                <w:sz w:val="20"/>
              </w:rPr>
              <w:t>Parties</w:t>
            </w:r>
            <w:r>
              <w:rPr>
                <w:sz w:val="20"/>
                <w:vertAlign w:val="superscript"/>
              </w:rPr>
              <w:t>1</w:t>
            </w:r>
          </w:p>
        </w:tc>
        <w:tc>
          <w:tcPr>
            <w:tcW w:w="5670" w:type="dxa"/>
            <w:gridSpan w:val="3"/>
          </w:tcPr>
          <w:p w:rsidR="00FD0725" w:rsidRDefault="001248B8">
            <w:pPr>
              <w:pStyle w:val="yTableNAm"/>
              <w:tabs>
                <w:tab w:val="clear" w:pos="567"/>
                <w:tab w:val="left" w:pos="2897"/>
              </w:tabs>
              <w:spacing w:before="0"/>
              <w:rPr>
                <w:sz w:val="20"/>
              </w:rPr>
            </w:pPr>
            <w:r>
              <w:rPr>
                <w:sz w:val="20"/>
              </w:rPr>
              <w:tab/>
              <w:t>Plaintiff</w:t>
            </w:r>
          </w:p>
          <w:p w:rsidR="00FD0725" w:rsidRDefault="001248B8">
            <w:pPr>
              <w:pStyle w:val="yTableNAm"/>
              <w:tabs>
                <w:tab w:val="clear" w:pos="567"/>
                <w:tab w:val="left" w:pos="2897"/>
              </w:tabs>
              <w:spacing w:before="0"/>
              <w:rPr>
                <w:sz w:val="20"/>
              </w:rPr>
            </w:pPr>
            <w:r>
              <w:rPr>
                <w:sz w:val="20"/>
              </w:rPr>
              <w:tab/>
              <w:t>Defendant</w:t>
            </w:r>
          </w:p>
        </w:tc>
      </w:tr>
      <w:tr w:rsidR="00FD0725">
        <w:trPr>
          <w:cantSplit/>
        </w:trPr>
        <w:tc>
          <w:tcPr>
            <w:tcW w:w="1418" w:type="dxa"/>
          </w:tcPr>
          <w:p w:rsidR="00FD0725" w:rsidRDefault="001248B8">
            <w:pPr>
              <w:pStyle w:val="yTableNAm"/>
              <w:spacing w:before="0"/>
              <w:rPr>
                <w:sz w:val="20"/>
              </w:rPr>
            </w:pPr>
            <w:r>
              <w:rPr>
                <w:sz w:val="20"/>
              </w:rPr>
              <w:t>To</w:t>
            </w:r>
          </w:p>
        </w:tc>
        <w:tc>
          <w:tcPr>
            <w:tcW w:w="5670" w:type="dxa"/>
            <w:gridSpan w:val="3"/>
          </w:tcPr>
          <w:p w:rsidR="00FD0725" w:rsidRDefault="001248B8">
            <w:pPr>
              <w:pStyle w:val="yTableNAm"/>
              <w:spacing w:before="0"/>
              <w:rPr>
                <w:sz w:val="20"/>
              </w:rPr>
            </w:pPr>
            <w:r>
              <w:rPr>
                <w:sz w:val="20"/>
              </w:rPr>
              <w:t>[</w:t>
            </w:r>
            <w:r>
              <w:rPr>
                <w:i/>
                <w:sz w:val="20"/>
              </w:rPr>
              <w:t>Name and address</w:t>
            </w:r>
            <w:r>
              <w:rPr>
                <w:sz w:val="20"/>
              </w:rPr>
              <w:t>]</w:t>
            </w:r>
          </w:p>
        </w:tc>
      </w:tr>
      <w:tr w:rsidR="00FD0725">
        <w:trPr>
          <w:cantSplit/>
        </w:trPr>
        <w:tc>
          <w:tcPr>
            <w:tcW w:w="1418" w:type="dxa"/>
          </w:tcPr>
          <w:p w:rsidR="00FD0725" w:rsidRDefault="001248B8">
            <w:pPr>
              <w:pStyle w:val="yTableNAm"/>
              <w:spacing w:before="0"/>
              <w:rPr>
                <w:b/>
                <w:sz w:val="20"/>
              </w:rPr>
            </w:pPr>
            <w:r>
              <w:rPr>
                <w:b/>
                <w:sz w:val="20"/>
              </w:rPr>
              <w:t>Order</w:t>
            </w:r>
          </w:p>
        </w:tc>
        <w:tc>
          <w:tcPr>
            <w:tcW w:w="5670" w:type="dxa"/>
            <w:gridSpan w:val="3"/>
          </w:tcPr>
          <w:p w:rsidR="00FD0725" w:rsidRDefault="001248B8">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rsidR="00FD0725" w:rsidRDefault="001248B8">
            <w:pPr>
              <w:pStyle w:val="yTableNAm"/>
              <w:spacing w:before="0"/>
              <w:rPr>
                <w:b/>
                <w:sz w:val="20"/>
              </w:rPr>
            </w:pPr>
            <w:r>
              <w:rPr>
                <w:b/>
                <w:sz w:val="20"/>
              </w:rPr>
              <w:t>Failure to comply with this subpoena without lawful excuse</w:t>
            </w:r>
            <w:r>
              <w:rPr>
                <w:b/>
                <w:sz w:val="20"/>
              </w:rPr>
              <w:t xml:space="preserve"> is a contempt of court and may result in your arrest.</w:t>
            </w:r>
          </w:p>
          <w:p w:rsidR="00FD0725" w:rsidRDefault="001248B8">
            <w:pPr>
              <w:pStyle w:val="yTableNAm"/>
              <w:spacing w:before="0"/>
              <w:rPr>
                <w:sz w:val="20"/>
              </w:rPr>
            </w:pPr>
            <w:r>
              <w:rPr>
                <w:sz w:val="20"/>
              </w:rPr>
              <w:t>Please read Notes 1 to 12 at the end of this subpoena.</w:t>
            </w:r>
          </w:p>
        </w:tc>
      </w:tr>
      <w:tr w:rsidR="00FD0725">
        <w:trPr>
          <w:cantSplit/>
        </w:trPr>
        <w:tc>
          <w:tcPr>
            <w:tcW w:w="1418" w:type="dxa"/>
          </w:tcPr>
          <w:p w:rsidR="00FD0725" w:rsidRDefault="001248B8">
            <w:pPr>
              <w:pStyle w:val="yTableNAm"/>
              <w:spacing w:before="0"/>
              <w:rPr>
                <w:sz w:val="20"/>
              </w:rPr>
            </w:pPr>
            <w:r>
              <w:rPr>
                <w:sz w:val="20"/>
              </w:rPr>
              <w:t>Last date for service</w:t>
            </w:r>
          </w:p>
          <w:p w:rsidR="00FD0725" w:rsidRDefault="001248B8">
            <w:pPr>
              <w:pStyle w:val="yTableNAm"/>
              <w:spacing w:before="0"/>
              <w:rPr>
                <w:sz w:val="20"/>
              </w:rPr>
            </w:pPr>
            <w:r>
              <w:rPr>
                <w:sz w:val="18"/>
              </w:rPr>
              <w:t>[see Note 1]</w:t>
            </w:r>
            <w:r>
              <w:rPr>
                <w:sz w:val="20"/>
              </w:rPr>
              <w:t xml:space="preserve"> </w:t>
            </w:r>
          </w:p>
        </w:tc>
        <w:tc>
          <w:tcPr>
            <w:tcW w:w="5670" w:type="dxa"/>
            <w:gridSpan w:val="3"/>
          </w:tcPr>
          <w:p w:rsidR="00FD0725" w:rsidRDefault="001248B8">
            <w:pPr>
              <w:pStyle w:val="yTableNAm"/>
              <w:keepNext/>
              <w:spacing w:before="0"/>
              <w:rPr>
                <w:b/>
                <w:sz w:val="20"/>
              </w:rPr>
            </w:pPr>
            <w:r>
              <w:rPr>
                <w:sz w:val="20"/>
              </w:rPr>
              <w:t>The last date for service of this subpoena is [</w:t>
            </w:r>
            <w:r>
              <w:rPr>
                <w:i/>
                <w:sz w:val="20"/>
              </w:rPr>
              <w:t>date</w:t>
            </w:r>
            <w:r>
              <w:rPr>
                <w:sz w:val="20"/>
              </w:rPr>
              <w:t>].</w:t>
            </w:r>
          </w:p>
        </w:tc>
      </w:tr>
      <w:tr w:rsidR="00FD0725">
        <w:trPr>
          <w:cantSplit/>
          <w:trHeight w:val="448"/>
        </w:trPr>
        <w:tc>
          <w:tcPr>
            <w:tcW w:w="1418" w:type="dxa"/>
            <w:vMerge w:val="restart"/>
          </w:tcPr>
          <w:p w:rsidR="00FD0725" w:rsidRDefault="001248B8">
            <w:pPr>
              <w:pStyle w:val="yTableNAm"/>
              <w:spacing w:before="0"/>
              <w:rPr>
                <w:sz w:val="20"/>
              </w:rPr>
            </w:pPr>
            <w:r>
              <w:rPr>
                <w:sz w:val="20"/>
              </w:rPr>
              <w:t>Issuing details</w:t>
            </w:r>
          </w:p>
        </w:tc>
        <w:tc>
          <w:tcPr>
            <w:tcW w:w="5670" w:type="dxa"/>
            <w:gridSpan w:val="3"/>
          </w:tcPr>
          <w:p w:rsidR="00FD0725" w:rsidRDefault="001248B8">
            <w:pPr>
              <w:pStyle w:val="yTableNAm"/>
              <w:spacing w:before="0"/>
              <w:rPr>
                <w:sz w:val="20"/>
              </w:rPr>
            </w:pPr>
            <w:r>
              <w:rPr>
                <w:sz w:val="20"/>
              </w:rPr>
              <w:t>Issued at the request of: [</w:t>
            </w:r>
            <w:r>
              <w:rPr>
                <w:i/>
                <w:sz w:val="20"/>
              </w:rPr>
              <w:t>Name of par</w:t>
            </w:r>
            <w:r>
              <w:rPr>
                <w:i/>
                <w:sz w:val="20"/>
              </w:rPr>
              <w:t>ty</w:t>
            </w:r>
            <w:r>
              <w:rPr>
                <w:sz w:val="20"/>
              </w:rPr>
              <w:t>]</w:t>
            </w:r>
          </w:p>
          <w:p w:rsidR="00FD0725" w:rsidRDefault="001248B8">
            <w:pPr>
              <w:pStyle w:val="yTableNAm"/>
              <w:spacing w:before="0"/>
              <w:rPr>
                <w:sz w:val="20"/>
              </w:rPr>
            </w:pPr>
            <w:r>
              <w:rPr>
                <w:sz w:val="20"/>
              </w:rPr>
              <w:t>Address for service: [</w:t>
            </w:r>
            <w:r>
              <w:rPr>
                <w:i/>
                <w:sz w:val="20"/>
              </w:rPr>
              <w:t>see Order 71A rule 3</w:t>
            </w:r>
            <w:r>
              <w:rPr>
                <w:sz w:val="20"/>
              </w:rPr>
              <w:t>]</w:t>
            </w:r>
          </w:p>
          <w:p w:rsidR="00FD0725" w:rsidRDefault="001248B8">
            <w:pPr>
              <w:pStyle w:val="yTableNAm"/>
              <w:spacing w:before="0"/>
              <w:rPr>
                <w:sz w:val="20"/>
              </w:rPr>
            </w:pPr>
            <w:r>
              <w:rPr>
                <w:sz w:val="20"/>
              </w:rPr>
              <w:t>Email:</w:t>
            </w:r>
          </w:p>
        </w:tc>
      </w:tr>
      <w:tr w:rsidR="00FD0725">
        <w:trPr>
          <w:cantSplit/>
          <w:trHeight w:val="448"/>
        </w:trPr>
        <w:tc>
          <w:tcPr>
            <w:tcW w:w="1418" w:type="dxa"/>
            <w:vMerge/>
          </w:tcPr>
          <w:p w:rsidR="00FD0725" w:rsidRDefault="00FD0725">
            <w:pPr>
              <w:pStyle w:val="yTableNAm"/>
              <w:spacing w:before="0"/>
              <w:rPr>
                <w:sz w:val="20"/>
              </w:rPr>
            </w:pPr>
          </w:p>
        </w:tc>
        <w:tc>
          <w:tcPr>
            <w:tcW w:w="2647" w:type="dxa"/>
            <w:gridSpan w:val="2"/>
          </w:tcPr>
          <w:p w:rsidR="00FD0725" w:rsidRDefault="001248B8">
            <w:pPr>
              <w:pStyle w:val="yTableNAm"/>
              <w:spacing w:before="0"/>
              <w:rPr>
                <w:sz w:val="20"/>
              </w:rPr>
            </w:pPr>
            <w:r>
              <w:rPr>
                <w:sz w:val="20"/>
              </w:rPr>
              <w:t>Date of issue:</w:t>
            </w:r>
          </w:p>
        </w:tc>
        <w:tc>
          <w:tcPr>
            <w:tcW w:w="3023" w:type="dxa"/>
          </w:tcPr>
          <w:p w:rsidR="00FD0725" w:rsidRDefault="001248B8">
            <w:pPr>
              <w:pStyle w:val="yTableNAm"/>
              <w:spacing w:before="0"/>
              <w:rPr>
                <w:sz w:val="20"/>
              </w:rPr>
            </w:pPr>
            <w:r>
              <w:rPr>
                <w:sz w:val="20"/>
              </w:rPr>
              <w:t>[</w:t>
            </w:r>
            <w:r>
              <w:rPr>
                <w:i/>
                <w:sz w:val="20"/>
              </w:rPr>
              <w:t>Seal or stamp of the Court</w:t>
            </w:r>
            <w:r>
              <w:rPr>
                <w:sz w:val="20"/>
              </w:rPr>
              <w:t>]</w:t>
            </w:r>
          </w:p>
        </w:tc>
      </w:tr>
      <w:tr w:rsidR="00FD0725">
        <w:tc>
          <w:tcPr>
            <w:tcW w:w="1418" w:type="dxa"/>
            <w:tcBorders>
              <w:bottom w:val="nil"/>
            </w:tcBorders>
          </w:tcPr>
          <w:p w:rsidR="00FD0725" w:rsidRDefault="001248B8">
            <w:pPr>
              <w:pStyle w:val="yTableNAm"/>
              <w:keepNext/>
              <w:spacing w:before="0"/>
              <w:rPr>
                <w:b/>
                <w:sz w:val="20"/>
              </w:rPr>
            </w:pPr>
            <w:r>
              <w:rPr>
                <w:b/>
                <w:sz w:val="20"/>
              </w:rPr>
              <w:t>Details of subpoena</w:t>
            </w:r>
          </w:p>
        </w:tc>
        <w:tc>
          <w:tcPr>
            <w:tcW w:w="5670" w:type="dxa"/>
            <w:gridSpan w:val="3"/>
            <w:tcBorders>
              <w:bottom w:val="nil"/>
            </w:tcBorders>
          </w:tcPr>
          <w:p w:rsidR="00FD0725" w:rsidRDefault="001248B8">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rsidR="00FD0725" w:rsidRDefault="001248B8">
            <w:pPr>
              <w:pStyle w:val="yTableNAm"/>
              <w:keepNext/>
              <w:spacing w:before="0"/>
              <w:rPr>
                <w:sz w:val="20"/>
              </w:rPr>
            </w:pPr>
            <w:r>
              <w:rPr>
                <w:sz w:val="20"/>
              </w:rPr>
              <w:t>Date:</w:t>
            </w:r>
          </w:p>
          <w:p w:rsidR="00FD0725" w:rsidRDefault="001248B8">
            <w:pPr>
              <w:pStyle w:val="yTableNAm"/>
              <w:keepNext/>
              <w:spacing w:before="0"/>
              <w:rPr>
                <w:sz w:val="20"/>
              </w:rPr>
            </w:pPr>
            <w:r>
              <w:rPr>
                <w:sz w:val="20"/>
              </w:rPr>
              <w:t>Time:</w:t>
            </w:r>
          </w:p>
          <w:p w:rsidR="00FD0725" w:rsidRDefault="001248B8">
            <w:pPr>
              <w:pStyle w:val="yTableNAm"/>
              <w:keepNext/>
              <w:spacing w:before="0"/>
              <w:rPr>
                <w:sz w:val="20"/>
              </w:rPr>
            </w:pPr>
            <w:r>
              <w:rPr>
                <w:sz w:val="20"/>
              </w:rPr>
              <w:t>Place:</w:t>
            </w:r>
          </w:p>
          <w:p w:rsidR="00FD0725" w:rsidRDefault="001248B8">
            <w:pPr>
              <w:pStyle w:val="yTableNAm"/>
              <w:keepNext/>
              <w:spacing w:before="0"/>
              <w:rPr>
                <w:sz w:val="20"/>
              </w:rPr>
            </w:pPr>
            <w:r>
              <w:rPr>
                <w:sz w:val="20"/>
              </w:rPr>
              <w:t xml:space="preserve">You </w:t>
            </w:r>
            <w:r>
              <w:rPr>
                <w:sz w:val="20"/>
              </w:rPr>
              <w:t>must continue to attend from day-to-day unless excused by the Court or the person authorised to take evidence in this proceeding or until the hearing of the matter is completed.</w:t>
            </w:r>
          </w:p>
          <w:p w:rsidR="00FD0725" w:rsidRDefault="00FD0725">
            <w:pPr>
              <w:pStyle w:val="yTableNAm"/>
              <w:keepNext/>
              <w:spacing w:before="0"/>
              <w:ind w:left="368" w:hanging="368"/>
              <w:rPr>
                <w:sz w:val="20"/>
              </w:rPr>
            </w:pPr>
          </w:p>
        </w:tc>
      </w:tr>
      <w:tr w:rsidR="00FD0725">
        <w:tc>
          <w:tcPr>
            <w:tcW w:w="1418" w:type="dxa"/>
            <w:tcBorders>
              <w:top w:val="nil"/>
              <w:bottom w:val="nil"/>
            </w:tcBorders>
          </w:tcPr>
          <w:p w:rsidR="00FD0725" w:rsidRDefault="00FD0725">
            <w:pPr>
              <w:pStyle w:val="yTableNAm"/>
              <w:spacing w:before="0"/>
              <w:rPr>
                <w:b/>
                <w:sz w:val="20"/>
              </w:rPr>
            </w:pPr>
          </w:p>
        </w:tc>
        <w:tc>
          <w:tcPr>
            <w:tcW w:w="5670" w:type="dxa"/>
            <w:gridSpan w:val="3"/>
            <w:tcBorders>
              <w:top w:val="nil"/>
              <w:bottom w:val="nil"/>
            </w:tcBorders>
          </w:tcPr>
          <w:p w:rsidR="00FD0725" w:rsidRDefault="001248B8">
            <w:pPr>
              <w:pStyle w:val="yTableNAm"/>
              <w:rPr>
                <w:sz w:val="20"/>
              </w:rPr>
            </w:pPr>
            <w:r>
              <w:rPr>
                <w:sz w:val="20"/>
              </w:rPr>
              <w:t xml:space="preserve">Insofar as this subpoena requires you to attend to produce the subpoena or a copy of it and documents or things, you must comply with that requirement — </w:t>
            </w:r>
          </w:p>
          <w:p w:rsidR="00FD0725" w:rsidRDefault="001248B8">
            <w:pPr>
              <w:pStyle w:val="yTableNAm"/>
              <w:spacing w:before="0"/>
              <w:ind w:left="368" w:hanging="368"/>
              <w:rPr>
                <w:sz w:val="20"/>
              </w:rPr>
            </w:pPr>
            <w:r>
              <w:rPr>
                <w:sz w:val="20"/>
              </w:rPr>
              <w:t>(a)</w:t>
            </w:r>
            <w:r>
              <w:rPr>
                <w:sz w:val="20"/>
              </w:rPr>
              <w:tab/>
              <w:t>by attending to produce this subpoena or a copy of it and the documents or things specified in the</w:t>
            </w:r>
            <w:r>
              <w:rPr>
                <w:sz w:val="20"/>
              </w:rPr>
              <w:t xml:space="preserve"> Schedule of documents below at the date, time and place specified for attendance and production; or</w:t>
            </w:r>
          </w:p>
          <w:p w:rsidR="00FD0725" w:rsidRDefault="001248B8">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w:t>
            </w:r>
            <w:r>
              <w:rPr>
                <w:sz w:val="20"/>
              </w:rPr>
              <w:t>ress below so that they are received not less than 2 clear days before the date specified for attendance and production. (</w:t>
            </w:r>
            <w:r>
              <w:rPr>
                <w:i/>
                <w:sz w:val="20"/>
              </w:rPr>
              <w:t>See Notes 5–8</w:t>
            </w:r>
            <w:r>
              <w:rPr>
                <w:sz w:val="20"/>
              </w:rPr>
              <w:t>)</w:t>
            </w:r>
          </w:p>
        </w:tc>
      </w:tr>
      <w:tr w:rsidR="00FD0725">
        <w:tc>
          <w:tcPr>
            <w:tcW w:w="1418" w:type="dxa"/>
            <w:tcBorders>
              <w:top w:val="nil"/>
            </w:tcBorders>
          </w:tcPr>
          <w:p w:rsidR="00FD0725" w:rsidRDefault="00FD0725">
            <w:pPr>
              <w:pStyle w:val="yTableNAm"/>
              <w:spacing w:before="0"/>
              <w:rPr>
                <w:b/>
                <w:sz w:val="20"/>
              </w:rPr>
            </w:pPr>
          </w:p>
        </w:tc>
        <w:tc>
          <w:tcPr>
            <w:tcW w:w="5670" w:type="dxa"/>
            <w:gridSpan w:val="3"/>
            <w:tcBorders>
              <w:top w:val="nil"/>
            </w:tcBorders>
          </w:tcPr>
          <w:p w:rsidR="00FD0725" w:rsidRDefault="001248B8">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rsidR="00FD0725" w:rsidRDefault="001248B8">
            <w:pPr>
              <w:pStyle w:val="yTableNAm"/>
              <w:spacing w:before="0"/>
              <w:rPr>
                <w:sz w:val="20"/>
              </w:rPr>
            </w:pPr>
            <w:r>
              <w:rPr>
                <w:sz w:val="20"/>
              </w:rPr>
              <w:t>Date:</w:t>
            </w:r>
          </w:p>
          <w:p w:rsidR="00FD0725" w:rsidRDefault="001248B8">
            <w:pPr>
              <w:pStyle w:val="yTableNAm"/>
              <w:spacing w:before="0"/>
              <w:rPr>
                <w:sz w:val="20"/>
              </w:rPr>
            </w:pPr>
            <w:r>
              <w:rPr>
                <w:sz w:val="20"/>
              </w:rPr>
              <w:t>Time</w:t>
            </w:r>
            <w:r>
              <w:rPr>
                <w:sz w:val="20"/>
              </w:rPr>
              <w:t>:</w:t>
            </w:r>
          </w:p>
          <w:p w:rsidR="00FD0725" w:rsidRDefault="001248B8">
            <w:pPr>
              <w:pStyle w:val="yTableNAm"/>
              <w:spacing w:before="0"/>
              <w:rPr>
                <w:sz w:val="20"/>
              </w:rPr>
            </w:pPr>
            <w:r>
              <w:rPr>
                <w:sz w:val="20"/>
              </w:rPr>
              <w:t>Place:</w:t>
            </w:r>
          </w:p>
          <w:p w:rsidR="00FD0725" w:rsidRDefault="001248B8">
            <w:pPr>
              <w:pStyle w:val="yTableNAm"/>
              <w:spacing w:before="0"/>
              <w:rPr>
                <w:sz w:val="20"/>
              </w:rPr>
            </w:pPr>
            <w:r>
              <w:rPr>
                <w:sz w:val="20"/>
              </w:rPr>
              <w:t>Address to which this subpoena (or copy) and documents or things may be delivered:</w:t>
            </w:r>
          </w:p>
          <w:p w:rsidR="00FD0725" w:rsidRDefault="001248B8">
            <w:pPr>
              <w:pStyle w:val="yTableNAm"/>
              <w:spacing w:before="0"/>
              <w:ind w:left="368" w:hanging="368"/>
              <w:rPr>
                <w:sz w:val="20"/>
              </w:rPr>
            </w:pPr>
            <w:r>
              <w:rPr>
                <w:sz w:val="20"/>
              </w:rPr>
              <w:t>*</w:t>
            </w:r>
            <w:r>
              <w:rPr>
                <w:sz w:val="20"/>
              </w:rPr>
              <w:tab/>
              <w:t>Supreme Court of Western Australia</w:t>
            </w:r>
          </w:p>
          <w:p w:rsidR="00FD0725" w:rsidRDefault="001248B8">
            <w:pPr>
              <w:pStyle w:val="yTableNAm"/>
              <w:spacing w:before="0"/>
              <w:ind w:left="368"/>
              <w:rPr>
                <w:sz w:val="20"/>
              </w:rPr>
            </w:pPr>
            <w:r>
              <w:rPr>
                <w:sz w:val="20"/>
              </w:rPr>
              <w:t>David Malcolm Justice Centre</w:t>
            </w:r>
          </w:p>
          <w:p w:rsidR="00FD0725" w:rsidRDefault="001248B8">
            <w:pPr>
              <w:pStyle w:val="yTableNAm"/>
              <w:spacing w:before="0"/>
              <w:ind w:left="368"/>
              <w:rPr>
                <w:sz w:val="20"/>
              </w:rPr>
            </w:pPr>
            <w:r>
              <w:rPr>
                <w:sz w:val="20"/>
              </w:rPr>
              <w:t>Level 11, 28 Barrack Street</w:t>
            </w:r>
          </w:p>
          <w:p w:rsidR="00FD0725" w:rsidRDefault="001248B8">
            <w:pPr>
              <w:pStyle w:val="yTableNAm"/>
              <w:spacing w:before="0"/>
              <w:ind w:left="368"/>
              <w:rPr>
                <w:sz w:val="20"/>
              </w:rPr>
            </w:pPr>
            <w:r>
              <w:rPr>
                <w:sz w:val="20"/>
              </w:rPr>
              <w:t>Perth WA 6000</w:t>
            </w:r>
          </w:p>
          <w:p w:rsidR="00FD0725" w:rsidRDefault="001248B8">
            <w:pPr>
              <w:pStyle w:val="yTableNAm"/>
              <w:spacing w:before="0"/>
              <w:ind w:left="368" w:hanging="368"/>
              <w:rPr>
                <w:sz w:val="20"/>
              </w:rPr>
            </w:pPr>
            <w:r>
              <w:rPr>
                <w:sz w:val="20"/>
              </w:rPr>
              <w:t>*</w:t>
            </w:r>
            <w:r>
              <w:rPr>
                <w:sz w:val="20"/>
              </w:rPr>
              <w:tab/>
              <w:t>Supreme Court of Western Australia</w:t>
            </w:r>
          </w:p>
          <w:p w:rsidR="00FD0725" w:rsidRDefault="001248B8">
            <w:pPr>
              <w:pStyle w:val="yTableNAm"/>
              <w:spacing w:before="0"/>
              <w:ind w:left="368"/>
              <w:rPr>
                <w:sz w:val="20"/>
              </w:rPr>
            </w:pPr>
            <w:r>
              <w:rPr>
                <w:sz w:val="20"/>
              </w:rPr>
              <w:t>Court of Appeal Off</w:t>
            </w:r>
            <w:r>
              <w:rPr>
                <w:sz w:val="20"/>
              </w:rPr>
              <w:t>ice</w:t>
            </w:r>
          </w:p>
          <w:p w:rsidR="00FD0725" w:rsidRDefault="001248B8">
            <w:pPr>
              <w:pStyle w:val="yTableNAm"/>
              <w:spacing w:before="0"/>
              <w:ind w:left="368"/>
              <w:rPr>
                <w:sz w:val="20"/>
              </w:rPr>
            </w:pPr>
            <w:r>
              <w:rPr>
                <w:sz w:val="20"/>
              </w:rPr>
              <w:t>Stirling Gardens, Barrack Street</w:t>
            </w:r>
          </w:p>
          <w:p w:rsidR="00FD0725" w:rsidRDefault="001248B8">
            <w:pPr>
              <w:pStyle w:val="yTableNAm"/>
              <w:spacing w:before="0"/>
              <w:ind w:left="368"/>
              <w:rPr>
                <w:sz w:val="20"/>
              </w:rPr>
            </w:pPr>
            <w:r>
              <w:rPr>
                <w:sz w:val="20"/>
              </w:rPr>
              <w:t>Perth WA 6000</w:t>
            </w:r>
          </w:p>
        </w:tc>
      </w:tr>
    </w:tbl>
    <w:p w:rsidR="00FD0725" w:rsidRDefault="00FD0725"/>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rsidR="00FD0725">
        <w:trPr>
          <w:cantSplit/>
        </w:trPr>
        <w:tc>
          <w:tcPr>
            <w:tcW w:w="7088" w:type="dxa"/>
            <w:gridSpan w:val="2"/>
          </w:tcPr>
          <w:p w:rsidR="00FD0725" w:rsidRDefault="001248B8">
            <w:pPr>
              <w:pStyle w:val="yTableNAm"/>
              <w:keepNext/>
              <w:keepLines/>
              <w:spacing w:before="0"/>
              <w:jc w:val="center"/>
              <w:rPr>
                <w:b/>
                <w:sz w:val="20"/>
              </w:rPr>
            </w:pPr>
            <w:r>
              <w:rPr>
                <w:b/>
                <w:sz w:val="20"/>
              </w:rPr>
              <w:t>Schedule of documents</w:t>
            </w:r>
          </w:p>
        </w:tc>
      </w:tr>
      <w:tr w:rsidR="00FD0725">
        <w:trPr>
          <w:cantSplit/>
        </w:trPr>
        <w:tc>
          <w:tcPr>
            <w:tcW w:w="7088" w:type="dxa"/>
            <w:gridSpan w:val="2"/>
          </w:tcPr>
          <w:p w:rsidR="00FD0725" w:rsidRDefault="001248B8">
            <w:pPr>
              <w:pStyle w:val="yTableNAm"/>
              <w:spacing w:before="0"/>
              <w:rPr>
                <w:sz w:val="20"/>
              </w:rPr>
            </w:pPr>
            <w:r>
              <w:rPr>
                <w:sz w:val="20"/>
              </w:rPr>
              <w:t>The documents and things you must produce are as follows:</w:t>
            </w:r>
          </w:p>
          <w:p w:rsidR="00FD0725" w:rsidRDefault="001248B8">
            <w:pPr>
              <w:pStyle w:val="yTableNAm"/>
              <w:spacing w:before="0"/>
              <w:rPr>
                <w:i/>
                <w:sz w:val="20"/>
              </w:rPr>
            </w:pPr>
            <w:r>
              <w:rPr>
                <w:i/>
                <w:sz w:val="20"/>
              </w:rPr>
              <w:t>[List the documents or things and whether the original of any document is required. If insufficient space, attach list.]</w:t>
            </w:r>
          </w:p>
        </w:tc>
      </w:tr>
      <w:tr w:rsidR="00FD0725">
        <w:trPr>
          <w:cantSplit/>
        </w:trPr>
        <w:tc>
          <w:tcPr>
            <w:tcW w:w="7088" w:type="dxa"/>
            <w:gridSpan w:val="2"/>
          </w:tcPr>
          <w:p w:rsidR="00FD0725" w:rsidRDefault="001248B8">
            <w:pPr>
              <w:pStyle w:val="yTableNAm"/>
              <w:spacing w:before="0"/>
              <w:jc w:val="center"/>
              <w:rPr>
                <w:b/>
                <w:sz w:val="20"/>
              </w:rPr>
            </w:pPr>
            <w:r>
              <w:rPr>
                <w:b/>
                <w:sz w:val="20"/>
              </w:rPr>
              <w:t>Notes</w:t>
            </w:r>
          </w:p>
        </w:tc>
      </w:tr>
      <w:tr w:rsidR="00FD0725">
        <w:tc>
          <w:tcPr>
            <w:tcW w:w="1418" w:type="dxa"/>
          </w:tcPr>
          <w:p w:rsidR="00FD0725" w:rsidRDefault="001248B8">
            <w:pPr>
              <w:pStyle w:val="yTableNAm"/>
              <w:spacing w:before="0"/>
              <w:rPr>
                <w:b/>
                <w:sz w:val="20"/>
              </w:rPr>
            </w:pPr>
            <w:r>
              <w:rPr>
                <w:b/>
                <w:sz w:val="20"/>
              </w:rPr>
              <w:t>Last day for service</w:t>
            </w:r>
          </w:p>
        </w:tc>
        <w:tc>
          <w:tcPr>
            <w:tcW w:w="5670" w:type="dxa"/>
          </w:tcPr>
          <w:p w:rsidR="00FD0725" w:rsidRDefault="001248B8">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rsidR="00FD0725">
        <w:trPr>
          <w:cantSplit/>
        </w:trPr>
        <w:tc>
          <w:tcPr>
            <w:tcW w:w="1418" w:type="dxa"/>
          </w:tcPr>
          <w:p w:rsidR="00FD0725" w:rsidRDefault="001248B8">
            <w:pPr>
              <w:pStyle w:val="yTableNAm"/>
              <w:spacing w:before="0"/>
              <w:rPr>
                <w:b/>
                <w:sz w:val="20"/>
              </w:rPr>
            </w:pPr>
            <w:r>
              <w:rPr>
                <w:b/>
                <w:sz w:val="20"/>
              </w:rPr>
              <w:t>Informal service</w:t>
            </w:r>
          </w:p>
        </w:tc>
        <w:tc>
          <w:tcPr>
            <w:tcW w:w="5670" w:type="dxa"/>
          </w:tcPr>
          <w:p w:rsidR="00FD0725" w:rsidRDefault="001248B8">
            <w:pPr>
              <w:pStyle w:val="yTableNAm"/>
              <w:spacing w:before="0"/>
              <w:ind w:left="369" w:hanging="369"/>
              <w:rPr>
                <w:sz w:val="20"/>
              </w:rPr>
            </w:pPr>
            <w:r>
              <w:rPr>
                <w:sz w:val="20"/>
              </w:rPr>
              <w:t>2.</w:t>
            </w:r>
            <w:r>
              <w:rPr>
                <w:sz w:val="20"/>
              </w:rPr>
              <w:tab/>
              <w:t xml:space="preserve">Even if this subpoena has not been served personally </w:t>
            </w:r>
            <w:r>
              <w:rPr>
                <w:sz w:val="20"/>
              </w:rPr>
              <w:t>on you, you must, nevertheless, comply with it if you have, by the last date for service of the subpoena, actual knowledge of it and of its requirements.</w:t>
            </w:r>
          </w:p>
        </w:tc>
      </w:tr>
      <w:tr w:rsidR="00FD0725">
        <w:tc>
          <w:tcPr>
            <w:tcW w:w="1418" w:type="dxa"/>
          </w:tcPr>
          <w:p w:rsidR="00FD0725" w:rsidRDefault="001248B8">
            <w:pPr>
              <w:pStyle w:val="yTableNAm"/>
              <w:spacing w:before="0"/>
              <w:rPr>
                <w:b/>
                <w:sz w:val="20"/>
              </w:rPr>
            </w:pPr>
            <w:r>
              <w:rPr>
                <w:b/>
                <w:sz w:val="20"/>
              </w:rPr>
              <w:t>Addressee a corporation</w:t>
            </w:r>
          </w:p>
        </w:tc>
        <w:tc>
          <w:tcPr>
            <w:tcW w:w="5670" w:type="dxa"/>
          </w:tcPr>
          <w:p w:rsidR="00FD0725" w:rsidRDefault="001248B8">
            <w:pPr>
              <w:pStyle w:val="yTableNAm"/>
              <w:spacing w:before="0"/>
              <w:ind w:left="369" w:hanging="369"/>
              <w:rPr>
                <w:sz w:val="20"/>
              </w:rPr>
            </w:pPr>
            <w:r>
              <w:rPr>
                <w:sz w:val="20"/>
              </w:rPr>
              <w:t>3.</w:t>
            </w:r>
            <w:r>
              <w:rPr>
                <w:sz w:val="20"/>
              </w:rPr>
              <w:tab/>
              <w:t>If the subpoena is addressed to a corporation, the corporation must comply</w:t>
            </w:r>
            <w:r>
              <w:rPr>
                <w:sz w:val="20"/>
              </w:rPr>
              <w:t xml:space="preserve"> with the subpoena by its appropriate or proper officer.</w:t>
            </w:r>
          </w:p>
        </w:tc>
      </w:tr>
      <w:tr w:rsidR="00FD0725">
        <w:trPr>
          <w:cantSplit/>
        </w:trPr>
        <w:tc>
          <w:tcPr>
            <w:tcW w:w="1418" w:type="dxa"/>
          </w:tcPr>
          <w:p w:rsidR="00FD0725" w:rsidRDefault="001248B8">
            <w:pPr>
              <w:pStyle w:val="yTableNAm"/>
              <w:spacing w:before="0"/>
              <w:rPr>
                <w:b/>
                <w:sz w:val="20"/>
              </w:rPr>
            </w:pPr>
            <w:r>
              <w:rPr>
                <w:b/>
                <w:sz w:val="20"/>
              </w:rPr>
              <w:t>Conduct money</w:t>
            </w:r>
          </w:p>
        </w:tc>
        <w:tc>
          <w:tcPr>
            <w:tcW w:w="5670" w:type="dxa"/>
          </w:tcPr>
          <w:p w:rsidR="00FD0725" w:rsidRDefault="001248B8">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w:t>
            </w:r>
            <w:r>
              <w:rPr>
                <w:sz w:val="20"/>
              </w:rPr>
              <w:t>nable time before the date your attendance is required.</w:t>
            </w:r>
          </w:p>
        </w:tc>
      </w:tr>
      <w:tr w:rsidR="00FD0725">
        <w:tc>
          <w:tcPr>
            <w:tcW w:w="1418" w:type="dxa"/>
          </w:tcPr>
          <w:p w:rsidR="00FD0725" w:rsidRDefault="001248B8">
            <w:pPr>
              <w:pStyle w:val="yTableNAm"/>
              <w:spacing w:before="0"/>
              <w:rPr>
                <w:b/>
                <w:sz w:val="20"/>
              </w:rPr>
            </w:pPr>
            <w:r>
              <w:rPr>
                <w:b/>
                <w:sz w:val="20"/>
              </w:rPr>
              <w:t>Production of subpoena or copy of it and documents or things by delivery or post</w:t>
            </w:r>
          </w:p>
        </w:tc>
        <w:tc>
          <w:tcPr>
            <w:tcW w:w="5670" w:type="dxa"/>
          </w:tcPr>
          <w:p w:rsidR="00FD0725" w:rsidRDefault="001248B8">
            <w:pPr>
              <w:pStyle w:val="yTableNAm"/>
              <w:spacing w:before="0"/>
              <w:ind w:left="369" w:hanging="369"/>
              <w:rPr>
                <w:sz w:val="20"/>
              </w:rPr>
            </w:pPr>
            <w:r>
              <w:rPr>
                <w:sz w:val="20"/>
              </w:rPr>
              <w:t>5.</w:t>
            </w:r>
            <w:r>
              <w:rPr>
                <w:sz w:val="20"/>
              </w:rPr>
              <w:tab/>
              <w:t>Insofar as this subpoena requires you to attend and produce the subpoena (or a copy of it) and documents or things,</w:t>
            </w:r>
            <w:r>
              <w:rPr>
                <w:sz w:val="20"/>
              </w:rPr>
              <w:t xml:space="preserve"> you may, instead of attending, comply with that requirement by delivering or posting the subpoena (or a copy of it) and the documents or things to the Court at the address specified in the subpoena so that they are received not less than 2 clear days befo</w:t>
            </w:r>
            <w:r>
              <w:rPr>
                <w:sz w:val="20"/>
              </w:rPr>
              <w:t>re the date specified in the subpoena for attendance and production, or if you receive notice of a later date or time from the issuing party, before the later date or time.</w:t>
            </w:r>
          </w:p>
        </w:tc>
      </w:tr>
      <w:tr w:rsidR="00FD0725">
        <w:trPr>
          <w:cantSplit/>
        </w:trPr>
        <w:tc>
          <w:tcPr>
            <w:tcW w:w="1418" w:type="dxa"/>
          </w:tcPr>
          <w:p w:rsidR="00FD0725" w:rsidRDefault="001248B8">
            <w:pPr>
              <w:pStyle w:val="yTableNAm"/>
              <w:spacing w:before="0"/>
              <w:rPr>
                <w:b/>
                <w:sz w:val="20"/>
              </w:rPr>
            </w:pPr>
            <w:r>
              <w:rPr>
                <w:b/>
                <w:sz w:val="20"/>
              </w:rPr>
              <w:t>Production of a number of documents or things</w:t>
            </w:r>
          </w:p>
        </w:tc>
        <w:tc>
          <w:tcPr>
            <w:tcW w:w="5670" w:type="dxa"/>
          </w:tcPr>
          <w:p w:rsidR="00FD0725" w:rsidRDefault="001248B8">
            <w:pPr>
              <w:pStyle w:val="yTableNAm"/>
              <w:spacing w:before="0"/>
              <w:ind w:left="369" w:hanging="369"/>
              <w:rPr>
                <w:sz w:val="20"/>
              </w:rPr>
            </w:pPr>
            <w:r>
              <w:rPr>
                <w:sz w:val="20"/>
              </w:rPr>
              <w:t>6.</w:t>
            </w:r>
            <w:r>
              <w:rPr>
                <w:sz w:val="20"/>
              </w:rPr>
              <w:tab/>
              <w:t xml:space="preserve">If you produce more than one </w:t>
            </w:r>
            <w:r>
              <w:rPr>
                <w:sz w:val="20"/>
              </w:rPr>
              <w:t>document or thing, you must include with them a list of them.</w:t>
            </w:r>
          </w:p>
        </w:tc>
      </w:tr>
      <w:tr w:rsidR="00FD0725">
        <w:tc>
          <w:tcPr>
            <w:tcW w:w="1418" w:type="dxa"/>
          </w:tcPr>
          <w:p w:rsidR="00FD0725" w:rsidRDefault="001248B8">
            <w:pPr>
              <w:pStyle w:val="yTableNAm"/>
              <w:spacing w:before="0"/>
              <w:rPr>
                <w:b/>
                <w:sz w:val="20"/>
                <w:vertAlign w:val="superscript"/>
              </w:rPr>
            </w:pPr>
            <w:r>
              <w:rPr>
                <w:b/>
                <w:sz w:val="20"/>
              </w:rPr>
              <w:t>Production of copy instead of original</w:t>
            </w:r>
          </w:p>
        </w:tc>
        <w:tc>
          <w:tcPr>
            <w:tcW w:w="5670" w:type="dxa"/>
          </w:tcPr>
          <w:p w:rsidR="00FD0725" w:rsidRDefault="001248B8">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rsidR="00FD0725" w:rsidRDefault="001248B8">
            <w:pPr>
              <w:pStyle w:val="yTableNAm"/>
              <w:spacing w:before="0"/>
              <w:ind w:left="369" w:hanging="369"/>
              <w:rPr>
                <w:sz w:val="20"/>
              </w:rPr>
            </w:pPr>
            <w:r>
              <w:rPr>
                <w:sz w:val="20"/>
              </w:rPr>
              <w:t>8.</w:t>
            </w:r>
            <w:r>
              <w:rPr>
                <w:sz w:val="20"/>
              </w:rPr>
              <w:tab/>
              <w:t xml:space="preserve">The copy </w:t>
            </w:r>
            <w:r>
              <w:rPr>
                <w:sz w:val="20"/>
              </w:rPr>
              <w:t xml:space="preserve">of a document may be — </w:t>
            </w:r>
          </w:p>
          <w:p w:rsidR="00FD0725" w:rsidRDefault="001248B8">
            <w:pPr>
              <w:pStyle w:val="yTableNAm"/>
              <w:spacing w:before="0"/>
              <w:ind w:left="794" w:hanging="425"/>
              <w:rPr>
                <w:sz w:val="20"/>
              </w:rPr>
            </w:pPr>
            <w:r>
              <w:rPr>
                <w:sz w:val="20"/>
              </w:rPr>
              <w:t>(a)</w:t>
            </w:r>
            <w:r>
              <w:rPr>
                <w:sz w:val="20"/>
              </w:rPr>
              <w:tab/>
              <w:t>a photocopy; or</w:t>
            </w:r>
          </w:p>
          <w:p w:rsidR="00FD0725" w:rsidRDefault="001248B8">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rsidR="00FD0725" w:rsidRDefault="001248B8">
            <w:pPr>
              <w:pStyle w:val="yTableNAm"/>
              <w:spacing w:before="0"/>
              <w:ind w:left="935" w:hanging="1"/>
              <w:rPr>
                <w:sz w:val="20"/>
              </w:rPr>
            </w:pPr>
            <w:r>
              <w:rPr>
                <w:sz w:val="20"/>
              </w:rPr>
              <w:t>.doc and .docx – Microsoft Word documents</w:t>
            </w:r>
          </w:p>
          <w:p w:rsidR="00FD0725" w:rsidRDefault="001248B8">
            <w:pPr>
              <w:pStyle w:val="yTableNAm"/>
              <w:spacing w:before="0"/>
              <w:ind w:left="935" w:hanging="1"/>
              <w:rPr>
                <w:sz w:val="20"/>
              </w:rPr>
            </w:pPr>
            <w:r>
              <w:rPr>
                <w:sz w:val="20"/>
              </w:rPr>
              <w:t>.pdf – Adobe Acrobat documents</w:t>
            </w:r>
          </w:p>
          <w:p w:rsidR="00FD0725" w:rsidRDefault="001248B8">
            <w:pPr>
              <w:pStyle w:val="yTableNAm"/>
              <w:spacing w:before="0"/>
              <w:ind w:left="935" w:hanging="1"/>
              <w:rPr>
                <w:sz w:val="20"/>
              </w:rPr>
            </w:pPr>
            <w:r>
              <w:rPr>
                <w:sz w:val="20"/>
              </w:rPr>
              <w:t xml:space="preserve">.xls and .xlsx – Microsoft Excel </w:t>
            </w:r>
            <w:r>
              <w:rPr>
                <w:sz w:val="20"/>
              </w:rPr>
              <w:t>spreadsheets</w:t>
            </w:r>
          </w:p>
          <w:p w:rsidR="00FD0725" w:rsidRDefault="001248B8">
            <w:pPr>
              <w:pStyle w:val="yTableNAm"/>
              <w:spacing w:before="0"/>
              <w:ind w:left="935" w:hanging="1"/>
              <w:rPr>
                <w:sz w:val="20"/>
              </w:rPr>
            </w:pPr>
            <w:r>
              <w:rPr>
                <w:sz w:val="20"/>
              </w:rPr>
              <w:t>.jpg – image files</w:t>
            </w:r>
          </w:p>
          <w:p w:rsidR="00FD0725" w:rsidRDefault="001248B8">
            <w:pPr>
              <w:pStyle w:val="yTableNAm"/>
              <w:spacing w:before="0"/>
              <w:ind w:left="935" w:hanging="1"/>
              <w:rPr>
                <w:sz w:val="20"/>
              </w:rPr>
            </w:pPr>
            <w:r>
              <w:rPr>
                <w:sz w:val="20"/>
              </w:rPr>
              <w:t>.rtf – rich text format</w:t>
            </w:r>
          </w:p>
          <w:p w:rsidR="00FD0725" w:rsidRDefault="001248B8">
            <w:pPr>
              <w:pStyle w:val="yTableNAm"/>
              <w:spacing w:before="0"/>
              <w:ind w:left="935" w:hanging="1"/>
              <w:rPr>
                <w:sz w:val="20"/>
              </w:rPr>
            </w:pPr>
            <w:r>
              <w:rPr>
                <w:sz w:val="20"/>
              </w:rPr>
              <w:t>.gif – graphics interchange format</w:t>
            </w:r>
          </w:p>
          <w:p w:rsidR="00FD0725" w:rsidRDefault="001248B8">
            <w:pPr>
              <w:pStyle w:val="yTableNAm"/>
              <w:spacing w:before="0"/>
              <w:ind w:left="935" w:hanging="1"/>
              <w:rPr>
                <w:sz w:val="20"/>
              </w:rPr>
            </w:pPr>
            <w:r>
              <w:rPr>
                <w:sz w:val="20"/>
              </w:rPr>
              <w:t>.tif – tagged image format</w:t>
            </w:r>
          </w:p>
        </w:tc>
      </w:tr>
      <w:tr w:rsidR="00FD0725">
        <w:trPr>
          <w:cantSplit/>
        </w:trPr>
        <w:tc>
          <w:tcPr>
            <w:tcW w:w="1418" w:type="dxa"/>
          </w:tcPr>
          <w:p w:rsidR="00FD0725" w:rsidRDefault="001248B8">
            <w:pPr>
              <w:pStyle w:val="yTableNAm"/>
              <w:spacing w:before="0"/>
              <w:rPr>
                <w:b/>
                <w:sz w:val="20"/>
              </w:rPr>
            </w:pPr>
            <w:r>
              <w:rPr>
                <w:b/>
                <w:sz w:val="20"/>
              </w:rPr>
              <w:t>Applications in relation to subpoena</w:t>
            </w:r>
          </w:p>
        </w:tc>
        <w:tc>
          <w:tcPr>
            <w:tcW w:w="5670" w:type="dxa"/>
          </w:tcPr>
          <w:p w:rsidR="00FD0725" w:rsidRDefault="001248B8">
            <w:pPr>
              <w:pStyle w:val="yTableNAm"/>
              <w:spacing w:before="0"/>
              <w:ind w:left="369" w:hanging="369"/>
              <w:rPr>
                <w:sz w:val="20"/>
              </w:rPr>
            </w:pPr>
            <w:r>
              <w:rPr>
                <w:sz w:val="20"/>
              </w:rPr>
              <w:t>9.</w:t>
            </w:r>
            <w:r>
              <w:rPr>
                <w:sz w:val="20"/>
              </w:rPr>
              <w:tab/>
              <w:t>You have the right to apply (before or after complying with this subpoena) to the Court for an or</w:t>
            </w:r>
            <w:r>
              <w:rPr>
                <w:sz w:val="20"/>
              </w:rPr>
              <w:t xml:space="preserve">der — </w:t>
            </w:r>
          </w:p>
          <w:p w:rsidR="00FD0725" w:rsidRDefault="001248B8">
            <w:pPr>
              <w:pStyle w:val="yTableNAm"/>
              <w:spacing w:before="0"/>
              <w:ind w:left="794" w:hanging="425"/>
              <w:rPr>
                <w:sz w:val="20"/>
              </w:rPr>
            </w:pPr>
            <w:r>
              <w:rPr>
                <w:sz w:val="20"/>
              </w:rPr>
              <w:t>(a)</w:t>
            </w:r>
            <w:r>
              <w:rPr>
                <w:sz w:val="20"/>
              </w:rPr>
              <w:tab/>
              <w:t>setting aside this subpoena (or a part of it);</w:t>
            </w:r>
          </w:p>
          <w:p w:rsidR="00FD0725" w:rsidRDefault="001248B8">
            <w:pPr>
              <w:pStyle w:val="yTableNAm"/>
              <w:spacing w:before="0"/>
              <w:ind w:left="794" w:hanging="425"/>
              <w:rPr>
                <w:sz w:val="20"/>
              </w:rPr>
            </w:pPr>
            <w:r>
              <w:rPr>
                <w:sz w:val="20"/>
              </w:rPr>
              <w:t>(b)</w:t>
            </w:r>
            <w:r>
              <w:rPr>
                <w:sz w:val="20"/>
              </w:rPr>
              <w:tab/>
              <w:t xml:space="preserve">giving directions in relation to removing from and returning to the Court, and the inspection, copying and disposal, of any document or thing that you produce or are required to produce by this </w:t>
            </w:r>
            <w:r>
              <w:rPr>
                <w:sz w:val="20"/>
              </w:rPr>
              <w:t>subpoena;</w:t>
            </w:r>
          </w:p>
          <w:p w:rsidR="00FD0725" w:rsidRDefault="001248B8">
            <w:pPr>
              <w:pStyle w:val="yTableNAm"/>
              <w:spacing w:before="0"/>
              <w:ind w:left="794" w:hanging="425"/>
              <w:rPr>
                <w:sz w:val="20"/>
              </w:rPr>
            </w:pPr>
            <w:r>
              <w:rPr>
                <w:sz w:val="20"/>
              </w:rPr>
              <w:t>(c)</w:t>
            </w:r>
            <w:r>
              <w:rPr>
                <w:sz w:val="20"/>
              </w:rPr>
              <w:tab/>
              <w:t>giving other relief in respect of it.</w:t>
            </w:r>
          </w:p>
          <w:p w:rsidR="00FD0725" w:rsidRDefault="001248B8">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rsidR="00FD0725">
        <w:trPr>
          <w:cantSplit/>
        </w:trPr>
        <w:tc>
          <w:tcPr>
            <w:tcW w:w="1418" w:type="dxa"/>
          </w:tcPr>
          <w:p w:rsidR="00FD0725" w:rsidRDefault="001248B8">
            <w:pPr>
              <w:pStyle w:val="yTableNAm"/>
              <w:spacing w:before="0"/>
              <w:rPr>
                <w:b/>
                <w:sz w:val="20"/>
              </w:rPr>
            </w:pPr>
            <w:r>
              <w:rPr>
                <w:b/>
                <w:sz w:val="20"/>
              </w:rPr>
              <w:t>Loss or expens</w:t>
            </w:r>
            <w:r>
              <w:rPr>
                <w:b/>
                <w:sz w:val="20"/>
              </w:rPr>
              <w:t>e of compliance</w:t>
            </w:r>
          </w:p>
        </w:tc>
        <w:tc>
          <w:tcPr>
            <w:tcW w:w="5670" w:type="dxa"/>
          </w:tcPr>
          <w:p w:rsidR="00FD0725" w:rsidRDefault="001248B8">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w:t>
            </w:r>
            <w:r>
              <w:rPr>
                <w:sz w:val="20"/>
              </w:rPr>
              <w:t>easonably incurred in complying with this subpoena.</w:t>
            </w:r>
          </w:p>
        </w:tc>
      </w:tr>
      <w:tr w:rsidR="00FD0725">
        <w:tc>
          <w:tcPr>
            <w:tcW w:w="1418" w:type="dxa"/>
          </w:tcPr>
          <w:p w:rsidR="00FD0725" w:rsidRDefault="001248B8">
            <w:pPr>
              <w:pStyle w:val="yTableNAm"/>
              <w:spacing w:before="0"/>
              <w:rPr>
                <w:b/>
                <w:sz w:val="20"/>
              </w:rPr>
            </w:pPr>
            <w:r>
              <w:rPr>
                <w:b/>
                <w:sz w:val="20"/>
              </w:rPr>
              <w:t>Contempt of court—arrest</w:t>
            </w:r>
          </w:p>
        </w:tc>
        <w:tc>
          <w:tcPr>
            <w:tcW w:w="5670" w:type="dxa"/>
          </w:tcPr>
          <w:p w:rsidR="00FD0725" w:rsidRDefault="001248B8">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rsidR="00FD0725" w:rsidRDefault="001248B8">
            <w:pPr>
              <w:pStyle w:val="yTableNAm"/>
              <w:spacing w:before="0"/>
              <w:ind w:left="369" w:hanging="369"/>
              <w:rPr>
                <w:sz w:val="20"/>
              </w:rPr>
            </w:pPr>
            <w:r>
              <w:rPr>
                <w:sz w:val="20"/>
              </w:rPr>
              <w:t>12.</w:t>
            </w:r>
            <w:r>
              <w:rPr>
                <w:sz w:val="20"/>
              </w:rPr>
              <w:tab/>
              <w:t>Note 11 is without prejudice to any power of the Court u</w:t>
            </w:r>
            <w:r>
              <w:rPr>
                <w:sz w:val="20"/>
              </w:rPr>
              <w:t>nder any rules of the Court (including any rules of the Court providing for the arrest of an addressee who defaults in attendance in accordance with a subpoena) or otherwise, to enforce compliance with a subpoena.</w:t>
            </w:r>
          </w:p>
        </w:tc>
      </w:tr>
    </w:tbl>
    <w:p w:rsidR="00FD0725" w:rsidRDefault="001248B8">
      <w:pPr>
        <w:pStyle w:val="PermNoteHeading"/>
        <w:tabs>
          <w:tab w:val="left" w:pos="567"/>
          <w:tab w:val="left" w:pos="1276"/>
        </w:tabs>
        <w:rPr>
          <w:szCs w:val="18"/>
        </w:rPr>
      </w:pPr>
      <w:r>
        <w:rPr>
          <w:szCs w:val="18"/>
        </w:rPr>
        <w:t>Footnotes to Form 21B —</w:t>
      </w:r>
    </w:p>
    <w:p w:rsidR="00FD0725" w:rsidRDefault="001248B8">
      <w:pPr>
        <w:pStyle w:val="PermNotePara"/>
        <w:tabs>
          <w:tab w:val="clear" w:pos="1843"/>
          <w:tab w:val="left" w:pos="567"/>
        </w:tabs>
      </w:pPr>
      <w:r>
        <w:t>*</w:t>
      </w:r>
      <w:r>
        <w:tab/>
        <w:t xml:space="preserve">Delete the </w:t>
      </w:r>
      <w:r>
        <w:t>inapplicable.</w:t>
      </w:r>
    </w:p>
    <w:p w:rsidR="00FD0725" w:rsidRDefault="001248B8">
      <w:pPr>
        <w:pStyle w:val="PermNotePara"/>
        <w:tabs>
          <w:tab w:val="clear" w:pos="1843"/>
          <w:tab w:val="left" w:pos="567"/>
        </w:tabs>
        <w:ind w:left="567" w:hanging="567"/>
      </w:pPr>
      <w:r>
        <w:t>1.</w:t>
      </w:r>
      <w:r>
        <w:tab/>
        <w:t>If there is more than 1 of any party, include the additional parties’ names and types of party in a schedule to the subpoena.</w:t>
      </w:r>
    </w:p>
    <w:p w:rsidR="00FD0725" w:rsidRDefault="001248B8">
      <w:pPr>
        <w:pStyle w:val="yFootnotesection"/>
      </w:pPr>
      <w:r>
        <w:tab/>
        <w:t>[Form 21B inserted: Gazette 24 May 2017 p. 2582</w:t>
      </w:r>
      <w:r>
        <w:noBreakHyphen/>
        <w:t>5.]</w:t>
      </w:r>
    </w:p>
    <w:p w:rsidR="00FD0725" w:rsidRDefault="001248B8">
      <w:pPr>
        <w:pStyle w:val="yEdnotesection"/>
      </w:pPr>
      <w:r>
        <w:t>[Form 22 deleted: Gazette 24 May 2017 p. 2585.]</w:t>
      </w:r>
    </w:p>
    <w:p w:rsidR="00FD0725" w:rsidRDefault="001248B8">
      <w:pPr>
        <w:pStyle w:val="yHeading5"/>
        <w:keepNext w:val="0"/>
        <w:keepLines w:val="0"/>
        <w:pageBreakBefore/>
        <w:widowControl w:val="0"/>
        <w:spacing w:before="0" w:after="120"/>
      </w:pPr>
      <w:bookmarkStart w:id="1811" w:name="_Toc59184259"/>
      <w:r>
        <w:rPr>
          <w:rStyle w:val="CharSClsNo"/>
        </w:rPr>
        <w:t>22A</w:t>
      </w:r>
      <w:r>
        <w:t>.</w:t>
      </w:r>
      <w:r>
        <w:tab/>
        <w:t>Subpoen</w:t>
      </w:r>
      <w:r>
        <w:t>a notice and declaration (O. 36B r. 10(3))</w:t>
      </w:r>
      <w:bookmarkEnd w:id="181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rsidR="00FD0725">
        <w:trPr>
          <w:cantSplit/>
          <w:trHeight w:val="244"/>
        </w:trPr>
        <w:tc>
          <w:tcPr>
            <w:tcW w:w="3969" w:type="dxa"/>
            <w:gridSpan w:val="2"/>
            <w:vMerge w:val="restart"/>
          </w:tcPr>
          <w:p w:rsidR="00FD0725" w:rsidRDefault="001248B8">
            <w:pPr>
              <w:pStyle w:val="yTableNAm"/>
              <w:rPr>
                <w:sz w:val="20"/>
              </w:rPr>
            </w:pPr>
            <w:r>
              <w:rPr>
                <w:sz w:val="20"/>
              </w:rPr>
              <w:t>Supreme Court of Western Australia</w:t>
            </w:r>
          </w:p>
          <w:p w:rsidR="00FD0725" w:rsidRDefault="001248B8">
            <w:pPr>
              <w:pStyle w:val="yTableNAm"/>
              <w:rPr>
                <w:sz w:val="20"/>
              </w:rPr>
            </w:pPr>
            <w:r>
              <w:rPr>
                <w:sz w:val="20"/>
              </w:rPr>
              <w:t>General Division/Court of Appeal</w:t>
            </w:r>
          </w:p>
        </w:tc>
        <w:tc>
          <w:tcPr>
            <w:tcW w:w="3111" w:type="dxa"/>
          </w:tcPr>
          <w:p w:rsidR="00FD0725" w:rsidRDefault="001248B8">
            <w:pPr>
              <w:pStyle w:val="yTableNAm"/>
              <w:rPr>
                <w:sz w:val="20"/>
              </w:rPr>
            </w:pPr>
            <w:r>
              <w:rPr>
                <w:sz w:val="20"/>
              </w:rPr>
              <w:t>No:</w:t>
            </w:r>
          </w:p>
        </w:tc>
      </w:tr>
      <w:tr w:rsidR="00FD0725">
        <w:trPr>
          <w:cantSplit/>
          <w:trHeight w:val="243"/>
        </w:trPr>
        <w:tc>
          <w:tcPr>
            <w:tcW w:w="3969" w:type="dxa"/>
            <w:gridSpan w:val="2"/>
            <w:vMerge/>
          </w:tcPr>
          <w:p w:rsidR="00FD0725" w:rsidRDefault="00FD0725">
            <w:pPr>
              <w:pStyle w:val="yTableNAm"/>
              <w:rPr>
                <w:sz w:val="20"/>
              </w:rPr>
            </w:pPr>
          </w:p>
        </w:tc>
        <w:tc>
          <w:tcPr>
            <w:tcW w:w="3111" w:type="dxa"/>
          </w:tcPr>
          <w:p w:rsidR="00FD0725" w:rsidRDefault="001248B8">
            <w:pPr>
              <w:pStyle w:val="yTableNAm"/>
              <w:rPr>
                <w:b/>
                <w:bCs/>
                <w:sz w:val="20"/>
              </w:rPr>
            </w:pPr>
            <w:r>
              <w:rPr>
                <w:b/>
                <w:bCs/>
                <w:sz w:val="20"/>
              </w:rPr>
              <w:t>Subpoena notice and declaration</w:t>
            </w:r>
          </w:p>
        </w:tc>
      </w:tr>
      <w:tr w:rsidR="00FD0725">
        <w:tc>
          <w:tcPr>
            <w:tcW w:w="1200" w:type="dxa"/>
          </w:tcPr>
          <w:p w:rsidR="00FD0725" w:rsidRDefault="001248B8">
            <w:pPr>
              <w:pStyle w:val="yTableNAm"/>
              <w:rPr>
                <w:sz w:val="20"/>
              </w:rPr>
            </w:pPr>
            <w:r>
              <w:rPr>
                <w:sz w:val="20"/>
              </w:rPr>
              <w:t>Parties</w:t>
            </w:r>
          </w:p>
        </w:tc>
        <w:tc>
          <w:tcPr>
            <w:tcW w:w="5880" w:type="dxa"/>
            <w:gridSpan w:val="2"/>
          </w:tcPr>
          <w:p w:rsidR="00FD0725" w:rsidRDefault="001248B8">
            <w:pPr>
              <w:pStyle w:val="yTableNAm"/>
              <w:tabs>
                <w:tab w:val="clear" w:pos="567"/>
                <w:tab w:val="left" w:pos="3118"/>
              </w:tabs>
              <w:rPr>
                <w:sz w:val="20"/>
              </w:rPr>
            </w:pPr>
            <w:r>
              <w:rPr>
                <w:sz w:val="20"/>
              </w:rPr>
              <w:tab/>
              <w:t>Plaintiff</w:t>
            </w:r>
          </w:p>
          <w:p w:rsidR="00FD0725" w:rsidRDefault="001248B8">
            <w:pPr>
              <w:pStyle w:val="yTableNAm"/>
              <w:tabs>
                <w:tab w:val="clear" w:pos="567"/>
                <w:tab w:val="left" w:pos="3118"/>
              </w:tabs>
              <w:rPr>
                <w:sz w:val="20"/>
              </w:rPr>
            </w:pPr>
            <w:r>
              <w:rPr>
                <w:sz w:val="20"/>
              </w:rPr>
              <w:tab/>
              <w:t>Defendant</w:t>
            </w:r>
          </w:p>
        </w:tc>
      </w:tr>
      <w:tr w:rsidR="00FD0725">
        <w:trPr>
          <w:cantSplit/>
        </w:trPr>
        <w:tc>
          <w:tcPr>
            <w:tcW w:w="7080" w:type="dxa"/>
            <w:gridSpan w:val="3"/>
          </w:tcPr>
          <w:p w:rsidR="00FD0725" w:rsidRDefault="001248B8">
            <w:pPr>
              <w:pStyle w:val="yTableNAm"/>
              <w:jc w:val="center"/>
              <w:rPr>
                <w:b/>
                <w:bCs/>
                <w:sz w:val="20"/>
              </w:rPr>
            </w:pPr>
            <w:r>
              <w:rPr>
                <w:b/>
                <w:bCs/>
                <w:sz w:val="20"/>
              </w:rPr>
              <w:t>Notice to addressee</w:t>
            </w:r>
          </w:p>
        </w:tc>
      </w:tr>
      <w:tr w:rsidR="00FD0725">
        <w:trPr>
          <w:cantSplit/>
        </w:trPr>
        <w:tc>
          <w:tcPr>
            <w:tcW w:w="7080" w:type="dxa"/>
            <w:gridSpan w:val="3"/>
          </w:tcPr>
          <w:p w:rsidR="00FD0725" w:rsidRDefault="001248B8">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rsidR="00FD0725" w:rsidRDefault="001248B8">
            <w:pPr>
              <w:pStyle w:val="yTableNAm"/>
              <w:rPr>
                <w:sz w:val="20"/>
              </w:rPr>
            </w:pPr>
            <w:r>
              <w:rPr>
                <w:sz w:val="20"/>
              </w:rPr>
              <w:t>You may produce copies of any subpoenaed documents, unless the subpoena specifically requires you to produce originals. A copy of a document may be —</w:t>
            </w:r>
          </w:p>
          <w:p w:rsidR="00FD0725" w:rsidRDefault="001248B8">
            <w:pPr>
              <w:pStyle w:val="yTableNAm"/>
              <w:tabs>
                <w:tab w:val="clear" w:pos="567"/>
                <w:tab w:val="left" w:pos="383"/>
                <w:tab w:val="left" w:pos="874"/>
                <w:tab w:val="left" w:pos="1136"/>
              </w:tabs>
              <w:rPr>
                <w:sz w:val="20"/>
              </w:rPr>
            </w:pPr>
            <w:r>
              <w:rPr>
                <w:sz w:val="20"/>
              </w:rPr>
              <w:t>(a)</w:t>
            </w:r>
            <w:r>
              <w:rPr>
                <w:sz w:val="20"/>
              </w:rPr>
              <w:tab/>
              <w:t>a pho</w:t>
            </w:r>
            <w:r>
              <w:rPr>
                <w:sz w:val="20"/>
              </w:rPr>
              <w:t>tocopy; or</w:t>
            </w:r>
          </w:p>
          <w:p w:rsidR="00FD0725" w:rsidRDefault="001248B8">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rsidR="00FD0725" w:rsidRDefault="001248B8">
            <w:pPr>
              <w:pStyle w:val="yTableNAm"/>
              <w:keepNext/>
              <w:spacing w:before="0"/>
              <w:ind w:left="935" w:hanging="1"/>
              <w:rPr>
                <w:sz w:val="20"/>
              </w:rPr>
            </w:pPr>
            <w:r>
              <w:rPr>
                <w:sz w:val="20"/>
              </w:rPr>
              <w:t>.doc and .docx – Microsoft Word documents</w:t>
            </w:r>
          </w:p>
          <w:p w:rsidR="00FD0725" w:rsidRDefault="001248B8">
            <w:pPr>
              <w:pStyle w:val="yTableNAm"/>
              <w:keepNext/>
              <w:spacing w:before="0"/>
              <w:ind w:left="935" w:hanging="1"/>
              <w:rPr>
                <w:sz w:val="20"/>
              </w:rPr>
            </w:pPr>
            <w:r>
              <w:rPr>
                <w:sz w:val="20"/>
              </w:rPr>
              <w:t>.pdf – Adobe Acrobat documents</w:t>
            </w:r>
          </w:p>
          <w:p w:rsidR="00FD0725" w:rsidRDefault="001248B8">
            <w:pPr>
              <w:pStyle w:val="yTableNAm"/>
              <w:keepNext/>
              <w:spacing w:before="0"/>
              <w:ind w:left="935" w:hanging="1"/>
              <w:rPr>
                <w:sz w:val="20"/>
              </w:rPr>
            </w:pPr>
            <w:r>
              <w:rPr>
                <w:sz w:val="20"/>
              </w:rPr>
              <w:t>.xls and .xlsx – Microsoft Excel spreadsheets</w:t>
            </w:r>
          </w:p>
          <w:p w:rsidR="00FD0725" w:rsidRDefault="001248B8">
            <w:pPr>
              <w:pStyle w:val="yTableNAm"/>
              <w:keepNext/>
              <w:spacing w:before="0"/>
              <w:ind w:left="935" w:hanging="1"/>
              <w:rPr>
                <w:sz w:val="20"/>
              </w:rPr>
            </w:pPr>
            <w:r>
              <w:rPr>
                <w:sz w:val="20"/>
              </w:rPr>
              <w:t>.jpg – image files</w:t>
            </w:r>
          </w:p>
          <w:p w:rsidR="00FD0725" w:rsidRDefault="001248B8">
            <w:pPr>
              <w:pStyle w:val="yTableNAm"/>
              <w:keepNext/>
              <w:spacing w:before="0"/>
              <w:ind w:left="935" w:hanging="1"/>
              <w:rPr>
                <w:sz w:val="20"/>
              </w:rPr>
            </w:pPr>
            <w:r>
              <w:rPr>
                <w:sz w:val="20"/>
              </w:rPr>
              <w:t>.rtf</w:t>
            </w:r>
            <w:r>
              <w:rPr>
                <w:sz w:val="20"/>
              </w:rPr>
              <w:t xml:space="preserve"> – rich text format</w:t>
            </w:r>
          </w:p>
          <w:p w:rsidR="00FD0725" w:rsidRDefault="001248B8">
            <w:pPr>
              <w:pStyle w:val="yTableNAm"/>
              <w:keepNext/>
              <w:spacing w:before="0"/>
              <w:ind w:left="935" w:hanging="1"/>
              <w:rPr>
                <w:sz w:val="20"/>
              </w:rPr>
            </w:pPr>
            <w:r>
              <w:rPr>
                <w:sz w:val="20"/>
              </w:rPr>
              <w:t>.gif – graphics interchange format</w:t>
            </w:r>
          </w:p>
          <w:p w:rsidR="00FD0725" w:rsidRDefault="001248B8">
            <w:pPr>
              <w:pStyle w:val="yTableNAm"/>
              <w:keepNext/>
              <w:spacing w:before="0"/>
              <w:ind w:left="935" w:hanging="1"/>
              <w:rPr>
                <w:sz w:val="20"/>
              </w:rPr>
            </w:pPr>
            <w:r>
              <w:rPr>
                <w:sz w:val="20"/>
              </w:rPr>
              <w:t>.tif – tagged image format</w:t>
            </w:r>
          </w:p>
          <w:p w:rsidR="00FD0725" w:rsidRDefault="001248B8">
            <w:pPr>
              <w:pStyle w:val="yTableNAm"/>
              <w:rPr>
                <w:b/>
                <w:bCs/>
                <w:sz w:val="20"/>
              </w:rPr>
            </w:pPr>
            <w:r>
              <w:rPr>
                <w:b/>
                <w:bCs/>
                <w:sz w:val="20"/>
              </w:rPr>
              <w:t>You must complete the Declaration below, attach it to the subpoena or a copy of the subpoena and return them with the documents or things you provide to the Court under the s</w:t>
            </w:r>
            <w:r>
              <w:rPr>
                <w:b/>
                <w:bCs/>
                <w:sz w:val="20"/>
              </w:rPr>
              <w:t>ubpoena.</w:t>
            </w:r>
          </w:p>
          <w:p w:rsidR="00FD0725" w:rsidRDefault="001248B8">
            <w:pPr>
              <w:pStyle w:val="yTableNAm"/>
              <w:rPr>
                <w:sz w:val="20"/>
              </w:rPr>
            </w:pPr>
            <w:r>
              <w:rPr>
                <w:sz w:val="20"/>
              </w:rPr>
              <w:t>If you declare that all of the materials you produce are copies the registrar may destroy the copies when they are no longer required by the Court.</w:t>
            </w:r>
          </w:p>
          <w:p w:rsidR="00FD0725" w:rsidRDefault="001248B8">
            <w:pPr>
              <w:pStyle w:val="yTableNAm"/>
              <w:rPr>
                <w:b/>
                <w:bCs/>
                <w:sz w:val="20"/>
              </w:rPr>
            </w:pPr>
            <w:r>
              <w:rPr>
                <w:sz w:val="20"/>
              </w:rPr>
              <w:t>If you declare that the material you produce includes any original document the registrar may, when</w:t>
            </w:r>
            <w:r>
              <w:rPr>
                <w:sz w:val="20"/>
              </w:rPr>
              <w:t xml:space="preserve"> the material is no longer required by the Court, return all of the material to you at the address specified by you in the Declaration below.</w:t>
            </w:r>
          </w:p>
        </w:tc>
      </w:tr>
      <w:tr w:rsidR="00FD0725">
        <w:trPr>
          <w:cantSplit/>
        </w:trPr>
        <w:tc>
          <w:tcPr>
            <w:tcW w:w="7080" w:type="dxa"/>
            <w:gridSpan w:val="3"/>
          </w:tcPr>
          <w:p w:rsidR="00FD0725" w:rsidRDefault="001248B8">
            <w:pPr>
              <w:pStyle w:val="yTableNAm"/>
              <w:keepNext/>
              <w:widowControl w:val="0"/>
              <w:jc w:val="center"/>
              <w:rPr>
                <w:rFonts w:ascii="Arial" w:hAnsi="Arial"/>
                <w:b/>
                <w:bCs/>
                <w:sz w:val="20"/>
              </w:rPr>
            </w:pPr>
            <w:r>
              <w:rPr>
                <w:sz w:val="24"/>
              </w:rPr>
              <w:br w:type="page"/>
            </w:r>
            <w:r>
              <w:rPr>
                <w:b/>
                <w:bCs/>
                <w:sz w:val="20"/>
              </w:rPr>
              <w:t>Declaration by addressee (subpoena recipient)</w:t>
            </w:r>
          </w:p>
        </w:tc>
      </w:tr>
      <w:tr w:rsidR="00FD0725">
        <w:trPr>
          <w:trHeight w:val="1183"/>
        </w:trPr>
        <w:tc>
          <w:tcPr>
            <w:tcW w:w="7080" w:type="dxa"/>
            <w:gridSpan w:val="3"/>
          </w:tcPr>
          <w:p w:rsidR="00FD0725" w:rsidRDefault="001248B8">
            <w:pPr>
              <w:pStyle w:val="yTableNAm"/>
              <w:widowControl w:val="0"/>
              <w:rPr>
                <w:rFonts w:ascii="Arial" w:hAnsi="Arial"/>
                <w:sz w:val="20"/>
              </w:rPr>
            </w:pPr>
            <w:r>
              <w:rPr>
                <w:sz w:val="20"/>
              </w:rPr>
              <w:t>[</w:t>
            </w:r>
            <w:r>
              <w:rPr>
                <w:i/>
                <w:iCs/>
                <w:sz w:val="20"/>
              </w:rPr>
              <w:t xml:space="preserve">Tick the relevant option below, (provide your address as </w:t>
            </w:r>
            <w:r>
              <w:rPr>
                <w:i/>
                <w:iCs/>
                <w:sz w:val="20"/>
              </w:rPr>
              <w:t>appropriate), sign and date</w:t>
            </w:r>
            <w:r>
              <w:rPr>
                <w:sz w:val="20"/>
              </w:rPr>
              <w:t>]</w:t>
            </w:r>
          </w:p>
          <w:p w:rsidR="00FD0725" w:rsidRDefault="001248B8">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 xml:space="preserve">of the material I am providing to the Court in compliance with the attached subpoena is copies of documents. I acknowledge that the Court may destroy the copies once they are no longer required, without further notice to </w:t>
            </w:r>
            <w:r>
              <w:rPr>
                <w:sz w:val="20"/>
              </w:rPr>
              <w:t>me.</w:t>
            </w:r>
          </w:p>
        </w:tc>
      </w:tr>
      <w:tr w:rsidR="00FD0725">
        <w:trPr>
          <w:cantSplit/>
          <w:trHeight w:val="2074"/>
        </w:trPr>
        <w:tc>
          <w:tcPr>
            <w:tcW w:w="7080" w:type="dxa"/>
            <w:gridSpan w:val="3"/>
          </w:tcPr>
          <w:p w:rsidR="00FD0725" w:rsidRDefault="001248B8">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rsidR="00FD0725" w:rsidRDefault="001248B8">
            <w:pPr>
              <w:pStyle w:val="yTableNAm"/>
              <w:widowControl w:val="0"/>
              <w:tabs>
                <w:tab w:val="clear" w:pos="567"/>
                <w:tab w:val="left" w:pos="623"/>
              </w:tabs>
              <w:ind w:left="623" w:hanging="623"/>
              <w:rPr>
                <w:sz w:val="20"/>
              </w:rPr>
            </w:pPr>
            <w:r>
              <w:rPr>
                <w:sz w:val="20"/>
              </w:rPr>
              <w:tab/>
              <w:t>................</w:t>
            </w:r>
            <w:r>
              <w:rPr>
                <w:sz w:val="20"/>
              </w:rPr>
              <w:t>.............................................................................................</w:t>
            </w:r>
          </w:p>
          <w:p w:rsidR="00FD0725" w:rsidRDefault="001248B8">
            <w:pPr>
              <w:pStyle w:val="yTableNAm"/>
              <w:widowControl w:val="0"/>
              <w:tabs>
                <w:tab w:val="clear" w:pos="567"/>
                <w:tab w:val="left" w:pos="623"/>
              </w:tabs>
              <w:ind w:left="623" w:hanging="623"/>
              <w:rPr>
                <w:sz w:val="20"/>
              </w:rPr>
            </w:pPr>
            <w:r>
              <w:rPr>
                <w:sz w:val="20"/>
              </w:rPr>
              <w:tab/>
              <w:t>.............................................................................................................</w:t>
            </w:r>
          </w:p>
          <w:p w:rsidR="00FD0725" w:rsidRDefault="001248B8">
            <w:pPr>
              <w:pStyle w:val="yTableNAm"/>
              <w:widowControl w:val="0"/>
              <w:tabs>
                <w:tab w:val="clear" w:pos="567"/>
                <w:tab w:val="left" w:pos="623"/>
              </w:tabs>
              <w:ind w:left="623" w:hanging="623"/>
              <w:rPr>
                <w:sz w:val="20"/>
              </w:rPr>
            </w:pPr>
            <w:r>
              <w:rPr>
                <w:sz w:val="20"/>
              </w:rPr>
              <w:t>........................................................</w:t>
            </w:r>
          </w:p>
          <w:p w:rsidR="00FD0725" w:rsidRDefault="001248B8">
            <w:pPr>
              <w:pStyle w:val="yTableNAm"/>
              <w:widowControl w:val="0"/>
              <w:rPr>
                <w:sz w:val="20"/>
              </w:rPr>
            </w:pPr>
            <w:r>
              <w:rPr>
                <w:sz w:val="20"/>
              </w:rPr>
              <w:t>[</w:t>
            </w:r>
            <w:r>
              <w:rPr>
                <w:i/>
                <w:iCs/>
                <w:sz w:val="20"/>
              </w:rPr>
              <w:t>Signature of addressee</w:t>
            </w:r>
            <w:r>
              <w:rPr>
                <w:sz w:val="20"/>
              </w:rPr>
              <w:t>]</w:t>
            </w:r>
          </w:p>
          <w:p w:rsidR="00FD0725" w:rsidRDefault="001248B8">
            <w:pPr>
              <w:pStyle w:val="yTableNAm"/>
              <w:widowControl w:val="0"/>
              <w:rPr>
                <w:sz w:val="20"/>
              </w:rPr>
            </w:pPr>
            <w:r>
              <w:rPr>
                <w:sz w:val="20"/>
              </w:rPr>
              <w:t>........................................................</w:t>
            </w:r>
          </w:p>
          <w:p w:rsidR="00FD0725" w:rsidRDefault="001248B8">
            <w:pPr>
              <w:pStyle w:val="yTableNAm"/>
              <w:widowControl w:val="0"/>
              <w:rPr>
                <w:sz w:val="20"/>
              </w:rPr>
            </w:pPr>
            <w:r>
              <w:rPr>
                <w:sz w:val="20"/>
              </w:rPr>
              <w:t>[</w:t>
            </w:r>
            <w:r>
              <w:rPr>
                <w:i/>
                <w:iCs/>
                <w:sz w:val="20"/>
              </w:rPr>
              <w:t>Name of addressee</w:t>
            </w:r>
            <w:r>
              <w:rPr>
                <w:sz w:val="20"/>
              </w:rPr>
              <w:t>]</w:t>
            </w:r>
          </w:p>
          <w:p w:rsidR="00FD0725" w:rsidRDefault="001248B8">
            <w:pPr>
              <w:pStyle w:val="yTableNAm"/>
              <w:widowControl w:val="0"/>
              <w:rPr>
                <w:sz w:val="20"/>
              </w:rPr>
            </w:pPr>
            <w:r>
              <w:rPr>
                <w:sz w:val="20"/>
              </w:rPr>
              <w:t>........................................................</w:t>
            </w:r>
          </w:p>
          <w:p w:rsidR="00FD0725" w:rsidRDefault="001248B8">
            <w:pPr>
              <w:pStyle w:val="yTableNAm"/>
              <w:widowControl w:val="0"/>
              <w:rPr>
                <w:sz w:val="20"/>
              </w:rPr>
            </w:pPr>
            <w:r>
              <w:rPr>
                <w:sz w:val="20"/>
              </w:rPr>
              <w:t>[</w:t>
            </w:r>
            <w:r>
              <w:rPr>
                <w:i/>
                <w:iCs/>
                <w:sz w:val="20"/>
              </w:rPr>
              <w:t>Date</w:t>
            </w:r>
            <w:r>
              <w:rPr>
                <w:sz w:val="20"/>
              </w:rPr>
              <w:t>]</w:t>
            </w:r>
          </w:p>
        </w:tc>
      </w:tr>
    </w:tbl>
    <w:p w:rsidR="00FD0725" w:rsidRDefault="001248B8">
      <w:pPr>
        <w:pStyle w:val="yFootnotesection"/>
        <w:keepLines w:val="0"/>
      </w:pPr>
      <w:r>
        <w:tab/>
        <w:t xml:space="preserve">[Form 22A inserted: Gazette </w:t>
      </w:r>
      <w:r>
        <w:t>28 Jul 2010 p. 3480-1; amended: Gazette 24 May 2017 p. 2586; 16 Aug 2017 p. 4421.]</w:t>
      </w:r>
    </w:p>
    <w:p w:rsidR="00FD0725" w:rsidRDefault="001248B8">
      <w:pPr>
        <w:pStyle w:val="yEdnotedivision"/>
        <w:outlineLvl w:val="9"/>
      </w:pPr>
      <w:r>
        <w:t>[Form 22B deleted: Gazette 21 Feb 2007 p. 546.]</w:t>
      </w:r>
    </w:p>
    <w:p w:rsidR="00FD0725" w:rsidRDefault="001248B8">
      <w:pPr>
        <w:pStyle w:val="yHeading5"/>
      </w:pPr>
      <w:bookmarkStart w:id="1812" w:name="_Toc59184260"/>
      <w:r>
        <w:rPr>
          <w:rStyle w:val="CharSClsNo"/>
        </w:rPr>
        <w:t>23</w:t>
      </w:r>
      <w:r>
        <w:t>.</w:t>
      </w:r>
      <w:r>
        <w:tab/>
        <w:t>Subpoena to give evidence to WA Supreme Court (to be served in NZ) (O. 39A r. 2A)</w:t>
      </w:r>
      <w:bookmarkEnd w:id="181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rsidR="00FD0725">
        <w:trPr>
          <w:cantSplit/>
          <w:trHeight w:val="194"/>
        </w:trPr>
        <w:tc>
          <w:tcPr>
            <w:tcW w:w="3402" w:type="dxa"/>
            <w:gridSpan w:val="2"/>
            <w:vMerge w:val="restart"/>
          </w:tcPr>
          <w:p w:rsidR="00FD0725" w:rsidRDefault="001248B8">
            <w:pPr>
              <w:pStyle w:val="yTableNAm"/>
              <w:spacing w:before="0"/>
              <w:rPr>
                <w:sz w:val="20"/>
              </w:rPr>
            </w:pPr>
            <w:r>
              <w:rPr>
                <w:sz w:val="20"/>
              </w:rPr>
              <w:t>Supreme Court of Western Australia</w:t>
            </w:r>
          </w:p>
          <w:p w:rsidR="00FD0725" w:rsidRDefault="001248B8">
            <w:pPr>
              <w:pStyle w:val="yTableNAm"/>
              <w:keepNext/>
              <w:spacing w:before="0"/>
              <w:rPr>
                <w:sz w:val="20"/>
              </w:rPr>
            </w:pPr>
            <w:r>
              <w:rPr>
                <w:sz w:val="20"/>
              </w:rPr>
              <w:t>*Gen</w:t>
            </w:r>
            <w:r>
              <w:rPr>
                <w:sz w:val="20"/>
              </w:rPr>
              <w:t>eral Division/Court of Appeal</w:t>
            </w:r>
          </w:p>
        </w:tc>
        <w:tc>
          <w:tcPr>
            <w:tcW w:w="3686" w:type="dxa"/>
          </w:tcPr>
          <w:p w:rsidR="00FD0725" w:rsidRDefault="001248B8">
            <w:pPr>
              <w:pStyle w:val="yTableNAm"/>
              <w:keepNext/>
              <w:spacing w:before="0"/>
              <w:rPr>
                <w:sz w:val="20"/>
              </w:rPr>
            </w:pPr>
            <w:r>
              <w:rPr>
                <w:sz w:val="20"/>
              </w:rPr>
              <w:t>No.:</w:t>
            </w:r>
          </w:p>
        </w:tc>
      </w:tr>
      <w:tr w:rsidR="00FD0725">
        <w:trPr>
          <w:cantSplit/>
          <w:trHeight w:val="194"/>
        </w:trPr>
        <w:tc>
          <w:tcPr>
            <w:tcW w:w="3402" w:type="dxa"/>
            <w:gridSpan w:val="2"/>
            <w:vMerge/>
          </w:tcPr>
          <w:p w:rsidR="00FD0725" w:rsidRDefault="00FD0725">
            <w:pPr>
              <w:pStyle w:val="yTableNAm"/>
              <w:spacing w:before="0"/>
              <w:rPr>
                <w:sz w:val="20"/>
              </w:rPr>
            </w:pPr>
          </w:p>
        </w:tc>
        <w:tc>
          <w:tcPr>
            <w:tcW w:w="3686" w:type="dxa"/>
          </w:tcPr>
          <w:p w:rsidR="00FD0725" w:rsidRDefault="001248B8">
            <w:pPr>
              <w:pStyle w:val="yTableNAm"/>
              <w:spacing w:before="0"/>
              <w:rPr>
                <w:b/>
                <w:sz w:val="20"/>
              </w:rPr>
            </w:pPr>
            <w:r>
              <w:rPr>
                <w:b/>
                <w:sz w:val="20"/>
              </w:rPr>
              <w:t>Notice attached to subpoena to give evidence to the Supreme Court of Western Australia (to be served in New Zealand)</w:t>
            </w:r>
          </w:p>
        </w:tc>
      </w:tr>
      <w:tr w:rsidR="00FD0725">
        <w:trPr>
          <w:cantSplit/>
        </w:trPr>
        <w:tc>
          <w:tcPr>
            <w:tcW w:w="1418" w:type="dxa"/>
          </w:tcPr>
          <w:p w:rsidR="00FD0725" w:rsidRDefault="001248B8">
            <w:pPr>
              <w:pStyle w:val="yTableNAm"/>
              <w:spacing w:before="0"/>
              <w:rPr>
                <w:sz w:val="20"/>
                <w:vertAlign w:val="superscript"/>
              </w:rPr>
            </w:pPr>
            <w:r>
              <w:rPr>
                <w:sz w:val="20"/>
              </w:rPr>
              <w:t>Parties</w:t>
            </w:r>
            <w:r>
              <w:rPr>
                <w:sz w:val="20"/>
                <w:vertAlign w:val="superscript"/>
              </w:rPr>
              <w:t>1</w:t>
            </w:r>
          </w:p>
        </w:tc>
        <w:tc>
          <w:tcPr>
            <w:tcW w:w="5670" w:type="dxa"/>
            <w:gridSpan w:val="2"/>
          </w:tcPr>
          <w:p w:rsidR="00FD0725" w:rsidRDefault="001248B8">
            <w:pPr>
              <w:pStyle w:val="yTableNAm"/>
              <w:tabs>
                <w:tab w:val="clear" w:pos="567"/>
                <w:tab w:val="left" w:pos="2897"/>
              </w:tabs>
              <w:spacing w:before="0"/>
              <w:rPr>
                <w:sz w:val="20"/>
              </w:rPr>
            </w:pPr>
            <w:r>
              <w:rPr>
                <w:sz w:val="20"/>
              </w:rPr>
              <w:tab/>
              <w:t>Plaintiff</w:t>
            </w:r>
          </w:p>
          <w:p w:rsidR="00FD0725" w:rsidRDefault="001248B8">
            <w:pPr>
              <w:pStyle w:val="yTableNAm"/>
              <w:tabs>
                <w:tab w:val="clear" w:pos="567"/>
                <w:tab w:val="left" w:pos="2897"/>
              </w:tabs>
              <w:spacing w:before="0"/>
              <w:rPr>
                <w:sz w:val="20"/>
              </w:rPr>
            </w:pPr>
            <w:r>
              <w:rPr>
                <w:sz w:val="20"/>
              </w:rPr>
              <w:tab/>
              <w:t>Defendant</w:t>
            </w:r>
          </w:p>
        </w:tc>
      </w:tr>
      <w:tr w:rsidR="00FD0725">
        <w:tc>
          <w:tcPr>
            <w:tcW w:w="1418" w:type="dxa"/>
          </w:tcPr>
          <w:p w:rsidR="00FD0725" w:rsidRDefault="001248B8">
            <w:pPr>
              <w:pStyle w:val="yTableNAm"/>
              <w:spacing w:before="0"/>
              <w:rPr>
                <w:sz w:val="20"/>
              </w:rPr>
            </w:pPr>
            <w:r>
              <w:rPr>
                <w:b/>
                <w:sz w:val="20"/>
              </w:rPr>
              <w:t xml:space="preserve">Notice to witness </w:t>
            </w:r>
          </w:p>
        </w:tc>
        <w:tc>
          <w:tcPr>
            <w:tcW w:w="5670" w:type="dxa"/>
            <w:gridSpan w:val="2"/>
          </w:tcPr>
          <w:p w:rsidR="00FD0725" w:rsidRDefault="001248B8">
            <w:pPr>
              <w:pStyle w:val="yTableNAm"/>
              <w:spacing w:before="0"/>
              <w:jc w:val="center"/>
              <w:rPr>
                <w:sz w:val="20"/>
              </w:rPr>
            </w:pPr>
            <w:r>
              <w:rPr>
                <w:i/>
                <w:sz w:val="20"/>
              </w:rPr>
              <w:t xml:space="preserve">Trans-Tasman Proceedings Act 2010 </w:t>
            </w:r>
            <w:r>
              <w:rPr>
                <w:sz w:val="20"/>
              </w:rPr>
              <w:t>(Commonwealth)</w:t>
            </w:r>
          </w:p>
          <w:p w:rsidR="00FD0725" w:rsidRDefault="001248B8">
            <w:pPr>
              <w:pStyle w:val="yTableNAm"/>
              <w:spacing w:before="0"/>
              <w:jc w:val="center"/>
              <w:rPr>
                <w:b/>
                <w:sz w:val="20"/>
              </w:rPr>
            </w:pPr>
            <w:r>
              <w:rPr>
                <w:b/>
                <w:sz w:val="20"/>
              </w:rPr>
              <w:t>This notice is very important.</w:t>
            </w:r>
          </w:p>
          <w:p w:rsidR="00FD0725" w:rsidRDefault="001248B8">
            <w:pPr>
              <w:pStyle w:val="yTableNAm"/>
              <w:spacing w:before="0"/>
              <w:jc w:val="center"/>
              <w:rPr>
                <w:b/>
                <w:sz w:val="20"/>
              </w:rPr>
            </w:pPr>
            <w:r>
              <w:rPr>
                <w:b/>
                <w:sz w:val="20"/>
              </w:rPr>
              <w:t>Please read it and the attached document or documents very carefully.</w:t>
            </w:r>
          </w:p>
          <w:p w:rsidR="00FD0725" w:rsidRDefault="001248B8">
            <w:pPr>
              <w:pStyle w:val="yTableNAm"/>
              <w:spacing w:before="0"/>
              <w:jc w:val="center"/>
              <w:rPr>
                <w:b/>
                <w:sz w:val="20"/>
              </w:rPr>
            </w:pPr>
            <w:r>
              <w:rPr>
                <w:b/>
                <w:sz w:val="20"/>
              </w:rPr>
              <w:t>If you have any trouble understanding these documents you should get legal advice as soon as possible.</w:t>
            </w:r>
          </w:p>
          <w:p w:rsidR="00FD0725" w:rsidRDefault="001248B8">
            <w:pPr>
              <w:pStyle w:val="yTableNAm"/>
              <w:spacing w:before="0"/>
              <w:rPr>
                <w:sz w:val="20"/>
              </w:rPr>
            </w:pPr>
            <w:r>
              <w:rPr>
                <w:sz w:val="20"/>
              </w:rPr>
              <w:t xml:space="preserve">Attached to this notice is a subpoena requiring you </w:t>
            </w:r>
            <w:r>
              <w:rPr>
                <w:sz w:val="20"/>
              </w:rPr>
              <w:t>to attend to give evidence to the Supreme Court of Western Australia. The subpoena has been issued by that court.</w:t>
            </w:r>
          </w:p>
          <w:p w:rsidR="00FD0725" w:rsidRDefault="00FD0725">
            <w:pPr>
              <w:pStyle w:val="yTableNAm"/>
              <w:spacing w:before="0"/>
              <w:rPr>
                <w:sz w:val="20"/>
              </w:rPr>
            </w:pPr>
          </w:p>
          <w:p w:rsidR="00FD0725" w:rsidRDefault="001248B8">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FD0725" w:rsidRDefault="001248B8">
            <w:pPr>
              <w:pStyle w:val="yTableNAm"/>
              <w:spacing w:before="0"/>
              <w:rPr>
                <w:sz w:val="20"/>
              </w:rPr>
            </w:pPr>
            <w:r>
              <w:rPr>
                <w:sz w:val="20"/>
              </w:rPr>
              <w:t xml:space="preserve">This notice — </w:t>
            </w:r>
          </w:p>
          <w:p w:rsidR="00FD0725" w:rsidRDefault="001248B8">
            <w:pPr>
              <w:pStyle w:val="yTableNAm"/>
              <w:spacing w:before="0"/>
              <w:ind w:left="368" w:hanging="368"/>
              <w:rPr>
                <w:sz w:val="20"/>
              </w:rPr>
            </w:pPr>
            <w:r>
              <w:rPr>
                <w:sz w:val="20"/>
              </w:rPr>
              <w:t>•</w:t>
            </w:r>
            <w:r>
              <w:rPr>
                <w:sz w:val="20"/>
              </w:rPr>
              <w:tab/>
              <w:t xml:space="preserve">sets out </w:t>
            </w:r>
            <w:r>
              <w:rPr>
                <w:sz w:val="20"/>
              </w:rPr>
              <w:t>your rights relating to the subpoena; and</w:t>
            </w:r>
          </w:p>
          <w:p w:rsidR="00FD0725" w:rsidRDefault="001248B8">
            <w:pPr>
              <w:pStyle w:val="yTableNAm"/>
              <w:spacing w:before="0"/>
              <w:ind w:left="368" w:hanging="368"/>
              <w:rPr>
                <w:sz w:val="20"/>
              </w:rPr>
            </w:pPr>
            <w:r>
              <w:rPr>
                <w:sz w:val="20"/>
              </w:rPr>
              <w:t>•</w:t>
            </w:r>
            <w:r>
              <w:rPr>
                <w:sz w:val="20"/>
              </w:rPr>
              <w:tab/>
              <w:t>sets out your obligations relating to the subpoena; and</w:t>
            </w:r>
          </w:p>
          <w:p w:rsidR="00FD0725" w:rsidRDefault="001248B8">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FD0725">
        <w:tc>
          <w:tcPr>
            <w:tcW w:w="1418" w:type="dxa"/>
          </w:tcPr>
          <w:p w:rsidR="00FD0725" w:rsidRDefault="001248B8">
            <w:pPr>
              <w:pStyle w:val="yTableNAm"/>
              <w:keepNext/>
              <w:spacing w:before="0"/>
              <w:rPr>
                <w:b/>
                <w:sz w:val="20"/>
              </w:rPr>
            </w:pPr>
            <w:r>
              <w:rPr>
                <w:b/>
                <w:sz w:val="20"/>
              </w:rPr>
              <w:t>Your rights</w:t>
            </w:r>
          </w:p>
        </w:tc>
        <w:tc>
          <w:tcPr>
            <w:tcW w:w="5670" w:type="dxa"/>
            <w:gridSpan w:val="2"/>
          </w:tcPr>
          <w:p w:rsidR="00FD0725" w:rsidRDefault="001248B8">
            <w:pPr>
              <w:pStyle w:val="yTableNAm"/>
              <w:keepNext/>
              <w:spacing w:before="0"/>
              <w:ind w:left="369" w:hanging="369"/>
              <w:rPr>
                <w:sz w:val="20"/>
              </w:rPr>
            </w:pPr>
            <w:r>
              <w:rPr>
                <w:sz w:val="20"/>
              </w:rPr>
              <w:t>1.</w:t>
            </w:r>
            <w:r>
              <w:rPr>
                <w:sz w:val="20"/>
              </w:rPr>
              <w:tab/>
              <w:t xml:space="preserve">You are entitled to receive </w:t>
            </w:r>
            <w:r>
              <w:rPr>
                <w:sz w:val="20"/>
              </w:rPr>
              <w:t>payment of an amount equal to the reasonable expenses you incur in complying with the subpoena.</w:t>
            </w:r>
          </w:p>
          <w:p w:rsidR="00FD0725" w:rsidRDefault="001248B8">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w:t>
            </w:r>
            <w:r>
              <w:rPr>
                <w:sz w:val="20"/>
              </w:rPr>
              <w:t>easonable time before the date for compliance with the subpoena (see below: ‘</w:t>
            </w:r>
            <w:r>
              <w:rPr>
                <w:b/>
                <w:sz w:val="20"/>
              </w:rPr>
              <w:t>Your obligations</w:t>
            </w:r>
            <w:r>
              <w:rPr>
                <w:sz w:val="20"/>
              </w:rPr>
              <w:t>’).</w:t>
            </w:r>
          </w:p>
          <w:p w:rsidR="00FD0725" w:rsidRDefault="001248B8">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w:t>
            </w:r>
            <w:r>
              <w:rPr>
                <w:sz w:val="20"/>
              </w:rPr>
              <w:t xml:space="preserve"> the Supreme Court that you be paid the additional amount you incurred.</w:t>
            </w:r>
          </w:p>
          <w:p w:rsidR="00FD0725" w:rsidRDefault="001248B8">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w:t>
            </w:r>
            <w:r>
              <w:rPr>
                <w:sz w:val="20"/>
              </w:rPr>
              <w:t>le.</w:t>
            </w:r>
          </w:p>
          <w:p w:rsidR="00FD0725" w:rsidRDefault="001248B8">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rsidR="00FD0725" w:rsidRDefault="001248B8">
            <w:pPr>
              <w:pStyle w:val="yTableNAm"/>
              <w:keepNext/>
              <w:spacing w:before="0"/>
              <w:rPr>
                <w:b/>
                <w:sz w:val="20"/>
              </w:rPr>
            </w:pPr>
            <w:r>
              <w:rPr>
                <w:b/>
                <w:sz w:val="20"/>
              </w:rPr>
              <w:t xml:space="preserve">Note: </w:t>
            </w:r>
            <w:r>
              <w:rPr>
                <w:sz w:val="20"/>
              </w:rPr>
              <w:t>Details of some of the grounds on which a subpoena can be set aside an</w:t>
            </w:r>
            <w:r>
              <w:rPr>
                <w:sz w:val="20"/>
              </w:rPr>
              <w:t>d the procedures for setting aside a subpoena are set out at the end of this notice.</w:t>
            </w:r>
          </w:p>
        </w:tc>
      </w:tr>
      <w:tr w:rsidR="00FD0725">
        <w:tc>
          <w:tcPr>
            <w:tcW w:w="1418" w:type="dxa"/>
          </w:tcPr>
          <w:p w:rsidR="00FD0725" w:rsidRDefault="001248B8">
            <w:pPr>
              <w:pStyle w:val="yTableNAm"/>
              <w:spacing w:before="0"/>
              <w:rPr>
                <w:b/>
                <w:sz w:val="20"/>
              </w:rPr>
            </w:pPr>
            <w:r>
              <w:rPr>
                <w:b/>
                <w:sz w:val="20"/>
              </w:rPr>
              <w:t xml:space="preserve">Your obligations  </w:t>
            </w:r>
          </w:p>
        </w:tc>
        <w:tc>
          <w:tcPr>
            <w:tcW w:w="5670" w:type="dxa"/>
            <w:gridSpan w:val="2"/>
          </w:tcPr>
          <w:p w:rsidR="00FD0725" w:rsidRDefault="001248B8">
            <w:pPr>
              <w:pStyle w:val="yTableNAm"/>
              <w:spacing w:before="0"/>
              <w:ind w:left="369" w:hanging="369"/>
              <w:rPr>
                <w:sz w:val="20"/>
              </w:rPr>
            </w:pPr>
            <w:r>
              <w:rPr>
                <w:sz w:val="20"/>
              </w:rPr>
              <w:t>6.</w:t>
            </w:r>
            <w:r>
              <w:rPr>
                <w:sz w:val="20"/>
              </w:rPr>
              <w:tab/>
              <w:t xml:space="preserve">Unless the subpoena is set aside, you must comply with it if — </w:t>
            </w:r>
          </w:p>
          <w:p w:rsidR="00FD0725" w:rsidRDefault="001248B8">
            <w:pPr>
              <w:pStyle w:val="yTableNAm"/>
              <w:spacing w:before="0"/>
              <w:ind w:left="793" w:hanging="368"/>
              <w:rPr>
                <w:sz w:val="20"/>
              </w:rPr>
            </w:pPr>
            <w:r>
              <w:rPr>
                <w:sz w:val="20"/>
              </w:rPr>
              <w:t>(a)</w:t>
            </w:r>
            <w:r>
              <w:rPr>
                <w:sz w:val="20"/>
              </w:rPr>
              <w:tab/>
            </w:r>
            <w:r>
              <w:rPr>
                <w:sz w:val="20"/>
              </w:rPr>
              <w:t xml:space="preserve">when the subpoena was served on you, or at some reasonable time before the date specified in the subpoena for compliance with it, you were offered or given either — </w:t>
            </w:r>
          </w:p>
          <w:p w:rsidR="00FD0725" w:rsidRDefault="001248B8">
            <w:pPr>
              <w:pStyle w:val="yTableNAm"/>
              <w:spacing w:before="0"/>
              <w:ind w:left="1218" w:hanging="425"/>
              <w:rPr>
                <w:sz w:val="20"/>
              </w:rPr>
            </w:pPr>
            <w:r>
              <w:rPr>
                <w:sz w:val="20"/>
              </w:rPr>
              <w:t>(i)</w:t>
            </w:r>
            <w:r>
              <w:rPr>
                <w:sz w:val="20"/>
              </w:rPr>
              <w:tab/>
              <w:t>enough money to meet your reasonable expenses in complying with it, including any trav</w:t>
            </w:r>
            <w:r>
              <w:rPr>
                <w:sz w:val="20"/>
              </w:rPr>
              <w:t>el and accommodation expenses; or</w:t>
            </w:r>
          </w:p>
          <w:p w:rsidR="00FD0725" w:rsidRDefault="001248B8">
            <w:pPr>
              <w:pStyle w:val="yTableNAm"/>
              <w:spacing w:before="0"/>
              <w:ind w:left="1218" w:hanging="425"/>
              <w:rPr>
                <w:sz w:val="20"/>
              </w:rPr>
            </w:pPr>
            <w:r>
              <w:rPr>
                <w:sz w:val="20"/>
              </w:rPr>
              <w:t>(ii)</w:t>
            </w:r>
            <w:r>
              <w:rPr>
                <w:sz w:val="20"/>
              </w:rPr>
              <w:tab/>
              <w:t>a combination of money and vouchers (for example, travel tickets) to meet those expenses;</w:t>
            </w:r>
          </w:p>
          <w:p w:rsidR="00FD0725" w:rsidRDefault="001248B8">
            <w:pPr>
              <w:pStyle w:val="yTableNAm"/>
              <w:spacing w:before="0"/>
              <w:ind w:left="793" w:hanging="368"/>
              <w:rPr>
                <w:sz w:val="20"/>
              </w:rPr>
            </w:pPr>
            <w:r>
              <w:rPr>
                <w:sz w:val="20"/>
              </w:rPr>
              <w:tab/>
            </w:r>
            <w:r>
              <w:rPr>
                <w:sz w:val="20"/>
              </w:rPr>
              <w:tab/>
              <w:t>and</w:t>
            </w:r>
          </w:p>
          <w:p w:rsidR="00FD0725" w:rsidRDefault="001248B8">
            <w:pPr>
              <w:pStyle w:val="yTableNAm"/>
              <w:spacing w:before="0"/>
              <w:ind w:left="793" w:hanging="368"/>
              <w:rPr>
                <w:sz w:val="20"/>
              </w:rPr>
            </w:pPr>
            <w:r>
              <w:rPr>
                <w:sz w:val="20"/>
              </w:rPr>
              <w:t>(b)</w:t>
            </w:r>
            <w:r>
              <w:rPr>
                <w:sz w:val="20"/>
              </w:rPr>
              <w:tab/>
              <w:t>you were given with the subpoena a copy of an order by a judge of the Supreme Court giving leave to serve the subpoen</w:t>
            </w:r>
            <w:r>
              <w:rPr>
                <w:sz w:val="20"/>
              </w:rPr>
              <w:t>a in New Zealand; and</w:t>
            </w:r>
          </w:p>
          <w:p w:rsidR="00FD0725" w:rsidRDefault="001248B8">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rsidR="00FD0725" w:rsidRDefault="001248B8">
            <w:pPr>
              <w:pStyle w:val="yTableNAm"/>
              <w:keepNext/>
              <w:spacing w:before="0"/>
              <w:ind w:left="793" w:hanging="368"/>
              <w:rPr>
                <w:sz w:val="20"/>
              </w:rPr>
            </w:pPr>
            <w:r>
              <w:rPr>
                <w:sz w:val="20"/>
              </w:rPr>
              <w:t>(d)</w:t>
            </w:r>
            <w:r>
              <w:rPr>
                <w:sz w:val="20"/>
              </w:rPr>
              <w:tab/>
              <w:t>service of the subpoena complied with any other conditions specified in the order; and</w:t>
            </w:r>
          </w:p>
          <w:p w:rsidR="00FD0725" w:rsidRDefault="001248B8">
            <w:pPr>
              <w:pStyle w:val="yTableNAm"/>
              <w:spacing w:before="0"/>
              <w:ind w:left="793" w:hanging="368"/>
              <w:rPr>
                <w:sz w:val="20"/>
              </w:rPr>
            </w:pPr>
            <w:r>
              <w:rPr>
                <w:sz w:val="20"/>
              </w:rPr>
              <w:t>(e)</w:t>
            </w:r>
            <w:r>
              <w:rPr>
                <w:sz w:val="20"/>
              </w:rPr>
              <w:tab/>
            </w:r>
            <w:r>
              <w:rPr>
                <w:sz w:val="20"/>
              </w:rPr>
              <w:t>you are over the age of 18 years.</w:t>
            </w:r>
          </w:p>
        </w:tc>
      </w:tr>
      <w:tr w:rsidR="00FD0725">
        <w:trPr>
          <w:cantSplit/>
        </w:trPr>
        <w:tc>
          <w:tcPr>
            <w:tcW w:w="1418" w:type="dxa"/>
          </w:tcPr>
          <w:p w:rsidR="00FD0725" w:rsidRDefault="001248B8">
            <w:pPr>
              <w:pStyle w:val="yTableNAm"/>
              <w:spacing w:before="0"/>
              <w:rPr>
                <w:b/>
                <w:sz w:val="20"/>
              </w:rPr>
            </w:pPr>
            <w:r>
              <w:rPr>
                <w:b/>
                <w:sz w:val="20"/>
              </w:rPr>
              <w:t>Failure to comply with subpoena</w:t>
            </w:r>
          </w:p>
        </w:tc>
        <w:tc>
          <w:tcPr>
            <w:tcW w:w="5670" w:type="dxa"/>
            <w:gridSpan w:val="2"/>
          </w:tcPr>
          <w:p w:rsidR="00FD0725" w:rsidRDefault="001248B8">
            <w:pPr>
              <w:pStyle w:val="yTableNAm"/>
              <w:spacing w:before="0"/>
              <w:ind w:left="369" w:hanging="369"/>
              <w:rPr>
                <w:sz w:val="20"/>
              </w:rPr>
            </w:pPr>
            <w:r>
              <w:rPr>
                <w:sz w:val="20"/>
              </w:rPr>
              <w:t>7.</w:t>
            </w:r>
            <w:r>
              <w:rPr>
                <w:sz w:val="20"/>
              </w:rPr>
              <w:tab/>
              <w:t xml:space="preserve">If you do not comply with the subpoena you may be arrested and taken before the High Court of New Zealand. Unless the High Court is satisfied that failure to comply should be excused, a </w:t>
            </w:r>
            <w:r>
              <w:rPr>
                <w:sz w:val="20"/>
              </w:rPr>
              <w:t>fine not exceeding NZ$10 000 may be imposed.</w:t>
            </w:r>
          </w:p>
        </w:tc>
      </w:tr>
      <w:tr w:rsidR="00FD0725">
        <w:tc>
          <w:tcPr>
            <w:tcW w:w="1418" w:type="dxa"/>
          </w:tcPr>
          <w:p w:rsidR="00FD0725" w:rsidRDefault="001248B8">
            <w:pPr>
              <w:pStyle w:val="yTableNAm"/>
              <w:spacing w:before="0"/>
              <w:rPr>
                <w:b/>
                <w:sz w:val="20"/>
              </w:rPr>
            </w:pPr>
            <w:r>
              <w:rPr>
                <w:b/>
                <w:sz w:val="20"/>
              </w:rPr>
              <w:t>Grounds for setting aside a subpoena</w:t>
            </w:r>
          </w:p>
        </w:tc>
        <w:tc>
          <w:tcPr>
            <w:tcW w:w="5670" w:type="dxa"/>
            <w:gridSpan w:val="2"/>
          </w:tcPr>
          <w:p w:rsidR="00FD0725" w:rsidRDefault="001248B8">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rsidR="00FD0725" w:rsidRDefault="001248B8">
            <w:pPr>
              <w:pStyle w:val="yTableNAm"/>
              <w:spacing w:before="0"/>
              <w:ind w:left="794" w:hanging="425"/>
              <w:rPr>
                <w:sz w:val="20"/>
              </w:rPr>
            </w:pPr>
            <w:r>
              <w:rPr>
                <w:sz w:val="20"/>
              </w:rPr>
              <w:t>(a)</w:t>
            </w:r>
            <w:r>
              <w:rPr>
                <w:sz w:val="20"/>
              </w:rPr>
              <w:tab/>
              <w:t>you do not have necessary travel documents and can</w:t>
            </w:r>
            <w:r>
              <w:rPr>
                <w:sz w:val="20"/>
              </w:rPr>
              <w:t>not reasonably get them within the time allowed for compliance with the subpoena; or</w:t>
            </w:r>
          </w:p>
          <w:p w:rsidR="00FD0725" w:rsidRDefault="001248B8">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rsidR="00FD0725" w:rsidRDefault="001248B8">
            <w:pPr>
              <w:pStyle w:val="yTableNAm"/>
              <w:spacing w:before="0"/>
              <w:ind w:left="794" w:hanging="425"/>
              <w:rPr>
                <w:sz w:val="20"/>
              </w:rPr>
            </w:pPr>
            <w:r>
              <w:rPr>
                <w:sz w:val="20"/>
              </w:rPr>
              <w:t>(c)</w:t>
            </w:r>
            <w:r>
              <w:rPr>
                <w:sz w:val="20"/>
              </w:rPr>
              <w:tab/>
              <w:t>you are being prosecuted or you are liable to pros</w:t>
            </w:r>
            <w:r>
              <w:rPr>
                <w:sz w:val="20"/>
              </w:rPr>
              <w:t>ecution for an offence in Australia; or</w:t>
            </w:r>
          </w:p>
          <w:p w:rsidR="00FD0725" w:rsidRDefault="001248B8">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rsidR="00FD0725" w:rsidRDefault="001248B8">
            <w:pPr>
              <w:pStyle w:val="yTableNAm"/>
              <w:spacing w:before="0"/>
              <w:ind w:left="794" w:hanging="425"/>
              <w:rPr>
                <w:sz w:val="20"/>
              </w:rPr>
            </w:pPr>
            <w:r>
              <w:rPr>
                <w:sz w:val="20"/>
              </w:rPr>
              <w:t>(e)</w:t>
            </w:r>
            <w:r>
              <w:rPr>
                <w:sz w:val="20"/>
              </w:rPr>
              <w:tab/>
              <w:t>you are subject to a restriction on your mov</w:t>
            </w:r>
            <w:r>
              <w:rPr>
                <w:sz w:val="20"/>
              </w:rPr>
              <w:t>ements imposed by law or an order of a court that is inconsistent with you complying with the subpoena (for example, bail conditions, release conditions or terms of a community based sentence).</w:t>
            </w:r>
          </w:p>
          <w:p w:rsidR="00FD0725" w:rsidRDefault="001248B8">
            <w:pPr>
              <w:pStyle w:val="yTableNAm"/>
              <w:spacing w:before="0"/>
              <w:ind w:left="369" w:hanging="369"/>
              <w:rPr>
                <w:sz w:val="20"/>
              </w:rPr>
            </w:pPr>
            <w:r>
              <w:rPr>
                <w:sz w:val="20"/>
              </w:rPr>
              <w:t>9.</w:t>
            </w:r>
            <w:r>
              <w:rPr>
                <w:sz w:val="20"/>
              </w:rPr>
              <w:tab/>
              <w:t>The grounds on which the Supreme Court may set aside the su</w:t>
            </w:r>
            <w:r>
              <w:rPr>
                <w:sz w:val="20"/>
              </w:rPr>
              <w:t xml:space="preserve">bpoena include — </w:t>
            </w:r>
          </w:p>
          <w:p w:rsidR="00FD0725" w:rsidRDefault="001248B8">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rsidR="00FD0725" w:rsidRDefault="001248B8">
            <w:pPr>
              <w:pStyle w:val="yTableNAm"/>
              <w:spacing w:before="0"/>
              <w:ind w:left="794" w:hanging="425"/>
              <w:rPr>
                <w:sz w:val="20"/>
              </w:rPr>
            </w:pPr>
            <w:r>
              <w:rPr>
                <w:sz w:val="20"/>
              </w:rPr>
              <w:t>(b)</w:t>
            </w:r>
            <w:r>
              <w:rPr>
                <w:sz w:val="20"/>
              </w:rPr>
              <w:tab/>
              <w:t>compliance with the subpoena would cause you hardship or serious inconvenience.</w:t>
            </w:r>
          </w:p>
          <w:p w:rsidR="00FD0725" w:rsidRDefault="001248B8">
            <w:pPr>
              <w:pStyle w:val="yTableNAm"/>
              <w:spacing w:before="0"/>
              <w:rPr>
                <w:b/>
                <w:sz w:val="20"/>
              </w:rPr>
            </w:pPr>
            <w:r>
              <w:rPr>
                <w:b/>
                <w:sz w:val="20"/>
              </w:rPr>
              <w:t>Note:</w:t>
            </w:r>
            <w:r>
              <w:t xml:space="preserve"> </w:t>
            </w:r>
            <w:r>
              <w:rPr>
                <w:sz w:val="20"/>
              </w:rPr>
              <w:t>The above li</w:t>
            </w:r>
            <w:r>
              <w:rPr>
                <w:sz w:val="20"/>
              </w:rPr>
              <w:t>st does not include all the matters the Court will consider in an application to set aside a subpoena, but if any of the matters in the list apply to you they should be included in your application.</w:t>
            </w:r>
          </w:p>
        </w:tc>
      </w:tr>
      <w:tr w:rsidR="00FD0725">
        <w:tc>
          <w:tcPr>
            <w:tcW w:w="1418" w:type="dxa"/>
          </w:tcPr>
          <w:p w:rsidR="00FD0725" w:rsidRDefault="001248B8">
            <w:pPr>
              <w:pStyle w:val="yTableNAm"/>
              <w:spacing w:before="0"/>
              <w:rPr>
                <w:b/>
                <w:sz w:val="20"/>
              </w:rPr>
            </w:pPr>
            <w:r>
              <w:rPr>
                <w:b/>
                <w:sz w:val="20"/>
              </w:rPr>
              <w:t xml:space="preserve">Procedure for applying to set aside a subpoena </w:t>
            </w:r>
          </w:p>
        </w:tc>
        <w:tc>
          <w:tcPr>
            <w:tcW w:w="5670" w:type="dxa"/>
            <w:gridSpan w:val="2"/>
          </w:tcPr>
          <w:p w:rsidR="00FD0725" w:rsidRDefault="001248B8">
            <w:pPr>
              <w:pStyle w:val="yTableNAm"/>
              <w:spacing w:before="0"/>
              <w:ind w:left="369" w:hanging="369"/>
              <w:rPr>
                <w:sz w:val="20"/>
              </w:rPr>
            </w:pPr>
            <w:r>
              <w:rPr>
                <w:sz w:val="20"/>
              </w:rPr>
              <w:t>10.</w:t>
            </w:r>
            <w:r>
              <w:rPr>
                <w:sz w:val="20"/>
              </w:rPr>
              <w:tab/>
            </w:r>
            <w:r>
              <w:rPr>
                <w:sz w:val="20"/>
              </w:rPr>
              <w:t>Application must be made to the Supreme Court of Western Australia.</w:t>
            </w:r>
          </w:p>
          <w:p w:rsidR="00FD0725" w:rsidRDefault="001248B8">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rsidR="00FD0725" w:rsidRDefault="001248B8">
            <w:pPr>
              <w:pStyle w:val="yTableNAm"/>
              <w:spacing w:before="0"/>
              <w:ind w:left="369" w:hanging="369"/>
              <w:rPr>
                <w:sz w:val="20"/>
              </w:rPr>
            </w:pPr>
            <w:r>
              <w:rPr>
                <w:sz w:val="20"/>
              </w:rPr>
              <w:t>12.</w:t>
            </w:r>
            <w:r>
              <w:rPr>
                <w:sz w:val="20"/>
              </w:rPr>
              <w:tab/>
              <w:t xml:space="preserve">Your application must contain an address for service in New Zealand or Australia. Any documents </w:t>
            </w:r>
            <w:r>
              <w:rPr>
                <w:sz w:val="20"/>
              </w:rPr>
              <w:t>to be served on you will be delivered, faxed or posted to you at that address.</w:t>
            </w:r>
          </w:p>
          <w:p w:rsidR="00FD0725" w:rsidRDefault="001248B8">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rsidR="00FD0725" w:rsidRDefault="001248B8">
            <w:pPr>
              <w:pStyle w:val="yTableNAm"/>
              <w:spacing w:before="0"/>
              <w:ind w:left="369" w:hanging="369"/>
              <w:rPr>
                <w:sz w:val="20"/>
              </w:rPr>
            </w:pPr>
            <w:r>
              <w:rPr>
                <w:sz w:val="20"/>
              </w:rPr>
              <w:t>14.</w:t>
            </w:r>
            <w:r>
              <w:rPr>
                <w:sz w:val="20"/>
              </w:rPr>
              <w:tab/>
              <w:t>The Supreme Court may determine your a</w:t>
            </w:r>
            <w:r>
              <w:rPr>
                <w:sz w:val="20"/>
              </w:rPr>
              <w:t>pplication without a hearing unless you, or the person who requested that the subpoena be issued, asks for a hearing.</w:t>
            </w:r>
          </w:p>
          <w:p w:rsidR="00FD0725" w:rsidRDefault="001248B8">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w:t>
            </w:r>
            <w:r>
              <w:rPr>
                <w:sz w:val="20"/>
              </w:rPr>
              <w:t>. In that case you or your lawyer can take part in the hearing by video link or by telephone from a place in New Zealand.</w:t>
            </w:r>
          </w:p>
          <w:p w:rsidR="00FD0725" w:rsidRDefault="001248B8">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w:t>
            </w:r>
            <w:r>
              <w:rPr>
                <w:sz w:val="20"/>
              </w:rPr>
              <w:t>ink or telephone, the Supreme Court must hold a hearing by video link or telephone. However, in such a case, the Court will determine which of video link or telephone will be used.</w:t>
            </w:r>
          </w:p>
        </w:tc>
      </w:tr>
    </w:tbl>
    <w:p w:rsidR="00FD0725" w:rsidRDefault="00FD0725">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FD0725">
        <w:trPr>
          <w:cantSplit/>
          <w:trHeight w:val="194"/>
        </w:trPr>
        <w:tc>
          <w:tcPr>
            <w:tcW w:w="3544" w:type="dxa"/>
            <w:gridSpan w:val="2"/>
            <w:vMerge w:val="restart"/>
          </w:tcPr>
          <w:p w:rsidR="00FD0725" w:rsidRDefault="001248B8">
            <w:pPr>
              <w:pStyle w:val="yTableNAm"/>
              <w:keepNext/>
              <w:spacing w:before="0"/>
              <w:rPr>
                <w:sz w:val="20"/>
              </w:rPr>
            </w:pPr>
            <w:r>
              <w:rPr>
                <w:sz w:val="20"/>
              </w:rPr>
              <w:t>Supreme Court of Western Australia</w:t>
            </w:r>
          </w:p>
          <w:p w:rsidR="00FD0725" w:rsidRDefault="001248B8">
            <w:pPr>
              <w:pStyle w:val="yTableNAm"/>
              <w:spacing w:before="0"/>
              <w:rPr>
                <w:sz w:val="20"/>
              </w:rPr>
            </w:pPr>
            <w:r>
              <w:rPr>
                <w:sz w:val="20"/>
              </w:rPr>
              <w:t>*General Division/Court of Appeal</w:t>
            </w:r>
          </w:p>
        </w:tc>
        <w:tc>
          <w:tcPr>
            <w:tcW w:w="3544" w:type="dxa"/>
            <w:gridSpan w:val="2"/>
          </w:tcPr>
          <w:p w:rsidR="00FD0725" w:rsidRDefault="001248B8">
            <w:pPr>
              <w:pStyle w:val="yTableNAm"/>
              <w:spacing w:before="0"/>
              <w:rPr>
                <w:sz w:val="20"/>
              </w:rPr>
            </w:pPr>
            <w:r>
              <w:rPr>
                <w:sz w:val="20"/>
              </w:rPr>
              <w:t>No.:</w:t>
            </w:r>
          </w:p>
        </w:tc>
      </w:tr>
      <w:tr w:rsidR="00FD0725">
        <w:trPr>
          <w:cantSplit/>
          <w:trHeight w:val="194"/>
        </w:trPr>
        <w:tc>
          <w:tcPr>
            <w:tcW w:w="3544" w:type="dxa"/>
            <w:gridSpan w:val="2"/>
            <w:vMerge/>
          </w:tcPr>
          <w:p w:rsidR="00FD0725" w:rsidRDefault="00FD0725">
            <w:pPr>
              <w:pStyle w:val="yTableNAm"/>
              <w:spacing w:before="0"/>
              <w:rPr>
                <w:sz w:val="20"/>
              </w:rPr>
            </w:pPr>
          </w:p>
        </w:tc>
        <w:tc>
          <w:tcPr>
            <w:tcW w:w="3544" w:type="dxa"/>
            <w:gridSpan w:val="2"/>
          </w:tcPr>
          <w:p w:rsidR="00FD0725" w:rsidRDefault="001248B8">
            <w:pPr>
              <w:pStyle w:val="yTableNAm"/>
              <w:spacing w:before="0"/>
              <w:rPr>
                <w:b/>
                <w:sz w:val="20"/>
              </w:rPr>
            </w:pPr>
            <w:r>
              <w:rPr>
                <w:b/>
                <w:sz w:val="20"/>
              </w:rPr>
              <w:t>Subpoena to give evidence to the Supreme Court of Western Australia (to be served in New Zealand)</w:t>
            </w:r>
          </w:p>
        </w:tc>
      </w:tr>
      <w:tr w:rsidR="00FD0725">
        <w:trPr>
          <w:cantSplit/>
        </w:trPr>
        <w:tc>
          <w:tcPr>
            <w:tcW w:w="1418" w:type="dxa"/>
          </w:tcPr>
          <w:p w:rsidR="00FD0725" w:rsidRDefault="001248B8">
            <w:pPr>
              <w:pStyle w:val="yTableNAm"/>
              <w:spacing w:before="0"/>
              <w:rPr>
                <w:sz w:val="20"/>
                <w:vertAlign w:val="superscript"/>
              </w:rPr>
            </w:pPr>
            <w:r>
              <w:rPr>
                <w:sz w:val="20"/>
              </w:rPr>
              <w:t>Parties</w:t>
            </w:r>
            <w:r>
              <w:rPr>
                <w:sz w:val="20"/>
                <w:vertAlign w:val="superscript"/>
              </w:rPr>
              <w:t>1</w:t>
            </w:r>
          </w:p>
        </w:tc>
        <w:tc>
          <w:tcPr>
            <w:tcW w:w="5670" w:type="dxa"/>
            <w:gridSpan w:val="3"/>
          </w:tcPr>
          <w:p w:rsidR="00FD0725" w:rsidRDefault="001248B8">
            <w:pPr>
              <w:pStyle w:val="yTableNAm"/>
              <w:tabs>
                <w:tab w:val="clear" w:pos="567"/>
                <w:tab w:val="left" w:pos="2897"/>
              </w:tabs>
              <w:spacing w:before="0"/>
              <w:rPr>
                <w:sz w:val="20"/>
              </w:rPr>
            </w:pPr>
            <w:r>
              <w:rPr>
                <w:sz w:val="20"/>
              </w:rPr>
              <w:tab/>
              <w:t>Plaintiff</w:t>
            </w:r>
          </w:p>
          <w:p w:rsidR="00FD0725" w:rsidRDefault="001248B8">
            <w:pPr>
              <w:pStyle w:val="yTableNAm"/>
              <w:tabs>
                <w:tab w:val="clear" w:pos="567"/>
                <w:tab w:val="left" w:pos="2897"/>
              </w:tabs>
              <w:spacing w:before="0"/>
              <w:rPr>
                <w:sz w:val="20"/>
              </w:rPr>
            </w:pPr>
            <w:r>
              <w:rPr>
                <w:sz w:val="20"/>
              </w:rPr>
              <w:tab/>
              <w:t>Defendant</w:t>
            </w:r>
          </w:p>
        </w:tc>
      </w:tr>
      <w:tr w:rsidR="00FD0725">
        <w:trPr>
          <w:cantSplit/>
        </w:trPr>
        <w:tc>
          <w:tcPr>
            <w:tcW w:w="1418" w:type="dxa"/>
          </w:tcPr>
          <w:p w:rsidR="00FD0725" w:rsidRDefault="001248B8">
            <w:pPr>
              <w:pStyle w:val="yTableNAm"/>
              <w:spacing w:before="0"/>
              <w:rPr>
                <w:sz w:val="20"/>
              </w:rPr>
            </w:pPr>
            <w:r>
              <w:rPr>
                <w:sz w:val="20"/>
              </w:rPr>
              <w:t>To</w:t>
            </w:r>
          </w:p>
        </w:tc>
        <w:tc>
          <w:tcPr>
            <w:tcW w:w="5670" w:type="dxa"/>
            <w:gridSpan w:val="3"/>
          </w:tcPr>
          <w:p w:rsidR="00FD0725" w:rsidRDefault="001248B8">
            <w:pPr>
              <w:pStyle w:val="yTableNAm"/>
              <w:spacing w:before="0"/>
              <w:rPr>
                <w:sz w:val="20"/>
              </w:rPr>
            </w:pPr>
            <w:r>
              <w:rPr>
                <w:sz w:val="20"/>
              </w:rPr>
              <w:t>[</w:t>
            </w:r>
            <w:r>
              <w:rPr>
                <w:i/>
                <w:sz w:val="20"/>
              </w:rPr>
              <w:t>Name and address</w:t>
            </w:r>
            <w:r>
              <w:rPr>
                <w:sz w:val="20"/>
              </w:rPr>
              <w:t>]</w:t>
            </w:r>
          </w:p>
        </w:tc>
      </w:tr>
      <w:tr w:rsidR="00FD0725">
        <w:trPr>
          <w:cantSplit/>
        </w:trPr>
        <w:tc>
          <w:tcPr>
            <w:tcW w:w="1418" w:type="dxa"/>
          </w:tcPr>
          <w:p w:rsidR="00FD0725" w:rsidRDefault="001248B8">
            <w:pPr>
              <w:pStyle w:val="yTableNAm"/>
              <w:spacing w:before="0"/>
              <w:rPr>
                <w:b/>
                <w:sz w:val="20"/>
              </w:rPr>
            </w:pPr>
            <w:r>
              <w:rPr>
                <w:b/>
                <w:sz w:val="20"/>
              </w:rPr>
              <w:t>Order</w:t>
            </w:r>
          </w:p>
        </w:tc>
        <w:tc>
          <w:tcPr>
            <w:tcW w:w="5670" w:type="dxa"/>
            <w:gridSpan w:val="3"/>
          </w:tcPr>
          <w:p w:rsidR="00FD0725" w:rsidRDefault="001248B8">
            <w:pPr>
              <w:pStyle w:val="yTableNAm"/>
              <w:spacing w:before="0"/>
              <w:rPr>
                <w:sz w:val="20"/>
              </w:rPr>
            </w:pPr>
            <w:r>
              <w:rPr>
                <w:b/>
                <w:sz w:val="20"/>
              </w:rPr>
              <w:t xml:space="preserve">You are ordered to attend the Supreme Court of Western Australia to give evidence. </w:t>
            </w:r>
            <w:r>
              <w:rPr>
                <w:sz w:val="20"/>
              </w:rPr>
              <w:t xml:space="preserve">See </w:t>
            </w:r>
            <w:r>
              <w:rPr>
                <w:sz w:val="20"/>
              </w:rPr>
              <w:t>details below.</w:t>
            </w:r>
          </w:p>
          <w:p w:rsidR="00FD0725" w:rsidRDefault="001248B8">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FD0725" w:rsidRDefault="001248B8">
            <w:pPr>
              <w:pStyle w:val="yTableNAm"/>
              <w:spacing w:before="0"/>
              <w:rPr>
                <w:sz w:val="20"/>
              </w:rPr>
            </w:pPr>
            <w:r>
              <w:rPr>
                <w:sz w:val="20"/>
              </w:rPr>
              <w:t>Please read Notes 1 to 7 at the end of this s</w:t>
            </w:r>
            <w:r>
              <w:rPr>
                <w:sz w:val="20"/>
              </w:rPr>
              <w:t>ubpoena.</w:t>
            </w:r>
          </w:p>
        </w:tc>
      </w:tr>
      <w:tr w:rsidR="00FD0725">
        <w:trPr>
          <w:cantSplit/>
        </w:trPr>
        <w:tc>
          <w:tcPr>
            <w:tcW w:w="1418" w:type="dxa"/>
          </w:tcPr>
          <w:p w:rsidR="00FD0725" w:rsidRDefault="001248B8">
            <w:pPr>
              <w:pStyle w:val="yTableNAm"/>
              <w:spacing w:before="0"/>
              <w:rPr>
                <w:sz w:val="20"/>
              </w:rPr>
            </w:pPr>
            <w:r>
              <w:rPr>
                <w:sz w:val="20"/>
              </w:rPr>
              <w:t>Last date for service</w:t>
            </w:r>
          </w:p>
          <w:p w:rsidR="00FD0725" w:rsidRDefault="001248B8">
            <w:pPr>
              <w:pStyle w:val="yTableNAm"/>
              <w:spacing w:before="0"/>
              <w:rPr>
                <w:sz w:val="20"/>
              </w:rPr>
            </w:pPr>
            <w:r>
              <w:rPr>
                <w:sz w:val="18"/>
              </w:rPr>
              <w:t>[see Note 2]</w:t>
            </w:r>
            <w:r>
              <w:rPr>
                <w:sz w:val="20"/>
              </w:rPr>
              <w:t xml:space="preserve"> </w:t>
            </w:r>
          </w:p>
        </w:tc>
        <w:tc>
          <w:tcPr>
            <w:tcW w:w="5670" w:type="dxa"/>
            <w:gridSpan w:val="3"/>
          </w:tcPr>
          <w:p w:rsidR="00FD0725" w:rsidRDefault="001248B8">
            <w:pPr>
              <w:pStyle w:val="yTableNAm"/>
              <w:spacing w:before="0"/>
              <w:rPr>
                <w:b/>
                <w:sz w:val="20"/>
              </w:rPr>
            </w:pPr>
            <w:r>
              <w:rPr>
                <w:sz w:val="20"/>
              </w:rPr>
              <w:t>The last date for service of this subpoena is [</w:t>
            </w:r>
            <w:r>
              <w:rPr>
                <w:i/>
                <w:sz w:val="20"/>
              </w:rPr>
              <w:t>date</w:t>
            </w:r>
            <w:r>
              <w:rPr>
                <w:sz w:val="20"/>
              </w:rPr>
              <w:t>].</w:t>
            </w:r>
          </w:p>
        </w:tc>
      </w:tr>
      <w:tr w:rsidR="00FD0725">
        <w:trPr>
          <w:cantSplit/>
          <w:trHeight w:val="448"/>
        </w:trPr>
        <w:tc>
          <w:tcPr>
            <w:tcW w:w="1418" w:type="dxa"/>
            <w:vMerge w:val="restart"/>
          </w:tcPr>
          <w:p w:rsidR="00FD0725" w:rsidRDefault="001248B8">
            <w:pPr>
              <w:pStyle w:val="yTableNAm"/>
              <w:keepNext/>
              <w:spacing w:before="0"/>
              <w:rPr>
                <w:sz w:val="20"/>
              </w:rPr>
            </w:pPr>
            <w:r>
              <w:rPr>
                <w:sz w:val="20"/>
              </w:rPr>
              <w:t>Issuing details</w:t>
            </w:r>
          </w:p>
        </w:tc>
        <w:tc>
          <w:tcPr>
            <w:tcW w:w="5670" w:type="dxa"/>
            <w:gridSpan w:val="3"/>
          </w:tcPr>
          <w:p w:rsidR="00FD0725" w:rsidRDefault="001248B8">
            <w:pPr>
              <w:pStyle w:val="yTableNAm"/>
              <w:keepNext/>
              <w:spacing w:before="0"/>
              <w:rPr>
                <w:sz w:val="20"/>
              </w:rPr>
            </w:pPr>
            <w:r>
              <w:rPr>
                <w:sz w:val="20"/>
              </w:rPr>
              <w:t>Issued at the request of: [</w:t>
            </w:r>
            <w:r>
              <w:rPr>
                <w:i/>
                <w:sz w:val="20"/>
              </w:rPr>
              <w:t>Name of party</w:t>
            </w:r>
            <w:r>
              <w:rPr>
                <w:sz w:val="20"/>
              </w:rPr>
              <w:t>]</w:t>
            </w:r>
          </w:p>
          <w:p w:rsidR="00FD0725" w:rsidRDefault="001248B8">
            <w:pPr>
              <w:pStyle w:val="yTableNAm"/>
              <w:keepNext/>
              <w:spacing w:before="0"/>
              <w:rPr>
                <w:sz w:val="20"/>
              </w:rPr>
            </w:pPr>
            <w:r>
              <w:rPr>
                <w:sz w:val="20"/>
              </w:rPr>
              <w:t>Address for service: [</w:t>
            </w:r>
            <w:r>
              <w:rPr>
                <w:i/>
                <w:sz w:val="20"/>
              </w:rPr>
              <w:t>see Order 71A rule 3</w:t>
            </w:r>
            <w:r>
              <w:rPr>
                <w:sz w:val="20"/>
              </w:rPr>
              <w:t>]</w:t>
            </w:r>
          </w:p>
          <w:p w:rsidR="00FD0725" w:rsidRDefault="001248B8">
            <w:pPr>
              <w:pStyle w:val="yTableNAm"/>
              <w:keepNext/>
              <w:spacing w:before="0"/>
              <w:rPr>
                <w:sz w:val="20"/>
              </w:rPr>
            </w:pPr>
            <w:r>
              <w:rPr>
                <w:sz w:val="20"/>
              </w:rPr>
              <w:t>Email:</w:t>
            </w:r>
          </w:p>
        </w:tc>
      </w:tr>
      <w:tr w:rsidR="00FD0725">
        <w:trPr>
          <w:cantSplit/>
          <w:trHeight w:val="448"/>
        </w:trPr>
        <w:tc>
          <w:tcPr>
            <w:tcW w:w="1418" w:type="dxa"/>
            <w:vMerge/>
          </w:tcPr>
          <w:p w:rsidR="00FD0725" w:rsidRDefault="00FD0725">
            <w:pPr>
              <w:pStyle w:val="yTableNAm"/>
              <w:spacing w:before="0"/>
              <w:rPr>
                <w:sz w:val="20"/>
              </w:rPr>
            </w:pPr>
          </w:p>
        </w:tc>
        <w:tc>
          <w:tcPr>
            <w:tcW w:w="2647" w:type="dxa"/>
            <w:gridSpan w:val="2"/>
          </w:tcPr>
          <w:p w:rsidR="00FD0725" w:rsidRDefault="001248B8">
            <w:pPr>
              <w:pStyle w:val="yTableNAm"/>
              <w:spacing w:before="0"/>
              <w:rPr>
                <w:sz w:val="20"/>
              </w:rPr>
            </w:pPr>
            <w:r>
              <w:rPr>
                <w:sz w:val="20"/>
              </w:rPr>
              <w:t>Date of issue:</w:t>
            </w:r>
          </w:p>
        </w:tc>
        <w:tc>
          <w:tcPr>
            <w:tcW w:w="3023" w:type="dxa"/>
          </w:tcPr>
          <w:p w:rsidR="00FD0725" w:rsidRDefault="001248B8">
            <w:pPr>
              <w:pStyle w:val="yTableNAm"/>
              <w:spacing w:before="0"/>
              <w:rPr>
                <w:sz w:val="20"/>
              </w:rPr>
            </w:pPr>
            <w:r>
              <w:rPr>
                <w:sz w:val="20"/>
              </w:rPr>
              <w:t>[</w:t>
            </w:r>
            <w:r>
              <w:rPr>
                <w:i/>
                <w:sz w:val="20"/>
              </w:rPr>
              <w:t>Seal or stamp of the Court</w:t>
            </w:r>
            <w:r>
              <w:rPr>
                <w:sz w:val="20"/>
              </w:rPr>
              <w:t>]</w:t>
            </w:r>
          </w:p>
        </w:tc>
      </w:tr>
      <w:tr w:rsidR="00FD0725">
        <w:trPr>
          <w:cantSplit/>
        </w:trPr>
        <w:tc>
          <w:tcPr>
            <w:tcW w:w="1418" w:type="dxa"/>
          </w:tcPr>
          <w:p w:rsidR="00FD0725" w:rsidRDefault="001248B8">
            <w:pPr>
              <w:pStyle w:val="yTableNAm"/>
              <w:spacing w:before="0"/>
            </w:pPr>
            <w:r>
              <w:rPr>
                <w:b/>
                <w:sz w:val="20"/>
              </w:rPr>
              <w:t>Details of subpoena</w:t>
            </w:r>
          </w:p>
        </w:tc>
        <w:tc>
          <w:tcPr>
            <w:tcW w:w="5670" w:type="dxa"/>
            <w:gridSpan w:val="3"/>
          </w:tcPr>
          <w:p w:rsidR="00FD0725" w:rsidRDefault="001248B8">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rsidR="00FD0725" w:rsidRDefault="001248B8">
            <w:pPr>
              <w:pStyle w:val="yTableNAm"/>
              <w:spacing w:before="0"/>
              <w:rPr>
                <w:sz w:val="20"/>
              </w:rPr>
            </w:pPr>
            <w:r>
              <w:rPr>
                <w:sz w:val="20"/>
              </w:rPr>
              <w:t>D</w:t>
            </w:r>
            <w:r>
              <w:rPr>
                <w:sz w:val="20"/>
              </w:rPr>
              <w:t>ate:</w:t>
            </w:r>
          </w:p>
          <w:p w:rsidR="00FD0725" w:rsidRDefault="001248B8">
            <w:pPr>
              <w:pStyle w:val="yTableNAm"/>
              <w:spacing w:before="0"/>
              <w:rPr>
                <w:sz w:val="20"/>
              </w:rPr>
            </w:pPr>
            <w:r>
              <w:rPr>
                <w:sz w:val="20"/>
              </w:rPr>
              <w:t>Time:</w:t>
            </w:r>
          </w:p>
          <w:p w:rsidR="00FD0725" w:rsidRDefault="001248B8">
            <w:pPr>
              <w:pStyle w:val="yTableNAm"/>
              <w:spacing w:before="0"/>
              <w:rPr>
                <w:sz w:val="20"/>
              </w:rPr>
            </w:pPr>
            <w:r>
              <w:rPr>
                <w:sz w:val="20"/>
              </w:rPr>
              <w:t>Place:</w:t>
            </w:r>
          </w:p>
          <w:p w:rsidR="00FD0725" w:rsidRDefault="001248B8">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rsidR="00FD0725">
        <w:trPr>
          <w:cantSplit/>
        </w:trPr>
        <w:tc>
          <w:tcPr>
            <w:tcW w:w="7088" w:type="dxa"/>
            <w:gridSpan w:val="4"/>
          </w:tcPr>
          <w:p w:rsidR="00FD0725" w:rsidRDefault="001248B8">
            <w:pPr>
              <w:pStyle w:val="yTableNAm"/>
              <w:keepNext/>
              <w:spacing w:before="0"/>
              <w:jc w:val="center"/>
              <w:rPr>
                <w:b/>
                <w:sz w:val="20"/>
              </w:rPr>
            </w:pPr>
            <w:r>
              <w:rPr>
                <w:b/>
                <w:sz w:val="20"/>
              </w:rPr>
              <w:t>Notes</w:t>
            </w:r>
          </w:p>
        </w:tc>
      </w:tr>
      <w:tr w:rsidR="00FD0725">
        <w:tc>
          <w:tcPr>
            <w:tcW w:w="1418" w:type="dxa"/>
          </w:tcPr>
          <w:p w:rsidR="00FD0725" w:rsidRDefault="001248B8">
            <w:pPr>
              <w:pStyle w:val="yTableNAm"/>
              <w:keepNext/>
              <w:spacing w:before="0"/>
              <w:rPr>
                <w:b/>
                <w:sz w:val="20"/>
              </w:rPr>
            </w:pPr>
            <w:r>
              <w:rPr>
                <w:b/>
                <w:sz w:val="20"/>
              </w:rPr>
              <w:t>Leave to serve subpoena</w:t>
            </w:r>
          </w:p>
        </w:tc>
        <w:tc>
          <w:tcPr>
            <w:tcW w:w="5670" w:type="dxa"/>
            <w:gridSpan w:val="3"/>
          </w:tcPr>
          <w:p w:rsidR="00FD0725" w:rsidRDefault="001248B8">
            <w:pPr>
              <w:pStyle w:val="yTableNAm"/>
              <w:spacing w:before="0"/>
              <w:ind w:left="369" w:hanging="369"/>
              <w:rPr>
                <w:sz w:val="20"/>
              </w:rPr>
            </w:pPr>
            <w:r>
              <w:rPr>
                <w:sz w:val="20"/>
              </w:rPr>
              <w:t>1.</w:t>
            </w:r>
            <w:r>
              <w:rPr>
                <w:sz w:val="20"/>
              </w:rPr>
              <w:tab/>
            </w:r>
            <w:r>
              <w:rPr>
                <w:sz w:val="20"/>
              </w:rPr>
              <w:t xml:space="preserve">You need not comply with this subpoena unless it is accompanied by — </w:t>
            </w:r>
          </w:p>
          <w:p w:rsidR="00FD0725" w:rsidRDefault="001248B8">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rsidR="00FD0725" w:rsidRDefault="001248B8">
            <w:pPr>
              <w:pStyle w:val="yTableNAm"/>
              <w:spacing w:before="0"/>
              <w:ind w:left="794" w:hanging="425"/>
              <w:rPr>
                <w:sz w:val="20"/>
              </w:rPr>
            </w:pPr>
            <w:r>
              <w:rPr>
                <w:sz w:val="20"/>
              </w:rPr>
              <w:t>(b)</w:t>
            </w:r>
            <w:r>
              <w:rPr>
                <w:sz w:val="20"/>
              </w:rPr>
              <w:tab/>
              <w:t xml:space="preserve">a notice in the prescribed form that — </w:t>
            </w:r>
          </w:p>
          <w:p w:rsidR="00FD0725" w:rsidRDefault="001248B8">
            <w:pPr>
              <w:pStyle w:val="yTableNAm"/>
              <w:spacing w:before="0"/>
              <w:ind w:left="1218" w:hanging="425"/>
              <w:rPr>
                <w:sz w:val="20"/>
              </w:rPr>
            </w:pPr>
            <w:r>
              <w:rPr>
                <w:sz w:val="20"/>
              </w:rPr>
              <w:t>(i)</w:t>
            </w:r>
            <w:r>
              <w:rPr>
                <w:sz w:val="20"/>
              </w:rPr>
              <w:tab/>
              <w:t xml:space="preserve">sets out your rights and </w:t>
            </w:r>
            <w:r>
              <w:rPr>
                <w:sz w:val="20"/>
              </w:rPr>
              <w:t>obligations in relation to the subpoena; and</w:t>
            </w:r>
          </w:p>
          <w:p w:rsidR="00FD0725" w:rsidRDefault="001248B8">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rsidR="00FD0725">
        <w:tc>
          <w:tcPr>
            <w:tcW w:w="1418" w:type="dxa"/>
          </w:tcPr>
          <w:p w:rsidR="00FD0725" w:rsidRDefault="001248B8">
            <w:pPr>
              <w:pStyle w:val="yTableNAm"/>
              <w:keepNext/>
              <w:spacing w:before="0"/>
              <w:rPr>
                <w:b/>
                <w:sz w:val="20"/>
              </w:rPr>
            </w:pPr>
            <w:r>
              <w:rPr>
                <w:b/>
                <w:sz w:val="20"/>
              </w:rPr>
              <w:t>Last day for service</w:t>
            </w:r>
          </w:p>
        </w:tc>
        <w:tc>
          <w:tcPr>
            <w:tcW w:w="5670" w:type="dxa"/>
            <w:gridSpan w:val="3"/>
          </w:tcPr>
          <w:p w:rsidR="00FD0725" w:rsidRDefault="001248B8">
            <w:pPr>
              <w:pStyle w:val="yTableNAm"/>
              <w:keepLines/>
              <w:widowControl w:val="0"/>
              <w:spacing w:before="0"/>
              <w:ind w:left="369" w:hanging="369"/>
              <w:rPr>
                <w:sz w:val="20"/>
              </w:rPr>
            </w:pPr>
            <w:r>
              <w:rPr>
                <w:sz w:val="20"/>
              </w:rPr>
              <w:t>2.</w:t>
            </w:r>
            <w:r>
              <w:rPr>
                <w:sz w:val="20"/>
              </w:rPr>
              <w:tab/>
              <w:t>You need not comply with this subpoena unless it is served on you on or before</w:t>
            </w:r>
            <w:r>
              <w:rPr>
                <w:sz w:val="20"/>
              </w:rPr>
              <w:t xml:space="preserve"> the date specified in it as the last date for service of the subpoena.</w:t>
            </w:r>
          </w:p>
        </w:tc>
      </w:tr>
      <w:tr w:rsidR="00FD0725">
        <w:trPr>
          <w:cantSplit/>
        </w:trPr>
        <w:tc>
          <w:tcPr>
            <w:tcW w:w="1418" w:type="dxa"/>
          </w:tcPr>
          <w:p w:rsidR="00FD0725" w:rsidRDefault="001248B8">
            <w:pPr>
              <w:pStyle w:val="yTableNAm"/>
              <w:spacing w:before="0"/>
              <w:rPr>
                <w:b/>
                <w:sz w:val="20"/>
              </w:rPr>
            </w:pPr>
            <w:r>
              <w:rPr>
                <w:b/>
                <w:sz w:val="20"/>
              </w:rPr>
              <w:t>Informal service</w:t>
            </w:r>
          </w:p>
        </w:tc>
        <w:tc>
          <w:tcPr>
            <w:tcW w:w="5670" w:type="dxa"/>
            <w:gridSpan w:val="3"/>
          </w:tcPr>
          <w:p w:rsidR="00FD0725" w:rsidRDefault="001248B8">
            <w:pPr>
              <w:pStyle w:val="yTableNAm"/>
              <w:spacing w:before="0"/>
              <w:ind w:left="369" w:hanging="369"/>
              <w:rPr>
                <w:sz w:val="20"/>
              </w:rPr>
            </w:pPr>
            <w:r>
              <w:rPr>
                <w:sz w:val="20"/>
              </w:rPr>
              <w:t>3.</w:t>
            </w:r>
            <w:r>
              <w:rPr>
                <w:sz w:val="20"/>
              </w:rPr>
              <w:tab/>
              <w:t xml:space="preserve">Even if this subpoena has not been served personally on you, you must, nevertheless, comply with it if you have, by the last date for service of the subpoena, </w:t>
            </w:r>
            <w:r>
              <w:rPr>
                <w:sz w:val="20"/>
              </w:rPr>
              <w:t>actual knowledge of it and of its requirements.</w:t>
            </w:r>
          </w:p>
        </w:tc>
      </w:tr>
      <w:tr w:rsidR="00FD0725">
        <w:tc>
          <w:tcPr>
            <w:tcW w:w="1418" w:type="dxa"/>
          </w:tcPr>
          <w:p w:rsidR="00FD0725" w:rsidRDefault="001248B8">
            <w:pPr>
              <w:pStyle w:val="yTableNAm"/>
              <w:spacing w:before="0"/>
              <w:rPr>
                <w:b/>
                <w:sz w:val="20"/>
              </w:rPr>
            </w:pPr>
            <w:r>
              <w:rPr>
                <w:b/>
                <w:sz w:val="20"/>
              </w:rPr>
              <w:t>Addressee a corporation</w:t>
            </w:r>
          </w:p>
        </w:tc>
        <w:tc>
          <w:tcPr>
            <w:tcW w:w="5670" w:type="dxa"/>
            <w:gridSpan w:val="3"/>
          </w:tcPr>
          <w:p w:rsidR="00FD0725" w:rsidRDefault="001248B8">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rsidR="00FD0725">
        <w:trPr>
          <w:cantSplit/>
        </w:trPr>
        <w:tc>
          <w:tcPr>
            <w:tcW w:w="1418" w:type="dxa"/>
          </w:tcPr>
          <w:p w:rsidR="00FD0725" w:rsidRDefault="001248B8">
            <w:pPr>
              <w:pStyle w:val="yTableNAm"/>
              <w:spacing w:before="0"/>
              <w:rPr>
                <w:b/>
                <w:sz w:val="20"/>
              </w:rPr>
            </w:pPr>
            <w:r>
              <w:rPr>
                <w:b/>
                <w:sz w:val="20"/>
              </w:rPr>
              <w:t>Loss or expense of compliance</w:t>
            </w:r>
          </w:p>
        </w:tc>
        <w:tc>
          <w:tcPr>
            <w:tcW w:w="5670" w:type="dxa"/>
            <w:gridSpan w:val="3"/>
          </w:tcPr>
          <w:p w:rsidR="00FD0725" w:rsidRDefault="001248B8">
            <w:pPr>
              <w:pStyle w:val="yTableNAm"/>
              <w:spacing w:before="0"/>
              <w:ind w:left="369" w:hanging="369"/>
              <w:rPr>
                <w:sz w:val="20"/>
              </w:rPr>
            </w:pPr>
            <w:r>
              <w:rPr>
                <w:sz w:val="20"/>
              </w:rPr>
              <w:t>5.</w:t>
            </w:r>
            <w:r>
              <w:rPr>
                <w:sz w:val="20"/>
              </w:rPr>
              <w:tab/>
              <w:t xml:space="preserve">If you are not </w:t>
            </w:r>
            <w:r>
              <w:rPr>
                <w:sz w:val="20"/>
              </w:rPr>
              <w:t>a party to the proceeding, you may apply to the Supreme Court for an order that the issuing party pay an amount (in addition to conduct money and any witness’s expenses) in respect of the loss or expense, including legal costs, reasonably incurred in compl</w:t>
            </w:r>
            <w:r>
              <w:rPr>
                <w:sz w:val="20"/>
              </w:rPr>
              <w:t>ying with the subpoena.</w:t>
            </w:r>
          </w:p>
        </w:tc>
      </w:tr>
      <w:tr w:rsidR="00FD0725">
        <w:trPr>
          <w:cantSplit/>
        </w:trPr>
        <w:tc>
          <w:tcPr>
            <w:tcW w:w="1418" w:type="dxa"/>
          </w:tcPr>
          <w:p w:rsidR="00FD0725" w:rsidRDefault="001248B8">
            <w:pPr>
              <w:pStyle w:val="yTableNAm"/>
              <w:spacing w:before="0"/>
              <w:rPr>
                <w:b/>
                <w:sz w:val="20"/>
              </w:rPr>
            </w:pPr>
            <w:r>
              <w:rPr>
                <w:b/>
                <w:sz w:val="20"/>
              </w:rPr>
              <w:t xml:space="preserve">Contempt of court—arrest </w:t>
            </w:r>
          </w:p>
        </w:tc>
        <w:tc>
          <w:tcPr>
            <w:tcW w:w="5670" w:type="dxa"/>
            <w:gridSpan w:val="3"/>
          </w:tcPr>
          <w:p w:rsidR="00FD0725" w:rsidRDefault="001248B8">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FD0725" w:rsidRDefault="001248B8">
            <w:pPr>
              <w:pStyle w:val="yTableNAm"/>
              <w:spacing w:before="0"/>
              <w:ind w:left="369" w:hanging="369"/>
              <w:rPr>
                <w:sz w:val="20"/>
              </w:rPr>
            </w:pPr>
            <w:r>
              <w:rPr>
                <w:sz w:val="20"/>
              </w:rPr>
              <w:t>7.</w:t>
            </w:r>
            <w:r>
              <w:rPr>
                <w:sz w:val="20"/>
              </w:rPr>
              <w:tab/>
              <w:t>Note 6 is without prejudice to</w:t>
            </w:r>
            <w:r>
              <w:rPr>
                <w:sz w:val="20"/>
              </w:rPr>
              <w:t xml:space="preserve"> any other power to enforce compliance with a subpoena.</w:t>
            </w:r>
          </w:p>
        </w:tc>
      </w:tr>
    </w:tbl>
    <w:p w:rsidR="00FD0725" w:rsidRDefault="001248B8">
      <w:pPr>
        <w:pStyle w:val="PermNoteHeading"/>
        <w:tabs>
          <w:tab w:val="left" w:pos="567"/>
          <w:tab w:val="left" w:pos="1276"/>
        </w:tabs>
        <w:rPr>
          <w:szCs w:val="18"/>
        </w:rPr>
      </w:pPr>
      <w:r>
        <w:rPr>
          <w:szCs w:val="18"/>
        </w:rPr>
        <w:t>Footnotes to Form 23 —</w:t>
      </w:r>
    </w:p>
    <w:p w:rsidR="00FD0725" w:rsidRDefault="001248B8">
      <w:pPr>
        <w:pStyle w:val="PermNotePara"/>
        <w:tabs>
          <w:tab w:val="clear" w:pos="1843"/>
          <w:tab w:val="left" w:pos="567"/>
        </w:tabs>
      </w:pPr>
      <w:r>
        <w:t>*</w:t>
      </w:r>
      <w:r>
        <w:tab/>
        <w:t>Delete the inapplicable.</w:t>
      </w:r>
    </w:p>
    <w:p w:rsidR="00FD0725" w:rsidRDefault="001248B8">
      <w:pPr>
        <w:pStyle w:val="PermNotePara"/>
        <w:tabs>
          <w:tab w:val="clear" w:pos="1843"/>
          <w:tab w:val="left" w:pos="567"/>
        </w:tabs>
        <w:ind w:left="567" w:hanging="567"/>
      </w:pPr>
      <w:r>
        <w:t>1.</w:t>
      </w:r>
      <w:r>
        <w:tab/>
        <w:t>If there is more than one of any party, include the additional parties’ names and types of party in a schedule to the subpoena.</w:t>
      </w:r>
    </w:p>
    <w:p w:rsidR="00FD0725" w:rsidRDefault="001248B8">
      <w:pPr>
        <w:pStyle w:val="yFootnotesection"/>
      </w:pPr>
      <w:r>
        <w:tab/>
        <w:t>[Form 23 inserted</w:t>
      </w:r>
      <w:r>
        <w:t>: Gazette 24 May 2017 p. 2586</w:t>
      </w:r>
      <w:r>
        <w:noBreakHyphen/>
        <w:t>91; amended: Gazette 27 Feb 2018 p. 622.]</w:t>
      </w:r>
    </w:p>
    <w:p w:rsidR="00FD0725" w:rsidRDefault="001248B8">
      <w:pPr>
        <w:pStyle w:val="yHeading5"/>
      </w:pPr>
      <w:bookmarkStart w:id="1813" w:name="_Toc59184261"/>
      <w:r>
        <w:rPr>
          <w:rStyle w:val="CharSClsNo"/>
        </w:rPr>
        <w:t>23A</w:t>
      </w:r>
      <w:r>
        <w:t>.</w:t>
      </w:r>
      <w:r>
        <w:tab/>
        <w:t>Subpoena to produce documents to WA Supreme Court (to be served in NZ) (O. 39A r. 2A)</w:t>
      </w:r>
      <w:bookmarkEnd w:id="1813"/>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rsidR="00FD0725">
        <w:trPr>
          <w:cantSplit/>
          <w:trHeight w:val="194"/>
        </w:trPr>
        <w:tc>
          <w:tcPr>
            <w:tcW w:w="3544" w:type="dxa"/>
            <w:gridSpan w:val="2"/>
            <w:vMerge w:val="restart"/>
          </w:tcPr>
          <w:p w:rsidR="00FD0725" w:rsidRDefault="001248B8">
            <w:pPr>
              <w:pStyle w:val="yTableNAm"/>
              <w:keepNext/>
              <w:spacing w:before="0"/>
              <w:rPr>
                <w:sz w:val="20"/>
              </w:rPr>
            </w:pPr>
            <w:r>
              <w:rPr>
                <w:sz w:val="20"/>
              </w:rPr>
              <w:t>Supreme Court of Western Australia</w:t>
            </w:r>
          </w:p>
          <w:p w:rsidR="00FD0725" w:rsidRDefault="001248B8">
            <w:pPr>
              <w:pStyle w:val="yTableNAm"/>
              <w:spacing w:before="0"/>
              <w:rPr>
                <w:sz w:val="20"/>
              </w:rPr>
            </w:pPr>
            <w:r>
              <w:rPr>
                <w:sz w:val="20"/>
              </w:rPr>
              <w:t>*General Division/Court of Appeal</w:t>
            </w:r>
          </w:p>
        </w:tc>
        <w:tc>
          <w:tcPr>
            <w:tcW w:w="3544" w:type="dxa"/>
          </w:tcPr>
          <w:p w:rsidR="00FD0725" w:rsidRDefault="001248B8">
            <w:pPr>
              <w:pStyle w:val="yTableNAm"/>
              <w:spacing w:before="0"/>
              <w:rPr>
                <w:sz w:val="20"/>
              </w:rPr>
            </w:pPr>
            <w:r>
              <w:rPr>
                <w:sz w:val="20"/>
              </w:rPr>
              <w:t>No.:</w:t>
            </w:r>
          </w:p>
        </w:tc>
      </w:tr>
      <w:tr w:rsidR="00FD0725">
        <w:trPr>
          <w:cantSplit/>
          <w:trHeight w:val="194"/>
        </w:trPr>
        <w:tc>
          <w:tcPr>
            <w:tcW w:w="3544" w:type="dxa"/>
            <w:gridSpan w:val="2"/>
            <w:vMerge/>
          </w:tcPr>
          <w:p w:rsidR="00FD0725" w:rsidRDefault="00FD0725">
            <w:pPr>
              <w:pStyle w:val="yTableNAm"/>
              <w:spacing w:before="0"/>
              <w:rPr>
                <w:sz w:val="20"/>
              </w:rPr>
            </w:pPr>
          </w:p>
        </w:tc>
        <w:tc>
          <w:tcPr>
            <w:tcW w:w="3544" w:type="dxa"/>
          </w:tcPr>
          <w:p w:rsidR="00FD0725" w:rsidRDefault="001248B8">
            <w:pPr>
              <w:pStyle w:val="yTableNAm"/>
              <w:spacing w:before="0"/>
              <w:rPr>
                <w:b/>
                <w:sz w:val="20"/>
              </w:rPr>
            </w:pPr>
            <w:r>
              <w:rPr>
                <w:b/>
                <w:sz w:val="20"/>
              </w:rPr>
              <w:t xml:space="preserve">Notice attached </w:t>
            </w:r>
            <w:r>
              <w:rPr>
                <w:b/>
                <w:sz w:val="20"/>
              </w:rPr>
              <w:t>to subpoena to produce documents to the Supreme Court of Western Australia (to be served in New Zealand)</w:t>
            </w:r>
          </w:p>
        </w:tc>
      </w:tr>
      <w:tr w:rsidR="00FD0725">
        <w:trPr>
          <w:cantSplit/>
        </w:trPr>
        <w:tc>
          <w:tcPr>
            <w:tcW w:w="1418" w:type="dxa"/>
          </w:tcPr>
          <w:p w:rsidR="00FD0725" w:rsidRDefault="001248B8">
            <w:pPr>
              <w:pStyle w:val="yTableNAm"/>
              <w:spacing w:before="0"/>
              <w:rPr>
                <w:sz w:val="20"/>
                <w:vertAlign w:val="superscript"/>
              </w:rPr>
            </w:pPr>
            <w:r>
              <w:rPr>
                <w:sz w:val="20"/>
              </w:rPr>
              <w:t>Parties</w:t>
            </w:r>
            <w:r>
              <w:rPr>
                <w:sz w:val="20"/>
                <w:vertAlign w:val="superscript"/>
              </w:rPr>
              <w:t>1</w:t>
            </w:r>
          </w:p>
        </w:tc>
        <w:tc>
          <w:tcPr>
            <w:tcW w:w="5670" w:type="dxa"/>
            <w:gridSpan w:val="2"/>
          </w:tcPr>
          <w:p w:rsidR="00FD0725" w:rsidRDefault="001248B8">
            <w:pPr>
              <w:pStyle w:val="yTableNAm"/>
              <w:tabs>
                <w:tab w:val="clear" w:pos="567"/>
                <w:tab w:val="left" w:pos="2897"/>
              </w:tabs>
              <w:spacing w:before="0"/>
              <w:rPr>
                <w:sz w:val="20"/>
              </w:rPr>
            </w:pPr>
            <w:r>
              <w:rPr>
                <w:sz w:val="20"/>
              </w:rPr>
              <w:tab/>
              <w:t>Plaintiff</w:t>
            </w:r>
          </w:p>
          <w:p w:rsidR="00FD0725" w:rsidRDefault="001248B8">
            <w:pPr>
              <w:pStyle w:val="yTableNAm"/>
              <w:tabs>
                <w:tab w:val="clear" w:pos="567"/>
                <w:tab w:val="left" w:pos="2897"/>
              </w:tabs>
              <w:spacing w:before="0"/>
              <w:rPr>
                <w:sz w:val="20"/>
              </w:rPr>
            </w:pPr>
            <w:r>
              <w:rPr>
                <w:sz w:val="20"/>
              </w:rPr>
              <w:tab/>
              <w:t>Defendant</w:t>
            </w:r>
          </w:p>
        </w:tc>
      </w:tr>
      <w:tr w:rsidR="00FD0725">
        <w:tc>
          <w:tcPr>
            <w:tcW w:w="1418" w:type="dxa"/>
          </w:tcPr>
          <w:p w:rsidR="00FD0725" w:rsidRDefault="001248B8">
            <w:pPr>
              <w:pStyle w:val="yTableNAm"/>
              <w:spacing w:before="0"/>
              <w:rPr>
                <w:sz w:val="20"/>
              </w:rPr>
            </w:pPr>
            <w:r>
              <w:rPr>
                <w:b/>
                <w:sz w:val="20"/>
              </w:rPr>
              <w:t xml:space="preserve">Notice to witness </w:t>
            </w:r>
          </w:p>
        </w:tc>
        <w:tc>
          <w:tcPr>
            <w:tcW w:w="5670" w:type="dxa"/>
            <w:gridSpan w:val="2"/>
          </w:tcPr>
          <w:p w:rsidR="00FD0725" w:rsidRDefault="001248B8">
            <w:pPr>
              <w:pStyle w:val="yTableNAm"/>
              <w:spacing w:before="0"/>
              <w:jc w:val="center"/>
              <w:rPr>
                <w:i/>
                <w:sz w:val="20"/>
              </w:rPr>
            </w:pPr>
            <w:r>
              <w:rPr>
                <w:i/>
                <w:sz w:val="20"/>
              </w:rPr>
              <w:t xml:space="preserve">Trans-Tasman Proceedings Act 2010 </w:t>
            </w:r>
            <w:r>
              <w:rPr>
                <w:sz w:val="20"/>
              </w:rPr>
              <w:t>(Commonwealth)</w:t>
            </w:r>
          </w:p>
          <w:p w:rsidR="00FD0725" w:rsidRDefault="001248B8">
            <w:pPr>
              <w:pStyle w:val="yTableNAm"/>
              <w:spacing w:before="0"/>
              <w:jc w:val="center"/>
              <w:rPr>
                <w:b/>
                <w:sz w:val="20"/>
              </w:rPr>
            </w:pPr>
            <w:r>
              <w:rPr>
                <w:b/>
                <w:sz w:val="20"/>
              </w:rPr>
              <w:t>This notice is very important.</w:t>
            </w:r>
          </w:p>
          <w:p w:rsidR="00FD0725" w:rsidRDefault="001248B8">
            <w:pPr>
              <w:pStyle w:val="yTableNAm"/>
              <w:spacing w:before="0"/>
              <w:jc w:val="center"/>
              <w:rPr>
                <w:b/>
                <w:sz w:val="20"/>
              </w:rPr>
            </w:pPr>
            <w:r>
              <w:rPr>
                <w:b/>
                <w:sz w:val="20"/>
              </w:rPr>
              <w:t xml:space="preserve">Please read it and </w:t>
            </w:r>
            <w:r>
              <w:rPr>
                <w:b/>
                <w:sz w:val="20"/>
              </w:rPr>
              <w:t>the attached document or documents very carefully.</w:t>
            </w:r>
          </w:p>
          <w:p w:rsidR="00FD0725" w:rsidRDefault="001248B8">
            <w:pPr>
              <w:pStyle w:val="yTableNAm"/>
              <w:spacing w:before="0"/>
              <w:jc w:val="center"/>
              <w:rPr>
                <w:b/>
                <w:sz w:val="20"/>
              </w:rPr>
            </w:pPr>
            <w:r>
              <w:rPr>
                <w:b/>
                <w:sz w:val="20"/>
              </w:rPr>
              <w:t>If you have any trouble understanding these documents you should get legal advice as soon as possible.</w:t>
            </w:r>
          </w:p>
          <w:p w:rsidR="00FD0725" w:rsidRDefault="001248B8">
            <w:pPr>
              <w:pStyle w:val="yTableNAm"/>
              <w:spacing w:before="0"/>
              <w:rPr>
                <w:sz w:val="20"/>
              </w:rPr>
            </w:pPr>
            <w:r>
              <w:rPr>
                <w:sz w:val="20"/>
              </w:rPr>
              <w:t>Attached to this notice is a subpoena requiring you to produce documents to the Supreme Court of Weste</w:t>
            </w:r>
            <w:r>
              <w:rPr>
                <w:sz w:val="20"/>
              </w:rPr>
              <w:t>rn Australia. The subpoena has been issued by that court.</w:t>
            </w:r>
          </w:p>
          <w:p w:rsidR="00FD0725" w:rsidRDefault="001248B8">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rsidR="00FD0725" w:rsidRDefault="001248B8">
            <w:pPr>
              <w:pStyle w:val="yTableNAm"/>
              <w:spacing w:before="0"/>
              <w:rPr>
                <w:sz w:val="20"/>
              </w:rPr>
            </w:pPr>
            <w:r>
              <w:rPr>
                <w:sz w:val="20"/>
              </w:rPr>
              <w:t xml:space="preserve">This notice — </w:t>
            </w:r>
          </w:p>
          <w:p w:rsidR="00FD0725" w:rsidRDefault="001248B8">
            <w:pPr>
              <w:pStyle w:val="yTableNAm"/>
              <w:spacing w:before="0"/>
              <w:ind w:left="368" w:hanging="368"/>
              <w:rPr>
                <w:sz w:val="20"/>
              </w:rPr>
            </w:pPr>
            <w:r>
              <w:rPr>
                <w:sz w:val="20"/>
              </w:rPr>
              <w:t>•</w:t>
            </w:r>
            <w:r>
              <w:rPr>
                <w:sz w:val="20"/>
              </w:rPr>
              <w:tab/>
              <w:t>sets out your rights relating to the subpoena; and</w:t>
            </w:r>
          </w:p>
          <w:p w:rsidR="00FD0725" w:rsidRDefault="001248B8">
            <w:pPr>
              <w:pStyle w:val="yTableNAm"/>
              <w:spacing w:before="0"/>
              <w:ind w:left="368" w:hanging="368"/>
              <w:rPr>
                <w:sz w:val="20"/>
              </w:rPr>
            </w:pPr>
            <w:r>
              <w:rPr>
                <w:sz w:val="20"/>
              </w:rPr>
              <w:t>•</w:t>
            </w:r>
            <w:r>
              <w:rPr>
                <w:sz w:val="20"/>
              </w:rPr>
              <w:tab/>
              <w:t>sets out your</w:t>
            </w:r>
            <w:r>
              <w:rPr>
                <w:sz w:val="20"/>
              </w:rPr>
              <w:t xml:space="preserve"> obligations relating to the subpoena; and</w:t>
            </w:r>
          </w:p>
          <w:p w:rsidR="00FD0725" w:rsidRDefault="001248B8">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rsidR="00FD0725">
        <w:tc>
          <w:tcPr>
            <w:tcW w:w="1418" w:type="dxa"/>
          </w:tcPr>
          <w:p w:rsidR="00FD0725" w:rsidRDefault="001248B8">
            <w:pPr>
              <w:pStyle w:val="yTableNAm"/>
              <w:spacing w:before="0"/>
              <w:rPr>
                <w:b/>
                <w:sz w:val="20"/>
              </w:rPr>
            </w:pPr>
            <w:r>
              <w:rPr>
                <w:b/>
                <w:sz w:val="20"/>
              </w:rPr>
              <w:t>Your rights</w:t>
            </w:r>
          </w:p>
        </w:tc>
        <w:tc>
          <w:tcPr>
            <w:tcW w:w="5670" w:type="dxa"/>
            <w:gridSpan w:val="2"/>
          </w:tcPr>
          <w:p w:rsidR="00FD0725" w:rsidRDefault="001248B8">
            <w:pPr>
              <w:pStyle w:val="yTableNAm"/>
              <w:spacing w:before="0"/>
              <w:ind w:left="369" w:hanging="369"/>
              <w:rPr>
                <w:sz w:val="20"/>
              </w:rPr>
            </w:pPr>
            <w:r>
              <w:rPr>
                <w:sz w:val="20"/>
              </w:rPr>
              <w:t>1.</w:t>
            </w:r>
            <w:r>
              <w:rPr>
                <w:sz w:val="20"/>
              </w:rPr>
              <w:tab/>
              <w:t>You are entitled to receive payment of an amount equal to the reasonable expenses you incur</w:t>
            </w:r>
            <w:r>
              <w:rPr>
                <w:sz w:val="20"/>
              </w:rPr>
              <w:t xml:space="preserve"> in complying with the subpoena.</w:t>
            </w:r>
          </w:p>
          <w:p w:rsidR="00FD0725" w:rsidRDefault="001248B8">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w:t>
            </w:r>
            <w:r>
              <w:rPr>
                <w:sz w:val="20"/>
              </w:rPr>
              <w:t xml:space="preserve"> (see below: ‘</w:t>
            </w:r>
            <w:r>
              <w:rPr>
                <w:b/>
                <w:sz w:val="20"/>
              </w:rPr>
              <w:t>Your obligations</w:t>
            </w:r>
            <w:r>
              <w:rPr>
                <w:sz w:val="20"/>
              </w:rPr>
              <w:t>’).</w:t>
            </w:r>
          </w:p>
          <w:p w:rsidR="00FD0725" w:rsidRDefault="001248B8">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w:t>
            </w:r>
            <w:r>
              <w:rPr>
                <w:sz w:val="20"/>
              </w:rPr>
              <w:t>ditional amount you incurred.</w:t>
            </w:r>
          </w:p>
          <w:p w:rsidR="00FD0725" w:rsidRDefault="001248B8">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rsidR="00FD0725" w:rsidRDefault="001248B8">
            <w:pPr>
              <w:pStyle w:val="yTableNAm"/>
              <w:spacing w:before="0"/>
              <w:ind w:left="369" w:hanging="369"/>
              <w:rPr>
                <w:sz w:val="20"/>
              </w:rPr>
            </w:pPr>
            <w:r>
              <w:rPr>
                <w:sz w:val="20"/>
              </w:rPr>
              <w:t>5.</w:t>
            </w:r>
            <w:r>
              <w:rPr>
                <w:sz w:val="20"/>
              </w:rPr>
              <w:tab/>
              <w:t xml:space="preserve">An application can be made and </w:t>
            </w:r>
            <w:r>
              <w:rPr>
                <w:sz w:val="20"/>
              </w:rPr>
              <w:t>determined without you having to go to Australia, or to retain Australian lawyers. All the necessary arrangements can be made in New Zealand.</w:t>
            </w:r>
          </w:p>
          <w:p w:rsidR="00FD0725" w:rsidRDefault="001248B8">
            <w:pPr>
              <w:pStyle w:val="yTableNAm"/>
              <w:spacing w:before="0"/>
              <w:rPr>
                <w:b/>
                <w:sz w:val="20"/>
              </w:rPr>
            </w:pPr>
            <w:r>
              <w:rPr>
                <w:b/>
                <w:sz w:val="20"/>
              </w:rPr>
              <w:t xml:space="preserve">Note: </w:t>
            </w:r>
            <w:r>
              <w:rPr>
                <w:sz w:val="20"/>
              </w:rPr>
              <w:t>Details of some of the grounds on which a subpoena can be set aside and the procedures for setting aside a s</w:t>
            </w:r>
            <w:r>
              <w:rPr>
                <w:sz w:val="20"/>
              </w:rPr>
              <w:t>ubpoena are set out at the end of this notice.</w:t>
            </w:r>
          </w:p>
        </w:tc>
      </w:tr>
      <w:tr w:rsidR="00FD0725">
        <w:tc>
          <w:tcPr>
            <w:tcW w:w="1418" w:type="dxa"/>
          </w:tcPr>
          <w:p w:rsidR="00FD0725" w:rsidRDefault="001248B8">
            <w:pPr>
              <w:pStyle w:val="yTableNAm"/>
              <w:spacing w:before="0"/>
              <w:rPr>
                <w:b/>
                <w:sz w:val="20"/>
              </w:rPr>
            </w:pPr>
            <w:r>
              <w:rPr>
                <w:b/>
                <w:sz w:val="20"/>
              </w:rPr>
              <w:t>Your obligations</w:t>
            </w:r>
          </w:p>
        </w:tc>
        <w:tc>
          <w:tcPr>
            <w:tcW w:w="5670" w:type="dxa"/>
            <w:gridSpan w:val="2"/>
          </w:tcPr>
          <w:p w:rsidR="00FD0725" w:rsidRDefault="001248B8">
            <w:pPr>
              <w:pStyle w:val="yTableNAm"/>
              <w:spacing w:before="0"/>
              <w:ind w:left="369" w:hanging="369"/>
              <w:rPr>
                <w:sz w:val="20"/>
              </w:rPr>
            </w:pPr>
            <w:r>
              <w:rPr>
                <w:sz w:val="20"/>
              </w:rPr>
              <w:t>6.</w:t>
            </w:r>
            <w:r>
              <w:rPr>
                <w:sz w:val="20"/>
              </w:rPr>
              <w:tab/>
              <w:t xml:space="preserve">Unless the subpoena is set aside, you must comply with it if — </w:t>
            </w:r>
          </w:p>
          <w:p w:rsidR="00FD0725" w:rsidRDefault="001248B8">
            <w:pPr>
              <w:pStyle w:val="yTableNAm"/>
              <w:spacing w:before="0"/>
              <w:ind w:left="794" w:hanging="425"/>
              <w:rPr>
                <w:sz w:val="20"/>
              </w:rPr>
            </w:pPr>
            <w:r>
              <w:rPr>
                <w:sz w:val="20"/>
              </w:rPr>
              <w:t>(a)</w:t>
            </w:r>
            <w:r>
              <w:rPr>
                <w:sz w:val="20"/>
              </w:rPr>
              <w:tab/>
              <w:t>when the subpoena was served on you, or at some reasonable time before the date specified in the subpoena for compliance</w:t>
            </w:r>
            <w:r>
              <w:rPr>
                <w:sz w:val="20"/>
              </w:rPr>
              <w:t xml:space="preserve"> with it, you were offered or given either — </w:t>
            </w:r>
          </w:p>
          <w:p w:rsidR="00FD0725" w:rsidRDefault="001248B8">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rsidR="00FD0725" w:rsidRDefault="001248B8">
            <w:pPr>
              <w:pStyle w:val="yTableNAm"/>
              <w:spacing w:before="0"/>
              <w:ind w:left="1218" w:hanging="425"/>
              <w:rPr>
                <w:sz w:val="20"/>
              </w:rPr>
            </w:pPr>
            <w:r>
              <w:rPr>
                <w:sz w:val="20"/>
              </w:rPr>
              <w:t>(ii)</w:t>
            </w:r>
            <w:r>
              <w:rPr>
                <w:sz w:val="20"/>
              </w:rPr>
              <w:tab/>
              <w:t xml:space="preserve">a combination of money and vouchers (for example, travel tickets) to meet those </w:t>
            </w:r>
            <w:r>
              <w:rPr>
                <w:sz w:val="20"/>
              </w:rPr>
              <w:t>expenses;</w:t>
            </w:r>
          </w:p>
          <w:p w:rsidR="00FD0725" w:rsidRDefault="001248B8">
            <w:pPr>
              <w:pStyle w:val="yTableNAm"/>
              <w:spacing w:before="0"/>
              <w:ind w:left="794" w:hanging="425"/>
              <w:rPr>
                <w:sz w:val="20"/>
              </w:rPr>
            </w:pPr>
            <w:r>
              <w:rPr>
                <w:sz w:val="20"/>
              </w:rPr>
              <w:tab/>
            </w:r>
            <w:r>
              <w:rPr>
                <w:sz w:val="20"/>
              </w:rPr>
              <w:tab/>
              <w:t>and</w:t>
            </w:r>
          </w:p>
          <w:p w:rsidR="00FD0725" w:rsidRDefault="001248B8">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rsidR="00FD0725" w:rsidRDefault="001248B8">
            <w:pPr>
              <w:pStyle w:val="yTableNAm"/>
              <w:spacing w:before="0"/>
              <w:ind w:left="794" w:hanging="425"/>
              <w:rPr>
                <w:sz w:val="20"/>
              </w:rPr>
            </w:pPr>
            <w:r>
              <w:rPr>
                <w:sz w:val="20"/>
              </w:rPr>
              <w:t>(c)</w:t>
            </w:r>
            <w:r>
              <w:rPr>
                <w:sz w:val="20"/>
              </w:rPr>
              <w:tab/>
              <w:t>the subpoena was served on you before or on the date specified in the order as the last day o</w:t>
            </w:r>
            <w:r>
              <w:rPr>
                <w:sz w:val="20"/>
              </w:rPr>
              <w:t>n which the subpoena may be served; and</w:t>
            </w:r>
          </w:p>
          <w:p w:rsidR="00FD0725" w:rsidRDefault="001248B8">
            <w:pPr>
              <w:pStyle w:val="yTableNAm"/>
              <w:spacing w:before="0"/>
              <w:ind w:left="794" w:hanging="425"/>
              <w:rPr>
                <w:sz w:val="20"/>
              </w:rPr>
            </w:pPr>
            <w:r>
              <w:rPr>
                <w:sz w:val="20"/>
              </w:rPr>
              <w:t>(d)</w:t>
            </w:r>
            <w:r>
              <w:rPr>
                <w:sz w:val="20"/>
              </w:rPr>
              <w:tab/>
              <w:t>service of the subpoena complied with any other conditions specified in the order; and</w:t>
            </w:r>
          </w:p>
          <w:p w:rsidR="00FD0725" w:rsidRDefault="001248B8">
            <w:pPr>
              <w:pStyle w:val="yTableNAm"/>
              <w:spacing w:before="0"/>
              <w:ind w:left="794" w:hanging="425"/>
              <w:rPr>
                <w:sz w:val="20"/>
              </w:rPr>
            </w:pPr>
            <w:r>
              <w:rPr>
                <w:sz w:val="20"/>
              </w:rPr>
              <w:t>(e)</w:t>
            </w:r>
            <w:r>
              <w:rPr>
                <w:sz w:val="20"/>
              </w:rPr>
              <w:tab/>
              <w:t>you are over the age of 18 years.</w:t>
            </w:r>
          </w:p>
          <w:p w:rsidR="00FD0725" w:rsidRDefault="001248B8">
            <w:pPr>
              <w:pStyle w:val="yTableNAm"/>
              <w:spacing w:before="0"/>
              <w:ind w:left="369" w:hanging="369"/>
              <w:rPr>
                <w:sz w:val="20"/>
              </w:rPr>
            </w:pPr>
            <w:r>
              <w:rPr>
                <w:sz w:val="20"/>
              </w:rPr>
              <w:t>7.</w:t>
            </w:r>
            <w:r>
              <w:rPr>
                <w:sz w:val="20"/>
              </w:rPr>
              <w:tab/>
              <w:t>The subpoena must specify the date on which you must attend the Supreme Court and pr</w:t>
            </w:r>
            <w:r>
              <w:rPr>
                <w:sz w:val="20"/>
              </w:rPr>
              <w:t xml:space="preserve">oduce the documents or things. But instead of attending you may comply with the subpoena by delivering or posting the subpoena (or a copy of it) and the documents or things to either — </w:t>
            </w:r>
          </w:p>
          <w:p w:rsidR="00FD0725" w:rsidRDefault="001248B8">
            <w:pPr>
              <w:pStyle w:val="yTableNAm"/>
              <w:spacing w:before="0"/>
              <w:ind w:left="794" w:hanging="425"/>
              <w:rPr>
                <w:sz w:val="20"/>
              </w:rPr>
            </w:pPr>
            <w:r>
              <w:rPr>
                <w:sz w:val="20"/>
              </w:rPr>
              <w:t>(a)</w:t>
            </w:r>
            <w:r>
              <w:rPr>
                <w:sz w:val="20"/>
              </w:rPr>
              <w:tab/>
              <w:t xml:space="preserve">the Supreme Court so that they are received not less than 2 clear </w:t>
            </w:r>
            <w:r>
              <w:rPr>
                <w:sz w:val="20"/>
              </w:rPr>
              <w:t>days before that date; or</w:t>
            </w:r>
          </w:p>
          <w:p w:rsidR="00FD0725" w:rsidRDefault="001248B8">
            <w:pPr>
              <w:pStyle w:val="yTableNAm"/>
              <w:spacing w:before="0"/>
              <w:ind w:left="794" w:hanging="425"/>
              <w:rPr>
                <w:sz w:val="20"/>
              </w:rPr>
            </w:pPr>
            <w:r>
              <w:rPr>
                <w:sz w:val="20"/>
              </w:rPr>
              <w:t>(b)</w:t>
            </w:r>
            <w:r>
              <w:rPr>
                <w:sz w:val="20"/>
              </w:rPr>
              <w:tab/>
              <w:t>the High Court of New Zealand so that they are received at least 10 days before that date.</w:t>
            </w:r>
          </w:p>
          <w:p w:rsidR="00FD0725" w:rsidRDefault="001248B8">
            <w:pPr>
              <w:pStyle w:val="yTableNAm"/>
              <w:spacing w:before="0"/>
              <w:ind w:left="368" w:firstLine="1"/>
              <w:rPr>
                <w:sz w:val="20"/>
              </w:rPr>
            </w:pPr>
            <w:r>
              <w:rPr>
                <w:sz w:val="20"/>
              </w:rPr>
              <w:t>If you deliver or post them to the High Court of New Zealand you will be required to pay the cost of sending them to the Supreme Court.</w:t>
            </w:r>
            <w:r>
              <w:rPr>
                <w:sz w:val="20"/>
              </w:rPr>
              <w:t xml:space="preserve"> You will be able to pay that cost out of the money given to you to meet your reasonable expenses of complying with the subpoena.</w:t>
            </w:r>
          </w:p>
        </w:tc>
      </w:tr>
      <w:tr w:rsidR="00FD0725">
        <w:trPr>
          <w:cantSplit/>
        </w:trPr>
        <w:tc>
          <w:tcPr>
            <w:tcW w:w="1418" w:type="dxa"/>
            <w:tcBorders>
              <w:bottom w:val="single" w:sz="4" w:space="0" w:color="auto"/>
            </w:tcBorders>
          </w:tcPr>
          <w:p w:rsidR="00FD0725" w:rsidRDefault="001248B8">
            <w:pPr>
              <w:pStyle w:val="yTableNAm"/>
              <w:spacing w:before="0"/>
              <w:rPr>
                <w:b/>
                <w:sz w:val="20"/>
              </w:rPr>
            </w:pPr>
            <w:r>
              <w:rPr>
                <w:b/>
                <w:sz w:val="20"/>
              </w:rPr>
              <w:t>Failure to comply with subpoena</w:t>
            </w:r>
          </w:p>
        </w:tc>
        <w:tc>
          <w:tcPr>
            <w:tcW w:w="5670" w:type="dxa"/>
            <w:gridSpan w:val="2"/>
            <w:tcBorders>
              <w:bottom w:val="single" w:sz="4" w:space="0" w:color="auto"/>
            </w:tcBorders>
          </w:tcPr>
          <w:p w:rsidR="00FD0725" w:rsidRDefault="001248B8">
            <w:pPr>
              <w:pStyle w:val="yTableNAm"/>
              <w:spacing w:before="0"/>
              <w:ind w:left="369" w:hanging="369"/>
              <w:rPr>
                <w:sz w:val="20"/>
              </w:rPr>
            </w:pPr>
            <w:r>
              <w:rPr>
                <w:sz w:val="20"/>
              </w:rPr>
              <w:t>8.</w:t>
            </w:r>
            <w:r>
              <w:rPr>
                <w:sz w:val="20"/>
              </w:rPr>
              <w:tab/>
              <w:t xml:space="preserve">If you do not comply with this subpoena you may be arrested and taken before the High </w:t>
            </w:r>
            <w:r>
              <w:rPr>
                <w:sz w:val="20"/>
              </w:rPr>
              <w:t>Court of New Zealand. Unless the High Court is satisfied that failure to comply should be excused, a fine not exceeding NZ$10 000 may be imposed.</w:t>
            </w:r>
          </w:p>
        </w:tc>
      </w:tr>
      <w:tr w:rsidR="00FD0725">
        <w:tc>
          <w:tcPr>
            <w:tcW w:w="1418" w:type="dxa"/>
            <w:tcBorders>
              <w:bottom w:val="nil"/>
            </w:tcBorders>
          </w:tcPr>
          <w:p w:rsidR="00FD0725" w:rsidRDefault="001248B8">
            <w:pPr>
              <w:pStyle w:val="yTableNAm"/>
              <w:spacing w:before="0"/>
              <w:rPr>
                <w:b/>
                <w:sz w:val="20"/>
              </w:rPr>
            </w:pPr>
            <w:r>
              <w:rPr>
                <w:b/>
                <w:sz w:val="20"/>
              </w:rPr>
              <w:t>Grounds for setting aside a subpoena</w:t>
            </w:r>
          </w:p>
        </w:tc>
        <w:tc>
          <w:tcPr>
            <w:tcW w:w="5670" w:type="dxa"/>
            <w:gridSpan w:val="2"/>
            <w:tcBorders>
              <w:bottom w:val="nil"/>
            </w:tcBorders>
          </w:tcPr>
          <w:p w:rsidR="00FD0725" w:rsidRDefault="001248B8">
            <w:pPr>
              <w:pStyle w:val="yTableNAm"/>
              <w:spacing w:before="0"/>
              <w:ind w:left="369" w:hanging="369"/>
              <w:rPr>
                <w:sz w:val="20"/>
              </w:rPr>
            </w:pPr>
            <w:r>
              <w:rPr>
                <w:sz w:val="20"/>
              </w:rPr>
              <w:t>9.</w:t>
            </w:r>
            <w:r>
              <w:rPr>
                <w:sz w:val="20"/>
              </w:rPr>
              <w:tab/>
              <w:t>The Supreme Court must set aside the subpoena if the subpoena require</w:t>
            </w:r>
            <w:r>
              <w:rPr>
                <w:sz w:val="20"/>
              </w:rPr>
              <w:t>s you to attend at a place in Australia and —</w:t>
            </w:r>
          </w:p>
          <w:p w:rsidR="00FD0725" w:rsidRDefault="001248B8">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FD0725" w:rsidRDefault="001248B8">
            <w:pPr>
              <w:pStyle w:val="yTableNAm"/>
              <w:spacing w:before="0"/>
              <w:ind w:left="794" w:hanging="425"/>
              <w:rPr>
                <w:sz w:val="20"/>
              </w:rPr>
            </w:pPr>
            <w:r>
              <w:rPr>
                <w:sz w:val="20"/>
              </w:rPr>
              <w:t>(b)</w:t>
            </w:r>
            <w:r>
              <w:rPr>
                <w:sz w:val="20"/>
              </w:rPr>
              <w:tab/>
              <w:t>if you complied with the subpoena — you would be liable to be detai</w:t>
            </w:r>
            <w:r>
              <w:rPr>
                <w:sz w:val="20"/>
              </w:rPr>
              <w:t>ned for the purpose of serving a sentence; or</w:t>
            </w:r>
          </w:p>
          <w:p w:rsidR="00FD0725" w:rsidRDefault="001248B8">
            <w:pPr>
              <w:pStyle w:val="yTableNAm"/>
              <w:spacing w:before="0"/>
              <w:ind w:left="794" w:hanging="425"/>
              <w:rPr>
                <w:sz w:val="20"/>
              </w:rPr>
            </w:pPr>
            <w:r>
              <w:rPr>
                <w:sz w:val="20"/>
              </w:rPr>
              <w:t>(c)</w:t>
            </w:r>
            <w:r>
              <w:rPr>
                <w:sz w:val="20"/>
              </w:rPr>
              <w:tab/>
              <w:t>you are being prosecuted or you are liable to prosecution for an offence in Australia; or</w:t>
            </w:r>
          </w:p>
          <w:p w:rsidR="00FD0725" w:rsidRDefault="001248B8">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w:t>
            </w:r>
            <w:r>
              <w:rPr>
                <w:i/>
                <w:sz w:val="20"/>
              </w:rPr>
              <w:t xml:space="preserve">mpetition and Consumer Act 2010 </w:t>
            </w:r>
            <w:r>
              <w:rPr>
                <w:sz w:val="20"/>
              </w:rPr>
              <w:t>(Commonwealth)); or</w:t>
            </w:r>
          </w:p>
          <w:p w:rsidR="00FD0725" w:rsidRDefault="001248B8">
            <w:pPr>
              <w:pStyle w:val="yTableNAm"/>
              <w:spacing w:before="0"/>
              <w:ind w:left="794" w:hanging="425"/>
              <w:rPr>
                <w:sz w:val="20"/>
              </w:rPr>
            </w:pPr>
            <w:r>
              <w:rPr>
                <w:sz w:val="20"/>
              </w:rPr>
              <w:t>(e)</w:t>
            </w:r>
            <w:r>
              <w:rPr>
                <w:sz w:val="20"/>
              </w:rPr>
              <w:tab/>
              <w:t xml:space="preserve">you are subject to a restriction on your movements imposed by law or an order of a court that is inconsistent with you complying with the subpoena (for example, bail conditions, release conditions or </w:t>
            </w:r>
            <w:r>
              <w:rPr>
                <w:sz w:val="20"/>
              </w:rPr>
              <w:t>terms of a community based sentence).</w:t>
            </w:r>
          </w:p>
        </w:tc>
      </w:tr>
      <w:tr w:rsidR="00FD0725">
        <w:tc>
          <w:tcPr>
            <w:tcW w:w="1418" w:type="dxa"/>
            <w:tcBorders>
              <w:top w:val="nil"/>
            </w:tcBorders>
          </w:tcPr>
          <w:p w:rsidR="00FD0725" w:rsidRDefault="00FD0725">
            <w:pPr>
              <w:pStyle w:val="yTableNAm"/>
              <w:spacing w:before="0"/>
              <w:rPr>
                <w:b/>
                <w:sz w:val="20"/>
              </w:rPr>
            </w:pPr>
          </w:p>
        </w:tc>
        <w:tc>
          <w:tcPr>
            <w:tcW w:w="5670" w:type="dxa"/>
            <w:gridSpan w:val="2"/>
            <w:tcBorders>
              <w:top w:val="nil"/>
            </w:tcBorders>
          </w:tcPr>
          <w:p w:rsidR="00FD0725" w:rsidRDefault="001248B8">
            <w:pPr>
              <w:pStyle w:val="yTableNAm"/>
              <w:spacing w:before="0"/>
              <w:ind w:left="369" w:hanging="369"/>
              <w:rPr>
                <w:sz w:val="20"/>
              </w:rPr>
            </w:pPr>
            <w:r>
              <w:rPr>
                <w:sz w:val="20"/>
              </w:rPr>
              <w:t>10.</w:t>
            </w:r>
            <w:r>
              <w:rPr>
                <w:sz w:val="20"/>
              </w:rPr>
              <w:tab/>
              <w:t xml:space="preserve">The grounds on which the Supreme Court may set aside the subpoena include — </w:t>
            </w:r>
          </w:p>
          <w:p w:rsidR="00FD0725" w:rsidRDefault="001248B8">
            <w:pPr>
              <w:pStyle w:val="yTableNAm"/>
              <w:spacing w:before="0"/>
              <w:ind w:left="794" w:hanging="425"/>
              <w:rPr>
                <w:sz w:val="20"/>
              </w:rPr>
            </w:pPr>
            <w:r>
              <w:rPr>
                <w:sz w:val="20"/>
              </w:rPr>
              <w:t>(a)</w:t>
            </w:r>
            <w:r>
              <w:rPr>
                <w:sz w:val="20"/>
              </w:rPr>
              <w:tab/>
              <w:t>compliance with the subpoena would cause you hardship or serious inconvenience;</w:t>
            </w:r>
          </w:p>
          <w:p w:rsidR="00FD0725" w:rsidRDefault="001248B8">
            <w:pPr>
              <w:pStyle w:val="yTableNAm"/>
              <w:spacing w:before="0"/>
              <w:ind w:left="794" w:hanging="425"/>
              <w:rPr>
                <w:sz w:val="20"/>
              </w:rPr>
            </w:pPr>
            <w:r>
              <w:rPr>
                <w:sz w:val="20"/>
              </w:rPr>
              <w:t>(b)</w:t>
            </w:r>
            <w:r>
              <w:rPr>
                <w:sz w:val="20"/>
              </w:rPr>
              <w:tab/>
            </w:r>
            <w:r>
              <w:rPr>
                <w:sz w:val="20"/>
              </w:rPr>
              <w:t xml:space="preserve">that, in respect of a document or thing that the subpoena requires you to produce — </w:t>
            </w:r>
          </w:p>
          <w:p w:rsidR="00FD0725" w:rsidRDefault="001248B8">
            <w:pPr>
              <w:pStyle w:val="yTableNAm"/>
              <w:spacing w:before="0"/>
              <w:ind w:left="1218" w:hanging="425"/>
              <w:rPr>
                <w:sz w:val="20"/>
              </w:rPr>
            </w:pPr>
            <w:r>
              <w:rPr>
                <w:sz w:val="20"/>
              </w:rPr>
              <w:t>(i)</w:t>
            </w:r>
            <w:r>
              <w:rPr>
                <w:sz w:val="20"/>
              </w:rPr>
              <w:tab/>
              <w:t>the document or thing should not be taken out of New Zealand; and</w:t>
            </w:r>
          </w:p>
          <w:p w:rsidR="00FD0725" w:rsidRDefault="001248B8">
            <w:pPr>
              <w:pStyle w:val="yTableNAm"/>
              <w:spacing w:before="0"/>
              <w:ind w:left="1218" w:hanging="425"/>
              <w:rPr>
                <w:sz w:val="20"/>
              </w:rPr>
            </w:pPr>
            <w:r>
              <w:rPr>
                <w:sz w:val="20"/>
              </w:rPr>
              <w:t>(ii)</w:t>
            </w:r>
            <w:r>
              <w:rPr>
                <w:sz w:val="20"/>
              </w:rPr>
              <w:tab/>
              <w:t xml:space="preserve">satisfactory evidence of the contents of the document or satisfactory evidence of the thing can </w:t>
            </w:r>
            <w:r>
              <w:rPr>
                <w:sz w:val="20"/>
              </w:rPr>
              <w:t>be given by other means.</w:t>
            </w:r>
          </w:p>
          <w:p w:rsidR="00FD0725" w:rsidRDefault="001248B8">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rsidR="00FD0725">
        <w:tc>
          <w:tcPr>
            <w:tcW w:w="1418" w:type="dxa"/>
          </w:tcPr>
          <w:p w:rsidR="00FD0725" w:rsidRDefault="001248B8">
            <w:pPr>
              <w:pStyle w:val="yTableNAm"/>
              <w:spacing w:before="0"/>
              <w:rPr>
                <w:b/>
                <w:sz w:val="20"/>
              </w:rPr>
            </w:pPr>
            <w:r>
              <w:rPr>
                <w:b/>
                <w:sz w:val="20"/>
              </w:rPr>
              <w:t>Procedure for</w:t>
            </w:r>
            <w:r>
              <w:rPr>
                <w:b/>
                <w:sz w:val="20"/>
              </w:rPr>
              <w:t xml:space="preserve"> applying to set aside a subpoena</w:t>
            </w:r>
          </w:p>
        </w:tc>
        <w:tc>
          <w:tcPr>
            <w:tcW w:w="5670" w:type="dxa"/>
            <w:gridSpan w:val="2"/>
          </w:tcPr>
          <w:p w:rsidR="00FD0725" w:rsidRDefault="001248B8">
            <w:pPr>
              <w:pStyle w:val="yTableNAm"/>
              <w:spacing w:before="0"/>
              <w:ind w:left="369" w:hanging="369"/>
              <w:rPr>
                <w:sz w:val="20"/>
              </w:rPr>
            </w:pPr>
            <w:r>
              <w:rPr>
                <w:sz w:val="20"/>
              </w:rPr>
              <w:t>11.</w:t>
            </w:r>
            <w:r>
              <w:rPr>
                <w:sz w:val="20"/>
              </w:rPr>
              <w:tab/>
              <w:t>Application must be made to the Supreme Court of Western Australia.</w:t>
            </w:r>
          </w:p>
          <w:p w:rsidR="00FD0725" w:rsidRDefault="001248B8">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rsidR="00FD0725" w:rsidRDefault="001248B8">
            <w:pPr>
              <w:pStyle w:val="yTableNAm"/>
              <w:spacing w:before="0"/>
              <w:ind w:left="369" w:hanging="369"/>
              <w:rPr>
                <w:sz w:val="20"/>
              </w:rPr>
            </w:pPr>
            <w:r>
              <w:rPr>
                <w:sz w:val="20"/>
              </w:rPr>
              <w:t>13.</w:t>
            </w:r>
            <w:r>
              <w:rPr>
                <w:sz w:val="20"/>
              </w:rPr>
              <w:tab/>
              <w:t>Your application must contain an address for service in Ne</w:t>
            </w:r>
            <w:r>
              <w:rPr>
                <w:sz w:val="20"/>
              </w:rPr>
              <w:t>w Zealand or Australia. Any documents to be served on you will be delivered, faxed or posted to you at that address.</w:t>
            </w:r>
          </w:p>
          <w:p w:rsidR="00FD0725" w:rsidRDefault="001248B8">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rsidR="00FD0725" w:rsidRDefault="001248B8">
            <w:pPr>
              <w:pStyle w:val="yTableNAm"/>
              <w:spacing w:before="0"/>
              <w:ind w:left="369" w:hanging="369"/>
              <w:rPr>
                <w:sz w:val="20"/>
              </w:rPr>
            </w:pPr>
            <w:r>
              <w:rPr>
                <w:sz w:val="20"/>
              </w:rPr>
              <w:t>15.</w:t>
            </w:r>
            <w:r>
              <w:rPr>
                <w:sz w:val="20"/>
              </w:rPr>
              <w:tab/>
            </w:r>
            <w:r>
              <w:rPr>
                <w:sz w:val="20"/>
              </w:rPr>
              <w:t>The Supreme Court may determine your application without a hearing unless you, or the person who requested that the subpoena be issued, asks for a hearing.</w:t>
            </w:r>
          </w:p>
          <w:p w:rsidR="00FD0725" w:rsidRDefault="001248B8">
            <w:pPr>
              <w:pStyle w:val="yTableNAm"/>
              <w:spacing w:before="0"/>
              <w:ind w:left="369" w:hanging="369"/>
              <w:rPr>
                <w:sz w:val="20"/>
              </w:rPr>
            </w:pPr>
            <w:r>
              <w:rPr>
                <w:sz w:val="20"/>
              </w:rPr>
              <w:t>16.</w:t>
            </w:r>
            <w:r>
              <w:rPr>
                <w:sz w:val="20"/>
              </w:rPr>
              <w:tab/>
              <w:t>If there is a hearing, the Supreme Court can direct that it be held by video link (that is, a co</w:t>
            </w:r>
            <w:r>
              <w:rPr>
                <w:sz w:val="20"/>
              </w:rPr>
              <w:t>nference television link) or telephone. In that case you or your lawyer can take part in the hearing by video link or by telephone from a place in New Zealand.</w:t>
            </w:r>
          </w:p>
          <w:p w:rsidR="00FD0725" w:rsidRDefault="001248B8">
            <w:pPr>
              <w:pStyle w:val="yTableNAm"/>
              <w:spacing w:before="0"/>
              <w:ind w:left="369" w:hanging="369"/>
              <w:rPr>
                <w:sz w:val="20"/>
              </w:rPr>
            </w:pPr>
            <w:r>
              <w:rPr>
                <w:sz w:val="20"/>
              </w:rPr>
              <w:t>17.</w:t>
            </w:r>
            <w:r>
              <w:rPr>
                <w:sz w:val="20"/>
              </w:rPr>
              <w:tab/>
              <w:t xml:space="preserve">If, in your application or within a reasonable time after filing your application, you </w:t>
            </w:r>
            <w:r>
              <w:rPr>
                <w:sz w:val="20"/>
              </w:rPr>
              <w:t>request that the hearing be held by video link or telephone, the Supreme Court must hold a hearing by video link or telephone. However, in such a case, the Court will determine which of video link or telephone will be used.</w:t>
            </w:r>
          </w:p>
        </w:tc>
      </w:tr>
    </w:tbl>
    <w:p w:rsidR="00FD0725" w:rsidRDefault="00FD0725">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rsidR="00FD0725">
        <w:trPr>
          <w:cantSplit/>
          <w:trHeight w:val="194"/>
        </w:trPr>
        <w:tc>
          <w:tcPr>
            <w:tcW w:w="3544" w:type="dxa"/>
            <w:gridSpan w:val="2"/>
            <w:vMerge w:val="restart"/>
          </w:tcPr>
          <w:p w:rsidR="00FD0725" w:rsidRDefault="001248B8">
            <w:pPr>
              <w:pStyle w:val="yTableNAm"/>
              <w:keepNext/>
              <w:spacing w:before="0"/>
              <w:rPr>
                <w:sz w:val="20"/>
              </w:rPr>
            </w:pPr>
            <w:r>
              <w:rPr>
                <w:sz w:val="20"/>
              </w:rPr>
              <w:t xml:space="preserve">Supreme Court of Western </w:t>
            </w:r>
            <w:r>
              <w:rPr>
                <w:sz w:val="20"/>
              </w:rPr>
              <w:t>Australia</w:t>
            </w:r>
          </w:p>
          <w:p w:rsidR="00FD0725" w:rsidRDefault="001248B8">
            <w:pPr>
              <w:pStyle w:val="yTableNAm"/>
              <w:keepNext/>
              <w:tabs>
                <w:tab w:val="clear" w:pos="567"/>
              </w:tabs>
              <w:spacing w:before="0"/>
              <w:rPr>
                <w:sz w:val="20"/>
              </w:rPr>
            </w:pPr>
            <w:r>
              <w:rPr>
                <w:sz w:val="20"/>
              </w:rPr>
              <w:t>*General Division/Court of Appeal</w:t>
            </w:r>
          </w:p>
        </w:tc>
        <w:tc>
          <w:tcPr>
            <w:tcW w:w="3544" w:type="dxa"/>
            <w:gridSpan w:val="2"/>
          </w:tcPr>
          <w:p w:rsidR="00FD0725" w:rsidRDefault="001248B8">
            <w:pPr>
              <w:pStyle w:val="yTableNAm"/>
              <w:keepNext/>
              <w:tabs>
                <w:tab w:val="clear" w:pos="567"/>
              </w:tabs>
              <w:spacing w:before="0"/>
              <w:rPr>
                <w:sz w:val="20"/>
              </w:rPr>
            </w:pPr>
            <w:r>
              <w:rPr>
                <w:sz w:val="20"/>
              </w:rPr>
              <w:t>No.:</w:t>
            </w:r>
          </w:p>
        </w:tc>
      </w:tr>
      <w:tr w:rsidR="00FD0725">
        <w:trPr>
          <w:cantSplit/>
          <w:trHeight w:val="194"/>
        </w:trPr>
        <w:tc>
          <w:tcPr>
            <w:tcW w:w="3544" w:type="dxa"/>
            <w:gridSpan w:val="2"/>
            <w:vMerge/>
          </w:tcPr>
          <w:p w:rsidR="00FD0725" w:rsidRDefault="00FD0725">
            <w:pPr>
              <w:pStyle w:val="yTableNAm"/>
              <w:spacing w:before="0"/>
              <w:rPr>
                <w:sz w:val="20"/>
              </w:rPr>
            </w:pPr>
          </w:p>
        </w:tc>
        <w:tc>
          <w:tcPr>
            <w:tcW w:w="3544" w:type="dxa"/>
            <w:gridSpan w:val="2"/>
          </w:tcPr>
          <w:p w:rsidR="00FD0725" w:rsidRDefault="001248B8">
            <w:pPr>
              <w:pStyle w:val="yTableNAm"/>
              <w:tabs>
                <w:tab w:val="clear" w:pos="567"/>
              </w:tabs>
              <w:spacing w:before="0"/>
              <w:rPr>
                <w:b/>
                <w:sz w:val="20"/>
              </w:rPr>
            </w:pPr>
            <w:r>
              <w:rPr>
                <w:b/>
                <w:sz w:val="20"/>
              </w:rPr>
              <w:t>Subpoena to produce documents to the Supreme Court of Western Australia (to be served in New Zealand)</w:t>
            </w:r>
          </w:p>
        </w:tc>
      </w:tr>
      <w:tr w:rsidR="00FD0725">
        <w:trPr>
          <w:cantSplit/>
        </w:trPr>
        <w:tc>
          <w:tcPr>
            <w:tcW w:w="1418" w:type="dxa"/>
          </w:tcPr>
          <w:p w:rsidR="00FD0725" w:rsidRDefault="001248B8">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rsidR="00FD0725" w:rsidRDefault="001248B8">
            <w:pPr>
              <w:pStyle w:val="yTableNAm"/>
              <w:tabs>
                <w:tab w:val="clear" w:pos="567"/>
                <w:tab w:val="left" w:pos="2897"/>
              </w:tabs>
              <w:spacing w:before="0"/>
              <w:rPr>
                <w:sz w:val="20"/>
              </w:rPr>
            </w:pPr>
            <w:r>
              <w:rPr>
                <w:sz w:val="20"/>
              </w:rPr>
              <w:tab/>
              <w:t>Plaintiff</w:t>
            </w:r>
          </w:p>
          <w:p w:rsidR="00FD0725" w:rsidRDefault="001248B8">
            <w:pPr>
              <w:pStyle w:val="yTableNAm"/>
              <w:tabs>
                <w:tab w:val="clear" w:pos="567"/>
                <w:tab w:val="left" w:pos="2897"/>
              </w:tabs>
              <w:spacing w:before="0"/>
              <w:rPr>
                <w:sz w:val="20"/>
              </w:rPr>
            </w:pPr>
            <w:r>
              <w:rPr>
                <w:sz w:val="20"/>
              </w:rPr>
              <w:tab/>
              <w:t>Defendant</w:t>
            </w:r>
          </w:p>
        </w:tc>
      </w:tr>
      <w:tr w:rsidR="00FD0725">
        <w:trPr>
          <w:cantSplit/>
        </w:trPr>
        <w:tc>
          <w:tcPr>
            <w:tcW w:w="1418" w:type="dxa"/>
          </w:tcPr>
          <w:p w:rsidR="00FD0725" w:rsidRDefault="001248B8">
            <w:pPr>
              <w:pStyle w:val="yTableNAm"/>
              <w:tabs>
                <w:tab w:val="clear" w:pos="567"/>
              </w:tabs>
              <w:spacing w:before="0"/>
              <w:rPr>
                <w:sz w:val="20"/>
              </w:rPr>
            </w:pPr>
            <w:r>
              <w:rPr>
                <w:sz w:val="20"/>
              </w:rPr>
              <w:t>To</w:t>
            </w:r>
          </w:p>
        </w:tc>
        <w:tc>
          <w:tcPr>
            <w:tcW w:w="5670" w:type="dxa"/>
            <w:gridSpan w:val="3"/>
          </w:tcPr>
          <w:p w:rsidR="00FD0725" w:rsidRDefault="001248B8">
            <w:pPr>
              <w:pStyle w:val="yTableNAm"/>
              <w:tabs>
                <w:tab w:val="clear" w:pos="567"/>
              </w:tabs>
              <w:spacing w:before="0"/>
              <w:rPr>
                <w:sz w:val="20"/>
              </w:rPr>
            </w:pPr>
            <w:r>
              <w:rPr>
                <w:sz w:val="20"/>
              </w:rPr>
              <w:t>[</w:t>
            </w:r>
            <w:r>
              <w:rPr>
                <w:i/>
                <w:sz w:val="20"/>
              </w:rPr>
              <w:t>Name and address</w:t>
            </w:r>
            <w:r>
              <w:rPr>
                <w:sz w:val="20"/>
              </w:rPr>
              <w:t>]</w:t>
            </w:r>
          </w:p>
        </w:tc>
      </w:tr>
      <w:tr w:rsidR="00FD0725">
        <w:trPr>
          <w:cantSplit/>
        </w:trPr>
        <w:tc>
          <w:tcPr>
            <w:tcW w:w="1418" w:type="dxa"/>
          </w:tcPr>
          <w:p w:rsidR="00FD0725" w:rsidRDefault="001248B8">
            <w:pPr>
              <w:pStyle w:val="yTableNAm"/>
              <w:tabs>
                <w:tab w:val="clear" w:pos="567"/>
              </w:tabs>
              <w:spacing w:before="0"/>
              <w:rPr>
                <w:b/>
                <w:sz w:val="20"/>
              </w:rPr>
            </w:pPr>
            <w:r>
              <w:rPr>
                <w:b/>
                <w:sz w:val="20"/>
              </w:rPr>
              <w:t>Order</w:t>
            </w:r>
          </w:p>
        </w:tc>
        <w:tc>
          <w:tcPr>
            <w:tcW w:w="5670" w:type="dxa"/>
            <w:gridSpan w:val="3"/>
          </w:tcPr>
          <w:p w:rsidR="00FD0725" w:rsidRDefault="001248B8">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rsidR="00FD0725" w:rsidRDefault="001248B8">
            <w:pPr>
              <w:pStyle w:val="yTableNAm"/>
              <w:tabs>
                <w:tab w:val="clear" w:pos="567"/>
              </w:tabs>
              <w:spacing w:before="0"/>
              <w:rPr>
                <w:b/>
                <w:sz w:val="20"/>
              </w:rPr>
            </w:pPr>
            <w:r>
              <w:rPr>
                <w:b/>
                <w:sz w:val="20"/>
              </w:rPr>
              <w:t xml:space="preserve">Failure to comply with this subpoena without lawful excuse is </w:t>
            </w:r>
            <w:r>
              <w:rPr>
                <w:b/>
                <w:sz w:val="20"/>
              </w:rPr>
              <w:t xml:space="preserve">a contempt of court and may result in your arrest and the imposition of a fine under the </w:t>
            </w:r>
            <w:r>
              <w:rPr>
                <w:b/>
                <w:i/>
                <w:sz w:val="20"/>
              </w:rPr>
              <w:t>Evidence Act 2006</w:t>
            </w:r>
            <w:r>
              <w:rPr>
                <w:b/>
                <w:sz w:val="20"/>
              </w:rPr>
              <w:t xml:space="preserve"> (New Zealand) section 165.</w:t>
            </w:r>
          </w:p>
          <w:p w:rsidR="00FD0725" w:rsidRDefault="001248B8">
            <w:pPr>
              <w:pStyle w:val="yTableNAm"/>
              <w:tabs>
                <w:tab w:val="clear" w:pos="567"/>
              </w:tabs>
              <w:spacing w:before="0"/>
              <w:rPr>
                <w:sz w:val="20"/>
              </w:rPr>
            </w:pPr>
            <w:r>
              <w:rPr>
                <w:sz w:val="20"/>
              </w:rPr>
              <w:t>Please read Notes 1 to 16 at the end of this subpoena.</w:t>
            </w:r>
          </w:p>
        </w:tc>
      </w:tr>
      <w:tr w:rsidR="00FD0725">
        <w:trPr>
          <w:cantSplit/>
        </w:trPr>
        <w:tc>
          <w:tcPr>
            <w:tcW w:w="1418" w:type="dxa"/>
          </w:tcPr>
          <w:p w:rsidR="00FD0725" w:rsidRDefault="001248B8">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rsidR="00FD0725" w:rsidRDefault="001248B8">
            <w:pPr>
              <w:pStyle w:val="yTableNAm"/>
              <w:tabs>
                <w:tab w:val="clear" w:pos="567"/>
              </w:tabs>
              <w:spacing w:before="0"/>
              <w:rPr>
                <w:b/>
                <w:sz w:val="20"/>
              </w:rPr>
            </w:pPr>
            <w:r>
              <w:rPr>
                <w:sz w:val="20"/>
              </w:rPr>
              <w:t>The last date for service of t</w:t>
            </w:r>
            <w:r>
              <w:rPr>
                <w:sz w:val="20"/>
              </w:rPr>
              <w:t>his subpoena is [</w:t>
            </w:r>
            <w:r>
              <w:rPr>
                <w:i/>
                <w:sz w:val="20"/>
              </w:rPr>
              <w:t>date</w:t>
            </w:r>
            <w:r>
              <w:rPr>
                <w:sz w:val="20"/>
              </w:rPr>
              <w:t>].</w:t>
            </w:r>
          </w:p>
        </w:tc>
      </w:tr>
      <w:tr w:rsidR="00FD0725">
        <w:trPr>
          <w:cantSplit/>
          <w:trHeight w:val="448"/>
        </w:trPr>
        <w:tc>
          <w:tcPr>
            <w:tcW w:w="1418" w:type="dxa"/>
            <w:vMerge w:val="restart"/>
          </w:tcPr>
          <w:p w:rsidR="00FD0725" w:rsidRDefault="001248B8">
            <w:pPr>
              <w:pStyle w:val="yTableNAm"/>
              <w:tabs>
                <w:tab w:val="clear" w:pos="567"/>
              </w:tabs>
              <w:spacing w:before="0"/>
              <w:rPr>
                <w:sz w:val="20"/>
              </w:rPr>
            </w:pPr>
            <w:r>
              <w:rPr>
                <w:sz w:val="20"/>
              </w:rPr>
              <w:t>Issuing details</w:t>
            </w:r>
          </w:p>
        </w:tc>
        <w:tc>
          <w:tcPr>
            <w:tcW w:w="5670" w:type="dxa"/>
            <w:gridSpan w:val="3"/>
          </w:tcPr>
          <w:p w:rsidR="00FD0725" w:rsidRDefault="001248B8">
            <w:pPr>
              <w:pStyle w:val="yTableNAm"/>
              <w:tabs>
                <w:tab w:val="clear" w:pos="567"/>
              </w:tabs>
              <w:spacing w:before="0"/>
              <w:rPr>
                <w:sz w:val="20"/>
              </w:rPr>
            </w:pPr>
            <w:r>
              <w:rPr>
                <w:sz w:val="20"/>
              </w:rPr>
              <w:t>Issued at the request of: [</w:t>
            </w:r>
            <w:r>
              <w:rPr>
                <w:i/>
                <w:sz w:val="20"/>
              </w:rPr>
              <w:t>Name of party</w:t>
            </w:r>
            <w:r>
              <w:rPr>
                <w:sz w:val="20"/>
              </w:rPr>
              <w:t>]</w:t>
            </w:r>
          </w:p>
          <w:p w:rsidR="00FD0725" w:rsidRDefault="001248B8">
            <w:pPr>
              <w:pStyle w:val="yTableNAm"/>
              <w:tabs>
                <w:tab w:val="clear" w:pos="567"/>
              </w:tabs>
              <w:spacing w:before="0"/>
              <w:rPr>
                <w:sz w:val="20"/>
              </w:rPr>
            </w:pPr>
            <w:r>
              <w:rPr>
                <w:sz w:val="20"/>
              </w:rPr>
              <w:t>Address for service: [</w:t>
            </w:r>
            <w:r>
              <w:rPr>
                <w:i/>
                <w:sz w:val="20"/>
              </w:rPr>
              <w:t>see Order 71A rule 3</w:t>
            </w:r>
            <w:r>
              <w:rPr>
                <w:sz w:val="20"/>
              </w:rPr>
              <w:t>]</w:t>
            </w:r>
          </w:p>
          <w:p w:rsidR="00FD0725" w:rsidRDefault="001248B8">
            <w:pPr>
              <w:pStyle w:val="yTableNAm"/>
              <w:tabs>
                <w:tab w:val="clear" w:pos="567"/>
              </w:tabs>
              <w:spacing w:before="0"/>
              <w:rPr>
                <w:sz w:val="20"/>
              </w:rPr>
            </w:pPr>
            <w:r>
              <w:rPr>
                <w:sz w:val="20"/>
              </w:rPr>
              <w:t>Email:</w:t>
            </w:r>
          </w:p>
        </w:tc>
      </w:tr>
      <w:tr w:rsidR="00FD0725">
        <w:trPr>
          <w:cantSplit/>
          <w:trHeight w:val="448"/>
        </w:trPr>
        <w:tc>
          <w:tcPr>
            <w:tcW w:w="1418" w:type="dxa"/>
            <w:vMerge/>
          </w:tcPr>
          <w:p w:rsidR="00FD0725" w:rsidRDefault="00FD0725">
            <w:pPr>
              <w:pStyle w:val="yTableNAm"/>
              <w:spacing w:before="0"/>
              <w:rPr>
                <w:sz w:val="20"/>
              </w:rPr>
            </w:pPr>
          </w:p>
        </w:tc>
        <w:tc>
          <w:tcPr>
            <w:tcW w:w="2647" w:type="dxa"/>
            <w:gridSpan w:val="2"/>
          </w:tcPr>
          <w:p w:rsidR="00FD0725" w:rsidRDefault="001248B8">
            <w:pPr>
              <w:pStyle w:val="yTableNAm"/>
              <w:tabs>
                <w:tab w:val="clear" w:pos="567"/>
              </w:tabs>
              <w:spacing w:before="0"/>
              <w:rPr>
                <w:sz w:val="20"/>
              </w:rPr>
            </w:pPr>
            <w:r>
              <w:rPr>
                <w:sz w:val="20"/>
              </w:rPr>
              <w:t>Date of issue:</w:t>
            </w:r>
          </w:p>
        </w:tc>
        <w:tc>
          <w:tcPr>
            <w:tcW w:w="3023" w:type="dxa"/>
          </w:tcPr>
          <w:p w:rsidR="00FD0725" w:rsidRDefault="001248B8">
            <w:pPr>
              <w:pStyle w:val="yTableNAm"/>
              <w:tabs>
                <w:tab w:val="clear" w:pos="567"/>
              </w:tabs>
              <w:spacing w:before="0"/>
              <w:rPr>
                <w:sz w:val="20"/>
              </w:rPr>
            </w:pPr>
            <w:r>
              <w:rPr>
                <w:sz w:val="20"/>
              </w:rPr>
              <w:t>[</w:t>
            </w:r>
            <w:r>
              <w:rPr>
                <w:i/>
                <w:sz w:val="20"/>
              </w:rPr>
              <w:t>Seal or stamp of the Court</w:t>
            </w:r>
            <w:r>
              <w:rPr>
                <w:sz w:val="20"/>
              </w:rPr>
              <w:t>]</w:t>
            </w:r>
          </w:p>
        </w:tc>
      </w:tr>
      <w:tr w:rsidR="00FD0725">
        <w:tc>
          <w:tcPr>
            <w:tcW w:w="1418" w:type="dxa"/>
          </w:tcPr>
          <w:p w:rsidR="00FD0725" w:rsidRDefault="001248B8">
            <w:pPr>
              <w:pStyle w:val="yTableNAm"/>
              <w:tabs>
                <w:tab w:val="clear" w:pos="567"/>
              </w:tabs>
              <w:spacing w:before="0"/>
              <w:rPr>
                <w:b/>
                <w:sz w:val="20"/>
              </w:rPr>
            </w:pPr>
            <w:r>
              <w:rPr>
                <w:b/>
                <w:sz w:val="20"/>
              </w:rPr>
              <w:t>Details of subpoena</w:t>
            </w:r>
          </w:p>
          <w:p w:rsidR="00FD0725" w:rsidRDefault="001248B8">
            <w:pPr>
              <w:pStyle w:val="yTableNAm"/>
              <w:tabs>
                <w:tab w:val="clear" w:pos="567"/>
              </w:tabs>
              <w:spacing w:before="0"/>
            </w:pPr>
            <w:r>
              <w:rPr>
                <w:sz w:val="18"/>
                <w:szCs w:val="18"/>
              </w:rPr>
              <w:t>[See Notes 5–13]</w:t>
            </w:r>
            <w:r>
              <w:rPr>
                <w:b/>
                <w:sz w:val="20"/>
              </w:rPr>
              <w:t xml:space="preserve"> </w:t>
            </w:r>
          </w:p>
        </w:tc>
        <w:tc>
          <w:tcPr>
            <w:tcW w:w="5670" w:type="dxa"/>
            <w:gridSpan w:val="3"/>
          </w:tcPr>
          <w:p w:rsidR="00FD0725" w:rsidRDefault="001248B8">
            <w:pPr>
              <w:pStyle w:val="yTableNAm"/>
              <w:spacing w:before="0"/>
              <w:rPr>
                <w:sz w:val="20"/>
              </w:rPr>
            </w:pPr>
            <w:r>
              <w:rPr>
                <w:sz w:val="20"/>
              </w:rPr>
              <w:t xml:space="preserve">You must comply with this subpoena — </w:t>
            </w:r>
          </w:p>
          <w:p w:rsidR="00FD0725" w:rsidRDefault="001248B8">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rsidR="00FD0725" w:rsidRDefault="001248B8">
            <w:pPr>
              <w:pStyle w:val="yTableNAm"/>
              <w:tabs>
                <w:tab w:val="clear" w:pos="567"/>
              </w:tabs>
              <w:spacing w:before="0"/>
              <w:ind w:left="368" w:hanging="368"/>
              <w:rPr>
                <w:sz w:val="20"/>
              </w:rPr>
            </w:pPr>
            <w:r>
              <w:rPr>
                <w:sz w:val="20"/>
              </w:rPr>
              <w:t>(b)</w:t>
            </w:r>
            <w:r>
              <w:rPr>
                <w:sz w:val="20"/>
              </w:rPr>
              <w:tab/>
            </w:r>
            <w:r>
              <w:rPr>
                <w:sz w:val="20"/>
              </w:rPr>
              <w:t xml:space="preserve">by delivering or posting this subpoena or a copy of it and the documents or things specified in the Schedule of documents below to — </w:t>
            </w:r>
          </w:p>
          <w:p w:rsidR="00FD0725" w:rsidRDefault="001248B8">
            <w:pPr>
              <w:pStyle w:val="yTableNAm"/>
              <w:tabs>
                <w:tab w:val="clear" w:pos="567"/>
              </w:tabs>
              <w:spacing w:before="0"/>
              <w:ind w:left="794" w:hanging="368"/>
              <w:rPr>
                <w:sz w:val="20"/>
              </w:rPr>
            </w:pPr>
            <w:r>
              <w:rPr>
                <w:sz w:val="20"/>
              </w:rPr>
              <w:t>(i)</w:t>
            </w:r>
            <w:r>
              <w:rPr>
                <w:sz w:val="20"/>
              </w:rPr>
              <w:tab/>
              <w:t xml:space="preserve">the Supreme Court at the address specified below so that they are received not less than 2 clear days before the date </w:t>
            </w:r>
            <w:r>
              <w:rPr>
                <w:sz w:val="20"/>
              </w:rPr>
              <w:t>specified in the subpoena for attendance and production; or</w:t>
            </w:r>
          </w:p>
          <w:p w:rsidR="00FD0725" w:rsidRDefault="001248B8">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w:t>
            </w:r>
            <w:r>
              <w:rPr>
                <w:sz w:val="20"/>
              </w:rPr>
              <w:t>han 10 clear days before the date specified in the subpoena for attendance and production.</w:t>
            </w:r>
          </w:p>
          <w:p w:rsidR="00FD0725" w:rsidRDefault="001248B8">
            <w:pPr>
              <w:pStyle w:val="yTableNAm"/>
              <w:tabs>
                <w:tab w:val="clear" w:pos="567"/>
              </w:tabs>
              <w:spacing w:before="0"/>
              <w:rPr>
                <w:sz w:val="20"/>
              </w:rPr>
            </w:pPr>
            <w:r>
              <w:rPr>
                <w:sz w:val="20"/>
              </w:rPr>
              <w:t xml:space="preserve">Date, time and place at which you must attend to produce the subpoena or a copy of it and documents or things — </w:t>
            </w:r>
          </w:p>
          <w:p w:rsidR="00FD0725" w:rsidRDefault="001248B8">
            <w:pPr>
              <w:pStyle w:val="yTableNAm"/>
              <w:tabs>
                <w:tab w:val="clear" w:pos="567"/>
              </w:tabs>
              <w:spacing w:before="0"/>
              <w:rPr>
                <w:sz w:val="20"/>
              </w:rPr>
            </w:pPr>
            <w:r>
              <w:rPr>
                <w:sz w:val="20"/>
              </w:rPr>
              <w:t>Date:</w:t>
            </w:r>
          </w:p>
          <w:p w:rsidR="00FD0725" w:rsidRDefault="001248B8">
            <w:pPr>
              <w:pStyle w:val="yTableNAm"/>
              <w:tabs>
                <w:tab w:val="clear" w:pos="567"/>
              </w:tabs>
              <w:spacing w:before="0"/>
              <w:rPr>
                <w:sz w:val="20"/>
              </w:rPr>
            </w:pPr>
            <w:r>
              <w:rPr>
                <w:sz w:val="20"/>
              </w:rPr>
              <w:t>Time:</w:t>
            </w:r>
          </w:p>
          <w:p w:rsidR="00FD0725" w:rsidRDefault="001248B8">
            <w:pPr>
              <w:pStyle w:val="yTableNAm"/>
              <w:tabs>
                <w:tab w:val="clear" w:pos="567"/>
              </w:tabs>
              <w:spacing w:before="0"/>
              <w:rPr>
                <w:sz w:val="20"/>
              </w:rPr>
            </w:pPr>
            <w:r>
              <w:rPr>
                <w:sz w:val="20"/>
              </w:rPr>
              <w:t>Place:</w:t>
            </w:r>
          </w:p>
          <w:p w:rsidR="00FD0725" w:rsidRDefault="001248B8">
            <w:pPr>
              <w:pStyle w:val="yTableNAm"/>
              <w:tabs>
                <w:tab w:val="clear" w:pos="567"/>
              </w:tabs>
              <w:spacing w:before="0"/>
              <w:rPr>
                <w:sz w:val="20"/>
              </w:rPr>
            </w:pPr>
            <w:r>
              <w:rPr>
                <w:sz w:val="20"/>
              </w:rPr>
              <w:t>Address to which the subpoena (or</w:t>
            </w:r>
            <w:r>
              <w:rPr>
                <w:sz w:val="20"/>
              </w:rPr>
              <w:t xml:space="preserve"> copy) and documents or things may be delivered:</w:t>
            </w:r>
          </w:p>
          <w:p w:rsidR="00FD0725" w:rsidRDefault="001248B8">
            <w:pPr>
              <w:pStyle w:val="yTableNAm"/>
              <w:tabs>
                <w:tab w:val="clear" w:pos="567"/>
              </w:tabs>
              <w:spacing w:before="0"/>
              <w:ind w:left="368" w:hanging="368"/>
              <w:rPr>
                <w:sz w:val="20"/>
              </w:rPr>
            </w:pPr>
            <w:r>
              <w:rPr>
                <w:sz w:val="20"/>
              </w:rPr>
              <w:t>*</w:t>
            </w:r>
            <w:r>
              <w:rPr>
                <w:sz w:val="20"/>
              </w:rPr>
              <w:tab/>
              <w:t>Supreme Court of Western Australia</w:t>
            </w:r>
          </w:p>
          <w:p w:rsidR="00FD0725" w:rsidRDefault="001248B8">
            <w:pPr>
              <w:pStyle w:val="yTableNAm"/>
              <w:tabs>
                <w:tab w:val="clear" w:pos="567"/>
              </w:tabs>
              <w:spacing w:before="0"/>
              <w:ind w:left="368"/>
              <w:rPr>
                <w:sz w:val="20"/>
              </w:rPr>
            </w:pPr>
            <w:r>
              <w:rPr>
                <w:sz w:val="20"/>
              </w:rPr>
              <w:t>David Malcolm Justice Centre</w:t>
            </w:r>
          </w:p>
          <w:p w:rsidR="00FD0725" w:rsidRDefault="001248B8">
            <w:pPr>
              <w:pStyle w:val="yTableNAm"/>
              <w:tabs>
                <w:tab w:val="clear" w:pos="567"/>
              </w:tabs>
              <w:spacing w:before="0"/>
              <w:ind w:left="368"/>
              <w:rPr>
                <w:sz w:val="20"/>
              </w:rPr>
            </w:pPr>
            <w:r>
              <w:rPr>
                <w:sz w:val="20"/>
              </w:rPr>
              <w:t>Level 11, 28 Barrack Street</w:t>
            </w:r>
          </w:p>
          <w:p w:rsidR="00FD0725" w:rsidRDefault="001248B8">
            <w:pPr>
              <w:pStyle w:val="yTableNAm"/>
              <w:tabs>
                <w:tab w:val="clear" w:pos="567"/>
              </w:tabs>
              <w:spacing w:before="0"/>
              <w:ind w:left="368"/>
              <w:rPr>
                <w:sz w:val="20"/>
              </w:rPr>
            </w:pPr>
            <w:r>
              <w:rPr>
                <w:sz w:val="20"/>
              </w:rPr>
              <w:t>Perth WA 6000</w:t>
            </w:r>
          </w:p>
          <w:p w:rsidR="00FD0725" w:rsidRDefault="001248B8">
            <w:pPr>
              <w:pStyle w:val="yTableNAm"/>
              <w:tabs>
                <w:tab w:val="clear" w:pos="567"/>
              </w:tabs>
              <w:spacing w:before="0"/>
              <w:ind w:left="368" w:hanging="368"/>
              <w:rPr>
                <w:sz w:val="20"/>
              </w:rPr>
            </w:pPr>
            <w:r>
              <w:rPr>
                <w:sz w:val="20"/>
              </w:rPr>
              <w:t>*</w:t>
            </w:r>
            <w:r>
              <w:rPr>
                <w:sz w:val="20"/>
              </w:rPr>
              <w:tab/>
              <w:t>Supreme Court of Western Australia</w:t>
            </w:r>
          </w:p>
          <w:p w:rsidR="00FD0725" w:rsidRDefault="001248B8">
            <w:pPr>
              <w:pStyle w:val="yTableNAm"/>
              <w:tabs>
                <w:tab w:val="clear" w:pos="567"/>
              </w:tabs>
              <w:spacing w:before="0"/>
              <w:ind w:left="368"/>
              <w:rPr>
                <w:sz w:val="20"/>
              </w:rPr>
            </w:pPr>
            <w:r>
              <w:rPr>
                <w:sz w:val="20"/>
              </w:rPr>
              <w:t>Court of Appeal</w:t>
            </w:r>
          </w:p>
          <w:p w:rsidR="00FD0725" w:rsidRDefault="001248B8">
            <w:pPr>
              <w:pStyle w:val="yTableNAm"/>
              <w:tabs>
                <w:tab w:val="clear" w:pos="567"/>
              </w:tabs>
              <w:spacing w:before="0"/>
              <w:ind w:left="368"/>
              <w:rPr>
                <w:sz w:val="20"/>
              </w:rPr>
            </w:pPr>
            <w:r>
              <w:rPr>
                <w:sz w:val="20"/>
              </w:rPr>
              <w:t>Stirling Gardens, Barrack Street</w:t>
            </w:r>
          </w:p>
          <w:p w:rsidR="00FD0725" w:rsidRDefault="001248B8">
            <w:pPr>
              <w:pStyle w:val="yTableNAm"/>
              <w:tabs>
                <w:tab w:val="clear" w:pos="567"/>
              </w:tabs>
              <w:spacing w:before="0"/>
              <w:ind w:left="368"/>
              <w:rPr>
                <w:sz w:val="20"/>
              </w:rPr>
            </w:pPr>
            <w:r>
              <w:rPr>
                <w:sz w:val="20"/>
              </w:rPr>
              <w:t>Perth WA 6000</w:t>
            </w:r>
          </w:p>
          <w:p w:rsidR="00FD0725" w:rsidRDefault="001248B8">
            <w:pPr>
              <w:pStyle w:val="yTableNAm"/>
              <w:tabs>
                <w:tab w:val="clear" w:pos="567"/>
              </w:tabs>
              <w:spacing w:before="0"/>
              <w:rPr>
                <w:sz w:val="20"/>
              </w:rPr>
            </w:pPr>
            <w:r>
              <w:rPr>
                <w:sz w:val="20"/>
              </w:rPr>
              <w:t>Address(es) of the High Court of New Zealand to which the subpoena (or copy) and documents or things may be delivered or posted:</w:t>
            </w:r>
          </w:p>
          <w:p w:rsidR="00FD0725" w:rsidRDefault="001248B8">
            <w:pPr>
              <w:pStyle w:val="yTableNAm"/>
              <w:tabs>
                <w:tab w:val="clear" w:pos="567"/>
              </w:tabs>
              <w:spacing w:before="0"/>
              <w:ind w:left="369"/>
              <w:rPr>
                <w:sz w:val="20"/>
              </w:rPr>
            </w:pPr>
            <w:r>
              <w:rPr>
                <w:sz w:val="20"/>
              </w:rPr>
              <w:t>[</w:t>
            </w:r>
            <w:r>
              <w:rPr>
                <w:i/>
                <w:sz w:val="20"/>
              </w:rPr>
              <w:t>Address(es)</w:t>
            </w:r>
            <w:r>
              <w:rPr>
                <w:sz w:val="20"/>
              </w:rPr>
              <w:t>]</w:t>
            </w:r>
          </w:p>
        </w:tc>
      </w:tr>
      <w:tr w:rsidR="00FD0725">
        <w:tc>
          <w:tcPr>
            <w:tcW w:w="7088" w:type="dxa"/>
            <w:gridSpan w:val="4"/>
          </w:tcPr>
          <w:p w:rsidR="00FD0725" w:rsidRDefault="001248B8">
            <w:pPr>
              <w:pStyle w:val="yTableNAm"/>
              <w:keepNext/>
              <w:tabs>
                <w:tab w:val="clear" w:pos="567"/>
              </w:tabs>
              <w:spacing w:before="0"/>
              <w:jc w:val="center"/>
              <w:rPr>
                <w:b/>
                <w:sz w:val="20"/>
              </w:rPr>
            </w:pPr>
            <w:r>
              <w:rPr>
                <w:b/>
                <w:sz w:val="20"/>
              </w:rPr>
              <w:t>Schedule of documents</w:t>
            </w:r>
          </w:p>
        </w:tc>
      </w:tr>
      <w:tr w:rsidR="00FD0725">
        <w:tc>
          <w:tcPr>
            <w:tcW w:w="7088" w:type="dxa"/>
            <w:gridSpan w:val="4"/>
          </w:tcPr>
          <w:p w:rsidR="00FD0725" w:rsidRDefault="001248B8">
            <w:pPr>
              <w:pStyle w:val="yTableNAm"/>
              <w:keepNext/>
              <w:tabs>
                <w:tab w:val="clear" w:pos="567"/>
              </w:tabs>
              <w:spacing w:before="0"/>
              <w:rPr>
                <w:sz w:val="20"/>
              </w:rPr>
            </w:pPr>
            <w:r>
              <w:rPr>
                <w:sz w:val="20"/>
              </w:rPr>
              <w:t>The documents and things you must produce are as follows:</w:t>
            </w:r>
          </w:p>
          <w:p w:rsidR="00FD0725" w:rsidRDefault="001248B8">
            <w:pPr>
              <w:pStyle w:val="yTableNAm"/>
              <w:tabs>
                <w:tab w:val="clear" w:pos="567"/>
              </w:tabs>
              <w:spacing w:before="0"/>
              <w:rPr>
                <w:i/>
                <w:sz w:val="20"/>
              </w:rPr>
            </w:pPr>
            <w:r>
              <w:rPr>
                <w:sz w:val="20"/>
              </w:rPr>
              <w:t>[</w:t>
            </w:r>
            <w:r>
              <w:rPr>
                <w:i/>
                <w:sz w:val="20"/>
              </w:rPr>
              <w:t xml:space="preserve">List the documents or things </w:t>
            </w:r>
            <w:r>
              <w:rPr>
                <w:i/>
                <w:sz w:val="20"/>
              </w:rPr>
              <w:t>and whether the original of any document is required. If insufficient space, attach list.</w:t>
            </w:r>
            <w:r>
              <w:rPr>
                <w:sz w:val="20"/>
              </w:rPr>
              <w:t>]</w:t>
            </w:r>
          </w:p>
        </w:tc>
      </w:tr>
      <w:tr w:rsidR="00FD0725">
        <w:trPr>
          <w:cantSplit/>
        </w:trPr>
        <w:tc>
          <w:tcPr>
            <w:tcW w:w="7088" w:type="dxa"/>
            <w:gridSpan w:val="4"/>
          </w:tcPr>
          <w:p w:rsidR="00FD0725" w:rsidRDefault="001248B8">
            <w:pPr>
              <w:pStyle w:val="yTableNAm"/>
              <w:keepNext/>
              <w:tabs>
                <w:tab w:val="clear" w:pos="567"/>
              </w:tabs>
              <w:spacing w:before="0"/>
              <w:jc w:val="center"/>
              <w:rPr>
                <w:b/>
                <w:sz w:val="20"/>
              </w:rPr>
            </w:pPr>
            <w:r>
              <w:rPr>
                <w:b/>
                <w:sz w:val="20"/>
              </w:rPr>
              <w:t>Notes</w:t>
            </w:r>
          </w:p>
        </w:tc>
      </w:tr>
      <w:tr w:rsidR="00FD0725">
        <w:tc>
          <w:tcPr>
            <w:tcW w:w="1418" w:type="dxa"/>
          </w:tcPr>
          <w:p w:rsidR="00FD0725" w:rsidRDefault="001248B8">
            <w:pPr>
              <w:pStyle w:val="yTableNAm"/>
              <w:keepNext/>
              <w:tabs>
                <w:tab w:val="clear" w:pos="567"/>
              </w:tabs>
              <w:spacing w:before="0"/>
              <w:rPr>
                <w:b/>
                <w:sz w:val="20"/>
              </w:rPr>
            </w:pPr>
            <w:r>
              <w:rPr>
                <w:b/>
                <w:sz w:val="20"/>
              </w:rPr>
              <w:t>Leave to serve subpoena</w:t>
            </w:r>
          </w:p>
        </w:tc>
        <w:tc>
          <w:tcPr>
            <w:tcW w:w="5670" w:type="dxa"/>
            <w:gridSpan w:val="3"/>
          </w:tcPr>
          <w:p w:rsidR="00FD0725" w:rsidRDefault="001248B8">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rsidR="00FD0725" w:rsidRDefault="001248B8">
            <w:pPr>
              <w:pStyle w:val="yTableNAm"/>
              <w:tabs>
                <w:tab w:val="clear" w:pos="567"/>
              </w:tabs>
              <w:spacing w:before="0"/>
              <w:ind w:left="794" w:hanging="425"/>
              <w:rPr>
                <w:sz w:val="20"/>
              </w:rPr>
            </w:pPr>
            <w:r>
              <w:rPr>
                <w:sz w:val="20"/>
              </w:rPr>
              <w:t>(a)</w:t>
            </w:r>
            <w:r>
              <w:rPr>
                <w:sz w:val="20"/>
              </w:rPr>
              <w:tab/>
              <w:t xml:space="preserve">a copy of the order of a judge of the Supreme Court </w:t>
            </w:r>
            <w:r>
              <w:rPr>
                <w:sz w:val="20"/>
              </w:rPr>
              <w:t>giving leave to serve the subpoena in New Zealand; and</w:t>
            </w:r>
          </w:p>
          <w:p w:rsidR="00FD0725" w:rsidRDefault="001248B8">
            <w:pPr>
              <w:pStyle w:val="yTableNAm"/>
              <w:tabs>
                <w:tab w:val="clear" w:pos="567"/>
              </w:tabs>
              <w:spacing w:before="0"/>
              <w:ind w:left="794" w:hanging="425"/>
              <w:rPr>
                <w:sz w:val="20"/>
              </w:rPr>
            </w:pPr>
            <w:r>
              <w:rPr>
                <w:sz w:val="20"/>
              </w:rPr>
              <w:t>(b)</w:t>
            </w:r>
            <w:r>
              <w:rPr>
                <w:sz w:val="20"/>
              </w:rPr>
              <w:tab/>
              <w:t xml:space="preserve">a notice in the prescribed form that — </w:t>
            </w:r>
          </w:p>
          <w:p w:rsidR="00FD0725" w:rsidRDefault="001248B8">
            <w:pPr>
              <w:pStyle w:val="yTableNAm"/>
              <w:tabs>
                <w:tab w:val="clear" w:pos="567"/>
              </w:tabs>
              <w:spacing w:before="0"/>
              <w:ind w:left="1218" w:hanging="425"/>
              <w:rPr>
                <w:sz w:val="20"/>
              </w:rPr>
            </w:pPr>
            <w:r>
              <w:rPr>
                <w:sz w:val="20"/>
              </w:rPr>
              <w:t>(i)</w:t>
            </w:r>
            <w:r>
              <w:rPr>
                <w:sz w:val="20"/>
              </w:rPr>
              <w:tab/>
              <w:t>sets out your rights and obligations in relation to the subpoena; and</w:t>
            </w:r>
          </w:p>
          <w:p w:rsidR="00FD0725" w:rsidRDefault="001248B8">
            <w:pPr>
              <w:pStyle w:val="yTableNAm"/>
              <w:tabs>
                <w:tab w:val="clear" w:pos="567"/>
              </w:tabs>
              <w:spacing w:before="0"/>
              <w:ind w:left="1218" w:hanging="425"/>
              <w:rPr>
                <w:sz w:val="20"/>
              </w:rPr>
            </w:pPr>
            <w:r>
              <w:rPr>
                <w:sz w:val="20"/>
              </w:rPr>
              <w:t>(ii)</w:t>
            </w:r>
            <w:r>
              <w:rPr>
                <w:sz w:val="20"/>
              </w:rPr>
              <w:tab/>
              <w:t>includes information about the way in which an application to have the subpoen</w:t>
            </w:r>
            <w:r>
              <w:rPr>
                <w:sz w:val="20"/>
              </w:rPr>
              <w:t>a set aside may be made.</w:t>
            </w:r>
          </w:p>
        </w:tc>
      </w:tr>
      <w:tr w:rsidR="00FD0725">
        <w:tc>
          <w:tcPr>
            <w:tcW w:w="1418" w:type="dxa"/>
          </w:tcPr>
          <w:p w:rsidR="00FD0725" w:rsidRDefault="001248B8">
            <w:pPr>
              <w:pStyle w:val="yTableNAm"/>
              <w:keepNext/>
              <w:tabs>
                <w:tab w:val="clear" w:pos="567"/>
              </w:tabs>
              <w:spacing w:before="0"/>
              <w:rPr>
                <w:b/>
                <w:sz w:val="20"/>
              </w:rPr>
            </w:pPr>
            <w:r>
              <w:rPr>
                <w:b/>
                <w:sz w:val="20"/>
              </w:rPr>
              <w:t>Last day for service</w:t>
            </w:r>
          </w:p>
        </w:tc>
        <w:tc>
          <w:tcPr>
            <w:tcW w:w="5670" w:type="dxa"/>
            <w:gridSpan w:val="3"/>
          </w:tcPr>
          <w:p w:rsidR="00FD0725" w:rsidRDefault="001248B8">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rsidR="00FD0725">
        <w:tc>
          <w:tcPr>
            <w:tcW w:w="1418" w:type="dxa"/>
          </w:tcPr>
          <w:p w:rsidR="00FD0725" w:rsidRDefault="001248B8">
            <w:pPr>
              <w:pStyle w:val="yTableNAm"/>
              <w:tabs>
                <w:tab w:val="clear" w:pos="567"/>
              </w:tabs>
              <w:spacing w:before="0"/>
              <w:rPr>
                <w:b/>
                <w:sz w:val="20"/>
              </w:rPr>
            </w:pPr>
            <w:r>
              <w:rPr>
                <w:b/>
                <w:sz w:val="20"/>
              </w:rPr>
              <w:t>Informal service</w:t>
            </w:r>
          </w:p>
        </w:tc>
        <w:tc>
          <w:tcPr>
            <w:tcW w:w="5670" w:type="dxa"/>
            <w:gridSpan w:val="3"/>
          </w:tcPr>
          <w:p w:rsidR="00FD0725" w:rsidRDefault="001248B8">
            <w:pPr>
              <w:pStyle w:val="yTableNAm"/>
              <w:tabs>
                <w:tab w:val="clear" w:pos="567"/>
              </w:tabs>
              <w:spacing w:before="0"/>
              <w:ind w:left="369" w:hanging="369"/>
              <w:rPr>
                <w:sz w:val="20"/>
              </w:rPr>
            </w:pPr>
            <w:r>
              <w:rPr>
                <w:sz w:val="20"/>
              </w:rPr>
              <w:t>3.</w:t>
            </w:r>
            <w:r>
              <w:rPr>
                <w:sz w:val="20"/>
              </w:rPr>
              <w:tab/>
              <w:t xml:space="preserve">Even if this subpoena has not been </w:t>
            </w:r>
            <w:r>
              <w:rPr>
                <w:sz w:val="20"/>
              </w:rPr>
              <w:t>served personally on you, you must, nevertheless, comply with it if you have, by the last date for service of the subpoena, actual knowledge of it and of its requirements.</w:t>
            </w:r>
          </w:p>
        </w:tc>
      </w:tr>
      <w:tr w:rsidR="00FD0725">
        <w:trPr>
          <w:cantSplit/>
        </w:trPr>
        <w:tc>
          <w:tcPr>
            <w:tcW w:w="1418" w:type="dxa"/>
          </w:tcPr>
          <w:p w:rsidR="00FD0725" w:rsidRDefault="001248B8">
            <w:pPr>
              <w:pStyle w:val="yTableNAm"/>
              <w:tabs>
                <w:tab w:val="clear" w:pos="567"/>
              </w:tabs>
              <w:spacing w:before="0"/>
              <w:rPr>
                <w:b/>
                <w:sz w:val="20"/>
              </w:rPr>
            </w:pPr>
            <w:r>
              <w:rPr>
                <w:b/>
                <w:sz w:val="20"/>
              </w:rPr>
              <w:t>Addressee a corporation</w:t>
            </w:r>
          </w:p>
        </w:tc>
        <w:tc>
          <w:tcPr>
            <w:tcW w:w="5670" w:type="dxa"/>
            <w:gridSpan w:val="3"/>
          </w:tcPr>
          <w:p w:rsidR="00FD0725" w:rsidRDefault="001248B8">
            <w:pPr>
              <w:pStyle w:val="yTableNAm"/>
              <w:tabs>
                <w:tab w:val="clear" w:pos="567"/>
              </w:tabs>
              <w:spacing w:before="0"/>
              <w:ind w:left="369" w:hanging="369"/>
              <w:rPr>
                <w:sz w:val="20"/>
              </w:rPr>
            </w:pPr>
            <w:r>
              <w:rPr>
                <w:sz w:val="20"/>
              </w:rPr>
              <w:t>4.</w:t>
            </w:r>
            <w:r>
              <w:rPr>
                <w:sz w:val="20"/>
              </w:rPr>
              <w:tab/>
              <w:t>If the subpoena is addressed to a corporation, the corpo</w:t>
            </w:r>
            <w:r>
              <w:rPr>
                <w:sz w:val="20"/>
              </w:rPr>
              <w:t>ration must comply with the subpoena by its appropriate or proper officer.</w:t>
            </w:r>
          </w:p>
        </w:tc>
      </w:tr>
      <w:tr w:rsidR="00FD0725">
        <w:tc>
          <w:tcPr>
            <w:tcW w:w="1418" w:type="dxa"/>
          </w:tcPr>
          <w:p w:rsidR="00FD0725" w:rsidRDefault="001248B8">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rsidR="00FD0725" w:rsidRDefault="001248B8">
            <w:pPr>
              <w:pStyle w:val="yTableNAm"/>
              <w:tabs>
                <w:tab w:val="clear" w:pos="567"/>
              </w:tabs>
              <w:spacing w:before="0"/>
              <w:ind w:left="369" w:hanging="369"/>
              <w:rPr>
                <w:sz w:val="20"/>
              </w:rPr>
            </w:pPr>
            <w:r>
              <w:rPr>
                <w:sz w:val="20"/>
              </w:rPr>
              <w:t>5.</w:t>
            </w:r>
            <w:r>
              <w:rPr>
                <w:sz w:val="20"/>
              </w:rPr>
              <w:tab/>
              <w:t>Instead of attending the Supreme Court and producing this subpoena or a copy of it and the docum</w:t>
            </w:r>
            <w:r>
              <w:rPr>
                <w:sz w:val="20"/>
              </w:rPr>
              <w:t xml:space="preserve">ent or thing, you may comply with this subpoena by delivering or posting the subpoena or a copy of it and the document or thing to — </w:t>
            </w:r>
          </w:p>
          <w:p w:rsidR="00FD0725" w:rsidRDefault="001248B8">
            <w:pPr>
              <w:pStyle w:val="yTableNAm"/>
              <w:tabs>
                <w:tab w:val="clear" w:pos="567"/>
              </w:tabs>
              <w:spacing w:before="0"/>
              <w:ind w:left="794" w:hanging="425"/>
              <w:rPr>
                <w:sz w:val="20"/>
              </w:rPr>
            </w:pPr>
            <w:r>
              <w:rPr>
                <w:sz w:val="20"/>
              </w:rPr>
              <w:t>(a)</w:t>
            </w:r>
            <w:r>
              <w:rPr>
                <w:sz w:val="20"/>
              </w:rPr>
              <w:tab/>
              <w:t xml:space="preserve">the Supreme Court at the address specified in the subpoena, so that they are received not less than 2 clear days </w:t>
            </w:r>
            <w:r>
              <w:rPr>
                <w:sz w:val="20"/>
              </w:rPr>
              <w:t>before the date specified in the subpoena for attendance and production; or</w:t>
            </w:r>
          </w:p>
          <w:p w:rsidR="00FD0725" w:rsidRDefault="001248B8">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w:t>
            </w:r>
            <w:r>
              <w:rPr>
                <w:sz w:val="20"/>
              </w:rPr>
              <w:t xml:space="preserve"> that they are received not less than 10 clear days before the date specified in the subpoena for attendance and production.</w:t>
            </w:r>
          </w:p>
          <w:p w:rsidR="00FD0725" w:rsidRDefault="001248B8">
            <w:pPr>
              <w:pStyle w:val="yTableNAm"/>
              <w:tabs>
                <w:tab w:val="clear" w:pos="567"/>
              </w:tabs>
              <w:spacing w:before="0"/>
              <w:ind w:left="369" w:hanging="369"/>
              <w:rPr>
                <w:sz w:val="20"/>
              </w:rPr>
            </w:pPr>
            <w:r>
              <w:rPr>
                <w:sz w:val="20"/>
              </w:rPr>
              <w:t>6.</w:t>
            </w:r>
            <w:r>
              <w:rPr>
                <w:sz w:val="20"/>
              </w:rPr>
              <w:tab/>
              <w:t xml:space="preserve">If you object to a document or thing produced in response to this subpoena being inspected by a party to the proceeding or any </w:t>
            </w:r>
            <w:r>
              <w:rPr>
                <w:sz w:val="20"/>
              </w:rPr>
              <w:t>other person, you must, at the time of production, include a written notice to the Supreme Court of your objection and of the grounds of your objection.</w:t>
            </w:r>
          </w:p>
          <w:p w:rsidR="00FD0725" w:rsidRDefault="001248B8">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w:t>
            </w:r>
            <w:r>
              <w:rPr>
                <w:sz w:val="20"/>
              </w:rPr>
              <w:t>ou in response to the subpoena being inspected by any party to the proceeding, a registrar of the Supreme Court may permit the parties to the proceeding to inspect the document or thing.</w:t>
            </w:r>
          </w:p>
        </w:tc>
      </w:tr>
      <w:tr w:rsidR="00FD0725">
        <w:tc>
          <w:tcPr>
            <w:tcW w:w="1418" w:type="dxa"/>
            <w:shd w:val="clear" w:color="auto" w:fill="auto"/>
          </w:tcPr>
          <w:p w:rsidR="00FD0725" w:rsidRDefault="001248B8">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rsidR="00FD0725" w:rsidRDefault="001248B8">
            <w:pPr>
              <w:pStyle w:val="yTableNAm"/>
              <w:tabs>
                <w:tab w:val="clear" w:pos="567"/>
              </w:tabs>
              <w:spacing w:before="0"/>
              <w:ind w:left="369" w:hanging="369"/>
              <w:rPr>
                <w:sz w:val="20"/>
              </w:rPr>
            </w:pPr>
            <w:r>
              <w:rPr>
                <w:sz w:val="20"/>
              </w:rPr>
              <w:t>8.</w:t>
            </w:r>
            <w:r>
              <w:rPr>
                <w:sz w:val="20"/>
              </w:rPr>
              <w:tab/>
              <w:t>If you produce more</w:t>
            </w:r>
            <w:r>
              <w:rPr>
                <w:sz w:val="20"/>
              </w:rPr>
              <w:t xml:space="preserve"> than one document or thing, you must include with them a list of them.</w:t>
            </w:r>
          </w:p>
        </w:tc>
      </w:tr>
      <w:tr w:rsidR="00FD0725">
        <w:tc>
          <w:tcPr>
            <w:tcW w:w="1418" w:type="dxa"/>
          </w:tcPr>
          <w:p w:rsidR="00FD0725" w:rsidRDefault="001248B8">
            <w:pPr>
              <w:pStyle w:val="yTableNAm"/>
              <w:tabs>
                <w:tab w:val="clear" w:pos="567"/>
              </w:tabs>
              <w:spacing w:before="0"/>
              <w:rPr>
                <w:b/>
                <w:sz w:val="20"/>
              </w:rPr>
            </w:pPr>
            <w:r>
              <w:rPr>
                <w:b/>
                <w:sz w:val="20"/>
              </w:rPr>
              <w:t>Production of copy instead of original</w:t>
            </w:r>
          </w:p>
        </w:tc>
        <w:tc>
          <w:tcPr>
            <w:tcW w:w="5670" w:type="dxa"/>
            <w:gridSpan w:val="3"/>
          </w:tcPr>
          <w:p w:rsidR="00FD0725" w:rsidRDefault="001248B8">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rsidR="00FD0725" w:rsidRDefault="001248B8">
            <w:pPr>
              <w:pStyle w:val="yTableNAm"/>
              <w:tabs>
                <w:tab w:val="clear" w:pos="567"/>
              </w:tabs>
              <w:spacing w:before="0"/>
              <w:ind w:left="369" w:hanging="369"/>
              <w:rPr>
                <w:sz w:val="20"/>
              </w:rPr>
            </w:pPr>
            <w:r>
              <w:rPr>
                <w:sz w:val="20"/>
              </w:rPr>
              <w:t>10.</w:t>
            </w:r>
            <w:r>
              <w:rPr>
                <w:sz w:val="20"/>
              </w:rPr>
              <w:tab/>
              <w:t xml:space="preserve">The copy of a document may be — </w:t>
            </w:r>
          </w:p>
          <w:p w:rsidR="00FD0725" w:rsidRDefault="001248B8">
            <w:pPr>
              <w:pStyle w:val="yTableNAm"/>
              <w:tabs>
                <w:tab w:val="clear" w:pos="567"/>
              </w:tabs>
              <w:spacing w:before="0"/>
              <w:ind w:left="794" w:hanging="425"/>
              <w:rPr>
                <w:sz w:val="20"/>
              </w:rPr>
            </w:pPr>
            <w:r>
              <w:rPr>
                <w:sz w:val="20"/>
              </w:rPr>
              <w:t>(a)</w:t>
            </w:r>
            <w:r>
              <w:rPr>
                <w:sz w:val="20"/>
              </w:rPr>
              <w:tab/>
              <w:t>a photocopy; or</w:t>
            </w:r>
          </w:p>
          <w:p w:rsidR="00FD0725" w:rsidRDefault="001248B8">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rsidR="00FD0725" w:rsidRDefault="001248B8">
            <w:pPr>
              <w:pStyle w:val="yTableNAm"/>
              <w:tabs>
                <w:tab w:val="clear" w:pos="567"/>
              </w:tabs>
              <w:spacing w:before="0"/>
              <w:ind w:left="935" w:hanging="1"/>
              <w:rPr>
                <w:sz w:val="20"/>
              </w:rPr>
            </w:pPr>
            <w:r>
              <w:rPr>
                <w:sz w:val="20"/>
              </w:rPr>
              <w:t>.doc and .docx – Microsoft Word documents</w:t>
            </w:r>
          </w:p>
          <w:p w:rsidR="00FD0725" w:rsidRDefault="001248B8">
            <w:pPr>
              <w:pStyle w:val="yTableNAm"/>
              <w:tabs>
                <w:tab w:val="clear" w:pos="567"/>
              </w:tabs>
              <w:spacing w:before="0"/>
              <w:ind w:left="935" w:hanging="1"/>
              <w:rPr>
                <w:sz w:val="20"/>
              </w:rPr>
            </w:pPr>
            <w:r>
              <w:rPr>
                <w:sz w:val="20"/>
              </w:rPr>
              <w:t>.pdf – Adobe Acrobat documents</w:t>
            </w:r>
          </w:p>
          <w:p w:rsidR="00FD0725" w:rsidRDefault="001248B8">
            <w:pPr>
              <w:pStyle w:val="yTableNAm"/>
              <w:tabs>
                <w:tab w:val="clear" w:pos="567"/>
              </w:tabs>
              <w:spacing w:before="0"/>
              <w:ind w:left="935" w:hanging="1"/>
              <w:rPr>
                <w:sz w:val="20"/>
              </w:rPr>
            </w:pPr>
            <w:r>
              <w:rPr>
                <w:sz w:val="20"/>
              </w:rPr>
              <w:t>.xls and .xlsx – Micros</w:t>
            </w:r>
            <w:r>
              <w:rPr>
                <w:sz w:val="20"/>
              </w:rPr>
              <w:t>oft Excel spreadsheets</w:t>
            </w:r>
          </w:p>
          <w:p w:rsidR="00FD0725" w:rsidRDefault="001248B8">
            <w:pPr>
              <w:pStyle w:val="yTableNAm"/>
              <w:tabs>
                <w:tab w:val="clear" w:pos="567"/>
              </w:tabs>
              <w:spacing w:before="0"/>
              <w:ind w:left="935" w:hanging="1"/>
              <w:rPr>
                <w:sz w:val="20"/>
              </w:rPr>
            </w:pPr>
            <w:r>
              <w:rPr>
                <w:sz w:val="20"/>
              </w:rPr>
              <w:t>.jpg – image files</w:t>
            </w:r>
          </w:p>
          <w:p w:rsidR="00FD0725" w:rsidRDefault="001248B8">
            <w:pPr>
              <w:pStyle w:val="yTableNAm"/>
              <w:tabs>
                <w:tab w:val="clear" w:pos="567"/>
              </w:tabs>
              <w:spacing w:before="0"/>
              <w:ind w:left="935" w:hanging="1"/>
              <w:rPr>
                <w:sz w:val="20"/>
              </w:rPr>
            </w:pPr>
            <w:r>
              <w:rPr>
                <w:sz w:val="20"/>
              </w:rPr>
              <w:t>.rtf – rich text format</w:t>
            </w:r>
          </w:p>
          <w:p w:rsidR="00FD0725" w:rsidRDefault="001248B8">
            <w:pPr>
              <w:pStyle w:val="yTableNAm"/>
              <w:tabs>
                <w:tab w:val="clear" w:pos="567"/>
              </w:tabs>
              <w:spacing w:before="0"/>
              <w:ind w:left="935" w:hanging="1"/>
              <w:rPr>
                <w:sz w:val="20"/>
              </w:rPr>
            </w:pPr>
            <w:r>
              <w:rPr>
                <w:sz w:val="20"/>
              </w:rPr>
              <w:t>.gif – graphics interchange format</w:t>
            </w:r>
          </w:p>
          <w:p w:rsidR="00FD0725" w:rsidRDefault="001248B8">
            <w:pPr>
              <w:pStyle w:val="yTableNAm"/>
              <w:tabs>
                <w:tab w:val="clear" w:pos="567"/>
              </w:tabs>
              <w:spacing w:before="0"/>
              <w:ind w:left="935" w:hanging="1"/>
              <w:rPr>
                <w:sz w:val="20"/>
              </w:rPr>
            </w:pPr>
            <w:r>
              <w:rPr>
                <w:sz w:val="20"/>
              </w:rPr>
              <w:t>.tif – tagged image format</w:t>
            </w:r>
          </w:p>
        </w:tc>
      </w:tr>
      <w:tr w:rsidR="00FD0725">
        <w:trPr>
          <w:cantSplit/>
        </w:trPr>
        <w:tc>
          <w:tcPr>
            <w:tcW w:w="1418" w:type="dxa"/>
          </w:tcPr>
          <w:p w:rsidR="00FD0725" w:rsidRDefault="001248B8">
            <w:pPr>
              <w:pStyle w:val="yTableNAm"/>
              <w:tabs>
                <w:tab w:val="clear" w:pos="567"/>
              </w:tabs>
              <w:spacing w:before="0"/>
              <w:rPr>
                <w:b/>
                <w:sz w:val="20"/>
              </w:rPr>
            </w:pPr>
            <w:r>
              <w:rPr>
                <w:b/>
                <w:sz w:val="20"/>
              </w:rPr>
              <w:t>Return or destruction of documents or copies</w:t>
            </w:r>
          </w:p>
        </w:tc>
        <w:tc>
          <w:tcPr>
            <w:tcW w:w="5670" w:type="dxa"/>
            <w:gridSpan w:val="3"/>
          </w:tcPr>
          <w:p w:rsidR="00FD0725" w:rsidRDefault="001248B8">
            <w:pPr>
              <w:pStyle w:val="yTableNAm"/>
              <w:tabs>
                <w:tab w:val="clear" w:pos="567"/>
              </w:tabs>
              <w:spacing w:before="0"/>
              <w:ind w:left="369" w:hanging="369"/>
              <w:rPr>
                <w:sz w:val="20"/>
              </w:rPr>
            </w:pPr>
            <w:r>
              <w:rPr>
                <w:sz w:val="20"/>
              </w:rPr>
              <w:t>11.</w:t>
            </w:r>
            <w:r>
              <w:rPr>
                <w:sz w:val="20"/>
              </w:rPr>
              <w:tab/>
              <w:t xml:space="preserve">You may, at the time of production, include a written notice to the Supreme </w:t>
            </w:r>
            <w:r>
              <w:rPr>
                <w:sz w:val="20"/>
              </w:rPr>
              <w:t>Court that any document or copy of a document produced need not be returned and may be destroyed.</w:t>
            </w:r>
          </w:p>
          <w:p w:rsidR="00FD0725" w:rsidRDefault="001248B8">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rsidR="00FD0725">
        <w:tc>
          <w:tcPr>
            <w:tcW w:w="1418" w:type="dxa"/>
          </w:tcPr>
          <w:p w:rsidR="00FD0725" w:rsidRDefault="001248B8">
            <w:pPr>
              <w:pStyle w:val="yTableNAm"/>
              <w:tabs>
                <w:tab w:val="clear" w:pos="567"/>
              </w:tabs>
              <w:spacing w:before="0"/>
              <w:rPr>
                <w:b/>
                <w:sz w:val="20"/>
              </w:rPr>
            </w:pPr>
            <w:r>
              <w:rPr>
                <w:b/>
                <w:sz w:val="20"/>
              </w:rPr>
              <w:t xml:space="preserve">Applications in </w:t>
            </w:r>
            <w:r>
              <w:rPr>
                <w:b/>
                <w:sz w:val="20"/>
              </w:rPr>
              <w:t>relation to subpoena</w:t>
            </w:r>
          </w:p>
        </w:tc>
        <w:tc>
          <w:tcPr>
            <w:tcW w:w="5670" w:type="dxa"/>
            <w:gridSpan w:val="3"/>
          </w:tcPr>
          <w:p w:rsidR="00FD0725" w:rsidRDefault="001248B8">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rsidR="00FD0725">
        <w:trPr>
          <w:cantSplit/>
        </w:trPr>
        <w:tc>
          <w:tcPr>
            <w:tcW w:w="1418" w:type="dxa"/>
          </w:tcPr>
          <w:p w:rsidR="00FD0725" w:rsidRDefault="001248B8">
            <w:pPr>
              <w:pStyle w:val="yTableNAm"/>
              <w:tabs>
                <w:tab w:val="clear" w:pos="567"/>
              </w:tabs>
              <w:spacing w:before="0"/>
              <w:rPr>
                <w:b/>
                <w:sz w:val="20"/>
              </w:rPr>
            </w:pPr>
            <w:r>
              <w:rPr>
                <w:b/>
                <w:sz w:val="20"/>
              </w:rPr>
              <w:t xml:space="preserve">Loss or expense </w:t>
            </w:r>
            <w:r>
              <w:rPr>
                <w:b/>
                <w:sz w:val="20"/>
              </w:rPr>
              <w:t>of compliance</w:t>
            </w:r>
          </w:p>
        </w:tc>
        <w:tc>
          <w:tcPr>
            <w:tcW w:w="5670" w:type="dxa"/>
            <w:gridSpan w:val="3"/>
          </w:tcPr>
          <w:p w:rsidR="00FD0725" w:rsidRDefault="001248B8">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w:t>
            </w:r>
            <w:r>
              <w:rPr>
                <w:sz w:val="20"/>
              </w:rPr>
              <w:t>sts, reasonably incurred in complying with the subpoena.</w:t>
            </w:r>
          </w:p>
        </w:tc>
      </w:tr>
      <w:tr w:rsidR="00FD0725">
        <w:tc>
          <w:tcPr>
            <w:tcW w:w="1418" w:type="dxa"/>
          </w:tcPr>
          <w:p w:rsidR="00FD0725" w:rsidRDefault="001248B8">
            <w:pPr>
              <w:pStyle w:val="yTableNAm"/>
              <w:tabs>
                <w:tab w:val="clear" w:pos="567"/>
              </w:tabs>
              <w:spacing w:before="0"/>
              <w:rPr>
                <w:b/>
                <w:sz w:val="20"/>
              </w:rPr>
            </w:pPr>
            <w:r>
              <w:rPr>
                <w:b/>
                <w:sz w:val="20"/>
              </w:rPr>
              <w:t xml:space="preserve">Contempt of court—arrest </w:t>
            </w:r>
          </w:p>
        </w:tc>
        <w:tc>
          <w:tcPr>
            <w:tcW w:w="5670" w:type="dxa"/>
            <w:gridSpan w:val="3"/>
          </w:tcPr>
          <w:p w:rsidR="00FD0725" w:rsidRDefault="001248B8">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FD0725" w:rsidRDefault="001248B8">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rsidR="00FD0725" w:rsidRDefault="001248B8">
      <w:pPr>
        <w:pStyle w:val="PermNoteHeading"/>
        <w:tabs>
          <w:tab w:val="left" w:pos="567"/>
          <w:tab w:val="left" w:pos="1276"/>
        </w:tabs>
      </w:pPr>
      <w:r>
        <w:t>Footnotes to Form 23A —</w:t>
      </w:r>
    </w:p>
    <w:p w:rsidR="00FD0725" w:rsidRDefault="001248B8">
      <w:pPr>
        <w:pStyle w:val="PermNotePara"/>
        <w:tabs>
          <w:tab w:val="clear" w:pos="1843"/>
          <w:tab w:val="left" w:pos="567"/>
        </w:tabs>
      </w:pPr>
      <w:r>
        <w:t>*</w:t>
      </w:r>
      <w:r>
        <w:tab/>
        <w:t>Delete the inapplicable.</w:t>
      </w:r>
    </w:p>
    <w:p w:rsidR="00FD0725" w:rsidRDefault="001248B8">
      <w:pPr>
        <w:pStyle w:val="PermNotePara"/>
        <w:tabs>
          <w:tab w:val="clear" w:pos="1843"/>
          <w:tab w:val="left" w:pos="567"/>
        </w:tabs>
        <w:ind w:left="567" w:hanging="567"/>
      </w:pPr>
      <w:r>
        <w:t>1.</w:t>
      </w:r>
      <w:r>
        <w:tab/>
        <w:t>If there is more than one of any party, include the additional parties’ names and types of party in a schedul</w:t>
      </w:r>
      <w:r>
        <w:t>e to the subpoena.</w:t>
      </w:r>
    </w:p>
    <w:p w:rsidR="00FD0725" w:rsidRDefault="001248B8">
      <w:pPr>
        <w:pStyle w:val="yFootnotesection"/>
        <w:keepLines w:val="0"/>
      </w:pPr>
      <w:r>
        <w:tab/>
        <w:t>[Form 23A inserted: Gazette 24 May 2017 p. 2591</w:t>
      </w:r>
      <w:r>
        <w:noBreakHyphen/>
        <w:t>8; amended: Gazette 27 Feb 2018 p. 622.]</w:t>
      </w:r>
    </w:p>
    <w:p w:rsidR="00FD0725" w:rsidRDefault="001248B8">
      <w:pPr>
        <w:pStyle w:val="yHeading5"/>
      </w:pPr>
      <w:bookmarkStart w:id="1814" w:name="_Toc59184262"/>
      <w:r>
        <w:rPr>
          <w:rStyle w:val="CharSClsNo"/>
        </w:rPr>
        <w:t>23B</w:t>
      </w:r>
      <w:r>
        <w:t>.</w:t>
      </w:r>
      <w:r>
        <w:tab/>
        <w:t>Subpoena to give evidence and produce documents to WA Supreme Court (to be served in NZ) (O. 39A r. 2A)</w:t>
      </w:r>
      <w:bookmarkEnd w:id="1814"/>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rsidR="00FD0725">
        <w:trPr>
          <w:cantSplit/>
          <w:trHeight w:val="194"/>
        </w:trPr>
        <w:tc>
          <w:tcPr>
            <w:tcW w:w="3544" w:type="dxa"/>
            <w:gridSpan w:val="2"/>
            <w:vMerge w:val="restart"/>
          </w:tcPr>
          <w:p w:rsidR="00FD0725" w:rsidRDefault="001248B8">
            <w:pPr>
              <w:pStyle w:val="yTableNAm"/>
              <w:keepNext/>
              <w:spacing w:before="0"/>
              <w:rPr>
                <w:sz w:val="20"/>
              </w:rPr>
            </w:pPr>
            <w:r>
              <w:rPr>
                <w:sz w:val="20"/>
              </w:rPr>
              <w:t>Supreme Court of Western Australia</w:t>
            </w:r>
          </w:p>
          <w:p w:rsidR="00FD0725" w:rsidRDefault="001248B8">
            <w:pPr>
              <w:pStyle w:val="yTableNAm"/>
              <w:keepNext/>
              <w:spacing w:before="0"/>
              <w:rPr>
                <w:sz w:val="20"/>
              </w:rPr>
            </w:pPr>
            <w:r>
              <w:rPr>
                <w:sz w:val="20"/>
              </w:rPr>
              <w:t>*Ge</w:t>
            </w:r>
            <w:r>
              <w:rPr>
                <w:sz w:val="20"/>
              </w:rPr>
              <w:t>neral Division/Court of Appeal</w:t>
            </w:r>
          </w:p>
        </w:tc>
        <w:tc>
          <w:tcPr>
            <w:tcW w:w="3686" w:type="dxa"/>
          </w:tcPr>
          <w:p w:rsidR="00FD0725" w:rsidRDefault="001248B8">
            <w:pPr>
              <w:pStyle w:val="yTableNAm"/>
              <w:keepNext/>
              <w:spacing w:before="0"/>
              <w:rPr>
                <w:sz w:val="20"/>
              </w:rPr>
            </w:pPr>
            <w:r>
              <w:rPr>
                <w:sz w:val="20"/>
              </w:rPr>
              <w:t>No.:</w:t>
            </w:r>
          </w:p>
        </w:tc>
      </w:tr>
      <w:tr w:rsidR="00FD0725">
        <w:trPr>
          <w:cantSplit/>
          <w:trHeight w:val="194"/>
        </w:trPr>
        <w:tc>
          <w:tcPr>
            <w:tcW w:w="3544" w:type="dxa"/>
            <w:gridSpan w:val="2"/>
            <w:vMerge/>
          </w:tcPr>
          <w:p w:rsidR="00FD0725" w:rsidRDefault="00FD0725">
            <w:pPr>
              <w:pStyle w:val="yTableNAm"/>
              <w:keepNext/>
              <w:spacing w:before="0"/>
              <w:rPr>
                <w:sz w:val="20"/>
              </w:rPr>
            </w:pPr>
          </w:p>
        </w:tc>
        <w:tc>
          <w:tcPr>
            <w:tcW w:w="3686" w:type="dxa"/>
          </w:tcPr>
          <w:p w:rsidR="00FD0725" w:rsidRDefault="001248B8">
            <w:pPr>
              <w:pStyle w:val="yTableNAm"/>
              <w:keepNext/>
              <w:spacing w:before="0"/>
              <w:rPr>
                <w:b/>
                <w:sz w:val="20"/>
              </w:rPr>
            </w:pPr>
            <w:r>
              <w:rPr>
                <w:b/>
                <w:sz w:val="20"/>
              </w:rPr>
              <w:t>Notice attached to subpoena to give evidence and produce documents to the Supreme Court of Western Australia (to be served in New Zealand)</w:t>
            </w:r>
          </w:p>
        </w:tc>
      </w:tr>
      <w:tr w:rsidR="00FD0725">
        <w:trPr>
          <w:cantSplit/>
        </w:trPr>
        <w:tc>
          <w:tcPr>
            <w:tcW w:w="1418" w:type="dxa"/>
          </w:tcPr>
          <w:p w:rsidR="00FD0725" w:rsidRDefault="001248B8">
            <w:pPr>
              <w:pStyle w:val="yTableNAm"/>
              <w:spacing w:before="0"/>
              <w:rPr>
                <w:sz w:val="20"/>
                <w:vertAlign w:val="superscript"/>
              </w:rPr>
            </w:pPr>
            <w:r>
              <w:rPr>
                <w:sz w:val="20"/>
              </w:rPr>
              <w:t>Parties</w:t>
            </w:r>
            <w:r>
              <w:rPr>
                <w:sz w:val="20"/>
                <w:vertAlign w:val="superscript"/>
              </w:rPr>
              <w:t>1</w:t>
            </w:r>
          </w:p>
        </w:tc>
        <w:tc>
          <w:tcPr>
            <w:tcW w:w="5812" w:type="dxa"/>
            <w:gridSpan w:val="2"/>
          </w:tcPr>
          <w:p w:rsidR="00FD0725" w:rsidRDefault="001248B8">
            <w:pPr>
              <w:pStyle w:val="yTableNAm"/>
              <w:tabs>
                <w:tab w:val="clear" w:pos="567"/>
                <w:tab w:val="left" w:pos="2897"/>
              </w:tabs>
              <w:spacing w:before="0"/>
              <w:rPr>
                <w:sz w:val="20"/>
              </w:rPr>
            </w:pPr>
            <w:r>
              <w:rPr>
                <w:sz w:val="20"/>
              </w:rPr>
              <w:tab/>
              <w:t>Plaintiff</w:t>
            </w:r>
          </w:p>
          <w:p w:rsidR="00FD0725" w:rsidRDefault="001248B8">
            <w:pPr>
              <w:pStyle w:val="yTableNAm"/>
              <w:tabs>
                <w:tab w:val="clear" w:pos="567"/>
                <w:tab w:val="left" w:pos="2897"/>
              </w:tabs>
              <w:spacing w:before="0"/>
              <w:rPr>
                <w:sz w:val="20"/>
              </w:rPr>
            </w:pPr>
            <w:r>
              <w:rPr>
                <w:sz w:val="20"/>
              </w:rPr>
              <w:tab/>
              <w:t>Defendant</w:t>
            </w:r>
          </w:p>
        </w:tc>
      </w:tr>
      <w:tr w:rsidR="00FD0725">
        <w:tc>
          <w:tcPr>
            <w:tcW w:w="1418" w:type="dxa"/>
          </w:tcPr>
          <w:p w:rsidR="00FD0725" w:rsidRDefault="001248B8">
            <w:pPr>
              <w:pStyle w:val="yTableNAm"/>
              <w:spacing w:before="0"/>
              <w:rPr>
                <w:sz w:val="20"/>
              </w:rPr>
            </w:pPr>
            <w:r>
              <w:rPr>
                <w:b/>
                <w:sz w:val="20"/>
              </w:rPr>
              <w:t xml:space="preserve">Notice to witness  </w:t>
            </w:r>
          </w:p>
        </w:tc>
        <w:tc>
          <w:tcPr>
            <w:tcW w:w="5812" w:type="dxa"/>
            <w:gridSpan w:val="2"/>
          </w:tcPr>
          <w:p w:rsidR="00FD0725" w:rsidRDefault="001248B8">
            <w:pPr>
              <w:pStyle w:val="yTableNAm"/>
              <w:spacing w:before="0"/>
              <w:jc w:val="center"/>
              <w:rPr>
                <w:i/>
                <w:sz w:val="20"/>
              </w:rPr>
            </w:pPr>
            <w:r>
              <w:rPr>
                <w:i/>
                <w:sz w:val="20"/>
              </w:rPr>
              <w:t xml:space="preserve">Trans-Tasman Proceedings Act 2010 </w:t>
            </w:r>
            <w:r>
              <w:rPr>
                <w:sz w:val="20"/>
              </w:rPr>
              <w:t>(Commonwealth)</w:t>
            </w:r>
          </w:p>
          <w:p w:rsidR="00FD0725" w:rsidRDefault="001248B8">
            <w:pPr>
              <w:pStyle w:val="yTableNAm"/>
              <w:spacing w:before="0"/>
              <w:jc w:val="center"/>
              <w:rPr>
                <w:b/>
                <w:sz w:val="20"/>
              </w:rPr>
            </w:pPr>
            <w:r>
              <w:rPr>
                <w:b/>
                <w:sz w:val="20"/>
              </w:rPr>
              <w:t>This notice is very important.</w:t>
            </w:r>
          </w:p>
          <w:p w:rsidR="00FD0725" w:rsidRDefault="001248B8">
            <w:pPr>
              <w:pStyle w:val="yTableNAm"/>
              <w:spacing w:before="0"/>
              <w:jc w:val="center"/>
              <w:rPr>
                <w:b/>
                <w:sz w:val="20"/>
              </w:rPr>
            </w:pPr>
            <w:r>
              <w:rPr>
                <w:b/>
                <w:sz w:val="20"/>
              </w:rPr>
              <w:t>Please read it and the attached document or documents very carefully.</w:t>
            </w:r>
          </w:p>
          <w:p w:rsidR="00FD0725" w:rsidRDefault="001248B8">
            <w:pPr>
              <w:pStyle w:val="yTableNAm"/>
              <w:spacing w:before="0"/>
              <w:jc w:val="center"/>
              <w:rPr>
                <w:b/>
                <w:sz w:val="20"/>
              </w:rPr>
            </w:pPr>
            <w:r>
              <w:rPr>
                <w:b/>
                <w:sz w:val="20"/>
              </w:rPr>
              <w:t>If you have any trouble understanding these documents you should get legal advice as soon as possible.</w:t>
            </w:r>
          </w:p>
          <w:p w:rsidR="00FD0725" w:rsidRDefault="001248B8">
            <w:pPr>
              <w:pStyle w:val="yTableNAm"/>
              <w:spacing w:before="0"/>
              <w:rPr>
                <w:sz w:val="20"/>
              </w:rPr>
            </w:pPr>
            <w:r>
              <w:rPr>
                <w:sz w:val="20"/>
              </w:rPr>
              <w:t>Att</w:t>
            </w:r>
            <w:r>
              <w:rPr>
                <w:sz w:val="20"/>
              </w:rPr>
              <w:t>ached to this notice is a subpoena requiring you to attend the Supreme Court of Western Australia to give evidence and produce documents. The subpoena has been issued by that court.</w:t>
            </w:r>
          </w:p>
          <w:p w:rsidR="00FD0725" w:rsidRDefault="001248B8">
            <w:pPr>
              <w:pStyle w:val="yTableNAm"/>
              <w:spacing w:before="0"/>
              <w:rPr>
                <w:sz w:val="20"/>
              </w:rPr>
            </w:pPr>
            <w:r>
              <w:rPr>
                <w:sz w:val="20"/>
              </w:rPr>
              <w:t xml:space="preserve">The subpoena may be served in New Zealand under New Zealand law (see </w:t>
            </w:r>
            <w:r>
              <w:rPr>
                <w:i/>
                <w:sz w:val="20"/>
              </w:rPr>
              <w:t>Evide</w:t>
            </w:r>
            <w:r>
              <w:rPr>
                <w:i/>
                <w:sz w:val="20"/>
              </w:rPr>
              <w:t>nce Act 2006</w:t>
            </w:r>
            <w:r>
              <w:rPr>
                <w:sz w:val="20"/>
              </w:rPr>
              <w:t xml:space="preserve"> (New Zealand) section 163).</w:t>
            </w:r>
          </w:p>
          <w:p w:rsidR="00FD0725" w:rsidRDefault="001248B8">
            <w:pPr>
              <w:pStyle w:val="yTableNAm"/>
              <w:spacing w:before="0"/>
              <w:rPr>
                <w:sz w:val="20"/>
              </w:rPr>
            </w:pPr>
            <w:r>
              <w:rPr>
                <w:sz w:val="20"/>
              </w:rPr>
              <w:t xml:space="preserve">This notice — </w:t>
            </w:r>
          </w:p>
          <w:p w:rsidR="00FD0725" w:rsidRDefault="001248B8">
            <w:pPr>
              <w:pStyle w:val="yTableNAm"/>
              <w:spacing w:before="0"/>
              <w:ind w:left="368" w:hanging="368"/>
              <w:rPr>
                <w:sz w:val="20"/>
              </w:rPr>
            </w:pPr>
            <w:r>
              <w:rPr>
                <w:sz w:val="20"/>
              </w:rPr>
              <w:t>•</w:t>
            </w:r>
            <w:r>
              <w:rPr>
                <w:sz w:val="20"/>
              </w:rPr>
              <w:tab/>
              <w:t>sets out your rights relating to the subpoena; and</w:t>
            </w:r>
          </w:p>
          <w:p w:rsidR="00FD0725" w:rsidRDefault="001248B8">
            <w:pPr>
              <w:pStyle w:val="yTableNAm"/>
              <w:spacing w:before="0"/>
              <w:ind w:left="368" w:hanging="368"/>
              <w:rPr>
                <w:sz w:val="20"/>
              </w:rPr>
            </w:pPr>
            <w:r>
              <w:rPr>
                <w:sz w:val="20"/>
              </w:rPr>
              <w:t>•</w:t>
            </w:r>
            <w:r>
              <w:rPr>
                <w:sz w:val="20"/>
              </w:rPr>
              <w:tab/>
              <w:t>sets out your obligations relating to the subpoena; and</w:t>
            </w:r>
          </w:p>
          <w:p w:rsidR="00FD0725" w:rsidRDefault="001248B8">
            <w:pPr>
              <w:pStyle w:val="yTableNAm"/>
              <w:spacing w:before="0"/>
              <w:ind w:left="368" w:hanging="368"/>
              <w:rPr>
                <w:sz w:val="20"/>
              </w:rPr>
            </w:pPr>
            <w:r>
              <w:rPr>
                <w:sz w:val="20"/>
              </w:rPr>
              <w:t>•</w:t>
            </w:r>
            <w:r>
              <w:rPr>
                <w:sz w:val="20"/>
              </w:rPr>
              <w:tab/>
              <w:t>includes information about the way in which you may make an application to have the sub</w:t>
            </w:r>
            <w:r>
              <w:rPr>
                <w:sz w:val="20"/>
              </w:rPr>
              <w:t>poena set aside.</w:t>
            </w:r>
          </w:p>
        </w:tc>
      </w:tr>
      <w:tr w:rsidR="00FD0725">
        <w:tc>
          <w:tcPr>
            <w:tcW w:w="1418" w:type="dxa"/>
          </w:tcPr>
          <w:p w:rsidR="00FD0725" w:rsidRDefault="001248B8">
            <w:pPr>
              <w:pStyle w:val="yTableNAm"/>
              <w:spacing w:before="0"/>
              <w:rPr>
                <w:b/>
                <w:sz w:val="20"/>
              </w:rPr>
            </w:pPr>
            <w:r>
              <w:rPr>
                <w:b/>
                <w:sz w:val="20"/>
              </w:rPr>
              <w:t>Your rights</w:t>
            </w:r>
          </w:p>
        </w:tc>
        <w:tc>
          <w:tcPr>
            <w:tcW w:w="5812" w:type="dxa"/>
            <w:gridSpan w:val="2"/>
          </w:tcPr>
          <w:p w:rsidR="00FD0725" w:rsidRDefault="001248B8">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rsidR="00FD0725" w:rsidRDefault="001248B8">
            <w:pPr>
              <w:pStyle w:val="yTableNAm"/>
              <w:spacing w:before="0"/>
              <w:ind w:left="369" w:hanging="369"/>
              <w:rPr>
                <w:sz w:val="20"/>
              </w:rPr>
            </w:pPr>
            <w:r>
              <w:rPr>
                <w:sz w:val="20"/>
              </w:rPr>
              <w:t>2.</w:t>
            </w:r>
            <w:r>
              <w:rPr>
                <w:sz w:val="20"/>
              </w:rPr>
              <w:tab/>
              <w:t xml:space="preserve">An amount of money, or money and vouchers, that is sufficient to meet your reasonable expenses </w:t>
            </w:r>
            <w:r>
              <w:rPr>
                <w:sz w:val="20"/>
              </w:rPr>
              <w:t>of complying with the subpoena must be given to you within a reasonable time before the date for compliance with the subpoena (see below: ‘</w:t>
            </w:r>
            <w:r>
              <w:rPr>
                <w:b/>
                <w:sz w:val="20"/>
              </w:rPr>
              <w:t>Your obligations</w:t>
            </w:r>
            <w:r>
              <w:rPr>
                <w:sz w:val="20"/>
              </w:rPr>
              <w:t>’).</w:t>
            </w:r>
          </w:p>
          <w:p w:rsidR="00FD0725" w:rsidRDefault="001248B8">
            <w:pPr>
              <w:pStyle w:val="yTableNAm"/>
              <w:spacing w:before="0"/>
              <w:ind w:left="369" w:hanging="369"/>
              <w:rPr>
                <w:sz w:val="20"/>
              </w:rPr>
            </w:pPr>
            <w:r>
              <w:rPr>
                <w:sz w:val="20"/>
              </w:rPr>
              <w:t>3.</w:t>
            </w:r>
            <w:r>
              <w:rPr>
                <w:sz w:val="20"/>
              </w:rPr>
              <w:tab/>
              <w:t xml:space="preserve">If, in complying with the subpoena, you incur expenses that are more than the amount that was </w:t>
            </w:r>
            <w:r>
              <w:rPr>
                <w:sz w:val="20"/>
              </w:rPr>
              <w:t>given to you before you complied, you may obtain an order from the Supreme Court that you be paid the additional amount you incurred.</w:t>
            </w:r>
          </w:p>
          <w:p w:rsidR="00FD0725" w:rsidRDefault="001248B8">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w:t>
            </w:r>
            <w:r>
              <w:rPr>
                <w:sz w:val="20"/>
              </w:rPr>
              <w:t>bpoena set aside you should get legal advice as soon as possible.</w:t>
            </w:r>
          </w:p>
          <w:p w:rsidR="00FD0725" w:rsidRDefault="001248B8">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w:t>
            </w:r>
            <w:r>
              <w:rPr>
                <w:sz w:val="20"/>
              </w:rPr>
              <w:t>aland.</w:t>
            </w:r>
          </w:p>
          <w:p w:rsidR="00FD0725" w:rsidRDefault="001248B8">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rsidR="00FD0725">
        <w:tc>
          <w:tcPr>
            <w:tcW w:w="1418" w:type="dxa"/>
          </w:tcPr>
          <w:p w:rsidR="00FD0725" w:rsidRDefault="001248B8">
            <w:pPr>
              <w:pStyle w:val="yTableNAm"/>
              <w:spacing w:before="0"/>
              <w:rPr>
                <w:b/>
                <w:sz w:val="20"/>
              </w:rPr>
            </w:pPr>
            <w:r>
              <w:rPr>
                <w:b/>
                <w:sz w:val="20"/>
              </w:rPr>
              <w:t xml:space="preserve">Your obligations  </w:t>
            </w:r>
          </w:p>
        </w:tc>
        <w:tc>
          <w:tcPr>
            <w:tcW w:w="5812" w:type="dxa"/>
            <w:gridSpan w:val="2"/>
          </w:tcPr>
          <w:p w:rsidR="00FD0725" w:rsidRDefault="001248B8">
            <w:pPr>
              <w:pStyle w:val="yTableNAm"/>
              <w:spacing w:before="0"/>
              <w:ind w:left="369" w:hanging="369"/>
              <w:rPr>
                <w:sz w:val="20"/>
              </w:rPr>
            </w:pPr>
            <w:r>
              <w:rPr>
                <w:sz w:val="20"/>
              </w:rPr>
              <w:t>6.</w:t>
            </w:r>
            <w:r>
              <w:rPr>
                <w:sz w:val="20"/>
              </w:rPr>
              <w:tab/>
              <w:t>Unless the subpoena is set aside, you must comply with the attach</w:t>
            </w:r>
            <w:r>
              <w:rPr>
                <w:sz w:val="20"/>
              </w:rPr>
              <w:t xml:space="preserve">ed subpoena if — </w:t>
            </w:r>
          </w:p>
          <w:p w:rsidR="00FD0725" w:rsidRDefault="001248B8">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rsidR="00FD0725" w:rsidRDefault="001248B8">
            <w:pPr>
              <w:pStyle w:val="yTableNAm"/>
              <w:spacing w:before="0"/>
              <w:ind w:left="1218" w:hanging="425"/>
              <w:rPr>
                <w:sz w:val="20"/>
              </w:rPr>
            </w:pPr>
            <w:r>
              <w:rPr>
                <w:sz w:val="20"/>
              </w:rPr>
              <w:t>(i)</w:t>
            </w:r>
            <w:r>
              <w:rPr>
                <w:sz w:val="20"/>
              </w:rPr>
              <w:tab/>
              <w:t xml:space="preserve">enough money to meet your reasonable expenses in complying with </w:t>
            </w:r>
            <w:r>
              <w:rPr>
                <w:sz w:val="20"/>
              </w:rPr>
              <w:t>it, including any travel and accommodation expenses; or</w:t>
            </w:r>
          </w:p>
          <w:p w:rsidR="00FD0725" w:rsidRDefault="001248B8">
            <w:pPr>
              <w:pStyle w:val="yTableNAm"/>
              <w:spacing w:before="0"/>
              <w:ind w:left="1218" w:hanging="425"/>
              <w:rPr>
                <w:sz w:val="20"/>
              </w:rPr>
            </w:pPr>
            <w:r>
              <w:rPr>
                <w:sz w:val="20"/>
              </w:rPr>
              <w:t>(ii)</w:t>
            </w:r>
            <w:r>
              <w:rPr>
                <w:sz w:val="20"/>
              </w:rPr>
              <w:tab/>
              <w:t>a combination of money and vouchers (for example, travel tickets) to meet those expenses;</w:t>
            </w:r>
          </w:p>
          <w:p w:rsidR="00FD0725" w:rsidRDefault="001248B8">
            <w:pPr>
              <w:pStyle w:val="yTableNAm"/>
              <w:spacing w:before="0"/>
              <w:ind w:left="794" w:hanging="425"/>
              <w:rPr>
                <w:sz w:val="20"/>
              </w:rPr>
            </w:pPr>
            <w:r>
              <w:rPr>
                <w:sz w:val="20"/>
              </w:rPr>
              <w:tab/>
            </w:r>
            <w:r>
              <w:rPr>
                <w:sz w:val="20"/>
              </w:rPr>
              <w:tab/>
              <w:t>and</w:t>
            </w:r>
          </w:p>
          <w:p w:rsidR="00FD0725" w:rsidRDefault="001248B8">
            <w:pPr>
              <w:pStyle w:val="yTableNAm"/>
              <w:spacing w:before="0"/>
              <w:ind w:left="794" w:hanging="425"/>
              <w:rPr>
                <w:sz w:val="20"/>
              </w:rPr>
            </w:pPr>
            <w:r>
              <w:rPr>
                <w:sz w:val="20"/>
              </w:rPr>
              <w:t>(b)</w:t>
            </w:r>
            <w:r>
              <w:rPr>
                <w:sz w:val="20"/>
              </w:rPr>
              <w:tab/>
              <w:t xml:space="preserve">you were given with the subpoena a copy of an order by a judge of the Supreme Court giving </w:t>
            </w:r>
            <w:r>
              <w:rPr>
                <w:sz w:val="20"/>
              </w:rPr>
              <w:t>leave to serve the subpoena in New Zealand; and</w:t>
            </w:r>
          </w:p>
          <w:p w:rsidR="00FD0725" w:rsidRDefault="001248B8">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rsidR="00FD0725" w:rsidRDefault="001248B8">
            <w:pPr>
              <w:pStyle w:val="yTableNAm"/>
              <w:spacing w:before="0"/>
              <w:ind w:left="794" w:hanging="425"/>
              <w:rPr>
                <w:sz w:val="20"/>
              </w:rPr>
            </w:pPr>
            <w:r>
              <w:rPr>
                <w:sz w:val="20"/>
              </w:rPr>
              <w:t>(d)</w:t>
            </w:r>
            <w:r>
              <w:rPr>
                <w:sz w:val="20"/>
              </w:rPr>
              <w:tab/>
              <w:t>service of the subpoena complied with any other conditions specifie</w:t>
            </w:r>
            <w:r>
              <w:rPr>
                <w:sz w:val="20"/>
              </w:rPr>
              <w:t>d in the order; and</w:t>
            </w:r>
          </w:p>
          <w:p w:rsidR="00FD0725" w:rsidRDefault="001248B8">
            <w:pPr>
              <w:pStyle w:val="yTableNAm"/>
              <w:spacing w:before="0"/>
              <w:ind w:left="794" w:hanging="425"/>
              <w:rPr>
                <w:sz w:val="20"/>
              </w:rPr>
            </w:pPr>
            <w:r>
              <w:rPr>
                <w:sz w:val="20"/>
              </w:rPr>
              <w:t>(e)</w:t>
            </w:r>
            <w:r>
              <w:rPr>
                <w:sz w:val="20"/>
              </w:rPr>
              <w:tab/>
              <w:t>you are over the age of 18 years.</w:t>
            </w:r>
          </w:p>
          <w:p w:rsidR="00FD0725" w:rsidRDefault="001248B8">
            <w:pPr>
              <w:pStyle w:val="yTableNAm"/>
              <w:spacing w:before="0"/>
              <w:ind w:left="369" w:hanging="369"/>
              <w:rPr>
                <w:sz w:val="20"/>
              </w:rPr>
            </w:pPr>
            <w:r>
              <w:rPr>
                <w:sz w:val="20"/>
              </w:rPr>
              <w:t>7.</w:t>
            </w:r>
            <w:r>
              <w:rPr>
                <w:sz w:val="20"/>
              </w:rPr>
              <w:tab/>
              <w:t>In so far as the subpoena requires you to produce documents or things to the Supreme Court, it must specify the date on which you must attend the Court and produce the documents or things. But in</w:t>
            </w:r>
            <w:r>
              <w:rPr>
                <w:sz w:val="20"/>
              </w:rPr>
              <w:t xml:space="preserve">stead of attending you may comply with that requirement by delivering or posting the subpoena (or a copy of it) and the documents or things to either — </w:t>
            </w:r>
          </w:p>
          <w:p w:rsidR="00FD0725" w:rsidRDefault="001248B8">
            <w:pPr>
              <w:pStyle w:val="yTableNAm"/>
              <w:spacing w:before="0"/>
              <w:ind w:left="794" w:hanging="425"/>
              <w:rPr>
                <w:sz w:val="20"/>
              </w:rPr>
            </w:pPr>
            <w:r>
              <w:rPr>
                <w:sz w:val="20"/>
              </w:rPr>
              <w:t>(a)</w:t>
            </w:r>
            <w:r>
              <w:rPr>
                <w:sz w:val="20"/>
              </w:rPr>
              <w:tab/>
              <w:t>the Supreme Court so that they are received not less than 2 clear days before that date; or</w:t>
            </w:r>
          </w:p>
          <w:p w:rsidR="00FD0725" w:rsidRDefault="001248B8">
            <w:pPr>
              <w:pStyle w:val="yTableNAm"/>
              <w:spacing w:before="0"/>
              <w:ind w:left="794" w:hanging="425"/>
              <w:rPr>
                <w:sz w:val="20"/>
              </w:rPr>
            </w:pPr>
            <w:r>
              <w:rPr>
                <w:sz w:val="20"/>
              </w:rPr>
              <w:t>(b)</w:t>
            </w:r>
            <w:r>
              <w:rPr>
                <w:sz w:val="20"/>
              </w:rPr>
              <w:tab/>
              <w:t>the</w:t>
            </w:r>
            <w:r>
              <w:rPr>
                <w:sz w:val="20"/>
              </w:rPr>
              <w:t xml:space="preserve"> High Court of New Zealand so that they are received at least 10 days before that date.</w:t>
            </w:r>
          </w:p>
          <w:p w:rsidR="00FD0725" w:rsidRDefault="001248B8">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w:t>
            </w:r>
            <w:r>
              <w:rPr>
                <w:sz w:val="20"/>
              </w:rPr>
              <w:t>st out of the money given to you to meet your reasonable expenses of complying with the subpoena.</w:t>
            </w:r>
          </w:p>
        </w:tc>
      </w:tr>
      <w:tr w:rsidR="00FD0725">
        <w:trPr>
          <w:cantSplit/>
        </w:trPr>
        <w:tc>
          <w:tcPr>
            <w:tcW w:w="1418" w:type="dxa"/>
            <w:tcBorders>
              <w:bottom w:val="single" w:sz="4" w:space="0" w:color="auto"/>
            </w:tcBorders>
          </w:tcPr>
          <w:p w:rsidR="00FD0725" w:rsidRDefault="001248B8">
            <w:pPr>
              <w:pStyle w:val="yTableNAm"/>
              <w:spacing w:before="0"/>
              <w:rPr>
                <w:b/>
                <w:sz w:val="20"/>
              </w:rPr>
            </w:pPr>
            <w:r>
              <w:rPr>
                <w:b/>
                <w:sz w:val="20"/>
              </w:rPr>
              <w:t>Failure to comply with subpoena</w:t>
            </w:r>
          </w:p>
        </w:tc>
        <w:tc>
          <w:tcPr>
            <w:tcW w:w="5812" w:type="dxa"/>
            <w:gridSpan w:val="2"/>
            <w:tcBorders>
              <w:bottom w:val="single" w:sz="4" w:space="0" w:color="auto"/>
            </w:tcBorders>
          </w:tcPr>
          <w:p w:rsidR="00FD0725" w:rsidRDefault="001248B8">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w:t>
            </w:r>
            <w:r>
              <w:rPr>
                <w:sz w:val="20"/>
              </w:rPr>
              <w:t>h Court is satisfied that failure to comply should be excused, a fine not exceeding NZ$10 000 may be imposed.</w:t>
            </w:r>
          </w:p>
        </w:tc>
      </w:tr>
      <w:tr w:rsidR="00FD0725">
        <w:trPr>
          <w:cantSplit/>
        </w:trPr>
        <w:tc>
          <w:tcPr>
            <w:tcW w:w="1418" w:type="dxa"/>
            <w:tcBorders>
              <w:bottom w:val="nil"/>
            </w:tcBorders>
          </w:tcPr>
          <w:p w:rsidR="00FD0725" w:rsidRDefault="001248B8">
            <w:pPr>
              <w:pStyle w:val="yTableNAm"/>
              <w:spacing w:before="0"/>
              <w:rPr>
                <w:b/>
                <w:sz w:val="20"/>
              </w:rPr>
            </w:pPr>
            <w:r>
              <w:rPr>
                <w:b/>
                <w:sz w:val="20"/>
              </w:rPr>
              <w:t>Grounds for setting aside a subpoena</w:t>
            </w:r>
          </w:p>
        </w:tc>
        <w:tc>
          <w:tcPr>
            <w:tcW w:w="5812" w:type="dxa"/>
            <w:gridSpan w:val="2"/>
            <w:tcBorders>
              <w:bottom w:val="nil"/>
            </w:tcBorders>
          </w:tcPr>
          <w:p w:rsidR="00FD0725" w:rsidRDefault="001248B8">
            <w:pPr>
              <w:pStyle w:val="yTableNAm"/>
              <w:spacing w:before="0"/>
              <w:ind w:left="369" w:hanging="369"/>
              <w:rPr>
                <w:sz w:val="20"/>
              </w:rPr>
            </w:pPr>
            <w:r>
              <w:rPr>
                <w:sz w:val="20"/>
              </w:rPr>
              <w:t>9.</w:t>
            </w:r>
            <w:r>
              <w:rPr>
                <w:sz w:val="20"/>
              </w:rPr>
              <w:tab/>
            </w:r>
            <w:r>
              <w:rPr>
                <w:sz w:val="20"/>
              </w:rPr>
              <w:t xml:space="preserve">The Supreme Court must set aside the subpoena if the subpoena requires you to attend at a place in Australia and — </w:t>
            </w:r>
          </w:p>
          <w:p w:rsidR="00FD0725" w:rsidRDefault="001248B8">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rsidR="00FD0725" w:rsidRDefault="001248B8">
            <w:pPr>
              <w:pStyle w:val="yTableNAm"/>
              <w:spacing w:before="0"/>
              <w:ind w:left="794" w:hanging="425"/>
              <w:rPr>
                <w:sz w:val="20"/>
              </w:rPr>
            </w:pPr>
            <w:r>
              <w:rPr>
                <w:sz w:val="20"/>
              </w:rPr>
              <w:t>(</w:t>
            </w:r>
            <w:r>
              <w:rPr>
                <w:sz w:val="20"/>
              </w:rPr>
              <w:t>b)</w:t>
            </w:r>
            <w:r>
              <w:rPr>
                <w:sz w:val="20"/>
              </w:rPr>
              <w:tab/>
              <w:t>if you complied with the subpoena — you would be liable to be detained for the purpose of serving a sentence; or</w:t>
            </w:r>
          </w:p>
          <w:p w:rsidR="00FD0725" w:rsidRDefault="001248B8">
            <w:pPr>
              <w:pStyle w:val="yTableNAm"/>
              <w:spacing w:before="0"/>
              <w:ind w:left="794" w:hanging="425"/>
              <w:rPr>
                <w:sz w:val="20"/>
              </w:rPr>
            </w:pPr>
            <w:r>
              <w:rPr>
                <w:sz w:val="20"/>
              </w:rPr>
              <w:t>(c)</w:t>
            </w:r>
            <w:r>
              <w:rPr>
                <w:sz w:val="20"/>
              </w:rPr>
              <w:tab/>
              <w:t>you are being prosecuted or you are liable to prosecution for an offence in Australia; or</w:t>
            </w:r>
          </w:p>
          <w:p w:rsidR="00FD0725" w:rsidRDefault="001248B8">
            <w:pPr>
              <w:pStyle w:val="yTableNAm"/>
              <w:spacing w:before="0"/>
              <w:ind w:left="794" w:hanging="425"/>
              <w:rPr>
                <w:sz w:val="20"/>
              </w:rPr>
            </w:pPr>
            <w:r>
              <w:rPr>
                <w:sz w:val="20"/>
              </w:rPr>
              <w:t>(d)</w:t>
            </w:r>
            <w:r>
              <w:rPr>
                <w:sz w:val="20"/>
              </w:rPr>
              <w:tab/>
              <w:t xml:space="preserve">you are liable to imposition of a penalty </w:t>
            </w:r>
            <w:r>
              <w:rPr>
                <w:sz w:val="20"/>
              </w:rPr>
              <w:t>in civil proceedings in Australia (other than proceedings under the</w:t>
            </w:r>
            <w:r>
              <w:rPr>
                <w:i/>
                <w:sz w:val="20"/>
              </w:rPr>
              <w:t xml:space="preserve"> Competition and Consumer Act 2010 </w:t>
            </w:r>
            <w:r>
              <w:rPr>
                <w:sz w:val="20"/>
              </w:rPr>
              <w:t>(Commonwealth)); or</w:t>
            </w:r>
          </w:p>
          <w:p w:rsidR="00FD0725" w:rsidRDefault="001248B8">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w:t>
            </w:r>
            <w:r>
              <w:rPr>
                <w:sz w:val="20"/>
              </w:rPr>
              <w:t>ith the subpoena (for example, bail conditions, release conditions or terms of a community based sentence).</w:t>
            </w:r>
          </w:p>
        </w:tc>
      </w:tr>
      <w:tr w:rsidR="00FD0725">
        <w:trPr>
          <w:cantSplit/>
        </w:trPr>
        <w:tc>
          <w:tcPr>
            <w:tcW w:w="1418" w:type="dxa"/>
            <w:tcBorders>
              <w:top w:val="nil"/>
              <w:bottom w:val="nil"/>
            </w:tcBorders>
          </w:tcPr>
          <w:p w:rsidR="00FD0725" w:rsidRDefault="00FD0725">
            <w:pPr>
              <w:pStyle w:val="yTableNAm"/>
              <w:spacing w:before="0"/>
              <w:rPr>
                <w:b/>
                <w:sz w:val="20"/>
              </w:rPr>
            </w:pPr>
          </w:p>
        </w:tc>
        <w:tc>
          <w:tcPr>
            <w:tcW w:w="5812" w:type="dxa"/>
            <w:gridSpan w:val="2"/>
            <w:tcBorders>
              <w:top w:val="nil"/>
              <w:bottom w:val="nil"/>
            </w:tcBorders>
          </w:tcPr>
          <w:p w:rsidR="00FD0725" w:rsidRDefault="001248B8">
            <w:pPr>
              <w:pStyle w:val="yTableNAm"/>
              <w:spacing w:before="0"/>
              <w:ind w:left="369" w:hanging="369"/>
              <w:rPr>
                <w:sz w:val="20"/>
              </w:rPr>
            </w:pPr>
            <w:r>
              <w:rPr>
                <w:sz w:val="20"/>
              </w:rPr>
              <w:t>10.</w:t>
            </w:r>
            <w:r>
              <w:rPr>
                <w:sz w:val="20"/>
              </w:rPr>
              <w:tab/>
              <w:t xml:space="preserve">The grounds on which the Supreme Court may set aside the subpoena include — </w:t>
            </w:r>
          </w:p>
          <w:p w:rsidR="00FD0725" w:rsidRDefault="001248B8">
            <w:pPr>
              <w:pStyle w:val="yTableNAm"/>
              <w:spacing w:before="0"/>
              <w:ind w:left="794" w:hanging="425"/>
              <w:rPr>
                <w:sz w:val="20"/>
              </w:rPr>
            </w:pPr>
            <w:r>
              <w:rPr>
                <w:sz w:val="20"/>
              </w:rPr>
              <w:t>(a)</w:t>
            </w:r>
            <w:r>
              <w:rPr>
                <w:sz w:val="20"/>
              </w:rPr>
              <w:tab/>
              <w:t xml:space="preserve">the evidence you would give in the proceedings can be </w:t>
            </w:r>
            <w:r>
              <w:rPr>
                <w:sz w:val="20"/>
              </w:rPr>
              <w:t>obtained satisfactorily by other means without significantly greater expense;</w:t>
            </w:r>
          </w:p>
          <w:p w:rsidR="00FD0725" w:rsidRDefault="001248B8">
            <w:pPr>
              <w:pStyle w:val="yTableNAm"/>
              <w:spacing w:before="0"/>
              <w:ind w:left="794" w:hanging="425"/>
              <w:rPr>
                <w:sz w:val="20"/>
              </w:rPr>
            </w:pPr>
            <w:r>
              <w:rPr>
                <w:sz w:val="20"/>
              </w:rPr>
              <w:t>(b)</w:t>
            </w:r>
            <w:r>
              <w:rPr>
                <w:sz w:val="20"/>
              </w:rPr>
              <w:tab/>
              <w:t>compliance with the subpoena would cause you hardship or serious inconvenience;</w:t>
            </w:r>
          </w:p>
          <w:p w:rsidR="00FD0725" w:rsidRDefault="001248B8">
            <w:pPr>
              <w:pStyle w:val="yTableNAm"/>
              <w:spacing w:before="0"/>
              <w:ind w:left="794" w:hanging="425"/>
              <w:rPr>
                <w:sz w:val="20"/>
              </w:rPr>
            </w:pPr>
            <w:r>
              <w:rPr>
                <w:sz w:val="20"/>
              </w:rPr>
              <w:t>(c)</w:t>
            </w:r>
            <w:r>
              <w:rPr>
                <w:sz w:val="20"/>
              </w:rPr>
              <w:tab/>
              <w:t xml:space="preserve">insofar as the subpoena requires you to produce a document or thing, that — </w:t>
            </w:r>
          </w:p>
          <w:p w:rsidR="00FD0725" w:rsidRDefault="001248B8">
            <w:pPr>
              <w:pStyle w:val="yTableNAm"/>
              <w:spacing w:before="0"/>
              <w:ind w:left="1218" w:hanging="425"/>
              <w:rPr>
                <w:sz w:val="20"/>
              </w:rPr>
            </w:pPr>
            <w:r>
              <w:rPr>
                <w:sz w:val="20"/>
              </w:rPr>
              <w:t>(i)</w:t>
            </w:r>
            <w:r>
              <w:rPr>
                <w:sz w:val="20"/>
              </w:rPr>
              <w:tab/>
              <w:t>the docum</w:t>
            </w:r>
            <w:r>
              <w:rPr>
                <w:sz w:val="20"/>
              </w:rPr>
              <w:t>ent or thing should not be taken out of New Zealand; and</w:t>
            </w:r>
          </w:p>
          <w:p w:rsidR="00FD0725" w:rsidRDefault="001248B8">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rsidR="00FD0725">
        <w:trPr>
          <w:cantSplit/>
        </w:trPr>
        <w:tc>
          <w:tcPr>
            <w:tcW w:w="1418" w:type="dxa"/>
            <w:tcBorders>
              <w:top w:val="nil"/>
            </w:tcBorders>
          </w:tcPr>
          <w:p w:rsidR="00FD0725" w:rsidRDefault="00FD0725">
            <w:pPr>
              <w:pStyle w:val="yTableNAm"/>
              <w:spacing w:before="0"/>
              <w:rPr>
                <w:b/>
                <w:sz w:val="20"/>
              </w:rPr>
            </w:pPr>
          </w:p>
        </w:tc>
        <w:tc>
          <w:tcPr>
            <w:tcW w:w="5812" w:type="dxa"/>
            <w:gridSpan w:val="2"/>
            <w:tcBorders>
              <w:top w:val="nil"/>
            </w:tcBorders>
          </w:tcPr>
          <w:p w:rsidR="00FD0725" w:rsidRDefault="00FD0725">
            <w:pPr>
              <w:pStyle w:val="yTableNAm"/>
              <w:spacing w:before="0"/>
              <w:ind w:left="1218" w:hanging="425"/>
              <w:rPr>
                <w:sz w:val="20"/>
              </w:rPr>
            </w:pPr>
          </w:p>
          <w:p w:rsidR="00FD0725" w:rsidRDefault="001248B8">
            <w:pPr>
              <w:pStyle w:val="yTableNAm"/>
              <w:spacing w:before="0"/>
              <w:ind w:left="369" w:hanging="369"/>
              <w:rPr>
                <w:sz w:val="20"/>
              </w:rPr>
            </w:pPr>
            <w:r>
              <w:rPr>
                <w:b/>
                <w:sz w:val="20"/>
              </w:rPr>
              <w:t>Note:</w:t>
            </w:r>
            <w:r>
              <w:t xml:space="preserve"> </w:t>
            </w:r>
            <w:r>
              <w:rPr>
                <w:sz w:val="20"/>
              </w:rPr>
              <w:t xml:space="preserve">The above list does not include all the matters the Court will </w:t>
            </w:r>
            <w:r>
              <w:rPr>
                <w:sz w:val="20"/>
              </w:rPr>
              <w:t>consider in an application to set aside a subpoena, but if any of the matters in the list apply to you they should be included in your application.</w:t>
            </w:r>
          </w:p>
        </w:tc>
      </w:tr>
      <w:tr w:rsidR="00FD0725">
        <w:tc>
          <w:tcPr>
            <w:tcW w:w="1418" w:type="dxa"/>
          </w:tcPr>
          <w:p w:rsidR="00FD0725" w:rsidRDefault="001248B8">
            <w:pPr>
              <w:pStyle w:val="yTableNAm"/>
              <w:spacing w:before="0"/>
              <w:rPr>
                <w:b/>
                <w:sz w:val="20"/>
              </w:rPr>
            </w:pPr>
            <w:r>
              <w:rPr>
                <w:b/>
                <w:sz w:val="20"/>
              </w:rPr>
              <w:t>Procedure for applying to set aside a subpoena</w:t>
            </w:r>
          </w:p>
        </w:tc>
        <w:tc>
          <w:tcPr>
            <w:tcW w:w="5812" w:type="dxa"/>
            <w:gridSpan w:val="2"/>
          </w:tcPr>
          <w:p w:rsidR="00FD0725" w:rsidRDefault="001248B8">
            <w:pPr>
              <w:pStyle w:val="yTableNAm"/>
              <w:spacing w:before="0"/>
              <w:ind w:left="369" w:hanging="369"/>
              <w:rPr>
                <w:sz w:val="20"/>
              </w:rPr>
            </w:pPr>
            <w:r>
              <w:rPr>
                <w:sz w:val="20"/>
              </w:rPr>
              <w:t>11.</w:t>
            </w:r>
            <w:r>
              <w:rPr>
                <w:sz w:val="20"/>
              </w:rPr>
              <w:tab/>
              <w:t>Application must be made to the Supreme Court of Western</w:t>
            </w:r>
            <w:r>
              <w:rPr>
                <w:sz w:val="20"/>
              </w:rPr>
              <w:t xml:space="preserve"> Australia.</w:t>
            </w:r>
          </w:p>
          <w:p w:rsidR="00FD0725" w:rsidRDefault="001248B8">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rsidR="00FD0725" w:rsidRDefault="001248B8">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w:t>
            </w:r>
            <w:r>
              <w:rPr>
                <w:sz w:val="20"/>
              </w:rPr>
              <w:t>o you at that address.</w:t>
            </w:r>
          </w:p>
          <w:p w:rsidR="00FD0725" w:rsidRDefault="001248B8">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rsidR="00FD0725" w:rsidRDefault="001248B8">
            <w:pPr>
              <w:pStyle w:val="yTableNAm"/>
              <w:spacing w:before="0"/>
              <w:ind w:left="369" w:hanging="369"/>
              <w:rPr>
                <w:sz w:val="20"/>
              </w:rPr>
            </w:pPr>
            <w:r>
              <w:rPr>
                <w:sz w:val="20"/>
              </w:rPr>
              <w:t>15.</w:t>
            </w:r>
            <w:r>
              <w:rPr>
                <w:sz w:val="20"/>
              </w:rPr>
              <w:tab/>
              <w:t>The Supreme Court may determine your application without a hearing unless you, or the person w</w:t>
            </w:r>
            <w:r>
              <w:rPr>
                <w:sz w:val="20"/>
              </w:rPr>
              <w:t>ho requested that the subpoena be issued, asks for a hearing.</w:t>
            </w:r>
          </w:p>
          <w:p w:rsidR="00FD0725" w:rsidRDefault="001248B8">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w:t>
            </w:r>
            <w:r>
              <w:rPr>
                <w:sz w:val="20"/>
              </w:rPr>
              <w:t>earing by video link or by telephone from a place in New Zealand.</w:t>
            </w:r>
          </w:p>
          <w:p w:rsidR="00FD0725" w:rsidRDefault="001248B8">
            <w:pPr>
              <w:pStyle w:val="yTableNAm"/>
              <w:spacing w:before="0"/>
              <w:ind w:left="369" w:hanging="369"/>
              <w:rPr>
                <w:sz w:val="20"/>
              </w:rPr>
            </w:pPr>
            <w:r>
              <w:rPr>
                <w:sz w:val="20"/>
              </w:rPr>
              <w:t>17.</w:t>
            </w:r>
            <w:r>
              <w:rPr>
                <w:sz w:val="20"/>
              </w:rPr>
              <w:tab/>
              <w:t xml:space="preserve">If, in your application or within a reasonable time after filing your application, you request that the hearing be held by video link or telephone, the Supreme Court must hold a hearing </w:t>
            </w:r>
            <w:r>
              <w:rPr>
                <w:sz w:val="20"/>
              </w:rPr>
              <w:t>by video link or telephone. However, in such a case, the Court will determine which of video link or telephone will be used.</w:t>
            </w:r>
          </w:p>
        </w:tc>
      </w:tr>
    </w:tbl>
    <w:p w:rsidR="00FD0725" w:rsidRDefault="00FD0725">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rsidR="00FD0725">
        <w:trPr>
          <w:cantSplit/>
          <w:trHeight w:val="194"/>
        </w:trPr>
        <w:tc>
          <w:tcPr>
            <w:tcW w:w="3544" w:type="dxa"/>
            <w:gridSpan w:val="2"/>
            <w:vMerge w:val="restart"/>
          </w:tcPr>
          <w:p w:rsidR="00FD0725" w:rsidRDefault="001248B8">
            <w:pPr>
              <w:pStyle w:val="yTableNAm"/>
              <w:keepNext/>
              <w:spacing w:before="0"/>
              <w:rPr>
                <w:sz w:val="20"/>
              </w:rPr>
            </w:pPr>
            <w:r>
              <w:rPr>
                <w:sz w:val="20"/>
              </w:rPr>
              <w:t>Supreme Court of Western Australia</w:t>
            </w:r>
          </w:p>
          <w:p w:rsidR="00FD0725" w:rsidRDefault="001248B8">
            <w:pPr>
              <w:pStyle w:val="yTableNAm"/>
              <w:keepNext/>
              <w:spacing w:before="0"/>
              <w:rPr>
                <w:sz w:val="20"/>
              </w:rPr>
            </w:pPr>
            <w:r>
              <w:rPr>
                <w:sz w:val="20"/>
              </w:rPr>
              <w:t>*General Division/Court of Appeal</w:t>
            </w:r>
          </w:p>
        </w:tc>
        <w:tc>
          <w:tcPr>
            <w:tcW w:w="3686" w:type="dxa"/>
            <w:gridSpan w:val="2"/>
          </w:tcPr>
          <w:p w:rsidR="00FD0725" w:rsidRDefault="001248B8">
            <w:pPr>
              <w:pStyle w:val="yTableNAm"/>
              <w:keepNext/>
              <w:spacing w:before="0"/>
              <w:rPr>
                <w:sz w:val="20"/>
              </w:rPr>
            </w:pPr>
            <w:r>
              <w:rPr>
                <w:sz w:val="20"/>
              </w:rPr>
              <w:t>No.:</w:t>
            </w:r>
          </w:p>
        </w:tc>
      </w:tr>
      <w:tr w:rsidR="00FD0725">
        <w:trPr>
          <w:cantSplit/>
          <w:trHeight w:val="194"/>
        </w:trPr>
        <w:tc>
          <w:tcPr>
            <w:tcW w:w="3544" w:type="dxa"/>
            <w:gridSpan w:val="2"/>
            <w:vMerge/>
          </w:tcPr>
          <w:p w:rsidR="00FD0725" w:rsidRDefault="00FD0725">
            <w:pPr>
              <w:pStyle w:val="yTableNAm"/>
              <w:spacing w:before="0"/>
              <w:rPr>
                <w:sz w:val="20"/>
              </w:rPr>
            </w:pPr>
          </w:p>
        </w:tc>
        <w:tc>
          <w:tcPr>
            <w:tcW w:w="3686" w:type="dxa"/>
            <w:gridSpan w:val="2"/>
          </w:tcPr>
          <w:p w:rsidR="00FD0725" w:rsidRDefault="001248B8">
            <w:pPr>
              <w:pStyle w:val="yTableNAm"/>
              <w:spacing w:before="0"/>
              <w:rPr>
                <w:b/>
                <w:sz w:val="20"/>
              </w:rPr>
            </w:pPr>
            <w:r>
              <w:rPr>
                <w:b/>
                <w:sz w:val="20"/>
              </w:rPr>
              <w:t xml:space="preserve">Subpoena to give evidence and produce documents to </w:t>
            </w:r>
            <w:r>
              <w:rPr>
                <w:b/>
                <w:sz w:val="20"/>
              </w:rPr>
              <w:t>the Supreme Court of Western Australia (to be served in New Zealand)</w:t>
            </w:r>
          </w:p>
        </w:tc>
      </w:tr>
      <w:tr w:rsidR="00FD0725">
        <w:trPr>
          <w:cantSplit/>
        </w:trPr>
        <w:tc>
          <w:tcPr>
            <w:tcW w:w="1418" w:type="dxa"/>
          </w:tcPr>
          <w:p w:rsidR="00FD0725" w:rsidRDefault="001248B8">
            <w:pPr>
              <w:pStyle w:val="yTableNAm"/>
              <w:spacing w:before="0"/>
              <w:rPr>
                <w:sz w:val="20"/>
                <w:vertAlign w:val="superscript"/>
              </w:rPr>
            </w:pPr>
            <w:r>
              <w:rPr>
                <w:sz w:val="20"/>
              </w:rPr>
              <w:t>Parties</w:t>
            </w:r>
            <w:r>
              <w:rPr>
                <w:sz w:val="20"/>
                <w:vertAlign w:val="superscript"/>
              </w:rPr>
              <w:t>1</w:t>
            </w:r>
          </w:p>
        </w:tc>
        <w:tc>
          <w:tcPr>
            <w:tcW w:w="5812" w:type="dxa"/>
            <w:gridSpan w:val="3"/>
          </w:tcPr>
          <w:p w:rsidR="00FD0725" w:rsidRDefault="001248B8">
            <w:pPr>
              <w:pStyle w:val="yTableNAm"/>
              <w:tabs>
                <w:tab w:val="clear" w:pos="567"/>
                <w:tab w:val="left" w:pos="2897"/>
              </w:tabs>
              <w:spacing w:before="0"/>
              <w:rPr>
                <w:sz w:val="20"/>
              </w:rPr>
            </w:pPr>
            <w:r>
              <w:rPr>
                <w:sz w:val="20"/>
              </w:rPr>
              <w:tab/>
              <w:t>Plaintiff</w:t>
            </w:r>
          </w:p>
          <w:p w:rsidR="00FD0725" w:rsidRDefault="001248B8">
            <w:pPr>
              <w:pStyle w:val="yTableNAm"/>
              <w:tabs>
                <w:tab w:val="clear" w:pos="567"/>
                <w:tab w:val="left" w:pos="2897"/>
              </w:tabs>
              <w:spacing w:before="0"/>
              <w:rPr>
                <w:sz w:val="20"/>
              </w:rPr>
            </w:pPr>
            <w:r>
              <w:rPr>
                <w:sz w:val="20"/>
              </w:rPr>
              <w:tab/>
              <w:t>Defendant</w:t>
            </w:r>
          </w:p>
        </w:tc>
      </w:tr>
      <w:tr w:rsidR="00FD0725">
        <w:trPr>
          <w:cantSplit/>
        </w:trPr>
        <w:tc>
          <w:tcPr>
            <w:tcW w:w="1418" w:type="dxa"/>
          </w:tcPr>
          <w:p w:rsidR="00FD0725" w:rsidRDefault="001248B8">
            <w:pPr>
              <w:pStyle w:val="yTableNAm"/>
              <w:spacing w:before="0"/>
              <w:rPr>
                <w:sz w:val="20"/>
              </w:rPr>
            </w:pPr>
            <w:r>
              <w:rPr>
                <w:sz w:val="20"/>
              </w:rPr>
              <w:t>To</w:t>
            </w:r>
          </w:p>
        </w:tc>
        <w:tc>
          <w:tcPr>
            <w:tcW w:w="5812" w:type="dxa"/>
            <w:gridSpan w:val="3"/>
          </w:tcPr>
          <w:p w:rsidR="00FD0725" w:rsidRDefault="001248B8">
            <w:pPr>
              <w:pStyle w:val="yTableNAm"/>
              <w:spacing w:before="0"/>
              <w:rPr>
                <w:sz w:val="20"/>
              </w:rPr>
            </w:pPr>
            <w:r>
              <w:rPr>
                <w:sz w:val="20"/>
              </w:rPr>
              <w:t>[</w:t>
            </w:r>
            <w:r>
              <w:rPr>
                <w:i/>
                <w:sz w:val="20"/>
              </w:rPr>
              <w:t>Name and address</w:t>
            </w:r>
            <w:r>
              <w:rPr>
                <w:sz w:val="20"/>
              </w:rPr>
              <w:t>]</w:t>
            </w:r>
          </w:p>
        </w:tc>
      </w:tr>
      <w:tr w:rsidR="00FD0725">
        <w:tc>
          <w:tcPr>
            <w:tcW w:w="1418" w:type="dxa"/>
          </w:tcPr>
          <w:p w:rsidR="00FD0725" w:rsidRDefault="001248B8">
            <w:pPr>
              <w:pStyle w:val="yTableNAm"/>
              <w:spacing w:before="0"/>
              <w:rPr>
                <w:b/>
                <w:sz w:val="20"/>
              </w:rPr>
            </w:pPr>
            <w:r>
              <w:rPr>
                <w:b/>
                <w:sz w:val="20"/>
              </w:rPr>
              <w:t>Order</w:t>
            </w:r>
          </w:p>
        </w:tc>
        <w:tc>
          <w:tcPr>
            <w:tcW w:w="5812" w:type="dxa"/>
            <w:gridSpan w:val="3"/>
          </w:tcPr>
          <w:p w:rsidR="00FD0725" w:rsidRDefault="001248B8">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rsidR="00FD0725" w:rsidRDefault="001248B8">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rsidR="00FD0725" w:rsidRDefault="001248B8">
            <w:pPr>
              <w:pStyle w:val="yTableNAm"/>
              <w:spacing w:before="0"/>
              <w:rPr>
                <w:sz w:val="20"/>
              </w:rPr>
            </w:pPr>
            <w:r>
              <w:rPr>
                <w:sz w:val="20"/>
              </w:rPr>
              <w:t>Please read Notes 1 to 16 at the end of this subpoena.</w:t>
            </w:r>
          </w:p>
        </w:tc>
      </w:tr>
      <w:tr w:rsidR="00FD0725">
        <w:trPr>
          <w:cantSplit/>
        </w:trPr>
        <w:tc>
          <w:tcPr>
            <w:tcW w:w="1418" w:type="dxa"/>
          </w:tcPr>
          <w:p w:rsidR="00FD0725" w:rsidRDefault="001248B8">
            <w:pPr>
              <w:pStyle w:val="yTableNAm"/>
              <w:spacing w:before="0"/>
              <w:rPr>
                <w:sz w:val="20"/>
              </w:rPr>
            </w:pPr>
            <w:r>
              <w:rPr>
                <w:sz w:val="20"/>
              </w:rPr>
              <w:t>Last</w:t>
            </w:r>
            <w:r>
              <w:rPr>
                <w:sz w:val="20"/>
              </w:rPr>
              <w:t xml:space="preserve"> date for service</w:t>
            </w:r>
          </w:p>
          <w:p w:rsidR="00FD0725" w:rsidRDefault="001248B8">
            <w:pPr>
              <w:pStyle w:val="yTableNAm"/>
              <w:spacing w:before="0"/>
              <w:rPr>
                <w:sz w:val="20"/>
              </w:rPr>
            </w:pPr>
            <w:r>
              <w:rPr>
                <w:sz w:val="18"/>
              </w:rPr>
              <w:t>[see Note 2]</w:t>
            </w:r>
            <w:r>
              <w:rPr>
                <w:sz w:val="20"/>
              </w:rPr>
              <w:t xml:space="preserve"> </w:t>
            </w:r>
          </w:p>
        </w:tc>
        <w:tc>
          <w:tcPr>
            <w:tcW w:w="5812" w:type="dxa"/>
            <w:gridSpan w:val="3"/>
          </w:tcPr>
          <w:p w:rsidR="00FD0725" w:rsidRDefault="001248B8">
            <w:pPr>
              <w:pStyle w:val="yTableNAm"/>
              <w:spacing w:before="0"/>
              <w:rPr>
                <w:b/>
                <w:sz w:val="20"/>
              </w:rPr>
            </w:pPr>
            <w:r>
              <w:rPr>
                <w:sz w:val="20"/>
              </w:rPr>
              <w:t>The last date for service of this subpoena is [</w:t>
            </w:r>
            <w:r>
              <w:rPr>
                <w:i/>
                <w:sz w:val="20"/>
              </w:rPr>
              <w:t>date</w:t>
            </w:r>
            <w:r>
              <w:rPr>
                <w:sz w:val="20"/>
              </w:rPr>
              <w:t>].</w:t>
            </w:r>
          </w:p>
        </w:tc>
      </w:tr>
      <w:tr w:rsidR="00FD0725">
        <w:trPr>
          <w:cantSplit/>
          <w:trHeight w:val="448"/>
        </w:trPr>
        <w:tc>
          <w:tcPr>
            <w:tcW w:w="1418" w:type="dxa"/>
            <w:vMerge w:val="restart"/>
          </w:tcPr>
          <w:p w:rsidR="00FD0725" w:rsidRDefault="001248B8">
            <w:pPr>
              <w:pStyle w:val="yTableNAm"/>
              <w:spacing w:before="0"/>
              <w:rPr>
                <w:sz w:val="20"/>
              </w:rPr>
            </w:pPr>
            <w:r>
              <w:rPr>
                <w:sz w:val="20"/>
              </w:rPr>
              <w:t>Issuing details</w:t>
            </w:r>
          </w:p>
        </w:tc>
        <w:tc>
          <w:tcPr>
            <w:tcW w:w="5812" w:type="dxa"/>
            <w:gridSpan w:val="3"/>
          </w:tcPr>
          <w:p w:rsidR="00FD0725" w:rsidRDefault="001248B8">
            <w:pPr>
              <w:pStyle w:val="yTableNAm"/>
              <w:spacing w:before="0"/>
              <w:rPr>
                <w:sz w:val="20"/>
              </w:rPr>
            </w:pPr>
            <w:r>
              <w:rPr>
                <w:sz w:val="20"/>
              </w:rPr>
              <w:t>Issued at the request of: [</w:t>
            </w:r>
            <w:r>
              <w:rPr>
                <w:i/>
                <w:sz w:val="20"/>
              </w:rPr>
              <w:t>Name of party</w:t>
            </w:r>
            <w:r>
              <w:rPr>
                <w:sz w:val="20"/>
              </w:rPr>
              <w:t>]</w:t>
            </w:r>
          </w:p>
          <w:p w:rsidR="00FD0725" w:rsidRDefault="001248B8">
            <w:pPr>
              <w:pStyle w:val="yTableNAm"/>
              <w:spacing w:before="0"/>
              <w:rPr>
                <w:sz w:val="20"/>
              </w:rPr>
            </w:pPr>
            <w:r>
              <w:rPr>
                <w:sz w:val="20"/>
              </w:rPr>
              <w:t>Address for service: [</w:t>
            </w:r>
            <w:r>
              <w:rPr>
                <w:i/>
                <w:sz w:val="20"/>
              </w:rPr>
              <w:t>see Order 71A rule 3</w:t>
            </w:r>
            <w:r>
              <w:rPr>
                <w:sz w:val="20"/>
              </w:rPr>
              <w:t>]</w:t>
            </w:r>
          </w:p>
          <w:p w:rsidR="00FD0725" w:rsidRDefault="001248B8">
            <w:pPr>
              <w:pStyle w:val="yTableNAm"/>
              <w:spacing w:before="0"/>
              <w:rPr>
                <w:sz w:val="20"/>
              </w:rPr>
            </w:pPr>
            <w:r>
              <w:rPr>
                <w:sz w:val="20"/>
              </w:rPr>
              <w:t>Email:</w:t>
            </w:r>
          </w:p>
        </w:tc>
      </w:tr>
      <w:tr w:rsidR="00FD0725">
        <w:trPr>
          <w:cantSplit/>
          <w:trHeight w:val="448"/>
        </w:trPr>
        <w:tc>
          <w:tcPr>
            <w:tcW w:w="1418" w:type="dxa"/>
            <w:vMerge/>
          </w:tcPr>
          <w:p w:rsidR="00FD0725" w:rsidRDefault="00FD0725">
            <w:pPr>
              <w:pStyle w:val="yTableNAm"/>
              <w:spacing w:before="0"/>
              <w:rPr>
                <w:sz w:val="20"/>
              </w:rPr>
            </w:pPr>
          </w:p>
        </w:tc>
        <w:tc>
          <w:tcPr>
            <w:tcW w:w="2647" w:type="dxa"/>
            <w:gridSpan w:val="2"/>
          </w:tcPr>
          <w:p w:rsidR="00FD0725" w:rsidRDefault="001248B8">
            <w:pPr>
              <w:pStyle w:val="yTableNAm"/>
              <w:spacing w:before="0"/>
              <w:rPr>
                <w:sz w:val="20"/>
              </w:rPr>
            </w:pPr>
            <w:r>
              <w:rPr>
                <w:sz w:val="20"/>
              </w:rPr>
              <w:t>Date of issue:</w:t>
            </w:r>
          </w:p>
        </w:tc>
        <w:tc>
          <w:tcPr>
            <w:tcW w:w="3165" w:type="dxa"/>
          </w:tcPr>
          <w:p w:rsidR="00FD0725" w:rsidRDefault="001248B8">
            <w:pPr>
              <w:pStyle w:val="yTableNAm"/>
              <w:spacing w:before="0"/>
              <w:rPr>
                <w:sz w:val="20"/>
              </w:rPr>
            </w:pPr>
            <w:r>
              <w:rPr>
                <w:sz w:val="20"/>
              </w:rPr>
              <w:t>[</w:t>
            </w:r>
            <w:r>
              <w:rPr>
                <w:i/>
                <w:sz w:val="20"/>
              </w:rPr>
              <w:t>Seal or stamp of the Court</w:t>
            </w:r>
            <w:r>
              <w:rPr>
                <w:sz w:val="20"/>
              </w:rPr>
              <w:t>]</w:t>
            </w:r>
          </w:p>
        </w:tc>
      </w:tr>
      <w:tr w:rsidR="00FD0725">
        <w:trPr>
          <w:cantSplit/>
        </w:trPr>
        <w:tc>
          <w:tcPr>
            <w:tcW w:w="1418" w:type="dxa"/>
          </w:tcPr>
          <w:p w:rsidR="00FD0725" w:rsidRDefault="001248B8">
            <w:pPr>
              <w:pStyle w:val="yTableNAm"/>
              <w:spacing w:before="0"/>
              <w:rPr>
                <w:b/>
                <w:sz w:val="20"/>
              </w:rPr>
            </w:pPr>
            <w:r>
              <w:rPr>
                <w:b/>
                <w:sz w:val="20"/>
              </w:rPr>
              <w:t xml:space="preserve">Details of </w:t>
            </w:r>
            <w:r>
              <w:rPr>
                <w:b/>
                <w:sz w:val="20"/>
              </w:rPr>
              <w:t>subpoena to give evidence</w:t>
            </w:r>
          </w:p>
        </w:tc>
        <w:tc>
          <w:tcPr>
            <w:tcW w:w="5812" w:type="dxa"/>
            <w:gridSpan w:val="3"/>
          </w:tcPr>
          <w:p w:rsidR="00FD0725" w:rsidRDefault="001248B8">
            <w:pPr>
              <w:pStyle w:val="yTableNAm"/>
              <w:spacing w:before="0"/>
              <w:rPr>
                <w:sz w:val="20"/>
              </w:rPr>
            </w:pPr>
            <w:r>
              <w:rPr>
                <w:sz w:val="20"/>
              </w:rPr>
              <w:t>Insofar as this subpoena requires you to attend the Supreme Court of Western Australia to give evidence, you must attend as follows, unless you receive notice of a later date or time from the issuing party, in which case the later</w:t>
            </w:r>
            <w:r>
              <w:rPr>
                <w:sz w:val="20"/>
              </w:rPr>
              <w:t xml:space="preserve"> date or time is substituted — </w:t>
            </w:r>
          </w:p>
          <w:p w:rsidR="00FD0725" w:rsidRDefault="001248B8">
            <w:pPr>
              <w:pStyle w:val="yTableNAm"/>
              <w:spacing w:before="0"/>
              <w:rPr>
                <w:sz w:val="20"/>
              </w:rPr>
            </w:pPr>
            <w:r>
              <w:rPr>
                <w:sz w:val="20"/>
              </w:rPr>
              <w:t>Date:</w:t>
            </w:r>
          </w:p>
          <w:p w:rsidR="00FD0725" w:rsidRDefault="001248B8">
            <w:pPr>
              <w:pStyle w:val="yTableNAm"/>
              <w:spacing w:before="0"/>
              <w:rPr>
                <w:sz w:val="20"/>
              </w:rPr>
            </w:pPr>
            <w:r>
              <w:rPr>
                <w:sz w:val="20"/>
              </w:rPr>
              <w:t>Time:</w:t>
            </w:r>
          </w:p>
          <w:p w:rsidR="00FD0725" w:rsidRDefault="001248B8">
            <w:pPr>
              <w:pStyle w:val="yTableNAm"/>
              <w:spacing w:before="0"/>
              <w:rPr>
                <w:sz w:val="20"/>
              </w:rPr>
            </w:pPr>
            <w:r>
              <w:rPr>
                <w:sz w:val="20"/>
              </w:rPr>
              <w:t>Place:</w:t>
            </w:r>
          </w:p>
          <w:p w:rsidR="00FD0725" w:rsidRDefault="001248B8">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rsidR="00FD0725">
        <w:tc>
          <w:tcPr>
            <w:tcW w:w="1418" w:type="dxa"/>
          </w:tcPr>
          <w:p w:rsidR="00FD0725" w:rsidRDefault="001248B8">
            <w:pPr>
              <w:pStyle w:val="yTableNAm"/>
              <w:spacing w:before="0"/>
              <w:rPr>
                <w:b/>
                <w:sz w:val="20"/>
              </w:rPr>
            </w:pPr>
            <w:r>
              <w:rPr>
                <w:b/>
                <w:sz w:val="20"/>
              </w:rPr>
              <w:t>Details of subpoena to</w:t>
            </w:r>
            <w:r>
              <w:rPr>
                <w:b/>
                <w:sz w:val="20"/>
              </w:rPr>
              <w:t xml:space="preserve"> produce documents</w:t>
            </w:r>
          </w:p>
          <w:p w:rsidR="00FD0725" w:rsidRDefault="001248B8">
            <w:pPr>
              <w:pStyle w:val="yTableNAm"/>
              <w:spacing w:before="0"/>
            </w:pPr>
            <w:r>
              <w:rPr>
                <w:sz w:val="18"/>
                <w:szCs w:val="18"/>
              </w:rPr>
              <w:t>[See Notes 5–13]</w:t>
            </w:r>
          </w:p>
        </w:tc>
        <w:tc>
          <w:tcPr>
            <w:tcW w:w="5812" w:type="dxa"/>
            <w:gridSpan w:val="3"/>
          </w:tcPr>
          <w:p w:rsidR="00FD0725" w:rsidRDefault="001248B8">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rsidR="00FD0725" w:rsidRDefault="001248B8">
            <w:pPr>
              <w:pStyle w:val="yTableNAm"/>
              <w:spacing w:before="0"/>
              <w:ind w:left="368" w:hanging="368"/>
              <w:rPr>
                <w:sz w:val="20"/>
              </w:rPr>
            </w:pPr>
            <w:r>
              <w:rPr>
                <w:sz w:val="20"/>
              </w:rPr>
              <w:t>(a)</w:t>
            </w:r>
            <w:r>
              <w:rPr>
                <w:sz w:val="20"/>
              </w:rPr>
              <w:tab/>
              <w:t xml:space="preserve">by attending at the </w:t>
            </w:r>
            <w:r>
              <w:rPr>
                <w:sz w:val="20"/>
              </w:rPr>
              <w:t>Supreme Court to produce this subpoena or a copy of it and the documents or things specified in the Schedule of documents below at the date, time and place specified below for attendance and production; or</w:t>
            </w:r>
          </w:p>
          <w:p w:rsidR="00FD0725" w:rsidRDefault="001248B8">
            <w:pPr>
              <w:pStyle w:val="yTableNAm"/>
              <w:spacing w:before="0"/>
              <w:ind w:left="368" w:hanging="368"/>
              <w:rPr>
                <w:sz w:val="20"/>
              </w:rPr>
            </w:pPr>
            <w:r>
              <w:rPr>
                <w:sz w:val="20"/>
              </w:rPr>
              <w:t>(b)</w:t>
            </w:r>
            <w:r>
              <w:rPr>
                <w:sz w:val="20"/>
              </w:rPr>
              <w:tab/>
              <w:t>by delivering or posting this subpoena or a co</w:t>
            </w:r>
            <w:r>
              <w:rPr>
                <w:sz w:val="20"/>
              </w:rPr>
              <w:t xml:space="preserve">py of it and the documents or things specified in the Schedule of documents below to — </w:t>
            </w:r>
          </w:p>
          <w:p w:rsidR="00FD0725" w:rsidRDefault="001248B8">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w:t>
            </w:r>
            <w:r>
              <w:rPr>
                <w:sz w:val="20"/>
              </w:rPr>
              <w:t xml:space="preserve"> or</w:t>
            </w:r>
          </w:p>
          <w:p w:rsidR="00FD0725" w:rsidRDefault="001248B8">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w:t>
            </w:r>
            <w:r>
              <w:rPr>
                <w:sz w:val="20"/>
              </w:rPr>
              <w:t>tendance and production.</w:t>
            </w:r>
          </w:p>
          <w:p w:rsidR="00FD0725" w:rsidRDefault="001248B8">
            <w:pPr>
              <w:pStyle w:val="yTableNAm"/>
              <w:spacing w:before="0"/>
              <w:rPr>
                <w:sz w:val="20"/>
              </w:rPr>
            </w:pPr>
            <w:r>
              <w:rPr>
                <w:sz w:val="20"/>
              </w:rPr>
              <w:t xml:space="preserve">Date, time and place at which you must attend and produce the subpoena or a copy of it and documents or things — </w:t>
            </w:r>
          </w:p>
          <w:p w:rsidR="00FD0725" w:rsidRDefault="001248B8">
            <w:pPr>
              <w:pStyle w:val="yTableNAm"/>
              <w:spacing w:before="0"/>
              <w:rPr>
                <w:sz w:val="20"/>
              </w:rPr>
            </w:pPr>
            <w:r>
              <w:rPr>
                <w:sz w:val="20"/>
              </w:rPr>
              <w:t>Date:</w:t>
            </w:r>
          </w:p>
          <w:p w:rsidR="00FD0725" w:rsidRDefault="001248B8">
            <w:pPr>
              <w:pStyle w:val="yTableNAm"/>
              <w:spacing w:before="0"/>
              <w:rPr>
                <w:sz w:val="20"/>
              </w:rPr>
            </w:pPr>
            <w:r>
              <w:rPr>
                <w:sz w:val="20"/>
              </w:rPr>
              <w:t>Time:</w:t>
            </w:r>
          </w:p>
          <w:p w:rsidR="00FD0725" w:rsidRDefault="001248B8">
            <w:pPr>
              <w:pStyle w:val="yTableNAm"/>
              <w:spacing w:before="0"/>
              <w:rPr>
                <w:sz w:val="20"/>
              </w:rPr>
            </w:pPr>
            <w:r>
              <w:rPr>
                <w:sz w:val="20"/>
              </w:rPr>
              <w:t>Place:</w:t>
            </w:r>
          </w:p>
          <w:p w:rsidR="00FD0725" w:rsidRDefault="00FD0725">
            <w:pPr>
              <w:pStyle w:val="yTableNAm"/>
              <w:spacing w:before="0"/>
              <w:rPr>
                <w:sz w:val="20"/>
              </w:rPr>
            </w:pPr>
          </w:p>
          <w:p w:rsidR="00FD0725" w:rsidRDefault="001248B8">
            <w:pPr>
              <w:pStyle w:val="yTableNAm"/>
              <w:spacing w:before="0"/>
              <w:rPr>
                <w:sz w:val="20"/>
              </w:rPr>
            </w:pPr>
            <w:r>
              <w:rPr>
                <w:sz w:val="20"/>
              </w:rPr>
              <w:t>Address of the Supreme Court to which the subpoena (or copy) and documents or things may be deliv</w:t>
            </w:r>
            <w:r>
              <w:rPr>
                <w:sz w:val="20"/>
              </w:rPr>
              <w:t>ered or posted:</w:t>
            </w:r>
          </w:p>
          <w:p w:rsidR="00FD0725" w:rsidRDefault="001248B8">
            <w:pPr>
              <w:pStyle w:val="yTableNAm"/>
              <w:spacing w:before="0"/>
              <w:ind w:left="368" w:hanging="368"/>
              <w:rPr>
                <w:sz w:val="20"/>
              </w:rPr>
            </w:pPr>
            <w:r>
              <w:rPr>
                <w:sz w:val="20"/>
              </w:rPr>
              <w:t>*</w:t>
            </w:r>
            <w:r>
              <w:rPr>
                <w:sz w:val="20"/>
              </w:rPr>
              <w:tab/>
              <w:t>Supreme Court of Western Australia</w:t>
            </w:r>
          </w:p>
          <w:p w:rsidR="00FD0725" w:rsidRDefault="001248B8">
            <w:pPr>
              <w:pStyle w:val="yTableNAm"/>
              <w:spacing w:before="0"/>
              <w:ind w:left="368"/>
              <w:rPr>
                <w:sz w:val="20"/>
              </w:rPr>
            </w:pPr>
            <w:r>
              <w:rPr>
                <w:sz w:val="20"/>
              </w:rPr>
              <w:t>David Malcolm Justice Centre</w:t>
            </w:r>
          </w:p>
          <w:p w:rsidR="00FD0725" w:rsidRDefault="001248B8">
            <w:pPr>
              <w:pStyle w:val="yTableNAm"/>
              <w:spacing w:before="0"/>
              <w:ind w:left="368"/>
              <w:rPr>
                <w:sz w:val="20"/>
              </w:rPr>
            </w:pPr>
            <w:r>
              <w:rPr>
                <w:sz w:val="20"/>
              </w:rPr>
              <w:t>Level 11, 28 Barrack Street</w:t>
            </w:r>
          </w:p>
          <w:p w:rsidR="00FD0725" w:rsidRDefault="001248B8">
            <w:pPr>
              <w:pStyle w:val="yTableNAm"/>
              <w:spacing w:before="0"/>
              <w:ind w:left="368"/>
              <w:rPr>
                <w:sz w:val="20"/>
              </w:rPr>
            </w:pPr>
            <w:r>
              <w:rPr>
                <w:sz w:val="20"/>
              </w:rPr>
              <w:t>Perth WA 6000</w:t>
            </w:r>
          </w:p>
          <w:p w:rsidR="00FD0725" w:rsidRDefault="001248B8">
            <w:pPr>
              <w:pStyle w:val="yTableNAm"/>
              <w:spacing w:before="0"/>
              <w:ind w:left="368" w:hanging="368"/>
              <w:rPr>
                <w:sz w:val="20"/>
              </w:rPr>
            </w:pPr>
            <w:r>
              <w:rPr>
                <w:sz w:val="20"/>
              </w:rPr>
              <w:t>*</w:t>
            </w:r>
            <w:r>
              <w:rPr>
                <w:sz w:val="20"/>
              </w:rPr>
              <w:tab/>
              <w:t>Supreme Court of Western Australia</w:t>
            </w:r>
          </w:p>
          <w:p w:rsidR="00FD0725" w:rsidRDefault="001248B8">
            <w:pPr>
              <w:pStyle w:val="yTableNAm"/>
              <w:spacing w:before="0"/>
              <w:ind w:left="368"/>
              <w:rPr>
                <w:sz w:val="20"/>
              </w:rPr>
            </w:pPr>
            <w:r>
              <w:rPr>
                <w:sz w:val="20"/>
              </w:rPr>
              <w:t>Court of Appeal</w:t>
            </w:r>
          </w:p>
          <w:p w:rsidR="00FD0725" w:rsidRDefault="001248B8">
            <w:pPr>
              <w:pStyle w:val="yTableNAm"/>
              <w:spacing w:before="0"/>
              <w:ind w:left="368"/>
              <w:rPr>
                <w:sz w:val="20"/>
              </w:rPr>
            </w:pPr>
            <w:r>
              <w:rPr>
                <w:sz w:val="20"/>
              </w:rPr>
              <w:t>Stirling Gardens, Barrack Street</w:t>
            </w:r>
          </w:p>
          <w:p w:rsidR="00FD0725" w:rsidRDefault="001248B8">
            <w:pPr>
              <w:pStyle w:val="yTableNAm"/>
              <w:spacing w:before="0"/>
              <w:ind w:left="368"/>
              <w:rPr>
                <w:sz w:val="20"/>
              </w:rPr>
            </w:pPr>
            <w:r>
              <w:rPr>
                <w:sz w:val="20"/>
              </w:rPr>
              <w:t>Perth WA 6000</w:t>
            </w:r>
          </w:p>
          <w:p w:rsidR="00FD0725" w:rsidRDefault="001248B8">
            <w:pPr>
              <w:pStyle w:val="yTableNAm"/>
              <w:keepLines/>
              <w:spacing w:before="0"/>
              <w:rPr>
                <w:sz w:val="20"/>
              </w:rPr>
            </w:pPr>
            <w:r>
              <w:rPr>
                <w:sz w:val="20"/>
              </w:rPr>
              <w:t>Address(es) of the High Court of</w:t>
            </w:r>
            <w:r>
              <w:rPr>
                <w:sz w:val="20"/>
              </w:rPr>
              <w:t xml:space="preserve"> New Zealand to which the subpoena (or copy) and documents or things may be delivered or posted:</w:t>
            </w:r>
          </w:p>
          <w:p w:rsidR="00FD0725" w:rsidRDefault="001248B8">
            <w:pPr>
              <w:pStyle w:val="yTableNAm"/>
              <w:keepLines/>
              <w:spacing w:before="0"/>
              <w:ind w:left="368"/>
              <w:rPr>
                <w:sz w:val="20"/>
              </w:rPr>
            </w:pPr>
            <w:r>
              <w:rPr>
                <w:sz w:val="20"/>
              </w:rPr>
              <w:t>[</w:t>
            </w:r>
            <w:r>
              <w:rPr>
                <w:i/>
                <w:sz w:val="20"/>
              </w:rPr>
              <w:t>Address(es)</w:t>
            </w:r>
            <w:r>
              <w:rPr>
                <w:sz w:val="20"/>
              </w:rPr>
              <w:t>]</w:t>
            </w:r>
          </w:p>
        </w:tc>
      </w:tr>
      <w:tr w:rsidR="00FD0725">
        <w:tc>
          <w:tcPr>
            <w:tcW w:w="7230" w:type="dxa"/>
            <w:gridSpan w:val="4"/>
          </w:tcPr>
          <w:p w:rsidR="00FD0725" w:rsidRDefault="001248B8">
            <w:pPr>
              <w:pStyle w:val="yTableNAm"/>
              <w:keepNext/>
              <w:spacing w:before="0"/>
              <w:jc w:val="center"/>
              <w:rPr>
                <w:b/>
                <w:sz w:val="20"/>
              </w:rPr>
            </w:pPr>
            <w:r>
              <w:rPr>
                <w:b/>
                <w:sz w:val="20"/>
              </w:rPr>
              <w:t>Schedule of documents</w:t>
            </w:r>
          </w:p>
        </w:tc>
      </w:tr>
      <w:tr w:rsidR="00FD0725">
        <w:tc>
          <w:tcPr>
            <w:tcW w:w="7230" w:type="dxa"/>
            <w:gridSpan w:val="4"/>
          </w:tcPr>
          <w:p w:rsidR="00FD0725" w:rsidRDefault="001248B8">
            <w:pPr>
              <w:pStyle w:val="yTableNAm"/>
              <w:keepNext/>
              <w:spacing w:before="0"/>
              <w:rPr>
                <w:sz w:val="20"/>
              </w:rPr>
            </w:pPr>
            <w:r>
              <w:rPr>
                <w:sz w:val="20"/>
              </w:rPr>
              <w:t xml:space="preserve">The documents and things you must produce are as follows — </w:t>
            </w:r>
          </w:p>
          <w:p w:rsidR="00FD0725" w:rsidRDefault="001248B8">
            <w:pPr>
              <w:pStyle w:val="yTableNAm"/>
              <w:spacing w:before="0"/>
              <w:rPr>
                <w:sz w:val="20"/>
              </w:rPr>
            </w:pPr>
            <w:r>
              <w:rPr>
                <w:sz w:val="20"/>
              </w:rPr>
              <w:t>[</w:t>
            </w:r>
            <w:r>
              <w:rPr>
                <w:i/>
                <w:sz w:val="20"/>
              </w:rPr>
              <w:t>List the documents or things and whether the original of any</w:t>
            </w:r>
            <w:r>
              <w:rPr>
                <w:i/>
                <w:sz w:val="20"/>
              </w:rPr>
              <w:t xml:space="preserve"> document is required. If insufficient space, attach list.</w:t>
            </w:r>
            <w:r>
              <w:rPr>
                <w:sz w:val="20"/>
              </w:rPr>
              <w:t>]</w:t>
            </w:r>
          </w:p>
        </w:tc>
      </w:tr>
      <w:tr w:rsidR="00FD0725">
        <w:tc>
          <w:tcPr>
            <w:tcW w:w="7230" w:type="dxa"/>
            <w:gridSpan w:val="4"/>
          </w:tcPr>
          <w:p w:rsidR="00FD0725" w:rsidRDefault="001248B8">
            <w:pPr>
              <w:pStyle w:val="yTableNAm"/>
              <w:spacing w:before="0"/>
              <w:jc w:val="center"/>
              <w:rPr>
                <w:b/>
                <w:sz w:val="20"/>
              </w:rPr>
            </w:pPr>
            <w:r>
              <w:rPr>
                <w:b/>
                <w:sz w:val="20"/>
              </w:rPr>
              <w:t>Notes</w:t>
            </w:r>
          </w:p>
        </w:tc>
      </w:tr>
      <w:tr w:rsidR="00FD0725">
        <w:tc>
          <w:tcPr>
            <w:tcW w:w="1418" w:type="dxa"/>
          </w:tcPr>
          <w:p w:rsidR="00FD0725" w:rsidRDefault="001248B8">
            <w:pPr>
              <w:pStyle w:val="yTableNAm"/>
              <w:spacing w:before="0"/>
              <w:rPr>
                <w:b/>
                <w:sz w:val="20"/>
              </w:rPr>
            </w:pPr>
            <w:r>
              <w:rPr>
                <w:b/>
                <w:sz w:val="20"/>
              </w:rPr>
              <w:t>Leave to serve subpoena</w:t>
            </w:r>
          </w:p>
        </w:tc>
        <w:tc>
          <w:tcPr>
            <w:tcW w:w="5812" w:type="dxa"/>
            <w:gridSpan w:val="3"/>
          </w:tcPr>
          <w:p w:rsidR="00FD0725" w:rsidRDefault="001248B8">
            <w:pPr>
              <w:pStyle w:val="yTableNAm"/>
              <w:spacing w:before="0"/>
              <w:ind w:left="369" w:hanging="369"/>
              <w:rPr>
                <w:sz w:val="20"/>
              </w:rPr>
            </w:pPr>
            <w:r>
              <w:rPr>
                <w:sz w:val="20"/>
              </w:rPr>
              <w:t>1.</w:t>
            </w:r>
            <w:r>
              <w:rPr>
                <w:sz w:val="20"/>
              </w:rPr>
              <w:tab/>
              <w:t xml:space="preserve">You need not comply with this subpoena unless it is accompanied by — </w:t>
            </w:r>
          </w:p>
          <w:p w:rsidR="00FD0725" w:rsidRDefault="001248B8">
            <w:pPr>
              <w:pStyle w:val="yTableNAm"/>
              <w:spacing w:before="0"/>
              <w:ind w:left="794" w:hanging="425"/>
              <w:rPr>
                <w:sz w:val="20"/>
              </w:rPr>
            </w:pPr>
            <w:r>
              <w:rPr>
                <w:sz w:val="20"/>
              </w:rPr>
              <w:t>(a)</w:t>
            </w:r>
            <w:r>
              <w:rPr>
                <w:sz w:val="20"/>
              </w:rPr>
              <w:tab/>
              <w:t xml:space="preserve">a copy of the order of a judge of the Supreme Court giving leave to serve the subpoena </w:t>
            </w:r>
            <w:r>
              <w:rPr>
                <w:sz w:val="20"/>
              </w:rPr>
              <w:t>in New Zealand; and</w:t>
            </w:r>
          </w:p>
          <w:p w:rsidR="00FD0725" w:rsidRDefault="001248B8">
            <w:pPr>
              <w:pStyle w:val="yTableNAm"/>
              <w:spacing w:before="0"/>
              <w:ind w:left="794" w:hanging="425"/>
              <w:rPr>
                <w:sz w:val="20"/>
              </w:rPr>
            </w:pPr>
            <w:r>
              <w:rPr>
                <w:sz w:val="20"/>
              </w:rPr>
              <w:t>(b)</w:t>
            </w:r>
            <w:r>
              <w:rPr>
                <w:sz w:val="20"/>
              </w:rPr>
              <w:tab/>
              <w:t xml:space="preserve">a notice in the prescribed form that — </w:t>
            </w:r>
          </w:p>
          <w:p w:rsidR="00FD0725" w:rsidRDefault="001248B8">
            <w:pPr>
              <w:pStyle w:val="yTableNAm"/>
              <w:spacing w:before="0"/>
              <w:ind w:left="1218" w:hanging="425"/>
              <w:rPr>
                <w:sz w:val="20"/>
              </w:rPr>
            </w:pPr>
            <w:r>
              <w:rPr>
                <w:sz w:val="20"/>
              </w:rPr>
              <w:t>(i)</w:t>
            </w:r>
            <w:r>
              <w:rPr>
                <w:sz w:val="20"/>
              </w:rPr>
              <w:tab/>
              <w:t>sets out your rights and obligations in relation to the subpoena; and</w:t>
            </w:r>
          </w:p>
          <w:p w:rsidR="00FD0725" w:rsidRDefault="001248B8">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rsidR="00FD0725">
        <w:tc>
          <w:tcPr>
            <w:tcW w:w="1418" w:type="dxa"/>
          </w:tcPr>
          <w:p w:rsidR="00FD0725" w:rsidRDefault="001248B8">
            <w:pPr>
              <w:pStyle w:val="yTableNAm"/>
              <w:keepNext/>
              <w:spacing w:before="0"/>
              <w:rPr>
                <w:b/>
                <w:sz w:val="20"/>
              </w:rPr>
            </w:pPr>
            <w:r>
              <w:rPr>
                <w:b/>
                <w:sz w:val="20"/>
              </w:rPr>
              <w:t xml:space="preserve">Last day </w:t>
            </w:r>
            <w:r>
              <w:rPr>
                <w:b/>
                <w:sz w:val="20"/>
              </w:rPr>
              <w:t>for service</w:t>
            </w:r>
          </w:p>
        </w:tc>
        <w:tc>
          <w:tcPr>
            <w:tcW w:w="5812" w:type="dxa"/>
            <w:gridSpan w:val="3"/>
          </w:tcPr>
          <w:p w:rsidR="00FD0725" w:rsidRDefault="001248B8">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rsidR="00FD0725">
        <w:tc>
          <w:tcPr>
            <w:tcW w:w="1418" w:type="dxa"/>
          </w:tcPr>
          <w:p w:rsidR="00FD0725" w:rsidRDefault="001248B8">
            <w:pPr>
              <w:pStyle w:val="yTableNAm"/>
              <w:keepNext/>
              <w:spacing w:before="0"/>
              <w:rPr>
                <w:b/>
                <w:sz w:val="20"/>
              </w:rPr>
            </w:pPr>
            <w:r>
              <w:rPr>
                <w:b/>
                <w:sz w:val="20"/>
              </w:rPr>
              <w:t>Informal service</w:t>
            </w:r>
          </w:p>
        </w:tc>
        <w:tc>
          <w:tcPr>
            <w:tcW w:w="5812" w:type="dxa"/>
            <w:gridSpan w:val="3"/>
          </w:tcPr>
          <w:p w:rsidR="00FD0725" w:rsidRDefault="001248B8">
            <w:pPr>
              <w:pStyle w:val="yTableNAm"/>
              <w:keepNext/>
              <w:spacing w:before="0"/>
              <w:ind w:left="369" w:hanging="369"/>
              <w:rPr>
                <w:sz w:val="20"/>
              </w:rPr>
            </w:pPr>
            <w:r>
              <w:rPr>
                <w:sz w:val="20"/>
              </w:rPr>
              <w:t>3.</w:t>
            </w:r>
            <w:r>
              <w:rPr>
                <w:sz w:val="20"/>
              </w:rPr>
              <w:tab/>
              <w:t>Even if this subpoena has not been served personally on you, you must</w:t>
            </w:r>
            <w:r>
              <w:rPr>
                <w:sz w:val="20"/>
              </w:rPr>
              <w:t>, nevertheless, comply with it if you have, by the last date for service of the subpoena, actual knowledge of it and of its requirements.</w:t>
            </w:r>
          </w:p>
        </w:tc>
      </w:tr>
      <w:tr w:rsidR="00FD0725">
        <w:tc>
          <w:tcPr>
            <w:tcW w:w="1418" w:type="dxa"/>
          </w:tcPr>
          <w:p w:rsidR="00FD0725" w:rsidRDefault="001248B8">
            <w:pPr>
              <w:pStyle w:val="yTableNAm"/>
              <w:spacing w:before="0"/>
              <w:rPr>
                <w:b/>
                <w:sz w:val="20"/>
              </w:rPr>
            </w:pPr>
            <w:r>
              <w:rPr>
                <w:b/>
                <w:sz w:val="20"/>
              </w:rPr>
              <w:t>Addressee a corporation</w:t>
            </w:r>
          </w:p>
        </w:tc>
        <w:tc>
          <w:tcPr>
            <w:tcW w:w="5812" w:type="dxa"/>
            <w:gridSpan w:val="3"/>
          </w:tcPr>
          <w:p w:rsidR="00FD0725" w:rsidRDefault="001248B8">
            <w:pPr>
              <w:pStyle w:val="yTableNAm"/>
              <w:spacing w:before="0"/>
              <w:ind w:left="369" w:hanging="369"/>
              <w:rPr>
                <w:sz w:val="20"/>
              </w:rPr>
            </w:pPr>
            <w:r>
              <w:rPr>
                <w:sz w:val="20"/>
              </w:rPr>
              <w:t>4.</w:t>
            </w:r>
            <w:r>
              <w:rPr>
                <w:sz w:val="20"/>
              </w:rPr>
              <w:tab/>
              <w:t>If this subpoena is addressed to a corporation, the corporation must comply with the subpo</w:t>
            </w:r>
            <w:r>
              <w:rPr>
                <w:sz w:val="20"/>
              </w:rPr>
              <w:t>ena by its appropriate or proper officer.</w:t>
            </w:r>
          </w:p>
        </w:tc>
      </w:tr>
      <w:tr w:rsidR="00FD0725">
        <w:trPr>
          <w:cantSplit/>
        </w:trPr>
        <w:tc>
          <w:tcPr>
            <w:tcW w:w="1418" w:type="dxa"/>
          </w:tcPr>
          <w:p w:rsidR="00FD0725" w:rsidRDefault="001248B8">
            <w:pPr>
              <w:pStyle w:val="yTableNAm"/>
              <w:spacing w:before="0"/>
              <w:rPr>
                <w:b/>
                <w:sz w:val="20"/>
              </w:rPr>
            </w:pPr>
            <w:r>
              <w:rPr>
                <w:b/>
                <w:sz w:val="20"/>
              </w:rPr>
              <w:t>Production of subpoena or copy of it and documents or things by delivery or post</w:t>
            </w:r>
          </w:p>
        </w:tc>
        <w:tc>
          <w:tcPr>
            <w:tcW w:w="5812" w:type="dxa"/>
            <w:gridSpan w:val="3"/>
          </w:tcPr>
          <w:p w:rsidR="00FD0725" w:rsidRDefault="001248B8">
            <w:pPr>
              <w:pStyle w:val="yTableNAm"/>
              <w:spacing w:before="0"/>
              <w:ind w:left="369" w:hanging="369"/>
              <w:rPr>
                <w:sz w:val="20"/>
              </w:rPr>
            </w:pPr>
            <w:r>
              <w:rPr>
                <w:sz w:val="20"/>
              </w:rPr>
              <w:t>5.</w:t>
            </w:r>
            <w:r>
              <w:rPr>
                <w:sz w:val="20"/>
              </w:rPr>
              <w:tab/>
            </w:r>
            <w:r>
              <w:rPr>
                <w:sz w:val="20"/>
              </w:rPr>
              <w:t>Insofar as this subpoena requires you to attend and produce this subpoena or a copy of it and a document or thing, you may, instead of attending to produce the subpoena or a copy of it and the document or thing, comply with that requirement by delivering o</w:t>
            </w:r>
            <w:r>
              <w:rPr>
                <w:sz w:val="20"/>
              </w:rPr>
              <w:t xml:space="preserve">r posting the subpoena or a copy of it and the document or thing to — </w:t>
            </w:r>
          </w:p>
          <w:p w:rsidR="00FD0725" w:rsidRDefault="001248B8">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w:t>
            </w:r>
            <w:r>
              <w:rPr>
                <w:sz w:val="20"/>
              </w:rPr>
              <w:t>on; or</w:t>
            </w:r>
          </w:p>
          <w:p w:rsidR="00FD0725" w:rsidRDefault="001248B8">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w:t>
            </w:r>
            <w:r>
              <w:rPr>
                <w:sz w:val="20"/>
              </w:rPr>
              <w:t>pecified in the subpoena for attendance and production.</w:t>
            </w:r>
          </w:p>
          <w:p w:rsidR="00FD0725" w:rsidRDefault="001248B8">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w:t>
            </w:r>
            <w:r>
              <w:rPr>
                <w:sz w:val="20"/>
              </w:rPr>
              <w:t>otice to the Supreme Court of your objection and of the grounds of your objection.</w:t>
            </w:r>
          </w:p>
          <w:p w:rsidR="00FD0725" w:rsidRDefault="001248B8">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w:t>
            </w:r>
            <w:r>
              <w:rPr>
                <w:sz w:val="20"/>
              </w:rPr>
              <w:t>ceeding, a registrar of the Supreme Court may permit the parties to the proceeding to inspect the document or thing.</w:t>
            </w:r>
          </w:p>
        </w:tc>
      </w:tr>
      <w:tr w:rsidR="00FD0725">
        <w:tc>
          <w:tcPr>
            <w:tcW w:w="1418" w:type="dxa"/>
            <w:shd w:val="clear" w:color="auto" w:fill="auto"/>
          </w:tcPr>
          <w:p w:rsidR="00FD0725" w:rsidRDefault="001248B8">
            <w:pPr>
              <w:pStyle w:val="yTableNAm"/>
              <w:spacing w:before="0"/>
              <w:rPr>
                <w:b/>
                <w:sz w:val="20"/>
              </w:rPr>
            </w:pPr>
            <w:r>
              <w:rPr>
                <w:b/>
                <w:sz w:val="20"/>
              </w:rPr>
              <w:t>Production of a number of documents or things</w:t>
            </w:r>
          </w:p>
        </w:tc>
        <w:tc>
          <w:tcPr>
            <w:tcW w:w="5812" w:type="dxa"/>
            <w:gridSpan w:val="3"/>
            <w:shd w:val="clear" w:color="auto" w:fill="auto"/>
          </w:tcPr>
          <w:p w:rsidR="00FD0725" w:rsidRDefault="001248B8">
            <w:pPr>
              <w:pStyle w:val="yTableNAm"/>
              <w:spacing w:before="0"/>
              <w:ind w:left="369" w:hanging="369"/>
              <w:rPr>
                <w:sz w:val="20"/>
              </w:rPr>
            </w:pPr>
            <w:r>
              <w:rPr>
                <w:sz w:val="20"/>
              </w:rPr>
              <w:t>8.</w:t>
            </w:r>
            <w:r>
              <w:rPr>
                <w:sz w:val="20"/>
              </w:rPr>
              <w:tab/>
              <w:t>If you produce more than one document or thing, you must include with them a list of them</w:t>
            </w:r>
            <w:r>
              <w:rPr>
                <w:sz w:val="20"/>
              </w:rPr>
              <w:t>.</w:t>
            </w:r>
          </w:p>
        </w:tc>
      </w:tr>
      <w:tr w:rsidR="00FD0725">
        <w:tc>
          <w:tcPr>
            <w:tcW w:w="1418" w:type="dxa"/>
          </w:tcPr>
          <w:p w:rsidR="00FD0725" w:rsidRDefault="001248B8">
            <w:pPr>
              <w:pStyle w:val="yTableNAm"/>
              <w:spacing w:before="0"/>
              <w:rPr>
                <w:b/>
                <w:sz w:val="20"/>
              </w:rPr>
            </w:pPr>
            <w:r>
              <w:rPr>
                <w:b/>
                <w:sz w:val="20"/>
              </w:rPr>
              <w:t>Production of copy instead of original</w:t>
            </w:r>
          </w:p>
        </w:tc>
        <w:tc>
          <w:tcPr>
            <w:tcW w:w="5812" w:type="dxa"/>
            <w:gridSpan w:val="3"/>
          </w:tcPr>
          <w:p w:rsidR="00FD0725" w:rsidRDefault="001248B8">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rsidR="00FD0725" w:rsidRDefault="001248B8">
            <w:pPr>
              <w:pStyle w:val="yTableNAm"/>
              <w:spacing w:before="0"/>
              <w:ind w:left="369" w:hanging="369"/>
              <w:rPr>
                <w:sz w:val="20"/>
              </w:rPr>
            </w:pPr>
            <w:r>
              <w:rPr>
                <w:sz w:val="20"/>
              </w:rPr>
              <w:t>10.</w:t>
            </w:r>
            <w:r>
              <w:rPr>
                <w:sz w:val="20"/>
              </w:rPr>
              <w:tab/>
              <w:t>The copy of a document may be:</w:t>
            </w:r>
          </w:p>
          <w:p w:rsidR="00FD0725" w:rsidRDefault="001248B8">
            <w:pPr>
              <w:pStyle w:val="yTableNAm"/>
              <w:spacing w:before="0"/>
              <w:ind w:left="794" w:hanging="425"/>
              <w:rPr>
                <w:sz w:val="20"/>
              </w:rPr>
            </w:pPr>
            <w:r>
              <w:rPr>
                <w:sz w:val="20"/>
              </w:rPr>
              <w:t>(a)</w:t>
            </w:r>
            <w:r>
              <w:rPr>
                <w:sz w:val="20"/>
              </w:rPr>
              <w:tab/>
              <w:t>a photocopy; or</w:t>
            </w:r>
          </w:p>
          <w:p w:rsidR="00FD0725" w:rsidRDefault="001248B8">
            <w:pPr>
              <w:pStyle w:val="yTableNAm"/>
              <w:spacing w:before="0"/>
              <w:ind w:left="794" w:hanging="425"/>
              <w:rPr>
                <w:sz w:val="20"/>
              </w:rPr>
            </w:pPr>
            <w:r>
              <w:rPr>
                <w:sz w:val="20"/>
              </w:rPr>
              <w:t>(b)</w:t>
            </w:r>
            <w:r>
              <w:rPr>
                <w:sz w:val="20"/>
              </w:rPr>
              <w:tab/>
            </w:r>
            <w:r>
              <w:rPr>
                <w:sz w:val="20"/>
              </w:rPr>
              <w:t xml:space="preserve">in an electronic form on a CD-ROM, DVD or USB device in any of the following electronic formats — </w:t>
            </w:r>
          </w:p>
          <w:p w:rsidR="00FD0725" w:rsidRDefault="001248B8">
            <w:pPr>
              <w:pStyle w:val="yTableNAm"/>
              <w:spacing w:before="0"/>
              <w:ind w:left="935" w:hanging="1"/>
              <w:rPr>
                <w:sz w:val="20"/>
              </w:rPr>
            </w:pPr>
            <w:r>
              <w:rPr>
                <w:sz w:val="20"/>
              </w:rPr>
              <w:t>.doc and .docx – Microsoft Word documents</w:t>
            </w:r>
          </w:p>
          <w:p w:rsidR="00FD0725" w:rsidRDefault="001248B8">
            <w:pPr>
              <w:pStyle w:val="yTableNAm"/>
              <w:spacing w:before="0"/>
              <w:ind w:left="935" w:hanging="1"/>
              <w:rPr>
                <w:sz w:val="20"/>
              </w:rPr>
            </w:pPr>
            <w:r>
              <w:rPr>
                <w:sz w:val="20"/>
              </w:rPr>
              <w:t>.pdf – Adobe Acrobat documents</w:t>
            </w:r>
          </w:p>
          <w:p w:rsidR="00FD0725" w:rsidRDefault="001248B8">
            <w:pPr>
              <w:pStyle w:val="yTableNAm"/>
              <w:spacing w:before="0"/>
              <w:ind w:left="935" w:hanging="1"/>
              <w:rPr>
                <w:sz w:val="20"/>
              </w:rPr>
            </w:pPr>
            <w:r>
              <w:rPr>
                <w:sz w:val="20"/>
              </w:rPr>
              <w:t>.xls and .xlsx – Microsoft Excel spreadsheets</w:t>
            </w:r>
          </w:p>
          <w:p w:rsidR="00FD0725" w:rsidRDefault="001248B8">
            <w:pPr>
              <w:pStyle w:val="yTableNAm"/>
              <w:spacing w:before="0"/>
              <w:ind w:left="935" w:hanging="1"/>
              <w:rPr>
                <w:sz w:val="20"/>
              </w:rPr>
            </w:pPr>
            <w:r>
              <w:rPr>
                <w:sz w:val="20"/>
              </w:rPr>
              <w:t>.jpg – image files</w:t>
            </w:r>
          </w:p>
          <w:p w:rsidR="00FD0725" w:rsidRDefault="001248B8">
            <w:pPr>
              <w:pStyle w:val="yTableNAm"/>
              <w:spacing w:before="0"/>
              <w:ind w:left="935" w:hanging="1"/>
              <w:rPr>
                <w:sz w:val="20"/>
              </w:rPr>
            </w:pPr>
            <w:r>
              <w:rPr>
                <w:sz w:val="20"/>
              </w:rPr>
              <w:t xml:space="preserve">.rtf – rich text </w:t>
            </w:r>
            <w:r>
              <w:rPr>
                <w:sz w:val="20"/>
              </w:rPr>
              <w:t>format</w:t>
            </w:r>
          </w:p>
          <w:p w:rsidR="00FD0725" w:rsidRDefault="001248B8">
            <w:pPr>
              <w:pStyle w:val="yTableNAm"/>
              <w:spacing w:before="0"/>
              <w:ind w:left="935" w:hanging="1"/>
              <w:rPr>
                <w:sz w:val="20"/>
              </w:rPr>
            </w:pPr>
            <w:r>
              <w:rPr>
                <w:sz w:val="20"/>
              </w:rPr>
              <w:t>.gif – graphics interchange format</w:t>
            </w:r>
          </w:p>
          <w:p w:rsidR="00FD0725" w:rsidRDefault="001248B8">
            <w:pPr>
              <w:pStyle w:val="yTableNAm"/>
              <w:spacing w:before="0"/>
              <w:ind w:left="935" w:hanging="1"/>
              <w:rPr>
                <w:sz w:val="20"/>
              </w:rPr>
            </w:pPr>
            <w:r>
              <w:rPr>
                <w:sz w:val="20"/>
              </w:rPr>
              <w:t>.tif – tagged image format</w:t>
            </w:r>
          </w:p>
        </w:tc>
      </w:tr>
      <w:tr w:rsidR="00FD0725">
        <w:trPr>
          <w:cantSplit/>
        </w:trPr>
        <w:tc>
          <w:tcPr>
            <w:tcW w:w="1418" w:type="dxa"/>
          </w:tcPr>
          <w:p w:rsidR="00FD0725" w:rsidRDefault="001248B8">
            <w:pPr>
              <w:pStyle w:val="yTableNAm"/>
              <w:spacing w:before="0"/>
              <w:rPr>
                <w:b/>
                <w:sz w:val="20"/>
              </w:rPr>
            </w:pPr>
            <w:r>
              <w:rPr>
                <w:b/>
                <w:sz w:val="20"/>
              </w:rPr>
              <w:t>Return or destruction of documents or copies</w:t>
            </w:r>
          </w:p>
        </w:tc>
        <w:tc>
          <w:tcPr>
            <w:tcW w:w="5812" w:type="dxa"/>
            <w:gridSpan w:val="3"/>
          </w:tcPr>
          <w:p w:rsidR="00FD0725" w:rsidRDefault="001248B8">
            <w:pPr>
              <w:pStyle w:val="yTableNAm"/>
              <w:spacing w:before="0"/>
              <w:ind w:left="369" w:hanging="369"/>
              <w:rPr>
                <w:sz w:val="20"/>
              </w:rPr>
            </w:pPr>
            <w:r>
              <w:rPr>
                <w:sz w:val="20"/>
              </w:rPr>
              <w:t>11.</w:t>
            </w:r>
            <w:r>
              <w:rPr>
                <w:sz w:val="20"/>
              </w:rPr>
              <w:tab/>
              <w:t xml:space="preserve">You may, at the time of production, include a written notice to the Supreme Court that any document or copy of a document produced need </w:t>
            </w:r>
            <w:r>
              <w:rPr>
                <w:sz w:val="20"/>
              </w:rPr>
              <w:t>not be returned and may be destroyed.</w:t>
            </w:r>
          </w:p>
          <w:p w:rsidR="00FD0725" w:rsidRDefault="001248B8">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rsidR="00FD0725">
        <w:tc>
          <w:tcPr>
            <w:tcW w:w="1418" w:type="dxa"/>
          </w:tcPr>
          <w:p w:rsidR="00FD0725" w:rsidRDefault="001248B8">
            <w:pPr>
              <w:pStyle w:val="yTableNAm"/>
              <w:spacing w:before="0"/>
              <w:rPr>
                <w:b/>
                <w:sz w:val="20"/>
              </w:rPr>
            </w:pPr>
            <w:r>
              <w:rPr>
                <w:b/>
                <w:sz w:val="20"/>
              </w:rPr>
              <w:t>Applications in relation to subpoena</w:t>
            </w:r>
          </w:p>
        </w:tc>
        <w:tc>
          <w:tcPr>
            <w:tcW w:w="5812" w:type="dxa"/>
            <w:gridSpan w:val="3"/>
          </w:tcPr>
          <w:p w:rsidR="00FD0725" w:rsidRDefault="001248B8">
            <w:pPr>
              <w:pStyle w:val="yTableNAm"/>
              <w:spacing w:before="0"/>
              <w:ind w:left="369" w:hanging="369"/>
              <w:rPr>
                <w:sz w:val="20"/>
              </w:rPr>
            </w:pPr>
            <w:r>
              <w:rPr>
                <w:sz w:val="20"/>
              </w:rPr>
              <w:t>13.</w:t>
            </w:r>
            <w:r>
              <w:rPr>
                <w:sz w:val="20"/>
              </w:rPr>
              <w:tab/>
              <w:t xml:space="preserve">You have the right to apply to the </w:t>
            </w:r>
            <w:r>
              <w:rPr>
                <w:sz w:val="20"/>
              </w:rPr>
              <w:t>Supreme Court for an order with respect to any claim for privilege, public interest immunity or confidentiality in relation to any document or thing the subject of this subpoena.</w:t>
            </w:r>
          </w:p>
        </w:tc>
      </w:tr>
      <w:tr w:rsidR="00FD0725">
        <w:trPr>
          <w:cantSplit/>
        </w:trPr>
        <w:tc>
          <w:tcPr>
            <w:tcW w:w="1418" w:type="dxa"/>
          </w:tcPr>
          <w:p w:rsidR="00FD0725" w:rsidRDefault="001248B8">
            <w:pPr>
              <w:pStyle w:val="yTableNAm"/>
              <w:spacing w:before="0"/>
              <w:rPr>
                <w:b/>
                <w:sz w:val="20"/>
              </w:rPr>
            </w:pPr>
            <w:r>
              <w:rPr>
                <w:b/>
                <w:sz w:val="20"/>
              </w:rPr>
              <w:t>Loss or expense of compliance</w:t>
            </w:r>
          </w:p>
        </w:tc>
        <w:tc>
          <w:tcPr>
            <w:tcW w:w="5812" w:type="dxa"/>
            <w:gridSpan w:val="3"/>
          </w:tcPr>
          <w:p w:rsidR="00FD0725" w:rsidRDefault="001248B8">
            <w:pPr>
              <w:pStyle w:val="yTableNAm"/>
              <w:spacing w:before="0"/>
              <w:ind w:left="369" w:hanging="369"/>
              <w:rPr>
                <w:sz w:val="20"/>
              </w:rPr>
            </w:pPr>
            <w:r>
              <w:rPr>
                <w:sz w:val="20"/>
              </w:rPr>
              <w:t>14.</w:t>
            </w:r>
            <w:r>
              <w:rPr>
                <w:sz w:val="20"/>
              </w:rPr>
              <w:tab/>
              <w:t xml:space="preserve">If you are not a party to the proceeding, </w:t>
            </w:r>
            <w:r>
              <w:rPr>
                <w:sz w:val="20"/>
              </w:rPr>
              <w:t>you may apply to the Supreme Court for an order that the issuing party pay an amount (in addition to conduct money and any witness’s expenses) in respect of the loss or expense, including legal costs, reasonably incurred in complying with this subpoena.</w:t>
            </w:r>
          </w:p>
        </w:tc>
      </w:tr>
      <w:tr w:rsidR="00FD0725">
        <w:trPr>
          <w:cantSplit/>
        </w:trPr>
        <w:tc>
          <w:tcPr>
            <w:tcW w:w="1418" w:type="dxa"/>
          </w:tcPr>
          <w:p w:rsidR="00FD0725" w:rsidRDefault="001248B8">
            <w:pPr>
              <w:pStyle w:val="yTableNAm"/>
              <w:spacing w:before="0"/>
              <w:rPr>
                <w:b/>
                <w:sz w:val="20"/>
              </w:rPr>
            </w:pPr>
            <w:r>
              <w:rPr>
                <w:b/>
                <w:sz w:val="20"/>
              </w:rPr>
              <w:t>C</w:t>
            </w:r>
            <w:r>
              <w:rPr>
                <w:b/>
                <w:sz w:val="20"/>
              </w:rPr>
              <w:t xml:space="preserve">ontempt of court—arrest  </w:t>
            </w:r>
          </w:p>
        </w:tc>
        <w:tc>
          <w:tcPr>
            <w:tcW w:w="5812" w:type="dxa"/>
            <w:gridSpan w:val="3"/>
          </w:tcPr>
          <w:p w:rsidR="00FD0725" w:rsidRDefault="001248B8">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rsidR="00FD0725" w:rsidRDefault="001248B8">
            <w:pPr>
              <w:pStyle w:val="yTableNAm"/>
              <w:spacing w:before="0"/>
              <w:ind w:left="369" w:hanging="369"/>
              <w:rPr>
                <w:sz w:val="20"/>
              </w:rPr>
            </w:pPr>
            <w:r>
              <w:rPr>
                <w:sz w:val="20"/>
              </w:rPr>
              <w:t>16.</w:t>
            </w:r>
            <w:r>
              <w:rPr>
                <w:sz w:val="20"/>
              </w:rPr>
              <w:tab/>
              <w:t>Note 15 is without prejudice to any other power to en</w:t>
            </w:r>
            <w:r>
              <w:rPr>
                <w:sz w:val="20"/>
              </w:rPr>
              <w:t>force compliance with a subpoena.</w:t>
            </w:r>
          </w:p>
        </w:tc>
      </w:tr>
    </w:tbl>
    <w:p w:rsidR="00FD0725" w:rsidRDefault="001248B8">
      <w:pPr>
        <w:pStyle w:val="PermNoteHeading"/>
        <w:tabs>
          <w:tab w:val="left" w:pos="567"/>
          <w:tab w:val="left" w:pos="1276"/>
        </w:tabs>
        <w:rPr>
          <w:szCs w:val="18"/>
        </w:rPr>
      </w:pPr>
      <w:r>
        <w:rPr>
          <w:szCs w:val="18"/>
        </w:rPr>
        <w:t>Footnotes to Form 23B —</w:t>
      </w:r>
    </w:p>
    <w:p w:rsidR="00FD0725" w:rsidRDefault="001248B8">
      <w:pPr>
        <w:pStyle w:val="PermNotePara"/>
        <w:tabs>
          <w:tab w:val="clear" w:pos="1843"/>
          <w:tab w:val="left" w:pos="567"/>
        </w:tabs>
        <w:rPr>
          <w:szCs w:val="18"/>
        </w:rPr>
      </w:pPr>
      <w:r>
        <w:rPr>
          <w:szCs w:val="18"/>
        </w:rPr>
        <w:t>*</w:t>
      </w:r>
      <w:r>
        <w:rPr>
          <w:szCs w:val="18"/>
        </w:rPr>
        <w:tab/>
        <w:t>Delete the inapplicable.</w:t>
      </w:r>
    </w:p>
    <w:p w:rsidR="00FD0725" w:rsidRDefault="001248B8">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rsidR="00FD0725" w:rsidRDefault="001248B8">
      <w:pPr>
        <w:pStyle w:val="yFootnotesection"/>
      </w:pPr>
      <w:r>
        <w:tab/>
        <w:t xml:space="preserve">[Form 23B inserted: Gazette </w:t>
      </w:r>
      <w:r>
        <w:t>24 May 2017 p. 2599</w:t>
      </w:r>
      <w:r>
        <w:noBreakHyphen/>
        <w:t>606; amended: Gazette 27 Feb 2018 p. 622</w:t>
      </w:r>
      <w:r>
        <w:noBreakHyphen/>
        <w:t>3.]</w:t>
      </w:r>
    </w:p>
    <w:p w:rsidR="00FD0725" w:rsidRDefault="001248B8">
      <w:pPr>
        <w:pStyle w:val="yEdnotedivision"/>
        <w:outlineLvl w:val="9"/>
      </w:pPr>
      <w:r>
        <w:t>[Form 24 deleted: Gazette 21 Feb 2007 p. 546.]</w:t>
      </w:r>
    </w:p>
    <w:p w:rsidR="00FD0725" w:rsidRDefault="001248B8">
      <w:pPr>
        <w:pStyle w:val="yHeading5"/>
        <w:keepNext w:val="0"/>
        <w:keepLines w:val="0"/>
        <w:pageBreakBefore/>
        <w:widowControl w:val="0"/>
        <w:spacing w:before="0" w:after="120"/>
      </w:pPr>
      <w:bookmarkStart w:id="1815" w:name="_Toc59184263"/>
      <w:r>
        <w:rPr>
          <w:rStyle w:val="CharSClsNo"/>
        </w:rPr>
        <w:t>25</w:t>
      </w:r>
      <w:r>
        <w:t>.</w:t>
      </w:r>
      <w:r>
        <w:rPr>
          <w:b w:val="0"/>
        </w:rPr>
        <w:tab/>
      </w:r>
      <w:r>
        <w:t>Order for examination of witness before trial (O. 38 r. 1)</w:t>
      </w:r>
      <w:bookmarkEnd w:id="1815"/>
    </w:p>
    <w:p w:rsidR="00FD0725" w:rsidRDefault="001248B8">
      <w:pPr>
        <w:pStyle w:val="yMiscellaneousBody"/>
        <w:spacing w:before="120" w:after="120"/>
        <w:jc w:val="center"/>
        <w:rPr>
          <w:sz w:val="20"/>
        </w:rPr>
      </w:pPr>
      <w:r>
        <w:rPr>
          <w:sz w:val="20"/>
        </w:rPr>
        <w:t>(</w:t>
      </w:r>
      <w:r>
        <w:rPr>
          <w:i/>
          <w:sz w:val="20"/>
        </w:rPr>
        <w:t>Heading as in cause or matter</w:t>
      </w:r>
      <w:r>
        <w:rPr>
          <w:sz w:val="20"/>
        </w:rPr>
        <w:t>)</w:t>
      </w:r>
    </w:p>
    <w:p w:rsidR="00FD0725" w:rsidRDefault="001248B8">
      <w:pPr>
        <w:pStyle w:val="yMiscellaneousBody"/>
        <w:spacing w:before="120"/>
        <w:rPr>
          <w:sz w:val="20"/>
        </w:rPr>
      </w:pPr>
      <w:r>
        <w:rPr>
          <w:sz w:val="20"/>
        </w:rPr>
        <w:t>Before</w:t>
      </w:r>
      <w:r>
        <w:rPr>
          <w:sz w:val="20"/>
        </w:rPr>
        <w:br/>
        <w:t>in chambers.</w:t>
      </w:r>
    </w:p>
    <w:p w:rsidR="00FD0725" w:rsidRDefault="001248B8">
      <w:pPr>
        <w:pStyle w:val="yMiscellaneousBody"/>
        <w:spacing w:before="120"/>
        <w:rPr>
          <w:sz w:val="20"/>
        </w:rPr>
      </w:pPr>
      <w:r>
        <w:rPr>
          <w:sz w:val="20"/>
        </w:rPr>
        <w:t>On hearing [the solicitors on</w:t>
      </w:r>
      <w:r>
        <w:rPr>
          <w:sz w:val="20"/>
        </w:rPr>
        <w:t xml:space="preserve"> both sides] and on reading the affidavit of</w:t>
      </w:r>
      <w:r>
        <w:rPr>
          <w:sz w:val="20"/>
        </w:rPr>
        <w:br/>
        <w:t xml:space="preserve">                                   filed herein the                           day of                             20       ,</w:t>
      </w:r>
    </w:p>
    <w:p w:rsidR="00FD0725" w:rsidRDefault="001248B8">
      <w:pPr>
        <w:pStyle w:val="yMiscellaneousBody"/>
        <w:spacing w:before="120"/>
        <w:rPr>
          <w:sz w:val="20"/>
        </w:rPr>
      </w:pPr>
      <w:r>
        <w:rPr>
          <w:sz w:val="20"/>
        </w:rPr>
        <w:t>It is ordered that E.F. of                                 a witness on behalf of the</w:t>
      </w:r>
      <w:r>
        <w:rPr>
          <w:sz w:val="20"/>
        </w:rPr>
        <w:br/>
        <w:t xml:space="preserve"> </w:t>
      </w: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or</w:t>
      </w:r>
      <w:r>
        <w:rPr>
          <w:i/>
          <w:sz w:val="20"/>
        </w:rPr>
        <w:t xml:space="preserve"> </w:t>
      </w:r>
      <w:r>
        <w:rPr>
          <w:sz w:val="20"/>
        </w:rPr>
        <w:t>plaintiff’s] solicitor</w:t>
      </w:r>
      <w:r>
        <w:rPr>
          <w:sz w:val="20"/>
        </w:rPr>
        <w:br/>
        <w:t xml:space="preserve">              days notice in writing of the time and place where the examination is to take place.</w:t>
      </w:r>
    </w:p>
    <w:p w:rsidR="00FD0725" w:rsidRDefault="001248B8">
      <w:pPr>
        <w:pStyle w:val="yMiscellaneousBody"/>
        <w:spacing w:before="120"/>
        <w:rPr>
          <w:sz w:val="20"/>
        </w:rPr>
      </w:pPr>
      <w:r>
        <w:rPr>
          <w:sz w:val="20"/>
        </w:rPr>
        <w:t>And it is further ordered that the depositions taken at the examination be filed, and that copies thereof may be read and given in ev</w:t>
      </w:r>
      <w:r>
        <w:rPr>
          <w:sz w:val="20"/>
        </w:rPr>
        <w:t>idence on the trial of this cause, saving all just exceptions, without any further proof of the absence of the said witness than the affidavit of the solicitor of the party using the same, as to his belief, and that the costs of this application [and of th</w:t>
      </w:r>
      <w:r>
        <w:rPr>
          <w:sz w:val="20"/>
        </w:rPr>
        <w:t xml:space="preserve">e examination] be [costs in the cause, </w:t>
      </w:r>
      <w:r>
        <w:rPr>
          <w:i/>
          <w:sz w:val="20"/>
        </w:rPr>
        <w:t>or as the case may be</w:t>
      </w:r>
      <w:r>
        <w:rPr>
          <w:sz w:val="20"/>
        </w:rPr>
        <w:t>].</w:t>
      </w:r>
    </w:p>
    <w:p w:rsidR="00FD0725" w:rsidRDefault="001248B8">
      <w:pPr>
        <w:pStyle w:val="yMiscellaneousBody"/>
        <w:spacing w:before="120"/>
        <w:rPr>
          <w:sz w:val="20"/>
        </w:rPr>
      </w:pPr>
      <w:r>
        <w:rPr>
          <w:sz w:val="20"/>
        </w:rPr>
        <w:t>Dated the           day of                           20     .</w:t>
      </w:r>
    </w:p>
    <w:p w:rsidR="00FD0725" w:rsidRDefault="001248B8">
      <w:pPr>
        <w:pStyle w:val="yFootnotesection"/>
      </w:pPr>
      <w:r>
        <w:tab/>
        <w:t>[Form 25 amended: Gazette 9 Nov 1973 p. 4165; 30 Nov 1984 p. 3954; 28 Jun 2011 p. 2558; 27 Feb 2018 p. 623.]</w:t>
      </w:r>
    </w:p>
    <w:p w:rsidR="00FD0725" w:rsidRDefault="001248B8">
      <w:pPr>
        <w:pStyle w:val="yHeading5"/>
        <w:keepNext w:val="0"/>
        <w:keepLines w:val="0"/>
        <w:pageBreakBefore/>
        <w:widowControl w:val="0"/>
        <w:spacing w:before="0" w:after="120"/>
      </w:pPr>
      <w:bookmarkStart w:id="1816" w:name="_Toc59184264"/>
      <w:r>
        <w:rPr>
          <w:rStyle w:val="CharSClsNo"/>
        </w:rPr>
        <w:t>26</w:t>
      </w:r>
      <w:r>
        <w:t>.</w:t>
      </w:r>
      <w:r>
        <w:rPr>
          <w:b w:val="0"/>
        </w:rPr>
        <w:tab/>
      </w:r>
      <w:r>
        <w:rPr>
          <w:i/>
        </w:rPr>
        <w:t xml:space="preserve">Evidence Act 1906 </w:t>
      </w:r>
      <w:r>
        <w:t>s. 110 or 111, order under (O. 38A r. 5)</w:t>
      </w:r>
      <w:bookmarkEnd w:id="1816"/>
    </w:p>
    <w:p w:rsidR="00FD0725" w:rsidRDefault="001248B8">
      <w:pPr>
        <w:pStyle w:val="yMiscellaneousBody"/>
        <w:spacing w:before="120"/>
        <w:rPr>
          <w:sz w:val="20"/>
        </w:rPr>
      </w:pPr>
      <w:r>
        <w:rPr>
          <w:sz w:val="20"/>
        </w:rPr>
        <w:t>[HEADING]</w:t>
      </w:r>
    </w:p>
    <w:p w:rsidR="00FD0725" w:rsidRDefault="001248B8">
      <w:pPr>
        <w:pStyle w:val="yMiscellaneousBody"/>
        <w:spacing w:before="120"/>
        <w:rPr>
          <w:sz w:val="20"/>
        </w:rPr>
      </w:pPr>
      <w:r>
        <w:rPr>
          <w:sz w:val="20"/>
        </w:rPr>
        <w:t xml:space="preserve">On the application of ..................................................., and after reading the affidavit of ....................................... dated </w:t>
      </w:r>
      <w:r>
        <w:rPr>
          <w:sz w:val="20"/>
        </w:rPr>
        <w:t>................................. and hearing .....................................,</w:t>
      </w:r>
    </w:p>
    <w:p w:rsidR="00FD0725" w:rsidRDefault="001248B8">
      <w:pPr>
        <w:pStyle w:val="yMiscellaneousBody"/>
        <w:spacing w:before="120"/>
        <w:rPr>
          <w:sz w:val="20"/>
        </w:rPr>
      </w:pPr>
      <w:r>
        <w:rPr>
          <w:sz w:val="20"/>
        </w:rPr>
        <w:t>IT IS ORDERED THAT —</w:t>
      </w:r>
    </w:p>
    <w:p w:rsidR="00FD0725" w:rsidRDefault="001248B8">
      <w:pPr>
        <w:pStyle w:val="yMiscellaneousBody"/>
        <w:spacing w:before="120"/>
        <w:ind w:left="480" w:hanging="480"/>
        <w:rPr>
          <w:sz w:val="20"/>
        </w:rPr>
      </w:pPr>
      <w:r>
        <w:rPr>
          <w:sz w:val="20"/>
        </w:rPr>
        <w:t>1.</w:t>
      </w:r>
      <w:r>
        <w:rPr>
          <w:sz w:val="20"/>
        </w:rPr>
        <w:tab/>
        <w:t>AB (“the examiner”) is hereby appointed to examine CD (“the witness”) on oath or affirmation.</w:t>
      </w:r>
    </w:p>
    <w:p w:rsidR="00FD0725" w:rsidRDefault="001248B8">
      <w:pPr>
        <w:pStyle w:val="yMiscellaneousBody"/>
        <w:spacing w:before="120"/>
        <w:jc w:val="center"/>
        <w:rPr>
          <w:sz w:val="20"/>
        </w:rPr>
      </w:pPr>
      <w:r>
        <w:rPr>
          <w:sz w:val="20"/>
        </w:rPr>
        <w:noBreakHyphen/>
        <w:t>or</w:t>
      </w:r>
      <w:r>
        <w:rPr>
          <w:sz w:val="20"/>
        </w:rPr>
        <w:noBreakHyphen/>
      </w:r>
    </w:p>
    <w:p w:rsidR="00FD0725" w:rsidRDefault="001248B8">
      <w:pPr>
        <w:pStyle w:val="yMiscellaneousBody"/>
        <w:spacing w:before="120"/>
        <w:ind w:left="480" w:hanging="480"/>
        <w:rPr>
          <w:sz w:val="20"/>
        </w:rPr>
      </w:pPr>
      <w:r>
        <w:rPr>
          <w:sz w:val="20"/>
        </w:rPr>
        <w:t>1.</w:t>
      </w:r>
      <w:r>
        <w:rPr>
          <w:sz w:val="20"/>
        </w:rPr>
        <w:tab/>
        <w:t>A commission shall be issued to AB (“the exam</w:t>
      </w:r>
      <w:r>
        <w:rPr>
          <w:sz w:val="20"/>
        </w:rPr>
        <w:t>iner”) for the examination of CD (“the witness”) on oath or affirmation.</w:t>
      </w:r>
    </w:p>
    <w:p w:rsidR="00FD0725" w:rsidRDefault="001248B8">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w:t>
      </w:r>
      <w:r>
        <w:rPr>
          <w:sz w:val="20"/>
        </w:rPr>
        <w:t>other time or place, notice thereof must be given to the witness and to the parties to these proceedings not less than .................... days before the appointed time.</w:t>
      </w:r>
    </w:p>
    <w:p w:rsidR="00FD0725" w:rsidRDefault="001248B8">
      <w:pPr>
        <w:pStyle w:val="yMiscellaneousBody"/>
        <w:spacing w:before="120"/>
        <w:ind w:left="480" w:hanging="480"/>
        <w:rPr>
          <w:sz w:val="20"/>
        </w:rPr>
      </w:pPr>
      <w:r>
        <w:rPr>
          <w:sz w:val="20"/>
        </w:rPr>
        <w:t>3.</w:t>
      </w:r>
      <w:r>
        <w:rPr>
          <w:sz w:val="20"/>
        </w:rPr>
        <w:tab/>
        <w:t>The examiner may invite but must not exercise any powers to compel the witness to</w:t>
      </w:r>
      <w:r>
        <w:rPr>
          <w:sz w:val="20"/>
        </w:rPr>
        <w:t xml:space="preserve"> attend and to produce documents.</w:t>
      </w:r>
    </w:p>
    <w:p w:rsidR="00FD0725" w:rsidRDefault="001248B8">
      <w:pPr>
        <w:pStyle w:val="yMiscellaneousBody"/>
        <w:spacing w:before="120"/>
        <w:ind w:left="480" w:hanging="480"/>
        <w:rPr>
          <w:sz w:val="20"/>
        </w:rPr>
      </w:pPr>
      <w:r>
        <w:rPr>
          <w:sz w:val="20"/>
        </w:rPr>
        <w:t>4.</w:t>
      </w:r>
      <w:r>
        <w:rPr>
          <w:sz w:val="20"/>
        </w:rPr>
        <w:tab/>
        <w:t>The examination must be in the following manner —</w:t>
      </w:r>
    </w:p>
    <w:p w:rsidR="00FD0725" w:rsidRDefault="001248B8">
      <w:pPr>
        <w:pStyle w:val="yMiscellaneousBody"/>
        <w:spacing w:before="120"/>
        <w:ind w:left="480" w:hanging="480"/>
        <w:rPr>
          <w:sz w:val="20"/>
        </w:rPr>
      </w:pPr>
      <w:r>
        <w:rPr>
          <w:sz w:val="20"/>
        </w:rPr>
        <w:tab/>
        <w:t>(set out the manner of the examination either specifically or by reference to the rules)</w:t>
      </w:r>
    </w:p>
    <w:p w:rsidR="00FD0725" w:rsidRDefault="001248B8">
      <w:pPr>
        <w:pStyle w:val="yMiscellaneousBody"/>
        <w:spacing w:before="120"/>
        <w:ind w:left="480" w:hanging="480"/>
        <w:rPr>
          <w:sz w:val="20"/>
        </w:rPr>
      </w:pPr>
      <w:r>
        <w:rPr>
          <w:sz w:val="20"/>
        </w:rPr>
        <w:t>5.</w:t>
      </w:r>
      <w:r>
        <w:rPr>
          <w:sz w:val="20"/>
        </w:rPr>
        <w:tab/>
        <w:t xml:space="preserve">The examiner shall — </w:t>
      </w:r>
    </w:p>
    <w:p w:rsidR="00FD0725" w:rsidRDefault="001248B8">
      <w:pPr>
        <w:pStyle w:val="yMiscellaneousBody"/>
        <w:tabs>
          <w:tab w:val="left" w:pos="480"/>
        </w:tabs>
        <w:spacing w:before="60"/>
        <w:ind w:left="958" w:hanging="958"/>
        <w:rPr>
          <w:sz w:val="20"/>
        </w:rPr>
      </w:pPr>
      <w:r>
        <w:rPr>
          <w:sz w:val="20"/>
        </w:rPr>
        <w:tab/>
        <w:t>(a)</w:t>
      </w:r>
      <w:r>
        <w:rPr>
          <w:sz w:val="20"/>
        </w:rPr>
        <w:tab/>
        <w:t>put the evidence of the witness into writing; and</w:t>
      </w:r>
    </w:p>
    <w:p w:rsidR="00FD0725" w:rsidRDefault="001248B8">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rsidR="00FD0725" w:rsidRDefault="001248B8">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rsidR="00FD0725" w:rsidRDefault="001248B8">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rsidR="00FD0725" w:rsidRDefault="001248B8">
      <w:pPr>
        <w:pStyle w:val="yMiscellaneousBody"/>
        <w:spacing w:before="60"/>
        <w:ind w:left="1440"/>
        <w:rPr>
          <w:sz w:val="20"/>
        </w:rPr>
      </w:pPr>
      <w:r>
        <w:rPr>
          <w:sz w:val="20"/>
        </w:rPr>
        <w:t>Principal Registrar</w:t>
      </w:r>
    </w:p>
    <w:p w:rsidR="00FD0725" w:rsidRDefault="001248B8">
      <w:pPr>
        <w:pStyle w:val="yMiscellaneousBody"/>
        <w:spacing w:before="0"/>
        <w:ind w:left="1440"/>
        <w:rPr>
          <w:sz w:val="20"/>
        </w:rPr>
      </w:pPr>
      <w:r>
        <w:rPr>
          <w:sz w:val="20"/>
        </w:rPr>
        <w:t>Supreme Court of Western Australia</w:t>
      </w:r>
    </w:p>
    <w:p w:rsidR="00FD0725" w:rsidRDefault="001248B8">
      <w:pPr>
        <w:pStyle w:val="yMiscellaneousBody"/>
        <w:spacing w:before="0"/>
        <w:ind w:left="1440"/>
        <w:rPr>
          <w:sz w:val="20"/>
        </w:rPr>
      </w:pPr>
      <w:r>
        <w:rPr>
          <w:sz w:val="20"/>
        </w:rPr>
        <w:t>PERTH</w:t>
      </w:r>
    </w:p>
    <w:p w:rsidR="00FD0725" w:rsidRDefault="001248B8">
      <w:pPr>
        <w:pStyle w:val="yMiscellaneousBody"/>
        <w:spacing w:before="0"/>
        <w:ind w:left="1440"/>
        <w:rPr>
          <w:sz w:val="20"/>
        </w:rPr>
      </w:pPr>
      <w:r>
        <w:rPr>
          <w:sz w:val="20"/>
        </w:rPr>
        <w:t>Western Australia 6000</w:t>
      </w:r>
    </w:p>
    <w:p w:rsidR="00FD0725" w:rsidRDefault="001248B8">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w:t>
      </w:r>
      <w:r>
        <w:rPr>
          <w:sz w:val="20"/>
        </w:rPr>
        <w:t>ept where the Court otherwise orders.</w:t>
      </w:r>
    </w:p>
    <w:p w:rsidR="00FD0725" w:rsidRDefault="001248B8">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rsidR="00FD0725" w:rsidRDefault="001248B8">
      <w:pPr>
        <w:pStyle w:val="yMiscellaneousBody"/>
        <w:spacing w:before="120"/>
        <w:ind w:left="480" w:hanging="480"/>
        <w:rPr>
          <w:sz w:val="20"/>
        </w:rPr>
      </w:pPr>
      <w:r>
        <w:rPr>
          <w:sz w:val="20"/>
        </w:rPr>
        <w:t>8.</w:t>
      </w:r>
      <w:r>
        <w:rPr>
          <w:sz w:val="20"/>
        </w:rPr>
        <w:tab/>
        <w:t>The costs of and incidental to the application for</w:t>
      </w:r>
      <w:r>
        <w:rPr>
          <w:sz w:val="20"/>
        </w:rPr>
        <w:t xml:space="preserve"> this order and to the examination shall be costs in the cause.</w:t>
      </w:r>
    </w:p>
    <w:p w:rsidR="00FD0725" w:rsidRDefault="001248B8">
      <w:pPr>
        <w:pStyle w:val="yMiscellaneousBody"/>
        <w:spacing w:before="120"/>
        <w:jc w:val="center"/>
        <w:rPr>
          <w:sz w:val="20"/>
        </w:rPr>
      </w:pPr>
      <w:r>
        <w:rPr>
          <w:sz w:val="20"/>
        </w:rPr>
        <w:noBreakHyphen/>
        <w:t>or</w:t>
      </w:r>
      <w:r>
        <w:rPr>
          <w:sz w:val="20"/>
        </w:rPr>
        <w:noBreakHyphen/>
      </w:r>
    </w:p>
    <w:p w:rsidR="00FD0725" w:rsidRDefault="001248B8">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rsidR="00FD0725" w:rsidRDefault="001248B8">
      <w:pPr>
        <w:pStyle w:val="yMiscellaneousBody"/>
        <w:spacing w:before="120"/>
        <w:ind w:left="480" w:hanging="480"/>
        <w:rPr>
          <w:sz w:val="20"/>
        </w:rPr>
      </w:pPr>
      <w:r>
        <w:rPr>
          <w:sz w:val="20"/>
        </w:rPr>
        <w:t>2.</w:t>
      </w:r>
      <w:r>
        <w:rPr>
          <w:sz w:val="20"/>
        </w:rPr>
        <w:tab/>
        <w:t>When the Princ</w:t>
      </w:r>
      <w:r>
        <w:rPr>
          <w:sz w:val="20"/>
        </w:rPr>
        <w:t>ipal Registrar receives them, any party to these proceedings shall be at liberty to read the written evidence of the witness and any document produced, except where the Court otherwise orders.</w:t>
      </w:r>
    </w:p>
    <w:p w:rsidR="00FD0725" w:rsidRDefault="001248B8">
      <w:pPr>
        <w:pStyle w:val="yMiscellaneousBody"/>
        <w:spacing w:before="120"/>
        <w:ind w:left="480" w:hanging="480"/>
        <w:rPr>
          <w:sz w:val="20"/>
        </w:rPr>
      </w:pPr>
      <w:r>
        <w:rPr>
          <w:sz w:val="20"/>
        </w:rPr>
        <w:t>3.</w:t>
      </w:r>
      <w:r>
        <w:rPr>
          <w:sz w:val="20"/>
        </w:rPr>
        <w:tab/>
        <w:t xml:space="preserve">The trial of these proceedings shall be stayed or adjourned </w:t>
      </w:r>
      <w:r>
        <w:rPr>
          <w:sz w:val="20"/>
        </w:rPr>
        <w:t>until the Principal Registrar receives the written evidence of the witness and any document produced.</w:t>
      </w:r>
    </w:p>
    <w:p w:rsidR="00FD0725" w:rsidRDefault="001248B8">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rsidR="00FD0725" w:rsidRDefault="001248B8">
      <w:pPr>
        <w:pStyle w:val="yMiscellaneousBody"/>
        <w:tabs>
          <w:tab w:val="right" w:pos="7080"/>
        </w:tabs>
        <w:spacing w:before="120"/>
        <w:rPr>
          <w:sz w:val="20"/>
        </w:rPr>
      </w:pPr>
      <w:r>
        <w:rPr>
          <w:sz w:val="20"/>
        </w:rPr>
        <w:t>Dated:</w:t>
      </w:r>
      <w:r>
        <w:rPr>
          <w:sz w:val="20"/>
        </w:rPr>
        <w:tab/>
        <w:t>BY THE COUR</w:t>
      </w:r>
      <w:r>
        <w:rPr>
          <w:sz w:val="20"/>
        </w:rPr>
        <w:t>T</w:t>
      </w:r>
    </w:p>
    <w:p w:rsidR="00FD0725" w:rsidRDefault="001248B8">
      <w:pPr>
        <w:pStyle w:val="yMiscellaneousBody"/>
        <w:tabs>
          <w:tab w:val="right" w:pos="7080"/>
        </w:tabs>
        <w:spacing w:before="120"/>
        <w:rPr>
          <w:sz w:val="20"/>
        </w:rPr>
      </w:pPr>
      <w:r>
        <w:rPr>
          <w:sz w:val="20"/>
        </w:rPr>
        <w:t>[L.S.]</w:t>
      </w:r>
      <w:r>
        <w:rPr>
          <w:sz w:val="20"/>
        </w:rPr>
        <w:tab/>
        <w:t>Registrar.</w:t>
      </w:r>
    </w:p>
    <w:p w:rsidR="00FD0725" w:rsidRDefault="001248B8">
      <w:pPr>
        <w:pStyle w:val="yFootnotesection"/>
      </w:pPr>
      <w:r>
        <w:tab/>
        <w:t>[Form 26 inserted: Gazette 8 Feb 1991 p. 584</w:t>
      </w:r>
      <w:r>
        <w:noBreakHyphen/>
        <w:t>5; amended: Gazette 28 Jun 2011 p. 2558.]</w:t>
      </w:r>
    </w:p>
    <w:p w:rsidR="00FD0725" w:rsidRDefault="001248B8">
      <w:pPr>
        <w:pStyle w:val="yEdnotedivision"/>
        <w:outlineLvl w:val="9"/>
      </w:pPr>
      <w:r>
        <w:t>[Form 27 deleted: Gazette 8 Feb 1991 p. 585.]</w:t>
      </w:r>
    </w:p>
    <w:p w:rsidR="00FD0725" w:rsidRDefault="001248B8">
      <w:pPr>
        <w:pStyle w:val="yHeading5"/>
        <w:keepNext w:val="0"/>
        <w:keepLines w:val="0"/>
        <w:pageBreakBefore/>
        <w:widowControl w:val="0"/>
        <w:spacing w:before="0" w:after="120"/>
      </w:pPr>
      <w:bookmarkStart w:id="1817" w:name="_Toc59184265"/>
      <w:r>
        <w:rPr>
          <w:rStyle w:val="CharSClsNo"/>
        </w:rPr>
        <w:t>28</w:t>
      </w:r>
      <w:r>
        <w:t>.</w:t>
      </w:r>
      <w:r>
        <w:rPr>
          <w:b w:val="0"/>
        </w:rPr>
        <w:tab/>
      </w:r>
      <w:r>
        <w:t>Letter of request (O. 38A r. 3(4))</w:t>
      </w:r>
      <w:bookmarkEnd w:id="1817"/>
    </w:p>
    <w:p w:rsidR="00FD0725" w:rsidRDefault="001248B8">
      <w:pPr>
        <w:pStyle w:val="yMiscellaneousBody"/>
        <w:spacing w:before="240"/>
        <w:rPr>
          <w:sz w:val="20"/>
        </w:rPr>
      </w:pPr>
      <w:r>
        <w:rPr>
          <w:sz w:val="20"/>
        </w:rPr>
        <w:t>TO: (name of judicial authority in place outside the State)</w:t>
      </w:r>
    </w:p>
    <w:p w:rsidR="00FD0725" w:rsidRDefault="001248B8">
      <w:pPr>
        <w:pStyle w:val="yMiscellaneousBody"/>
        <w:spacing w:before="120"/>
        <w:rPr>
          <w:sz w:val="20"/>
        </w:rPr>
      </w:pPr>
      <w:r>
        <w:rPr>
          <w:sz w:val="20"/>
        </w:rPr>
        <w:t xml:space="preserve">I, </w:t>
      </w:r>
      <w:r>
        <w:rPr>
          <w:sz w:val="20"/>
        </w:rPr>
        <w:t>.................................................................. Principal Registrar of the Supreme Court of Western Australia, respectfully request your assistance/the assistance of your court with regard to the following matters.</w:t>
      </w:r>
    </w:p>
    <w:p w:rsidR="00FD0725" w:rsidRDefault="001248B8">
      <w:pPr>
        <w:pStyle w:val="yMiscellaneousBody"/>
        <w:spacing w:before="120"/>
        <w:ind w:left="480" w:hanging="480"/>
        <w:rPr>
          <w:sz w:val="20"/>
        </w:rPr>
      </w:pPr>
      <w:r>
        <w:rPr>
          <w:sz w:val="20"/>
        </w:rPr>
        <w:t>1.</w:t>
      </w:r>
      <w:r>
        <w:rPr>
          <w:sz w:val="20"/>
        </w:rPr>
        <w:tab/>
        <w:t>There are before th</w:t>
      </w:r>
      <w:r>
        <w:rPr>
          <w:sz w:val="20"/>
        </w:rPr>
        <w:t>e Supreme Court of Western Australia/before (name of inferior court in W.A.) civil/criminal proceedings entitled as follows —</w:t>
      </w:r>
    </w:p>
    <w:p w:rsidR="00FD0725" w:rsidRDefault="001248B8">
      <w:pPr>
        <w:pStyle w:val="yMiscellaneousBody"/>
        <w:spacing w:before="120"/>
        <w:ind w:left="840" w:hanging="480"/>
        <w:rPr>
          <w:sz w:val="20"/>
        </w:rPr>
      </w:pPr>
      <w:r>
        <w:rPr>
          <w:sz w:val="20"/>
        </w:rPr>
        <w:tab/>
        <w:t>(set out full title and action no.) between — (name parties, their descriptions — plaintiff etc. — and their addresses).</w:t>
      </w:r>
    </w:p>
    <w:p w:rsidR="00FD0725" w:rsidRDefault="001248B8">
      <w:pPr>
        <w:pStyle w:val="yMiscellaneousBody"/>
        <w:spacing w:before="120"/>
        <w:ind w:left="480" w:hanging="480"/>
        <w:rPr>
          <w:sz w:val="20"/>
        </w:rPr>
      </w:pPr>
      <w:r>
        <w:rPr>
          <w:sz w:val="20"/>
        </w:rPr>
        <w:t>2.</w:t>
      </w:r>
      <w:r>
        <w:rPr>
          <w:sz w:val="20"/>
        </w:rPr>
        <w:tab/>
        <w:t>The n</w:t>
      </w:r>
      <w:r>
        <w:rPr>
          <w:sz w:val="20"/>
        </w:rPr>
        <w:t>ames and addresses of the representatives or agents of the parties are as follows —</w:t>
      </w:r>
    </w:p>
    <w:p w:rsidR="00FD0725" w:rsidRDefault="001248B8">
      <w:pPr>
        <w:pStyle w:val="yMiscellaneousBody"/>
        <w:spacing w:before="120"/>
        <w:ind w:left="840" w:hanging="480"/>
        <w:rPr>
          <w:sz w:val="20"/>
        </w:rPr>
      </w:pPr>
      <w:r>
        <w:rPr>
          <w:sz w:val="20"/>
        </w:rPr>
        <w:tab/>
        <w:t>(set out names and addresses.)</w:t>
      </w:r>
    </w:p>
    <w:p w:rsidR="00FD0725" w:rsidRDefault="001248B8">
      <w:pPr>
        <w:pStyle w:val="yMiscellaneousBody"/>
        <w:spacing w:before="120"/>
        <w:ind w:left="480" w:hanging="480"/>
        <w:rPr>
          <w:sz w:val="20"/>
        </w:rPr>
      </w:pPr>
      <w:r>
        <w:rPr>
          <w:sz w:val="20"/>
        </w:rPr>
        <w:t>3.</w:t>
      </w:r>
      <w:r>
        <w:rPr>
          <w:sz w:val="20"/>
        </w:rPr>
        <w:tab/>
        <w:t>The proceedings concern —</w:t>
      </w:r>
    </w:p>
    <w:p w:rsidR="00FD0725" w:rsidRDefault="001248B8">
      <w:pPr>
        <w:pStyle w:val="yMiscellaneousBody"/>
        <w:spacing w:before="120"/>
        <w:ind w:left="840" w:hanging="480"/>
        <w:rPr>
          <w:sz w:val="20"/>
        </w:rPr>
      </w:pPr>
      <w:r>
        <w:rPr>
          <w:sz w:val="20"/>
        </w:rPr>
        <w:tab/>
        <w:t>(set out —</w:t>
      </w:r>
    </w:p>
    <w:p w:rsidR="00FD0725" w:rsidRDefault="001248B8">
      <w:pPr>
        <w:pStyle w:val="yMiscellaneousBody"/>
        <w:tabs>
          <w:tab w:val="left" w:pos="1200"/>
        </w:tabs>
        <w:spacing w:before="120"/>
        <w:ind w:left="1680" w:hanging="1680"/>
        <w:rPr>
          <w:sz w:val="20"/>
        </w:rPr>
      </w:pPr>
      <w:r>
        <w:rPr>
          <w:sz w:val="20"/>
        </w:rPr>
        <w:tab/>
        <w:t>(a)</w:t>
      </w:r>
      <w:r>
        <w:rPr>
          <w:sz w:val="20"/>
        </w:rPr>
        <w:tab/>
        <w:t>the nature of the proceedings; and</w:t>
      </w:r>
    </w:p>
    <w:p w:rsidR="00FD0725" w:rsidRDefault="001248B8">
      <w:pPr>
        <w:pStyle w:val="yMiscellaneousBody"/>
        <w:tabs>
          <w:tab w:val="left" w:pos="1200"/>
        </w:tabs>
        <w:spacing w:before="120"/>
        <w:ind w:left="1680" w:hanging="1680"/>
        <w:rPr>
          <w:sz w:val="20"/>
        </w:rPr>
      </w:pPr>
      <w:r>
        <w:rPr>
          <w:sz w:val="20"/>
        </w:rPr>
        <w:tab/>
        <w:t>(b)</w:t>
      </w:r>
      <w:r>
        <w:rPr>
          <w:sz w:val="20"/>
        </w:rPr>
        <w:tab/>
        <w:t>the relief sought (if applicable); and</w:t>
      </w:r>
    </w:p>
    <w:p w:rsidR="00FD0725" w:rsidRDefault="001248B8">
      <w:pPr>
        <w:pStyle w:val="yMiscellaneousBody"/>
        <w:tabs>
          <w:tab w:val="left" w:pos="1200"/>
        </w:tabs>
        <w:spacing w:before="120"/>
        <w:ind w:left="1680" w:hanging="1680"/>
        <w:rPr>
          <w:sz w:val="20"/>
        </w:rPr>
      </w:pPr>
      <w:r>
        <w:rPr>
          <w:sz w:val="20"/>
        </w:rPr>
        <w:tab/>
        <w:t>(c)</w:t>
      </w:r>
      <w:r>
        <w:rPr>
          <w:sz w:val="20"/>
        </w:rPr>
        <w:tab/>
        <w:t xml:space="preserve">a summary </w:t>
      </w:r>
      <w:r>
        <w:rPr>
          <w:sz w:val="20"/>
        </w:rPr>
        <w:t>of the facts.)</w:t>
      </w:r>
    </w:p>
    <w:p w:rsidR="00FD0725" w:rsidRDefault="001248B8">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w:t>
      </w:r>
      <w:r>
        <w:rPr>
          <w:sz w:val="20"/>
        </w:rPr>
        <w:t>e of (name and address of the person or persons) who is/are resident in your jurisdiction.</w:t>
      </w:r>
    </w:p>
    <w:p w:rsidR="00FD0725" w:rsidRDefault="001248B8">
      <w:pPr>
        <w:pStyle w:val="yMiscellaneousBody"/>
        <w:spacing w:before="120"/>
        <w:ind w:left="480" w:hanging="480"/>
        <w:rPr>
          <w:sz w:val="20"/>
        </w:rPr>
      </w:pPr>
      <w:r>
        <w:rPr>
          <w:sz w:val="20"/>
        </w:rPr>
        <w:t>5.</w:t>
      </w:r>
      <w:r>
        <w:rPr>
          <w:sz w:val="20"/>
        </w:rPr>
        <w:tab/>
        <w:t>I respectfully request that the evidence be taken in the following manner —</w:t>
      </w:r>
    </w:p>
    <w:p w:rsidR="00FD0725" w:rsidRDefault="001248B8">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xml:space="preserve">, </w:t>
      </w:r>
      <w:r>
        <w:rPr>
          <w:sz w:val="20"/>
        </w:rPr>
        <w:t>s. 110(4).  Include references, if appropriate, to lists of questions, to detail of evidence sought, or to documents required to be produced.)</w:t>
      </w:r>
    </w:p>
    <w:p w:rsidR="00FD0725" w:rsidRDefault="001248B8">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w:t>
      </w:r>
      <w:r>
        <w:rPr>
          <w:sz w:val="20"/>
        </w:rPr>
        <w:t>e the evidence is to be taken.</w:t>
      </w:r>
    </w:p>
    <w:p w:rsidR="00FD0725" w:rsidRDefault="001248B8">
      <w:pPr>
        <w:pStyle w:val="yMiscellaneousBody"/>
        <w:spacing w:before="120"/>
        <w:ind w:left="480" w:hanging="480"/>
        <w:rPr>
          <w:sz w:val="20"/>
        </w:rPr>
      </w:pPr>
      <w:r>
        <w:rPr>
          <w:sz w:val="20"/>
        </w:rPr>
        <w:t>7.</w:t>
      </w:r>
      <w:r>
        <w:rPr>
          <w:sz w:val="20"/>
        </w:rPr>
        <w:tab/>
        <w:t>Finally, I request that —</w:t>
      </w:r>
    </w:p>
    <w:p w:rsidR="00FD0725" w:rsidRDefault="001248B8">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rsidR="00FD0725" w:rsidRDefault="001248B8">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rsidR="00FD0725" w:rsidRDefault="001248B8">
      <w:pPr>
        <w:pStyle w:val="yMiscellaneousBody"/>
        <w:tabs>
          <w:tab w:val="left" w:pos="480"/>
        </w:tabs>
        <w:spacing w:before="60"/>
        <w:ind w:left="958" w:hanging="958"/>
        <w:rPr>
          <w:sz w:val="20"/>
        </w:rPr>
      </w:pPr>
      <w:r>
        <w:rPr>
          <w:sz w:val="20"/>
        </w:rPr>
        <w:tab/>
        <w:t>(c)</w:t>
      </w:r>
      <w:r>
        <w:rPr>
          <w:sz w:val="20"/>
        </w:rPr>
        <w:tab/>
        <w:t>the writ</w:t>
      </w:r>
      <w:r>
        <w:rPr>
          <w:sz w:val="20"/>
        </w:rPr>
        <w:t>ten evidence and any document produced be authenticated with the seal of your court or in such other way as is in accordance with your procedure; and</w:t>
      </w:r>
    </w:p>
    <w:p w:rsidR="00FD0725" w:rsidRDefault="001248B8">
      <w:pPr>
        <w:pStyle w:val="yMiscellaneousBody"/>
        <w:tabs>
          <w:tab w:val="left" w:pos="480"/>
        </w:tabs>
        <w:spacing w:before="60"/>
        <w:ind w:left="958" w:hanging="958"/>
        <w:rPr>
          <w:sz w:val="20"/>
        </w:rPr>
      </w:pPr>
      <w:r>
        <w:rPr>
          <w:sz w:val="20"/>
        </w:rPr>
        <w:tab/>
        <w:t>(d)</w:t>
      </w:r>
      <w:r>
        <w:rPr>
          <w:sz w:val="20"/>
        </w:rPr>
        <w:tab/>
        <w:t xml:space="preserve">you send the written evidence and any document produced to me by registered or certified post at the </w:t>
      </w:r>
      <w:r>
        <w:rPr>
          <w:sz w:val="20"/>
        </w:rPr>
        <w:t>following address —</w:t>
      </w:r>
    </w:p>
    <w:p w:rsidR="00FD0725" w:rsidRDefault="001248B8">
      <w:pPr>
        <w:pStyle w:val="yMiscellaneousBody"/>
        <w:spacing w:before="60"/>
        <w:ind w:left="1440"/>
        <w:rPr>
          <w:sz w:val="20"/>
        </w:rPr>
      </w:pPr>
      <w:r>
        <w:rPr>
          <w:sz w:val="20"/>
        </w:rPr>
        <w:t>Principal Registrar</w:t>
      </w:r>
    </w:p>
    <w:p w:rsidR="00FD0725" w:rsidRDefault="001248B8">
      <w:pPr>
        <w:pStyle w:val="yMiscellaneousBody"/>
        <w:spacing w:before="0"/>
        <w:ind w:left="1440"/>
        <w:rPr>
          <w:sz w:val="20"/>
        </w:rPr>
      </w:pPr>
      <w:r>
        <w:rPr>
          <w:sz w:val="20"/>
        </w:rPr>
        <w:t>Supreme Court of Western Australia</w:t>
      </w:r>
    </w:p>
    <w:p w:rsidR="00FD0725" w:rsidRDefault="001248B8">
      <w:pPr>
        <w:pStyle w:val="yMiscellaneousBody"/>
        <w:spacing w:before="0"/>
        <w:ind w:left="1440"/>
        <w:rPr>
          <w:sz w:val="20"/>
        </w:rPr>
      </w:pPr>
      <w:r>
        <w:rPr>
          <w:sz w:val="20"/>
        </w:rPr>
        <w:t>PERTH</w:t>
      </w:r>
    </w:p>
    <w:p w:rsidR="00FD0725" w:rsidRDefault="001248B8">
      <w:pPr>
        <w:pStyle w:val="yMiscellaneousBody"/>
        <w:spacing w:before="0"/>
        <w:ind w:left="1440"/>
        <w:rPr>
          <w:sz w:val="20"/>
        </w:rPr>
      </w:pPr>
      <w:r>
        <w:rPr>
          <w:sz w:val="20"/>
        </w:rPr>
        <w:t>Western Australia 6000</w:t>
      </w:r>
    </w:p>
    <w:p w:rsidR="00FD0725" w:rsidRDefault="001248B8">
      <w:pPr>
        <w:pStyle w:val="yMiscellaneousBody"/>
        <w:spacing w:before="120"/>
        <w:rPr>
          <w:sz w:val="20"/>
        </w:rPr>
      </w:pPr>
      <w:r>
        <w:rPr>
          <w:sz w:val="20"/>
        </w:rPr>
        <w:t>Dated:</w:t>
      </w:r>
    </w:p>
    <w:p w:rsidR="00FD0725" w:rsidRDefault="001248B8">
      <w:pPr>
        <w:pStyle w:val="yMiscellaneousBody"/>
        <w:tabs>
          <w:tab w:val="right" w:pos="7080"/>
        </w:tabs>
        <w:spacing w:before="120"/>
        <w:rPr>
          <w:sz w:val="20"/>
        </w:rPr>
      </w:pPr>
      <w:r>
        <w:rPr>
          <w:sz w:val="20"/>
        </w:rPr>
        <w:t>[L.S.]</w:t>
      </w:r>
      <w:r>
        <w:rPr>
          <w:sz w:val="20"/>
        </w:rPr>
        <w:tab/>
        <w:t>Principal Registrar</w:t>
      </w:r>
    </w:p>
    <w:p w:rsidR="00FD0725" w:rsidRDefault="001248B8">
      <w:pPr>
        <w:pStyle w:val="yFootnotesection"/>
      </w:pPr>
      <w:r>
        <w:tab/>
        <w:t>[Form 28 inserted: Gazette 8 Feb 1991 p. 585; amended: Gazette 28 Jun 2011 p. 2558.]</w:t>
      </w:r>
    </w:p>
    <w:p w:rsidR="00FD0725" w:rsidRDefault="001248B8">
      <w:pPr>
        <w:pStyle w:val="yHeading5"/>
        <w:spacing w:before="480" w:after="120"/>
      </w:pPr>
      <w:bookmarkStart w:id="1818" w:name="_Toc59184266"/>
      <w:r>
        <w:rPr>
          <w:rStyle w:val="CharSClsNo"/>
        </w:rPr>
        <w:t>29</w:t>
      </w:r>
      <w:r>
        <w:t>.</w:t>
      </w:r>
      <w:r>
        <w:rPr>
          <w:b w:val="0"/>
        </w:rPr>
        <w:tab/>
      </w:r>
      <w:r>
        <w:t xml:space="preserve">Undertaking as to costs of </w:t>
      </w:r>
      <w:r>
        <w:t>letter of request (O. 38A r. 5)</w:t>
      </w:r>
      <w:bookmarkEnd w:id="1818"/>
    </w:p>
    <w:p w:rsidR="00FD0725" w:rsidRDefault="001248B8">
      <w:pPr>
        <w:pStyle w:val="yMiscellaneousBody"/>
        <w:spacing w:before="120"/>
        <w:jc w:val="center"/>
        <w:rPr>
          <w:sz w:val="20"/>
        </w:rPr>
      </w:pPr>
      <w:r>
        <w:rPr>
          <w:sz w:val="20"/>
        </w:rPr>
        <w:t>(</w:t>
      </w:r>
      <w:r>
        <w:rPr>
          <w:i/>
          <w:sz w:val="20"/>
        </w:rPr>
        <w:t>Heading as in cause or matter</w:t>
      </w:r>
      <w:r>
        <w:rPr>
          <w:sz w:val="20"/>
        </w:rPr>
        <w:t>)</w:t>
      </w:r>
    </w:p>
    <w:p w:rsidR="00FD0725" w:rsidRDefault="001248B8">
      <w:pPr>
        <w:pStyle w:val="yMiscellaneousBody"/>
        <w:spacing w:before="120"/>
        <w:rPr>
          <w:sz w:val="20"/>
        </w:rPr>
      </w:pPr>
      <w:r>
        <w:rPr>
          <w:sz w:val="20"/>
        </w:rPr>
        <w:t>I [</w:t>
      </w:r>
      <w:r>
        <w:rPr>
          <w:i/>
          <w:sz w:val="20"/>
        </w:rPr>
        <w:t>or we</w:t>
      </w:r>
      <w:r>
        <w:rPr>
          <w:sz w:val="20"/>
        </w:rPr>
        <w:t xml:space="preserve">] hereby undertake to be responsible for all expenses incurred by the Attorney General for the State of Western Australia in respect of the letter of request issued herein on the      </w:t>
      </w:r>
      <w:r>
        <w:rPr>
          <w:sz w:val="20"/>
        </w:rPr>
        <w:t xml:space="preserve">                                      , and on receiving due notification of the amount of such expenses undertake to pay the same to the Attorney General. The following have been appointed as agents for the parties in connection with the execution of the </w:t>
      </w:r>
      <w:r>
        <w:rPr>
          <w:sz w:val="20"/>
        </w:rPr>
        <w:t>above letter of request: —</w:t>
      </w:r>
    </w:p>
    <w:p w:rsidR="00FD0725" w:rsidRDefault="001248B8">
      <w:pPr>
        <w:pStyle w:val="yMiscellaneousBody"/>
        <w:spacing w:before="120"/>
        <w:rPr>
          <w:sz w:val="20"/>
        </w:rPr>
      </w:pPr>
      <w:r>
        <w:rPr>
          <w:sz w:val="20"/>
        </w:rPr>
        <w:t xml:space="preserve">                                                    , Plaintiff’s agent, of</w:t>
      </w:r>
    </w:p>
    <w:p w:rsidR="00FD0725" w:rsidRDefault="001248B8">
      <w:pPr>
        <w:pStyle w:val="yMiscellaneousBody"/>
        <w:spacing w:before="120"/>
        <w:rPr>
          <w:sz w:val="20"/>
        </w:rPr>
      </w:pPr>
      <w:r>
        <w:rPr>
          <w:sz w:val="20"/>
        </w:rPr>
        <w:t xml:space="preserve">                                                    , Defendant’s agent, of</w:t>
      </w:r>
    </w:p>
    <w:p w:rsidR="00FD0725" w:rsidRDefault="001248B8">
      <w:pPr>
        <w:pStyle w:val="yMiscellaneousBody"/>
        <w:spacing w:before="120"/>
        <w:rPr>
          <w:sz w:val="20"/>
        </w:rPr>
      </w:pPr>
      <w:r>
        <w:rPr>
          <w:sz w:val="20"/>
        </w:rPr>
        <w:t xml:space="preserve">Dated the                       day of                                     , </w:t>
      </w:r>
      <w:r>
        <w:rPr>
          <w:sz w:val="20"/>
        </w:rPr>
        <w:t>20     .</w:t>
      </w:r>
    </w:p>
    <w:p w:rsidR="00FD0725" w:rsidRDefault="001248B8">
      <w:pPr>
        <w:pStyle w:val="yMiscellaneousBody"/>
        <w:spacing w:before="120"/>
        <w:ind w:left="3840"/>
        <w:rPr>
          <w:sz w:val="20"/>
        </w:rPr>
      </w:pPr>
      <w:r>
        <w:rPr>
          <w:sz w:val="20"/>
        </w:rPr>
        <w:t>Solicitor for</w:t>
      </w:r>
    </w:p>
    <w:p w:rsidR="00FD0725" w:rsidRDefault="001248B8">
      <w:pPr>
        <w:pStyle w:val="yFootnotesection"/>
      </w:pPr>
      <w:r>
        <w:tab/>
        <w:t>[Form 29 amended: Gazette 19 Apr 2005 p. 1300; 28 Jun 2011 p. 2558.]</w:t>
      </w:r>
    </w:p>
    <w:p w:rsidR="00FD0725" w:rsidRDefault="001248B8">
      <w:pPr>
        <w:pStyle w:val="yHeading5"/>
        <w:keepLines w:val="0"/>
        <w:pageBreakBefore/>
        <w:spacing w:before="0" w:after="120"/>
      </w:pPr>
      <w:bookmarkStart w:id="1819" w:name="_Toc59184267"/>
      <w:r>
        <w:rPr>
          <w:rStyle w:val="CharSClsNo"/>
        </w:rPr>
        <w:t>30</w:t>
      </w:r>
      <w:r>
        <w:t>.</w:t>
      </w:r>
      <w:r>
        <w:rPr>
          <w:b w:val="0"/>
        </w:rPr>
        <w:tab/>
      </w:r>
      <w:r>
        <w:rPr>
          <w:i/>
        </w:rPr>
        <w:t xml:space="preserve">Evidence Act 1906 </w:t>
      </w:r>
      <w:r>
        <w:t>s. 117, order under (O. 39 r. 3)</w:t>
      </w:r>
      <w:bookmarkEnd w:id="1819"/>
    </w:p>
    <w:p w:rsidR="00FD0725" w:rsidRDefault="001248B8">
      <w:pPr>
        <w:pStyle w:val="yMiscellaneousBody"/>
        <w:spacing w:before="120"/>
        <w:jc w:val="center"/>
        <w:rPr>
          <w:b/>
          <w:bCs/>
          <w:sz w:val="20"/>
        </w:rPr>
      </w:pPr>
      <w:r>
        <w:rPr>
          <w:b/>
          <w:bCs/>
          <w:sz w:val="20"/>
        </w:rPr>
        <w:t>IN THE SUPREME COURT OF WESTERN AUSTRALIA</w:t>
      </w:r>
    </w:p>
    <w:p w:rsidR="00FD0725" w:rsidRDefault="001248B8">
      <w:pPr>
        <w:pStyle w:val="yMiscellaneousBody"/>
        <w:spacing w:before="80"/>
        <w:jc w:val="right"/>
        <w:rPr>
          <w:sz w:val="20"/>
        </w:rPr>
      </w:pPr>
      <w:r>
        <w:rPr>
          <w:sz w:val="20"/>
        </w:rPr>
        <w:t>No .............. of 20 .......</w:t>
      </w:r>
    </w:p>
    <w:p w:rsidR="00FD0725" w:rsidRDefault="001248B8">
      <w:pPr>
        <w:pStyle w:val="yMiscellaneousBody"/>
        <w:spacing w:before="80"/>
        <w:rPr>
          <w:sz w:val="20"/>
        </w:rPr>
      </w:pPr>
      <w:r>
        <w:rPr>
          <w:sz w:val="20"/>
        </w:rPr>
        <w:t xml:space="preserve">IN THE MATTER of the </w:t>
      </w:r>
      <w:r>
        <w:rPr>
          <w:i/>
          <w:sz w:val="20"/>
        </w:rPr>
        <w:t>Evidence Act </w:t>
      </w:r>
      <w:r>
        <w:rPr>
          <w:i/>
          <w:sz w:val="20"/>
        </w:rPr>
        <w:t>1906</w:t>
      </w:r>
      <w:r>
        <w:rPr>
          <w:sz w:val="20"/>
        </w:rPr>
        <w:t>, s. 117, and a (civil/commercial/criminal) proceeding now pending before (requesting court) intituled as follows —</w:t>
      </w:r>
    </w:p>
    <w:p w:rsidR="00FD0725" w:rsidRDefault="001248B8">
      <w:pPr>
        <w:pStyle w:val="yMiscellaneousBody"/>
        <w:spacing w:before="80"/>
        <w:rPr>
          <w:sz w:val="20"/>
        </w:rPr>
      </w:pPr>
      <w:r>
        <w:rPr>
          <w:sz w:val="20"/>
        </w:rPr>
        <w:t>BETWEEN:</w:t>
      </w:r>
    </w:p>
    <w:p w:rsidR="00FD0725" w:rsidRDefault="001248B8">
      <w:pPr>
        <w:pStyle w:val="yMiscellaneousBody"/>
        <w:spacing w:before="80"/>
        <w:rPr>
          <w:sz w:val="20"/>
        </w:rPr>
      </w:pPr>
      <w:r>
        <w:rPr>
          <w:sz w:val="20"/>
        </w:rPr>
        <w:t>AB</w:t>
      </w:r>
    </w:p>
    <w:p w:rsidR="00FD0725" w:rsidRDefault="001248B8">
      <w:pPr>
        <w:pStyle w:val="yMiscellaneousBody"/>
        <w:spacing w:before="80"/>
        <w:jc w:val="right"/>
        <w:rPr>
          <w:sz w:val="20"/>
        </w:rPr>
      </w:pPr>
      <w:r>
        <w:rPr>
          <w:sz w:val="20"/>
        </w:rPr>
        <w:t>Plaintiff,</w:t>
      </w:r>
    </w:p>
    <w:p w:rsidR="00FD0725" w:rsidRDefault="001248B8">
      <w:pPr>
        <w:pStyle w:val="yMiscellaneousBody"/>
        <w:spacing w:before="80"/>
        <w:rPr>
          <w:sz w:val="20"/>
        </w:rPr>
      </w:pPr>
      <w:r>
        <w:rPr>
          <w:sz w:val="20"/>
        </w:rPr>
        <w:noBreakHyphen/>
        <w:t>and</w:t>
      </w:r>
      <w:r>
        <w:rPr>
          <w:sz w:val="20"/>
        </w:rPr>
        <w:noBreakHyphen/>
      </w:r>
    </w:p>
    <w:p w:rsidR="00FD0725" w:rsidRDefault="001248B8">
      <w:pPr>
        <w:pStyle w:val="yMiscellaneousBody"/>
        <w:spacing w:before="80"/>
        <w:rPr>
          <w:sz w:val="20"/>
        </w:rPr>
      </w:pPr>
      <w:r>
        <w:rPr>
          <w:sz w:val="20"/>
        </w:rPr>
        <w:t>CD</w:t>
      </w:r>
    </w:p>
    <w:p w:rsidR="00FD0725" w:rsidRDefault="001248B8">
      <w:pPr>
        <w:pStyle w:val="yMiscellaneousBody"/>
        <w:spacing w:before="80"/>
        <w:jc w:val="right"/>
        <w:rPr>
          <w:sz w:val="20"/>
        </w:rPr>
      </w:pPr>
      <w:r>
        <w:rPr>
          <w:sz w:val="20"/>
        </w:rPr>
        <w:t>Defendant.</w:t>
      </w:r>
    </w:p>
    <w:p w:rsidR="00FD0725" w:rsidRDefault="001248B8">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rsidR="00FD0725" w:rsidRDefault="001248B8">
      <w:pPr>
        <w:pStyle w:val="yMiscellaneousBody"/>
        <w:spacing w:before="80"/>
        <w:rPr>
          <w:sz w:val="20"/>
        </w:rPr>
      </w:pPr>
      <w:r>
        <w:rPr>
          <w:sz w:val="20"/>
        </w:rPr>
        <w:t>[HERE SET OUT FORMALITIES REQUIRED BY PRACTICE DIRECTIONS]</w:t>
      </w:r>
    </w:p>
    <w:p w:rsidR="00FD0725" w:rsidRDefault="001248B8">
      <w:pPr>
        <w:pStyle w:val="yMiscellaneousBody"/>
        <w:spacing w:before="80"/>
        <w:rPr>
          <w:sz w:val="20"/>
        </w:rPr>
      </w:pPr>
      <w:r>
        <w:rPr>
          <w:sz w:val="20"/>
        </w:rPr>
        <w:t xml:space="preserve">On </w:t>
      </w:r>
      <w:r>
        <w:rPr>
          <w:sz w:val="20"/>
        </w:rPr>
        <w:t>the application of ................................................. and after reading the affidavit (if any) of ....................................... dated ............................... and the request of (requesting court), and hearing ..............</w:t>
      </w:r>
      <w:r>
        <w:rPr>
          <w:sz w:val="20"/>
        </w:rPr>
        <w:t>...........................and being satisfied —</w:t>
      </w:r>
    </w:p>
    <w:p w:rsidR="00FD0725" w:rsidRDefault="001248B8">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rsidR="00FD0725" w:rsidRDefault="001248B8">
      <w:pPr>
        <w:pStyle w:val="yMiscellaneousBody"/>
        <w:spacing w:before="80"/>
        <w:ind w:left="480" w:hanging="480"/>
        <w:rPr>
          <w:sz w:val="20"/>
        </w:rPr>
      </w:pPr>
      <w:r>
        <w:rPr>
          <w:sz w:val="20"/>
        </w:rPr>
        <w:t>(b)</w:t>
      </w:r>
      <w:r>
        <w:rPr>
          <w:sz w:val="20"/>
        </w:rPr>
        <w:tab/>
        <w:t xml:space="preserve">that the evidence to which the application relates is to be </w:t>
      </w:r>
      <w:r>
        <w:rPr>
          <w:sz w:val="20"/>
        </w:rPr>
        <w:t>obtained for the purposes of proceedings (which have been instituted before that court) or (whose institution before that court is contemplated),</w:t>
      </w:r>
    </w:p>
    <w:p w:rsidR="00FD0725" w:rsidRDefault="001248B8">
      <w:pPr>
        <w:pStyle w:val="yMiscellaneousBody"/>
        <w:spacing w:before="80"/>
        <w:rPr>
          <w:sz w:val="20"/>
        </w:rPr>
      </w:pPr>
      <w:r>
        <w:rPr>
          <w:sz w:val="20"/>
        </w:rPr>
        <w:t>IT IS ORDERED THAT —</w:t>
      </w:r>
    </w:p>
    <w:p w:rsidR="00FD0725" w:rsidRDefault="001248B8">
      <w:pPr>
        <w:pStyle w:val="yMiscellaneousBody"/>
        <w:spacing w:before="80"/>
        <w:ind w:left="480" w:hanging="480"/>
        <w:rPr>
          <w:sz w:val="20"/>
        </w:rPr>
      </w:pPr>
      <w:r>
        <w:rPr>
          <w:sz w:val="20"/>
        </w:rPr>
        <w:t>1.</w:t>
      </w:r>
      <w:r>
        <w:rPr>
          <w:sz w:val="20"/>
        </w:rPr>
        <w:tab/>
        <w:t>(If applicable) (name of examiner or person who is to obtain the evidence) is hereby a</w:t>
      </w:r>
      <w:r>
        <w:rPr>
          <w:sz w:val="20"/>
        </w:rPr>
        <w:t>ppointed to — (set out function).</w:t>
      </w:r>
    </w:p>
    <w:p w:rsidR="00FD0725" w:rsidRDefault="001248B8">
      <w:pPr>
        <w:pStyle w:val="yMiscellaneousBody"/>
        <w:spacing w:before="80"/>
        <w:ind w:left="480" w:hanging="480"/>
        <w:rPr>
          <w:sz w:val="20"/>
        </w:rPr>
      </w:pPr>
      <w:r>
        <w:rPr>
          <w:sz w:val="20"/>
        </w:rPr>
        <w:t>2.</w:t>
      </w:r>
      <w:r>
        <w:rPr>
          <w:sz w:val="20"/>
        </w:rPr>
        <w:tab/>
        <w:t>(name of examiner or person who is to obtain the evidence) must —</w:t>
      </w:r>
    </w:p>
    <w:p w:rsidR="00FD0725" w:rsidRDefault="001248B8">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w:t>
      </w:r>
      <w:r>
        <w:rPr>
          <w:sz w:val="20"/>
        </w:rPr>
        <w:t>vidence is to be transmitted.)</w:t>
      </w:r>
    </w:p>
    <w:p w:rsidR="00FD0725" w:rsidRDefault="001248B8">
      <w:pPr>
        <w:pStyle w:val="yMiscellaneousBody"/>
        <w:spacing w:before="80"/>
        <w:ind w:left="480" w:hanging="480"/>
        <w:rPr>
          <w:sz w:val="20"/>
        </w:rPr>
      </w:pPr>
      <w:r>
        <w:rPr>
          <w:sz w:val="20"/>
        </w:rPr>
        <w:t>3.</w:t>
      </w:r>
      <w:r>
        <w:rPr>
          <w:sz w:val="20"/>
        </w:rPr>
        <w:tab/>
        <w:t>(name of witness to be examined or person from whom evidence is to be obtained) must —</w:t>
      </w:r>
    </w:p>
    <w:p w:rsidR="00FD0725" w:rsidRDefault="001248B8">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r>
        <w:rPr>
          <w:sz w:val="20"/>
        </w:rPr>
        <w:t>.</w:t>
      </w:r>
    </w:p>
    <w:p w:rsidR="00FD0725" w:rsidRDefault="001248B8">
      <w:pPr>
        <w:pStyle w:val="yMiscellaneousBody"/>
        <w:tabs>
          <w:tab w:val="left" w:pos="5520"/>
        </w:tabs>
        <w:spacing w:before="120"/>
        <w:rPr>
          <w:sz w:val="20"/>
        </w:rPr>
      </w:pPr>
      <w:r>
        <w:rPr>
          <w:sz w:val="20"/>
        </w:rPr>
        <w:t>Dated:</w:t>
      </w:r>
      <w:r>
        <w:rPr>
          <w:sz w:val="20"/>
        </w:rPr>
        <w:tab/>
        <w:t>BY THE COURT</w:t>
      </w:r>
    </w:p>
    <w:p w:rsidR="00FD0725" w:rsidRDefault="001248B8">
      <w:pPr>
        <w:pStyle w:val="yMiscellaneousBody"/>
        <w:tabs>
          <w:tab w:val="left" w:pos="5880"/>
        </w:tabs>
        <w:spacing w:before="0"/>
        <w:rPr>
          <w:sz w:val="20"/>
        </w:rPr>
      </w:pPr>
      <w:r>
        <w:rPr>
          <w:sz w:val="20"/>
        </w:rPr>
        <w:t>[L.S.]</w:t>
      </w:r>
      <w:r>
        <w:rPr>
          <w:sz w:val="20"/>
        </w:rPr>
        <w:tab/>
        <w:t>Registrar.</w:t>
      </w:r>
    </w:p>
    <w:p w:rsidR="00FD0725" w:rsidRDefault="001248B8">
      <w:pPr>
        <w:pStyle w:val="yFootnotesection"/>
      </w:pPr>
      <w:r>
        <w:tab/>
        <w:t>[Form 30 inserted: Gazette 8 Feb 1991 p. 587</w:t>
      </w:r>
      <w:r>
        <w:noBreakHyphen/>
        <w:t>8; amended: Gazette 28 Jun 2011 p. 2558.]</w:t>
      </w:r>
    </w:p>
    <w:p w:rsidR="00FD0725" w:rsidRDefault="001248B8">
      <w:pPr>
        <w:pStyle w:val="yHeading5"/>
      </w:pPr>
      <w:bookmarkStart w:id="1820" w:name="_Toc59184268"/>
      <w:r>
        <w:rPr>
          <w:rStyle w:val="CharSClsNo"/>
        </w:rPr>
        <w:t>31</w:t>
      </w:r>
      <w:r>
        <w:t>.</w:t>
      </w:r>
      <w:r>
        <w:rPr>
          <w:b w:val="0"/>
        </w:rPr>
        <w:tab/>
      </w:r>
      <w:r>
        <w:t>Certificate (O. 39 r. 5(2))</w:t>
      </w:r>
      <w:bookmarkEnd w:id="1820"/>
    </w:p>
    <w:p w:rsidR="00FD0725" w:rsidRDefault="001248B8">
      <w:pPr>
        <w:pStyle w:val="yMiscellaneousBody"/>
        <w:spacing w:before="120"/>
        <w:rPr>
          <w:sz w:val="20"/>
        </w:rPr>
      </w:pPr>
      <w:r>
        <w:rPr>
          <w:sz w:val="20"/>
        </w:rPr>
        <w:t>I, ..................................................., Principal Registrar of the Supreme Court</w:t>
      </w:r>
      <w:r>
        <w:rPr>
          <w:sz w:val="20"/>
        </w:rPr>
        <w:t xml:space="preserve"> of Western Australia, hereby certify that the attached documents are —</w:t>
      </w:r>
    </w:p>
    <w:p w:rsidR="00FD0725" w:rsidRDefault="001248B8">
      <w:pPr>
        <w:pStyle w:val="yMiscellaneousBody"/>
        <w:spacing w:before="120"/>
        <w:ind w:left="840" w:hanging="480"/>
        <w:rPr>
          <w:sz w:val="20"/>
        </w:rPr>
      </w:pPr>
      <w:r>
        <w:rPr>
          <w:sz w:val="20"/>
        </w:rPr>
        <w:t>(a)</w:t>
      </w:r>
      <w:r>
        <w:rPr>
          <w:sz w:val="20"/>
        </w:rPr>
        <w:tab/>
        <w:t>a request of (requesting court);</w:t>
      </w:r>
    </w:p>
    <w:p w:rsidR="00FD0725" w:rsidRDefault="001248B8">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rsidR="00FD0725" w:rsidRDefault="001248B8">
      <w:pPr>
        <w:pStyle w:val="yMiscellaneousBody"/>
        <w:spacing w:before="120"/>
        <w:ind w:left="840" w:hanging="480"/>
        <w:rPr>
          <w:sz w:val="20"/>
        </w:rPr>
      </w:pPr>
      <w:r>
        <w:rPr>
          <w:sz w:val="20"/>
        </w:rPr>
        <w:t>(c)</w:t>
      </w:r>
      <w:r>
        <w:rPr>
          <w:sz w:val="20"/>
        </w:rPr>
        <w:tab/>
        <w:t>the deposition (or a</w:t>
      </w:r>
      <w:r>
        <w:rPr>
          <w:sz w:val="20"/>
        </w:rPr>
        <w:t>s the case may be) taken by the examiner pursuant to the order;</w:t>
      </w:r>
    </w:p>
    <w:p w:rsidR="00FD0725" w:rsidRDefault="001248B8">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rsidR="00FD0725" w:rsidRDefault="001248B8">
      <w:pPr>
        <w:pStyle w:val="yMiscellaneousBody"/>
        <w:spacing w:before="120"/>
        <w:ind w:left="840" w:hanging="480"/>
        <w:rPr>
          <w:sz w:val="20"/>
        </w:rPr>
      </w:pPr>
      <w:r>
        <w:rPr>
          <w:sz w:val="20"/>
        </w:rPr>
        <w:t>(e)</w:t>
      </w:r>
      <w:r>
        <w:rPr>
          <w:sz w:val="20"/>
        </w:rPr>
        <w:tab/>
        <w:t>(if applicable) this Court’s request that the witness’s claim be determined.</w:t>
      </w:r>
    </w:p>
    <w:p w:rsidR="00FD0725" w:rsidRDefault="001248B8">
      <w:pPr>
        <w:pStyle w:val="yMiscellaneousBody"/>
        <w:spacing w:before="120"/>
        <w:rPr>
          <w:sz w:val="20"/>
        </w:rPr>
      </w:pPr>
      <w:r>
        <w:rPr>
          <w:sz w:val="20"/>
        </w:rPr>
        <w:t>Dated:</w:t>
      </w:r>
    </w:p>
    <w:p w:rsidR="00FD0725" w:rsidRDefault="001248B8">
      <w:pPr>
        <w:pStyle w:val="yMiscellaneousBody"/>
        <w:tabs>
          <w:tab w:val="left" w:pos="5400"/>
        </w:tabs>
        <w:spacing w:before="120"/>
        <w:rPr>
          <w:sz w:val="20"/>
        </w:rPr>
      </w:pPr>
      <w:r>
        <w:rPr>
          <w:sz w:val="20"/>
        </w:rPr>
        <w:t xml:space="preserve">[L.S.] </w:t>
      </w:r>
      <w:r>
        <w:rPr>
          <w:sz w:val="20"/>
        </w:rPr>
        <w:tab/>
        <w:t>Principal Registrar.</w:t>
      </w:r>
    </w:p>
    <w:p w:rsidR="00FD0725" w:rsidRDefault="001248B8">
      <w:pPr>
        <w:pStyle w:val="yFootnotesection"/>
      </w:pPr>
      <w:r>
        <w:tab/>
        <w:t>[Form 31 inserted: Gazette 8 Feb 1991 p. 588; amended: Gazette 28 Jun 2011 p. 2558.]</w:t>
      </w:r>
    </w:p>
    <w:p w:rsidR="00FD0725" w:rsidRDefault="001248B8">
      <w:pPr>
        <w:pStyle w:val="yHeading5"/>
        <w:spacing w:before="480" w:after="120"/>
      </w:pPr>
      <w:bookmarkStart w:id="1821" w:name="_Toc59184269"/>
      <w:r>
        <w:rPr>
          <w:rStyle w:val="CharSClsNo"/>
        </w:rPr>
        <w:t>31A</w:t>
      </w:r>
      <w:r>
        <w:t>.</w:t>
      </w:r>
      <w:r>
        <w:rPr>
          <w:b w:val="0"/>
        </w:rPr>
        <w:tab/>
      </w:r>
      <w:r>
        <w:t>Application for subpoena to be set aside (O. 39A r. 4(1))</w:t>
      </w:r>
      <w:bookmarkEnd w:id="1821"/>
    </w:p>
    <w:p w:rsidR="00FD0725" w:rsidRDefault="001248B8">
      <w:pPr>
        <w:pStyle w:val="yMiscellaneousBody"/>
        <w:spacing w:before="120"/>
        <w:jc w:val="center"/>
        <w:rPr>
          <w:sz w:val="20"/>
        </w:rPr>
      </w:pPr>
      <w:r>
        <w:rPr>
          <w:sz w:val="20"/>
        </w:rPr>
        <w:t>(</w:t>
      </w:r>
      <w:r>
        <w:rPr>
          <w:i/>
          <w:sz w:val="20"/>
        </w:rPr>
        <w:t>Heading as in order for leave to issue subpoena</w:t>
      </w:r>
      <w:r>
        <w:rPr>
          <w:sz w:val="20"/>
        </w:rPr>
        <w:t>)</w:t>
      </w:r>
    </w:p>
    <w:p w:rsidR="00FD0725" w:rsidRDefault="001248B8">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r>
      <w:r>
        <w:rPr>
          <w:i/>
          <w:sz w:val="20"/>
        </w:rPr>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rsidR="00FD0725" w:rsidRDefault="001248B8">
      <w:pPr>
        <w:pStyle w:val="yMiscellaneousBody"/>
        <w:tabs>
          <w:tab w:val="left" w:pos="600"/>
        </w:tabs>
        <w:spacing w:before="120"/>
        <w:ind w:left="600" w:hanging="600"/>
        <w:rPr>
          <w:sz w:val="20"/>
        </w:rPr>
      </w:pPr>
      <w:r>
        <w:rPr>
          <w:sz w:val="20"/>
        </w:rPr>
        <w:t>2.</w:t>
      </w:r>
      <w:r>
        <w:rPr>
          <w:sz w:val="20"/>
        </w:rPr>
        <w:tab/>
        <w:t>The applicant requests the Court’s directions as to the manner</w:t>
      </w:r>
      <w:r>
        <w:rPr>
          <w:sz w:val="20"/>
        </w:rPr>
        <w:t xml:space="preserve"> in which this application is to be determined.</w:t>
      </w:r>
    </w:p>
    <w:p w:rsidR="00FD0725" w:rsidRDefault="001248B8">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rsidR="00FD0725" w:rsidRDefault="001248B8">
      <w:pPr>
        <w:pStyle w:val="yMiscellaneousBody"/>
        <w:spacing w:before="120"/>
        <w:rPr>
          <w:sz w:val="20"/>
        </w:rPr>
      </w:pPr>
      <w:r>
        <w:rPr>
          <w:sz w:val="20"/>
        </w:rPr>
        <w:t>Dated:</w:t>
      </w:r>
    </w:p>
    <w:p w:rsidR="00FD0725" w:rsidRDefault="001248B8">
      <w:pPr>
        <w:pStyle w:val="yMiscellaneousBody"/>
        <w:spacing w:before="120"/>
        <w:jc w:val="right"/>
        <w:rPr>
          <w:i/>
          <w:sz w:val="20"/>
        </w:rPr>
      </w:pPr>
      <w:r>
        <w:rPr>
          <w:i/>
          <w:sz w:val="20"/>
        </w:rPr>
        <w:t>[Signature of applicant</w:t>
      </w:r>
    </w:p>
    <w:p w:rsidR="00FD0725" w:rsidRDefault="001248B8">
      <w:pPr>
        <w:pStyle w:val="yMiscellaneousBody"/>
        <w:spacing w:before="0"/>
        <w:jc w:val="right"/>
        <w:rPr>
          <w:i/>
          <w:sz w:val="20"/>
        </w:rPr>
      </w:pPr>
      <w:r>
        <w:rPr>
          <w:i/>
          <w:sz w:val="20"/>
        </w:rPr>
        <w:t>or applicant’s solicitor]</w:t>
      </w:r>
    </w:p>
    <w:p w:rsidR="00FD0725" w:rsidRDefault="00FD0725">
      <w:pPr>
        <w:pStyle w:val="yMiscellaneousBody"/>
        <w:spacing w:before="0"/>
        <w:jc w:val="right"/>
        <w:rPr>
          <w:i/>
          <w:sz w:val="20"/>
        </w:rPr>
      </w:pPr>
    </w:p>
    <w:p w:rsidR="00FD0725" w:rsidRDefault="001248B8">
      <w:pPr>
        <w:pStyle w:val="yMiscellaneousBody"/>
        <w:rPr>
          <w:i/>
          <w:sz w:val="20"/>
        </w:rPr>
      </w:pPr>
      <w:r>
        <w:rPr>
          <w:i/>
          <w:sz w:val="20"/>
        </w:rPr>
        <w:t>[Applicant’s address for service and teleph</w:t>
      </w:r>
      <w:r>
        <w:rPr>
          <w:i/>
          <w:sz w:val="20"/>
        </w:rPr>
        <w:t>one number.]*[Delete if not required]</w:t>
      </w:r>
    </w:p>
    <w:p w:rsidR="00FD0725" w:rsidRDefault="001248B8">
      <w:pPr>
        <w:pStyle w:val="yFootnotesection"/>
      </w:pPr>
      <w:r>
        <w:tab/>
        <w:t>[Form 31A inserted: Gazette 16 Jul 1999 p. 3198</w:t>
      </w:r>
      <w:r>
        <w:noBreakHyphen/>
        <w:t>9; amended: Gazette 28 Jun 2011 p. 2558; 3 Aug 2012 p. 3754.]</w:t>
      </w:r>
    </w:p>
    <w:p w:rsidR="00FD0725" w:rsidRDefault="001248B8">
      <w:pPr>
        <w:pStyle w:val="yHeading5"/>
      </w:pPr>
      <w:bookmarkStart w:id="1822" w:name="_Toc59184270"/>
      <w:r>
        <w:rPr>
          <w:rStyle w:val="CharSClsNo"/>
        </w:rPr>
        <w:t>31B</w:t>
      </w:r>
      <w:r>
        <w:rPr>
          <w:szCs w:val="22"/>
        </w:rPr>
        <w:t>.</w:t>
      </w:r>
      <w:r>
        <w:rPr>
          <w:szCs w:val="22"/>
        </w:rPr>
        <w:tab/>
        <w:t>Request for application to be determined with hearing (O. 39A r. 4(8))</w:t>
      </w:r>
      <w:bookmarkEnd w:id="1822"/>
    </w:p>
    <w:p w:rsidR="00FD0725" w:rsidRDefault="001248B8">
      <w:pPr>
        <w:pStyle w:val="yMiscellaneousBody"/>
        <w:jc w:val="center"/>
      </w:pPr>
      <w:r>
        <w:rPr>
          <w:iCs/>
          <w:sz w:val="20"/>
        </w:rPr>
        <w:t>(</w:t>
      </w:r>
      <w:r>
        <w:rPr>
          <w:i/>
          <w:iCs/>
          <w:sz w:val="20"/>
        </w:rPr>
        <w:t xml:space="preserve">Heading as in order for leave </w:t>
      </w:r>
      <w:r>
        <w:rPr>
          <w:i/>
          <w:iCs/>
          <w:sz w:val="20"/>
        </w:rPr>
        <w:t>to issue subpoena</w:t>
      </w:r>
      <w:r>
        <w:rPr>
          <w:iCs/>
          <w:sz w:val="20"/>
        </w:rPr>
        <w:t>)</w:t>
      </w:r>
    </w:p>
    <w:p w:rsidR="00FD0725" w:rsidRDefault="001248B8">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rsidR="00FD0725" w:rsidRDefault="001248B8">
      <w:pPr>
        <w:pStyle w:val="yMiscellaneousBody"/>
        <w:spacing w:before="120"/>
        <w:rPr>
          <w:sz w:val="20"/>
        </w:rPr>
      </w:pPr>
      <w:r>
        <w:rPr>
          <w:sz w:val="20"/>
        </w:rPr>
        <w:t>Dated:</w:t>
      </w:r>
    </w:p>
    <w:p w:rsidR="00FD0725" w:rsidRDefault="001248B8">
      <w:pPr>
        <w:pStyle w:val="yMiscellaneousBody"/>
        <w:spacing w:before="120"/>
        <w:jc w:val="right"/>
        <w:rPr>
          <w:sz w:val="20"/>
        </w:rPr>
      </w:pPr>
      <w:r>
        <w:rPr>
          <w:sz w:val="20"/>
        </w:rPr>
        <w:t>[</w:t>
      </w:r>
      <w:r>
        <w:rPr>
          <w:i/>
          <w:sz w:val="20"/>
        </w:rPr>
        <w:t>Signature of applicant</w:t>
      </w:r>
      <w:r>
        <w:rPr>
          <w:i/>
          <w:sz w:val="20"/>
        </w:rPr>
        <w:br/>
        <w:t xml:space="preserve">or </w:t>
      </w:r>
      <w:r>
        <w:rPr>
          <w:i/>
          <w:sz w:val="20"/>
        </w:rPr>
        <w:t>applicant’s solicitor</w:t>
      </w:r>
      <w:r>
        <w:rPr>
          <w:sz w:val="20"/>
        </w:rPr>
        <w:t>]</w:t>
      </w:r>
    </w:p>
    <w:p w:rsidR="00FD0725" w:rsidRDefault="001248B8">
      <w:pPr>
        <w:pStyle w:val="yFootnotesection"/>
      </w:pPr>
      <w:r>
        <w:tab/>
        <w:t>[Form 31B inserted: Gazette 3 Aug 2012 p. 3754.]</w:t>
      </w:r>
    </w:p>
    <w:p w:rsidR="00FD0725" w:rsidRDefault="001248B8">
      <w:pPr>
        <w:pStyle w:val="yHeading5"/>
        <w:spacing w:before="360"/>
      </w:pPr>
      <w:bookmarkStart w:id="1823" w:name="_Toc59184271"/>
      <w:r>
        <w:rPr>
          <w:rStyle w:val="CharSClsNo"/>
        </w:rPr>
        <w:t>31C</w:t>
      </w:r>
      <w:r>
        <w:t>.</w:t>
      </w:r>
      <w:r>
        <w:tab/>
        <w:t>Request to appear remotely in hearing to set aside subpoena (O. 39A r. 4(9))</w:t>
      </w:r>
      <w:bookmarkEnd w:id="1823"/>
    </w:p>
    <w:p w:rsidR="00FD0725" w:rsidRDefault="001248B8">
      <w:pPr>
        <w:pStyle w:val="yMiscellaneousBody"/>
        <w:jc w:val="center"/>
      </w:pPr>
      <w:r>
        <w:rPr>
          <w:sz w:val="20"/>
        </w:rPr>
        <w:t>(</w:t>
      </w:r>
      <w:r>
        <w:rPr>
          <w:i/>
          <w:sz w:val="20"/>
        </w:rPr>
        <w:t>Heading as in order for leave to issue subpoena</w:t>
      </w:r>
      <w:r>
        <w:rPr>
          <w:sz w:val="20"/>
        </w:rPr>
        <w:t>)</w:t>
      </w:r>
    </w:p>
    <w:p w:rsidR="00FD0725" w:rsidRDefault="001248B8">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w:t>
      </w:r>
      <w:r>
        <w:rPr>
          <w:sz w:val="20"/>
        </w:rPr>
        <w:t>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rsidR="00FD0725" w:rsidRDefault="001248B8">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rsidR="00FD0725" w:rsidRDefault="001248B8">
      <w:pPr>
        <w:pStyle w:val="yMiscellaneousBody"/>
        <w:spacing w:before="120"/>
        <w:ind w:left="720" w:hanging="720"/>
        <w:rPr>
          <w:sz w:val="20"/>
        </w:rPr>
      </w:pPr>
      <w:r>
        <w:rPr>
          <w:sz w:val="20"/>
        </w:rPr>
        <w:t>3.</w:t>
      </w:r>
      <w:r>
        <w:rPr>
          <w:sz w:val="20"/>
        </w:rPr>
        <w:tab/>
        <w:t>A remote appearance medium is, or can reasonably be made, available for the hearing.</w:t>
      </w:r>
    </w:p>
    <w:p w:rsidR="00FD0725" w:rsidRDefault="001248B8">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rsidR="00FD0725" w:rsidRDefault="001248B8">
      <w:pPr>
        <w:pStyle w:val="yMiscellaneousBody"/>
        <w:spacing w:before="120"/>
        <w:ind w:left="720" w:hanging="720"/>
        <w:rPr>
          <w:sz w:val="20"/>
        </w:rPr>
      </w:pPr>
      <w:r>
        <w:rPr>
          <w:sz w:val="20"/>
        </w:rPr>
        <w:t>5.</w:t>
      </w:r>
      <w:r>
        <w:rPr>
          <w:sz w:val="20"/>
        </w:rPr>
        <w:tab/>
        <w:t>The [audio link/audiovisual lin</w:t>
      </w:r>
      <w:r>
        <w:rPr>
          <w:sz w:val="20"/>
        </w:rPr>
        <w:t>k*] facilities are available at [</w:t>
      </w:r>
      <w:r>
        <w:rPr>
          <w:i/>
          <w:sz w:val="20"/>
        </w:rPr>
        <w:t>courtroom or other place in New Zealand where remote appearance is to be made</w:t>
      </w:r>
      <w:r>
        <w:rPr>
          <w:sz w:val="20"/>
        </w:rPr>
        <w:t>].</w:t>
      </w:r>
    </w:p>
    <w:p w:rsidR="00FD0725" w:rsidRDefault="001248B8">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rsidR="00FD0725" w:rsidRDefault="001248B8">
      <w:pPr>
        <w:pStyle w:val="yMiscellaneousBody"/>
        <w:spacing w:before="120"/>
        <w:rPr>
          <w:sz w:val="20"/>
        </w:rPr>
      </w:pPr>
      <w:r>
        <w:rPr>
          <w:sz w:val="20"/>
        </w:rPr>
        <w:t>*[</w:t>
      </w:r>
      <w:r>
        <w:rPr>
          <w:i/>
          <w:sz w:val="20"/>
        </w:rPr>
        <w:t>Select one</w:t>
      </w:r>
      <w:r>
        <w:rPr>
          <w:sz w:val="20"/>
        </w:rPr>
        <w:t>]</w:t>
      </w:r>
    </w:p>
    <w:p w:rsidR="00FD0725" w:rsidRDefault="001248B8">
      <w:pPr>
        <w:pStyle w:val="yMiscellaneousBody"/>
        <w:spacing w:before="120"/>
        <w:rPr>
          <w:sz w:val="20"/>
        </w:rPr>
      </w:pPr>
      <w:r>
        <w:rPr>
          <w:sz w:val="20"/>
        </w:rPr>
        <w:t>Dated:</w:t>
      </w:r>
    </w:p>
    <w:p w:rsidR="00FD0725" w:rsidRDefault="001248B8">
      <w:pPr>
        <w:pStyle w:val="yMiscellaneousBody"/>
        <w:spacing w:before="80"/>
        <w:jc w:val="right"/>
        <w:rPr>
          <w:sz w:val="20"/>
        </w:rPr>
      </w:pPr>
      <w:r>
        <w:t>[</w:t>
      </w:r>
      <w:r>
        <w:rPr>
          <w:i/>
          <w:sz w:val="20"/>
        </w:rPr>
        <w:t>Signature of applicant</w:t>
      </w:r>
      <w:r>
        <w:rPr>
          <w:i/>
          <w:sz w:val="20"/>
        </w:rPr>
        <w:br/>
        <w:t>or applicant</w:t>
      </w:r>
      <w:r>
        <w:rPr>
          <w:i/>
          <w:sz w:val="20"/>
        </w:rPr>
        <w:t>’s solicitor</w:t>
      </w:r>
      <w:r>
        <w:rPr>
          <w:sz w:val="20"/>
        </w:rPr>
        <w:t>]</w:t>
      </w:r>
    </w:p>
    <w:p w:rsidR="00FD0725" w:rsidRDefault="001248B8">
      <w:pPr>
        <w:pStyle w:val="yFootnotesection"/>
      </w:pPr>
      <w:r>
        <w:tab/>
        <w:t>[Form 31C inserted: Gazette 3 Aug 2012 p. 3755.]</w:t>
      </w:r>
    </w:p>
    <w:p w:rsidR="00FD0725" w:rsidRDefault="001248B8">
      <w:pPr>
        <w:pStyle w:val="yHeading5"/>
      </w:pPr>
      <w:bookmarkStart w:id="1824" w:name="_Toc59184272"/>
      <w:r>
        <w:rPr>
          <w:rStyle w:val="CharSClsNo"/>
        </w:rPr>
        <w:t>31D</w:t>
      </w:r>
      <w:r>
        <w:t>.</w:t>
      </w:r>
      <w:r>
        <w:tab/>
        <w:t>Certificate of non</w:t>
      </w:r>
      <w:r>
        <w:noBreakHyphen/>
        <w:t>compliance with subpoena (O. 39A r. 5)</w:t>
      </w:r>
      <w:bookmarkEnd w:id="1824"/>
    </w:p>
    <w:p w:rsidR="00FD0725" w:rsidRDefault="001248B8">
      <w:pPr>
        <w:pStyle w:val="yMiscellaneousBody"/>
      </w:pPr>
      <w:r>
        <w:rPr>
          <w:sz w:val="20"/>
        </w:rPr>
        <w:t>To:</w:t>
      </w:r>
      <w:r>
        <w:rPr>
          <w:sz w:val="20"/>
        </w:rPr>
        <w:tab/>
        <w:t>The High Court of New Zealand</w:t>
      </w:r>
    </w:p>
    <w:p w:rsidR="00FD0725" w:rsidRDefault="001248B8">
      <w:pPr>
        <w:pStyle w:val="yMiscellaneousBody"/>
        <w:rPr>
          <w:sz w:val="20"/>
        </w:rPr>
      </w:pPr>
      <w:r>
        <w:tab/>
      </w:r>
      <w:r>
        <w:rPr>
          <w:sz w:val="20"/>
        </w:rPr>
        <w:t>[</w:t>
      </w:r>
      <w:r>
        <w:rPr>
          <w:i/>
          <w:sz w:val="20"/>
        </w:rPr>
        <w:t>Address</w:t>
      </w:r>
      <w:r>
        <w:rPr>
          <w:sz w:val="20"/>
        </w:rPr>
        <w:t>]</w:t>
      </w:r>
    </w:p>
    <w:p w:rsidR="00FD0725" w:rsidRDefault="001248B8">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rsidR="00FD0725" w:rsidRDefault="001248B8">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w:t>
      </w:r>
      <w:r>
        <w:rPr>
          <w:sz w:val="20"/>
        </w:rPr>
        <w:t>e subpoena and the order giving leave are attached.</w:t>
      </w:r>
    </w:p>
    <w:p w:rsidR="00FD0725" w:rsidRDefault="001248B8">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rsidR="00FD0725" w:rsidRDefault="001248B8">
      <w:pPr>
        <w:pStyle w:val="yMiscellaneousBody"/>
        <w:ind w:left="720" w:hanging="720"/>
        <w:rPr>
          <w:sz w:val="20"/>
        </w:rPr>
      </w:pPr>
      <w:r>
        <w:rPr>
          <w:sz w:val="20"/>
        </w:rPr>
        <w:t>3.</w:t>
      </w:r>
      <w:r>
        <w:rPr>
          <w:sz w:val="20"/>
        </w:rPr>
        <w:tab/>
        <w:t xml:space="preserve">*No application to set aside the subpoena either wholly or in part has been made.  An application to set aside the subpoena was dismissed by </w:t>
      </w:r>
      <w:r>
        <w:rPr>
          <w:sz w:val="20"/>
        </w:rPr>
        <w:t>order made on [</w:t>
      </w:r>
      <w:r>
        <w:rPr>
          <w:i/>
          <w:sz w:val="20"/>
        </w:rPr>
        <w:t>insert date</w:t>
      </w:r>
      <w:r>
        <w:rPr>
          <w:sz w:val="20"/>
        </w:rPr>
        <w:t>].  A copy of this order is attached to this certificate.</w:t>
      </w:r>
    </w:p>
    <w:p w:rsidR="00FD0725" w:rsidRDefault="001248B8">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rsidR="00FD0725" w:rsidRDefault="001248B8">
      <w:pPr>
        <w:pStyle w:val="yMiscellaneousBody"/>
        <w:rPr>
          <w:sz w:val="20"/>
        </w:rPr>
      </w:pPr>
      <w:r>
        <w:rPr>
          <w:sz w:val="20"/>
        </w:rPr>
        <w:t>*[</w:t>
      </w:r>
      <w:r>
        <w:rPr>
          <w:i/>
          <w:sz w:val="20"/>
        </w:rPr>
        <w:t>Delete the inapplicable</w:t>
      </w:r>
      <w:r>
        <w:rPr>
          <w:sz w:val="20"/>
        </w:rPr>
        <w:t>]</w:t>
      </w:r>
    </w:p>
    <w:p w:rsidR="00FD0725" w:rsidRDefault="001248B8">
      <w:pPr>
        <w:pStyle w:val="yMiscellaneousBody"/>
        <w:rPr>
          <w:sz w:val="20"/>
        </w:rPr>
      </w:pPr>
      <w:r>
        <w:rPr>
          <w:sz w:val="20"/>
        </w:rPr>
        <w:t>Dated:</w:t>
      </w:r>
    </w:p>
    <w:p w:rsidR="00FD0725" w:rsidRDefault="001248B8">
      <w:pPr>
        <w:pStyle w:val="yMiscellaneousBody"/>
        <w:spacing w:before="120"/>
        <w:jc w:val="right"/>
        <w:rPr>
          <w:sz w:val="20"/>
        </w:rPr>
      </w:pPr>
      <w:r>
        <w:rPr>
          <w:sz w:val="20"/>
        </w:rPr>
        <w:t>BY THE COURT</w:t>
      </w:r>
    </w:p>
    <w:p w:rsidR="00FD0725" w:rsidRDefault="001248B8">
      <w:pPr>
        <w:pStyle w:val="yMiscellaneousBody"/>
        <w:spacing w:before="0"/>
        <w:jc w:val="right"/>
        <w:rPr>
          <w:sz w:val="20"/>
        </w:rPr>
      </w:pPr>
      <w:r>
        <w:rPr>
          <w:sz w:val="20"/>
        </w:rPr>
        <w:t>[</w:t>
      </w:r>
      <w:r>
        <w:rPr>
          <w:i/>
          <w:sz w:val="20"/>
        </w:rPr>
        <w:t>Signature of appropriate officer</w:t>
      </w:r>
      <w:r>
        <w:rPr>
          <w:sz w:val="20"/>
        </w:rPr>
        <w:t>]</w:t>
      </w:r>
    </w:p>
    <w:p w:rsidR="00FD0725" w:rsidRDefault="001248B8">
      <w:pPr>
        <w:pStyle w:val="yMiscellaneousBody"/>
        <w:ind w:left="567"/>
        <w:rPr>
          <w:i/>
          <w:sz w:val="20"/>
        </w:rPr>
      </w:pPr>
      <w:r>
        <w:rPr>
          <w:i/>
          <w:sz w:val="20"/>
        </w:rPr>
        <w:t>Note: The seal of the c</w:t>
      </w:r>
      <w:r>
        <w:rPr>
          <w:i/>
          <w:sz w:val="20"/>
        </w:rPr>
        <w:t>ourt is to be affixed.</w:t>
      </w:r>
    </w:p>
    <w:p w:rsidR="00FD0725" w:rsidRDefault="001248B8">
      <w:pPr>
        <w:pStyle w:val="yFootnotesection"/>
      </w:pPr>
      <w:r>
        <w:tab/>
        <w:t>[Form 31D inserted: Gazette 3 Aug 2012 p. 3755</w:t>
      </w:r>
      <w:r>
        <w:noBreakHyphen/>
        <w:t>6.]</w:t>
      </w:r>
    </w:p>
    <w:p w:rsidR="00FD0725" w:rsidRDefault="001248B8">
      <w:pPr>
        <w:pStyle w:val="yHeading5"/>
      </w:pPr>
      <w:bookmarkStart w:id="1825" w:name="_Toc59184273"/>
      <w:r>
        <w:rPr>
          <w:rStyle w:val="CharSClsNo"/>
        </w:rPr>
        <w:t>32</w:t>
      </w:r>
      <w:r>
        <w:t>.</w:t>
      </w:r>
      <w:r>
        <w:tab/>
        <w:t>Default judgment for liquidated demand (O. 13 r. 2; O. 42 r. 1)</w:t>
      </w:r>
      <w:bookmarkEnd w:id="1825"/>
    </w:p>
    <w:tbl>
      <w:tblPr>
        <w:tblStyle w:val="TableGrid"/>
        <w:tblW w:w="0" w:type="auto"/>
        <w:tblInd w:w="108" w:type="dxa"/>
        <w:tblLook w:val="04A0" w:firstRow="1" w:lastRow="0" w:firstColumn="1" w:lastColumn="0" w:noHBand="0" w:noVBand="1"/>
      </w:tblPr>
      <w:tblGrid>
        <w:gridCol w:w="7088"/>
      </w:tblGrid>
      <w:tr w:rsidR="00FD0725">
        <w:tc>
          <w:tcPr>
            <w:tcW w:w="7088" w:type="dxa"/>
            <w:tcBorders>
              <w:bottom w:val="nil"/>
            </w:tcBorders>
          </w:tcPr>
          <w:p w:rsidR="00FD0725" w:rsidRDefault="001248B8">
            <w:pPr>
              <w:pStyle w:val="yMiscellaneousBody"/>
              <w:jc w:val="center"/>
              <w:rPr>
                <w:sz w:val="20"/>
              </w:rPr>
            </w:pPr>
            <w:r>
              <w:rPr>
                <w:b/>
                <w:sz w:val="20"/>
              </w:rPr>
              <w:t>IN THE SUPREME COURT OF WESTERN AUSTRALIA</w:t>
            </w:r>
          </w:p>
          <w:p w:rsidR="00FD0725" w:rsidRDefault="001248B8">
            <w:pPr>
              <w:pStyle w:val="yMiscellaneousBody"/>
              <w:jc w:val="right"/>
              <w:rPr>
                <w:sz w:val="20"/>
              </w:rPr>
            </w:pPr>
            <w:r>
              <w:rPr>
                <w:sz w:val="20"/>
              </w:rPr>
              <w:t>No: .............. of 20 .......</w:t>
            </w:r>
          </w:p>
        </w:tc>
      </w:tr>
      <w:tr w:rsidR="00FD0725">
        <w:tc>
          <w:tcPr>
            <w:tcW w:w="7088" w:type="dxa"/>
            <w:tcBorders>
              <w:top w:val="nil"/>
              <w:bottom w:val="nil"/>
            </w:tcBorders>
          </w:tcPr>
          <w:p w:rsidR="00FD0725" w:rsidRDefault="001248B8">
            <w:pPr>
              <w:pStyle w:val="yMiscellaneousBody"/>
              <w:rPr>
                <w:sz w:val="20"/>
              </w:rPr>
            </w:pPr>
            <w:r>
              <w:rPr>
                <w:sz w:val="20"/>
              </w:rPr>
              <w:t>BETWEEN:</w:t>
            </w:r>
          </w:p>
          <w:p w:rsidR="00FD0725" w:rsidRDefault="001248B8">
            <w:pPr>
              <w:pStyle w:val="yMiscellaneousBody"/>
              <w:rPr>
                <w:sz w:val="20"/>
              </w:rPr>
            </w:pPr>
            <w:r>
              <w:rPr>
                <w:sz w:val="20"/>
              </w:rPr>
              <w:t>AB</w:t>
            </w:r>
          </w:p>
          <w:p w:rsidR="00FD0725" w:rsidRDefault="001248B8">
            <w:pPr>
              <w:pStyle w:val="yMiscellaneousBody"/>
              <w:jc w:val="right"/>
              <w:rPr>
                <w:sz w:val="20"/>
              </w:rPr>
            </w:pPr>
            <w:r>
              <w:rPr>
                <w:sz w:val="20"/>
              </w:rPr>
              <w:t>Plaintiff,</w:t>
            </w:r>
          </w:p>
          <w:p w:rsidR="00FD0725" w:rsidRDefault="001248B8">
            <w:pPr>
              <w:pStyle w:val="yMiscellaneousBody"/>
              <w:rPr>
                <w:sz w:val="20"/>
              </w:rPr>
            </w:pPr>
            <w:r>
              <w:rPr>
                <w:sz w:val="20"/>
              </w:rPr>
              <w:t>and</w:t>
            </w:r>
          </w:p>
          <w:p w:rsidR="00FD0725" w:rsidRDefault="001248B8">
            <w:pPr>
              <w:pStyle w:val="yMiscellaneousBody"/>
              <w:rPr>
                <w:sz w:val="20"/>
              </w:rPr>
            </w:pPr>
            <w:r>
              <w:rPr>
                <w:sz w:val="20"/>
              </w:rPr>
              <w:t>CD</w:t>
            </w:r>
          </w:p>
          <w:p w:rsidR="00FD0725" w:rsidRDefault="001248B8">
            <w:pPr>
              <w:pStyle w:val="yMiscellaneousBody"/>
              <w:jc w:val="right"/>
              <w:rPr>
                <w:sz w:val="20"/>
              </w:rPr>
            </w:pPr>
            <w:r>
              <w:rPr>
                <w:sz w:val="20"/>
              </w:rPr>
              <w:t>Defendant.</w:t>
            </w:r>
          </w:p>
        </w:tc>
      </w:tr>
      <w:tr w:rsidR="00FD0725">
        <w:tc>
          <w:tcPr>
            <w:tcW w:w="7088" w:type="dxa"/>
            <w:tcBorders>
              <w:top w:val="nil"/>
              <w:bottom w:val="nil"/>
            </w:tcBorders>
          </w:tcPr>
          <w:p w:rsidR="00FD0725" w:rsidRDefault="001248B8">
            <w:pPr>
              <w:pStyle w:val="yMiscellaneousBody"/>
              <w:jc w:val="center"/>
              <w:rPr>
                <w:sz w:val="20"/>
              </w:rPr>
            </w:pPr>
            <w:r>
              <w:rPr>
                <w:b/>
                <w:sz w:val="20"/>
              </w:rPr>
              <w:t>DEFAULT JUDGMENT FOR LIQUIDATED DEMAND</w:t>
            </w:r>
          </w:p>
          <w:p w:rsidR="00FD0725" w:rsidRDefault="001248B8">
            <w:pPr>
              <w:pStyle w:val="yMiscellaneousBody"/>
              <w:rPr>
                <w:sz w:val="20"/>
              </w:rPr>
            </w:pPr>
            <w:r>
              <w:rPr>
                <w:sz w:val="20"/>
              </w:rPr>
              <w:t>Judicial officer:</w:t>
            </w:r>
          </w:p>
          <w:p w:rsidR="00FD0725" w:rsidRDefault="001248B8">
            <w:pPr>
              <w:pStyle w:val="yMiscellaneousBody"/>
              <w:rPr>
                <w:sz w:val="20"/>
              </w:rPr>
            </w:pPr>
            <w:r>
              <w:rPr>
                <w:sz w:val="20"/>
              </w:rPr>
              <w:t>Date of order:</w:t>
            </w:r>
          </w:p>
        </w:tc>
      </w:tr>
      <w:tr w:rsidR="00FD0725">
        <w:tc>
          <w:tcPr>
            <w:tcW w:w="7088" w:type="dxa"/>
            <w:tcBorders>
              <w:top w:val="nil"/>
              <w:bottom w:val="nil"/>
            </w:tcBorders>
          </w:tcPr>
          <w:p w:rsidR="00FD0725" w:rsidRDefault="001248B8">
            <w:pPr>
              <w:pStyle w:val="yMiscellaneousBody"/>
              <w:rPr>
                <w:sz w:val="20"/>
              </w:rPr>
            </w:pPr>
            <w:r>
              <w:rPr>
                <w:b/>
                <w:sz w:val="20"/>
              </w:rPr>
              <w:t>THE COURT ORDERS THAT:</w:t>
            </w:r>
          </w:p>
          <w:p w:rsidR="00FD0725" w:rsidRDefault="001248B8">
            <w:pPr>
              <w:pStyle w:val="yMiscellaneousBody"/>
              <w:rPr>
                <w:sz w:val="20"/>
              </w:rPr>
            </w:pPr>
            <w:r>
              <w:rPr>
                <w:sz w:val="20"/>
              </w:rPr>
              <w:t xml:space="preserve">The defendant pay the plaintiff — </w:t>
            </w:r>
          </w:p>
          <w:p w:rsidR="00FD0725" w:rsidRDefault="001248B8">
            <w:pPr>
              <w:pStyle w:val="yMiscellaneousBody"/>
              <w:tabs>
                <w:tab w:val="left" w:pos="396"/>
              </w:tabs>
              <w:rPr>
                <w:sz w:val="20"/>
              </w:rPr>
            </w:pPr>
            <w:r>
              <w:rPr>
                <w:sz w:val="20"/>
              </w:rPr>
              <w:t>(a)</w:t>
            </w:r>
            <w:r>
              <w:rPr>
                <w:sz w:val="20"/>
              </w:rPr>
              <w:tab/>
              <w:t>$[</w:t>
            </w:r>
            <w:r>
              <w:rPr>
                <w:i/>
                <w:sz w:val="20"/>
              </w:rPr>
              <w:t>insert amount</w:t>
            </w:r>
            <w:r>
              <w:rPr>
                <w:sz w:val="20"/>
              </w:rPr>
              <w:t>]; and</w:t>
            </w:r>
          </w:p>
          <w:p w:rsidR="00FD0725" w:rsidRDefault="001248B8">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FD0725">
        <w:tc>
          <w:tcPr>
            <w:tcW w:w="7088" w:type="dxa"/>
            <w:tcBorders>
              <w:top w:val="nil"/>
              <w:bottom w:val="nil"/>
            </w:tcBorders>
          </w:tcPr>
          <w:p w:rsidR="00FD0725" w:rsidRDefault="001248B8">
            <w:pPr>
              <w:pStyle w:val="yMiscellaneousBody"/>
              <w:rPr>
                <w:sz w:val="20"/>
              </w:rPr>
            </w:pPr>
            <w:r>
              <w:rPr>
                <w:sz w:val="20"/>
              </w:rPr>
              <w:t>The above costs have been taxed and</w:t>
            </w:r>
            <w:r>
              <w:rPr>
                <w:sz w:val="20"/>
              </w:rPr>
              <w:t xml:space="preserve"> allowed at $[</w:t>
            </w:r>
            <w:r>
              <w:rPr>
                <w:i/>
                <w:sz w:val="20"/>
              </w:rPr>
              <w:t>insert amount</w:t>
            </w:r>
            <w:r>
              <w:rPr>
                <w:sz w:val="20"/>
              </w:rPr>
              <w:t>] as appears by the Taxing Officer’s certificate dated [</w:t>
            </w:r>
            <w:r>
              <w:rPr>
                <w:i/>
                <w:sz w:val="20"/>
              </w:rPr>
              <w:t>insert date</w:t>
            </w:r>
            <w:r>
              <w:rPr>
                <w:sz w:val="20"/>
              </w:rPr>
              <w:t>].</w:t>
            </w:r>
          </w:p>
          <w:p w:rsidR="00FD0725" w:rsidRDefault="001248B8">
            <w:pPr>
              <w:pStyle w:val="yMiscellaneousBody"/>
              <w:tabs>
                <w:tab w:val="left" w:pos="4567"/>
              </w:tabs>
              <w:rPr>
                <w:sz w:val="20"/>
              </w:rPr>
            </w:pPr>
            <w:r>
              <w:rPr>
                <w:sz w:val="20"/>
              </w:rPr>
              <w:tab/>
              <w:t>BY THE COURT</w:t>
            </w:r>
          </w:p>
          <w:p w:rsidR="00FD0725" w:rsidRDefault="001248B8">
            <w:pPr>
              <w:pStyle w:val="yMiscellaneousBody"/>
              <w:tabs>
                <w:tab w:val="left" w:pos="4567"/>
              </w:tabs>
              <w:rPr>
                <w:sz w:val="20"/>
              </w:rPr>
            </w:pPr>
            <w:r>
              <w:rPr>
                <w:sz w:val="20"/>
              </w:rPr>
              <w:tab/>
              <w:t>REGISTRAR</w:t>
            </w:r>
          </w:p>
        </w:tc>
      </w:tr>
      <w:tr w:rsidR="00FD0725">
        <w:tc>
          <w:tcPr>
            <w:tcW w:w="7088" w:type="dxa"/>
            <w:tcBorders>
              <w:top w:val="nil"/>
              <w:bottom w:val="nil"/>
            </w:tcBorders>
          </w:tcPr>
          <w:p w:rsidR="00FD0725" w:rsidRDefault="001248B8">
            <w:pPr>
              <w:pStyle w:val="yMiscellaneousBody"/>
              <w:rPr>
                <w:sz w:val="20"/>
              </w:rPr>
            </w:pPr>
            <w:r>
              <w:rPr>
                <w:b/>
                <w:sz w:val="20"/>
              </w:rPr>
              <w:t>NOTICE TO DEFENDANT</w:t>
            </w:r>
          </w:p>
          <w:p w:rsidR="00FD0725" w:rsidRDefault="001248B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w:t>
            </w:r>
            <w:r>
              <w:rPr>
                <w:b/>
                <w:sz w:val="20"/>
              </w:rPr>
              <w:t xml:space="preserve"> rights. Please read it carefully.</w:t>
            </w:r>
          </w:p>
          <w:p w:rsidR="00FD0725" w:rsidRDefault="001248B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FD0725">
        <w:tc>
          <w:tcPr>
            <w:tcW w:w="7088" w:type="dxa"/>
            <w:tcBorders>
              <w:top w:val="nil"/>
              <w:bottom w:val="nil"/>
            </w:tcBorders>
          </w:tcPr>
          <w:p w:rsidR="00FD0725" w:rsidRDefault="001248B8">
            <w:pPr>
              <w:pStyle w:val="yMiscellaneousBody"/>
              <w:tabs>
                <w:tab w:val="left" w:pos="295"/>
                <w:tab w:val="left" w:pos="573"/>
              </w:tabs>
              <w:ind w:left="578" w:hanging="578"/>
              <w:rPr>
                <w:sz w:val="20"/>
              </w:rPr>
            </w:pPr>
            <w:r>
              <w:rPr>
                <w:sz w:val="20"/>
              </w:rPr>
              <w:tab/>
              <w:t>•</w:t>
            </w:r>
            <w:r>
              <w:rPr>
                <w:sz w:val="20"/>
              </w:rPr>
              <w:tab/>
            </w:r>
            <w:r>
              <w:rPr>
                <w:sz w:val="20"/>
              </w:rPr>
              <w:t xml:space="preserve">you may apply to the Court for an order setting aside or varying the judgment under the </w:t>
            </w:r>
            <w:r>
              <w:rPr>
                <w:i/>
                <w:sz w:val="20"/>
              </w:rPr>
              <w:t>Rules of the Supreme Court 1971</w:t>
            </w:r>
            <w:r>
              <w:rPr>
                <w:sz w:val="20"/>
              </w:rPr>
              <w:t xml:space="preserve"> Order 13 rule 14; or</w:t>
            </w:r>
          </w:p>
          <w:p w:rsidR="00FD0725" w:rsidRDefault="001248B8">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w:t>
            </w:r>
            <w:r>
              <w:rPr>
                <w:i/>
                <w:sz w:val="20"/>
              </w:rPr>
              <w:t>l Judgments Enforcement Act 2004</w:t>
            </w:r>
            <w:r>
              <w:rPr>
                <w:sz w:val="20"/>
              </w:rPr>
              <w:t xml:space="preserve"> section 15.</w:t>
            </w:r>
          </w:p>
        </w:tc>
      </w:tr>
      <w:tr w:rsidR="00FD0725">
        <w:tc>
          <w:tcPr>
            <w:tcW w:w="7088" w:type="dxa"/>
            <w:tcBorders>
              <w:top w:val="nil"/>
              <w:bottom w:val="nil"/>
            </w:tcBorders>
          </w:tcPr>
          <w:p w:rsidR="00FD0725" w:rsidRDefault="001248B8">
            <w:pPr>
              <w:pStyle w:val="yMiscellaneousBody"/>
              <w:rPr>
                <w:sz w:val="20"/>
              </w:rPr>
            </w:pPr>
            <w:r>
              <w:rPr>
                <w:sz w:val="20"/>
              </w:rPr>
              <w:t xml:space="preserve">You should seek legal advice before applying to the Court for orders setting aside or varying the judgment, or suspending the enforcement of all or part of the judgment, because these applications may be </w:t>
            </w:r>
            <w:r>
              <w:rPr>
                <w:sz w:val="20"/>
              </w:rPr>
              <w:t>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FD0725">
        <w:tc>
          <w:tcPr>
            <w:tcW w:w="7088" w:type="dxa"/>
            <w:tcBorders>
              <w:top w:val="nil"/>
            </w:tcBorders>
          </w:tcPr>
          <w:p w:rsidR="00FD0725" w:rsidRDefault="001248B8">
            <w:pPr>
              <w:pStyle w:val="yMiscellaneousBody"/>
              <w:rPr>
                <w:sz w:val="20"/>
              </w:rPr>
            </w:pPr>
            <w:r>
              <w:rPr>
                <w:b/>
                <w:sz w:val="20"/>
              </w:rPr>
              <w:t>CONTACT DETAILS</w:t>
            </w:r>
          </w:p>
          <w:p w:rsidR="00FD0725" w:rsidRDefault="001248B8">
            <w:pPr>
              <w:pStyle w:val="yMiscellaneousBody"/>
              <w:rPr>
                <w:sz w:val="20"/>
              </w:rPr>
            </w:pPr>
            <w:r>
              <w:rPr>
                <w:sz w:val="20"/>
              </w:rPr>
              <w:t xml:space="preserve">The name and address of </w:t>
            </w:r>
            <w:r>
              <w:rPr>
                <w:sz w:val="20"/>
              </w:rPr>
              <w:t>the law firm representing the plaintiff is: [</w:t>
            </w:r>
            <w:r>
              <w:rPr>
                <w:i/>
                <w:sz w:val="20"/>
              </w:rPr>
              <w:t>insert name and address</w:t>
            </w:r>
            <w:r>
              <w:rPr>
                <w:sz w:val="20"/>
              </w:rPr>
              <w:t>].</w:t>
            </w:r>
          </w:p>
          <w:p w:rsidR="00FD0725" w:rsidRDefault="001248B8">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FD0725" w:rsidRDefault="001248B8">
      <w:pPr>
        <w:pStyle w:val="yFootnotesection"/>
      </w:pPr>
      <w:r>
        <w:tab/>
        <w:t>[Form 32 inserted: Gazette 16 Nov 2016 p</w:t>
      </w:r>
      <w:r>
        <w:t>. 5202-3.]</w:t>
      </w:r>
    </w:p>
    <w:p w:rsidR="00FD0725" w:rsidRDefault="001248B8">
      <w:pPr>
        <w:pStyle w:val="yHeading5"/>
      </w:pPr>
      <w:bookmarkStart w:id="1826" w:name="_Toc59184274"/>
      <w:r>
        <w:rPr>
          <w:rStyle w:val="CharSClsNo"/>
        </w:rPr>
        <w:t>33</w:t>
      </w:r>
      <w:r>
        <w:t>.</w:t>
      </w:r>
      <w:r>
        <w:tab/>
        <w:t>Default judgment where demand unliquidated (O. 13 r. 3; O. 42 r. 1)</w:t>
      </w:r>
      <w:bookmarkEnd w:id="1826"/>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rsidR="00FD0725">
        <w:tc>
          <w:tcPr>
            <w:tcW w:w="7088" w:type="dxa"/>
            <w:tcBorders>
              <w:bottom w:val="nil"/>
            </w:tcBorders>
          </w:tcPr>
          <w:p w:rsidR="00FD0725" w:rsidRDefault="001248B8">
            <w:pPr>
              <w:pStyle w:val="yMiscellaneousBody"/>
              <w:rPr>
                <w:sz w:val="20"/>
              </w:rPr>
            </w:pPr>
            <w:r>
              <w:rPr>
                <w:b/>
                <w:sz w:val="20"/>
              </w:rPr>
              <w:t>IN THE SUPREME COURT OF WESTERN AUSTRALIA</w:t>
            </w:r>
          </w:p>
          <w:p w:rsidR="00FD0725" w:rsidRDefault="001248B8">
            <w:pPr>
              <w:pStyle w:val="yMiscellaneousBody"/>
              <w:jc w:val="right"/>
              <w:rPr>
                <w:sz w:val="20"/>
              </w:rPr>
            </w:pPr>
            <w:r>
              <w:rPr>
                <w:sz w:val="20"/>
              </w:rPr>
              <w:t>No: .............. of 20 .......</w:t>
            </w:r>
          </w:p>
        </w:tc>
      </w:tr>
      <w:tr w:rsidR="00FD0725">
        <w:tc>
          <w:tcPr>
            <w:tcW w:w="7088" w:type="dxa"/>
            <w:tcBorders>
              <w:bottom w:val="nil"/>
            </w:tcBorders>
          </w:tcPr>
          <w:p w:rsidR="00FD0725" w:rsidRDefault="001248B8">
            <w:pPr>
              <w:pStyle w:val="yMiscellaneousBody"/>
              <w:rPr>
                <w:sz w:val="20"/>
              </w:rPr>
            </w:pPr>
            <w:r>
              <w:rPr>
                <w:sz w:val="20"/>
              </w:rPr>
              <w:t>BETWEEN:</w:t>
            </w:r>
          </w:p>
          <w:p w:rsidR="00FD0725" w:rsidRDefault="001248B8">
            <w:pPr>
              <w:pStyle w:val="yMiscellaneousBody"/>
              <w:rPr>
                <w:sz w:val="20"/>
              </w:rPr>
            </w:pPr>
            <w:r>
              <w:rPr>
                <w:sz w:val="20"/>
              </w:rPr>
              <w:t>AB</w:t>
            </w:r>
          </w:p>
          <w:p w:rsidR="00FD0725" w:rsidRDefault="001248B8">
            <w:pPr>
              <w:pStyle w:val="yMiscellaneousBody"/>
              <w:jc w:val="right"/>
              <w:rPr>
                <w:sz w:val="20"/>
              </w:rPr>
            </w:pPr>
            <w:r>
              <w:rPr>
                <w:sz w:val="20"/>
              </w:rPr>
              <w:t>Plaintiff,</w:t>
            </w:r>
          </w:p>
          <w:p w:rsidR="00FD0725" w:rsidRDefault="001248B8">
            <w:pPr>
              <w:pStyle w:val="yMiscellaneousBody"/>
              <w:rPr>
                <w:sz w:val="20"/>
              </w:rPr>
            </w:pPr>
            <w:r>
              <w:rPr>
                <w:sz w:val="20"/>
              </w:rPr>
              <w:t>and</w:t>
            </w:r>
          </w:p>
          <w:p w:rsidR="00FD0725" w:rsidRDefault="001248B8">
            <w:pPr>
              <w:pStyle w:val="yMiscellaneousBody"/>
              <w:rPr>
                <w:sz w:val="20"/>
              </w:rPr>
            </w:pPr>
            <w:r>
              <w:rPr>
                <w:sz w:val="20"/>
              </w:rPr>
              <w:t>CD</w:t>
            </w:r>
          </w:p>
          <w:p w:rsidR="00FD0725" w:rsidRDefault="001248B8">
            <w:pPr>
              <w:pStyle w:val="yMiscellaneousBody"/>
              <w:jc w:val="right"/>
              <w:rPr>
                <w:sz w:val="20"/>
              </w:rPr>
            </w:pPr>
            <w:r>
              <w:rPr>
                <w:sz w:val="20"/>
              </w:rPr>
              <w:t>Defendant.</w:t>
            </w:r>
          </w:p>
        </w:tc>
      </w:tr>
      <w:tr w:rsidR="00FD0725">
        <w:tc>
          <w:tcPr>
            <w:tcW w:w="7088" w:type="dxa"/>
            <w:tcBorders>
              <w:top w:val="nil"/>
              <w:bottom w:val="nil"/>
            </w:tcBorders>
          </w:tcPr>
          <w:p w:rsidR="00FD0725" w:rsidRDefault="001248B8">
            <w:pPr>
              <w:pStyle w:val="yMiscellaneousBody"/>
              <w:rPr>
                <w:sz w:val="20"/>
              </w:rPr>
            </w:pPr>
            <w:r>
              <w:rPr>
                <w:b/>
                <w:sz w:val="20"/>
              </w:rPr>
              <w:t>DEFAULT JUDGMENT WHERE DEMAND UNLIQUIDATED</w:t>
            </w:r>
          </w:p>
          <w:p w:rsidR="00FD0725" w:rsidRDefault="001248B8">
            <w:pPr>
              <w:pStyle w:val="yMiscellaneousBody"/>
              <w:rPr>
                <w:sz w:val="20"/>
              </w:rPr>
            </w:pPr>
            <w:r>
              <w:rPr>
                <w:sz w:val="20"/>
              </w:rPr>
              <w:t xml:space="preserve">Judicial </w:t>
            </w:r>
            <w:r>
              <w:rPr>
                <w:sz w:val="20"/>
              </w:rPr>
              <w:t>officer:</w:t>
            </w:r>
          </w:p>
          <w:p w:rsidR="00FD0725" w:rsidRDefault="001248B8">
            <w:pPr>
              <w:pStyle w:val="yMiscellaneousBody"/>
              <w:rPr>
                <w:sz w:val="20"/>
              </w:rPr>
            </w:pPr>
            <w:r>
              <w:rPr>
                <w:sz w:val="20"/>
              </w:rPr>
              <w:t>Date of order:</w:t>
            </w:r>
          </w:p>
          <w:p w:rsidR="00FD0725" w:rsidRDefault="001248B8">
            <w:pPr>
              <w:pStyle w:val="yMiscellaneousBody"/>
              <w:rPr>
                <w:b/>
                <w:sz w:val="20"/>
              </w:rPr>
            </w:pPr>
            <w:r>
              <w:rPr>
                <w:b/>
                <w:sz w:val="20"/>
              </w:rPr>
              <w:t>THE COURT ORDERS THAT:</w:t>
            </w:r>
          </w:p>
          <w:p w:rsidR="00FD0725" w:rsidRDefault="001248B8">
            <w:pPr>
              <w:pStyle w:val="yMiscellaneousBody"/>
              <w:rPr>
                <w:sz w:val="20"/>
              </w:rPr>
            </w:pPr>
            <w:r>
              <w:rPr>
                <w:sz w:val="20"/>
              </w:rPr>
              <w:t>The defendant pay the plaintiff the value of the goods [</w:t>
            </w:r>
            <w:r>
              <w:rPr>
                <w:i/>
                <w:sz w:val="20"/>
              </w:rPr>
              <w:t>or damages, or both, as the case requires</w:t>
            </w:r>
            <w:r>
              <w:rPr>
                <w:sz w:val="20"/>
              </w:rPr>
              <w:t>] to be assessed.</w:t>
            </w:r>
          </w:p>
          <w:p w:rsidR="00FD0725" w:rsidRDefault="001248B8">
            <w:pPr>
              <w:pStyle w:val="yMiscellaneousBody"/>
              <w:tabs>
                <w:tab w:val="left" w:pos="4538"/>
              </w:tabs>
              <w:rPr>
                <w:sz w:val="20"/>
              </w:rPr>
            </w:pPr>
            <w:r>
              <w:rPr>
                <w:sz w:val="20"/>
              </w:rPr>
              <w:tab/>
              <w:t>BY THE COURT</w:t>
            </w:r>
          </w:p>
          <w:p w:rsidR="00FD0725" w:rsidRDefault="001248B8">
            <w:pPr>
              <w:pStyle w:val="yMiscellaneousBody"/>
              <w:tabs>
                <w:tab w:val="left" w:pos="4538"/>
              </w:tabs>
              <w:rPr>
                <w:sz w:val="20"/>
              </w:rPr>
            </w:pPr>
            <w:r>
              <w:rPr>
                <w:sz w:val="20"/>
              </w:rPr>
              <w:tab/>
              <w:t>REGISTRAR</w:t>
            </w:r>
          </w:p>
          <w:p w:rsidR="00FD0725" w:rsidRDefault="001248B8">
            <w:pPr>
              <w:pStyle w:val="yMiscellaneousBody"/>
              <w:rPr>
                <w:sz w:val="20"/>
              </w:rPr>
            </w:pPr>
            <w:r>
              <w:rPr>
                <w:i/>
                <w:sz w:val="20"/>
              </w:rPr>
              <w:t>Note: Default judgment after assessment of damages is to be in Form 3</w:t>
            </w:r>
            <w:r>
              <w:rPr>
                <w:i/>
                <w:sz w:val="20"/>
              </w:rPr>
              <w:t>5.</w:t>
            </w:r>
          </w:p>
        </w:tc>
      </w:tr>
      <w:tr w:rsidR="00FD0725">
        <w:tc>
          <w:tcPr>
            <w:tcW w:w="7088" w:type="dxa"/>
            <w:tcBorders>
              <w:top w:val="nil"/>
              <w:bottom w:val="nil"/>
            </w:tcBorders>
          </w:tcPr>
          <w:p w:rsidR="00FD0725" w:rsidRDefault="001248B8">
            <w:pPr>
              <w:pStyle w:val="yMiscellaneousBody"/>
              <w:rPr>
                <w:sz w:val="20"/>
              </w:rPr>
            </w:pPr>
            <w:r>
              <w:rPr>
                <w:b/>
                <w:sz w:val="20"/>
              </w:rPr>
              <w:t>NOTICE TO DEFENDANT</w:t>
            </w:r>
          </w:p>
          <w:p w:rsidR="00FD0725" w:rsidRDefault="001248B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FD0725" w:rsidRDefault="001248B8">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rsidR="00FD0725">
        <w:tc>
          <w:tcPr>
            <w:tcW w:w="7088" w:type="dxa"/>
            <w:tcBorders>
              <w:top w:val="nil"/>
              <w:bottom w:val="nil"/>
            </w:tcBorders>
          </w:tcPr>
          <w:p w:rsidR="00FD0725" w:rsidRDefault="001248B8">
            <w:pPr>
              <w:pStyle w:val="yMiscellaneousBody"/>
              <w:rPr>
                <w:sz w:val="20"/>
              </w:rPr>
            </w:pPr>
            <w:r>
              <w:rPr>
                <w:sz w:val="20"/>
              </w:rPr>
              <w:t>You should seek legal advice before applying to the Court</w:t>
            </w:r>
            <w:r>
              <w:rPr>
                <w:sz w:val="20"/>
              </w:rPr>
              <w:t xml:space="preserve"> for orders setting aside or varying the judgment because these applications may be complex and you may be ordered to pay costs to [</w:t>
            </w:r>
            <w:r>
              <w:rPr>
                <w:i/>
                <w:sz w:val="20"/>
              </w:rPr>
              <w:t>name of plaintiff</w:t>
            </w:r>
            <w:r>
              <w:rPr>
                <w:sz w:val="20"/>
              </w:rPr>
              <w:t>] if your application does not succeed.</w:t>
            </w:r>
          </w:p>
        </w:tc>
      </w:tr>
      <w:tr w:rsidR="00FD0725">
        <w:tc>
          <w:tcPr>
            <w:tcW w:w="7088" w:type="dxa"/>
            <w:tcBorders>
              <w:top w:val="nil"/>
              <w:bottom w:val="single" w:sz="4" w:space="0" w:color="auto"/>
            </w:tcBorders>
          </w:tcPr>
          <w:p w:rsidR="00FD0725" w:rsidRDefault="001248B8">
            <w:pPr>
              <w:pStyle w:val="yMiscellaneousBody"/>
              <w:rPr>
                <w:sz w:val="20"/>
              </w:rPr>
            </w:pPr>
            <w:r>
              <w:rPr>
                <w:b/>
                <w:sz w:val="20"/>
              </w:rPr>
              <w:t>CONTACT DETAILS</w:t>
            </w:r>
          </w:p>
          <w:p w:rsidR="00FD0725" w:rsidRDefault="001248B8">
            <w:pPr>
              <w:pStyle w:val="yMiscellaneousBody"/>
              <w:rPr>
                <w:sz w:val="20"/>
              </w:rPr>
            </w:pPr>
            <w:r>
              <w:rPr>
                <w:sz w:val="20"/>
              </w:rPr>
              <w:t xml:space="preserve">The name and address of the law firm representing </w:t>
            </w:r>
            <w:r>
              <w:rPr>
                <w:sz w:val="20"/>
              </w:rPr>
              <w:t>the plaintiff is: [</w:t>
            </w:r>
            <w:r>
              <w:rPr>
                <w:i/>
                <w:sz w:val="20"/>
              </w:rPr>
              <w:t>insert name and address</w:t>
            </w:r>
            <w:r>
              <w:rPr>
                <w:sz w:val="20"/>
              </w:rPr>
              <w:t>].</w:t>
            </w:r>
          </w:p>
          <w:p w:rsidR="00FD0725" w:rsidRDefault="001248B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FD0725" w:rsidRDefault="001248B8">
      <w:pPr>
        <w:pStyle w:val="yFootnotesection"/>
      </w:pPr>
      <w:r>
        <w:tab/>
        <w:t>[Form 33 inserted: Gazette 16 Nov 2016 p. 5204</w:t>
      </w:r>
      <w:r>
        <w:noBreakHyphen/>
        <w:t>5.]</w:t>
      </w:r>
    </w:p>
    <w:p w:rsidR="00FD0725" w:rsidRDefault="001248B8">
      <w:pPr>
        <w:pStyle w:val="yHeading5"/>
      </w:pPr>
      <w:bookmarkStart w:id="1827" w:name="_Toc59184275"/>
      <w:r>
        <w:rPr>
          <w:rStyle w:val="CharSClsNo"/>
        </w:rPr>
        <w:t>34</w:t>
      </w:r>
      <w:r>
        <w:t>.</w:t>
      </w:r>
      <w:r>
        <w:tab/>
        <w:t xml:space="preserve">Default </w:t>
      </w:r>
      <w:r>
        <w:t>judgment in action relating to detention of goods other than in a mortgage action (O. 13 r. 4; O. 42 r. 1)</w:t>
      </w:r>
      <w:bookmarkEnd w:id="182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rsidR="00FD0725">
        <w:tc>
          <w:tcPr>
            <w:tcW w:w="7088" w:type="dxa"/>
            <w:tcBorders>
              <w:top w:val="single" w:sz="4" w:space="0" w:color="auto"/>
              <w:bottom w:val="nil"/>
            </w:tcBorders>
          </w:tcPr>
          <w:p w:rsidR="00FD0725" w:rsidRDefault="001248B8">
            <w:pPr>
              <w:pStyle w:val="yMiscellaneousBody"/>
              <w:jc w:val="center"/>
              <w:rPr>
                <w:sz w:val="20"/>
              </w:rPr>
            </w:pPr>
            <w:r>
              <w:rPr>
                <w:b/>
                <w:sz w:val="20"/>
              </w:rPr>
              <w:t>IN THE SUPREME COURT OF WESTERN AUSTRALIA</w:t>
            </w:r>
          </w:p>
          <w:p w:rsidR="00FD0725" w:rsidRDefault="001248B8">
            <w:pPr>
              <w:pStyle w:val="yMiscellaneousBody"/>
              <w:jc w:val="right"/>
              <w:rPr>
                <w:sz w:val="20"/>
              </w:rPr>
            </w:pPr>
            <w:r>
              <w:rPr>
                <w:sz w:val="20"/>
              </w:rPr>
              <w:t>No: .............. of 20 .......</w:t>
            </w:r>
          </w:p>
        </w:tc>
      </w:tr>
      <w:tr w:rsidR="00FD0725">
        <w:tc>
          <w:tcPr>
            <w:tcW w:w="7088" w:type="dxa"/>
            <w:tcBorders>
              <w:top w:val="nil"/>
              <w:bottom w:val="nil"/>
            </w:tcBorders>
          </w:tcPr>
          <w:p w:rsidR="00FD0725" w:rsidRDefault="001248B8">
            <w:pPr>
              <w:pStyle w:val="yMiscellaneousBody"/>
              <w:rPr>
                <w:sz w:val="20"/>
              </w:rPr>
            </w:pPr>
            <w:r>
              <w:rPr>
                <w:sz w:val="20"/>
              </w:rPr>
              <w:t>BETWEEN:</w:t>
            </w:r>
          </w:p>
          <w:p w:rsidR="00FD0725" w:rsidRDefault="001248B8">
            <w:pPr>
              <w:pStyle w:val="yMiscellaneousBody"/>
              <w:rPr>
                <w:sz w:val="20"/>
              </w:rPr>
            </w:pPr>
            <w:r>
              <w:rPr>
                <w:sz w:val="20"/>
              </w:rPr>
              <w:t>AB</w:t>
            </w:r>
          </w:p>
          <w:p w:rsidR="00FD0725" w:rsidRDefault="001248B8">
            <w:pPr>
              <w:pStyle w:val="yMiscellaneousBody"/>
              <w:jc w:val="right"/>
              <w:rPr>
                <w:sz w:val="20"/>
              </w:rPr>
            </w:pPr>
            <w:r>
              <w:rPr>
                <w:sz w:val="20"/>
              </w:rPr>
              <w:t>Plaintiff,</w:t>
            </w:r>
          </w:p>
          <w:p w:rsidR="00FD0725" w:rsidRDefault="001248B8">
            <w:pPr>
              <w:pStyle w:val="yMiscellaneousBody"/>
              <w:rPr>
                <w:sz w:val="20"/>
              </w:rPr>
            </w:pPr>
            <w:r>
              <w:rPr>
                <w:sz w:val="20"/>
              </w:rPr>
              <w:t>and</w:t>
            </w:r>
          </w:p>
          <w:p w:rsidR="00FD0725" w:rsidRDefault="001248B8">
            <w:pPr>
              <w:pStyle w:val="yMiscellaneousBody"/>
              <w:rPr>
                <w:sz w:val="20"/>
              </w:rPr>
            </w:pPr>
            <w:r>
              <w:rPr>
                <w:sz w:val="20"/>
              </w:rPr>
              <w:t>CD</w:t>
            </w:r>
          </w:p>
          <w:p w:rsidR="00FD0725" w:rsidRDefault="001248B8">
            <w:pPr>
              <w:pStyle w:val="yMiscellaneousBody"/>
              <w:jc w:val="right"/>
              <w:rPr>
                <w:sz w:val="20"/>
              </w:rPr>
            </w:pPr>
            <w:r>
              <w:rPr>
                <w:sz w:val="20"/>
              </w:rPr>
              <w:t>Defendant.</w:t>
            </w:r>
          </w:p>
        </w:tc>
      </w:tr>
      <w:tr w:rsidR="00FD0725">
        <w:tc>
          <w:tcPr>
            <w:tcW w:w="7088" w:type="dxa"/>
            <w:tcBorders>
              <w:top w:val="nil"/>
              <w:bottom w:val="nil"/>
            </w:tcBorders>
          </w:tcPr>
          <w:p w:rsidR="00FD0725" w:rsidRDefault="001248B8">
            <w:pPr>
              <w:pStyle w:val="yMiscellaneousBody"/>
              <w:jc w:val="center"/>
              <w:rPr>
                <w:sz w:val="20"/>
              </w:rPr>
            </w:pPr>
            <w:r>
              <w:rPr>
                <w:b/>
                <w:sz w:val="20"/>
              </w:rPr>
              <w:t xml:space="preserve">DEFAULT JUDGMENT IN ACTION </w:t>
            </w:r>
            <w:r>
              <w:rPr>
                <w:b/>
                <w:sz w:val="20"/>
              </w:rPr>
              <w:t>RELATING TO DETENTION OF GOODS OTHER THAN IN A MORTGAGE ACTION</w:t>
            </w:r>
          </w:p>
          <w:p w:rsidR="00FD0725" w:rsidRDefault="001248B8">
            <w:pPr>
              <w:pStyle w:val="yMiscellaneousBody"/>
              <w:rPr>
                <w:sz w:val="20"/>
              </w:rPr>
            </w:pPr>
            <w:r>
              <w:rPr>
                <w:sz w:val="20"/>
              </w:rPr>
              <w:t>Judicial officer:</w:t>
            </w:r>
          </w:p>
          <w:p w:rsidR="00FD0725" w:rsidRDefault="001248B8">
            <w:pPr>
              <w:pStyle w:val="yMiscellaneousBody"/>
              <w:rPr>
                <w:sz w:val="20"/>
              </w:rPr>
            </w:pPr>
            <w:r>
              <w:rPr>
                <w:sz w:val="20"/>
              </w:rPr>
              <w:t>Date of order:</w:t>
            </w:r>
          </w:p>
        </w:tc>
      </w:tr>
      <w:tr w:rsidR="00FD0725">
        <w:tc>
          <w:tcPr>
            <w:tcW w:w="7088" w:type="dxa"/>
            <w:tcBorders>
              <w:top w:val="nil"/>
              <w:bottom w:val="nil"/>
            </w:tcBorders>
          </w:tcPr>
          <w:p w:rsidR="00FD0725" w:rsidRDefault="001248B8">
            <w:pPr>
              <w:pStyle w:val="yMiscellaneousBody"/>
              <w:rPr>
                <w:sz w:val="20"/>
              </w:rPr>
            </w:pPr>
            <w:r>
              <w:rPr>
                <w:b/>
                <w:sz w:val="20"/>
              </w:rPr>
              <w:t>THE COURT ORDERS THAT:</w:t>
            </w:r>
          </w:p>
          <w:p w:rsidR="00FD0725" w:rsidRDefault="001248B8">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w:t>
            </w:r>
            <w:r>
              <w:rPr>
                <w:i/>
                <w:sz w:val="20"/>
              </w:rPr>
              <w:t>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rsidR="00FD0725">
        <w:tc>
          <w:tcPr>
            <w:tcW w:w="7088" w:type="dxa"/>
            <w:tcBorders>
              <w:top w:val="nil"/>
              <w:bottom w:val="nil"/>
            </w:tcBorders>
          </w:tcPr>
          <w:p w:rsidR="00FD0725" w:rsidRDefault="001248B8">
            <w:pPr>
              <w:pStyle w:val="yMiscellaneousBody"/>
              <w:jc w:val="center"/>
              <w:rPr>
                <w:sz w:val="20"/>
              </w:rPr>
            </w:pPr>
            <w:r>
              <w:rPr>
                <w:i/>
                <w:sz w:val="20"/>
              </w:rPr>
              <w:t>or</w:t>
            </w:r>
          </w:p>
          <w:p w:rsidR="00FD0725" w:rsidRDefault="001248B8">
            <w:pPr>
              <w:pStyle w:val="yMiscellaneousBody"/>
              <w:rPr>
                <w:sz w:val="20"/>
              </w:rPr>
            </w:pPr>
            <w:r>
              <w:rPr>
                <w:sz w:val="20"/>
              </w:rPr>
              <w:t>The defendant pay the plaintiff the value of the goods described in the statement of claim to be assessed [</w:t>
            </w:r>
            <w:r>
              <w:rPr>
                <w:i/>
                <w:sz w:val="20"/>
              </w:rPr>
              <w:t>and also damages for t</w:t>
            </w:r>
            <w:r>
              <w:rPr>
                <w:i/>
                <w:sz w:val="20"/>
              </w:rPr>
              <w:t>heir detention to be assessed</w:t>
            </w:r>
            <w:r>
              <w:rPr>
                <w:sz w:val="20"/>
              </w:rPr>
              <w:t>].</w:t>
            </w:r>
            <w:r>
              <w:rPr>
                <w:sz w:val="20"/>
                <w:vertAlign w:val="superscript"/>
              </w:rPr>
              <w:t>2</w:t>
            </w:r>
          </w:p>
          <w:p w:rsidR="00FD0725" w:rsidRDefault="001248B8">
            <w:pPr>
              <w:pStyle w:val="yMiscellaneousBody"/>
              <w:tabs>
                <w:tab w:val="left" w:pos="4538"/>
              </w:tabs>
              <w:rPr>
                <w:sz w:val="20"/>
              </w:rPr>
            </w:pPr>
            <w:r>
              <w:rPr>
                <w:sz w:val="20"/>
              </w:rPr>
              <w:tab/>
              <w:t>BY THE COURT</w:t>
            </w:r>
          </w:p>
          <w:p w:rsidR="00FD0725" w:rsidRDefault="001248B8">
            <w:pPr>
              <w:pStyle w:val="yMiscellaneousBody"/>
              <w:tabs>
                <w:tab w:val="left" w:pos="4538"/>
              </w:tabs>
              <w:rPr>
                <w:sz w:val="20"/>
              </w:rPr>
            </w:pPr>
            <w:r>
              <w:rPr>
                <w:sz w:val="20"/>
              </w:rPr>
              <w:tab/>
              <w:t>REGISTRAR</w:t>
            </w:r>
          </w:p>
          <w:p w:rsidR="00FD0725" w:rsidRDefault="001248B8">
            <w:pPr>
              <w:pStyle w:val="yMiscellaneousBody"/>
              <w:rPr>
                <w:i/>
                <w:sz w:val="20"/>
              </w:rPr>
            </w:pPr>
            <w:r>
              <w:rPr>
                <w:i/>
                <w:sz w:val="20"/>
              </w:rPr>
              <w:t>Note: Default judgment after assessment of the value of the goods and damages for their detention (if applicable) is to be in Form 35.</w:t>
            </w:r>
          </w:p>
        </w:tc>
      </w:tr>
      <w:tr w:rsidR="00FD0725">
        <w:tc>
          <w:tcPr>
            <w:tcW w:w="7088" w:type="dxa"/>
            <w:tcBorders>
              <w:top w:val="nil"/>
            </w:tcBorders>
          </w:tcPr>
          <w:p w:rsidR="00FD0725" w:rsidRDefault="001248B8">
            <w:pPr>
              <w:pStyle w:val="yMiscellaneousBody"/>
              <w:rPr>
                <w:sz w:val="20"/>
              </w:rPr>
            </w:pPr>
            <w:r>
              <w:rPr>
                <w:b/>
                <w:sz w:val="20"/>
              </w:rPr>
              <w:t>NOTICE TO DEFENDANT</w:t>
            </w:r>
            <w:r>
              <w:rPr>
                <w:sz w:val="20"/>
                <w:vertAlign w:val="superscript"/>
              </w:rPr>
              <w:t>1</w:t>
            </w:r>
          </w:p>
          <w:p w:rsidR="00FD0725" w:rsidRDefault="001248B8">
            <w:pPr>
              <w:pStyle w:val="yMiscellaneousBody"/>
              <w:rPr>
                <w:sz w:val="20"/>
              </w:rPr>
            </w:pPr>
            <w:r>
              <w:rPr>
                <w:sz w:val="20"/>
              </w:rPr>
              <w:t>[</w:t>
            </w:r>
            <w:r>
              <w:rPr>
                <w:i/>
                <w:sz w:val="20"/>
              </w:rPr>
              <w:t>Name of plaintiff</w:t>
            </w:r>
            <w:r>
              <w:rPr>
                <w:sz w:val="20"/>
              </w:rPr>
              <w:t>] has obtained this jud</w:t>
            </w:r>
            <w:r>
              <w:rPr>
                <w:sz w:val="20"/>
              </w:rPr>
              <w:t xml:space="preserve">gment against you. </w:t>
            </w:r>
            <w:r>
              <w:rPr>
                <w:b/>
                <w:sz w:val="20"/>
              </w:rPr>
              <w:t>This notice contains important information about your rights. Please read it carefully.</w:t>
            </w:r>
          </w:p>
        </w:tc>
      </w:tr>
      <w:tr w:rsidR="00FD0725">
        <w:tc>
          <w:tcPr>
            <w:tcW w:w="7088" w:type="dxa"/>
          </w:tcPr>
          <w:p w:rsidR="00FD0725" w:rsidRDefault="001248B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FD0725">
        <w:tc>
          <w:tcPr>
            <w:tcW w:w="7088" w:type="dxa"/>
          </w:tcPr>
          <w:p w:rsidR="00FD0725" w:rsidRDefault="001248B8">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FD0725" w:rsidRDefault="001248B8">
            <w:pPr>
              <w:pStyle w:val="yMiscellaneousBody"/>
              <w:tabs>
                <w:tab w:val="left" w:pos="151"/>
                <w:tab w:val="left" w:pos="564"/>
              </w:tabs>
              <w:ind w:left="578" w:hanging="578"/>
              <w:rPr>
                <w:sz w:val="20"/>
              </w:rPr>
            </w:pPr>
            <w:r>
              <w:rPr>
                <w:sz w:val="20"/>
              </w:rPr>
              <w:tab/>
              <w:t>•</w:t>
            </w:r>
            <w:r>
              <w:rPr>
                <w:sz w:val="20"/>
              </w:rPr>
              <w:tab/>
              <w:t>you may apply to the Court for an order</w:t>
            </w:r>
            <w:r>
              <w:rPr>
                <w:sz w:val="20"/>
              </w:rPr>
              <w:t xml:space="preserve"> suspending the enforcement of all or part of the judgment under the </w:t>
            </w:r>
            <w:r>
              <w:rPr>
                <w:i/>
                <w:sz w:val="20"/>
              </w:rPr>
              <w:t>Civil Judgments Enforcement Act 2004</w:t>
            </w:r>
            <w:r>
              <w:rPr>
                <w:sz w:val="20"/>
              </w:rPr>
              <w:t xml:space="preserve"> section 15.</w:t>
            </w:r>
          </w:p>
        </w:tc>
      </w:tr>
      <w:tr w:rsidR="00FD0725">
        <w:tc>
          <w:tcPr>
            <w:tcW w:w="7088" w:type="dxa"/>
            <w:tcBorders>
              <w:bottom w:val="nil"/>
            </w:tcBorders>
          </w:tcPr>
          <w:p w:rsidR="00FD0725" w:rsidRDefault="001248B8">
            <w:pPr>
              <w:pStyle w:val="yMiscellaneousBody"/>
              <w:rPr>
                <w:sz w:val="20"/>
              </w:rPr>
            </w:pPr>
            <w:r>
              <w:rPr>
                <w:sz w:val="20"/>
              </w:rPr>
              <w:t>You should seek legal advice before applying to the Court for orders setting aside or varying the judgment, or suspending the enforcement</w:t>
            </w:r>
            <w:r>
              <w:rPr>
                <w:sz w:val="20"/>
              </w:rPr>
              <w:t xml:space="preserve">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w:t>
            </w:r>
            <w:r>
              <w:rPr>
                <w:sz w:val="20"/>
              </w:rPr>
              <w:t>re special circumstances.</w:t>
            </w:r>
          </w:p>
          <w:p w:rsidR="00FD0725" w:rsidRDefault="001248B8">
            <w:pPr>
              <w:pStyle w:val="yMiscellaneousBody"/>
              <w:jc w:val="center"/>
              <w:rPr>
                <w:sz w:val="20"/>
              </w:rPr>
            </w:pPr>
            <w:r>
              <w:rPr>
                <w:i/>
                <w:sz w:val="20"/>
              </w:rPr>
              <w:t>or</w:t>
            </w:r>
          </w:p>
        </w:tc>
      </w:tr>
      <w:tr w:rsidR="00FD0725">
        <w:tc>
          <w:tcPr>
            <w:tcW w:w="7088" w:type="dxa"/>
            <w:tcBorders>
              <w:top w:val="nil"/>
              <w:bottom w:val="nil"/>
            </w:tcBorders>
          </w:tcPr>
          <w:p w:rsidR="00FD0725" w:rsidRDefault="001248B8">
            <w:pPr>
              <w:pStyle w:val="yMiscellaneousBody"/>
              <w:rPr>
                <w:sz w:val="20"/>
              </w:rPr>
            </w:pPr>
            <w:r>
              <w:rPr>
                <w:b/>
                <w:sz w:val="20"/>
              </w:rPr>
              <w:t>NOTICE TO DEFENDANT</w:t>
            </w:r>
            <w:r>
              <w:rPr>
                <w:sz w:val="20"/>
                <w:vertAlign w:val="superscript"/>
              </w:rPr>
              <w:t>2</w:t>
            </w:r>
          </w:p>
          <w:p w:rsidR="00FD0725" w:rsidRDefault="001248B8">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rsidR="00FD0725" w:rsidRDefault="001248B8">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rsidR="00FD0725">
        <w:tc>
          <w:tcPr>
            <w:tcW w:w="7088" w:type="dxa"/>
            <w:tcBorders>
              <w:top w:val="nil"/>
              <w:bottom w:val="nil"/>
            </w:tcBorders>
          </w:tcPr>
          <w:p w:rsidR="00FD0725" w:rsidRDefault="001248B8">
            <w:pPr>
              <w:pStyle w:val="yMiscellaneousBody"/>
              <w:rPr>
                <w:sz w:val="20"/>
              </w:rPr>
            </w:pPr>
            <w:r>
              <w:rPr>
                <w:sz w:val="20"/>
              </w:rPr>
              <w:t>You should seek legal advice before applying to the Court</w:t>
            </w:r>
            <w:r>
              <w:rPr>
                <w:sz w:val="20"/>
              </w:rPr>
              <w:t xml:space="preserve"> for orders setting aside or varying the judgment because these applications may be complex and you may be ordered to pay costs to [</w:t>
            </w:r>
            <w:r>
              <w:rPr>
                <w:i/>
                <w:sz w:val="20"/>
              </w:rPr>
              <w:t>name of plaintiff</w:t>
            </w:r>
            <w:r>
              <w:rPr>
                <w:sz w:val="20"/>
              </w:rPr>
              <w:t>] if your application does not succeed.</w:t>
            </w:r>
          </w:p>
        </w:tc>
      </w:tr>
      <w:tr w:rsidR="00FD0725">
        <w:tc>
          <w:tcPr>
            <w:tcW w:w="7088" w:type="dxa"/>
            <w:tcBorders>
              <w:top w:val="nil"/>
              <w:bottom w:val="nil"/>
            </w:tcBorders>
          </w:tcPr>
          <w:p w:rsidR="00FD0725" w:rsidRDefault="001248B8">
            <w:pPr>
              <w:pStyle w:val="yMiscellaneousBody"/>
              <w:rPr>
                <w:sz w:val="20"/>
              </w:rPr>
            </w:pPr>
            <w:r>
              <w:rPr>
                <w:b/>
                <w:sz w:val="20"/>
              </w:rPr>
              <w:t>CONTACT DETAILS</w:t>
            </w:r>
          </w:p>
          <w:p w:rsidR="00FD0725" w:rsidRDefault="001248B8">
            <w:pPr>
              <w:pStyle w:val="yMiscellaneousBody"/>
              <w:rPr>
                <w:sz w:val="20"/>
              </w:rPr>
            </w:pPr>
            <w:r>
              <w:rPr>
                <w:sz w:val="20"/>
              </w:rPr>
              <w:t xml:space="preserve">The name and address of the law firm representing </w:t>
            </w:r>
            <w:r>
              <w:rPr>
                <w:sz w:val="20"/>
              </w:rPr>
              <w:t>the plaintiff is: [</w:t>
            </w:r>
            <w:r>
              <w:rPr>
                <w:i/>
                <w:sz w:val="20"/>
              </w:rPr>
              <w:t>insert name and address</w:t>
            </w:r>
            <w:r>
              <w:rPr>
                <w:sz w:val="20"/>
              </w:rPr>
              <w:t>].</w:t>
            </w:r>
          </w:p>
        </w:tc>
      </w:tr>
      <w:tr w:rsidR="00FD0725">
        <w:tc>
          <w:tcPr>
            <w:tcW w:w="7088" w:type="dxa"/>
            <w:tcBorders>
              <w:top w:val="nil"/>
              <w:bottom w:val="single" w:sz="4" w:space="0" w:color="auto"/>
            </w:tcBorders>
          </w:tcPr>
          <w:p w:rsidR="00FD0725" w:rsidRDefault="001248B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FD0725" w:rsidRDefault="001248B8">
      <w:pPr>
        <w:pStyle w:val="yMiscellaneousBody"/>
        <w:tabs>
          <w:tab w:val="left" w:pos="142"/>
          <w:tab w:val="left" w:pos="567"/>
        </w:tabs>
        <w:rPr>
          <w:sz w:val="16"/>
          <w:szCs w:val="16"/>
        </w:rPr>
      </w:pPr>
      <w:r>
        <w:rPr>
          <w:sz w:val="16"/>
          <w:szCs w:val="16"/>
        </w:rPr>
        <w:t>Notes to Form 34:</w:t>
      </w:r>
    </w:p>
    <w:p w:rsidR="00FD0725" w:rsidRDefault="001248B8">
      <w:pPr>
        <w:pStyle w:val="yMiscellaneousBody"/>
        <w:tabs>
          <w:tab w:val="left" w:pos="142"/>
          <w:tab w:val="left" w:pos="567"/>
        </w:tabs>
        <w:rPr>
          <w:sz w:val="16"/>
          <w:szCs w:val="16"/>
        </w:rPr>
      </w:pPr>
      <w:r>
        <w:rPr>
          <w:sz w:val="16"/>
          <w:szCs w:val="16"/>
        </w:rPr>
        <w:tab/>
        <w:t>1.</w:t>
      </w:r>
      <w:r>
        <w:rPr>
          <w:sz w:val="16"/>
          <w:szCs w:val="16"/>
        </w:rPr>
        <w:tab/>
        <w:t xml:space="preserve">To be used for a default judgment referred </w:t>
      </w:r>
      <w:r>
        <w:rPr>
          <w:sz w:val="16"/>
          <w:szCs w:val="16"/>
        </w:rPr>
        <w:t>to in Order 13 rule 4(1)(a)(i).</w:t>
      </w:r>
    </w:p>
    <w:p w:rsidR="00FD0725" w:rsidRDefault="001248B8">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rsidR="00FD0725" w:rsidRDefault="001248B8">
      <w:pPr>
        <w:pStyle w:val="yFootnotesection"/>
      </w:pPr>
      <w:r>
        <w:tab/>
        <w:t>[Form 34 inserted: Gazette 16 Nov 2016 p. 5205</w:t>
      </w:r>
      <w:r>
        <w:noBreakHyphen/>
        <w:t>7.]</w:t>
      </w:r>
    </w:p>
    <w:p w:rsidR="00FD0725" w:rsidRDefault="001248B8">
      <w:pPr>
        <w:pStyle w:val="yHeading5"/>
      </w:pPr>
      <w:bookmarkStart w:id="1828" w:name="_Toc59184276"/>
      <w:r>
        <w:rPr>
          <w:rStyle w:val="CharSClsNo"/>
        </w:rPr>
        <w:t>35</w:t>
      </w:r>
      <w:r>
        <w:t>.</w:t>
      </w:r>
      <w:r>
        <w:tab/>
        <w:t>Default judgment after assessment of damages etc. (O. 13 r. 3 &amp; 4; O. 42 r. 1)</w:t>
      </w:r>
      <w:bookmarkEnd w:id="1828"/>
    </w:p>
    <w:tbl>
      <w:tblPr>
        <w:tblStyle w:val="TableGrid"/>
        <w:tblW w:w="0" w:type="auto"/>
        <w:tblInd w:w="108" w:type="dxa"/>
        <w:tblLook w:val="04A0" w:firstRow="1" w:lastRow="0" w:firstColumn="1" w:lastColumn="0" w:noHBand="0" w:noVBand="1"/>
      </w:tblPr>
      <w:tblGrid>
        <w:gridCol w:w="7088"/>
      </w:tblGrid>
      <w:tr w:rsidR="00FD0725">
        <w:tc>
          <w:tcPr>
            <w:tcW w:w="7088" w:type="dxa"/>
            <w:tcBorders>
              <w:bottom w:val="nil"/>
            </w:tcBorders>
          </w:tcPr>
          <w:p w:rsidR="00FD0725" w:rsidRDefault="001248B8">
            <w:pPr>
              <w:pStyle w:val="yMiscellaneousBody"/>
              <w:jc w:val="center"/>
              <w:rPr>
                <w:sz w:val="20"/>
              </w:rPr>
            </w:pPr>
            <w:r>
              <w:rPr>
                <w:b/>
                <w:sz w:val="20"/>
              </w:rPr>
              <w:t>IN THE SU</w:t>
            </w:r>
            <w:r>
              <w:rPr>
                <w:b/>
                <w:sz w:val="20"/>
              </w:rPr>
              <w:t>PREME COURT OF WESTERN AUSTRALIA</w:t>
            </w:r>
          </w:p>
          <w:p w:rsidR="00FD0725" w:rsidRDefault="001248B8">
            <w:pPr>
              <w:pStyle w:val="yMiscellaneousBody"/>
              <w:jc w:val="right"/>
              <w:rPr>
                <w:sz w:val="20"/>
              </w:rPr>
            </w:pPr>
            <w:r>
              <w:rPr>
                <w:sz w:val="20"/>
              </w:rPr>
              <w:t>No: .............. of 20 .......</w:t>
            </w:r>
          </w:p>
        </w:tc>
      </w:tr>
      <w:tr w:rsidR="00FD0725">
        <w:tc>
          <w:tcPr>
            <w:tcW w:w="7088" w:type="dxa"/>
            <w:tcBorders>
              <w:top w:val="nil"/>
              <w:bottom w:val="nil"/>
            </w:tcBorders>
          </w:tcPr>
          <w:p w:rsidR="00FD0725" w:rsidRDefault="001248B8">
            <w:pPr>
              <w:pStyle w:val="yMiscellaneousBody"/>
              <w:rPr>
                <w:sz w:val="20"/>
              </w:rPr>
            </w:pPr>
            <w:r>
              <w:rPr>
                <w:sz w:val="20"/>
              </w:rPr>
              <w:t>BETWEEN:</w:t>
            </w:r>
          </w:p>
          <w:p w:rsidR="00FD0725" w:rsidRDefault="001248B8">
            <w:pPr>
              <w:pStyle w:val="yMiscellaneousBody"/>
              <w:rPr>
                <w:sz w:val="20"/>
              </w:rPr>
            </w:pPr>
            <w:r>
              <w:rPr>
                <w:sz w:val="20"/>
              </w:rPr>
              <w:t>AB</w:t>
            </w:r>
          </w:p>
          <w:p w:rsidR="00FD0725" w:rsidRDefault="001248B8">
            <w:pPr>
              <w:pStyle w:val="yMiscellaneousBody"/>
              <w:jc w:val="right"/>
              <w:rPr>
                <w:sz w:val="20"/>
              </w:rPr>
            </w:pPr>
            <w:r>
              <w:rPr>
                <w:sz w:val="20"/>
              </w:rPr>
              <w:t>Plaintiff,</w:t>
            </w:r>
          </w:p>
          <w:p w:rsidR="00FD0725" w:rsidRDefault="001248B8">
            <w:pPr>
              <w:pStyle w:val="yMiscellaneousBody"/>
              <w:rPr>
                <w:sz w:val="20"/>
              </w:rPr>
            </w:pPr>
            <w:r>
              <w:rPr>
                <w:sz w:val="20"/>
              </w:rPr>
              <w:t>and</w:t>
            </w:r>
          </w:p>
          <w:p w:rsidR="00FD0725" w:rsidRDefault="001248B8">
            <w:pPr>
              <w:pStyle w:val="yMiscellaneousBody"/>
              <w:rPr>
                <w:sz w:val="20"/>
              </w:rPr>
            </w:pPr>
            <w:r>
              <w:rPr>
                <w:sz w:val="20"/>
              </w:rPr>
              <w:t>CD</w:t>
            </w:r>
          </w:p>
          <w:p w:rsidR="00FD0725" w:rsidRDefault="001248B8">
            <w:pPr>
              <w:pStyle w:val="yMiscellaneousBody"/>
              <w:jc w:val="right"/>
              <w:rPr>
                <w:sz w:val="20"/>
              </w:rPr>
            </w:pPr>
            <w:r>
              <w:rPr>
                <w:sz w:val="20"/>
              </w:rPr>
              <w:t>Defendant.</w:t>
            </w:r>
          </w:p>
        </w:tc>
      </w:tr>
      <w:tr w:rsidR="00FD0725">
        <w:tc>
          <w:tcPr>
            <w:tcW w:w="7088" w:type="dxa"/>
            <w:tcBorders>
              <w:top w:val="nil"/>
              <w:bottom w:val="nil"/>
            </w:tcBorders>
          </w:tcPr>
          <w:p w:rsidR="00FD0725" w:rsidRDefault="001248B8">
            <w:pPr>
              <w:pStyle w:val="yMiscellaneousBody"/>
              <w:jc w:val="center"/>
              <w:rPr>
                <w:sz w:val="20"/>
              </w:rPr>
            </w:pPr>
            <w:r>
              <w:rPr>
                <w:b/>
                <w:sz w:val="20"/>
              </w:rPr>
              <w:t>DEFAULT JUDGMENT AFTER ASSESSMENT OF DAMAGES ETC.</w:t>
            </w:r>
            <w:r>
              <w:rPr>
                <w:sz w:val="20"/>
                <w:vertAlign w:val="superscript"/>
              </w:rPr>
              <w:t>1</w:t>
            </w:r>
          </w:p>
          <w:p w:rsidR="00FD0725" w:rsidRDefault="001248B8">
            <w:pPr>
              <w:pStyle w:val="yMiscellaneousBody"/>
              <w:rPr>
                <w:sz w:val="20"/>
              </w:rPr>
            </w:pPr>
            <w:r>
              <w:rPr>
                <w:sz w:val="20"/>
              </w:rPr>
              <w:t>Judicial officer:</w:t>
            </w:r>
          </w:p>
          <w:p w:rsidR="00FD0725" w:rsidRDefault="001248B8">
            <w:pPr>
              <w:pStyle w:val="yMiscellaneousBody"/>
              <w:rPr>
                <w:sz w:val="20"/>
              </w:rPr>
            </w:pPr>
            <w:r>
              <w:rPr>
                <w:sz w:val="20"/>
              </w:rPr>
              <w:t>Date of order:</w:t>
            </w:r>
          </w:p>
        </w:tc>
      </w:tr>
      <w:tr w:rsidR="00FD0725">
        <w:tc>
          <w:tcPr>
            <w:tcW w:w="7088" w:type="dxa"/>
            <w:tcBorders>
              <w:top w:val="nil"/>
              <w:bottom w:val="nil"/>
            </w:tcBorders>
          </w:tcPr>
          <w:p w:rsidR="00FD0725" w:rsidRDefault="001248B8">
            <w:pPr>
              <w:pStyle w:val="yMiscellaneousBody"/>
              <w:rPr>
                <w:sz w:val="20"/>
              </w:rPr>
            </w:pPr>
            <w:r>
              <w:rPr>
                <w:sz w:val="20"/>
              </w:rPr>
              <w:t xml:space="preserve">The plaintiff having on the                 day of            </w:t>
            </w:r>
            <w:r>
              <w:rPr>
                <w:sz w:val="20"/>
              </w:rPr>
              <w:t xml:space="preserve">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 xml:space="preserve">master’s certificate, or as the </w:t>
            </w:r>
            <w:r>
              <w:rPr>
                <w:i/>
                <w:sz w:val="20"/>
              </w:rPr>
              <w:t>case may be</w:t>
            </w:r>
            <w:r>
              <w:rPr>
                <w:sz w:val="20"/>
              </w:rPr>
              <w:t>] filed the                          day of                                  20     ,</w:t>
            </w:r>
          </w:p>
        </w:tc>
      </w:tr>
      <w:tr w:rsidR="00FD0725">
        <w:tc>
          <w:tcPr>
            <w:tcW w:w="7088" w:type="dxa"/>
            <w:tcBorders>
              <w:top w:val="nil"/>
              <w:bottom w:val="nil"/>
            </w:tcBorders>
          </w:tcPr>
          <w:p w:rsidR="00FD0725" w:rsidRDefault="001248B8">
            <w:pPr>
              <w:pStyle w:val="yMiscellaneousBody"/>
              <w:rPr>
                <w:sz w:val="20"/>
              </w:rPr>
            </w:pPr>
            <w:r>
              <w:rPr>
                <w:b/>
                <w:sz w:val="20"/>
              </w:rPr>
              <w:t>THE COURT ORDERS THAT:</w:t>
            </w:r>
          </w:p>
          <w:p w:rsidR="00FD0725" w:rsidRDefault="001248B8">
            <w:pPr>
              <w:pStyle w:val="yMiscellaneousBody"/>
              <w:rPr>
                <w:sz w:val="20"/>
              </w:rPr>
            </w:pPr>
            <w:r>
              <w:rPr>
                <w:sz w:val="20"/>
              </w:rPr>
              <w:t xml:space="preserve">The defendant pay the plaintiff — </w:t>
            </w:r>
          </w:p>
          <w:p w:rsidR="00FD0725" w:rsidRDefault="001248B8">
            <w:pPr>
              <w:pStyle w:val="yMiscellaneousBody"/>
              <w:rPr>
                <w:sz w:val="20"/>
              </w:rPr>
            </w:pPr>
            <w:r>
              <w:rPr>
                <w:sz w:val="20"/>
              </w:rPr>
              <w:t>(a)</w:t>
            </w:r>
            <w:r>
              <w:rPr>
                <w:sz w:val="20"/>
              </w:rPr>
              <w:tab/>
              <w:t>$[</w:t>
            </w:r>
            <w:r>
              <w:rPr>
                <w:i/>
                <w:sz w:val="20"/>
              </w:rPr>
              <w:t>insert amount</w:t>
            </w:r>
            <w:r>
              <w:rPr>
                <w:sz w:val="20"/>
              </w:rPr>
              <w:t>]; and</w:t>
            </w:r>
          </w:p>
          <w:p w:rsidR="00FD0725" w:rsidRDefault="001248B8">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FD0725">
        <w:tc>
          <w:tcPr>
            <w:tcW w:w="7088" w:type="dxa"/>
            <w:tcBorders>
              <w:top w:val="nil"/>
              <w:bottom w:val="nil"/>
            </w:tcBorders>
          </w:tcPr>
          <w:p w:rsidR="00FD0725" w:rsidRDefault="001248B8">
            <w:pPr>
              <w:pStyle w:val="yMiscellaneousBody"/>
              <w:rPr>
                <w:sz w:val="20"/>
              </w:rPr>
            </w:pPr>
            <w:r>
              <w:rPr>
                <w:sz w:val="20"/>
              </w:rPr>
              <w:t>The above costs have b</w:t>
            </w:r>
            <w:r>
              <w:rPr>
                <w:sz w:val="20"/>
              </w:rPr>
              <w:t>een taxed and allowed at $[</w:t>
            </w:r>
            <w:r>
              <w:rPr>
                <w:i/>
                <w:sz w:val="20"/>
              </w:rPr>
              <w:t>insert amount</w:t>
            </w:r>
            <w:r>
              <w:rPr>
                <w:sz w:val="20"/>
              </w:rPr>
              <w:t>] as appears by the Taxing Officer’s certificate dated [</w:t>
            </w:r>
            <w:r>
              <w:rPr>
                <w:i/>
                <w:sz w:val="20"/>
              </w:rPr>
              <w:t>insert date</w:t>
            </w:r>
            <w:r>
              <w:rPr>
                <w:sz w:val="20"/>
              </w:rPr>
              <w:t>].</w:t>
            </w:r>
          </w:p>
          <w:p w:rsidR="00FD0725" w:rsidRDefault="001248B8">
            <w:pPr>
              <w:pStyle w:val="yMiscellaneousBody"/>
              <w:tabs>
                <w:tab w:val="left" w:pos="4538"/>
              </w:tabs>
              <w:rPr>
                <w:sz w:val="20"/>
              </w:rPr>
            </w:pPr>
            <w:r>
              <w:rPr>
                <w:sz w:val="20"/>
              </w:rPr>
              <w:tab/>
              <w:t>BY THE COURT</w:t>
            </w:r>
          </w:p>
          <w:p w:rsidR="00FD0725" w:rsidRDefault="001248B8">
            <w:pPr>
              <w:pStyle w:val="yMiscellaneousBody"/>
              <w:tabs>
                <w:tab w:val="left" w:pos="4538"/>
              </w:tabs>
              <w:rPr>
                <w:sz w:val="20"/>
              </w:rPr>
            </w:pPr>
            <w:r>
              <w:rPr>
                <w:sz w:val="20"/>
              </w:rPr>
              <w:tab/>
              <w:t>REGISTRAR</w:t>
            </w:r>
          </w:p>
        </w:tc>
      </w:tr>
      <w:tr w:rsidR="00FD0725">
        <w:tc>
          <w:tcPr>
            <w:tcW w:w="7088" w:type="dxa"/>
            <w:tcBorders>
              <w:top w:val="nil"/>
              <w:bottom w:val="nil"/>
            </w:tcBorders>
          </w:tcPr>
          <w:p w:rsidR="00FD0725" w:rsidRDefault="001248B8">
            <w:pPr>
              <w:pStyle w:val="yMiscellaneousBody"/>
              <w:rPr>
                <w:sz w:val="20"/>
              </w:rPr>
            </w:pPr>
            <w:r>
              <w:rPr>
                <w:b/>
                <w:sz w:val="20"/>
              </w:rPr>
              <w:t>NOTICE TO DEFENDANT</w:t>
            </w:r>
          </w:p>
          <w:p w:rsidR="00FD0725" w:rsidRDefault="001248B8">
            <w:pPr>
              <w:pStyle w:val="yMiscellaneousBody"/>
              <w:rPr>
                <w:sz w:val="20"/>
              </w:rPr>
            </w:pPr>
            <w:r>
              <w:rPr>
                <w:sz w:val="20"/>
              </w:rPr>
              <w:t>[</w:t>
            </w:r>
            <w:r>
              <w:rPr>
                <w:i/>
                <w:sz w:val="20"/>
              </w:rPr>
              <w:t>Name of plaintiff</w:t>
            </w:r>
            <w:r>
              <w:rPr>
                <w:sz w:val="20"/>
              </w:rPr>
              <w:t xml:space="preserve">] has obtained this judgment against you. </w:t>
            </w:r>
            <w:r>
              <w:rPr>
                <w:b/>
                <w:sz w:val="20"/>
              </w:rPr>
              <w:t xml:space="preserve">This notice contains important </w:t>
            </w:r>
            <w:r>
              <w:rPr>
                <w:b/>
                <w:sz w:val="20"/>
              </w:rPr>
              <w:t>information about your rights. Please read it carefully.</w:t>
            </w:r>
          </w:p>
        </w:tc>
      </w:tr>
      <w:tr w:rsidR="00FD0725">
        <w:tc>
          <w:tcPr>
            <w:tcW w:w="7088" w:type="dxa"/>
            <w:tcBorders>
              <w:top w:val="nil"/>
              <w:bottom w:val="nil"/>
            </w:tcBorders>
          </w:tcPr>
          <w:p w:rsidR="00FD0725" w:rsidRDefault="001248B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should not be allowed to enforce this judgment against you the</w:t>
            </w:r>
            <w:r>
              <w:rPr>
                <w:sz w:val="20"/>
              </w:rPr>
              <w:t xml:space="preserve">n — </w:t>
            </w:r>
          </w:p>
        </w:tc>
      </w:tr>
      <w:tr w:rsidR="00FD0725">
        <w:tc>
          <w:tcPr>
            <w:tcW w:w="7088" w:type="dxa"/>
            <w:tcBorders>
              <w:top w:val="nil"/>
              <w:bottom w:val="nil"/>
            </w:tcBorders>
          </w:tcPr>
          <w:p w:rsidR="00FD0725" w:rsidRDefault="001248B8">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rsidR="00FD0725" w:rsidRDefault="001248B8">
            <w:pPr>
              <w:pStyle w:val="yMiscellaneousBody"/>
              <w:tabs>
                <w:tab w:val="left" w:pos="176"/>
                <w:tab w:val="left" w:pos="601"/>
              </w:tabs>
              <w:ind w:left="601" w:hanging="601"/>
              <w:rPr>
                <w:sz w:val="20"/>
              </w:rPr>
            </w:pPr>
            <w:r>
              <w:rPr>
                <w:sz w:val="20"/>
              </w:rPr>
              <w:tab/>
              <w:t>•</w:t>
            </w:r>
            <w:r>
              <w:rPr>
                <w:sz w:val="20"/>
              </w:rPr>
              <w:tab/>
              <w:t>you may apply to the Court for an order suspending the enforcement of all or part of the judgment under</w:t>
            </w:r>
            <w:r>
              <w:rPr>
                <w:sz w:val="20"/>
              </w:rPr>
              <w:t xml:space="preserve"> the </w:t>
            </w:r>
            <w:r>
              <w:rPr>
                <w:i/>
                <w:sz w:val="20"/>
              </w:rPr>
              <w:t>Civil Judgments Enforcement Act 2004</w:t>
            </w:r>
            <w:r>
              <w:rPr>
                <w:sz w:val="20"/>
              </w:rPr>
              <w:t xml:space="preserve"> section 15.</w:t>
            </w:r>
          </w:p>
        </w:tc>
      </w:tr>
      <w:tr w:rsidR="00FD0725">
        <w:tc>
          <w:tcPr>
            <w:tcW w:w="7088" w:type="dxa"/>
            <w:tcBorders>
              <w:top w:val="nil"/>
              <w:bottom w:val="nil"/>
            </w:tcBorders>
          </w:tcPr>
          <w:p w:rsidR="00FD0725" w:rsidRDefault="001248B8">
            <w:pPr>
              <w:pStyle w:val="yMiscellaneousBody"/>
              <w:rPr>
                <w:sz w:val="20"/>
              </w:rPr>
            </w:pPr>
            <w:r>
              <w:rPr>
                <w:sz w:val="20"/>
              </w:rPr>
              <w:t xml:space="preserve">You should seek legal advice before applying to the Court for orders setting aside or varying the judgment, or suspending the enforcement of all or part of the judgment, because these applications may </w:t>
            </w:r>
            <w:r>
              <w:rPr>
                <w:sz w:val="20"/>
              </w:rPr>
              <w:t>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FD0725">
        <w:tc>
          <w:tcPr>
            <w:tcW w:w="7088" w:type="dxa"/>
            <w:tcBorders>
              <w:top w:val="nil"/>
            </w:tcBorders>
          </w:tcPr>
          <w:p w:rsidR="00FD0725" w:rsidRDefault="001248B8">
            <w:pPr>
              <w:pStyle w:val="yMiscellaneousBody"/>
              <w:rPr>
                <w:sz w:val="20"/>
              </w:rPr>
            </w:pPr>
            <w:r>
              <w:rPr>
                <w:b/>
                <w:sz w:val="20"/>
              </w:rPr>
              <w:t>CONTACT DETAILS</w:t>
            </w:r>
          </w:p>
          <w:p w:rsidR="00FD0725" w:rsidRDefault="001248B8">
            <w:pPr>
              <w:pStyle w:val="yMiscellaneousBody"/>
              <w:rPr>
                <w:sz w:val="20"/>
              </w:rPr>
            </w:pPr>
            <w:r>
              <w:rPr>
                <w:sz w:val="20"/>
              </w:rPr>
              <w:t xml:space="preserve">The name and address </w:t>
            </w:r>
            <w:r>
              <w:rPr>
                <w:sz w:val="20"/>
              </w:rPr>
              <w:t>of the law firm representing the plaintiff is: [</w:t>
            </w:r>
            <w:r>
              <w:rPr>
                <w:i/>
                <w:sz w:val="20"/>
              </w:rPr>
              <w:t>insert name and address</w:t>
            </w:r>
            <w:r>
              <w:rPr>
                <w:sz w:val="20"/>
              </w:rPr>
              <w:t>].</w:t>
            </w:r>
          </w:p>
          <w:p w:rsidR="00FD0725" w:rsidRDefault="001248B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FD0725" w:rsidRDefault="001248B8">
      <w:pPr>
        <w:pStyle w:val="yMiscellaneousBody"/>
        <w:rPr>
          <w:sz w:val="16"/>
          <w:szCs w:val="16"/>
        </w:rPr>
      </w:pPr>
      <w:r>
        <w:rPr>
          <w:sz w:val="16"/>
          <w:szCs w:val="16"/>
        </w:rPr>
        <w:t>Note to Form 35:</w:t>
      </w:r>
    </w:p>
    <w:p w:rsidR="00FD0725" w:rsidRDefault="001248B8">
      <w:pPr>
        <w:pStyle w:val="yMiscellaneousBody"/>
        <w:tabs>
          <w:tab w:val="left" w:pos="426"/>
        </w:tabs>
        <w:ind w:left="426" w:hanging="426"/>
        <w:rPr>
          <w:sz w:val="16"/>
          <w:szCs w:val="16"/>
        </w:rPr>
      </w:pPr>
      <w:r>
        <w:rPr>
          <w:sz w:val="16"/>
          <w:szCs w:val="16"/>
        </w:rPr>
        <w:t>1.</w:t>
      </w:r>
      <w:r>
        <w:rPr>
          <w:sz w:val="16"/>
          <w:szCs w:val="16"/>
        </w:rPr>
        <w:tab/>
        <w:t xml:space="preserve">The heading and </w:t>
      </w:r>
      <w:r>
        <w:rPr>
          <w:sz w:val="16"/>
          <w:szCs w:val="16"/>
        </w:rPr>
        <w:t>text of this order is to be amended to reflect the assessment.</w:t>
      </w:r>
    </w:p>
    <w:p w:rsidR="00FD0725" w:rsidRDefault="001248B8">
      <w:pPr>
        <w:pStyle w:val="yFootnotesection"/>
      </w:pPr>
      <w:r>
        <w:tab/>
        <w:t>[Form 35 inserted: Gazette 16 Nov 2016 p. 5207</w:t>
      </w:r>
      <w:r>
        <w:noBreakHyphen/>
        <w:t>8.]</w:t>
      </w:r>
    </w:p>
    <w:p w:rsidR="00FD0725" w:rsidRDefault="001248B8">
      <w:pPr>
        <w:pStyle w:val="yHeading5"/>
      </w:pPr>
      <w:bookmarkStart w:id="1829" w:name="_Toc59184277"/>
      <w:r>
        <w:rPr>
          <w:rStyle w:val="CharSClsNo"/>
        </w:rPr>
        <w:t>36</w:t>
      </w:r>
      <w:r>
        <w:t>.</w:t>
      </w:r>
      <w:r>
        <w:tab/>
        <w:t>Default judgment for possession of land other than in a mortgage action (O. 13 r. 5; O. 42 r. 1)</w:t>
      </w:r>
      <w:bookmarkEnd w:id="182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rsidR="00FD0725">
        <w:tc>
          <w:tcPr>
            <w:tcW w:w="7088" w:type="dxa"/>
            <w:tcBorders>
              <w:bottom w:val="nil"/>
            </w:tcBorders>
          </w:tcPr>
          <w:p w:rsidR="00FD0725" w:rsidRDefault="001248B8">
            <w:pPr>
              <w:pStyle w:val="yMiscellaneousBody"/>
              <w:keepNext/>
              <w:keepLines/>
              <w:jc w:val="center"/>
              <w:rPr>
                <w:sz w:val="20"/>
              </w:rPr>
            </w:pPr>
            <w:r>
              <w:rPr>
                <w:b/>
                <w:sz w:val="20"/>
              </w:rPr>
              <w:t>IN THE SUPREME COURT OF WESTERN AUSTRALI</w:t>
            </w:r>
            <w:r>
              <w:rPr>
                <w:b/>
                <w:sz w:val="20"/>
              </w:rPr>
              <w:t>A</w:t>
            </w:r>
          </w:p>
          <w:p w:rsidR="00FD0725" w:rsidRDefault="001248B8">
            <w:pPr>
              <w:pStyle w:val="yMiscellaneousBody"/>
              <w:keepNext/>
              <w:keepLines/>
              <w:jc w:val="right"/>
              <w:rPr>
                <w:sz w:val="20"/>
              </w:rPr>
            </w:pPr>
            <w:r>
              <w:rPr>
                <w:sz w:val="20"/>
              </w:rPr>
              <w:t>No: .............. of 20 .......</w:t>
            </w:r>
          </w:p>
        </w:tc>
      </w:tr>
      <w:tr w:rsidR="00FD0725">
        <w:tc>
          <w:tcPr>
            <w:tcW w:w="7088" w:type="dxa"/>
            <w:tcBorders>
              <w:top w:val="nil"/>
              <w:bottom w:val="nil"/>
            </w:tcBorders>
          </w:tcPr>
          <w:p w:rsidR="00FD0725" w:rsidRDefault="001248B8">
            <w:pPr>
              <w:pStyle w:val="yMiscellaneousBody"/>
              <w:keepNext/>
              <w:keepLines/>
              <w:rPr>
                <w:sz w:val="20"/>
              </w:rPr>
            </w:pPr>
            <w:r>
              <w:rPr>
                <w:sz w:val="20"/>
              </w:rPr>
              <w:t>BETWEEN:</w:t>
            </w:r>
          </w:p>
          <w:p w:rsidR="00FD0725" w:rsidRDefault="001248B8">
            <w:pPr>
              <w:pStyle w:val="yMiscellaneousBody"/>
              <w:keepNext/>
              <w:keepLines/>
              <w:rPr>
                <w:sz w:val="20"/>
              </w:rPr>
            </w:pPr>
            <w:r>
              <w:rPr>
                <w:sz w:val="20"/>
              </w:rPr>
              <w:t>AB</w:t>
            </w:r>
          </w:p>
          <w:p w:rsidR="00FD0725" w:rsidRDefault="001248B8">
            <w:pPr>
              <w:pStyle w:val="yMiscellaneousBody"/>
              <w:keepNext/>
              <w:keepLines/>
              <w:jc w:val="right"/>
              <w:rPr>
                <w:sz w:val="20"/>
              </w:rPr>
            </w:pPr>
            <w:r>
              <w:rPr>
                <w:sz w:val="20"/>
              </w:rPr>
              <w:t>Plaintiff,</w:t>
            </w:r>
          </w:p>
          <w:p w:rsidR="00FD0725" w:rsidRDefault="001248B8">
            <w:pPr>
              <w:pStyle w:val="yMiscellaneousBody"/>
              <w:keepNext/>
              <w:keepLines/>
              <w:rPr>
                <w:sz w:val="20"/>
              </w:rPr>
            </w:pPr>
            <w:r>
              <w:rPr>
                <w:sz w:val="20"/>
              </w:rPr>
              <w:t>and</w:t>
            </w:r>
          </w:p>
          <w:p w:rsidR="00FD0725" w:rsidRDefault="001248B8">
            <w:pPr>
              <w:pStyle w:val="yMiscellaneousBody"/>
              <w:keepNext/>
              <w:keepLines/>
              <w:rPr>
                <w:sz w:val="20"/>
              </w:rPr>
            </w:pPr>
            <w:r>
              <w:rPr>
                <w:sz w:val="20"/>
              </w:rPr>
              <w:t>CD</w:t>
            </w:r>
          </w:p>
          <w:p w:rsidR="00FD0725" w:rsidRDefault="001248B8">
            <w:pPr>
              <w:pStyle w:val="yMiscellaneousBody"/>
              <w:keepNext/>
              <w:keepLines/>
              <w:jc w:val="right"/>
              <w:rPr>
                <w:sz w:val="20"/>
              </w:rPr>
            </w:pPr>
            <w:r>
              <w:rPr>
                <w:sz w:val="20"/>
              </w:rPr>
              <w:t>Defendant.</w:t>
            </w:r>
          </w:p>
        </w:tc>
      </w:tr>
      <w:tr w:rsidR="00FD0725">
        <w:tc>
          <w:tcPr>
            <w:tcW w:w="7088" w:type="dxa"/>
            <w:tcBorders>
              <w:top w:val="nil"/>
            </w:tcBorders>
          </w:tcPr>
          <w:p w:rsidR="00FD0725" w:rsidRDefault="001248B8">
            <w:pPr>
              <w:pStyle w:val="yMiscellaneousBody"/>
              <w:keepNext/>
              <w:keepLines/>
              <w:jc w:val="center"/>
              <w:rPr>
                <w:sz w:val="20"/>
              </w:rPr>
            </w:pPr>
            <w:r>
              <w:rPr>
                <w:b/>
                <w:sz w:val="20"/>
              </w:rPr>
              <w:t>DEFAULT JUDGMENT FOR POSSESSION OF LAND OTHER THAN IN A MORTGAGE ACTION</w:t>
            </w:r>
          </w:p>
          <w:p w:rsidR="00FD0725" w:rsidRDefault="001248B8">
            <w:pPr>
              <w:pStyle w:val="yMiscellaneousBody"/>
              <w:keepNext/>
              <w:keepLines/>
              <w:rPr>
                <w:sz w:val="20"/>
              </w:rPr>
            </w:pPr>
            <w:r>
              <w:rPr>
                <w:sz w:val="20"/>
              </w:rPr>
              <w:t>Judicial officer:</w:t>
            </w:r>
          </w:p>
          <w:p w:rsidR="00FD0725" w:rsidRDefault="001248B8">
            <w:pPr>
              <w:pStyle w:val="yMiscellaneousBody"/>
              <w:keepNext/>
              <w:keepLines/>
              <w:rPr>
                <w:sz w:val="20"/>
              </w:rPr>
            </w:pPr>
            <w:r>
              <w:rPr>
                <w:sz w:val="20"/>
              </w:rPr>
              <w:t>Date of order:</w:t>
            </w:r>
          </w:p>
        </w:tc>
      </w:tr>
      <w:tr w:rsidR="00FD0725">
        <w:tc>
          <w:tcPr>
            <w:tcW w:w="7088" w:type="dxa"/>
          </w:tcPr>
          <w:p w:rsidR="00FD0725" w:rsidRDefault="001248B8">
            <w:pPr>
              <w:pStyle w:val="yMiscellaneousBody"/>
              <w:rPr>
                <w:sz w:val="20"/>
              </w:rPr>
            </w:pPr>
            <w:r>
              <w:rPr>
                <w:b/>
                <w:sz w:val="20"/>
              </w:rPr>
              <w:t>THE COURT ORDERS THAT:</w:t>
            </w:r>
          </w:p>
          <w:p w:rsidR="00FD0725" w:rsidRDefault="001248B8">
            <w:pPr>
              <w:pStyle w:val="yMiscellaneousBody"/>
              <w:tabs>
                <w:tab w:val="left" w:pos="400"/>
              </w:tabs>
              <w:ind w:left="410" w:hanging="410"/>
              <w:rPr>
                <w:sz w:val="20"/>
              </w:rPr>
            </w:pPr>
            <w:r>
              <w:rPr>
                <w:sz w:val="20"/>
              </w:rPr>
              <w:t>1.</w:t>
            </w:r>
            <w:r>
              <w:rPr>
                <w:sz w:val="20"/>
              </w:rPr>
              <w:tab/>
              <w:t xml:space="preserve">The defendant give the plaintiff vacant </w:t>
            </w:r>
            <w:r>
              <w:rPr>
                <w:sz w:val="20"/>
              </w:rPr>
              <w:t>possession of the land described in the writ of summons [</w:t>
            </w:r>
            <w:r>
              <w:rPr>
                <w:i/>
                <w:sz w:val="20"/>
              </w:rPr>
              <w:t>or statement of claim</w:t>
            </w:r>
            <w:r>
              <w:rPr>
                <w:sz w:val="20"/>
              </w:rPr>
              <w:t>] as [</w:t>
            </w:r>
            <w:r>
              <w:rPr>
                <w:i/>
                <w:sz w:val="20"/>
              </w:rPr>
              <w:t>insert description of land</w:t>
            </w:r>
            <w:r>
              <w:rPr>
                <w:sz w:val="20"/>
              </w:rPr>
              <w:t>].</w:t>
            </w:r>
          </w:p>
          <w:p w:rsidR="00FD0725" w:rsidRDefault="001248B8">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rsidR="00FD0725">
        <w:tc>
          <w:tcPr>
            <w:tcW w:w="7088" w:type="dxa"/>
            <w:tcBorders>
              <w:bottom w:val="nil"/>
            </w:tcBorders>
          </w:tcPr>
          <w:p w:rsidR="00FD0725" w:rsidRDefault="001248B8">
            <w:pPr>
              <w:pStyle w:val="yMiscellaneousBody"/>
              <w:rPr>
                <w:sz w:val="20"/>
              </w:rPr>
            </w:pPr>
            <w:r>
              <w:rPr>
                <w:sz w:val="20"/>
              </w:rPr>
              <w:t>The above costs have been taxed and allowed at $[</w:t>
            </w:r>
            <w:r>
              <w:rPr>
                <w:i/>
                <w:sz w:val="20"/>
              </w:rPr>
              <w:t>insert amou</w:t>
            </w:r>
            <w:r>
              <w:rPr>
                <w:i/>
                <w:sz w:val="20"/>
              </w:rPr>
              <w:t>nt</w:t>
            </w:r>
            <w:r>
              <w:rPr>
                <w:sz w:val="20"/>
              </w:rPr>
              <w:t>] as appears by the Taxing Officer’s certificate dated [</w:t>
            </w:r>
            <w:r>
              <w:rPr>
                <w:i/>
                <w:sz w:val="20"/>
              </w:rPr>
              <w:t>insert date</w:t>
            </w:r>
            <w:r>
              <w:rPr>
                <w:sz w:val="20"/>
              </w:rPr>
              <w:t>].</w:t>
            </w:r>
          </w:p>
          <w:p w:rsidR="00FD0725" w:rsidRDefault="001248B8">
            <w:pPr>
              <w:pStyle w:val="yMiscellaneousBody"/>
              <w:tabs>
                <w:tab w:val="left" w:pos="4528"/>
              </w:tabs>
              <w:rPr>
                <w:sz w:val="20"/>
              </w:rPr>
            </w:pPr>
            <w:r>
              <w:rPr>
                <w:sz w:val="20"/>
              </w:rPr>
              <w:tab/>
              <w:t>BY THE COURT</w:t>
            </w:r>
          </w:p>
          <w:p w:rsidR="00FD0725" w:rsidRDefault="001248B8">
            <w:pPr>
              <w:pStyle w:val="yMiscellaneousBody"/>
              <w:tabs>
                <w:tab w:val="left" w:pos="4519"/>
              </w:tabs>
              <w:rPr>
                <w:sz w:val="20"/>
              </w:rPr>
            </w:pPr>
            <w:r>
              <w:rPr>
                <w:sz w:val="20"/>
              </w:rPr>
              <w:tab/>
              <w:t>REGISTRAR</w:t>
            </w:r>
          </w:p>
        </w:tc>
      </w:tr>
      <w:tr w:rsidR="00FD0725">
        <w:tc>
          <w:tcPr>
            <w:tcW w:w="7088" w:type="dxa"/>
            <w:tcBorders>
              <w:top w:val="nil"/>
              <w:bottom w:val="nil"/>
            </w:tcBorders>
          </w:tcPr>
          <w:p w:rsidR="00FD0725" w:rsidRDefault="001248B8">
            <w:pPr>
              <w:pStyle w:val="yMiscellaneousBody"/>
              <w:rPr>
                <w:sz w:val="20"/>
              </w:rPr>
            </w:pPr>
            <w:r>
              <w:rPr>
                <w:b/>
                <w:sz w:val="20"/>
              </w:rPr>
              <w:t>NOTICE TO DEFENDANT</w:t>
            </w:r>
          </w:p>
          <w:p w:rsidR="00FD0725" w:rsidRDefault="001248B8">
            <w:pPr>
              <w:pStyle w:val="yMiscellaneousBody"/>
              <w:rPr>
                <w:sz w:val="20"/>
              </w:rPr>
            </w:pPr>
            <w:r>
              <w:rPr>
                <w:sz w:val="20"/>
              </w:rPr>
              <w:t>[</w:t>
            </w:r>
            <w:r>
              <w:rPr>
                <w:i/>
                <w:sz w:val="20"/>
              </w:rPr>
              <w:t>Name of plaintiff</w:t>
            </w:r>
            <w:r>
              <w:rPr>
                <w:sz w:val="20"/>
              </w:rPr>
              <w:t xml:space="preserve">] has obtained this judgment against you. </w:t>
            </w:r>
            <w:r>
              <w:rPr>
                <w:b/>
                <w:sz w:val="20"/>
              </w:rPr>
              <w:t xml:space="preserve">This notice contains important information about your rights. Please read it </w:t>
            </w:r>
            <w:r>
              <w:rPr>
                <w:b/>
                <w:sz w:val="20"/>
              </w:rPr>
              <w:t>carefully.</w:t>
            </w:r>
          </w:p>
          <w:p w:rsidR="00FD0725" w:rsidRDefault="001248B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FD0725">
        <w:tc>
          <w:tcPr>
            <w:tcW w:w="7088" w:type="dxa"/>
            <w:tcBorders>
              <w:top w:val="nil"/>
            </w:tcBorders>
          </w:tcPr>
          <w:p w:rsidR="00FD0725" w:rsidRDefault="001248B8">
            <w:pPr>
              <w:pStyle w:val="yMiscellaneousBody"/>
              <w:tabs>
                <w:tab w:val="left" w:pos="160"/>
                <w:tab w:val="left" w:pos="573"/>
              </w:tabs>
              <w:ind w:left="601" w:hanging="601"/>
              <w:rPr>
                <w:sz w:val="20"/>
              </w:rPr>
            </w:pPr>
            <w:r>
              <w:rPr>
                <w:sz w:val="20"/>
              </w:rPr>
              <w:tab/>
              <w:t>•</w:t>
            </w:r>
            <w:r>
              <w:rPr>
                <w:sz w:val="20"/>
              </w:rPr>
              <w:tab/>
              <w:t>you may apply to the Court for an orde</w:t>
            </w:r>
            <w:r>
              <w:rPr>
                <w:sz w:val="20"/>
              </w:rPr>
              <w:t xml:space="preserve">r setting aside or varying the judgment under the </w:t>
            </w:r>
            <w:r>
              <w:rPr>
                <w:i/>
                <w:sz w:val="20"/>
              </w:rPr>
              <w:t>Rules of the Supreme Court 1971</w:t>
            </w:r>
            <w:r>
              <w:rPr>
                <w:sz w:val="20"/>
              </w:rPr>
              <w:t xml:space="preserve"> Order 13 rule 14; or</w:t>
            </w:r>
          </w:p>
          <w:p w:rsidR="00FD0725" w:rsidRDefault="001248B8">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w:t>
            </w:r>
            <w:r>
              <w:rPr>
                <w:sz w:val="20"/>
              </w:rPr>
              <w:t>on 15.</w:t>
            </w:r>
          </w:p>
        </w:tc>
      </w:tr>
      <w:tr w:rsidR="00FD0725">
        <w:tc>
          <w:tcPr>
            <w:tcW w:w="7088" w:type="dxa"/>
            <w:tcBorders>
              <w:bottom w:val="nil"/>
            </w:tcBorders>
          </w:tcPr>
          <w:p w:rsidR="00FD0725" w:rsidRDefault="001248B8">
            <w:pPr>
              <w:pStyle w:val="yMiscellaneousBody"/>
              <w:rPr>
                <w:sz w:val="20"/>
              </w:rPr>
            </w:pPr>
            <w:r>
              <w:rPr>
                <w:sz w:val="20"/>
              </w:rPr>
              <w:t xml:space="preserve">You should seek legal advice before applying to the Court for orders setting aside or varying the judgment, or suspending the enforcement of all or part of the judgment, because these applications may be complex and you may be ordered to pay costs </w:t>
            </w:r>
            <w:r>
              <w:rPr>
                <w:sz w:val="20"/>
              </w:rPr>
              <w:t>to [</w:t>
            </w:r>
            <w:r>
              <w:rPr>
                <w:i/>
                <w:sz w:val="20"/>
              </w:rPr>
              <w:t>name of plaintiff</w:t>
            </w:r>
            <w:r>
              <w:rPr>
                <w:sz w:val="20"/>
              </w:rPr>
              <w:t>] if your application does not succeed. The Court cannot suspend the enforcement of all or part of a judgment unless there are special circumstances.</w:t>
            </w:r>
          </w:p>
        </w:tc>
      </w:tr>
      <w:tr w:rsidR="00FD0725">
        <w:tc>
          <w:tcPr>
            <w:tcW w:w="7088" w:type="dxa"/>
            <w:tcBorders>
              <w:top w:val="nil"/>
              <w:bottom w:val="single" w:sz="4" w:space="0" w:color="auto"/>
            </w:tcBorders>
          </w:tcPr>
          <w:p w:rsidR="00FD0725" w:rsidRDefault="001248B8">
            <w:pPr>
              <w:pStyle w:val="yMiscellaneousBody"/>
              <w:rPr>
                <w:sz w:val="20"/>
              </w:rPr>
            </w:pPr>
            <w:r>
              <w:rPr>
                <w:b/>
                <w:sz w:val="20"/>
              </w:rPr>
              <w:t>CONTACT DETAILS</w:t>
            </w:r>
          </w:p>
          <w:p w:rsidR="00FD0725" w:rsidRDefault="001248B8">
            <w:pPr>
              <w:pStyle w:val="yMiscellaneousBody"/>
              <w:rPr>
                <w:sz w:val="20"/>
              </w:rPr>
            </w:pPr>
            <w:r>
              <w:rPr>
                <w:sz w:val="20"/>
              </w:rPr>
              <w:t xml:space="preserve">The name and address of the law firm representing the plaintiff is: </w:t>
            </w:r>
            <w:r>
              <w:rPr>
                <w:sz w:val="20"/>
              </w:rPr>
              <w:t>[</w:t>
            </w:r>
            <w:r>
              <w:rPr>
                <w:i/>
                <w:sz w:val="20"/>
              </w:rPr>
              <w:t>insert name and address</w:t>
            </w:r>
            <w:r>
              <w:rPr>
                <w:sz w:val="20"/>
              </w:rPr>
              <w:t>].</w:t>
            </w:r>
          </w:p>
          <w:p w:rsidR="00FD0725" w:rsidRDefault="001248B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FD0725" w:rsidRDefault="001248B8">
      <w:pPr>
        <w:pStyle w:val="yFootnotesection"/>
      </w:pPr>
      <w:r>
        <w:tab/>
        <w:t>[Form 36 inserted: Gazette 16 Nov 2016 p. 5209-10.]</w:t>
      </w:r>
    </w:p>
    <w:p w:rsidR="00FD0725" w:rsidRDefault="001248B8">
      <w:pPr>
        <w:pStyle w:val="yHeading5"/>
      </w:pPr>
      <w:bookmarkStart w:id="1830" w:name="_Toc59184278"/>
      <w:r>
        <w:rPr>
          <w:rStyle w:val="CharSClsNo"/>
        </w:rPr>
        <w:t>36A</w:t>
      </w:r>
      <w:r>
        <w:t>.</w:t>
      </w:r>
      <w:r>
        <w:tab/>
        <w:t xml:space="preserve">Notice to defendant of </w:t>
      </w:r>
      <w:r>
        <w:t>intention to request Court to make orders for possession, foreclosure or sale of mortgaged property (O. 13 r. 6)</w:t>
      </w:r>
      <w:bookmarkEnd w:id="1830"/>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rsidR="00FD0725">
        <w:trPr>
          <w:trHeight w:val="244"/>
        </w:trPr>
        <w:tc>
          <w:tcPr>
            <w:tcW w:w="3969" w:type="dxa"/>
            <w:gridSpan w:val="2"/>
            <w:vMerge w:val="restart"/>
          </w:tcPr>
          <w:p w:rsidR="00FD0725" w:rsidRDefault="001248B8">
            <w:pPr>
              <w:pStyle w:val="yMiscellaneousBody"/>
              <w:rPr>
                <w:sz w:val="20"/>
              </w:rPr>
            </w:pPr>
            <w:r>
              <w:rPr>
                <w:b/>
                <w:sz w:val="20"/>
              </w:rPr>
              <w:t>Supreme Court of Western Australia</w:t>
            </w:r>
          </w:p>
        </w:tc>
        <w:tc>
          <w:tcPr>
            <w:tcW w:w="3111" w:type="dxa"/>
          </w:tcPr>
          <w:p w:rsidR="00FD0725" w:rsidRDefault="001248B8">
            <w:pPr>
              <w:pStyle w:val="yMiscellaneousBody"/>
              <w:rPr>
                <w:sz w:val="20"/>
              </w:rPr>
            </w:pPr>
            <w:r>
              <w:rPr>
                <w:sz w:val="20"/>
              </w:rPr>
              <w:t>Action No:</w:t>
            </w:r>
          </w:p>
        </w:tc>
      </w:tr>
      <w:tr w:rsidR="00FD0725">
        <w:trPr>
          <w:trHeight w:val="243"/>
        </w:trPr>
        <w:tc>
          <w:tcPr>
            <w:tcW w:w="3969" w:type="dxa"/>
            <w:gridSpan w:val="2"/>
            <w:vMerge/>
          </w:tcPr>
          <w:p w:rsidR="00FD0725" w:rsidRDefault="00FD0725">
            <w:pPr>
              <w:pStyle w:val="zyMiscellaneousBody"/>
              <w:rPr>
                <w:sz w:val="20"/>
              </w:rPr>
            </w:pPr>
          </w:p>
        </w:tc>
        <w:tc>
          <w:tcPr>
            <w:tcW w:w="3111" w:type="dxa"/>
          </w:tcPr>
          <w:p w:rsidR="00FD0725" w:rsidRDefault="001248B8">
            <w:pPr>
              <w:pStyle w:val="yMiscellaneousBody"/>
              <w:rPr>
                <w:sz w:val="20"/>
              </w:rPr>
            </w:pPr>
            <w:r>
              <w:rPr>
                <w:b/>
                <w:bCs/>
                <w:sz w:val="20"/>
              </w:rPr>
              <w:t>Notice to defendant of intention to request court to make orders for possession, foreclosure or</w:t>
            </w:r>
            <w:r>
              <w:rPr>
                <w:b/>
                <w:bCs/>
                <w:sz w:val="20"/>
              </w:rPr>
              <w:t xml:space="preserve"> sale of mortgaged property</w:t>
            </w:r>
          </w:p>
        </w:tc>
      </w:tr>
      <w:tr w:rsidR="00FD0725">
        <w:tc>
          <w:tcPr>
            <w:tcW w:w="1200" w:type="dxa"/>
          </w:tcPr>
          <w:p w:rsidR="00FD0725" w:rsidRDefault="001248B8">
            <w:pPr>
              <w:pStyle w:val="yMiscellaneousBody"/>
              <w:rPr>
                <w:sz w:val="20"/>
              </w:rPr>
            </w:pPr>
            <w:r>
              <w:rPr>
                <w:sz w:val="20"/>
              </w:rPr>
              <w:t>Parties</w:t>
            </w:r>
          </w:p>
        </w:tc>
        <w:tc>
          <w:tcPr>
            <w:tcW w:w="5880" w:type="dxa"/>
            <w:gridSpan w:val="2"/>
          </w:tcPr>
          <w:p w:rsidR="00FD0725" w:rsidRDefault="001248B8">
            <w:pPr>
              <w:pStyle w:val="yMiscellaneousBody"/>
              <w:tabs>
                <w:tab w:val="left" w:pos="3341"/>
              </w:tabs>
              <w:rPr>
                <w:sz w:val="20"/>
              </w:rPr>
            </w:pPr>
            <w:r>
              <w:rPr>
                <w:sz w:val="20"/>
              </w:rPr>
              <w:tab/>
              <w:t>Plaintiff</w:t>
            </w:r>
          </w:p>
          <w:p w:rsidR="00FD0725" w:rsidRDefault="001248B8">
            <w:pPr>
              <w:pStyle w:val="yMiscellaneousBody"/>
              <w:tabs>
                <w:tab w:val="left" w:pos="3331"/>
              </w:tabs>
              <w:rPr>
                <w:sz w:val="20"/>
              </w:rPr>
            </w:pPr>
            <w:r>
              <w:rPr>
                <w:sz w:val="20"/>
              </w:rPr>
              <w:tab/>
              <w:t>Defendant</w:t>
            </w:r>
          </w:p>
        </w:tc>
      </w:tr>
      <w:tr w:rsidR="00FD0725">
        <w:tc>
          <w:tcPr>
            <w:tcW w:w="7080" w:type="dxa"/>
            <w:gridSpan w:val="3"/>
            <w:tcBorders>
              <w:bottom w:val="single" w:sz="4" w:space="0" w:color="auto"/>
            </w:tcBorders>
          </w:tcPr>
          <w:p w:rsidR="00FD0725" w:rsidRDefault="001248B8">
            <w:pPr>
              <w:pStyle w:val="yMiscellaneousBody"/>
              <w:jc w:val="center"/>
              <w:rPr>
                <w:sz w:val="20"/>
              </w:rPr>
            </w:pPr>
            <w:r>
              <w:rPr>
                <w:b/>
                <w:sz w:val="20"/>
              </w:rPr>
              <w:t>Notice to [</w:t>
            </w:r>
            <w:r>
              <w:rPr>
                <w:b/>
                <w:i/>
                <w:sz w:val="20"/>
              </w:rPr>
              <w:t>insert name of defendant</w:t>
            </w:r>
            <w:r>
              <w:rPr>
                <w:b/>
                <w:sz w:val="20"/>
              </w:rPr>
              <w:t>]</w:t>
            </w:r>
          </w:p>
          <w:p w:rsidR="00FD0725" w:rsidRDefault="001248B8">
            <w:pPr>
              <w:pStyle w:val="yMiscellaneousBody"/>
              <w:jc w:val="center"/>
              <w:rPr>
                <w:b/>
                <w:sz w:val="20"/>
              </w:rPr>
            </w:pPr>
            <w:r>
              <w:rPr>
                <w:b/>
                <w:sz w:val="20"/>
              </w:rPr>
              <w:t>THIS NOTICE CONTAINS IMPORTANT INFORMATION ABOUT YOUR RIGHTS. PLEASE READ IT CAREFULLY</w:t>
            </w:r>
          </w:p>
        </w:tc>
      </w:tr>
      <w:tr w:rsidR="00FD0725">
        <w:tc>
          <w:tcPr>
            <w:tcW w:w="7080" w:type="dxa"/>
            <w:gridSpan w:val="3"/>
            <w:tcBorders>
              <w:bottom w:val="nil"/>
            </w:tcBorders>
          </w:tcPr>
          <w:p w:rsidR="00FD0725" w:rsidRDefault="001248B8">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xml:space="preserve">] served you with a notice </w:t>
            </w:r>
            <w:r>
              <w:rPr>
                <w:sz w:val="20"/>
              </w:rPr>
              <w:t>and a writ of summons, copies of which are attached to this notice. You have not filed a Memorandum of Appearance at the Supreme Court of Western Australia.</w:t>
            </w:r>
          </w:p>
          <w:p w:rsidR="00FD0725" w:rsidRDefault="001248B8">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rsidR="00FD0725">
        <w:tc>
          <w:tcPr>
            <w:tcW w:w="7080" w:type="dxa"/>
            <w:gridSpan w:val="3"/>
            <w:tcBorders>
              <w:top w:val="nil"/>
              <w:bottom w:val="nil"/>
            </w:tcBorders>
          </w:tcPr>
          <w:p w:rsidR="00FD0725" w:rsidRDefault="001248B8">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w:t>
            </w:r>
            <w:r>
              <w:rPr>
                <w:sz w:val="20"/>
              </w:rPr>
              <w:t xml:space="preserve">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rsidR="00FD0725">
        <w:tc>
          <w:tcPr>
            <w:tcW w:w="7080" w:type="dxa"/>
            <w:gridSpan w:val="3"/>
            <w:tcBorders>
              <w:top w:val="nil"/>
              <w:bottom w:val="nil"/>
            </w:tcBorders>
          </w:tcPr>
          <w:p w:rsidR="00FD0725" w:rsidRDefault="001248B8">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 xml:space="preserve">of </w:t>
            </w:r>
            <w:r>
              <w:rPr>
                <w:i/>
                <w:sz w:val="20"/>
              </w:rPr>
              <w:t>plaintif</w:t>
            </w:r>
            <w:r>
              <w:rPr>
                <w:i/>
                <w:spacing w:val="20"/>
                <w:sz w:val="20"/>
              </w:rPr>
              <w:t>f</w:t>
            </w:r>
            <w:r>
              <w:rPr>
                <w:sz w:val="20"/>
              </w:rPr>
              <w:t>].</w:t>
            </w:r>
          </w:p>
        </w:tc>
      </w:tr>
      <w:tr w:rsidR="00FD0725">
        <w:tc>
          <w:tcPr>
            <w:tcW w:w="7080" w:type="dxa"/>
            <w:gridSpan w:val="3"/>
            <w:tcBorders>
              <w:top w:val="nil"/>
              <w:bottom w:val="nil"/>
            </w:tcBorders>
          </w:tcPr>
          <w:p w:rsidR="00FD0725" w:rsidRDefault="001248B8">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rsidR="00FD0725" w:rsidRDefault="001248B8">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rsidR="00FD0725">
        <w:tc>
          <w:tcPr>
            <w:tcW w:w="7080" w:type="dxa"/>
            <w:gridSpan w:val="3"/>
            <w:tcBorders>
              <w:top w:val="nil"/>
              <w:bottom w:val="nil"/>
            </w:tcBorders>
          </w:tcPr>
          <w:p w:rsidR="00FD0725" w:rsidRDefault="001248B8">
            <w:pPr>
              <w:pStyle w:val="yMiscellaneousBody"/>
              <w:rPr>
                <w:sz w:val="20"/>
              </w:rPr>
            </w:pPr>
            <w:r>
              <w:rPr>
                <w:sz w:val="20"/>
              </w:rPr>
              <w:t>You should try to get legal advice without delay. Legal Aid WA has an online ‘Mort</w:t>
            </w:r>
            <w:r>
              <w:rPr>
                <w:sz w:val="20"/>
              </w:rPr>
              <w:t xml:space="preserve">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w:t>
            </w:r>
            <w:r>
              <w:rPr>
                <w:sz w:val="20"/>
              </w:rPr>
              <w:t>30 am to 4.30 pm except public holidays). If you need Translating and Interpreting Services contact 131 450, or the National Relay Service (for hearing and speech impaired) contact 133 677.</w:t>
            </w:r>
          </w:p>
        </w:tc>
      </w:tr>
      <w:tr w:rsidR="00FD0725">
        <w:tc>
          <w:tcPr>
            <w:tcW w:w="7080" w:type="dxa"/>
            <w:gridSpan w:val="3"/>
            <w:tcBorders>
              <w:top w:val="nil"/>
            </w:tcBorders>
          </w:tcPr>
          <w:p w:rsidR="00FD0725" w:rsidRDefault="001248B8">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w:t>
            </w:r>
            <w:r>
              <w:rPr>
                <w:i/>
                <w:sz w:val="20"/>
              </w:rPr>
              <w: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 xml:space="preserve">lawyer’s email </w:t>
            </w:r>
            <w:r>
              <w:rPr>
                <w:i/>
                <w:sz w:val="20"/>
              </w:rPr>
              <w:t>address</w:t>
            </w:r>
            <w:r>
              <w:rPr>
                <w:sz w:val="20"/>
              </w:rPr>
              <w:t>].</w:t>
            </w:r>
          </w:p>
          <w:p w:rsidR="00FD0725" w:rsidRDefault="001248B8">
            <w:pPr>
              <w:pStyle w:val="yMiscellaneousBody"/>
              <w:rPr>
                <w:sz w:val="20"/>
              </w:rPr>
            </w:pPr>
            <w:r>
              <w:rPr>
                <w:sz w:val="20"/>
              </w:rPr>
              <w:t>Date ________________________________</w:t>
            </w:r>
          </w:p>
          <w:p w:rsidR="00FD0725" w:rsidRDefault="001248B8">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rsidR="00FD0725" w:rsidRDefault="001248B8">
      <w:pPr>
        <w:pStyle w:val="yMiscellaneousBody"/>
        <w:rPr>
          <w:sz w:val="16"/>
          <w:szCs w:val="16"/>
        </w:rPr>
      </w:pPr>
      <w:r>
        <w:rPr>
          <w:sz w:val="16"/>
          <w:szCs w:val="16"/>
        </w:rPr>
        <w:t>Note to Form 36A:</w:t>
      </w:r>
    </w:p>
    <w:p w:rsidR="00FD0725" w:rsidRDefault="001248B8">
      <w:pPr>
        <w:pStyle w:val="yMiscellaneousBody"/>
        <w:tabs>
          <w:tab w:val="left" w:pos="426"/>
        </w:tabs>
        <w:ind w:left="426" w:hanging="426"/>
        <w:rPr>
          <w:sz w:val="16"/>
          <w:szCs w:val="16"/>
        </w:rPr>
      </w:pPr>
      <w:r>
        <w:rPr>
          <w:sz w:val="16"/>
          <w:szCs w:val="16"/>
        </w:rPr>
        <w:t>1.</w:t>
      </w:r>
      <w:r>
        <w:rPr>
          <w:sz w:val="16"/>
          <w:szCs w:val="16"/>
        </w:rPr>
        <w:tab/>
        <w:t xml:space="preserve">The text of the order, or orders, should reflect the orders that will be sought. The proposed </w:t>
      </w:r>
      <w:r>
        <w:rPr>
          <w:sz w:val="16"/>
          <w:szCs w:val="16"/>
        </w:rPr>
        <w:t>orders in this form are to be used only if applicable.</w:t>
      </w:r>
    </w:p>
    <w:p w:rsidR="00FD0725" w:rsidRDefault="001248B8">
      <w:pPr>
        <w:pStyle w:val="yFootnotesection"/>
      </w:pPr>
      <w:r>
        <w:tab/>
        <w:t>[Form 36A inserted: Gazette 16 Nov 2016 p. 5210</w:t>
      </w:r>
      <w:r>
        <w:noBreakHyphen/>
        <w:t>11.]</w:t>
      </w:r>
    </w:p>
    <w:p w:rsidR="00FD0725" w:rsidRDefault="001248B8">
      <w:pPr>
        <w:pStyle w:val="yHeading5"/>
      </w:pPr>
      <w:bookmarkStart w:id="1831" w:name="_Toc59184279"/>
      <w:r>
        <w:rPr>
          <w:rStyle w:val="CharSClsNo"/>
        </w:rPr>
        <w:t>36B</w:t>
      </w:r>
      <w:r>
        <w:t>.</w:t>
      </w:r>
      <w:r>
        <w:tab/>
        <w:t>Request to enter default judgment in a mortgage action (O. 13 r. 6)</w:t>
      </w:r>
      <w:bookmarkEnd w:id="18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rsidR="00FD0725">
        <w:trPr>
          <w:gridAfter w:val="1"/>
          <w:wAfter w:w="8" w:type="dxa"/>
          <w:cantSplit/>
          <w:trHeight w:val="329"/>
        </w:trPr>
        <w:tc>
          <w:tcPr>
            <w:tcW w:w="3686" w:type="dxa"/>
            <w:gridSpan w:val="4"/>
            <w:vMerge w:val="restart"/>
          </w:tcPr>
          <w:p w:rsidR="00FD0725" w:rsidRDefault="001248B8">
            <w:pPr>
              <w:pStyle w:val="yMiscellaneousBody"/>
              <w:rPr>
                <w:sz w:val="20"/>
              </w:rPr>
            </w:pPr>
            <w:r>
              <w:rPr>
                <w:b/>
                <w:sz w:val="20"/>
              </w:rPr>
              <w:t>Supreme Court of Western Australia</w:t>
            </w:r>
          </w:p>
        </w:tc>
        <w:tc>
          <w:tcPr>
            <w:tcW w:w="3394" w:type="dxa"/>
            <w:gridSpan w:val="4"/>
            <w:tcBorders>
              <w:bottom w:val="nil"/>
            </w:tcBorders>
            <w:vAlign w:val="center"/>
          </w:tcPr>
          <w:p w:rsidR="00FD0725" w:rsidRDefault="001248B8">
            <w:pPr>
              <w:pStyle w:val="yMiscellaneousBody"/>
              <w:rPr>
                <w:sz w:val="20"/>
              </w:rPr>
            </w:pPr>
            <w:r>
              <w:rPr>
                <w:sz w:val="20"/>
              </w:rPr>
              <w:t>Action No:</w:t>
            </w:r>
          </w:p>
        </w:tc>
      </w:tr>
      <w:tr w:rsidR="00FD0725">
        <w:trPr>
          <w:gridAfter w:val="1"/>
          <w:wAfter w:w="8" w:type="dxa"/>
          <w:cantSplit/>
          <w:trHeight w:val="328"/>
        </w:trPr>
        <w:tc>
          <w:tcPr>
            <w:tcW w:w="3686" w:type="dxa"/>
            <w:gridSpan w:val="4"/>
            <w:vMerge/>
            <w:tcBorders>
              <w:bottom w:val="nil"/>
            </w:tcBorders>
          </w:tcPr>
          <w:p w:rsidR="00FD0725" w:rsidRDefault="00FD0725">
            <w:pPr>
              <w:pStyle w:val="zyMiscellaneousBody"/>
              <w:rPr>
                <w:sz w:val="20"/>
              </w:rPr>
            </w:pPr>
          </w:p>
        </w:tc>
        <w:tc>
          <w:tcPr>
            <w:tcW w:w="3394" w:type="dxa"/>
            <w:gridSpan w:val="4"/>
            <w:tcBorders>
              <w:bottom w:val="nil"/>
            </w:tcBorders>
            <w:vAlign w:val="center"/>
          </w:tcPr>
          <w:p w:rsidR="00FD0725" w:rsidRDefault="001248B8">
            <w:pPr>
              <w:pStyle w:val="yMiscellaneousBody"/>
              <w:rPr>
                <w:sz w:val="20"/>
              </w:rPr>
            </w:pPr>
            <w:r>
              <w:rPr>
                <w:b/>
                <w:sz w:val="20"/>
              </w:rPr>
              <w:t xml:space="preserve">Request to enter default </w:t>
            </w:r>
            <w:r>
              <w:rPr>
                <w:b/>
                <w:sz w:val="20"/>
              </w:rPr>
              <w:t>judgment in a mortgage action</w:t>
            </w:r>
          </w:p>
        </w:tc>
      </w:tr>
      <w:tr w:rsidR="00FD0725">
        <w:trPr>
          <w:gridAfter w:val="1"/>
          <w:wAfter w:w="8" w:type="dxa"/>
          <w:cantSplit/>
        </w:trPr>
        <w:tc>
          <w:tcPr>
            <w:tcW w:w="1560" w:type="dxa"/>
            <w:tcBorders>
              <w:bottom w:val="nil"/>
            </w:tcBorders>
          </w:tcPr>
          <w:p w:rsidR="00FD0725" w:rsidRDefault="001248B8">
            <w:pPr>
              <w:pStyle w:val="yMiscellaneousBody"/>
              <w:rPr>
                <w:sz w:val="20"/>
              </w:rPr>
            </w:pPr>
            <w:r>
              <w:rPr>
                <w:sz w:val="20"/>
              </w:rPr>
              <w:t>Parties</w:t>
            </w:r>
          </w:p>
        </w:tc>
        <w:tc>
          <w:tcPr>
            <w:tcW w:w="5520" w:type="dxa"/>
            <w:gridSpan w:val="7"/>
            <w:tcBorders>
              <w:bottom w:val="nil"/>
            </w:tcBorders>
          </w:tcPr>
          <w:p w:rsidR="00FD0725" w:rsidRDefault="001248B8">
            <w:pPr>
              <w:pStyle w:val="yMiscellaneousBody"/>
              <w:tabs>
                <w:tab w:val="left" w:pos="3251"/>
              </w:tabs>
              <w:rPr>
                <w:sz w:val="20"/>
              </w:rPr>
            </w:pPr>
            <w:r>
              <w:rPr>
                <w:sz w:val="20"/>
              </w:rPr>
              <w:tab/>
              <w:t>Plaintiff</w:t>
            </w:r>
          </w:p>
          <w:p w:rsidR="00FD0725" w:rsidRDefault="001248B8">
            <w:pPr>
              <w:pStyle w:val="yMiscellaneousBody"/>
              <w:tabs>
                <w:tab w:val="left" w:pos="3251"/>
              </w:tabs>
              <w:rPr>
                <w:sz w:val="20"/>
              </w:rPr>
            </w:pPr>
            <w:r>
              <w:rPr>
                <w:sz w:val="20"/>
              </w:rPr>
              <w:tab/>
              <w:t>Defendant</w:t>
            </w:r>
          </w:p>
        </w:tc>
      </w:tr>
      <w:tr w:rsidR="00FD0725">
        <w:trPr>
          <w:gridAfter w:val="1"/>
          <w:wAfter w:w="8" w:type="dxa"/>
          <w:cantSplit/>
        </w:trPr>
        <w:tc>
          <w:tcPr>
            <w:tcW w:w="1560" w:type="dxa"/>
          </w:tcPr>
          <w:p w:rsidR="00FD0725" w:rsidRDefault="001248B8">
            <w:pPr>
              <w:pStyle w:val="yMiscellaneousBody"/>
              <w:rPr>
                <w:sz w:val="20"/>
              </w:rPr>
            </w:pPr>
            <w:r>
              <w:rPr>
                <w:sz w:val="20"/>
              </w:rPr>
              <w:t>Request</w:t>
            </w:r>
          </w:p>
        </w:tc>
        <w:tc>
          <w:tcPr>
            <w:tcW w:w="5520" w:type="dxa"/>
            <w:gridSpan w:val="7"/>
          </w:tcPr>
          <w:p w:rsidR="00FD0725" w:rsidRDefault="001248B8">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xml:space="preserve">] has failed to enter an appearance to the writ of </w:t>
            </w:r>
            <w:r>
              <w:rPr>
                <w:sz w:val="20"/>
              </w:rPr>
              <w:t>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rsidR="00FD0725">
        <w:trPr>
          <w:gridAfter w:val="1"/>
          <w:wAfter w:w="8" w:type="dxa"/>
          <w:cantSplit/>
        </w:trPr>
        <w:tc>
          <w:tcPr>
            <w:tcW w:w="1560" w:type="dxa"/>
            <w:tcBorders>
              <w:bottom w:val="single" w:sz="4" w:space="0" w:color="auto"/>
            </w:tcBorders>
          </w:tcPr>
          <w:p w:rsidR="00FD0725" w:rsidRDefault="001248B8">
            <w:pPr>
              <w:pStyle w:val="yMiscellaneousBody"/>
              <w:rPr>
                <w:sz w:val="20"/>
              </w:rPr>
            </w:pPr>
            <w:r>
              <w:rPr>
                <w:sz w:val="20"/>
              </w:rPr>
              <w:t>Orders sought</w:t>
            </w:r>
          </w:p>
        </w:tc>
        <w:tc>
          <w:tcPr>
            <w:tcW w:w="5520" w:type="dxa"/>
            <w:gridSpan w:val="7"/>
            <w:tcBorders>
              <w:bottom w:val="single" w:sz="4" w:space="0" w:color="auto"/>
            </w:tcBorders>
          </w:tcPr>
          <w:p w:rsidR="00FD0725" w:rsidRDefault="001248B8">
            <w:pPr>
              <w:pStyle w:val="yMiscellaneousBody"/>
              <w:rPr>
                <w:sz w:val="20"/>
              </w:rPr>
            </w:pPr>
            <w:r>
              <w:rPr>
                <w:sz w:val="20"/>
              </w:rPr>
              <w:t>The plaintiff seeks the following orders:</w:t>
            </w:r>
          </w:p>
          <w:p w:rsidR="00FD0725" w:rsidRDefault="001248B8">
            <w:pPr>
              <w:pStyle w:val="yMiscellaneousBody"/>
              <w:rPr>
                <w:sz w:val="20"/>
              </w:rPr>
            </w:pPr>
            <w:r>
              <w:rPr>
                <w:sz w:val="20"/>
              </w:rPr>
              <w:t>1.</w:t>
            </w:r>
            <w:r>
              <w:rPr>
                <w:sz w:val="20"/>
              </w:rPr>
              <w:tab/>
            </w:r>
          </w:p>
          <w:p w:rsidR="00FD0725" w:rsidRDefault="001248B8">
            <w:pPr>
              <w:pStyle w:val="yMiscellaneousBody"/>
              <w:rPr>
                <w:sz w:val="20"/>
              </w:rPr>
            </w:pPr>
            <w:r>
              <w:rPr>
                <w:sz w:val="20"/>
              </w:rPr>
              <w:t>2.</w:t>
            </w:r>
            <w:r>
              <w:rPr>
                <w:sz w:val="20"/>
              </w:rPr>
              <w:tab/>
            </w:r>
          </w:p>
        </w:tc>
      </w:tr>
      <w:tr w:rsidR="00FD0725">
        <w:trPr>
          <w:gridAfter w:val="1"/>
          <w:wAfter w:w="8" w:type="dxa"/>
          <w:cantSplit/>
        </w:trPr>
        <w:tc>
          <w:tcPr>
            <w:tcW w:w="1560" w:type="dxa"/>
            <w:tcBorders>
              <w:bottom w:val="single" w:sz="4" w:space="0" w:color="auto"/>
            </w:tcBorders>
          </w:tcPr>
          <w:p w:rsidR="00FD0725" w:rsidRDefault="001248B8">
            <w:pPr>
              <w:pStyle w:val="yMiscellaneousBody"/>
              <w:rPr>
                <w:sz w:val="20"/>
              </w:rPr>
            </w:pPr>
            <w:r>
              <w:rPr>
                <w:sz w:val="20"/>
              </w:rPr>
              <w:t>Amount owing and daily interest</w:t>
            </w:r>
          </w:p>
        </w:tc>
        <w:tc>
          <w:tcPr>
            <w:tcW w:w="5520" w:type="dxa"/>
            <w:gridSpan w:val="7"/>
            <w:tcBorders>
              <w:bottom w:val="single" w:sz="4" w:space="0" w:color="auto"/>
            </w:tcBorders>
          </w:tcPr>
          <w:p w:rsidR="00FD0725" w:rsidRDefault="001248B8">
            <w:pPr>
              <w:pStyle w:val="yMiscellaneousBody"/>
              <w:rPr>
                <w:sz w:val="20"/>
              </w:rPr>
            </w:pPr>
            <w:r>
              <w:rPr>
                <w:sz w:val="20"/>
              </w:rPr>
              <w:t xml:space="preserve">The amount owing to the plaintiff under the mortgage as at the date of the filing of this notice </w:t>
            </w:r>
            <w:r>
              <w:rPr>
                <w:sz w:val="20"/>
              </w:rPr>
              <w:t>is $[</w:t>
            </w:r>
            <w:r>
              <w:rPr>
                <w:i/>
                <w:sz w:val="20"/>
              </w:rPr>
              <w:t>insert amount</w:t>
            </w:r>
            <w:r>
              <w:rPr>
                <w:sz w:val="20"/>
              </w:rPr>
              <w:t>].</w:t>
            </w:r>
          </w:p>
          <w:p w:rsidR="00FD0725" w:rsidRDefault="001248B8">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rsidR="00FD0725">
        <w:trPr>
          <w:gridAfter w:val="1"/>
          <w:wAfter w:w="8" w:type="dxa"/>
          <w:cantSplit/>
        </w:trPr>
        <w:tc>
          <w:tcPr>
            <w:tcW w:w="1560" w:type="dxa"/>
            <w:tcBorders>
              <w:top w:val="single" w:sz="4" w:space="0" w:color="auto"/>
            </w:tcBorders>
          </w:tcPr>
          <w:p w:rsidR="00FD0725" w:rsidRDefault="001248B8">
            <w:pPr>
              <w:pStyle w:val="yMiscellaneousBody"/>
              <w:rPr>
                <w:sz w:val="20"/>
              </w:rPr>
            </w:pPr>
            <w:r>
              <w:rPr>
                <w:sz w:val="20"/>
              </w:rPr>
              <w:t>Affidavits in support</w:t>
            </w:r>
          </w:p>
        </w:tc>
        <w:tc>
          <w:tcPr>
            <w:tcW w:w="5520" w:type="dxa"/>
            <w:gridSpan w:val="7"/>
            <w:tcBorders>
              <w:top w:val="single" w:sz="4" w:space="0" w:color="auto"/>
            </w:tcBorders>
          </w:tcPr>
          <w:p w:rsidR="00FD0725" w:rsidRDefault="001248B8">
            <w:pPr>
              <w:pStyle w:val="yMiscellaneousBody"/>
              <w:rPr>
                <w:sz w:val="20"/>
              </w:rPr>
            </w:pPr>
            <w:r>
              <w:rPr>
                <w:sz w:val="20"/>
              </w:rPr>
              <w:t>The following affidavits containing all the information required by Order 13 rule 6(2)(b)(ii) are filed with this notice:</w:t>
            </w:r>
          </w:p>
          <w:p w:rsidR="00FD0725" w:rsidRDefault="001248B8">
            <w:pPr>
              <w:pStyle w:val="yMiscellaneousBody"/>
              <w:rPr>
                <w:sz w:val="20"/>
              </w:rPr>
            </w:pPr>
            <w:r>
              <w:rPr>
                <w:sz w:val="20"/>
              </w:rPr>
              <w:t>1.</w:t>
            </w:r>
            <w:r>
              <w:rPr>
                <w:sz w:val="20"/>
              </w:rPr>
              <w:tab/>
            </w:r>
          </w:p>
          <w:p w:rsidR="00FD0725" w:rsidRDefault="001248B8">
            <w:pPr>
              <w:pStyle w:val="yMiscellaneousBody"/>
              <w:rPr>
                <w:sz w:val="20"/>
              </w:rPr>
            </w:pPr>
            <w:r>
              <w:rPr>
                <w:sz w:val="20"/>
              </w:rPr>
              <w:t>2.</w:t>
            </w:r>
            <w:r>
              <w:rPr>
                <w:sz w:val="20"/>
              </w:rPr>
              <w:tab/>
            </w:r>
          </w:p>
        </w:tc>
      </w:tr>
      <w:tr w:rsidR="00FD0725">
        <w:trPr>
          <w:gridAfter w:val="1"/>
          <w:wAfter w:w="8" w:type="dxa"/>
          <w:cantSplit/>
          <w:trHeight w:val="473"/>
        </w:trPr>
        <w:tc>
          <w:tcPr>
            <w:tcW w:w="1560" w:type="dxa"/>
            <w:tcBorders>
              <w:top w:val="single" w:sz="4" w:space="0" w:color="auto"/>
              <w:bottom w:val="single" w:sz="4" w:space="0" w:color="auto"/>
            </w:tcBorders>
          </w:tcPr>
          <w:p w:rsidR="00FD0725" w:rsidRDefault="001248B8">
            <w:pPr>
              <w:pStyle w:val="yMiscellaneousBody"/>
              <w:rPr>
                <w:sz w:val="20"/>
              </w:rPr>
            </w:pPr>
            <w:r>
              <w:rPr>
                <w:sz w:val="20"/>
              </w:rPr>
              <w:t>Date of Notice</w:t>
            </w:r>
          </w:p>
        </w:tc>
        <w:tc>
          <w:tcPr>
            <w:tcW w:w="1842" w:type="dxa"/>
            <w:gridSpan w:val="2"/>
            <w:tcBorders>
              <w:top w:val="single" w:sz="4" w:space="0" w:color="auto"/>
              <w:bottom w:val="single" w:sz="4" w:space="0" w:color="auto"/>
            </w:tcBorders>
          </w:tcPr>
          <w:p w:rsidR="00FD0725" w:rsidRDefault="00FD0725">
            <w:pPr>
              <w:pStyle w:val="zyMiscellaneousBody"/>
              <w:rPr>
                <w:sz w:val="20"/>
              </w:rPr>
            </w:pPr>
          </w:p>
        </w:tc>
        <w:tc>
          <w:tcPr>
            <w:tcW w:w="1701" w:type="dxa"/>
            <w:gridSpan w:val="3"/>
            <w:tcBorders>
              <w:top w:val="single" w:sz="4" w:space="0" w:color="auto"/>
              <w:bottom w:val="single" w:sz="4" w:space="0" w:color="auto"/>
            </w:tcBorders>
          </w:tcPr>
          <w:p w:rsidR="00FD0725" w:rsidRDefault="001248B8">
            <w:pPr>
              <w:pStyle w:val="yMiscellaneousBody"/>
              <w:rPr>
                <w:sz w:val="20"/>
              </w:rPr>
            </w:pPr>
            <w:r>
              <w:rPr>
                <w:sz w:val="20"/>
              </w:rPr>
              <w:t xml:space="preserve">Date of </w:t>
            </w:r>
            <w:r>
              <w:rPr>
                <w:sz w:val="20"/>
              </w:rPr>
              <w:t>filing</w:t>
            </w:r>
          </w:p>
        </w:tc>
        <w:tc>
          <w:tcPr>
            <w:tcW w:w="1977" w:type="dxa"/>
            <w:gridSpan w:val="2"/>
            <w:tcBorders>
              <w:top w:val="single" w:sz="4" w:space="0" w:color="auto"/>
              <w:bottom w:val="single" w:sz="4" w:space="0" w:color="auto"/>
            </w:tcBorders>
          </w:tcPr>
          <w:p w:rsidR="00FD0725" w:rsidRDefault="00FD0725">
            <w:pPr>
              <w:pStyle w:val="yMiscellaneousBody"/>
              <w:rPr>
                <w:sz w:val="20"/>
              </w:rPr>
            </w:pPr>
          </w:p>
        </w:tc>
      </w:tr>
      <w:tr w:rsidR="00FD0725">
        <w:trPr>
          <w:gridAfter w:val="1"/>
          <w:wAfter w:w="8" w:type="dxa"/>
          <w:cantSplit/>
          <w:trHeight w:val="473"/>
        </w:trPr>
        <w:tc>
          <w:tcPr>
            <w:tcW w:w="1560" w:type="dxa"/>
            <w:vMerge w:val="restart"/>
            <w:tcBorders>
              <w:top w:val="single" w:sz="4" w:space="0" w:color="auto"/>
            </w:tcBorders>
          </w:tcPr>
          <w:p w:rsidR="00FD0725" w:rsidRDefault="001248B8">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rsidR="00FD0725" w:rsidRDefault="001248B8">
            <w:pPr>
              <w:pStyle w:val="yMiscellaneousBody"/>
              <w:rPr>
                <w:sz w:val="20"/>
              </w:rPr>
            </w:pPr>
            <w:r>
              <w:rPr>
                <w:sz w:val="20"/>
              </w:rPr>
              <w:t>Name</w:t>
            </w:r>
          </w:p>
        </w:tc>
        <w:tc>
          <w:tcPr>
            <w:tcW w:w="4245" w:type="dxa"/>
            <w:gridSpan w:val="6"/>
            <w:tcBorders>
              <w:top w:val="single" w:sz="4" w:space="0" w:color="auto"/>
              <w:bottom w:val="single" w:sz="4" w:space="0" w:color="auto"/>
            </w:tcBorders>
          </w:tcPr>
          <w:p w:rsidR="00FD0725" w:rsidRDefault="00FD0725">
            <w:pPr>
              <w:pStyle w:val="yMiscellaneousBody"/>
              <w:rPr>
                <w:sz w:val="20"/>
              </w:rPr>
            </w:pPr>
          </w:p>
        </w:tc>
      </w:tr>
      <w:tr w:rsidR="00FD0725">
        <w:trPr>
          <w:gridAfter w:val="1"/>
          <w:wAfter w:w="8" w:type="dxa"/>
          <w:cantSplit/>
          <w:trHeight w:val="473"/>
        </w:trPr>
        <w:tc>
          <w:tcPr>
            <w:tcW w:w="1560" w:type="dxa"/>
            <w:vMerge/>
          </w:tcPr>
          <w:p w:rsidR="00FD0725" w:rsidRDefault="00FD0725">
            <w:pPr>
              <w:pStyle w:val="zyMiscellaneousBody"/>
              <w:ind w:left="0"/>
              <w:rPr>
                <w:sz w:val="20"/>
              </w:rPr>
            </w:pPr>
          </w:p>
        </w:tc>
        <w:tc>
          <w:tcPr>
            <w:tcW w:w="1275" w:type="dxa"/>
            <w:tcBorders>
              <w:top w:val="single" w:sz="4" w:space="0" w:color="auto"/>
              <w:bottom w:val="single" w:sz="4" w:space="0" w:color="auto"/>
            </w:tcBorders>
          </w:tcPr>
          <w:p w:rsidR="00FD0725" w:rsidRDefault="001248B8">
            <w:pPr>
              <w:pStyle w:val="yMiscellaneousBody"/>
              <w:rPr>
                <w:sz w:val="20"/>
              </w:rPr>
            </w:pPr>
            <w:r>
              <w:rPr>
                <w:sz w:val="20"/>
              </w:rPr>
              <w:t>Firm</w:t>
            </w:r>
          </w:p>
        </w:tc>
        <w:tc>
          <w:tcPr>
            <w:tcW w:w="4245" w:type="dxa"/>
            <w:gridSpan w:val="6"/>
            <w:tcBorders>
              <w:top w:val="single" w:sz="4" w:space="0" w:color="auto"/>
              <w:bottom w:val="single" w:sz="4" w:space="0" w:color="auto"/>
            </w:tcBorders>
          </w:tcPr>
          <w:p w:rsidR="00FD0725" w:rsidRDefault="00FD0725">
            <w:pPr>
              <w:pStyle w:val="yMiscellaneousBody"/>
              <w:rPr>
                <w:sz w:val="20"/>
              </w:rPr>
            </w:pPr>
          </w:p>
        </w:tc>
      </w:tr>
      <w:tr w:rsidR="00FD0725">
        <w:trPr>
          <w:gridAfter w:val="1"/>
          <w:wAfter w:w="8" w:type="dxa"/>
          <w:cantSplit/>
          <w:trHeight w:val="473"/>
        </w:trPr>
        <w:tc>
          <w:tcPr>
            <w:tcW w:w="1560" w:type="dxa"/>
            <w:vMerge/>
            <w:tcBorders>
              <w:bottom w:val="nil"/>
            </w:tcBorders>
          </w:tcPr>
          <w:p w:rsidR="00FD0725" w:rsidRDefault="00FD0725">
            <w:pPr>
              <w:pStyle w:val="zyMiscellaneousBody"/>
              <w:ind w:left="0"/>
              <w:rPr>
                <w:sz w:val="20"/>
              </w:rPr>
            </w:pPr>
          </w:p>
        </w:tc>
        <w:tc>
          <w:tcPr>
            <w:tcW w:w="1275" w:type="dxa"/>
            <w:tcBorders>
              <w:top w:val="single" w:sz="4" w:space="0" w:color="auto"/>
              <w:bottom w:val="single" w:sz="4" w:space="0" w:color="auto"/>
            </w:tcBorders>
          </w:tcPr>
          <w:p w:rsidR="00FD0725" w:rsidRDefault="001248B8">
            <w:pPr>
              <w:pStyle w:val="yMiscellaneousBody"/>
              <w:rPr>
                <w:sz w:val="20"/>
              </w:rPr>
            </w:pPr>
            <w:r>
              <w:rPr>
                <w:sz w:val="20"/>
              </w:rPr>
              <w:t>Address</w:t>
            </w:r>
          </w:p>
        </w:tc>
        <w:tc>
          <w:tcPr>
            <w:tcW w:w="4245" w:type="dxa"/>
            <w:gridSpan w:val="6"/>
            <w:tcBorders>
              <w:top w:val="single" w:sz="4" w:space="0" w:color="auto"/>
              <w:bottom w:val="single" w:sz="4" w:space="0" w:color="auto"/>
            </w:tcBorders>
          </w:tcPr>
          <w:p w:rsidR="00FD0725" w:rsidRDefault="00FD0725">
            <w:pPr>
              <w:pStyle w:val="yMiscellaneousBody"/>
              <w:rPr>
                <w:sz w:val="20"/>
              </w:rPr>
            </w:pPr>
          </w:p>
        </w:tc>
      </w:tr>
      <w:tr w:rsidR="00FD0725">
        <w:trPr>
          <w:gridAfter w:val="1"/>
          <w:wAfter w:w="8" w:type="dxa"/>
          <w:cantSplit/>
          <w:trHeight w:val="473"/>
        </w:trPr>
        <w:tc>
          <w:tcPr>
            <w:tcW w:w="1560" w:type="dxa"/>
            <w:vMerge w:val="restart"/>
            <w:tcBorders>
              <w:top w:val="nil"/>
            </w:tcBorders>
          </w:tcPr>
          <w:p w:rsidR="00FD0725" w:rsidRDefault="001248B8">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rsidR="00FD0725" w:rsidRDefault="001248B8">
            <w:pPr>
              <w:pStyle w:val="yMiscellaneousBody"/>
              <w:rPr>
                <w:sz w:val="20"/>
              </w:rPr>
            </w:pPr>
            <w:r>
              <w:rPr>
                <w:sz w:val="20"/>
              </w:rPr>
              <w:t>Phone</w:t>
            </w:r>
          </w:p>
        </w:tc>
        <w:tc>
          <w:tcPr>
            <w:tcW w:w="1560" w:type="dxa"/>
            <w:gridSpan w:val="3"/>
            <w:tcBorders>
              <w:top w:val="single" w:sz="4" w:space="0" w:color="auto"/>
              <w:bottom w:val="single" w:sz="4" w:space="0" w:color="auto"/>
            </w:tcBorders>
          </w:tcPr>
          <w:p w:rsidR="00FD0725" w:rsidRDefault="00FD0725">
            <w:pPr>
              <w:pStyle w:val="zyMiscellaneousBody"/>
              <w:keepNext/>
              <w:keepLines/>
              <w:widowControl w:val="0"/>
              <w:rPr>
                <w:sz w:val="20"/>
              </w:rPr>
            </w:pPr>
          </w:p>
        </w:tc>
        <w:tc>
          <w:tcPr>
            <w:tcW w:w="992" w:type="dxa"/>
            <w:gridSpan w:val="2"/>
            <w:tcBorders>
              <w:top w:val="single" w:sz="4" w:space="0" w:color="auto"/>
              <w:bottom w:val="single" w:sz="4" w:space="0" w:color="auto"/>
            </w:tcBorders>
          </w:tcPr>
          <w:p w:rsidR="00FD0725" w:rsidRDefault="001248B8">
            <w:pPr>
              <w:pStyle w:val="yMiscellaneousBody"/>
              <w:rPr>
                <w:sz w:val="20"/>
              </w:rPr>
            </w:pPr>
            <w:r>
              <w:rPr>
                <w:sz w:val="20"/>
              </w:rPr>
              <w:t>Fax</w:t>
            </w:r>
          </w:p>
        </w:tc>
        <w:tc>
          <w:tcPr>
            <w:tcW w:w="1693" w:type="dxa"/>
            <w:tcBorders>
              <w:top w:val="single" w:sz="4" w:space="0" w:color="auto"/>
              <w:bottom w:val="single" w:sz="4" w:space="0" w:color="auto"/>
            </w:tcBorders>
          </w:tcPr>
          <w:p w:rsidR="00FD0725" w:rsidRDefault="00FD0725">
            <w:pPr>
              <w:pStyle w:val="yMiscellaneousBody"/>
              <w:rPr>
                <w:sz w:val="20"/>
              </w:rPr>
            </w:pPr>
          </w:p>
        </w:tc>
      </w:tr>
      <w:tr w:rsidR="00FD0725">
        <w:trPr>
          <w:gridAfter w:val="1"/>
          <w:wAfter w:w="8" w:type="dxa"/>
          <w:cantSplit/>
          <w:trHeight w:val="473"/>
        </w:trPr>
        <w:tc>
          <w:tcPr>
            <w:tcW w:w="1560" w:type="dxa"/>
            <w:vMerge/>
          </w:tcPr>
          <w:p w:rsidR="00FD0725" w:rsidRDefault="00FD0725">
            <w:pPr>
              <w:pStyle w:val="zyMiscellaneousBody"/>
              <w:keepNext/>
              <w:keepLines/>
              <w:widowControl w:val="0"/>
              <w:ind w:left="0"/>
              <w:rPr>
                <w:sz w:val="20"/>
              </w:rPr>
            </w:pPr>
          </w:p>
        </w:tc>
        <w:tc>
          <w:tcPr>
            <w:tcW w:w="1275" w:type="dxa"/>
            <w:tcBorders>
              <w:top w:val="single" w:sz="4" w:space="0" w:color="auto"/>
              <w:bottom w:val="single" w:sz="4" w:space="0" w:color="auto"/>
            </w:tcBorders>
          </w:tcPr>
          <w:p w:rsidR="00FD0725" w:rsidRDefault="001248B8">
            <w:pPr>
              <w:pStyle w:val="yMiscellaneousBody"/>
              <w:rPr>
                <w:sz w:val="20"/>
              </w:rPr>
            </w:pPr>
            <w:r>
              <w:rPr>
                <w:sz w:val="20"/>
              </w:rPr>
              <w:t>Email</w:t>
            </w:r>
          </w:p>
        </w:tc>
        <w:tc>
          <w:tcPr>
            <w:tcW w:w="4245" w:type="dxa"/>
            <w:gridSpan w:val="6"/>
            <w:tcBorders>
              <w:top w:val="single" w:sz="4" w:space="0" w:color="auto"/>
              <w:bottom w:val="single" w:sz="4" w:space="0" w:color="auto"/>
            </w:tcBorders>
          </w:tcPr>
          <w:p w:rsidR="00FD0725" w:rsidRDefault="00FD0725">
            <w:pPr>
              <w:pStyle w:val="yMiscellaneousBody"/>
              <w:rPr>
                <w:sz w:val="20"/>
              </w:rPr>
            </w:pPr>
          </w:p>
        </w:tc>
      </w:tr>
      <w:tr w:rsidR="00FD0725">
        <w:trPr>
          <w:gridAfter w:val="1"/>
          <w:wAfter w:w="8" w:type="dxa"/>
          <w:cantSplit/>
          <w:trHeight w:val="473"/>
        </w:trPr>
        <w:tc>
          <w:tcPr>
            <w:tcW w:w="1560" w:type="dxa"/>
            <w:vMerge/>
            <w:tcBorders>
              <w:bottom w:val="single" w:sz="4" w:space="0" w:color="auto"/>
            </w:tcBorders>
          </w:tcPr>
          <w:p w:rsidR="00FD0725" w:rsidRDefault="00FD0725">
            <w:pPr>
              <w:pStyle w:val="zyMiscellaneousBody"/>
              <w:keepNext/>
              <w:keepLines/>
              <w:widowControl w:val="0"/>
              <w:ind w:left="0"/>
              <w:rPr>
                <w:sz w:val="20"/>
              </w:rPr>
            </w:pPr>
          </w:p>
        </w:tc>
        <w:tc>
          <w:tcPr>
            <w:tcW w:w="1275" w:type="dxa"/>
            <w:tcBorders>
              <w:top w:val="single" w:sz="4" w:space="0" w:color="auto"/>
              <w:bottom w:val="single" w:sz="4" w:space="0" w:color="auto"/>
            </w:tcBorders>
          </w:tcPr>
          <w:p w:rsidR="00FD0725" w:rsidRDefault="001248B8">
            <w:pPr>
              <w:pStyle w:val="yMiscellaneousBody"/>
              <w:rPr>
                <w:sz w:val="20"/>
              </w:rPr>
            </w:pPr>
            <w:r>
              <w:rPr>
                <w:sz w:val="20"/>
              </w:rPr>
              <w:t>Reference</w:t>
            </w:r>
          </w:p>
        </w:tc>
        <w:tc>
          <w:tcPr>
            <w:tcW w:w="4245" w:type="dxa"/>
            <w:gridSpan w:val="6"/>
            <w:tcBorders>
              <w:top w:val="single" w:sz="4" w:space="0" w:color="auto"/>
              <w:bottom w:val="single" w:sz="4" w:space="0" w:color="auto"/>
            </w:tcBorders>
          </w:tcPr>
          <w:p w:rsidR="00FD0725" w:rsidRDefault="00FD0725">
            <w:pPr>
              <w:pStyle w:val="yMiscellaneousBody"/>
              <w:rPr>
                <w:sz w:val="20"/>
              </w:rPr>
            </w:pPr>
          </w:p>
        </w:tc>
      </w:tr>
      <w:tr w:rsidR="00FD0725">
        <w:trPr>
          <w:cantSplit/>
          <w:trHeight w:val="473"/>
        </w:trPr>
        <w:tc>
          <w:tcPr>
            <w:tcW w:w="1560" w:type="dxa"/>
            <w:tcBorders>
              <w:top w:val="single" w:sz="4" w:space="0" w:color="auto"/>
              <w:bottom w:val="single" w:sz="4" w:space="0" w:color="auto"/>
            </w:tcBorders>
          </w:tcPr>
          <w:p w:rsidR="00FD0725" w:rsidRDefault="001248B8">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rsidR="00FD0725" w:rsidRDefault="001248B8">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rsidR="00FD0725" w:rsidRDefault="001248B8">
            <w:pPr>
              <w:pStyle w:val="yMiscellaneousBody"/>
              <w:rPr>
                <w:sz w:val="20"/>
              </w:rPr>
            </w:pPr>
            <w:r>
              <w:rPr>
                <w:sz w:val="20"/>
              </w:rPr>
              <w:t>Date</w:t>
            </w:r>
          </w:p>
        </w:tc>
      </w:tr>
    </w:tbl>
    <w:p w:rsidR="00FD0725" w:rsidRDefault="001248B8">
      <w:pPr>
        <w:pStyle w:val="yMiscellaneousBody"/>
        <w:rPr>
          <w:sz w:val="16"/>
          <w:szCs w:val="16"/>
        </w:rPr>
      </w:pPr>
      <w:r>
        <w:rPr>
          <w:sz w:val="16"/>
          <w:szCs w:val="16"/>
        </w:rPr>
        <w:t>Note to Form 36B:</w:t>
      </w:r>
    </w:p>
    <w:p w:rsidR="00FD0725" w:rsidRDefault="001248B8">
      <w:pPr>
        <w:pStyle w:val="yMiscellaneousBody"/>
        <w:tabs>
          <w:tab w:val="left" w:pos="426"/>
        </w:tabs>
        <w:ind w:left="426" w:hanging="426"/>
        <w:rPr>
          <w:sz w:val="16"/>
          <w:szCs w:val="16"/>
        </w:rPr>
      </w:pPr>
      <w:r>
        <w:rPr>
          <w:sz w:val="16"/>
          <w:szCs w:val="16"/>
        </w:rPr>
        <w:t>1.</w:t>
      </w:r>
      <w:r>
        <w:rPr>
          <w:sz w:val="16"/>
          <w:szCs w:val="16"/>
        </w:rPr>
        <w:tab/>
        <w:t xml:space="preserve">This item must be </w:t>
      </w:r>
      <w:r>
        <w:rPr>
          <w:sz w:val="16"/>
          <w:szCs w:val="16"/>
        </w:rPr>
        <w:t>included if the claim includes a claim for interest to judgment. See Order 13 rule 6(3)(b).</w:t>
      </w:r>
    </w:p>
    <w:p w:rsidR="00FD0725" w:rsidRDefault="001248B8">
      <w:pPr>
        <w:pStyle w:val="yFootnotesection"/>
      </w:pPr>
      <w:r>
        <w:tab/>
        <w:t>[Form 36B inserted: Gazette 16 Nov 2016 p. 5212</w:t>
      </w:r>
      <w:r>
        <w:noBreakHyphen/>
        <w:t>13.]</w:t>
      </w:r>
    </w:p>
    <w:p w:rsidR="00FD0725" w:rsidRDefault="001248B8">
      <w:pPr>
        <w:pStyle w:val="yHeading5"/>
      </w:pPr>
      <w:bookmarkStart w:id="1832" w:name="_Toc59184280"/>
      <w:r>
        <w:rPr>
          <w:rStyle w:val="CharSClsNo"/>
        </w:rPr>
        <w:t>36C</w:t>
      </w:r>
      <w:r>
        <w:t>.</w:t>
      </w:r>
      <w:r>
        <w:tab/>
        <w:t>Default judgment in a mortgage action (O. 13 r. 6; O. 42 r. 1)</w:t>
      </w:r>
      <w:bookmarkEnd w:id="183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rsidR="00FD0725">
        <w:tc>
          <w:tcPr>
            <w:tcW w:w="7088" w:type="dxa"/>
            <w:tcBorders>
              <w:bottom w:val="nil"/>
            </w:tcBorders>
          </w:tcPr>
          <w:p w:rsidR="00FD0725" w:rsidRDefault="001248B8">
            <w:pPr>
              <w:pStyle w:val="yMiscellaneousBody"/>
              <w:jc w:val="center"/>
              <w:rPr>
                <w:sz w:val="20"/>
              </w:rPr>
            </w:pPr>
            <w:r>
              <w:rPr>
                <w:b/>
                <w:sz w:val="20"/>
              </w:rPr>
              <w:t>IN THE SUPREME COURT OF WESTERN AUSTRALIA</w:t>
            </w:r>
          </w:p>
          <w:p w:rsidR="00FD0725" w:rsidRDefault="001248B8">
            <w:pPr>
              <w:pStyle w:val="yMiscellaneousBody"/>
              <w:jc w:val="right"/>
              <w:rPr>
                <w:sz w:val="20"/>
              </w:rPr>
            </w:pPr>
            <w:r>
              <w:rPr>
                <w:sz w:val="20"/>
              </w:rPr>
              <w:t>No: .............. of 20 .......</w:t>
            </w:r>
          </w:p>
        </w:tc>
      </w:tr>
      <w:tr w:rsidR="00FD0725">
        <w:tc>
          <w:tcPr>
            <w:tcW w:w="7088" w:type="dxa"/>
            <w:tcBorders>
              <w:top w:val="nil"/>
              <w:bottom w:val="nil"/>
            </w:tcBorders>
          </w:tcPr>
          <w:p w:rsidR="00FD0725" w:rsidRDefault="001248B8">
            <w:pPr>
              <w:pStyle w:val="yMiscellaneousBody"/>
              <w:rPr>
                <w:sz w:val="20"/>
              </w:rPr>
            </w:pPr>
            <w:r>
              <w:rPr>
                <w:sz w:val="20"/>
              </w:rPr>
              <w:t>BETWEEN:</w:t>
            </w:r>
          </w:p>
          <w:p w:rsidR="00FD0725" w:rsidRDefault="001248B8">
            <w:pPr>
              <w:pStyle w:val="yMiscellaneousBody"/>
              <w:rPr>
                <w:sz w:val="20"/>
              </w:rPr>
            </w:pPr>
            <w:r>
              <w:rPr>
                <w:sz w:val="20"/>
              </w:rPr>
              <w:t>AB</w:t>
            </w:r>
          </w:p>
          <w:p w:rsidR="00FD0725" w:rsidRDefault="001248B8">
            <w:pPr>
              <w:pStyle w:val="yMiscellaneousBody"/>
              <w:jc w:val="right"/>
              <w:rPr>
                <w:sz w:val="20"/>
              </w:rPr>
            </w:pPr>
            <w:r>
              <w:rPr>
                <w:sz w:val="20"/>
              </w:rPr>
              <w:t>Plaintiff,</w:t>
            </w:r>
          </w:p>
          <w:p w:rsidR="00FD0725" w:rsidRDefault="001248B8">
            <w:pPr>
              <w:pStyle w:val="yMiscellaneousBody"/>
              <w:rPr>
                <w:sz w:val="20"/>
              </w:rPr>
            </w:pPr>
            <w:r>
              <w:rPr>
                <w:sz w:val="20"/>
              </w:rPr>
              <w:t>and</w:t>
            </w:r>
          </w:p>
          <w:p w:rsidR="00FD0725" w:rsidRDefault="001248B8">
            <w:pPr>
              <w:pStyle w:val="yMiscellaneousBody"/>
              <w:rPr>
                <w:sz w:val="20"/>
              </w:rPr>
            </w:pPr>
            <w:r>
              <w:rPr>
                <w:sz w:val="20"/>
              </w:rPr>
              <w:t>CD</w:t>
            </w:r>
          </w:p>
          <w:p w:rsidR="00FD0725" w:rsidRDefault="001248B8">
            <w:pPr>
              <w:pStyle w:val="yMiscellaneousBody"/>
              <w:jc w:val="right"/>
              <w:rPr>
                <w:sz w:val="20"/>
              </w:rPr>
            </w:pPr>
            <w:r>
              <w:rPr>
                <w:sz w:val="20"/>
              </w:rPr>
              <w:t>Defendant.</w:t>
            </w:r>
          </w:p>
        </w:tc>
      </w:tr>
      <w:tr w:rsidR="00FD0725">
        <w:tc>
          <w:tcPr>
            <w:tcW w:w="7088" w:type="dxa"/>
            <w:tcBorders>
              <w:top w:val="nil"/>
              <w:bottom w:val="nil"/>
            </w:tcBorders>
          </w:tcPr>
          <w:p w:rsidR="00FD0725" w:rsidRDefault="001248B8">
            <w:pPr>
              <w:pStyle w:val="yMiscellaneousBody"/>
              <w:jc w:val="right"/>
              <w:rPr>
                <w:sz w:val="20"/>
              </w:rPr>
            </w:pPr>
            <w:r>
              <w:rPr>
                <w:b/>
                <w:sz w:val="20"/>
              </w:rPr>
              <w:t>DEFAULT JUDGMENT IN A MORTGAGE ACTION</w:t>
            </w:r>
          </w:p>
          <w:p w:rsidR="00FD0725" w:rsidRDefault="001248B8">
            <w:pPr>
              <w:pStyle w:val="yMiscellaneousBody"/>
              <w:rPr>
                <w:sz w:val="20"/>
              </w:rPr>
            </w:pPr>
            <w:r>
              <w:rPr>
                <w:sz w:val="20"/>
              </w:rPr>
              <w:t>Judicial officer:</w:t>
            </w:r>
          </w:p>
          <w:p w:rsidR="00FD0725" w:rsidRDefault="001248B8">
            <w:pPr>
              <w:pStyle w:val="yMiscellaneousBody"/>
              <w:rPr>
                <w:sz w:val="20"/>
              </w:rPr>
            </w:pPr>
            <w:r>
              <w:rPr>
                <w:sz w:val="20"/>
              </w:rPr>
              <w:t>Date of order:</w:t>
            </w:r>
          </w:p>
        </w:tc>
      </w:tr>
      <w:tr w:rsidR="00FD0725">
        <w:tc>
          <w:tcPr>
            <w:tcW w:w="7088" w:type="dxa"/>
            <w:tcBorders>
              <w:top w:val="nil"/>
              <w:bottom w:val="nil"/>
            </w:tcBorders>
          </w:tcPr>
          <w:p w:rsidR="00FD0725" w:rsidRDefault="001248B8">
            <w:pPr>
              <w:pStyle w:val="yMiscellaneousBody"/>
              <w:rPr>
                <w:sz w:val="20"/>
              </w:rPr>
            </w:pPr>
            <w:r>
              <w:rPr>
                <w:b/>
                <w:sz w:val="20"/>
              </w:rPr>
              <w:t>THE COURT ORDERS THAT</w:t>
            </w:r>
            <w:r>
              <w:rPr>
                <w:sz w:val="20"/>
                <w:vertAlign w:val="superscript"/>
              </w:rPr>
              <w:t>1</w:t>
            </w:r>
            <w:r>
              <w:rPr>
                <w:b/>
                <w:sz w:val="20"/>
              </w:rPr>
              <w:t>:</w:t>
            </w:r>
          </w:p>
          <w:p w:rsidR="00FD0725" w:rsidRDefault="001248B8">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 xml:space="preserve">days after service of this judgment, give </w:t>
            </w:r>
            <w:r>
              <w:rPr>
                <w:sz w:val="20"/>
              </w:rPr>
              <w:t>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rsidR="00FD0725">
        <w:tc>
          <w:tcPr>
            <w:tcW w:w="7088" w:type="dxa"/>
            <w:tcBorders>
              <w:top w:val="nil"/>
            </w:tcBorders>
          </w:tcPr>
          <w:p w:rsidR="00FD0725" w:rsidRDefault="001248B8">
            <w:pPr>
              <w:pStyle w:val="yMiscellaneousBody"/>
              <w:tabs>
                <w:tab w:val="left" w:pos="410"/>
              </w:tabs>
              <w:ind w:left="424" w:hanging="424"/>
              <w:rPr>
                <w:sz w:val="20"/>
              </w:rPr>
            </w:pPr>
            <w:r>
              <w:rPr>
                <w:sz w:val="20"/>
              </w:rPr>
              <w:t>2.</w:t>
            </w:r>
            <w:r>
              <w:rPr>
                <w:sz w:val="20"/>
              </w:rPr>
              <w:tab/>
              <w:t>The defendant pay the plaintiff —</w:t>
            </w:r>
          </w:p>
          <w:p w:rsidR="00FD0725" w:rsidRDefault="001248B8">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rsidR="00FD0725" w:rsidRDefault="001248B8">
            <w:pPr>
              <w:pStyle w:val="yMiscellaneousBody"/>
              <w:tabs>
                <w:tab w:val="left" w:pos="704"/>
                <w:tab w:val="left" w:pos="1293"/>
              </w:tabs>
              <w:ind w:left="1306" w:hanging="1306"/>
              <w:rPr>
                <w:sz w:val="20"/>
              </w:rPr>
            </w:pPr>
            <w:r>
              <w:rPr>
                <w:sz w:val="20"/>
              </w:rPr>
              <w:tab/>
              <w:t>(b</w:t>
            </w:r>
            <w:r>
              <w:rPr>
                <w:sz w:val="20"/>
              </w:rPr>
              <w:t>)</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rsidR="00FD0725" w:rsidRDefault="001248B8">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rsidR="00FD0725">
        <w:tc>
          <w:tcPr>
            <w:tcW w:w="7088" w:type="dxa"/>
          </w:tcPr>
          <w:p w:rsidR="00FD0725" w:rsidRDefault="001248B8">
            <w:pPr>
              <w:pStyle w:val="yMiscellaneousBody"/>
              <w:rPr>
                <w:sz w:val="20"/>
              </w:rPr>
            </w:pPr>
            <w:r>
              <w:rPr>
                <w:sz w:val="20"/>
              </w:rPr>
              <w:t>The above costs have been taxed and allowed at $[</w:t>
            </w:r>
            <w:r>
              <w:rPr>
                <w:i/>
                <w:sz w:val="20"/>
              </w:rPr>
              <w:t>insert amount</w:t>
            </w:r>
            <w:r>
              <w:rPr>
                <w:sz w:val="20"/>
              </w:rPr>
              <w:t xml:space="preserve">] as </w:t>
            </w:r>
            <w:r>
              <w:rPr>
                <w:sz w:val="20"/>
              </w:rPr>
              <w:t>appears by the Taxing Officer’s certificate dated [</w:t>
            </w:r>
            <w:r>
              <w:rPr>
                <w:i/>
                <w:sz w:val="20"/>
              </w:rPr>
              <w:t>insert date</w:t>
            </w:r>
            <w:r>
              <w:rPr>
                <w:sz w:val="20"/>
              </w:rPr>
              <w:t>].</w:t>
            </w:r>
          </w:p>
          <w:p w:rsidR="00FD0725" w:rsidRDefault="001248B8">
            <w:pPr>
              <w:pStyle w:val="yMiscellaneousBody"/>
              <w:tabs>
                <w:tab w:val="left" w:pos="4548"/>
              </w:tabs>
              <w:rPr>
                <w:sz w:val="20"/>
              </w:rPr>
            </w:pPr>
            <w:r>
              <w:rPr>
                <w:sz w:val="20"/>
              </w:rPr>
              <w:tab/>
              <w:t>BY THE COURT</w:t>
            </w:r>
          </w:p>
          <w:p w:rsidR="00FD0725" w:rsidRDefault="001248B8">
            <w:pPr>
              <w:pStyle w:val="yMiscellaneousBody"/>
              <w:tabs>
                <w:tab w:val="left" w:pos="4519"/>
              </w:tabs>
              <w:rPr>
                <w:sz w:val="20"/>
              </w:rPr>
            </w:pPr>
            <w:r>
              <w:rPr>
                <w:sz w:val="20"/>
              </w:rPr>
              <w:tab/>
              <w:t>REGISTRAR</w:t>
            </w:r>
          </w:p>
        </w:tc>
      </w:tr>
      <w:tr w:rsidR="00FD0725">
        <w:tc>
          <w:tcPr>
            <w:tcW w:w="7088" w:type="dxa"/>
          </w:tcPr>
          <w:p w:rsidR="00FD0725" w:rsidRDefault="001248B8">
            <w:pPr>
              <w:pStyle w:val="yMiscellaneousBody"/>
              <w:rPr>
                <w:sz w:val="20"/>
              </w:rPr>
            </w:pPr>
            <w:r>
              <w:rPr>
                <w:b/>
                <w:sz w:val="20"/>
              </w:rPr>
              <w:t>NOTICE TO DEFENDANT</w:t>
            </w:r>
          </w:p>
          <w:p w:rsidR="00FD0725" w:rsidRDefault="001248B8">
            <w:pPr>
              <w:pStyle w:val="yMiscellaneousBody"/>
              <w:rPr>
                <w:sz w:val="20"/>
              </w:rPr>
            </w:pPr>
            <w:r>
              <w:rPr>
                <w:sz w:val="20"/>
              </w:rPr>
              <w:t>[</w:t>
            </w:r>
            <w:r>
              <w:rPr>
                <w:i/>
                <w:sz w:val="20"/>
              </w:rPr>
              <w:t>Name of plaintiff</w:t>
            </w:r>
            <w:r>
              <w:rPr>
                <w:sz w:val="20"/>
              </w:rPr>
              <w:t xml:space="preserve">] has obtained this judgment against you. </w:t>
            </w:r>
            <w:r>
              <w:rPr>
                <w:b/>
                <w:sz w:val="20"/>
              </w:rPr>
              <w:t xml:space="preserve">This notice contains important information about your rights. Please read it </w:t>
            </w:r>
            <w:r>
              <w:rPr>
                <w:b/>
                <w:sz w:val="20"/>
              </w:rPr>
              <w:t>carefully.</w:t>
            </w:r>
          </w:p>
          <w:p w:rsidR="00FD0725" w:rsidRDefault="001248B8">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rsidR="00FD0725">
        <w:tc>
          <w:tcPr>
            <w:tcW w:w="7088" w:type="dxa"/>
          </w:tcPr>
          <w:p w:rsidR="00FD0725" w:rsidRDefault="001248B8">
            <w:pPr>
              <w:pStyle w:val="yMiscellaneousBody"/>
              <w:tabs>
                <w:tab w:val="left" w:pos="160"/>
                <w:tab w:val="left" w:pos="602"/>
              </w:tabs>
              <w:ind w:left="606" w:hanging="606"/>
              <w:rPr>
                <w:sz w:val="20"/>
              </w:rPr>
            </w:pPr>
            <w:r>
              <w:rPr>
                <w:sz w:val="20"/>
              </w:rPr>
              <w:tab/>
              <w:t>•</w:t>
            </w:r>
            <w:r>
              <w:rPr>
                <w:sz w:val="20"/>
              </w:rPr>
              <w:tab/>
            </w:r>
            <w:r>
              <w:rPr>
                <w:sz w:val="20"/>
              </w:rPr>
              <w:t xml:space="preserve">you may apply to the Court for an order setting aside or varying the judgment under the </w:t>
            </w:r>
            <w:r>
              <w:rPr>
                <w:i/>
                <w:sz w:val="20"/>
              </w:rPr>
              <w:t>Rules of the Supreme Court 1971</w:t>
            </w:r>
            <w:r>
              <w:rPr>
                <w:sz w:val="20"/>
              </w:rPr>
              <w:t xml:space="preserve"> Order 13 rule 14; or</w:t>
            </w:r>
          </w:p>
          <w:p w:rsidR="00FD0725" w:rsidRDefault="001248B8">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w:t>
            </w:r>
            <w:r>
              <w:rPr>
                <w:i/>
                <w:sz w:val="20"/>
              </w:rPr>
              <w:t>l Judgments Enforcement Act 2004</w:t>
            </w:r>
            <w:r>
              <w:rPr>
                <w:sz w:val="20"/>
              </w:rPr>
              <w:t xml:space="preserve"> section 15.</w:t>
            </w:r>
          </w:p>
        </w:tc>
      </w:tr>
      <w:tr w:rsidR="00FD0725">
        <w:tc>
          <w:tcPr>
            <w:tcW w:w="7088" w:type="dxa"/>
          </w:tcPr>
          <w:p w:rsidR="00FD0725" w:rsidRDefault="001248B8">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w:t>
            </w:r>
            <w:r>
              <w:rPr>
                <w:sz w:val="20"/>
              </w:rPr>
              <w:t>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rsidR="00FD0725">
        <w:tc>
          <w:tcPr>
            <w:tcW w:w="7088" w:type="dxa"/>
            <w:tcBorders>
              <w:bottom w:val="nil"/>
            </w:tcBorders>
          </w:tcPr>
          <w:p w:rsidR="00FD0725" w:rsidRDefault="001248B8">
            <w:pPr>
              <w:pStyle w:val="yMiscellaneousBody"/>
              <w:rPr>
                <w:sz w:val="20"/>
              </w:rPr>
            </w:pPr>
            <w:r>
              <w:rPr>
                <w:sz w:val="20"/>
              </w:rPr>
              <w:t xml:space="preserve">Legal Aid WA has an online ‘Mortgage stress </w:t>
            </w:r>
            <w:r>
              <w:rPr>
                <w:sz w:val="20"/>
              </w:rPr>
              <w:noBreakHyphen/>
              <w:t xml:space="preserve"> </w:t>
            </w:r>
            <w:r>
              <w:rPr>
                <w:sz w:val="20"/>
              </w:rPr>
              <w:t>self help guide’ available on its website at www.legalaid.wa.gov.au which includes information about what to do if a judgment is made against you.</w:t>
            </w:r>
          </w:p>
        </w:tc>
      </w:tr>
      <w:tr w:rsidR="00FD0725">
        <w:tc>
          <w:tcPr>
            <w:tcW w:w="7088" w:type="dxa"/>
            <w:tcBorders>
              <w:top w:val="nil"/>
              <w:bottom w:val="nil"/>
            </w:tcBorders>
          </w:tcPr>
          <w:p w:rsidR="00FD0725" w:rsidRDefault="001248B8">
            <w:pPr>
              <w:pStyle w:val="yMiscellaneousBody"/>
              <w:rPr>
                <w:sz w:val="20"/>
              </w:rPr>
            </w:pPr>
            <w:r>
              <w:rPr>
                <w:sz w:val="20"/>
              </w:rPr>
              <w:t>You can telephone the Legal Aid WA InfoLine on 1300 650 579 for free information or a referral to other serv</w:t>
            </w:r>
            <w:r>
              <w:rPr>
                <w:sz w:val="20"/>
              </w:rPr>
              <w:t>ices that might be able to assist you (open Monday to Friday 8.30 am to 4.30 pm except public holidays). If you need Translating and Interpreting Services contact 131 450, or the National Relay Service (for hearing and speech impaired) contact 133 677.</w:t>
            </w:r>
          </w:p>
        </w:tc>
      </w:tr>
      <w:tr w:rsidR="00FD0725">
        <w:tc>
          <w:tcPr>
            <w:tcW w:w="7088" w:type="dxa"/>
            <w:tcBorders>
              <w:top w:val="nil"/>
            </w:tcBorders>
          </w:tcPr>
          <w:p w:rsidR="00FD0725" w:rsidRDefault="001248B8">
            <w:pPr>
              <w:pStyle w:val="yMiscellaneousBody"/>
              <w:rPr>
                <w:sz w:val="20"/>
              </w:rPr>
            </w:pPr>
            <w:r>
              <w:rPr>
                <w:b/>
                <w:sz w:val="20"/>
              </w:rPr>
              <w:t>CONTACT DETAILS</w:t>
            </w:r>
          </w:p>
          <w:p w:rsidR="00FD0725" w:rsidRDefault="001248B8">
            <w:pPr>
              <w:pStyle w:val="yMiscellaneousBody"/>
              <w:rPr>
                <w:sz w:val="20"/>
              </w:rPr>
            </w:pPr>
            <w:r>
              <w:rPr>
                <w:sz w:val="20"/>
              </w:rPr>
              <w:t>The name and address of the law firm representing the plaintiff is: [</w:t>
            </w:r>
            <w:r>
              <w:rPr>
                <w:i/>
                <w:sz w:val="20"/>
              </w:rPr>
              <w:t>insert name and address</w:t>
            </w:r>
            <w:r>
              <w:rPr>
                <w:sz w:val="20"/>
              </w:rPr>
              <w:t>].</w:t>
            </w:r>
          </w:p>
          <w:p w:rsidR="00FD0725" w:rsidRDefault="001248B8">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rsidR="00FD0725" w:rsidRDefault="001248B8">
      <w:pPr>
        <w:pStyle w:val="yMiscellaneousBody"/>
        <w:rPr>
          <w:sz w:val="16"/>
          <w:szCs w:val="16"/>
        </w:rPr>
      </w:pPr>
      <w:r>
        <w:rPr>
          <w:sz w:val="16"/>
          <w:szCs w:val="16"/>
        </w:rPr>
        <w:t>N</w:t>
      </w:r>
      <w:r>
        <w:rPr>
          <w:sz w:val="16"/>
          <w:szCs w:val="16"/>
        </w:rPr>
        <w:t>otes to Form 36C:</w:t>
      </w:r>
    </w:p>
    <w:p w:rsidR="00FD0725" w:rsidRDefault="001248B8">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w:t>
      </w:r>
      <w:r>
        <w:rPr>
          <w:sz w:val="16"/>
          <w:szCs w:val="16"/>
        </w:rPr>
        <w:t xml:space="preserve"> applicable.</w:t>
      </w:r>
    </w:p>
    <w:p w:rsidR="00FD0725" w:rsidRDefault="001248B8">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rsidR="00FD0725" w:rsidRDefault="001248B8">
      <w:pPr>
        <w:pStyle w:val="yFootnotesection"/>
      </w:pPr>
      <w:r>
        <w:tab/>
        <w:t>[Form 36C inserted: Gazette 16 Nov 2016 p. 5213</w:t>
      </w:r>
      <w:r>
        <w:noBreakHyphen/>
        <w:t>15.]</w:t>
      </w:r>
    </w:p>
    <w:p w:rsidR="00FD0725" w:rsidRDefault="001248B8">
      <w:pPr>
        <w:pStyle w:val="yHeading5"/>
      </w:pPr>
      <w:bookmarkStart w:id="1833" w:name="_Toc59184281"/>
      <w:r>
        <w:rPr>
          <w:rStyle w:val="CharSClsNo"/>
        </w:rPr>
        <w:t>37</w:t>
      </w:r>
      <w:r>
        <w:t>.</w:t>
      </w:r>
      <w:r>
        <w:tab/>
        <w:t>Judgment (other than default judgment) after assessment of damages etc. (O. 42 r. 1)</w:t>
      </w:r>
      <w:bookmarkEnd w:id="1833"/>
    </w:p>
    <w:tbl>
      <w:tblPr>
        <w:tblStyle w:val="TableGrid"/>
        <w:tblW w:w="0" w:type="auto"/>
        <w:tblInd w:w="108" w:type="dxa"/>
        <w:tblLook w:val="04A0" w:firstRow="1" w:lastRow="0" w:firstColumn="1" w:lastColumn="0" w:noHBand="0" w:noVBand="1"/>
      </w:tblPr>
      <w:tblGrid>
        <w:gridCol w:w="7088"/>
      </w:tblGrid>
      <w:tr w:rsidR="00FD0725">
        <w:tc>
          <w:tcPr>
            <w:tcW w:w="7088" w:type="dxa"/>
            <w:tcBorders>
              <w:bottom w:val="nil"/>
            </w:tcBorders>
          </w:tcPr>
          <w:p w:rsidR="00FD0725" w:rsidRDefault="001248B8">
            <w:pPr>
              <w:pStyle w:val="yMiscellaneousBody"/>
              <w:keepNext/>
              <w:jc w:val="center"/>
              <w:rPr>
                <w:sz w:val="20"/>
              </w:rPr>
            </w:pPr>
            <w:r>
              <w:rPr>
                <w:b/>
                <w:sz w:val="20"/>
              </w:rPr>
              <w:t xml:space="preserve">IN THE SUPREME COURT OF </w:t>
            </w:r>
            <w:r>
              <w:rPr>
                <w:b/>
                <w:sz w:val="20"/>
              </w:rPr>
              <w:t>WESTERN AUSTRALIA</w:t>
            </w:r>
          </w:p>
          <w:p w:rsidR="00FD0725" w:rsidRDefault="001248B8">
            <w:pPr>
              <w:pStyle w:val="yMiscellaneousBody"/>
              <w:keepNext/>
              <w:jc w:val="right"/>
              <w:rPr>
                <w:sz w:val="20"/>
              </w:rPr>
            </w:pPr>
            <w:r>
              <w:rPr>
                <w:sz w:val="20"/>
              </w:rPr>
              <w:t>No: .............. of 20 .......</w:t>
            </w:r>
          </w:p>
        </w:tc>
      </w:tr>
      <w:tr w:rsidR="00FD0725">
        <w:tc>
          <w:tcPr>
            <w:tcW w:w="7088" w:type="dxa"/>
            <w:tcBorders>
              <w:top w:val="nil"/>
              <w:bottom w:val="nil"/>
            </w:tcBorders>
          </w:tcPr>
          <w:p w:rsidR="00FD0725" w:rsidRDefault="001248B8">
            <w:pPr>
              <w:pStyle w:val="yMiscellaneousBody"/>
              <w:rPr>
                <w:sz w:val="20"/>
              </w:rPr>
            </w:pPr>
            <w:r>
              <w:rPr>
                <w:sz w:val="20"/>
              </w:rPr>
              <w:t>BETWEEN:</w:t>
            </w:r>
          </w:p>
          <w:p w:rsidR="00FD0725" w:rsidRDefault="001248B8">
            <w:pPr>
              <w:pStyle w:val="yMiscellaneousBody"/>
              <w:rPr>
                <w:sz w:val="20"/>
              </w:rPr>
            </w:pPr>
            <w:r>
              <w:rPr>
                <w:sz w:val="20"/>
              </w:rPr>
              <w:t>AB</w:t>
            </w:r>
          </w:p>
          <w:p w:rsidR="00FD0725" w:rsidRDefault="001248B8">
            <w:pPr>
              <w:pStyle w:val="yMiscellaneousBody"/>
              <w:jc w:val="right"/>
              <w:rPr>
                <w:sz w:val="20"/>
              </w:rPr>
            </w:pPr>
            <w:r>
              <w:rPr>
                <w:sz w:val="20"/>
              </w:rPr>
              <w:t>Plaintiff,</w:t>
            </w:r>
          </w:p>
          <w:p w:rsidR="00FD0725" w:rsidRDefault="001248B8">
            <w:pPr>
              <w:pStyle w:val="yMiscellaneousBody"/>
              <w:rPr>
                <w:sz w:val="20"/>
              </w:rPr>
            </w:pPr>
            <w:r>
              <w:rPr>
                <w:sz w:val="20"/>
              </w:rPr>
              <w:t>and</w:t>
            </w:r>
          </w:p>
          <w:p w:rsidR="00FD0725" w:rsidRDefault="001248B8">
            <w:pPr>
              <w:pStyle w:val="yMiscellaneousBody"/>
              <w:rPr>
                <w:sz w:val="20"/>
              </w:rPr>
            </w:pPr>
            <w:r>
              <w:rPr>
                <w:sz w:val="20"/>
              </w:rPr>
              <w:t>CD</w:t>
            </w:r>
          </w:p>
          <w:p w:rsidR="00FD0725" w:rsidRDefault="001248B8">
            <w:pPr>
              <w:pStyle w:val="yMiscellaneousBody"/>
              <w:jc w:val="right"/>
              <w:rPr>
                <w:sz w:val="20"/>
              </w:rPr>
            </w:pPr>
            <w:r>
              <w:rPr>
                <w:sz w:val="20"/>
              </w:rPr>
              <w:t>Defendant.</w:t>
            </w:r>
          </w:p>
        </w:tc>
      </w:tr>
      <w:tr w:rsidR="00FD0725">
        <w:tc>
          <w:tcPr>
            <w:tcW w:w="7088" w:type="dxa"/>
            <w:tcBorders>
              <w:top w:val="nil"/>
              <w:bottom w:val="nil"/>
            </w:tcBorders>
          </w:tcPr>
          <w:p w:rsidR="00FD0725" w:rsidRDefault="001248B8">
            <w:pPr>
              <w:pStyle w:val="yMiscellaneousBody"/>
              <w:jc w:val="center"/>
              <w:rPr>
                <w:sz w:val="20"/>
              </w:rPr>
            </w:pPr>
            <w:r>
              <w:rPr>
                <w:b/>
                <w:sz w:val="20"/>
              </w:rPr>
              <w:t>JUDGMENT (OTHER THAN DEFAULT JUDGMENT) AFTER ASSESSMENT OF DAMAGES ETC.</w:t>
            </w:r>
            <w:r>
              <w:rPr>
                <w:sz w:val="20"/>
                <w:vertAlign w:val="superscript"/>
              </w:rPr>
              <w:t>1</w:t>
            </w:r>
          </w:p>
          <w:p w:rsidR="00FD0725" w:rsidRDefault="001248B8">
            <w:pPr>
              <w:pStyle w:val="yMiscellaneousBody"/>
              <w:rPr>
                <w:sz w:val="20"/>
              </w:rPr>
            </w:pPr>
            <w:r>
              <w:rPr>
                <w:sz w:val="20"/>
              </w:rPr>
              <w:t>Judicial officer:</w:t>
            </w:r>
          </w:p>
          <w:p w:rsidR="00FD0725" w:rsidRDefault="001248B8">
            <w:pPr>
              <w:pStyle w:val="yMiscellaneousBody"/>
              <w:rPr>
                <w:sz w:val="20"/>
              </w:rPr>
            </w:pPr>
            <w:r>
              <w:rPr>
                <w:sz w:val="20"/>
              </w:rPr>
              <w:t>Date of order:</w:t>
            </w:r>
          </w:p>
        </w:tc>
      </w:tr>
      <w:tr w:rsidR="00FD0725">
        <w:tc>
          <w:tcPr>
            <w:tcW w:w="7088" w:type="dxa"/>
            <w:tcBorders>
              <w:top w:val="nil"/>
              <w:bottom w:val="nil"/>
            </w:tcBorders>
          </w:tcPr>
          <w:p w:rsidR="00FD0725" w:rsidRDefault="001248B8">
            <w:pPr>
              <w:pStyle w:val="yMiscellaneousBody"/>
              <w:rPr>
                <w:sz w:val="20"/>
              </w:rPr>
            </w:pPr>
            <w:r>
              <w:rPr>
                <w:sz w:val="20"/>
              </w:rPr>
              <w:t xml:space="preserve">The plaintiff having on the                 day of     </w:t>
            </w:r>
            <w:r>
              <w:rPr>
                <w:sz w:val="20"/>
              </w:rPr>
              <w:t xml:space="preserve">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 xml:space="preserve">master’s certificate, or as the </w:t>
            </w:r>
            <w:r>
              <w:rPr>
                <w:i/>
                <w:sz w:val="20"/>
              </w:rPr>
              <w:t>case may be</w:t>
            </w:r>
            <w:r>
              <w:rPr>
                <w:sz w:val="20"/>
              </w:rPr>
              <w:t>] filed the                          day of                                  20     ,</w:t>
            </w:r>
          </w:p>
        </w:tc>
      </w:tr>
      <w:tr w:rsidR="00FD0725">
        <w:tc>
          <w:tcPr>
            <w:tcW w:w="7088" w:type="dxa"/>
            <w:tcBorders>
              <w:top w:val="nil"/>
              <w:bottom w:val="nil"/>
            </w:tcBorders>
          </w:tcPr>
          <w:p w:rsidR="00FD0725" w:rsidRDefault="001248B8">
            <w:pPr>
              <w:pStyle w:val="yMiscellaneousBody"/>
              <w:rPr>
                <w:sz w:val="20"/>
              </w:rPr>
            </w:pPr>
            <w:r>
              <w:rPr>
                <w:b/>
                <w:sz w:val="20"/>
              </w:rPr>
              <w:t>THE COURT ORDERS THAT:</w:t>
            </w:r>
          </w:p>
          <w:p w:rsidR="00FD0725" w:rsidRDefault="001248B8">
            <w:pPr>
              <w:pStyle w:val="yMiscellaneousBody"/>
              <w:rPr>
                <w:sz w:val="20"/>
              </w:rPr>
            </w:pPr>
            <w:r>
              <w:rPr>
                <w:sz w:val="20"/>
              </w:rPr>
              <w:t xml:space="preserve">The defendant pay the plaintiff — </w:t>
            </w:r>
          </w:p>
          <w:p w:rsidR="00FD0725" w:rsidRDefault="001248B8">
            <w:pPr>
              <w:pStyle w:val="yMiscellaneousBody"/>
              <w:rPr>
                <w:sz w:val="20"/>
              </w:rPr>
            </w:pPr>
            <w:r>
              <w:rPr>
                <w:sz w:val="20"/>
              </w:rPr>
              <w:t>(a)</w:t>
            </w:r>
            <w:r>
              <w:rPr>
                <w:sz w:val="20"/>
              </w:rPr>
              <w:tab/>
              <w:t>$[</w:t>
            </w:r>
            <w:r>
              <w:rPr>
                <w:i/>
                <w:sz w:val="20"/>
              </w:rPr>
              <w:t>insert amount</w:t>
            </w:r>
            <w:r>
              <w:rPr>
                <w:sz w:val="20"/>
              </w:rPr>
              <w:t>]; and</w:t>
            </w:r>
          </w:p>
          <w:p w:rsidR="00FD0725" w:rsidRDefault="001248B8">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rsidR="00FD0725">
        <w:tc>
          <w:tcPr>
            <w:tcW w:w="7088" w:type="dxa"/>
            <w:tcBorders>
              <w:top w:val="nil"/>
            </w:tcBorders>
          </w:tcPr>
          <w:p w:rsidR="00FD0725" w:rsidRDefault="001248B8">
            <w:pPr>
              <w:pStyle w:val="yMiscellaneousBody"/>
              <w:rPr>
                <w:sz w:val="20"/>
              </w:rPr>
            </w:pPr>
            <w:r>
              <w:rPr>
                <w:sz w:val="20"/>
              </w:rPr>
              <w:t>The above costs have b</w:t>
            </w:r>
            <w:r>
              <w:rPr>
                <w:sz w:val="20"/>
              </w:rPr>
              <w:t>een taxed and allowed at $[</w:t>
            </w:r>
            <w:r>
              <w:rPr>
                <w:i/>
                <w:sz w:val="20"/>
              </w:rPr>
              <w:t>insert amount</w:t>
            </w:r>
            <w:r>
              <w:rPr>
                <w:sz w:val="20"/>
              </w:rPr>
              <w:t>] as appears by the Taxing Officer’s certificate dated [</w:t>
            </w:r>
            <w:r>
              <w:rPr>
                <w:i/>
                <w:sz w:val="20"/>
              </w:rPr>
              <w:t>insert date</w:t>
            </w:r>
            <w:r>
              <w:rPr>
                <w:sz w:val="20"/>
              </w:rPr>
              <w:t>].</w:t>
            </w:r>
          </w:p>
          <w:p w:rsidR="00FD0725" w:rsidRDefault="001248B8">
            <w:pPr>
              <w:pStyle w:val="yMiscellaneousBody"/>
              <w:tabs>
                <w:tab w:val="left" w:pos="4538"/>
              </w:tabs>
              <w:rPr>
                <w:sz w:val="20"/>
              </w:rPr>
            </w:pPr>
            <w:r>
              <w:rPr>
                <w:sz w:val="20"/>
              </w:rPr>
              <w:tab/>
              <w:t>BY THE COURT</w:t>
            </w:r>
          </w:p>
          <w:p w:rsidR="00FD0725" w:rsidRDefault="001248B8">
            <w:pPr>
              <w:pStyle w:val="yMiscellaneousBody"/>
              <w:tabs>
                <w:tab w:val="left" w:pos="4528"/>
              </w:tabs>
              <w:rPr>
                <w:sz w:val="20"/>
              </w:rPr>
            </w:pPr>
            <w:r>
              <w:rPr>
                <w:sz w:val="20"/>
              </w:rPr>
              <w:tab/>
              <w:t>REGISTRAR</w:t>
            </w:r>
          </w:p>
        </w:tc>
      </w:tr>
    </w:tbl>
    <w:p w:rsidR="00FD0725" w:rsidRDefault="001248B8">
      <w:pPr>
        <w:pStyle w:val="yMiscellaneousBody"/>
        <w:rPr>
          <w:sz w:val="16"/>
          <w:szCs w:val="16"/>
        </w:rPr>
      </w:pPr>
      <w:r>
        <w:rPr>
          <w:sz w:val="16"/>
          <w:szCs w:val="16"/>
        </w:rPr>
        <w:t>Note to Form 37:</w:t>
      </w:r>
    </w:p>
    <w:p w:rsidR="00FD0725" w:rsidRDefault="001248B8">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rsidR="00FD0725" w:rsidRDefault="001248B8">
      <w:pPr>
        <w:pStyle w:val="yFootnotesection"/>
      </w:pPr>
      <w:r>
        <w:tab/>
        <w:t xml:space="preserve">[Form 37 inserted: </w:t>
      </w:r>
      <w:r>
        <w:t>Gazette 16 Nov 2016 p. 5215</w:t>
      </w:r>
      <w:r>
        <w:noBreakHyphen/>
        <w:t>16.]</w:t>
      </w:r>
    </w:p>
    <w:p w:rsidR="00FD0725" w:rsidRDefault="001248B8">
      <w:pPr>
        <w:pStyle w:val="yHeading5"/>
        <w:keepNext w:val="0"/>
        <w:keepLines w:val="0"/>
        <w:pageBreakBefore/>
        <w:spacing w:before="0" w:after="120"/>
      </w:pPr>
      <w:bookmarkStart w:id="1834" w:name="_Toc59184282"/>
      <w:r>
        <w:rPr>
          <w:rStyle w:val="CharSClsNo"/>
        </w:rPr>
        <w:t>38</w:t>
      </w:r>
      <w:r>
        <w:t>.</w:t>
      </w:r>
      <w:r>
        <w:rPr>
          <w:b w:val="0"/>
        </w:rPr>
        <w:tab/>
      </w:r>
      <w:r>
        <w:t>Judgment under Order 14 (O. 14 r. 3)</w:t>
      </w:r>
      <w:bookmarkEnd w:id="1834"/>
    </w:p>
    <w:p w:rsidR="00FD0725" w:rsidRDefault="001248B8">
      <w:pPr>
        <w:pStyle w:val="yMiscellaneousBody"/>
        <w:spacing w:before="120"/>
        <w:jc w:val="center"/>
        <w:rPr>
          <w:sz w:val="20"/>
        </w:rPr>
      </w:pPr>
      <w:r>
        <w:rPr>
          <w:sz w:val="20"/>
        </w:rPr>
        <w:t>(</w:t>
      </w:r>
      <w:r>
        <w:rPr>
          <w:i/>
          <w:sz w:val="20"/>
        </w:rPr>
        <w:t>Heading as in action</w:t>
      </w:r>
      <w:r>
        <w:rPr>
          <w:sz w:val="20"/>
        </w:rPr>
        <w:t>)</w:t>
      </w:r>
    </w:p>
    <w:p w:rsidR="00FD0725" w:rsidRDefault="001248B8">
      <w:pPr>
        <w:pStyle w:val="yMiscellaneousBody"/>
        <w:spacing w:before="120"/>
        <w:rPr>
          <w:sz w:val="20"/>
        </w:rPr>
      </w:pPr>
      <w:r>
        <w:rPr>
          <w:sz w:val="20"/>
        </w:rPr>
        <w:t>The                              day of                                            20       .</w:t>
      </w:r>
    </w:p>
    <w:p w:rsidR="00FD0725" w:rsidRDefault="001248B8">
      <w:pPr>
        <w:pStyle w:val="yMiscellaneousBody"/>
        <w:spacing w:before="120"/>
        <w:rPr>
          <w:sz w:val="20"/>
        </w:rPr>
      </w:pPr>
      <w:r>
        <w:rPr>
          <w:sz w:val="20"/>
        </w:rPr>
        <w:t>The defendant having entered an appearance herein and the Court h</w:t>
      </w:r>
      <w:r>
        <w:rPr>
          <w:sz w:val="20"/>
        </w:rPr>
        <w:t>aving under Order 14 rule 3 ordered that judgment as hereinafter provided be entered for the plaintiff against the defendant,</w:t>
      </w:r>
    </w:p>
    <w:p w:rsidR="00FD0725" w:rsidRDefault="001248B8">
      <w:pPr>
        <w:pStyle w:val="yMiscellaneousBody"/>
        <w:spacing w:before="120"/>
        <w:rPr>
          <w:sz w:val="20"/>
        </w:rPr>
      </w:pPr>
      <w:r>
        <w:rPr>
          <w:sz w:val="20"/>
        </w:rPr>
        <w:t xml:space="preserve">It is this day adjudged that the defendant do pay to the plaintiff $                            and </w:t>
      </w:r>
      <w:r>
        <w:rPr>
          <w:sz w:val="20"/>
        </w:rPr>
        <w:br/>
        <w:t xml:space="preserve">$                            </w:t>
      </w:r>
      <w:r>
        <w:rPr>
          <w:sz w:val="20"/>
        </w:rPr>
        <w:t xml:space="preserve">  costs (</w:t>
      </w:r>
      <w:r>
        <w:rPr>
          <w:i/>
          <w:sz w:val="20"/>
        </w:rPr>
        <w:t>or</w:t>
      </w:r>
      <w:r>
        <w:rPr>
          <w:sz w:val="20"/>
        </w:rPr>
        <w:t xml:space="preserve"> costs to be taxed),</w:t>
      </w:r>
    </w:p>
    <w:p w:rsidR="00FD0725" w:rsidRDefault="001248B8">
      <w:pPr>
        <w:pStyle w:val="yMiscellaneousBody"/>
        <w:spacing w:before="110"/>
        <w:jc w:val="center"/>
        <w:rPr>
          <w:i/>
          <w:sz w:val="20"/>
        </w:rPr>
      </w:pPr>
      <w:r>
        <w:rPr>
          <w:i/>
          <w:sz w:val="20"/>
        </w:rPr>
        <w:t>or</w:t>
      </w:r>
    </w:p>
    <w:p w:rsidR="00FD0725" w:rsidRDefault="001248B8">
      <w:pPr>
        <w:pStyle w:val="yMiscellaneousBody"/>
        <w:spacing w:before="110"/>
        <w:ind w:left="600"/>
        <w:rPr>
          <w:sz w:val="20"/>
        </w:rPr>
      </w:pPr>
      <w:r>
        <w:rPr>
          <w:sz w:val="20"/>
        </w:rPr>
        <w:t>pay to the plaintiff damages to be assessed and costs to be taxed,</w:t>
      </w:r>
    </w:p>
    <w:p w:rsidR="00FD0725" w:rsidRDefault="001248B8">
      <w:pPr>
        <w:pStyle w:val="yMiscellaneousBody"/>
        <w:spacing w:before="110"/>
        <w:jc w:val="center"/>
        <w:rPr>
          <w:i/>
          <w:sz w:val="20"/>
        </w:rPr>
      </w:pPr>
      <w:r>
        <w:rPr>
          <w:i/>
          <w:sz w:val="20"/>
        </w:rPr>
        <w:t>or</w:t>
      </w:r>
    </w:p>
    <w:p w:rsidR="00FD0725" w:rsidRDefault="001248B8">
      <w:pPr>
        <w:pStyle w:val="yMiscellaneousBody"/>
        <w:spacing w:before="110"/>
        <w:ind w:left="600"/>
        <w:rPr>
          <w:sz w:val="20"/>
        </w:rPr>
      </w:pPr>
      <w:r>
        <w:rPr>
          <w:sz w:val="20"/>
        </w:rPr>
        <w:t>deliver to the plaintiff the goods described in the statement of claim as</w:t>
      </w:r>
    </w:p>
    <w:p w:rsidR="00FD0725" w:rsidRDefault="001248B8">
      <w:pPr>
        <w:pStyle w:val="yMiscellaneousBody"/>
        <w:spacing w:before="110"/>
        <w:rPr>
          <w:sz w:val="20"/>
        </w:rPr>
      </w:pPr>
      <w:r>
        <w:rPr>
          <w:sz w:val="20"/>
        </w:rPr>
        <w:t>[</w:t>
      </w:r>
      <w:r>
        <w:rPr>
          <w:i/>
          <w:sz w:val="20"/>
        </w:rPr>
        <w:t>or</w:t>
      </w:r>
      <w:r>
        <w:rPr>
          <w:sz w:val="20"/>
        </w:rPr>
        <w:t xml:space="preserve"> pay to the plaintiff the value of the said goods to be assessed] [and als</w:t>
      </w:r>
      <w:r>
        <w:rPr>
          <w:sz w:val="20"/>
        </w:rPr>
        <w:t>o damages for their detention to be assessed] and costs to be taxed,</w:t>
      </w:r>
    </w:p>
    <w:p w:rsidR="00FD0725" w:rsidRDefault="001248B8">
      <w:pPr>
        <w:pStyle w:val="yMiscellaneousBody"/>
        <w:spacing w:before="110"/>
        <w:jc w:val="center"/>
        <w:rPr>
          <w:i/>
          <w:sz w:val="20"/>
        </w:rPr>
      </w:pPr>
      <w:r>
        <w:rPr>
          <w:i/>
          <w:sz w:val="20"/>
        </w:rPr>
        <w:t>or</w:t>
      </w:r>
    </w:p>
    <w:p w:rsidR="00FD0725" w:rsidRDefault="001248B8">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rsidR="00FD0725" w:rsidRDefault="001248B8">
      <w:pPr>
        <w:pStyle w:val="yMiscellaneousBody"/>
        <w:spacing w:before="120"/>
        <w:rPr>
          <w:sz w:val="20"/>
        </w:rPr>
      </w:pPr>
      <w:r>
        <w:rPr>
          <w:sz w:val="20"/>
        </w:rPr>
        <w:t>The above costs, etc. (</w:t>
      </w:r>
      <w:r>
        <w:rPr>
          <w:i/>
          <w:sz w:val="20"/>
        </w:rPr>
        <w:t>as in No. 32</w:t>
      </w:r>
      <w:r>
        <w:rPr>
          <w:sz w:val="20"/>
        </w:rPr>
        <w:t>).</w:t>
      </w:r>
    </w:p>
    <w:p w:rsidR="00FD0725" w:rsidRDefault="001248B8">
      <w:pPr>
        <w:pStyle w:val="yFootnotesection"/>
        <w:spacing w:before="100"/>
      </w:pPr>
      <w:r>
        <w:tab/>
        <w:t>[Form 38</w:t>
      </w:r>
      <w:r>
        <w:t xml:space="preserve"> amended: Gazette 28 Jun 2011 p. 2559.]</w:t>
      </w:r>
    </w:p>
    <w:p w:rsidR="00FD0725" w:rsidRDefault="001248B8">
      <w:pPr>
        <w:pStyle w:val="yHeading5"/>
      </w:pPr>
      <w:bookmarkStart w:id="1835" w:name="_Toc59184283"/>
      <w:r>
        <w:rPr>
          <w:rStyle w:val="CharSClsNo"/>
        </w:rPr>
        <w:t>39</w:t>
      </w:r>
      <w:r>
        <w:t>.</w:t>
      </w:r>
      <w:r>
        <w:tab/>
        <w:t>Judgment after trial without jury (O. 42 r. 1)</w:t>
      </w:r>
      <w:bookmarkEnd w:id="183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rsidR="00FD0725">
        <w:trPr>
          <w:cantSplit/>
          <w:trHeight w:val="194"/>
        </w:trPr>
        <w:tc>
          <w:tcPr>
            <w:tcW w:w="3402" w:type="dxa"/>
            <w:gridSpan w:val="2"/>
            <w:vMerge w:val="restart"/>
          </w:tcPr>
          <w:p w:rsidR="00FD0725" w:rsidRDefault="001248B8">
            <w:pPr>
              <w:pStyle w:val="yTableNAm"/>
              <w:rPr>
                <w:sz w:val="20"/>
              </w:rPr>
            </w:pPr>
            <w:r>
              <w:rPr>
                <w:sz w:val="20"/>
              </w:rPr>
              <w:t>Supreme Court of Western Australia</w:t>
            </w:r>
          </w:p>
          <w:p w:rsidR="00FD0725" w:rsidRDefault="001248B8">
            <w:pPr>
              <w:pStyle w:val="yTableNAm"/>
              <w:rPr>
                <w:sz w:val="20"/>
              </w:rPr>
            </w:pPr>
            <w:r>
              <w:rPr>
                <w:sz w:val="20"/>
              </w:rPr>
              <w:t>General Division</w:t>
            </w:r>
          </w:p>
        </w:tc>
        <w:tc>
          <w:tcPr>
            <w:tcW w:w="3028" w:type="dxa"/>
          </w:tcPr>
          <w:p w:rsidR="00FD0725" w:rsidRDefault="001248B8">
            <w:pPr>
              <w:pStyle w:val="yTableNAm"/>
              <w:rPr>
                <w:sz w:val="20"/>
              </w:rPr>
            </w:pPr>
            <w:r>
              <w:rPr>
                <w:sz w:val="20"/>
              </w:rPr>
              <w:t>No.:</w:t>
            </w:r>
          </w:p>
        </w:tc>
      </w:tr>
      <w:tr w:rsidR="00FD0725">
        <w:trPr>
          <w:cantSplit/>
          <w:trHeight w:val="194"/>
        </w:trPr>
        <w:tc>
          <w:tcPr>
            <w:tcW w:w="3402" w:type="dxa"/>
            <w:gridSpan w:val="2"/>
            <w:vMerge/>
          </w:tcPr>
          <w:p w:rsidR="00FD0725" w:rsidRDefault="00FD0725">
            <w:pPr>
              <w:pStyle w:val="zyTableNAm"/>
              <w:spacing w:before="0"/>
              <w:rPr>
                <w:sz w:val="20"/>
              </w:rPr>
            </w:pPr>
          </w:p>
        </w:tc>
        <w:tc>
          <w:tcPr>
            <w:tcW w:w="3028" w:type="dxa"/>
          </w:tcPr>
          <w:p w:rsidR="00FD0725" w:rsidRDefault="001248B8">
            <w:pPr>
              <w:pStyle w:val="yTableNAm"/>
              <w:rPr>
                <w:sz w:val="20"/>
              </w:rPr>
            </w:pPr>
            <w:r>
              <w:rPr>
                <w:b/>
                <w:sz w:val="20"/>
              </w:rPr>
              <w:t>Judgment after trial without jury</w:t>
            </w:r>
          </w:p>
        </w:tc>
      </w:tr>
      <w:tr w:rsidR="00FD0725">
        <w:trPr>
          <w:cantSplit/>
        </w:trPr>
        <w:tc>
          <w:tcPr>
            <w:tcW w:w="1418" w:type="dxa"/>
          </w:tcPr>
          <w:p w:rsidR="00FD0725" w:rsidRDefault="001248B8">
            <w:pPr>
              <w:pStyle w:val="yTableNAm"/>
              <w:rPr>
                <w:sz w:val="20"/>
                <w:vertAlign w:val="superscript"/>
              </w:rPr>
            </w:pPr>
            <w:r>
              <w:rPr>
                <w:sz w:val="20"/>
              </w:rPr>
              <w:t>Parties</w:t>
            </w:r>
          </w:p>
        </w:tc>
        <w:tc>
          <w:tcPr>
            <w:tcW w:w="5012" w:type="dxa"/>
            <w:gridSpan w:val="2"/>
          </w:tcPr>
          <w:p w:rsidR="00FD0725" w:rsidRDefault="001248B8">
            <w:pPr>
              <w:pStyle w:val="yTableNAm"/>
              <w:tabs>
                <w:tab w:val="left" w:pos="3345"/>
              </w:tabs>
              <w:rPr>
                <w:sz w:val="20"/>
              </w:rPr>
            </w:pPr>
            <w:r>
              <w:rPr>
                <w:sz w:val="20"/>
              </w:rPr>
              <w:tab/>
            </w:r>
            <w:r>
              <w:rPr>
                <w:sz w:val="20"/>
              </w:rPr>
              <w:tab/>
              <w:t>Plaintiff</w:t>
            </w:r>
          </w:p>
          <w:p w:rsidR="00FD0725" w:rsidRDefault="001248B8">
            <w:pPr>
              <w:pStyle w:val="yTableNAm"/>
              <w:tabs>
                <w:tab w:val="left" w:pos="3345"/>
              </w:tabs>
              <w:rPr>
                <w:sz w:val="20"/>
              </w:rPr>
            </w:pPr>
            <w:r>
              <w:rPr>
                <w:sz w:val="20"/>
              </w:rPr>
              <w:tab/>
            </w:r>
            <w:r>
              <w:rPr>
                <w:sz w:val="20"/>
              </w:rPr>
              <w:tab/>
              <w:t>Defendant</w:t>
            </w:r>
          </w:p>
        </w:tc>
      </w:tr>
      <w:tr w:rsidR="00FD0725">
        <w:trPr>
          <w:cantSplit/>
        </w:trPr>
        <w:tc>
          <w:tcPr>
            <w:tcW w:w="1418" w:type="dxa"/>
          </w:tcPr>
          <w:p w:rsidR="00FD0725" w:rsidRDefault="001248B8">
            <w:pPr>
              <w:pStyle w:val="yTableNAm"/>
              <w:rPr>
                <w:sz w:val="20"/>
              </w:rPr>
            </w:pPr>
            <w:r>
              <w:rPr>
                <w:sz w:val="20"/>
              </w:rPr>
              <w:t>Trial details</w:t>
            </w:r>
          </w:p>
        </w:tc>
        <w:tc>
          <w:tcPr>
            <w:tcW w:w="5012" w:type="dxa"/>
            <w:gridSpan w:val="2"/>
          </w:tcPr>
          <w:p w:rsidR="00FD0725" w:rsidRDefault="001248B8">
            <w:pPr>
              <w:pStyle w:val="yTableNAm"/>
              <w:rPr>
                <w:sz w:val="20"/>
              </w:rPr>
            </w:pPr>
            <w:r>
              <w:rPr>
                <w:sz w:val="20"/>
              </w:rPr>
              <w:t xml:space="preserve">This case was tried in </w:t>
            </w:r>
            <w:r>
              <w:rPr>
                <w:sz w:val="20"/>
              </w:rPr>
              <w:t>the Supreme Court without a jury on [</w:t>
            </w:r>
            <w:r>
              <w:rPr>
                <w:i/>
                <w:sz w:val="20"/>
              </w:rPr>
              <w:t>date(s)</w:t>
            </w:r>
            <w:r>
              <w:rPr>
                <w:sz w:val="20"/>
              </w:rPr>
              <w:t>].</w:t>
            </w:r>
          </w:p>
        </w:tc>
      </w:tr>
      <w:tr w:rsidR="00FD0725">
        <w:trPr>
          <w:cantSplit/>
        </w:trPr>
        <w:tc>
          <w:tcPr>
            <w:tcW w:w="1418" w:type="dxa"/>
          </w:tcPr>
          <w:p w:rsidR="00FD0725" w:rsidRDefault="001248B8">
            <w:pPr>
              <w:pStyle w:val="yTableNAm"/>
              <w:rPr>
                <w:sz w:val="20"/>
              </w:rPr>
            </w:pPr>
            <w:r>
              <w:rPr>
                <w:sz w:val="20"/>
              </w:rPr>
              <w:t>Judgment</w:t>
            </w:r>
          </w:p>
        </w:tc>
        <w:tc>
          <w:tcPr>
            <w:tcW w:w="5012" w:type="dxa"/>
            <w:gridSpan w:val="2"/>
          </w:tcPr>
          <w:p w:rsidR="00FD0725" w:rsidRDefault="001248B8">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rsidR="00FD0725">
        <w:trPr>
          <w:cantSplit/>
        </w:trPr>
        <w:tc>
          <w:tcPr>
            <w:tcW w:w="1418" w:type="dxa"/>
          </w:tcPr>
          <w:p w:rsidR="00FD0725" w:rsidRDefault="001248B8">
            <w:pPr>
              <w:pStyle w:val="yTableNAm"/>
              <w:rPr>
                <w:sz w:val="20"/>
              </w:rPr>
            </w:pPr>
            <w:r>
              <w:rPr>
                <w:sz w:val="20"/>
              </w:rPr>
              <w:t>Judgment details</w:t>
            </w:r>
          </w:p>
        </w:tc>
        <w:tc>
          <w:tcPr>
            <w:tcW w:w="5012" w:type="dxa"/>
            <w:gridSpan w:val="2"/>
          </w:tcPr>
          <w:p w:rsidR="00FD0725" w:rsidRDefault="001248B8">
            <w:pPr>
              <w:pStyle w:val="yTableNAm"/>
              <w:rPr>
                <w:sz w:val="20"/>
              </w:rPr>
            </w:pPr>
            <w:r>
              <w:rPr>
                <w:sz w:val="20"/>
              </w:rPr>
              <w:t>[</w:t>
            </w:r>
            <w:r>
              <w:rPr>
                <w:i/>
                <w:sz w:val="20"/>
              </w:rPr>
              <w:t>Set out the Court’s orders.</w:t>
            </w:r>
            <w:r>
              <w:rPr>
                <w:sz w:val="20"/>
              </w:rPr>
              <w:t>]</w:t>
            </w:r>
          </w:p>
          <w:p w:rsidR="00FD0725" w:rsidRDefault="001248B8">
            <w:pPr>
              <w:pStyle w:val="yTableNAm"/>
              <w:rPr>
                <w:sz w:val="20"/>
              </w:rPr>
            </w:pPr>
            <w:r>
              <w:rPr>
                <w:sz w:val="20"/>
              </w:rPr>
              <w:t>[</w:t>
            </w:r>
            <w:r>
              <w:rPr>
                <w:i/>
                <w:sz w:val="20"/>
              </w:rPr>
              <w:t>Set out details of any taxation of costs as in Form 32.</w:t>
            </w:r>
            <w:r>
              <w:rPr>
                <w:sz w:val="20"/>
              </w:rPr>
              <w:t>]</w:t>
            </w:r>
          </w:p>
        </w:tc>
      </w:tr>
      <w:tr w:rsidR="00FD0725">
        <w:trPr>
          <w:cantSplit/>
        </w:trPr>
        <w:tc>
          <w:tcPr>
            <w:tcW w:w="1418" w:type="dxa"/>
          </w:tcPr>
          <w:p w:rsidR="00FD0725" w:rsidRDefault="001248B8">
            <w:pPr>
              <w:pStyle w:val="yTableNAm"/>
              <w:rPr>
                <w:sz w:val="20"/>
              </w:rPr>
            </w:pPr>
            <w:r>
              <w:rPr>
                <w:sz w:val="20"/>
              </w:rPr>
              <w:t>Dat</w:t>
            </w:r>
            <w:r>
              <w:rPr>
                <w:sz w:val="20"/>
              </w:rPr>
              <w:t>e judgment entered</w:t>
            </w:r>
          </w:p>
        </w:tc>
        <w:tc>
          <w:tcPr>
            <w:tcW w:w="5012" w:type="dxa"/>
            <w:gridSpan w:val="2"/>
          </w:tcPr>
          <w:p w:rsidR="00FD0725" w:rsidRDefault="001248B8">
            <w:pPr>
              <w:pStyle w:val="yTableNAm"/>
              <w:rPr>
                <w:sz w:val="20"/>
              </w:rPr>
            </w:pPr>
            <w:r>
              <w:rPr>
                <w:sz w:val="20"/>
              </w:rPr>
              <w:t>Judgment dated and entered on [</w:t>
            </w:r>
            <w:r>
              <w:rPr>
                <w:i/>
                <w:sz w:val="20"/>
              </w:rPr>
              <w:t>date</w:t>
            </w:r>
            <w:r>
              <w:rPr>
                <w:sz w:val="20"/>
              </w:rPr>
              <w:t>].</w:t>
            </w:r>
          </w:p>
        </w:tc>
      </w:tr>
    </w:tbl>
    <w:p w:rsidR="00FD0725" w:rsidRDefault="001248B8">
      <w:pPr>
        <w:pStyle w:val="yFootnotesection"/>
        <w:spacing w:before="100"/>
      </w:pPr>
      <w:r>
        <w:tab/>
        <w:t>[Form 39 inserted: Gazette 16 Aug 2017 p. 4422.]</w:t>
      </w:r>
    </w:p>
    <w:p w:rsidR="00FD0725" w:rsidRDefault="001248B8">
      <w:pPr>
        <w:pStyle w:val="yHeading5"/>
      </w:pPr>
      <w:bookmarkStart w:id="1836" w:name="_Toc59184284"/>
      <w:r>
        <w:rPr>
          <w:rStyle w:val="CharSClsNo"/>
        </w:rPr>
        <w:t>40</w:t>
      </w:r>
      <w:r>
        <w:t>.</w:t>
      </w:r>
      <w:r>
        <w:tab/>
        <w:t>Judgment after trial with jury (O. 42 r. 1)</w:t>
      </w:r>
      <w:bookmarkEnd w:id="1836"/>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rsidR="00FD0725">
        <w:trPr>
          <w:cantSplit/>
          <w:trHeight w:val="194"/>
        </w:trPr>
        <w:tc>
          <w:tcPr>
            <w:tcW w:w="3402" w:type="dxa"/>
            <w:gridSpan w:val="2"/>
            <w:vMerge w:val="restart"/>
          </w:tcPr>
          <w:p w:rsidR="00FD0725" w:rsidRDefault="001248B8">
            <w:pPr>
              <w:pStyle w:val="yTableNAm"/>
              <w:rPr>
                <w:sz w:val="20"/>
              </w:rPr>
            </w:pPr>
            <w:r>
              <w:rPr>
                <w:sz w:val="20"/>
              </w:rPr>
              <w:t>Supreme Court of Western Australia</w:t>
            </w:r>
          </w:p>
          <w:p w:rsidR="00FD0725" w:rsidRDefault="001248B8">
            <w:pPr>
              <w:pStyle w:val="yTableNAm"/>
              <w:rPr>
                <w:sz w:val="20"/>
              </w:rPr>
            </w:pPr>
            <w:r>
              <w:rPr>
                <w:sz w:val="20"/>
              </w:rPr>
              <w:t>General Division</w:t>
            </w:r>
          </w:p>
        </w:tc>
        <w:tc>
          <w:tcPr>
            <w:tcW w:w="3028" w:type="dxa"/>
          </w:tcPr>
          <w:p w:rsidR="00FD0725" w:rsidRDefault="001248B8">
            <w:pPr>
              <w:pStyle w:val="yTableNAm"/>
              <w:rPr>
                <w:sz w:val="20"/>
              </w:rPr>
            </w:pPr>
            <w:r>
              <w:rPr>
                <w:sz w:val="20"/>
              </w:rPr>
              <w:t>No.:</w:t>
            </w:r>
          </w:p>
        </w:tc>
      </w:tr>
      <w:tr w:rsidR="00FD0725">
        <w:trPr>
          <w:cantSplit/>
          <w:trHeight w:val="194"/>
        </w:trPr>
        <w:tc>
          <w:tcPr>
            <w:tcW w:w="3402" w:type="dxa"/>
            <w:gridSpan w:val="2"/>
            <w:vMerge/>
          </w:tcPr>
          <w:p w:rsidR="00FD0725" w:rsidRDefault="00FD0725">
            <w:pPr>
              <w:pStyle w:val="zyTableNAm"/>
              <w:spacing w:before="0"/>
              <w:rPr>
                <w:sz w:val="20"/>
              </w:rPr>
            </w:pPr>
          </w:p>
        </w:tc>
        <w:tc>
          <w:tcPr>
            <w:tcW w:w="3028" w:type="dxa"/>
          </w:tcPr>
          <w:p w:rsidR="00FD0725" w:rsidRDefault="001248B8">
            <w:pPr>
              <w:pStyle w:val="yTableNAm"/>
              <w:rPr>
                <w:sz w:val="20"/>
              </w:rPr>
            </w:pPr>
            <w:r>
              <w:rPr>
                <w:b/>
                <w:sz w:val="20"/>
              </w:rPr>
              <w:t>Judgment after trial with jury</w:t>
            </w:r>
          </w:p>
        </w:tc>
      </w:tr>
      <w:tr w:rsidR="00FD0725">
        <w:trPr>
          <w:cantSplit/>
        </w:trPr>
        <w:tc>
          <w:tcPr>
            <w:tcW w:w="1418" w:type="dxa"/>
          </w:tcPr>
          <w:p w:rsidR="00FD0725" w:rsidRDefault="001248B8">
            <w:pPr>
              <w:pStyle w:val="yTableNAm"/>
              <w:rPr>
                <w:sz w:val="20"/>
                <w:vertAlign w:val="superscript"/>
              </w:rPr>
            </w:pPr>
            <w:r>
              <w:rPr>
                <w:sz w:val="20"/>
              </w:rPr>
              <w:t>Parties</w:t>
            </w:r>
          </w:p>
        </w:tc>
        <w:tc>
          <w:tcPr>
            <w:tcW w:w="5012" w:type="dxa"/>
            <w:gridSpan w:val="2"/>
          </w:tcPr>
          <w:p w:rsidR="00FD0725" w:rsidRDefault="001248B8">
            <w:pPr>
              <w:pStyle w:val="yTableNAm"/>
              <w:tabs>
                <w:tab w:val="left" w:pos="3345"/>
              </w:tabs>
              <w:rPr>
                <w:sz w:val="20"/>
              </w:rPr>
            </w:pPr>
            <w:r>
              <w:rPr>
                <w:sz w:val="20"/>
              </w:rPr>
              <w:tab/>
            </w:r>
            <w:r>
              <w:rPr>
                <w:sz w:val="20"/>
              </w:rPr>
              <w:tab/>
              <w:t>Plaintiff</w:t>
            </w:r>
          </w:p>
          <w:p w:rsidR="00FD0725" w:rsidRDefault="001248B8">
            <w:pPr>
              <w:pStyle w:val="yTableNAm"/>
              <w:tabs>
                <w:tab w:val="left" w:pos="3345"/>
              </w:tabs>
              <w:rPr>
                <w:sz w:val="20"/>
              </w:rPr>
            </w:pPr>
            <w:r>
              <w:rPr>
                <w:sz w:val="20"/>
              </w:rPr>
              <w:tab/>
            </w:r>
            <w:r>
              <w:rPr>
                <w:sz w:val="20"/>
              </w:rPr>
              <w:tab/>
              <w:t>Defendant</w:t>
            </w:r>
          </w:p>
        </w:tc>
      </w:tr>
      <w:tr w:rsidR="00FD0725">
        <w:trPr>
          <w:cantSplit/>
        </w:trPr>
        <w:tc>
          <w:tcPr>
            <w:tcW w:w="1418" w:type="dxa"/>
          </w:tcPr>
          <w:p w:rsidR="00FD0725" w:rsidRDefault="001248B8">
            <w:pPr>
              <w:pStyle w:val="yTableNAm"/>
              <w:rPr>
                <w:sz w:val="20"/>
              </w:rPr>
            </w:pPr>
            <w:r>
              <w:rPr>
                <w:sz w:val="20"/>
              </w:rPr>
              <w:t>Trial details</w:t>
            </w:r>
          </w:p>
        </w:tc>
        <w:tc>
          <w:tcPr>
            <w:tcW w:w="5012" w:type="dxa"/>
            <w:gridSpan w:val="2"/>
          </w:tcPr>
          <w:p w:rsidR="00FD0725" w:rsidRDefault="001248B8">
            <w:pPr>
              <w:pStyle w:val="yTableNAm"/>
              <w:rPr>
                <w:sz w:val="20"/>
              </w:rPr>
            </w:pPr>
            <w:r>
              <w:rPr>
                <w:sz w:val="20"/>
              </w:rPr>
              <w:t>This case was tried in the Supreme Court with a jury on [</w:t>
            </w:r>
            <w:r>
              <w:rPr>
                <w:i/>
                <w:sz w:val="20"/>
              </w:rPr>
              <w:t>date(s)</w:t>
            </w:r>
            <w:r>
              <w:rPr>
                <w:sz w:val="20"/>
              </w:rPr>
              <w:t>].</w:t>
            </w:r>
          </w:p>
        </w:tc>
      </w:tr>
      <w:tr w:rsidR="00FD0725">
        <w:trPr>
          <w:cantSplit/>
        </w:trPr>
        <w:tc>
          <w:tcPr>
            <w:tcW w:w="1418" w:type="dxa"/>
          </w:tcPr>
          <w:p w:rsidR="00FD0725" w:rsidRDefault="001248B8">
            <w:pPr>
              <w:pStyle w:val="yTableNAm"/>
              <w:rPr>
                <w:sz w:val="20"/>
              </w:rPr>
            </w:pPr>
            <w:r>
              <w:rPr>
                <w:sz w:val="20"/>
              </w:rPr>
              <w:t>Jury’s findings</w:t>
            </w:r>
          </w:p>
        </w:tc>
        <w:tc>
          <w:tcPr>
            <w:tcW w:w="5012" w:type="dxa"/>
            <w:gridSpan w:val="2"/>
          </w:tcPr>
          <w:p w:rsidR="00FD0725" w:rsidRDefault="001248B8">
            <w:pPr>
              <w:pStyle w:val="yTableNAm"/>
              <w:rPr>
                <w:sz w:val="20"/>
              </w:rPr>
            </w:pPr>
            <w:r>
              <w:rPr>
                <w:sz w:val="20"/>
              </w:rPr>
              <w:t>The jury found [</w:t>
            </w:r>
            <w:r>
              <w:rPr>
                <w:i/>
                <w:sz w:val="20"/>
              </w:rPr>
              <w:t>state finding as in officer’s certificate</w:t>
            </w:r>
            <w:r>
              <w:rPr>
                <w:sz w:val="20"/>
              </w:rPr>
              <w:t>].</w:t>
            </w:r>
          </w:p>
        </w:tc>
      </w:tr>
      <w:tr w:rsidR="00FD0725">
        <w:trPr>
          <w:cantSplit/>
        </w:trPr>
        <w:tc>
          <w:tcPr>
            <w:tcW w:w="1418" w:type="dxa"/>
          </w:tcPr>
          <w:p w:rsidR="00FD0725" w:rsidRDefault="001248B8">
            <w:pPr>
              <w:pStyle w:val="yTableNAm"/>
              <w:rPr>
                <w:sz w:val="20"/>
              </w:rPr>
            </w:pPr>
            <w:r>
              <w:rPr>
                <w:sz w:val="20"/>
              </w:rPr>
              <w:t>Judgment</w:t>
            </w:r>
          </w:p>
        </w:tc>
        <w:tc>
          <w:tcPr>
            <w:tcW w:w="5012" w:type="dxa"/>
            <w:gridSpan w:val="2"/>
          </w:tcPr>
          <w:p w:rsidR="00FD0725" w:rsidRDefault="001248B8">
            <w:pPr>
              <w:pStyle w:val="yTableNAm"/>
              <w:rPr>
                <w:sz w:val="20"/>
              </w:rPr>
            </w:pPr>
            <w:r>
              <w:rPr>
                <w:sz w:val="20"/>
              </w:rPr>
              <w:t>On [</w:t>
            </w:r>
            <w:r>
              <w:rPr>
                <w:i/>
                <w:sz w:val="20"/>
              </w:rPr>
              <w:t>date</w:t>
            </w:r>
            <w:r>
              <w:rPr>
                <w:sz w:val="20"/>
              </w:rPr>
              <w:t xml:space="preserve">] the Court ordered that judgment as described below be </w:t>
            </w:r>
            <w:r>
              <w:rPr>
                <w:sz w:val="20"/>
              </w:rPr>
              <w:t>entered for the [</w:t>
            </w:r>
            <w:r>
              <w:rPr>
                <w:i/>
                <w:sz w:val="20"/>
              </w:rPr>
              <w:t>party</w:t>
            </w:r>
            <w:r>
              <w:rPr>
                <w:sz w:val="20"/>
              </w:rPr>
              <w:t>].</w:t>
            </w:r>
          </w:p>
        </w:tc>
      </w:tr>
      <w:tr w:rsidR="00FD0725">
        <w:trPr>
          <w:cantSplit/>
        </w:trPr>
        <w:tc>
          <w:tcPr>
            <w:tcW w:w="1418" w:type="dxa"/>
          </w:tcPr>
          <w:p w:rsidR="00FD0725" w:rsidRDefault="001248B8">
            <w:pPr>
              <w:pStyle w:val="yTableNAm"/>
              <w:rPr>
                <w:sz w:val="20"/>
              </w:rPr>
            </w:pPr>
            <w:r>
              <w:rPr>
                <w:sz w:val="20"/>
              </w:rPr>
              <w:t>Judgment details</w:t>
            </w:r>
          </w:p>
        </w:tc>
        <w:tc>
          <w:tcPr>
            <w:tcW w:w="5012" w:type="dxa"/>
            <w:gridSpan w:val="2"/>
          </w:tcPr>
          <w:p w:rsidR="00FD0725" w:rsidRDefault="001248B8">
            <w:pPr>
              <w:pStyle w:val="yTableNAm"/>
              <w:rPr>
                <w:sz w:val="20"/>
              </w:rPr>
            </w:pPr>
            <w:r>
              <w:rPr>
                <w:sz w:val="20"/>
              </w:rPr>
              <w:t>[</w:t>
            </w:r>
            <w:r>
              <w:rPr>
                <w:i/>
                <w:sz w:val="20"/>
              </w:rPr>
              <w:t>Set out the Court’s orders.</w:t>
            </w:r>
            <w:r>
              <w:rPr>
                <w:sz w:val="20"/>
              </w:rPr>
              <w:t>]</w:t>
            </w:r>
          </w:p>
          <w:p w:rsidR="00FD0725" w:rsidRDefault="001248B8">
            <w:pPr>
              <w:pStyle w:val="yTableNAm"/>
              <w:rPr>
                <w:sz w:val="20"/>
              </w:rPr>
            </w:pPr>
            <w:r>
              <w:rPr>
                <w:sz w:val="20"/>
              </w:rPr>
              <w:t>[</w:t>
            </w:r>
            <w:r>
              <w:rPr>
                <w:i/>
                <w:sz w:val="20"/>
              </w:rPr>
              <w:t>Set out details of any taxation of costs as in Form 32.</w:t>
            </w:r>
            <w:r>
              <w:rPr>
                <w:sz w:val="20"/>
              </w:rPr>
              <w:t>]</w:t>
            </w:r>
          </w:p>
        </w:tc>
      </w:tr>
      <w:tr w:rsidR="00FD0725">
        <w:trPr>
          <w:cantSplit/>
        </w:trPr>
        <w:tc>
          <w:tcPr>
            <w:tcW w:w="1418" w:type="dxa"/>
          </w:tcPr>
          <w:p w:rsidR="00FD0725" w:rsidRDefault="001248B8">
            <w:pPr>
              <w:pStyle w:val="yTableNAm"/>
            </w:pPr>
            <w:r>
              <w:rPr>
                <w:sz w:val="20"/>
              </w:rPr>
              <w:t>Date judgment entered</w:t>
            </w:r>
          </w:p>
        </w:tc>
        <w:tc>
          <w:tcPr>
            <w:tcW w:w="5012" w:type="dxa"/>
            <w:gridSpan w:val="2"/>
          </w:tcPr>
          <w:p w:rsidR="00FD0725" w:rsidRDefault="001248B8">
            <w:pPr>
              <w:pStyle w:val="yTableNAm"/>
            </w:pPr>
            <w:r>
              <w:rPr>
                <w:sz w:val="20"/>
              </w:rPr>
              <w:t>Judgment dated and entered on [</w:t>
            </w:r>
            <w:r>
              <w:rPr>
                <w:i/>
                <w:sz w:val="20"/>
              </w:rPr>
              <w:t>date</w:t>
            </w:r>
            <w:r>
              <w:rPr>
                <w:sz w:val="20"/>
              </w:rPr>
              <w:t>].</w:t>
            </w:r>
          </w:p>
        </w:tc>
      </w:tr>
    </w:tbl>
    <w:p w:rsidR="00FD0725" w:rsidRDefault="001248B8">
      <w:pPr>
        <w:pStyle w:val="yFootnotesection"/>
        <w:spacing w:before="100"/>
      </w:pPr>
      <w:r>
        <w:tab/>
        <w:t>[Form 40 inserted: Gazette 16 Aug 2017 p. 4422.]</w:t>
      </w:r>
    </w:p>
    <w:p w:rsidR="00FD0725" w:rsidRDefault="001248B8">
      <w:pPr>
        <w:pStyle w:val="yHeading5"/>
        <w:keepNext w:val="0"/>
        <w:keepLines w:val="0"/>
        <w:widowControl w:val="0"/>
        <w:spacing w:before="480" w:after="120"/>
      </w:pPr>
      <w:bookmarkStart w:id="1837" w:name="_Toc59184285"/>
      <w:r>
        <w:rPr>
          <w:rStyle w:val="CharSClsNo"/>
        </w:rPr>
        <w:t>41</w:t>
      </w:r>
      <w:r>
        <w:t>.</w:t>
      </w:r>
      <w:r>
        <w:rPr>
          <w:b w:val="0"/>
        </w:rPr>
        <w:tab/>
      </w:r>
      <w:r>
        <w:t xml:space="preserve">Judgment </w:t>
      </w:r>
      <w:r>
        <w:t>after trial before master or special referee (O. 42 r. 1)</w:t>
      </w:r>
      <w:bookmarkEnd w:id="1837"/>
    </w:p>
    <w:p w:rsidR="00FD0725" w:rsidRDefault="001248B8">
      <w:pPr>
        <w:pStyle w:val="yMiscellaneousBody"/>
        <w:spacing w:before="120"/>
        <w:jc w:val="center"/>
        <w:rPr>
          <w:sz w:val="20"/>
        </w:rPr>
      </w:pPr>
      <w:r>
        <w:rPr>
          <w:sz w:val="20"/>
        </w:rPr>
        <w:t>(</w:t>
      </w:r>
      <w:r>
        <w:rPr>
          <w:i/>
          <w:sz w:val="20"/>
        </w:rPr>
        <w:t>Heading as in action</w:t>
      </w:r>
      <w:r>
        <w:rPr>
          <w:sz w:val="20"/>
        </w:rPr>
        <w:t>)</w:t>
      </w:r>
    </w:p>
    <w:p w:rsidR="00FD0725" w:rsidRDefault="001248B8">
      <w:pPr>
        <w:pStyle w:val="yMiscellaneousBody"/>
        <w:spacing w:before="120"/>
        <w:rPr>
          <w:sz w:val="20"/>
        </w:rPr>
      </w:pPr>
      <w:r>
        <w:rPr>
          <w:sz w:val="20"/>
        </w:rPr>
        <w:t>Dated and entered the                   day of                            20      .</w:t>
      </w:r>
    </w:p>
    <w:p w:rsidR="00FD0725" w:rsidRDefault="001248B8">
      <w:pPr>
        <w:pStyle w:val="yMiscellaneousBody"/>
        <w:spacing w:before="120"/>
        <w:rPr>
          <w:sz w:val="20"/>
        </w:rPr>
      </w:pPr>
      <w:r>
        <w:rPr>
          <w:sz w:val="20"/>
        </w:rPr>
        <w:t>This action by an order dated the              day of               20     , having been or</w:t>
      </w:r>
      <w:r>
        <w:rPr>
          <w:sz w:val="20"/>
        </w:rPr>
        <w:t>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xml:space="preserve">] tried the said action and having by his certificate dated the         day of          </w:t>
      </w:r>
      <w:r>
        <w:rPr>
          <w:sz w:val="20"/>
        </w:rPr>
        <w:t xml:space="preserve">                   20     directed that judgment as hereinafter provided be entered for the plaintiff [</w:t>
      </w:r>
      <w:r>
        <w:rPr>
          <w:i/>
          <w:sz w:val="20"/>
        </w:rPr>
        <w:t>or</w:t>
      </w:r>
      <w:r>
        <w:rPr>
          <w:sz w:val="20"/>
        </w:rPr>
        <w:t xml:space="preserve"> defendant],</w:t>
      </w:r>
    </w:p>
    <w:p w:rsidR="00FD0725" w:rsidRDefault="001248B8">
      <w:pPr>
        <w:pStyle w:val="yMiscellaneousBody"/>
        <w:spacing w:before="120"/>
        <w:rPr>
          <w:sz w:val="20"/>
        </w:rPr>
      </w:pPr>
      <w:r>
        <w:rPr>
          <w:sz w:val="20"/>
        </w:rPr>
        <w:t>It is adjudged that (</w:t>
      </w:r>
      <w:r>
        <w:rPr>
          <w:i/>
          <w:sz w:val="20"/>
        </w:rPr>
        <w:t>as in No. 39, according to the master’s or special referee’s certificate</w:t>
      </w:r>
      <w:r>
        <w:rPr>
          <w:sz w:val="20"/>
        </w:rPr>
        <w:t>).</w:t>
      </w:r>
    </w:p>
    <w:p w:rsidR="00FD0725" w:rsidRDefault="001248B8">
      <w:pPr>
        <w:pStyle w:val="yFootnotesection"/>
      </w:pPr>
      <w:r>
        <w:tab/>
        <w:t>[Form 41 amended: Gazette 30 Nov 1984 p. </w:t>
      </w:r>
      <w:r>
        <w:t>3954; 28 Jun 2011 p. 2560.]</w:t>
      </w:r>
    </w:p>
    <w:p w:rsidR="00FD0725" w:rsidRDefault="001248B8">
      <w:pPr>
        <w:pStyle w:val="yHeading5"/>
        <w:keepNext w:val="0"/>
        <w:keepLines w:val="0"/>
        <w:pageBreakBefore/>
        <w:spacing w:before="120" w:after="120"/>
      </w:pPr>
      <w:bookmarkStart w:id="1838" w:name="_Toc59184286"/>
      <w:r>
        <w:rPr>
          <w:rStyle w:val="CharSClsNo"/>
        </w:rPr>
        <w:t>42</w:t>
      </w:r>
      <w:r>
        <w:t>.</w:t>
      </w:r>
      <w:r>
        <w:rPr>
          <w:b w:val="0"/>
        </w:rPr>
        <w:tab/>
      </w:r>
      <w:r>
        <w:t>Judgment after decision of preliminary issue (O. 32 r. 7; O. 42 r. 1)</w:t>
      </w:r>
      <w:bookmarkEnd w:id="1838"/>
    </w:p>
    <w:p w:rsidR="00FD0725" w:rsidRDefault="001248B8">
      <w:pPr>
        <w:pStyle w:val="yMiscellaneousBody"/>
        <w:spacing w:before="120"/>
        <w:jc w:val="center"/>
        <w:rPr>
          <w:sz w:val="20"/>
        </w:rPr>
      </w:pPr>
      <w:r>
        <w:rPr>
          <w:sz w:val="20"/>
        </w:rPr>
        <w:t>(</w:t>
      </w:r>
      <w:r>
        <w:rPr>
          <w:i/>
          <w:sz w:val="20"/>
        </w:rPr>
        <w:t>Heading as in cause or matter</w:t>
      </w:r>
      <w:r>
        <w:rPr>
          <w:sz w:val="20"/>
        </w:rPr>
        <w:t>)</w:t>
      </w:r>
    </w:p>
    <w:p w:rsidR="00FD0725" w:rsidRDefault="001248B8">
      <w:pPr>
        <w:pStyle w:val="yMiscellaneousBody"/>
        <w:spacing w:before="120"/>
        <w:rPr>
          <w:sz w:val="20"/>
        </w:rPr>
      </w:pPr>
      <w:r>
        <w:rPr>
          <w:sz w:val="20"/>
        </w:rPr>
        <w:t>Dated and entered the                 day of                             20      .</w:t>
      </w:r>
    </w:p>
    <w:p w:rsidR="00FD0725" w:rsidRDefault="001248B8">
      <w:pPr>
        <w:pStyle w:val="yMiscellaneousBody"/>
        <w:spacing w:before="120"/>
        <w:rPr>
          <w:sz w:val="20"/>
        </w:rPr>
      </w:pPr>
      <w:r>
        <w:rPr>
          <w:sz w:val="20"/>
        </w:rPr>
        <w:t>The issue [</w:t>
      </w:r>
      <w:r>
        <w:rPr>
          <w:i/>
          <w:sz w:val="20"/>
        </w:rPr>
        <w:t>or</w:t>
      </w:r>
      <w:r>
        <w:rPr>
          <w:sz w:val="20"/>
        </w:rPr>
        <w:t xml:space="preserve"> question] arising in this</w:t>
      </w:r>
      <w:r>
        <w:rPr>
          <w:sz w:val="20"/>
        </w:rPr>
        <w:t xml:space="preserve"> cause [</w:t>
      </w:r>
      <w:r>
        <w:rPr>
          <w:i/>
          <w:sz w:val="20"/>
        </w:rPr>
        <w:t>or</w:t>
      </w:r>
      <w:r>
        <w:rPr>
          <w:sz w:val="20"/>
        </w:rPr>
        <w:t xml:space="preserve"> matter] by the order dated the            day of                               20           , ordered to be tried before                           having on the</w:t>
      </w:r>
      <w:r>
        <w:rPr>
          <w:sz w:val="20"/>
        </w:rPr>
        <w:br/>
        <w:t xml:space="preserve">         day of                      20         been tried before the said          </w:t>
      </w:r>
      <w:r>
        <w:rPr>
          <w:sz w:val="20"/>
        </w:rPr>
        <w:t xml:space="preserve">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rsidR="00FD0725" w:rsidRDefault="001248B8">
      <w:pPr>
        <w:pStyle w:val="yMiscellaneousBody"/>
        <w:spacing w:before="120"/>
        <w:rPr>
          <w:sz w:val="20"/>
        </w:rPr>
      </w:pPr>
      <w:r>
        <w:rPr>
          <w:sz w:val="20"/>
        </w:rPr>
        <w:t>It is adjudge</w:t>
      </w:r>
      <w:r>
        <w:rPr>
          <w:sz w:val="20"/>
        </w:rPr>
        <w:t xml:space="preserv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rsidR="00FD0725" w:rsidRDefault="001248B8">
      <w:pPr>
        <w:pStyle w:val="yFootnotesection"/>
      </w:pPr>
      <w:r>
        <w:tab/>
        <w:t>[Form 42 amended: Gazette 28</w:t>
      </w:r>
      <w:r>
        <w:t> Jun 2011 p. 2560.]</w:t>
      </w:r>
    </w:p>
    <w:p w:rsidR="00FD0725" w:rsidRDefault="001248B8">
      <w:pPr>
        <w:pStyle w:val="yHeading5"/>
        <w:keepNext w:val="0"/>
        <w:keepLines w:val="0"/>
        <w:widowControl w:val="0"/>
        <w:spacing w:before="480" w:after="120"/>
      </w:pPr>
      <w:bookmarkStart w:id="1839" w:name="_Toc59184287"/>
      <w:r>
        <w:rPr>
          <w:rStyle w:val="CharSClsNo"/>
        </w:rPr>
        <w:t>43</w:t>
      </w:r>
      <w:r>
        <w:t>.</w:t>
      </w:r>
      <w:r>
        <w:rPr>
          <w:b w:val="0"/>
        </w:rPr>
        <w:tab/>
      </w:r>
      <w:r>
        <w:t>Judgment for defendant’s costs on discontinuance (O. 23 r. 2)</w:t>
      </w:r>
      <w:bookmarkEnd w:id="1839"/>
    </w:p>
    <w:p w:rsidR="00FD0725" w:rsidRDefault="001248B8">
      <w:pPr>
        <w:pStyle w:val="yMiscellaneousBody"/>
        <w:spacing w:before="120"/>
        <w:jc w:val="center"/>
        <w:rPr>
          <w:sz w:val="20"/>
        </w:rPr>
      </w:pPr>
      <w:r>
        <w:rPr>
          <w:sz w:val="20"/>
        </w:rPr>
        <w:t>(</w:t>
      </w:r>
      <w:r>
        <w:rPr>
          <w:i/>
          <w:sz w:val="20"/>
        </w:rPr>
        <w:t>Heading as in action</w:t>
      </w:r>
      <w:r>
        <w:rPr>
          <w:sz w:val="20"/>
        </w:rPr>
        <w:t>)</w:t>
      </w:r>
    </w:p>
    <w:p w:rsidR="00FD0725" w:rsidRDefault="001248B8">
      <w:pPr>
        <w:pStyle w:val="yMiscellaneousBody"/>
        <w:spacing w:before="120"/>
        <w:rPr>
          <w:sz w:val="20"/>
        </w:rPr>
      </w:pPr>
      <w:r>
        <w:rPr>
          <w:sz w:val="20"/>
        </w:rPr>
        <w:t>The                              day of                                         20          .</w:t>
      </w:r>
    </w:p>
    <w:p w:rsidR="00FD0725" w:rsidRDefault="001248B8">
      <w:pPr>
        <w:pStyle w:val="yMiscellaneousBody"/>
        <w:spacing w:before="120"/>
        <w:rPr>
          <w:sz w:val="20"/>
        </w:rPr>
      </w:pPr>
      <w:r>
        <w:rPr>
          <w:sz w:val="20"/>
        </w:rPr>
        <w:t>The plaintiff having by a notice in writing dated the</w:t>
      </w:r>
      <w:r>
        <w:rPr>
          <w:sz w:val="20"/>
        </w:rPr>
        <w:t xml:space="preserv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w:t>
      </w:r>
      <w:r>
        <w:rPr>
          <w:sz w:val="20"/>
        </w:rPr>
        <w:t xml:space="preserve">                     as appears by the Taxing Officer’s certificate dated the</w:t>
      </w:r>
      <w:r>
        <w:rPr>
          <w:sz w:val="20"/>
        </w:rPr>
        <w:br/>
        <w:t xml:space="preserve">            day of                        20      , and the plaintiff not having paid such costs within 4 days after taxation,</w:t>
      </w:r>
    </w:p>
    <w:p w:rsidR="00FD0725" w:rsidRDefault="001248B8">
      <w:pPr>
        <w:pStyle w:val="yMiscellaneousBody"/>
        <w:spacing w:before="120"/>
        <w:rPr>
          <w:sz w:val="20"/>
        </w:rPr>
      </w:pPr>
      <w:r>
        <w:rPr>
          <w:sz w:val="20"/>
        </w:rPr>
        <w:t>It is this day adjudged that the plaintiff do pay t</w:t>
      </w:r>
      <w:r>
        <w:rPr>
          <w:sz w:val="20"/>
        </w:rPr>
        <w:t>o the defendant $                     the said taxed costs, and $                     the costs of entering judgment for such taxed costs.</w:t>
      </w:r>
    </w:p>
    <w:p w:rsidR="00FD0725" w:rsidRDefault="001248B8">
      <w:pPr>
        <w:pStyle w:val="yFootnotesection"/>
      </w:pPr>
      <w:r>
        <w:tab/>
        <w:t>[Form 43 amended: Gazette 28 Jun 2011 p. 2560.]</w:t>
      </w:r>
    </w:p>
    <w:p w:rsidR="00FD0725" w:rsidRDefault="001248B8">
      <w:pPr>
        <w:pStyle w:val="yHeading5"/>
        <w:keepNext w:val="0"/>
        <w:keepLines w:val="0"/>
        <w:pageBreakBefore/>
        <w:spacing w:before="120" w:after="120"/>
      </w:pPr>
      <w:bookmarkStart w:id="1840" w:name="_Toc59184288"/>
      <w:r>
        <w:rPr>
          <w:rStyle w:val="CharSClsNo"/>
        </w:rPr>
        <w:t>44</w:t>
      </w:r>
      <w:r>
        <w:t>.</w:t>
      </w:r>
      <w:r>
        <w:rPr>
          <w:b w:val="0"/>
        </w:rPr>
        <w:tab/>
      </w:r>
      <w:r>
        <w:t>Judgment by consent (O. 42 r. 1(2))</w:t>
      </w:r>
      <w:bookmarkEnd w:id="18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rsidR="00FD0725">
        <w:trPr>
          <w:cantSplit/>
        </w:trPr>
        <w:tc>
          <w:tcPr>
            <w:tcW w:w="4253" w:type="dxa"/>
            <w:gridSpan w:val="2"/>
            <w:vMerge w:val="restart"/>
          </w:tcPr>
          <w:p w:rsidR="00FD0725" w:rsidRDefault="001248B8">
            <w:pPr>
              <w:pStyle w:val="yTableNAm"/>
              <w:spacing w:before="0"/>
            </w:pPr>
            <w:r>
              <w:rPr>
                <w:sz w:val="20"/>
              </w:rPr>
              <w:t xml:space="preserve">In the Supreme Court of </w:t>
            </w:r>
            <w:r>
              <w:rPr>
                <w:sz w:val="20"/>
              </w:rPr>
              <w:t>Western Australia</w:t>
            </w:r>
          </w:p>
          <w:p w:rsidR="00FD0725" w:rsidRDefault="00FD0725">
            <w:pPr>
              <w:pStyle w:val="zyTableNAm"/>
              <w:spacing w:before="0"/>
              <w:rPr>
                <w:sz w:val="20"/>
              </w:rPr>
            </w:pPr>
          </w:p>
        </w:tc>
        <w:tc>
          <w:tcPr>
            <w:tcW w:w="2835" w:type="dxa"/>
            <w:gridSpan w:val="2"/>
            <w:tcBorders>
              <w:bottom w:val="nil"/>
            </w:tcBorders>
            <w:vAlign w:val="center"/>
          </w:tcPr>
          <w:p w:rsidR="00FD0725" w:rsidRDefault="001248B8">
            <w:pPr>
              <w:pStyle w:val="yTableNAm"/>
              <w:spacing w:before="0"/>
            </w:pPr>
            <w:r>
              <w:rPr>
                <w:sz w:val="20"/>
              </w:rPr>
              <w:t>No:</w:t>
            </w:r>
          </w:p>
        </w:tc>
      </w:tr>
      <w:tr w:rsidR="00FD0725">
        <w:trPr>
          <w:cantSplit/>
        </w:trPr>
        <w:tc>
          <w:tcPr>
            <w:tcW w:w="4253" w:type="dxa"/>
            <w:gridSpan w:val="2"/>
            <w:vMerge/>
            <w:tcBorders>
              <w:bottom w:val="single" w:sz="4" w:space="0" w:color="auto"/>
            </w:tcBorders>
          </w:tcPr>
          <w:p w:rsidR="00FD0725" w:rsidRDefault="00FD0725">
            <w:pPr>
              <w:pStyle w:val="zyTableNAm"/>
              <w:spacing w:before="0"/>
              <w:rPr>
                <w:sz w:val="20"/>
              </w:rPr>
            </w:pPr>
          </w:p>
        </w:tc>
        <w:tc>
          <w:tcPr>
            <w:tcW w:w="2835" w:type="dxa"/>
            <w:gridSpan w:val="2"/>
            <w:tcBorders>
              <w:bottom w:val="single" w:sz="4" w:space="0" w:color="auto"/>
            </w:tcBorders>
          </w:tcPr>
          <w:p w:rsidR="00FD0725" w:rsidRDefault="001248B8">
            <w:pPr>
              <w:pStyle w:val="yTableNAm"/>
              <w:spacing w:before="0"/>
            </w:pPr>
            <w:r>
              <w:rPr>
                <w:b/>
                <w:sz w:val="20"/>
              </w:rPr>
              <w:t xml:space="preserve">Judgment by consent </w:t>
            </w:r>
          </w:p>
        </w:tc>
      </w:tr>
      <w:tr w:rsidR="00FD0725">
        <w:trPr>
          <w:cantSplit/>
        </w:trPr>
        <w:tc>
          <w:tcPr>
            <w:tcW w:w="1701" w:type="dxa"/>
            <w:tcBorders>
              <w:bottom w:val="single" w:sz="4" w:space="0" w:color="auto"/>
              <w:right w:val="nil"/>
            </w:tcBorders>
          </w:tcPr>
          <w:p w:rsidR="00FD0725" w:rsidRDefault="001248B8">
            <w:pPr>
              <w:pStyle w:val="yTableNAm"/>
              <w:spacing w:before="0"/>
            </w:pPr>
            <w:r>
              <w:rPr>
                <w:sz w:val="20"/>
              </w:rPr>
              <w:t>Parties</w:t>
            </w:r>
          </w:p>
        </w:tc>
        <w:tc>
          <w:tcPr>
            <w:tcW w:w="5387" w:type="dxa"/>
            <w:gridSpan w:val="3"/>
            <w:tcBorders>
              <w:left w:val="nil"/>
              <w:bottom w:val="single" w:sz="4" w:space="0" w:color="auto"/>
            </w:tcBorders>
          </w:tcPr>
          <w:p w:rsidR="00FD0725" w:rsidRDefault="001248B8">
            <w:pPr>
              <w:pStyle w:val="yTableNAm"/>
              <w:tabs>
                <w:tab w:val="clear" w:pos="567"/>
                <w:tab w:val="left" w:pos="3943"/>
              </w:tabs>
              <w:spacing w:before="0"/>
            </w:pPr>
            <w:r>
              <w:rPr>
                <w:sz w:val="20"/>
              </w:rPr>
              <w:tab/>
              <w:t>Plaintiff</w:t>
            </w:r>
          </w:p>
          <w:p w:rsidR="00FD0725" w:rsidRDefault="001248B8">
            <w:pPr>
              <w:pStyle w:val="yTableNAm"/>
              <w:tabs>
                <w:tab w:val="clear" w:pos="567"/>
                <w:tab w:val="left" w:pos="3943"/>
              </w:tabs>
              <w:spacing w:before="0"/>
              <w:rPr>
                <w:sz w:val="20"/>
              </w:rPr>
            </w:pPr>
            <w:r>
              <w:tab/>
            </w:r>
            <w:r>
              <w:rPr>
                <w:sz w:val="20"/>
              </w:rPr>
              <w:t>Defendant</w:t>
            </w:r>
          </w:p>
        </w:tc>
      </w:tr>
      <w:tr w:rsidR="00FD0725">
        <w:trPr>
          <w:cantSplit/>
        </w:trPr>
        <w:tc>
          <w:tcPr>
            <w:tcW w:w="1701" w:type="dxa"/>
            <w:tcBorders>
              <w:top w:val="single" w:sz="4" w:space="0" w:color="auto"/>
              <w:bottom w:val="single" w:sz="4" w:space="0" w:color="auto"/>
            </w:tcBorders>
          </w:tcPr>
          <w:p w:rsidR="00FD0725" w:rsidRDefault="001248B8">
            <w:pPr>
              <w:pStyle w:val="yTableNAm"/>
              <w:spacing w:before="0"/>
            </w:pPr>
            <w:r>
              <w:rPr>
                <w:sz w:val="20"/>
              </w:rPr>
              <w:t>Judgment</w:t>
            </w:r>
          </w:p>
        </w:tc>
        <w:tc>
          <w:tcPr>
            <w:tcW w:w="5387" w:type="dxa"/>
            <w:gridSpan w:val="3"/>
            <w:tcBorders>
              <w:top w:val="single" w:sz="4" w:space="0" w:color="auto"/>
              <w:bottom w:val="single" w:sz="4" w:space="0" w:color="auto"/>
            </w:tcBorders>
          </w:tcPr>
          <w:p w:rsidR="00FD0725" w:rsidRDefault="001248B8">
            <w:pPr>
              <w:pStyle w:val="yTableNAm"/>
              <w:spacing w:before="0"/>
            </w:pPr>
            <w:r>
              <w:rPr>
                <w:sz w:val="20"/>
              </w:rPr>
              <w:t xml:space="preserve">In accordance with the consent of the parties, the Court orders — </w:t>
            </w:r>
          </w:p>
          <w:p w:rsidR="00FD0725" w:rsidRDefault="001248B8">
            <w:pPr>
              <w:pStyle w:val="yTableNAm"/>
              <w:spacing w:before="0"/>
            </w:pPr>
            <w:r>
              <w:t>1.</w:t>
            </w:r>
          </w:p>
          <w:p w:rsidR="00FD0725" w:rsidRDefault="001248B8">
            <w:pPr>
              <w:pStyle w:val="yTableNAm"/>
              <w:spacing w:before="0"/>
            </w:pPr>
            <w:r>
              <w:t>2.</w:t>
            </w:r>
          </w:p>
        </w:tc>
      </w:tr>
      <w:tr w:rsidR="00FD0725">
        <w:trPr>
          <w:cantSplit/>
        </w:trPr>
        <w:tc>
          <w:tcPr>
            <w:tcW w:w="1701" w:type="dxa"/>
            <w:tcBorders>
              <w:top w:val="single" w:sz="4" w:space="0" w:color="auto"/>
              <w:bottom w:val="single" w:sz="4" w:space="0" w:color="auto"/>
            </w:tcBorders>
          </w:tcPr>
          <w:p w:rsidR="00FD0725" w:rsidRDefault="001248B8">
            <w:pPr>
              <w:pStyle w:val="yTableNAm"/>
              <w:spacing w:before="0"/>
            </w:pPr>
            <w:r>
              <w:rPr>
                <w:sz w:val="20"/>
              </w:rPr>
              <w:t>Judicial officer’s signature</w:t>
            </w:r>
          </w:p>
        </w:tc>
        <w:tc>
          <w:tcPr>
            <w:tcW w:w="4092" w:type="dxa"/>
            <w:gridSpan w:val="2"/>
            <w:tcBorders>
              <w:top w:val="single" w:sz="4" w:space="0" w:color="auto"/>
              <w:bottom w:val="single" w:sz="4" w:space="0" w:color="auto"/>
            </w:tcBorders>
          </w:tcPr>
          <w:p w:rsidR="00FD0725" w:rsidRDefault="00FD0725">
            <w:pPr>
              <w:pStyle w:val="yTableNAm"/>
              <w:spacing w:before="0"/>
              <w:rPr>
                <w:sz w:val="20"/>
              </w:rPr>
            </w:pPr>
          </w:p>
          <w:p w:rsidR="00FD0725" w:rsidRDefault="00FD0725">
            <w:pPr>
              <w:pStyle w:val="yTableNAm"/>
              <w:spacing w:before="0"/>
              <w:rPr>
                <w:sz w:val="20"/>
              </w:rPr>
            </w:pPr>
          </w:p>
          <w:p w:rsidR="00FD0725" w:rsidRDefault="001248B8">
            <w:pPr>
              <w:pStyle w:val="yTableNAm"/>
              <w:spacing w:before="0"/>
            </w:pPr>
            <w:r>
              <w:rPr>
                <w:sz w:val="20"/>
              </w:rPr>
              <w:t>Judicial officer</w:t>
            </w:r>
          </w:p>
        </w:tc>
        <w:tc>
          <w:tcPr>
            <w:tcW w:w="1295" w:type="dxa"/>
            <w:tcBorders>
              <w:top w:val="single" w:sz="4" w:space="0" w:color="auto"/>
              <w:bottom w:val="single" w:sz="4" w:space="0" w:color="auto"/>
            </w:tcBorders>
          </w:tcPr>
          <w:p w:rsidR="00FD0725" w:rsidRDefault="001248B8">
            <w:pPr>
              <w:pStyle w:val="yTableNAm"/>
              <w:spacing w:before="0"/>
            </w:pPr>
            <w:r>
              <w:rPr>
                <w:sz w:val="20"/>
              </w:rPr>
              <w:t>Date:</w:t>
            </w:r>
          </w:p>
        </w:tc>
      </w:tr>
    </w:tbl>
    <w:p w:rsidR="00FD0725" w:rsidRDefault="001248B8">
      <w:pPr>
        <w:pStyle w:val="yFootnotesection"/>
      </w:pPr>
      <w:r>
        <w:tab/>
        <w:t xml:space="preserve">[Form 44 inserted: Gazette 12 Jun 2012 </w:t>
      </w:r>
      <w:r>
        <w:t>p. 2452.]</w:t>
      </w:r>
    </w:p>
    <w:p w:rsidR="00FD0725" w:rsidRDefault="001248B8">
      <w:pPr>
        <w:pStyle w:val="yEdnotedivision"/>
        <w:spacing w:before="180"/>
        <w:outlineLvl w:val="9"/>
      </w:pPr>
      <w:r>
        <w:t>[Forms 45</w:t>
      </w:r>
      <w:r>
        <w:noBreakHyphen/>
        <w:t>59 deleted: Gazette 21 Feb 2007 p. 553.]</w:t>
      </w:r>
    </w:p>
    <w:p w:rsidR="00FD0725" w:rsidRDefault="001248B8">
      <w:pPr>
        <w:pStyle w:val="yHeading5"/>
        <w:keepNext w:val="0"/>
        <w:keepLines w:val="0"/>
        <w:widowControl w:val="0"/>
        <w:spacing w:before="480" w:after="120"/>
      </w:pPr>
      <w:bookmarkStart w:id="1841" w:name="_Toc59184289"/>
      <w:r>
        <w:rPr>
          <w:rStyle w:val="CharSClsNo"/>
        </w:rPr>
        <w:t>60</w:t>
      </w:r>
      <w:r>
        <w:t>.</w:t>
      </w:r>
      <w:r>
        <w:rPr>
          <w:b w:val="0"/>
        </w:rPr>
        <w:tab/>
      </w:r>
      <w:r>
        <w:t>Summons for appointment of receiver (O. 51 r. 1)</w:t>
      </w:r>
      <w:bookmarkEnd w:id="1841"/>
    </w:p>
    <w:p w:rsidR="00FD0725" w:rsidRDefault="001248B8">
      <w:pPr>
        <w:pStyle w:val="yMiscellaneousBody"/>
        <w:spacing w:before="120"/>
        <w:jc w:val="center"/>
        <w:rPr>
          <w:sz w:val="20"/>
        </w:rPr>
      </w:pPr>
      <w:r>
        <w:rPr>
          <w:sz w:val="20"/>
        </w:rPr>
        <w:t>(</w:t>
      </w:r>
      <w:r>
        <w:rPr>
          <w:i/>
          <w:sz w:val="20"/>
        </w:rPr>
        <w:t>Heading as in action</w:t>
      </w:r>
      <w:r>
        <w:rPr>
          <w:sz w:val="20"/>
        </w:rPr>
        <w:t>)</w:t>
      </w:r>
    </w:p>
    <w:p w:rsidR="00FD0725" w:rsidRDefault="001248B8">
      <w:pPr>
        <w:pStyle w:val="yMiscellaneousBody"/>
        <w:spacing w:before="120"/>
        <w:rPr>
          <w:sz w:val="20"/>
        </w:rPr>
      </w:pPr>
      <w:r>
        <w:rPr>
          <w:sz w:val="20"/>
        </w:rPr>
        <w:t xml:space="preserve">Let the defendant C.D. attend the Supreme Court, David Malcolm Justice Centre, 28 Barrack Street, Perth on             </w:t>
      </w:r>
      <w:r>
        <w:rPr>
          <w:sz w:val="20"/>
        </w:rPr>
        <w:t xml:space="preserve">       day the               day of                      20        at                 o’clock in the                 noon on the hearing of an application on the part of the plaintiff for an order that a receiver be appointed [</w:t>
      </w:r>
      <w:r>
        <w:rPr>
          <w:i/>
          <w:sz w:val="20"/>
        </w:rPr>
        <w:t>or</w:t>
      </w:r>
      <w:r>
        <w:rPr>
          <w:sz w:val="20"/>
        </w:rPr>
        <w:t xml:space="preserve"> that E.F. be appointed rec</w:t>
      </w:r>
      <w:r>
        <w:rPr>
          <w:sz w:val="20"/>
        </w:rPr>
        <w:t>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t>
      </w:r>
      <w:r>
        <w:rPr>
          <w:sz w:val="20"/>
        </w:rPr>
        <w:t>wing terms, namely [</w:t>
      </w:r>
      <w:r>
        <w:rPr>
          <w:i/>
          <w:iCs/>
          <w:sz w:val="20"/>
        </w:rPr>
        <w:t>state the terms</w:t>
      </w:r>
      <w:r>
        <w:rPr>
          <w:sz w:val="20"/>
        </w:rPr>
        <w:t>], and for an order as to the costs of this application.</w:t>
      </w:r>
    </w:p>
    <w:p w:rsidR="00FD0725" w:rsidRDefault="001248B8">
      <w:pPr>
        <w:pStyle w:val="yMiscellaneousBody"/>
        <w:spacing w:before="120"/>
        <w:rPr>
          <w:sz w:val="20"/>
        </w:rPr>
      </w:pPr>
      <w:r>
        <w:rPr>
          <w:sz w:val="20"/>
        </w:rPr>
        <w:t>Dated, etc.</w:t>
      </w:r>
    </w:p>
    <w:p w:rsidR="00FD0725" w:rsidRDefault="001248B8">
      <w:pPr>
        <w:pStyle w:val="yMiscellaneousBody"/>
        <w:spacing w:before="120"/>
        <w:rPr>
          <w:sz w:val="20"/>
        </w:rPr>
      </w:pPr>
      <w:r>
        <w:rPr>
          <w:sz w:val="20"/>
        </w:rPr>
        <w:t>This summons was taken out by                                  of                                                   .</w:t>
      </w:r>
    </w:p>
    <w:p w:rsidR="00FD0725" w:rsidRDefault="001248B8">
      <w:pPr>
        <w:pStyle w:val="yMiscellaneousBody"/>
        <w:spacing w:before="120"/>
        <w:rPr>
          <w:sz w:val="20"/>
        </w:rPr>
      </w:pPr>
      <w:r>
        <w:rPr>
          <w:sz w:val="20"/>
        </w:rPr>
        <w:t>To the abovenamed</w:t>
      </w:r>
    </w:p>
    <w:p w:rsidR="00FD0725" w:rsidRDefault="001248B8">
      <w:pPr>
        <w:pStyle w:val="yMiscellaneousBody"/>
        <w:spacing w:before="120"/>
        <w:ind w:left="600"/>
        <w:rPr>
          <w:sz w:val="20"/>
        </w:rPr>
      </w:pPr>
      <w:r>
        <w:rPr>
          <w:sz w:val="20"/>
        </w:rPr>
        <w:t>[and his solicit</w:t>
      </w:r>
      <w:r>
        <w:rPr>
          <w:sz w:val="20"/>
        </w:rPr>
        <w:t>or].</w:t>
      </w:r>
    </w:p>
    <w:p w:rsidR="00FD0725" w:rsidRDefault="001248B8">
      <w:pPr>
        <w:pStyle w:val="yFootnotesection"/>
        <w:spacing w:before="80"/>
      </w:pPr>
      <w:r>
        <w:tab/>
        <w:t>[Form 60 amended: Gazette 21 Feb 2007 p. 553; 28 Jun 2011 p. 2560; 16 Nov 2016 p. 5216; 16 Aug 2017 p. 4422</w:t>
      </w:r>
      <w:r>
        <w:noBreakHyphen/>
        <w:t>3.]</w:t>
      </w:r>
    </w:p>
    <w:p w:rsidR="00FD0725" w:rsidRDefault="001248B8">
      <w:pPr>
        <w:pStyle w:val="yHeading5"/>
        <w:pageBreakBefore/>
      </w:pPr>
      <w:bookmarkStart w:id="1842" w:name="_Toc59184290"/>
      <w:r>
        <w:rPr>
          <w:rStyle w:val="CharSClsNo"/>
        </w:rPr>
        <w:t>61</w:t>
      </w:r>
      <w:r>
        <w:t>.</w:t>
      </w:r>
      <w:r>
        <w:rPr>
          <w:b w:val="0"/>
        </w:rPr>
        <w:tab/>
      </w:r>
      <w:r>
        <w:t>Order directing summons for appointment of receiver and granting injunction meanwhile (O. 51 r. 1)</w:t>
      </w:r>
      <w:bookmarkEnd w:id="1842"/>
    </w:p>
    <w:p w:rsidR="00FD0725" w:rsidRDefault="001248B8">
      <w:pPr>
        <w:pStyle w:val="yMiscellaneousBody"/>
        <w:spacing w:before="120"/>
        <w:jc w:val="center"/>
        <w:rPr>
          <w:sz w:val="20"/>
        </w:rPr>
      </w:pPr>
      <w:r>
        <w:rPr>
          <w:sz w:val="20"/>
        </w:rPr>
        <w:t>(</w:t>
      </w:r>
      <w:r>
        <w:rPr>
          <w:i/>
          <w:sz w:val="20"/>
        </w:rPr>
        <w:t>Heading as in action</w:t>
      </w:r>
      <w:r>
        <w:rPr>
          <w:sz w:val="20"/>
        </w:rPr>
        <w:t>)</w:t>
      </w:r>
    </w:p>
    <w:p w:rsidR="00FD0725" w:rsidRDefault="001248B8">
      <w:pPr>
        <w:pStyle w:val="yMiscellaneousBody"/>
        <w:spacing w:before="120"/>
        <w:rPr>
          <w:sz w:val="20"/>
        </w:rPr>
      </w:pPr>
      <w:r>
        <w:rPr>
          <w:sz w:val="20"/>
        </w:rPr>
        <w:t xml:space="preserve">Before      </w:t>
      </w:r>
      <w:r>
        <w:rPr>
          <w:sz w:val="20"/>
        </w:rPr>
        <w:t xml:space="preserve">                                           in chambers.</w:t>
      </w:r>
    </w:p>
    <w:p w:rsidR="00FD0725" w:rsidRDefault="001248B8">
      <w:pPr>
        <w:pStyle w:val="yMiscellaneousBody"/>
        <w:spacing w:before="120"/>
        <w:rPr>
          <w:sz w:val="20"/>
        </w:rPr>
      </w:pPr>
      <w:r>
        <w:rPr>
          <w:sz w:val="20"/>
        </w:rPr>
        <w:t xml:space="preserve">Upon reading the affidavit of                                                 filed the                      day </w:t>
      </w:r>
      <w:r>
        <w:rPr>
          <w:sz w:val="20"/>
        </w:rPr>
        <w:br/>
        <w:t>of                                          20     :</w:t>
      </w:r>
    </w:p>
    <w:p w:rsidR="00FD0725" w:rsidRDefault="001248B8">
      <w:pPr>
        <w:pStyle w:val="yMiscellaneousBody"/>
        <w:spacing w:before="120"/>
        <w:rPr>
          <w:sz w:val="20"/>
        </w:rPr>
      </w:pPr>
      <w:r>
        <w:rPr>
          <w:sz w:val="20"/>
        </w:rPr>
        <w:t>Let the defendant C.D. attend the</w:t>
      </w:r>
      <w:r>
        <w:rPr>
          <w:sz w:val="20"/>
        </w:rPr>
        <w:t xml:space="preserve"> Supreme Court, David Malcolm Justice Centre, 28 Barrack Street, Perth on             day the                day of                               20      at             o’clock in the              noon on the hearing of an application on the part of the pl</w:t>
      </w:r>
      <w:r>
        <w:rPr>
          <w:sz w:val="20"/>
        </w:rPr>
        <w:t>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w:t>
      </w:r>
      <w:r>
        <w:rPr>
          <w:i/>
          <w:sz w:val="20"/>
        </w:rPr>
        <w:t>ate the purposes</w:t>
      </w:r>
      <w:r>
        <w:rPr>
          <w:sz w:val="20"/>
        </w:rPr>
        <w:t>], and on the following terms, namely [</w:t>
      </w:r>
      <w:r>
        <w:rPr>
          <w:i/>
          <w:sz w:val="20"/>
        </w:rPr>
        <w:t>state the terms</w:t>
      </w:r>
      <w:r>
        <w:rPr>
          <w:sz w:val="20"/>
        </w:rPr>
        <w:t>],                                            .</w:t>
      </w:r>
    </w:p>
    <w:p w:rsidR="00FD0725" w:rsidRDefault="001248B8">
      <w:pPr>
        <w:pStyle w:val="yMiscellaneousBody"/>
        <w:spacing w:before="120"/>
        <w:rPr>
          <w:sz w:val="20"/>
        </w:rPr>
      </w:pPr>
      <w:r>
        <w:rPr>
          <w:sz w:val="20"/>
        </w:rPr>
        <w:t xml:space="preserve">And the plaintiff [by his solicitor] hereby undertaking to abide by any order the Court may hereafter make should it decide that the said </w:t>
      </w:r>
      <w:r>
        <w:rPr>
          <w:sz w:val="20"/>
        </w:rPr>
        <w:t>defendant has sustained damage by reason of this order and is entitled to damages which the plaintiff ought to pay, it is ordered that the said defendant by himself, his agents or servants, or otherwise, be restrained, and an injunction is hereby granted r</w:t>
      </w:r>
      <w:r>
        <w:rPr>
          <w:sz w:val="20"/>
        </w:rPr>
        <w:t>estraining him, until after the hearing of the above application, from assigning charging or otherwise dealing with the said property.</w:t>
      </w:r>
    </w:p>
    <w:p w:rsidR="00FD0725" w:rsidRDefault="001248B8">
      <w:pPr>
        <w:pStyle w:val="yMiscellaneousBody"/>
        <w:spacing w:before="120"/>
        <w:rPr>
          <w:sz w:val="20"/>
        </w:rPr>
      </w:pPr>
      <w:r>
        <w:rPr>
          <w:sz w:val="20"/>
        </w:rPr>
        <w:t>Dated the                     day of                                      20     .</w:t>
      </w:r>
    </w:p>
    <w:p w:rsidR="00FD0725" w:rsidRDefault="001248B8">
      <w:pPr>
        <w:pStyle w:val="yFootnotesection"/>
      </w:pPr>
      <w:r>
        <w:tab/>
        <w:t>[Form 61 amended: Gazette 21 Feb 2007</w:t>
      </w:r>
      <w:r>
        <w:t xml:space="preserve"> p. 553</w:t>
      </w:r>
      <w:r>
        <w:noBreakHyphen/>
        <w:t>4; 28 Jun 2011 p. 2560; 16 Nov 2016 p. 5216; 16 Aug 2017 p. 4423.]</w:t>
      </w:r>
    </w:p>
    <w:p w:rsidR="00FD0725" w:rsidRDefault="001248B8">
      <w:pPr>
        <w:pStyle w:val="yHeading5"/>
        <w:pageBreakBefore/>
        <w:spacing w:before="0" w:after="120"/>
      </w:pPr>
      <w:bookmarkStart w:id="1843" w:name="_Toc59184291"/>
      <w:r>
        <w:rPr>
          <w:rStyle w:val="CharSClsNo"/>
        </w:rPr>
        <w:t>62</w:t>
      </w:r>
      <w:r>
        <w:t>.</w:t>
      </w:r>
      <w:r>
        <w:rPr>
          <w:b w:val="0"/>
        </w:rPr>
        <w:tab/>
      </w:r>
      <w:r>
        <w:t>Receiver order (interim) (O. 51 r. 1)</w:t>
      </w:r>
      <w:bookmarkEnd w:id="1843"/>
    </w:p>
    <w:p w:rsidR="00FD0725" w:rsidRDefault="001248B8">
      <w:pPr>
        <w:pStyle w:val="yMiscellaneousBody"/>
        <w:spacing w:before="120"/>
        <w:jc w:val="center"/>
        <w:rPr>
          <w:sz w:val="20"/>
        </w:rPr>
      </w:pPr>
      <w:r>
        <w:rPr>
          <w:sz w:val="20"/>
        </w:rPr>
        <w:t>(</w:t>
      </w:r>
      <w:r>
        <w:rPr>
          <w:i/>
          <w:sz w:val="20"/>
        </w:rPr>
        <w:t>Heading as in action</w:t>
      </w:r>
      <w:r>
        <w:rPr>
          <w:sz w:val="20"/>
        </w:rPr>
        <w:t>)</w:t>
      </w:r>
    </w:p>
    <w:p w:rsidR="00FD0725" w:rsidRDefault="001248B8">
      <w:pPr>
        <w:pStyle w:val="yMiscellaneousBody"/>
        <w:spacing w:before="120"/>
        <w:rPr>
          <w:sz w:val="20"/>
        </w:rPr>
      </w:pPr>
      <w:r>
        <w:rPr>
          <w:sz w:val="20"/>
        </w:rPr>
        <w:t>Before                                              in chambers.</w:t>
      </w:r>
    </w:p>
    <w:p w:rsidR="00FD0725" w:rsidRDefault="001248B8">
      <w:pPr>
        <w:pStyle w:val="yMiscellaneousBody"/>
        <w:spacing w:before="120"/>
        <w:rPr>
          <w:sz w:val="20"/>
        </w:rPr>
      </w:pPr>
      <w:r>
        <w:rPr>
          <w:sz w:val="20"/>
        </w:rPr>
        <w:t>Upon hearing                                    and</w:t>
      </w:r>
      <w:r>
        <w:rPr>
          <w:sz w:val="20"/>
        </w:rPr>
        <w:t xml:space="preserve"> upon reading the affidavit of                                   filed the                day of                         20     .</w:t>
      </w:r>
    </w:p>
    <w:p w:rsidR="00FD0725" w:rsidRDefault="001248B8">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w:t>
      </w:r>
      <w:r>
        <w:rPr>
          <w:sz w:val="20"/>
        </w:rPr>
        <w:t>case may be]</w:t>
      </w:r>
    </w:p>
    <w:p w:rsidR="00FD0725" w:rsidRDefault="001248B8">
      <w:pPr>
        <w:pStyle w:val="yMiscellaneousBody"/>
        <w:spacing w:before="120"/>
        <w:rPr>
          <w:sz w:val="20"/>
        </w:rPr>
      </w:pPr>
      <w:r>
        <w:rPr>
          <w:sz w:val="20"/>
        </w:rPr>
        <w:t>It is ordered that                            be appointed [without security] until the                 day of                            20      next inclusive or further order to receive the rents, profits, and moneys receivable in respect o</w:t>
      </w:r>
      <w:r>
        <w:rPr>
          <w:sz w:val="20"/>
        </w:rPr>
        <w:t>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w:t>
      </w:r>
      <w:r>
        <w:rPr>
          <w:sz w:val="20"/>
        </w:rPr>
        <w:t xml:space="preserve">t prejudice as aforesaid) to attorn and pay their rents in arrear and growing rents to the said                                 so long as he shall continue to be such receiver, and that all questions as to passing his accounts and payments thereunder and </w:t>
      </w:r>
      <w:r>
        <w:rPr>
          <w:sz w:val="20"/>
        </w:rPr>
        <w:t>all further questions be reserved until further order.</w:t>
      </w:r>
    </w:p>
    <w:p w:rsidR="00FD0725" w:rsidRDefault="001248B8">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rsidR="00FD0725" w:rsidRDefault="001248B8">
      <w:pPr>
        <w:pStyle w:val="yMiscellaneousBody"/>
        <w:spacing w:before="120"/>
        <w:rPr>
          <w:sz w:val="20"/>
        </w:rPr>
      </w:pPr>
      <w:r>
        <w:rPr>
          <w:sz w:val="20"/>
        </w:rPr>
        <w:t xml:space="preserve">Defendant to be at </w:t>
      </w:r>
      <w:r>
        <w:rPr>
          <w:sz w:val="20"/>
        </w:rPr>
        <w:t>liberty to apply in the meantime.</w:t>
      </w:r>
    </w:p>
    <w:p w:rsidR="00FD0725" w:rsidRDefault="001248B8">
      <w:pPr>
        <w:pStyle w:val="yMiscellaneousBody"/>
        <w:spacing w:before="120"/>
        <w:rPr>
          <w:sz w:val="20"/>
        </w:rPr>
      </w:pPr>
      <w:r>
        <w:rPr>
          <w:sz w:val="20"/>
        </w:rPr>
        <w:t>Dated the              day of                                     20     .</w:t>
      </w:r>
    </w:p>
    <w:p w:rsidR="00FD0725" w:rsidRDefault="001248B8">
      <w:pPr>
        <w:pStyle w:val="yFootnotesection"/>
      </w:pPr>
      <w:r>
        <w:tab/>
        <w:t>[Form 62 amended: Gazette 28 Jun 2011 p. 2560.]</w:t>
      </w:r>
    </w:p>
    <w:p w:rsidR="00FD0725" w:rsidRDefault="001248B8">
      <w:pPr>
        <w:pStyle w:val="yEdnotedivision"/>
        <w:spacing w:before="180"/>
        <w:outlineLvl w:val="9"/>
      </w:pPr>
      <w:r>
        <w:t>[Form 63 deleted: Gazette 16 Aug 2017 p. 4423.]</w:t>
      </w:r>
    </w:p>
    <w:p w:rsidR="00FD0725" w:rsidRDefault="001248B8">
      <w:pPr>
        <w:pStyle w:val="yHeading5"/>
      </w:pPr>
      <w:bookmarkStart w:id="1844" w:name="_Toc59184292"/>
      <w:r>
        <w:t>64.</w:t>
      </w:r>
      <w:r>
        <w:tab/>
        <w:t>Notice of originating motion (O. 54 r. 5)</w:t>
      </w:r>
      <w:bookmarkEnd w:id="1844"/>
    </w:p>
    <w:p w:rsidR="00FD0725" w:rsidRDefault="001248B8">
      <w:pPr>
        <w:pStyle w:val="yMiscellaneousBody"/>
      </w:pPr>
      <w:r>
        <w:rPr>
          <w:sz w:val="20"/>
        </w:rPr>
        <w:t>In t</w:t>
      </w:r>
      <w:r>
        <w:rPr>
          <w:sz w:val="20"/>
        </w:rPr>
        <w:t>he Supreme Court of Western Australia</w:t>
      </w:r>
      <w:r>
        <w:rPr>
          <w:sz w:val="20"/>
        </w:rPr>
        <w:br/>
        <w:t xml:space="preserve">*General Division/Court of Appeal </w:t>
      </w:r>
      <w:r>
        <w:rPr>
          <w:sz w:val="20"/>
        </w:rPr>
        <w:tab/>
        <w:t xml:space="preserve">No.                          </w:t>
      </w:r>
    </w:p>
    <w:p w:rsidR="00FD0725" w:rsidRDefault="001248B8">
      <w:pPr>
        <w:pStyle w:val="yMiscellaneousBody"/>
        <w:jc w:val="right"/>
        <w:rPr>
          <w:b/>
        </w:rPr>
      </w:pPr>
      <w:r>
        <w:rPr>
          <w:b/>
        </w:rPr>
        <w:tab/>
        <w:t>Notice of originating motion</w:t>
      </w:r>
    </w:p>
    <w:p w:rsidR="00FD0725" w:rsidRDefault="001248B8">
      <w:pPr>
        <w:pStyle w:val="yMiscellaneousBody"/>
        <w:tabs>
          <w:tab w:val="left" w:pos="4536"/>
        </w:tabs>
      </w:pPr>
      <w:r>
        <w:t>Parties</w:t>
      </w:r>
      <w:r>
        <w:tab/>
        <w:t>Plaintiff</w:t>
      </w:r>
    </w:p>
    <w:p w:rsidR="00FD0725" w:rsidRDefault="001248B8">
      <w:pPr>
        <w:pStyle w:val="yMiscellaneousBody"/>
        <w:tabs>
          <w:tab w:val="left" w:pos="4536"/>
        </w:tabs>
      </w:pPr>
      <w:r>
        <w:tab/>
        <w:t>Defendant</w:t>
      </w:r>
    </w:p>
    <w:p w:rsidR="00FD0725" w:rsidRDefault="001248B8">
      <w:pPr>
        <w:pStyle w:val="yMiscellaneousBody"/>
      </w:pPr>
      <w:r>
        <w:t>Notice</w:t>
      </w:r>
    </w:p>
    <w:p w:rsidR="00FD0725" w:rsidRDefault="001248B8">
      <w:pPr>
        <w:pStyle w:val="yMiscellaneousBody"/>
      </w:pPr>
      <w:r>
        <w:t>At the hearing below in the *Supreme Court/Court of Appeal, the [</w:t>
      </w:r>
      <w:r>
        <w:rPr>
          <w:i/>
        </w:rPr>
        <w:t>name of party</w:t>
      </w:r>
      <w:r>
        <w:t>] will ap</w:t>
      </w:r>
      <w:r>
        <w:t>ply for [</w:t>
      </w:r>
      <w:r>
        <w:rPr>
          <w:i/>
        </w:rPr>
        <w:t>state concisely the nature of the claim or the relief or remedy sought</w:t>
      </w:r>
      <w:r>
        <w:t>].</w:t>
      </w:r>
    </w:p>
    <w:p w:rsidR="00FD0725" w:rsidRDefault="001248B8">
      <w:pPr>
        <w:pStyle w:val="yMiscellaneousBody"/>
      </w:pPr>
      <w:r>
        <w:t>Grounds of application</w:t>
      </w:r>
    </w:p>
    <w:p w:rsidR="00FD0725" w:rsidRDefault="001248B8">
      <w:pPr>
        <w:pStyle w:val="yMiscellaneousBody"/>
      </w:pPr>
      <w:r>
        <w:t xml:space="preserve">The grounds of the application are: </w:t>
      </w:r>
      <w:r>
        <w:br/>
        <w:t>[</w:t>
      </w:r>
      <w:r>
        <w:rPr>
          <w:i/>
        </w:rPr>
        <w:t>State grounds in numbered paragraphs</w:t>
      </w:r>
      <w:r>
        <w:t>]</w:t>
      </w:r>
    </w:p>
    <w:p w:rsidR="00FD0725" w:rsidRDefault="001248B8">
      <w:pPr>
        <w:pStyle w:val="yMiscellaneousBody"/>
      </w:pPr>
      <w:r>
        <w:t>Hearing details</w:t>
      </w:r>
    </w:p>
    <w:p w:rsidR="00FD0725" w:rsidRDefault="001248B8">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rsidR="00FD0725" w:rsidRDefault="001248B8">
      <w:pPr>
        <w:pStyle w:val="yMiscellaneousBody"/>
      </w:pPr>
      <w:r>
        <w:t>*Short notice</w:t>
      </w:r>
    </w:p>
    <w:p w:rsidR="00FD0725" w:rsidRDefault="001248B8">
      <w:pPr>
        <w:pStyle w:val="yMiscellaneousBody"/>
      </w:pPr>
      <w:r>
        <w:t>On [</w:t>
      </w:r>
      <w:r>
        <w:rPr>
          <w:i/>
        </w:rPr>
        <w:t>date</w:t>
      </w:r>
      <w:r>
        <w:t xml:space="preserve">], under the </w:t>
      </w:r>
      <w:r>
        <w:rPr>
          <w:i/>
        </w:rPr>
        <w:t>Rules of the Supreme Court 1971</w:t>
      </w:r>
      <w:r>
        <w:t xml:space="preserve"> Order 54 rule </w:t>
      </w:r>
      <w:r>
        <w:t>4, the Court abridged the time for serving this notice.</w:t>
      </w:r>
    </w:p>
    <w:p w:rsidR="00FD0725" w:rsidRDefault="001248B8">
      <w:pPr>
        <w:pStyle w:val="yMiscellaneousBody"/>
      </w:pPr>
      <w:r>
        <w:t>Applicant’s service details</w:t>
      </w:r>
      <w:r>
        <w:rPr>
          <w:vertAlign w:val="superscript"/>
        </w:rPr>
        <w:t>1</w:t>
      </w:r>
    </w:p>
    <w:p w:rsidR="00FD0725" w:rsidRDefault="001248B8">
      <w:pPr>
        <w:pStyle w:val="yMiscellaneousBody"/>
      </w:pPr>
      <w:r>
        <w:t>*Name of lawyer:</w:t>
      </w:r>
      <w:r>
        <w:br/>
        <w:t>*Address where lawyer conducts business:</w:t>
      </w:r>
      <w:r>
        <w:br/>
        <w:t>Postal address for service of documents:</w:t>
      </w:r>
      <w:r>
        <w:br/>
        <w:t>*Email address:</w:t>
      </w:r>
      <w:r>
        <w:br/>
        <w:t>*Fax no.: ........................................... *T</w:t>
      </w:r>
      <w:r>
        <w:t>elephone no.: .........................</w:t>
      </w:r>
    </w:p>
    <w:p w:rsidR="00FD0725" w:rsidRDefault="001248B8">
      <w:pPr>
        <w:pStyle w:val="yMiscellaneousBody"/>
      </w:pPr>
      <w:r>
        <w:t>Applicant’s signature</w:t>
      </w:r>
    </w:p>
    <w:p w:rsidR="00FD0725" w:rsidRDefault="001248B8">
      <w:pPr>
        <w:pStyle w:val="yMiscellaneousBody"/>
      </w:pPr>
      <w:r>
        <w:t>..........................................................</w:t>
      </w:r>
      <w:r>
        <w:tab/>
        <w:t>Date: ..............................</w:t>
      </w:r>
      <w:r>
        <w:br/>
        <w:t>Applicant/Applicant’s lawyer</w:t>
      </w:r>
    </w:p>
    <w:p w:rsidR="00FD0725" w:rsidRDefault="001248B8">
      <w:pPr>
        <w:pStyle w:val="PermNoteHeading"/>
        <w:tabs>
          <w:tab w:val="left" w:pos="567"/>
          <w:tab w:val="left" w:pos="1276"/>
        </w:tabs>
        <w:ind w:left="1418" w:hanging="1334"/>
        <w:rPr>
          <w:szCs w:val="18"/>
        </w:rPr>
      </w:pPr>
      <w:r>
        <w:rPr>
          <w:szCs w:val="18"/>
        </w:rPr>
        <w:t>Footnotes to Form 64 —</w:t>
      </w:r>
    </w:p>
    <w:p w:rsidR="00FD0725" w:rsidRDefault="001248B8">
      <w:pPr>
        <w:pStyle w:val="PermNotePara"/>
        <w:tabs>
          <w:tab w:val="clear" w:pos="1843"/>
          <w:tab w:val="left" w:pos="1276"/>
        </w:tabs>
        <w:ind w:left="658" w:hanging="567"/>
        <w:rPr>
          <w:szCs w:val="18"/>
        </w:rPr>
      </w:pPr>
      <w:r>
        <w:rPr>
          <w:szCs w:val="18"/>
        </w:rPr>
        <w:t>*</w:t>
      </w:r>
      <w:r>
        <w:rPr>
          <w:szCs w:val="18"/>
        </w:rPr>
        <w:tab/>
        <w:t>Delete the inapplicable.</w:t>
      </w:r>
    </w:p>
    <w:p w:rsidR="00FD0725" w:rsidRDefault="001248B8">
      <w:pPr>
        <w:pStyle w:val="PermNotePara"/>
        <w:tabs>
          <w:tab w:val="clear" w:pos="1843"/>
          <w:tab w:val="left" w:pos="1276"/>
        </w:tabs>
        <w:ind w:left="658" w:hanging="567"/>
        <w:rPr>
          <w:szCs w:val="18"/>
        </w:rPr>
      </w:pPr>
      <w:r>
        <w:rPr>
          <w:szCs w:val="18"/>
        </w:rPr>
        <w:t>1.</w:t>
      </w:r>
      <w:r>
        <w:rPr>
          <w:szCs w:val="18"/>
        </w:rPr>
        <w:tab/>
        <w:t>Must be provided</w:t>
      </w:r>
      <w:r>
        <w:rPr>
          <w:szCs w:val="18"/>
        </w:rPr>
        <w:t xml:space="preserve"> unless otherwise ordered by the Court.  See Order 71A r. 2 and 3A.</w:t>
      </w:r>
    </w:p>
    <w:p w:rsidR="00FD0725" w:rsidRDefault="001248B8">
      <w:pPr>
        <w:pStyle w:val="yFootnotesection"/>
      </w:pPr>
      <w:r>
        <w:tab/>
        <w:t>[Form 64 inserted: Gazette 16 Aug 2017 p. 4424</w:t>
      </w:r>
      <w:r>
        <w:noBreakHyphen/>
        <w:t>5.]</w:t>
      </w:r>
    </w:p>
    <w:p w:rsidR="00FD0725" w:rsidRDefault="001248B8">
      <w:pPr>
        <w:pStyle w:val="yHeading5"/>
      </w:pPr>
      <w:bookmarkStart w:id="1845" w:name="_Toc59184293"/>
      <w:r>
        <w:rPr>
          <w:rStyle w:val="CharSClsNo"/>
        </w:rPr>
        <w:t>65</w:t>
      </w:r>
      <w:r>
        <w:t>.</w:t>
      </w:r>
      <w:r>
        <w:rPr>
          <w:b w:val="0"/>
        </w:rPr>
        <w:tab/>
      </w:r>
      <w:r>
        <w:t>Notice of motion (O. 54 r. 5)</w:t>
      </w:r>
      <w:bookmarkEnd w:id="1845"/>
    </w:p>
    <w:p w:rsidR="00FD0725" w:rsidRDefault="001248B8">
      <w:pPr>
        <w:pStyle w:val="yMiscellaneousBody"/>
        <w:spacing w:before="120"/>
        <w:jc w:val="center"/>
        <w:rPr>
          <w:sz w:val="20"/>
        </w:rPr>
      </w:pPr>
      <w:r>
        <w:rPr>
          <w:sz w:val="20"/>
        </w:rPr>
        <w:t>(</w:t>
      </w:r>
      <w:r>
        <w:rPr>
          <w:i/>
          <w:sz w:val="20"/>
        </w:rPr>
        <w:t>Heading as in cause or matter</w:t>
      </w:r>
      <w:r>
        <w:rPr>
          <w:sz w:val="20"/>
        </w:rPr>
        <w:t>)</w:t>
      </w:r>
    </w:p>
    <w:p w:rsidR="00FD0725" w:rsidRDefault="001248B8">
      <w:pPr>
        <w:pStyle w:val="yMiscellaneousBody"/>
        <w:spacing w:before="120"/>
        <w:rPr>
          <w:sz w:val="20"/>
        </w:rPr>
      </w:pPr>
      <w:r>
        <w:rPr>
          <w:sz w:val="20"/>
        </w:rPr>
        <w:t>TAKE notice that [pursuant to the leave of</w:t>
      </w:r>
      <w:r>
        <w:rPr>
          <w:sz w:val="20"/>
        </w:rPr>
        <w:br/>
        <w:t xml:space="preserve">given on the               </w:t>
      </w:r>
      <w:r>
        <w:rPr>
          <w:sz w:val="20"/>
        </w:rPr>
        <w:t xml:space="preserve">           day of                              20    .] the Court will be moved on the          day of                                 20       at</w:t>
      </w:r>
      <w:r>
        <w:rPr>
          <w:sz w:val="20"/>
        </w:rPr>
        <w:br/>
        <w:t xml:space="preserve">                       o’clock in the              noon, or so soon thereafter as counsel can be heard, by co</w:t>
      </w:r>
      <w:r>
        <w:rPr>
          <w:sz w:val="20"/>
        </w:rPr>
        <w:t>unsel for the abovenamed [plaintiff] [or defendant] for an order that                              and that the costs of the application be                                                   .</w:t>
      </w:r>
    </w:p>
    <w:p w:rsidR="00FD0725" w:rsidRDefault="001248B8">
      <w:pPr>
        <w:pStyle w:val="yMiscellaneousBody"/>
        <w:spacing w:before="120"/>
        <w:rPr>
          <w:sz w:val="20"/>
        </w:rPr>
      </w:pPr>
      <w:r>
        <w:rPr>
          <w:sz w:val="20"/>
        </w:rPr>
        <w:t xml:space="preserve">Dated the                       day of                          </w:t>
      </w:r>
      <w:r>
        <w:rPr>
          <w:sz w:val="20"/>
        </w:rPr>
        <w:t xml:space="preserve">                20     .</w:t>
      </w:r>
    </w:p>
    <w:p w:rsidR="00FD0725" w:rsidRDefault="001248B8">
      <w:pPr>
        <w:pStyle w:val="yMiscellaneousBody"/>
        <w:spacing w:before="120"/>
        <w:rPr>
          <w:sz w:val="20"/>
        </w:rPr>
      </w:pPr>
      <w:r>
        <w:rPr>
          <w:sz w:val="20"/>
        </w:rPr>
        <w:t>(Signed)</w:t>
      </w:r>
    </w:p>
    <w:p w:rsidR="00FD0725" w:rsidRDefault="001248B8">
      <w:pPr>
        <w:pStyle w:val="yMiscellaneousBody"/>
        <w:spacing w:before="0"/>
        <w:ind w:left="240"/>
        <w:rPr>
          <w:sz w:val="20"/>
        </w:rPr>
      </w:pPr>
      <w:r>
        <w:rPr>
          <w:sz w:val="20"/>
        </w:rPr>
        <w:t>of</w:t>
      </w:r>
    </w:p>
    <w:p w:rsidR="00FD0725" w:rsidRDefault="001248B8">
      <w:pPr>
        <w:pStyle w:val="yMiscellaneousBody"/>
        <w:spacing w:before="0"/>
        <w:rPr>
          <w:sz w:val="20"/>
        </w:rPr>
      </w:pPr>
      <w:r>
        <w:rPr>
          <w:sz w:val="20"/>
        </w:rPr>
        <w:t>[agent for</w:t>
      </w:r>
    </w:p>
    <w:p w:rsidR="00FD0725" w:rsidRDefault="001248B8">
      <w:pPr>
        <w:pStyle w:val="yMiscellaneousBody"/>
        <w:spacing w:before="0"/>
        <w:ind w:left="238"/>
        <w:rPr>
          <w:sz w:val="20"/>
        </w:rPr>
      </w:pPr>
      <w:r>
        <w:rPr>
          <w:sz w:val="20"/>
        </w:rPr>
        <w:t>of                                                ]</w:t>
      </w:r>
    </w:p>
    <w:p w:rsidR="00FD0725" w:rsidRDefault="001248B8">
      <w:pPr>
        <w:pStyle w:val="yMiscellaneousBody"/>
        <w:spacing w:before="120"/>
        <w:ind w:left="1200"/>
        <w:rPr>
          <w:sz w:val="20"/>
        </w:rPr>
      </w:pPr>
      <w:r>
        <w:rPr>
          <w:sz w:val="20"/>
        </w:rPr>
        <w:t>Solicitor for the</w:t>
      </w:r>
    </w:p>
    <w:p w:rsidR="00FD0725" w:rsidRDefault="001248B8">
      <w:pPr>
        <w:pStyle w:val="yMiscellaneousBody"/>
        <w:spacing w:before="120"/>
        <w:rPr>
          <w:sz w:val="20"/>
        </w:rPr>
      </w:pPr>
      <w:r>
        <w:rPr>
          <w:sz w:val="20"/>
        </w:rPr>
        <w:t>To Solicitor for the                                                      .</w:t>
      </w:r>
    </w:p>
    <w:p w:rsidR="00FD0725" w:rsidRDefault="001248B8">
      <w:pPr>
        <w:pStyle w:val="yFootnotesection"/>
      </w:pPr>
      <w:r>
        <w:tab/>
        <w:t>[Form 65 amended: Gazette 28 Jun 2011 p. 2560; 16 Aug 2017 p.</w:t>
      </w:r>
      <w:r>
        <w:t> 4423.]</w:t>
      </w:r>
    </w:p>
    <w:p w:rsidR="00FD0725" w:rsidRDefault="001248B8">
      <w:pPr>
        <w:pStyle w:val="yHeading5"/>
        <w:spacing w:before="480" w:after="120"/>
      </w:pPr>
      <w:bookmarkStart w:id="1846" w:name="_Toc59184294"/>
      <w:r>
        <w:rPr>
          <w:rStyle w:val="CharSClsNo"/>
        </w:rPr>
        <w:t>66</w:t>
      </w:r>
      <w:r>
        <w:t>.</w:t>
      </w:r>
      <w:r>
        <w:rPr>
          <w:b w:val="0"/>
        </w:rPr>
        <w:tab/>
      </w:r>
      <w:r>
        <w:t>Order of committal (O. 55 r. 7(4))</w:t>
      </w:r>
      <w:bookmarkEnd w:id="1846"/>
    </w:p>
    <w:p w:rsidR="00FD0725" w:rsidRDefault="001248B8">
      <w:pPr>
        <w:pStyle w:val="yMiscellaneousBody"/>
        <w:spacing w:before="120"/>
        <w:jc w:val="center"/>
        <w:rPr>
          <w:sz w:val="20"/>
        </w:rPr>
      </w:pPr>
      <w:r>
        <w:rPr>
          <w:sz w:val="20"/>
        </w:rPr>
        <w:t>(</w:t>
      </w:r>
      <w:r>
        <w:rPr>
          <w:i/>
          <w:sz w:val="20"/>
        </w:rPr>
        <w:t>Heading as in action</w:t>
      </w:r>
      <w:r>
        <w:rPr>
          <w:sz w:val="20"/>
        </w:rPr>
        <w:t>)</w:t>
      </w:r>
    </w:p>
    <w:p w:rsidR="00FD0725" w:rsidRDefault="001248B8">
      <w:pPr>
        <w:pStyle w:val="yMiscellaneousBody"/>
        <w:spacing w:before="120"/>
        <w:rPr>
          <w:sz w:val="20"/>
        </w:rPr>
      </w:pPr>
      <w:r>
        <w:rPr>
          <w:sz w:val="20"/>
        </w:rPr>
        <w:t xml:space="preserve">UPON motion this day made unto this Court by counsel for the plaintiff and upon reading [an affidavit of                                            filed the              day of         </w:t>
      </w:r>
      <w:r>
        <w:rPr>
          <w:sz w:val="20"/>
        </w:rPr>
        <w:t xml:space="preserve">              20       of service on the defendant C.D. of a copy of the order of the Court dated the</w:t>
      </w:r>
      <w:r>
        <w:rPr>
          <w:sz w:val="20"/>
        </w:rPr>
        <w:br/>
        <w:t xml:space="preserve">                  day of                                 20         and of notice of this motion]:</w:t>
      </w:r>
    </w:p>
    <w:p w:rsidR="00FD0725" w:rsidRDefault="001248B8">
      <w:pPr>
        <w:pStyle w:val="yMiscellaneousBody"/>
        <w:spacing w:before="120"/>
        <w:rPr>
          <w:sz w:val="20"/>
        </w:rPr>
      </w:pPr>
      <w:r>
        <w:rPr>
          <w:sz w:val="20"/>
        </w:rPr>
        <w:t xml:space="preserve">And it appearing to the satisfaction of the Court that </w:t>
      </w:r>
      <w:r>
        <w:rPr>
          <w:sz w:val="20"/>
        </w:rPr>
        <w:t>the defendant C.D. has been guilty of contempt of court in [</w:t>
      </w:r>
      <w:r>
        <w:rPr>
          <w:i/>
          <w:sz w:val="20"/>
        </w:rPr>
        <w:t>state the contempt</w:t>
      </w:r>
      <w:r>
        <w:rPr>
          <w:sz w:val="20"/>
        </w:rPr>
        <w:t>]:</w:t>
      </w:r>
    </w:p>
    <w:p w:rsidR="00FD0725" w:rsidRDefault="001248B8">
      <w:pPr>
        <w:pStyle w:val="yMiscellaneousBody"/>
        <w:spacing w:before="120"/>
        <w:rPr>
          <w:sz w:val="20"/>
        </w:rPr>
      </w:pPr>
      <w:r>
        <w:rPr>
          <w:sz w:val="20"/>
        </w:rPr>
        <w:t>It is ordered that for his said contempt the defendant do stand committed to                     Prison to be there imprisoned [until further order]. [It is further ordered th</w:t>
      </w:r>
      <w:r>
        <w:rPr>
          <w:sz w:val="20"/>
        </w:rPr>
        <w:t>at this order shall not be executed if the defendant C.D. complies with the following terms, namely,</w:t>
      </w:r>
      <w:r>
        <w:rPr>
          <w:sz w:val="20"/>
        </w:rPr>
        <w:br/>
        <w:t xml:space="preserve">                            .]</w:t>
      </w:r>
    </w:p>
    <w:p w:rsidR="00FD0725" w:rsidRDefault="001248B8">
      <w:pPr>
        <w:pStyle w:val="yMiscellaneousBody"/>
        <w:spacing w:before="120"/>
        <w:rPr>
          <w:sz w:val="20"/>
        </w:rPr>
      </w:pPr>
      <w:r>
        <w:rPr>
          <w:sz w:val="20"/>
        </w:rPr>
        <w:t>Dated the                       day of                                          20     .</w:t>
      </w:r>
    </w:p>
    <w:p w:rsidR="00FD0725" w:rsidRDefault="001248B8">
      <w:pPr>
        <w:pStyle w:val="yFootnotesection"/>
      </w:pPr>
      <w:r>
        <w:tab/>
        <w:t>[Form 66 amended: Gazette 28 Jun 2</w:t>
      </w:r>
      <w:r>
        <w:t>011 p. 2561.]</w:t>
      </w:r>
    </w:p>
    <w:p w:rsidR="00FD0725" w:rsidRDefault="001248B8">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rsidR="00FD0725">
        <w:trPr>
          <w:cantSplit/>
        </w:trPr>
        <w:tc>
          <w:tcPr>
            <w:tcW w:w="3686" w:type="dxa"/>
            <w:gridSpan w:val="3"/>
            <w:vMerge w:val="restart"/>
          </w:tcPr>
          <w:p w:rsidR="00FD0725" w:rsidRDefault="001248B8">
            <w:pPr>
              <w:pStyle w:val="yTableNAm"/>
              <w:rPr>
                <w:sz w:val="20"/>
              </w:rPr>
            </w:pPr>
            <w:r>
              <w:rPr>
                <w:sz w:val="20"/>
              </w:rPr>
              <w:t>Supreme Court of Western Australia</w:t>
            </w:r>
          </w:p>
        </w:tc>
        <w:tc>
          <w:tcPr>
            <w:tcW w:w="3260" w:type="dxa"/>
            <w:gridSpan w:val="3"/>
            <w:tcBorders>
              <w:bottom w:val="nil"/>
            </w:tcBorders>
            <w:vAlign w:val="center"/>
          </w:tcPr>
          <w:p w:rsidR="00FD0725" w:rsidRDefault="001248B8">
            <w:pPr>
              <w:pStyle w:val="yTableNAm"/>
              <w:rPr>
                <w:sz w:val="20"/>
              </w:rPr>
            </w:pPr>
            <w:r>
              <w:rPr>
                <w:sz w:val="20"/>
              </w:rPr>
              <w:t>No:</w:t>
            </w:r>
          </w:p>
        </w:tc>
      </w:tr>
      <w:tr w:rsidR="00FD0725">
        <w:trPr>
          <w:cantSplit/>
        </w:trPr>
        <w:tc>
          <w:tcPr>
            <w:tcW w:w="3686" w:type="dxa"/>
            <w:gridSpan w:val="3"/>
            <w:vMerge/>
            <w:tcBorders>
              <w:bottom w:val="single" w:sz="4" w:space="0" w:color="auto"/>
            </w:tcBorders>
          </w:tcPr>
          <w:p w:rsidR="00FD0725" w:rsidRDefault="00FD0725">
            <w:pPr>
              <w:pStyle w:val="yTableNAm"/>
              <w:rPr>
                <w:sz w:val="20"/>
              </w:rPr>
            </w:pPr>
          </w:p>
        </w:tc>
        <w:tc>
          <w:tcPr>
            <w:tcW w:w="3260" w:type="dxa"/>
            <w:gridSpan w:val="3"/>
            <w:tcBorders>
              <w:bottom w:val="single" w:sz="4" w:space="0" w:color="auto"/>
            </w:tcBorders>
          </w:tcPr>
          <w:p w:rsidR="00FD0725" w:rsidRDefault="001248B8">
            <w:pPr>
              <w:pStyle w:val="yTableNAm"/>
              <w:spacing w:before="0"/>
              <w:rPr>
                <w:sz w:val="20"/>
              </w:rPr>
            </w:pPr>
            <w:r>
              <w:rPr>
                <w:b/>
                <w:sz w:val="20"/>
              </w:rPr>
              <w:t>Application for judicial review</w:t>
            </w:r>
          </w:p>
        </w:tc>
      </w:tr>
      <w:tr w:rsidR="00FD0725">
        <w:trPr>
          <w:cantSplit/>
        </w:trPr>
        <w:tc>
          <w:tcPr>
            <w:tcW w:w="1985" w:type="dxa"/>
            <w:tcBorders>
              <w:top w:val="single" w:sz="4" w:space="0" w:color="auto"/>
              <w:bottom w:val="single" w:sz="4" w:space="0" w:color="auto"/>
            </w:tcBorders>
          </w:tcPr>
          <w:p w:rsidR="00FD0725" w:rsidRDefault="001248B8">
            <w:pPr>
              <w:pStyle w:val="yTableNAm"/>
              <w:rPr>
                <w:sz w:val="20"/>
              </w:rPr>
            </w:pPr>
            <w:r>
              <w:rPr>
                <w:sz w:val="20"/>
              </w:rPr>
              <w:t>Applicant</w:t>
            </w:r>
          </w:p>
        </w:tc>
        <w:tc>
          <w:tcPr>
            <w:tcW w:w="4961" w:type="dxa"/>
            <w:gridSpan w:val="5"/>
            <w:tcBorders>
              <w:top w:val="single" w:sz="4" w:space="0" w:color="auto"/>
              <w:bottom w:val="single" w:sz="4" w:space="0" w:color="auto"/>
            </w:tcBorders>
          </w:tcPr>
          <w:p w:rsidR="00FD0725" w:rsidRDefault="00FD0725">
            <w:pPr>
              <w:pStyle w:val="yTableNAm"/>
              <w:rPr>
                <w:sz w:val="20"/>
              </w:rPr>
            </w:pPr>
          </w:p>
        </w:tc>
      </w:tr>
      <w:tr w:rsidR="00FD0725">
        <w:trPr>
          <w:cantSplit/>
        </w:trPr>
        <w:tc>
          <w:tcPr>
            <w:tcW w:w="1985" w:type="dxa"/>
            <w:tcBorders>
              <w:top w:val="single" w:sz="4" w:space="0" w:color="auto"/>
              <w:bottom w:val="single" w:sz="4" w:space="0" w:color="auto"/>
            </w:tcBorders>
          </w:tcPr>
          <w:p w:rsidR="00FD0725" w:rsidRDefault="001248B8">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rsidR="00FD0725" w:rsidRDefault="001248B8">
            <w:pPr>
              <w:pStyle w:val="yTableNAm"/>
              <w:rPr>
                <w:sz w:val="20"/>
              </w:rPr>
            </w:pPr>
            <w:r>
              <w:rPr>
                <w:sz w:val="20"/>
              </w:rPr>
              <w:t xml:space="preserve">Name: </w:t>
            </w:r>
          </w:p>
          <w:p w:rsidR="00FD0725" w:rsidRDefault="001248B8">
            <w:pPr>
              <w:pStyle w:val="yTableNAm"/>
              <w:rPr>
                <w:sz w:val="20"/>
              </w:rPr>
            </w:pPr>
            <w:r>
              <w:rPr>
                <w:sz w:val="20"/>
              </w:rPr>
              <w:t>Office:</w:t>
            </w:r>
          </w:p>
        </w:tc>
      </w:tr>
      <w:tr w:rsidR="00FD0725">
        <w:trPr>
          <w:cantSplit/>
        </w:trPr>
        <w:tc>
          <w:tcPr>
            <w:tcW w:w="1985" w:type="dxa"/>
            <w:tcBorders>
              <w:top w:val="single" w:sz="4" w:space="0" w:color="auto"/>
              <w:bottom w:val="single" w:sz="4" w:space="0" w:color="auto"/>
            </w:tcBorders>
          </w:tcPr>
          <w:p w:rsidR="00FD0725" w:rsidRDefault="001248B8">
            <w:pPr>
              <w:pStyle w:val="yTableNAm"/>
              <w:rPr>
                <w:sz w:val="20"/>
              </w:rPr>
            </w:pPr>
            <w:r>
              <w:rPr>
                <w:sz w:val="20"/>
              </w:rPr>
              <w:t>Other parties</w:t>
            </w:r>
          </w:p>
        </w:tc>
        <w:tc>
          <w:tcPr>
            <w:tcW w:w="4961" w:type="dxa"/>
            <w:gridSpan w:val="5"/>
            <w:tcBorders>
              <w:top w:val="single" w:sz="4" w:space="0" w:color="auto"/>
              <w:bottom w:val="single" w:sz="4" w:space="0" w:color="auto"/>
            </w:tcBorders>
          </w:tcPr>
          <w:p w:rsidR="00FD0725" w:rsidRDefault="00FD0725">
            <w:pPr>
              <w:pStyle w:val="yTableNAm"/>
              <w:rPr>
                <w:sz w:val="20"/>
              </w:rPr>
            </w:pPr>
          </w:p>
        </w:tc>
      </w:tr>
      <w:tr w:rsidR="00FD0725">
        <w:trPr>
          <w:cantSplit/>
        </w:trPr>
        <w:tc>
          <w:tcPr>
            <w:tcW w:w="1985" w:type="dxa"/>
            <w:tcBorders>
              <w:top w:val="single" w:sz="4" w:space="0" w:color="auto"/>
              <w:bottom w:val="single" w:sz="4" w:space="0" w:color="auto"/>
            </w:tcBorders>
          </w:tcPr>
          <w:p w:rsidR="00FD0725" w:rsidRDefault="001248B8">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rsidR="00FD0725" w:rsidRDefault="001248B8">
            <w:pPr>
              <w:pStyle w:val="yTableNAm"/>
              <w:rPr>
                <w:sz w:val="20"/>
              </w:rPr>
            </w:pPr>
            <w:r>
              <w:rPr>
                <w:sz w:val="20"/>
              </w:rPr>
              <w:t>Date:</w:t>
            </w:r>
          </w:p>
          <w:p w:rsidR="00FD0725" w:rsidRDefault="001248B8">
            <w:pPr>
              <w:pStyle w:val="yTableNAm"/>
              <w:rPr>
                <w:sz w:val="20"/>
              </w:rPr>
            </w:pPr>
            <w:r>
              <w:rPr>
                <w:sz w:val="20"/>
              </w:rPr>
              <w:t xml:space="preserve">Where made or </w:t>
            </w:r>
            <w:r>
              <w:rPr>
                <w:sz w:val="20"/>
              </w:rPr>
              <w:t>occurring:</w:t>
            </w:r>
          </w:p>
          <w:p w:rsidR="00FD0725" w:rsidRDefault="001248B8">
            <w:pPr>
              <w:pStyle w:val="yTableNAm"/>
              <w:rPr>
                <w:sz w:val="20"/>
              </w:rPr>
            </w:pPr>
            <w:r>
              <w:rPr>
                <w:sz w:val="20"/>
              </w:rPr>
              <w:t>Written law governing:</w:t>
            </w:r>
          </w:p>
          <w:p w:rsidR="00FD0725" w:rsidRDefault="001248B8">
            <w:pPr>
              <w:pStyle w:val="yTableNAm"/>
              <w:rPr>
                <w:sz w:val="20"/>
              </w:rPr>
            </w:pPr>
            <w:r>
              <w:rPr>
                <w:sz w:val="20"/>
              </w:rPr>
              <w:t>Description:</w:t>
            </w:r>
          </w:p>
          <w:p w:rsidR="00FD0725" w:rsidRDefault="00FD0725">
            <w:pPr>
              <w:pStyle w:val="yTableNAm"/>
              <w:rPr>
                <w:sz w:val="20"/>
              </w:rPr>
            </w:pPr>
          </w:p>
        </w:tc>
      </w:tr>
      <w:tr w:rsidR="00FD0725">
        <w:trPr>
          <w:cantSplit/>
        </w:trPr>
        <w:tc>
          <w:tcPr>
            <w:tcW w:w="1985" w:type="dxa"/>
            <w:tcBorders>
              <w:top w:val="single" w:sz="4" w:space="0" w:color="auto"/>
              <w:bottom w:val="single" w:sz="4" w:space="0" w:color="auto"/>
            </w:tcBorders>
          </w:tcPr>
          <w:p w:rsidR="00FD0725" w:rsidRDefault="001248B8">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rsidR="00FD0725" w:rsidRDefault="001248B8">
            <w:pPr>
              <w:pStyle w:val="yTableNAm"/>
              <w:rPr>
                <w:sz w:val="20"/>
              </w:rPr>
            </w:pPr>
            <w:r>
              <w:rPr>
                <w:sz w:val="20"/>
              </w:rPr>
              <w:t>The applicant applies for judicial review of the above decision or conduct and —</w:t>
            </w:r>
          </w:p>
          <w:p w:rsidR="00FD0725" w:rsidRDefault="001248B8">
            <w:pPr>
              <w:pStyle w:val="yTableNAm"/>
              <w:rPr>
                <w:sz w:val="20"/>
              </w:rPr>
            </w:pPr>
            <w:r>
              <w:rPr>
                <w:sz w:val="20"/>
              </w:rPr>
              <w:sym w:font="Monotype Sorts" w:char="F070"/>
            </w:r>
            <w:r>
              <w:rPr>
                <w:sz w:val="20"/>
              </w:rPr>
              <w:tab/>
              <w:t>a writ of certiorari;</w:t>
            </w:r>
          </w:p>
          <w:p w:rsidR="00FD0725" w:rsidRDefault="001248B8">
            <w:pPr>
              <w:pStyle w:val="yTableNAm"/>
              <w:rPr>
                <w:sz w:val="20"/>
              </w:rPr>
            </w:pPr>
            <w:r>
              <w:rPr>
                <w:sz w:val="20"/>
              </w:rPr>
              <w:sym w:font="Monotype Sorts" w:char="F070"/>
            </w:r>
            <w:r>
              <w:rPr>
                <w:sz w:val="20"/>
              </w:rPr>
              <w:tab/>
              <w:t>a writ of mandamus;</w:t>
            </w:r>
          </w:p>
          <w:p w:rsidR="00FD0725" w:rsidRDefault="001248B8">
            <w:pPr>
              <w:pStyle w:val="yTableNAm"/>
              <w:rPr>
                <w:sz w:val="20"/>
              </w:rPr>
            </w:pPr>
            <w:r>
              <w:rPr>
                <w:sz w:val="20"/>
              </w:rPr>
              <w:sym w:font="Monotype Sorts" w:char="F070"/>
            </w:r>
            <w:r>
              <w:rPr>
                <w:sz w:val="20"/>
              </w:rPr>
              <w:tab/>
              <w:t>a writ of prohibition;</w:t>
            </w:r>
          </w:p>
          <w:p w:rsidR="00FD0725" w:rsidRDefault="001248B8">
            <w:pPr>
              <w:pStyle w:val="yTableNAm"/>
              <w:rPr>
                <w:sz w:val="20"/>
              </w:rPr>
            </w:pPr>
            <w:r>
              <w:rPr>
                <w:sz w:val="20"/>
              </w:rPr>
              <w:sym w:font="Monotype Sorts" w:char="F070"/>
            </w:r>
            <w:r>
              <w:rPr>
                <w:sz w:val="20"/>
              </w:rPr>
              <w:tab/>
              <w:t xml:space="preserve">a writ of </w:t>
            </w:r>
            <w:r>
              <w:rPr>
                <w:i/>
                <w:sz w:val="20"/>
              </w:rPr>
              <w:t>procedendo</w:t>
            </w:r>
            <w:r>
              <w:rPr>
                <w:sz w:val="20"/>
              </w:rPr>
              <w:t>;</w:t>
            </w:r>
          </w:p>
          <w:p w:rsidR="00FD0725" w:rsidRDefault="001248B8">
            <w:pPr>
              <w:pStyle w:val="yTableNAm"/>
              <w:rPr>
                <w:sz w:val="20"/>
              </w:rPr>
            </w:pPr>
            <w:r>
              <w:rPr>
                <w:sz w:val="20"/>
              </w:rPr>
              <w:sym w:font="Monotype Sorts" w:char="F070"/>
            </w:r>
            <w:r>
              <w:rPr>
                <w:sz w:val="20"/>
              </w:rPr>
              <w:tab/>
              <w:t>an information o</w:t>
            </w:r>
            <w:r>
              <w:rPr>
                <w:sz w:val="20"/>
              </w:rPr>
              <w:t xml:space="preserve">f </w:t>
            </w:r>
            <w:r>
              <w:rPr>
                <w:i/>
                <w:sz w:val="20"/>
              </w:rPr>
              <w:t>quo warranto</w:t>
            </w:r>
            <w:r>
              <w:rPr>
                <w:sz w:val="20"/>
              </w:rPr>
              <w:t>;</w:t>
            </w:r>
          </w:p>
          <w:p w:rsidR="00FD0725" w:rsidRDefault="001248B8">
            <w:pPr>
              <w:pStyle w:val="yTableNAm"/>
              <w:rPr>
                <w:sz w:val="20"/>
              </w:rPr>
            </w:pPr>
            <w:r>
              <w:rPr>
                <w:sz w:val="20"/>
              </w:rPr>
              <w:sym w:font="Monotype Sorts" w:char="F070"/>
            </w:r>
            <w:r>
              <w:rPr>
                <w:sz w:val="20"/>
              </w:rPr>
              <w:tab/>
              <w:t>a declaration;</w:t>
            </w:r>
          </w:p>
          <w:p w:rsidR="00FD0725" w:rsidRDefault="001248B8">
            <w:pPr>
              <w:pStyle w:val="yTableNAm"/>
              <w:rPr>
                <w:sz w:val="20"/>
              </w:rPr>
            </w:pPr>
            <w:r>
              <w:rPr>
                <w:sz w:val="20"/>
              </w:rPr>
              <w:sym w:font="Monotype Sorts" w:char="F070"/>
            </w:r>
            <w:r>
              <w:rPr>
                <w:sz w:val="20"/>
              </w:rPr>
              <w:tab/>
              <w:t>an injunction;</w:t>
            </w:r>
          </w:p>
          <w:p w:rsidR="00FD0725" w:rsidRDefault="001248B8">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rsidR="00FD0725" w:rsidRDefault="00FD0725">
            <w:pPr>
              <w:pStyle w:val="yTableNAm"/>
              <w:rPr>
                <w:sz w:val="20"/>
              </w:rPr>
            </w:pPr>
          </w:p>
        </w:tc>
      </w:tr>
      <w:tr w:rsidR="00FD0725">
        <w:trPr>
          <w:cantSplit/>
        </w:trPr>
        <w:tc>
          <w:tcPr>
            <w:tcW w:w="1985" w:type="dxa"/>
            <w:tcBorders>
              <w:top w:val="single" w:sz="4" w:space="0" w:color="auto"/>
              <w:bottom w:val="single" w:sz="4" w:space="0" w:color="auto"/>
            </w:tcBorders>
          </w:tcPr>
          <w:p w:rsidR="00FD0725" w:rsidRDefault="001248B8">
            <w:pPr>
              <w:pStyle w:val="yTableNAm"/>
              <w:rPr>
                <w:sz w:val="20"/>
              </w:rPr>
            </w:pPr>
            <w:r>
              <w:rPr>
                <w:sz w:val="20"/>
              </w:rPr>
              <w:t>Grounds of application</w:t>
            </w:r>
          </w:p>
        </w:tc>
        <w:tc>
          <w:tcPr>
            <w:tcW w:w="4961" w:type="dxa"/>
            <w:gridSpan w:val="5"/>
            <w:tcBorders>
              <w:top w:val="single" w:sz="4" w:space="0" w:color="auto"/>
              <w:bottom w:val="single" w:sz="4" w:space="0" w:color="auto"/>
            </w:tcBorders>
          </w:tcPr>
          <w:p w:rsidR="00FD0725" w:rsidRDefault="001248B8">
            <w:pPr>
              <w:pStyle w:val="yTableNAm"/>
              <w:rPr>
                <w:sz w:val="20"/>
              </w:rPr>
            </w:pPr>
            <w:r>
              <w:rPr>
                <w:sz w:val="20"/>
              </w:rPr>
              <w:t xml:space="preserve">The grounds for the above application </w:t>
            </w:r>
            <w:r>
              <w:rPr>
                <w:sz w:val="20"/>
              </w:rPr>
              <w:t>are these —</w:t>
            </w:r>
          </w:p>
          <w:p w:rsidR="00FD0725" w:rsidRDefault="001248B8">
            <w:pPr>
              <w:pStyle w:val="yTableNAm"/>
              <w:rPr>
                <w:sz w:val="20"/>
              </w:rPr>
            </w:pPr>
            <w:r>
              <w:rPr>
                <w:sz w:val="20"/>
              </w:rPr>
              <w:t>1.</w:t>
            </w:r>
          </w:p>
          <w:p w:rsidR="00FD0725" w:rsidRDefault="00FD0725">
            <w:pPr>
              <w:pStyle w:val="yTableNAm"/>
              <w:rPr>
                <w:sz w:val="20"/>
              </w:rPr>
            </w:pPr>
          </w:p>
        </w:tc>
      </w:tr>
      <w:tr w:rsidR="00FD0725">
        <w:trPr>
          <w:cantSplit/>
        </w:trPr>
        <w:tc>
          <w:tcPr>
            <w:tcW w:w="1985" w:type="dxa"/>
            <w:tcBorders>
              <w:top w:val="single" w:sz="4" w:space="0" w:color="auto"/>
              <w:bottom w:val="single" w:sz="4" w:space="0" w:color="auto"/>
            </w:tcBorders>
          </w:tcPr>
          <w:p w:rsidR="00FD0725" w:rsidRDefault="001248B8">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rsidR="00FD0725" w:rsidRDefault="001248B8">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rsidR="00FD0725">
        <w:trPr>
          <w:cantSplit/>
        </w:trPr>
        <w:tc>
          <w:tcPr>
            <w:tcW w:w="1985" w:type="dxa"/>
            <w:tcBorders>
              <w:top w:val="single" w:sz="4" w:space="0" w:color="auto"/>
              <w:left w:val="single" w:sz="4" w:space="0" w:color="auto"/>
              <w:bottom w:val="single" w:sz="4" w:space="0" w:color="auto"/>
              <w:right w:val="single" w:sz="4" w:space="0" w:color="auto"/>
            </w:tcBorders>
          </w:tcPr>
          <w:p w:rsidR="00FD0725" w:rsidRDefault="001248B8">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rsidR="00FD0725" w:rsidRDefault="00FD0725">
            <w:pPr>
              <w:pStyle w:val="yTableNAm"/>
              <w:rPr>
                <w:sz w:val="20"/>
              </w:rPr>
            </w:pPr>
          </w:p>
        </w:tc>
      </w:tr>
      <w:tr w:rsidR="00FD0725">
        <w:tblPrEx>
          <w:tblCellMar>
            <w:top w:w="0" w:type="dxa"/>
            <w:bottom w:w="0" w:type="dxa"/>
          </w:tblCellMar>
        </w:tblPrEx>
        <w:trPr>
          <w:gridAfter w:val="1"/>
          <w:wAfter w:w="8" w:type="dxa"/>
          <w:cantSplit/>
        </w:trPr>
        <w:tc>
          <w:tcPr>
            <w:tcW w:w="1985" w:type="dxa"/>
            <w:tcBorders>
              <w:bottom w:val="single" w:sz="4" w:space="0" w:color="auto"/>
            </w:tcBorders>
          </w:tcPr>
          <w:p w:rsidR="00FD0725" w:rsidRDefault="001248B8">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rsidR="00FD0725" w:rsidRDefault="00FD0725">
            <w:pPr>
              <w:pStyle w:val="yTableNAm"/>
              <w:rPr>
                <w:sz w:val="20"/>
              </w:rPr>
            </w:pPr>
          </w:p>
        </w:tc>
      </w:tr>
      <w:tr w:rsidR="00FD0725">
        <w:tblPrEx>
          <w:tblCellMar>
            <w:top w:w="0" w:type="dxa"/>
            <w:bottom w:w="0" w:type="dxa"/>
          </w:tblCellMar>
        </w:tblPrEx>
        <w:trPr>
          <w:gridAfter w:val="1"/>
          <w:wAfter w:w="8" w:type="dxa"/>
          <w:cantSplit/>
        </w:trPr>
        <w:tc>
          <w:tcPr>
            <w:tcW w:w="1985" w:type="dxa"/>
            <w:tcBorders>
              <w:bottom w:val="single" w:sz="4" w:space="0" w:color="auto"/>
            </w:tcBorders>
          </w:tcPr>
          <w:p w:rsidR="00FD0725" w:rsidRDefault="001248B8">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rsidR="00FD0725" w:rsidRDefault="00FD0725">
            <w:pPr>
              <w:pStyle w:val="yTableNAm"/>
              <w:rPr>
                <w:sz w:val="20"/>
              </w:rPr>
            </w:pPr>
          </w:p>
        </w:tc>
      </w:tr>
      <w:tr w:rsidR="00FD0725">
        <w:tblPrEx>
          <w:tblCellMar>
            <w:top w:w="0" w:type="dxa"/>
            <w:bottom w:w="0" w:type="dxa"/>
          </w:tblCellMar>
        </w:tblPrEx>
        <w:trPr>
          <w:gridAfter w:val="1"/>
          <w:wAfter w:w="8" w:type="dxa"/>
          <w:cantSplit/>
        </w:trPr>
        <w:tc>
          <w:tcPr>
            <w:tcW w:w="1985" w:type="dxa"/>
            <w:tcBorders>
              <w:bottom w:val="single" w:sz="4" w:space="0" w:color="auto"/>
            </w:tcBorders>
          </w:tcPr>
          <w:p w:rsidR="00FD0725" w:rsidRDefault="001248B8">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rsidR="00FD0725" w:rsidRDefault="001248B8">
            <w:pPr>
              <w:pStyle w:val="yTableNAm"/>
              <w:rPr>
                <w:sz w:val="20"/>
              </w:rPr>
            </w:pPr>
            <w:r>
              <w:rPr>
                <w:sz w:val="20"/>
              </w:rPr>
              <w:sym w:font="Monotype Sorts" w:char="F070"/>
            </w:r>
            <w:r>
              <w:rPr>
                <w:sz w:val="20"/>
              </w:rPr>
              <w:tab/>
              <w:t>I intend to act in person in this application.</w:t>
            </w:r>
          </w:p>
        </w:tc>
      </w:tr>
      <w:tr w:rsidR="00FD0725">
        <w:tblPrEx>
          <w:tblCellMar>
            <w:top w:w="0" w:type="dxa"/>
            <w:bottom w:w="0" w:type="dxa"/>
          </w:tblCellMar>
        </w:tblPrEx>
        <w:trPr>
          <w:gridAfter w:val="1"/>
          <w:wAfter w:w="8" w:type="dxa"/>
          <w:cantSplit/>
        </w:trPr>
        <w:tc>
          <w:tcPr>
            <w:tcW w:w="1985" w:type="dxa"/>
            <w:tcBorders>
              <w:bottom w:val="single" w:sz="4" w:space="0" w:color="auto"/>
            </w:tcBorders>
          </w:tcPr>
          <w:p w:rsidR="00FD0725" w:rsidRDefault="001248B8">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rsidR="00FD0725" w:rsidRDefault="00FD0725">
            <w:pPr>
              <w:pStyle w:val="yTableNAm"/>
              <w:rPr>
                <w:sz w:val="20"/>
              </w:rPr>
            </w:pPr>
          </w:p>
        </w:tc>
      </w:tr>
      <w:tr w:rsidR="00FD0725">
        <w:tblPrEx>
          <w:tblCellMar>
            <w:top w:w="0" w:type="dxa"/>
            <w:bottom w:w="0" w:type="dxa"/>
          </w:tblCellMar>
        </w:tblPrEx>
        <w:trPr>
          <w:gridAfter w:val="1"/>
          <w:wAfter w:w="8" w:type="dxa"/>
          <w:cantSplit/>
        </w:trPr>
        <w:tc>
          <w:tcPr>
            <w:tcW w:w="1985" w:type="dxa"/>
            <w:tcBorders>
              <w:bottom w:val="single" w:sz="4" w:space="0" w:color="auto"/>
            </w:tcBorders>
          </w:tcPr>
          <w:p w:rsidR="00FD0725" w:rsidRDefault="001248B8">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rsidR="00FD0725" w:rsidRDefault="00FD0725">
            <w:pPr>
              <w:pStyle w:val="yTableNAm"/>
              <w:rPr>
                <w:sz w:val="20"/>
              </w:rPr>
            </w:pPr>
          </w:p>
        </w:tc>
      </w:tr>
      <w:tr w:rsidR="00FD0725">
        <w:tblPrEx>
          <w:tblCellMar>
            <w:top w:w="0" w:type="dxa"/>
            <w:bottom w:w="0" w:type="dxa"/>
          </w:tblCellMar>
        </w:tblPrEx>
        <w:trPr>
          <w:cantSplit/>
        </w:trPr>
        <w:tc>
          <w:tcPr>
            <w:tcW w:w="1985" w:type="dxa"/>
            <w:tcBorders>
              <w:bottom w:val="single" w:sz="4" w:space="0" w:color="auto"/>
            </w:tcBorders>
          </w:tcPr>
          <w:p w:rsidR="00FD0725" w:rsidRDefault="001248B8">
            <w:pPr>
              <w:pStyle w:val="yTableNAm"/>
              <w:rPr>
                <w:sz w:val="20"/>
              </w:rPr>
            </w:pPr>
            <w:r>
              <w:rPr>
                <w:sz w:val="20"/>
              </w:rPr>
              <w:t>Telephone number</w:t>
            </w:r>
            <w:r>
              <w:rPr>
                <w:sz w:val="20"/>
                <w:vertAlign w:val="superscript"/>
              </w:rPr>
              <w:t>8</w:t>
            </w:r>
          </w:p>
        </w:tc>
        <w:tc>
          <w:tcPr>
            <w:tcW w:w="1559" w:type="dxa"/>
            <w:tcBorders>
              <w:bottom w:val="single" w:sz="4" w:space="0" w:color="auto"/>
            </w:tcBorders>
          </w:tcPr>
          <w:p w:rsidR="00FD0725" w:rsidRDefault="00FD0725">
            <w:pPr>
              <w:pStyle w:val="zyTableNAm"/>
              <w:spacing w:before="60"/>
              <w:rPr>
                <w:sz w:val="20"/>
              </w:rPr>
            </w:pPr>
          </w:p>
        </w:tc>
        <w:tc>
          <w:tcPr>
            <w:tcW w:w="3402" w:type="dxa"/>
            <w:gridSpan w:val="4"/>
            <w:tcBorders>
              <w:bottom w:val="single" w:sz="4" w:space="0" w:color="auto"/>
            </w:tcBorders>
          </w:tcPr>
          <w:p w:rsidR="00FD0725" w:rsidRDefault="001248B8">
            <w:pPr>
              <w:pStyle w:val="yTableNAm"/>
              <w:rPr>
                <w:sz w:val="20"/>
              </w:rPr>
            </w:pPr>
            <w:r>
              <w:rPr>
                <w:sz w:val="20"/>
              </w:rPr>
              <w:t>Fax number</w:t>
            </w:r>
            <w:r>
              <w:rPr>
                <w:sz w:val="20"/>
                <w:vertAlign w:val="superscript"/>
              </w:rPr>
              <w:t>7</w:t>
            </w:r>
          </w:p>
        </w:tc>
      </w:tr>
      <w:tr w:rsidR="00FD0725">
        <w:trPr>
          <w:cantSplit/>
        </w:trPr>
        <w:tc>
          <w:tcPr>
            <w:tcW w:w="1985" w:type="dxa"/>
            <w:tcBorders>
              <w:top w:val="single" w:sz="4" w:space="0" w:color="auto"/>
              <w:bottom w:val="single" w:sz="4" w:space="0" w:color="auto"/>
            </w:tcBorders>
          </w:tcPr>
          <w:p w:rsidR="00FD0725" w:rsidRDefault="001248B8">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rsidR="00FD0725" w:rsidRDefault="001248B8">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rsidR="00FD0725" w:rsidRDefault="001248B8">
            <w:pPr>
              <w:pStyle w:val="yTableNAm"/>
              <w:rPr>
                <w:sz w:val="20"/>
              </w:rPr>
            </w:pPr>
            <w:r>
              <w:rPr>
                <w:sz w:val="20"/>
              </w:rPr>
              <w:t>Date:</w:t>
            </w:r>
          </w:p>
        </w:tc>
      </w:tr>
    </w:tbl>
    <w:p w:rsidR="00FD0725" w:rsidRDefault="001248B8">
      <w:pPr>
        <w:pStyle w:val="yMiscellaneousBody"/>
        <w:ind w:left="540" w:hanging="540"/>
        <w:rPr>
          <w:sz w:val="20"/>
        </w:rPr>
      </w:pPr>
      <w:r>
        <w:rPr>
          <w:sz w:val="20"/>
        </w:rPr>
        <w:t xml:space="preserve">Notes to Form </w:t>
      </w:r>
      <w:r>
        <w:rPr>
          <w:sz w:val="20"/>
        </w:rPr>
        <w:t>No. 67A —</w:t>
      </w:r>
    </w:p>
    <w:p w:rsidR="00FD0725" w:rsidRDefault="001248B8">
      <w:pPr>
        <w:pStyle w:val="yMiscellaneousBody"/>
        <w:spacing w:before="0"/>
        <w:ind w:left="540" w:hanging="540"/>
        <w:rPr>
          <w:sz w:val="20"/>
        </w:rPr>
      </w:pPr>
      <w:r>
        <w:rPr>
          <w:sz w:val="20"/>
        </w:rPr>
        <w:t>1.</w:t>
      </w:r>
      <w:r>
        <w:rPr>
          <w:sz w:val="20"/>
        </w:rPr>
        <w:tab/>
        <w:t>The respondent is the person whose decision or conduct is to be reviewed.</w:t>
      </w:r>
    </w:p>
    <w:p w:rsidR="00FD0725" w:rsidRDefault="001248B8">
      <w:pPr>
        <w:pStyle w:val="yMiscellaneousBody"/>
        <w:spacing w:before="0"/>
        <w:ind w:left="540" w:hanging="540"/>
        <w:rPr>
          <w:sz w:val="20"/>
        </w:rPr>
      </w:pPr>
      <w:r>
        <w:rPr>
          <w:sz w:val="20"/>
        </w:rPr>
        <w:t>2.</w:t>
      </w:r>
      <w:r>
        <w:rPr>
          <w:sz w:val="20"/>
        </w:rPr>
        <w:tab/>
        <w:t>Tick one or more.</w:t>
      </w:r>
    </w:p>
    <w:p w:rsidR="00FD0725" w:rsidRDefault="001248B8">
      <w:pPr>
        <w:pStyle w:val="yMiscellaneousBody"/>
        <w:spacing w:before="0"/>
        <w:ind w:left="540" w:hanging="540"/>
        <w:rPr>
          <w:sz w:val="20"/>
        </w:rPr>
      </w:pPr>
      <w:r>
        <w:rPr>
          <w:sz w:val="20"/>
        </w:rPr>
        <w:t>3.</w:t>
      </w:r>
      <w:r>
        <w:rPr>
          <w:sz w:val="20"/>
        </w:rPr>
        <w:tab/>
        <w:t>Tick only if necessary.</w:t>
      </w:r>
    </w:p>
    <w:p w:rsidR="00FD0725" w:rsidRDefault="001248B8">
      <w:pPr>
        <w:pStyle w:val="yMiscellaneousBody"/>
        <w:spacing w:before="0"/>
        <w:ind w:left="540" w:hanging="540"/>
        <w:rPr>
          <w:sz w:val="20"/>
        </w:rPr>
      </w:pPr>
      <w:r>
        <w:rPr>
          <w:sz w:val="20"/>
        </w:rPr>
        <w:t>4.</w:t>
      </w:r>
      <w:r>
        <w:rPr>
          <w:sz w:val="20"/>
        </w:rPr>
        <w:tab/>
        <w:t>Must be provided unless otherwise ordered by the Court.  See Order 71A r. 2 and 3A.</w:t>
      </w:r>
    </w:p>
    <w:p w:rsidR="00FD0725" w:rsidRDefault="001248B8">
      <w:pPr>
        <w:pStyle w:val="yMiscellaneousBody"/>
        <w:spacing w:before="0"/>
        <w:ind w:left="540" w:hanging="540"/>
        <w:rPr>
          <w:sz w:val="20"/>
        </w:rPr>
      </w:pPr>
      <w:r>
        <w:rPr>
          <w:sz w:val="20"/>
        </w:rPr>
        <w:t>5.</w:t>
      </w:r>
      <w:r>
        <w:rPr>
          <w:sz w:val="20"/>
        </w:rPr>
        <w:tab/>
        <w:t xml:space="preserve">Must be provided if a lawyer </w:t>
      </w:r>
      <w:r>
        <w:rPr>
          <w:sz w:val="20"/>
        </w:rPr>
        <w:t>has been appointed.</w:t>
      </w:r>
    </w:p>
    <w:p w:rsidR="00FD0725" w:rsidRDefault="001248B8">
      <w:pPr>
        <w:pStyle w:val="yMiscellaneousBody"/>
        <w:spacing w:before="0"/>
        <w:ind w:left="540" w:hanging="540"/>
        <w:rPr>
          <w:sz w:val="20"/>
        </w:rPr>
      </w:pPr>
      <w:r>
        <w:rPr>
          <w:sz w:val="20"/>
        </w:rPr>
        <w:t>6.</w:t>
      </w:r>
      <w:r>
        <w:rPr>
          <w:sz w:val="20"/>
        </w:rPr>
        <w:tab/>
        <w:t>Must be provided - to be lawyer’s postal address if applicant is legally represented.</w:t>
      </w:r>
    </w:p>
    <w:p w:rsidR="00FD0725" w:rsidRDefault="001248B8">
      <w:pPr>
        <w:pStyle w:val="yMiscellaneousBody"/>
        <w:spacing w:before="0"/>
        <w:ind w:left="540" w:hanging="540"/>
        <w:rPr>
          <w:sz w:val="20"/>
        </w:rPr>
      </w:pPr>
      <w:r>
        <w:rPr>
          <w:sz w:val="20"/>
        </w:rPr>
        <w:t>7.</w:t>
      </w:r>
      <w:r>
        <w:rPr>
          <w:sz w:val="20"/>
        </w:rPr>
        <w:tab/>
        <w:t>Optional - if provided, may be used for service of documents.</w:t>
      </w:r>
    </w:p>
    <w:p w:rsidR="00FD0725" w:rsidRDefault="001248B8">
      <w:pPr>
        <w:pStyle w:val="yMiscellaneousBody"/>
        <w:spacing w:before="0"/>
        <w:ind w:left="540" w:hanging="540"/>
        <w:rPr>
          <w:sz w:val="20"/>
        </w:rPr>
      </w:pPr>
      <w:r>
        <w:rPr>
          <w:sz w:val="20"/>
        </w:rPr>
        <w:t>8.</w:t>
      </w:r>
      <w:r>
        <w:rPr>
          <w:sz w:val="20"/>
        </w:rPr>
        <w:tab/>
        <w:t>Must be provided - to be lawyer’s telephone number if applicant is legally repr</w:t>
      </w:r>
      <w:r>
        <w:rPr>
          <w:sz w:val="20"/>
        </w:rPr>
        <w:t>esented.</w:t>
      </w:r>
    </w:p>
    <w:p w:rsidR="00FD0725" w:rsidRDefault="001248B8">
      <w:pPr>
        <w:pStyle w:val="yFootnotesection"/>
      </w:pPr>
      <w:r>
        <w:tab/>
        <w:t>[Form 67A inserted: Gazette 13 Nov 2015 p. 4653-4.]</w:t>
      </w:r>
    </w:p>
    <w:p w:rsidR="00FD0725" w:rsidRDefault="001248B8">
      <w:pPr>
        <w:pStyle w:val="yHeading5"/>
        <w:keepNext w:val="0"/>
        <w:keepLines w:val="0"/>
        <w:spacing w:after="120"/>
      </w:pPr>
      <w:bookmarkStart w:id="1847" w:name="_Toc59184295"/>
      <w:r>
        <w:rPr>
          <w:rStyle w:val="CharSClsNo"/>
        </w:rPr>
        <w:t>67</w:t>
      </w:r>
      <w:r>
        <w:t>.</w:t>
      </w:r>
      <w:r>
        <w:tab/>
        <w:t>Certiorari (O. 56 r. 14)</w:t>
      </w:r>
      <w:bookmarkEnd w:id="1847"/>
    </w:p>
    <w:p w:rsidR="00FD0725" w:rsidRDefault="001248B8">
      <w:pPr>
        <w:pStyle w:val="yMiscellaneousBody"/>
        <w:tabs>
          <w:tab w:val="left" w:pos="840"/>
        </w:tabs>
        <w:spacing w:before="120"/>
        <w:rPr>
          <w:i/>
          <w:iCs/>
          <w:sz w:val="20"/>
        </w:rPr>
      </w:pPr>
      <w:r>
        <w:rPr>
          <w:i/>
          <w:iCs/>
          <w:sz w:val="20"/>
        </w:rPr>
        <w:t>(Heading as in cause or matter)</w:t>
      </w:r>
    </w:p>
    <w:p w:rsidR="00FD0725" w:rsidRDefault="001248B8">
      <w:pPr>
        <w:pStyle w:val="yMiscellaneousBody"/>
        <w:tabs>
          <w:tab w:val="left" w:pos="840"/>
        </w:tabs>
        <w:rPr>
          <w:b/>
          <w:bCs/>
          <w:sz w:val="20"/>
        </w:rPr>
      </w:pPr>
      <w:r>
        <w:rPr>
          <w:b/>
          <w:bCs/>
          <w:sz w:val="20"/>
        </w:rPr>
        <w:t>Writ of certiorari</w:t>
      </w:r>
    </w:p>
    <w:p w:rsidR="00FD0725" w:rsidRDefault="001248B8">
      <w:pPr>
        <w:pStyle w:val="yMiscellaneousBody"/>
        <w:tabs>
          <w:tab w:val="left" w:pos="840"/>
        </w:tabs>
        <w:rPr>
          <w:sz w:val="20"/>
        </w:rPr>
      </w:pPr>
      <w:r>
        <w:rPr>
          <w:sz w:val="20"/>
        </w:rPr>
        <w:t>To:</w:t>
      </w:r>
      <w:r>
        <w:rPr>
          <w:sz w:val="20"/>
        </w:rPr>
        <w:tab/>
        <w:t>[</w:t>
      </w:r>
      <w:r>
        <w:rPr>
          <w:i/>
          <w:iCs/>
          <w:sz w:val="20"/>
        </w:rPr>
        <w:t>Name and address</w:t>
      </w:r>
      <w:r>
        <w:rPr>
          <w:sz w:val="20"/>
        </w:rPr>
        <w:t>]</w:t>
      </w:r>
    </w:p>
    <w:p w:rsidR="00FD0725" w:rsidRDefault="001248B8">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w:t>
      </w:r>
      <w:r>
        <w:rPr>
          <w:i/>
          <w:iCs/>
          <w:sz w:val="20"/>
        </w:rPr>
        <w:t>tate the record or decision to be quashed</w:t>
      </w:r>
      <w:r>
        <w:rPr>
          <w:sz w:val="20"/>
        </w:rPr>
        <w:t>] together with this writ, or a copy of it, for that court to deal with as it sees fit.</w:t>
      </w:r>
    </w:p>
    <w:p w:rsidR="00FD0725" w:rsidRDefault="001248B8">
      <w:pPr>
        <w:pStyle w:val="yMiscellaneousBody"/>
        <w:tabs>
          <w:tab w:val="left" w:pos="840"/>
        </w:tabs>
        <w:rPr>
          <w:sz w:val="20"/>
        </w:rPr>
      </w:pPr>
      <w:r>
        <w:rPr>
          <w:sz w:val="20"/>
        </w:rPr>
        <w:t>Dated:</w:t>
      </w:r>
    </w:p>
    <w:p w:rsidR="00FD0725" w:rsidRDefault="001248B8">
      <w:pPr>
        <w:pStyle w:val="yMiscellaneousBody"/>
        <w:spacing w:before="120"/>
        <w:rPr>
          <w:sz w:val="20"/>
        </w:rPr>
      </w:pPr>
      <w:r>
        <w:rPr>
          <w:sz w:val="20"/>
        </w:rPr>
        <w:t>.....................................................</w:t>
      </w:r>
      <w:r>
        <w:rPr>
          <w:sz w:val="20"/>
        </w:rPr>
        <w:br/>
        <w:t>Judicial officer</w:t>
      </w:r>
    </w:p>
    <w:p w:rsidR="00FD0725" w:rsidRDefault="001248B8">
      <w:pPr>
        <w:pStyle w:val="yFootnotesection"/>
      </w:pPr>
      <w:r>
        <w:tab/>
        <w:t>[Form 67 inserted: Gazette 28 Jul 2010 p. 3487.]</w:t>
      </w:r>
    </w:p>
    <w:p w:rsidR="00FD0725" w:rsidRDefault="001248B8">
      <w:pPr>
        <w:pStyle w:val="yEdnotedivision"/>
        <w:spacing w:before="240"/>
        <w:outlineLvl w:val="9"/>
      </w:pPr>
      <w:r>
        <w:t>[Form 68 deleted: Gazette 29 Apr 2005 p. 1801.]</w:t>
      </w:r>
    </w:p>
    <w:p w:rsidR="00FD0725" w:rsidRDefault="001248B8">
      <w:pPr>
        <w:pStyle w:val="yHeading5"/>
        <w:keepNext w:val="0"/>
        <w:keepLines w:val="0"/>
        <w:widowControl w:val="0"/>
        <w:spacing w:after="120"/>
      </w:pPr>
      <w:bookmarkStart w:id="1848" w:name="_Toc59184296"/>
      <w:r>
        <w:rPr>
          <w:rStyle w:val="CharSClsNo"/>
        </w:rPr>
        <w:t>69</w:t>
      </w:r>
      <w:r>
        <w:t>.</w:t>
      </w:r>
      <w:r>
        <w:tab/>
        <w:t>Mandamus (O. 56 r. 16)</w:t>
      </w:r>
      <w:bookmarkEnd w:id="1848"/>
    </w:p>
    <w:p w:rsidR="00FD0725" w:rsidRDefault="001248B8">
      <w:pPr>
        <w:pStyle w:val="yMiscellaneousBody"/>
        <w:spacing w:before="120"/>
        <w:rPr>
          <w:i/>
          <w:iCs/>
          <w:sz w:val="20"/>
        </w:rPr>
      </w:pPr>
      <w:r>
        <w:rPr>
          <w:i/>
          <w:iCs/>
          <w:sz w:val="20"/>
        </w:rPr>
        <w:t>(Heading as in cause or matter)</w:t>
      </w:r>
    </w:p>
    <w:p w:rsidR="00FD0725" w:rsidRDefault="001248B8">
      <w:pPr>
        <w:pStyle w:val="yMiscellaneousBody"/>
        <w:rPr>
          <w:b/>
          <w:bCs/>
          <w:sz w:val="20"/>
        </w:rPr>
      </w:pPr>
      <w:r>
        <w:rPr>
          <w:b/>
          <w:bCs/>
          <w:sz w:val="20"/>
        </w:rPr>
        <w:t>Writ of mandamus</w:t>
      </w:r>
    </w:p>
    <w:p w:rsidR="00FD0725" w:rsidRDefault="001248B8">
      <w:pPr>
        <w:pStyle w:val="yMiscellaneousBody"/>
        <w:rPr>
          <w:sz w:val="20"/>
        </w:rPr>
      </w:pPr>
      <w:r>
        <w:rPr>
          <w:sz w:val="20"/>
        </w:rPr>
        <w:t>To:</w:t>
      </w:r>
      <w:r>
        <w:rPr>
          <w:sz w:val="20"/>
        </w:rPr>
        <w:tab/>
        <w:t>[</w:t>
      </w:r>
      <w:r>
        <w:rPr>
          <w:i/>
          <w:iCs/>
          <w:sz w:val="20"/>
        </w:rPr>
        <w:t>Name and address</w:t>
      </w:r>
      <w:r>
        <w:rPr>
          <w:sz w:val="20"/>
        </w:rPr>
        <w:t>]</w:t>
      </w:r>
    </w:p>
    <w:p w:rsidR="00FD0725" w:rsidRDefault="001248B8">
      <w:pPr>
        <w:pStyle w:val="yMiscellaneousBody"/>
        <w:rPr>
          <w:sz w:val="20"/>
        </w:rPr>
      </w:pPr>
      <w:r>
        <w:rPr>
          <w:sz w:val="20"/>
        </w:rPr>
        <w:t>This writ commands you to [</w:t>
      </w:r>
      <w:r>
        <w:rPr>
          <w:i/>
          <w:iCs/>
          <w:sz w:val="20"/>
        </w:rPr>
        <w:t>set out the act to be done</w:t>
      </w:r>
      <w:r>
        <w:rPr>
          <w:sz w:val="20"/>
        </w:rPr>
        <w:t>] or show cause why you have not done it.</w:t>
      </w:r>
    </w:p>
    <w:p w:rsidR="00FD0725" w:rsidRDefault="001248B8">
      <w:pPr>
        <w:pStyle w:val="yMiscellaneousBody"/>
        <w:rPr>
          <w:sz w:val="20"/>
        </w:rPr>
      </w:pPr>
      <w:r>
        <w:rPr>
          <w:sz w:val="20"/>
        </w:rPr>
        <w:t xml:space="preserve">The </w:t>
      </w:r>
      <w:r>
        <w:rPr>
          <w:i/>
          <w:iCs/>
          <w:sz w:val="20"/>
        </w:rPr>
        <w:t xml:space="preserve">Rules of </w:t>
      </w:r>
      <w:r>
        <w:rPr>
          <w:i/>
          <w:iCs/>
          <w:sz w:val="20"/>
        </w:rPr>
        <w:t>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rsidR="00FD0725" w:rsidRDefault="001248B8">
      <w:pPr>
        <w:pStyle w:val="yMiscellaneousBody"/>
        <w:rPr>
          <w:sz w:val="20"/>
        </w:rPr>
      </w:pPr>
      <w:r>
        <w:rPr>
          <w:sz w:val="20"/>
        </w:rPr>
        <w:t>Disobeying this writ is a con</w:t>
      </w:r>
      <w:r>
        <w:rPr>
          <w:sz w:val="20"/>
        </w:rPr>
        <w:t>tempt of court which may be punished by imprisonment or a fine or both.</w:t>
      </w:r>
    </w:p>
    <w:p w:rsidR="00FD0725" w:rsidRDefault="001248B8">
      <w:pPr>
        <w:pStyle w:val="yMiscellaneousBody"/>
        <w:rPr>
          <w:sz w:val="20"/>
        </w:rPr>
      </w:pPr>
      <w:r>
        <w:rPr>
          <w:sz w:val="20"/>
        </w:rPr>
        <w:t>Dated:</w:t>
      </w:r>
    </w:p>
    <w:p w:rsidR="00FD0725" w:rsidRDefault="001248B8">
      <w:pPr>
        <w:pStyle w:val="yMiscellaneousBody"/>
        <w:spacing w:before="120"/>
        <w:rPr>
          <w:sz w:val="20"/>
        </w:rPr>
      </w:pPr>
      <w:r>
        <w:rPr>
          <w:sz w:val="20"/>
        </w:rPr>
        <w:t>.....................................................</w:t>
      </w:r>
      <w:r>
        <w:rPr>
          <w:sz w:val="20"/>
        </w:rPr>
        <w:br/>
        <w:t>Judicial officer</w:t>
      </w:r>
    </w:p>
    <w:p w:rsidR="00FD0725" w:rsidRDefault="001248B8">
      <w:pPr>
        <w:pStyle w:val="yFootnotesection"/>
      </w:pPr>
      <w:r>
        <w:tab/>
        <w:t>[Form 69 inserted: Gazette 28 Jul 2010 p. 3487</w:t>
      </w:r>
      <w:r>
        <w:noBreakHyphen/>
        <w:t>8.]</w:t>
      </w:r>
    </w:p>
    <w:p w:rsidR="00FD0725" w:rsidRDefault="001248B8">
      <w:pPr>
        <w:pStyle w:val="yHeading5"/>
        <w:keepNext w:val="0"/>
        <w:keepLines w:val="0"/>
        <w:pageBreakBefore/>
        <w:widowControl w:val="0"/>
        <w:spacing w:after="120"/>
      </w:pPr>
      <w:bookmarkStart w:id="1849" w:name="_Toc59184297"/>
      <w:r>
        <w:rPr>
          <w:rStyle w:val="CharSClsNo"/>
        </w:rPr>
        <w:t>70</w:t>
      </w:r>
      <w:r>
        <w:t>.</w:t>
      </w:r>
      <w:r>
        <w:tab/>
      </w:r>
      <w:r>
        <w:rPr>
          <w:i/>
        </w:rPr>
        <w:t>Procedendo</w:t>
      </w:r>
      <w:r>
        <w:t xml:space="preserve"> (O. 56 r. 32)</w:t>
      </w:r>
      <w:bookmarkEnd w:id="1849"/>
    </w:p>
    <w:p w:rsidR="00FD0725" w:rsidRDefault="001248B8">
      <w:pPr>
        <w:pStyle w:val="yMiscellaneousBody"/>
        <w:keepNext/>
        <w:spacing w:before="120"/>
        <w:rPr>
          <w:i/>
          <w:iCs/>
          <w:sz w:val="20"/>
        </w:rPr>
      </w:pPr>
      <w:r>
        <w:rPr>
          <w:i/>
          <w:iCs/>
          <w:sz w:val="20"/>
        </w:rPr>
        <w:t>(Heading as in cause or m</w:t>
      </w:r>
      <w:r>
        <w:rPr>
          <w:i/>
          <w:iCs/>
          <w:sz w:val="20"/>
        </w:rPr>
        <w:t>atter)</w:t>
      </w:r>
    </w:p>
    <w:p w:rsidR="00FD0725" w:rsidRDefault="001248B8">
      <w:pPr>
        <w:pStyle w:val="yMiscellaneousBody"/>
        <w:rPr>
          <w:b/>
          <w:bCs/>
          <w:sz w:val="20"/>
        </w:rPr>
      </w:pPr>
      <w:r>
        <w:rPr>
          <w:b/>
          <w:bCs/>
          <w:sz w:val="20"/>
        </w:rPr>
        <w:t>Writ of</w:t>
      </w:r>
      <w:r>
        <w:rPr>
          <w:b/>
          <w:bCs/>
          <w:i/>
          <w:sz w:val="20"/>
        </w:rPr>
        <w:t xml:space="preserve"> procedendo</w:t>
      </w:r>
    </w:p>
    <w:p w:rsidR="00FD0725" w:rsidRDefault="001248B8">
      <w:pPr>
        <w:pStyle w:val="yMiscellaneousBody"/>
        <w:rPr>
          <w:sz w:val="20"/>
        </w:rPr>
      </w:pPr>
      <w:r>
        <w:rPr>
          <w:sz w:val="20"/>
        </w:rPr>
        <w:t>To:</w:t>
      </w:r>
      <w:r>
        <w:rPr>
          <w:sz w:val="20"/>
        </w:rPr>
        <w:tab/>
        <w:t>[</w:t>
      </w:r>
      <w:r>
        <w:rPr>
          <w:i/>
          <w:iCs/>
          <w:sz w:val="20"/>
        </w:rPr>
        <w:t>Name and address</w:t>
      </w:r>
      <w:r>
        <w:rPr>
          <w:sz w:val="20"/>
        </w:rPr>
        <w:t>]</w:t>
      </w:r>
    </w:p>
    <w:p w:rsidR="00FD0725" w:rsidRDefault="001248B8">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rsidR="00FD0725" w:rsidRDefault="001248B8">
      <w:pPr>
        <w:pStyle w:val="yMiscellaneousBody"/>
        <w:rPr>
          <w:sz w:val="20"/>
        </w:rPr>
      </w:pPr>
      <w:r>
        <w:rPr>
          <w:sz w:val="20"/>
        </w:rPr>
        <w:t>This writ commands you to [</w:t>
      </w:r>
      <w:r>
        <w:rPr>
          <w:i/>
          <w:iCs/>
          <w:sz w:val="20"/>
        </w:rPr>
        <w:t>set out the act to be done</w:t>
      </w:r>
      <w:r>
        <w:rPr>
          <w:sz w:val="20"/>
        </w:rPr>
        <w:t>] as if that writ of prohibition had not been issued.</w:t>
      </w:r>
    </w:p>
    <w:p w:rsidR="00FD0725" w:rsidRDefault="001248B8">
      <w:pPr>
        <w:pStyle w:val="yMiscellaneousBody"/>
        <w:rPr>
          <w:sz w:val="20"/>
        </w:rPr>
      </w:pPr>
      <w:r>
        <w:rPr>
          <w:sz w:val="20"/>
        </w:rPr>
        <w:t>Dated:</w:t>
      </w:r>
    </w:p>
    <w:p w:rsidR="00FD0725" w:rsidRDefault="001248B8">
      <w:pPr>
        <w:pStyle w:val="yMiscellaneousBody"/>
        <w:rPr>
          <w:sz w:val="20"/>
        </w:rPr>
      </w:pPr>
      <w:r>
        <w:rPr>
          <w:sz w:val="20"/>
        </w:rPr>
        <w:t>.....................................................</w:t>
      </w:r>
      <w:r>
        <w:rPr>
          <w:sz w:val="20"/>
        </w:rPr>
        <w:br/>
        <w:t>Judicial officer</w:t>
      </w:r>
    </w:p>
    <w:p w:rsidR="00FD0725" w:rsidRDefault="001248B8">
      <w:pPr>
        <w:pStyle w:val="yFootnotesection"/>
      </w:pPr>
      <w:r>
        <w:tab/>
        <w:t>[Form 70 inserted: Gazette 28 Jul 2010 p. 3488.]</w:t>
      </w:r>
    </w:p>
    <w:p w:rsidR="00FD0725" w:rsidRDefault="001248B8">
      <w:pPr>
        <w:pStyle w:val="yHeading5"/>
        <w:keepNext w:val="0"/>
        <w:keepLines w:val="0"/>
        <w:widowControl w:val="0"/>
        <w:spacing w:after="120"/>
      </w:pPr>
      <w:bookmarkStart w:id="1850" w:name="_Toc59184298"/>
      <w:r>
        <w:rPr>
          <w:rStyle w:val="CharSClsNo"/>
        </w:rPr>
        <w:t>71</w:t>
      </w:r>
      <w:r>
        <w:t>.</w:t>
      </w:r>
      <w:r>
        <w:tab/>
        <w:t>Prohibition (O. 56 r. 33)</w:t>
      </w:r>
      <w:bookmarkEnd w:id="1850"/>
    </w:p>
    <w:p w:rsidR="00FD0725" w:rsidRDefault="001248B8">
      <w:pPr>
        <w:pStyle w:val="yMiscellaneousBody"/>
        <w:spacing w:before="120"/>
        <w:rPr>
          <w:i/>
          <w:iCs/>
          <w:sz w:val="20"/>
        </w:rPr>
      </w:pPr>
      <w:r>
        <w:rPr>
          <w:i/>
          <w:iCs/>
          <w:sz w:val="20"/>
        </w:rPr>
        <w:t>(Heading as in cause or matter)</w:t>
      </w:r>
    </w:p>
    <w:p w:rsidR="00FD0725" w:rsidRDefault="001248B8">
      <w:pPr>
        <w:pStyle w:val="yMiscellaneousBody"/>
        <w:rPr>
          <w:b/>
          <w:bCs/>
          <w:sz w:val="20"/>
        </w:rPr>
      </w:pPr>
      <w:r>
        <w:rPr>
          <w:b/>
          <w:bCs/>
          <w:sz w:val="20"/>
        </w:rPr>
        <w:t>Writ of prohibition</w:t>
      </w:r>
    </w:p>
    <w:p w:rsidR="00FD0725" w:rsidRDefault="001248B8">
      <w:pPr>
        <w:pStyle w:val="yMiscellaneousBody"/>
        <w:rPr>
          <w:sz w:val="20"/>
        </w:rPr>
      </w:pPr>
      <w:r>
        <w:rPr>
          <w:sz w:val="20"/>
        </w:rPr>
        <w:t>To:</w:t>
      </w:r>
      <w:r>
        <w:rPr>
          <w:sz w:val="20"/>
        </w:rPr>
        <w:tab/>
        <w:t>[</w:t>
      </w:r>
      <w:r>
        <w:rPr>
          <w:i/>
          <w:iCs/>
          <w:sz w:val="20"/>
        </w:rPr>
        <w:t>Name and address</w:t>
      </w:r>
      <w:r>
        <w:rPr>
          <w:sz w:val="20"/>
        </w:rPr>
        <w:t>]</w:t>
      </w:r>
    </w:p>
    <w:p w:rsidR="00FD0725" w:rsidRDefault="001248B8">
      <w:pPr>
        <w:pStyle w:val="yMiscellaneousBody"/>
        <w:rPr>
          <w:sz w:val="20"/>
        </w:rPr>
      </w:pPr>
      <w:r>
        <w:rPr>
          <w:sz w:val="20"/>
        </w:rPr>
        <w:t>This writ prohibits you from [</w:t>
      </w:r>
      <w:r>
        <w:rPr>
          <w:i/>
          <w:iCs/>
          <w:sz w:val="20"/>
        </w:rPr>
        <w:t>set out the prohibited act</w:t>
      </w:r>
      <w:r>
        <w:rPr>
          <w:sz w:val="20"/>
        </w:rPr>
        <w:t>].</w:t>
      </w:r>
    </w:p>
    <w:p w:rsidR="00FD0725" w:rsidRDefault="001248B8">
      <w:pPr>
        <w:pStyle w:val="yMiscellaneousBody"/>
        <w:rPr>
          <w:sz w:val="20"/>
        </w:rPr>
      </w:pPr>
      <w:r>
        <w:rPr>
          <w:sz w:val="20"/>
        </w:rPr>
        <w:t>Dated:</w:t>
      </w:r>
    </w:p>
    <w:p w:rsidR="00FD0725" w:rsidRDefault="001248B8">
      <w:pPr>
        <w:pStyle w:val="yMiscellaneousBody"/>
        <w:rPr>
          <w:sz w:val="20"/>
        </w:rPr>
      </w:pPr>
      <w:r>
        <w:rPr>
          <w:sz w:val="20"/>
        </w:rPr>
        <w:t>.....................................................</w:t>
      </w:r>
      <w:r>
        <w:rPr>
          <w:sz w:val="20"/>
        </w:rPr>
        <w:br/>
        <w:t>Judicial officer</w:t>
      </w:r>
    </w:p>
    <w:p w:rsidR="00FD0725" w:rsidRDefault="001248B8">
      <w:pPr>
        <w:pStyle w:val="yFootnotesection"/>
      </w:pPr>
      <w:r>
        <w:tab/>
        <w:t>[Form 71 inserted: Gazette 28 Jul 2010 p. 3488-9.]</w:t>
      </w:r>
    </w:p>
    <w:p w:rsidR="00FD0725" w:rsidRDefault="001248B8">
      <w:pPr>
        <w:pStyle w:val="yEdnotedivision"/>
        <w:spacing w:before="360"/>
      </w:pPr>
      <w:r>
        <w:t>[Form 72 deleted: Gazette 28 Jul 2010 p. 3489.]</w:t>
      </w:r>
    </w:p>
    <w:p w:rsidR="00FD0725" w:rsidRDefault="001248B8">
      <w:pPr>
        <w:pStyle w:val="yHeading5"/>
        <w:keepNext w:val="0"/>
        <w:keepLines w:val="0"/>
        <w:widowControl w:val="0"/>
        <w:spacing w:after="120"/>
      </w:pPr>
      <w:bookmarkStart w:id="1851" w:name="_Toc59184299"/>
      <w:r>
        <w:rPr>
          <w:rStyle w:val="CharSClsNo"/>
        </w:rPr>
        <w:t>73</w:t>
      </w:r>
      <w:r>
        <w:t>.</w:t>
      </w:r>
      <w:r>
        <w:tab/>
        <w:t>Habeas corpus (O. 57 r. 10)</w:t>
      </w:r>
      <w:bookmarkEnd w:id="1851"/>
    </w:p>
    <w:p w:rsidR="00FD0725" w:rsidRDefault="001248B8">
      <w:pPr>
        <w:pStyle w:val="yMiscellaneousBody"/>
        <w:spacing w:before="120"/>
        <w:rPr>
          <w:i/>
          <w:iCs/>
          <w:sz w:val="20"/>
        </w:rPr>
      </w:pPr>
      <w:r>
        <w:rPr>
          <w:i/>
          <w:iCs/>
          <w:sz w:val="20"/>
        </w:rPr>
        <w:t>(Heading as in ca</w:t>
      </w:r>
      <w:r>
        <w:rPr>
          <w:i/>
          <w:iCs/>
          <w:sz w:val="20"/>
        </w:rPr>
        <w:t>use or matter)</w:t>
      </w:r>
    </w:p>
    <w:p w:rsidR="00FD0725" w:rsidRDefault="001248B8">
      <w:pPr>
        <w:pStyle w:val="yMiscellaneousBody"/>
        <w:rPr>
          <w:b/>
          <w:bCs/>
          <w:sz w:val="20"/>
        </w:rPr>
      </w:pPr>
      <w:r>
        <w:rPr>
          <w:b/>
          <w:bCs/>
          <w:sz w:val="20"/>
        </w:rPr>
        <w:t xml:space="preserve">Writ of </w:t>
      </w:r>
      <w:r>
        <w:rPr>
          <w:b/>
          <w:bCs/>
          <w:i/>
          <w:sz w:val="20"/>
        </w:rPr>
        <w:t>habeas corpus ad subjiciendum</w:t>
      </w:r>
    </w:p>
    <w:p w:rsidR="00FD0725" w:rsidRDefault="001248B8">
      <w:pPr>
        <w:pStyle w:val="yMiscellaneousBody"/>
        <w:rPr>
          <w:sz w:val="20"/>
        </w:rPr>
      </w:pPr>
      <w:r>
        <w:rPr>
          <w:sz w:val="20"/>
        </w:rPr>
        <w:t>To:</w:t>
      </w:r>
      <w:r>
        <w:rPr>
          <w:sz w:val="20"/>
        </w:rPr>
        <w:tab/>
        <w:t>[</w:t>
      </w:r>
      <w:r>
        <w:rPr>
          <w:i/>
          <w:iCs/>
          <w:sz w:val="20"/>
        </w:rPr>
        <w:t>Name and address</w:t>
      </w:r>
      <w:r>
        <w:rPr>
          <w:sz w:val="20"/>
        </w:rPr>
        <w:t>]</w:t>
      </w:r>
    </w:p>
    <w:p w:rsidR="00FD0725" w:rsidRDefault="001248B8">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xml:space="preserve">] and to then submit to the further order of </w:t>
      </w:r>
      <w:r>
        <w:rPr>
          <w:sz w:val="20"/>
        </w:rPr>
        <w:t>the court as to the custody of that person (</w:t>
      </w:r>
      <w:r>
        <w:rPr>
          <w:b/>
          <w:bCs/>
          <w:i/>
          <w:iCs/>
          <w:sz w:val="20"/>
        </w:rPr>
        <w:t>the person restrained</w:t>
      </w:r>
      <w:r>
        <w:rPr>
          <w:sz w:val="20"/>
        </w:rPr>
        <w:t>).</w:t>
      </w:r>
    </w:p>
    <w:p w:rsidR="00FD0725" w:rsidRDefault="001248B8">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w:t>
      </w:r>
      <w:r>
        <w:rPr>
          <w:sz w:val="20"/>
        </w:rPr>
        <w:t xml:space="preserve"> states all the causes of the detention of the person restrained.</w:t>
      </w:r>
    </w:p>
    <w:p w:rsidR="00FD0725" w:rsidRDefault="001248B8">
      <w:pPr>
        <w:pStyle w:val="yMiscellaneousBody"/>
        <w:rPr>
          <w:sz w:val="20"/>
        </w:rPr>
      </w:pPr>
      <w:r>
        <w:rPr>
          <w:sz w:val="20"/>
        </w:rPr>
        <w:t>Disobeying this writ is a contempt of court which may be punished by imprisonment or a fine or both.</w:t>
      </w:r>
    </w:p>
    <w:p w:rsidR="00FD0725" w:rsidRDefault="001248B8">
      <w:pPr>
        <w:pStyle w:val="yMiscellaneousBody"/>
        <w:rPr>
          <w:sz w:val="20"/>
        </w:rPr>
      </w:pPr>
      <w:r>
        <w:rPr>
          <w:sz w:val="20"/>
        </w:rPr>
        <w:t>Dated:</w:t>
      </w:r>
    </w:p>
    <w:p w:rsidR="00FD0725" w:rsidRDefault="001248B8">
      <w:pPr>
        <w:pStyle w:val="yMiscellaneousBody"/>
        <w:rPr>
          <w:sz w:val="20"/>
        </w:rPr>
      </w:pPr>
      <w:r>
        <w:rPr>
          <w:sz w:val="20"/>
        </w:rPr>
        <w:t>.....................................................</w:t>
      </w:r>
      <w:r>
        <w:rPr>
          <w:sz w:val="20"/>
        </w:rPr>
        <w:br/>
        <w:t>Judicial officer</w:t>
      </w:r>
    </w:p>
    <w:p w:rsidR="00FD0725" w:rsidRDefault="001248B8">
      <w:pPr>
        <w:pStyle w:val="yFootnotesection"/>
      </w:pPr>
      <w:r>
        <w:tab/>
        <w:t>[Form 73 i</w:t>
      </w:r>
      <w:r>
        <w:t>nserted: Gazette 28 Jul 2010 p. 3489; amended: Gazette 16 Aug 2017 p. 4423.]</w:t>
      </w:r>
    </w:p>
    <w:p w:rsidR="00FD0725" w:rsidRDefault="001248B8">
      <w:pPr>
        <w:pStyle w:val="yHeading5"/>
        <w:keepNext w:val="0"/>
        <w:keepLines w:val="0"/>
        <w:widowControl w:val="0"/>
        <w:spacing w:after="120"/>
      </w:pPr>
      <w:bookmarkStart w:id="1852" w:name="_Toc59184300"/>
      <w:r>
        <w:rPr>
          <w:rStyle w:val="CharSClsNo"/>
        </w:rPr>
        <w:t>74</w:t>
      </w:r>
      <w:r>
        <w:t>.</w:t>
      </w:r>
      <w:r>
        <w:rPr>
          <w:b w:val="0"/>
        </w:rPr>
        <w:tab/>
      </w:r>
      <w:r>
        <w:t>Originating summons, appearance required (O. 58 r. 14)</w:t>
      </w:r>
      <w:bookmarkEnd w:id="1852"/>
    </w:p>
    <w:p w:rsidR="00FD0725" w:rsidRDefault="001248B8">
      <w:pPr>
        <w:pStyle w:val="yMiscellaneousBody"/>
        <w:spacing w:before="120"/>
        <w:jc w:val="right"/>
        <w:rPr>
          <w:sz w:val="20"/>
        </w:rPr>
      </w:pPr>
      <w:r>
        <w:rPr>
          <w:sz w:val="20"/>
        </w:rPr>
        <w:t>No.               of 20      .</w:t>
      </w:r>
    </w:p>
    <w:p w:rsidR="00FD0725" w:rsidRDefault="001248B8">
      <w:pPr>
        <w:pStyle w:val="yMiscellaneousBody"/>
        <w:spacing w:before="120"/>
        <w:rPr>
          <w:sz w:val="20"/>
        </w:rPr>
      </w:pPr>
      <w:r>
        <w:rPr>
          <w:sz w:val="20"/>
        </w:rPr>
        <w:t>In the Supreme Court</w:t>
      </w:r>
      <w:r>
        <w:rPr>
          <w:sz w:val="20"/>
        </w:rPr>
        <w:br/>
        <w:t>of Western Australia.</w:t>
      </w:r>
    </w:p>
    <w:p w:rsidR="00FD0725" w:rsidRDefault="001248B8">
      <w:pPr>
        <w:pStyle w:val="yMiscellaneousBody"/>
        <w:tabs>
          <w:tab w:val="left" w:pos="600"/>
        </w:tabs>
        <w:spacing w:before="120"/>
        <w:rPr>
          <w:sz w:val="20"/>
        </w:rPr>
      </w:pPr>
      <w:r>
        <w:rPr>
          <w:sz w:val="20"/>
        </w:rPr>
        <w:tab/>
        <w:t xml:space="preserve">[In the matter of                            </w:t>
      </w:r>
      <w:r>
        <w:rPr>
          <w:sz w:val="20"/>
        </w:rPr>
        <w:t xml:space="preserve">               .]</w:t>
      </w:r>
    </w:p>
    <w:p w:rsidR="00FD0725" w:rsidRDefault="001248B8">
      <w:pPr>
        <w:pStyle w:val="yMiscellaneousBody"/>
        <w:spacing w:before="120"/>
        <w:ind w:left="720"/>
        <w:rPr>
          <w:sz w:val="20"/>
        </w:rPr>
      </w:pPr>
      <w:r>
        <w:rPr>
          <w:sz w:val="20"/>
        </w:rPr>
        <w:tab/>
        <w:t>Between</w:t>
      </w:r>
    </w:p>
    <w:p w:rsidR="00FD0725" w:rsidRDefault="001248B8">
      <w:pPr>
        <w:pStyle w:val="yMiscellaneousBody"/>
        <w:spacing w:before="120"/>
        <w:ind w:left="1440" w:right="4336"/>
        <w:jc w:val="center"/>
        <w:rPr>
          <w:sz w:val="20"/>
        </w:rPr>
      </w:pPr>
      <w:r>
        <w:rPr>
          <w:sz w:val="20"/>
        </w:rPr>
        <w:t>A.B. Plaintiff,</w:t>
      </w:r>
    </w:p>
    <w:p w:rsidR="00FD0725" w:rsidRDefault="001248B8">
      <w:pPr>
        <w:pStyle w:val="yMiscellaneousBody"/>
        <w:spacing w:before="0"/>
        <w:ind w:left="1440" w:right="4338"/>
        <w:jc w:val="center"/>
        <w:rPr>
          <w:sz w:val="20"/>
        </w:rPr>
      </w:pPr>
      <w:r>
        <w:rPr>
          <w:sz w:val="20"/>
        </w:rPr>
        <w:t>and</w:t>
      </w:r>
    </w:p>
    <w:p w:rsidR="00FD0725" w:rsidRDefault="001248B8">
      <w:pPr>
        <w:pStyle w:val="yMiscellaneousBody"/>
        <w:spacing w:before="0"/>
        <w:ind w:left="1440" w:right="4338"/>
        <w:jc w:val="center"/>
        <w:rPr>
          <w:sz w:val="20"/>
        </w:rPr>
      </w:pPr>
      <w:r>
        <w:rPr>
          <w:sz w:val="20"/>
        </w:rPr>
        <w:t>C.D. Defendant.</w:t>
      </w:r>
    </w:p>
    <w:p w:rsidR="00FD0725" w:rsidRDefault="001248B8">
      <w:pPr>
        <w:pStyle w:val="yMiscellaneousBody"/>
        <w:spacing w:before="120"/>
        <w:rPr>
          <w:sz w:val="20"/>
        </w:rPr>
      </w:pPr>
      <w:r>
        <w:rPr>
          <w:sz w:val="20"/>
        </w:rPr>
        <w:t>Let C.D. of                                within                            service of this summons on him, exclusive of the day of such service, cause an appearance to be entered for him to t</w:t>
      </w:r>
      <w:r>
        <w:rPr>
          <w:sz w:val="20"/>
        </w:rPr>
        <w:t>his summons and thereafter attend before Court at such time and place as shall hereafter be fixed for such hearing.</w:t>
      </w:r>
    </w:p>
    <w:p w:rsidR="00FD0725" w:rsidRDefault="001248B8">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rsidR="00FD0725" w:rsidRDefault="001248B8">
      <w:pPr>
        <w:pStyle w:val="yMiscellaneousBody"/>
        <w:spacing w:before="120"/>
        <w:rPr>
          <w:sz w:val="20"/>
        </w:rPr>
      </w:pPr>
      <w:r>
        <w:rPr>
          <w:sz w:val="20"/>
        </w:rPr>
        <w:t>Dated, etc.</w:t>
      </w:r>
    </w:p>
    <w:p w:rsidR="00FD0725" w:rsidRDefault="001248B8">
      <w:pPr>
        <w:pStyle w:val="yMiscellaneousBody"/>
        <w:spacing w:before="120"/>
        <w:rPr>
          <w:sz w:val="20"/>
        </w:rPr>
      </w:pPr>
      <w:r>
        <w:rPr>
          <w:sz w:val="20"/>
        </w:rPr>
        <w:t>This summons was taken out by</w:t>
      </w:r>
    </w:p>
    <w:p w:rsidR="00FD0725" w:rsidRDefault="001248B8">
      <w:pPr>
        <w:pStyle w:val="yMiscellaneousBody"/>
        <w:spacing w:before="60"/>
        <w:rPr>
          <w:sz w:val="20"/>
        </w:rPr>
      </w:pPr>
      <w:r>
        <w:rPr>
          <w:sz w:val="20"/>
        </w:rPr>
        <w:t>Solicitor for the said plaintiff whose address for service is</w:t>
      </w:r>
    </w:p>
    <w:p w:rsidR="00FD0725" w:rsidRDefault="001248B8">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w:t>
      </w:r>
      <w:r>
        <w:rPr>
          <w:sz w:val="20"/>
        </w:rPr>
        <w:t xml:space="preserve"> shall hereafter be fixed for such hearing, such order will be made and proceedings taken as the Court thinks just and expedient.</w:t>
      </w:r>
    </w:p>
    <w:p w:rsidR="00FD0725" w:rsidRDefault="001248B8">
      <w:pPr>
        <w:pStyle w:val="yFootnotesection"/>
      </w:pPr>
      <w:r>
        <w:tab/>
        <w:t>[Form 74 amended: Gazette 27 Aug 1976 p. 3226; 30 Nov 1984 p. 3954; 28 Jun 2011 p. 2561; 16 Aug 2017 p. 4425</w:t>
      </w:r>
      <w:r>
        <w:noBreakHyphen/>
        <w:t>6.]</w:t>
      </w:r>
    </w:p>
    <w:p w:rsidR="00FD0725" w:rsidRDefault="001248B8">
      <w:pPr>
        <w:pStyle w:val="yHeading5"/>
        <w:keepNext w:val="0"/>
        <w:keepLines w:val="0"/>
        <w:widowControl w:val="0"/>
        <w:spacing w:after="120"/>
      </w:pPr>
      <w:bookmarkStart w:id="1853" w:name="_Toc59184301"/>
      <w:r>
        <w:rPr>
          <w:rStyle w:val="CharSClsNo"/>
        </w:rPr>
        <w:t>75</w:t>
      </w:r>
      <w:r>
        <w:t>.</w:t>
      </w:r>
      <w:r>
        <w:rPr>
          <w:b w:val="0"/>
        </w:rPr>
        <w:tab/>
      </w:r>
      <w:r>
        <w:t>Originat</w:t>
      </w:r>
      <w:r>
        <w:t>ing summons, appearance not required (O. 58 r. 14)</w:t>
      </w:r>
      <w:bookmarkEnd w:id="1853"/>
    </w:p>
    <w:p w:rsidR="00FD0725" w:rsidRDefault="001248B8">
      <w:pPr>
        <w:pStyle w:val="yMiscellaneousBody"/>
        <w:spacing w:before="120"/>
        <w:jc w:val="center"/>
        <w:rPr>
          <w:sz w:val="20"/>
        </w:rPr>
      </w:pPr>
      <w:r>
        <w:rPr>
          <w:sz w:val="20"/>
        </w:rPr>
        <w:t>(</w:t>
      </w:r>
      <w:r>
        <w:rPr>
          <w:i/>
          <w:sz w:val="20"/>
        </w:rPr>
        <w:t>Heading as in Form No. 74</w:t>
      </w:r>
      <w:r>
        <w:rPr>
          <w:sz w:val="20"/>
        </w:rPr>
        <w:t>)</w:t>
      </w:r>
    </w:p>
    <w:p w:rsidR="00FD0725" w:rsidRDefault="001248B8">
      <w:pPr>
        <w:pStyle w:val="yMiscellaneousBody"/>
        <w:spacing w:before="120"/>
        <w:rPr>
          <w:sz w:val="20"/>
        </w:rPr>
      </w:pPr>
      <w:r>
        <w:rPr>
          <w:sz w:val="20"/>
        </w:rPr>
        <w:t>Let C.D. of                                    attend before the Supreme Court, Perth, on the              day of                        20       at               o’clock in the</w:t>
      </w:r>
      <w:r>
        <w:rPr>
          <w:sz w:val="20"/>
        </w:rPr>
        <w:t xml:space="preserve">                  noon on the hearing of an application by the plaintiff that [</w:t>
      </w:r>
      <w:r>
        <w:rPr>
          <w:i/>
          <w:sz w:val="20"/>
        </w:rPr>
        <w:t>state the nature of the claim</w:t>
      </w:r>
      <w:r>
        <w:rPr>
          <w:sz w:val="20"/>
        </w:rPr>
        <w:t>].</w:t>
      </w:r>
    </w:p>
    <w:p w:rsidR="00FD0725" w:rsidRDefault="001248B8">
      <w:pPr>
        <w:pStyle w:val="yMiscellaneousBody"/>
        <w:spacing w:before="120"/>
        <w:rPr>
          <w:sz w:val="20"/>
        </w:rPr>
      </w:pPr>
      <w:r>
        <w:rPr>
          <w:sz w:val="20"/>
        </w:rPr>
        <w:t>Dated, etc.</w:t>
      </w:r>
    </w:p>
    <w:p w:rsidR="00FD0725" w:rsidRDefault="001248B8">
      <w:pPr>
        <w:pStyle w:val="yMiscellaneousBody"/>
        <w:spacing w:before="120"/>
        <w:rPr>
          <w:sz w:val="20"/>
        </w:rPr>
      </w:pPr>
      <w:r>
        <w:rPr>
          <w:sz w:val="20"/>
        </w:rPr>
        <w:t>It is intended to serve this summons on C.D. [and E.F. of                                          .]</w:t>
      </w:r>
    </w:p>
    <w:p w:rsidR="00FD0725" w:rsidRDefault="001248B8">
      <w:pPr>
        <w:pStyle w:val="yMiscellaneousBody"/>
        <w:spacing w:before="120"/>
        <w:rPr>
          <w:sz w:val="20"/>
        </w:rPr>
      </w:pPr>
      <w:r>
        <w:rPr>
          <w:sz w:val="20"/>
        </w:rPr>
        <w:t xml:space="preserve">This summons was taken out, </w:t>
      </w:r>
      <w:r>
        <w:rPr>
          <w:sz w:val="20"/>
        </w:rPr>
        <w:t>etc. (</w:t>
      </w:r>
      <w:r>
        <w:rPr>
          <w:i/>
          <w:sz w:val="20"/>
        </w:rPr>
        <w:t>as in Form No. 74</w:t>
      </w:r>
      <w:r>
        <w:rPr>
          <w:sz w:val="20"/>
        </w:rPr>
        <w:t>).</w:t>
      </w:r>
    </w:p>
    <w:p w:rsidR="00FD0725" w:rsidRDefault="001248B8">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rsidR="00FD0725" w:rsidRDefault="001248B8">
      <w:pPr>
        <w:pStyle w:val="yFootnotesection"/>
      </w:pPr>
      <w:r>
        <w:tab/>
        <w:t>[Form 75 amended: Gazette 30 Nov 1984 p. 3954; 28</w:t>
      </w:r>
      <w:r>
        <w:t> Jun 2011 p. 2561; 16 Aug 2017 p. 4426.]</w:t>
      </w:r>
    </w:p>
    <w:p w:rsidR="00FD0725" w:rsidRDefault="001248B8">
      <w:pPr>
        <w:pStyle w:val="yHeading5"/>
        <w:keepNext w:val="0"/>
        <w:keepLines w:val="0"/>
        <w:widowControl w:val="0"/>
        <w:spacing w:after="120"/>
      </w:pPr>
      <w:bookmarkStart w:id="1854" w:name="_Toc59184302"/>
      <w:r>
        <w:rPr>
          <w:rStyle w:val="CharSClsNo"/>
        </w:rPr>
        <w:t>76</w:t>
      </w:r>
      <w:r>
        <w:t>.</w:t>
      </w:r>
      <w:r>
        <w:rPr>
          <w:b w:val="0"/>
        </w:rPr>
        <w:tab/>
      </w:r>
      <w:r>
        <w:t>Notice of appointment to hear originating summons (O. 58 r. 19)</w:t>
      </w:r>
      <w:bookmarkEnd w:id="1854"/>
    </w:p>
    <w:p w:rsidR="00FD0725" w:rsidRDefault="001248B8">
      <w:pPr>
        <w:pStyle w:val="yMiscellaneousBody"/>
        <w:spacing w:before="120"/>
        <w:jc w:val="center"/>
        <w:rPr>
          <w:sz w:val="20"/>
        </w:rPr>
      </w:pPr>
      <w:r>
        <w:rPr>
          <w:sz w:val="20"/>
        </w:rPr>
        <w:t>(</w:t>
      </w:r>
      <w:r>
        <w:rPr>
          <w:i/>
          <w:sz w:val="20"/>
        </w:rPr>
        <w:t>Heading as in Form No. 74</w:t>
      </w:r>
      <w:r>
        <w:rPr>
          <w:sz w:val="20"/>
        </w:rPr>
        <w:t>)</w:t>
      </w:r>
    </w:p>
    <w:p w:rsidR="00FD0725" w:rsidRDefault="001248B8">
      <w:pPr>
        <w:pStyle w:val="yMiscellaneousBody"/>
        <w:spacing w:before="120"/>
        <w:rPr>
          <w:sz w:val="20"/>
        </w:rPr>
      </w:pPr>
      <w:r>
        <w:rPr>
          <w:sz w:val="20"/>
        </w:rPr>
        <w:t>To [</w:t>
      </w:r>
      <w:r>
        <w:rPr>
          <w:i/>
          <w:sz w:val="20"/>
        </w:rPr>
        <w:t>name of defendant or plaintiff</w:t>
      </w:r>
      <w:r>
        <w:rPr>
          <w:sz w:val="20"/>
        </w:rPr>
        <w:t xml:space="preserve">] of </w:t>
      </w:r>
    </w:p>
    <w:p w:rsidR="00FD0725" w:rsidRDefault="001248B8">
      <w:pPr>
        <w:pStyle w:val="yMiscellaneousBody"/>
        <w:spacing w:before="120"/>
        <w:rPr>
          <w:sz w:val="20"/>
        </w:rPr>
      </w:pPr>
      <w:r>
        <w:rPr>
          <w:sz w:val="20"/>
        </w:rPr>
        <w:t xml:space="preserve">Take notice that the originating summons issued herein on the          day of  </w:t>
      </w:r>
      <w:r>
        <w:rPr>
          <w:sz w:val="20"/>
        </w:rPr>
        <w:t xml:space="preserve">                     20      , will be heard by the Supreme Court, Perth, on the                 day of                           20      at                o’clock in the                  noon.</w:t>
      </w:r>
    </w:p>
    <w:p w:rsidR="00FD0725" w:rsidRDefault="001248B8">
      <w:pPr>
        <w:pStyle w:val="yMiscellaneousBody"/>
        <w:spacing w:before="120"/>
        <w:rPr>
          <w:sz w:val="20"/>
        </w:rPr>
      </w:pPr>
      <w:r>
        <w:rPr>
          <w:sz w:val="20"/>
        </w:rPr>
        <w:t>If you do not attend in person or by your solicitor or counsel</w:t>
      </w:r>
      <w:r>
        <w:rPr>
          <w:sz w:val="20"/>
        </w:rPr>
        <w:t xml:space="preserve"> at the time and place mentioned, such order will be made and proceedings taken as the Court thinks just and expedient.</w:t>
      </w:r>
    </w:p>
    <w:p w:rsidR="00FD0725" w:rsidRDefault="001248B8">
      <w:pPr>
        <w:pStyle w:val="yMiscellaneousBody"/>
        <w:spacing w:before="120"/>
        <w:rPr>
          <w:sz w:val="20"/>
        </w:rPr>
      </w:pPr>
      <w:r>
        <w:rPr>
          <w:sz w:val="20"/>
        </w:rPr>
        <w:t>Dated, etc.</w:t>
      </w:r>
    </w:p>
    <w:p w:rsidR="00FD0725" w:rsidRDefault="001248B8">
      <w:pPr>
        <w:pStyle w:val="yMiscellaneousBody"/>
        <w:spacing w:before="120"/>
        <w:ind w:left="5160"/>
        <w:rPr>
          <w:sz w:val="20"/>
        </w:rPr>
      </w:pPr>
      <w:r>
        <w:rPr>
          <w:sz w:val="20"/>
        </w:rPr>
        <w:t>(Signed)</w:t>
      </w:r>
    </w:p>
    <w:p w:rsidR="00FD0725" w:rsidRDefault="001248B8">
      <w:pPr>
        <w:pStyle w:val="yMiscellaneousBody"/>
        <w:tabs>
          <w:tab w:val="left" w:pos="4536"/>
        </w:tabs>
        <w:spacing w:before="0"/>
        <w:rPr>
          <w:sz w:val="20"/>
        </w:rPr>
      </w:pPr>
      <w:r>
        <w:rPr>
          <w:sz w:val="20"/>
        </w:rPr>
        <w:tab/>
        <w:t xml:space="preserve">Solicitor for                              </w:t>
      </w:r>
    </w:p>
    <w:p w:rsidR="00FD0725" w:rsidRDefault="001248B8">
      <w:pPr>
        <w:pStyle w:val="yFootnotesection"/>
      </w:pPr>
      <w:r>
        <w:tab/>
        <w:t>[Form 76 amended: Gazette 30 Nov 1984 p. 3954; 28 Jun 2011 p. 2561; 1</w:t>
      </w:r>
      <w:r>
        <w:t>6 Aug 2017 p. 4423.]</w:t>
      </w:r>
    </w:p>
    <w:p w:rsidR="00FD0725" w:rsidRDefault="001248B8">
      <w:pPr>
        <w:pStyle w:val="yHeading5"/>
        <w:keepLines w:val="0"/>
        <w:widowControl w:val="0"/>
        <w:spacing w:after="120"/>
      </w:pPr>
      <w:bookmarkStart w:id="1855" w:name="_Toc59184303"/>
      <w:r>
        <w:rPr>
          <w:rStyle w:val="CharSClsNo"/>
        </w:rPr>
        <w:t>77</w:t>
      </w:r>
      <w:r>
        <w:t>.</w:t>
      </w:r>
      <w:r>
        <w:rPr>
          <w:b w:val="0"/>
        </w:rPr>
        <w:tab/>
      </w:r>
      <w:r>
        <w:t>Summons (general form) (O. 59 r. 4(1))</w:t>
      </w:r>
      <w:bookmarkEnd w:id="1855"/>
    </w:p>
    <w:p w:rsidR="00FD0725" w:rsidRDefault="001248B8">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rsidR="00FD0725" w:rsidRDefault="001248B8">
      <w:pPr>
        <w:pStyle w:val="yMiscellaneousBody"/>
        <w:keepNext/>
        <w:tabs>
          <w:tab w:val="left" w:pos="4560"/>
        </w:tabs>
        <w:spacing w:before="120"/>
        <w:rPr>
          <w:sz w:val="20"/>
        </w:rPr>
      </w:pPr>
      <w:r>
        <w:rPr>
          <w:sz w:val="20"/>
        </w:rPr>
        <w:t>Between</w:t>
      </w:r>
      <w:r>
        <w:rPr>
          <w:sz w:val="20"/>
        </w:rPr>
        <w:tab/>
        <w:t>Plaintiff,</w:t>
      </w:r>
    </w:p>
    <w:p w:rsidR="00FD0725" w:rsidRDefault="001248B8">
      <w:pPr>
        <w:pStyle w:val="yMiscellaneousBody"/>
        <w:tabs>
          <w:tab w:val="left" w:pos="4560"/>
        </w:tabs>
        <w:spacing w:before="120"/>
        <w:jc w:val="center"/>
        <w:rPr>
          <w:sz w:val="20"/>
        </w:rPr>
      </w:pPr>
      <w:r>
        <w:rPr>
          <w:sz w:val="20"/>
        </w:rPr>
        <w:t>and</w:t>
      </w:r>
    </w:p>
    <w:p w:rsidR="00FD0725" w:rsidRDefault="001248B8">
      <w:pPr>
        <w:pStyle w:val="yMiscellaneousBody"/>
        <w:tabs>
          <w:tab w:val="left" w:pos="4560"/>
        </w:tabs>
        <w:spacing w:before="120"/>
        <w:rPr>
          <w:sz w:val="20"/>
        </w:rPr>
      </w:pPr>
      <w:r>
        <w:rPr>
          <w:sz w:val="20"/>
        </w:rPr>
        <w:tab/>
        <w:t>Defendant.</w:t>
      </w:r>
    </w:p>
    <w:p w:rsidR="00FD0725" w:rsidRDefault="001248B8">
      <w:pPr>
        <w:pStyle w:val="yMiscellaneousBody"/>
        <w:spacing w:before="120"/>
        <w:rPr>
          <w:sz w:val="20"/>
        </w:rPr>
      </w:pPr>
      <w:r>
        <w:rPr>
          <w:sz w:val="20"/>
        </w:rPr>
        <w:t>Let all parties concerned attend the Supreme Court on               day the</w:t>
      </w:r>
      <w:r>
        <w:rPr>
          <w:sz w:val="20"/>
        </w:rPr>
        <w:br/>
      </w:r>
      <w:r>
        <w:rPr>
          <w:sz w:val="20"/>
        </w:rPr>
        <w:t xml:space="preserve">              day of                          , 20     , at               o’clock in the                noon, on the hearing of an application on the part of</w:t>
      </w:r>
    </w:p>
    <w:p w:rsidR="00FD0725" w:rsidRDefault="001248B8">
      <w:pPr>
        <w:pStyle w:val="yMiscellaneousBody"/>
        <w:spacing w:before="120"/>
        <w:rPr>
          <w:sz w:val="20"/>
        </w:rPr>
      </w:pPr>
      <w:r>
        <w:rPr>
          <w:sz w:val="20"/>
        </w:rPr>
        <w:t>Dated the                         day of                               , 20      .</w:t>
      </w:r>
    </w:p>
    <w:p w:rsidR="00FD0725" w:rsidRDefault="001248B8">
      <w:pPr>
        <w:pStyle w:val="yMiscellaneousBody"/>
        <w:spacing w:before="120"/>
        <w:rPr>
          <w:sz w:val="20"/>
        </w:rPr>
      </w:pPr>
      <w:r>
        <w:rPr>
          <w:sz w:val="20"/>
        </w:rPr>
        <w:t>This summons wa</w:t>
      </w:r>
      <w:r>
        <w:rPr>
          <w:sz w:val="20"/>
        </w:rPr>
        <w:t xml:space="preserve">s taken out by                                   of                        </w:t>
      </w:r>
      <w:r>
        <w:rPr>
          <w:sz w:val="20"/>
        </w:rPr>
        <w:br/>
        <w:t xml:space="preserve">Solicitor for                              </w:t>
      </w:r>
    </w:p>
    <w:p w:rsidR="00FD0725" w:rsidRDefault="001248B8">
      <w:pPr>
        <w:pStyle w:val="yMiscellaneousBody"/>
        <w:spacing w:before="120"/>
        <w:rPr>
          <w:sz w:val="20"/>
        </w:rPr>
      </w:pPr>
      <w:r>
        <w:rPr>
          <w:sz w:val="20"/>
        </w:rPr>
        <w:t>To</w:t>
      </w:r>
    </w:p>
    <w:p w:rsidR="00FD0725" w:rsidRDefault="001248B8">
      <w:pPr>
        <w:pStyle w:val="yFootnotesection"/>
      </w:pPr>
      <w:r>
        <w:tab/>
        <w:t>[Form 77 amended: Gazette 28 Jun 2011 p. 2561; 16 Aug 2017 p. 4424.]</w:t>
      </w:r>
    </w:p>
    <w:p w:rsidR="00FD0725" w:rsidRDefault="001248B8">
      <w:pPr>
        <w:pStyle w:val="yHeading5"/>
        <w:keepNext w:val="0"/>
        <w:keepLines w:val="0"/>
        <w:widowControl w:val="0"/>
        <w:spacing w:after="120"/>
      </w:pPr>
      <w:bookmarkStart w:id="1856" w:name="_Toc59184304"/>
      <w:r>
        <w:rPr>
          <w:rStyle w:val="CharSClsNo"/>
        </w:rPr>
        <w:t>78</w:t>
      </w:r>
      <w:r>
        <w:t>.</w:t>
      </w:r>
      <w:r>
        <w:tab/>
        <w:t>Order (general form) (O. 59 r. 10)</w:t>
      </w:r>
      <w:bookmarkEnd w:id="1856"/>
    </w:p>
    <w:p w:rsidR="00FD0725" w:rsidRDefault="001248B8">
      <w:pPr>
        <w:pStyle w:val="yMiscellaneousBody"/>
        <w:spacing w:before="120"/>
        <w:rPr>
          <w:i/>
          <w:iCs/>
          <w:sz w:val="20"/>
        </w:rPr>
      </w:pPr>
      <w:r>
        <w:rPr>
          <w:i/>
          <w:iCs/>
          <w:sz w:val="20"/>
        </w:rPr>
        <w:t xml:space="preserve">(Heading as in cause or </w:t>
      </w:r>
      <w:r>
        <w:rPr>
          <w:i/>
          <w:iCs/>
          <w:sz w:val="20"/>
        </w:rPr>
        <w:t>matter)</w:t>
      </w:r>
    </w:p>
    <w:p w:rsidR="00FD0725" w:rsidRDefault="001248B8">
      <w:pPr>
        <w:pStyle w:val="yMiscellaneousBody"/>
        <w:rPr>
          <w:sz w:val="20"/>
        </w:rPr>
      </w:pPr>
      <w:r>
        <w:rPr>
          <w:sz w:val="20"/>
        </w:rPr>
        <w:t>Judicial officer(s):</w:t>
      </w:r>
    </w:p>
    <w:p w:rsidR="00FD0725" w:rsidRDefault="001248B8">
      <w:pPr>
        <w:pStyle w:val="yMiscellaneousBody"/>
        <w:rPr>
          <w:sz w:val="20"/>
        </w:rPr>
      </w:pPr>
      <w:r>
        <w:rPr>
          <w:sz w:val="20"/>
        </w:rPr>
        <w:t>Date of order:</w:t>
      </w:r>
    </w:p>
    <w:p w:rsidR="00FD0725" w:rsidRDefault="001248B8">
      <w:pPr>
        <w:pStyle w:val="yMiscellaneousBody"/>
        <w:rPr>
          <w:sz w:val="20"/>
        </w:rPr>
      </w:pPr>
      <w:r>
        <w:rPr>
          <w:sz w:val="20"/>
        </w:rPr>
        <w:t>The Court orders (or declares) —</w:t>
      </w:r>
    </w:p>
    <w:p w:rsidR="00FD0725" w:rsidRDefault="001248B8">
      <w:pPr>
        <w:pStyle w:val="yMiscellaneousBody"/>
        <w:rPr>
          <w:sz w:val="20"/>
        </w:rPr>
      </w:pPr>
      <w:r>
        <w:rPr>
          <w:sz w:val="20"/>
        </w:rPr>
        <w:t>1.</w:t>
      </w:r>
    </w:p>
    <w:p w:rsidR="00FD0725" w:rsidRDefault="001248B8">
      <w:pPr>
        <w:pStyle w:val="yMiscellaneousBody"/>
        <w:rPr>
          <w:sz w:val="20"/>
        </w:rPr>
      </w:pPr>
      <w:r>
        <w:rPr>
          <w:sz w:val="20"/>
        </w:rPr>
        <w:t>2.</w:t>
      </w:r>
    </w:p>
    <w:p w:rsidR="00FD0725" w:rsidRDefault="001248B8">
      <w:pPr>
        <w:pStyle w:val="yMiscellaneousBody"/>
        <w:rPr>
          <w:sz w:val="20"/>
        </w:rPr>
      </w:pPr>
      <w:r>
        <w:rPr>
          <w:sz w:val="20"/>
        </w:rPr>
        <w:t>.....................................................</w:t>
      </w:r>
      <w:r>
        <w:rPr>
          <w:sz w:val="20"/>
        </w:rPr>
        <w:br/>
        <w:t>Judicial officer</w:t>
      </w:r>
    </w:p>
    <w:p w:rsidR="00FD0725" w:rsidRDefault="001248B8">
      <w:pPr>
        <w:pStyle w:val="yFootnotesection"/>
      </w:pPr>
      <w:r>
        <w:tab/>
        <w:t>[Form 78 inserted: Gazette 28 Jul 2010 p. 3490.]</w:t>
      </w:r>
    </w:p>
    <w:p w:rsidR="00FD0725" w:rsidRDefault="001248B8">
      <w:pPr>
        <w:pStyle w:val="yEdnotedivision"/>
        <w:outlineLvl w:val="9"/>
      </w:pPr>
      <w:r>
        <w:t>[Form 79 deleted: Gazette 21 Feb 2007 p. 563.]</w:t>
      </w:r>
    </w:p>
    <w:p w:rsidR="00FD0725" w:rsidRDefault="001248B8">
      <w:pPr>
        <w:pStyle w:val="yHeading5"/>
        <w:keepLines w:val="0"/>
        <w:widowControl w:val="0"/>
        <w:spacing w:after="120"/>
      </w:pPr>
      <w:bookmarkStart w:id="1857" w:name="_Toc59184305"/>
      <w:r>
        <w:rPr>
          <w:rStyle w:val="CharSClsNo"/>
          <w:bCs/>
        </w:rPr>
        <w:t>80A</w:t>
      </w:r>
      <w:r>
        <w:t>.</w:t>
      </w:r>
      <w:r>
        <w:tab/>
      </w:r>
      <w:r>
        <w:t>Appeal notice (Registrar’s decision) (O. 60A r. 5(3))</w:t>
      </w:r>
      <w:bookmarkEnd w:id="18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rsidR="00FD0725">
        <w:trPr>
          <w:cantSplit/>
          <w:trHeight w:val="329"/>
        </w:trPr>
        <w:tc>
          <w:tcPr>
            <w:tcW w:w="3686" w:type="dxa"/>
            <w:gridSpan w:val="4"/>
            <w:vMerge w:val="restart"/>
          </w:tcPr>
          <w:p w:rsidR="00FD0725" w:rsidRDefault="001248B8">
            <w:pPr>
              <w:pStyle w:val="yTableNAm"/>
              <w:keepNext/>
              <w:rPr>
                <w:sz w:val="20"/>
              </w:rPr>
            </w:pPr>
            <w:r>
              <w:rPr>
                <w:sz w:val="20"/>
              </w:rPr>
              <w:t>Supreme Court of Western Australia</w:t>
            </w:r>
          </w:p>
        </w:tc>
        <w:tc>
          <w:tcPr>
            <w:tcW w:w="3394" w:type="dxa"/>
            <w:gridSpan w:val="5"/>
            <w:tcBorders>
              <w:bottom w:val="nil"/>
            </w:tcBorders>
            <w:vAlign w:val="center"/>
          </w:tcPr>
          <w:p w:rsidR="00FD0725" w:rsidRDefault="001248B8">
            <w:pPr>
              <w:pStyle w:val="yTableNAm"/>
              <w:keepNext/>
              <w:rPr>
                <w:sz w:val="20"/>
              </w:rPr>
            </w:pPr>
            <w:r>
              <w:rPr>
                <w:sz w:val="20"/>
              </w:rPr>
              <w:t>No:</w:t>
            </w:r>
          </w:p>
        </w:tc>
      </w:tr>
      <w:tr w:rsidR="00FD0725">
        <w:trPr>
          <w:cantSplit/>
          <w:trHeight w:val="328"/>
        </w:trPr>
        <w:tc>
          <w:tcPr>
            <w:tcW w:w="3686" w:type="dxa"/>
            <w:gridSpan w:val="4"/>
            <w:vMerge/>
            <w:tcBorders>
              <w:bottom w:val="nil"/>
            </w:tcBorders>
          </w:tcPr>
          <w:p w:rsidR="00FD0725" w:rsidRDefault="00FD0725">
            <w:pPr>
              <w:pStyle w:val="yTableNAm"/>
              <w:keepNext/>
              <w:spacing w:before="20"/>
              <w:rPr>
                <w:sz w:val="20"/>
              </w:rPr>
            </w:pPr>
          </w:p>
        </w:tc>
        <w:tc>
          <w:tcPr>
            <w:tcW w:w="3394" w:type="dxa"/>
            <w:gridSpan w:val="5"/>
            <w:tcBorders>
              <w:bottom w:val="nil"/>
            </w:tcBorders>
            <w:vAlign w:val="center"/>
          </w:tcPr>
          <w:p w:rsidR="00FD0725" w:rsidRDefault="001248B8">
            <w:pPr>
              <w:pStyle w:val="yTableNAm"/>
              <w:keepNext/>
              <w:spacing w:before="20"/>
              <w:rPr>
                <w:sz w:val="20"/>
              </w:rPr>
            </w:pPr>
            <w:r>
              <w:rPr>
                <w:b/>
                <w:sz w:val="20"/>
              </w:rPr>
              <w:t>Notice of appeal from decision of Registrar</w:t>
            </w:r>
          </w:p>
        </w:tc>
      </w:tr>
      <w:tr w:rsidR="00FD0725">
        <w:trPr>
          <w:cantSplit/>
        </w:trPr>
        <w:tc>
          <w:tcPr>
            <w:tcW w:w="1620" w:type="dxa"/>
            <w:tcBorders>
              <w:bottom w:val="nil"/>
            </w:tcBorders>
          </w:tcPr>
          <w:p w:rsidR="00FD0725" w:rsidRDefault="001248B8">
            <w:pPr>
              <w:pStyle w:val="yTableNAm"/>
              <w:rPr>
                <w:sz w:val="20"/>
              </w:rPr>
            </w:pPr>
            <w:r>
              <w:rPr>
                <w:sz w:val="20"/>
              </w:rPr>
              <w:t>Parties</w:t>
            </w:r>
          </w:p>
        </w:tc>
        <w:tc>
          <w:tcPr>
            <w:tcW w:w="5460" w:type="dxa"/>
            <w:gridSpan w:val="8"/>
            <w:tcBorders>
              <w:bottom w:val="nil"/>
            </w:tcBorders>
          </w:tcPr>
          <w:p w:rsidR="00FD0725" w:rsidRDefault="001248B8">
            <w:pPr>
              <w:pStyle w:val="yTableNAm"/>
              <w:tabs>
                <w:tab w:val="clear" w:pos="567"/>
              </w:tabs>
              <w:jc w:val="right"/>
              <w:rPr>
                <w:sz w:val="20"/>
              </w:rPr>
            </w:pPr>
            <w:r>
              <w:rPr>
                <w:sz w:val="20"/>
              </w:rPr>
              <w:t>Plaintiff</w:t>
            </w:r>
          </w:p>
          <w:p w:rsidR="00FD0725" w:rsidRDefault="001248B8">
            <w:pPr>
              <w:pStyle w:val="yTableNAm"/>
              <w:tabs>
                <w:tab w:val="clear" w:pos="567"/>
              </w:tabs>
              <w:jc w:val="right"/>
              <w:rPr>
                <w:sz w:val="20"/>
              </w:rPr>
            </w:pPr>
            <w:r>
              <w:rPr>
                <w:sz w:val="20"/>
              </w:rPr>
              <w:t>Defendant</w:t>
            </w:r>
          </w:p>
        </w:tc>
      </w:tr>
      <w:tr w:rsidR="00FD0725">
        <w:trPr>
          <w:cantSplit/>
        </w:trPr>
        <w:tc>
          <w:tcPr>
            <w:tcW w:w="1620" w:type="dxa"/>
            <w:tcBorders>
              <w:bottom w:val="single" w:sz="4" w:space="0" w:color="auto"/>
            </w:tcBorders>
          </w:tcPr>
          <w:p w:rsidR="00FD0725" w:rsidRDefault="001248B8">
            <w:pPr>
              <w:pStyle w:val="yTableNAm"/>
              <w:rPr>
                <w:sz w:val="20"/>
              </w:rPr>
            </w:pPr>
            <w:r>
              <w:rPr>
                <w:sz w:val="20"/>
              </w:rPr>
              <w:t>Name of party appealing</w:t>
            </w:r>
          </w:p>
        </w:tc>
        <w:tc>
          <w:tcPr>
            <w:tcW w:w="5460" w:type="dxa"/>
            <w:gridSpan w:val="8"/>
            <w:tcBorders>
              <w:bottom w:val="single" w:sz="4" w:space="0" w:color="auto"/>
            </w:tcBorders>
          </w:tcPr>
          <w:p w:rsidR="00FD0725" w:rsidRDefault="00FD0725">
            <w:pPr>
              <w:pStyle w:val="yTableNAm"/>
              <w:rPr>
                <w:sz w:val="20"/>
              </w:rPr>
            </w:pPr>
          </w:p>
        </w:tc>
      </w:tr>
      <w:tr w:rsidR="00FD0725">
        <w:trPr>
          <w:cantSplit/>
        </w:trPr>
        <w:tc>
          <w:tcPr>
            <w:tcW w:w="1620" w:type="dxa"/>
            <w:tcBorders>
              <w:top w:val="single" w:sz="4" w:space="0" w:color="auto"/>
              <w:left w:val="single" w:sz="4" w:space="0" w:color="auto"/>
              <w:bottom w:val="single" w:sz="4" w:space="0" w:color="auto"/>
              <w:right w:val="single" w:sz="4" w:space="0" w:color="auto"/>
            </w:tcBorders>
          </w:tcPr>
          <w:p w:rsidR="00FD0725" w:rsidRDefault="001248B8">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rsidR="00FD0725" w:rsidRDefault="00FD0725">
            <w:pPr>
              <w:pStyle w:val="yTableNAm"/>
              <w:rPr>
                <w:sz w:val="20"/>
              </w:rPr>
            </w:pPr>
          </w:p>
        </w:tc>
      </w:tr>
      <w:tr w:rsidR="00FD0725">
        <w:tc>
          <w:tcPr>
            <w:tcW w:w="1620" w:type="dxa"/>
            <w:tcBorders>
              <w:top w:val="single" w:sz="4" w:space="0" w:color="auto"/>
              <w:bottom w:val="single" w:sz="4" w:space="0" w:color="auto"/>
            </w:tcBorders>
          </w:tcPr>
          <w:p w:rsidR="00FD0725" w:rsidRDefault="001248B8">
            <w:pPr>
              <w:pStyle w:val="yTableNAm"/>
              <w:rPr>
                <w:sz w:val="20"/>
              </w:rPr>
            </w:pPr>
            <w:r>
              <w:rPr>
                <w:sz w:val="20"/>
              </w:rPr>
              <w:t>Date of decision</w:t>
            </w:r>
          </w:p>
        </w:tc>
        <w:tc>
          <w:tcPr>
            <w:tcW w:w="5460" w:type="dxa"/>
            <w:gridSpan w:val="8"/>
            <w:tcBorders>
              <w:top w:val="single" w:sz="4" w:space="0" w:color="auto"/>
              <w:bottom w:val="single" w:sz="4" w:space="0" w:color="auto"/>
            </w:tcBorders>
          </w:tcPr>
          <w:p w:rsidR="00FD0725" w:rsidRDefault="00FD0725">
            <w:pPr>
              <w:pStyle w:val="yTableNAm"/>
              <w:rPr>
                <w:sz w:val="20"/>
              </w:rPr>
            </w:pPr>
          </w:p>
        </w:tc>
      </w:tr>
      <w:tr w:rsidR="00FD0725">
        <w:tc>
          <w:tcPr>
            <w:tcW w:w="1620" w:type="dxa"/>
          </w:tcPr>
          <w:p w:rsidR="00FD0725" w:rsidRDefault="001248B8">
            <w:pPr>
              <w:pStyle w:val="yTableNAm"/>
              <w:rPr>
                <w:sz w:val="20"/>
              </w:rPr>
            </w:pPr>
            <w:r>
              <w:rPr>
                <w:sz w:val="20"/>
              </w:rPr>
              <w:t xml:space="preserve">Last date for </w:t>
            </w:r>
            <w:r>
              <w:rPr>
                <w:sz w:val="20"/>
              </w:rPr>
              <w:t>appealing</w:t>
            </w:r>
            <w:r>
              <w:rPr>
                <w:sz w:val="20"/>
                <w:vertAlign w:val="superscript"/>
              </w:rPr>
              <w:t>1</w:t>
            </w:r>
          </w:p>
        </w:tc>
        <w:tc>
          <w:tcPr>
            <w:tcW w:w="5460" w:type="dxa"/>
            <w:gridSpan w:val="8"/>
          </w:tcPr>
          <w:p w:rsidR="00FD0725" w:rsidRDefault="001248B8">
            <w:pPr>
              <w:pStyle w:val="yTableNAm"/>
              <w:rPr>
                <w:sz w:val="20"/>
              </w:rPr>
            </w:pPr>
            <w:r>
              <w:rPr>
                <w:sz w:val="20"/>
              </w:rPr>
              <w:t>Last date:</w:t>
            </w:r>
          </w:p>
          <w:p w:rsidR="00FD0725" w:rsidRDefault="001248B8">
            <w:pPr>
              <w:pStyle w:val="yTableNAm"/>
              <w:rPr>
                <w:sz w:val="20"/>
              </w:rPr>
            </w:pPr>
            <w:r>
              <w:rPr>
                <w:sz w:val="20"/>
              </w:rPr>
              <w:t>Is an extension of time needed?  Yes/No</w:t>
            </w:r>
          </w:p>
        </w:tc>
      </w:tr>
      <w:tr w:rsidR="00FD0725">
        <w:trPr>
          <w:cantSplit/>
        </w:trPr>
        <w:tc>
          <w:tcPr>
            <w:tcW w:w="1620" w:type="dxa"/>
          </w:tcPr>
          <w:p w:rsidR="00FD0725" w:rsidRDefault="001248B8">
            <w:pPr>
              <w:pStyle w:val="yTableNAm"/>
              <w:rPr>
                <w:sz w:val="20"/>
              </w:rPr>
            </w:pPr>
            <w:r>
              <w:rPr>
                <w:sz w:val="20"/>
              </w:rPr>
              <w:t>Orders or directions appealed against</w:t>
            </w:r>
          </w:p>
        </w:tc>
        <w:tc>
          <w:tcPr>
            <w:tcW w:w="5460" w:type="dxa"/>
            <w:gridSpan w:val="8"/>
          </w:tcPr>
          <w:p w:rsidR="00FD0725" w:rsidRDefault="001248B8">
            <w:pPr>
              <w:pStyle w:val="yTableNAm"/>
              <w:rPr>
                <w:sz w:val="20"/>
              </w:rPr>
            </w:pPr>
            <w:r>
              <w:rPr>
                <w:sz w:val="20"/>
              </w:rPr>
              <w:t>1.</w:t>
            </w:r>
          </w:p>
          <w:p w:rsidR="00FD0725" w:rsidRDefault="001248B8">
            <w:pPr>
              <w:pStyle w:val="yTableNAm"/>
              <w:rPr>
                <w:sz w:val="20"/>
              </w:rPr>
            </w:pPr>
            <w:r>
              <w:rPr>
                <w:sz w:val="20"/>
              </w:rPr>
              <w:t>2.</w:t>
            </w:r>
          </w:p>
          <w:p w:rsidR="00FD0725" w:rsidRDefault="001248B8">
            <w:pPr>
              <w:pStyle w:val="yTableNAm"/>
              <w:rPr>
                <w:sz w:val="20"/>
              </w:rPr>
            </w:pPr>
            <w:r>
              <w:rPr>
                <w:sz w:val="20"/>
              </w:rPr>
              <w:t>3.</w:t>
            </w:r>
          </w:p>
        </w:tc>
      </w:tr>
      <w:tr w:rsidR="00FD0725">
        <w:trPr>
          <w:cantSplit/>
        </w:trPr>
        <w:tc>
          <w:tcPr>
            <w:tcW w:w="1620" w:type="dxa"/>
          </w:tcPr>
          <w:p w:rsidR="00FD0725" w:rsidRDefault="001248B8">
            <w:pPr>
              <w:pStyle w:val="yTableNAm"/>
              <w:rPr>
                <w:sz w:val="20"/>
              </w:rPr>
            </w:pPr>
            <w:r>
              <w:rPr>
                <w:sz w:val="20"/>
              </w:rPr>
              <w:t>Grounds of appeal</w:t>
            </w:r>
          </w:p>
        </w:tc>
        <w:tc>
          <w:tcPr>
            <w:tcW w:w="5460" w:type="dxa"/>
            <w:gridSpan w:val="8"/>
          </w:tcPr>
          <w:p w:rsidR="00FD0725" w:rsidRDefault="00FD0725">
            <w:pPr>
              <w:pStyle w:val="yTableNAm"/>
              <w:rPr>
                <w:sz w:val="20"/>
              </w:rPr>
            </w:pPr>
          </w:p>
        </w:tc>
      </w:tr>
      <w:tr w:rsidR="00FD0725">
        <w:trPr>
          <w:cantSplit/>
        </w:trPr>
        <w:tc>
          <w:tcPr>
            <w:tcW w:w="1620" w:type="dxa"/>
            <w:tcBorders>
              <w:bottom w:val="nil"/>
            </w:tcBorders>
          </w:tcPr>
          <w:p w:rsidR="00FD0725" w:rsidRDefault="001248B8">
            <w:pPr>
              <w:pStyle w:val="yTableNAm"/>
              <w:rPr>
                <w:sz w:val="20"/>
              </w:rPr>
            </w:pPr>
            <w:r>
              <w:rPr>
                <w:sz w:val="20"/>
              </w:rPr>
              <w:t>Orders sought on appeal</w:t>
            </w:r>
          </w:p>
        </w:tc>
        <w:tc>
          <w:tcPr>
            <w:tcW w:w="5460" w:type="dxa"/>
            <w:gridSpan w:val="8"/>
            <w:tcBorders>
              <w:bottom w:val="nil"/>
            </w:tcBorders>
          </w:tcPr>
          <w:p w:rsidR="00FD0725" w:rsidRDefault="001248B8">
            <w:pPr>
              <w:pStyle w:val="yTableNAm"/>
              <w:rPr>
                <w:sz w:val="20"/>
              </w:rPr>
            </w:pPr>
            <w:r>
              <w:rPr>
                <w:sz w:val="20"/>
              </w:rPr>
              <w:t>1.</w:t>
            </w:r>
          </w:p>
          <w:p w:rsidR="00FD0725" w:rsidRDefault="001248B8">
            <w:pPr>
              <w:pStyle w:val="yTableNAm"/>
              <w:rPr>
                <w:sz w:val="20"/>
              </w:rPr>
            </w:pPr>
            <w:r>
              <w:rPr>
                <w:sz w:val="20"/>
              </w:rPr>
              <w:t>2.</w:t>
            </w:r>
          </w:p>
          <w:p w:rsidR="00FD0725" w:rsidRDefault="001248B8">
            <w:pPr>
              <w:pStyle w:val="yTableNAm"/>
              <w:rPr>
                <w:sz w:val="20"/>
              </w:rPr>
            </w:pPr>
            <w:r>
              <w:rPr>
                <w:sz w:val="20"/>
              </w:rPr>
              <w:t>3.</w:t>
            </w:r>
          </w:p>
        </w:tc>
      </w:tr>
      <w:tr w:rsidR="00FD0725">
        <w:trPr>
          <w:cantSplit/>
        </w:trPr>
        <w:tc>
          <w:tcPr>
            <w:tcW w:w="1620" w:type="dxa"/>
            <w:tcBorders>
              <w:bottom w:val="nil"/>
            </w:tcBorders>
          </w:tcPr>
          <w:p w:rsidR="00FD0725" w:rsidRDefault="001248B8">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rsidR="00FD0725" w:rsidRDefault="001248B8">
            <w:pPr>
              <w:pStyle w:val="yTableNAm"/>
              <w:rPr>
                <w:sz w:val="20"/>
              </w:rPr>
            </w:pPr>
            <w:r>
              <w:rPr>
                <w:sz w:val="20"/>
              </w:rPr>
              <w:t>1.</w:t>
            </w:r>
          </w:p>
          <w:p w:rsidR="00FD0725" w:rsidRDefault="001248B8">
            <w:pPr>
              <w:pStyle w:val="yTableNAm"/>
              <w:rPr>
                <w:sz w:val="20"/>
              </w:rPr>
            </w:pPr>
            <w:r>
              <w:rPr>
                <w:sz w:val="20"/>
              </w:rPr>
              <w:t>2.</w:t>
            </w:r>
          </w:p>
          <w:p w:rsidR="00FD0725" w:rsidRDefault="001248B8">
            <w:pPr>
              <w:pStyle w:val="yTableNAm"/>
              <w:rPr>
                <w:sz w:val="20"/>
              </w:rPr>
            </w:pPr>
            <w:r>
              <w:rPr>
                <w:sz w:val="20"/>
              </w:rPr>
              <w:t>3.</w:t>
            </w:r>
          </w:p>
        </w:tc>
      </w:tr>
      <w:tr w:rsidR="00FD0725">
        <w:trPr>
          <w:cantSplit/>
        </w:trPr>
        <w:tc>
          <w:tcPr>
            <w:tcW w:w="1620" w:type="dxa"/>
            <w:tcBorders>
              <w:bottom w:val="nil"/>
            </w:tcBorders>
          </w:tcPr>
          <w:p w:rsidR="00FD0725" w:rsidRDefault="001248B8">
            <w:pPr>
              <w:pStyle w:val="yTableNAm"/>
              <w:rPr>
                <w:sz w:val="20"/>
              </w:rPr>
            </w:pPr>
            <w:r>
              <w:rPr>
                <w:sz w:val="20"/>
              </w:rPr>
              <w:t xml:space="preserve">Dates when unavailable for hearing of </w:t>
            </w:r>
            <w:r>
              <w:rPr>
                <w:sz w:val="20"/>
              </w:rPr>
              <w:t>appeal</w:t>
            </w:r>
            <w:r>
              <w:rPr>
                <w:sz w:val="20"/>
                <w:vertAlign w:val="superscript"/>
              </w:rPr>
              <w:t>3</w:t>
            </w:r>
          </w:p>
        </w:tc>
        <w:tc>
          <w:tcPr>
            <w:tcW w:w="5460" w:type="dxa"/>
            <w:gridSpan w:val="8"/>
            <w:tcBorders>
              <w:bottom w:val="nil"/>
            </w:tcBorders>
          </w:tcPr>
          <w:p w:rsidR="00FD0725" w:rsidRDefault="00FD0725">
            <w:pPr>
              <w:pStyle w:val="yTableNAm"/>
              <w:rPr>
                <w:sz w:val="20"/>
              </w:rPr>
            </w:pPr>
          </w:p>
        </w:tc>
      </w:tr>
      <w:tr w:rsidR="00FD0725">
        <w:trPr>
          <w:cantSplit/>
        </w:trPr>
        <w:tc>
          <w:tcPr>
            <w:tcW w:w="1620" w:type="dxa"/>
            <w:tcBorders>
              <w:bottom w:val="nil"/>
            </w:tcBorders>
          </w:tcPr>
          <w:p w:rsidR="00FD0725" w:rsidRDefault="001248B8">
            <w:pPr>
              <w:pStyle w:val="yTableNAm"/>
              <w:rPr>
                <w:sz w:val="20"/>
              </w:rPr>
            </w:pPr>
            <w:r>
              <w:rPr>
                <w:sz w:val="20"/>
              </w:rPr>
              <w:t>Date of notice</w:t>
            </w:r>
          </w:p>
        </w:tc>
        <w:tc>
          <w:tcPr>
            <w:tcW w:w="1924" w:type="dxa"/>
            <w:gridSpan w:val="2"/>
            <w:tcBorders>
              <w:bottom w:val="nil"/>
            </w:tcBorders>
          </w:tcPr>
          <w:p w:rsidR="00FD0725" w:rsidRDefault="00FD0725">
            <w:pPr>
              <w:pStyle w:val="zyTableNAm"/>
              <w:spacing w:before="20"/>
              <w:rPr>
                <w:sz w:val="20"/>
              </w:rPr>
            </w:pPr>
          </w:p>
        </w:tc>
        <w:tc>
          <w:tcPr>
            <w:tcW w:w="1276" w:type="dxa"/>
            <w:gridSpan w:val="3"/>
            <w:tcBorders>
              <w:bottom w:val="nil"/>
            </w:tcBorders>
          </w:tcPr>
          <w:p w:rsidR="00FD0725" w:rsidRDefault="001248B8">
            <w:pPr>
              <w:pStyle w:val="yTableNAm"/>
              <w:rPr>
                <w:sz w:val="20"/>
              </w:rPr>
            </w:pPr>
            <w:r>
              <w:rPr>
                <w:sz w:val="20"/>
              </w:rPr>
              <w:t>Date of filing</w:t>
            </w:r>
          </w:p>
        </w:tc>
        <w:tc>
          <w:tcPr>
            <w:tcW w:w="2260" w:type="dxa"/>
            <w:gridSpan w:val="3"/>
            <w:tcBorders>
              <w:bottom w:val="nil"/>
            </w:tcBorders>
          </w:tcPr>
          <w:p w:rsidR="00FD0725" w:rsidRDefault="00FD0725">
            <w:pPr>
              <w:pStyle w:val="yTableNAm"/>
              <w:rPr>
                <w:sz w:val="20"/>
              </w:rPr>
            </w:pPr>
          </w:p>
        </w:tc>
      </w:tr>
      <w:tr w:rsidR="00FD0725">
        <w:trPr>
          <w:cantSplit/>
        </w:trPr>
        <w:tc>
          <w:tcPr>
            <w:tcW w:w="1620" w:type="dxa"/>
            <w:tcBorders>
              <w:top w:val="single" w:sz="4" w:space="0" w:color="auto"/>
              <w:bottom w:val="single" w:sz="4" w:space="0" w:color="auto"/>
            </w:tcBorders>
          </w:tcPr>
          <w:p w:rsidR="00FD0725" w:rsidRDefault="001248B8">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rsidR="00FD0725" w:rsidRDefault="00FD0725">
            <w:pPr>
              <w:pStyle w:val="yTableNAm"/>
              <w:rPr>
                <w:sz w:val="20"/>
              </w:rPr>
            </w:pPr>
          </w:p>
          <w:p w:rsidR="00FD0725" w:rsidRDefault="00FD0725">
            <w:pPr>
              <w:pStyle w:val="yTableNAm"/>
              <w:rPr>
                <w:sz w:val="20"/>
              </w:rPr>
            </w:pPr>
          </w:p>
          <w:p w:rsidR="00FD0725" w:rsidRDefault="001248B8">
            <w:pPr>
              <w:pStyle w:val="yTableNAm"/>
              <w:rPr>
                <w:sz w:val="20"/>
              </w:rPr>
            </w:pPr>
            <w:r>
              <w:rPr>
                <w:sz w:val="20"/>
              </w:rPr>
              <w:t>Party appealing/Lawyer</w:t>
            </w:r>
          </w:p>
        </w:tc>
        <w:tc>
          <w:tcPr>
            <w:tcW w:w="1268" w:type="dxa"/>
            <w:tcBorders>
              <w:top w:val="single" w:sz="4" w:space="0" w:color="auto"/>
              <w:bottom w:val="single" w:sz="4" w:space="0" w:color="auto"/>
            </w:tcBorders>
          </w:tcPr>
          <w:p w:rsidR="00FD0725" w:rsidRDefault="001248B8">
            <w:pPr>
              <w:pStyle w:val="yTableNAm"/>
              <w:rPr>
                <w:sz w:val="20"/>
              </w:rPr>
            </w:pPr>
            <w:r>
              <w:rPr>
                <w:sz w:val="20"/>
              </w:rPr>
              <w:t>Date:</w:t>
            </w:r>
          </w:p>
        </w:tc>
      </w:tr>
      <w:tr w:rsidR="00FD0725">
        <w:trPr>
          <w:cantSplit/>
        </w:trPr>
        <w:tc>
          <w:tcPr>
            <w:tcW w:w="1620" w:type="dxa"/>
            <w:vMerge w:val="restart"/>
            <w:tcBorders>
              <w:top w:val="single" w:sz="4" w:space="0" w:color="auto"/>
            </w:tcBorders>
          </w:tcPr>
          <w:p w:rsidR="00FD0725" w:rsidRDefault="001248B8">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rsidR="00FD0725" w:rsidRDefault="001248B8">
            <w:pPr>
              <w:pStyle w:val="yTableNAm"/>
              <w:rPr>
                <w:sz w:val="20"/>
              </w:rPr>
            </w:pPr>
            <w:r>
              <w:rPr>
                <w:sz w:val="20"/>
              </w:rPr>
              <w:t>Name</w:t>
            </w:r>
          </w:p>
        </w:tc>
        <w:tc>
          <w:tcPr>
            <w:tcW w:w="4103" w:type="dxa"/>
            <w:gridSpan w:val="7"/>
            <w:tcBorders>
              <w:top w:val="single" w:sz="4" w:space="0" w:color="auto"/>
              <w:bottom w:val="single" w:sz="4" w:space="0" w:color="auto"/>
            </w:tcBorders>
          </w:tcPr>
          <w:p w:rsidR="00FD0725" w:rsidRDefault="00FD0725">
            <w:pPr>
              <w:pStyle w:val="yTableNAm"/>
              <w:rPr>
                <w:sz w:val="20"/>
              </w:rPr>
            </w:pPr>
          </w:p>
        </w:tc>
      </w:tr>
      <w:tr w:rsidR="00FD0725">
        <w:trPr>
          <w:cantSplit/>
        </w:trPr>
        <w:tc>
          <w:tcPr>
            <w:tcW w:w="1620" w:type="dxa"/>
            <w:vMerge/>
          </w:tcPr>
          <w:p w:rsidR="00FD0725" w:rsidRDefault="00FD0725">
            <w:pPr>
              <w:pStyle w:val="yTableNAm"/>
              <w:spacing w:before="0"/>
              <w:rPr>
                <w:sz w:val="20"/>
              </w:rPr>
            </w:pPr>
          </w:p>
        </w:tc>
        <w:tc>
          <w:tcPr>
            <w:tcW w:w="1357" w:type="dxa"/>
            <w:tcBorders>
              <w:top w:val="single" w:sz="4" w:space="0" w:color="auto"/>
              <w:bottom w:val="single" w:sz="4" w:space="0" w:color="auto"/>
            </w:tcBorders>
          </w:tcPr>
          <w:p w:rsidR="00FD0725" w:rsidRDefault="001248B8">
            <w:pPr>
              <w:pStyle w:val="yTableNAm"/>
              <w:spacing w:before="0"/>
              <w:rPr>
                <w:sz w:val="20"/>
              </w:rPr>
            </w:pPr>
            <w:r>
              <w:rPr>
                <w:sz w:val="20"/>
              </w:rPr>
              <w:t>Firm</w:t>
            </w:r>
          </w:p>
        </w:tc>
        <w:tc>
          <w:tcPr>
            <w:tcW w:w="4103" w:type="dxa"/>
            <w:gridSpan w:val="7"/>
            <w:tcBorders>
              <w:top w:val="single" w:sz="4" w:space="0" w:color="auto"/>
              <w:bottom w:val="single" w:sz="4" w:space="0" w:color="auto"/>
            </w:tcBorders>
          </w:tcPr>
          <w:p w:rsidR="00FD0725" w:rsidRDefault="00FD0725">
            <w:pPr>
              <w:pStyle w:val="yTableNAm"/>
              <w:rPr>
                <w:sz w:val="20"/>
              </w:rPr>
            </w:pPr>
          </w:p>
        </w:tc>
      </w:tr>
      <w:tr w:rsidR="00FD0725">
        <w:trPr>
          <w:cantSplit/>
        </w:trPr>
        <w:tc>
          <w:tcPr>
            <w:tcW w:w="1620" w:type="dxa"/>
            <w:vMerge/>
          </w:tcPr>
          <w:p w:rsidR="00FD0725" w:rsidRDefault="00FD0725">
            <w:pPr>
              <w:pStyle w:val="yTableNAm"/>
              <w:spacing w:before="0"/>
              <w:rPr>
                <w:sz w:val="20"/>
              </w:rPr>
            </w:pPr>
          </w:p>
        </w:tc>
        <w:tc>
          <w:tcPr>
            <w:tcW w:w="1357" w:type="dxa"/>
            <w:tcBorders>
              <w:top w:val="single" w:sz="4" w:space="0" w:color="auto"/>
              <w:bottom w:val="single" w:sz="4" w:space="0" w:color="auto"/>
            </w:tcBorders>
          </w:tcPr>
          <w:p w:rsidR="00FD0725" w:rsidRDefault="001248B8">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rsidR="00FD0725" w:rsidRDefault="00FD0725">
            <w:pPr>
              <w:pStyle w:val="yTableNAm"/>
              <w:rPr>
                <w:sz w:val="20"/>
              </w:rPr>
            </w:pPr>
          </w:p>
        </w:tc>
      </w:tr>
      <w:tr w:rsidR="00FD0725">
        <w:trPr>
          <w:cantSplit/>
        </w:trPr>
        <w:tc>
          <w:tcPr>
            <w:tcW w:w="1620" w:type="dxa"/>
            <w:vMerge/>
          </w:tcPr>
          <w:p w:rsidR="00FD0725" w:rsidRDefault="00FD0725">
            <w:pPr>
              <w:pStyle w:val="yTableNAm"/>
              <w:spacing w:before="0"/>
              <w:rPr>
                <w:sz w:val="20"/>
              </w:rPr>
            </w:pPr>
          </w:p>
        </w:tc>
        <w:tc>
          <w:tcPr>
            <w:tcW w:w="1357" w:type="dxa"/>
            <w:tcBorders>
              <w:top w:val="single" w:sz="4" w:space="0" w:color="auto"/>
              <w:bottom w:val="single" w:sz="4" w:space="0" w:color="auto"/>
            </w:tcBorders>
          </w:tcPr>
          <w:p w:rsidR="00FD0725" w:rsidRDefault="001248B8">
            <w:pPr>
              <w:pStyle w:val="yTableNAm"/>
              <w:spacing w:before="0"/>
              <w:rPr>
                <w:sz w:val="20"/>
              </w:rPr>
            </w:pPr>
            <w:r>
              <w:rPr>
                <w:sz w:val="20"/>
              </w:rPr>
              <w:t>Phone</w:t>
            </w:r>
          </w:p>
        </w:tc>
        <w:tc>
          <w:tcPr>
            <w:tcW w:w="1418" w:type="dxa"/>
            <w:gridSpan w:val="3"/>
            <w:tcBorders>
              <w:top w:val="single" w:sz="4" w:space="0" w:color="auto"/>
              <w:bottom w:val="single" w:sz="4" w:space="0" w:color="auto"/>
            </w:tcBorders>
          </w:tcPr>
          <w:p w:rsidR="00FD0725" w:rsidRDefault="00FD0725">
            <w:pPr>
              <w:pStyle w:val="zyTableNAm"/>
              <w:spacing w:before="0"/>
              <w:rPr>
                <w:sz w:val="20"/>
              </w:rPr>
            </w:pPr>
          </w:p>
        </w:tc>
        <w:tc>
          <w:tcPr>
            <w:tcW w:w="850" w:type="dxa"/>
            <w:gridSpan w:val="2"/>
            <w:tcBorders>
              <w:top w:val="single" w:sz="4" w:space="0" w:color="auto"/>
              <w:bottom w:val="single" w:sz="4" w:space="0" w:color="auto"/>
            </w:tcBorders>
          </w:tcPr>
          <w:p w:rsidR="00FD0725" w:rsidRDefault="001248B8">
            <w:pPr>
              <w:pStyle w:val="yTableNAm"/>
              <w:rPr>
                <w:sz w:val="20"/>
              </w:rPr>
            </w:pPr>
            <w:r>
              <w:rPr>
                <w:sz w:val="20"/>
              </w:rPr>
              <w:t>Fax</w:t>
            </w:r>
          </w:p>
        </w:tc>
        <w:tc>
          <w:tcPr>
            <w:tcW w:w="1835" w:type="dxa"/>
            <w:gridSpan w:val="2"/>
            <w:tcBorders>
              <w:top w:val="single" w:sz="4" w:space="0" w:color="auto"/>
              <w:bottom w:val="single" w:sz="4" w:space="0" w:color="auto"/>
            </w:tcBorders>
          </w:tcPr>
          <w:p w:rsidR="00FD0725" w:rsidRDefault="00FD0725">
            <w:pPr>
              <w:pStyle w:val="yTableNAm"/>
              <w:rPr>
                <w:sz w:val="20"/>
              </w:rPr>
            </w:pPr>
          </w:p>
        </w:tc>
      </w:tr>
      <w:tr w:rsidR="00FD0725">
        <w:trPr>
          <w:cantSplit/>
        </w:trPr>
        <w:tc>
          <w:tcPr>
            <w:tcW w:w="1620" w:type="dxa"/>
            <w:vMerge/>
          </w:tcPr>
          <w:p w:rsidR="00FD0725" w:rsidRDefault="00FD0725">
            <w:pPr>
              <w:pStyle w:val="yTableNAm"/>
              <w:spacing w:before="0"/>
              <w:rPr>
                <w:sz w:val="20"/>
              </w:rPr>
            </w:pPr>
          </w:p>
        </w:tc>
        <w:tc>
          <w:tcPr>
            <w:tcW w:w="1357" w:type="dxa"/>
            <w:tcBorders>
              <w:top w:val="single" w:sz="4" w:space="0" w:color="auto"/>
              <w:bottom w:val="single" w:sz="4" w:space="0" w:color="auto"/>
            </w:tcBorders>
          </w:tcPr>
          <w:p w:rsidR="00FD0725" w:rsidRDefault="001248B8">
            <w:pPr>
              <w:pStyle w:val="yTableNAm"/>
              <w:spacing w:before="0"/>
              <w:rPr>
                <w:sz w:val="20"/>
              </w:rPr>
            </w:pPr>
            <w:r>
              <w:rPr>
                <w:sz w:val="20"/>
              </w:rPr>
              <w:t>Email</w:t>
            </w:r>
          </w:p>
        </w:tc>
        <w:tc>
          <w:tcPr>
            <w:tcW w:w="4103" w:type="dxa"/>
            <w:gridSpan w:val="7"/>
            <w:tcBorders>
              <w:top w:val="single" w:sz="4" w:space="0" w:color="auto"/>
              <w:bottom w:val="single" w:sz="4" w:space="0" w:color="auto"/>
            </w:tcBorders>
          </w:tcPr>
          <w:p w:rsidR="00FD0725" w:rsidRDefault="00FD0725">
            <w:pPr>
              <w:pStyle w:val="yTableNAm"/>
              <w:rPr>
                <w:sz w:val="20"/>
              </w:rPr>
            </w:pPr>
          </w:p>
        </w:tc>
      </w:tr>
      <w:tr w:rsidR="00FD0725">
        <w:trPr>
          <w:cantSplit/>
        </w:trPr>
        <w:tc>
          <w:tcPr>
            <w:tcW w:w="1620" w:type="dxa"/>
            <w:vMerge/>
            <w:tcBorders>
              <w:bottom w:val="single" w:sz="4" w:space="0" w:color="auto"/>
            </w:tcBorders>
          </w:tcPr>
          <w:p w:rsidR="00FD0725" w:rsidRDefault="00FD0725">
            <w:pPr>
              <w:pStyle w:val="yTableNAm"/>
              <w:spacing w:before="0"/>
              <w:rPr>
                <w:sz w:val="20"/>
              </w:rPr>
            </w:pPr>
          </w:p>
        </w:tc>
        <w:tc>
          <w:tcPr>
            <w:tcW w:w="1357" w:type="dxa"/>
            <w:tcBorders>
              <w:top w:val="single" w:sz="4" w:space="0" w:color="auto"/>
              <w:bottom w:val="single" w:sz="4" w:space="0" w:color="auto"/>
            </w:tcBorders>
          </w:tcPr>
          <w:p w:rsidR="00FD0725" w:rsidRDefault="001248B8">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rsidR="00FD0725" w:rsidRDefault="00FD0725">
            <w:pPr>
              <w:pStyle w:val="yTableNAm"/>
              <w:rPr>
                <w:sz w:val="20"/>
              </w:rPr>
            </w:pPr>
          </w:p>
        </w:tc>
      </w:tr>
    </w:tbl>
    <w:p w:rsidR="00FD0725" w:rsidRDefault="001248B8">
      <w:pPr>
        <w:pStyle w:val="yMiscellaneousBody"/>
        <w:ind w:left="540" w:hanging="540"/>
        <w:rPr>
          <w:sz w:val="20"/>
        </w:rPr>
      </w:pPr>
      <w:r>
        <w:rPr>
          <w:sz w:val="20"/>
        </w:rPr>
        <w:t>Notes to Form No. 80A —</w:t>
      </w:r>
    </w:p>
    <w:p w:rsidR="00FD0725" w:rsidRDefault="001248B8">
      <w:pPr>
        <w:pStyle w:val="yMiscellaneousBody"/>
        <w:spacing w:before="0"/>
        <w:ind w:left="540" w:hanging="540"/>
        <w:rPr>
          <w:sz w:val="20"/>
        </w:rPr>
      </w:pPr>
      <w:r>
        <w:rPr>
          <w:sz w:val="20"/>
        </w:rPr>
        <w:t>1.</w:t>
      </w:r>
      <w:r>
        <w:rPr>
          <w:sz w:val="20"/>
        </w:rPr>
        <w:tab/>
        <w:t>The date</w:t>
      </w:r>
      <w:r>
        <w:rPr>
          <w:sz w:val="20"/>
        </w:rPr>
        <w:t xml:space="preserve"> being 10 days after the date of the order or decision appealed against.  See Order 60A r. 5(1).</w:t>
      </w:r>
    </w:p>
    <w:p w:rsidR="00FD0725" w:rsidRDefault="001248B8">
      <w:pPr>
        <w:pStyle w:val="yMiscellaneousBody"/>
        <w:spacing w:before="0"/>
        <w:ind w:left="540" w:hanging="540"/>
        <w:rPr>
          <w:sz w:val="20"/>
        </w:rPr>
      </w:pPr>
      <w:r>
        <w:rPr>
          <w:sz w:val="20"/>
        </w:rPr>
        <w:t>2.</w:t>
      </w:r>
      <w:r>
        <w:rPr>
          <w:sz w:val="20"/>
        </w:rPr>
        <w:tab/>
        <w:t>For example, filing of further affidavits or submission.</w:t>
      </w:r>
    </w:p>
    <w:p w:rsidR="00FD0725" w:rsidRDefault="001248B8">
      <w:pPr>
        <w:pStyle w:val="yMiscellaneousBody"/>
        <w:spacing w:before="0"/>
        <w:ind w:left="540" w:hanging="540"/>
        <w:rPr>
          <w:sz w:val="20"/>
        </w:rPr>
      </w:pPr>
      <w:r>
        <w:rPr>
          <w:sz w:val="20"/>
        </w:rPr>
        <w:t>3.</w:t>
      </w:r>
      <w:r>
        <w:rPr>
          <w:sz w:val="20"/>
        </w:rPr>
        <w:tab/>
        <w:t>For the period of 32 days beginning on the 14th day after the date of the filing of the appeal n</w:t>
      </w:r>
      <w:r>
        <w:rPr>
          <w:sz w:val="20"/>
        </w:rPr>
        <w:t>otice.  See Order 60A r. 5(3)(e).</w:t>
      </w:r>
    </w:p>
    <w:p w:rsidR="00FD0725" w:rsidRDefault="001248B8">
      <w:pPr>
        <w:pStyle w:val="yFootnotesection"/>
      </w:pPr>
      <w:r>
        <w:tab/>
        <w:t>[Form 80A inserted: Gazette 13 Nov 2015 p. 4654.]</w:t>
      </w:r>
    </w:p>
    <w:p w:rsidR="00FD0725" w:rsidRDefault="001248B8">
      <w:pPr>
        <w:pStyle w:val="yHeading5"/>
      </w:pPr>
      <w:bookmarkStart w:id="1858" w:name="_Toc59184306"/>
      <w:r>
        <w:rPr>
          <w:rStyle w:val="CharSClsNo"/>
        </w:rPr>
        <w:t>80</w:t>
      </w:r>
      <w:r>
        <w:t>.</w:t>
      </w:r>
      <w:r>
        <w:rPr>
          <w:b w:val="0"/>
        </w:rPr>
        <w:tab/>
      </w:r>
      <w:r>
        <w:t>Notice of judgment or order (O. 61 r. 3(3))</w:t>
      </w:r>
      <w:bookmarkEnd w:id="1858"/>
    </w:p>
    <w:p w:rsidR="00FD0725" w:rsidRDefault="001248B8">
      <w:pPr>
        <w:pStyle w:val="yMiscellaneousBody"/>
        <w:spacing w:before="120"/>
        <w:jc w:val="center"/>
        <w:rPr>
          <w:sz w:val="20"/>
        </w:rPr>
      </w:pPr>
      <w:r>
        <w:rPr>
          <w:sz w:val="20"/>
        </w:rPr>
        <w:t>(</w:t>
      </w:r>
      <w:r>
        <w:rPr>
          <w:i/>
          <w:sz w:val="20"/>
        </w:rPr>
        <w:t>Heading as in cause or matter</w:t>
      </w:r>
      <w:r>
        <w:rPr>
          <w:sz w:val="20"/>
        </w:rPr>
        <w:t>)</w:t>
      </w:r>
    </w:p>
    <w:p w:rsidR="00FD0725" w:rsidRDefault="001248B8">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rsidR="00FD0725" w:rsidRDefault="001248B8">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sz w:val="20"/>
        </w:rPr>
        <w:t xml:space="preserve">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rsidR="00FD0725" w:rsidRDefault="001248B8">
      <w:pPr>
        <w:pStyle w:val="yMiscellaneousBody"/>
        <w:spacing w:before="120"/>
        <w:rPr>
          <w:sz w:val="20"/>
        </w:rPr>
      </w:pPr>
      <w:r>
        <w:rPr>
          <w:sz w:val="20"/>
        </w:rPr>
        <w:t>And also take notice that without entering any appearance you [</w:t>
      </w:r>
      <w:r>
        <w:rPr>
          <w:i/>
          <w:sz w:val="20"/>
        </w:rPr>
        <w:t>or</w:t>
      </w:r>
      <w:r>
        <w:rPr>
          <w:sz w:val="20"/>
        </w:rPr>
        <w:t xml:space="preserve"> the said infant</w:t>
      </w:r>
      <w:r>
        <w:rPr>
          <w:sz w:val="20"/>
        </w:rPr>
        <w:t xml:space="preserve">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w:t>
      </w:r>
      <w:r>
        <w:rPr>
          <w:sz w:val="20"/>
        </w:rPr>
        <w:t xml:space="preserve">nfant </w:t>
      </w:r>
      <w:r>
        <w:rPr>
          <w:i/>
          <w:sz w:val="20"/>
        </w:rPr>
        <w:t>or</w:t>
      </w:r>
      <w:r>
        <w:rPr>
          <w:sz w:val="20"/>
        </w:rPr>
        <w:t xml:space="preserve"> represented person] may attend the proceedings under the said judgment [</w:t>
      </w:r>
      <w:r>
        <w:rPr>
          <w:i/>
          <w:sz w:val="20"/>
        </w:rPr>
        <w:t>or</w:t>
      </w:r>
      <w:r>
        <w:rPr>
          <w:sz w:val="20"/>
        </w:rPr>
        <w:t xml:space="preserve"> order].</w:t>
      </w:r>
    </w:p>
    <w:p w:rsidR="00FD0725" w:rsidRDefault="001248B8">
      <w:pPr>
        <w:pStyle w:val="yMiscellaneousBody"/>
        <w:spacing w:before="120"/>
        <w:rPr>
          <w:sz w:val="20"/>
        </w:rPr>
      </w:pPr>
      <w:r>
        <w:rPr>
          <w:sz w:val="20"/>
        </w:rPr>
        <w:t>Dated the                day of                                        20     .</w:t>
      </w:r>
    </w:p>
    <w:p w:rsidR="00FD0725" w:rsidRDefault="001248B8">
      <w:pPr>
        <w:pStyle w:val="yMiscellaneousBody"/>
        <w:spacing w:before="120"/>
        <w:jc w:val="center"/>
        <w:rPr>
          <w:sz w:val="20"/>
        </w:rPr>
      </w:pPr>
      <w:r>
        <w:rPr>
          <w:sz w:val="20"/>
        </w:rPr>
        <w:t>(Signed)</w:t>
      </w:r>
    </w:p>
    <w:p w:rsidR="00FD0725" w:rsidRDefault="001248B8">
      <w:pPr>
        <w:pStyle w:val="yMiscellaneousBody"/>
        <w:spacing w:before="120"/>
        <w:rPr>
          <w:sz w:val="20"/>
        </w:rPr>
      </w:pPr>
      <w:r>
        <w:rPr>
          <w:sz w:val="20"/>
        </w:rPr>
        <w:t>To</w:t>
      </w:r>
    </w:p>
    <w:p w:rsidR="00FD0725" w:rsidRDefault="001248B8">
      <w:pPr>
        <w:pStyle w:val="yFootnotesection"/>
      </w:pPr>
      <w:r>
        <w:tab/>
        <w:t>[Form 80 amended: Gazette 22 Jul 1984 p. 3748; 28 Jun 2011 p. 2561.]</w:t>
      </w:r>
    </w:p>
    <w:p w:rsidR="00FD0725" w:rsidRDefault="001248B8">
      <w:pPr>
        <w:pStyle w:val="yHeading5"/>
        <w:spacing w:before="480" w:after="120"/>
      </w:pPr>
      <w:bookmarkStart w:id="1859" w:name="_Toc59184307"/>
      <w:r>
        <w:rPr>
          <w:rStyle w:val="CharSClsNo"/>
        </w:rPr>
        <w:t>81</w:t>
      </w:r>
      <w:r>
        <w:t>.</w:t>
      </w:r>
      <w:r>
        <w:rPr>
          <w:b w:val="0"/>
        </w:rPr>
        <w:tab/>
      </w:r>
      <w:r>
        <w:t>Advertisement for creditors (O. 61 r. 15(2))</w:t>
      </w:r>
      <w:bookmarkEnd w:id="1859"/>
    </w:p>
    <w:p w:rsidR="00FD0725" w:rsidRDefault="001248B8">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w:t>
      </w:r>
      <w:r>
        <w:rPr>
          <w:sz w:val="20"/>
        </w:rPr>
        <w:t xml:space="preserve">eceased, S. against P., the creditors of A.B., late of                             </w:t>
      </w:r>
      <w:r>
        <w:rPr>
          <w:sz w:val="20"/>
        </w:rPr>
        <w:br/>
        <w:t xml:space="preserve">                                 , who died on                                        , are to send by post prepaid to                                        of            </w:t>
      </w:r>
      <w:r>
        <w:rPr>
          <w:sz w:val="20"/>
        </w:rPr>
        <w:t xml:space="preserve">                              so as to reach that address on or before                                                 20      , their full names, addresses and descriptions, the full particulars of their claims, a statement of their accounts, and the natu</w:t>
      </w:r>
      <w:r>
        <w:rPr>
          <w:sz w:val="20"/>
        </w:rPr>
        <w:t>re of the securities (if any) held by them, or in default thereof they will be excluded from the benefit of the said judgment [</w:t>
      </w:r>
      <w:r>
        <w:rPr>
          <w:i/>
          <w:sz w:val="20"/>
        </w:rPr>
        <w:t>or</w:t>
      </w:r>
      <w:r>
        <w:rPr>
          <w:sz w:val="20"/>
        </w:rPr>
        <w:t xml:space="preserve"> order] unless the Court on application otherwise orders.</w:t>
      </w:r>
    </w:p>
    <w:p w:rsidR="00FD0725" w:rsidRDefault="001248B8">
      <w:pPr>
        <w:pStyle w:val="yMiscellaneousBody"/>
        <w:spacing w:before="120"/>
        <w:rPr>
          <w:sz w:val="20"/>
        </w:rPr>
      </w:pPr>
      <w:r>
        <w:rPr>
          <w:sz w:val="20"/>
        </w:rPr>
        <w:t xml:space="preserve">Every creditor holding any security is to produce the same at the </w:t>
      </w:r>
      <w:r>
        <w:rPr>
          <w:sz w:val="20"/>
        </w:rPr>
        <w:t>office of the master at the Supreme Court, Perth, on the                day of                      20     , at             o’clock in the                 noon, being the time appointed for adjudicating upon the claims.</w:t>
      </w:r>
    </w:p>
    <w:p w:rsidR="00FD0725" w:rsidRDefault="001248B8">
      <w:pPr>
        <w:pStyle w:val="yMiscellaneousBody"/>
        <w:spacing w:before="120"/>
        <w:rPr>
          <w:sz w:val="20"/>
        </w:rPr>
      </w:pPr>
      <w:r>
        <w:rPr>
          <w:sz w:val="20"/>
        </w:rPr>
        <w:t xml:space="preserve">Dated this                day of    </w:t>
      </w:r>
      <w:r>
        <w:rPr>
          <w:sz w:val="20"/>
        </w:rPr>
        <w:t xml:space="preserve">                                    20     .</w:t>
      </w:r>
    </w:p>
    <w:p w:rsidR="00FD0725" w:rsidRDefault="001248B8">
      <w:pPr>
        <w:pStyle w:val="yMiscellaneousBody"/>
        <w:spacing w:before="120"/>
        <w:rPr>
          <w:sz w:val="20"/>
        </w:rPr>
      </w:pPr>
      <w:r>
        <w:rPr>
          <w:i/>
          <w:sz w:val="20"/>
        </w:rPr>
        <w:t>(Signature and address of the solicitor of the party prosecuting the judgment or order).</w:t>
      </w:r>
    </w:p>
    <w:p w:rsidR="00FD0725" w:rsidRDefault="001248B8">
      <w:pPr>
        <w:pStyle w:val="yFootnotesection"/>
      </w:pPr>
      <w:r>
        <w:tab/>
        <w:t>[Form 81 amended: Gazette 28 Jun 2011 p. 2561.]</w:t>
      </w:r>
    </w:p>
    <w:p w:rsidR="00FD0725" w:rsidRDefault="001248B8">
      <w:pPr>
        <w:pStyle w:val="yHeading5"/>
        <w:spacing w:after="120"/>
      </w:pPr>
      <w:bookmarkStart w:id="1860" w:name="_Toc59184308"/>
      <w:r>
        <w:rPr>
          <w:rStyle w:val="CharSClsNo"/>
        </w:rPr>
        <w:t>82</w:t>
      </w:r>
      <w:r>
        <w:t>.</w:t>
      </w:r>
      <w:r>
        <w:rPr>
          <w:b w:val="0"/>
        </w:rPr>
        <w:tab/>
      </w:r>
      <w:r>
        <w:t>Advertisement for claimants other than creditors (O. 61 r. 15(2))</w:t>
      </w:r>
      <w:bookmarkEnd w:id="1860"/>
    </w:p>
    <w:p w:rsidR="00FD0725" w:rsidRDefault="001248B8">
      <w:pPr>
        <w:pStyle w:val="yMiscellaneousBody"/>
        <w:spacing w:before="120"/>
        <w:rPr>
          <w:sz w:val="20"/>
        </w:rPr>
      </w:pPr>
      <w:r>
        <w:rPr>
          <w:sz w:val="20"/>
        </w:rPr>
        <w:t>A.B</w:t>
      </w:r>
      <w:r>
        <w:rPr>
          <w:sz w:val="20"/>
        </w:rPr>
        <w:t>. Deceased. By judgment [</w:t>
      </w:r>
      <w:r>
        <w:rPr>
          <w:i/>
          <w:sz w:val="20"/>
        </w:rPr>
        <w:t>or</w:t>
      </w:r>
      <w:r>
        <w:rPr>
          <w:sz w:val="20"/>
        </w:rPr>
        <w:t xml:space="preserve"> order] of the Supreme Court of Western Australia dated and made in an action No.                    of                       20      , In the matter of the estate of A.B. deceased (late of                                   ) who</w:t>
      </w:r>
      <w:r>
        <w:rPr>
          <w:sz w:val="20"/>
        </w:rPr>
        <w:t xml:space="preserve"> died on the                             </w:t>
      </w:r>
      <w:r>
        <w:rPr>
          <w:sz w:val="20"/>
        </w:rPr>
        <w:br/>
        <w:t xml:space="preserve">                        , S. against P. the following inquiry was [</w:t>
      </w:r>
      <w:r>
        <w:rPr>
          <w:i/>
          <w:sz w:val="20"/>
        </w:rPr>
        <w:t>or</w:t>
      </w:r>
      <w:r>
        <w:rPr>
          <w:sz w:val="20"/>
        </w:rPr>
        <w:t xml:space="preserve"> inquiries were] directed, viz.:</w:t>
      </w:r>
    </w:p>
    <w:p w:rsidR="00FD0725" w:rsidRDefault="001248B8">
      <w:pPr>
        <w:pStyle w:val="yMiscellaneousBody"/>
        <w:spacing w:before="120"/>
        <w:jc w:val="center"/>
        <w:rPr>
          <w:sz w:val="20"/>
        </w:rPr>
      </w:pPr>
      <w:r>
        <w:rPr>
          <w:sz w:val="20"/>
        </w:rPr>
        <w:t>[</w:t>
      </w:r>
      <w:r>
        <w:rPr>
          <w:i/>
          <w:sz w:val="20"/>
        </w:rPr>
        <w:t>Set out inquiry or inquiries</w:t>
      </w:r>
      <w:r>
        <w:rPr>
          <w:sz w:val="20"/>
        </w:rPr>
        <w:t>.]</w:t>
      </w:r>
    </w:p>
    <w:p w:rsidR="00FD0725" w:rsidRDefault="001248B8">
      <w:pPr>
        <w:pStyle w:val="yMiscellaneousBody"/>
        <w:spacing w:before="120"/>
        <w:rPr>
          <w:sz w:val="20"/>
        </w:rPr>
      </w:pPr>
      <w:r>
        <w:rPr>
          <w:sz w:val="20"/>
        </w:rPr>
        <w:t>Notice is hereby given that all persons claiming to be entitled under the said i</w:t>
      </w:r>
      <w:r>
        <w:rPr>
          <w:sz w:val="20"/>
        </w:rPr>
        <w:t>nquiry [</w:t>
      </w:r>
      <w:r>
        <w:rPr>
          <w:i/>
          <w:sz w:val="20"/>
        </w:rPr>
        <w:t>or</w:t>
      </w:r>
      <w:r>
        <w:rPr>
          <w:sz w:val="20"/>
        </w:rPr>
        <w:t xml:space="preserve"> inquiries] are to send by post prepaid to                             of                                 so as to reach that address on or before                              20     , their full names, addresses and descriptions, and full partic</w:t>
      </w:r>
      <w:r>
        <w:rPr>
          <w:sz w:val="20"/>
        </w:rPr>
        <w:t>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w:t>
      </w:r>
      <w:r>
        <w:rPr>
          <w:sz w:val="20"/>
        </w:rPr>
        <w:t xml:space="preserve">alcolm Justice Centre, 28 Barrack Street, Perth, on                   </w:t>
      </w:r>
      <w:r>
        <w:rPr>
          <w:sz w:val="20"/>
        </w:rPr>
        <w:br/>
        <w:t xml:space="preserve">                              at                 o’clock in the                  noon, being the time appointed for adjudicating upon the claims.</w:t>
      </w:r>
    </w:p>
    <w:p w:rsidR="00FD0725" w:rsidRDefault="001248B8">
      <w:pPr>
        <w:pStyle w:val="yMiscellaneousBody"/>
        <w:spacing w:before="120"/>
        <w:rPr>
          <w:sz w:val="20"/>
        </w:rPr>
      </w:pPr>
      <w:r>
        <w:rPr>
          <w:sz w:val="20"/>
        </w:rPr>
        <w:t xml:space="preserve">Dated this                 day of      </w:t>
      </w:r>
      <w:r>
        <w:rPr>
          <w:sz w:val="20"/>
        </w:rPr>
        <w:t xml:space="preserve">                                  20    .</w:t>
      </w:r>
    </w:p>
    <w:p w:rsidR="00FD0725" w:rsidRDefault="001248B8">
      <w:pPr>
        <w:pStyle w:val="yMiscellaneousBody"/>
        <w:spacing w:before="120"/>
        <w:jc w:val="right"/>
        <w:rPr>
          <w:sz w:val="20"/>
        </w:rPr>
      </w:pPr>
      <w:r>
        <w:rPr>
          <w:sz w:val="20"/>
        </w:rPr>
        <w:t>Master.</w:t>
      </w:r>
    </w:p>
    <w:p w:rsidR="00FD0725" w:rsidRDefault="001248B8">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rsidR="00FD0725" w:rsidRDefault="001248B8">
      <w:pPr>
        <w:pStyle w:val="yFootnotesection"/>
      </w:pPr>
      <w:r>
        <w:tab/>
        <w:t>[Form 82 amended: Gazette 28 Jun 2011 p. 2561; 16 Nov 2016 p. 5216; 16 Aug 201</w:t>
      </w:r>
      <w:r>
        <w:t>7 p. 4424.]</w:t>
      </w:r>
    </w:p>
    <w:p w:rsidR="00FD0725" w:rsidRDefault="001248B8">
      <w:pPr>
        <w:pStyle w:val="yEdnotedivision"/>
        <w:outlineLvl w:val="9"/>
      </w:pPr>
      <w:r>
        <w:t>[Forms 82A, 82AA and 82B deleted: Gazette 29 Apr 2005 p. 1800.]</w:t>
      </w:r>
    </w:p>
    <w:p w:rsidR="00FD0725" w:rsidRDefault="001248B8">
      <w:pPr>
        <w:pStyle w:val="yHeading5"/>
        <w:spacing w:before="240" w:after="120"/>
      </w:pPr>
      <w:bookmarkStart w:id="1861" w:name="_Toc59184309"/>
      <w:r>
        <w:rPr>
          <w:rStyle w:val="CharSClsNo"/>
        </w:rPr>
        <w:t>83</w:t>
      </w:r>
      <w:r>
        <w:t>.</w:t>
      </w:r>
      <w:r>
        <w:rPr>
          <w:b w:val="0"/>
        </w:rPr>
        <w:tab/>
      </w:r>
      <w:r>
        <w:t>Appeal notice (O. 65 r. 10)</w:t>
      </w:r>
      <w:bookmarkEnd w:id="18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rsidR="00FD0725">
        <w:trPr>
          <w:cantSplit/>
          <w:trHeight w:val="329"/>
        </w:trPr>
        <w:tc>
          <w:tcPr>
            <w:tcW w:w="3686" w:type="dxa"/>
            <w:gridSpan w:val="2"/>
            <w:vMerge w:val="restart"/>
          </w:tcPr>
          <w:p w:rsidR="00FD0725" w:rsidRDefault="001248B8">
            <w:pPr>
              <w:pStyle w:val="yTableNAm"/>
              <w:spacing w:before="20"/>
              <w:rPr>
                <w:sz w:val="20"/>
              </w:rPr>
            </w:pPr>
            <w:r>
              <w:rPr>
                <w:sz w:val="20"/>
              </w:rPr>
              <w:t>Supreme Court of Western Australia</w:t>
            </w:r>
          </w:p>
          <w:p w:rsidR="00FD0725" w:rsidRDefault="001248B8">
            <w:pPr>
              <w:pStyle w:val="yTableNAm"/>
              <w:spacing w:before="20"/>
              <w:rPr>
                <w:b/>
                <w:i/>
                <w:sz w:val="20"/>
              </w:rPr>
            </w:pPr>
            <w:r>
              <w:rPr>
                <w:sz w:val="20"/>
              </w:rPr>
              <w:t>General Division</w:t>
            </w:r>
          </w:p>
        </w:tc>
        <w:tc>
          <w:tcPr>
            <w:tcW w:w="3394" w:type="dxa"/>
            <w:gridSpan w:val="2"/>
            <w:tcBorders>
              <w:bottom w:val="nil"/>
            </w:tcBorders>
            <w:vAlign w:val="center"/>
          </w:tcPr>
          <w:p w:rsidR="00FD0725" w:rsidRDefault="001248B8">
            <w:pPr>
              <w:pStyle w:val="yTableNAm"/>
              <w:spacing w:before="20"/>
              <w:rPr>
                <w:sz w:val="20"/>
              </w:rPr>
            </w:pPr>
            <w:r>
              <w:rPr>
                <w:sz w:val="20"/>
              </w:rPr>
              <w:t>No:</w:t>
            </w:r>
          </w:p>
        </w:tc>
      </w:tr>
      <w:tr w:rsidR="00FD0725">
        <w:trPr>
          <w:cantSplit/>
          <w:trHeight w:val="328"/>
        </w:trPr>
        <w:tc>
          <w:tcPr>
            <w:tcW w:w="3686" w:type="dxa"/>
            <w:gridSpan w:val="2"/>
            <w:vMerge/>
            <w:tcBorders>
              <w:bottom w:val="nil"/>
            </w:tcBorders>
          </w:tcPr>
          <w:p w:rsidR="00FD0725" w:rsidRDefault="00FD0725">
            <w:pPr>
              <w:pStyle w:val="yTableNAm"/>
              <w:spacing w:before="20"/>
              <w:rPr>
                <w:sz w:val="20"/>
              </w:rPr>
            </w:pPr>
          </w:p>
        </w:tc>
        <w:tc>
          <w:tcPr>
            <w:tcW w:w="3394" w:type="dxa"/>
            <w:gridSpan w:val="2"/>
            <w:tcBorders>
              <w:bottom w:val="nil"/>
            </w:tcBorders>
            <w:vAlign w:val="center"/>
          </w:tcPr>
          <w:p w:rsidR="00FD0725" w:rsidRDefault="001248B8">
            <w:pPr>
              <w:pStyle w:val="yTableNAm"/>
              <w:spacing w:before="20"/>
              <w:rPr>
                <w:sz w:val="20"/>
              </w:rPr>
            </w:pPr>
            <w:r>
              <w:rPr>
                <w:b/>
                <w:sz w:val="20"/>
              </w:rPr>
              <w:t>Appeal notice</w:t>
            </w:r>
          </w:p>
        </w:tc>
      </w:tr>
      <w:tr w:rsidR="00FD0725">
        <w:trPr>
          <w:cantSplit/>
        </w:trPr>
        <w:tc>
          <w:tcPr>
            <w:tcW w:w="1620" w:type="dxa"/>
            <w:tcBorders>
              <w:bottom w:val="nil"/>
            </w:tcBorders>
          </w:tcPr>
          <w:p w:rsidR="00FD0725" w:rsidRDefault="001248B8">
            <w:pPr>
              <w:pStyle w:val="yTableNAm"/>
              <w:spacing w:before="20"/>
              <w:rPr>
                <w:sz w:val="20"/>
              </w:rPr>
            </w:pPr>
            <w:r>
              <w:rPr>
                <w:sz w:val="20"/>
              </w:rPr>
              <w:t>Parties to the appeal</w:t>
            </w:r>
          </w:p>
        </w:tc>
        <w:tc>
          <w:tcPr>
            <w:tcW w:w="5460" w:type="dxa"/>
            <w:gridSpan w:val="3"/>
            <w:tcBorders>
              <w:bottom w:val="nil"/>
            </w:tcBorders>
          </w:tcPr>
          <w:p w:rsidR="00FD0725" w:rsidRDefault="001248B8">
            <w:pPr>
              <w:pStyle w:val="yTableNAm"/>
              <w:tabs>
                <w:tab w:val="clear" w:pos="567"/>
                <w:tab w:val="left" w:pos="3244"/>
              </w:tabs>
              <w:spacing w:before="20"/>
              <w:rPr>
                <w:sz w:val="20"/>
              </w:rPr>
            </w:pPr>
            <w:r>
              <w:rPr>
                <w:sz w:val="20"/>
              </w:rPr>
              <w:tab/>
              <w:t>Appellant</w:t>
            </w:r>
          </w:p>
          <w:p w:rsidR="00FD0725" w:rsidRDefault="001248B8">
            <w:pPr>
              <w:pStyle w:val="yTableNAm"/>
              <w:tabs>
                <w:tab w:val="clear" w:pos="567"/>
                <w:tab w:val="left" w:pos="3244"/>
              </w:tabs>
              <w:spacing w:before="20"/>
              <w:rPr>
                <w:sz w:val="20"/>
              </w:rPr>
            </w:pPr>
            <w:r>
              <w:rPr>
                <w:sz w:val="20"/>
              </w:rPr>
              <w:tab/>
              <w:t>Respondent</w:t>
            </w:r>
          </w:p>
        </w:tc>
      </w:tr>
      <w:tr w:rsidR="00FD0725">
        <w:trPr>
          <w:cantSplit/>
        </w:trPr>
        <w:tc>
          <w:tcPr>
            <w:tcW w:w="7080" w:type="dxa"/>
            <w:gridSpan w:val="4"/>
            <w:tcBorders>
              <w:bottom w:val="nil"/>
            </w:tcBorders>
          </w:tcPr>
          <w:p w:rsidR="00FD0725" w:rsidRDefault="001248B8">
            <w:pPr>
              <w:pStyle w:val="yTableNAm"/>
              <w:spacing w:before="20"/>
              <w:rPr>
                <w:b/>
                <w:sz w:val="20"/>
              </w:rPr>
            </w:pPr>
            <w:r>
              <w:rPr>
                <w:b/>
                <w:sz w:val="20"/>
              </w:rPr>
              <w:t>Primary court’s decision</w:t>
            </w:r>
          </w:p>
        </w:tc>
      </w:tr>
      <w:tr w:rsidR="00FD0725">
        <w:trPr>
          <w:cantSplit/>
        </w:trPr>
        <w:tc>
          <w:tcPr>
            <w:tcW w:w="1620" w:type="dxa"/>
            <w:tcBorders>
              <w:bottom w:val="single" w:sz="4" w:space="0" w:color="auto"/>
            </w:tcBorders>
          </w:tcPr>
          <w:p w:rsidR="00FD0725" w:rsidRDefault="001248B8">
            <w:pPr>
              <w:pStyle w:val="yTableNAm"/>
              <w:spacing w:before="20"/>
              <w:rPr>
                <w:sz w:val="20"/>
              </w:rPr>
            </w:pPr>
            <w:r>
              <w:rPr>
                <w:sz w:val="20"/>
              </w:rPr>
              <w:t>Primary court</w:t>
            </w:r>
          </w:p>
          <w:p w:rsidR="00FD0725" w:rsidRDefault="001248B8">
            <w:pPr>
              <w:pStyle w:val="yTableNAm"/>
              <w:spacing w:before="20"/>
              <w:rPr>
                <w:sz w:val="20"/>
              </w:rPr>
            </w:pPr>
            <w:r>
              <w:rPr>
                <w:sz w:val="20"/>
              </w:rPr>
              <w:t>Case number</w:t>
            </w:r>
          </w:p>
          <w:p w:rsidR="00FD0725" w:rsidRDefault="001248B8">
            <w:pPr>
              <w:pStyle w:val="yTableNAm"/>
              <w:spacing w:before="20"/>
              <w:rPr>
                <w:sz w:val="20"/>
              </w:rPr>
            </w:pPr>
            <w:r>
              <w:rPr>
                <w:sz w:val="20"/>
              </w:rPr>
              <w:t>Parties</w:t>
            </w:r>
          </w:p>
          <w:p w:rsidR="00FD0725" w:rsidRDefault="001248B8">
            <w:pPr>
              <w:pStyle w:val="yTableNAm"/>
              <w:spacing w:before="20"/>
              <w:rPr>
                <w:sz w:val="20"/>
              </w:rPr>
            </w:pPr>
            <w:r>
              <w:rPr>
                <w:sz w:val="20"/>
              </w:rPr>
              <w:t>Date of decision</w:t>
            </w:r>
          </w:p>
          <w:p w:rsidR="00FD0725" w:rsidRDefault="001248B8">
            <w:pPr>
              <w:pStyle w:val="yTableNAm"/>
              <w:spacing w:before="20"/>
              <w:rPr>
                <w:sz w:val="20"/>
              </w:rPr>
            </w:pPr>
            <w:r>
              <w:rPr>
                <w:sz w:val="20"/>
              </w:rPr>
              <w:t>Judicial officer</w:t>
            </w:r>
          </w:p>
        </w:tc>
        <w:tc>
          <w:tcPr>
            <w:tcW w:w="5460" w:type="dxa"/>
            <w:gridSpan w:val="3"/>
            <w:tcBorders>
              <w:bottom w:val="single" w:sz="4" w:space="0" w:color="auto"/>
            </w:tcBorders>
          </w:tcPr>
          <w:p w:rsidR="00FD0725" w:rsidRDefault="001248B8">
            <w:pPr>
              <w:pStyle w:val="yTableNAm"/>
              <w:tabs>
                <w:tab w:val="clear" w:pos="567"/>
                <w:tab w:val="left" w:pos="3244"/>
              </w:tabs>
              <w:spacing w:before="20"/>
              <w:rPr>
                <w:sz w:val="20"/>
              </w:rPr>
            </w:pPr>
            <w:r>
              <w:rPr>
                <w:sz w:val="20"/>
              </w:rPr>
              <w:tab/>
              <w:t>at</w:t>
            </w:r>
          </w:p>
        </w:tc>
      </w:tr>
      <w:tr w:rsidR="00FD0725">
        <w:tc>
          <w:tcPr>
            <w:tcW w:w="1620" w:type="dxa"/>
            <w:tcBorders>
              <w:bottom w:val="single" w:sz="4" w:space="0" w:color="auto"/>
            </w:tcBorders>
          </w:tcPr>
          <w:p w:rsidR="00FD0725" w:rsidRDefault="001248B8">
            <w:pPr>
              <w:pStyle w:val="yTableNAm"/>
              <w:spacing w:before="20"/>
              <w:rPr>
                <w:sz w:val="20"/>
              </w:rPr>
            </w:pPr>
            <w:r>
              <w:rPr>
                <w:sz w:val="20"/>
              </w:rPr>
              <w:t>Decision details</w:t>
            </w:r>
          </w:p>
        </w:tc>
        <w:tc>
          <w:tcPr>
            <w:tcW w:w="5460" w:type="dxa"/>
            <w:gridSpan w:val="3"/>
            <w:tcBorders>
              <w:bottom w:val="single" w:sz="4" w:space="0" w:color="auto"/>
            </w:tcBorders>
          </w:tcPr>
          <w:p w:rsidR="00FD0725" w:rsidRDefault="00FD0725">
            <w:pPr>
              <w:pStyle w:val="yTableNAm"/>
              <w:spacing w:before="20"/>
              <w:rPr>
                <w:sz w:val="20"/>
              </w:rPr>
            </w:pPr>
          </w:p>
        </w:tc>
      </w:tr>
      <w:tr w:rsidR="00FD0725">
        <w:trPr>
          <w:cantSplit/>
        </w:trPr>
        <w:tc>
          <w:tcPr>
            <w:tcW w:w="7080" w:type="dxa"/>
            <w:gridSpan w:val="4"/>
            <w:tcBorders>
              <w:top w:val="single" w:sz="4" w:space="0" w:color="auto"/>
              <w:bottom w:val="nil"/>
            </w:tcBorders>
          </w:tcPr>
          <w:p w:rsidR="00FD0725" w:rsidRDefault="001248B8">
            <w:pPr>
              <w:pStyle w:val="yTableNAm"/>
              <w:spacing w:before="20"/>
              <w:rPr>
                <w:b/>
                <w:sz w:val="20"/>
              </w:rPr>
            </w:pPr>
            <w:r>
              <w:rPr>
                <w:b/>
                <w:sz w:val="20"/>
              </w:rPr>
              <w:t>Appeal details</w:t>
            </w:r>
          </w:p>
        </w:tc>
      </w:tr>
      <w:tr w:rsidR="00FD0725">
        <w:tc>
          <w:tcPr>
            <w:tcW w:w="1620" w:type="dxa"/>
          </w:tcPr>
          <w:p w:rsidR="00FD0725" w:rsidRDefault="001248B8">
            <w:pPr>
              <w:pStyle w:val="yTableNAm"/>
              <w:spacing w:before="20"/>
              <w:rPr>
                <w:sz w:val="20"/>
              </w:rPr>
            </w:pPr>
            <w:r>
              <w:rPr>
                <w:sz w:val="20"/>
              </w:rPr>
              <w:t>Notice of appeal</w:t>
            </w:r>
          </w:p>
        </w:tc>
        <w:tc>
          <w:tcPr>
            <w:tcW w:w="5460" w:type="dxa"/>
            <w:gridSpan w:val="3"/>
          </w:tcPr>
          <w:p w:rsidR="00FD0725" w:rsidRDefault="001248B8">
            <w:pPr>
              <w:pStyle w:val="yTableNAm"/>
              <w:spacing w:before="20"/>
              <w:rPr>
                <w:sz w:val="20"/>
              </w:rPr>
            </w:pPr>
            <w:r>
              <w:rPr>
                <w:sz w:val="20"/>
              </w:rPr>
              <w:t>The appellant appeals to the Supreme Court (General Division) against the above decision.</w:t>
            </w:r>
          </w:p>
        </w:tc>
      </w:tr>
      <w:tr w:rsidR="00FD0725">
        <w:trPr>
          <w:cantSplit/>
        </w:trPr>
        <w:tc>
          <w:tcPr>
            <w:tcW w:w="1620" w:type="dxa"/>
          </w:tcPr>
          <w:p w:rsidR="00FD0725" w:rsidRDefault="001248B8">
            <w:pPr>
              <w:pStyle w:val="yTableNAm"/>
              <w:spacing w:before="20"/>
              <w:rPr>
                <w:sz w:val="20"/>
              </w:rPr>
            </w:pPr>
            <w:r>
              <w:rPr>
                <w:sz w:val="20"/>
              </w:rPr>
              <w:t>Act that allows the appeal</w:t>
            </w:r>
            <w:r>
              <w:rPr>
                <w:sz w:val="20"/>
                <w:vertAlign w:val="superscript"/>
              </w:rPr>
              <w:t>1</w:t>
            </w:r>
          </w:p>
        </w:tc>
        <w:tc>
          <w:tcPr>
            <w:tcW w:w="5460" w:type="dxa"/>
            <w:gridSpan w:val="3"/>
          </w:tcPr>
          <w:p w:rsidR="00FD0725" w:rsidRDefault="001248B8">
            <w:pPr>
              <w:pStyle w:val="yTableNAm"/>
              <w:tabs>
                <w:tab w:val="clear" w:pos="567"/>
                <w:tab w:val="left" w:pos="2764"/>
              </w:tabs>
              <w:spacing w:before="20"/>
              <w:rPr>
                <w:sz w:val="20"/>
              </w:rPr>
            </w:pPr>
            <w:r>
              <w:rPr>
                <w:sz w:val="20"/>
              </w:rPr>
              <w:tab/>
              <w:t>section:</w:t>
            </w:r>
          </w:p>
        </w:tc>
      </w:tr>
      <w:tr w:rsidR="00FD0725">
        <w:trPr>
          <w:cantSplit/>
        </w:trPr>
        <w:tc>
          <w:tcPr>
            <w:tcW w:w="1620" w:type="dxa"/>
          </w:tcPr>
          <w:p w:rsidR="00FD0725" w:rsidRDefault="001248B8">
            <w:pPr>
              <w:pStyle w:val="yTableNAm"/>
              <w:spacing w:before="20"/>
              <w:rPr>
                <w:sz w:val="20"/>
              </w:rPr>
            </w:pPr>
            <w:r>
              <w:rPr>
                <w:sz w:val="20"/>
              </w:rPr>
              <w:t>Grounds of appeal</w:t>
            </w:r>
            <w:r>
              <w:rPr>
                <w:sz w:val="20"/>
                <w:vertAlign w:val="superscript"/>
              </w:rPr>
              <w:t>2</w:t>
            </w:r>
          </w:p>
        </w:tc>
        <w:tc>
          <w:tcPr>
            <w:tcW w:w="5460" w:type="dxa"/>
            <w:gridSpan w:val="3"/>
          </w:tcPr>
          <w:p w:rsidR="00FD0725" w:rsidRDefault="001248B8">
            <w:pPr>
              <w:pStyle w:val="yTableNAm"/>
              <w:spacing w:before="20"/>
              <w:rPr>
                <w:sz w:val="20"/>
              </w:rPr>
            </w:pPr>
            <w:r>
              <w:rPr>
                <w:sz w:val="20"/>
              </w:rPr>
              <w:t>1.</w:t>
            </w:r>
          </w:p>
        </w:tc>
      </w:tr>
      <w:tr w:rsidR="00FD0725">
        <w:trPr>
          <w:cantSplit/>
        </w:trPr>
        <w:tc>
          <w:tcPr>
            <w:tcW w:w="1620" w:type="dxa"/>
          </w:tcPr>
          <w:p w:rsidR="00FD0725" w:rsidRDefault="001248B8">
            <w:pPr>
              <w:pStyle w:val="yTableNAm"/>
              <w:spacing w:before="20"/>
              <w:rPr>
                <w:sz w:val="20"/>
              </w:rPr>
            </w:pPr>
            <w:r>
              <w:rPr>
                <w:sz w:val="20"/>
              </w:rPr>
              <w:t>Notice to the respondent</w:t>
            </w:r>
          </w:p>
        </w:tc>
        <w:tc>
          <w:tcPr>
            <w:tcW w:w="5460" w:type="dxa"/>
            <w:gridSpan w:val="3"/>
          </w:tcPr>
          <w:p w:rsidR="00FD0725" w:rsidRDefault="001248B8">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rsidR="00FD0725">
        <w:trPr>
          <w:cantSplit/>
        </w:trPr>
        <w:tc>
          <w:tcPr>
            <w:tcW w:w="1620" w:type="dxa"/>
            <w:tcBorders>
              <w:bottom w:val="nil"/>
            </w:tcBorders>
          </w:tcPr>
          <w:p w:rsidR="00FD0725" w:rsidRDefault="001248B8">
            <w:pPr>
              <w:pStyle w:val="yTableNAm"/>
              <w:spacing w:before="20"/>
              <w:rPr>
                <w:sz w:val="20"/>
              </w:rPr>
            </w:pPr>
            <w:r>
              <w:rPr>
                <w:sz w:val="20"/>
              </w:rPr>
              <w:t xml:space="preserve">Last date for </w:t>
            </w:r>
            <w:r>
              <w:rPr>
                <w:sz w:val="20"/>
              </w:rPr>
              <w:t>appealing</w:t>
            </w:r>
          </w:p>
        </w:tc>
        <w:tc>
          <w:tcPr>
            <w:tcW w:w="5460" w:type="dxa"/>
            <w:gridSpan w:val="3"/>
            <w:tcBorders>
              <w:bottom w:val="nil"/>
            </w:tcBorders>
          </w:tcPr>
          <w:p w:rsidR="00FD0725" w:rsidRDefault="001248B8">
            <w:pPr>
              <w:pStyle w:val="yTableNAm"/>
              <w:spacing w:before="20"/>
              <w:rPr>
                <w:sz w:val="20"/>
              </w:rPr>
            </w:pPr>
            <w:r>
              <w:rPr>
                <w:sz w:val="20"/>
              </w:rPr>
              <w:t>Last date:</w:t>
            </w:r>
          </w:p>
          <w:p w:rsidR="00FD0725" w:rsidRDefault="001248B8">
            <w:pPr>
              <w:pStyle w:val="yTableNAm"/>
              <w:spacing w:before="20"/>
              <w:rPr>
                <w:sz w:val="20"/>
              </w:rPr>
            </w:pPr>
            <w:r>
              <w:rPr>
                <w:sz w:val="20"/>
              </w:rPr>
              <w:t>Is an extension of time needed? Yes/No</w:t>
            </w:r>
          </w:p>
        </w:tc>
      </w:tr>
      <w:tr w:rsidR="00FD0725">
        <w:trPr>
          <w:cantSplit/>
        </w:trPr>
        <w:tc>
          <w:tcPr>
            <w:tcW w:w="1620" w:type="dxa"/>
            <w:tcBorders>
              <w:bottom w:val="nil"/>
            </w:tcBorders>
          </w:tcPr>
          <w:p w:rsidR="00FD0725" w:rsidRDefault="001248B8">
            <w:pPr>
              <w:pStyle w:val="yTableNAm"/>
              <w:spacing w:before="20"/>
              <w:rPr>
                <w:sz w:val="20"/>
              </w:rPr>
            </w:pPr>
            <w:r>
              <w:rPr>
                <w:sz w:val="20"/>
              </w:rPr>
              <w:t>Leave to appeal</w:t>
            </w:r>
          </w:p>
        </w:tc>
        <w:tc>
          <w:tcPr>
            <w:tcW w:w="5460" w:type="dxa"/>
            <w:gridSpan w:val="3"/>
            <w:tcBorders>
              <w:bottom w:val="nil"/>
            </w:tcBorders>
          </w:tcPr>
          <w:p w:rsidR="00FD0725" w:rsidRDefault="001248B8">
            <w:pPr>
              <w:pStyle w:val="yTableNAm"/>
              <w:spacing w:before="20"/>
              <w:rPr>
                <w:sz w:val="20"/>
              </w:rPr>
            </w:pPr>
            <w:r>
              <w:rPr>
                <w:sz w:val="20"/>
              </w:rPr>
              <w:t>Is leave to appeal needed? Yes/No</w:t>
            </w:r>
          </w:p>
          <w:p w:rsidR="00FD0725" w:rsidRDefault="001248B8">
            <w:pPr>
              <w:pStyle w:val="yTableNAm"/>
              <w:spacing w:before="20"/>
              <w:rPr>
                <w:sz w:val="20"/>
              </w:rPr>
            </w:pPr>
            <w:r>
              <w:rPr>
                <w:sz w:val="20"/>
              </w:rPr>
              <w:t>If yes, state the Act and section requiring leave:</w:t>
            </w:r>
          </w:p>
        </w:tc>
      </w:tr>
      <w:tr w:rsidR="00FD0725">
        <w:trPr>
          <w:cantSplit/>
        </w:trPr>
        <w:tc>
          <w:tcPr>
            <w:tcW w:w="1620" w:type="dxa"/>
            <w:tcBorders>
              <w:bottom w:val="nil"/>
            </w:tcBorders>
          </w:tcPr>
          <w:p w:rsidR="00FD0725" w:rsidRDefault="001248B8">
            <w:pPr>
              <w:pStyle w:val="yTableNAm"/>
              <w:spacing w:before="20"/>
              <w:rPr>
                <w:sz w:val="20"/>
              </w:rPr>
            </w:pPr>
            <w:r>
              <w:rPr>
                <w:sz w:val="20"/>
              </w:rPr>
              <w:t>Legal representation</w:t>
            </w:r>
          </w:p>
        </w:tc>
        <w:tc>
          <w:tcPr>
            <w:tcW w:w="5460" w:type="dxa"/>
            <w:gridSpan w:val="3"/>
            <w:tcBorders>
              <w:bottom w:val="nil"/>
            </w:tcBorders>
          </w:tcPr>
          <w:p w:rsidR="00FD0725" w:rsidRDefault="001248B8">
            <w:pPr>
              <w:pStyle w:val="yTableNAm"/>
              <w:spacing w:before="20"/>
              <w:rPr>
                <w:sz w:val="20"/>
              </w:rPr>
            </w:pPr>
            <w:r>
              <w:rPr>
                <w:sz w:val="20"/>
              </w:rPr>
              <w:t>Is the appellant legally represented in this appeal? Yes/No</w:t>
            </w:r>
            <w:r>
              <w:rPr>
                <w:sz w:val="20"/>
                <w:vertAlign w:val="superscript"/>
              </w:rPr>
              <w:t>3</w:t>
            </w:r>
          </w:p>
          <w:p w:rsidR="00FD0725" w:rsidRDefault="001248B8">
            <w:pPr>
              <w:pStyle w:val="yTableNAm"/>
              <w:spacing w:before="20"/>
              <w:rPr>
                <w:sz w:val="20"/>
              </w:rPr>
            </w:pPr>
            <w:r>
              <w:rPr>
                <w:sz w:val="20"/>
              </w:rPr>
              <w:t xml:space="preserve">Is the </w:t>
            </w:r>
            <w:r>
              <w:rPr>
                <w:sz w:val="20"/>
              </w:rPr>
              <w:t>appellant applying for legal aid? Yes/No</w:t>
            </w:r>
          </w:p>
        </w:tc>
      </w:tr>
      <w:tr w:rsidR="00FD0725">
        <w:trPr>
          <w:cantSplit/>
        </w:trPr>
        <w:tc>
          <w:tcPr>
            <w:tcW w:w="7080" w:type="dxa"/>
            <w:gridSpan w:val="4"/>
            <w:tcBorders>
              <w:bottom w:val="single" w:sz="4" w:space="0" w:color="auto"/>
            </w:tcBorders>
          </w:tcPr>
          <w:p w:rsidR="00FD0725" w:rsidRDefault="001248B8">
            <w:pPr>
              <w:pStyle w:val="yTableNAm"/>
              <w:spacing w:before="20"/>
              <w:rPr>
                <w:b/>
                <w:sz w:val="20"/>
              </w:rPr>
            </w:pPr>
            <w:r>
              <w:rPr>
                <w:b/>
                <w:sz w:val="20"/>
              </w:rPr>
              <w:t>Appellant’s details</w:t>
            </w:r>
          </w:p>
        </w:tc>
      </w:tr>
      <w:tr w:rsidR="00FD0725">
        <w:trPr>
          <w:cantSplit/>
        </w:trPr>
        <w:tc>
          <w:tcPr>
            <w:tcW w:w="1620" w:type="dxa"/>
            <w:tcBorders>
              <w:bottom w:val="single" w:sz="4" w:space="0" w:color="auto"/>
            </w:tcBorders>
          </w:tcPr>
          <w:p w:rsidR="00FD0725" w:rsidRDefault="001248B8">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rsidR="00FD0725" w:rsidRDefault="00FD0725">
            <w:pPr>
              <w:pStyle w:val="yTableNAm"/>
              <w:spacing w:before="20"/>
              <w:rPr>
                <w:sz w:val="20"/>
              </w:rPr>
            </w:pPr>
          </w:p>
        </w:tc>
      </w:tr>
      <w:tr w:rsidR="00FD0725">
        <w:trPr>
          <w:cantSplit/>
        </w:trPr>
        <w:tc>
          <w:tcPr>
            <w:tcW w:w="1620" w:type="dxa"/>
            <w:tcBorders>
              <w:bottom w:val="single" w:sz="4" w:space="0" w:color="auto"/>
            </w:tcBorders>
          </w:tcPr>
          <w:p w:rsidR="00FD0725" w:rsidRDefault="001248B8">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rsidR="00FD0725" w:rsidRDefault="00FD0725">
            <w:pPr>
              <w:pStyle w:val="yTableNAm"/>
              <w:spacing w:before="20"/>
              <w:rPr>
                <w:sz w:val="20"/>
              </w:rPr>
            </w:pPr>
          </w:p>
        </w:tc>
      </w:tr>
      <w:tr w:rsidR="00FD0725">
        <w:trPr>
          <w:cantSplit/>
        </w:trPr>
        <w:tc>
          <w:tcPr>
            <w:tcW w:w="7080" w:type="dxa"/>
            <w:gridSpan w:val="4"/>
            <w:tcBorders>
              <w:bottom w:val="nil"/>
            </w:tcBorders>
          </w:tcPr>
          <w:p w:rsidR="00FD0725" w:rsidRDefault="001248B8">
            <w:pPr>
              <w:pStyle w:val="yTableNAm"/>
              <w:pageBreakBefore/>
              <w:spacing w:before="0"/>
              <w:rPr>
                <w:b/>
                <w:sz w:val="20"/>
              </w:rPr>
            </w:pPr>
            <w:r>
              <w:rPr>
                <w:b/>
                <w:sz w:val="20"/>
              </w:rPr>
              <w:t>Signature and date</w:t>
            </w:r>
          </w:p>
        </w:tc>
      </w:tr>
      <w:tr w:rsidR="00FD0725">
        <w:trPr>
          <w:cantSplit/>
        </w:trPr>
        <w:tc>
          <w:tcPr>
            <w:tcW w:w="1620" w:type="dxa"/>
            <w:tcBorders>
              <w:top w:val="single" w:sz="4" w:space="0" w:color="auto"/>
              <w:bottom w:val="single" w:sz="4" w:space="0" w:color="auto"/>
            </w:tcBorders>
          </w:tcPr>
          <w:p w:rsidR="00FD0725" w:rsidRDefault="001248B8">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rsidR="00FD0725" w:rsidRDefault="00FD0725">
            <w:pPr>
              <w:pStyle w:val="yTableNAm"/>
              <w:spacing w:before="0"/>
              <w:rPr>
                <w:sz w:val="20"/>
              </w:rPr>
            </w:pPr>
          </w:p>
          <w:p w:rsidR="00FD0725" w:rsidRDefault="00FD0725">
            <w:pPr>
              <w:pStyle w:val="yTableNAm"/>
              <w:spacing w:before="0"/>
              <w:rPr>
                <w:sz w:val="20"/>
              </w:rPr>
            </w:pPr>
          </w:p>
          <w:p w:rsidR="00FD0725" w:rsidRDefault="001248B8">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rsidR="00FD0725" w:rsidRDefault="001248B8">
            <w:pPr>
              <w:pStyle w:val="yTableNAm"/>
              <w:spacing w:before="0"/>
              <w:rPr>
                <w:sz w:val="20"/>
              </w:rPr>
            </w:pPr>
            <w:r>
              <w:rPr>
                <w:sz w:val="20"/>
              </w:rPr>
              <w:t>Date:</w:t>
            </w:r>
          </w:p>
        </w:tc>
      </w:tr>
    </w:tbl>
    <w:p w:rsidR="00FD0725" w:rsidRDefault="001248B8">
      <w:pPr>
        <w:pStyle w:val="yMiscellaneousBody"/>
        <w:ind w:left="540" w:hanging="540"/>
        <w:rPr>
          <w:sz w:val="20"/>
        </w:rPr>
      </w:pPr>
      <w:r>
        <w:rPr>
          <w:sz w:val="20"/>
        </w:rPr>
        <w:t>Notes to Form No. 83 —</w:t>
      </w:r>
    </w:p>
    <w:p w:rsidR="00FD0725" w:rsidRDefault="001248B8">
      <w:pPr>
        <w:pStyle w:val="yMiscellaneousBody"/>
        <w:spacing w:before="0"/>
        <w:ind w:left="540" w:hanging="540"/>
        <w:rPr>
          <w:sz w:val="20"/>
        </w:rPr>
      </w:pPr>
      <w:r>
        <w:rPr>
          <w:sz w:val="20"/>
        </w:rPr>
        <w:t>1.</w:t>
      </w:r>
      <w:r>
        <w:rPr>
          <w:sz w:val="20"/>
        </w:rPr>
        <w:tab/>
        <w:t>State the</w:t>
      </w:r>
      <w:r>
        <w:rPr>
          <w:sz w:val="20"/>
        </w:rPr>
        <w:t xml:space="preserve"> short title of the Act under which the appeal is being made.</w:t>
      </w:r>
    </w:p>
    <w:p w:rsidR="00FD0725" w:rsidRDefault="001248B8">
      <w:pPr>
        <w:pStyle w:val="yMiscellaneousBody"/>
        <w:keepNext/>
        <w:spacing w:before="0"/>
        <w:ind w:left="540" w:hanging="540"/>
        <w:rPr>
          <w:sz w:val="20"/>
        </w:rPr>
      </w:pPr>
      <w:r>
        <w:rPr>
          <w:sz w:val="20"/>
        </w:rPr>
        <w:t>2.</w:t>
      </w:r>
      <w:r>
        <w:rPr>
          <w:sz w:val="20"/>
        </w:rPr>
        <w:tab/>
        <w:t>Set out the grounds in numbered paragraphs.</w:t>
      </w:r>
    </w:p>
    <w:p w:rsidR="00FD0725" w:rsidRDefault="001248B8">
      <w:pPr>
        <w:pStyle w:val="yMiscellaneousBody"/>
        <w:keepNext/>
        <w:spacing w:before="0"/>
        <w:ind w:left="540" w:hanging="540"/>
        <w:rPr>
          <w:sz w:val="20"/>
        </w:rPr>
      </w:pPr>
      <w:r>
        <w:rPr>
          <w:sz w:val="20"/>
        </w:rPr>
        <w:t>3.</w:t>
      </w:r>
      <w:r>
        <w:rPr>
          <w:sz w:val="20"/>
        </w:rPr>
        <w:tab/>
        <w:t>Must be provided unless otherwise ordered by the Court.  See Order 71A r. 2 and 3A.</w:t>
      </w:r>
    </w:p>
    <w:p w:rsidR="00FD0725" w:rsidRDefault="001248B8">
      <w:pPr>
        <w:pStyle w:val="yMiscellaneousBody"/>
        <w:keepNext/>
        <w:spacing w:before="0"/>
        <w:ind w:left="540" w:hanging="540"/>
        <w:rPr>
          <w:sz w:val="20"/>
        </w:rPr>
      </w:pPr>
      <w:r>
        <w:rPr>
          <w:sz w:val="20"/>
        </w:rPr>
        <w:t>4.</w:t>
      </w:r>
      <w:r>
        <w:rPr>
          <w:sz w:val="20"/>
        </w:rPr>
        <w:tab/>
        <w:t>Must be in accordance with Order 71A.</w:t>
      </w:r>
    </w:p>
    <w:p w:rsidR="00FD0725" w:rsidRDefault="001248B8">
      <w:pPr>
        <w:pStyle w:val="yFootnotesection"/>
      </w:pPr>
      <w:r>
        <w:tab/>
        <w:t>[Form 83 inserted:</w:t>
      </w:r>
      <w:r>
        <w:t xml:space="preserve"> Gazette 21 Feb 2007 p. 572</w:t>
      </w:r>
      <w:r>
        <w:noBreakHyphen/>
        <w:t>3; amended: Gazette 13 Nov 2015 p. 4655; 27 Feb 2018 p. 623.]</w:t>
      </w:r>
    </w:p>
    <w:p w:rsidR="00FD0725" w:rsidRDefault="001248B8">
      <w:pPr>
        <w:pStyle w:val="yHeading5"/>
        <w:spacing w:before="480" w:after="120"/>
      </w:pPr>
      <w:bookmarkStart w:id="1862" w:name="_Toc59184310"/>
      <w:r>
        <w:rPr>
          <w:rStyle w:val="CharSClsNo"/>
        </w:rPr>
        <w:t>84</w:t>
      </w:r>
      <w:r>
        <w:t>.</w:t>
      </w:r>
      <w:r>
        <w:tab/>
        <w:t>Service certificate (O. 65 r. 10(7))</w:t>
      </w:r>
      <w:bookmarkEnd w:id="18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FD0725">
        <w:trPr>
          <w:cantSplit/>
          <w:trHeight w:val="329"/>
        </w:trPr>
        <w:tc>
          <w:tcPr>
            <w:tcW w:w="3686" w:type="dxa"/>
            <w:gridSpan w:val="2"/>
            <w:vMerge w:val="restart"/>
          </w:tcPr>
          <w:p w:rsidR="00FD0725" w:rsidRDefault="001248B8">
            <w:pPr>
              <w:pStyle w:val="yTableNAm"/>
              <w:rPr>
                <w:sz w:val="20"/>
              </w:rPr>
            </w:pPr>
            <w:r>
              <w:rPr>
                <w:sz w:val="20"/>
              </w:rPr>
              <w:t>Supreme Court of Western Australia</w:t>
            </w:r>
          </w:p>
          <w:p w:rsidR="00FD0725" w:rsidRDefault="001248B8">
            <w:pPr>
              <w:pStyle w:val="yTableNAm"/>
              <w:spacing w:before="0"/>
              <w:rPr>
                <w:b/>
                <w:sz w:val="20"/>
              </w:rPr>
            </w:pPr>
            <w:r>
              <w:rPr>
                <w:sz w:val="20"/>
              </w:rPr>
              <w:t>General Division</w:t>
            </w:r>
          </w:p>
        </w:tc>
        <w:tc>
          <w:tcPr>
            <w:tcW w:w="3394" w:type="dxa"/>
            <w:gridSpan w:val="2"/>
            <w:tcBorders>
              <w:bottom w:val="nil"/>
            </w:tcBorders>
            <w:vAlign w:val="center"/>
          </w:tcPr>
          <w:p w:rsidR="00FD0725" w:rsidRDefault="001248B8">
            <w:pPr>
              <w:pStyle w:val="yTableNAm"/>
              <w:rPr>
                <w:sz w:val="20"/>
              </w:rPr>
            </w:pPr>
            <w:r>
              <w:rPr>
                <w:sz w:val="20"/>
              </w:rPr>
              <w:t>No:</w:t>
            </w:r>
          </w:p>
        </w:tc>
      </w:tr>
      <w:tr w:rsidR="00FD0725">
        <w:trPr>
          <w:cantSplit/>
          <w:trHeight w:val="328"/>
        </w:trPr>
        <w:tc>
          <w:tcPr>
            <w:tcW w:w="3686" w:type="dxa"/>
            <w:gridSpan w:val="2"/>
            <w:vMerge/>
            <w:tcBorders>
              <w:bottom w:val="single" w:sz="4" w:space="0" w:color="auto"/>
            </w:tcBorders>
          </w:tcPr>
          <w:p w:rsidR="00FD0725" w:rsidRDefault="00FD0725">
            <w:pPr>
              <w:pStyle w:val="yTableNAm"/>
              <w:rPr>
                <w:sz w:val="20"/>
              </w:rPr>
            </w:pPr>
          </w:p>
        </w:tc>
        <w:tc>
          <w:tcPr>
            <w:tcW w:w="3394" w:type="dxa"/>
            <w:gridSpan w:val="2"/>
            <w:tcBorders>
              <w:bottom w:val="single" w:sz="4" w:space="0" w:color="auto"/>
            </w:tcBorders>
          </w:tcPr>
          <w:p w:rsidR="00FD0725" w:rsidRDefault="001248B8">
            <w:pPr>
              <w:pStyle w:val="yTableNAm"/>
              <w:spacing w:before="0"/>
              <w:rPr>
                <w:sz w:val="20"/>
              </w:rPr>
            </w:pPr>
            <w:r>
              <w:rPr>
                <w:b/>
                <w:sz w:val="20"/>
              </w:rPr>
              <w:t>Service certificate</w:t>
            </w:r>
          </w:p>
        </w:tc>
      </w:tr>
      <w:tr w:rsidR="00FD0725">
        <w:trPr>
          <w:cantSplit/>
        </w:trPr>
        <w:tc>
          <w:tcPr>
            <w:tcW w:w="1620" w:type="dxa"/>
            <w:tcBorders>
              <w:bottom w:val="single" w:sz="4" w:space="0" w:color="auto"/>
            </w:tcBorders>
          </w:tcPr>
          <w:p w:rsidR="00FD0725" w:rsidRDefault="001248B8">
            <w:pPr>
              <w:pStyle w:val="yTableNAm"/>
              <w:rPr>
                <w:sz w:val="20"/>
              </w:rPr>
            </w:pPr>
            <w:r>
              <w:rPr>
                <w:sz w:val="20"/>
              </w:rPr>
              <w:t>Parties to the appeal</w:t>
            </w:r>
          </w:p>
        </w:tc>
        <w:tc>
          <w:tcPr>
            <w:tcW w:w="5460" w:type="dxa"/>
            <w:gridSpan w:val="3"/>
            <w:tcBorders>
              <w:bottom w:val="single" w:sz="4" w:space="0" w:color="auto"/>
            </w:tcBorders>
          </w:tcPr>
          <w:p w:rsidR="00FD0725" w:rsidRDefault="001248B8">
            <w:pPr>
              <w:pStyle w:val="yTableNAm"/>
              <w:tabs>
                <w:tab w:val="clear" w:pos="567"/>
                <w:tab w:val="left" w:pos="2884"/>
              </w:tabs>
              <w:rPr>
                <w:sz w:val="20"/>
              </w:rPr>
            </w:pPr>
            <w:r>
              <w:rPr>
                <w:sz w:val="20"/>
              </w:rPr>
              <w:tab/>
              <w:t>Appellant</w:t>
            </w:r>
          </w:p>
          <w:p w:rsidR="00FD0725" w:rsidRDefault="001248B8">
            <w:pPr>
              <w:pStyle w:val="yTableNAm"/>
              <w:tabs>
                <w:tab w:val="clear" w:pos="567"/>
                <w:tab w:val="left" w:pos="2884"/>
              </w:tabs>
              <w:spacing w:before="0"/>
              <w:rPr>
                <w:sz w:val="20"/>
              </w:rPr>
            </w:pPr>
            <w:r>
              <w:rPr>
                <w:sz w:val="20"/>
              </w:rPr>
              <w:tab/>
              <w:t>Respondent</w:t>
            </w:r>
          </w:p>
        </w:tc>
      </w:tr>
      <w:tr w:rsidR="00FD0725">
        <w:trPr>
          <w:cantSplit/>
        </w:trPr>
        <w:tc>
          <w:tcPr>
            <w:tcW w:w="1620" w:type="dxa"/>
            <w:tcBorders>
              <w:top w:val="single" w:sz="4" w:space="0" w:color="auto"/>
            </w:tcBorders>
          </w:tcPr>
          <w:p w:rsidR="00FD0725" w:rsidRDefault="001248B8">
            <w:pPr>
              <w:pStyle w:val="yTableNAm"/>
              <w:rPr>
                <w:sz w:val="20"/>
              </w:rPr>
            </w:pPr>
            <w:r>
              <w:rPr>
                <w:sz w:val="20"/>
              </w:rPr>
              <w:t>Certificate</w:t>
            </w:r>
          </w:p>
        </w:tc>
        <w:tc>
          <w:tcPr>
            <w:tcW w:w="5460" w:type="dxa"/>
            <w:gridSpan w:val="3"/>
            <w:tcBorders>
              <w:top w:val="single" w:sz="4" w:space="0" w:color="auto"/>
            </w:tcBorders>
          </w:tcPr>
          <w:p w:rsidR="00FD0725" w:rsidRDefault="001248B8">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rsidR="00FD0725" w:rsidRDefault="001248B8">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rsidR="00FD0725" w:rsidRDefault="001248B8">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rsidR="00FD0725" w:rsidRDefault="001248B8">
            <w:pPr>
              <w:pStyle w:val="yTableNAm"/>
              <w:spacing w:before="0"/>
              <w:rPr>
                <w:sz w:val="20"/>
              </w:rPr>
            </w:pPr>
            <w:r>
              <w:rPr>
                <w:sz w:val="20"/>
              </w:rPr>
              <w:t>I undertake to file an affidavit</w:t>
            </w:r>
            <w:r>
              <w:rPr>
                <w:sz w:val="20"/>
              </w:rPr>
              <w:t xml:space="preserve"> of service if the Court requires me to.</w:t>
            </w:r>
          </w:p>
        </w:tc>
      </w:tr>
      <w:tr w:rsidR="00FD0725">
        <w:trPr>
          <w:cantSplit/>
        </w:trPr>
        <w:tc>
          <w:tcPr>
            <w:tcW w:w="1620" w:type="dxa"/>
            <w:tcBorders>
              <w:bottom w:val="single" w:sz="4" w:space="0" w:color="auto"/>
            </w:tcBorders>
          </w:tcPr>
          <w:p w:rsidR="00FD0725" w:rsidRDefault="001248B8">
            <w:pPr>
              <w:pStyle w:val="yTableNAm"/>
              <w:rPr>
                <w:sz w:val="20"/>
              </w:rPr>
            </w:pPr>
            <w:r>
              <w:rPr>
                <w:sz w:val="20"/>
              </w:rPr>
              <w:t>Signature of appellant or lawyer</w:t>
            </w:r>
          </w:p>
        </w:tc>
        <w:tc>
          <w:tcPr>
            <w:tcW w:w="4173" w:type="dxa"/>
            <w:gridSpan w:val="2"/>
            <w:tcBorders>
              <w:bottom w:val="single" w:sz="4" w:space="0" w:color="auto"/>
            </w:tcBorders>
          </w:tcPr>
          <w:p w:rsidR="00FD0725" w:rsidRDefault="00FD0725">
            <w:pPr>
              <w:pStyle w:val="yTableNAm"/>
              <w:rPr>
                <w:sz w:val="20"/>
              </w:rPr>
            </w:pPr>
          </w:p>
          <w:p w:rsidR="00FD0725" w:rsidRDefault="00FD0725">
            <w:pPr>
              <w:pStyle w:val="yTableNAm"/>
              <w:spacing w:before="0"/>
              <w:rPr>
                <w:sz w:val="20"/>
              </w:rPr>
            </w:pPr>
          </w:p>
          <w:p w:rsidR="00FD0725" w:rsidRDefault="001248B8">
            <w:pPr>
              <w:pStyle w:val="yTableNAm"/>
              <w:spacing w:before="0"/>
              <w:rPr>
                <w:sz w:val="20"/>
              </w:rPr>
            </w:pPr>
            <w:r>
              <w:rPr>
                <w:sz w:val="20"/>
              </w:rPr>
              <w:t>Appellant/Appellant’s lawyer</w:t>
            </w:r>
          </w:p>
        </w:tc>
        <w:tc>
          <w:tcPr>
            <w:tcW w:w="1287" w:type="dxa"/>
            <w:tcBorders>
              <w:bottom w:val="single" w:sz="4" w:space="0" w:color="auto"/>
            </w:tcBorders>
          </w:tcPr>
          <w:p w:rsidR="00FD0725" w:rsidRDefault="001248B8">
            <w:pPr>
              <w:pStyle w:val="yTableNAm"/>
              <w:rPr>
                <w:sz w:val="20"/>
              </w:rPr>
            </w:pPr>
            <w:r>
              <w:rPr>
                <w:sz w:val="20"/>
              </w:rPr>
              <w:t>Date:</w:t>
            </w:r>
          </w:p>
        </w:tc>
      </w:tr>
    </w:tbl>
    <w:p w:rsidR="00FD0725" w:rsidRDefault="001248B8">
      <w:pPr>
        <w:pStyle w:val="yFootnotesection"/>
      </w:pPr>
      <w:r>
        <w:tab/>
        <w:t>[Form 84 inserted: Gazette 21 Feb 2007 p. 573; amended: Gazette 27 Feb 2018 p. 623.]</w:t>
      </w:r>
    </w:p>
    <w:p w:rsidR="00FD0725" w:rsidRDefault="001248B8">
      <w:pPr>
        <w:pStyle w:val="yHeading5"/>
        <w:pageBreakBefore/>
        <w:spacing w:before="0" w:after="120"/>
      </w:pPr>
      <w:bookmarkStart w:id="1863" w:name="_Toc59184311"/>
      <w:r>
        <w:rPr>
          <w:rStyle w:val="CharSClsNo"/>
        </w:rPr>
        <w:t>85</w:t>
      </w:r>
      <w:r>
        <w:t>.</w:t>
      </w:r>
      <w:r>
        <w:tab/>
        <w:t>Notice of respondent’s intention (O. 65 r. 12)</w:t>
      </w:r>
      <w:bookmarkEnd w:id="18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FD0725">
        <w:trPr>
          <w:cantSplit/>
          <w:trHeight w:val="329"/>
        </w:trPr>
        <w:tc>
          <w:tcPr>
            <w:tcW w:w="3686" w:type="dxa"/>
            <w:gridSpan w:val="2"/>
            <w:vMerge w:val="restart"/>
          </w:tcPr>
          <w:p w:rsidR="00FD0725" w:rsidRDefault="001248B8">
            <w:pPr>
              <w:pStyle w:val="yTableNAm"/>
              <w:spacing w:before="40"/>
              <w:rPr>
                <w:sz w:val="20"/>
              </w:rPr>
            </w:pPr>
            <w:r>
              <w:rPr>
                <w:sz w:val="20"/>
              </w:rPr>
              <w:t>Supreme Court of Western Australia</w:t>
            </w:r>
          </w:p>
          <w:p w:rsidR="00FD0725" w:rsidRDefault="001248B8">
            <w:pPr>
              <w:pStyle w:val="yTableNAm"/>
              <w:spacing w:before="40"/>
              <w:rPr>
                <w:b/>
                <w:sz w:val="20"/>
              </w:rPr>
            </w:pPr>
            <w:r>
              <w:rPr>
                <w:sz w:val="20"/>
              </w:rPr>
              <w:t>General Division</w:t>
            </w:r>
          </w:p>
        </w:tc>
        <w:tc>
          <w:tcPr>
            <w:tcW w:w="3394" w:type="dxa"/>
            <w:gridSpan w:val="2"/>
            <w:tcBorders>
              <w:bottom w:val="nil"/>
            </w:tcBorders>
            <w:vAlign w:val="center"/>
          </w:tcPr>
          <w:p w:rsidR="00FD0725" w:rsidRDefault="001248B8">
            <w:pPr>
              <w:pStyle w:val="yTableNAm"/>
              <w:spacing w:before="40"/>
              <w:rPr>
                <w:sz w:val="20"/>
              </w:rPr>
            </w:pPr>
            <w:r>
              <w:rPr>
                <w:sz w:val="20"/>
              </w:rPr>
              <w:t>No:</w:t>
            </w:r>
          </w:p>
        </w:tc>
      </w:tr>
      <w:tr w:rsidR="00FD0725">
        <w:trPr>
          <w:cantSplit/>
          <w:trHeight w:val="328"/>
        </w:trPr>
        <w:tc>
          <w:tcPr>
            <w:tcW w:w="3686" w:type="dxa"/>
            <w:gridSpan w:val="2"/>
            <w:vMerge/>
            <w:tcBorders>
              <w:bottom w:val="nil"/>
            </w:tcBorders>
          </w:tcPr>
          <w:p w:rsidR="00FD0725" w:rsidRDefault="00FD0725">
            <w:pPr>
              <w:pStyle w:val="yTableNAm"/>
              <w:spacing w:before="40"/>
              <w:rPr>
                <w:sz w:val="20"/>
              </w:rPr>
            </w:pPr>
          </w:p>
        </w:tc>
        <w:tc>
          <w:tcPr>
            <w:tcW w:w="3394" w:type="dxa"/>
            <w:gridSpan w:val="2"/>
            <w:tcBorders>
              <w:bottom w:val="nil"/>
            </w:tcBorders>
          </w:tcPr>
          <w:p w:rsidR="00FD0725" w:rsidRDefault="001248B8">
            <w:pPr>
              <w:pStyle w:val="yTableNAm"/>
              <w:spacing w:before="40"/>
              <w:rPr>
                <w:sz w:val="20"/>
              </w:rPr>
            </w:pPr>
            <w:r>
              <w:rPr>
                <w:b/>
                <w:sz w:val="20"/>
              </w:rPr>
              <w:t>Notice of respondent’s intention</w:t>
            </w:r>
          </w:p>
        </w:tc>
      </w:tr>
      <w:tr w:rsidR="00FD0725">
        <w:trPr>
          <w:cantSplit/>
        </w:trPr>
        <w:tc>
          <w:tcPr>
            <w:tcW w:w="1620" w:type="dxa"/>
            <w:tcBorders>
              <w:bottom w:val="nil"/>
            </w:tcBorders>
          </w:tcPr>
          <w:p w:rsidR="00FD0725" w:rsidRDefault="001248B8">
            <w:pPr>
              <w:pStyle w:val="yTableNAm"/>
              <w:spacing w:before="40"/>
              <w:rPr>
                <w:sz w:val="20"/>
              </w:rPr>
            </w:pPr>
            <w:r>
              <w:rPr>
                <w:sz w:val="20"/>
              </w:rPr>
              <w:t>Parties to the appeal</w:t>
            </w:r>
          </w:p>
        </w:tc>
        <w:tc>
          <w:tcPr>
            <w:tcW w:w="5460" w:type="dxa"/>
            <w:gridSpan w:val="3"/>
            <w:tcBorders>
              <w:bottom w:val="nil"/>
            </w:tcBorders>
          </w:tcPr>
          <w:p w:rsidR="00FD0725" w:rsidRDefault="001248B8">
            <w:pPr>
              <w:pStyle w:val="yTableNAm"/>
              <w:tabs>
                <w:tab w:val="clear" w:pos="567"/>
                <w:tab w:val="left" w:pos="2884"/>
              </w:tabs>
              <w:spacing w:before="40"/>
              <w:rPr>
                <w:sz w:val="20"/>
              </w:rPr>
            </w:pPr>
            <w:r>
              <w:rPr>
                <w:sz w:val="20"/>
              </w:rPr>
              <w:tab/>
              <w:t>Appellant</w:t>
            </w:r>
          </w:p>
          <w:p w:rsidR="00FD0725" w:rsidRDefault="001248B8">
            <w:pPr>
              <w:pStyle w:val="yTableNAm"/>
              <w:tabs>
                <w:tab w:val="clear" w:pos="567"/>
                <w:tab w:val="left" w:pos="2884"/>
              </w:tabs>
              <w:spacing w:before="40"/>
              <w:rPr>
                <w:sz w:val="20"/>
              </w:rPr>
            </w:pPr>
            <w:r>
              <w:rPr>
                <w:sz w:val="20"/>
              </w:rPr>
              <w:tab/>
              <w:t>Respondent</w:t>
            </w:r>
          </w:p>
        </w:tc>
      </w:tr>
      <w:tr w:rsidR="00FD0725">
        <w:trPr>
          <w:cantSplit/>
        </w:trPr>
        <w:tc>
          <w:tcPr>
            <w:tcW w:w="1620" w:type="dxa"/>
            <w:tcBorders>
              <w:bottom w:val="single" w:sz="4" w:space="0" w:color="auto"/>
            </w:tcBorders>
          </w:tcPr>
          <w:p w:rsidR="00FD0725" w:rsidRDefault="001248B8">
            <w:pPr>
              <w:pStyle w:val="yTableNAm"/>
              <w:spacing w:before="40"/>
              <w:rPr>
                <w:sz w:val="20"/>
              </w:rPr>
            </w:pPr>
            <w:r>
              <w:rPr>
                <w:sz w:val="20"/>
              </w:rPr>
              <w:t>Notice</w:t>
            </w:r>
          </w:p>
          <w:p w:rsidR="00FD0725" w:rsidRDefault="001248B8">
            <w:pPr>
              <w:pStyle w:val="yTableNAm"/>
              <w:spacing w:before="40"/>
              <w:rPr>
                <w:sz w:val="16"/>
                <w:szCs w:val="16"/>
              </w:rPr>
            </w:pPr>
            <w:r>
              <w:rPr>
                <w:sz w:val="16"/>
                <w:szCs w:val="16"/>
              </w:rPr>
              <w:t>[Tick one box]</w:t>
            </w:r>
          </w:p>
          <w:p w:rsidR="00FD0725" w:rsidRDefault="00FD0725">
            <w:pPr>
              <w:pStyle w:val="yTableNAm"/>
              <w:spacing w:before="40"/>
              <w:rPr>
                <w:sz w:val="20"/>
              </w:rPr>
            </w:pPr>
          </w:p>
        </w:tc>
        <w:tc>
          <w:tcPr>
            <w:tcW w:w="5460" w:type="dxa"/>
            <w:gridSpan w:val="3"/>
            <w:tcBorders>
              <w:bottom w:val="single" w:sz="4" w:space="0" w:color="auto"/>
            </w:tcBorders>
          </w:tcPr>
          <w:p w:rsidR="00FD0725" w:rsidRDefault="001248B8">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rsidR="00FD0725" w:rsidRDefault="001248B8">
            <w:pPr>
              <w:pStyle w:val="yTableNAm"/>
              <w:tabs>
                <w:tab w:val="clear" w:pos="567"/>
                <w:tab w:val="left" w:pos="364"/>
              </w:tabs>
              <w:spacing w:before="40"/>
              <w:ind w:left="364" w:hanging="364"/>
              <w:rPr>
                <w:sz w:val="20"/>
              </w:rPr>
            </w:pPr>
            <w:r>
              <w:rPr>
                <w:sz w:val="20"/>
              </w:rPr>
              <w:sym w:font="Monotype Sorts" w:char="F070"/>
            </w:r>
            <w:r>
              <w:rPr>
                <w:sz w:val="20"/>
              </w:rPr>
              <w:tab/>
              <w:t xml:space="preserve">The respondent does not intend to take </w:t>
            </w:r>
            <w:r>
              <w:rPr>
                <w:sz w:val="20"/>
              </w:rPr>
              <w:t>part in this appeal and will accept any order made by the court in the appeal other than as to costs.</w:t>
            </w:r>
          </w:p>
        </w:tc>
      </w:tr>
      <w:tr w:rsidR="00FD0725">
        <w:trPr>
          <w:cantSplit/>
        </w:trPr>
        <w:tc>
          <w:tcPr>
            <w:tcW w:w="1620" w:type="dxa"/>
            <w:tcBorders>
              <w:bottom w:val="single" w:sz="4" w:space="0" w:color="auto"/>
            </w:tcBorders>
          </w:tcPr>
          <w:p w:rsidR="00FD0725" w:rsidRDefault="001248B8">
            <w:pPr>
              <w:pStyle w:val="yTableNAm"/>
              <w:spacing w:before="40"/>
              <w:rPr>
                <w:sz w:val="20"/>
              </w:rPr>
            </w:pPr>
            <w:r>
              <w:rPr>
                <w:sz w:val="20"/>
              </w:rPr>
              <w:t>Cross appeal</w:t>
            </w:r>
          </w:p>
          <w:p w:rsidR="00FD0725" w:rsidRDefault="001248B8">
            <w:pPr>
              <w:pStyle w:val="yTableNAm"/>
              <w:spacing w:before="40"/>
              <w:rPr>
                <w:sz w:val="16"/>
                <w:szCs w:val="16"/>
              </w:rPr>
            </w:pPr>
            <w:r>
              <w:rPr>
                <w:sz w:val="16"/>
                <w:szCs w:val="16"/>
              </w:rPr>
              <w:t>[Tick one box]</w:t>
            </w:r>
          </w:p>
        </w:tc>
        <w:tc>
          <w:tcPr>
            <w:tcW w:w="5460" w:type="dxa"/>
            <w:gridSpan w:val="3"/>
            <w:tcBorders>
              <w:bottom w:val="single" w:sz="4" w:space="0" w:color="auto"/>
            </w:tcBorders>
          </w:tcPr>
          <w:p w:rsidR="00FD0725" w:rsidRDefault="001248B8">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rsidR="00FD0725" w:rsidRDefault="001248B8">
            <w:pPr>
              <w:pStyle w:val="yTableNAm"/>
              <w:tabs>
                <w:tab w:val="clear" w:pos="567"/>
                <w:tab w:val="left" w:pos="364"/>
              </w:tabs>
              <w:spacing w:before="40"/>
              <w:ind w:left="364" w:hanging="364"/>
              <w:rPr>
                <w:sz w:val="20"/>
              </w:rPr>
            </w:pPr>
            <w:r>
              <w:rPr>
                <w:sz w:val="20"/>
              </w:rPr>
              <w:sym w:font="Monotype Sorts" w:char="F070"/>
            </w:r>
            <w:r>
              <w:rPr>
                <w:sz w:val="20"/>
              </w:rPr>
              <w:tab/>
              <w:t xml:space="preserve">The </w:t>
            </w:r>
            <w:r>
              <w:rPr>
                <w:sz w:val="20"/>
              </w:rPr>
              <w:t>respondent also appeals against the primary court’s decision specified in the appellant’s appeal notice.</w:t>
            </w:r>
          </w:p>
        </w:tc>
      </w:tr>
      <w:tr w:rsidR="00FD0725">
        <w:trPr>
          <w:cantSplit/>
        </w:trPr>
        <w:tc>
          <w:tcPr>
            <w:tcW w:w="1620" w:type="dxa"/>
            <w:tcBorders>
              <w:top w:val="single" w:sz="4" w:space="0" w:color="auto"/>
              <w:bottom w:val="nil"/>
            </w:tcBorders>
          </w:tcPr>
          <w:p w:rsidR="00FD0725" w:rsidRDefault="001248B8">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rsidR="00FD0725" w:rsidRDefault="001248B8">
            <w:pPr>
              <w:pStyle w:val="yTableNAm"/>
              <w:spacing w:before="40"/>
              <w:rPr>
                <w:sz w:val="20"/>
              </w:rPr>
            </w:pPr>
            <w:r>
              <w:rPr>
                <w:sz w:val="20"/>
              </w:rPr>
              <w:t>Last date:</w:t>
            </w:r>
          </w:p>
          <w:p w:rsidR="00FD0725" w:rsidRDefault="001248B8">
            <w:pPr>
              <w:pStyle w:val="yTableNAm"/>
              <w:spacing w:before="40"/>
              <w:rPr>
                <w:sz w:val="20"/>
              </w:rPr>
            </w:pPr>
            <w:r>
              <w:rPr>
                <w:sz w:val="20"/>
              </w:rPr>
              <w:t>Is an extension of time needed? Yes/No</w:t>
            </w:r>
          </w:p>
        </w:tc>
      </w:tr>
      <w:tr w:rsidR="00FD0725">
        <w:trPr>
          <w:cantSplit/>
        </w:trPr>
        <w:tc>
          <w:tcPr>
            <w:tcW w:w="1620" w:type="dxa"/>
            <w:tcBorders>
              <w:bottom w:val="nil"/>
            </w:tcBorders>
          </w:tcPr>
          <w:p w:rsidR="00FD0725" w:rsidRDefault="001248B8">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rsidR="00FD0725" w:rsidRDefault="001248B8">
            <w:pPr>
              <w:pStyle w:val="yTableNAm"/>
              <w:spacing w:before="40"/>
              <w:rPr>
                <w:sz w:val="20"/>
              </w:rPr>
            </w:pPr>
            <w:r>
              <w:rPr>
                <w:sz w:val="20"/>
              </w:rPr>
              <w:t>Is leave to appeal needed? Yes/No</w:t>
            </w:r>
          </w:p>
          <w:p w:rsidR="00FD0725" w:rsidRDefault="001248B8">
            <w:pPr>
              <w:pStyle w:val="yTableNAm"/>
              <w:spacing w:before="40"/>
              <w:rPr>
                <w:sz w:val="20"/>
              </w:rPr>
            </w:pPr>
            <w:r>
              <w:rPr>
                <w:sz w:val="20"/>
              </w:rPr>
              <w:t xml:space="preserve">If yes, state the Act </w:t>
            </w:r>
            <w:r>
              <w:rPr>
                <w:sz w:val="20"/>
              </w:rPr>
              <w:t>and section requiring leave:</w:t>
            </w:r>
          </w:p>
        </w:tc>
      </w:tr>
      <w:tr w:rsidR="00FD0725">
        <w:trPr>
          <w:cantSplit/>
        </w:trPr>
        <w:tc>
          <w:tcPr>
            <w:tcW w:w="1620" w:type="dxa"/>
            <w:tcBorders>
              <w:bottom w:val="nil"/>
            </w:tcBorders>
          </w:tcPr>
          <w:p w:rsidR="00FD0725" w:rsidRDefault="001248B8">
            <w:pPr>
              <w:pStyle w:val="yTableNAm"/>
              <w:spacing w:before="40"/>
              <w:rPr>
                <w:sz w:val="20"/>
              </w:rPr>
            </w:pPr>
            <w:r>
              <w:rPr>
                <w:sz w:val="20"/>
              </w:rPr>
              <w:t>Legal representation</w:t>
            </w:r>
          </w:p>
        </w:tc>
        <w:tc>
          <w:tcPr>
            <w:tcW w:w="5460" w:type="dxa"/>
            <w:gridSpan w:val="3"/>
            <w:tcBorders>
              <w:bottom w:val="nil"/>
            </w:tcBorders>
          </w:tcPr>
          <w:p w:rsidR="00FD0725" w:rsidRDefault="001248B8">
            <w:pPr>
              <w:pStyle w:val="yTableNAm"/>
              <w:spacing w:before="40"/>
              <w:rPr>
                <w:sz w:val="20"/>
              </w:rPr>
            </w:pPr>
            <w:r>
              <w:rPr>
                <w:sz w:val="20"/>
              </w:rPr>
              <w:t>Is the respondent legally represented in this appeal? Yes/No</w:t>
            </w:r>
          </w:p>
          <w:p w:rsidR="00FD0725" w:rsidRDefault="001248B8">
            <w:pPr>
              <w:pStyle w:val="yTableNAm"/>
              <w:spacing w:before="40"/>
              <w:rPr>
                <w:sz w:val="20"/>
              </w:rPr>
            </w:pPr>
            <w:r>
              <w:rPr>
                <w:sz w:val="20"/>
              </w:rPr>
              <w:t>Is the respondent applying for legal aid? Yes/No</w:t>
            </w:r>
          </w:p>
        </w:tc>
      </w:tr>
      <w:tr w:rsidR="00FD0725">
        <w:trPr>
          <w:cantSplit/>
        </w:trPr>
        <w:tc>
          <w:tcPr>
            <w:tcW w:w="7080" w:type="dxa"/>
            <w:gridSpan w:val="4"/>
            <w:tcBorders>
              <w:bottom w:val="single" w:sz="4" w:space="0" w:color="auto"/>
            </w:tcBorders>
          </w:tcPr>
          <w:p w:rsidR="00FD0725" w:rsidRDefault="001248B8">
            <w:pPr>
              <w:pStyle w:val="yTableNAm"/>
              <w:spacing w:before="40"/>
              <w:rPr>
                <w:b/>
                <w:sz w:val="20"/>
              </w:rPr>
            </w:pPr>
            <w:r>
              <w:rPr>
                <w:b/>
                <w:sz w:val="20"/>
              </w:rPr>
              <w:t>Respondent’s details</w:t>
            </w:r>
          </w:p>
        </w:tc>
      </w:tr>
      <w:tr w:rsidR="00FD0725">
        <w:trPr>
          <w:cantSplit/>
        </w:trPr>
        <w:tc>
          <w:tcPr>
            <w:tcW w:w="1620" w:type="dxa"/>
            <w:tcBorders>
              <w:bottom w:val="single" w:sz="4" w:space="0" w:color="auto"/>
            </w:tcBorders>
          </w:tcPr>
          <w:p w:rsidR="00FD0725" w:rsidRDefault="001248B8">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rsidR="00FD0725" w:rsidRDefault="00FD0725">
            <w:pPr>
              <w:pStyle w:val="yTableNAm"/>
              <w:spacing w:before="40"/>
              <w:rPr>
                <w:sz w:val="20"/>
              </w:rPr>
            </w:pPr>
          </w:p>
        </w:tc>
      </w:tr>
      <w:tr w:rsidR="00FD0725">
        <w:trPr>
          <w:cantSplit/>
        </w:trPr>
        <w:tc>
          <w:tcPr>
            <w:tcW w:w="1620" w:type="dxa"/>
            <w:tcBorders>
              <w:bottom w:val="single" w:sz="4" w:space="0" w:color="auto"/>
            </w:tcBorders>
          </w:tcPr>
          <w:p w:rsidR="00FD0725" w:rsidRDefault="001248B8">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rsidR="00FD0725" w:rsidRDefault="00FD0725">
            <w:pPr>
              <w:pStyle w:val="yTableNAm"/>
              <w:spacing w:before="40"/>
              <w:rPr>
                <w:sz w:val="20"/>
              </w:rPr>
            </w:pPr>
          </w:p>
        </w:tc>
      </w:tr>
      <w:tr w:rsidR="00FD0725">
        <w:trPr>
          <w:cantSplit/>
        </w:trPr>
        <w:tc>
          <w:tcPr>
            <w:tcW w:w="7080" w:type="dxa"/>
            <w:gridSpan w:val="4"/>
            <w:tcBorders>
              <w:bottom w:val="nil"/>
            </w:tcBorders>
          </w:tcPr>
          <w:p w:rsidR="00FD0725" w:rsidRDefault="001248B8">
            <w:pPr>
              <w:pStyle w:val="yTableNAm"/>
              <w:spacing w:before="40"/>
              <w:rPr>
                <w:b/>
                <w:sz w:val="20"/>
              </w:rPr>
            </w:pPr>
            <w:r>
              <w:rPr>
                <w:b/>
                <w:sz w:val="20"/>
              </w:rPr>
              <w:t>Signature and date</w:t>
            </w:r>
          </w:p>
        </w:tc>
      </w:tr>
      <w:tr w:rsidR="00FD0725">
        <w:trPr>
          <w:cantSplit/>
        </w:trPr>
        <w:tc>
          <w:tcPr>
            <w:tcW w:w="1620" w:type="dxa"/>
            <w:tcBorders>
              <w:bottom w:val="single" w:sz="4" w:space="0" w:color="auto"/>
            </w:tcBorders>
          </w:tcPr>
          <w:p w:rsidR="00FD0725" w:rsidRDefault="001248B8">
            <w:pPr>
              <w:pStyle w:val="yTableNAm"/>
              <w:spacing w:before="40"/>
              <w:rPr>
                <w:sz w:val="20"/>
              </w:rPr>
            </w:pPr>
            <w:r>
              <w:rPr>
                <w:sz w:val="20"/>
              </w:rPr>
              <w:t>Signature of respondent or lawyer</w:t>
            </w:r>
          </w:p>
        </w:tc>
        <w:tc>
          <w:tcPr>
            <w:tcW w:w="4173" w:type="dxa"/>
            <w:gridSpan w:val="2"/>
            <w:tcBorders>
              <w:bottom w:val="single" w:sz="4" w:space="0" w:color="auto"/>
            </w:tcBorders>
          </w:tcPr>
          <w:p w:rsidR="00FD0725" w:rsidRDefault="00FD0725">
            <w:pPr>
              <w:pStyle w:val="yTableNAm"/>
              <w:spacing w:before="40"/>
              <w:rPr>
                <w:sz w:val="20"/>
              </w:rPr>
            </w:pPr>
          </w:p>
          <w:p w:rsidR="00FD0725" w:rsidRDefault="00FD0725">
            <w:pPr>
              <w:pStyle w:val="yTableNAm"/>
              <w:spacing w:before="40"/>
              <w:rPr>
                <w:sz w:val="20"/>
              </w:rPr>
            </w:pPr>
          </w:p>
          <w:p w:rsidR="00FD0725" w:rsidRDefault="001248B8">
            <w:pPr>
              <w:pStyle w:val="yTableNAm"/>
              <w:spacing w:before="40"/>
              <w:rPr>
                <w:sz w:val="20"/>
              </w:rPr>
            </w:pPr>
            <w:r>
              <w:rPr>
                <w:sz w:val="20"/>
              </w:rPr>
              <w:t>Respondent/Respondent’s lawyer</w:t>
            </w:r>
          </w:p>
        </w:tc>
        <w:tc>
          <w:tcPr>
            <w:tcW w:w="1287" w:type="dxa"/>
            <w:tcBorders>
              <w:bottom w:val="single" w:sz="4" w:space="0" w:color="auto"/>
            </w:tcBorders>
          </w:tcPr>
          <w:p w:rsidR="00FD0725" w:rsidRDefault="001248B8">
            <w:pPr>
              <w:pStyle w:val="yTableNAm"/>
              <w:spacing w:before="40"/>
              <w:rPr>
                <w:sz w:val="20"/>
              </w:rPr>
            </w:pPr>
            <w:r>
              <w:rPr>
                <w:sz w:val="20"/>
              </w:rPr>
              <w:t>Date:</w:t>
            </w:r>
          </w:p>
        </w:tc>
      </w:tr>
    </w:tbl>
    <w:p w:rsidR="00FD0725" w:rsidRDefault="001248B8">
      <w:pPr>
        <w:pStyle w:val="yMiscellaneousBody"/>
        <w:ind w:left="540" w:hanging="540"/>
        <w:rPr>
          <w:sz w:val="20"/>
        </w:rPr>
      </w:pPr>
      <w:r>
        <w:rPr>
          <w:sz w:val="20"/>
        </w:rPr>
        <w:t>Notes to Form No. 85 —</w:t>
      </w:r>
    </w:p>
    <w:p w:rsidR="00FD0725" w:rsidRDefault="001248B8">
      <w:pPr>
        <w:pStyle w:val="yMiscellaneousBody"/>
        <w:spacing w:before="0"/>
        <w:ind w:left="540" w:hanging="540"/>
        <w:rPr>
          <w:sz w:val="20"/>
        </w:rPr>
      </w:pPr>
      <w:r>
        <w:rPr>
          <w:sz w:val="20"/>
        </w:rPr>
        <w:t>1.</w:t>
      </w:r>
      <w:r>
        <w:rPr>
          <w:sz w:val="20"/>
        </w:rPr>
        <w:tab/>
        <w:t>Complete this only if the respondent also appeals against the primary court’s decision.</w:t>
      </w:r>
    </w:p>
    <w:p w:rsidR="00FD0725" w:rsidRDefault="001248B8">
      <w:pPr>
        <w:pStyle w:val="yMiscellaneousBody"/>
        <w:spacing w:before="0"/>
        <w:ind w:left="540" w:hanging="540"/>
        <w:rPr>
          <w:sz w:val="20"/>
        </w:rPr>
      </w:pPr>
      <w:r>
        <w:rPr>
          <w:sz w:val="20"/>
        </w:rPr>
        <w:t>2.</w:t>
      </w:r>
      <w:r>
        <w:rPr>
          <w:sz w:val="20"/>
        </w:rPr>
        <w:tab/>
        <w:t xml:space="preserve">Must be provided unless otherwise ordered by </w:t>
      </w:r>
      <w:r>
        <w:rPr>
          <w:sz w:val="20"/>
        </w:rPr>
        <w:t>the Court.  See Order 71A r. 2 and 3A.</w:t>
      </w:r>
    </w:p>
    <w:p w:rsidR="00FD0725" w:rsidRDefault="001248B8">
      <w:pPr>
        <w:pStyle w:val="yMiscellaneousBody"/>
        <w:spacing w:before="0"/>
        <w:ind w:left="540" w:hanging="540"/>
        <w:rPr>
          <w:sz w:val="20"/>
        </w:rPr>
      </w:pPr>
      <w:r>
        <w:rPr>
          <w:sz w:val="20"/>
        </w:rPr>
        <w:t>3.</w:t>
      </w:r>
      <w:r>
        <w:rPr>
          <w:sz w:val="20"/>
        </w:rPr>
        <w:tab/>
        <w:t>Must be in accordance with Order 71A.</w:t>
      </w:r>
    </w:p>
    <w:p w:rsidR="00FD0725" w:rsidRDefault="001248B8">
      <w:pPr>
        <w:pStyle w:val="yFootnotesection"/>
      </w:pPr>
      <w:r>
        <w:tab/>
        <w:t>[Form 85 inserted: Gazette 21 Feb 2007 p. 574; amended: Gazette 13 Nov 2015 p. 4655.]</w:t>
      </w:r>
    </w:p>
    <w:p w:rsidR="00FD0725" w:rsidRDefault="001248B8">
      <w:pPr>
        <w:pStyle w:val="yHeading5"/>
        <w:pageBreakBefore/>
        <w:spacing w:before="0" w:after="120"/>
      </w:pPr>
      <w:bookmarkStart w:id="1864" w:name="_Toc59184312"/>
      <w:r>
        <w:rPr>
          <w:rStyle w:val="CharSClsNo"/>
        </w:rPr>
        <w:t>86</w:t>
      </w:r>
      <w:r>
        <w:t>.</w:t>
      </w:r>
      <w:r>
        <w:tab/>
        <w:t>Application in an appeal (O. 65 r. 13)</w:t>
      </w:r>
      <w:bookmarkEnd w:id="18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rsidR="00FD0725">
        <w:trPr>
          <w:cantSplit/>
          <w:trHeight w:val="329"/>
        </w:trPr>
        <w:tc>
          <w:tcPr>
            <w:tcW w:w="3686" w:type="dxa"/>
            <w:gridSpan w:val="2"/>
            <w:vMerge w:val="restart"/>
          </w:tcPr>
          <w:p w:rsidR="00FD0725" w:rsidRDefault="001248B8">
            <w:pPr>
              <w:pStyle w:val="yTableNAm"/>
              <w:spacing w:before="0"/>
              <w:rPr>
                <w:sz w:val="20"/>
              </w:rPr>
            </w:pPr>
            <w:r>
              <w:rPr>
                <w:sz w:val="20"/>
              </w:rPr>
              <w:t>Supreme Court of Western Australia</w:t>
            </w:r>
          </w:p>
          <w:p w:rsidR="00FD0725" w:rsidRDefault="001248B8">
            <w:pPr>
              <w:pStyle w:val="yTableNAm"/>
              <w:spacing w:before="0"/>
              <w:rPr>
                <w:b/>
                <w:sz w:val="20"/>
              </w:rPr>
            </w:pPr>
            <w:r>
              <w:rPr>
                <w:sz w:val="20"/>
              </w:rPr>
              <w:t>General Div</w:t>
            </w:r>
            <w:r>
              <w:rPr>
                <w:sz w:val="20"/>
              </w:rPr>
              <w:t>ision</w:t>
            </w:r>
          </w:p>
        </w:tc>
        <w:tc>
          <w:tcPr>
            <w:tcW w:w="3394" w:type="dxa"/>
            <w:gridSpan w:val="2"/>
            <w:tcBorders>
              <w:bottom w:val="nil"/>
            </w:tcBorders>
            <w:vAlign w:val="center"/>
          </w:tcPr>
          <w:p w:rsidR="00FD0725" w:rsidRDefault="001248B8">
            <w:pPr>
              <w:pStyle w:val="yTableNAm"/>
              <w:spacing w:before="0"/>
              <w:rPr>
                <w:sz w:val="20"/>
              </w:rPr>
            </w:pPr>
            <w:r>
              <w:rPr>
                <w:sz w:val="20"/>
              </w:rPr>
              <w:t>No:</w:t>
            </w:r>
          </w:p>
        </w:tc>
      </w:tr>
      <w:tr w:rsidR="00FD0725">
        <w:trPr>
          <w:cantSplit/>
          <w:trHeight w:val="328"/>
        </w:trPr>
        <w:tc>
          <w:tcPr>
            <w:tcW w:w="3686" w:type="dxa"/>
            <w:gridSpan w:val="2"/>
            <w:vMerge/>
            <w:tcBorders>
              <w:bottom w:val="nil"/>
            </w:tcBorders>
          </w:tcPr>
          <w:p w:rsidR="00FD0725" w:rsidRDefault="00FD0725">
            <w:pPr>
              <w:pStyle w:val="yTableNAm"/>
              <w:spacing w:before="0"/>
              <w:rPr>
                <w:sz w:val="20"/>
              </w:rPr>
            </w:pPr>
          </w:p>
        </w:tc>
        <w:tc>
          <w:tcPr>
            <w:tcW w:w="3394" w:type="dxa"/>
            <w:gridSpan w:val="2"/>
            <w:tcBorders>
              <w:bottom w:val="nil"/>
            </w:tcBorders>
          </w:tcPr>
          <w:p w:rsidR="00FD0725" w:rsidRDefault="001248B8">
            <w:pPr>
              <w:pStyle w:val="yTableNAm"/>
              <w:spacing w:before="0"/>
              <w:rPr>
                <w:sz w:val="20"/>
              </w:rPr>
            </w:pPr>
            <w:r>
              <w:rPr>
                <w:b/>
                <w:sz w:val="20"/>
              </w:rPr>
              <w:t>Application in an appeal</w:t>
            </w:r>
          </w:p>
        </w:tc>
      </w:tr>
      <w:tr w:rsidR="00FD0725">
        <w:trPr>
          <w:cantSplit/>
        </w:trPr>
        <w:tc>
          <w:tcPr>
            <w:tcW w:w="1620" w:type="dxa"/>
            <w:tcBorders>
              <w:bottom w:val="nil"/>
            </w:tcBorders>
          </w:tcPr>
          <w:p w:rsidR="00FD0725" w:rsidRDefault="001248B8">
            <w:pPr>
              <w:pStyle w:val="yTableNAm"/>
              <w:spacing w:before="0"/>
              <w:rPr>
                <w:sz w:val="20"/>
              </w:rPr>
            </w:pPr>
            <w:r>
              <w:rPr>
                <w:sz w:val="20"/>
              </w:rPr>
              <w:t>Parties to the appeal</w:t>
            </w:r>
          </w:p>
        </w:tc>
        <w:tc>
          <w:tcPr>
            <w:tcW w:w="5460" w:type="dxa"/>
            <w:gridSpan w:val="3"/>
            <w:tcBorders>
              <w:bottom w:val="nil"/>
            </w:tcBorders>
          </w:tcPr>
          <w:p w:rsidR="00FD0725" w:rsidRDefault="001248B8">
            <w:pPr>
              <w:pStyle w:val="yTableNAm"/>
              <w:tabs>
                <w:tab w:val="clear" w:pos="567"/>
                <w:tab w:val="left" w:pos="2884"/>
              </w:tabs>
              <w:spacing w:before="0"/>
              <w:rPr>
                <w:sz w:val="20"/>
              </w:rPr>
            </w:pPr>
            <w:r>
              <w:rPr>
                <w:sz w:val="20"/>
              </w:rPr>
              <w:tab/>
              <w:t>Appellant</w:t>
            </w:r>
          </w:p>
          <w:p w:rsidR="00FD0725" w:rsidRDefault="001248B8">
            <w:pPr>
              <w:pStyle w:val="yTableNAm"/>
              <w:tabs>
                <w:tab w:val="clear" w:pos="567"/>
                <w:tab w:val="left" w:pos="2884"/>
              </w:tabs>
              <w:spacing w:before="0"/>
              <w:rPr>
                <w:sz w:val="20"/>
              </w:rPr>
            </w:pPr>
            <w:r>
              <w:rPr>
                <w:sz w:val="20"/>
              </w:rPr>
              <w:tab/>
              <w:t>Respondent</w:t>
            </w:r>
          </w:p>
        </w:tc>
      </w:tr>
      <w:tr w:rsidR="00FD0725">
        <w:trPr>
          <w:cantSplit/>
        </w:trPr>
        <w:tc>
          <w:tcPr>
            <w:tcW w:w="1620" w:type="dxa"/>
          </w:tcPr>
          <w:p w:rsidR="00FD0725" w:rsidRDefault="001248B8">
            <w:pPr>
              <w:pStyle w:val="yTableNAm"/>
              <w:spacing w:before="0"/>
              <w:rPr>
                <w:sz w:val="20"/>
              </w:rPr>
            </w:pPr>
            <w:r>
              <w:rPr>
                <w:sz w:val="20"/>
              </w:rPr>
              <w:t>Applicant</w:t>
            </w:r>
          </w:p>
        </w:tc>
        <w:tc>
          <w:tcPr>
            <w:tcW w:w="5460" w:type="dxa"/>
            <w:gridSpan w:val="3"/>
          </w:tcPr>
          <w:p w:rsidR="00FD0725" w:rsidRDefault="001248B8">
            <w:pPr>
              <w:pStyle w:val="yTableNAm"/>
              <w:spacing w:before="0"/>
              <w:rPr>
                <w:sz w:val="20"/>
              </w:rPr>
            </w:pPr>
            <w:r>
              <w:rPr>
                <w:sz w:val="20"/>
              </w:rPr>
              <w:t>Appellant/Respondent</w:t>
            </w:r>
          </w:p>
        </w:tc>
      </w:tr>
      <w:tr w:rsidR="00FD0725">
        <w:trPr>
          <w:cantSplit/>
        </w:trPr>
        <w:tc>
          <w:tcPr>
            <w:tcW w:w="1620" w:type="dxa"/>
            <w:tcBorders>
              <w:bottom w:val="single" w:sz="4" w:space="0" w:color="auto"/>
            </w:tcBorders>
          </w:tcPr>
          <w:p w:rsidR="00FD0725" w:rsidRDefault="001248B8">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rsidR="00FD0725" w:rsidRDefault="001248B8">
            <w:pPr>
              <w:pStyle w:val="yTableNAm"/>
              <w:spacing w:before="0"/>
              <w:rPr>
                <w:sz w:val="20"/>
              </w:rPr>
            </w:pPr>
            <w:r>
              <w:rPr>
                <w:sz w:val="20"/>
              </w:rPr>
              <w:t xml:space="preserve">The applicant applies for — </w:t>
            </w:r>
          </w:p>
          <w:p w:rsidR="00FD0725" w:rsidRDefault="00FD0725">
            <w:pPr>
              <w:pStyle w:val="yTableNAm"/>
              <w:spacing w:before="0"/>
              <w:rPr>
                <w:sz w:val="20"/>
              </w:rPr>
            </w:pPr>
          </w:p>
        </w:tc>
      </w:tr>
      <w:tr w:rsidR="00FD0725">
        <w:trPr>
          <w:cantSplit/>
        </w:trPr>
        <w:tc>
          <w:tcPr>
            <w:tcW w:w="1620" w:type="dxa"/>
            <w:tcBorders>
              <w:bottom w:val="single" w:sz="4" w:space="0" w:color="auto"/>
            </w:tcBorders>
          </w:tcPr>
          <w:p w:rsidR="00FD0725" w:rsidRDefault="001248B8">
            <w:pPr>
              <w:pStyle w:val="yTableNAm"/>
              <w:spacing w:before="0"/>
              <w:rPr>
                <w:sz w:val="20"/>
              </w:rPr>
            </w:pPr>
            <w:r>
              <w:rPr>
                <w:sz w:val="20"/>
              </w:rPr>
              <w:t>Conference between parties</w:t>
            </w:r>
          </w:p>
          <w:p w:rsidR="00FD0725" w:rsidRDefault="001248B8">
            <w:pPr>
              <w:pStyle w:val="yTableNAm"/>
              <w:spacing w:before="0"/>
              <w:rPr>
                <w:sz w:val="16"/>
                <w:szCs w:val="16"/>
              </w:rPr>
            </w:pPr>
            <w:r>
              <w:rPr>
                <w:sz w:val="16"/>
                <w:szCs w:val="16"/>
              </w:rPr>
              <w:t>[Tick one box]</w:t>
            </w:r>
          </w:p>
        </w:tc>
        <w:tc>
          <w:tcPr>
            <w:tcW w:w="5460" w:type="dxa"/>
            <w:gridSpan w:val="3"/>
            <w:tcBorders>
              <w:bottom w:val="single" w:sz="4" w:space="0" w:color="auto"/>
            </w:tcBorders>
          </w:tcPr>
          <w:p w:rsidR="00FD0725" w:rsidRDefault="001248B8">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w:t>
            </w:r>
            <w:r>
              <w:rPr>
                <w:sz w:val="20"/>
              </w:rPr>
              <w:t xml:space="preserve"> the issues giving rise to this application and have not resolved them.</w:t>
            </w:r>
          </w:p>
          <w:p w:rsidR="00FD0725" w:rsidRDefault="001248B8">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rsidR="00FD0725">
        <w:trPr>
          <w:cantSplit/>
        </w:trPr>
        <w:tc>
          <w:tcPr>
            <w:tcW w:w="1620" w:type="dxa"/>
            <w:tcBorders>
              <w:top w:val="single" w:sz="4" w:space="0" w:color="auto"/>
              <w:bottom w:val="single" w:sz="4" w:space="0" w:color="auto"/>
            </w:tcBorders>
          </w:tcPr>
          <w:p w:rsidR="00FD0725" w:rsidRDefault="001248B8">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rsidR="00FD0725" w:rsidRDefault="00FD0725">
            <w:pPr>
              <w:pStyle w:val="yTableNAm"/>
              <w:spacing w:before="0"/>
              <w:rPr>
                <w:sz w:val="20"/>
              </w:rPr>
            </w:pPr>
          </w:p>
          <w:p w:rsidR="00FD0725" w:rsidRDefault="00FD0725">
            <w:pPr>
              <w:pStyle w:val="yTableNAm"/>
              <w:spacing w:before="0"/>
              <w:rPr>
                <w:sz w:val="20"/>
              </w:rPr>
            </w:pPr>
          </w:p>
          <w:p w:rsidR="00FD0725" w:rsidRDefault="001248B8">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rsidR="00FD0725" w:rsidRDefault="001248B8">
            <w:pPr>
              <w:pStyle w:val="yTableNAm"/>
              <w:spacing w:before="0"/>
              <w:rPr>
                <w:sz w:val="20"/>
              </w:rPr>
            </w:pPr>
            <w:r>
              <w:rPr>
                <w:sz w:val="20"/>
              </w:rPr>
              <w:t>Date:</w:t>
            </w:r>
          </w:p>
        </w:tc>
      </w:tr>
    </w:tbl>
    <w:p w:rsidR="00FD0725" w:rsidRDefault="001248B8">
      <w:pPr>
        <w:pStyle w:val="yMiscellaneousBody"/>
        <w:ind w:left="540" w:hanging="540"/>
        <w:rPr>
          <w:sz w:val="20"/>
        </w:rPr>
      </w:pPr>
      <w:r>
        <w:rPr>
          <w:sz w:val="20"/>
        </w:rPr>
        <w:t>Notes to Form No. 86 —</w:t>
      </w:r>
    </w:p>
    <w:p w:rsidR="00FD0725" w:rsidRDefault="001248B8">
      <w:pPr>
        <w:pStyle w:val="yMiscellaneousBody"/>
        <w:spacing w:before="0"/>
        <w:ind w:left="540" w:hanging="540"/>
        <w:rPr>
          <w:sz w:val="20"/>
        </w:rPr>
      </w:pPr>
      <w:r>
        <w:rPr>
          <w:sz w:val="20"/>
        </w:rPr>
        <w:t>1.</w:t>
      </w:r>
      <w:r>
        <w:rPr>
          <w:sz w:val="20"/>
        </w:rPr>
        <w:tab/>
        <w:t>State —</w:t>
      </w:r>
    </w:p>
    <w:p w:rsidR="00FD0725" w:rsidRDefault="001248B8">
      <w:pPr>
        <w:pStyle w:val="yMiscellaneousBody"/>
        <w:numPr>
          <w:ilvl w:val="0"/>
          <w:numId w:val="1"/>
        </w:numPr>
        <w:tabs>
          <w:tab w:val="clear" w:pos="1260"/>
          <w:tab w:val="num" w:pos="1080"/>
        </w:tabs>
        <w:spacing w:before="0"/>
        <w:ind w:left="540" w:firstLine="0"/>
        <w:rPr>
          <w:sz w:val="20"/>
        </w:rPr>
      </w:pPr>
      <w:r>
        <w:rPr>
          <w:sz w:val="20"/>
        </w:rPr>
        <w:t>the order or orders sought; and</w:t>
      </w:r>
    </w:p>
    <w:p w:rsidR="00FD0725" w:rsidRDefault="001248B8">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rsidR="00FD0725" w:rsidRDefault="001248B8">
      <w:pPr>
        <w:pStyle w:val="yMiscellaneousBody"/>
        <w:spacing w:before="0"/>
        <w:ind w:left="540" w:hanging="540"/>
        <w:rPr>
          <w:sz w:val="20"/>
        </w:rPr>
      </w:pPr>
      <w:r>
        <w:rPr>
          <w:sz w:val="20"/>
        </w:rPr>
        <w:t>2.</w:t>
      </w:r>
      <w:r>
        <w:rPr>
          <w:sz w:val="20"/>
        </w:rPr>
        <w:tab/>
        <w:t>State the reasons why the parties have not conferred.</w:t>
      </w:r>
    </w:p>
    <w:p w:rsidR="00FD0725" w:rsidRDefault="001248B8">
      <w:pPr>
        <w:pStyle w:val="yFootnotesection"/>
      </w:pPr>
      <w:r>
        <w:tab/>
        <w:t>[Form 86 inserted: Gazette 21 Feb 2007 p. 574</w:t>
      </w:r>
      <w:r>
        <w:noBreakHyphen/>
        <w:t>5.]</w:t>
      </w:r>
    </w:p>
    <w:p w:rsidR="00FD0725" w:rsidRDefault="001248B8">
      <w:pPr>
        <w:pStyle w:val="yHeading5"/>
        <w:spacing w:before="480" w:after="120"/>
      </w:pPr>
      <w:bookmarkStart w:id="1865" w:name="_Toc59184313"/>
      <w:r>
        <w:rPr>
          <w:rStyle w:val="CharSClsNo"/>
        </w:rPr>
        <w:t>87</w:t>
      </w:r>
      <w:r>
        <w:t>.</w:t>
      </w:r>
      <w:r>
        <w:tab/>
        <w:t>Consent not</w:t>
      </w:r>
      <w:r>
        <w:t>ice (O. 65 r. 15 &amp; 18)</w:t>
      </w:r>
      <w:bookmarkEnd w:id="18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rsidR="00FD0725">
        <w:trPr>
          <w:cantSplit/>
          <w:trHeight w:val="329"/>
        </w:trPr>
        <w:tc>
          <w:tcPr>
            <w:tcW w:w="3686" w:type="dxa"/>
            <w:gridSpan w:val="2"/>
            <w:vMerge w:val="restart"/>
          </w:tcPr>
          <w:p w:rsidR="00FD0725" w:rsidRDefault="001248B8">
            <w:pPr>
              <w:pStyle w:val="yTableNAm"/>
              <w:spacing w:before="0"/>
              <w:rPr>
                <w:sz w:val="20"/>
              </w:rPr>
            </w:pPr>
            <w:r>
              <w:rPr>
                <w:sz w:val="20"/>
              </w:rPr>
              <w:t>Supreme Court of Western Australia</w:t>
            </w:r>
          </w:p>
          <w:p w:rsidR="00FD0725" w:rsidRDefault="001248B8">
            <w:pPr>
              <w:pStyle w:val="yTableNAm"/>
              <w:spacing w:before="0"/>
              <w:rPr>
                <w:b/>
                <w:sz w:val="20"/>
              </w:rPr>
            </w:pPr>
            <w:r>
              <w:rPr>
                <w:sz w:val="20"/>
              </w:rPr>
              <w:t>General Division</w:t>
            </w:r>
          </w:p>
        </w:tc>
        <w:tc>
          <w:tcPr>
            <w:tcW w:w="3394" w:type="dxa"/>
            <w:gridSpan w:val="2"/>
            <w:tcBorders>
              <w:bottom w:val="nil"/>
            </w:tcBorders>
            <w:vAlign w:val="center"/>
          </w:tcPr>
          <w:p w:rsidR="00FD0725" w:rsidRDefault="001248B8">
            <w:pPr>
              <w:pStyle w:val="yTableNAm"/>
              <w:spacing w:before="0"/>
              <w:rPr>
                <w:sz w:val="20"/>
              </w:rPr>
            </w:pPr>
            <w:r>
              <w:rPr>
                <w:sz w:val="20"/>
              </w:rPr>
              <w:t>No:</w:t>
            </w:r>
          </w:p>
        </w:tc>
      </w:tr>
      <w:tr w:rsidR="00FD0725">
        <w:trPr>
          <w:cantSplit/>
          <w:trHeight w:val="328"/>
        </w:trPr>
        <w:tc>
          <w:tcPr>
            <w:tcW w:w="3686" w:type="dxa"/>
            <w:gridSpan w:val="2"/>
            <w:vMerge/>
            <w:tcBorders>
              <w:bottom w:val="single" w:sz="4" w:space="0" w:color="auto"/>
            </w:tcBorders>
          </w:tcPr>
          <w:p w:rsidR="00FD0725" w:rsidRDefault="00FD0725">
            <w:pPr>
              <w:pStyle w:val="yTableNAm"/>
              <w:spacing w:before="0"/>
              <w:rPr>
                <w:sz w:val="20"/>
              </w:rPr>
            </w:pPr>
          </w:p>
        </w:tc>
        <w:tc>
          <w:tcPr>
            <w:tcW w:w="3394" w:type="dxa"/>
            <w:gridSpan w:val="2"/>
            <w:tcBorders>
              <w:bottom w:val="single" w:sz="4" w:space="0" w:color="auto"/>
            </w:tcBorders>
          </w:tcPr>
          <w:p w:rsidR="00FD0725" w:rsidRDefault="001248B8">
            <w:pPr>
              <w:pStyle w:val="yTableNAm"/>
              <w:spacing w:before="0"/>
              <w:rPr>
                <w:sz w:val="20"/>
              </w:rPr>
            </w:pPr>
            <w:r>
              <w:rPr>
                <w:b/>
                <w:sz w:val="20"/>
              </w:rPr>
              <w:t>Consent notice</w:t>
            </w:r>
          </w:p>
        </w:tc>
      </w:tr>
      <w:tr w:rsidR="00FD0725">
        <w:trPr>
          <w:cantSplit/>
        </w:trPr>
        <w:tc>
          <w:tcPr>
            <w:tcW w:w="1620" w:type="dxa"/>
            <w:tcBorders>
              <w:bottom w:val="single" w:sz="4" w:space="0" w:color="auto"/>
            </w:tcBorders>
          </w:tcPr>
          <w:p w:rsidR="00FD0725" w:rsidRDefault="001248B8">
            <w:pPr>
              <w:pStyle w:val="yTableNAm"/>
              <w:spacing w:before="0"/>
              <w:rPr>
                <w:sz w:val="20"/>
              </w:rPr>
            </w:pPr>
            <w:r>
              <w:rPr>
                <w:sz w:val="20"/>
              </w:rPr>
              <w:t>Parties to the appeal</w:t>
            </w:r>
          </w:p>
        </w:tc>
        <w:tc>
          <w:tcPr>
            <w:tcW w:w="5460" w:type="dxa"/>
            <w:gridSpan w:val="3"/>
            <w:tcBorders>
              <w:bottom w:val="single" w:sz="4" w:space="0" w:color="auto"/>
            </w:tcBorders>
          </w:tcPr>
          <w:p w:rsidR="00FD0725" w:rsidRDefault="001248B8">
            <w:pPr>
              <w:pStyle w:val="yTableNAm"/>
              <w:tabs>
                <w:tab w:val="clear" w:pos="567"/>
                <w:tab w:val="left" w:pos="2884"/>
              </w:tabs>
              <w:spacing w:before="0"/>
              <w:rPr>
                <w:sz w:val="20"/>
              </w:rPr>
            </w:pPr>
            <w:r>
              <w:rPr>
                <w:sz w:val="20"/>
              </w:rPr>
              <w:tab/>
              <w:t>Appellant</w:t>
            </w:r>
          </w:p>
          <w:p w:rsidR="00FD0725" w:rsidRDefault="001248B8">
            <w:pPr>
              <w:pStyle w:val="yTableNAm"/>
              <w:tabs>
                <w:tab w:val="clear" w:pos="567"/>
                <w:tab w:val="left" w:pos="2884"/>
              </w:tabs>
              <w:spacing w:before="0"/>
              <w:rPr>
                <w:sz w:val="20"/>
              </w:rPr>
            </w:pPr>
            <w:r>
              <w:rPr>
                <w:sz w:val="20"/>
              </w:rPr>
              <w:tab/>
              <w:t>Respondent</w:t>
            </w:r>
          </w:p>
        </w:tc>
      </w:tr>
      <w:tr w:rsidR="00FD0725">
        <w:trPr>
          <w:cantSplit/>
        </w:trPr>
        <w:tc>
          <w:tcPr>
            <w:tcW w:w="1620" w:type="dxa"/>
            <w:tcBorders>
              <w:top w:val="single" w:sz="4" w:space="0" w:color="auto"/>
            </w:tcBorders>
          </w:tcPr>
          <w:p w:rsidR="00FD0725" w:rsidRDefault="001248B8">
            <w:pPr>
              <w:pStyle w:val="yTableNAm"/>
              <w:spacing w:before="0"/>
              <w:rPr>
                <w:sz w:val="20"/>
              </w:rPr>
            </w:pPr>
            <w:r>
              <w:rPr>
                <w:sz w:val="20"/>
              </w:rPr>
              <w:t>Consent</w:t>
            </w:r>
          </w:p>
        </w:tc>
        <w:tc>
          <w:tcPr>
            <w:tcW w:w="5460" w:type="dxa"/>
            <w:gridSpan w:val="3"/>
            <w:tcBorders>
              <w:top w:val="single" w:sz="4" w:space="0" w:color="auto"/>
            </w:tcBorders>
          </w:tcPr>
          <w:p w:rsidR="00FD0725" w:rsidRDefault="001248B8">
            <w:pPr>
              <w:pStyle w:val="yTableNAm"/>
              <w:spacing w:before="0"/>
              <w:rPr>
                <w:sz w:val="20"/>
              </w:rPr>
            </w:pPr>
            <w:r>
              <w:rPr>
                <w:sz w:val="20"/>
              </w:rPr>
              <w:t>We consent to the following order being made —</w:t>
            </w:r>
          </w:p>
          <w:p w:rsidR="00FD0725" w:rsidRDefault="00FD0725">
            <w:pPr>
              <w:pStyle w:val="yTableNAm"/>
              <w:spacing w:before="0"/>
              <w:rPr>
                <w:sz w:val="20"/>
              </w:rPr>
            </w:pPr>
          </w:p>
        </w:tc>
      </w:tr>
      <w:tr w:rsidR="00FD0725">
        <w:trPr>
          <w:cantSplit/>
        </w:trPr>
        <w:tc>
          <w:tcPr>
            <w:tcW w:w="1620" w:type="dxa"/>
            <w:tcBorders>
              <w:bottom w:val="single" w:sz="4" w:space="0" w:color="auto"/>
            </w:tcBorders>
          </w:tcPr>
          <w:p w:rsidR="00FD0725" w:rsidRDefault="001248B8">
            <w:pPr>
              <w:pStyle w:val="yTableNAm"/>
              <w:spacing w:before="0"/>
              <w:rPr>
                <w:sz w:val="20"/>
              </w:rPr>
            </w:pPr>
            <w:r>
              <w:rPr>
                <w:sz w:val="20"/>
              </w:rPr>
              <w:t>Signature of appellant or lawyer</w:t>
            </w:r>
          </w:p>
        </w:tc>
        <w:tc>
          <w:tcPr>
            <w:tcW w:w="4173" w:type="dxa"/>
            <w:gridSpan w:val="2"/>
            <w:tcBorders>
              <w:bottom w:val="single" w:sz="4" w:space="0" w:color="auto"/>
            </w:tcBorders>
          </w:tcPr>
          <w:p w:rsidR="00FD0725" w:rsidRDefault="00FD0725">
            <w:pPr>
              <w:pStyle w:val="yTableNAm"/>
              <w:spacing w:before="0"/>
              <w:rPr>
                <w:sz w:val="20"/>
              </w:rPr>
            </w:pPr>
          </w:p>
          <w:p w:rsidR="00FD0725" w:rsidRDefault="00FD0725">
            <w:pPr>
              <w:pStyle w:val="yTableNAm"/>
              <w:spacing w:before="0"/>
              <w:rPr>
                <w:sz w:val="20"/>
              </w:rPr>
            </w:pPr>
          </w:p>
          <w:p w:rsidR="00FD0725" w:rsidRDefault="001248B8">
            <w:pPr>
              <w:pStyle w:val="yTableNAm"/>
              <w:spacing w:before="0"/>
              <w:rPr>
                <w:sz w:val="20"/>
              </w:rPr>
            </w:pPr>
            <w:r>
              <w:rPr>
                <w:sz w:val="20"/>
              </w:rPr>
              <w:t>Appellant/Appellant’s</w:t>
            </w:r>
            <w:r>
              <w:rPr>
                <w:sz w:val="20"/>
              </w:rPr>
              <w:t xml:space="preserve"> lawyer</w:t>
            </w:r>
          </w:p>
        </w:tc>
        <w:tc>
          <w:tcPr>
            <w:tcW w:w="1287" w:type="dxa"/>
            <w:tcBorders>
              <w:bottom w:val="single" w:sz="4" w:space="0" w:color="auto"/>
            </w:tcBorders>
          </w:tcPr>
          <w:p w:rsidR="00FD0725" w:rsidRDefault="001248B8">
            <w:pPr>
              <w:pStyle w:val="yTableNAm"/>
              <w:spacing w:before="0"/>
              <w:rPr>
                <w:sz w:val="20"/>
              </w:rPr>
            </w:pPr>
            <w:r>
              <w:rPr>
                <w:sz w:val="20"/>
              </w:rPr>
              <w:t>Date:</w:t>
            </w:r>
          </w:p>
        </w:tc>
      </w:tr>
      <w:tr w:rsidR="00FD0725">
        <w:trPr>
          <w:cantSplit/>
        </w:trPr>
        <w:tc>
          <w:tcPr>
            <w:tcW w:w="1620" w:type="dxa"/>
            <w:tcBorders>
              <w:bottom w:val="single" w:sz="4" w:space="0" w:color="auto"/>
            </w:tcBorders>
          </w:tcPr>
          <w:p w:rsidR="00FD0725" w:rsidRDefault="001248B8">
            <w:pPr>
              <w:pStyle w:val="yTableNAm"/>
              <w:spacing w:before="0"/>
              <w:rPr>
                <w:sz w:val="20"/>
              </w:rPr>
            </w:pPr>
            <w:r>
              <w:rPr>
                <w:sz w:val="20"/>
              </w:rPr>
              <w:t>Signature of respondent or lawyer</w:t>
            </w:r>
          </w:p>
        </w:tc>
        <w:tc>
          <w:tcPr>
            <w:tcW w:w="4173" w:type="dxa"/>
            <w:gridSpan w:val="2"/>
            <w:tcBorders>
              <w:bottom w:val="single" w:sz="4" w:space="0" w:color="auto"/>
            </w:tcBorders>
          </w:tcPr>
          <w:p w:rsidR="00FD0725" w:rsidRDefault="00FD0725">
            <w:pPr>
              <w:pStyle w:val="yTableNAm"/>
              <w:spacing w:before="0"/>
              <w:rPr>
                <w:sz w:val="20"/>
              </w:rPr>
            </w:pPr>
          </w:p>
          <w:p w:rsidR="00FD0725" w:rsidRDefault="00FD0725">
            <w:pPr>
              <w:pStyle w:val="yTableNAm"/>
              <w:spacing w:before="0"/>
              <w:rPr>
                <w:sz w:val="20"/>
              </w:rPr>
            </w:pPr>
          </w:p>
          <w:p w:rsidR="00FD0725" w:rsidRDefault="001248B8">
            <w:pPr>
              <w:pStyle w:val="yTableNAm"/>
              <w:spacing w:before="0"/>
              <w:rPr>
                <w:sz w:val="20"/>
              </w:rPr>
            </w:pPr>
            <w:r>
              <w:rPr>
                <w:sz w:val="20"/>
              </w:rPr>
              <w:t>Respondent/Respondent’s lawyer</w:t>
            </w:r>
          </w:p>
        </w:tc>
        <w:tc>
          <w:tcPr>
            <w:tcW w:w="1287" w:type="dxa"/>
            <w:tcBorders>
              <w:bottom w:val="single" w:sz="4" w:space="0" w:color="auto"/>
            </w:tcBorders>
          </w:tcPr>
          <w:p w:rsidR="00FD0725" w:rsidRDefault="001248B8">
            <w:pPr>
              <w:pStyle w:val="yTableNAm"/>
              <w:spacing w:before="0"/>
              <w:rPr>
                <w:sz w:val="20"/>
              </w:rPr>
            </w:pPr>
            <w:r>
              <w:rPr>
                <w:sz w:val="20"/>
              </w:rPr>
              <w:t>Date:</w:t>
            </w:r>
          </w:p>
        </w:tc>
      </w:tr>
    </w:tbl>
    <w:p w:rsidR="00FD0725" w:rsidRDefault="001248B8">
      <w:pPr>
        <w:pStyle w:val="yFootnotesection"/>
      </w:pPr>
      <w:r>
        <w:tab/>
        <w:t>[Form 87 inserted: Gazette 21 Feb 2007 p. 575.]</w:t>
      </w:r>
    </w:p>
    <w:p w:rsidR="00FD0725" w:rsidRDefault="001248B8">
      <w:pPr>
        <w:pStyle w:val="yHeading5"/>
        <w:spacing w:after="120"/>
      </w:pPr>
      <w:bookmarkStart w:id="1866" w:name="_Toc59184314"/>
      <w:r>
        <w:rPr>
          <w:rStyle w:val="CharSClsNo"/>
        </w:rPr>
        <w:t>88</w:t>
      </w:r>
      <w:r>
        <w:t>.</w:t>
      </w:r>
      <w:r>
        <w:tab/>
        <w:t>Request for hearing (O. 65 r. 7)</w:t>
      </w:r>
      <w:bookmarkEnd w:id="18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rsidR="00FD0725">
        <w:trPr>
          <w:cantSplit/>
          <w:trHeight w:val="329"/>
        </w:trPr>
        <w:tc>
          <w:tcPr>
            <w:tcW w:w="3686" w:type="dxa"/>
            <w:gridSpan w:val="2"/>
            <w:vMerge w:val="restart"/>
          </w:tcPr>
          <w:p w:rsidR="00FD0725" w:rsidRDefault="001248B8">
            <w:pPr>
              <w:pStyle w:val="yTableNAm"/>
              <w:rPr>
                <w:sz w:val="20"/>
              </w:rPr>
            </w:pPr>
            <w:r>
              <w:rPr>
                <w:sz w:val="20"/>
              </w:rPr>
              <w:t>Supreme Court of Western Australia</w:t>
            </w:r>
          </w:p>
          <w:p w:rsidR="00FD0725" w:rsidRDefault="001248B8">
            <w:pPr>
              <w:pStyle w:val="yTableNAm"/>
              <w:spacing w:before="0"/>
              <w:rPr>
                <w:sz w:val="20"/>
              </w:rPr>
            </w:pPr>
            <w:r>
              <w:rPr>
                <w:sz w:val="20"/>
              </w:rPr>
              <w:t>General Division</w:t>
            </w:r>
          </w:p>
        </w:tc>
        <w:tc>
          <w:tcPr>
            <w:tcW w:w="3118" w:type="dxa"/>
            <w:gridSpan w:val="2"/>
            <w:tcBorders>
              <w:bottom w:val="nil"/>
            </w:tcBorders>
            <w:vAlign w:val="center"/>
          </w:tcPr>
          <w:p w:rsidR="00FD0725" w:rsidRDefault="001248B8">
            <w:pPr>
              <w:pStyle w:val="yTableNAm"/>
              <w:rPr>
                <w:sz w:val="20"/>
              </w:rPr>
            </w:pPr>
            <w:r>
              <w:rPr>
                <w:sz w:val="20"/>
              </w:rPr>
              <w:t>No:</w:t>
            </w:r>
          </w:p>
        </w:tc>
      </w:tr>
      <w:tr w:rsidR="00FD0725">
        <w:trPr>
          <w:cantSplit/>
          <w:trHeight w:val="328"/>
        </w:trPr>
        <w:tc>
          <w:tcPr>
            <w:tcW w:w="3686" w:type="dxa"/>
            <w:gridSpan w:val="2"/>
            <w:vMerge/>
            <w:tcBorders>
              <w:bottom w:val="nil"/>
            </w:tcBorders>
          </w:tcPr>
          <w:p w:rsidR="00FD0725" w:rsidRDefault="00FD0725">
            <w:pPr>
              <w:pStyle w:val="yTableNAm"/>
              <w:rPr>
                <w:sz w:val="20"/>
              </w:rPr>
            </w:pPr>
          </w:p>
        </w:tc>
        <w:tc>
          <w:tcPr>
            <w:tcW w:w="3118" w:type="dxa"/>
            <w:gridSpan w:val="2"/>
            <w:tcBorders>
              <w:bottom w:val="nil"/>
            </w:tcBorders>
          </w:tcPr>
          <w:p w:rsidR="00FD0725" w:rsidRDefault="001248B8">
            <w:pPr>
              <w:pStyle w:val="yTableNAm"/>
              <w:spacing w:before="0"/>
              <w:rPr>
                <w:b/>
                <w:bCs/>
                <w:sz w:val="20"/>
              </w:rPr>
            </w:pPr>
            <w:r>
              <w:rPr>
                <w:b/>
                <w:bCs/>
                <w:sz w:val="20"/>
              </w:rPr>
              <w:t>Request for hearing</w:t>
            </w:r>
          </w:p>
        </w:tc>
      </w:tr>
      <w:tr w:rsidR="00FD0725">
        <w:trPr>
          <w:cantSplit/>
        </w:trPr>
        <w:tc>
          <w:tcPr>
            <w:tcW w:w="1620" w:type="dxa"/>
            <w:tcBorders>
              <w:bottom w:val="nil"/>
            </w:tcBorders>
          </w:tcPr>
          <w:p w:rsidR="00FD0725" w:rsidRDefault="001248B8">
            <w:pPr>
              <w:pStyle w:val="yTableNAm"/>
              <w:rPr>
                <w:sz w:val="20"/>
              </w:rPr>
            </w:pPr>
            <w:r>
              <w:rPr>
                <w:sz w:val="20"/>
              </w:rPr>
              <w:t>Parties to the appeal</w:t>
            </w:r>
          </w:p>
        </w:tc>
        <w:tc>
          <w:tcPr>
            <w:tcW w:w="5184" w:type="dxa"/>
            <w:gridSpan w:val="3"/>
            <w:tcBorders>
              <w:bottom w:val="nil"/>
            </w:tcBorders>
          </w:tcPr>
          <w:p w:rsidR="00FD0725" w:rsidRDefault="001248B8">
            <w:pPr>
              <w:pStyle w:val="yTableNAm"/>
              <w:tabs>
                <w:tab w:val="clear" w:pos="567"/>
                <w:tab w:val="left" w:pos="2884"/>
              </w:tabs>
              <w:ind w:left="4" w:hanging="4"/>
              <w:rPr>
                <w:sz w:val="20"/>
              </w:rPr>
            </w:pPr>
            <w:r>
              <w:rPr>
                <w:sz w:val="20"/>
              </w:rPr>
              <w:tab/>
            </w:r>
            <w:r>
              <w:rPr>
                <w:sz w:val="20"/>
              </w:rPr>
              <w:tab/>
              <w:t>Appellant</w:t>
            </w:r>
          </w:p>
          <w:p w:rsidR="00FD0725" w:rsidRDefault="001248B8">
            <w:pPr>
              <w:pStyle w:val="yTableNAm"/>
              <w:tabs>
                <w:tab w:val="clear" w:pos="567"/>
                <w:tab w:val="left" w:pos="2884"/>
              </w:tabs>
              <w:spacing w:before="0"/>
              <w:ind w:left="4" w:hanging="4"/>
              <w:rPr>
                <w:sz w:val="20"/>
              </w:rPr>
            </w:pPr>
            <w:r>
              <w:rPr>
                <w:sz w:val="20"/>
              </w:rPr>
              <w:tab/>
            </w:r>
            <w:r>
              <w:rPr>
                <w:sz w:val="20"/>
              </w:rPr>
              <w:tab/>
              <w:t>Respondent</w:t>
            </w:r>
          </w:p>
        </w:tc>
      </w:tr>
      <w:tr w:rsidR="00FD0725">
        <w:trPr>
          <w:cantSplit/>
        </w:trPr>
        <w:tc>
          <w:tcPr>
            <w:tcW w:w="1620" w:type="dxa"/>
          </w:tcPr>
          <w:p w:rsidR="00FD0725" w:rsidRDefault="001248B8">
            <w:pPr>
              <w:pStyle w:val="yTableNAm"/>
              <w:rPr>
                <w:sz w:val="20"/>
              </w:rPr>
            </w:pPr>
            <w:r>
              <w:rPr>
                <w:sz w:val="20"/>
              </w:rPr>
              <w:t>Request</w:t>
            </w:r>
          </w:p>
        </w:tc>
        <w:tc>
          <w:tcPr>
            <w:tcW w:w="5184" w:type="dxa"/>
            <w:gridSpan w:val="3"/>
          </w:tcPr>
          <w:p w:rsidR="00FD0725" w:rsidRDefault="001248B8">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rsidR="00FD0725">
        <w:trPr>
          <w:cantSplit/>
        </w:trPr>
        <w:tc>
          <w:tcPr>
            <w:tcW w:w="1620" w:type="dxa"/>
            <w:tcBorders>
              <w:bottom w:val="single" w:sz="4" w:space="0" w:color="auto"/>
            </w:tcBorders>
          </w:tcPr>
          <w:p w:rsidR="00FD0725" w:rsidRDefault="001248B8">
            <w:pPr>
              <w:pStyle w:val="yTableNAm"/>
              <w:rPr>
                <w:sz w:val="20"/>
              </w:rPr>
            </w:pPr>
            <w:r>
              <w:rPr>
                <w:sz w:val="20"/>
              </w:rPr>
              <w:t>Signature of party requesting or lawyer</w:t>
            </w:r>
          </w:p>
        </w:tc>
        <w:tc>
          <w:tcPr>
            <w:tcW w:w="4305" w:type="dxa"/>
            <w:gridSpan w:val="2"/>
            <w:tcBorders>
              <w:bottom w:val="single" w:sz="4" w:space="0" w:color="auto"/>
            </w:tcBorders>
          </w:tcPr>
          <w:p w:rsidR="00FD0725" w:rsidRDefault="00FD0725">
            <w:pPr>
              <w:pStyle w:val="yTableNAm"/>
              <w:rPr>
                <w:sz w:val="20"/>
              </w:rPr>
            </w:pPr>
          </w:p>
          <w:p w:rsidR="00FD0725" w:rsidRDefault="001248B8">
            <w:pPr>
              <w:pStyle w:val="yTableNAm"/>
              <w:spacing w:before="0"/>
              <w:rPr>
                <w:sz w:val="20"/>
              </w:rPr>
            </w:pPr>
            <w:r>
              <w:rPr>
                <w:sz w:val="20"/>
              </w:rPr>
              <w:t>Appellant/Respondent/</w:t>
            </w:r>
          </w:p>
          <w:p w:rsidR="00FD0725" w:rsidRDefault="001248B8">
            <w:pPr>
              <w:pStyle w:val="yTableNAm"/>
              <w:spacing w:before="0"/>
              <w:rPr>
                <w:sz w:val="20"/>
              </w:rPr>
            </w:pPr>
            <w:r>
              <w:rPr>
                <w:sz w:val="20"/>
              </w:rPr>
              <w:t>Appellant’s</w:t>
            </w:r>
            <w:r>
              <w:rPr>
                <w:sz w:val="20"/>
              </w:rPr>
              <w:t xml:space="preserve"> lawyer/Respondent’s lawyer</w:t>
            </w:r>
          </w:p>
        </w:tc>
        <w:tc>
          <w:tcPr>
            <w:tcW w:w="879" w:type="dxa"/>
            <w:tcBorders>
              <w:bottom w:val="single" w:sz="4" w:space="0" w:color="auto"/>
            </w:tcBorders>
          </w:tcPr>
          <w:p w:rsidR="00FD0725" w:rsidRDefault="001248B8">
            <w:pPr>
              <w:pStyle w:val="yTableNAm"/>
              <w:rPr>
                <w:sz w:val="20"/>
              </w:rPr>
            </w:pPr>
            <w:r>
              <w:rPr>
                <w:sz w:val="20"/>
              </w:rPr>
              <w:t>Date:</w:t>
            </w:r>
          </w:p>
        </w:tc>
      </w:tr>
    </w:tbl>
    <w:p w:rsidR="00FD0725" w:rsidRDefault="001248B8">
      <w:pPr>
        <w:pStyle w:val="yFootnotesection"/>
      </w:pPr>
      <w:r>
        <w:tab/>
        <w:t>[Form 88 inserted: Gazette 21 Feb 2007 p. 575.]</w:t>
      </w:r>
    </w:p>
    <w:p w:rsidR="00FD0725" w:rsidRDefault="001248B8">
      <w:pPr>
        <w:pStyle w:val="yHeading5"/>
        <w:spacing w:before="480" w:after="120"/>
      </w:pPr>
      <w:bookmarkStart w:id="1867" w:name="_Toc59184315"/>
      <w:r>
        <w:rPr>
          <w:rStyle w:val="CharSClsNo"/>
        </w:rPr>
        <w:t>89</w:t>
      </w:r>
      <w:r>
        <w:t>.</w:t>
      </w:r>
      <w:r>
        <w:tab/>
        <w:t>Discontinuance notice (O. 65 r. 17)</w:t>
      </w:r>
      <w:bookmarkEnd w:id="18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rsidR="00FD0725">
        <w:trPr>
          <w:cantSplit/>
          <w:trHeight w:val="329"/>
        </w:trPr>
        <w:tc>
          <w:tcPr>
            <w:tcW w:w="3686" w:type="dxa"/>
            <w:gridSpan w:val="2"/>
            <w:vMerge w:val="restart"/>
          </w:tcPr>
          <w:p w:rsidR="00FD0725" w:rsidRDefault="001248B8">
            <w:pPr>
              <w:pStyle w:val="yTableNAm"/>
              <w:rPr>
                <w:sz w:val="20"/>
              </w:rPr>
            </w:pPr>
            <w:r>
              <w:rPr>
                <w:sz w:val="20"/>
              </w:rPr>
              <w:t>Supreme Court of Western Australia</w:t>
            </w:r>
          </w:p>
          <w:p w:rsidR="00FD0725" w:rsidRDefault="001248B8">
            <w:pPr>
              <w:pStyle w:val="yTableNAm"/>
              <w:spacing w:before="0"/>
              <w:rPr>
                <w:b/>
                <w:sz w:val="20"/>
              </w:rPr>
            </w:pPr>
            <w:r>
              <w:rPr>
                <w:sz w:val="20"/>
              </w:rPr>
              <w:t>General Division</w:t>
            </w:r>
          </w:p>
        </w:tc>
        <w:tc>
          <w:tcPr>
            <w:tcW w:w="3118" w:type="dxa"/>
            <w:gridSpan w:val="2"/>
            <w:tcBorders>
              <w:bottom w:val="nil"/>
            </w:tcBorders>
            <w:vAlign w:val="center"/>
          </w:tcPr>
          <w:p w:rsidR="00FD0725" w:rsidRDefault="001248B8">
            <w:pPr>
              <w:pStyle w:val="yTableNAm"/>
              <w:rPr>
                <w:sz w:val="20"/>
              </w:rPr>
            </w:pPr>
            <w:r>
              <w:rPr>
                <w:sz w:val="20"/>
              </w:rPr>
              <w:t>No:</w:t>
            </w:r>
          </w:p>
        </w:tc>
      </w:tr>
      <w:tr w:rsidR="00FD0725">
        <w:trPr>
          <w:cantSplit/>
          <w:trHeight w:val="328"/>
        </w:trPr>
        <w:tc>
          <w:tcPr>
            <w:tcW w:w="3686" w:type="dxa"/>
            <w:gridSpan w:val="2"/>
            <w:vMerge/>
            <w:tcBorders>
              <w:bottom w:val="nil"/>
            </w:tcBorders>
          </w:tcPr>
          <w:p w:rsidR="00FD0725" w:rsidRDefault="00FD0725">
            <w:pPr>
              <w:pStyle w:val="yTableNAm"/>
              <w:rPr>
                <w:sz w:val="20"/>
              </w:rPr>
            </w:pPr>
          </w:p>
        </w:tc>
        <w:tc>
          <w:tcPr>
            <w:tcW w:w="3118" w:type="dxa"/>
            <w:gridSpan w:val="2"/>
            <w:tcBorders>
              <w:bottom w:val="nil"/>
            </w:tcBorders>
          </w:tcPr>
          <w:p w:rsidR="00FD0725" w:rsidRDefault="001248B8">
            <w:pPr>
              <w:pStyle w:val="yTableNAm"/>
              <w:spacing w:before="0"/>
              <w:rPr>
                <w:sz w:val="20"/>
              </w:rPr>
            </w:pPr>
            <w:r>
              <w:rPr>
                <w:b/>
                <w:sz w:val="20"/>
              </w:rPr>
              <w:t>Discontinuance notice</w:t>
            </w:r>
          </w:p>
        </w:tc>
      </w:tr>
      <w:tr w:rsidR="00FD0725">
        <w:trPr>
          <w:cantSplit/>
        </w:trPr>
        <w:tc>
          <w:tcPr>
            <w:tcW w:w="1620" w:type="dxa"/>
            <w:tcBorders>
              <w:bottom w:val="nil"/>
            </w:tcBorders>
          </w:tcPr>
          <w:p w:rsidR="00FD0725" w:rsidRDefault="001248B8">
            <w:pPr>
              <w:pStyle w:val="yTableNAm"/>
              <w:rPr>
                <w:sz w:val="20"/>
              </w:rPr>
            </w:pPr>
            <w:r>
              <w:rPr>
                <w:sz w:val="20"/>
              </w:rPr>
              <w:t>Parties to the appeal</w:t>
            </w:r>
          </w:p>
        </w:tc>
        <w:tc>
          <w:tcPr>
            <w:tcW w:w="5184" w:type="dxa"/>
            <w:gridSpan w:val="3"/>
            <w:tcBorders>
              <w:bottom w:val="nil"/>
            </w:tcBorders>
          </w:tcPr>
          <w:p w:rsidR="00FD0725" w:rsidRDefault="001248B8">
            <w:pPr>
              <w:pStyle w:val="yTableNAm"/>
              <w:tabs>
                <w:tab w:val="clear" w:pos="567"/>
                <w:tab w:val="left" w:pos="2884"/>
              </w:tabs>
              <w:rPr>
                <w:sz w:val="20"/>
              </w:rPr>
            </w:pPr>
            <w:r>
              <w:rPr>
                <w:sz w:val="20"/>
              </w:rPr>
              <w:tab/>
              <w:t>Appellant</w:t>
            </w:r>
          </w:p>
          <w:p w:rsidR="00FD0725" w:rsidRDefault="001248B8">
            <w:pPr>
              <w:pStyle w:val="yTableNAm"/>
              <w:tabs>
                <w:tab w:val="clear" w:pos="567"/>
                <w:tab w:val="left" w:pos="2884"/>
              </w:tabs>
              <w:spacing w:before="0"/>
              <w:rPr>
                <w:sz w:val="20"/>
              </w:rPr>
            </w:pPr>
            <w:r>
              <w:rPr>
                <w:sz w:val="20"/>
              </w:rPr>
              <w:tab/>
              <w:t>Respondent</w:t>
            </w:r>
          </w:p>
        </w:tc>
      </w:tr>
      <w:tr w:rsidR="00FD0725">
        <w:trPr>
          <w:cantSplit/>
        </w:trPr>
        <w:tc>
          <w:tcPr>
            <w:tcW w:w="1620" w:type="dxa"/>
          </w:tcPr>
          <w:p w:rsidR="00FD0725" w:rsidRDefault="001248B8">
            <w:pPr>
              <w:pStyle w:val="yTableNAm"/>
              <w:rPr>
                <w:sz w:val="20"/>
              </w:rPr>
            </w:pPr>
            <w:r>
              <w:rPr>
                <w:sz w:val="20"/>
              </w:rPr>
              <w:t>Notice</w:t>
            </w:r>
          </w:p>
        </w:tc>
        <w:tc>
          <w:tcPr>
            <w:tcW w:w="5184" w:type="dxa"/>
            <w:gridSpan w:val="3"/>
          </w:tcPr>
          <w:p w:rsidR="00FD0725" w:rsidRDefault="001248B8">
            <w:pPr>
              <w:pStyle w:val="yTableNAm"/>
              <w:rPr>
                <w:sz w:val="20"/>
              </w:rPr>
            </w:pPr>
            <w:r>
              <w:rPr>
                <w:sz w:val="20"/>
              </w:rPr>
              <w:t>The appellant discontinues this appeal.</w:t>
            </w:r>
          </w:p>
        </w:tc>
      </w:tr>
      <w:tr w:rsidR="00FD0725">
        <w:trPr>
          <w:cantSplit/>
        </w:trPr>
        <w:tc>
          <w:tcPr>
            <w:tcW w:w="1620" w:type="dxa"/>
            <w:tcBorders>
              <w:bottom w:val="single" w:sz="4" w:space="0" w:color="auto"/>
            </w:tcBorders>
          </w:tcPr>
          <w:p w:rsidR="00FD0725" w:rsidRDefault="001248B8">
            <w:pPr>
              <w:pStyle w:val="yTableNAm"/>
              <w:rPr>
                <w:sz w:val="20"/>
              </w:rPr>
            </w:pPr>
            <w:r>
              <w:rPr>
                <w:sz w:val="20"/>
              </w:rPr>
              <w:t>Signature of appellant or lawyer</w:t>
            </w:r>
          </w:p>
        </w:tc>
        <w:tc>
          <w:tcPr>
            <w:tcW w:w="4173" w:type="dxa"/>
            <w:gridSpan w:val="2"/>
            <w:tcBorders>
              <w:bottom w:val="single" w:sz="4" w:space="0" w:color="auto"/>
            </w:tcBorders>
          </w:tcPr>
          <w:p w:rsidR="00FD0725" w:rsidRDefault="00FD0725">
            <w:pPr>
              <w:pStyle w:val="yTableNAm"/>
              <w:rPr>
                <w:sz w:val="20"/>
              </w:rPr>
            </w:pPr>
          </w:p>
          <w:p w:rsidR="00FD0725" w:rsidRDefault="00FD0725">
            <w:pPr>
              <w:pStyle w:val="yTableNAm"/>
              <w:spacing w:before="0"/>
              <w:rPr>
                <w:sz w:val="20"/>
              </w:rPr>
            </w:pPr>
          </w:p>
          <w:p w:rsidR="00FD0725" w:rsidRDefault="001248B8">
            <w:pPr>
              <w:pStyle w:val="yTableNAm"/>
              <w:spacing w:before="0"/>
              <w:rPr>
                <w:sz w:val="20"/>
              </w:rPr>
            </w:pPr>
            <w:r>
              <w:rPr>
                <w:sz w:val="20"/>
              </w:rPr>
              <w:t>Appellant/Appellant’s lawyer</w:t>
            </w:r>
          </w:p>
        </w:tc>
        <w:tc>
          <w:tcPr>
            <w:tcW w:w="1011" w:type="dxa"/>
            <w:tcBorders>
              <w:bottom w:val="single" w:sz="4" w:space="0" w:color="auto"/>
            </w:tcBorders>
          </w:tcPr>
          <w:p w:rsidR="00FD0725" w:rsidRDefault="001248B8">
            <w:pPr>
              <w:pStyle w:val="yTableNAm"/>
              <w:rPr>
                <w:sz w:val="20"/>
              </w:rPr>
            </w:pPr>
            <w:r>
              <w:rPr>
                <w:sz w:val="20"/>
              </w:rPr>
              <w:t>Date:</w:t>
            </w:r>
          </w:p>
        </w:tc>
      </w:tr>
    </w:tbl>
    <w:p w:rsidR="00FD0725" w:rsidRDefault="001248B8">
      <w:pPr>
        <w:pStyle w:val="yFootnotesection"/>
      </w:pPr>
      <w:r>
        <w:tab/>
        <w:t>[Form 89 inserted: Gazette 21 Feb 2007 p. 575.]</w:t>
      </w:r>
    </w:p>
    <w:p w:rsidR="00FD0725" w:rsidRDefault="001248B8">
      <w:pPr>
        <w:pStyle w:val="yEdnotedivision"/>
        <w:outlineLvl w:val="9"/>
      </w:pPr>
      <w:r>
        <w:t>[Forms 90</w:t>
      </w:r>
      <w:r>
        <w:noBreakHyphen/>
        <w:t>93 deleted: Gazette 21 Feb 2007 p. 572.]</w:t>
      </w:r>
    </w:p>
    <w:p w:rsidR="00FD0725" w:rsidRDefault="001248B8">
      <w:pPr>
        <w:pStyle w:val="yHeading5"/>
        <w:pageBreakBefore/>
        <w:spacing w:after="120"/>
      </w:pPr>
      <w:bookmarkStart w:id="1868" w:name="_Toc59184316"/>
      <w:r>
        <w:rPr>
          <w:rStyle w:val="CharSClsNo"/>
        </w:rPr>
        <w:t>93A</w:t>
      </w:r>
      <w:r>
        <w:t>.</w:t>
      </w:r>
      <w:r>
        <w:rPr>
          <w:b w:val="0"/>
        </w:rPr>
        <w:tab/>
      </w:r>
      <w:r>
        <w:rPr>
          <w:i/>
        </w:rPr>
        <w:t>Public Notaries Act 1979</w:t>
      </w:r>
      <w:r>
        <w:t xml:space="preserve"> s. 8, certificate (O. 76 r. 2)</w:t>
      </w:r>
      <w:bookmarkEnd w:id="1868"/>
    </w:p>
    <w:p w:rsidR="00FD0725" w:rsidRDefault="001248B8">
      <w:pPr>
        <w:pStyle w:val="yMiscellaneousBody"/>
        <w:spacing w:before="120"/>
        <w:rPr>
          <w:sz w:val="20"/>
        </w:rPr>
      </w:pPr>
      <w:r>
        <w:rPr>
          <w:sz w:val="20"/>
        </w:rPr>
        <w:t>IN THE SUPREME COURT</w:t>
      </w:r>
      <w:r>
        <w:rPr>
          <w:sz w:val="20"/>
        </w:rPr>
        <w:br/>
        <w:t>OF WESTERN AUSTRALIA</w:t>
      </w:r>
    </w:p>
    <w:p w:rsidR="00FD0725" w:rsidRDefault="001248B8">
      <w:pPr>
        <w:pStyle w:val="yMiscellaneousBody"/>
        <w:spacing w:before="120"/>
        <w:ind w:left="3600"/>
        <w:rPr>
          <w:sz w:val="20"/>
        </w:rPr>
      </w:pPr>
      <w:r>
        <w:rPr>
          <w:sz w:val="20"/>
        </w:rPr>
        <w:t xml:space="preserve">IN THE MATTER of the </w:t>
      </w:r>
      <w:r>
        <w:rPr>
          <w:i/>
          <w:sz w:val="20"/>
        </w:rPr>
        <w:t>Public Notaries Act 1979</w:t>
      </w:r>
    </w:p>
    <w:p w:rsidR="00FD0725" w:rsidRDefault="001248B8">
      <w:pPr>
        <w:pStyle w:val="yMiscellaneousBody"/>
        <w:spacing w:before="120"/>
        <w:ind w:left="3600"/>
        <w:jc w:val="center"/>
        <w:rPr>
          <w:sz w:val="20"/>
        </w:rPr>
      </w:pPr>
      <w:r>
        <w:rPr>
          <w:sz w:val="20"/>
        </w:rPr>
        <w:t>and</w:t>
      </w:r>
    </w:p>
    <w:p w:rsidR="00FD0725" w:rsidRDefault="001248B8">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 xml:space="preserve">as the case may </w:t>
      </w:r>
      <w:r>
        <w:rPr>
          <w:i/>
          <w:sz w:val="20"/>
        </w:rPr>
        <w:t>be</w:t>
      </w:r>
      <w:r>
        <w:rPr>
          <w:sz w:val="20"/>
        </w:rPr>
        <w:t>).</w:t>
      </w:r>
    </w:p>
    <w:p w:rsidR="00FD0725" w:rsidRDefault="001248B8">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w:t>
      </w:r>
      <w:r>
        <w:rPr>
          <w:sz w:val="20"/>
        </w:rPr>
        <w:t>lic Notary for the</w:t>
      </w:r>
      <w:r>
        <w:rPr>
          <w:i/>
          <w:sz w:val="20"/>
        </w:rPr>
        <w:t xml:space="preserve"> (name of district)</w:t>
      </w:r>
      <w:r>
        <w:rPr>
          <w:sz w:val="20"/>
        </w:rPr>
        <w:t>].</w:t>
      </w:r>
    </w:p>
    <w:p w:rsidR="00FD0725" w:rsidRDefault="001248B8">
      <w:pPr>
        <w:pStyle w:val="yMiscellaneousBody"/>
        <w:spacing w:before="120"/>
        <w:rPr>
          <w:sz w:val="20"/>
        </w:rPr>
      </w:pPr>
      <w:r>
        <w:rPr>
          <w:sz w:val="20"/>
        </w:rPr>
        <w:t>Dated the                                     day of                          20         .</w:t>
      </w:r>
    </w:p>
    <w:p w:rsidR="00FD0725" w:rsidRDefault="001248B8">
      <w:pPr>
        <w:pStyle w:val="yMiscellaneousBody"/>
        <w:spacing w:before="120"/>
        <w:jc w:val="right"/>
        <w:rPr>
          <w:sz w:val="20"/>
        </w:rPr>
      </w:pPr>
      <w:r>
        <w:rPr>
          <w:sz w:val="20"/>
        </w:rPr>
        <w:t>Chief Justice of Western Australia.</w:t>
      </w:r>
    </w:p>
    <w:p w:rsidR="00FD0725" w:rsidRDefault="001248B8">
      <w:pPr>
        <w:pStyle w:val="yFootnotesection"/>
      </w:pPr>
      <w:r>
        <w:tab/>
        <w:t>[Form 93A inserted: Gazette 18 Jul 1980 p. 2386; amended: Gazette 21 Feb 2007 p. 584; 22</w:t>
      </w:r>
      <w:r>
        <w:t> Feb 2008 p. 649; 28 Jun 2011 p. 2561.]</w:t>
      </w:r>
    </w:p>
    <w:p w:rsidR="00FD0725" w:rsidRDefault="001248B8">
      <w:pPr>
        <w:pStyle w:val="yHeading5"/>
        <w:pageBreakBefore/>
        <w:spacing w:after="120"/>
      </w:pPr>
      <w:bookmarkStart w:id="1869" w:name="_Toc59184317"/>
      <w:r>
        <w:rPr>
          <w:rStyle w:val="CharSClsNo"/>
        </w:rPr>
        <w:t>93B</w:t>
      </w:r>
      <w:r>
        <w:t>.</w:t>
      </w:r>
      <w:r>
        <w:rPr>
          <w:b w:val="0"/>
        </w:rPr>
        <w:tab/>
      </w:r>
      <w:r>
        <w:t>Notice of intention to apply for appointment as public notary (O. 76 r. 3)</w:t>
      </w:r>
      <w:bookmarkEnd w:id="1869"/>
    </w:p>
    <w:p w:rsidR="00FD0725" w:rsidRDefault="001248B8">
      <w:pPr>
        <w:pStyle w:val="yMiscellaneousBody"/>
        <w:spacing w:before="120"/>
        <w:jc w:val="center"/>
        <w:rPr>
          <w:sz w:val="20"/>
        </w:rPr>
      </w:pPr>
      <w:r>
        <w:rPr>
          <w:sz w:val="20"/>
        </w:rPr>
        <w:t>(</w:t>
      </w:r>
      <w:r>
        <w:rPr>
          <w:i/>
          <w:sz w:val="20"/>
        </w:rPr>
        <w:t>Heading as in Form No. 93A</w:t>
      </w:r>
      <w:r>
        <w:rPr>
          <w:sz w:val="20"/>
        </w:rPr>
        <w:t>)</w:t>
      </w:r>
    </w:p>
    <w:p w:rsidR="00FD0725" w:rsidRDefault="001248B8">
      <w:pPr>
        <w:pStyle w:val="yMiscellaneousBody"/>
        <w:spacing w:before="120"/>
        <w:rPr>
          <w:sz w:val="20"/>
        </w:rPr>
      </w:pPr>
      <w:r>
        <w:rPr>
          <w:sz w:val="20"/>
        </w:rPr>
        <w:t>NOTICE is hereby given that (name and address), a Practitioner of the Supreme Court of Western Australia, i</w:t>
      </w:r>
      <w:r>
        <w:rPr>
          <w:sz w:val="20"/>
        </w:rPr>
        <w:t xml:space="preserve">ntends to apply to the Supreme Court (full bench) on the </w:t>
      </w:r>
      <w:r>
        <w:rPr>
          <w:sz w:val="20"/>
        </w:rPr>
        <w:br/>
        <w:t xml:space="preserve">                                                , 20        at the hour of                          in the              noon, or so soon thereafter as counsel can be heard, for appointment as a Gene</w:t>
      </w:r>
      <w:r>
        <w:rPr>
          <w:sz w:val="20"/>
        </w:rPr>
        <w:t>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rsidR="00FD0725" w:rsidRDefault="001248B8">
      <w:pPr>
        <w:pStyle w:val="yMiscellaneousBody"/>
        <w:spacing w:before="120"/>
        <w:rPr>
          <w:sz w:val="20"/>
        </w:rPr>
      </w:pPr>
      <w:r>
        <w:rPr>
          <w:sz w:val="20"/>
        </w:rPr>
        <w:t>Any person desiring to object to the appointment of the applicant may be heard before the Supreme Court (full bench) by himself or counsel; but</w:t>
      </w:r>
      <w:r>
        <w:rPr>
          <w:sz w:val="20"/>
        </w:rPr>
        <w:t xml:space="preserve"> written notice, stating the grounds of objection, must be filed not less than 7 days before the day fixed for the hearing of the application.</w:t>
      </w:r>
    </w:p>
    <w:p w:rsidR="00FD0725" w:rsidRDefault="001248B8">
      <w:pPr>
        <w:pStyle w:val="yMiscellaneousBody"/>
        <w:spacing w:before="120"/>
        <w:rPr>
          <w:sz w:val="20"/>
        </w:rPr>
      </w:pPr>
      <w:r>
        <w:rPr>
          <w:sz w:val="20"/>
        </w:rPr>
        <w:t>Dated the                           day of                             20      .</w:t>
      </w:r>
    </w:p>
    <w:p w:rsidR="00FD0725" w:rsidRDefault="001248B8">
      <w:pPr>
        <w:pStyle w:val="yFootnotesection"/>
      </w:pPr>
      <w:r>
        <w:tab/>
        <w:t>[Form 93B inserted: Gazette 18 </w:t>
      </w:r>
      <w:r>
        <w:t>Jul 1980 p. 2386; amended: Gazette 29 Apr 2005 p. 1794; 21 Feb 2007 p. 584; 28 Jun 2011 p. 2562; 27 Feb 2018 p. 623.]</w:t>
      </w:r>
    </w:p>
    <w:p w:rsidR="00FD0725" w:rsidRDefault="001248B8">
      <w:pPr>
        <w:pStyle w:val="yHeading5"/>
        <w:spacing w:before="480" w:after="120"/>
      </w:pPr>
      <w:bookmarkStart w:id="1870" w:name="_Toc59184318"/>
      <w:r>
        <w:rPr>
          <w:rStyle w:val="CharSClsNo"/>
        </w:rPr>
        <w:t>93C</w:t>
      </w:r>
      <w:r>
        <w:t>.</w:t>
      </w:r>
      <w:r>
        <w:rPr>
          <w:b w:val="0"/>
        </w:rPr>
        <w:tab/>
      </w:r>
      <w:r>
        <w:t>Certificate of appointment as public notary Western Australia (O. 76 r. 5(1))</w:t>
      </w:r>
      <w:bookmarkEnd w:id="1870"/>
    </w:p>
    <w:p w:rsidR="00FD0725" w:rsidRDefault="001248B8">
      <w:pPr>
        <w:pStyle w:val="yMiscellaneousBody"/>
        <w:spacing w:before="120"/>
        <w:rPr>
          <w:sz w:val="20"/>
        </w:rPr>
      </w:pPr>
      <w:r>
        <w:rPr>
          <w:sz w:val="20"/>
        </w:rPr>
        <w:t>IN THE SUPREME COURT</w:t>
      </w:r>
    </w:p>
    <w:p w:rsidR="00FD0725" w:rsidRDefault="001248B8">
      <w:pPr>
        <w:pStyle w:val="yMiscellaneousBody"/>
        <w:spacing w:before="120"/>
        <w:rPr>
          <w:sz w:val="20"/>
        </w:rPr>
      </w:pPr>
      <w:r>
        <w:rPr>
          <w:sz w:val="20"/>
        </w:rPr>
        <w:t>I HEREBY CERTIFY that</w:t>
      </w:r>
    </w:p>
    <w:p w:rsidR="00FD0725" w:rsidRDefault="001248B8">
      <w:pPr>
        <w:pStyle w:val="yMiscellaneousBody"/>
        <w:spacing w:before="0"/>
        <w:jc w:val="center"/>
        <w:rPr>
          <w:sz w:val="20"/>
        </w:rPr>
      </w:pPr>
      <w:r>
        <w:rPr>
          <w:sz w:val="20"/>
        </w:rPr>
        <w:t>of</w:t>
      </w:r>
    </w:p>
    <w:p w:rsidR="00FD0725" w:rsidRDefault="001248B8">
      <w:pPr>
        <w:pStyle w:val="yMiscellaneousBody"/>
        <w:spacing w:before="0"/>
        <w:rPr>
          <w:sz w:val="20"/>
        </w:rPr>
      </w:pPr>
      <w:r>
        <w:rPr>
          <w:sz w:val="20"/>
        </w:rPr>
        <w:t xml:space="preserve">has this </w:t>
      </w:r>
      <w:r>
        <w:rPr>
          <w:sz w:val="20"/>
        </w:rPr>
        <w:t>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rsidR="00FD0725" w:rsidRDefault="001248B8">
      <w:pPr>
        <w:pStyle w:val="yMiscellaneousBody"/>
        <w:spacing w:before="120"/>
        <w:rPr>
          <w:sz w:val="20"/>
        </w:rPr>
      </w:pPr>
      <w:r>
        <w:rPr>
          <w:sz w:val="20"/>
        </w:rPr>
        <w:t>Given under my</w:t>
      </w:r>
      <w:r>
        <w:rPr>
          <w:sz w:val="20"/>
        </w:rPr>
        <w:t xml:space="preserve"> hand and the seal of the Court, this                day of                              20     .</w:t>
      </w:r>
    </w:p>
    <w:p w:rsidR="00FD0725" w:rsidRDefault="001248B8">
      <w:pPr>
        <w:pStyle w:val="yMiscellaneousBody"/>
        <w:spacing w:before="120"/>
        <w:jc w:val="right"/>
        <w:rPr>
          <w:sz w:val="20"/>
        </w:rPr>
      </w:pPr>
      <w:r>
        <w:rPr>
          <w:sz w:val="20"/>
        </w:rPr>
        <w:t>Registrar of the Supreme Court.</w:t>
      </w:r>
    </w:p>
    <w:p w:rsidR="00FD0725" w:rsidRDefault="001248B8">
      <w:pPr>
        <w:pStyle w:val="yFootnotesection"/>
      </w:pPr>
      <w:r>
        <w:tab/>
        <w:t>[Form 93C inserted: Gazette 18 Jul 1980 p. 2386; amended: Gazette 21 Feb 2007 p. 584; 28 Jun 2011 p. 2562.]</w:t>
      </w:r>
    </w:p>
    <w:p w:rsidR="00FD0725" w:rsidRDefault="001248B8">
      <w:pPr>
        <w:pStyle w:val="yHeading5"/>
        <w:pageBreakBefore/>
        <w:spacing w:after="120"/>
      </w:pPr>
      <w:bookmarkStart w:id="1871" w:name="_Toc59184319"/>
      <w:r>
        <w:rPr>
          <w:rStyle w:val="CharSClsNo"/>
        </w:rPr>
        <w:t>93D</w:t>
      </w:r>
      <w:r>
        <w:t>.</w:t>
      </w:r>
      <w:r>
        <w:rPr>
          <w:b w:val="0"/>
        </w:rPr>
        <w:tab/>
      </w:r>
      <w:r>
        <w:t xml:space="preserve">Certificate </w:t>
      </w:r>
      <w:r>
        <w:t>that name of public notary remains on roll (O. 76 r. 5(2))</w:t>
      </w:r>
      <w:bookmarkEnd w:id="1871"/>
    </w:p>
    <w:p w:rsidR="00FD0725" w:rsidRDefault="001248B8">
      <w:pPr>
        <w:pStyle w:val="yMiscellaneousBody"/>
        <w:jc w:val="center"/>
        <w:rPr>
          <w:sz w:val="20"/>
        </w:rPr>
      </w:pPr>
      <w:r>
        <w:rPr>
          <w:sz w:val="20"/>
        </w:rPr>
        <w:t>Western Australia</w:t>
      </w:r>
    </w:p>
    <w:p w:rsidR="00FD0725" w:rsidRDefault="001248B8">
      <w:pPr>
        <w:pStyle w:val="yMiscellaneousBody"/>
        <w:rPr>
          <w:sz w:val="20"/>
        </w:rPr>
      </w:pPr>
      <w:r>
        <w:rPr>
          <w:sz w:val="20"/>
        </w:rPr>
        <w:t>IN THE SUPREME COURT</w:t>
      </w:r>
    </w:p>
    <w:p w:rsidR="00FD0725" w:rsidRDefault="001248B8">
      <w:pPr>
        <w:pStyle w:val="yMiscellaneousBody"/>
        <w:rPr>
          <w:sz w:val="20"/>
        </w:rPr>
      </w:pPr>
      <w:r>
        <w:rPr>
          <w:sz w:val="20"/>
        </w:rPr>
        <w:t>I HEREBY CERTIFY that</w:t>
      </w:r>
    </w:p>
    <w:p w:rsidR="00FD0725" w:rsidRDefault="001248B8">
      <w:pPr>
        <w:pStyle w:val="yMiscellaneousBody"/>
        <w:spacing w:before="0"/>
        <w:jc w:val="center"/>
        <w:rPr>
          <w:sz w:val="20"/>
        </w:rPr>
      </w:pPr>
      <w:r>
        <w:rPr>
          <w:sz w:val="20"/>
        </w:rPr>
        <w:t>of</w:t>
      </w:r>
    </w:p>
    <w:p w:rsidR="00FD0725" w:rsidRDefault="001248B8">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w:t>
      </w:r>
      <w:r>
        <w:rPr>
          <w:i/>
          <w:sz w:val="20"/>
        </w:rPr>
        <w:t xml:space="preserve">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rsidR="00FD0725" w:rsidRDefault="001248B8">
      <w:pPr>
        <w:pStyle w:val="yMiscellaneousBody"/>
        <w:spacing w:before="120"/>
        <w:rPr>
          <w:sz w:val="20"/>
        </w:rPr>
      </w:pPr>
      <w:r>
        <w:rPr>
          <w:sz w:val="20"/>
        </w:rPr>
        <w:t xml:space="preserve">Given under my hand and the seal of the Court, this  </w:t>
      </w:r>
      <w:r>
        <w:rPr>
          <w:sz w:val="20"/>
        </w:rPr>
        <w:t xml:space="preserve">                 day of                           20      .</w:t>
      </w:r>
    </w:p>
    <w:p w:rsidR="00FD0725" w:rsidRDefault="001248B8">
      <w:pPr>
        <w:pStyle w:val="yMiscellaneousBody"/>
        <w:spacing w:before="120"/>
        <w:jc w:val="right"/>
        <w:rPr>
          <w:sz w:val="20"/>
        </w:rPr>
      </w:pPr>
      <w:r>
        <w:rPr>
          <w:sz w:val="20"/>
        </w:rPr>
        <w:t>Registrar of the Supreme Court.</w:t>
      </w:r>
    </w:p>
    <w:p w:rsidR="00FD0725" w:rsidRDefault="001248B8">
      <w:pPr>
        <w:pStyle w:val="yFootnotesection"/>
      </w:pPr>
      <w:r>
        <w:tab/>
        <w:t>[Form 93D inserted: Gazette 18 Jul 1980 p. 2387; amended: Gazette 21 Feb 2007 p. 584; 28 Jun 2011 p. 2562.]</w:t>
      </w:r>
    </w:p>
    <w:p w:rsidR="00FD0725" w:rsidRDefault="001248B8">
      <w:pPr>
        <w:pStyle w:val="yEdnotedivision"/>
        <w:spacing w:before="240"/>
        <w:outlineLvl w:val="9"/>
      </w:pPr>
      <w:r>
        <w:t>[Form 94 deleted: Gazette 21 Feb 2007 p. 584.]</w:t>
      </w:r>
    </w:p>
    <w:p w:rsidR="00FD0725" w:rsidRDefault="001248B8">
      <w:pPr>
        <w:pStyle w:val="yEdnotedivision"/>
        <w:spacing w:before="240"/>
        <w:outlineLvl w:val="9"/>
      </w:pPr>
      <w:r>
        <w:t xml:space="preserve">[Forms </w:t>
      </w:r>
      <w:r>
        <w:t>95, 96, 97, 98 and 98A deleted: Gazette 29 Apr 2005 p. 1801.]</w:t>
      </w:r>
    </w:p>
    <w:p w:rsidR="00FD0725" w:rsidRDefault="001248B8">
      <w:pPr>
        <w:pStyle w:val="yHeading5"/>
        <w:pageBreakBefore/>
        <w:spacing w:before="0" w:after="120"/>
      </w:pPr>
      <w:bookmarkStart w:id="1872" w:name="_Toc59184320"/>
      <w:r>
        <w:rPr>
          <w:rStyle w:val="CharSClsNo"/>
        </w:rPr>
        <w:t>99</w:t>
      </w:r>
      <w:r>
        <w:t>.</w:t>
      </w:r>
      <w:r>
        <w:rPr>
          <w:b w:val="0"/>
        </w:rPr>
        <w:tab/>
      </w:r>
      <w:r>
        <w:rPr>
          <w:i/>
        </w:rPr>
        <w:t>Escheat (Procedure) Act 1940</w:t>
      </w:r>
      <w:r>
        <w:t>, notice of application under (O. 80 r. 3)</w:t>
      </w:r>
      <w:bookmarkEnd w:id="1872"/>
    </w:p>
    <w:p w:rsidR="00FD0725" w:rsidRDefault="001248B8">
      <w:pPr>
        <w:pStyle w:val="yMiscellaneousBody"/>
        <w:keepNext/>
        <w:spacing w:before="120"/>
        <w:rPr>
          <w:sz w:val="20"/>
        </w:rPr>
      </w:pPr>
      <w:r>
        <w:rPr>
          <w:sz w:val="20"/>
        </w:rPr>
        <w:t>IN THE SUPREME COURT</w:t>
      </w:r>
      <w:r>
        <w:rPr>
          <w:sz w:val="20"/>
        </w:rPr>
        <w:br/>
        <w:t>OF WESTERN AUSTRALIA.</w:t>
      </w:r>
    </w:p>
    <w:p w:rsidR="00FD0725" w:rsidRDefault="001248B8">
      <w:pPr>
        <w:pStyle w:val="yMiscellaneousBody"/>
        <w:spacing w:before="80"/>
        <w:ind w:left="2880"/>
        <w:rPr>
          <w:sz w:val="20"/>
        </w:rPr>
      </w:pPr>
      <w:r>
        <w:rPr>
          <w:sz w:val="20"/>
        </w:rPr>
        <w:t>In the matter of</w:t>
      </w:r>
    </w:p>
    <w:p w:rsidR="00FD0725" w:rsidRDefault="001248B8">
      <w:pPr>
        <w:pStyle w:val="yMiscellaneousBody"/>
        <w:spacing w:before="80"/>
        <w:ind w:left="2880"/>
        <w:jc w:val="right"/>
        <w:rPr>
          <w:sz w:val="20"/>
        </w:rPr>
      </w:pPr>
      <w:r>
        <w:rPr>
          <w:sz w:val="20"/>
        </w:rPr>
        <w:t>deceased</w:t>
      </w:r>
    </w:p>
    <w:p w:rsidR="00FD0725" w:rsidRDefault="001248B8">
      <w:pPr>
        <w:pStyle w:val="yMiscellaneousBody"/>
        <w:spacing w:before="80"/>
        <w:jc w:val="center"/>
        <w:rPr>
          <w:i/>
          <w:sz w:val="20"/>
        </w:rPr>
      </w:pPr>
      <w:r>
        <w:rPr>
          <w:i/>
          <w:sz w:val="20"/>
        </w:rPr>
        <w:t>Ex parte</w:t>
      </w:r>
    </w:p>
    <w:p w:rsidR="00FD0725" w:rsidRDefault="001248B8">
      <w:pPr>
        <w:pStyle w:val="yMiscellaneousBody"/>
        <w:spacing w:before="80"/>
        <w:ind w:left="3840"/>
        <w:rPr>
          <w:sz w:val="20"/>
        </w:rPr>
      </w:pPr>
      <w:r>
        <w:rPr>
          <w:sz w:val="20"/>
        </w:rPr>
        <w:t>The State of Western Australia.</w:t>
      </w:r>
    </w:p>
    <w:p w:rsidR="00FD0725" w:rsidRDefault="001248B8">
      <w:pPr>
        <w:pStyle w:val="yMiscellaneousBody"/>
        <w:spacing w:before="120"/>
        <w:jc w:val="center"/>
        <w:rPr>
          <w:sz w:val="20"/>
        </w:rPr>
      </w:pPr>
      <w:r>
        <w:rPr>
          <w:sz w:val="20"/>
        </w:rPr>
        <w:t>Notice of</w:t>
      </w:r>
      <w:r>
        <w:rPr>
          <w:sz w:val="20"/>
        </w:rPr>
        <w:t xml:space="preserve"> Application for Order of Escheat.</w:t>
      </w:r>
    </w:p>
    <w:p w:rsidR="00FD0725" w:rsidRDefault="001248B8">
      <w:pPr>
        <w:pStyle w:val="yMiscellaneousBody"/>
        <w:spacing w:before="120"/>
        <w:rPr>
          <w:sz w:val="20"/>
        </w:rPr>
      </w:pPr>
      <w:r>
        <w:rPr>
          <w:sz w:val="20"/>
        </w:rPr>
        <w:t>TAKE NOTICE that an application will be made on the             day of                            , 20      , at                      o’clock in the                       noon, to the judge in chambers at the Supreme Cour</w:t>
      </w:r>
      <w:r>
        <w:rPr>
          <w:sz w:val="20"/>
        </w:rPr>
        <w:t>t, David Malcolm Justice Centre, 28 Barrack Street, Perth, for an Order that the property mentioned hereunder, viz:                          shall be and become the property of the State by way of Escheat.</w:t>
      </w:r>
    </w:p>
    <w:p w:rsidR="00FD0725" w:rsidRDefault="001248B8">
      <w:pPr>
        <w:pStyle w:val="yMiscellaneousBody"/>
        <w:spacing w:before="120"/>
        <w:rPr>
          <w:sz w:val="20"/>
        </w:rPr>
      </w:pPr>
      <w:r>
        <w:rPr>
          <w:sz w:val="20"/>
        </w:rPr>
        <w:t>Any person claiming title to the abovementioned pr</w:t>
      </w:r>
      <w:r>
        <w:rPr>
          <w:sz w:val="20"/>
        </w:rPr>
        <w:t>operty or premises may appear at the time and place abovementioned in support of the claim.</w:t>
      </w:r>
    </w:p>
    <w:p w:rsidR="00FD0725" w:rsidRDefault="001248B8">
      <w:pPr>
        <w:pStyle w:val="yMiscellaneousBody"/>
        <w:spacing w:before="120"/>
        <w:jc w:val="right"/>
        <w:rPr>
          <w:sz w:val="20"/>
        </w:rPr>
      </w:pPr>
      <w:r>
        <w:rPr>
          <w:sz w:val="20"/>
        </w:rPr>
        <w:t>State Solicitor.</w:t>
      </w:r>
    </w:p>
    <w:p w:rsidR="00FD0725" w:rsidRDefault="001248B8">
      <w:pPr>
        <w:pStyle w:val="yFootnotesection"/>
      </w:pPr>
      <w:r>
        <w:tab/>
        <w:t>[Form 99 amended: Gazette 19 Apr 2005 p. 1301; 28 Jun 2011 p. 2562; 16 Nov 2016 p. 5216.]</w:t>
      </w:r>
    </w:p>
    <w:p w:rsidR="00FD0725" w:rsidRDefault="001248B8">
      <w:pPr>
        <w:pStyle w:val="yHeading5"/>
        <w:keepNext w:val="0"/>
        <w:widowControl w:val="0"/>
      </w:pPr>
      <w:bookmarkStart w:id="1873" w:name="_Toc59184321"/>
      <w:r>
        <w:rPr>
          <w:rStyle w:val="CharSClsNo"/>
        </w:rPr>
        <w:t>100</w:t>
      </w:r>
      <w:r>
        <w:t>.</w:t>
      </w:r>
      <w:r>
        <w:rPr>
          <w:b w:val="0"/>
        </w:rPr>
        <w:tab/>
      </w:r>
      <w:r>
        <w:rPr>
          <w:i/>
        </w:rPr>
        <w:t>Escheat (Procedure) Act 1940</w:t>
      </w:r>
      <w:r>
        <w:t>, order of escheat (O. </w:t>
      </w:r>
      <w:r>
        <w:t>80 r. 7)</w:t>
      </w:r>
      <w:bookmarkEnd w:id="1873"/>
    </w:p>
    <w:p w:rsidR="00FD0725" w:rsidRDefault="001248B8">
      <w:pPr>
        <w:pStyle w:val="yMiscellaneousBody"/>
        <w:spacing w:before="120"/>
        <w:rPr>
          <w:sz w:val="20"/>
        </w:rPr>
      </w:pPr>
      <w:r>
        <w:rPr>
          <w:sz w:val="20"/>
        </w:rPr>
        <w:t>IN THE SUPREME COURT</w:t>
      </w:r>
      <w:r>
        <w:rPr>
          <w:sz w:val="20"/>
        </w:rPr>
        <w:br/>
        <w:t>OF WESTERN AUSTRALIA.</w:t>
      </w:r>
    </w:p>
    <w:p w:rsidR="00FD0725" w:rsidRDefault="001248B8">
      <w:pPr>
        <w:pStyle w:val="yMiscellaneousBody"/>
        <w:spacing w:before="80"/>
        <w:ind w:left="2880"/>
        <w:rPr>
          <w:sz w:val="20"/>
        </w:rPr>
      </w:pPr>
      <w:r>
        <w:rPr>
          <w:sz w:val="20"/>
        </w:rPr>
        <w:t>In the matter of</w:t>
      </w:r>
    </w:p>
    <w:p w:rsidR="00FD0725" w:rsidRDefault="001248B8">
      <w:pPr>
        <w:pStyle w:val="yMiscellaneousBody"/>
        <w:spacing w:before="80"/>
        <w:ind w:left="2880"/>
        <w:jc w:val="right"/>
        <w:rPr>
          <w:sz w:val="20"/>
        </w:rPr>
      </w:pPr>
      <w:r>
        <w:rPr>
          <w:sz w:val="20"/>
        </w:rPr>
        <w:t>deceased</w:t>
      </w:r>
    </w:p>
    <w:p w:rsidR="00FD0725" w:rsidRDefault="001248B8">
      <w:pPr>
        <w:pStyle w:val="yMiscellaneousBody"/>
        <w:spacing w:before="80"/>
        <w:jc w:val="center"/>
        <w:rPr>
          <w:i/>
          <w:sz w:val="20"/>
        </w:rPr>
      </w:pPr>
      <w:r>
        <w:rPr>
          <w:i/>
          <w:sz w:val="20"/>
        </w:rPr>
        <w:t>Ex parte</w:t>
      </w:r>
    </w:p>
    <w:p w:rsidR="00FD0725" w:rsidRDefault="001248B8">
      <w:pPr>
        <w:pStyle w:val="yMiscellaneousBody"/>
        <w:spacing w:before="120"/>
        <w:ind w:left="3840"/>
        <w:rPr>
          <w:sz w:val="20"/>
        </w:rPr>
      </w:pPr>
      <w:r>
        <w:rPr>
          <w:sz w:val="20"/>
        </w:rPr>
        <w:t>The State of Western Australia.</w:t>
      </w:r>
    </w:p>
    <w:p w:rsidR="00FD0725" w:rsidRDefault="001248B8">
      <w:pPr>
        <w:pStyle w:val="yMiscellaneousBody"/>
        <w:spacing w:before="120"/>
        <w:rPr>
          <w:sz w:val="20"/>
        </w:rPr>
      </w:pPr>
      <w:r>
        <w:rPr>
          <w:sz w:val="20"/>
        </w:rPr>
        <w:t xml:space="preserve">UPON hearing                                          and upon reading the affidavit of                         </w:t>
      </w:r>
      <w:r>
        <w:rPr>
          <w:sz w:val="20"/>
        </w:rPr>
        <w:br/>
        <w:t xml:space="preserve">                        </w:t>
      </w:r>
      <w:r>
        <w:rPr>
          <w:sz w:val="20"/>
        </w:rPr>
        <w:t xml:space="preserve">   , filed the                   day of                       20     , and having taken into consideration the application of the State Solicitor dated the             day of                        20      , the Court orders that the property mentioned in </w:t>
      </w:r>
      <w:r>
        <w:rPr>
          <w:sz w:val="20"/>
        </w:rPr>
        <w:t>the said application, viz:                            shall be and become the property of the State by way of Escheat [</w:t>
      </w:r>
      <w:r>
        <w:rPr>
          <w:i/>
          <w:sz w:val="20"/>
        </w:rPr>
        <w:t>or as the case may be</w:t>
      </w:r>
      <w:r>
        <w:rPr>
          <w:sz w:val="20"/>
        </w:rPr>
        <w:t>].</w:t>
      </w:r>
    </w:p>
    <w:p w:rsidR="00FD0725" w:rsidRDefault="001248B8">
      <w:pPr>
        <w:pStyle w:val="yMiscellaneousBody"/>
        <w:spacing w:before="120"/>
        <w:rPr>
          <w:sz w:val="20"/>
        </w:rPr>
      </w:pPr>
      <w:r>
        <w:rPr>
          <w:sz w:val="20"/>
        </w:rPr>
        <w:t>Dated this                     day of                          20     .</w:t>
      </w:r>
    </w:p>
    <w:p w:rsidR="00FD0725" w:rsidRDefault="001248B8">
      <w:pPr>
        <w:pStyle w:val="yFootnotesection"/>
        <w:spacing w:before="40"/>
      </w:pPr>
      <w:r>
        <w:tab/>
        <w:t>[Form 100 amended: Gazette 19 Apr 2005 p</w:t>
      </w:r>
      <w:r>
        <w:t>. 1301; 28 Jun 2011 p. 2562; 16 Aug 2017 p. 4424.]</w:t>
      </w:r>
    </w:p>
    <w:p w:rsidR="00FD0725" w:rsidRDefault="001248B8">
      <w:pPr>
        <w:pStyle w:val="yHeading5"/>
        <w:pageBreakBefore/>
        <w:spacing w:after="120"/>
      </w:pPr>
      <w:bookmarkStart w:id="1874" w:name="_Toc59184322"/>
      <w:r>
        <w:rPr>
          <w:rStyle w:val="CharSClsNo"/>
        </w:rPr>
        <w:t>101</w:t>
      </w:r>
      <w:r>
        <w:t>.</w:t>
      </w:r>
      <w:r>
        <w:tab/>
        <w:t>Application for extraordinary licence (O. 81C r. 2(1))</w:t>
      </w:r>
      <w:bookmarkEnd w:id="18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rsidR="00FD0725">
        <w:trPr>
          <w:cantSplit/>
        </w:trPr>
        <w:tc>
          <w:tcPr>
            <w:tcW w:w="3600" w:type="dxa"/>
            <w:gridSpan w:val="2"/>
            <w:tcBorders>
              <w:bottom w:val="single" w:sz="4" w:space="0" w:color="auto"/>
            </w:tcBorders>
          </w:tcPr>
          <w:p w:rsidR="00FD0725" w:rsidRDefault="001248B8">
            <w:pPr>
              <w:pStyle w:val="yTableNAm"/>
              <w:spacing w:before="80"/>
              <w:rPr>
                <w:iCs/>
                <w:sz w:val="20"/>
              </w:rPr>
            </w:pPr>
            <w:r>
              <w:rPr>
                <w:i/>
                <w:iCs/>
                <w:sz w:val="20"/>
              </w:rPr>
              <w:t>Road Traffic (Authorisation to Drive) Act 2008</w:t>
            </w:r>
            <w:r>
              <w:rPr>
                <w:iCs/>
                <w:sz w:val="20"/>
              </w:rPr>
              <w:t xml:space="preserve"> s. 27</w:t>
            </w:r>
          </w:p>
          <w:p w:rsidR="00FD0725" w:rsidRDefault="001248B8">
            <w:pPr>
              <w:pStyle w:val="yTableNAm"/>
              <w:spacing w:before="80"/>
              <w:rPr>
                <w:sz w:val="20"/>
              </w:rPr>
            </w:pPr>
            <w:r>
              <w:rPr>
                <w:sz w:val="20"/>
              </w:rPr>
              <w:t>Supreme Court of Western Australia</w:t>
            </w:r>
          </w:p>
          <w:p w:rsidR="00FD0725" w:rsidRDefault="001248B8">
            <w:pPr>
              <w:pStyle w:val="yTableNAm"/>
              <w:spacing w:before="0"/>
              <w:rPr>
                <w:b/>
                <w:sz w:val="20"/>
              </w:rPr>
            </w:pPr>
            <w:r>
              <w:rPr>
                <w:sz w:val="20"/>
              </w:rPr>
              <w:t>No:</w:t>
            </w:r>
          </w:p>
        </w:tc>
        <w:tc>
          <w:tcPr>
            <w:tcW w:w="3480" w:type="dxa"/>
            <w:gridSpan w:val="3"/>
            <w:tcBorders>
              <w:bottom w:val="single" w:sz="4" w:space="0" w:color="auto"/>
            </w:tcBorders>
          </w:tcPr>
          <w:p w:rsidR="00FD0725" w:rsidRDefault="001248B8">
            <w:pPr>
              <w:pStyle w:val="yTableNAm"/>
              <w:spacing w:before="0"/>
              <w:rPr>
                <w:b/>
                <w:sz w:val="20"/>
              </w:rPr>
            </w:pPr>
            <w:r>
              <w:rPr>
                <w:b/>
                <w:sz w:val="20"/>
              </w:rPr>
              <w:t>Application for extraordinary licence</w:t>
            </w:r>
          </w:p>
        </w:tc>
      </w:tr>
      <w:tr w:rsidR="00FD0725">
        <w:trPr>
          <w:cantSplit/>
          <w:trHeight w:val="90"/>
        </w:trPr>
        <w:tc>
          <w:tcPr>
            <w:tcW w:w="1620" w:type="dxa"/>
            <w:vMerge w:val="restart"/>
          </w:tcPr>
          <w:p w:rsidR="00FD0725" w:rsidRDefault="001248B8">
            <w:pPr>
              <w:pStyle w:val="yTableNAm"/>
              <w:spacing w:before="0"/>
              <w:rPr>
                <w:sz w:val="20"/>
              </w:rPr>
            </w:pPr>
            <w:r>
              <w:rPr>
                <w:sz w:val="20"/>
              </w:rPr>
              <w:t>Applicant</w:t>
            </w:r>
          </w:p>
        </w:tc>
        <w:tc>
          <w:tcPr>
            <w:tcW w:w="1980" w:type="dxa"/>
            <w:tcBorders>
              <w:bottom w:val="single" w:sz="4" w:space="0" w:color="auto"/>
            </w:tcBorders>
          </w:tcPr>
          <w:p w:rsidR="00FD0725" w:rsidRDefault="001248B8">
            <w:pPr>
              <w:pStyle w:val="yTableNAm"/>
              <w:spacing w:before="0"/>
              <w:rPr>
                <w:sz w:val="20"/>
              </w:rPr>
            </w:pPr>
            <w:r>
              <w:rPr>
                <w:sz w:val="20"/>
              </w:rPr>
              <w:t>Full</w:t>
            </w:r>
            <w:r>
              <w:rPr>
                <w:sz w:val="20"/>
              </w:rPr>
              <w:t xml:space="preserve"> name</w:t>
            </w:r>
          </w:p>
        </w:tc>
        <w:tc>
          <w:tcPr>
            <w:tcW w:w="3480" w:type="dxa"/>
            <w:gridSpan w:val="3"/>
            <w:tcBorders>
              <w:bottom w:val="single" w:sz="4" w:space="0" w:color="auto"/>
            </w:tcBorders>
          </w:tcPr>
          <w:p w:rsidR="00FD0725" w:rsidRDefault="00FD0725">
            <w:pPr>
              <w:pStyle w:val="yTableNAm"/>
              <w:spacing w:before="0"/>
              <w:rPr>
                <w:sz w:val="20"/>
              </w:rPr>
            </w:pPr>
          </w:p>
        </w:tc>
      </w:tr>
      <w:tr w:rsidR="00FD0725">
        <w:trPr>
          <w:cantSplit/>
          <w:trHeight w:val="87"/>
        </w:trPr>
        <w:tc>
          <w:tcPr>
            <w:tcW w:w="1620" w:type="dxa"/>
            <w:vMerge/>
          </w:tcPr>
          <w:p w:rsidR="00FD0725" w:rsidRDefault="00FD0725">
            <w:pPr>
              <w:pStyle w:val="yTableNAm"/>
              <w:spacing w:before="0"/>
              <w:rPr>
                <w:sz w:val="20"/>
              </w:rPr>
            </w:pPr>
          </w:p>
        </w:tc>
        <w:tc>
          <w:tcPr>
            <w:tcW w:w="1980" w:type="dxa"/>
            <w:tcBorders>
              <w:bottom w:val="single" w:sz="4" w:space="0" w:color="auto"/>
            </w:tcBorders>
          </w:tcPr>
          <w:p w:rsidR="00FD0725" w:rsidRDefault="001248B8">
            <w:pPr>
              <w:pStyle w:val="yTableNAm"/>
              <w:spacing w:before="0"/>
              <w:rPr>
                <w:sz w:val="20"/>
              </w:rPr>
            </w:pPr>
            <w:r>
              <w:rPr>
                <w:sz w:val="20"/>
              </w:rPr>
              <w:t>Address</w:t>
            </w:r>
          </w:p>
        </w:tc>
        <w:tc>
          <w:tcPr>
            <w:tcW w:w="3480" w:type="dxa"/>
            <w:gridSpan w:val="3"/>
            <w:tcBorders>
              <w:bottom w:val="single" w:sz="4" w:space="0" w:color="auto"/>
            </w:tcBorders>
          </w:tcPr>
          <w:p w:rsidR="00FD0725" w:rsidRDefault="00FD0725">
            <w:pPr>
              <w:pStyle w:val="yTableNAm"/>
              <w:spacing w:before="0"/>
              <w:rPr>
                <w:sz w:val="20"/>
              </w:rPr>
            </w:pPr>
          </w:p>
        </w:tc>
      </w:tr>
      <w:tr w:rsidR="00FD0725">
        <w:trPr>
          <w:cantSplit/>
          <w:trHeight w:val="87"/>
        </w:trPr>
        <w:tc>
          <w:tcPr>
            <w:tcW w:w="1620" w:type="dxa"/>
            <w:vMerge/>
          </w:tcPr>
          <w:p w:rsidR="00FD0725" w:rsidRDefault="00FD0725">
            <w:pPr>
              <w:pStyle w:val="yTableNAm"/>
              <w:spacing w:before="0"/>
              <w:rPr>
                <w:sz w:val="20"/>
              </w:rPr>
            </w:pPr>
          </w:p>
        </w:tc>
        <w:tc>
          <w:tcPr>
            <w:tcW w:w="1980" w:type="dxa"/>
          </w:tcPr>
          <w:p w:rsidR="00FD0725" w:rsidRDefault="001248B8">
            <w:pPr>
              <w:pStyle w:val="yTableNAm"/>
              <w:spacing w:before="0"/>
              <w:rPr>
                <w:sz w:val="20"/>
              </w:rPr>
            </w:pPr>
            <w:r>
              <w:rPr>
                <w:sz w:val="20"/>
              </w:rPr>
              <w:t>Date of birth</w:t>
            </w:r>
          </w:p>
        </w:tc>
        <w:tc>
          <w:tcPr>
            <w:tcW w:w="3480" w:type="dxa"/>
            <w:gridSpan w:val="3"/>
          </w:tcPr>
          <w:p w:rsidR="00FD0725" w:rsidRDefault="00FD0725">
            <w:pPr>
              <w:pStyle w:val="yTableNAm"/>
              <w:spacing w:before="0"/>
              <w:rPr>
                <w:sz w:val="20"/>
              </w:rPr>
            </w:pPr>
          </w:p>
        </w:tc>
      </w:tr>
      <w:tr w:rsidR="00FD0725">
        <w:trPr>
          <w:cantSplit/>
          <w:trHeight w:val="87"/>
        </w:trPr>
        <w:tc>
          <w:tcPr>
            <w:tcW w:w="1620" w:type="dxa"/>
            <w:vMerge/>
          </w:tcPr>
          <w:p w:rsidR="00FD0725" w:rsidRDefault="00FD0725">
            <w:pPr>
              <w:pStyle w:val="yTableNAm"/>
              <w:spacing w:before="0"/>
              <w:rPr>
                <w:sz w:val="20"/>
              </w:rPr>
            </w:pPr>
          </w:p>
        </w:tc>
        <w:tc>
          <w:tcPr>
            <w:tcW w:w="1980" w:type="dxa"/>
          </w:tcPr>
          <w:p w:rsidR="00FD0725" w:rsidRDefault="001248B8">
            <w:pPr>
              <w:pStyle w:val="yTableNAm"/>
              <w:spacing w:before="0"/>
              <w:rPr>
                <w:sz w:val="20"/>
              </w:rPr>
            </w:pPr>
            <w:r>
              <w:rPr>
                <w:sz w:val="20"/>
              </w:rPr>
              <w:t>Occupation</w:t>
            </w:r>
          </w:p>
        </w:tc>
        <w:tc>
          <w:tcPr>
            <w:tcW w:w="3480" w:type="dxa"/>
            <w:gridSpan w:val="3"/>
          </w:tcPr>
          <w:p w:rsidR="00FD0725" w:rsidRDefault="00FD0725">
            <w:pPr>
              <w:pStyle w:val="yTableNAm"/>
              <w:spacing w:before="0"/>
              <w:rPr>
                <w:sz w:val="20"/>
              </w:rPr>
            </w:pPr>
          </w:p>
        </w:tc>
      </w:tr>
      <w:tr w:rsidR="00FD0725">
        <w:trPr>
          <w:cantSplit/>
          <w:trHeight w:val="87"/>
        </w:trPr>
        <w:tc>
          <w:tcPr>
            <w:tcW w:w="1620" w:type="dxa"/>
            <w:vMerge/>
          </w:tcPr>
          <w:p w:rsidR="00FD0725" w:rsidRDefault="00FD0725">
            <w:pPr>
              <w:pStyle w:val="yTableNAm"/>
              <w:spacing w:before="0"/>
              <w:rPr>
                <w:sz w:val="20"/>
              </w:rPr>
            </w:pPr>
          </w:p>
        </w:tc>
        <w:tc>
          <w:tcPr>
            <w:tcW w:w="1980" w:type="dxa"/>
          </w:tcPr>
          <w:p w:rsidR="00FD0725" w:rsidRDefault="001248B8">
            <w:pPr>
              <w:pStyle w:val="yTableNAm"/>
              <w:spacing w:before="0"/>
              <w:rPr>
                <w:sz w:val="20"/>
              </w:rPr>
            </w:pPr>
            <w:r>
              <w:rPr>
                <w:sz w:val="20"/>
              </w:rPr>
              <w:t>Employment</w:t>
            </w:r>
          </w:p>
          <w:p w:rsidR="00FD0725" w:rsidRDefault="001248B8">
            <w:pPr>
              <w:pStyle w:val="yTableNAm"/>
              <w:spacing w:before="0"/>
              <w:rPr>
                <w:sz w:val="16"/>
                <w:szCs w:val="16"/>
              </w:rPr>
            </w:pPr>
            <w:r>
              <w:rPr>
                <w:sz w:val="16"/>
                <w:szCs w:val="16"/>
              </w:rPr>
              <w:t>[Tick one box]</w:t>
            </w:r>
          </w:p>
        </w:tc>
        <w:tc>
          <w:tcPr>
            <w:tcW w:w="3480" w:type="dxa"/>
            <w:gridSpan w:val="3"/>
          </w:tcPr>
          <w:p w:rsidR="00FD0725" w:rsidRDefault="001248B8">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rsidR="00FD0725" w:rsidRDefault="001248B8">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rsidR="00FD0725">
        <w:trPr>
          <w:cantSplit/>
          <w:trHeight w:val="87"/>
        </w:trPr>
        <w:tc>
          <w:tcPr>
            <w:tcW w:w="1620" w:type="dxa"/>
            <w:vMerge/>
            <w:tcBorders>
              <w:bottom w:val="single" w:sz="4" w:space="0" w:color="auto"/>
            </w:tcBorders>
          </w:tcPr>
          <w:p w:rsidR="00FD0725" w:rsidRDefault="00FD0725">
            <w:pPr>
              <w:pStyle w:val="yTableNAm"/>
              <w:spacing w:before="0"/>
              <w:rPr>
                <w:sz w:val="20"/>
              </w:rPr>
            </w:pPr>
          </w:p>
        </w:tc>
        <w:tc>
          <w:tcPr>
            <w:tcW w:w="1980" w:type="dxa"/>
            <w:tcBorders>
              <w:bottom w:val="single" w:sz="4" w:space="0" w:color="auto"/>
            </w:tcBorders>
          </w:tcPr>
          <w:p w:rsidR="00FD0725" w:rsidRDefault="001248B8">
            <w:pPr>
              <w:pStyle w:val="yTableNAm"/>
              <w:spacing w:before="0"/>
              <w:rPr>
                <w:sz w:val="20"/>
              </w:rPr>
            </w:pPr>
            <w:r>
              <w:rPr>
                <w:sz w:val="20"/>
              </w:rPr>
              <w:t>Employer’s name and address</w:t>
            </w:r>
          </w:p>
        </w:tc>
        <w:tc>
          <w:tcPr>
            <w:tcW w:w="3480" w:type="dxa"/>
            <w:gridSpan w:val="3"/>
            <w:tcBorders>
              <w:bottom w:val="single" w:sz="4" w:space="0" w:color="auto"/>
            </w:tcBorders>
          </w:tcPr>
          <w:p w:rsidR="00FD0725" w:rsidRDefault="00FD0725">
            <w:pPr>
              <w:pStyle w:val="yTableNAm"/>
              <w:spacing w:before="0"/>
              <w:rPr>
                <w:sz w:val="20"/>
              </w:rPr>
            </w:pPr>
          </w:p>
        </w:tc>
      </w:tr>
      <w:tr w:rsidR="00FD0725">
        <w:trPr>
          <w:cantSplit/>
          <w:trHeight w:val="90"/>
        </w:trPr>
        <w:tc>
          <w:tcPr>
            <w:tcW w:w="1620" w:type="dxa"/>
            <w:vMerge w:val="restart"/>
            <w:tcBorders>
              <w:bottom w:val="single" w:sz="4" w:space="0" w:color="auto"/>
            </w:tcBorders>
          </w:tcPr>
          <w:p w:rsidR="00FD0725" w:rsidRDefault="001248B8">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rsidR="00FD0725" w:rsidRDefault="001248B8">
            <w:pPr>
              <w:pStyle w:val="yTableNAm"/>
              <w:spacing w:before="0"/>
              <w:rPr>
                <w:sz w:val="20"/>
              </w:rPr>
            </w:pPr>
            <w:r>
              <w:rPr>
                <w:sz w:val="20"/>
              </w:rPr>
              <w:t xml:space="preserve">Date </w:t>
            </w:r>
            <w:r>
              <w:rPr>
                <w:sz w:val="20"/>
              </w:rPr>
              <w:t>disqualified</w:t>
            </w:r>
          </w:p>
        </w:tc>
        <w:tc>
          <w:tcPr>
            <w:tcW w:w="3480" w:type="dxa"/>
            <w:gridSpan w:val="3"/>
            <w:tcBorders>
              <w:bottom w:val="single" w:sz="4" w:space="0" w:color="auto"/>
            </w:tcBorders>
          </w:tcPr>
          <w:p w:rsidR="00FD0725" w:rsidRDefault="00FD0725">
            <w:pPr>
              <w:pStyle w:val="yTableNAm"/>
              <w:spacing w:before="0"/>
              <w:rPr>
                <w:sz w:val="20"/>
              </w:rPr>
            </w:pPr>
          </w:p>
        </w:tc>
      </w:tr>
      <w:tr w:rsidR="00FD0725">
        <w:trPr>
          <w:cantSplit/>
          <w:trHeight w:val="87"/>
        </w:trPr>
        <w:tc>
          <w:tcPr>
            <w:tcW w:w="1620" w:type="dxa"/>
            <w:vMerge/>
            <w:tcBorders>
              <w:bottom w:val="single" w:sz="4" w:space="0" w:color="auto"/>
            </w:tcBorders>
          </w:tcPr>
          <w:p w:rsidR="00FD0725" w:rsidRDefault="00FD0725">
            <w:pPr>
              <w:pStyle w:val="yTableNAm"/>
              <w:spacing w:before="0"/>
              <w:rPr>
                <w:sz w:val="20"/>
              </w:rPr>
            </w:pPr>
          </w:p>
        </w:tc>
        <w:tc>
          <w:tcPr>
            <w:tcW w:w="1980" w:type="dxa"/>
            <w:tcBorders>
              <w:bottom w:val="single" w:sz="4" w:space="0" w:color="auto"/>
            </w:tcBorders>
          </w:tcPr>
          <w:p w:rsidR="00FD0725" w:rsidRDefault="001248B8">
            <w:pPr>
              <w:pStyle w:val="yTableNAm"/>
              <w:spacing w:before="0"/>
              <w:rPr>
                <w:sz w:val="20"/>
              </w:rPr>
            </w:pPr>
            <w:r>
              <w:rPr>
                <w:sz w:val="20"/>
              </w:rPr>
              <w:t>Period disqualified</w:t>
            </w:r>
          </w:p>
        </w:tc>
        <w:tc>
          <w:tcPr>
            <w:tcW w:w="3480" w:type="dxa"/>
            <w:gridSpan w:val="3"/>
            <w:tcBorders>
              <w:bottom w:val="single" w:sz="4" w:space="0" w:color="auto"/>
            </w:tcBorders>
          </w:tcPr>
          <w:p w:rsidR="00FD0725" w:rsidRDefault="00FD0725">
            <w:pPr>
              <w:pStyle w:val="yTableNAm"/>
              <w:spacing w:before="0"/>
              <w:rPr>
                <w:sz w:val="20"/>
              </w:rPr>
            </w:pPr>
          </w:p>
        </w:tc>
      </w:tr>
      <w:tr w:rsidR="00FD0725">
        <w:trPr>
          <w:cantSplit/>
          <w:trHeight w:val="87"/>
        </w:trPr>
        <w:tc>
          <w:tcPr>
            <w:tcW w:w="1620" w:type="dxa"/>
            <w:vMerge/>
            <w:tcBorders>
              <w:bottom w:val="single" w:sz="4" w:space="0" w:color="auto"/>
            </w:tcBorders>
          </w:tcPr>
          <w:p w:rsidR="00FD0725" w:rsidRDefault="00FD0725">
            <w:pPr>
              <w:pStyle w:val="yTableNAm"/>
              <w:spacing w:before="0"/>
              <w:rPr>
                <w:sz w:val="20"/>
              </w:rPr>
            </w:pPr>
          </w:p>
        </w:tc>
        <w:tc>
          <w:tcPr>
            <w:tcW w:w="1980" w:type="dxa"/>
            <w:tcBorders>
              <w:bottom w:val="single" w:sz="4" w:space="0" w:color="auto"/>
            </w:tcBorders>
          </w:tcPr>
          <w:p w:rsidR="00FD0725" w:rsidRDefault="001248B8">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rsidR="00FD0725" w:rsidRDefault="00FD0725">
            <w:pPr>
              <w:pStyle w:val="yTableNAm"/>
              <w:spacing w:before="0"/>
              <w:rPr>
                <w:sz w:val="20"/>
              </w:rPr>
            </w:pPr>
          </w:p>
        </w:tc>
      </w:tr>
      <w:tr w:rsidR="00FD0725">
        <w:trPr>
          <w:cantSplit/>
        </w:trPr>
        <w:tc>
          <w:tcPr>
            <w:tcW w:w="1620" w:type="dxa"/>
            <w:tcBorders>
              <w:bottom w:val="single" w:sz="4" w:space="0" w:color="auto"/>
            </w:tcBorders>
          </w:tcPr>
          <w:p w:rsidR="00FD0725" w:rsidRDefault="001248B8">
            <w:pPr>
              <w:pStyle w:val="yTableNAm"/>
              <w:spacing w:before="0"/>
              <w:rPr>
                <w:sz w:val="20"/>
              </w:rPr>
            </w:pPr>
            <w:r>
              <w:rPr>
                <w:sz w:val="20"/>
              </w:rPr>
              <w:t>Application</w:t>
            </w:r>
          </w:p>
        </w:tc>
        <w:tc>
          <w:tcPr>
            <w:tcW w:w="5460" w:type="dxa"/>
            <w:gridSpan w:val="4"/>
            <w:tcBorders>
              <w:bottom w:val="single" w:sz="4" w:space="0" w:color="auto"/>
            </w:tcBorders>
          </w:tcPr>
          <w:p w:rsidR="00FD0725" w:rsidRDefault="001248B8">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rsidR="00FD0725" w:rsidRDefault="001248B8">
            <w:pPr>
              <w:pStyle w:val="yTableNAm"/>
              <w:numPr>
                <w:ilvl w:val="0"/>
                <w:numId w:val="14"/>
              </w:numPr>
              <w:spacing w:before="0"/>
              <w:rPr>
                <w:sz w:val="20"/>
              </w:rPr>
            </w:pPr>
            <w:r>
              <w:rPr>
                <w:sz w:val="20"/>
              </w:rPr>
              <w:t>vehicles of class:</w:t>
            </w:r>
          </w:p>
          <w:p w:rsidR="00FD0725" w:rsidRDefault="001248B8">
            <w:pPr>
              <w:pStyle w:val="yTableNAm"/>
              <w:numPr>
                <w:ilvl w:val="0"/>
                <w:numId w:val="14"/>
              </w:numPr>
              <w:spacing w:before="0"/>
              <w:rPr>
                <w:sz w:val="20"/>
              </w:rPr>
            </w:pPr>
            <w:r>
              <w:rPr>
                <w:sz w:val="20"/>
              </w:rPr>
              <w:t xml:space="preserve">in these </w:t>
            </w:r>
            <w:r>
              <w:rPr>
                <w:sz w:val="20"/>
              </w:rPr>
              <w:t>localities:</w:t>
            </w:r>
          </w:p>
          <w:p w:rsidR="00FD0725" w:rsidRDefault="001248B8">
            <w:pPr>
              <w:pStyle w:val="yTableNAm"/>
              <w:numPr>
                <w:ilvl w:val="0"/>
                <w:numId w:val="14"/>
              </w:numPr>
              <w:spacing w:before="0"/>
              <w:rPr>
                <w:sz w:val="20"/>
              </w:rPr>
            </w:pPr>
            <w:r>
              <w:rPr>
                <w:sz w:val="20"/>
              </w:rPr>
              <w:t>on these days at these times:</w:t>
            </w:r>
          </w:p>
          <w:p w:rsidR="00FD0725" w:rsidRDefault="001248B8">
            <w:pPr>
              <w:pStyle w:val="yTableNAm"/>
              <w:numPr>
                <w:ilvl w:val="0"/>
                <w:numId w:val="14"/>
              </w:numPr>
              <w:spacing w:before="0"/>
              <w:rPr>
                <w:sz w:val="20"/>
              </w:rPr>
            </w:pPr>
            <w:r>
              <w:rPr>
                <w:sz w:val="20"/>
              </w:rPr>
              <w:t>for these purposes:</w:t>
            </w:r>
          </w:p>
        </w:tc>
      </w:tr>
      <w:tr w:rsidR="00FD0725">
        <w:trPr>
          <w:cantSplit/>
        </w:trPr>
        <w:tc>
          <w:tcPr>
            <w:tcW w:w="1620" w:type="dxa"/>
            <w:tcBorders>
              <w:bottom w:val="single" w:sz="4" w:space="0" w:color="auto"/>
            </w:tcBorders>
          </w:tcPr>
          <w:p w:rsidR="00FD0725" w:rsidRDefault="001248B8">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rsidR="00FD0725" w:rsidRDefault="001248B8">
            <w:pPr>
              <w:pStyle w:val="yTableNAm"/>
              <w:spacing w:before="0"/>
              <w:rPr>
                <w:sz w:val="20"/>
              </w:rPr>
            </w:pPr>
            <w:r>
              <w:rPr>
                <w:sz w:val="20"/>
              </w:rPr>
              <w:t>1.</w:t>
            </w:r>
          </w:p>
        </w:tc>
      </w:tr>
      <w:tr w:rsidR="00FD0725">
        <w:trPr>
          <w:cantSplit/>
        </w:trPr>
        <w:tc>
          <w:tcPr>
            <w:tcW w:w="1620" w:type="dxa"/>
            <w:tcBorders>
              <w:top w:val="single" w:sz="4" w:space="0" w:color="auto"/>
            </w:tcBorders>
          </w:tcPr>
          <w:p w:rsidR="00FD0725" w:rsidRDefault="001248B8">
            <w:pPr>
              <w:pStyle w:val="yTableNAm"/>
              <w:spacing w:before="0"/>
              <w:rPr>
                <w:sz w:val="20"/>
              </w:rPr>
            </w:pPr>
            <w:r>
              <w:rPr>
                <w:sz w:val="20"/>
              </w:rPr>
              <w:t>Certificate by applicant</w:t>
            </w:r>
          </w:p>
          <w:p w:rsidR="00FD0725" w:rsidRDefault="001248B8">
            <w:pPr>
              <w:pStyle w:val="yTableNAm"/>
              <w:spacing w:before="0"/>
              <w:rPr>
                <w:sz w:val="16"/>
                <w:szCs w:val="16"/>
              </w:rPr>
            </w:pPr>
            <w:r>
              <w:rPr>
                <w:sz w:val="16"/>
                <w:szCs w:val="16"/>
              </w:rPr>
              <w:t>[Tick one box]</w:t>
            </w:r>
          </w:p>
        </w:tc>
        <w:tc>
          <w:tcPr>
            <w:tcW w:w="5460" w:type="dxa"/>
            <w:gridSpan w:val="4"/>
            <w:tcBorders>
              <w:top w:val="single" w:sz="4" w:space="0" w:color="auto"/>
            </w:tcBorders>
          </w:tcPr>
          <w:p w:rsidR="00FD0725" w:rsidRDefault="001248B8">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rsidR="00FD0725" w:rsidRDefault="001248B8">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rsidR="00FD0725" w:rsidRDefault="001248B8">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rsidR="00FD0725">
        <w:trPr>
          <w:cantSplit/>
        </w:trPr>
        <w:tc>
          <w:tcPr>
            <w:tcW w:w="1620" w:type="dxa"/>
            <w:tcBorders>
              <w:top w:val="single" w:sz="4" w:space="0" w:color="auto"/>
              <w:bottom w:val="single" w:sz="4" w:space="0" w:color="auto"/>
            </w:tcBorders>
          </w:tcPr>
          <w:p w:rsidR="00FD0725" w:rsidRDefault="001248B8">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rsidR="00FD0725" w:rsidRDefault="00FD0725">
            <w:pPr>
              <w:pStyle w:val="yTableNAm"/>
              <w:spacing w:before="0"/>
              <w:rPr>
                <w:sz w:val="20"/>
              </w:rPr>
            </w:pPr>
          </w:p>
        </w:tc>
        <w:tc>
          <w:tcPr>
            <w:tcW w:w="709" w:type="dxa"/>
            <w:tcBorders>
              <w:top w:val="single" w:sz="4" w:space="0" w:color="auto"/>
              <w:bottom w:val="single" w:sz="4" w:space="0" w:color="auto"/>
            </w:tcBorders>
          </w:tcPr>
          <w:p w:rsidR="00FD0725" w:rsidRDefault="001248B8">
            <w:pPr>
              <w:pStyle w:val="yTableNAm"/>
              <w:spacing w:before="0"/>
              <w:rPr>
                <w:sz w:val="20"/>
              </w:rPr>
            </w:pPr>
            <w:r>
              <w:rPr>
                <w:sz w:val="20"/>
              </w:rPr>
              <w:t>Date</w:t>
            </w:r>
          </w:p>
        </w:tc>
        <w:tc>
          <w:tcPr>
            <w:tcW w:w="1213" w:type="dxa"/>
            <w:tcBorders>
              <w:top w:val="single" w:sz="4" w:space="0" w:color="auto"/>
              <w:bottom w:val="single" w:sz="4" w:space="0" w:color="auto"/>
            </w:tcBorders>
          </w:tcPr>
          <w:p w:rsidR="00FD0725" w:rsidRDefault="00FD0725">
            <w:pPr>
              <w:pStyle w:val="yTableNAm"/>
              <w:spacing w:before="0"/>
              <w:rPr>
                <w:sz w:val="20"/>
              </w:rPr>
            </w:pPr>
          </w:p>
        </w:tc>
      </w:tr>
      <w:tr w:rsidR="00FD0725">
        <w:trPr>
          <w:cantSplit/>
        </w:trPr>
        <w:tc>
          <w:tcPr>
            <w:tcW w:w="1620" w:type="dxa"/>
            <w:tcBorders>
              <w:bottom w:val="single" w:sz="4" w:space="0" w:color="auto"/>
            </w:tcBorders>
          </w:tcPr>
          <w:p w:rsidR="00FD0725" w:rsidRDefault="001248B8">
            <w:pPr>
              <w:pStyle w:val="yTableNAm"/>
              <w:spacing w:before="0"/>
              <w:rPr>
                <w:sz w:val="20"/>
              </w:rPr>
            </w:pPr>
            <w:r>
              <w:rPr>
                <w:sz w:val="20"/>
              </w:rPr>
              <w:t>Hearing details</w:t>
            </w:r>
          </w:p>
        </w:tc>
        <w:tc>
          <w:tcPr>
            <w:tcW w:w="5460" w:type="dxa"/>
            <w:gridSpan w:val="4"/>
            <w:tcBorders>
              <w:bottom w:val="single" w:sz="4" w:space="0" w:color="auto"/>
            </w:tcBorders>
          </w:tcPr>
          <w:p w:rsidR="00FD0725" w:rsidRDefault="001248B8">
            <w:pPr>
              <w:pStyle w:val="yTableNAm"/>
              <w:spacing w:before="0"/>
              <w:rPr>
                <w:sz w:val="20"/>
              </w:rPr>
            </w:pPr>
            <w:r>
              <w:rPr>
                <w:sz w:val="20"/>
              </w:rPr>
              <w:t xml:space="preserve">This application will be heard — </w:t>
            </w:r>
          </w:p>
          <w:p w:rsidR="00FD0725" w:rsidRDefault="001248B8">
            <w:pPr>
              <w:pStyle w:val="yTableNAm"/>
              <w:spacing w:before="0"/>
              <w:rPr>
                <w:sz w:val="20"/>
              </w:rPr>
            </w:pPr>
            <w:r>
              <w:rPr>
                <w:sz w:val="20"/>
              </w:rPr>
              <w:t>on [</w:t>
            </w:r>
            <w:r>
              <w:rPr>
                <w:i/>
                <w:iCs/>
                <w:sz w:val="20"/>
              </w:rPr>
              <w:t>date</w:t>
            </w:r>
            <w:r>
              <w:rPr>
                <w:sz w:val="20"/>
              </w:rPr>
              <w:t>] at [</w:t>
            </w:r>
            <w:r>
              <w:rPr>
                <w:i/>
                <w:iCs/>
                <w:sz w:val="20"/>
              </w:rPr>
              <w:t>time</w:t>
            </w:r>
            <w:r>
              <w:rPr>
                <w:sz w:val="20"/>
              </w:rPr>
              <w:t xml:space="preserve">] or as soon after as </w:t>
            </w:r>
            <w:r>
              <w:rPr>
                <w:sz w:val="20"/>
              </w:rPr>
              <w:t>possible,</w:t>
            </w:r>
          </w:p>
          <w:p w:rsidR="00FD0725" w:rsidRDefault="001248B8">
            <w:pPr>
              <w:pStyle w:val="yTableNAm"/>
              <w:spacing w:before="0"/>
              <w:rPr>
                <w:sz w:val="20"/>
              </w:rPr>
            </w:pPr>
            <w:r>
              <w:rPr>
                <w:sz w:val="20"/>
              </w:rPr>
              <w:t>at [</w:t>
            </w:r>
            <w:r>
              <w:rPr>
                <w:i/>
                <w:iCs/>
                <w:sz w:val="20"/>
              </w:rPr>
              <w:t>place</w:t>
            </w:r>
            <w:r>
              <w:rPr>
                <w:sz w:val="20"/>
              </w:rPr>
              <w:t>]</w:t>
            </w:r>
          </w:p>
        </w:tc>
      </w:tr>
    </w:tbl>
    <w:p w:rsidR="00FD0725" w:rsidRDefault="001248B8">
      <w:pPr>
        <w:pStyle w:val="yMiscellaneousBody"/>
        <w:keepNext/>
        <w:tabs>
          <w:tab w:val="left" w:pos="540"/>
        </w:tabs>
        <w:ind w:left="540" w:hanging="540"/>
        <w:rPr>
          <w:sz w:val="20"/>
        </w:rPr>
      </w:pPr>
      <w:r>
        <w:rPr>
          <w:sz w:val="20"/>
        </w:rPr>
        <w:t>Notes to Form No. 101 —</w:t>
      </w:r>
    </w:p>
    <w:p w:rsidR="00FD0725" w:rsidRDefault="001248B8">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w:t>
      </w:r>
      <w:r>
        <w:rPr>
          <w:sz w:val="20"/>
        </w:rPr>
        <w:t>s the applicant’s first, second or subsequent for the offence. If disqualified for some other reason, give details.</w:t>
      </w:r>
    </w:p>
    <w:p w:rsidR="00FD0725" w:rsidRDefault="001248B8">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w:t>
      </w:r>
      <w:r>
        <w:rPr>
          <w:i/>
          <w:sz w:val="20"/>
        </w:rPr>
        <w:t>ct 2008</w:t>
      </w:r>
      <w:r>
        <w:rPr>
          <w:iCs/>
          <w:sz w:val="20"/>
        </w:rPr>
        <w:t xml:space="preserve"> s. 30.</w:t>
      </w:r>
      <w:r>
        <w:rPr>
          <w:sz w:val="20"/>
        </w:rPr>
        <w:t xml:space="preserve"> Use numbered paragraphs.</w:t>
      </w:r>
    </w:p>
    <w:p w:rsidR="00FD0725" w:rsidRDefault="001248B8">
      <w:pPr>
        <w:pStyle w:val="yFootnotesection"/>
      </w:pPr>
      <w:r>
        <w:tab/>
        <w:t>[Form 101 inserted: Gazette 21 Feb 2007 p. 588; amended: Gazette 19 Dec 2014 p. 4848.]</w:t>
      </w:r>
    </w:p>
    <w:p w:rsidR="00FD0725" w:rsidRDefault="001248B8">
      <w:pPr>
        <w:pStyle w:val="yHeading5"/>
        <w:spacing w:before="480" w:after="120"/>
        <w:outlineLvl w:val="9"/>
      </w:pPr>
      <w:bookmarkStart w:id="1875" w:name="_Toc59184323"/>
      <w:r>
        <w:rPr>
          <w:rStyle w:val="CharSClsNo"/>
        </w:rPr>
        <w:t>102</w:t>
      </w:r>
      <w:r>
        <w:t>.</w:t>
      </w:r>
      <w:r>
        <w:tab/>
        <w:t>Application by holder to vary extraordinary licence (O. 81C r. 2(2))</w:t>
      </w:r>
      <w:bookmarkEnd w:id="18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rsidR="00FD0725">
        <w:trPr>
          <w:cantSplit/>
        </w:trPr>
        <w:tc>
          <w:tcPr>
            <w:tcW w:w="3969" w:type="dxa"/>
            <w:gridSpan w:val="2"/>
            <w:tcBorders>
              <w:bottom w:val="single" w:sz="4" w:space="0" w:color="auto"/>
            </w:tcBorders>
          </w:tcPr>
          <w:p w:rsidR="00FD0725" w:rsidRDefault="001248B8">
            <w:pPr>
              <w:pStyle w:val="yTableNAm"/>
              <w:spacing w:before="0"/>
              <w:rPr>
                <w:sz w:val="20"/>
              </w:rPr>
            </w:pPr>
            <w:r>
              <w:rPr>
                <w:i/>
                <w:iCs/>
                <w:sz w:val="20"/>
              </w:rPr>
              <w:t xml:space="preserve">Road Traffic (Authorisation to Drive) Act 2008 </w:t>
            </w:r>
            <w:r>
              <w:rPr>
                <w:iCs/>
                <w:sz w:val="20"/>
              </w:rPr>
              <w:t>s. 35(1</w:t>
            </w:r>
            <w:r>
              <w:rPr>
                <w:iCs/>
                <w:sz w:val="20"/>
              </w:rPr>
              <w:t>)</w:t>
            </w:r>
          </w:p>
          <w:p w:rsidR="00FD0725" w:rsidRDefault="001248B8">
            <w:pPr>
              <w:pStyle w:val="yTableNAm"/>
              <w:spacing w:before="80"/>
              <w:rPr>
                <w:sz w:val="20"/>
              </w:rPr>
            </w:pPr>
            <w:r>
              <w:rPr>
                <w:sz w:val="20"/>
              </w:rPr>
              <w:t>Supreme Court of Western Australia</w:t>
            </w:r>
          </w:p>
          <w:p w:rsidR="00FD0725" w:rsidRDefault="001248B8">
            <w:pPr>
              <w:pStyle w:val="yTableNAm"/>
              <w:spacing w:before="0"/>
              <w:rPr>
                <w:b/>
                <w:sz w:val="20"/>
              </w:rPr>
            </w:pPr>
            <w:r>
              <w:rPr>
                <w:sz w:val="20"/>
              </w:rPr>
              <w:t>No:</w:t>
            </w:r>
          </w:p>
        </w:tc>
        <w:tc>
          <w:tcPr>
            <w:tcW w:w="3111" w:type="dxa"/>
            <w:gridSpan w:val="3"/>
            <w:tcBorders>
              <w:bottom w:val="single" w:sz="4" w:space="0" w:color="auto"/>
            </w:tcBorders>
          </w:tcPr>
          <w:p w:rsidR="00FD0725" w:rsidRDefault="001248B8">
            <w:pPr>
              <w:pStyle w:val="yTableNAm"/>
              <w:spacing w:before="0"/>
              <w:rPr>
                <w:b/>
                <w:sz w:val="20"/>
              </w:rPr>
            </w:pPr>
            <w:r>
              <w:rPr>
                <w:b/>
                <w:sz w:val="20"/>
              </w:rPr>
              <w:t>Application by holder to vary extraordinary licence</w:t>
            </w:r>
          </w:p>
        </w:tc>
      </w:tr>
      <w:tr w:rsidR="00FD0725">
        <w:trPr>
          <w:cantSplit/>
          <w:trHeight w:val="90"/>
        </w:trPr>
        <w:tc>
          <w:tcPr>
            <w:tcW w:w="1620" w:type="dxa"/>
            <w:vMerge w:val="restart"/>
            <w:tcBorders>
              <w:bottom w:val="single" w:sz="4" w:space="0" w:color="auto"/>
            </w:tcBorders>
          </w:tcPr>
          <w:p w:rsidR="00FD0725" w:rsidRDefault="001248B8">
            <w:pPr>
              <w:pStyle w:val="yTableNAm"/>
              <w:spacing w:before="0"/>
              <w:rPr>
                <w:sz w:val="20"/>
              </w:rPr>
            </w:pPr>
            <w:r>
              <w:rPr>
                <w:sz w:val="20"/>
              </w:rPr>
              <w:t>Applicant</w:t>
            </w:r>
          </w:p>
        </w:tc>
        <w:tc>
          <w:tcPr>
            <w:tcW w:w="2349" w:type="dxa"/>
            <w:tcBorders>
              <w:bottom w:val="single" w:sz="4" w:space="0" w:color="auto"/>
            </w:tcBorders>
          </w:tcPr>
          <w:p w:rsidR="00FD0725" w:rsidRDefault="001248B8">
            <w:pPr>
              <w:pStyle w:val="yTableNAm"/>
              <w:spacing w:before="0"/>
              <w:rPr>
                <w:sz w:val="20"/>
              </w:rPr>
            </w:pPr>
            <w:r>
              <w:rPr>
                <w:sz w:val="20"/>
              </w:rPr>
              <w:t>Full name</w:t>
            </w:r>
          </w:p>
        </w:tc>
        <w:tc>
          <w:tcPr>
            <w:tcW w:w="3111" w:type="dxa"/>
            <w:gridSpan w:val="3"/>
            <w:tcBorders>
              <w:bottom w:val="single" w:sz="4" w:space="0" w:color="auto"/>
            </w:tcBorders>
          </w:tcPr>
          <w:p w:rsidR="00FD0725" w:rsidRDefault="00FD0725">
            <w:pPr>
              <w:pStyle w:val="yTableNAm"/>
              <w:spacing w:before="0"/>
              <w:rPr>
                <w:sz w:val="20"/>
              </w:rPr>
            </w:pPr>
          </w:p>
        </w:tc>
      </w:tr>
      <w:tr w:rsidR="00FD0725">
        <w:trPr>
          <w:cantSplit/>
          <w:trHeight w:val="87"/>
        </w:trPr>
        <w:tc>
          <w:tcPr>
            <w:tcW w:w="1620" w:type="dxa"/>
            <w:vMerge/>
            <w:tcBorders>
              <w:bottom w:val="single" w:sz="4" w:space="0" w:color="auto"/>
            </w:tcBorders>
          </w:tcPr>
          <w:p w:rsidR="00FD0725" w:rsidRDefault="00FD0725">
            <w:pPr>
              <w:pStyle w:val="yTableNAm"/>
              <w:spacing w:before="0"/>
              <w:rPr>
                <w:sz w:val="20"/>
              </w:rPr>
            </w:pPr>
          </w:p>
        </w:tc>
        <w:tc>
          <w:tcPr>
            <w:tcW w:w="2349" w:type="dxa"/>
            <w:tcBorders>
              <w:bottom w:val="single" w:sz="4" w:space="0" w:color="auto"/>
            </w:tcBorders>
          </w:tcPr>
          <w:p w:rsidR="00FD0725" w:rsidRDefault="001248B8">
            <w:pPr>
              <w:pStyle w:val="yTableNAm"/>
              <w:spacing w:before="0"/>
              <w:rPr>
                <w:sz w:val="20"/>
              </w:rPr>
            </w:pPr>
            <w:r>
              <w:rPr>
                <w:sz w:val="20"/>
              </w:rPr>
              <w:t>Address</w:t>
            </w:r>
          </w:p>
        </w:tc>
        <w:tc>
          <w:tcPr>
            <w:tcW w:w="3111" w:type="dxa"/>
            <w:gridSpan w:val="3"/>
            <w:tcBorders>
              <w:bottom w:val="single" w:sz="4" w:space="0" w:color="auto"/>
            </w:tcBorders>
          </w:tcPr>
          <w:p w:rsidR="00FD0725" w:rsidRDefault="00FD0725">
            <w:pPr>
              <w:pStyle w:val="yTableNAm"/>
              <w:spacing w:before="0"/>
              <w:rPr>
                <w:sz w:val="20"/>
              </w:rPr>
            </w:pPr>
          </w:p>
        </w:tc>
      </w:tr>
      <w:tr w:rsidR="00FD0725">
        <w:trPr>
          <w:cantSplit/>
          <w:trHeight w:val="90"/>
        </w:trPr>
        <w:tc>
          <w:tcPr>
            <w:tcW w:w="1620" w:type="dxa"/>
            <w:vMerge w:val="restart"/>
            <w:tcBorders>
              <w:bottom w:val="single" w:sz="4" w:space="0" w:color="auto"/>
            </w:tcBorders>
          </w:tcPr>
          <w:p w:rsidR="00FD0725" w:rsidRDefault="001248B8">
            <w:pPr>
              <w:pStyle w:val="yTableNAm"/>
              <w:spacing w:before="0"/>
              <w:rPr>
                <w:sz w:val="20"/>
              </w:rPr>
            </w:pPr>
            <w:r>
              <w:rPr>
                <w:sz w:val="20"/>
              </w:rPr>
              <w:t xml:space="preserve">Extraordinary licence details </w:t>
            </w:r>
          </w:p>
        </w:tc>
        <w:tc>
          <w:tcPr>
            <w:tcW w:w="2349" w:type="dxa"/>
            <w:tcBorders>
              <w:bottom w:val="single" w:sz="4" w:space="0" w:color="auto"/>
            </w:tcBorders>
          </w:tcPr>
          <w:p w:rsidR="00FD0725" w:rsidRDefault="001248B8">
            <w:pPr>
              <w:pStyle w:val="yTableNAm"/>
              <w:spacing w:before="0"/>
              <w:rPr>
                <w:sz w:val="20"/>
              </w:rPr>
            </w:pPr>
            <w:r>
              <w:rPr>
                <w:sz w:val="20"/>
              </w:rPr>
              <w:t>Court that ordered it</w:t>
            </w:r>
          </w:p>
        </w:tc>
        <w:tc>
          <w:tcPr>
            <w:tcW w:w="3111" w:type="dxa"/>
            <w:gridSpan w:val="3"/>
            <w:tcBorders>
              <w:bottom w:val="single" w:sz="4" w:space="0" w:color="auto"/>
            </w:tcBorders>
          </w:tcPr>
          <w:p w:rsidR="00FD0725" w:rsidRDefault="00FD0725">
            <w:pPr>
              <w:pStyle w:val="yTableNAm"/>
              <w:spacing w:before="0"/>
              <w:rPr>
                <w:sz w:val="20"/>
              </w:rPr>
            </w:pPr>
          </w:p>
        </w:tc>
      </w:tr>
      <w:tr w:rsidR="00FD0725">
        <w:trPr>
          <w:cantSplit/>
          <w:trHeight w:val="87"/>
        </w:trPr>
        <w:tc>
          <w:tcPr>
            <w:tcW w:w="1620" w:type="dxa"/>
            <w:vMerge/>
            <w:tcBorders>
              <w:bottom w:val="single" w:sz="4" w:space="0" w:color="auto"/>
            </w:tcBorders>
          </w:tcPr>
          <w:p w:rsidR="00FD0725" w:rsidRDefault="00FD0725">
            <w:pPr>
              <w:pStyle w:val="yTableNAm"/>
              <w:spacing w:before="0"/>
              <w:rPr>
                <w:sz w:val="20"/>
              </w:rPr>
            </w:pPr>
          </w:p>
        </w:tc>
        <w:tc>
          <w:tcPr>
            <w:tcW w:w="2349" w:type="dxa"/>
            <w:tcBorders>
              <w:bottom w:val="single" w:sz="4" w:space="0" w:color="auto"/>
            </w:tcBorders>
          </w:tcPr>
          <w:p w:rsidR="00FD0725" w:rsidRDefault="001248B8">
            <w:pPr>
              <w:pStyle w:val="yTableNAm"/>
              <w:spacing w:before="0"/>
              <w:rPr>
                <w:sz w:val="20"/>
              </w:rPr>
            </w:pPr>
            <w:r>
              <w:rPr>
                <w:sz w:val="20"/>
              </w:rPr>
              <w:t>Date of court order</w:t>
            </w:r>
          </w:p>
        </w:tc>
        <w:tc>
          <w:tcPr>
            <w:tcW w:w="3111" w:type="dxa"/>
            <w:gridSpan w:val="3"/>
            <w:tcBorders>
              <w:bottom w:val="single" w:sz="4" w:space="0" w:color="auto"/>
            </w:tcBorders>
          </w:tcPr>
          <w:p w:rsidR="00FD0725" w:rsidRDefault="00FD0725">
            <w:pPr>
              <w:pStyle w:val="yTableNAm"/>
              <w:spacing w:before="0"/>
              <w:rPr>
                <w:sz w:val="20"/>
              </w:rPr>
            </w:pPr>
          </w:p>
        </w:tc>
      </w:tr>
      <w:tr w:rsidR="00FD0725">
        <w:trPr>
          <w:cantSplit/>
          <w:trHeight w:val="87"/>
        </w:trPr>
        <w:tc>
          <w:tcPr>
            <w:tcW w:w="1620" w:type="dxa"/>
            <w:vMerge/>
            <w:tcBorders>
              <w:bottom w:val="single" w:sz="4" w:space="0" w:color="auto"/>
            </w:tcBorders>
          </w:tcPr>
          <w:p w:rsidR="00FD0725" w:rsidRDefault="00FD0725">
            <w:pPr>
              <w:pStyle w:val="yTableNAm"/>
              <w:spacing w:before="0"/>
              <w:rPr>
                <w:sz w:val="20"/>
              </w:rPr>
            </w:pPr>
          </w:p>
        </w:tc>
        <w:tc>
          <w:tcPr>
            <w:tcW w:w="2349" w:type="dxa"/>
            <w:tcBorders>
              <w:bottom w:val="single" w:sz="4" w:space="0" w:color="auto"/>
            </w:tcBorders>
          </w:tcPr>
          <w:p w:rsidR="00FD0725" w:rsidRDefault="001248B8">
            <w:pPr>
              <w:pStyle w:val="yTableNAm"/>
              <w:spacing w:before="0"/>
              <w:rPr>
                <w:sz w:val="20"/>
              </w:rPr>
            </w:pPr>
            <w:r>
              <w:rPr>
                <w:sz w:val="20"/>
              </w:rPr>
              <w:t>Licence’s limitations and conditions</w:t>
            </w:r>
          </w:p>
        </w:tc>
        <w:tc>
          <w:tcPr>
            <w:tcW w:w="3111" w:type="dxa"/>
            <w:gridSpan w:val="3"/>
            <w:tcBorders>
              <w:bottom w:val="single" w:sz="4" w:space="0" w:color="auto"/>
            </w:tcBorders>
          </w:tcPr>
          <w:p w:rsidR="00FD0725" w:rsidRDefault="00FD0725">
            <w:pPr>
              <w:pStyle w:val="yTableNAm"/>
              <w:spacing w:before="0"/>
              <w:rPr>
                <w:sz w:val="20"/>
              </w:rPr>
            </w:pPr>
          </w:p>
        </w:tc>
      </w:tr>
      <w:tr w:rsidR="00FD0725">
        <w:trPr>
          <w:cantSplit/>
        </w:trPr>
        <w:tc>
          <w:tcPr>
            <w:tcW w:w="1620" w:type="dxa"/>
          </w:tcPr>
          <w:p w:rsidR="00FD0725" w:rsidRDefault="001248B8">
            <w:pPr>
              <w:pStyle w:val="yTableNAm"/>
              <w:spacing w:before="0"/>
              <w:rPr>
                <w:sz w:val="20"/>
              </w:rPr>
            </w:pPr>
            <w:r>
              <w:rPr>
                <w:sz w:val="20"/>
              </w:rPr>
              <w:t>Application</w:t>
            </w:r>
          </w:p>
          <w:p w:rsidR="00FD0725" w:rsidRDefault="001248B8">
            <w:pPr>
              <w:pStyle w:val="yTableNAm"/>
              <w:spacing w:before="0"/>
              <w:rPr>
                <w:sz w:val="16"/>
                <w:szCs w:val="16"/>
              </w:rPr>
            </w:pPr>
            <w:r>
              <w:rPr>
                <w:sz w:val="16"/>
                <w:szCs w:val="16"/>
              </w:rPr>
              <w:t>[Tick one box]</w:t>
            </w:r>
          </w:p>
        </w:tc>
        <w:tc>
          <w:tcPr>
            <w:tcW w:w="5460" w:type="dxa"/>
            <w:gridSpan w:val="4"/>
          </w:tcPr>
          <w:p w:rsidR="00FD0725" w:rsidRDefault="001248B8">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rsidR="00FD0725" w:rsidRDefault="001248B8">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rsidR="00FD0725" w:rsidRDefault="001248B8">
            <w:pPr>
              <w:pStyle w:val="yTableNAm"/>
              <w:tabs>
                <w:tab w:val="clear" w:pos="567"/>
                <w:tab w:val="left" w:pos="364"/>
              </w:tabs>
              <w:spacing w:before="0"/>
              <w:ind w:left="364" w:hanging="364"/>
              <w:rPr>
                <w:sz w:val="20"/>
              </w:rPr>
            </w:pPr>
            <w:r>
              <w:rPr>
                <w:sz w:val="20"/>
              </w:rPr>
              <w:sym w:font="Monotype Sorts" w:char="F070"/>
            </w:r>
            <w:r>
              <w:rPr>
                <w:sz w:val="20"/>
              </w:rPr>
              <w:tab/>
              <w:t xml:space="preserve">An order that cancels the above limitations and </w:t>
            </w:r>
            <w:r>
              <w:rPr>
                <w:sz w:val="20"/>
              </w:rPr>
              <w:t>conditions and substitutes these limitations and conditions:</w:t>
            </w:r>
          </w:p>
          <w:p w:rsidR="00FD0725" w:rsidRDefault="00FD0725">
            <w:pPr>
              <w:pStyle w:val="yTableNAm"/>
              <w:spacing w:before="0"/>
              <w:rPr>
                <w:sz w:val="20"/>
              </w:rPr>
            </w:pPr>
          </w:p>
        </w:tc>
      </w:tr>
      <w:tr w:rsidR="00FD0725">
        <w:trPr>
          <w:cantSplit/>
        </w:trPr>
        <w:tc>
          <w:tcPr>
            <w:tcW w:w="1620" w:type="dxa"/>
          </w:tcPr>
          <w:p w:rsidR="00FD0725" w:rsidRDefault="001248B8">
            <w:pPr>
              <w:pStyle w:val="yTableNAm"/>
              <w:spacing w:before="0"/>
              <w:rPr>
                <w:sz w:val="20"/>
              </w:rPr>
            </w:pPr>
            <w:r>
              <w:rPr>
                <w:sz w:val="20"/>
              </w:rPr>
              <w:t>Grounds for this application</w:t>
            </w:r>
            <w:r>
              <w:rPr>
                <w:sz w:val="20"/>
                <w:vertAlign w:val="superscript"/>
              </w:rPr>
              <w:t>1</w:t>
            </w:r>
          </w:p>
        </w:tc>
        <w:tc>
          <w:tcPr>
            <w:tcW w:w="5460" w:type="dxa"/>
            <w:gridSpan w:val="4"/>
          </w:tcPr>
          <w:p w:rsidR="00FD0725" w:rsidRDefault="001248B8">
            <w:pPr>
              <w:pStyle w:val="yTableNAm"/>
              <w:spacing w:before="0"/>
              <w:rPr>
                <w:sz w:val="20"/>
              </w:rPr>
            </w:pPr>
            <w:r>
              <w:rPr>
                <w:sz w:val="20"/>
              </w:rPr>
              <w:t>1.</w:t>
            </w:r>
          </w:p>
        </w:tc>
      </w:tr>
      <w:tr w:rsidR="00FD0725">
        <w:trPr>
          <w:cantSplit/>
        </w:trPr>
        <w:tc>
          <w:tcPr>
            <w:tcW w:w="1620" w:type="dxa"/>
            <w:tcBorders>
              <w:top w:val="single" w:sz="4" w:space="0" w:color="auto"/>
              <w:bottom w:val="single" w:sz="4" w:space="0" w:color="auto"/>
            </w:tcBorders>
          </w:tcPr>
          <w:p w:rsidR="00FD0725" w:rsidRDefault="001248B8">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rsidR="00FD0725" w:rsidRDefault="00FD0725">
            <w:pPr>
              <w:pStyle w:val="yTableNAm"/>
              <w:spacing w:before="0"/>
              <w:rPr>
                <w:sz w:val="20"/>
              </w:rPr>
            </w:pPr>
          </w:p>
        </w:tc>
        <w:tc>
          <w:tcPr>
            <w:tcW w:w="709" w:type="dxa"/>
            <w:tcBorders>
              <w:top w:val="single" w:sz="4" w:space="0" w:color="auto"/>
              <w:bottom w:val="single" w:sz="4" w:space="0" w:color="auto"/>
            </w:tcBorders>
          </w:tcPr>
          <w:p w:rsidR="00FD0725" w:rsidRDefault="001248B8">
            <w:pPr>
              <w:pStyle w:val="yTableNAm"/>
              <w:spacing w:before="0"/>
              <w:rPr>
                <w:sz w:val="20"/>
              </w:rPr>
            </w:pPr>
            <w:r>
              <w:rPr>
                <w:sz w:val="20"/>
              </w:rPr>
              <w:t>Date</w:t>
            </w:r>
          </w:p>
        </w:tc>
        <w:tc>
          <w:tcPr>
            <w:tcW w:w="1409" w:type="dxa"/>
            <w:tcBorders>
              <w:top w:val="single" w:sz="4" w:space="0" w:color="auto"/>
              <w:bottom w:val="single" w:sz="4" w:space="0" w:color="auto"/>
            </w:tcBorders>
          </w:tcPr>
          <w:p w:rsidR="00FD0725" w:rsidRDefault="00FD0725">
            <w:pPr>
              <w:pStyle w:val="yTableNAm"/>
              <w:spacing w:before="0"/>
              <w:rPr>
                <w:sz w:val="20"/>
              </w:rPr>
            </w:pPr>
          </w:p>
        </w:tc>
      </w:tr>
      <w:tr w:rsidR="00FD0725">
        <w:trPr>
          <w:cantSplit/>
        </w:trPr>
        <w:tc>
          <w:tcPr>
            <w:tcW w:w="1620" w:type="dxa"/>
            <w:tcBorders>
              <w:bottom w:val="single" w:sz="4" w:space="0" w:color="auto"/>
            </w:tcBorders>
          </w:tcPr>
          <w:p w:rsidR="00FD0725" w:rsidRDefault="001248B8">
            <w:pPr>
              <w:pStyle w:val="yTableNAm"/>
              <w:spacing w:before="0"/>
              <w:rPr>
                <w:sz w:val="20"/>
              </w:rPr>
            </w:pPr>
            <w:r>
              <w:rPr>
                <w:sz w:val="20"/>
              </w:rPr>
              <w:t>Hearing details</w:t>
            </w:r>
          </w:p>
        </w:tc>
        <w:tc>
          <w:tcPr>
            <w:tcW w:w="5460" w:type="dxa"/>
            <w:gridSpan w:val="4"/>
            <w:tcBorders>
              <w:bottom w:val="single" w:sz="4" w:space="0" w:color="auto"/>
            </w:tcBorders>
          </w:tcPr>
          <w:p w:rsidR="00FD0725" w:rsidRDefault="001248B8">
            <w:pPr>
              <w:pStyle w:val="yTableNAm"/>
              <w:spacing w:before="0"/>
              <w:rPr>
                <w:sz w:val="20"/>
              </w:rPr>
            </w:pPr>
            <w:r>
              <w:rPr>
                <w:sz w:val="20"/>
              </w:rPr>
              <w:t xml:space="preserve">This application will be heard — </w:t>
            </w:r>
          </w:p>
          <w:p w:rsidR="00FD0725" w:rsidRDefault="001248B8">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FD0725" w:rsidRDefault="001248B8">
            <w:pPr>
              <w:pStyle w:val="yTableNAm"/>
              <w:spacing w:before="0"/>
              <w:rPr>
                <w:sz w:val="20"/>
              </w:rPr>
            </w:pPr>
            <w:r>
              <w:rPr>
                <w:sz w:val="20"/>
              </w:rPr>
              <w:t>at [</w:t>
            </w:r>
            <w:r>
              <w:rPr>
                <w:i/>
                <w:iCs/>
                <w:sz w:val="20"/>
              </w:rPr>
              <w:t>place</w:t>
            </w:r>
            <w:r>
              <w:rPr>
                <w:sz w:val="20"/>
              </w:rPr>
              <w:t>]</w:t>
            </w:r>
          </w:p>
        </w:tc>
      </w:tr>
    </w:tbl>
    <w:p w:rsidR="00FD0725" w:rsidRDefault="001248B8">
      <w:pPr>
        <w:pStyle w:val="yMiscellaneousBody"/>
        <w:keepNext/>
        <w:tabs>
          <w:tab w:val="left" w:pos="540"/>
        </w:tabs>
        <w:ind w:left="540" w:hanging="540"/>
        <w:rPr>
          <w:sz w:val="20"/>
        </w:rPr>
      </w:pPr>
      <w:r>
        <w:rPr>
          <w:sz w:val="20"/>
        </w:rPr>
        <w:t>Note to Form No.</w:t>
      </w:r>
      <w:r>
        <w:rPr>
          <w:sz w:val="20"/>
        </w:rPr>
        <w:t xml:space="preserve"> 102 —</w:t>
      </w:r>
    </w:p>
    <w:p w:rsidR="00FD0725" w:rsidRDefault="001248B8">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rsidR="00FD0725" w:rsidRDefault="001248B8">
      <w:pPr>
        <w:pStyle w:val="yFootnotesection"/>
      </w:pPr>
      <w:r>
        <w:tab/>
        <w:t>[Form 102 inserted: Gazette 21 Feb 2007 p. 589; amended: Gazette 19 Dec 2014 p. 4848.]</w:t>
      </w:r>
    </w:p>
    <w:p w:rsidR="00FD0725" w:rsidRDefault="001248B8">
      <w:pPr>
        <w:pStyle w:val="yHeading5"/>
        <w:spacing w:after="120"/>
      </w:pPr>
      <w:bookmarkStart w:id="1876" w:name="_Toc59184324"/>
      <w:r>
        <w:rPr>
          <w:rStyle w:val="CharSClsNo"/>
        </w:rPr>
        <w:t>103</w:t>
      </w:r>
      <w:r>
        <w:t>.</w:t>
      </w:r>
      <w:r>
        <w:tab/>
        <w:t>Application by CEO to vary, cancel extraordinary licence (O. 8</w:t>
      </w:r>
      <w:r>
        <w:t>1C r. 2(3))</w:t>
      </w:r>
      <w:bookmarkEnd w:id="18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rsidR="00FD0725">
        <w:trPr>
          <w:cantSplit/>
        </w:trPr>
        <w:tc>
          <w:tcPr>
            <w:tcW w:w="3960" w:type="dxa"/>
            <w:gridSpan w:val="2"/>
            <w:tcBorders>
              <w:bottom w:val="single" w:sz="4" w:space="0" w:color="auto"/>
            </w:tcBorders>
          </w:tcPr>
          <w:p w:rsidR="00FD0725" w:rsidRDefault="001248B8">
            <w:pPr>
              <w:pStyle w:val="yTableNAm"/>
              <w:rPr>
                <w:sz w:val="20"/>
              </w:rPr>
            </w:pPr>
            <w:r>
              <w:rPr>
                <w:i/>
                <w:iCs/>
                <w:sz w:val="20"/>
              </w:rPr>
              <w:t xml:space="preserve">Road Traffic (Authorisation to Drive) Act 2008 </w:t>
            </w:r>
            <w:r>
              <w:rPr>
                <w:iCs/>
                <w:sz w:val="20"/>
              </w:rPr>
              <w:t>s. 35(2)</w:t>
            </w:r>
          </w:p>
          <w:p w:rsidR="00FD0725" w:rsidRDefault="001248B8">
            <w:pPr>
              <w:pStyle w:val="yTableNAm"/>
              <w:rPr>
                <w:sz w:val="20"/>
              </w:rPr>
            </w:pPr>
            <w:r>
              <w:rPr>
                <w:sz w:val="20"/>
              </w:rPr>
              <w:t>Supreme Court of Western Australia</w:t>
            </w:r>
          </w:p>
          <w:p w:rsidR="00FD0725" w:rsidRDefault="001248B8">
            <w:pPr>
              <w:pStyle w:val="yTableNAm"/>
              <w:spacing w:before="0"/>
              <w:rPr>
                <w:b/>
                <w:sz w:val="20"/>
              </w:rPr>
            </w:pPr>
            <w:r>
              <w:rPr>
                <w:sz w:val="20"/>
              </w:rPr>
              <w:t>No:</w:t>
            </w:r>
          </w:p>
        </w:tc>
        <w:tc>
          <w:tcPr>
            <w:tcW w:w="3120" w:type="dxa"/>
            <w:gridSpan w:val="3"/>
            <w:tcBorders>
              <w:bottom w:val="single" w:sz="4" w:space="0" w:color="auto"/>
            </w:tcBorders>
          </w:tcPr>
          <w:p w:rsidR="00FD0725" w:rsidRDefault="001248B8">
            <w:pPr>
              <w:pStyle w:val="yTableNAm"/>
              <w:rPr>
                <w:b/>
                <w:sz w:val="20"/>
              </w:rPr>
            </w:pPr>
            <w:r>
              <w:rPr>
                <w:b/>
                <w:sz w:val="20"/>
              </w:rPr>
              <w:t>Application by CEO to vary extraordinary licence</w:t>
            </w:r>
          </w:p>
        </w:tc>
      </w:tr>
      <w:tr w:rsidR="00FD0725">
        <w:trPr>
          <w:cantSplit/>
          <w:trHeight w:val="90"/>
        </w:trPr>
        <w:tc>
          <w:tcPr>
            <w:tcW w:w="1620" w:type="dxa"/>
            <w:vMerge w:val="restart"/>
          </w:tcPr>
          <w:p w:rsidR="00FD0725" w:rsidRDefault="001248B8">
            <w:pPr>
              <w:pStyle w:val="yTableNAm"/>
              <w:rPr>
                <w:sz w:val="20"/>
              </w:rPr>
            </w:pPr>
            <w:r>
              <w:rPr>
                <w:sz w:val="20"/>
              </w:rPr>
              <w:t xml:space="preserve">Extraordinary licence details </w:t>
            </w:r>
          </w:p>
        </w:tc>
        <w:tc>
          <w:tcPr>
            <w:tcW w:w="2340" w:type="dxa"/>
            <w:tcBorders>
              <w:bottom w:val="single" w:sz="4" w:space="0" w:color="auto"/>
            </w:tcBorders>
          </w:tcPr>
          <w:p w:rsidR="00FD0725" w:rsidRDefault="001248B8">
            <w:pPr>
              <w:pStyle w:val="yTableNAm"/>
              <w:rPr>
                <w:sz w:val="20"/>
              </w:rPr>
            </w:pPr>
            <w:r>
              <w:rPr>
                <w:sz w:val="20"/>
              </w:rPr>
              <w:t>Holder’s name</w:t>
            </w:r>
          </w:p>
        </w:tc>
        <w:tc>
          <w:tcPr>
            <w:tcW w:w="3120" w:type="dxa"/>
            <w:gridSpan w:val="3"/>
            <w:tcBorders>
              <w:bottom w:val="single" w:sz="4" w:space="0" w:color="auto"/>
            </w:tcBorders>
          </w:tcPr>
          <w:p w:rsidR="00FD0725" w:rsidRDefault="00FD0725">
            <w:pPr>
              <w:pStyle w:val="yTableNAm"/>
              <w:rPr>
                <w:sz w:val="20"/>
              </w:rPr>
            </w:pPr>
          </w:p>
        </w:tc>
      </w:tr>
      <w:tr w:rsidR="00FD0725">
        <w:trPr>
          <w:cantSplit/>
          <w:trHeight w:val="90"/>
        </w:trPr>
        <w:tc>
          <w:tcPr>
            <w:tcW w:w="1620" w:type="dxa"/>
            <w:vMerge/>
          </w:tcPr>
          <w:p w:rsidR="00FD0725" w:rsidRDefault="00FD0725">
            <w:pPr>
              <w:pStyle w:val="yTableNAm"/>
              <w:rPr>
                <w:sz w:val="20"/>
              </w:rPr>
            </w:pPr>
          </w:p>
        </w:tc>
        <w:tc>
          <w:tcPr>
            <w:tcW w:w="2340" w:type="dxa"/>
            <w:tcBorders>
              <w:bottom w:val="single" w:sz="4" w:space="0" w:color="auto"/>
            </w:tcBorders>
          </w:tcPr>
          <w:p w:rsidR="00FD0725" w:rsidRDefault="001248B8">
            <w:pPr>
              <w:pStyle w:val="yTableNAm"/>
              <w:rPr>
                <w:sz w:val="20"/>
              </w:rPr>
            </w:pPr>
            <w:r>
              <w:rPr>
                <w:sz w:val="20"/>
              </w:rPr>
              <w:t>Holder’s address</w:t>
            </w:r>
          </w:p>
        </w:tc>
        <w:tc>
          <w:tcPr>
            <w:tcW w:w="3120" w:type="dxa"/>
            <w:gridSpan w:val="3"/>
            <w:tcBorders>
              <w:bottom w:val="single" w:sz="4" w:space="0" w:color="auto"/>
            </w:tcBorders>
          </w:tcPr>
          <w:p w:rsidR="00FD0725" w:rsidRDefault="00FD0725">
            <w:pPr>
              <w:pStyle w:val="yTableNAm"/>
              <w:rPr>
                <w:sz w:val="20"/>
              </w:rPr>
            </w:pPr>
          </w:p>
        </w:tc>
      </w:tr>
      <w:tr w:rsidR="00FD0725">
        <w:trPr>
          <w:cantSplit/>
          <w:trHeight w:val="90"/>
        </w:trPr>
        <w:tc>
          <w:tcPr>
            <w:tcW w:w="1620" w:type="dxa"/>
            <w:vMerge/>
          </w:tcPr>
          <w:p w:rsidR="00FD0725" w:rsidRDefault="00FD0725">
            <w:pPr>
              <w:pStyle w:val="yTableNAm"/>
              <w:rPr>
                <w:sz w:val="20"/>
              </w:rPr>
            </w:pPr>
          </w:p>
        </w:tc>
        <w:tc>
          <w:tcPr>
            <w:tcW w:w="2340" w:type="dxa"/>
            <w:tcBorders>
              <w:bottom w:val="single" w:sz="4" w:space="0" w:color="auto"/>
            </w:tcBorders>
          </w:tcPr>
          <w:p w:rsidR="00FD0725" w:rsidRDefault="001248B8">
            <w:pPr>
              <w:pStyle w:val="yTableNAm"/>
              <w:rPr>
                <w:sz w:val="20"/>
              </w:rPr>
            </w:pPr>
            <w:r>
              <w:rPr>
                <w:sz w:val="20"/>
              </w:rPr>
              <w:t>Court that ordered it</w:t>
            </w:r>
          </w:p>
        </w:tc>
        <w:tc>
          <w:tcPr>
            <w:tcW w:w="3120" w:type="dxa"/>
            <w:gridSpan w:val="3"/>
            <w:tcBorders>
              <w:bottom w:val="single" w:sz="4" w:space="0" w:color="auto"/>
            </w:tcBorders>
          </w:tcPr>
          <w:p w:rsidR="00FD0725" w:rsidRDefault="00FD0725">
            <w:pPr>
              <w:pStyle w:val="yTableNAm"/>
              <w:rPr>
                <w:sz w:val="20"/>
              </w:rPr>
            </w:pPr>
          </w:p>
        </w:tc>
      </w:tr>
      <w:tr w:rsidR="00FD0725">
        <w:trPr>
          <w:cantSplit/>
          <w:trHeight w:val="87"/>
        </w:trPr>
        <w:tc>
          <w:tcPr>
            <w:tcW w:w="1620" w:type="dxa"/>
            <w:vMerge/>
          </w:tcPr>
          <w:p w:rsidR="00FD0725" w:rsidRDefault="00FD0725">
            <w:pPr>
              <w:pStyle w:val="yTableNAm"/>
              <w:rPr>
                <w:sz w:val="20"/>
              </w:rPr>
            </w:pPr>
          </w:p>
        </w:tc>
        <w:tc>
          <w:tcPr>
            <w:tcW w:w="2340" w:type="dxa"/>
            <w:tcBorders>
              <w:bottom w:val="single" w:sz="4" w:space="0" w:color="auto"/>
            </w:tcBorders>
          </w:tcPr>
          <w:p w:rsidR="00FD0725" w:rsidRDefault="001248B8">
            <w:pPr>
              <w:pStyle w:val="yTableNAm"/>
              <w:rPr>
                <w:sz w:val="20"/>
              </w:rPr>
            </w:pPr>
            <w:r>
              <w:rPr>
                <w:sz w:val="20"/>
              </w:rPr>
              <w:t xml:space="preserve">Date </w:t>
            </w:r>
            <w:r>
              <w:rPr>
                <w:sz w:val="20"/>
              </w:rPr>
              <w:t>of court order</w:t>
            </w:r>
          </w:p>
        </w:tc>
        <w:tc>
          <w:tcPr>
            <w:tcW w:w="3120" w:type="dxa"/>
            <w:gridSpan w:val="3"/>
            <w:tcBorders>
              <w:bottom w:val="single" w:sz="4" w:space="0" w:color="auto"/>
            </w:tcBorders>
          </w:tcPr>
          <w:p w:rsidR="00FD0725" w:rsidRDefault="00FD0725">
            <w:pPr>
              <w:pStyle w:val="yTableNAm"/>
              <w:rPr>
                <w:sz w:val="20"/>
              </w:rPr>
            </w:pPr>
          </w:p>
        </w:tc>
      </w:tr>
      <w:tr w:rsidR="00FD0725">
        <w:trPr>
          <w:cantSplit/>
          <w:trHeight w:val="87"/>
        </w:trPr>
        <w:tc>
          <w:tcPr>
            <w:tcW w:w="1620" w:type="dxa"/>
            <w:vMerge/>
            <w:tcBorders>
              <w:bottom w:val="single" w:sz="4" w:space="0" w:color="auto"/>
            </w:tcBorders>
          </w:tcPr>
          <w:p w:rsidR="00FD0725" w:rsidRDefault="00FD0725">
            <w:pPr>
              <w:pStyle w:val="yTableNAm"/>
              <w:rPr>
                <w:sz w:val="20"/>
              </w:rPr>
            </w:pPr>
          </w:p>
        </w:tc>
        <w:tc>
          <w:tcPr>
            <w:tcW w:w="2340" w:type="dxa"/>
            <w:tcBorders>
              <w:bottom w:val="single" w:sz="4" w:space="0" w:color="auto"/>
            </w:tcBorders>
          </w:tcPr>
          <w:p w:rsidR="00FD0725" w:rsidRDefault="001248B8">
            <w:pPr>
              <w:pStyle w:val="yTableNAm"/>
              <w:rPr>
                <w:sz w:val="20"/>
              </w:rPr>
            </w:pPr>
            <w:r>
              <w:rPr>
                <w:sz w:val="20"/>
              </w:rPr>
              <w:t>Licence’s limitations and conditions</w:t>
            </w:r>
          </w:p>
        </w:tc>
        <w:tc>
          <w:tcPr>
            <w:tcW w:w="3120" w:type="dxa"/>
            <w:gridSpan w:val="3"/>
            <w:tcBorders>
              <w:bottom w:val="single" w:sz="4" w:space="0" w:color="auto"/>
            </w:tcBorders>
          </w:tcPr>
          <w:p w:rsidR="00FD0725" w:rsidRDefault="00FD0725">
            <w:pPr>
              <w:pStyle w:val="yTableNAm"/>
              <w:rPr>
                <w:sz w:val="20"/>
              </w:rPr>
            </w:pPr>
          </w:p>
        </w:tc>
      </w:tr>
      <w:tr w:rsidR="00FD0725">
        <w:trPr>
          <w:cantSplit/>
        </w:trPr>
        <w:tc>
          <w:tcPr>
            <w:tcW w:w="1620" w:type="dxa"/>
            <w:tcBorders>
              <w:bottom w:val="single" w:sz="4" w:space="0" w:color="auto"/>
            </w:tcBorders>
          </w:tcPr>
          <w:p w:rsidR="00FD0725" w:rsidRDefault="001248B8">
            <w:pPr>
              <w:pStyle w:val="yTableNAm"/>
              <w:rPr>
                <w:sz w:val="20"/>
              </w:rPr>
            </w:pPr>
            <w:r>
              <w:rPr>
                <w:sz w:val="20"/>
              </w:rPr>
              <w:t>Application</w:t>
            </w:r>
          </w:p>
          <w:p w:rsidR="00FD0725" w:rsidRDefault="001248B8">
            <w:pPr>
              <w:pStyle w:val="yTableNAm"/>
              <w:rPr>
                <w:sz w:val="16"/>
                <w:szCs w:val="16"/>
              </w:rPr>
            </w:pPr>
            <w:r>
              <w:rPr>
                <w:sz w:val="16"/>
                <w:szCs w:val="16"/>
              </w:rPr>
              <w:t>[Tick one box]</w:t>
            </w:r>
          </w:p>
        </w:tc>
        <w:tc>
          <w:tcPr>
            <w:tcW w:w="5460" w:type="dxa"/>
            <w:gridSpan w:val="4"/>
            <w:tcBorders>
              <w:bottom w:val="single" w:sz="4" w:space="0" w:color="auto"/>
            </w:tcBorders>
          </w:tcPr>
          <w:p w:rsidR="00FD0725" w:rsidRDefault="001248B8">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rsidR="00FD0725" w:rsidRDefault="001248B8">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rsidR="00FD0725" w:rsidRDefault="001248B8">
            <w:pPr>
              <w:pStyle w:val="yTableNAm"/>
              <w:tabs>
                <w:tab w:val="clear" w:pos="567"/>
                <w:tab w:val="left" w:pos="364"/>
              </w:tabs>
              <w:ind w:left="364" w:hanging="364"/>
              <w:rPr>
                <w:sz w:val="20"/>
              </w:rPr>
            </w:pPr>
            <w:r>
              <w:rPr>
                <w:sz w:val="20"/>
              </w:rPr>
              <w:sym w:font="Monotype Sorts" w:char="F070"/>
            </w:r>
            <w:r>
              <w:rPr>
                <w:sz w:val="20"/>
              </w:rPr>
              <w:tab/>
              <w:t xml:space="preserve">An order that </w:t>
            </w:r>
            <w:r>
              <w:rPr>
                <w:sz w:val="20"/>
              </w:rPr>
              <w:t>cancels the above limitations and conditions and substitutes these limitations and conditions:</w:t>
            </w:r>
          </w:p>
          <w:p w:rsidR="00FD0725" w:rsidRDefault="001248B8">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rsidR="00FD0725">
        <w:trPr>
          <w:cantSplit/>
        </w:trPr>
        <w:tc>
          <w:tcPr>
            <w:tcW w:w="1620" w:type="dxa"/>
            <w:tcBorders>
              <w:top w:val="single" w:sz="4" w:space="0" w:color="auto"/>
            </w:tcBorders>
          </w:tcPr>
          <w:p w:rsidR="00FD0725" w:rsidRDefault="001248B8">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rsidR="00FD0725" w:rsidRDefault="001248B8">
            <w:pPr>
              <w:pStyle w:val="yTableNAm"/>
              <w:rPr>
                <w:sz w:val="20"/>
              </w:rPr>
            </w:pPr>
            <w:r>
              <w:rPr>
                <w:sz w:val="20"/>
              </w:rPr>
              <w:t>1.</w:t>
            </w:r>
          </w:p>
        </w:tc>
      </w:tr>
      <w:tr w:rsidR="00FD0725">
        <w:trPr>
          <w:cantSplit/>
        </w:trPr>
        <w:tc>
          <w:tcPr>
            <w:tcW w:w="1620" w:type="dxa"/>
            <w:tcBorders>
              <w:top w:val="single" w:sz="4" w:space="0" w:color="auto"/>
              <w:bottom w:val="single" w:sz="4" w:space="0" w:color="auto"/>
            </w:tcBorders>
          </w:tcPr>
          <w:p w:rsidR="00FD0725" w:rsidRDefault="001248B8">
            <w:pPr>
              <w:pStyle w:val="yTableNAm"/>
              <w:rPr>
                <w:sz w:val="20"/>
              </w:rPr>
            </w:pPr>
            <w:r>
              <w:rPr>
                <w:sz w:val="20"/>
              </w:rPr>
              <w:t>Signature of applicant</w:t>
            </w:r>
          </w:p>
        </w:tc>
        <w:tc>
          <w:tcPr>
            <w:tcW w:w="3474" w:type="dxa"/>
            <w:gridSpan w:val="2"/>
            <w:tcBorders>
              <w:top w:val="single" w:sz="4" w:space="0" w:color="auto"/>
              <w:bottom w:val="single" w:sz="4" w:space="0" w:color="auto"/>
            </w:tcBorders>
          </w:tcPr>
          <w:p w:rsidR="00FD0725" w:rsidRDefault="00FD0725">
            <w:pPr>
              <w:pStyle w:val="yTableNAm"/>
              <w:rPr>
                <w:sz w:val="20"/>
              </w:rPr>
            </w:pPr>
          </w:p>
          <w:p w:rsidR="00FD0725" w:rsidRDefault="001248B8">
            <w:pPr>
              <w:pStyle w:val="yTableNAm"/>
              <w:rPr>
                <w:sz w:val="20"/>
              </w:rPr>
            </w:pPr>
            <w:r>
              <w:rPr>
                <w:sz w:val="20"/>
              </w:rPr>
              <w:t>for CEO</w:t>
            </w:r>
          </w:p>
        </w:tc>
        <w:tc>
          <w:tcPr>
            <w:tcW w:w="709" w:type="dxa"/>
            <w:tcBorders>
              <w:top w:val="single" w:sz="4" w:space="0" w:color="auto"/>
              <w:bottom w:val="single" w:sz="4" w:space="0" w:color="auto"/>
            </w:tcBorders>
          </w:tcPr>
          <w:p w:rsidR="00FD0725" w:rsidRDefault="001248B8">
            <w:pPr>
              <w:pStyle w:val="yTableNAm"/>
              <w:rPr>
                <w:sz w:val="20"/>
              </w:rPr>
            </w:pPr>
            <w:r>
              <w:rPr>
                <w:sz w:val="20"/>
              </w:rPr>
              <w:t>Date</w:t>
            </w:r>
          </w:p>
        </w:tc>
        <w:tc>
          <w:tcPr>
            <w:tcW w:w="1277" w:type="dxa"/>
            <w:tcBorders>
              <w:top w:val="single" w:sz="4" w:space="0" w:color="auto"/>
              <w:bottom w:val="single" w:sz="4" w:space="0" w:color="auto"/>
            </w:tcBorders>
          </w:tcPr>
          <w:p w:rsidR="00FD0725" w:rsidRDefault="00FD0725">
            <w:pPr>
              <w:pStyle w:val="yTableNAm"/>
              <w:rPr>
                <w:sz w:val="20"/>
              </w:rPr>
            </w:pPr>
          </w:p>
        </w:tc>
      </w:tr>
      <w:tr w:rsidR="00FD0725">
        <w:trPr>
          <w:cantSplit/>
        </w:trPr>
        <w:tc>
          <w:tcPr>
            <w:tcW w:w="1620" w:type="dxa"/>
            <w:tcBorders>
              <w:bottom w:val="single" w:sz="4" w:space="0" w:color="auto"/>
            </w:tcBorders>
          </w:tcPr>
          <w:p w:rsidR="00FD0725" w:rsidRDefault="001248B8">
            <w:pPr>
              <w:pStyle w:val="yTableNAm"/>
              <w:rPr>
                <w:sz w:val="20"/>
              </w:rPr>
            </w:pPr>
            <w:r>
              <w:rPr>
                <w:sz w:val="20"/>
              </w:rPr>
              <w:t>Hearing details</w:t>
            </w:r>
          </w:p>
        </w:tc>
        <w:tc>
          <w:tcPr>
            <w:tcW w:w="5460" w:type="dxa"/>
            <w:gridSpan w:val="4"/>
            <w:tcBorders>
              <w:bottom w:val="single" w:sz="4" w:space="0" w:color="auto"/>
            </w:tcBorders>
          </w:tcPr>
          <w:p w:rsidR="00FD0725" w:rsidRDefault="001248B8">
            <w:pPr>
              <w:pStyle w:val="yTableNAm"/>
              <w:rPr>
                <w:sz w:val="20"/>
              </w:rPr>
            </w:pPr>
            <w:r>
              <w:rPr>
                <w:sz w:val="20"/>
              </w:rPr>
              <w:t xml:space="preserve">This application will be heard — </w:t>
            </w:r>
          </w:p>
          <w:p w:rsidR="00FD0725" w:rsidRDefault="001248B8">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FD0725" w:rsidRDefault="001248B8">
            <w:pPr>
              <w:pStyle w:val="yTableNAm"/>
              <w:spacing w:before="0"/>
              <w:rPr>
                <w:sz w:val="20"/>
              </w:rPr>
            </w:pPr>
            <w:r>
              <w:rPr>
                <w:sz w:val="20"/>
              </w:rPr>
              <w:t>at [</w:t>
            </w:r>
            <w:r>
              <w:rPr>
                <w:i/>
                <w:iCs/>
                <w:sz w:val="20"/>
              </w:rPr>
              <w:t>place</w:t>
            </w:r>
            <w:r>
              <w:rPr>
                <w:sz w:val="20"/>
              </w:rPr>
              <w:t>]</w:t>
            </w:r>
          </w:p>
        </w:tc>
      </w:tr>
    </w:tbl>
    <w:p w:rsidR="00FD0725" w:rsidRDefault="001248B8">
      <w:pPr>
        <w:pStyle w:val="yMiscellaneousBody"/>
        <w:keepNext/>
        <w:tabs>
          <w:tab w:val="left" w:pos="540"/>
        </w:tabs>
        <w:ind w:left="540" w:hanging="540"/>
        <w:rPr>
          <w:sz w:val="20"/>
        </w:rPr>
      </w:pPr>
      <w:r>
        <w:rPr>
          <w:sz w:val="20"/>
        </w:rPr>
        <w:t>Note to Form No. 103 —</w:t>
      </w:r>
    </w:p>
    <w:p w:rsidR="00FD0725" w:rsidRDefault="001248B8">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rsidR="00FD0725" w:rsidRDefault="001248B8">
      <w:pPr>
        <w:pStyle w:val="yFootnotesection"/>
      </w:pPr>
      <w:r>
        <w:tab/>
        <w:t xml:space="preserve">[Form 103 inserted: Gazette 21 Feb 2007 </w:t>
      </w:r>
      <w:r>
        <w:t>p. 589</w:t>
      </w:r>
      <w:r>
        <w:noBreakHyphen/>
        <w:t>90; amended: Gazette 19 Dec 2014 p. 4848</w:t>
      </w:r>
      <w:r>
        <w:noBreakHyphen/>
        <w:t>9.]</w:t>
      </w:r>
    </w:p>
    <w:p w:rsidR="00FD0725" w:rsidRDefault="001248B8">
      <w:pPr>
        <w:pStyle w:val="yHeading5"/>
        <w:spacing w:after="80"/>
      </w:pPr>
      <w:bookmarkStart w:id="1877" w:name="_Toc59184325"/>
      <w:r>
        <w:rPr>
          <w:rStyle w:val="CharSClsNo"/>
        </w:rPr>
        <w:t>104</w:t>
      </w:r>
      <w:r>
        <w:t>.</w:t>
      </w:r>
      <w:r>
        <w:tab/>
        <w:t>Application for removal of disqualification (O. 81C r. 2(4))</w:t>
      </w:r>
      <w:bookmarkEnd w:id="18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rsidR="00FD0725">
        <w:trPr>
          <w:cantSplit/>
        </w:trPr>
        <w:tc>
          <w:tcPr>
            <w:tcW w:w="3686" w:type="dxa"/>
            <w:gridSpan w:val="2"/>
            <w:tcBorders>
              <w:bottom w:val="single" w:sz="4" w:space="0" w:color="auto"/>
            </w:tcBorders>
          </w:tcPr>
          <w:p w:rsidR="00FD0725" w:rsidRDefault="001248B8">
            <w:pPr>
              <w:pStyle w:val="yTableNAm"/>
              <w:rPr>
                <w:sz w:val="20"/>
              </w:rPr>
            </w:pPr>
            <w:r>
              <w:rPr>
                <w:i/>
                <w:sz w:val="20"/>
              </w:rPr>
              <w:t>Road Traffic (Authorisation to Drive) Act 2008</w:t>
            </w:r>
            <w:r>
              <w:rPr>
                <w:iCs/>
                <w:sz w:val="20"/>
              </w:rPr>
              <w:t xml:space="preserve"> s. 24(1)</w:t>
            </w:r>
          </w:p>
          <w:p w:rsidR="00FD0725" w:rsidRDefault="001248B8">
            <w:pPr>
              <w:pStyle w:val="yTableNAm"/>
              <w:rPr>
                <w:sz w:val="20"/>
              </w:rPr>
            </w:pPr>
            <w:r>
              <w:rPr>
                <w:sz w:val="20"/>
              </w:rPr>
              <w:t>Supreme Court of Western Australia</w:t>
            </w:r>
          </w:p>
          <w:p w:rsidR="00FD0725" w:rsidRDefault="001248B8">
            <w:pPr>
              <w:pStyle w:val="yTableNAm"/>
              <w:spacing w:before="0"/>
              <w:rPr>
                <w:b/>
                <w:sz w:val="20"/>
              </w:rPr>
            </w:pPr>
            <w:r>
              <w:rPr>
                <w:sz w:val="20"/>
              </w:rPr>
              <w:t>No:</w:t>
            </w:r>
          </w:p>
        </w:tc>
        <w:tc>
          <w:tcPr>
            <w:tcW w:w="3394" w:type="dxa"/>
            <w:gridSpan w:val="3"/>
            <w:tcBorders>
              <w:bottom w:val="single" w:sz="4" w:space="0" w:color="auto"/>
            </w:tcBorders>
          </w:tcPr>
          <w:p w:rsidR="00FD0725" w:rsidRDefault="001248B8">
            <w:pPr>
              <w:pStyle w:val="yTableNAm"/>
              <w:rPr>
                <w:b/>
                <w:sz w:val="20"/>
              </w:rPr>
            </w:pPr>
            <w:r>
              <w:rPr>
                <w:b/>
                <w:sz w:val="20"/>
              </w:rPr>
              <w:t>Application for removal of disqualification</w:t>
            </w:r>
          </w:p>
        </w:tc>
      </w:tr>
      <w:tr w:rsidR="00FD0725">
        <w:trPr>
          <w:cantSplit/>
          <w:trHeight w:val="90"/>
        </w:trPr>
        <w:tc>
          <w:tcPr>
            <w:tcW w:w="1620" w:type="dxa"/>
            <w:vMerge w:val="restart"/>
          </w:tcPr>
          <w:p w:rsidR="00FD0725" w:rsidRDefault="001248B8">
            <w:pPr>
              <w:pStyle w:val="yTableNAm"/>
              <w:rPr>
                <w:sz w:val="20"/>
              </w:rPr>
            </w:pPr>
            <w:r>
              <w:rPr>
                <w:sz w:val="20"/>
              </w:rPr>
              <w:t>Applicant</w:t>
            </w:r>
          </w:p>
        </w:tc>
        <w:tc>
          <w:tcPr>
            <w:tcW w:w="2066" w:type="dxa"/>
            <w:tcBorders>
              <w:bottom w:val="single" w:sz="4" w:space="0" w:color="auto"/>
            </w:tcBorders>
          </w:tcPr>
          <w:p w:rsidR="00FD0725" w:rsidRDefault="001248B8">
            <w:pPr>
              <w:pStyle w:val="yTableNAm"/>
              <w:rPr>
                <w:sz w:val="20"/>
              </w:rPr>
            </w:pPr>
            <w:r>
              <w:rPr>
                <w:sz w:val="20"/>
              </w:rPr>
              <w:t>Full name</w:t>
            </w:r>
          </w:p>
        </w:tc>
        <w:tc>
          <w:tcPr>
            <w:tcW w:w="3394" w:type="dxa"/>
            <w:gridSpan w:val="3"/>
            <w:tcBorders>
              <w:bottom w:val="single" w:sz="4" w:space="0" w:color="auto"/>
            </w:tcBorders>
          </w:tcPr>
          <w:p w:rsidR="00FD0725" w:rsidRDefault="00FD0725">
            <w:pPr>
              <w:pStyle w:val="yTableNAm"/>
              <w:rPr>
                <w:sz w:val="20"/>
              </w:rPr>
            </w:pPr>
          </w:p>
        </w:tc>
      </w:tr>
      <w:tr w:rsidR="00FD0725">
        <w:trPr>
          <w:cantSplit/>
          <w:trHeight w:val="87"/>
        </w:trPr>
        <w:tc>
          <w:tcPr>
            <w:tcW w:w="1620" w:type="dxa"/>
            <w:vMerge/>
          </w:tcPr>
          <w:p w:rsidR="00FD0725" w:rsidRDefault="00FD0725">
            <w:pPr>
              <w:pStyle w:val="yTableNAm"/>
              <w:rPr>
                <w:sz w:val="20"/>
              </w:rPr>
            </w:pPr>
          </w:p>
        </w:tc>
        <w:tc>
          <w:tcPr>
            <w:tcW w:w="2066" w:type="dxa"/>
            <w:tcBorders>
              <w:bottom w:val="single" w:sz="4" w:space="0" w:color="auto"/>
            </w:tcBorders>
          </w:tcPr>
          <w:p w:rsidR="00FD0725" w:rsidRDefault="001248B8">
            <w:pPr>
              <w:pStyle w:val="yTableNAm"/>
              <w:rPr>
                <w:sz w:val="20"/>
              </w:rPr>
            </w:pPr>
            <w:r>
              <w:rPr>
                <w:sz w:val="20"/>
              </w:rPr>
              <w:t>Address</w:t>
            </w:r>
          </w:p>
        </w:tc>
        <w:tc>
          <w:tcPr>
            <w:tcW w:w="3394" w:type="dxa"/>
            <w:gridSpan w:val="3"/>
            <w:tcBorders>
              <w:bottom w:val="single" w:sz="4" w:space="0" w:color="auto"/>
            </w:tcBorders>
          </w:tcPr>
          <w:p w:rsidR="00FD0725" w:rsidRDefault="00FD0725">
            <w:pPr>
              <w:pStyle w:val="yTableNAm"/>
              <w:rPr>
                <w:sz w:val="20"/>
              </w:rPr>
            </w:pPr>
          </w:p>
        </w:tc>
      </w:tr>
      <w:tr w:rsidR="00FD0725">
        <w:trPr>
          <w:cantSplit/>
          <w:trHeight w:val="87"/>
        </w:trPr>
        <w:tc>
          <w:tcPr>
            <w:tcW w:w="1620" w:type="dxa"/>
            <w:vMerge/>
          </w:tcPr>
          <w:p w:rsidR="00FD0725" w:rsidRDefault="00FD0725">
            <w:pPr>
              <w:pStyle w:val="yTableNAm"/>
              <w:rPr>
                <w:sz w:val="20"/>
              </w:rPr>
            </w:pPr>
          </w:p>
        </w:tc>
        <w:tc>
          <w:tcPr>
            <w:tcW w:w="2066" w:type="dxa"/>
          </w:tcPr>
          <w:p w:rsidR="00FD0725" w:rsidRDefault="001248B8">
            <w:pPr>
              <w:pStyle w:val="yTableNAm"/>
              <w:rPr>
                <w:sz w:val="20"/>
              </w:rPr>
            </w:pPr>
            <w:r>
              <w:rPr>
                <w:sz w:val="20"/>
              </w:rPr>
              <w:t>Date of birth</w:t>
            </w:r>
          </w:p>
        </w:tc>
        <w:tc>
          <w:tcPr>
            <w:tcW w:w="3394" w:type="dxa"/>
            <w:gridSpan w:val="3"/>
          </w:tcPr>
          <w:p w:rsidR="00FD0725" w:rsidRDefault="00FD0725">
            <w:pPr>
              <w:pStyle w:val="yTableNAm"/>
              <w:rPr>
                <w:sz w:val="20"/>
              </w:rPr>
            </w:pPr>
          </w:p>
        </w:tc>
      </w:tr>
      <w:tr w:rsidR="00FD0725">
        <w:trPr>
          <w:cantSplit/>
          <w:trHeight w:val="87"/>
        </w:trPr>
        <w:tc>
          <w:tcPr>
            <w:tcW w:w="1620" w:type="dxa"/>
            <w:vMerge/>
          </w:tcPr>
          <w:p w:rsidR="00FD0725" w:rsidRDefault="00FD0725">
            <w:pPr>
              <w:pStyle w:val="yTableNAm"/>
              <w:rPr>
                <w:sz w:val="20"/>
              </w:rPr>
            </w:pPr>
          </w:p>
        </w:tc>
        <w:tc>
          <w:tcPr>
            <w:tcW w:w="2066" w:type="dxa"/>
          </w:tcPr>
          <w:p w:rsidR="00FD0725" w:rsidRDefault="001248B8">
            <w:pPr>
              <w:pStyle w:val="yTableNAm"/>
              <w:rPr>
                <w:sz w:val="20"/>
              </w:rPr>
            </w:pPr>
            <w:r>
              <w:rPr>
                <w:sz w:val="20"/>
              </w:rPr>
              <w:t>Occupation</w:t>
            </w:r>
          </w:p>
        </w:tc>
        <w:tc>
          <w:tcPr>
            <w:tcW w:w="3394" w:type="dxa"/>
            <w:gridSpan w:val="3"/>
          </w:tcPr>
          <w:p w:rsidR="00FD0725" w:rsidRDefault="00FD0725">
            <w:pPr>
              <w:pStyle w:val="yTableNAm"/>
              <w:rPr>
                <w:sz w:val="20"/>
              </w:rPr>
            </w:pPr>
          </w:p>
        </w:tc>
      </w:tr>
      <w:tr w:rsidR="00FD0725">
        <w:trPr>
          <w:cantSplit/>
          <w:trHeight w:val="90"/>
        </w:trPr>
        <w:tc>
          <w:tcPr>
            <w:tcW w:w="1620" w:type="dxa"/>
            <w:vMerge w:val="restart"/>
          </w:tcPr>
          <w:p w:rsidR="00FD0725" w:rsidRDefault="001248B8">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rsidR="00FD0725" w:rsidRDefault="001248B8">
            <w:pPr>
              <w:pStyle w:val="yTableNAm"/>
              <w:rPr>
                <w:sz w:val="20"/>
              </w:rPr>
            </w:pPr>
            <w:r>
              <w:rPr>
                <w:sz w:val="20"/>
              </w:rPr>
              <w:t>Court that made the order</w:t>
            </w:r>
          </w:p>
        </w:tc>
        <w:tc>
          <w:tcPr>
            <w:tcW w:w="3394" w:type="dxa"/>
            <w:gridSpan w:val="3"/>
            <w:tcBorders>
              <w:bottom w:val="single" w:sz="4" w:space="0" w:color="auto"/>
            </w:tcBorders>
          </w:tcPr>
          <w:p w:rsidR="00FD0725" w:rsidRDefault="00FD0725">
            <w:pPr>
              <w:pStyle w:val="yTableNAm"/>
              <w:rPr>
                <w:sz w:val="20"/>
              </w:rPr>
            </w:pPr>
          </w:p>
        </w:tc>
      </w:tr>
      <w:tr w:rsidR="00FD0725">
        <w:trPr>
          <w:cantSplit/>
          <w:trHeight w:val="87"/>
        </w:trPr>
        <w:tc>
          <w:tcPr>
            <w:tcW w:w="1620" w:type="dxa"/>
            <w:vMerge/>
          </w:tcPr>
          <w:p w:rsidR="00FD0725" w:rsidRDefault="00FD0725">
            <w:pPr>
              <w:pStyle w:val="yTableNAm"/>
              <w:rPr>
                <w:sz w:val="20"/>
              </w:rPr>
            </w:pPr>
          </w:p>
        </w:tc>
        <w:tc>
          <w:tcPr>
            <w:tcW w:w="2066" w:type="dxa"/>
            <w:tcBorders>
              <w:bottom w:val="single" w:sz="4" w:space="0" w:color="auto"/>
            </w:tcBorders>
          </w:tcPr>
          <w:p w:rsidR="00FD0725" w:rsidRDefault="001248B8">
            <w:pPr>
              <w:pStyle w:val="yTableNAm"/>
              <w:rPr>
                <w:sz w:val="20"/>
              </w:rPr>
            </w:pPr>
            <w:r>
              <w:rPr>
                <w:sz w:val="20"/>
              </w:rPr>
              <w:t>Date of order</w:t>
            </w:r>
          </w:p>
        </w:tc>
        <w:tc>
          <w:tcPr>
            <w:tcW w:w="3394" w:type="dxa"/>
            <w:gridSpan w:val="3"/>
            <w:tcBorders>
              <w:bottom w:val="single" w:sz="4" w:space="0" w:color="auto"/>
            </w:tcBorders>
          </w:tcPr>
          <w:p w:rsidR="00FD0725" w:rsidRDefault="00FD0725">
            <w:pPr>
              <w:pStyle w:val="yTableNAm"/>
              <w:rPr>
                <w:sz w:val="20"/>
              </w:rPr>
            </w:pPr>
          </w:p>
        </w:tc>
      </w:tr>
      <w:tr w:rsidR="00FD0725">
        <w:trPr>
          <w:cantSplit/>
          <w:trHeight w:val="87"/>
        </w:trPr>
        <w:tc>
          <w:tcPr>
            <w:tcW w:w="1620" w:type="dxa"/>
            <w:vMerge/>
          </w:tcPr>
          <w:p w:rsidR="00FD0725" w:rsidRDefault="00FD0725">
            <w:pPr>
              <w:pStyle w:val="yTableNAm"/>
              <w:rPr>
                <w:sz w:val="20"/>
              </w:rPr>
            </w:pPr>
          </w:p>
        </w:tc>
        <w:tc>
          <w:tcPr>
            <w:tcW w:w="2066" w:type="dxa"/>
            <w:tcBorders>
              <w:bottom w:val="single" w:sz="4" w:space="0" w:color="auto"/>
            </w:tcBorders>
          </w:tcPr>
          <w:p w:rsidR="00FD0725" w:rsidRDefault="001248B8">
            <w:pPr>
              <w:pStyle w:val="yTableNAm"/>
              <w:rPr>
                <w:sz w:val="20"/>
              </w:rPr>
            </w:pPr>
            <w:r>
              <w:rPr>
                <w:sz w:val="20"/>
              </w:rPr>
              <w:t>Period disqualified</w:t>
            </w:r>
          </w:p>
        </w:tc>
        <w:tc>
          <w:tcPr>
            <w:tcW w:w="3394" w:type="dxa"/>
            <w:gridSpan w:val="3"/>
            <w:tcBorders>
              <w:bottom w:val="single" w:sz="4" w:space="0" w:color="auto"/>
            </w:tcBorders>
          </w:tcPr>
          <w:p w:rsidR="00FD0725" w:rsidRDefault="00FD0725">
            <w:pPr>
              <w:pStyle w:val="yTableNAm"/>
              <w:rPr>
                <w:sz w:val="20"/>
              </w:rPr>
            </w:pPr>
          </w:p>
        </w:tc>
      </w:tr>
      <w:tr w:rsidR="00FD0725">
        <w:trPr>
          <w:cantSplit/>
          <w:trHeight w:val="87"/>
        </w:trPr>
        <w:tc>
          <w:tcPr>
            <w:tcW w:w="1620" w:type="dxa"/>
            <w:vMerge/>
            <w:tcBorders>
              <w:bottom w:val="single" w:sz="4" w:space="0" w:color="auto"/>
            </w:tcBorders>
          </w:tcPr>
          <w:p w:rsidR="00FD0725" w:rsidRDefault="00FD0725">
            <w:pPr>
              <w:pStyle w:val="yTableNAm"/>
              <w:rPr>
                <w:sz w:val="20"/>
              </w:rPr>
            </w:pPr>
          </w:p>
        </w:tc>
        <w:tc>
          <w:tcPr>
            <w:tcW w:w="2066" w:type="dxa"/>
            <w:tcBorders>
              <w:bottom w:val="single" w:sz="4" w:space="0" w:color="auto"/>
            </w:tcBorders>
          </w:tcPr>
          <w:p w:rsidR="00FD0725" w:rsidRDefault="001248B8">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rsidR="00FD0725" w:rsidRDefault="00FD0725">
            <w:pPr>
              <w:pStyle w:val="yTableNAm"/>
              <w:rPr>
                <w:sz w:val="20"/>
              </w:rPr>
            </w:pPr>
          </w:p>
        </w:tc>
      </w:tr>
      <w:tr w:rsidR="00FD0725">
        <w:trPr>
          <w:cantSplit/>
        </w:trPr>
        <w:tc>
          <w:tcPr>
            <w:tcW w:w="1620" w:type="dxa"/>
            <w:tcBorders>
              <w:bottom w:val="single" w:sz="4" w:space="0" w:color="auto"/>
            </w:tcBorders>
          </w:tcPr>
          <w:p w:rsidR="00FD0725" w:rsidRDefault="001248B8">
            <w:pPr>
              <w:pStyle w:val="yTableNAm"/>
              <w:rPr>
                <w:sz w:val="20"/>
              </w:rPr>
            </w:pPr>
            <w:r>
              <w:rPr>
                <w:sz w:val="20"/>
              </w:rPr>
              <w:t>Application</w:t>
            </w:r>
          </w:p>
        </w:tc>
        <w:tc>
          <w:tcPr>
            <w:tcW w:w="5460" w:type="dxa"/>
            <w:gridSpan w:val="4"/>
            <w:tcBorders>
              <w:bottom w:val="single" w:sz="4" w:space="0" w:color="auto"/>
            </w:tcBorders>
          </w:tcPr>
          <w:p w:rsidR="00FD0725" w:rsidRDefault="001248B8">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rsidR="00FD0725">
        <w:trPr>
          <w:cantSplit/>
        </w:trPr>
        <w:tc>
          <w:tcPr>
            <w:tcW w:w="1620" w:type="dxa"/>
            <w:tcBorders>
              <w:bottom w:val="single" w:sz="4" w:space="0" w:color="auto"/>
            </w:tcBorders>
          </w:tcPr>
          <w:p w:rsidR="00FD0725" w:rsidRDefault="001248B8">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rsidR="00FD0725" w:rsidRDefault="001248B8">
            <w:pPr>
              <w:pStyle w:val="yTableNAm"/>
              <w:rPr>
                <w:sz w:val="20"/>
              </w:rPr>
            </w:pPr>
            <w:r>
              <w:rPr>
                <w:sz w:val="20"/>
              </w:rPr>
              <w:t>1.</w:t>
            </w:r>
          </w:p>
        </w:tc>
      </w:tr>
      <w:tr w:rsidR="00FD0725">
        <w:trPr>
          <w:cantSplit/>
        </w:trPr>
        <w:tc>
          <w:tcPr>
            <w:tcW w:w="1620" w:type="dxa"/>
            <w:tcBorders>
              <w:top w:val="single" w:sz="4" w:space="0" w:color="auto"/>
            </w:tcBorders>
          </w:tcPr>
          <w:p w:rsidR="00FD0725" w:rsidRDefault="001248B8">
            <w:pPr>
              <w:pStyle w:val="yTableNAm"/>
              <w:rPr>
                <w:sz w:val="20"/>
              </w:rPr>
            </w:pPr>
            <w:r>
              <w:rPr>
                <w:sz w:val="20"/>
              </w:rPr>
              <w:t>Certificate by applicant</w:t>
            </w:r>
          </w:p>
        </w:tc>
        <w:tc>
          <w:tcPr>
            <w:tcW w:w="5460" w:type="dxa"/>
            <w:gridSpan w:val="4"/>
            <w:tcBorders>
              <w:top w:val="single" w:sz="4" w:space="0" w:color="auto"/>
            </w:tcBorders>
          </w:tcPr>
          <w:p w:rsidR="00FD0725" w:rsidRDefault="001248B8">
            <w:pPr>
              <w:pStyle w:val="yTableNAm"/>
              <w:rPr>
                <w:sz w:val="20"/>
              </w:rPr>
            </w:pPr>
            <w:r>
              <w:rPr>
                <w:sz w:val="20"/>
              </w:rPr>
              <w:t xml:space="preserve">An application made under the </w:t>
            </w:r>
            <w:r>
              <w:rPr>
                <w:i/>
                <w:sz w:val="20"/>
              </w:rPr>
              <w:t>Road Traffic (Authorisation to Drive) Act 2008</w:t>
            </w:r>
            <w:r>
              <w:rPr>
                <w:iCs/>
                <w:sz w:val="20"/>
              </w:rPr>
              <w:t xml:space="preserve"> s. 2</w:t>
            </w:r>
            <w:r>
              <w:rPr>
                <w:iCs/>
                <w:sz w:val="20"/>
              </w:rPr>
              <w:t>4(1)</w:t>
            </w:r>
            <w:r>
              <w:rPr>
                <w:sz w:val="20"/>
              </w:rPr>
              <w:t xml:space="preserve"> in respect of the above disqualification has not been refused in the year preceding the date of this application.</w:t>
            </w:r>
          </w:p>
        </w:tc>
      </w:tr>
      <w:tr w:rsidR="00FD0725">
        <w:trPr>
          <w:cantSplit/>
        </w:trPr>
        <w:tc>
          <w:tcPr>
            <w:tcW w:w="1620" w:type="dxa"/>
            <w:tcBorders>
              <w:top w:val="single" w:sz="4" w:space="0" w:color="auto"/>
              <w:bottom w:val="single" w:sz="4" w:space="0" w:color="auto"/>
            </w:tcBorders>
          </w:tcPr>
          <w:p w:rsidR="00FD0725" w:rsidRDefault="001248B8">
            <w:pPr>
              <w:pStyle w:val="yTableNAm"/>
              <w:rPr>
                <w:sz w:val="20"/>
              </w:rPr>
            </w:pPr>
            <w:r>
              <w:rPr>
                <w:sz w:val="20"/>
              </w:rPr>
              <w:t>Signature of applicant</w:t>
            </w:r>
          </w:p>
        </w:tc>
        <w:tc>
          <w:tcPr>
            <w:tcW w:w="3538" w:type="dxa"/>
            <w:gridSpan w:val="2"/>
            <w:tcBorders>
              <w:top w:val="single" w:sz="4" w:space="0" w:color="auto"/>
              <w:bottom w:val="single" w:sz="4" w:space="0" w:color="auto"/>
            </w:tcBorders>
          </w:tcPr>
          <w:p w:rsidR="00FD0725" w:rsidRDefault="00FD0725">
            <w:pPr>
              <w:pStyle w:val="yTableNAm"/>
              <w:rPr>
                <w:sz w:val="20"/>
              </w:rPr>
            </w:pPr>
          </w:p>
        </w:tc>
        <w:tc>
          <w:tcPr>
            <w:tcW w:w="709" w:type="dxa"/>
            <w:tcBorders>
              <w:top w:val="single" w:sz="4" w:space="0" w:color="auto"/>
              <w:bottom w:val="single" w:sz="4" w:space="0" w:color="auto"/>
            </w:tcBorders>
          </w:tcPr>
          <w:p w:rsidR="00FD0725" w:rsidRDefault="001248B8">
            <w:pPr>
              <w:pStyle w:val="yTableNAm"/>
              <w:rPr>
                <w:sz w:val="20"/>
              </w:rPr>
            </w:pPr>
            <w:r>
              <w:rPr>
                <w:sz w:val="20"/>
              </w:rPr>
              <w:t>Date</w:t>
            </w:r>
          </w:p>
        </w:tc>
        <w:tc>
          <w:tcPr>
            <w:tcW w:w="1213" w:type="dxa"/>
            <w:tcBorders>
              <w:top w:val="single" w:sz="4" w:space="0" w:color="auto"/>
              <w:bottom w:val="single" w:sz="4" w:space="0" w:color="auto"/>
            </w:tcBorders>
          </w:tcPr>
          <w:p w:rsidR="00FD0725" w:rsidRDefault="00FD0725">
            <w:pPr>
              <w:pStyle w:val="yTableNAm"/>
              <w:rPr>
                <w:sz w:val="20"/>
              </w:rPr>
            </w:pPr>
          </w:p>
        </w:tc>
      </w:tr>
      <w:tr w:rsidR="00FD0725">
        <w:trPr>
          <w:cantSplit/>
        </w:trPr>
        <w:tc>
          <w:tcPr>
            <w:tcW w:w="1620" w:type="dxa"/>
            <w:tcBorders>
              <w:bottom w:val="single" w:sz="4" w:space="0" w:color="auto"/>
            </w:tcBorders>
          </w:tcPr>
          <w:p w:rsidR="00FD0725" w:rsidRDefault="001248B8">
            <w:pPr>
              <w:pStyle w:val="yTableNAm"/>
              <w:rPr>
                <w:sz w:val="20"/>
              </w:rPr>
            </w:pPr>
            <w:r>
              <w:rPr>
                <w:sz w:val="20"/>
              </w:rPr>
              <w:t>Hearing details</w:t>
            </w:r>
          </w:p>
        </w:tc>
        <w:tc>
          <w:tcPr>
            <w:tcW w:w="5460" w:type="dxa"/>
            <w:gridSpan w:val="4"/>
            <w:tcBorders>
              <w:bottom w:val="single" w:sz="4" w:space="0" w:color="auto"/>
            </w:tcBorders>
          </w:tcPr>
          <w:p w:rsidR="00FD0725" w:rsidRDefault="001248B8">
            <w:pPr>
              <w:pStyle w:val="yTableNAm"/>
              <w:rPr>
                <w:sz w:val="20"/>
              </w:rPr>
            </w:pPr>
            <w:r>
              <w:rPr>
                <w:sz w:val="20"/>
              </w:rPr>
              <w:t xml:space="preserve">This application will be heard — </w:t>
            </w:r>
          </w:p>
          <w:p w:rsidR="00FD0725" w:rsidRDefault="001248B8">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rsidR="00FD0725" w:rsidRDefault="001248B8">
            <w:pPr>
              <w:pStyle w:val="yTableNAm"/>
              <w:spacing w:before="0"/>
              <w:rPr>
                <w:sz w:val="20"/>
              </w:rPr>
            </w:pPr>
            <w:r>
              <w:rPr>
                <w:sz w:val="20"/>
              </w:rPr>
              <w:t>at [</w:t>
            </w:r>
            <w:r>
              <w:rPr>
                <w:i/>
                <w:iCs/>
                <w:sz w:val="20"/>
              </w:rPr>
              <w:t>place</w:t>
            </w:r>
            <w:r>
              <w:rPr>
                <w:sz w:val="20"/>
              </w:rPr>
              <w:t>]</w:t>
            </w:r>
          </w:p>
        </w:tc>
      </w:tr>
    </w:tbl>
    <w:p w:rsidR="00FD0725" w:rsidRDefault="001248B8">
      <w:pPr>
        <w:pStyle w:val="yMiscellaneousBody"/>
        <w:keepNext/>
        <w:tabs>
          <w:tab w:val="left" w:pos="540"/>
        </w:tabs>
        <w:ind w:left="540" w:hanging="540"/>
        <w:rPr>
          <w:sz w:val="20"/>
        </w:rPr>
      </w:pPr>
      <w:r>
        <w:rPr>
          <w:sz w:val="20"/>
        </w:rPr>
        <w:t>Notes to Form No. 104 —</w:t>
      </w:r>
    </w:p>
    <w:p w:rsidR="00FD0725" w:rsidRDefault="001248B8">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w:t>
      </w:r>
      <w:r>
        <w:rPr>
          <w:sz w:val="20"/>
        </w:rPr>
        <w:t>r the offence. If disqualified for some other reason, give details.</w:t>
      </w:r>
    </w:p>
    <w:p w:rsidR="00FD0725" w:rsidRDefault="001248B8">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rsidR="00FD0725" w:rsidRDefault="001248B8">
      <w:pPr>
        <w:pStyle w:val="yFootnotesection"/>
      </w:pPr>
      <w:r>
        <w:tab/>
        <w:t>[Form 104 inserted: Gazette 21 Feb 2007 p. 590; amended: Gazette 19 Dec 2014 p. 4849.]</w:t>
      </w:r>
    </w:p>
    <w:p w:rsidR="00FD0725" w:rsidRDefault="001248B8">
      <w:pPr>
        <w:pStyle w:val="yEdnotedivision"/>
        <w:spacing w:before="160"/>
      </w:pPr>
      <w:r>
        <w:t>[Forms</w:t>
      </w:r>
      <w:r>
        <w:t xml:space="preserve"> 105-107 deleted: Gazette 15 Mar 2013 p. 1207.]</w:t>
      </w:r>
    </w:p>
    <w:p w:rsidR="00FD0725" w:rsidRDefault="001248B8">
      <w:pPr>
        <w:pStyle w:val="yHeading5"/>
        <w:spacing w:after="120"/>
      </w:pPr>
      <w:bookmarkStart w:id="1878" w:name="_Toc59184326"/>
      <w:r>
        <w:rPr>
          <w:rStyle w:val="CharSClsNo"/>
        </w:rPr>
        <w:t>108</w:t>
      </w:r>
      <w:r>
        <w:t>.</w:t>
      </w:r>
      <w:r>
        <w:tab/>
      </w:r>
      <w:r>
        <w:rPr>
          <w:i/>
        </w:rPr>
        <w:t>Criminal and Found Property Disposal Act 2006</w:t>
      </w:r>
      <w:r>
        <w:t>, claim under (O. 81G r. 3)</w:t>
      </w:r>
      <w:bookmarkEnd w:id="1878"/>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rsidR="00FD0725">
        <w:trPr>
          <w:cantSplit/>
          <w:trHeight w:val="329"/>
        </w:trPr>
        <w:tc>
          <w:tcPr>
            <w:tcW w:w="3686" w:type="dxa"/>
            <w:gridSpan w:val="2"/>
            <w:vMerge w:val="restart"/>
          </w:tcPr>
          <w:p w:rsidR="00FD0725" w:rsidRDefault="001248B8">
            <w:pPr>
              <w:pStyle w:val="yTableNAm"/>
              <w:spacing w:before="20"/>
              <w:rPr>
                <w:sz w:val="20"/>
              </w:rPr>
            </w:pPr>
            <w:r>
              <w:rPr>
                <w:sz w:val="20"/>
              </w:rPr>
              <w:t>Supreme Court of Western Australia</w:t>
            </w:r>
          </w:p>
          <w:p w:rsidR="00FD0725" w:rsidRDefault="001248B8">
            <w:pPr>
              <w:pStyle w:val="yTableNAm"/>
              <w:spacing w:before="20"/>
              <w:rPr>
                <w:b/>
                <w:sz w:val="20"/>
              </w:rPr>
            </w:pPr>
            <w:r>
              <w:rPr>
                <w:sz w:val="20"/>
              </w:rPr>
              <w:t>General Division</w:t>
            </w:r>
          </w:p>
        </w:tc>
        <w:tc>
          <w:tcPr>
            <w:tcW w:w="3394" w:type="dxa"/>
            <w:gridSpan w:val="2"/>
            <w:tcBorders>
              <w:bottom w:val="nil"/>
            </w:tcBorders>
            <w:vAlign w:val="center"/>
          </w:tcPr>
          <w:p w:rsidR="00FD0725" w:rsidRDefault="001248B8">
            <w:pPr>
              <w:pStyle w:val="yTableNAm"/>
              <w:spacing w:before="20"/>
              <w:rPr>
                <w:sz w:val="20"/>
              </w:rPr>
            </w:pPr>
            <w:r>
              <w:rPr>
                <w:sz w:val="20"/>
              </w:rPr>
              <w:t>No:</w:t>
            </w:r>
          </w:p>
        </w:tc>
      </w:tr>
      <w:tr w:rsidR="00FD0725">
        <w:trPr>
          <w:cantSplit/>
          <w:trHeight w:val="328"/>
        </w:trPr>
        <w:tc>
          <w:tcPr>
            <w:tcW w:w="3686" w:type="dxa"/>
            <w:gridSpan w:val="2"/>
            <w:vMerge/>
            <w:tcBorders>
              <w:bottom w:val="nil"/>
            </w:tcBorders>
          </w:tcPr>
          <w:p w:rsidR="00FD0725" w:rsidRDefault="00FD0725">
            <w:pPr>
              <w:pStyle w:val="yTableNAm"/>
              <w:spacing w:before="20"/>
              <w:rPr>
                <w:sz w:val="20"/>
              </w:rPr>
            </w:pPr>
          </w:p>
        </w:tc>
        <w:tc>
          <w:tcPr>
            <w:tcW w:w="3394" w:type="dxa"/>
            <w:gridSpan w:val="2"/>
            <w:tcBorders>
              <w:bottom w:val="nil"/>
            </w:tcBorders>
          </w:tcPr>
          <w:p w:rsidR="00FD0725" w:rsidRDefault="001248B8">
            <w:pPr>
              <w:pStyle w:val="yTableNAm"/>
              <w:spacing w:before="20"/>
              <w:rPr>
                <w:sz w:val="20"/>
              </w:rPr>
            </w:pPr>
            <w:r>
              <w:rPr>
                <w:b/>
                <w:i/>
                <w:iCs/>
                <w:sz w:val="20"/>
              </w:rPr>
              <w:t xml:space="preserve">Criminal and Found Property Disposal Act 2006 </w:t>
            </w:r>
            <w:r>
              <w:rPr>
                <w:b/>
                <w:sz w:val="20"/>
              </w:rPr>
              <w:t>claim</w:t>
            </w:r>
          </w:p>
        </w:tc>
      </w:tr>
      <w:tr w:rsidR="00FD0725">
        <w:trPr>
          <w:cantSplit/>
        </w:trPr>
        <w:tc>
          <w:tcPr>
            <w:tcW w:w="1560" w:type="dxa"/>
            <w:tcBorders>
              <w:bottom w:val="nil"/>
            </w:tcBorders>
          </w:tcPr>
          <w:p w:rsidR="00FD0725" w:rsidRDefault="001248B8">
            <w:pPr>
              <w:pStyle w:val="yTableNAm"/>
              <w:spacing w:before="20"/>
              <w:rPr>
                <w:sz w:val="20"/>
              </w:rPr>
            </w:pPr>
            <w:r>
              <w:rPr>
                <w:sz w:val="20"/>
              </w:rPr>
              <w:t>Parties</w:t>
            </w:r>
          </w:p>
        </w:tc>
        <w:tc>
          <w:tcPr>
            <w:tcW w:w="5520" w:type="dxa"/>
            <w:gridSpan w:val="3"/>
            <w:tcBorders>
              <w:bottom w:val="nil"/>
            </w:tcBorders>
          </w:tcPr>
          <w:p w:rsidR="00FD0725" w:rsidRDefault="001248B8">
            <w:pPr>
              <w:pStyle w:val="yTableNAm"/>
              <w:tabs>
                <w:tab w:val="clear" w:pos="567"/>
                <w:tab w:val="left" w:pos="2944"/>
              </w:tabs>
              <w:spacing w:before="20"/>
              <w:rPr>
                <w:sz w:val="20"/>
              </w:rPr>
            </w:pPr>
            <w:r>
              <w:rPr>
                <w:sz w:val="20"/>
              </w:rPr>
              <w:tab/>
              <w:t>Claimant</w:t>
            </w:r>
          </w:p>
          <w:p w:rsidR="00FD0725" w:rsidRDefault="001248B8">
            <w:pPr>
              <w:pStyle w:val="yTableNAm"/>
              <w:tabs>
                <w:tab w:val="clear" w:pos="567"/>
                <w:tab w:val="left" w:pos="2944"/>
              </w:tabs>
              <w:spacing w:before="20"/>
              <w:rPr>
                <w:sz w:val="20"/>
              </w:rPr>
            </w:pPr>
            <w:r>
              <w:rPr>
                <w:sz w:val="20"/>
              </w:rPr>
              <w:tab/>
            </w:r>
            <w:r>
              <w:rPr>
                <w:sz w:val="20"/>
              </w:rPr>
              <w:t>Defendant</w:t>
            </w:r>
          </w:p>
        </w:tc>
      </w:tr>
      <w:tr w:rsidR="00FD0725">
        <w:trPr>
          <w:cantSplit/>
        </w:trPr>
        <w:tc>
          <w:tcPr>
            <w:tcW w:w="1560" w:type="dxa"/>
            <w:tcBorders>
              <w:bottom w:val="single" w:sz="4" w:space="0" w:color="auto"/>
            </w:tcBorders>
          </w:tcPr>
          <w:p w:rsidR="00FD0725" w:rsidRDefault="001248B8">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rsidR="00FD0725" w:rsidRDefault="001248B8">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rsidR="00FD0725" w:rsidRDefault="001248B8">
            <w:pPr>
              <w:pStyle w:val="yTableNAm"/>
              <w:spacing w:before="20"/>
              <w:rPr>
                <w:sz w:val="20"/>
              </w:rPr>
            </w:pPr>
            <w:r>
              <w:rPr>
                <w:sz w:val="20"/>
              </w:rPr>
              <w:t>In relation to the property described below, the claimant applies for —</w:t>
            </w:r>
          </w:p>
          <w:p w:rsidR="00FD0725" w:rsidRDefault="001248B8">
            <w:pPr>
              <w:pStyle w:val="yTableNAm"/>
              <w:spacing w:before="20"/>
              <w:rPr>
                <w:sz w:val="20"/>
              </w:rPr>
            </w:pPr>
            <w:r>
              <w:rPr>
                <w:sz w:val="20"/>
              </w:rPr>
              <w:t>1.</w:t>
            </w:r>
          </w:p>
        </w:tc>
      </w:tr>
      <w:tr w:rsidR="00FD0725">
        <w:trPr>
          <w:cantSplit/>
        </w:trPr>
        <w:tc>
          <w:tcPr>
            <w:tcW w:w="1560" w:type="dxa"/>
            <w:tcBorders>
              <w:bottom w:val="single" w:sz="4" w:space="0" w:color="auto"/>
            </w:tcBorders>
          </w:tcPr>
          <w:p w:rsidR="00FD0725" w:rsidRDefault="001248B8">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rsidR="00FD0725" w:rsidRDefault="00FD0725">
            <w:pPr>
              <w:pStyle w:val="yTableNAm"/>
              <w:spacing w:before="20"/>
              <w:rPr>
                <w:sz w:val="20"/>
              </w:rPr>
            </w:pPr>
          </w:p>
        </w:tc>
      </w:tr>
      <w:tr w:rsidR="00FD0725">
        <w:trPr>
          <w:cantSplit/>
        </w:trPr>
        <w:tc>
          <w:tcPr>
            <w:tcW w:w="1560" w:type="dxa"/>
            <w:tcBorders>
              <w:bottom w:val="single" w:sz="4" w:space="0" w:color="auto"/>
            </w:tcBorders>
          </w:tcPr>
          <w:p w:rsidR="00FD0725" w:rsidRDefault="001248B8">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rsidR="00FD0725" w:rsidRDefault="001248B8">
            <w:pPr>
              <w:pStyle w:val="yTableNAm"/>
              <w:spacing w:before="20"/>
              <w:rPr>
                <w:sz w:val="20"/>
              </w:rPr>
            </w:pPr>
            <w:r>
              <w:rPr>
                <w:sz w:val="20"/>
              </w:rPr>
              <w:t>$</w:t>
            </w:r>
          </w:p>
        </w:tc>
      </w:tr>
      <w:tr w:rsidR="00FD0725">
        <w:trPr>
          <w:cantSplit/>
        </w:trPr>
        <w:tc>
          <w:tcPr>
            <w:tcW w:w="1560" w:type="dxa"/>
            <w:tcBorders>
              <w:bottom w:val="single" w:sz="4" w:space="0" w:color="auto"/>
            </w:tcBorders>
          </w:tcPr>
          <w:p w:rsidR="00FD0725" w:rsidRDefault="001248B8">
            <w:pPr>
              <w:pStyle w:val="yTableNAm"/>
              <w:spacing w:before="20"/>
              <w:rPr>
                <w:sz w:val="20"/>
              </w:rPr>
            </w:pPr>
            <w:r>
              <w:rPr>
                <w:sz w:val="20"/>
              </w:rPr>
              <w:t>Hearing details</w:t>
            </w:r>
          </w:p>
        </w:tc>
        <w:tc>
          <w:tcPr>
            <w:tcW w:w="5520" w:type="dxa"/>
            <w:gridSpan w:val="3"/>
            <w:tcBorders>
              <w:bottom w:val="single" w:sz="4" w:space="0" w:color="auto"/>
            </w:tcBorders>
          </w:tcPr>
          <w:p w:rsidR="00FD0725" w:rsidRDefault="001248B8">
            <w:pPr>
              <w:pStyle w:val="yTableNAm"/>
              <w:tabs>
                <w:tab w:val="clear" w:pos="567"/>
                <w:tab w:val="left" w:pos="3904"/>
              </w:tabs>
              <w:spacing w:before="20"/>
              <w:rPr>
                <w:sz w:val="20"/>
              </w:rPr>
            </w:pPr>
            <w:r>
              <w:rPr>
                <w:sz w:val="20"/>
              </w:rPr>
              <w:t xml:space="preserve">This </w:t>
            </w:r>
            <w:r>
              <w:rPr>
                <w:sz w:val="20"/>
              </w:rPr>
              <w:t>claim will be heard on</w:t>
            </w:r>
            <w:r>
              <w:rPr>
                <w:sz w:val="20"/>
              </w:rPr>
              <w:tab/>
              <w:t>20</w:t>
            </w:r>
          </w:p>
          <w:p w:rsidR="00FD0725" w:rsidRDefault="001248B8">
            <w:pPr>
              <w:pStyle w:val="yTableNAm"/>
              <w:spacing w:before="20"/>
              <w:rPr>
                <w:sz w:val="20"/>
              </w:rPr>
            </w:pPr>
            <w:r>
              <w:rPr>
                <w:sz w:val="20"/>
              </w:rPr>
              <w:t>not before</w:t>
            </w:r>
            <w:r>
              <w:rPr>
                <w:sz w:val="20"/>
              </w:rPr>
              <w:tab/>
              <w:t>a.m./p.m. at the Supreme Court, David Malcolm Justice Centre, 28 Barrack Street, Perth.</w:t>
            </w:r>
          </w:p>
        </w:tc>
      </w:tr>
      <w:tr w:rsidR="00FD0725">
        <w:trPr>
          <w:cantSplit/>
        </w:trPr>
        <w:tc>
          <w:tcPr>
            <w:tcW w:w="7080" w:type="dxa"/>
            <w:gridSpan w:val="4"/>
            <w:tcBorders>
              <w:bottom w:val="single" w:sz="4" w:space="0" w:color="auto"/>
            </w:tcBorders>
          </w:tcPr>
          <w:p w:rsidR="00FD0725" w:rsidRDefault="001248B8">
            <w:pPr>
              <w:pStyle w:val="yTableNAm"/>
              <w:spacing w:before="20"/>
              <w:rPr>
                <w:b/>
                <w:sz w:val="20"/>
              </w:rPr>
            </w:pPr>
            <w:r>
              <w:rPr>
                <w:b/>
                <w:sz w:val="20"/>
              </w:rPr>
              <w:t>Claimant’s details</w:t>
            </w:r>
          </w:p>
        </w:tc>
      </w:tr>
      <w:tr w:rsidR="00FD0725">
        <w:trPr>
          <w:cantSplit/>
        </w:trPr>
        <w:tc>
          <w:tcPr>
            <w:tcW w:w="1560" w:type="dxa"/>
            <w:tcBorders>
              <w:bottom w:val="single" w:sz="4" w:space="0" w:color="auto"/>
            </w:tcBorders>
          </w:tcPr>
          <w:p w:rsidR="00FD0725" w:rsidRDefault="001248B8">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rsidR="00FD0725" w:rsidRDefault="00FD0725">
            <w:pPr>
              <w:pStyle w:val="yTableNAm"/>
              <w:spacing w:before="20"/>
              <w:rPr>
                <w:sz w:val="20"/>
              </w:rPr>
            </w:pPr>
          </w:p>
        </w:tc>
      </w:tr>
      <w:tr w:rsidR="00FD0725">
        <w:trPr>
          <w:cantSplit/>
        </w:trPr>
        <w:tc>
          <w:tcPr>
            <w:tcW w:w="1560" w:type="dxa"/>
            <w:tcBorders>
              <w:bottom w:val="single" w:sz="4" w:space="0" w:color="auto"/>
            </w:tcBorders>
          </w:tcPr>
          <w:p w:rsidR="00FD0725" w:rsidRDefault="001248B8">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rsidR="00FD0725" w:rsidRDefault="00FD0725">
            <w:pPr>
              <w:pStyle w:val="yTableNAm"/>
              <w:spacing w:before="20"/>
              <w:rPr>
                <w:sz w:val="20"/>
              </w:rPr>
            </w:pPr>
          </w:p>
        </w:tc>
      </w:tr>
      <w:tr w:rsidR="00FD0725">
        <w:trPr>
          <w:cantSplit/>
        </w:trPr>
        <w:tc>
          <w:tcPr>
            <w:tcW w:w="7080" w:type="dxa"/>
            <w:gridSpan w:val="4"/>
            <w:tcBorders>
              <w:bottom w:val="nil"/>
            </w:tcBorders>
          </w:tcPr>
          <w:p w:rsidR="00FD0725" w:rsidRDefault="001248B8">
            <w:pPr>
              <w:pStyle w:val="yTableNAm"/>
              <w:spacing w:before="20"/>
              <w:rPr>
                <w:b/>
                <w:sz w:val="20"/>
              </w:rPr>
            </w:pPr>
            <w:r>
              <w:rPr>
                <w:b/>
                <w:sz w:val="20"/>
              </w:rPr>
              <w:t>Signature and date</w:t>
            </w:r>
          </w:p>
        </w:tc>
      </w:tr>
      <w:tr w:rsidR="00FD0725">
        <w:trPr>
          <w:cantSplit/>
        </w:trPr>
        <w:tc>
          <w:tcPr>
            <w:tcW w:w="1560" w:type="dxa"/>
            <w:tcBorders>
              <w:top w:val="single" w:sz="4" w:space="0" w:color="auto"/>
              <w:bottom w:val="single" w:sz="4" w:space="0" w:color="auto"/>
            </w:tcBorders>
          </w:tcPr>
          <w:p w:rsidR="00FD0725" w:rsidRDefault="001248B8">
            <w:pPr>
              <w:pStyle w:val="yTableNAm"/>
              <w:spacing w:before="20"/>
              <w:rPr>
                <w:sz w:val="20"/>
              </w:rPr>
            </w:pPr>
            <w:r>
              <w:rPr>
                <w:sz w:val="20"/>
              </w:rPr>
              <w:t xml:space="preserve">Signature of claimant or </w:t>
            </w:r>
            <w:r>
              <w:rPr>
                <w:sz w:val="20"/>
              </w:rPr>
              <w:t>solicitor</w:t>
            </w:r>
          </w:p>
        </w:tc>
        <w:tc>
          <w:tcPr>
            <w:tcW w:w="4233" w:type="dxa"/>
            <w:gridSpan w:val="2"/>
            <w:tcBorders>
              <w:top w:val="single" w:sz="4" w:space="0" w:color="auto"/>
              <w:bottom w:val="single" w:sz="4" w:space="0" w:color="auto"/>
            </w:tcBorders>
          </w:tcPr>
          <w:p w:rsidR="00FD0725" w:rsidRDefault="00FD0725">
            <w:pPr>
              <w:pStyle w:val="yTableNAm"/>
              <w:spacing w:before="20"/>
              <w:rPr>
                <w:sz w:val="20"/>
              </w:rPr>
            </w:pPr>
          </w:p>
          <w:p w:rsidR="00FD0725" w:rsidRDefault="00FD0725">
            <w:pPr>
              <w:pStyle w:val="yTableNAm"/>
              <w:spacing w:before="0"/>
              <w:rPr>
                <w:sz w:val="20"/>
              </w:rPr>
            </w:pPr>
          </w:p>
          <w:p w:rsidR="00FD0725" w:rsidRDefault="001248B8">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rsidR="00FD0725" w:rsidRDefault="001248B8">
            <w:pPr>
              <w:pStyle w:val="yTableNAm"/>
              <w:spacing w:before="20"/>
              <w:rPr>
                <w:sz w:val="20"/>
              </w:rPr>
            </w:pPr>
            <w:r>
              <w:rPr>
                <w:sz w:val="20"/>
              </w:rPr>
              <w:t>Date:</w:t>
            </w:r>
          </w:p>
        </w:tc>
      </w:tr>
    </w:tbl>
    <w:p w:rsidR="00FD0725" w:rsidRDefault="001248B8">
      <w:pPr>
        <w:pStyle w:val="yMiscellaneousBody"/>
        <w:tabs>
          <w:tab w:val="left" w:pos="540"/>
        </w:tabs>
        <w:spacing w:before="120"/>
        <w:ind w:left="539" w:hanging="539"/>
        <w:rPr>
          <w:sz w:val="20"/>
        </w:rPr>
      </w:pPr>
      <w:r>
        <w:rPr>
          <w:sz w:val="20"/>
        </w:rPr>
        <w:t>Notes to Form No. 108 —</w:t>
      </w:r>
    </w:p>
    <w:p w:rsidR="00FD0725" w:rsidRDefault="001248B8">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rsidR="00FD0725" w:rsidRDefault="001248B8">
      <w:pPr>
        <w:pStyle w:val="yMiscellaneousBody"/>
        <w:tabs>
          <w:tab w:val="left" w:pos="540"/>
        </w:tabs>
        <w:spacing w:before="40"/>
        <w:ind w:left="540" w:hanging="540"/>
        <w:rPr>
          <w:sz w:val="20"/>
        </w:rPr>
      </w:pPr>
      <w:r>
        <w:rPr>
          <w:sz w:val="20"/>
        </w:rPr>
        <w:tab/>
        <w:t xml:space="preserve">State the order(s) the claimant wants the Court to make in numbered </w:t>
      </w:r>
      <w:r>
        <w:rPr>
          <w:sz w:val="20"/>
        </w:rPr>
        <w:t>paragraphs.</w:t>
      </w:r>
    </w:p>
    <w:p w:rsidR="00FD0725" w:rsidRDefault="001248B8">
      <w:pPr>
        <w:pStyle w:val="yMiscellaneousBody"/>
        <w:tabs>
          <w:tab w:val="left" w:pos="540"/>
        </w:tabs>
        <w:spacing w:before="40"/>
        <w:ind w:left="539" w:hanging="539"/>
        <w:rPr>
          <w:sz w:val="20"/>
        </w:rPr>
      </w:pPr>
      <w:r>
        <w:rPr>
          <w:sz w:val="20"/>
        </w:rPr>
        <w:t>2.</w:t>
      </w:r>
      <w:r>
        <w:rPr>
          <w:sz w:val="20"/>
        </w:rPr>
        <w:tab/>
        <w:t>Describe the property to which the claim relates.</w:t>
      </w:r>
    </w:p>
    <w:p w:rsidR="00FD0725" w:rsidRDefault="001248B8">
      <w:pPr>
        <w:pStyle w:val="yMiscellaneousBody"/>
        <w:tabs>
          <w:tab w:val="left" w:pos="540"/>
        </w:tabs>
        <w:spacing w:before="40"/>
        <w:ind w:left="540" w:hanging="540"/>
        <w:rPr>
          <w:sz w:val="20"/>
        </w:rPr>
      </w:pPr>
      <w:r>
        <w:rPr>
          <w:sz w:val="20"/>
        </w:rPr>
        <w:t>3.</w:t>
      </w:r>
      <w:r>
        <w:rPr>
          <w:sz w:val="20"/>
        </w:rPr>
        <w:tab/>
        <w:t>State the estimated value of the property.</w:t>
      </w:r>
    </w:p>
    <w:p w:rsidR="00FD0725" w:rsidRDefault="001248B8">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rsidR="00FD0725" w:rsidRDefault="001248B8">
      <w:pPr>
        <w:pStyle w:val="yMiscellaneousBody"/>
        <w:tabs>
          <w:tab w:val="left" w:pos="540"/>
        </w:tabs>
        <w:spacing w:before="40"/>
        <w:ind w:left="540" w:hanging="540"/>
        <w:rPr>
          <w:sz w:val="20"/>
        </w:rPr>
      </w:pPr>
      <w:r>
        <w:rPr>
          <w:sz w:val="20"/>
        </w:rPr>
        <w:t>5.</w:t>
      </w:r>
      <w:r>
        <w:rPr>
          <w:sz w:val="20"/>
        </w:rPr>
        <w:tab/>
        <w:t>Must be in accordance with Order 71A.</w:t>
      </w:r>
    </w:p>
    <w:p w:rsidR="00FD0725" w:rsidRDefault="001248B8">
      <w:pPr>
        <w:pStyle w:val="yFootnotesection"/>
        <w:spacing w:before="80"/>
      </w:pPr>
      <w:r>
        <w:tab/>
        <w:t>[Form 108 insert</w:t>
      </w:r>
      <w:r>
        <w:t>ed: Gazette 22 Feb 2008 p. 648</w:t>
      </w:r>
      <w:r>
        <w:noBreakHyphen/>
        <w:t>9; amended: Gazette 13 Nov 2015 p. 4655; 16 Nov 2016 p. 5216.]</w:t>
      </w:r>
    </w:p>
    <w:p w:rsidR="00FD0725" w:rsidRDefault="00FD0725">
      <w:pPr>
        <w:sectPr w:rsidR="00FD0725">
          <w:headerReference w:type="even" r:id="rId25"/>
          <w:headerReference w:type="default" r:id="rId26"/>
          <w:headerReference w:type="first" r:id="rId27"/>
          <w:type w:val="continuous"/>
          <w:pgSz w:w="11907" w:h="16840" w:code="9"/>
          <w:pgMar w:top="2376" w:right="2405" w:bottom="3542" w:left="2405" w:header="706" w:footer="3380" w:gutter="0"/>
          <w:cols w:space="720"/>
          <w:noEndnote/>
          <w:docGrid w:linePitch="326"/>
        </w:sectPr>
      </w:pPr>
    </w:p>
    <w:p w:rsidR="00FD0725" w:rsidRDefault="001248B8">
      <w:pPr>
        <w:pStyle w:val="yScheduleHeading"/>
      </w:pPr>
      <w:bookmarkStart w:id="1880" w:name="_Toc58849407"/>
      <w:bookmarkStart w:id="1881" w:name="_Toc58852313"/>
      <w:bookmarkStart w:id="1882" w:name="_Toc58921697"/>
      <w:bookmarkStart w:id="1883" w:name="_Toc59181188"/>
      <w:bookmarkStart w:id="1884" w:name="_Toc59184327"/>
      <w:r>
        <w:rPr>
          <w:rStyle w:val="CharSchNo"/>
        </w:rPr>
        <w:t>Schedule 3</w:t>
      </w:r>
      <w:r>
        <w:rPr>
          <w:rStyle w:val="CharDivNo"/>
        </w:rPr>
        <w:t> </w:t>
      </w:r>
      <w:r>
        <w:t>—</w:t>
      </w:r>
      <w:r>
        <w:rPr>
          <w:rStyle w:val="CharSDivText"/>
        </w:rPr>
        <w:t> </w:t>
      </w:r>
      <w:r>
        <w:rPr>
          <w:rStyle w:val="CharSchText"/>
        </w:rPr>
        <w:t>Payment into and out of court</w:t>
      </w:r>
      <w:bookmarkEnd w:id="1880"/>
      <w:bookmarkEnd w:id="1881"/>
      <w:bookmarkEnd w:id="1882"/>
      <w:bookmarkEnd w:id="1883"/>
      <w:bookmarkEnd w:id="1884"/>
    </w:p>
    <w:p w:rsidR="00FD0725" w:rsidRDefault="001248B8">
      <w:pPr>
        <w:pStyle w:val="yShoulderClause"/>
      </w:pPr>
      <w:r>
        <w:t>[O. 24 r. 12]</w:t>
      </w:r>
    </w:p>
    <w:p w:rsidR="00FD0725" w:rsidRDefault="001248B8">
      <w:pPr>
        <w:pStyle w:val="yFootnoteheading"/>
      </w:pPr>
      <w:r>
        <w:tab/>
        <w:t>[Heading</w:t>
      </w:r>
      <w:r>
        <w:t xml:space="preserve"> inserted: Gazette 28 Jun 2011 p. 2563.]</w:t>
      </w:r>
    </w:p>
    <w:p w:rsidR="00FD0725" w:rsidRDefault="001248B8">
      <w:pPr>
        <w:pStyle w:val="yEdnotesection"/>
        <w:outlineLvl w:val="9"/>
      </w:pPr>
      <w:r>
        <w:t>[</w:t>
      </w:r>
      <w:r>
        <w:rPr>
          <w:b/>
        </w:rPr>
        <w:t>1.</w:t>
      </w:r>
      <w:r>
        <w:tab/>
        <w:t>Deleted: Gazette 21 Feb 2007 p. 596.]</w:t>
      </w:r>
    </w:p>
    <w:p w:rsidR="00FD0725" w:rsidRDefault="001248B8">
      <w:pPr>
        <w:pStyle w:val="ySubsection"/>
      </w:pPr>
      <w:r>
        <w:rPr>
          <w:b/>
          <w:bCs/>
        </w:rPr>
        <w:t>2.</w:t>
      </w:r>
      <w:r>
        <w:tab/>
      </w:r>
      <w:r>
        <w:tab/>
        <w:t>When any party intends to pay money into court the provisions of regulation 15 shall be complied with.  The Accountant, on receiving the money, shall give an official re</w:t>
      </w:r>
      <w:r>
        <w:t>ceipt for the money, setting out the particulars.  Where the money is paid in upon a notice or pleading, a signed copy of such notice or pleading must first have been filed.</w:t>
      </w:r>
    </w:p>
    <w:p w:rsidR="00FD0725" w:rsidRDefault="001248B8">
      <w:pPr>
        <w:pStyle w:val="ySubsection"/>
      </w:pPr>
      <w:r>
        <w:rPr>
          <w:b/>
          <w:bCs/>
        </w:rPr>
        <w:t>3.</w:t>
      </w:r>
      <w:r>
        <w:tab/>
      </w:r>
      <w:r>
        <w:tab/>
        <w:t>Money paid into court shall be paid by the Accountant to the Treasurer, except</w:t>
      </w:r>
      <w:r>
        <w:t xml:space="preserve"> when the money is to be invested by the Public Trustee, in which case it shall be transferred to the Public Trustee.</w:t>
      </w:r>
    </w:p>
    <w:p w:rsidR="00FD0725" w:rsidRDefault="001248B8">
      <w:pPr>
        <w:pStyle w:val="ySubsection"/>
      </w:pPr>
      <w:r>
        <w:rPr>
          <w:b/>
          <w:bCs/>
        </w:rPr>
        <w:t>4.</w:t>
      </w:r>
      <w:r>
        <w:tab/>
      </w:r>
      <w:r>
        <w:tab/>
        <w:t>Where money is paid into court under a judgment or order, a copy of the judgment or order shall be lodged with the Accountant forthwit</w:t>
      </w:r>
      <w:r>
        <w:t>h by the person or party making the payment in or his solicitor.  If the money or any part of the money is transferred to the Public Trustee for investment the copy of the judgment or order shall be forwarded by the Accountant to the Public Trustee.</w:t>
      </w:r>
    </w:p>
    <w:p w:rsidR="00FD0725" w:rsidRDefault="001248B8">
      <w:pPr>
        <w:pStyle w:val="yFootnotesection"/>
      </w:pPr>
      <w:r>
        <w:tab/>
        <w:t>[Clau</w:t>
      </w:r>
      <w:r>
        <w:t>se 4 amended: Gazette 27 Feb 2018 p. 624.]</w:t>
      </w:r>
    </w:p>
    <w:p w:rsidR="00FD0725" w:rsidRDefault="001248B8">
      <w:pPr>
        <w:pStyle w:val="yFootnotesection"/>
        <w:rPr>
          <w:b/>
        </w:rPr>
      </w:pPr>
      <w:r>
        <w:t>[</w:t>
      </w:r>
      <w:r>
        <w:rPr>
          <w:b/>
        </w:rPr>
        <w:t>5.</w:t>
      </w:r>
      <w:r>
        <w:tab/>
        <w:t>Deleted: Gazette 5 Apr 1991 p. 1401.]</w:t>
      </w:r>
    </w:p>
    <w:p w:rsidR="00FD0725" w:rsidRDefault="001248B8">
      <w:pPr>
        <w:pStyle w:val="ySubsection"/>
      </w:pPr>
      <w:r>
        <w:rPr>
          <w:b/>
          <w:bCs/>
        </w:rPr>
        <w:t>6.</w:t>
      </w:r>
      <w:r>
        <w:tab/>
      </w:r>
      <w:r>
        <w:tab/>
        <w:t>Where money is paid into court as security for costs, if after the cause or matter has been finally disposed of, the party who paid the money in is entitled to have th</w:t>
      </w:r>
      <w:r>
        <w:t>e money paid out to him, the taxing officer shall on the taxation of costs give to such a party a certificate that he is so entitled. Upon production of such certificate to the Accountant, unless an order restraining the payment out has previously been lod</w:t>
      </w:r>
      <w:r>
        <w:t xml:space="preserve">ged with the Accountant, the money mentioned in the certificate will, on request, be paid out to the party mentioned in the certificate as entitled thereto, or on his written authority to his solicitor. In all other cases money paid into court as security </w:t>
      </w:r>
      <w:r>
        <w:t>for costs will not be paid out except on production to the Accountant of an order of the Court or a judge.</w:t>
      </w:r>
    </w:p>
    <w:p w:rsidR="00FD0725" w:rsidRDefault="001248B8">
      <w:pPr>
        <w:pStyle w:val="ySubsection"/>
        <w:widowControl w:val="0"/>
      </w:pPr>
      <w:r>
        <w:rPr>
          <w:b/>
          <w:bCs/>
        </w:rPr>
        <w:t>7.</w:t>
      </w:r>
      <w:r>
        <w:tab/>
      </w:r>
      <w:r>
        <w:tab/>
        <w:t>On bespeaking payment out of court of money paid in on a notice or pleading, a copy of the original receipted notice or pleading must be lodged a</w:t>
      </w:r>
      <w:r>
        <w:t>t the office of the Accountant.</w:t>
      </w:r>
    </w:p>
    <w:p w:rsidR="00FD0725" w:rsidRDefault="001248B8">
      <w:pPr>
        <w:pStyle w:val="yFootnotesection"/>
      </w:pPr>
      <w:r>
        <w:tab/>
        <w:t>[Clause 7 amended: Gazette 27 Feb 2018 p. 624.]</w:t>
      </w:r>
    </w:p>
    <w:p w:rsidR="00FD0725" w:rsidRDefault="001248B8">
      <w:pPr>
        <w:pStyle w:val="ySubsection"/>
      </w:pPr>
      <w:r>
        <w:rPr>
          <w:b/>
          <w:bCs/>
        </w:rPr>
        <w:t>8.</w:t>
      </w:r>
      <w:r>
        <w:tab/>
      </w:r>
      <w:r>
        <w:tab/>
        <w:t>Where money is to be paid out under an order or authority, on bespeaking the payment out, the order or authority must be lodged at the Central Office, and after having bee</w:t>
      </w:r>
      <w:r>
        <w:t>n examined by the Principal Registrar must be filed. A copy of the order or authority shall also be lodged with the Accountant by the solicitor or party seeking the payment out.</w:t>
      </w:r>
    </w:p>
    <w:p w:rsidR="00FD0725" w:rsidRDefault="001248B8">
      <w:pPr>
        <w:pStyle w:val="yFootnotesection"/>
      </w:pPr>
      <w:r>
        <w:tab/>
        <w:t>[Clause 8 amended: Gazette 14 Dec 1979 p. 3872; 27 Feb 2018 p. 624.]</w:t>
      </w:r>
    </w:p>
    <w:p w:rsidR="00FD0725" w:rsidRDefault="001248B8">
      <w:pPr>
        <w:pStyle w:val="ySubsection"/>
      </w:pPr>
      <w:r>
        <w:rPr>
          <w:b/>
          <w:bCs/>
        </w:rPr>
        <w:t>9.</w:t>
      </w:r>
      <w:r>
        <w:tab/>
      </w:r>
      <w:r>
        <w:tab/>
        <w:t>Wher</w:t>
      </w:r>
      <w:r>
        <w:t xml:space="preserve">e the money to be paid out has been transferred to the Public Trustee for investment, the documents required under regulations 7 and 8 to be lodged with the Accountant, shall be lodged instead with the Public Trustee, and the Public Trustee shall pay such </w:t>
      </w:r>
      <w:r>
        <w:t>money to the person entitled thereto.</w:t>
      </w:r>
    </w:p>
    <w:p w:rsidR="00FD0725" w:rsidRDefault="001248B8">
      <w:pPr>
        <w:pStyle w:val="yFootnotesection"/>
      </w:pPr>
      <w:r>
        <w:tab/>
        <w:t>[Clause 9 amended: Gazette 28 Jun 2011 p. 2555.]</w:t>
      </w:r>
    </w:p>
    <w:p w:rsidR="00FD0725" w:rsidRDefault="001248B8">
      <w:pPr>
        <w:pStyle w:val="ySubsection"/>
      </w:pPr>
      <w:r>
        <w:rPr>
          <w:b/>
          <w:bCs/>
        </w:rPr>
        <w:t>10.</w:t>
      </w:r>
      <w:r>
        <w:tab/>
      </w:r>
      <w:r>
        <w:tab/>
        <w:t>Every authority for the payment of money out of court must be attested by a witness, whose residence and description must be added to his attestation.</w:t>
      </w:r>
    </w:p>
    <w:p w:rsidR="00FD0725" w:rsidRDefault="001248B8">
      <w:pPr>
        <w:pStyle w:val="ySubsection"/>
      </w:pPr>
      <w:r>
        <w:rPr>
          <w:b/>
          <w:bCs/>
        </w:rPr>
        <w:t>11.</w:t>
      </w:r>
      <w:r>
        <w:tab/>
      </w:r>
      <w:r>
        <w:tab/>
        <w:t>Each su</w:t>
      </w:r>
      <w:r>
        <w:t>m paid into court shall, as regards its payment out of court, be deemed when the time for payment out arrives, to be money standing to the credit of the Supreme Court.</w:t>
      </w:r>
    </w:p>
    <w:p w:rsidR="00FD0725" w:rsidRDefault="001248B8">
      <w:pPr>
        <w:pStyle w:val="ySubsection"/>
      </w:pPr>
      <w:r>
        <w:rPr>
          <w:b/>
          <w:bCs/>
        </w:rPr>
        <w:t>12.</w:t>
      </w:r>
      <w:r>
        <w:tab/>
      </w:r>
      <w:r>
        <w:tab/>
        <w:t xml:space="preserve">All payments out of court shall be made by the Accountant or Public Trustee as the </w:t>
      </w:r>
      <w:r>
        <w:t>case may be, in favour of the party claiming to receive the money on the production by him of a form or request signed by the party entitled to receive the money or his solicitor, and duly marked by the Principal Registrar as approved as set out in regulat</w:t>
      </w:r>
      <w:r>
        <w:t>ion 15. On the written authority of the party, the payment out may be made to his solicitor.</w:t>
      </w:r>
    </w:p>
    <w:p w:rsidR="00FD0725" w:rsidRDefault="001248B8">
      <w:pPr>
        <w:pStyle w:val="yFootnotesection"/>
      </w:pPr>
      <w:r>
        <w:tab/>
        <w:t>[Clause 12 amended: Gazette 14 Dec 1979 p. 3872; 26 Aug 1984 p. 4415.]</w:t>
      </w:r>
    </w:p>
    <w:p w:rsidR="00FD0725" w:rsidRDefault="001248B8">
      <w:pPr>
        <w:pStyle w:val="ySubsection"/>
      </w:pPr>
      <w:r>
        <w:rPr>
          <w:b/>
          <w:bCs/>
        </w:rPr>
        <w:t>13.</w:t>
      </w:r>
      <w:r>
        <w:tab/>
      </w:r>
      <w:r>
        <w:tab/>
        <w:t xml:space="preserve">Whenever the order is required to be drawn in favour of any person not a solicitor of </w:t>
      </w:r>
      <w:r>
        <w:t>the Supreme Court, the Accountant or Public Trustee as the case may be, may require him to be identified by a solicitor. If such person shall be represented in the cause or matter by a solicitor, the identifying solicitor must be such solicitor.</w:t>
      </w:r>
    </w:p>
    <w:p w:rsidR="00FD0725" w:rsidRDefault="001248B8">
      <w:pPr>
        <w:pStyle w:val="ySubsection"/>
      </w:pPr>
      <w:r>
        <w:rPr>
          <w:b/>
          <w:bCs/>
        </w:rPr>
        <w:t>14.</w:t>
      </w:r>
      <w:r>
        <w:tab/>
      </w:r>
      <w:r>
        <w:tab/>
        <w:t>Where</w:t>
      </w:r>
      <w:r>
        <w:t xml:space="preserve"> an order directs that money paid into court is to be invested, the Public Trustee shall make the investment.</w:t>
      </w:r>
    </w:p>
    <w:p w:rsidR="00FD0725" w:rsidRDefault="001248B8">
      <w:pPr>
        <w:pStyle w:val="ySubsection"/>
      </w:pPr>
      <w:r>
        <w:rPr>
          <w:b/>
          <w:bCs/>
        </w:rPr>
        <w:t>15.</w:t>
      </w:r>
      <w:r>
        <w:tab/>
        <w:t>(1)</w:t>
      </w:r>
      <w:r>
        <w:tab/>
        <w:t>In all cases in which it is desired to pay money into court or to receive money out of court, a form of request signed by the party so des</w:t>
      </w:r>
      <w:r>
        <w:t>iring or his solicitor, shall be presented to the Principal Registrar and be by him examined, and if he shall be of opinion that such request may be legally complied with, he shall mark his approval thereof.</w:t>
      </w:r>
    </w:p>
    <w:p w:rsidR="00FD0725" w:rsidRDefault="001248B8">
      <w:pPr>
        <w:pStyle w:val="ySubsection"/>
      </w:pPr>
      <w:r>
        <w:tab/>
        <w:t>(2)</w:t>
      </w:r>
      <w:r>
        <w:tab/>
        <w:t>The request so marked shall then be present</w:t>
      </w:r>
      <w:r>
        <w:t>ed by such party or his solicitor to the Accountant by whom the money mentioned in such request shall be received, or (if it is not money which has been invested by the Public Trustee) paid out, as the case may require.</w:t>
      </w:r>
    </w:p>
    <w:p w:rsidR="00FD0725" w:rsidRDefault="001248B8">
      <w:pPr>
        <w:pStyle w:val="ySubsection"/>
      </w:pPr>
      <w:r>
        <w:tab/>
        <w:t>(3)</w:t>
      </w:r>
      <w:r>
        <w:tab/>
        <w:t>The Accountant shall then indor</w:t>
      </w:r>
      <w:r>
        <w:t>se on the request a short note to the effect that the said money has been received or paid by him, as the case may be, and the request so indorsed shall be forthwith returned to the Central Office and filed there.</w:t>
      </w:r>
    </w:p>
    <w:p w:rsidR="00FD0725" w:rsidRDefault="001248B8">
      <w:pPr>
        <w:pStyle w:val="ySubsection"/>
      </w:pPr>
      <w:r>
        <w:tab/>
        <w:t>(4)</w:t>
      </w:r>
      <w:r>
        <w:tab/>
        <w:t xml:space="preserve">If the money which  it is desired to </w:t>
      </w:r>
      <w:r>
        <w:t>receive out of court has been invested by the Public Trustee, the request marked by the Principal Registrar shall be presented to the Public Trustee, who upon payment shall indorse the request accordingly and forthwith forward it to the Central Office to b</w:t>
      </w:r>
      <w:r>
        <w:t>e filed there.</w:t>
      </w:r>
    </w:p>
    <w:p w:rsidR="00FD0725" w:rsidRDefault="001248B8">
      <w:pPr>
        <w:pStyle w:val="yFootnotesection"/>
      </w:pPr>
      <w:r>
        <w:tab/>
        <w:t>[Regulation 15 amended: Gazette 14 Dec 1979 p. 3872.]</w:t>
      </w:r>
    </w:p>
    <w:p w:rsidR="00FD0725" w:rsidRDefault="001248B8">
      <w:pPr>
        <w:pStyle w:val="ySubsection"/>
      </w:pPr>
      <w:r>
        <w:rPr>
          <w:b/>
          <w:bCs/>
        </w:rPr>
        <w:t>16.</w:t>
      </w:r>
      <w:r>
        <w:tab/>
      </w:r>
      <w:r>
        <w:tab/>
        <w:t>The Principal Registrar shall furnish to the Accountant or Public Trustee, free of charge a copy of any document filed with the Principal Registrar, which the Accountant or Public T</w:t>
      </w:r>
      <w:r>
        <w:t>rustee may reasonably require for the purpose of carrying out his duties under this Schedule.</w:t>
      </w:r>
    </w:p>
    <w:p w:rsidR="00FD0725" w:rsidRDefault="001248B8">
      <w:pPr>
        <w:pStyle w:val="yFootnotesection"/>
      </w:pPr>
      <w:r>
        <w:tab/>
        <w:t>[Regulation 16 amended: Gazette 14 Dec 1979 p. 3872; 27 Feb 2018 p. 624.]</w:t>
      </w:r>
    </w:p>
    <w:p w:rsidR="00FD0725" w:rsidRDefault="001248B8">
      <w:pPr>
        <w:pStyle w:val="yEdnoteschedule"/>
      </w:pPr>
      <w:r>
        <w:t>[Fourth Schedule deleted: Gazette 21 Feb 2007 p. 596.]</w:t>
      </w:r>
    </w:p>
    <w:p w:rsidR="00FD0725" w:rsidRDefault="001248B8">
      <w:pPr>
        <w:pStyle w:val="yEdnoteschedule"/>
      </w:pPr>
      <w:r>
        <w:t>[Fifth Schedule deleted: Gazette</w:t>
      </w:r>
      <w:r>
        <w:t xml:space="preserve"> 27 Jul 2001 p. 3895.]</w:t>
      </w:r>
    </w:p>
    <w:p w:rsidR="00FD0725" w:rsidRDefault="001248B8">
      <w:pPr>
        <w:pStyle w:val="yEdnoteschedule"/>
      </w:pPr>
      <w:r>
        <w:t>[Sixth Schedule deleted: Gazette 16 Jul 1999 p. 3201.]</w:t>
      </w:r>
    </w:p>
    <w:p w:rsidR="00FD0725" w:rsidRDefault="001248B8">
      <w:pPr>
        <w:pStyle w:val="Ednotesection"/>
        <w:ind w:left="890" w:hanging="890"/>
        <w:rPr>
          <w:sz w:val="22"/>
        </w:rPr>
      </w:pPr>
      <w:r>
        <w:rPr>
          <w:sz w:val="22"/>
        </w:rPr>
        <w:t>[Seventh Schedule deleted: Gazette 21 May 2004 p. 1712.]</w:t>
      </w:r>
    </w:p>
    <w:p w:rsidR="00FD0725" w:rsidRDefault="001248B8">
      <w:pPr>
        <w:pStyle w:val="CentredBaseLine"/>
        <w:jc w:val="center"/>
      </w:pPr>
      <w:r>
        <w:rPr>
          <w:noProof/>
          <w:lang w:val="en-US" w:eastAsia="en-US"/>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rsidR="00FD0725" w:rsidRDefault="00FD0725">
      <w:pPr>
        <w:pStyle w:val="CentredBaseLine"/>
        <w:jc w:val="center"/>
        <w:rPr>
          <w:sz w:val="22"/>
        </w:rPr>
      </w:pPr>
    </w:p>
    <w:p w:rsidR="00FD0725" w:rsidRDefault="00FD0725">
      <w:pPr>
        <w:sectPr w:rsidR="00FD0725">
          <w:headerReference w:type="even" r:id="rId29"/>
          <w:headerReference w:type="default" r:id="rId30"/>
          <w:pgSz w:w="11907" w:h="16840" w:code="9"/>
          <w:pgMar w:top="2376" w:right="2405" w:bottom="3542" w:left="2405" w:header="706" w:footer="3380" w:gutter="0"/>
          <w:cols w:space="720"/>
          <w:noEndnote/>
          <w:docGrid w:linePitch="326"/>
        </w:sectPr>
      </w:pPr>
    </w:p>
    <w:p w:rsidR="00FD0725" w:rsidRDefault="001248B8">
      <w:pPr>
        <w:pStyle w:val="nHeading2"/>
      </w:pPr>
      <w:bookmarkStart w:id="1885" w:name="_Toc58849408"/>
      <w:bookmarkStart w:id="1886" w:name="_Toc58852314"/>
      <w:bookmarkStart w:id="1887" w:name="_Toc58921698"/>
      <w:bookmarkStart w:id="1888" w:name="_Toc59181189"/>
      <w:bookmarkStart w:id="1889" w:name="_Toc59184328"/>
      <w:r>
        <w:t>Notes</w:t>
      </w:r>
      <w:bookmarkEnd w:id="1885"/>
      <w:bookmarkEnd w:id="1886"/>
      <w:bookmarkEnd w:id="1887"/>
      <w:bookmarkEnd w:id="1888"/>
      <w:bookmarkEnd w:id="1889"/>
    </w:p>
    <w:p w:rsidR="00FD0725" w:rsidRDefault="001248B8">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w:t>
      </w:r>
      <w:r>
        <w:t xml:space="preserve"> any reprints, see the compilation table.</w:t>
      </w:r>
    </w:p>
    <w:p w:rsidR="00FD0725" w:rsidRDefault="001248B8">
      <w:pPr>
        <w:pStyle w:val="nHeading3"/>
      </w:pPr>
      <w:bookmarkStart w:id="1890" w:name="_Toc59184329"/>
      <w:r>
        <w:t>Compilation table</w:t>
      </w:r>
      <w:bookmarkEnd w:id="18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rsidR="00FD0725">
        <w:trPr>
          <w:tblHeader/>
        </w:trPr>
        <w:tc>
          <w:tcPr>
            <w:tcW w:w="3118" w:type="dxa"/>
          </w:tcPr>
          <w:p w:rsidR="00FD0725" w:rsidRDefault="001248B8">
            <w:pPr>
              <w:pStyle w:val="nTable"/>
              <w:spacing w:after="40"/>
              <w:rPr>
                <w:b/>
              </w:rPr>
            </w:pPr>
            <w:r>
              <w:rPr>
                <w:b/>
              </w:rPr>
              <w:t>Citation</w:t>
            </w:r>
          </w:p>
        </w:tc>
        <w:tc>
          <w:tcPr>
            <w:tcW w:w="1276" w:type="dxa"/>
          </w:tcPr>
          <w:p w:rsidR="00FD0725" w:rsidRDefault="001248B8">
            <w:pPr>
              <w:pStyle w:val="nTable"/>
              <w:spacing w:after="40"/>
              <w:rPr>
                <w:b/>
              </w:rPr>
            </w:pPr>
            <w:r>
              <w:rPr>
                <w:b/>
              </w:rPr>
              <w:t>Published</w:t>
            </w:r>
          </w:p>
        </w:tc>
        <w:tc>
          <w:tcPr>
            <w:tcW w:w="2696" w:type="dxa"/>
          </w:tcPr>
          <w:p w:rsidR="00FD0725" w:rsidRDefault="001248B8">
            <w:pPr>
              <w:pStyle w:val="nTable"/>
              <w:spacing w:after="40"/>
              <w:rPr>
                <w:b/>
              </w:rPr>
            </w:pPr>
            <w:r>
              <w:rPr>
                <w:b/>
              </w:rPr>
              <w:t>Commencement</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pPr>
            <w:r>
              <w:rPr>
                <w:i/>
              </w:rPr>
              <w:t>Rules of the Supreme Court 1971</w:t>
            </w:r>
          </w:p>
        </w:tc>
        <w:tc>
          <w:tcPr>
            <w:tcW w:w="1276" w:type="dxa"/>
          </w:tcPr>
          <w:p w:rsidR="00FD0725" w:rsidRDefault="001248B8">
            <w:pPr>
              <w:pStyle w:val="nTable"/>
              <w:spacing w:after="40"/>
            </w:pPr>
            <w:r>
              <w:t>18 Nov 1971 p. 4397</w:t>
            </w:r>
            <w:r>
              <w:noBreakHyphen/>
              <w:t>758</w:t>
            </w:r>
          </w:p>
        </w:tc>
        <w:tc>
          <w:tcPr>
            <w:tcW w:w="2696" w:type="dxa"/>
          </w:tcPr>
          <w:p w:rsidR="00FD0725" w:rsidRDefault="001248B8">
            <w:pPr>
              <w:pStyle w:val="nTable"/>
              <w:spacing w:after="40"/>
            </w:pPr>
            <w:r>
              <w:t>14 Feb 1972 (see O. 1 r. 2(1))</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pPr>
            <w:r>
              <w:t>Untitled rules</w:t>
            </w:r>
          </w:p>
        </w:tc>
        <w:tc>
          <w:tcPr>
            <w:tcW w:w="1276" w:type="dxa"/>
          </w:tcPr>
          <w:p w:rsidR="00FD0725" w:rsidRDefault="001248B8">
            <w:pPr>
              <w:pStyle w:val="nTable"/>
              <w:spacing w:after="40"/>
            </w:pPr>
            <w:r>
              <w:t>17 Dec 1971 p. 5266</w:t>
            </w:r>
          </w:p>
        </w:tc>
        <w:tc>
          <w:tcPr>
            <w:tcW w:w="2696" w:type="dxa"/>
          </w:tcPr>
          <w:p w:rsidR="00FD0725" w:rsidRDefault="001248B8">
            <w:pPr>
              <w:pStyle w:val="nTable"/>
              <w:spacing w:after="40"/>
            </w:pPr>
            <w:r>
              <w:t>14 Feb 1972 (see r. 1)</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pPr>
            <w:r>
              <w:t>Untitled rules</w:t>
            </w:r>
          </w:p>
        </w:tc>
        <w:tc>
          <w:tcPr>
            <w:tcW w:w="1276" w:type="dxa"/>
          </w:tcPr>
          <w:p w:rsidR="00FD0725" w:rsidRDefault="001248B8">
            <w:pPr>
              <w:pStyle w:val="nTable"/>
              <w:spacing w:after="40"/>
            </w:pPr>
            <w:r>
              <w:t xml:space="preserve">7 Jun 1972 </w:t>
            </w:r>
            <w:r>
              <w:br/>
              <w:t>p. 1703</w:t>
            </w:r>
          </w:p>
        </w:tc>
        <w:tc>
          <w:tcPr>
            <w:tcW w:w="2696" w:type="dxa"/>
          </w:tcPr>
          <w:p w:rsidR="00FD0725" w:rsidRDefault="001248B8">
            <w:pPr>
              <w:pStyle w:val="nTable"/>
              <w:spacing w:after="40"/>
            </w:pPr>
            <w:r>
              <w:t>7 Jun 1972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pPr>
            <w:r>
              <w:t>Untitled rules</w:t>
            </w:r>
          </w:p>
        </w:tc>
        <w:tc>
          <w:tcPr>
            <w:tcW w:w="1276" w:type="dxa"/>
          </w:tcPr>
          <w:p w:rsidR="00FD0725" w:rsidRDefault="001248B8">
            <w:pPr>
              <w:pStyle w:val="nTable"/>
              <w:spacing w:after="40"/>
            </w:pPr>
            <w:r>
              <w:t>15 Jun 1973 p. 2247</w:t>
            </w:r>
            <w:r>
              <w:noBreakHyphen/>
              <w:t>52</w:t>
            </w:r>
          </w:p>
        </w:tc>
        <w:tc>
          <w:tcPr>
            <w:tcW w:w="2696" w:type="dxa"/>
          </w:tcPr>
          <w:p w:rsidR="00FD0725" w:rsidRDefault="001248B8">
            <w:pPr>
              <w:pStyle w:val="nTable"/>
              <w:spacing w:after="40"/>
            </w:pPr>
            <w:r>
              <w:t>15 Jun 1973</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10 Sep 1973</w:t>
            </w:r>
            <w:r>
              <w:br/>
              <w:t>p. 3425</w:t>
            </w:r>
            <w:r>
              <w:noBreakHyphen/>
              <w:t>36</w:t>
            </w:r>
          </w:p>
        </w:tc>
        <w:tc>
          <w:tcPr>
            <w:tcW w:w="2696" w:type="dxa"/>
          </w:tcPr>
          <w:p w:rsidR="00FD0725" w:rsidRDefault="001248B8">
            <w:pPr>
              <w:pStyle w:val="nTable"/>
              <w:spacing w:after="40"/>
            </w:pPr>
            <w:r>
              <w:t>1 Oct 1973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9 Nov 1973</w:t>
            </w:r>
            <w:r>
              <w:br/>
              <w:t>p. 4162</w:t>
            </w:r>
            <w:r>
              <w:noBreakHyphen/>
              <w:t>6</w:t>
            </w:r>
          </w:p>
        </w:tc>
        <w:tc>
          <w:tcPr>
            <w:tcW w:w="2696" w:type="dxa"/>
          </w:tcPr>
          <w:p w:rsidR="00FD0725" w:rsidRDefault="001248B8">
            <w:pPr>
              <w:pStyle w:val="nTable"/>
              <w:spacing w:after="40"/>
            </w:pPr>
            <w:r>
              <w:t>Rules other than r. 5 and 6: 9 Nov 1973 (see r. 2(1));</w:t>
            </w:r>
            <w:r>
              <w:br/>
              <w:t>r. 5 and 6: 1 Jan 197</w:t>
            </w:r>
            <w:r>
              <w:t xml:space="preserve">4 (see r. 2(2) and </w:t>
            </w:r>
            <w:r>
              <w:rPr>
                <w:i/>
              </w:rPr>
              <w:t>Gazette</w:t>
            </w:r>
            <w:r>
              <w:t xml:space="preserve"> 14 Dec 1973 p. 4528)</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7 Dec 1973</w:t>
            </w:r>
            <w:r>
              <w:br/>
              <w:t>p. 4488</w:t>
            </w:r>
            <w:r>
              <w:noBreakHyphen/>
              <w:t>9</w:t>
            </w:r>
          </w:p>
        </w:tc>
        <w:tc>
          <w:tcPr>
            <w:tcW w:w="2696" w:type="dxa"/>
          </w:tcPr>
          <w:p w:rsidR="00FD0725" w:rsidRDefault="001248B8">
            <w:pPr>
              <w:pStyle w:val="nTable"/>
              <w:spacing w:after="40"/>
            </w:pPr>
            <w:r>
              <w:t>1 Jan 1974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29 Mar 1974</w:t>
            </w:r>
            <w:r>
              <w:br/>
              <w:t>p. 1037</w:t>
            </w:r>
            <w:r>
              <w:noBreakHyphen/>
              <w:t>40</w:t>
            </w:r>
          </w:p>
        </w:tc>
        <w:tc>
          <w:tcPr>
            <w:tcW w:w="2696" w:type="dxa"/>
          </w:tcPr>
          <w:p w:rsidR="00FD0725" w:rsidRDefault="001248B8">
            <w:pPr>
              <w:pStyle w:val="nTable"/>
              <w:spacing w:after="40"/>
            </w:pPr>
            <w:r>
              <w:t>15 Apr 1974 (see r. 2)</w:t>
            </w:r>
          </w:p>
        </w:tc>
      </w:tr>
      <w:tr w:rsidR="00FD0725">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rsidR="00FD0725" w:rsidRDefault="001248B8">
            <w:pPr>
              <w:pStyle w:val="nTable"/>
              <w:spacing w:after="40"/>
            </w:pPr>
            <w:r>
              <w:t>Untitled rules</w:t>
            </w:r>
          </w:p>
        </w:tc>
        <w:tc>
          <w:tcPr>
            <w:tcW w:w="1276" w:type="dxa"/>
            <w:tcBorders>
              <w:bottom w:val="nil"/>
            </w:tcBorders>
          </w:tcPr>
          <w:p w:rsidR="00FD0725" w:rsidRDefault="001248B8">
            <w:pPr>
              <w:pStyle w:val="nTable"/>
              <w:spacing w:after="40"/>
            </w:pPr>
            <w:r>
              <w:t>29 Mar 1974</w:t>
            </w:r>
            <w:r>
              <w:br/>
              <w:t>p. 1041</w:t>
            </w:r>
            <w:r>
              <w:noBreakHyphen/>
              <w:t>2</w:t>
            </w:r>
            <w:r>
              <w:br/>
              <w:t>(erratum 5 Apr 1974 p. 1195)</w:t>
            </w:r>
          </w:p>
        </w:tc>
        <w:tc>
          <w:tcPr>
            <w:tcW w:w="2696" w:type="dxa"/>
            <w:tcBorders>
              <w:bottom w:val="nil"/>
            </w:tcBorders>
          </w:tcPr>
          <w:p w:rsidR="00FD0725" w:rsidRDefault="001248B8">
            <w:pPr>
              <w:pStyle w:val="nTable"/>
              <w:spacing w:after="40"/>
            </w:pPr>
            <w:r>
              <w:t>29 Mar 1974</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rPr>
                <w:i/>
              </w:rPr>
              <w:t>Supreme</w:t>
            </w:r>
            <w:r>
              <w:rPr>
                <w:i/>
              </w:rPr>
              <w:t xml:space="preserve"> Court (Costs) Rules 1974</w:t>
            </w:r>
          </w:p>
        </w:tc>
        <w:tc>
          <w:tcPr>
            <w:tcW w:w="1276" w:type="dxa"/>
          </w:tcPr>
          <w:p w:rsidR="00FD0725" w:rsidRDefault="001248B8">
            <w:pPr>
              <w:pStyle w:val="nTable"/>
              <w:spacing w:after="40"/>
            </w:pPr>
            <w:r>
              <w:t>30 Aug 1974</w:t>
            </w:r>
            <w:r>
              <w:br/>
              <w:t>p. 3242</w:t>
            </w:r>
            <w:r>
              <w:noBreakHyphen/>
              <w:t>3</w:t>
            </w:r>
          </w:p>
        </w:tc>
        <w:tc>
          <w:tcPr>
            <w:tcW w:w="2696" w:type="dxa"/>
          </w:tcPr>
          <w:p w:rsidR="00FD0725" w:rsidRDefault="001248B8">
            <w:pPr>
              <w:pStyle w:val="nTable"/>
              <w:spacing w:after="40"/>
            </w:pPr>
            <w:r>
              <w:t>30 Aug 1974 (see r. 1)</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10 Jan 1975</w:t>
            </w:r>
            <w:r>
              <w:br/>
              <w:t>p. 50</w:t>
            </w:r>
            <w:r>
              <w:noBreakHyphen/>
              <w:t>5</w:t>
            </w:r>
          </w:p>
        </w:tc>
        <w:tc>
          <w:tcPr>
            <w:tcW w:w="2696" w:type="dxa"/>
          </w:tcPr>
          <w:p w:rsidR="00FD0725" w:rsidRDefault="001248B8">
            <w:pPr>
              <w:pStyle w:val="nTable"/>
              <w:spacing w:after="40"/>
            </w:pPr>
            <w:r>
              <w:t xml:space="preserve">1 Mar 1975 (see r. 2 and </w:t>
            </w:r>
            <w:r>
              <w:rPr>
                <w:i/>
              </w:rPr>
              <w:t>Gazette</w:t>
            </w:r>
            <w:r>
              <w:t xml:space="preserve"> 14 Feb 1975 p. 505)</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23 May 1975</w:t>
            </w:r>
            <w:r>
              <w:br/>
              <w:t>p. 1404</w:t>
            </w:r>
          </w:p>
        </w:tc>
        <w:tc>
          <w:tcPr>
            <w:tcW w:w="2696" w:type="dxa"/>
          </w:tcPr>
          <w:p w:rsidR="00FD0725" w:rsidRDefault="001248B8">
            <w:pPr>
              <w:pStyle w:val="nTable"/>
              <w:spacing w:after="40"/>
            </w:pPr>
            <w:r>
              <w:t>1 Jun 1975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3 Oct 1975</w:t>
            </w:r>
            <w:r>
              <w:br/>
              <w:t>p. 3769</w:t>
            </w:r>
            <w:r>
              <w:noBreakHyphen/>
              <w:t>71</w:t>
            </w:r>
          </w:p>
        </w:tc>
        <w:tc>
          <w:tcPr>
            <w:tcW w:w="2696" w:type="dxa"/>
          </w:tcPr>
          <w:p w:rsidR="00FD0725" w:rsidRDefault="001248B8">
            <w:pPr>
              <w:pStyle w:val="nTable"/>
              <w:spacing w:after="40"/>
            </w:pPr>
            <w:r>
              <w:t>1 Nov 1975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19 Dec 1975</w:t>
            </w:r>
            <w:r>
              <w:br/>
              <w:t>p. 4571</w:t>
            </w:r>
            <w:r>
              <w:noBreakHyphen/>
              <w:t>7</w:t>
            </w:r>
          </w:p>
        </w:tc>
        <w:tc>
          <w:tcPr>
            <w:tcW w:w="2696" w:type="dxa"/>
          </w:tcPr>
          <w:p w:rsidR="00FD0725" w:rsidRDefault="001248B8">
            <w:pPr>
              <w:pStyle w:val="nTable"/>
              <w:spacing w:after="40"/>
            </w:pPr>
            <w:r>
              <w:t>1 Jan 1976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keepLines/>
              <w:spacing w:after="40"/>
            </w:pPr>
            <w:r>
              <w:t>2 Apr 1976</w:t>
            </w:r>
            <w:r>
              <w:br/>
              <w:t>p. 1039</w:t>
            </w:r>
            <w:r>
              <w:noBreakHyphen/>
              <w:t>41</w:t>
            </w:r>
          </w:p>
        </w:tc>
        <w:tc>
          <w:tcPr>
            <w:tcW w:w="2696" w:type="dxa"/>
          </w:tcPr>
          <w:p w:rsidR="00FD0725" w:rsidRDefault="001248B8">
            <w:pPr>
              <w:pStyle w:val="nTable"/>
              <w:spacing w:after="40"/>
            </w:pPr>
            <w:r>
              <w:t>2 Apr 1976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keepNext/>
              <w:keepLines/>
              <w:spacing w:after="40"/>
            </w:pPr>
            <w:r>
              <w:t>14 May 1976</w:t>
            </w:r>
            <w:r>
              <w:br/>
              <w:t>p. 1431</w:t>
            </w:r>
          </w:p>
        </w:tc>
        <w:tc>
          <w:tcPr>
            <w:tcW w:w="2696" w:type="dxa"/>
          </w:tcPr>
          <w:p w:rsidR="00FD0725" w:rsidRDefault="001248B8">
            <w:pPr>
              <w:pStyle w:val="nTable"/>
              <w:keepNext/>
              <w:keepLines/>
              <w:spacing w:after="40"/>
            </w:pPr>
            <w:r>
              <w:t>1 Jun 1976 (see r. 2)</w:t>
            </w:r>
          </w:p>
        </w:tc>
      </w:tr>
      <w:tr w:rsidR="00FD0725">
        <w:tblPrEx>
          <w:tblBorders>
            <w:top w:val="none" w:sz="0" w:space="0" w:color="auto"/>
            <w:bottom w:val="none" w:sz="0" w:space="0" w:color="auto"/>
            <w:insideH w:val="none" w:sz="0" w:space="0" w:color="auto"/>
          </w:tblBorders>
        </w:tblPrEx>
        <w:trPr>
          <w:cantSplit/>
        </w:trPr>
        <w:tc>
          <w:tcPr>
            <w:tcW w:w="7090" w:type="dxa"/>
            <w:gridSpan w:val="3"/>
          </w:tcPr>
          <w:p w:rsidR="00FD0725" w:rsidRDefault="001248B8">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widowControl w:val="0"/>
              <w:spacing w:after="40"/>
            </w:pPr>
            <w:r>
              <w:t>Untitled rules</w:t>
            </w:r>
          </w:p>
        </w:tc>
        <w:tc>
          <w:tcPr>
            <w:tcW w:w="1276" w:type="dxa"/>
          </w:tcPr>
          <w:p w:rsidR="00FD0725" w:rsidRDefault="001248B8">
            <w:pPr>
              <w:pStyle w:val="nTable"/>
              <w:spacing w:after="40"/>
            </w:pPr>
            <w:r>
              <w:t>27 Aug 1976</w:t>
            </w:r>
            <w:r>
              <w:br/>
              <w:t>p. 3223</w:t>
            </w:r>
            <w:r>
              <w:noBreakHyphen/>
              <w:t>6</w:t>
            </w:r>
          </w:p>
        </w:tc>
        <w:tc>
          <w:tcPr>
            <w:tcW w:w="2696" w:type="dxa"/>
          </w:tcPr>
          <w:p w:rsidR="00FD0725" w:rsidRDefault="001248B8">
            <w:pPr>
              <w:pStyle w:val="nTable"/>
              <w:spacing w:after="40"/>
            </w:pPr>
            <w:r>
              <w:t>13 Sep 1976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12 Nov 1976</w:t>
            </w:r>
            <w:r>
              <w:br/>
              <w:t>p. 4275</w:t>
            </w:r>
            <w:r>
              <w:noBreakHyphen/>
              <w:t>7</w:t>
            </w:r>
          </w:p>
        </w:tc>
        <w:tc>
          <w:tcPr>
            <w:tcW w:w="2696" w:type="dxa"/>
          </w:tcPr>
          <w:p w:rsidR="00FD0725" w:rsidRDefault="001248B8">
            <w:pPr>
              <w:pStyle w:val="nTable"/>
              <w:spacing w:after="40"/>
            </w:pPr>
            <w:r>
              <w:t xml:space="preserve">17 Jun 1977 (see r. 2 and </w:t>
            </w:r>
            <w:r>
              <w:rPr>
                <w:i/>
              </w:rPr>
              <w:t>Gazette</w:t>
            </w:r>
            <w:r>
              <w:t xml:space="preserve"> 17 Jun 1977 p. 1811)</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24 Jun 1977</w:t>
            </w:r>
            <w:r>
              <w:br/>
              <w:t>p. 1914</w:t>
            </w:r>
            <w:r>
              <w:noBreakHyphen/>
              <w:t>16</w:t>
            </w:r>
          </w:p>
        </w:tc>
        <w:tc>
          <w:tcPr>
            <w:tcW w:w="2696" w:type="dxa"/>
          </w:tcPr>
          <w:p w:rsidR="00FD0725" w:rsidRDefault="001248B8">
            <w:pPr>
              <w:pStyle w:val="nTable"/>
              <w:spacing w:after="40"/>
            </w:pPr>
            <w:r>
              <w:t>1 Sep 1977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7 Oct 1977</w:t>
            </w:r>
            <w:r>
              <w:br/>
              <w:t>p. 3602</w:t>
            </w:r>
            <w:r>
              <w:noBreakHyphen/>
              <w:t>3</w:t>
            </w:r>
          </w:p>
        </w:tc>
        <w:tc>
          <w:tcPr>
            <w:tcW w:w="2696" w:type="dxa"/>
          </w:tcPr>
          <w:p w:rsidR="00FD0725" w:rsidRDefault="001248B8">
            <w:pPr>
              <w:pStyle w:val="nTable"/>
              <w:spacing w:after="40"/>
            </w:pPr>
            <w:r>
              <w:t>1 Nov 1977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rPr>
                <w:i/>
              </w:rPr>
            </w:pPr>
            <w:r>
              <w:rPr>
                <w:i/>
              </w:rPr>
              <w:t>Supreme Court (Costs) Rules 1978</w:t>
            </w:r>
          </w:p>
        </w:tc>
        <w:tc>
          <w:tcPr>
            <w:tcW w:w="1276" w:type="dxa"/>
          </w:tcPr>
          <w:p w:rsidR="00FD0725" w:rsidRDefault="001248B8">
            <w:pPr>
              <w:pStyle w:val="nTable"/>
              <w:spacing w:after="40"/>
            </w:pPr>
            <w:r>
              <w:t>13 Jan 1978</w:t>
            </w:r>
            <w:r>
              <w:br/>
              <w:t>p. 117</w:t>
            </w:r>
          </w:p>
        </w:tc>
        <w:tc>
          <w:tcPr>
            <w:tcW w:w="2696" w:type="dxa"/>
          </w:tcPr>
          <w:p w:rsidR="00FD0725" w:rsidRDefault="001248B8">
            <w:pPr>
              <w:pStyle w:val="nTable"/>
              <w:spacing w:after="40"/>
            </w:pPr>
            <w:r>
              <w:t>13 Jan 1978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23 Jun 1978</w:t>
            </w:r>
            <w:r>
              <w:br/>
            </w:r>
            <w:r>
              <w:t>p. 2025</w:t>
            </w:r>
            <w:r>
              <w:noBreakHyphen/>
              <w:t>30</w:t>
            </w:r>
          </w:p>
        </w:tc>
        <w:tc>
          <w:tcPr>
            <w:tcW w:w="2696" w:type="dxa"/>
          </w:tcPr>
          <w:p w:rsidR="00FD0725" w:rsidRDefault="001248B8">
            <w:pPr>
              <w:pStyle w:val="nTable"/>
              <w:spacing w:after="40"/>
            </w:pPr>
            <w:r>
              <w:t>1 Aug 1978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13 Oct 1978</w:t>
            </w:r>
            <w:r>
              <w:br/>
              <w:t>p. 3698</w:t>
            </w:r>
            <w:r>
              <w:noBreakHyphen/>
              <w:t>704</w:t>
            </w:r>
          </w:p>
        </w:tc>
        <w:tc>
          <w:tcPr>
            <w:tcW w:w="2696" w:type="dxa"/>
          </w:tcPr>
          <w:p w:rsidR="00FD0725" w:rsidRDefault="001248B8">
            <w:pPr>
              <w:pStyle w:val="nTable"/>
              <w:spacing w:after="40"/>
            </w:pPr>
            <w:r>
              <w:t>Rules other than r. 3</w:t>
            </w:r>
            <w:r>
              <w:noBreakHyphen/>
              <w:t>5, 9</w:t>
            </w:r>
            <w:r>
              <w:noBreakHyphen/>
              <w:t>11: 13 Oct 1978 (see r. 2);</w:t>
            </w:r>
            <w:r>
              <w:br/>
              <w:t>r. 3-5 and 9-11: 1 Jan 1979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rPr>
                <w:i/>
              </w:rPr>
              <w:t>Supreme Court (Miscellaneous Amendments) Rules 1979</w:t>
            </w:r>
          </w:p>
        </w:tc>
        <w:tc>
          <w:tcPr>
            <w:tcW w:w="1276" w:type="dxa"/>
          </w:tcPr>
          <w:p w:rsidR="00FD0725" w:rsidRDefault="001248B8">
            <w:pPr>
              <w:pStyle w:val="nTable"/>
              <w:spacing w:after="40"/>
            </w:pPr>
            <w:r>
              <w:t>14 Dec 1979</w:t>
            </w:r>
            <w:r>
              <w:br/>
              <w:t>p. 3869</w:t>
            </w:r>
            <w:r>
              <w:noBreakHyphen/>
              <w:t>76</w:t>
            </w:r>
          </w:p>
        </w:tc>
        <w:tc>
          <w:tcPr>
            <w:tcW w:w="2696" w:type="dxa"/>
          </w:tcPr>
          <w:p w:rsidR="00FD0725" w:rsidRDefault="001248B8">
            <w:pPr>
              <w:pStyle w:val="nTable"/>
              <w:spacing w:after="40"/>
            </w:pPr>
            <w:r>
              <w:t>11 Feb 1980 (</w:t>
            </w:r>
            <w:r>
              <w:t xml:space="preserve">see r. 1 and </w:t>
            </w:r>
            <w:r>
              <w:rPr>
                <w:i/>
              </w:rPr>
              <w:t>Gazette</w:t>
            </w:r>
            <w:r>
              <w:t xml:space="preserve"> 8 Feb 1980 p. 383)</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rPr>
                <w:i/>
              </w:rPr>
              <w:t>Supreme Court (Costs) Rules 1980</w:t>
            </w:r>
          </w:p>
        </w:tc>
        <w:tc>
          <w:tcPr>
            <w:tcW w:w="1276" w:type="dxa"/>
          </w:tcPr>
          <w:p w:rsidR="00FD0725" w:rsidRDefault="001248B8">
            <w:pPr>
              <w:pStyle w:val="nTable"/>
              <w:spacing w:after="40"/>
            </w:pPr>
            <w:r>
              <w:t>21 Mar 1980</w:t>
            </w:r>
            <w:r>
              <w:br/>
              <w:t>p. 960</w:t>
            </w:r>
            <w:r>
              <w:noBreakHyphen/>
              <w:t>2</w:t>
            </w:r>
          </w:p>
        </w:tc>
        <w:tc>
          <w:tcPr>
            <w:tcW w:w="2696" w:type="dxa"/>
          </w:tcPr>
          <w:p w:rsidR="00FD0725" w:rsidRDefault="001248B8">
            <w:pPr>
              <w:pStyle w:val="nTable"/>
              <w:spacing w:after="40"/>
            </w:pPr>
            <w:r>
              <w:t>21 Mar 1980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13 Jun 1980</w:t>
            </w:r>
            <w:r>
              <w:br/>
              <w:t>p. 1719</w:t>
            </w:r>
            <w:r>
              <w:noBreakHyphen/>
              <w:t>22</w:t>
            </w:r>
          </w:p>
        </w:tc>
        <w:tc>
          <w:tcPr>
            <w:tcW w:w="2696" w:type="dxa"/>
          </w:tcPr>
          <w:p w:rsidR="00FD0725" w:rsidRDefault="001248B8">
            <w:pPr>
              <w:pStyle w:val="nTable"/>
              <w:spacing w:after="40"/>
            </w:pPr>
            <w:r>
              <w:t>1 Jul 1980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18 Jul 1980</w:t>
            </w:r>
            <w:r>
              <w:br/>
              <w:t>p. 2384</w:t>
            </w:r>
            <w:r>
              <w:noBreakHyphen/>
              <w:t>8</w:t>
            </w:r>
          </w:p>
        </w:tc>
        <w:tc>
          <w:tcPr>
            <w:tcW w:w="2696" w:type="dxa"/>
          </w:tcPr>
          <w:p w:rsidR="00FD0725" w:rsidRDefault="001248B8">
            <w:pPr>
              <w:pStyle w:val="nTable"/>
              <w:spacing w:after="40"/>
            </w:pPr>
            <w:r>
              <w:t xml:space="preserve">1 Aug 1980 (see r. 2 and </w:t>
            </w:r>
            <w:r>
              <w:rPr>
                <w:i/>
              </w:rPr>
              <w:t>Gazette</w:t>
            </w:r>
            <w:r>
              <w:t xml:space="preserve"> 1 Aug 1980 p. 2537)</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1 Aug 1980</w:t>
            </w:r>
            <w:r>
              <w:br/>
              <w:t>p. 2550</w:t>
            </w:r>
            <w:r>
              <w:noBreakHyphen/>
              <w:t>6</w:t>
            </w:r>
          </w:p>
        </w:tc>
        <w:tc>
          <w:tcPr>
            <w:tcW w:w="2696" w:type="dxa"/>
          </w:tcPr>
          <w:p w:rsidR="00FD0725" w:rsidRDefault="001248B8">
            <w:pPr>
              <w:pStyle w:val="nTable"/>
              <w:spacing w:after="40"/>
            </w:pPr>
            <w:r>
              <w:t>1 Aug 1980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1 Aug 1980</w:t>
            </w:r>
            <w:r>
              <w:br/>
              <w:t>p. 2558</w:t>
            </w:r>
          </w:p>
        </w:tc>
        <w:tc>
          <w:tcPr>
            <w:tcW w:w="2696" w:type="dxa"/>
          </w:tcPr>
          <w:p w:rsidR="00FD0725" w:rsidRDefault="001248B8">
            <w:pPr>
              <w:pStyle w:val="nTable"/>
              <w:spacing w:after="40"/>
            </w:pPr>
            <w:r>
              <w:t>1 Aug 1980 (see r. 2)</w:t>
            </w:r>
          </w:p>
        </w:tc>
      </w:tr>
      <w:tr w:rsidR="00FD0725">
        <w:tblPrEx>
          <w:tblBorders>
            <w:top w:val="none" w:sz="0" w:space="0" w:color="auto"/>
            <w:bottom w:val="none" w:sz="0" w:space="0" w:color="auto"/>
            <w:insideH w:val="none" w:sz="0" w:space="0" w:color="auto"/>
          </w:tblBorders>
        </w:tblPrEx>
        <w:trPr>
          <w:cantSplit/>
        </w:trPr>
        <w:tc>
          <w:tcPr>
            <w:tcW w:w="7090" w:type="dxa"/>
            <w:gridSpan w:val="3"/>
          </w:tcPr>
          <w:p w:rsidR="00FD0725" w:rsidRDefault="001248B8">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w:t>
            </w:r>
            <w:r>
              <w:t>dments listed above)</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pPr>
            <w:r>
              <w:t>Untitled rules</w:t>
            </w:r>
          </w:p>
        </w:tc>
        <w:tc>
          <w:tcPr>
            <w:tcW w:w="1276" w:type="dxa"/>
          </w:tcPr>
          <w:p w:rsidR="00FD0725" w:rsidRDefault="001248B8">
            <w:pPr>
              <w:pStyle w:val="nTable"/>
              <w:keepLines/>
              <w:spacing w:after="40"/>
            </w:pPr>
            <w:r>
              <w:t>20 Nov 1981</w:t>
            </w:r>
            <w:r>
              <w:br/>
              <w:t>p. 4724</w:t>
            </w:r>
            <w:r>
              <w:noBreakHyphen/>
              <w:t>9</w:t>
            </w:r>
          </w:p>
        </w:tc>
        <w:tc>
          <w:tcPr>
            <w:tcW w:w="2696" w:type="dxa"/>
          </w:tcPr>
          <w:p w:rsidR="00FD0725" w:rsidRDefault="001248B8">
            <w:pPr>
              <w:pStyle w:val="nTable"/>
              <w:spacing w:after="40"/>
            </w:pPr>
            <w:r>
              <w:t>20 Nov 1981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2 Jul 1982</w:t>
            </w:r>
            <w:r>
              <w:br/>
              <w:t>p. 2315</w:t>
            </w:r>
            <w:r>
              <w:noBreakHyphen/>
              <w:t>20</w:t>
            </w:r>
          </w:p>
        </w:tc>
        <w:tc>
          <w:tcPr>
            <w:tcW w:w="2696" w:type="dxa"/>
          </w:tcPr>
          <w:p w:rsidR="00FD0725" w:rsidRDefault="001248B8">
            <w:pPr>
              <w:pStyle w:val="nTable"/>
              <w:spacing w:after="40"/>
            </w:pPr>
            <w:r>
              <w:t>2 Jul 1982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rPr>
                <w:i/>
              </w:rPr>
              <w:t>Supreme Court (Costs) Rules 1982</w:t>
            </w:r>
          </w:p>
        </w:tc>
        <w:tc>
          <w:tcPr>
            <w:tcW w:w="1276" w:type="dxa"/>
          </w:tcPr>
          <w:p w:rsidR="00FD0725" w:rsidRDefault="001248B8">
            <w:pPr>
              <w:pStyle w:val="nTable"/>
              <w:spacing w:after="40"/>
            </w:pPr>
            <w:r>
              <w:t>2 Jul 1982</w:t>
            </w:r>
            <w:r>
              <w:br/>
              <w:t>p. 2320</w:t>
            </w:r>
            <w:r>
              <w:noBreakHyphen/>
              <w:t>1</w:t>
            </w:r>
          </w:p>
        </w:tc>
        <w:tc>
          <w:tcPr>
            <w:tcW w:w="2696" w:type="dxa"/>
          </w:tcPr>
          <w:p w:rsidR="00FD0725" w:rsidRDefault="001248B8">
            <w:pPr>
              <w:pStyle w:val="nTable"/>
              <w:spacing w:after="40"/>
            </w:pPr>
            <w:r>
              <w:t>2 Jul 1982</w:t>
            </w:r>
            <w:r>
              <w:rPr>
                <w:vertAlign w:val="superscript"/>
              </w:rPr>
              <w:t> 6</w:t>
            </w:r>
            <w:r>
              <w:t xml:space="preserve"> (see r. 1)</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30 Jul 1982</w:t>
            </w:r>
            <w:r>
              <w:br/>
              <w:t>p. 2946</w:t>
            </w:r>
            <w:r>
              <w:noBreakHyphen/>
              <w:t>7</w:t>
            </w:r>
          </w:p>
        </w:tc>
        <w:tc>
          <w:tcPr>
            <w:tcW w:w="2696" w:type="dxa"/>
          </w:tcPr>
          <w:p w:rsidR="00FD0725" w:rsidRDefault="001248B8">
            <w:pPr>
              <w:pStyle w:val="nTable"/>
              <w:spacing w:after="40"/>
            </w:pPr>
            <w:r>
              <w:t>30 Jul 1982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31 Mar 1983</w:t>
            </w:r>
            <w:r>
              <w:br/>
              <w:t>p. 1090</w:t>
            </w:r>
            <w:r>
              <w:noBreakHyphen/>
              <w:t>1</w:t>
            </w:r>
          </w:p>
        </w:tc>
        <w:tc>
          <w:tcPr>
            <w:tcW w:w="2696" w:type="dxa"/>
          </w:tcPr>
          <w:p w:rsidR="00FD0725" w:rsidRDefault="001248B8">
            <w:pPr>
              <w:pStyle w:val="nTable"/>
              <w:spacing w:after="40"/>
            </w:pPr>
            <w:r>
              <w:t xml:space="preserve">20 Jun 1983 (see r. 2 and </w:t>
            </w:r>
            <w:r>
              <w:rPr>
                <w:i/>
              </w:rPr>
              <w:t>Gazette</w:t>
            </w:r>
            <w:r>
              <w:t xml:space="preserve"> 3 Jun 1983 p. 1675)</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23 Sep 1983</w:t>
            </w:r>
            <w:r>
              <w:br/>
              <w:t>p. 3797</w:t>
            </w:r>
            <w:r>
              <w:noBreakHyphen/>
              <w:t>8</w:t>
            </w:r>
          </w:p>
        </w:tc>
        <w:tc>
          <w:tcPr>
            <w:tcW w:w="2696" w:type="dxa"/>
          </w:tcPr>
          <w:p w:rsidR="00FD0725" w:rsidRDefault="001248B8">
            <w:pPr>
              <w:pStyle w:val="nTable"/>
              <w:spacing w:after="40"/>
            </w:pPr>
            <w:r>
              <w:t>23 Sep 1983</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20 Jan 1984</w:t>
            </w:r>
            <w:r>
              <w:br/>
              <w:t>p. 129</w:t>
            </w:r>
            <w:r>
              <w:noBreakHyphen/>
              <w:t>34</w:t>
            </w:r>
          </w:p>
        </w:tc>
        <w:tc>
          <w:tcPr>
            <w:tcW w:w="2696" w:type="dxa"/>
          </w:tcPr>
          <w:p w:rsidR="00FD0725" w:rsidRDefault="001248B8">
            <w:pPr>
              <w:pStyle w:val="nTable"/>
              <w:spacing w:after="40"/>
            </w:pPr>
            <w:r>
              <w:t>20 Jan 1984 (see r. 2)</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t>Untitled rules</w:t>
            </w:r>
          </w:p>
        </w:tc>
        <w:tc>
          <w:tcPr>
            <w:tcW w:w="1276" w:type="dxa"/>
          </w:tcPr>
          <w:p w:rsidR="00FD0725" w:rsidRDefault="001248B8">
            <w:pPr>
              <w:pStyle w:val="nTable"/>
              <w:spacing w:after="40"/>
            </w:pPr>
            <w:r>
              <w:t>30 Nov 1984</w:t>
            </w:r>
            <w:r>
              <w:br/>
              <w:t>p. 3951</w:t>
            </w:r>
            <w:r>
              <w:noBreakHyphen/>
              <w:t>6</w:t>
            </w:r>
          </w:p>
        </w:tc>
        <w:tc>
          <w:tcPr>
            <w:tcW w:w="2696" w:type="dxa"/>
          </w:tcPr>
          <w:p w:rsidR="00FD0725" w:rsidRDefault="001248B8">
            <w:pPr>
              <w:pStyle w:val="nTable"/>
              <w:spacing w:after="40"/>
            </w:pPr>
            <w:r>
              <w:t>30 Nov 1984</w:t>
            </w:r>
          </w:p>
        </w:tc>
      </w:tr>
      <w:tr w:rsidR="00FD0725">
        <w:tblPrEx>
          <w:tblBorders>
            <w:top w:val="none" w:sz="0" w:space="0" w:color="auto"/>
            <w:bottom w:val="none" w:sz="0" w:space="0" w:color="auto"/>
            <w:insideH w:val="none" w:sz="0" w:space="0" w:color="auto"/>
          </w:tblBorders>
        </w:tblPrEx>
        <w:tc>
          <w:tcPr>
            <w:tcW w:w="3118" w:type="dxa"/>
          </w:tcPr>
          <w:p w:rsidR="00FD0725" w:rsidRDefault="001248B8">
            <w:pPr>
              <w:pStyle w:val="nTable"/>
              <w:spacing w:after="40"/>
            </w:pPr>
            <w:r>
              <w:rPr>
                <w:i/>
              </w:rPr>
              <w:t>Supreme Court (Costs) Rules 1985</w:t>
            </w:r>
          </w:p>
        </w:tc>
        <w:tc>
          <w:tcPr>
            <w:tcW w:w="1276" w:type="dxa"/>
          </w:tcPr>
          <w:p w:rsidR="00FD0725" w:rsidRDefault="001248B8">
            <w:pPr>
              <w:pStyle w:val="nTable"/>
              <w:spacing w:after="40"/>
            </w:pPr>
            <w:r>
              <w:t>15 Feb 1985</w:t>
            </w:r>
            <w:r>
              <w:br/>
              <w:t>p. 583</w:t>
            </w:r>
            <w:r>
              <w:noBreakHyphen/>
              <w:t>7</w:t>
            </w:r>
            <w:r>
              <w:br/>
              <w:t>(erratum 22 Feb 1985 p. 658)</w:t>
            </w:r>
          </w:p>
        </w:tc>
        <w:tc>
          <w:tcPr>
            <w:tcW w:w="2696" w:type="dxa"/>
          </w:tcPr>
          <w:p w:rsidR="00FD0725" w:rsidRDefault="001248B8">
            <w:pPr>
              <w:pStyle w:val="nTable"/>
              <w:spacing w:after="40"/>
            </w:pPr>
            <w:r>
              <w:t>15 Feb 1985(see r. 1)</w:t>
            </w:r>
          </w:p>
        </w:tc>
      </w:tr>
      <w:tr w:rsidR="00FD0725">
        <w:tblPrEx>
          <w:tblBorders>
            <w:top w:val="none" w:sz="0" w:space="0" w:color="auto"/>
            <w:bottom w:val="none" w:sz="0" w:space="0" w:color="auto"/>
            <w:insideH w:val="none" w:sz="0" w:space="0" w:color="auto"/>
          </w:tblBorders>
        </w:tblPrEx>
        <w:trPr>
          <w:cantSplit/>
        </w:trPr>
        <w:tc>
          <w:tcPr>
            <w:tcW w:w="7090" w:type="dxa"/>
            <w:gridSpan w:val="3"/>
          </w:tcPr>
          <w:p w:rsidR="00FD0725" w:rsidRDefault="001248B8">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(Costs) Rules No. 2 1985</w:t>
            </w:r>
          </w:p>
        </w:tc>
        <w:tc>
          <w:tcPr>
            <w:tcW w:w="1276" w:type="dxa"/>
          </w:tcPr>
          <w:p w:rsidR="00FD0725" w:rsidRDefault="001248B8">
            <w:pPr>
              <w:pStyle w:val="nTable"/>
              <w:spacing w:after="40"/>
            </w:pPr>
            <w:r>
              <w:t>13 Dec 1985 p. 4760-4 (erratum 3 Jan 1986 p. 11)</w:t>
            </w:r>
          </w:p>
        </w:tc>
        <w:tc>
          <w:tcPr>
            <w:tcW w:w="2696" w:type="dxa"/>
          </w:tcPr>
          <w:p w:rsidR="00FD0725" w:rsidRDefault="001248B8">
            <w:pPr>
              <w:pStyle w:val="nTable"/>
              <w:spacing w:after="40"/>
            </w:pPr>
            <w:r>
              <w:t>1 Jan 1986 (see r. 1)</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pPr>
            <w:r>
              <w:t>Untitled rules</w:t>
            </w:r>
          </w:p>
        </w:tc>
        <w:tc>
          <w:tcPr>
            <w:tcW w:w="1276" w:type="dxa"/>
          </w:tcPr>
          <w:p w:rsidR="00FD0725" w:rsidRDefault="001248B8">
            <w:pPr>
              <w:pStyle w:val="nTable"/>
              <w:spacing w:after="40"/>
            </w:pPr>
            <w:r>
              <w:t>20 Jun 1986 p. 2040</w:t>
            </w:r>
            <w:r>
              <w:noBreakHyphen/>
              <w:t>5</w:t>
            </w:r>
          </w:p>
        </w:tc>
        <w:tc>
          <w:tcPr>
            <w:tcW w:w="2696" w:type="dxa"/>
          </w:tcPr>
          <w:p w:rsidR="00FD0725" w:rsidRDefault="001248B8">
            <w:pPr>
              <w:pStyle w:val="nTable"/>
              <w:spacing w:after="40"/>
            </w:pPr>
            <w:r>
              <w:t>20 Jun 1986</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pPr>
            <w:r>
              <w:rPr>
                <w:i/>
              </w:rPr>
              <w:t>Rules of the Supreme Court 1971 Amendment Rules (No. 2) 1986</w:t>
            </w:r>
          </w:p>
        </w:tc>
        <w:tc>
          <w:tcPr>
            <w:tcW w:w="1276" w:type="dxa"/>
          </w:tcPr>
          <w:p w:rsidR="00FD0725" w:rsidRDefault="001248B8">
            <w:pPr>
              <w:pStyle w:val="nTable"/>
              <w:spacing w:after="40"/>
            </w:pPr>
            <w:r>
              <w:t>4 Jul 1986 p. 2280-6</w:t>
            </w:r>
          </w:p>
        </w:tc>
        <w:tc>
          <w:tcPr>
            <w:tcW w:w="2696" w:type="dxa"/>
          </w:tcPr>
          <w:p w:rsidR="00FD0725" w:rsidRDefault="001248B8">
            <w:pPr>
              <w:pStyle w:val="nTable"/>
              <w:spacing w:after="40"/>
            </w:pPr>
            <w:r>
              <w:t xml:space="preserve">4 Jul 1986 </w:t>
            </w:r>
            <w:r>
              <w:t>(see r. 3)</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Rules of the Supreme Court 1971 Amendment Rules 1987</w:t>
            </w:r>
          </w:p>
        </w:tc>
        <w:tc>
          <w:tcPr>
            <w:tcW w:w="1276" w:type="dxa"/>
          </w:tcPr>
          <w:p w:rsidR="00FD0725" w:rsidRDefault="001248B8">
            <w:pPr>
              <w:pStyle w:val="nTable"/>
              <w:spacing w:after="40"/>
            </w:pPr>
            <w:r>
              <w:t>18 Dec 1987 p. 4456-7</w:t>
            </w:r>
          </w:p>
        </w:tc>
        <w:tc>
          <w:tcPr>
            <w:tcW w:w="2696" w:type="dxa"/>
          </w:tcPr>
          <w:p w:rsidR="00FD0725" w:rsidRDefault="001248B8">
            <w:pPr>
              <w:pStyle w:val="nTable"/>
              <w:spacing w:after="40"/>
            </w:pPr>
            <w:r>
              <w:t>1 Jan 1988 (see r. 3)</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1988</w:t>
            </w:r>
          </w:p>
        </w:tc>
        <w:tc>
          <w:tcPr>
            <w:tcW w:w="1276" w:type="dxa"/>
          </w:tcPr>
          <w:p w:rsidR="00FD0725" w:rsidRDefault="001248B8">
            <w:pPr>
              <w:pStyle w:val="nTable"/>
              <w:spacing w:after="40"/>
            </w:pPr>
            <w:r>
              <w:t>1 Jul 1988 p. 2140-2</w:t>
            </w:r>
          </w:p>
        </w:tc>
        <w:tc>
          <w:tcPr>
            <w:tcW w:w="2696" w:type="dxa"/>
          </w:tcPr>
          <w:p w:rsidR="00FD0725" w:rsidRDefault="001248B8">
            <w:pPr>
              <w:pStyle w:val="nTable"/>
              <w:spacing w:after="40"/>
            </w:pPr>
            <w:r>
              <w:t xml:space="preserve">1 Jul 1988 (see r. 2 and </w:t>
            </w:r>
            <w:r>
              <w:rPr>
                <w:i/>
              </w:rPr>
              <w:t xml:space="preserve">Gazette </w:t>
            </w:r>
            <w:r>
              <w:t>24 Jun 1988 p. 1995)</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pPr>
            <w:r>
              <w:rPr>
                <w:i/>
              </w:rPr>
              <w:t>Supreme Court Amendment Rules 1989</w:t>
            </w:r>
          </w:p>
        </w:tc>
        <w:tc>
          <w:tcPr>
            <w:tcW w:w="1276" w:type="dxa"/>
          </w:tcPr>
          <w:p w:rsidR="00FD0725" w:rsidRDefault="001248B8">
            <w:pPr>
              <w:pStyle w:val="nTable"/>
              <w:spacing w:after="40"/>
            </w:pPr>
            <w:r>
              <w:t>15 Dec 1989 p. 4520</w:t>
            </w:r>
          </w:p>
        </w:tc>
        <w:tc>
          <w:tcPr>
            <w:tcW w:w="2696" w:type="dxa"/>
          </w:tcPr>
          <w:p w:rsidR="00FD0725" w:rsidRDefault="001248B8">
            <w:pPr>
              <w:pStyle w:val="nTable"/>
              <w:spacing w:after="40"/>
            </w:pPr>
            <w:r>
              <w:t>1 Jan 1990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pPr>
            <w:r>
              <w:rPr>
                <w:i/>
              </w:rPr>
              <w:t>Supreme Court Amendment Rules (No. 2) 1990</w:t>
            </w:r>
          </w:p>
        </w:tc>
        <w:tc>
          <w:tcPr>
            <w:tcW w:w="1276" w:type="dxa"/>
          </w:tcPr>
          <w:p w:rsidR="00FD0725" w:rsidRDefault="001248B8">
            <w:pPr>
              <w:pStyle w:val="nTable"/>
              <w:spacing w:after="40"/>
            </w:pPr>
            <w:r>
              <w:t>23 </w:t>
            </w:r>
            <w:r>
              <w:rPr>
                <w:iCs/>
              </w:rPr>
              <w:t>Feb</w:t>
            </w:r>
            <w:r>
              <w:t> 1990 p. 1153</w:t>
            </w:r>
            <w:r>
              <w:noBreakHyphen/>
              <w:t>6</w:t>
            </w:r>
          </w:p>
        </w:tc>
        <w:tc>
          <w:tcPr>
            <w:tcW w:w="2696" w:type="dxa"/>
          </w:tcPr>
          <w:p w:rsidR="00FD0725" w:rsidRDefault="001248B8">
            <w:pPr>
              <w:pStyle w:val="nTable"/>
              <w:spacing w:after="40"/>
            </w:pPr>
            <w:r>
              <w:t>23 Feb 1990</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1990</w:t>
            </w:r>
          </w:p>
        </w:tc>
        <w:tc>
          <w:tcPr>
            <w:tcW w:w="1276" w:type="dxa"/>
          </w:tcPr>
          <w:p w:rsidR="00FD0725" w:rsidRDefault="001248B8">
            <w:pPr>
              <w:pStyle w:val="nTable"/>
              <w:spacing w:after="40"/>
            </w:pPr>
            <w:r>
              <w:t>30 Mar 1990 p. 1573-4</w:t>
            </w:r>
          </w:p>
        </w:tc>
        <w:tc>
          <w:tcPr>
            <w:tcW w:w="2696" w:type="dxa"/>
          </w:tcPr>
          <w:p w:rsidR="00FD0725" w:rsidRDefault="001248B8">
            <w:pPr>
              <w:pStyle w:val="nTable"/>
              <w:spacing w:after="40"/>
            </w:pPr>
            <w:r>
              <w:t>30 Mar 1990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3) 1990</w:t>
            </w:r>
          </w:p>
        </w:tc>
        <w:tc>
          <w:tcPr>
            <w:tcW w:w="1276" w:type="dxa"/>
          </w:tcPr>
          <w:p w:rsidR="00FD0725" w:rsidRDefault="001248B8">
            <w:pPr>
              <w:pStyle w:val="nTable"/>
              <w:spacing w:after="40"/>
            </w:pPr>
            <w:r>
              <w:t>17 Aug 1990</w:t>
            </w:r>
            <w:r>
              <w:t xml:space="preserve"> p. 4071-8</w:t>
            </w:r>
          </w:p>
        </w:tc>
        <w:tc>
          <w:tcPr>
            <w:tcW w:w="2696" w:type="dxa"/>
          </w:tcPr>
          <w:p w:rsidR="00FD0725" w:rsidRDefault="001248B8">
            <w:pPr>
              <w:pStyle w:val="nTable"/>
              <w:spacing w:after="40"/>
            </w:pPr>
            <w:r>
              <w:t>1 Sep 1990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7) 1990</w:t>
            </w:r>
          </w:p>
        </w:tc>
        <w:tc>
          <w:tcPr>
            <w:tcW w:w="1276" w:type="dxa"/>
          </w:tcPr>
          <w:p w:rsidR="00FD0725" w:rsidRDefault="001248B8">
            <w:pPr>
              <w:pStyle w:val="nTable"/>
              <w:spacing w:after="40"/>
            </w:pPr>
            <w:r>
              <w:t>9 Nov 1990 p. 5526</w:t>
            </w:r>
          </w:p>
        </w:tc>
        <w:tc>
          <w:tcPr>
            <w:tcW w:w="2696" w:type="dxa"/>
          </w:tcPr>
          <w:p w:rsidR="00FD0725" w:rsidRDefault="001248B8">
            <w:pPr>
              <w:pStyle w:val="nTable"/>
              <w:spacing w:after="40"/>
            </w:pPr>
            <w:r>
              <w:t>9 Nov 1990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6) 1990</w:t>
            </w:r>
          </w:p>
        </w:tc>
        <w:tc>
          <w:tcPr>
            <w:tcW w:w="1276" w:type="dxa"/>
          </w:tcPr>
          <w:p w:rsidR="00FD0725" w:rsidRDefault="001248B8">
            <w:pPr>
              <w:pStyle w:val="nTable"/>
              <w:spacing w:after="40"/>
            </w:pPr>
            <w:r>
              <w:t>16 Nov 1990 p. 5698</w:t>
            </w:r>
            <w:r>
              <w:noBreakHyphen/>
              <w:t>9</w:t>
            </w:r>
          </w:p>
        </w:tc>
        <w:tc>
          <w:tcPr>
            <w:tcW w:w="2696" w:type="dxa"/>
          </w:tcPr>
          <w:p w:rsidR="00FD0725" w:rsidRDefault="001248B8">
            <w:pPr>
              <w:pStyle w:val="nTable"/>
              <w:spacing w:after="40"/>
            </w:pPr>
            <w:r>
              <w:t>16 Nov 1990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8) 1990</w:t>
            </w:r>
          </w:p>
        </w:tc>
        <w:tc>
          <w:tcPr>
            <w:tcW w:w="1276" w:type="dxa"/>
          </w:tcPr>
          <w:p w:rsidR="00FD0725" w:rsidRDefault="001248B8">
            <w:pPr>
              <w:pStyle w:val="nTable"/>
              <w:spacing w:after="40"/>
            </w:pPr>
            <w:r>
              <w:t>30 Nov 1990 p. 5900</w:t>
            </w:r>
            <w:r>
              <w:noBreakHyphen/>
              <w:t>1</w:t>
            </w:r>
          </w:p>
        </w:tc>
        <w:tc>
          <w:tcPr>
            <w:tcW w:w="2696" w:type="dxa"/>
          </w:tcPr>
          <w:p w:rsidR="00FD0725" w:rsidRDefault="001248B8">
            <w:pPr>
              <w:pStyle w:val="nTable"/>
              <w:spacing w:after="40"/>
            </w:pPr>
            <w:r>
              <w:t>30 Nov 1990</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4) 1990</w:t>
            </w:r>
          </w:p>
        </w:tc>
        <w:tc>
          <w:tcPr>
            <w:tcW w:w="1276" w:type="dxa"/>
          </w:tcPr>
          <w:p w:rsidR="00FD0725" w:rsidRDefault="001248B8">
            <w:pPr>
              <w:pStyle w:val="nTable"/>
              <w:spacing w:after="40"/>
            </w:pPr>
            <w:r>
              <w:t>8 Feb 1991 p. 582</w:t>
            </w:r>
            <w:r>
              <w:noBreakHyphen/>
              <w:t>8</w:t>
            </w:r>
          </w:p>
        </w:tc>
        <w:tc>
          <w:tcPr>
            <w:tcW w:w="2696" w:type="dxa"/>
          </w:tcPr>
          <w:p w:rsidR="00FD0725" w:rsidRDefault="001248B8">
            <w:pPr>
              <w:pStyle w:val="nTable"/>
              <w:spacing w:after="40"/>
            </w:pPr>
            <w:r>
              <w:t>8 Mar 1991 (see r. 2 and Gazette 8 Mar 1991 p. 1029</w:t>
            </w:r>
            <w:r>
              <w:noBreakHyphen/>
              <w:t>30)</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1991</w:t>
            </w:r>
          </w:p>
        </w:tc>
        <w:tc>
          <w:tcPr>
            <w:tcW w:w="1276" w:type="dxa"/>
          </w:tcPr>
          <w:p w:rsidR="00FD0725" w:rsidRDefault="001248B8">
            <w:pPr>
              <w:pStyle w:val="nTable"/>
              <w:spacing w:after="40"/>
            </w:pPr>
            <w:r>
              <w:t>5 Apr 1991 p. 1397</w:t>
            </w:r>
            <w:r>
              <w:noBreakHyphen/>
              <w:t>8</w:t>
            </w:r>
          </w:p>
        </w:tc>
        <w:tc>
          <w:tcPr>
            <w:tcW w:w="2696" w:type="dxa"/>
          </w:tcPr>
          <w:p w:rsidR="00FD0725" w:rsidRDefault="001248B8">
            <w:pPr>
              <w:pStyle w:val="nTable"/>
              <w:spacing w:after="40"/>
            </w:pPr>
            <w:r>
              <w:t>5 Apr 1991</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 xml:space="preserve">Supreme Court Amendment Rules </w:t>
            </w:r>
            <w:r>
              <w:rPr>
                <w:i/>
              </w:rPr>
              <w:t>(No. 3) 1991</w:t>
            </w:r>
          </w:p>
        </w:tc>
        <w:tc>
          <w:tcPr>
            <w:tcW w:w="1276" w:type="dxa"/>
          </w:tcPr>
          <w:p w:rsidR="00FD0725" w:rsidRDefault="001248B8">
            <w:pPr>
              <w:pStyle w:val="nTable"/>
              <w:spacing w:after="40"/>
            </w:pPr>
            <w:r>
              <w:t>5 Apr 1991 p. 1398</w:t>
            </w:r>
            <w:r>
              <w:noBreakHyphen/>
              <w:t>401</w:t>
            </w:r>
          </w:p>
        </w:tc>
        <w:tc>
          <w:tcPr>
            <w:tcW w:w="2696" w:type="dxa"/>
          </w:tcPr>
          <w:p w:rsidR="00FD0725" w:rsidRDefault="001248B8">
            <w:pPr>
              <w:pStyle w:val="nTable"/>
              <w:spacing w:after="40"/>
            </w:pPr>
            <w:r>
              <w:t>5 Apr 1991</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2) 1991</w:t>
            </w:r>
          </w:p>
        </w:tc>
        <w:tc>
          <w:tcPr>
            <w:tcW w:w="1276" w:type="dxa"/>
          </w:tcPr>
          <w:p w:rsidR="00FD0725" w:rsidRDefault="001248B8">
            <w:pPr>
              <w:pStyle w:val="nTable"/>
              <w:spacing w:after="40"/>
            </w:pPr>
            <w:r>
              <w:t>19 Apr 1991 p. 1714</w:t>
            </w:r>
            <w:r>
              <w:noBreakHyphen/>
              <w:t>19</w:t>
            </w:r>
          </w:p>
        </w:tc>
        <w:tc>
          <w:tcPr>
            <w:tcW w:w="2696" w:type="dxa"/>
          </w:tcPr>
          <w:p w:rsidR="00FD0725" w:rsidRDefault="001248B8">
            <w:pPr>
              <w:pStyle w:val="nTable"/>
              <w:spacing w:after="40"/>
            </w:pPr>
            <w:r>
              <w:t xml:space="preserve">1 Jun 1991 (see r. 2 and </w:t>
            </w:r>
            <w:r>
              <w:rPr>
                <w:i/>
              </w:rPr>
              <w:t>Gazette</w:t>
            </w:r>
            <w:r>
              <w:t xml:space="preserve"> 17 May 1991 p. 2455)</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4) </w:t>
            </w:r>
            <w:r>
              <w:rPr>
                <w:i/>
                <w:iCs/>
              </w:rPr>
              <w:t>1991</w:t>
            </w:r>
          </w:p>
        </w:tc>
        <w:tc>
          <w:tcPr>
            <w:tcW w:w="1276" w:type="dxa"/>
          </w:tcPr>
          <w:p w:rsidR="00FD0725" w:rsidRDefault="001248B8">
            <w:pPr>
              <w:pStyle w:val="nTable"/>
              <w:spacing w:after="40"/>
            </w:pPr>
            <w:r>
              <w:t>7 Feb 1992 p. 676</w:t>
            </w:r>
            <w:r>
              <w:noBreakHyphen/>
              <w:t>93</w:t>
            </w:r>
          </w:p>
        </w:tc>
        <w:tc>
          <w:tcPr>
            <w:tcW w:w="2696" w:type="dxa"/>
          </w:tcPr>
          <w:p w:rsidR="00FD0725" w:rsidRDefault="001248B8">
            <w:pPr>
              <w:pStyle w:val="nTable"/>
              <w:spacing w:after="40"/>
            </w:pPr>
            <w:r>
              <w:t>7 Feb 1992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iCs/>
              </w:rPr>
              <w:t>Supreme</w:t>
            </w:r>
            <w:r>
              <w:rPr>
                <w:i/>
              </w:rPr>
              <w:t xml:space="preserve"> Cou</w:t>
            </w:r>
            <w:r>
              <w:rPr>
                <w:i/>
              </w:rPr>
              <w:t>rt Amendment Rules (No. 6) 1991</w:t>
            </w:r>
          </w:p>
        </w:tc>
        <w:tc>
          <w:tcPr>
            <w:tcW w:w="1276" w:type="dxa"/>
          </w:tcPr>
          <w:p w:rsidR="00FD0725" w:rsidRDefault="001248B8">
            <w:pPr>
              <w:pStyle w:val="nTable"/>
              <w:spacing w:after="40"/>
            </w:pPr>
            <w:r>
              <w:t>28 Feb 1992 p. 995</w:t>
            </w:r>
            <w:r>
              <w:noBreakHyphen/>
              <w:t>8</w:t>
            </w:r>
          </w:p>
        </w:tc>
        <w:tc>
          <w:tcPr>
            <w:tcW w:w="2696" w:type="dxa"/>
          </w:tcPr>
          <w:p w:rsidR="00FD0725" w:rsidRDefault="001248B8">
            <w:pPr>
              <w:pStyle w:val="nTable"/>
              <w:spacing w:after="40"/>
            </w:pPr>
            <w:r>
              <w:t>28 Feb 1992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iCs/>
              </w:rPr>
              <w:t>Supreme</w:t>
            </w:r>
            <w:r>
              <w:rPr>
                <w:i/>
              </w:rPr>
              <w:t xml:space="preserve"> Court Amendment Rules 1992</w:t>
            </w:r>
          </w:p>
        </w:tc>
        <w:tc>
          <w:tcPr>
            <w:tcW w:w="1276" w:type="dxa"/>
          </w:tcPr>
          <w:p w:rsidR="00FD0725" w:rsidRDefault="001248B8">
            <w:pPr>
              <w:pStyle w:val="nTable"/>
              <w:spacing w:after="40"/>
            </w:pPr>
            <w:r>
              <w:t>5 Jun 1992 p. 2278</w:t>
            </w:r>
            <w:r>
              <w:noBreakHyphen/>
              <w:t>82</w:t>
            </w:r>
          </w:p>
        </w:tc>
        <w:tc>
          <w:tcPr>
            <w:tcW w:w="2696" w:type="dxa"/>
          </w:tcPr>
          <w:p w:rsidR="00FD0725" w:rsidRDefault="001248B8">
            <w:pPr>
              <w:pStyle w:val="nTable"/>
              <w:spacing w:after="40"/>
            </w:pPr>
            <w:r>
              <w:t>5 Jun 1992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iCs/>
              </w:rPr>
              <w:t>Supreme</w:t>
            </w:r>
            <w:r>
              <w:rPr>
                <w:i/>
              </w:rPr>
              <w:t xml:space="preserve"> Court Amendment Rules (No. 3) 1992</w:t>
            </w:r>
          </w:p>
        </w:tc>
        <w:tc>
          <w:tcPr>
            <w:tcW w:w="1276" w:type="dxa"/>
          </w:tcPr>
          <w:p w:rsidR="00FD0725" w:rsidRDefault="001248B8">
            <w:pPr>
              <w:pStyle w:val="nTable"/>
              <w:spacing w:after="40"/>
            </w:pPr>
            <w:r>
              <w:t>21 Aug 1992 p. 4121</w:t>
            </w:r>
            <w:r>
              <w:noBreakHyphen/>
              <w:t>4</w:t>
            </w:r>
          </w:p>
        </w:tc>
        <w:tc>
          <w:tcPr>
            <w:tcW w:w="2696" w:type="dxa"/>
          </w:tcPr>
          <w:p w:rsidR="00FD0725" w:rsidRDefault="001248B8">
            <w:pPr>
              <w:pStyle w:val="nTable"/>
              <w:spacing w:after="40"/>
            </w:pPr>
            <w:r>
              <w:t>1 Sep 1992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 xml:space="preserve">Supreme Court Amendment Rules </w:t>
            </w:r>
            <w:r>
              <w:rPr>
                <w:i/>
              </w:rPr>
              <w:t>(No. 4) 1992</w:t>
            </w:r>
          </w:p>
        </w:tc>
        <w:tc>
          <w:tcPr>
            <w:tcW w:w="1276" w:type="dxa"/>
          </w:tcPr>
          <w:p w:rsidR="00FD0725" w:rsidRDefault="001248B8">
            <w:pPr>
              <w:pStyle w:val="nTable"/>
              <w:spacing w:after="40"/>
            </w:pPr>
            <w:r>
              <w:t>30 Oct 1992 p. 5309</w:t>
            </w:r>
            <w:r>
              <w:noBreakHyphen/>
              <w:t>10</w:t>
            </w:r>
          </w:p>
        </w:tc>
        <w:tc>
          <w:tcPr>
            <w:tcW w:w="2696" w:type="dxa"/>
          </w:tcPr>
          <w:p w:rsidR="00FD0725" w:rsidRDefault="001248B8">
            <w:pPr>
              <w:pStyle w:val="nTable"/>
              <w:spacing w:after="40"/>
            </w:pPr>
            <w:r>
              <w:t>30 Oct 1992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5) 1992</w:t>
            </w:r>
          </w:p>
        </w:tc>
        <w:tc>
          <w:tcPr>
            <w:tcW w:w="1276" w:type="dxa"/>
          </w:tcPr>
          <w:p w:rsidR="00FD0725" w:rsidRDefault="001248B8">
            <w:pPr>
              <w:pStyle w:val="nTable"/>
              <w:spacing w:after="40"/>
            </w:pPr>
            <w:r>
              <w:t>30 Oct 1992 p. 5310</w:t>
            </w:r>
            <w:r>
              <w:noBreakHyphen/>
              <w:t>11</w:t>
            </w:r>
          </w:p>
        </w:tc>
        <w:tc>
          <w:tcPr>
            <w:tcW w:w="2696" w:type="dxa"/>
          </w:tcPr>
          <w:p w:rsidR="00FD0725" w:rsidRDefault="001248B8">
            <w:pPr>
              <w:pStyle w:val="nTable"/>
              <w:spacing w:after="40"/>
            </w:pPr>
            <w:r>
              <w:t>30 Oct 1992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6) 1992</w:t>
            </w:r>
          </w:p>
        </w:tc>
        <w:tc>
          <w:tcPr>
            <w:tcW w:w="1276" w:type="dxa"/>
          </w:tcPr>
          <w:p w:rsidR="00FD0725" w:rsidRDefault="001248B8">
            <w:pPr>
              <w:pStyle w:val="nTable"/>
              <w:spacing w:after="40"/>
            </w:pPr>
            <w:r>
              <w:t>26 Jan 1993 p. 823</w:t>
            </w:r>
            <w:r>
              <w:noBreakHyphen/>
              <w:t>30</w:t>
            </w:r>
          </w:p>
        </w:tc>
        <w:tc>
          <w:tcPr>
            <w:tcW w:w="2696" w:type="dxa"/>
          </w:tcPr>
          <w:p w:rsidR="00FD0725" w:rsidRDefault="001248B8">
            <w:pPr>
              <w:pStyle w:val="nTable"/>
              <w:spacing w:after="40"/>
            </w:pPr>
            <w:r>
              <w:t>26 Jan 1993</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1993</w:t>
            </w:r>
          </w:p>
        </w:tc>
        <w:tc>
          <w:tcPr>
            <w:tcW w:w="1276" w:type="dxa"/>
          </w:tcPr>
          <w:p w:rsidR="00FD0725" w:rsidRDefault="001248B8">
            <w:pPr>
              <w:pStyle w:val="nTable"/>
              <w:spacing w:after="40"/>
            </w:pPr>
            <w:r>
              <w:t xml:space="preserve">26 Mar 1993 </w:t>
            </w:r>
            <w:r>
              <w:t>p. 1840</w:t>
            </w:r>
            <w:r>
              <w:noBreakHyphen/>
              <w:t>6</w:t>
            </w:r>
          </w:p>
        </w:tc>
        <w:tc>
          <w:tcPr>
            <w:tcW w:w="2696" w:type="dxa"/>
          </w:tcPr>
          <w:p w:rsidR="00FD0725" w:rsidRDefault="001248B8">
            <w:pPr>
              <w:pStyle w:val="nTable"/>
              <w:spacing w:after="40"/>
            </w:pPr>
            <w:r>
              <w:t>26 Mar 1993</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2) 1993</w:t>
            </w:r>
          </w:p>
        </w:tc>
        <w:tc>
          <w:tcPr>
            <w:tcW w:w="1276" w:type="dxa"/>
          </w:tcPr>
          <w:p w:rsidR="00FD0725" w:rsidRDefault="001248B8">
            <w:pPr>
              <w:pStyle w:val="nTable"/>
              <w:spacing w:after="40"/>
            </w:pPr>
            <w:r>
              <w:t>20 Apr 1993 p. 2103</w:t>
            </w:r>
            <w:r>
              <w:noBreakHyphen/>
              <w:t>4</w:t>
            </w:r>
          </w:p>
        </w:tc>
        <w:tc>
          <w:tcPr>
            <w:tcW w:w="2696" w:type="dxa"/>
          </w:tcPr>
          <w:p w:rsidR="00FD0725" w:rsidRDefault="001248B8">
            <w:pPr>
              <w:pStyle w:val="nTable"/>
              <w:spacing w:after="40"/>
            </w:pPr>
            <w:r>
              <w:t>20 Apr 1993</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3) 1993</w:t>
            </w:r>
          </w:p>
        </w:tc>
        <w:tc>
          <w:tcPr>
            <w:tcW w:w="1276" w:type="dxa"/>
          </w:tcPr>
          <w:p w:rsidR="00FD0725" w:rsidRDefault="001248B8">
            <w:pPr>
              <w:pStyle w:val="nTable"/>
              <w:spacing w:after="40"/>
            </w:pPr>
            <w:r>
              <w:t>29 Jun 1993 p. 3166</w:t>
            </w:r>
            <w:r>
              <w:noBreakHyphen/>
              <w:t>7</w:t>
            </w:r>
          </w:p>
        </w:tc>
        <w:tc>
          <w:tcPr>
            <w:tcW w:w="2696" w:type="dxa"/>
          </w:tcPr>
          <w:p w:rsidR="00FD0725" w:rsidRDefault="001248B8">
            <w:pPr>
              <w:pStyle w:val="nTable"/>
              <w:spacing w:after="40"/>
            </w:pPr>
            <w:r>
              <w:t>29 Jun 1993</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4) 1993</w:t>
            </w:r>
          </w:p>
        </w:tc>
        <w:tc>
          <w:tcPr>
            <w:tcW w:w="1276" w:type="dxa"/>
          </w:tcPr>
          <w:p w:rsidR="00FD0725" w:rsidRDefault="001248B8">
            <w:pPr>
              <w:pStyle w:val="nTable"/>
              <w:spacing w:after="40"/>
            </w:pPr>
            <w:r>
              <w:t>17 Sep 1993 p. 5054</w:t>
            </w:r>
            <w:r>
              <w:noBreakHyphen/>
              <w:t>61</w:t>
            </w:r>
          </w:p>
        </w:tc>
        <w:tc>
          <w:tcPr>
            <w:tcW w:w="2696" w:type="dxa"/>
          </w:tcPr>
          <w:p w:rsidR="00FD0725" w:rsidRDefault="001248B8">
            <w:pPr>
              <w:pStyle w:val="nTable"/>
              <w:spacing w:after="40"/>
            </w:pPr>
            <w:r>
              <w:t>17 Sep 1993</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6) 1993</w:t>
            </w:r>
          </w:p>
        </w:tc>
        <w:tc>
          <w:tcPr>
            <w:tcW w:w="1276" w:type="dxa"/>
          </w:tcPr>
          <w:p w:rsidR="00FD0725" w:rsidRDefault="001248B8">
            <w:pPr>
              <w:pStyle w:val="nTable"/>
              <w:spacing w:after="40"/>
            </w:pPr>
            <w:r>
              <w:t>1 Dec 1993 p. 6451</w:t>
            </w:r>
            <w:r>
              <w:noBreakHyphen/>
              <w:t>2</w:t>
            </w:r>
          </w:p>
        </w:tc>
        <w:tc>
          <w:tcPr>
            <w:tcW w:w="2696" w:type="dxa"/>
          </w:tcPr>
          <w:p w:rsidR="00FD0725" w:rsidRDefault="001248B8">
            <w:pPr>
              <w:pStyle w:val="nTable"/>
              <w:spacing w:after="40"/>
            </w:pPr>
            <w:r>
              <w:t xml:space="preserve">1 Dec 1993 (see r. 2 and </w:t>
            </w:r>
            <w:r>
              <w:rPr>
                <w:i/>
              </w:rPr>
              <w:t>Gazette</w:t>
            </w:r>
            <w:r>
              <w:t xml:space="preserve"> 30 Nov 1993 p. 6439)</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1994</w:t>
            </w:r>
            <w:r>
              <w:rPr>
                <w:vertAlign w:val="superscript"/>
              </w:rPr>
              <w:t> 7</w:t>
            </w:r>
          </w:p>
        </w:tc>
        <w:tc>
          <w:tcPr>
            <w:tcW w:w="1276" w:type="dxa"/>
          </w:tcPr>
          <w:p w:rsidR="00FD0725" w:rsidRDefault="001248B8">
            <w:pPr>
              <w:pStyle w:val="nTable"/>
              <w:spacing w:after="40"/>
            </w:pPr>
            <w:r>
              <w:t>1 Mar 1994 p. 784-93</w:t>
            </w:r>
          </w:p>
        </w:tc>
        <w:tc>
          <w:tcPr>
            <w:tcW w:w="2696" w:type="dxa"/>
          </w:tcPr>
          <w:p w:rsidR="00FD0725" w:rsidRDefault="001248B8">
            <w:pPr>
              <w:pStyle w:val="nTable"/>
              <w:spacing w:after="40"/>
            </w:pPr>
            <w:r>
              <w:t>1 Mar 1994</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4) 1994</w:t>
            </w:r>
          </w:p>
        </w:tc>
        <w:tc>
          <w:tcPr>
            <w:tcW w:w="1276" w:type="dxa"/>
          </w:tcPr>
          <w:p w:rsidR="00FD0725" w:rsidRDefault="001248B8">
            <w:pPr>
              <w:pStyle w:val="nTable"/>
              <w:spacing w:after="40"/>
            </w:pPr>
            <w:r>
              <w:t>28 Jun 1994 p. 3047</w:t>
            </w:r>
            <w:r>
              <w:noBreakHyphen/>
            </w:r>
            <w:r>
              <w:t>141</w:t>
            </w:r>
          </w:p>
        </w:tc>
        <w:tc>
          <w:tcPr>
            <w:tcW w:w="2696" w:type="dxa"/>
          </w:tcPr>
          <w:p w:rsidR="00FD0725" w:rsidRDefault="001248B8">
            <w:pPr>
              <w:pStyle w:val="nTable"/>
              <w:spacing w:after="40"/>
            </w:pPr>
            <w:r>
              <w:t>1 Aug 1994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2) 1994</w:t>
            </w:r>
          </w:p>
        </w:tc>
        <w:tc>
          <w:tcPr>
            <w:tcW w:w="1276" w:type="dxa"/>
          </w:tcPr>
          <w:p w:rsidR="00FD0725" w:rsidRDefault="001248B8">
            <w:pPr>
              <w:pStyle w:val="nTable"/>
              <w:spacing w:after="40"/>
            </w:pPr>
            <w:r>
              <w:t>1 Jul 1994 p. 3238</w:t>
            </w:r>
            <w:r>
              <w:noBreakHyphen/>
              <w:t>9</w:t>
            </w:r>
          </w:p>
        </w:tc>
        <w:tc>
          <w:tcPr>
            <w:tcW w:w="2696" w:type="dxa"/>
          </w:tcPr>
          <w:p w:rsidR="00FD0725" w:rsidRDefault="001248B8">
            <w:pPr>
              <w:pStyle w:val="nTable"/>
              <w:spacing w:after="40"/>
            </w:pPr>
            <w:r>
              <w:t>1 Jul 1994</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3) 1994</w:t>
            </w:r>
          </w:p>
        </w:tc>
        <w:tc>
          <w:tcPr>
            <w:tcW w:w="1276" w:type="dxa"/>
          </w:tcPr>
          <w:p w:rsidR="00FD0725" w:rsidRDefault="001248B8">
            <w:pPr>
              <w:pStyle w:val="nTable"/>
              <w:spacing w:after="40"/>
            </w:pPr>
            <w:r>
              <w:t>22 Jul 1994 p. 3746</w:t>
            </w:r>
            <w:r>
              <w:noBreakHyphen/>
              <w:t>8</w:t>
            </w:r>
          </w:p>
        </w:tc>
        <w:tc>
          <w:tcPr>
            <w:tcW w:w="2696" w:type="dxa"/>
          </w:tcPr>
          <w:p w:rsidR="00FD0725" w:rsidRDefault="001248B8">
            <w:pPr>
              <w:pStyle w:val="nTable"/>
              <w:spacing w:after="40"/>
            </w:pPr>
            <w:r>
              <w:t>22 Jul 1994</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5) 1994</w:t>
            </w:r>
          </w:p>
        </w:tc>
        <w:tc>
          <w:tcPr>
            <w:tcW w:w="1276" w:type="dxa"/>
          </w:tcPr>
          <w:p w:rsidR="00FD0725" w:rsidRDefault="001248B8">
            <w:pPr>
              <w:pStyle w:val="nTable"/>
              <w:spacing w:after="40"/>
            </w:pPr>
            <w:r>
              <w:t>26 Aug 1994 p. 4410</w:t>
            </w:r>
            <w:r>
              <w:noBreakHyphen/>
              <w:t>13</w:t>
            </w:r>
          </w:p>
        </w:tc>
        <w:tc>
          <w:tcPr>
            <w:tcW w:w="2696" w:type="dxa"/>
          </w:tcPr>
          <w:p w:rsidR="00FD0725" w:rsidRDefault="001248B8">
            <w:pPr>
              <w:pStyle w:val="nTable"/>
              <w:spacing w:after="40"/>
            </w:pPr>
            <w:r>
              <w:t>26 Aug 19</w:t>
            </w:r>
            <w:r>
              <w:t>94</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7) 1994</w:t>
            </w:r>
          </w:p>
        </w:tc>
        <w:tc>
          <w:tcPr>
            <w:tcW w:w="1276" w:type="dxa"/>
          </w:tcPr>
          <w:p w:rsidR="00FD0725" w:rsidRDefault="001248B8">
            <w:pPr>
              <w:pStyle w:val="nTable"/>
              <w:spacing w:after="40"/>
            </w:pPr>
            <w:r>
              <w:t>26 Aug 1994 p. 4414</w:t>
            </w:r>
            <w:r>
              <w:noBreakHyphen/>
              <w:t>15</w:t>
            </w:r>
          </w:p>
        </w:tc>
        <w:tc>
          <w:tcPr>
            <w:tcW w:w="2696" w:type="dxa"/>
          </w:tcPr>
          <w:p w:rsidR="00FD0725" w:rsidRDefault="001248B8">
            <w:pPr>
              <w:pStyle w:val="nTable"/>
              <w:spacing w:after="40"/>
            </w:pPr>
            <w:r>
              <w:t>26 Aug 1994</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6) 1994</w:t>
            </w:r>
          </w:p>
        </w:tc>
        <w:tc>
          <w:tcPr>
            <w:tcW w:w="1276" w:type="dxa"/>
          </w:tcPr>
          <w:p w:rsidR="00FD0725" w:rsidRDefault="001248B8">
            <w:pPr>
              <w:pStyle w:val="nTable"/>
              <w:spacing w:after="40"/>
            </w:pPr>
            <w:r>
              <w:t>9 Sep 1994 p. 4630</w:t>
            </w:r>
          </w:p>
        </w:tc>
        <w:tc>
          <w:tcPr>
            <w:tcW w:w="2696" w:type="dxa"/>
          </w:tcPr>
          <w:p w:rsidR="00FD0725" w:rsidRDefault="001248B8">
            <w:pPr>
              <w:pStyle w:val="nTable"/>
              <w:spacing w:after="40"/>
            </w:pPr>
            <w:r>
              <w:t>9 Sep 1994</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8) 1994</w:t>
            </w:r>
          </w:p>
        </w:tc>
        <w:tc>
          <w:tcPr>
            <w:tcW w:w="1276" w:type="dxa"/>
          </w:tcPr>
          <w:p w:rsidR="00FD0725" w:rsidRDefault="001248B8">
            <w:pPr>
              <w:pStyle w:val="nTable"/>
              <w:spacing w:after="40"/>
            </w:pPr>
            <w:r>
              <w:t>11 Nov 1994 p. 5701</w:t>
            </w:r>
            <w:r>
              <w:noBreakHyphen/>
              <w:t>2</w:t>
            </w:r>
          </w:p>
        </w:tc>
        <w:tc>
          <w:tcPr>
            <w:tcW w:w="2696" w:type="dxa"/>
          </w:tcPr>
          <w:p w:rsidR="00FD0725" w:rsidRDefault="001248B8">
            <w:pPr>
              <w:pStyle w:val="nTable"/>
              <w:spacing w:after="40"/>
            </w:pPr>
            <w:r>
              <w:t>11 Nov 1994</w:t>
            </w:r>
          </w:p>
        </w:tc>
      </w:tr>
      <w:tr w:rsidR="00FD0725">
        <w:tblPrEx>
          <w:tblBorders>
            <w:top w:val="none" w:sz="0" w:space="0" w:color="auto"/>
            <w:bottom w:val="none" w:sz="0" w:space="0" w:color="auto"/>
            <w:insideH w:val="none" w:sz="0" w:space="0" w:color="auto"/>
          </w:tblBorders>
        </w:tblPrEx>
        <w:trPr>
          <w:cantSplit/>
        </w:trPr>
        <w:tc>
          <w:tcPr>
            <w:tcW w:w="7090" w:type="dxa"/>
            <w:gridSpan w:val="3"/>
          </w:tcPr>
          <w:p w:rsidR="00FD0725" w:rsidRDefault="001248B8">
            <w:pPr>
              <w:pStyle w:val="nTable"/>
              <w:spacing w:after="40"/>
            </w:pPr>
            <w:r>
              <w:rPr>
                <w:b/>
              </w:rPr>
              <w:t xml:space="preserve">Reprint of the </w:t>
            </w:r>
            <w:r>
              <w:rPr>
                <w:b/>
                <w:i/>
              </w:rPr>
              <w:t xml:space="preserve">Rules </w:t>
            </w:r>
            <w:r>
              <w:rPr>
                <w:b/>
                <w:i/>
              </w:rPr>
              <w:t>of the Supreme Court 1971</w:t>
            </w:r>
            <w:r>
              <w:rPr>
                <w:b/>
              </w:rPr>
              <w:t xml:space="preserve"> as at 21 Nov 1994</w:t>
            </w:r>
            <w:r>
              <w:t xml:space="preserve"> (includes amendments listed above)</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1995</w:t>
            </w:r>
          </w:p>
        </w:tc>
        <w:tc>
          <w:tcPr>
            <w:tcW w:w="1276" w:type="dxa"/>
          </w:tcPr>
          <w:p w:rsidR="00FD0725" w:rsidRDefault="001248B8">
            <w:pPr>
              <w:pStyle w:val="nTable"/>
              <w:spacing w:after="40"/>
            </w:pPr>
            <w:r>
              <w:t>24 Jan 1995 p. 269</w:t>
            </w:r>
            <w:r>
              <w:noBreakHyphen/>
              <w:t>72</w:t>
            </w:r>
          </w:p>
        </w:tc>
        <w:tc>
          <w:tcPr>
            <w:tcW w:w="2696" w:type="dxa"/>
          </w:tcPr>
          <w:p w:rsidR="00FD0725" w:rsidRDefault="001248B8">
            <w:pPr>
              <w:pStyle w:val="nTable"/>
              <w:spacing w:after="40"/>
            </w:pPr>
            <w:r>
              <w:t>24 Jan 1995</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2) 1995</w:t>
            </w:r>
          </w:p>
        </w:tc>
        <w:tc>
          <w:tcPr>
            <w:tcW w:w="1276" w:type="dxa"/>
          </w:tcPr>
          <w:p w:rsidR="00FD0725" w:rsidRDefault="001248B8">
            <w:pPr>
              <w:pStyle w:val="nTable"/>
              <w:spacing w:after="40"/>
            </w:pPr>
            <w:r>
              <w:t>24 Jan 1995 p. 272</w:t>
            </w:r>
            <w:r>
              <w:noBreakHyphen/>
              <w:t>3</w:t>
            </w:r>
          </w:p>
        </w:tc>
        <w:tc>
          <w:tcPr>
            <w:tcW w:w="2696" w:type="dxa"/>
          </w:tcPr>
          <w:p w:rsidR="00FD0725" w:rsidRDefault="001248B8">
            <w:pPr>
              <w:pStyle w:val="nTable"/>
              <w:spacing w:after="40"/>
            </w:pPr>
            <w:r>
              <w:t>24 Jan 1995</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w:t>
            </w:r>
            <w:r>
              <w:rPr>
                <w:i/>
              </w:rPr>
              <w:t xml:space="preserve"> (No. 4) 1995</w:t>
            </w:r>
          </w:p>
        </w:tc>
        <w:tc>
          <w:tcPr>
            <w:tcW w:w="1276" w:type="dxa"/>
          </w:tcPr>
          <w:p w:rsidR="00FD0725" w:rsidRDefault="001248B8">
            <w:pPr>
              <w:pStyle w:val="nTable"/>
              <w:spacing w:after="40"/>
            </w:pPr>
            <w:r>
              <w:t>7 Jul 1995 p. 2819</w:t>
            </w:r>
          </w:p>
        </w:tc>
        <w:tc>
          <w:tcPr>
            <w:tcW w:w="2696" w:type="dxa"/>
          </w:tcPr>
          <w:p w:rsidR="00FD0725" w:rsidRDefault="001248B8">
            <w:pPr>
              <w:pStyle w:val="nTable"/>
              <w:spacing w:after="40"/>
            </w:pPr>
            <w:r>
              <w:t>7 Jul 1995</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5) 1995</w:t>
            </w:r>
          </w:p>
        </w:tc>
        <w:tc>
          <w:tcPr>
            <w:tcW w:w="1276" w:type="dxa"/>
          </w:tcPr>
          <w:p w:rsidR="00FD0725" w:rsidRDefault="001248B8">
            <w:pPr>
              <w:pStyle w:val="nTable"/>
              <w:spacing w:after="40"/>
            </w:pPr>
            <w:r>
              <w:t>24 Oct 1995 p. 4917</w:t>
            </w:r>
            <w:r>
              <w:noBreakHyphen/>
              <w:t>21</w:t>
            </w:r>
          </w:p>
        </w:tc>
        <w:tc>
          <w:tcPr>
            <w:tcW w:w="2696" w:type="dxa"/>
          </w:tcPr>
          <w:p w:rsidR="00FD0725" w:rsidRDefault="001248B8">
            <w:pPr>
              <w:pStyle w:val="nTable"/>
              <w:spacing w:after="40"/>
            </w:pPr>
            <w:r>
              <w:t>24 Oct 1995</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6) 1995</w:t>
            </w:r>
          </w:p>
        </w:tc>
        <w:tc>
          <w:tcPr>
            <w:tcW w:w="1276" w:type="dxa"/>
          </w:tcPr>
          <w:p w:rsidR="00FD0725" w:rsidRDefault="001248B8">
            <w:pPr>
              <w:pStyle w:val="nTable"/>
              <w:spacing w:after="40"/>
            </w:pPr>
            <w:r>
              <w:t>10 Nov 1995 p. 5246</w:t>
            </w:r>
            <w:r>
              <w:noBreakHyphen/>
              <w:t>7</w:t>
            </w:r>
          </w:p>
        </w:tc>
        <w:tc>
          <w:tcPr>
            <w:tcW w:w="2696" w:type="dxa"/>
          </w:tcPr>
          <w:p w:rsidR="00FD0725" w:rsidRDefault="001248B8">
            <w:pPr>
              <w:pStyle w:val="nTable"/>
              <w:spacing w:after="40"/>
            </w:pPr>
            <w:r>
              <w:t>10 Nov 1995</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1996</w:t>
            </w:r>
          </w:p>
        </w:tc>
        <w:tc>
          <w:tcPr>
            <w:tcW w:w="1276" w:type="dxa"/>
          </w:tcPr>
          <w:p w:rsidR="00FD0725" w:rsidRDefault="001248B8">
            <w:pPr>
              <w:pStyle w:val="nTable"/>
              <w:spacing w:after="40"/>
            </w:pPr>
            <w:r>
              <w:t>9 Aug 1996 p. 3949</w:t>
            </w:r>
            <w:r>
              <w:noBreakHyphen/>
            </w:r>
            <w:r>
              <w:t>51</w:t>
            </w:r>
          </w:p>
        </w:tc>
        <w:tc>
          <w:tcPr>
            <w:tcW w:w="2696" w:type="dxa"/>
          </w:tcPr>
          <w:p w:rsidR="00FD0725" w:rsidRDefault="001248B8">
            <w:pPr>
              <w:pStyle w:val="nTable"/>
              <w:spacing w:after="40"/>
            </w:pPr>
            <w:r>
              <w:t>9 Aug 1996</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3) 1996</w:t>
            </w:r>
          </w:p>
        </w:tc>
        <w:tc>
          <w:tcPr>
            <w:tcW w:w="1276" w:type="dxa"/>
          </w:tcPr>
          <w:p w:rsidR="00FD0725" w:rsidRDefault="001248B8">
            <w:pPr>
              <w:pStyle w:val="nTable"/>
              <w:spacing w:after="40"/>
            </w:pPr>
            <w:r>
              <w:t>13 Sep 1996 p. 4568</w:t>
            </w:r>
          </w:p>
        </w:tc>
        <w:tc>
          <w:tcPr>
            <w:tcW w:w="2696" w:type="dxa"/>
          </w:tcPr>
          <w:p w:rsidR="00FD0725" w:rsidRDefault="001248B8">
            <w:pPr>
              <w:pStyle w:val="nTable"/>
              <w:spacing w:after="40"/>
            </w:pPr>
            <w:r>
              <w:t xml:space="preserve">7 Apr 1997 (see r. 2 and </w:t>
            </w:r>
            <w:r>
              <w:rPr>
                <w:i/>
              </w:rPr>
              <w:t>Gazette</w:t>
            </w:r>
            <w:r>
              <w:t xml:space="preserve"> 18 Mar 1997 p. 1529)</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4) 1996</w:t>
            </w:r>
          </w:p>
        </w:tc>
        <w:tc>
          <w:tcPr>
            <w:tcW w:w="1276" w:type="dxa"/>
          </w:tcPr>
          <w:p w:rsidR="00FD0725" w:rsidRDefault="001248B8">
            <w:pPr>
              <w:pStyle w:val="nTable"/>
              <w:spacing w:after="40"/>
            </w:pPr>
            <w:r>
              <w:t>28 Oct 1996 p. 5671</w:t>
            </w:r>
            <w:r>
              <w:noBreakHyphen/>
              <w:t>712</w:t>
            </w:r>
          </w:p>
        </w:tc>
        <w:tc>
          <w:tcPr>
            <w:tcW w:w="2696" w:type="dxa"/>
          </w:tcPr>
          <w:p w:rsidR="00FD0725" w:rsidRDefault="001248B8">
            <w:pPr>
              <w:pStyle w:val="nTable"/>
              <w:spacing w:after="40"/>
            </w:pPr>
            <w:r>
              <w:t>1 Nov 1996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 xml:space="preserve">Supreme Court Amendment Rules </w:t>
            </w:r>
            <w:r>
              <w:rPr>
                <w:i/>
              </w:rPr>
              <w:t>(No. 2) 1997</w:t>
            </w:r>
            <w:r>
              <w:rPr>
                <w:vertAlign w:val="superscript"/>
              </w:rPr>
              <w:t> 8</w:t>
            </w:r>
          </w:p>
        </w:tc>
        <w:tc>
          <w:tcPr>
            <w:tcW w:w="1276" w:type="dxa"/>
          </w:tcPr>
          <w:p w:rsidR="00FD0725" w:rsidRDefault="001248B8">
            <w:pPr>
              <w:pStyle w:val="nTable"/>
              <w:spacing w:after="40"/>
            </w:pPr>
            <w:r>
              <w:t>1 Jul 1997 p. 3258</w:t>
            </w:r>
            <w:r>
              <w:noBreakHyphen/>
              <w:t>60</w:t>
            </w:r>
          </w:p>
        </w:tc>
        <w:tc>
          <w:tcPr>
            <w:tcW w:w="2696" w:type="dxa"/>
          </w:tcPr>
          <w:p w:rsidR="00FD0725" w:rsidRDefault="001248B8">
            <w:pPr>
              <w:pStyle w:val="nTable"/>
              <w:spacing w:after="40"/>
            </w:pPr>
            <w:r>
              <w:t xml:space="preserve">21 Jul 1997 (see r. 2 and correction in </w:t>
            </w:r>
            <w:r>
              <w:rPr>
                <w:i/>
              </w:rPr>
              <w:t>Gazette</w:t>
            </w:r>
            <w:r>
              <w:t xml:space="preserve"> 4 Jul 1997 p. 3480)</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1) 1998</w:t>
            </w:r>
          </w:p>
        </w:tc>
        <w:tc>
          <w:tcPr>
            <w:tcW w:w="1276" w:type="dxa"/>
          </w:tcPr>
          <w:p w:rsidR="00FD0725" w:rsidRDefault="001248B8">
            <w:pPr>
              <w:pStyle w:val="nTable"/>
              <w:spacing w:after="40"/>
            </w:pPr>
            <w:r>
              <w:t>6 Mar 1998  p. 1177</w:t>
            </w:r>
          </w:p>
        </w:tc>
        <w:tc>
          <w:tcPr>
            <w:tcW w:w="2696" w:type="dxa"/>
          </w:tcPr>
          <w:p w:rsidR="00FD0725" w:rsidRDefault="001248B8">
            <w:pPr>
              <w:pStyle w:val="nTable"/>
              <w:spacing w:after="40"/>
            </w:pPr>
            <w:r>
              <w:t>6 Mar 1998</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2) 1998</w:t>
            </w:r>
          </w:p>
        </w:tc>
        <w:tc>
          <w:tcPr>
            <w:tcW w:w="1276" w:type="dxa"/>
          </w:tcPr>
          <w:p w:rsidR="00FD0725" w:rsidRDefault="001248B8">
            <w:pPr>
              <w:pStyle w:val="nTable"/>
              <w:spacing w:after="40"/>
            </w:pPr>
            <w:r>
              <w:t>6 Mar 1998  p. 1178</w:t>
            </w:r>
          </w:p>
        </w:tc>
        <w:tc>
          <w:tcPr>
            <w:tcW w:w="2696" w:type="dxa"/>
          </w:tcPr>
          <w:p w:rsidR="00FD0725" w:rsidRDefault="001248B8">
            <w:pPr>
              <w:pStyle w:val="nTable"/>
              <w:spacing w:after="40"/>
            </w:pPr>
            <w:r>
              <w:t>6 Mar 1998</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1999</w:t>
            </w:r>
          </w:p>
        </w:tc>
        <w:tc>
          <w:tcPr>
            <w:tcW w:w="1276" w:type="dxa"/>
          </w:tcPr>
          <w:p w:rsidR="00FD0725" w:rsidRDefault="001248B8">
            <w:pPr>
              <w:pStyle w:val="nTable"/>
              <w:spacing w:after="40"/>
            </w:pPr>
            <w:r>
              <w:t>16 Jul 1999 p. 3187</w:t>
            </w:r>
            <w:r>
              <w:noBreakHyphen/>
              <w:t>200</w:t>
            </w:r>
            <w:r>
              <w:br/>
              <w:t>(as amended 5 Nov 1999 p. 5632)</w:t>
            </w:r>
          </w:p>
        </w:tc>
        <w:tc>
          <w:tcPr>
            <w:tcW w:w="2696" w:type="dxa"/>
          </w:tcPr>
          <w:p w:rsidR="00FD0725" w:rsidRDefault="001248B8">
            <w:pPr>
              <w:pStyle w:val="nTable"/>
              <w:spacing w:after="40"/>
            </w:pPr>
            <w:r>
              <w:t>16 Jul 1999</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2) 1999</w:t>
            </w:r>
          </w:p>
        </w:tc>
        <w:tc>
          <w:tcPr>
            <w:tcW w:w="1276" w:type="dxa"/>
          </w:tcPr>
          <w:p w:rsidR="00FD0725" w:rsidRDefault="001248B8">
            <w:pPr>
              <w:pStyle w:val="nTable"/>
              <w:spacing w:after="40"/>
            </w:pPr>
            <w:r>
              <w:t>16 Jul 1999 p. 3201</w:t>
            </w:r>
          </w:p>
        </w:tc>
        <w:tc>
          <w:tcPr>
            <w:tcW w:w="2696" w:type="dxa"/>
          </w:tcPr>
          <w:p w:rsidR="00FD0725" w:rsidRDefault="001248B8">
            <w:pPr>
              <w:pStyle w:val="nTable"/>
              <w:spacing w:after="40"/>
            </w:pPr>
            <w:r>
              <w:t xml:space="preserve">8 Jan 2000 (see r. 2 and </w:t>
            </w:r>
            <w:r>
              <w:rPr>
                <w:i/>
              </w:rPr>
              <w:t>Gazette</w:t>
            </w:r>
            <w:r>
              <w:t xml:space="preserve"> 7 Jan 2000 p. 19)</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5)</w:t>
            </w:r>
            <w:r>
              <w:rPr>
                <w:i/>
              </w:rPr>
              <w:t> 1999</w:t>
            </w:r>
          </w:p>
        </w:tc>
        <w:tc>
          <w:tcPr>
            <w:tcW w:w="1276" w:type="dxa"/>
          </w:tcPr>
          <w:p w:rsidR="00FD0725" w:rsidRDefault="001248B8">
            <w:pPr>
              <w:pStyle w:val="nTable"/>
              <w:spacing w:after="40"/>
            </w:pPr>
            <w:r>
              <w:t>5 Nov 1999 p. 5625</w:t>
            </w:r>
            <w:r>
              <w:noBreakHyphen/>
              <w:t>33</w:t>
            </w:r>
          </w:p>
        </w:tc>
        <w:tc>
          <w:tcPr>
            <w:tcW w:w="2696" w:type="dxa"/>
          </w:tcPr>
          <w:p w:rsidR="00FD0725" w:rsidRDefault="001248B8">
            <w:pPr>
              <w:pStyle w:val="nTable"/>
              <w:spacing w:after="40"/>
            </w:pPr>
            <w:r>
              <w:t>5 Nov 1999</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(No. 4) 1999</w:t>
            </w:r>
          </w:p>
        </w:tc>
        <w:tc>
          <w:tcPr>
            <w:tcW w:w="1276" w:type="dxa"/>
          </w:tcPr>
          <w:p w:rsidR="00FD0725" w:rsidRDefault="001248B8">
            <w:pPr>
              <w:pStyle w:val="nTable"/>
              <w:spacing w:after="40"/>
            </w:pPr>
            <w:r>
              <w:t>26 Nov 1999 p. 5903</w:t>
            </w:r>
            <w:r>
              <w:noBreakHyphen/>
              <w:t>5</w:t>
            </w:r>
          </w:p>
        </w:tc>
        <w:tc>
          <w:tcPr>
            <w:tcW w:w="2696" w:type="dxa"/>
          </w:tcPr>
          <w:p w:rsidR="00FD0725" w:rsidRDefault="001248B8">
            <w:pPr>
              <w:pStyle w:val="nTable"/>
              <w:spacing w:after="40"/>
            </w:pPr>
            <w:r>
              <w:t>26 Nov 1999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widowControl w:val="0"/>
              <w:spacing w:after="40"/>
              <w:ind w:right="113"/>
              <w:rPr>
                <w:i/>
              </w:rPr>
            </w:pPr>
            <w:r>
              <w:rPr>
                <w:i/>
              </w:rPr>
              <w:t>Supreme Court Amendment Rules 2000</w:t>
            </w:r>
          </w:p>
        </w:tc>
        <w:tc>
          <w:tcPr>
            <w:tcW w:w="1276" w:type="dxa"/>
          </w:tcPr>
          <w:p w:rsidR="00FD0725" w:rsidRDefault="001248B8">
            <w:pPr>
              <w:pStyle w:val="nTable"/>
              <w:widowControl w:val="0"/>
              <w:spacing w:after="40"/>
              <w:ind w:right="113"/>
              <w:rPr>
                <w:i/>
              </w:rPr>
            </w:pPr>
            <w:r>
              <w:t>10 Mar 2000 p. 1121</w:t>
            </w:r>
          </w:p>
        </w:tc>
        <w:tc>
          <w:tcPr>
            <w:tcW w:w="2696" w:type="dxa"/>
          </w:tcPr>
          <w:p w:rsidR="00FD0725" w:rsidRDefault="001248B8">
            <w:pPr>
              <w:pStyle w:val="nTable"/>
              <w:widowControl w:val="0"/>
              <w:spacing w:after="40"/>
              <w:ind w:right="113"/>
              <w:rPr>
                <w:i/>
              </w:rPr>
            </w:pPr>
            <w:r>
              <w:t>10 Mar 2000</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2) 2000</w:t>
            </w:r>
          </w:p>
        </w:tc>
        <w:tc>
          <w:tcPr>
            <w:tcW w:w="1276" w:type="dxa"/>
          </w:tcPr>
          <w:p w:rsidR="00FD0725" w:rsidRDefault="001248B8">
            <w:pPr>
              <w:pStyle w:val="nTable"/>
              <w:spacing w:after="40"/>
            </w:pPr>
            <w:r>
              <w:t xml:space="preserve">8 May 2000 </w:t>
            </w:r>
            <w:r>
              <w:t>p. 2159</w:t>
            </w:r>
            <w:r>
              <w:noBreakHyphen/>
              <w:t>232</w:t>
            </w:r>
          </w:p>
        </w:tc>
        <w:tc>
          <w:tcPr>
            <w:tcW w:w="2696" w:type="dxa"/>
          </w:tcPr>
          <w:p w:rsidR="00FD0725" w:rsidRDefault="001248B8">
            <w:pPr>
              <w:pStyle w:val="nTable"/>
              <w:spacing w:after="40"/>
            </w:pPr>
            <w:r>
              <w:t>1 Jun 2000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3) 2000</w:t>
            </w:r>
          </w:p>
        </w:tc>
        <w:tc>
          <w:tcPr>
            <w:tcW w:w="1276" w:type="dxa"/>
          </w:tcPr>
          <w:p w:rsidR="00FD0725" w:rsidRDefault="001248B8">
            <w:pPr>
              <w:pStyle w:val="nTable"/>
              <w:spacing w:after="40"/>
            </w:pPr>
            <w:r>
              <w:t>30 Jun 2000</w:t>
            </w:r>
            <w:r>
              <w:br/>
              <w:t>p. 3417</w:t>
            </w:r>
            <w:r>
              <w:noBreakHyphen/>
              <w:t>19</w:t>
            </w:r>
          </w:p>
        </w:tc>
        <w:tc>
          <w:tcPr>
            <w:tcW w:w="2696" w:type="dxa"/>
          </w:tcPr>
          <w:p w:rsidR="00FD0725" w:rsidRDefault="001248B8">
            <w:pPr>
              <w:pStyle w:val="nTable"/>
              <w:spacing w:after="40"/>
            </w:pPr>
            <w:r>
              <w:t>30 Jun 2000</w:t>
            </w:r>
          </w:p>
        </w:tc>
      </w:tr>
      <w:tr w:rsidR="00FD0725">
        <w:tblPrEx>
          <w:tblBorders>
            <w:top w:val="none" w:sz="0" w:space="0" w:color="auto"/>
            <w:bottom w:val="none" w:sz="0" w:space="0" w:color="auto"/>
            <w:insideH w:val="none" w:sz="0" w:space="0" w:color="auto"/>
          </w:tblBorders>
        </w:tblPrEx>
        <w:trPr>
          <w:cantSplit/>
        </w:trPr>
        <w:tc>
          <w:tcPr>
            <w:tcW w:w="7090" w:type="dxa"/>
            <w:gridSpan w:val="3"/>
          </w:tcPr>
          <w:p w:rsidR="00FD0725" w:rsidRDefault="001248B8">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5) 2000</w:t>
            </w:r>
          </w:p>
        </w:tc>
        <w:tc>
          <w:tcPr>
            <w:tcW w:w="1276" w:type="dxa"/>
          </w:tcPr>
          <w:p w:rsidR="00FD0725" w:rsidRDefault="001248B8">
            <w:pPr>
              <w:pStyle w:val="nTable"/>
              <w:spacing w:after="40"/>
            </w:pPr>
            <w:r>
              <w:t>29 Dec 2000 p. 7917</w:t>
            </w:r>
            <w:r>
              <w:noBreakHyphen/>
              <w:t>19</w:t>
            </w:r>
          </w:p>
        </w:tc>
        <w:tc>
          <w:tcPr>
            <w:tcW w:w="2696" w:type="dxa"/>
          </w:tcPr>
          <w:p w:rsidR="00FD0725" w:rsidRDefault="001248B8">
            <w:pPr>
              <w:pStyle w:val="nTable"/>
              <w:spacing w:after="40"/>
            </w:pPr>
            <w:r>
              <w:t xml:space="preserve">5 Feb 2001 (see r. 2 and </w:t>
            </w:r>
            <w:r>
              <w:rPr>
                <w:i/>
              </w:rPr>
              <w:t xml:space="preserve">Gazette </w:t>
            </w:r>
            <w:r>
              <w:t>2 Jan 2001 p. 7)</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2) 2001</w:t>
            </w:r>
          </w:p>
        </w:tc>
        <w:tc>
          <w:tcPr>
            <w:tcW w:w="1276" w:type="dxa"/>
          </w:tcPr>
          <w:p w:rsidR="00FD0725" w:rsidRDefault="001248B8">
            <w:pPr>
              <w:pStyle w:val="nTable"/>
              <w:spacing w:after="40"/>
            </w:pPr>
            <w:r>
              <w:t>23 Jan 2001 p. 555</w:t>
            </w:r>
            <w:r>
              <w:noBreakHyphen/>
              <w:t>61</w:t>
            </w:r>
          </w:p>
        </w:tc>
        <w:tc>
          <w:tcPr>
            <w:tcW w:w="2696" w:type="dxa"/>
          </w:tcPr>
          <w:p w:rsidR="00FD0725" w:rsidRDefault="001248B8">
            <w:pPr>
              <w:pStyle w:val="nTable"/>
              <w:spacing w:after="40"/>
            </w:pPr>
            <w:r>
              <w:t>23 Jan 2001</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3) 2001</w:t>
            </w:r>
          </w:p>
        </w:tc>
        <w:tc>
          <w:tcPr>
            <w:tcW w:w="1276" w:type="dxa"/>
          </w:tcPr>
          <w:p w:rsidR="00FD0725" w:rsidRDefault="001248B8">
            <w:pPr>
              <w:pStyle w:val="nTable"/>
              <w:spacing w:after="40"/>
            </w:pPr>
            <w:r>
              <w:t>23 Jan 2001 p. 561</w:t>
            </w:r>
            <w:r>
              <w:noBreakHyphen/>
              <w:t>3</w:t>
            </w:r>
          </w:p>
        </w:tc>
        <w:tc>
          <w:tcPr>
            <w:tcW w:w="2696" w:type="dxa"/>
          </w:tcPr>
          <w:p w:rsidR="00FD0725" w:rsidRDefault="001248B8">
            <w:pPr>
              <w:pStyle w:val="nTable"/>
              <w:spacing w:after="40"/>
            </w:pPr>
            <w:r>
              <w:t>23 Jan 2001</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 xml:space="preserve">Supreme Court Amendment </w:t>
            </w:r>
            <w:r>
              <w:rPr>
                <w:i/>
              </w:rPr>
              <w:t>Rules 2001</w:t>
            </w:r>
          </w:p>
        </w:tc>
        <w:tc>
          <w:tcPr>
            <w:tcW w:w="1276" w:type="dxa"/>
          </w:tcPr>
          <w:p w:rsidR="00FD0725" w:rsidRDefault="001248B8">
            <w:pPr>
              <w:pStyle w:val="nTable"/>
              <w:spacing w:after="40"/>
            </w:pPr>
            <w:r>
              <w:t>2 Feb 2001 p. 697</w:t>
            </w:r>
            <w:r>
              <w:noBreakHyphen/>
              <w:t>701</w:t>
            </w:r>
          </w:p>
        </w:tc>
        <w:tc>
          <w:tcPr>
            <w:tcW w:w="2696" w:type="dxa"/>
          </w:tcPr>
          <w:p w:rsidR="00FD0725" w:rsidRDefault="001248B8">
            <w:pPr>
              <w:pStyle w:val="nTable"/>
              <w:spacing w:after="40"/>
            </w:pPr>
            <w:r>
              <w:t>2 Feb 2001</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7) 2001</w:t>
            </w:r>
          </w:p>
        </w:tc>
        <w:tc>
          <w:tcPr>
            <w:tcW w:w="1276" w:type="dxa"/>
          </w:tcPr>
          <w:p w:rsidR="00FD0725" w:rsidRDefault="001248B8">
            <w:pPr>
              <w:pStyle w:val="nTable"/>
              <w:spacing w:after="40"/>
            </w:pPr>
            <w:r>
              <w:t>29 May 2001 p. 2701</w:t>
            </w:r>
            <w:r>
              <w:noBreakHyphen/>
              <w:t>3</w:t>
            </w:r>
          </w:p>
        </w:tc>
        <w:tc>
          <w:tcPr>
            <w:tcW w:w="2696" w:type="dxa"/>
          </w:tcPr>
          <w:p w:rsidR="00FD0725" w:rsidRDefault="001248B8">
            <w:pPr>
              <w:pStyle w:val="nTable"/>
              <w:spacing w:after="40"/>
            </w:pPr>
            <w:r>
              <w:t>30 Jun 2001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5) 2001</w:t>
            </w:r>
          </w:p>
        </w:tc>
        <w:tc>
          <w:tcPr>
            <w:tcW w:w="1276" w:type="dxa"/>
          </w:tcPr>
          <w:p w:rsidR="00FD0725" w:rsidRDefault="001248B8">
            <w:pPr>
              <w:pStyle w:val="nTable"/>
              <w:spacing w:after="40"/>
            </w:pPr>
            <w:r>
              <w:t>27 Jul 2001 p. 3895</w:t>
            </w:r>
            <w:r>
              <w:noBreakHyphen/>
              <w:t>6</w:t>
            </w:r>
          </w:p>
        </w:tc>
        <w:tc>
          <w:tcPr>
            <w:tcW w:w="2696" w:type="dxa"/>
          </w:tcPr>
          <w:p w:rsidR="00FD0725" w:rsidRDefault="001248B8">
            <w:pPr>
              <w:pStyle w:val="nTable"/>
              <w:spacing w:after="40"/>
            </w:pPr>
            <w:r>
              <w:t>27 Jul 2001</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8) 2001</w:t>
            </w:r>
          </w:p>
        </w:tc>
        <w:tc>
          <w:tcPr>
            <w:tcW w:w="1276" w:type="dxa"/>
          </w:tcPr>
          <w:p w:rsidR="00FD0725" w:rsidRDefault="001248B8">
            <w:pPr>
              <w:pStyle w:val="nTable"/>
              <w:spacing w:after="40"/>
            </w:pPr>
            <w:r>
              <w:t>5 Oct 2001 p. 5474</w:t>
            </w:r>
            <w:r>
              <w:noBreakHyphen/>
              <w:t>5</w:t>
            </w:r>
          </w:p>
        </w:tc>
        <w:tc>
          <w:tcPr>
            <w:tcW w:w="2696" w:type="dxa"/>
          </w:tcPr>
          <w:p w:rsidR="00FD0725" w:rsidRDefault="001248B8">
            <w:pPr>
              <w:pStyle w:val="nTable"/>
              <w:spacing w:after="40"/>
            </w:pPr>
            <w:r>
              <w:t>5 Oct 2001</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34"/>
              <w:rPr>
                <w:i/>
              </w:rPr>
            </w:pPr>
            <w:r>
              <w:rPr>
                <w:i/>
              </w:rPr>
              <w:t>Supreme Court Amendment Rules 2002</w:t>
            </w:r>
          </w:p>
        </w:tc>
        <w:tc>
          <w:tcPr>
            <w:tcW w:w="1276" w:type="dxa"/>
          </w:tcPr>
          <w:p w:rsidR="00FD0725" w:rsidRDefault="001248B8">
            <w:pPr>
              <w:pStyle w:val="nTable"/>
              <w:keepNext/>
              <w:spacing w:after="40"/>
            </w:pPr>
            <w:r>
              <w:t>12 Apr 2002 p. 1903</w:t>
            </w:r>
            <w:r>
              <w:noBreakHyphen/>
              <w:t>4</w:t>
            </w:r>
          </w:p>
        </w:tc>
        <w:tc>
          <w:tcPr>
            <w:tcW w:w="2696" w:type="dxa"/>
          </w:tcPr>
          <w:p w:rsidR="00FD0725" w:rsidRDefault="001248B8">
            <w:pPr>
              <w:pStyle w:val="nTable"/>
              <w:keepNext/>
              <w:spacing w:after="40"/>
            </w:pPr>
            <w:r>
              <w:t>12 Apr 2002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2) 2002</w:t>
            </w:r>
          </w:p>
        </w:tc>
        <w:tc>
          <w:tcPr>
            <w:tcW w:w="1276" w:type="dxa"/>
          </w:tcPr>
          <w:p w:rsidR="00FD0725" w:rsidRDefault="001248B8">
            <w:pPr>
              <w:pStyle w:val="nTable"/>
              <w:keepNext/>
              <w:spacing w:after="40"/>
            </w:pPr>
            <w:r>
              <w:t>27 Sep 2002 p. 4829</w:t>
            </w:r>
            <w:r>
              <w:noBreakHyphen/>
              <w:t>34</w:t>
            </w:r>
          </w:p>
        </w:tc>
        <w:tc>
          <w:tcPr>
            <w:tcW w:w="2696" w:type="dxa"/>
          </w:tcPr>
          <w:p w:rsidR="00FD0725" w:rsidRDefault="001248B8">
            <w:pPr>
              <w:pStyle w:val="nTable"/>
              <w:keepNext/>
              <w:spacing w:after="40"/>
            </w:pPr>
            <w:r>
              <w:t>27 Sep 2002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Equality of Status Subsidiary Legislation Amendment Regulations 2003</w:t>
            </w:r>
            <w:r>
              <w:t xml:space="preserve"> Pt. 3</w:t>
            </w:r>
            <w:r>
              <w:t>6</w:t>
            </w:r>
          </w:p>
        </w:tc>
        <w:tc>
          <w:tcPr>
            <w:tcW w:w="1276" w:type="dxa"/>
          </w:tcPr>
          <w:p w:rsidR="00FD0725" w:rsidRDefault="001248B8">
            <w:pPr>
              <w:pStyle w:val="nTable"/>
              <w:keepNext/>
              <w:spacing w:after="40"/>
            </w:pPr>
            <w:r>
              <w:t>30 Jun 2003 p. 2581</w:t>
            </w:r>
            <w:r>
              <w:noBreakHyphen/>
              <w:t>638</w:t>
            </w:r>
          </w:p>
        </w:tc>
        <w:tc>
          <w:tcPr>
            <w:tcW w:w="2696" w:type="dxa"/>
          </w:tcPr>
          <w:p w:rsidR="00FD0725" w:rsidRDefault="001248B8">
            <w:pPr>
              <w:pStyle w:val="nTable"/>
              <w:keepNext/>
              <w:spacing w:after="40"/>
            </w:pPr>
            <w:r>
              <w:t xml:space="preserve">1 Jul 2003 (see r. 2 and </w:t>
            </w:r>
            <w:r>
              <w:rPr>
                <w:i/>
              </w:rPr>
              <w:t xml:space="preserve">Gazette </w:t>
            </w:r>
            <w:r>
              <w:t>30 Jun 2003 p. 2579)</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rPr>
                <w:vertAlign w:val="superscript"/>
              </w:rPr>
            </w:pPr>
            <w:r>
              <w:rPr>
                <w:i/>
              </w:rPr>
              <w:t>Labour Relations Reform (Consequential Amendments) Regulations 2003</w:t>
            </w:r>
            <w:r>
              <w:t xml:space="preserve"> r. 16</w:t>
            </w:r>
          </w:p>
        </w:tc>
        <w:tc>
          <w:tcPr>
            <w:tcW w:w="1276" w:type="dxa"/>
          </w:tcPr>
          <w:p w:rsidR="00FD0725" w:rsidRDefault="001248B8">
            <w:pPr>
              <w:pStyle w:val="nTable"/>
              <w:keepNext/>
              <w:spacing w:after="40"/>
            </w:pPr>
            <w:r>
              <w:t>15 Aug 2003 p. 3685</w:t>
            </w:r>
            <w:r>
              <w:noBreakHyphen/>
              <w:t>92</w:t>
            </w:r>
          </w:p>
        </w:tc>
        <w:tc>
          <w:tcPr>
            <w:tcW w:w="2696" w:type="dxa"/>
          </w:tcPr>
          <w:p w:rsidR="00FD0725" w:rsidRDefault="001248B8">
            <w:pPr>
              <w:pStyle w:val="nTable"/>
              <w:keepNext/>
              <w:spacing w:after="40"/>
            </w:pPr>
            <w:r>
              <w:t>15 Sep 2003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34"/>
              <w:rPr>
                <w:i/>
              </w:rPr>
            </w:pPr>
            <w:r>
              <w:rPr>
                <w:i/>
              </w:rPr>
              <w:t>Supreme Court Amendment Rules 2004</w:t>
            </w:r>
          </w:p>
        </w:tc>
        <w:tc>
          <w:tcPr>
            <w:tcW w:w="1276" w:type="dxa"/>
          </w:tcPr>
          <w:p w:rsidR="00FD0725" w:rsidRDefault="001248B8">
            <w:pPr>
              <w:pStyle w:val="nTable"/>
              <w:keepNext/>
              <w:spacing w:after="40"/>
            </w:pPr>
            <w:r>
              <w:t>21 May 2004 p. 1712</w:t>
            </w:r>
          </w:p>
        </w:tc>
        <w:tc>
          <w:tcPr>
            <w:tcW w:w="2696" w:type="dxa"/>
          </w:tcPr>
          <w:p w:rsidR="00FD0725" w:rsidRDefault="001248B8">
            <w:pPr>
              <w:pStyle w:val="nTable"/>
              <w:keepNext/>
              <w:spacing w:after="40"/>
            </w:pPr>
            <w:r>
              <w:t>1 Jun 2004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34"/>
              <w:rPr>
                <w:i/>
              </w:rPr>
            </w:pPr>
            <w:r>
              <w:rPr>
                <w:i/>
              </w:rPr>
              <w:t>Supreme Court Amendment Rules (No. 4) 2004</w:t>
            </w:r>
          </w:p>
        </w:tc>
        <w:tc>
          <w:tcPr>
            <w:tcW w:w="1276" w:type="dxa"/>
          </w:tcPr>
          <w:p w:rsidR="00FD0725" w:rsidRDefault="001248B8">
            <w:pPr>
              <w:pStyle w:val="nTable"/>
              <w:keepNext/>
              <w:spacing w:after="40"/>
            </w:pPr>
            <w:r>
              <w:t>10 Aug 2004 p. 3185</w:t>
            </w:r>
          </w:p>
        </w:tc>
        <w:tc>
          <w:tcPr>
            <w:tcW w:w="2696" w:type="dxa"/>
          </w:tcPr>
          <w:p w:rsidR="00FD0725" w:rsidRDefault="001248B8">
            <w:pPr>
              <w:pStyle w:val="nTable"/>
              <w:keepNext/>
              <w:spacing w:after="40"/>
            </w:pPr>
            <w:r>
              <w:t>10 Aug 2004</w:t>
            </w:r>
          </w:p>
        </w:tc>
      </w:tr>
      <w:tr w:rsidR="00FD0725">
        <w:tblPrEx>
          <w:tblBorders>
            <w:top w:val="none" w:sz="0" w:space="0" w:color="auto"/>
            <w:bottom w:val="none" w:sz="0" w:space="0" w:color="auto"/>
            <w:insideH w:val="none" w:sz="0" w:space="0" w:color="auto"/>
          </w:tblBorders>
        </w:tblPrEx>
        <w:trPr>
          <w:cantSplit/>
        </w:trPr>
        <w:tc>
          <w:tcPr>
            <w:tcW w:w="7090" w:type="dxa"/>
            <w:gridSpan w:val="3"/>
          </w:tcPr>
          <w:p w:rsidR="00FD0725" w:rsidRDefault="001248B8">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34"/>
            </w:pPr>
            <w:r>
              <w:rPr>
                <w:i/>
              </w:rPr>
              <w:t>Courts and Legal Practice (Consequential Amendments) Re</w:t>
            </w:r>
            <w:r>
              <w:rPr>
                <w:i/>
              </w:rPr>
              <w:t>gulations 2005</w:t>
            </w:r>
            <w:r>
              <w:t xml:space="preserve"> r. 12</w:t>
            </w:r>
          </w:p>
        </w:tc>
        <w:tc>
          <w:tcPr>
            <w:tcW w:w="1276" w:type="dxa"/>
          </w:tcPr>
          <w:p w:rsidR="00FD0725" w:rsidRDefault="001248B8">
            <w:pPr>
              <w:pStyle w:val="nTable"/>
              <w:keepNext/>
              <w:spacing w:after="40"/>
            </w:pPr>
            <w:r>
              <w:t>19 Apr 2005 p. 1294</w:t>
            </w:r>
            <w:r>
              <w:noBreakHyphen/>
              <w:t>302</w:t>
            </w:r>
          </w:p>
        </w:tc>
        <w:tc>
          <w:tcPr>
            <w:tcW w:w="2696" w:type="dxa"/>
          </w:tcPr>
          <w:p w:rsidR="00FD0725" w:rsidRDefault="001248B8">
            <w:pPr>
              <w:pStyle w:val="nTable"/>
              <w:keepNext/>
              <w:spacing w:after="40"/>
            </w:pPr>
            <w:r>
              <w:t>19 Apr 2005</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34"/>
              <w:rPr>
                <w:i/>
              </w:rPr>
            </w:pPr>
            <w:r>
              <w:rPr>
                <w:i/>
              </w:rPr>
              <w:t>Supreme Court Amendment Rules 2005</w:t>
            </w:r>
          </w:p>
        </w:tc>
        <w:tc>
          <w:tcPr>
            <w:tcW w:w="1276" w:type="dxa"/>
          </w:tcPr>
          <w:p w:rsidR="00FD0725" w:rsidRDefault="001248B8">
            <w:pPr>
              <w:pStyle w:val="nTable"/>
              <w:keepNext/>
              <w:spacing w:after="40"/>
            </w:pPr>
            <w:r>
              <w:t>29 Apr 2005 p. 1791</w:t>
            </w:r>
            <w:r>
              <w:noBreakHyphen/>
              <w:t>6</w:t>
            </w:r>
          </w:p>
        </w:tc>
        <w:tc>
          <w:tcPr>
            <w:tcW w:w="2696" w:type="dxa"/>
          </w:tcPr>
          <w:p w:rsidR="00FD0725" w:rsidRDefault="001248B8">
            <w:pPr>
              <w:pStyle w:val="nTable"/>
              <w:keepNext/>
              <w:spacing w:after="40"/>
            </w:pPr>
            <w:r>
              <w:t>2 May 2005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34"/>
              <w:rPr>
                <w:i/>
              </w:rPr>
            </w:pPr>
            <w:r>
              <w:rPr>
                <w:i/>
              </w:rPr>
              <w:t>Supreme Court Amendment Rules (No. 2) 2005</w:t>
            </w:r>
          </w:p>
        </w:tc>
        <w:tc>
          <w:tcPr>
            <w:tcW w:w="1276" w:type="dxa"/>
          </w:tcPr>
          <w:p w:rsidR="00FD0725" w:rsidRDefault="001248B8">
            <w:pPr>
              <w:pStyle w:val="nTable"/>
              <w:keepNext/>
              <w:spacing w:after="40"/>
            </w:pPr>
            <w:r>
              <w:t>29 Apr 2005 p. 1797</w:t>
            </w:r>
            <w:r>
              <w:noBreakHyphen/>
              <w:t>802</w:t>
            </w:r>
          </w:p>
        </w:tc>
        <w:tc>
          <w:tcPr>
            <w:tcW w:w="2696" w:type="dxa"/>
          </w:tcPr>
          <w:p w:rsidR="00FD0725" w:rsidRDefault="001248B8">
            <w:pPr>
              <w:pStyle w:val="nTable"/>
              <w:keepNext/>
              <w:spacing w:after="40"/>
            </w:pPr>
            <w:r>
              <w:t>2 May 2005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34"/>
              <w:rPr>
                <w:i/>
              </w:rPr>
            </w:pPr>
            <w:r>
              <w:rPr>
                <w:i/>
              </w:rPr>
              <w:t xml:space="preserve">Supreme Court Amendment </w:t>
            </w:r>
            <w:r>
              <w:rPr>
                <w:i/>
              </w:rPr>
              <w:t>Rules 2007</w:t>
            </w:r>
          </w:p>
        </w:tc>
        <w:tc>
          <w:tcPr>
            <w:tcW w:w="1276" w:type="dxa"/>
          </w:tcPr>
          <w:p w:rsidR="00FD0725" w:rsidRDefault="001248B8">
            <w:pPr>
              <w:pStyle w:val="nTable"/>
              <w:keepNext/>
              <w:spacing w:after="40"/>
            </w:pPr>
            <w:r>
              <w:t>21 Feb 2007 p. 531</w:t>
            </w:r>
            <w:r>
              <w:noBreakHyphen/>
              <w:t>96</w:t>
            </w:r>
          </w:p>
        </w:tc>
        <w:tc>
          <w:tcPr>
            <w:tcW w:w="2696" w:type="dxa"/>
          </w:tcPr>
          <w:p w:rsidR="00FD0725" w:rsidRDefault="001248B8">
            <w:pPr>
              <w:pStyle w:val="nTable"/>
              <w:keepNext/>
              <w:spacing w:after="40"/>
            </w:pPr>
            <w:r>
              <w:t>1 Mar 2007 (see r. 2)</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34"/>
              <w:rPr>
                <w:iCs/>
              </w:rPr>
            </w:pPr>
            <w:r>
              <w:rPr>
                <w:i/>
              </w:rPr>
              <w:t>Supreme Court Amendment Rules 2008</w:t>
            </w:r>
          </w:p>
        </w:tc>
        <w:tc>
          <w:tcPr>
            <w:tcW w:w="1276" w:type="dxa"/>
          </w:tcPr>
          <w:p w:rsidR="00FD0725" w:rsidRDefault="001248B8">
            <w:pPr>
              <w:pStyle w:val="nTable"/>
              <w:keepNext/>
              <w:spacing w:after="40"/>
            </w:pPr>
            <w:r>
              <w:t>22 Feb 2008 p. 629</w:t>
            </w:r>
            <w:r>
              <w:noBreakHyphen/>
              <w:t>56</w:t>
            </w:r>
          </w:p>
        </w:tc>
        <w:tc>
          <w:tcPr>
            <w:tcW w:w="2696" w:type="dxa"/>
          </w:tcPr>
          <w:p w:rsidR="00FD0725" w:rsidRDefault="001248B8">
            <w:pPr>
              <w:pStyle w:val="nTable"/>
              <w:keepNext/>
              <w:spacing w:after="40"/>
            </w:pPr>
            <w:r>
              <w:t>Pt. 1: 22 Feb 2008 (see r. 2(a));</w:t>
            </w:r>
            <w:r>
              <w:br/>
              <w:t>Pt. 2: 23 Feb 2008 (see r. 2(b));</w:t>
            </w:r>
            <w:r>
              <w:br/>
              <w:t>Pt. 3: 25 Feb 2008 (see r. 2(c))</w:t>
            </w:r>
          </w:p>
        </w:tc>
      </w:tr>
      <w:tr w:rsidR="00FD0725">
        <w:tblPrEx>
          <w:tblBorders>
            <w:top w:val="none" w:sz="0" w:space="0" w:color="auto"/>
            <w:bottom w:val="none" w:sz="0" w:space="0" w:color="auto"/>
            <w:insideH w:val="none" w:sz="0" w:space="0" w:color="auto"/>
          </w:tblBorders>
        </w:tblPrEx>
        <w:trPr>
          <w:cantSplit/>
        </w:trPr>
        <w:tc>
          <w:tcPr>
            <w:tcW w:w="7090" w:type="dxa"/>
            <w:gridSpan w:val="3"/>
          </w:tcPr>
          <w:p w:rsidR="00FD0725" w:rsidRDefault="001248B8">
            <w:pPr>
              <w:pStyle w:val="nTable"/>
              <w:spacing w:after="40"/>
            </w:pPr>
            <w:r>
              <w:rPr>
                <w:b/>
              </w:rPr>
              <w:t xml:space="preserve">Reprint 7: The </w:t>
            </w:r>
            <w:r>
              <w:rPr>
                <w:b/>
                <w:i/>
              </w:rPr>
              <w:t xml:space="preserve">Rules of the Supreme </w:t>
            </w:r>
            <w:r>
              <w:rPr>
                <w:b/>
                <w:i/>
              </w:rPr>
              <w:t>Court 1971</w:t>
            </w:r>
            <w:r>
              <w:rPr>
                <w:b/>
              </w:rPr>
              <w:t xml:space="preserve"> as at 11 Apr 2008</w:t>
            </w:r>
            <w:r>
              <w:t xml:space="preserve"> (includes amendments listed above)</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highlight w:val="yellow"/>
                <w:vertAlign w:val="superscript"/>
              </w:rPr>
            </w:pPr>
            <w:r>
              <w:rPr>
                <w:i/>
              </w:rPr>
              <w:t>Supreme Court Amendment Rules 2009 </w:t>
            </w:r>
          </w:p>
        </w:tc>
        <w:tc>
          <w:tcPr>
            <w:tcW w:w="1276" w:type="dxa"/>
          </w:tcPr>
          <w:p w:rsidR="00FD0725" w:rsidRDefault="001248B8">
            <w:pPr>
              <w:pStyle w:val="nTable"/>
              <w:spacing w:after="40"/>
            </w:pPr>
            <w:r>
              <w:t>6 Feb 2009 p. 243</w:t>
            </w:r>
            <w:r>
              <w:noBreakHyphen/>
              <w:t>5</w:t>
            </w:r>
          </w:p>
        </w:tc>
        <w:tc>
          <w:tcPr>
            <w:tcW w:w="2696" w:type="dxa"/>
          </w:tcPr>
          <w:p w:rsidR="00FD0725" w:rsidRDefault="001248B8">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Cs/>
              </w:rPr>
            </w:pPr>
            <w:r>
              <w:rPr>
                <w:i/>
              </w:rPr>
              <w:t>Supreme Cou</w:t>
            </w:r>
            <w:r>
              <w:rPr>
                <w:i/>
              </w:rPr>
              <w:t>rt Amendment Rules (No. 2) 2009</w:t>
            </w:r>
            <w:r>
              <w:rPr>
                <w:iCs/>
              </w:rPr>
              <w:t xml:space="preserve"> </w:t>
            </w:r>
          </w:p>
        </w:tc>
        <w:tc>
          <w:tcPr>
            <w:tcW w:w="1276" w:type="dxa"/>
          </w:tcPr>
          <w:p w:rsidR="00FD0725" w:rsidRDefault="001248B8">
            <w:pPr>
              <w:pStyle w:val="nTable"/>
              <w:spacing w:after="40"/>
            </w:pPr>
            <w:r>
              <w:t>3 Jul 2009 p. 2682</w:t>
            </w:r>
            <w:r>
              <w:noBreakHyphen/>
              <w:t>700 (printer’s correction 7 Jul 2009 p. 2719)</w:t>
            </w:r>
          </w:p>
        </w:tc>
        <w:tc>
          <w:tcPr>
            <w:tcW w:w="2696" w:type="dxa"/>
          </w:tcPr>
          <w:p w:rsidR="00FD0725" w:rsidRDefault="001248B8">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w:t>
            </w:r>
            <w:r>
              <w:rPr>
                <w:i/>
                <w:iCs/>
                <w:snapToGrid w:val="0"/>
              </w:rPr>
              <w:t>trajudicial Documents in Civil or Commercial Matters 1965</w:t>
            </w:r>
            <w:r>
              <w:rPr>
                <w:snapToGrid w:val="0"/>
              </w:rPr>
              <w:t>)</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3) 2009</w:t>
            </w:r>
          </w:p>
        </w:tc>
        <w:tc>
          <w:tcPr>
            <w:tcW w:w="1276" w:type="dxa"/>
          </w:tcPr>
          <w:p w:rsidR="00FD0725" w:rsidRDefault="001248B8">
            <w:pPr>
              <w:pStyle w:val="nTable"/>
              <w:spacing w:after="40"/>
            </w:pPr>
            <w:r>
              <w:t>22 Dec 2009 p. 5273-4</w:t>
            </w:r>
          </w:p>
        </w:tc>
        <w:tc>
          <w:tcPr>
            <w:tcW w:w="2696" w:type="dxa"/>
          </w:tcPr>
          <w:p w:rsidR="00FD0725" w:rsidRDefault="001248B8">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2010</w:t>
            </w:r>
          </w:p>
        </w:tc>
        <w:tc>
          <w:tcPr>
            <w:tcW w:w="1276" w:type="dxa"/>
          </w:tcPr>
          <w:p w:rsidR="00FD0725" w:rsidRDefault="001248B8">
            <w:pPr>
              <w:pStyle w:val="nTable"/>
              <w:spacing w:after="40"/>
            </w:pPr>
            <w:r>
              <w:t>28 Jul 2010 p. 3433-90</w:t>
            </w:r>
          </w:p>
        </w:tc>
        <w:tc>
          <w:tcPr>
            <w:tcW w:w="2696" w:type="dxa"/>
          </w:tcPr>
          <w:p w:rsidR="00FD0725" w:rsidRDefault="001248B8">
            <w:pPr>
              <w:pStyle w:val="nTable"/>
              <w:spacing w:after="40"/>
              <w:rPr>
                <w:snapToGrid w:val="0"/>
              </w:rPr>
            </w:pPr>
            <w:r>
              <w:rPr>
                <w:snapToGrid w:val="0"/>
              </w:rPr>
              <w:t>Pt. 1: 28 Jul 2010</w:t>
            </w:r>
            <w:r>
              <w:rPr>
                <w:snapToGrid w:val="0"/>
              </w:rPr>
              <w:t xml:space="preserve"> (see r. 2(a));</w:t>
            </w:r>
            <w:r>
              <w:rPr>
                <w:snapToGrid w:val="0"/>
              </w:rPr>
              <w:br/>
              <w:t>Rules other than Pt. 1: 29 Jul 2010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2011</w:t>
            </w:r>
          </w:p>
        </w:tc>
        <w:tc>
          <w:tcPr>
            <w:tcW w:w="1276" w:type="dxa"/>
          </w:tcPr>
          <w:p w:rsidR="00FD0725" w:rsidRDefault="001248B8">
            <w:pPr>
              <w:pStyle w:val="nTable"/>
              <w:spacing w:after="40"/>
            </w:pPr>
            <w:r>
              <w:t>28 Jun 2011 p. 2551</w:t>
            </w:r>
            <w:r>
              <w:noBreakHyphen/>
              <w:t>63</w:t>
            </w:r>
          </w:p>
        </w:tc>
        <w:tc>
          <w:tcPr>
            <w:tcW w:w="2696" w:type="dxa"/>
          </w:tcPr>
          <w:p w:rsidR="00FD0725" w:rsidRDefault="001248B8">
            <w:pPr>
              <w:pStyle w:val="nTable"/>
              <w:spacing w:after="40"/>
              <w:rPr>
                <w:snapToGrid w:val="0"/>
              </w:rPr>
            </w:pPr>
            <w:r>
              <w:rPr>
                <w:snapToGrid w:val="0"/>
              </w:rPr>
              <w:t xml:space="preserve">r. 1 and 2: </w:t>
            </w:r>
            <w:r>
              <w:t>28 Jun 2011 (see r. 2(a));</w:t>
            </w:r>
            <w:r>
              <w:br/>
              <w:t>Rules other than r. 1 and 2: 12 Jul 2011 (see r. 2(b))</w:t>
            </w:r>
          </w:p>
        </w:tc>
      </w:tr>
      <w:tr w:rsidR="00FD0725">
        <w:tblPrEx>
          <w:tblBorders>
            <w:top w:val="none" w:sz="0" w:space="0" w:color="auto"/>
            <w:bottom w:val="none" w:sz="0" w:space="0" w:color="auto"/>
            <w:insideH w:val="none" w:sz="0" w:space="0" w:color="auto"/>
          </w:tblBorders>
        </w:tblPrEx>
        <w:trPr>
          <w:cantSplit/>
        </w:trPr>
        <w:tc>
          <w:tcPr>
            <w:tcW w:w="7090" w:type="dxa"/>
            <w:gridSpan w:val="3"/>
          </w:tcPr>
          <w:p w:rsidR="00FD0725" w:rsidRDefault="001248B8">
            <w:pPr>
              <w:pStyle w:val="nTable"/>
              <w:widowControl w:val="0"/>
              <w:spacing w:after="40"/>
              <w:rPr>
                <w:snapToGrid w:val="0"/>
                <w:spacing w:val="-2"/>
              </w:rPr>
            </w:pPr>
            <w:r>
              <w:rPr>
                <w:b/>
              </w:rPr>
              <w:t xml:space="preserve">Reprint 8: The </w:t>
            </w:r>
            <w:r>
              <w:rPr>
                <w:b/>
                <w:i/>
              </w:rPr>
              <w:t xml:space="preserve">Rules of the Supreme </w:t>
            </w:r>
            <w:r>
              <w:rPr>
                <w:b/>
                <w:i/>
              </w:rPr>
              <w:t>Court 1971</w:t>
            </w:r>
            <w:r>
              <w:rPr>
                <w:b/>
              </w:rPr>
              <w:t xml:space="preserve"> as at 15 Jul 2011</w:t>
            </w:r>
            <w:r>
              <w:t xml:space="preserve"> (includes amendments listed above)</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2012</w:t>
            </w:r>
          </w:p>
        </w:tc>
        <w:tc>
          <w:tcPr>
            <w:tcW w:w="1276" w:type="dxa"/>
          </w:tcPr>
          <w:p w:rsidR="00FD0725" w:rsidRDefault="001248B8">
            <w:pPr>
              <w:pStyle w:val="nTable"/>
              <w:spacing w:after="40"/>
            </w:pPr>
            <w:r>
              <w:t>12 Jun 2012 p. 2445</w:t>
            </w:r>
            <w:r>
              <w:noBreakHyphen/>
              <w:t>53</w:t>
            </w:r>
          </w:p>
        </w:tc>
        <w:tc>
          <w:tcPr>
            <w:tcW w:w="2696" w:type="dxa"/>
          </w:tcPr>
          <w:p w:rsidR="00FD0725" w:rsidRDefault="001248B8">
            <w:pPr>
              <w:pStyle w:val="nTable"/>
              <w:spacing w:after="40"/>
              <w:rPr>
                <w:snapToGrid w:val="0"/>
              </w:rPr>
            </w:pPr>
            <w:r>
              <w:rPr>
                <w:snapToGrid w:val="0"/>
              </w:rPr>
              <w:t>r. 1 and 2: 12 Jun 2012 (see r. 2(a));</w:t>
            </w:r>
            <w:r>
              <w:rPr>
                <w:snapToGrid w:val="0"/>
              </w:rPr>
              <w:br/>
              <w:t>Rules other than r. 1 and 2: 26 Jun 2012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 xml:space="preserve">Supreme Court Amendment Rules (No. 3) </w:t>
            </w:r>
            <w:r>
              <w:rPr>
                <w:i/>
              </w:rPr>
              <w:t xml:space="preserve">2012 </w:t>
            </w:r>
          </w:p>
        </w:tc>
        <w:tc>
          <w:tcPr>
            <w:tcW w:w="1276" w:type="dxa"/>
          </w:tcPr>
          <w:p w:rsidR="00FD0725" w:rsidRDefault="001248B8">
            <w:pPr>
              <w:pStyle w:val="nTable"/>
              <w:spacing w:after="40"/>
            </w:pPr>
            <w:r>
              <w:t>3 Aug 2012 p. 3748</w:t>
            </w:r>
            <w:r>
              <w:noBreakHyphen/>
              <w:t>56</w:t>
            </w:r>
          </w:p>
        </w:tc>
        <w:tc>
          <w:tcPr>
            <w:tcW w:w="2696" w:type="dxa"/>
          </w:tcPr>
          <w:p w:rsidR="00FD0725" w:rsidRDefault="001248B8">
            <w:pPr>
              <w:pStyle w:val="nTable"/>
              <w:spacing w:after="40"/>
              <w:rPr>
                <w:snapToGrid w:val="0"/>
              </w:rPr>
            </w:pPr>
            <w:r>
              <w:t>r. 1 and 2: 3 Aug 2012 (see r. 2(a));</w:t>
            </w:r>
            <w:r>
              <w:br/>
              <w:t>Rules other than r. 1 and 2: 11 Oct 2013 (see r. 2(b) and Cwlth Legislative Instrument No. F2013L01445 registered 26 Jul 2013)</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2) 2013</w:t>
            </w:r>
          </w:p>
        </w:tc>
        <w:tc>
          <w:tcPr>
            <w:tcW w:w="1276" w:type="dxa"/>
          </w:tcPr>
          <w:p w:rsidR="00FD0725" w:rsidRDefault="001248B8">
            <w:pPr>
              <w:pStyle w:val="nTable"/>
              <w:spacing w:after="40"/>
            </w:pPr>
            <w:r>
              <w:t xml:space="preserve">15 Mar 2013 </w:t>
            </w:r>
            <w:r>
              <w:t>p. 1205-7</w:t>
            </w:r>
          </w:p>
        </w:tc>
        <w:tc>
          <w:tcPr>
            <w:tcW w:w="2696" w:type="dxa"/>
          </w:tcPr>
          <w:p w:rsidR="00FD0725" w:rsidRDefault="001248B8">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pPr>
            <w:r>
              <w:rPr>
                <w:i/>
              </w:rPr>
              <w:t>Supreme Court Amendment Rules 2013</w:t>
            </w:r>
            <w:r>
              <w:rPr>
                <w:vertAlign w:val="superscript"/>
              </w:rPr>
              <w:t> 9</w:t>
            </w:r>
          </w:p>
        </w:tc>
        <w:tc>
          <w:tcPr>
            <w:tcW w:w="1276" w:type="dxa"/>
          </w:tcPr>
          <w:p w:rsidR="00FD0725" w:rsidRDefault="001248B8">
            <w:pPr>
              <w:pStyle w:val="nTable"/>
              <w:spacing w:after="40"/>
            </w:pPr>
            <w:r>
              <w:t>23 Apr 2013 p. 1590-7</w:t>
            </w:r>
          </w:p>
        </w:tc>
        <w:tc>
          <w:tcPr>
            <w:tcW w:w="2696" w:type="dxa"/>
          </w:tcPr>
          <w:p w:rsidR="00FD0725" w:rsidRDefault="001248B8">
            <w:pPr>
              <w:pStyle w:val="nTable"/>
              <w:spacing w:after="40"/>
            </w:pPr>
            <w:r>
              <w:rPr>
                <w:snapToGrid w:val="0"/>
              </w:rPr>
              <w:t>r. 1 and 2: 23 Apr 2013 (see r. 2(a));</w:t>
            </w:r>
            <w:r>
              <w:rPr>
                <w:snapToGrid w:val="0"/>
              </w:rPr>
              <w:br/>
              <w:t>Rules other than r. 1 a</w:t>
            </w:r>
            <w:r>
              <w:rPr>
                <w:snapToGrid w:val="0"/>
              </w:rPr>
              <w:t xml:space="preserve">nd 2: </w:t>
            </w:r>
            <w:r>
              <w:t>7 May 2013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4) 2013</w:t>
            </w:r>
          </w:p>
        </w:tc>
        <w:tc>
          <w:tcPr>
            <w:tcW w:w="1276" w:type="dxa"/>
          </w:tcPr>
          <w:p w:rsidR="00FD0725" w:rsidRDefault="001248B8">
            <w:pPr>
              <w:pStyle w:val="nTable"/>
              <w:spacing w:after="40"/>
            </w:pPr>
            <w:r>
              <w:t>3 May 2013 p. 1718-19</w:t>
            </w:r>
          </w:p>
        </w:tc>
        <w:tc>
          <w:tcPr>
            <w:tcW w:w="2696" w:type="dxa"/>
          </w:tcPr>
          <w:p w:rsidR="00FD0725" w:rsidRDefault="001248B8">
            <w:pPr>
              <w:pStyle w:val="nTable"/>
              <w:spacing w:after="40"/>
            </w:pPr>
            <w:r>
              <w:rPr>
                <w:snapToGrid w:val="0"/>
              </w:rPr>
              <w:t>r. 1 and 2: 3 May 2013 (see r. 2(a));</w:t>
            </w:r>
            <w:r>
              <w:rPr>
                <w:snapToGrid w:val="0"/>
              </w:rPr>
              <w:br/>
              <w:t xml:space="preserve">Rules other than r. 1 and 2: </w:t>
            </w:r>
            <w:r>
              <w:t>17 May 2013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3) 2013</w:t>
            </w:r>
          </w:p>
        </w:tc>
        <w:tc>
          <w:tcPr>
            <w:tcW w:w="1276" w:type="dxa"/>
          </w:tcPr>
          <w:p w:rsidR="00FD0725" w:rsidRDefault="001248B8">
            <w:pPr>
              <w:pStyle w:val="nTable"/>
              <w:spacing w:after="40"/>
            </w:pPr>
            <w:r>
              <w:t>17 Dec 2013 p. 6231</w:t>
            </w:r>
            <w:r>
              <w:noBreakHyphen/>
              <w:t>7</w:t>
            </w:r>
          </w:p>
        </w:tc>
        <w:tc>
          <w:tcPr>
            <w:tcW w:w="2696" w:type="dxa"/>
          </w:tcPr>
          <w:p w:rsidR="00FD0725" w:rsidRDefault="001248B8">
            <w:pPr>
              <w:pStyle w:val="nTable"/>
              <w:spacing w:after="40"/>
              <w:rPr>
                <w:snapToGrid w:val="0"/>
              </w:rPr>
            </w:pPr>
            <w:r>
              <w:rPr>
                <w:snapToGrid w:val="0"/>
              </w:rPr>
              <w:t>r. 1 and 2: 17 Dec 2013 (see r. 2(a));</w:t>
            </w:r>
            <w:r>
              <w:rPr>
                <w:snapToGrid w:val="0"/>
              </w:rPr>
              <w:br/>
              <w:t xml:space="preserve">Rules other than r. 1 and 2: </w:t>
            </w:r>
            <w:r>
              <w:t>18 Dec 2013 (see r. 2(b))</w:t>
            </w:r>
          </w:p>
        </w:tc>
      </w:tr>
      <w:tr w:rsidR="00FD0725">
        <w:tblPrEx>
          <w:tblBorders>
            <w:top w:val="none" w:sz="0" w:space="0" w:color="auto"/>
            <w:bottom w:val="none" w:sz="0" w:space="0" w:color="auto"/>
            <w:insideH w:val="none" w:sz="0" w:space="0" w:color="auto"/>
          </w:tblBorders>
        </w:tblPrEx>
        <w:trPr>
          <w:cantSplit/>
        </w:trPr>
        <w:tc>
          <w:tcPr>
            <w:tcW w:w="7090" w:type="dxa"/>
            <w:gridSpan w:val="3"/>
          </w:tcPr>
          <w:p w:rsidR="00FD0725" w:rsidRDefault="001248B8">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2) 2014</w:t>
            </w:r>
          </w:p>
        </w:tc>
        <w:tc>
          <w:tcPr>
            <w:tcW w:w="1276" w:type="dxa"/>
          </w:tcPr>
          <w:p w:rsidR="00FD0725" w:rsidRDefault="001248B8">
            <w:pPr>
              <w:pStyle w:val="nTable"/>
              <w:spacing w:after="40"/>
            </w:pPr>
            <w:r>
              <w:t xml:space="preserve">26 Sep 2014 </w:t>
            </w:r>
            <w:r>
              <w:t>p. 3559</w:t>
            </w:r>
            <w:r>
              <w:noBreakHyphen/>
              <w:t>62</w:t>
            </w:r>
          </w:p>
        </w:tc>
        <w:tc>
          <w:tcPr>
            <w:tcW w:w="2696" w:type="dxa"/>
          </w:tcPr>
          <w:p w:rsidR="00FD0725" w:rsidRDefault="001248B8">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2014</w:t>
            </w:r>
          </w:p>
        </w:tc>
        <w:tc>
          <w:tcPr>
            <w:tcW w:w="1276" w:type="dxa"/>
          </w:tcPr>
          <w:p w:rsidR="00FD0725" w:rsidRDefault="001248B8">
            <w:pPr>
              <w:pStyle w:val="nTable"/>
              <w:spacing w:after="40"/>
            </w:pPr>
            <w:r>
              <w:t>19 Dec 2014 p. 4845-9</w:t>
            </w:r>
          </w:p>
        </w:tc>
        <w:tc>
          <w:tcPr>
            <w:tcW w:w="2696" w:type="dxa"/>
          </w:tcPr>
          <w:p w:rsidR="00FD0725" w:rsidRDefault="001248B8">
            <w:pPr>
              <w:pStyle w:val="nTable"/>
              <w:spacing w:after="40"/>
              <w:rPr>
                <w:snapToGrid w:val="0"/>
              </w:rPr>
            </w:pPr>
            <w:r>
              <w:rPr>
                <w:snapToGrid w:val="0"/>
                <w:spacing w:val="-2"/>
              </w:rPr>
              <w:t>r. 1 and 2: 19 Dec 2014 (see r. 2(a));</w:t>
            </w:r>
            <w:r>
              <w:rPr>
                <w:snapToGrid w:val="0"/>
                <w:spacing w:val="-2"/>
              </w:rPr>
              <w:br/>
              <w:t xml:space="preserve">Rules other than r. 1 and 2: 27 Apr 2015 (see r. 2(b) </w:t>
            </w:r>
            <w:r>
              <w:rPr>
                <w:snapToGrid w:val="0"/>
                <w:spacing w:val="-2"/>
              </w:rPr>
              <w:t xml:space="preserve">and </w:t>
            </w:r>
            <w:r>
              <w:rPr>
                <w:i/>
                <w:snapToGrid w:val="0"/>
                <w:spacing w:val="-2"/>
              </w:rPr>
              <w:t>Gazette</w:t>
            </w:r>
            <w:r>
              <w:rPr>
                <w:snapToGrid w:val="0"/>
                <w:spacing w:val="-2"/>
              </w:rPr>
              <w:t xml:space="preserve"> 17 Apr 2015 p. 1371)</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4) 2015</w:t>
            </w:r>
          </w:p>
        </w:tc>
        <w:tc>
          <w:tcPr>
            <w:tcW w:w="1276" w:type="dxa"/>
          </w:tcPr>
          <w:p w:rsidR="00FD0725" w:rsidRDefault="001248B8">
            <w:pPr>
              <w:pStyle w:val="nTable"/>
              <w:spacing w:after="40"/>
            </w:pPr>
            <w:r>
              <w:t>4 Sep 2015 p. 3696</w:t>
            </w:r>
            <w:r>
              <w:noBreakHyphen/>
              <w:t>8</w:t>
            </w:r>
          </w:p>
        </w:tc>
        <w:tc>
          <w:tcPr>
            <w:tcW w:w="2696" w:type="dxa"/>
          </w:tcPr>
          <w:p w:rsidR="00FD0725" w:rsidRDefault="001248B8">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3) 2015</w:t>
            </w:r>
          </w:p>
        </w:tc>
        <w:tc>
          <w:tcPr>
            <w:tcW w:w="1276" w:type="dxa"/>
          </w:tcPr>
          <w:p w:rsidR="00FD0725" w:rsidRDefault="001248B8">
            <w:pPr>
              <w:pStyle w:val="nTable"/>
              <w:spacing w:after="40"/>
            </w:pPr>
            <w:r>
              <w:t>13 Nov 2015 p. 4644-5</w:t>
            </w:r>
            <w:r>
              <w:t>5</w:t>
            </w:r>
          </w:p>
        </w:tc>
        <w:tc>
          <w:tcPr>
            <w:tcW w:w="2696" w:type="dxa"/>
          </w:tcPr>
          <w:p w:rsidR="00FD0725" w:rsidRDefault="001248B8">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2016</w:t>
            </w:r>
          </w:p>
        </w:tc>
        <w:tc>
          <w:tcPr>
            <w:tcW w:w="1276" w:type="dxa"/>
          </w:tcPr>
          <w:p w:rsidR="00FD0725" w:rsidRDefault="001248B8">
            <w:pPr>
              <w:pStyle w:val="nTable"/>
              <w:spacing w:after="40"/>
            </w:pPr>
            <w:r>
              <w:t>16 Nov 2016 p. 5185-216</w:t>
            </w:r>
          </w:p>
        </w:tc>
        <w:tc>
          <w:tcPr>
            <w:tcW w:w="2696" w:type="dxa"/>
          </w:tcPr>
          <w:p w:rsidR="00FD0725" w:rsidRDefault="001248B8">
            <w:pPr>
              <w:pStyle w:val="nTable"/>
              <w:spacing w:after="40"/>
              <w:rPr>
                <w:snapToGrid w:val="0"/>
                <w:spacing w:val="-2"/>
              </w:rPr>
            </w:pPr>
            <w:r>
              <w:t>r. 1 and 2: 16 Nov 2016 (see r 2(a));</w:t>
            </w:r>
            <w:r>
              <w:br/>
              <w:t>Rules other than r. 1 and 2: 23 Nov 2016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pPr>
            <w:r>
              <w:rPr>
                <w:i/>
              </w:rPr>
              <w:t xml:space="preserve">Supreme Court (Arbitration) Rules 2016 </w:t>
            </w:r>
            <w:r>
              <w:t>r. 26</w:t>
            </w:r>
          </w:p>
        </w:tc>
        <w:tc>
          <w:tcPr>
            <w:tcW w:w="1276" w:type="dxa"/>
          </w:tcPr>
          <w:p w:rsidR="00FD0725" w:rsidRDefault="001248B8">
            <w:pPr>
              <w:pStyle w:val="nTable"/>
              <w:spacing w:after="40"/>
            </w:pPr>
            <w:r>
              <w:t>20 Dec 2016 p. 5819</w:t>
            </w:r>
            <w:r>
              <w:noBreakHyphen/>
              <w:t>85</w:t>
            </w:r>
          </w:p>
        </w:tc>
        <w:tc>
          <w:tcPr>
            <w:tcW w:w="2696" w:type="dxa"/>
          </w:tcPr>
          <w:p w:rsidR="00FD0725" w:rsidRDefault="001248B8">
            <w:pPr>
              <w:pStyle w:val="nTable"/>
              <w:spacing w:after="40"/>
            </w:pPr>
            <w:r>
              <w:t>3 Jan 2017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(Subpoenas) Rules 2017</w:t>
            </w:r>
          </w:p>
        </w:tc>
        <w:tc>
          <w:tcPr>
            <w:tcW w:w="1276" w:type="dxa"/>
          </w:tcPr>
          <w:p w:rsidR="00FD0725" w:rsidRDefault="001248B8">
            <w:pPr>
              <w:pStyle w:val="nTable"/>
              <w:spacing w:after="40"/>
            </w:pPr>
            <w:r>
              <w:t>24 May 2017 p. 2565</w:t>
            </w:r>
            <w:r>
              <w:noBreakHyphen/>
              <w:t>607</w:t>
            </w:r>
          </w:p>
        </w:tc>
        <w:tc>
          <w:tcPr>
            <w:tcW w:w="2696" w:type="dxa"/>
          </w:tcPr>
          <w:p w:rsidR="00FD0725" w:rsidRDefault="001248B8">
            <w:pPr>
              <w:pStyle w:val="nTable"/>
              <w:spacing w:after="40"/>
            </w:pPr>
            <w:r>
              <w:t>Pt. 1: 24 May 2017 (see r. 2(a));</w:t>
            </w:r>
            <w:r>
              <w:br/>
              <w:t>Rules other than Pt. 1: 7 Jun 2017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w:t>
            </w:r>
            <w:r>
              <w:rPr>
                <w:i/>
              </w:rPr>
              <w:t xml:space="preserve"> Court Amendment Rules 2017</w:t>
            </w:r>
          </w:p>
        </w:tc>
        <w:tc>
          <w:tcPr>
            <w:tcW w:w="1276" w:type="dxa"/>
          </w:tcPr>
          <w:p w:rsidR="00FD0725" w:rsidRDefault="001248B8">
            <w:pPr>
              <w:pStyle w:val="nTable"/>
              <w:spacing w:after="40"/>
            </w:pPr>
            <w:r>
              <w:t>30 Jun 2017 p. 3575</w:t>
            </w:r>
            <w:r>
              <w:noBreakHyphen/>
              <w:t>6</w:t>
            </w:r>
          </w:p>
        </w:tc>
        <w:tc>
          <w:tcPr>
            <w:tcW w:w="2696" w:type="dxa"/>
          </w:tcPr>
          <w:p w:rsidR="00FD0725" w:rsidRDefault="001248B8">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Rules Amendment Rules 2017</w:t>
            </w:r>
            <w:r>
              <w:t xml:space="preserve"> Pt. 2</w:t>
            </w:r>
          </w:p>
        </w:tc>
        <w:tc>
          <w:tcPr>
            <w:tcW w:w="1276" w:type="dxa"/>
          </w:tcPr>
          <w:p w:rsidR="00FD0725" w:rsidRDefault="001248B8">
            <w:pPr>
              <w:pStyle w:val="nTable"/>
              <w:spacing w:after="40"/>
            </w:pPr>
            <w:r>
              <w:t>16 Aug 2017 p. 4391</w:t>
            </w:r>
            <w:r>
              <w:noBreakHyphen/>
              <w:t>427</w:t>
            </w:r>
          </w:p>
        </w:tc>
        <w:tc>
          <w:tcPr>
            <w:tcW w:w="2696" w:type="dxa"/>
          </w:tcPr>
          <w:p w:rsidR="00FD0725" w:rsidRDefault="001248B8">
            <w:pPr>
              <w:pStyle w:val="nTable"/>
              <w:spacing w:after="40"/>
              <w:rPr>
                <w:bCs/>
                <w:snapToGrid w:val="0"/>
                <w:spacing w:val="-2"/>
              </w:rPr>
            </w:pPr>
            <w:r>
              <w:rPr>
                <w:bCs/>
                <w:snapToGrid w:val="0"/>
                <w:spacing w:val="-2"/>
              </w:rPr>
              <w:t>Pt. 2 (other than r. 30): 30 Aug 2017 (se</w:t>
            </w:r>
            <w:r>
              <w:rPr>
                <w:bCs/>
                <w:snapToGrid w:val="0"/>
                <w:spacing w:val="-2"/>
              </w:rPr>
              <w:t>e r. 2(c));</w:t>
            </w:r>
            <w:r>
              <w:rPr>
                <w:bCs/>
                <w:snapToGrid w:val="0"/>
                <w:spacing w:val="-2"/>
              </w:rPr>
              <w:br/>
              <w:t xml:space="preserve">r. 30: </w:t>
            </w:r>
            <w:r>
              <w:t>4 Sep 2017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3) 2017</w:t>
            </w:r>
          </w:p>
        </w:tc>
        <w:tc>
          <w:tcPr>
            <w:tcW w:w="1276" w:type="dxa"/>
          </w:tcPr>
          <w:p w:rsidR="00FD0725" w:rsidRDefault="001248B8">
            <w:pPr>
              <w:pStyle w:val="nTable"/>
              <w:spacing w:after="40"/>
            </w:pPr>
            <w:r>
              <w:t>1 Dec 2017 p. 5732</w:t>
            </w:r>
            <w:r>
              <w:noBreakHyphen/>
              <w:t>3</w:t>
            </w:r>
          </w:p>
        </w:tc>
        <w:tc>
          <w:tcPr>
            <w:tcW w:w="2696" w:type="dxa"/>
          </w:tcPr>
          <w:p w:rsidR="00FD0725" w:rsidRDefault="001248B8">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2018</w:t>
            </w:r>
          </w:p>
        </w:tc>
        <w:tc>
          <w:tcPr>
            <w:tcW w:w="1276" w:type="dxa"/>
          </w:tcPr>
          <w:p w:rsidR="00FD0725" w:rsidRDefault="001248B8">
            <w:pPr>
              <w:pStyle w:val="nTable"/>
              <w:spacing w:after="40"/>
            </w:pPr>
            <w:r>
              <w:t>27 Feb 2018 p. 551</w:t>
            </w:r>
            <w:r>
              <w:noBreakHyphen/>
            </w:r>
            <w:r>
              <w:t>624</w:t>
            </w:r>
          </w:p>
        </w:tc>
        <w:tc>
          <w:tcPr>
            <w:tcW w:w="2696" w:type="dxa"/>
          </w:tcPr>
          <w:p w:rsidR="00FD0725" w:rsidRDefault="001248B8">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2) 2018</w:t>
            </w:r>
          </w:p>
        </w:tc>
        <w:tc>
          <w:tcPr>
            <w:tcW w:w="1276" w:type="dxa"/>
          </w:tcPr>
          <w:p w:rsidR="00FD0725" w:rsidRDefault="001248B8">
            <w:pPr>
              <w:pStyle w:val="nTable"/>
              <w:spacing w:after="40"/>
            </w:pPr>
            <w:r>
              <w:t>29 Jun 2018 p. 2437</w:t>
            </w:r>
            <w:r>
              <w:noBreakHyphen/>
              <w:t>8</w:t>
            </w:r>
          </w:p>
        </w:tc>
        <w:tc>
          <w:tcPr>
            <w:tcW w:w="2696" w:type="dxa"/>
          </w:tcPr>
          <w:p w:rsidR="00FD0725" w:rsidRDefault="001248B8">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rsidR="00FD0725">
        <w:tblPrEx>
          <w:tblBorders>
            <w:top w:val="none" w:sz="0" w:space="0" w:color="auto"/>
            <w:bottom w:val="none" w:sz="0" w:space="0" w:color="auto"/>
            <w:insideH w:val="none" w:sz="0" w:space="0" w:color="auto"/>
          </w:tblBorders>
        </w:tblPrEx>
        <w:trPr>
          <w:cantSplit/>
        </w:trPr>
        <w:tc>
          <w:tcPr>
            <w:tcW w:w="3118" w:type="dxa"/>
          </w:tcPr>
          <w:p w:rsidR="00FD0725" w:rsidRDefault="001248B8">
            <w:pPr>
              <w:pStyle w:val="nTable"/>
              <w:spacing w:after="40"/>
              <w:ind w:right="113"/>
              <w:rPr>
                <w:i/>
              </w:rPr>
            </w:pPr>
            <w:r>
              <w:rPr>
                <w:i/>
              </w:rPr>
              <w:t>Supreme Court Amendment Rules (No. 3) 2018</w:t>
            </w:r>
          </w:p>
        </w:tc>
        <w:tc>
          <w:tcPr>
            <w:tcW w:w="1276" w:type="dxa"/>
          </w:tcPr>
          <w:p w:rsidR="00FD0725" w:rsidRDefault="001248B8">
            <w:pPr>
              <w:pStyle w:val="nTable"/>
              <w:spacing w:after="40"/>
            </w:pPr>
            <w:r>
              <w:t>28 Aug 2018 p. 2991</w:t>
            </w:r>
            <w:r>
              <w:noBreakHyphen/>
              <w:t>2</w:t>
            </w:r>
          </w:p>
        </w:tc>
        <w:tc>
          <w:tcPr>
            <w:tcW w:w="2696" w:type="dxa"/>
          </w:tcPr>
          <w:p w:rsidR="00FD0725" w:rsidRDefault="001248B8">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rsidR="00FD0725">
        <w:trPr>
          <w:cantSplit/>
        </w:trPr>
        <w:tc>
          <w:tcPr>
            <w:tcW w:w="3118" w:type="dxa"/>
            <w:tcBorders>
              <w:top w:val="nil"/>
              <w:bottom w:val="nil"/>
            </w:tcBorders>
          </w:tcPr>
          <w:p w:rsidR="00FD0725" w:rsidRDefault="001248B8">
            <w:pPr>
              <w:pStyle w:val="nTable"/>
              <w:spacing w:after="40"/>
              <w:ind w:right="113"/>
              <w:rPr>
                <w:i/>
              </w:rPr>
            </w:pPr>
            <w:r>
              <w:rPr>
                <w:i/>
              </w:rPr>
              <w:t>Supreme Court Amendment Rules (No. 3) 2019</w:t>
            </w:r>
          </w:p>
        </w:tc>
        <w:tc>
          <w:tcPr>
            <w:tcW w:w="1276" w:type="dxa"/>
            <w:tcBorders>
              <w:top w:val="nil"/>
              <w:bottom w:val="nil"/>
            </w:tcBorders>
          </w:tcPr>
          <w:p w:rsidR="00FD0725" w:rsidRDefault="001248B8">
            <w:pPr>
              <w:pStyle w:val="nTable"/>
              <w:spacing w:after="40"/>
            </w:pPr>
            <w:r>
              <w:t>31 Dec 2019 p. 4677-</w:t>
            </w:r>
            <w:r>
              <w:t>8</w:t>
            </w:r>
          </w:p>
        </w:tc>
        <w:tc>
          <w:tcPr>
            <w:tcW w:w="2696" w:type="dxa"/>
            <w:tcBorders>
              <w:top w:val="nil"/>
              <w:bottom w:val="nil"/>
            </w:tcBorders>
          </w:tcPr>
          <w:p w:rsidR="00FD0725" w:rsidRDefault="001248B8">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rsidR="00FD0725">
        <w:trPr>
          <w:cantSplit/>
        </w:trPr>
        <w:tc>
          <w:tcPr>
            <w:tcW w:w="3118" w:type="dxa"/>
            <w:tcBorders>
              <w:top w:val="nil"/>
              <w:bottom w:val="nil"/>
            </w:tcBorders>
          </w:tcPr>
          <w:p w:rsidR="00FD0725" w:rsidRDefault="001248B8">
            <w:pPr>
              <w:pStyle w:val="nTable"/>
              <w:spacing w:after="40"/>
              <w:ind w:right="113"/>
              <w:rPr>
                <w:i/>
              </w:rPr>
            </w:pPr>
            <w:r>
              <w:rPr>
                <w:i/>
              </w:rPr>
              <w:t>Supreme Court Amendment Rules (No. 5) 2020</w:t>
            </w:r>
          </w:p>
        </w:tc>
        <w:tc>
          <w:tcPr>
            <w:tcW w:w="1276" w:type="dxa"/>
            <w:tcBorders>
              <w:top w:val="nil"/>
              <w:bottom w:val="nil"/>
            </w:tcBorders>
          </w:tcPr>
          <w:p w:rsidR="00FD0725" w:rsidRDefault="001248B8">
            <w:pPr>
              <w:pStyle w:val="nTable"/>
              <w:spacing w:after="40"/>
            </w:pPr>
            <w:r>
              <w:t>SL 2020/228 27 Nov 2020</w:t>
            </w:r>
          </w:p>
        </w:tc>
        <w:tc>
          <w:tcPr>
            <w:tcW w:w="2696" w:type="dxa"/>
            <w:tcBorders>
              <w:top w:val="nil"/>
              <w:bottom w:val="nil"/>
            </w:tcBorders>
          </w:tcPr>
          <w:p w:rsidR="00FD0725" w:rsidRDefault="001248B8">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rsidR="00FD0725">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rsidR="00FD0725" w:rsidRDefault="001248B8">
            <w:pPr>
              <w:pStyle w:val="nTable"/>
              <w:spacing w:after="40"/>
              <w:ind w:right="113"/>
              <w:rPr>
                <w:i/>
              </w:rPr>
            </w:pPr>
            <w:r>
              <w:rPr>
                <w:i/>
              </w:rPr>
              <w:t>Supreme Court Amendment Rules (No. 2) 2020</w:t>
            </w:r>
          </w:p>
        </w:tc>
        <w:tc>
          <w:tcPr>
            <w:tcW w:w="1276" w:type="dxa"/>
            <w:tcBorders>
              <w:bottom w:val="single" w:sz="4" w:space="0" w:color="auto"/>
            </w:tcBorders>
          </w:tcPr>
          <w:p w:rsidR="00FD0725" w:rsidRDefault="001248B8">
            <w:pPr>
              <w:pStyle w:val="nTable"/>
              <w:spacing w:after="40"/>
            </w:pPr>
            <w:r>
              <w:t>SL 2020/242 18 Dec 2020</w:t>
            </w:r>
          </w:p>
        </w:tc>
        <w:tc>
          <w:tcPr>
            <w:tcW w:w="2696" w:type="dxa"/>
            <w:tcBorders>
              <w:bottom w:val="single" w:sz="4" w:space="0" w:color="auto"/>
            </w:tcBorders>
          </w:tcPr>
          <w:p w:rsidR="00FD0725" w:rsidRDefault="001248B8">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bl>
    <w:p w:rsidR="00FD0725" w:rsidRDefault="001248B8">
      <w:pPr>
        <w:pStyle w:val="nHeading3"/>
      </w:pPr>
      <w:bookmarkStart w:id="1891" w:name="_Toc59184330"/>
      <w:r>
        <w:t>Other notes</w:t>
      </w:r>
      <w:bookmarkEnd w:id="1891"/>
    </w:p>
    <w:p w:rsidR="00FD0725" w:rsidRDefault="001248B8">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rsidR="00FD0725" w:rsidRDefault="001248B8">
      <w:pPr>
        <w:pStyle w:val="nNote"/>
        <w:rPr>
          <w:vertAlign w:val="superscript"/>
        </w:rPr>
      </w:pPr>
      <w:r>
        <w:rPr>
          <w:vertAlign w:val="superscript"/>
        </w:rPr>
        <w:t>2</w:t>
      </w:r>
      <w:r>
        <w:rPr>
          <w:vertAlign w:val="superscript"/>
        </w:rPr>
        <w:tab/>
      </w:r>
      <w:r>
        <w:t xml:space="preserve">The </w:t>
      </w:r>
      <w:r>
        <w:rPr>
          <w:i/>
        </w:rPr>
        <w:t>Commercial Arbitration Act 1985</w:t>
      </w:r>
      <w:r>
        <w:t xml:space="preserve"> was repealed by the </w:t>
      </w:r>
      <w:r>
        <w:rPr>
          <w:i/>
        </w:rPr>
        <w:t>Commercial Arbitration</w:t>
      </w:r>
      <w:r>
        <w:rPr>
          <w:i/>
        </w:rPr>
        <w:t xml:space="preserve"> Act 2012</w:t>
      </w:r>
      <w:r>
        <w:t xml:space="preserve"> s. 44.</w:t>
      </w:r>
    </w:p>
    <w:p w:rsidR="00FD0725" w:rsidRDefault="001248B8">
      <w:pPr>
        <w:pStyle w:val="nNote"/>
      </w:pPr>
      <w:r>
        <w:rPr>
          <w:vertAlign w:val="superscript"/>
        </w:rPr>
        <w:t>3</w:t>
      </w:r>
      <w:r>
        <w:tab/>
        <w:t>This rule is merely declaratory of an Order in Council gazetted 16 Sep 1983 whereby the vacations of the Supreme Court are regulated.</w:t>
      </w:r>
    </w:p>
    <w:p w:rsidR="00FD0725" w:rsidRDefault="001248B8">
      <w:pPr>
        <w:pStyle w:val="nNote"/>
      </w:pPr>
      <w:r>
        <w:rPr>
          <w:vertAlign w:val="superscript"/>
        </w:rPr>
        <w:t>4</w:t>
      </w:r>
      <w:r>
        <w:tab/>
        <w:t xml:space="preserve">Formerly referred to </w:t>
      </w:r>
      <w:r>
        <w:rPr>
          <w:i/>
        </w:rPr>
        <w:t>The Partnership Act 1895</w:t>
      </w:r>
      <w:r>
        <w:t xml:space="preserve">, the short title of which was changed to the </w:t>
      </w:r>
      <w:r>
        <w:rPr>
          <w:i/>
        </w:rPr>
        <w:t>Partnershi</w:t>
      </w:r>
      <w:r>
        <w:rPr>
          <w:i/>
        </w:rPr>
        <w:t>p Act 1895</w:t>
      </w:r>
      <w:r>
        <w:t xml:space="preserve"> by the </w:t>
      </w:r>
      <w:r>
        <w:rPr>
          <w:i/>
        </w:rPr>
        <w:t>Statutes (Repeals and Minor Amendments) Act 2003</w:t>
      </w:r>
      <w:r>
        <w:t xml:space="preserve"> s. 144.  The reference was changed under the </w:t>
      </w:r>
      <w:r>
        <w:rPr>
          <w:i/>
        </w:rPr>
        <w:t>Reprints Act 1984</w:t>
      </w:r>
      <w:r>
        <w:t xml:space="preserve"> s. 7(3)(gb).</w:t>
      </w:r>
    </w:p>
    <w:p w:rsidR="00FD0725" w:rsidRDefault="001248B8">
      <w:pPr>
        <w:pStyle w:val="nNote"/>
        <w:rPr>
          <w:vertAlign w:val="superscript"/>
        </w:rPr>
      </w:pPr>
      <w:r>
        <w:rPr>
          <w:vertAlign w:val="superscript"/>
        </w:rPr>
        <w:t>5</w:t>
      </w:r>
      <w:r>
        <w:tab/>
        <w:t>Formerly referred to the</w:t>
      </w:r>
      <w:r>
        <w:rPr>
          <w:i/>
        </w:rPr>
        <w:t xml:space="preserve"> Inheritance (Family and Dependants Provision) Act 1972</w:t>
      </w:r>
      <w:r>
        <w:t>, the short title of which was c</w:t>
      </w:r>
      <w:r>
        <w:t xml:space="preserve">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rsidR="00FD0725" w:rsidRDefault="001248B8">
      <w:pPr>
        <w:pStyle w:val="nNote"/>
        <w:spacing w:before="100"/>
      </w:pPr>
      <w:r>
        <w:rPr>
          <w:vertAlign w:val="superscript"/>
        </w:rPr>
        <w:t>6</w:t>
      </w:r>
      <w:r>
        <w:tab/>
        <w:t>The commencement date of 1 Jul 1982 that was specified was before the</w:t>
      </w:r>
      <w:r>
        <w:t xml:space="preserve"> date of gazettal.</w:t>
      </w:r>
    </w:p>
    <w:p w:rsidR="00FD0725" w:rsidRDefault="001248B8">
      <w:pPr>
        <w:pStyle w:val="nNote"/>
        <w:keepNext/>
        <w:keepLines/>
        <w:rPr>
          <w:u w:val="single"/>
        </w:rPr>
      </w:pPr>
      <w:r>
        <w:rPr>
          <w:vertAlign w:val="superscript"/>
        </w:rPr>
        <w:t>7</w:t>
      </w:r>
      <w:r>
        <w:tab/>
        <w:t xml:space="preserve">The </w:t>
      </w:r>
      <w:r>
        <w:rPr>
          <w:i/>
        </w:rPr>
        <w:t>Supreme Court Amendment Rules 1994</w:t>
      </w:r>
      <w:r>
        <w:t xml:space="preserve"> r. 14 is a transitional provision that has no further effect. </w:t>
      </w:r>
    </w:p>
    <w:p w:rsidR="00FD0725" w:rsidRDefault="001248B8">
      <w:pPr>
        <w:pStyle w:val="nNote"/>
      </w:pPr>
      <w:r>
        <w:rPr>
          <w:vertAlign w:val="superscript"/>
        </w:rPr>
        <w:t>8</w:t>
      </w:r>
      <w:r>
        <w:tab/>
        <w:t xml:space="preserve">Disallowed on 10 Mar 1998, see </w:t>
      </w:r>
      <w:r>
        <w:rPr>
          <w:i/>
        </w:rPr>
        <w:t>Gazette</w:t>
      </w:r>
      <w:r>
        <w:t xml:space="preserve"> 13 Mar 1998 p. 1389.</w:t>
      </w:r>
    </w:p>
    <w:p w:rsidR="00FD0725" w:rsidRDefault="001248B8">
      <w:pPr>
        <w:pStyle w:val="nNote"/>
      </w:pPr>
      <w:r>
        <w:rPr>
          <w:vertAlign w:val="superscript"/>
        </w:rPr>
        <w:t>9</w:t>
      </w:r>
      <w:r>
        <w:tab/>
        <w:t xml:space="preserve">Disallowed on 29 Oct 2013, see </w:t>
      </w:r>
      <w:r>
        <w:rPr>
          <w:i/>
        </w:rPr>
        <w:t>Gazette</w:t>
      </w:r>
      <w:r>
        <w:t xml:space="preserve"> 1 Nov 2013 p. 4910.</w:t>
      </w:r>
    </w:p>
    <w:p w:rsidR="00FD0725" w:rsidRDefault="00FD0725"/>
    <w:p w:rsidR="00FD0725" w:rsidRDefault="00FD0725">
      <w:pPr>
        <w:sectPr w:rsidR="00FD0725">
          <w:headerReference w:type="even" r:id="rId31"/>
          <w:headerReference w:type="default" r:id="rId32"/>
          <w:pgSz w:w="11907" w:h="16840" w:code="9"/>
          <w:pgMar w:top="2376" w:right="2404" w:bottom="3544" w:left="2404" w:header="720" w:footer="3380" w:gutter="0"/>
          <w:cols w:space="720"/>
          <w:noEndnote/>
          <w:docGrid w:linePitch="326"/>
        </w:sectPr>
      </w:pPr>
    </w:p>
    <w:p w:rsidR="00FD0725" w:rsidRDefault="001248B8">
      <w:pPr>
        <w:pStyle w:val="nHeading2"/>
        <w:rPr>
          <w:sz w:val="28"/>
        </w:rPr>
      </w:pPr>
      <w:bookmarkStart w:id="1893" w:name="_Toc58849411"/>
      <w:bookmarkStart w:id="1894" w:name="_Toc58852317"/>
      <w:bookmarkStart w:id="1895" w:name="_Toc58921701"/>
      <w:bookmarkStart w:id="1896" w:name="_Toc59181192"/>
      <w:bookmarkStart w:id="1897" w:name="_Toc59184331"/>
      <w:r>
        <w:rPr>
          <w:sz w:val="28"/>
        </w:rPr>
        <w:t>Defined terms</w:t>
      </w:r>
      <w:bookmarkEnd w:id="1893"/>
      <w:bookmarkEnd w:id="1894"/>
      <w:bookmarkEnd w:id="1895"/>
      <w:bookmarkEnd w:id="1896"/>
      <w:bookmarkEnd w:id="1897"/>
    </w:p>
    <w:p w:rsidR="00FD0725" w:rsidRDefault="00FD0725">
      <w:pPr>
        <w:ind w:left="850" w:right="850"/>
        <w:jc w:val="center"/>
        <w:rPr>
          <w:i/>
          <w:sz w:val="18"/>
        </w:rPr>
      </w:pPr>
    </w:p>
    <w:p w:rsidR="00FD0725" w:rsidRDefault="001248B8">
      <w:pPr>
        <w:ind w:left="850" w:right="850"/>
        <w:jc w:val="center"/>
        <w:rPr>
          <w:i/>
          <w:sz w:val="18"/>
        </w:rPr>
      </w:pPr>
      <w:r>
        <w:rPr>
          <w:i/>
          <w:sz w:val="18"/>
        </w:rPr>
        <w:t>[This is a list of terms defined and the provisions where they are defined.  The list is not part of the law.]</w:t>
      </w:r>
    </w:p>
    <w:p w:rsidR="00FD0725" w:rsidRDefault="001248B8">
      <w:pPr>
        <w:pBdr>
          <w:bottom w:val="single" w:sz="4" w:space="1" w:color="auto"/>
        </w:pBdr>
        <w:tabs>
          <w:tab w:val="right" w:pos="7070"/>
        </w:tabs>
        <w:ind w:left="578"/>
        <w:rPr>
          <w:b/>
          <w:sz w:val="20"/>
        </w:rPr>
      </w:pPr>
      <w:r>
        <w:rPr>
          <w:b/>
          <w:sz w:val="20"/>
        </w:rPr>
        <w:t>Defined term</w:t>
      </w:r>
      <w:r>
        <w:rPr>
          <w:b/>
          <w:sz w:val="20"/>
        </w:rPr>
        <w:tab/>
        <w:t>Provision(s)</w:t>
      </w:r>
    </w:p>
    <w:p w:rsidR="00FD0725" w:rsidRDefault="001248B8">
      <w:pPr>
        <w:pStyle w:val="DefinedTerms"/>
      </w:pPr>
      <w:r>
        <w:t>A</w:t>
      </w:r>
      <w:r>
        <w:tab/>
        <w:t>O. 4A r. 2(2)(n)</w:t>
      </w:r>
    </w:p>
    <w:p w:rsidR="00FD0725" w:rsidRDefault="001248B8">
      <w:pPr>
        <w:pStyle w:val="DefinedTerms"/>
      </w:pPr>
      <w:r>
        <w:t>Accountant</w:t>
      </w:r>
      <w:r>
        <w:tab/>
        <w:t>O. 1 r. 4(1)</w:t>
      </w:r>
    </w:p>
    <w:p w:rsidR="00FD0725" w:rsidRDefault="001248B8">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rsidR="00FD0725" w:rsidRDefault="001248B8">
      <w:pPr>
        <w:pStyle w:val="DefinedTerms"/>
      </w:pPr>
      <w:r>
        <w:t>action for personal injuries</w:t>
      </w:r>
      <w:r>
        <w:tab/>
      </w:r>
      <w:r>
        <w:rPr>
          <w:rStyle w:val="CharDivText"/>
        </w:rPr>
        <w:t>O.</w:t>
      </w:r>
      <w:r>
        <w:t xml:space="preserve"> 36A r</w:t>
      </w:r>
      <w:r>
        <w:t>. 1</w:t>
      </w:r>
    </w:p>
    <w:p w:rsidR="00FD0725" w:rsidRDefault="001248B8">
      <w:pPr>
        <w:pStyle w:val="DefinedTerms"/>
      </w:pPr>
      <w:r>
        <w:t>additional authority</w:t>
      </w:r>
      <w:r>
        <w:tab/>
      </w:r>
      <w:r>
        <w:rPr>
          <w:rStyle w:val="CharDivText"/>
        </w:rPr>
        <w:t>O.</w:t>
      </w:r>
      <w:r>
        <w:t xml:space="preserve"> 11A r. 1</w:t>
      </w:r>
    </w:p>
    <w:p w:rsidR="00FD0725" w:rsidRDefault="001248B8">
      <w:pPr>
        <w:pStyle w:val="DefinedTerms"/>
      </w:pPr>
      <w:r>
        <w:t>addressee</w:t>
      </w:r>
      <w:r>
        <w:tab/>
      </w:r>
      <w:r>
        <w:rPr>
          <w:rStyle w:val="CharDivText"/>
        </w:rPr>
        <w:t>O.</w:t>
      </w:r>
      <w:r>
        <w:t xml:space="preserve"> 36B r. 1(1)</w:t>
      </w:r>
    </w:p>
    <w:p w:rsidR="00FD0725" w:rsidRDefault="001248B8">
      <w:pPr>
        <w:pStyle w:val="DefinedTerms"/>
      </w:pPr>
      <w:r>
        <w:t>Admiralty Rules</w:t>
      </w:r>
      <w:r>
        <w:tab/>
      </w:r>
      <w:r>
        <w:rPr>
          <w:rStyle w:val="CharDivText"/>
        </w:rPr>
        <w:t>O.</w:t>
      </w:r>
      <w:r>
        <w:t xml:space="preserve"> 84 r. 9(1)</w:t>
      </w:r>
    </w:p>
    <w:p w:rsidR="00FD0725" w:rsidRDefault="001248B8">
      <w:pPr>
        <w:pStyle w:val="DefinedTerms"/>
      </w:pPr>
      <w:r>
        <w:t>ancillary order</w:t>
      </w:r>
      <w:r>
        <w:tab/>
      </w:r>
      <w:r>
        <w:rPr>
          <w:rStyle w:val="CharDivText"/>
        </w:rPr>
        <w:t>O.</w:t>
      </w:r>
      <w:r>
        <w:t xml:space="preserve"> 52A r. 1</w:t>
      </w:r>
    </w:p>
    <w:p w:rsidR="00FD0725" w:rsidRDefault="001248B8">
      <w:pPr>
        <w:pStyle w:val="DefinedTerms"/>
      </w:pPr>
      <w:r>
        <w:t>another court</w:t>
      </w:r>
      <w:r>
        <w:tab/>
      </w:r>
      <w:r>
        <w:rPr>
          <w:rStyle w:val="CharDivText"/>
        </w:rPr>
        <w:t>O.</w:t>
      </w:r>
      <w:r>
        <w:t xml:space="preserve"> 52A r. 1</w:t>
      </w:r>
    </w:p>
    <w:p w:rsidR="00FD0725" w:rsidRDefault="001248B8">
      <w:pPr>
        <w:pStyle w:val="DefinedTerms"/>
      </w:pPr>
      <w:r>
        <w:t>any relevant scale</w:t>
      </w:r>
      <w:r>
        <w:tab/>
      </w:r>
      <w:r>
        <w:rPr>
          <w:rStyle w:val="CharDivText"/>
        </w:rPr>
        <w:t>O.</w:t>
      </w:r>
      <w:r>
        <w:t xml:space="preserve"> 66 r. 11(1)</w:t>
      </w:r>
    </w:p>
    <w:p w:rsidR="00FD0725" w:rsidRDefault="001248B8">
      <w:pPr>
        <w:pStyle w:val="DefinedTerms"/>
      </w:pPr>
      <w:r>
        <w:t>appeal</w:t>
      </w:r>
      <w:r>
        <w:tab/>
      </w:r>
      <w:r>
        <w:rPr>
          <w:rStyle w:val="CharDivText"/>
        </w:rPr>
        <w:t>O.</w:t>
      </w:r>
      <w:r>
        <w:t xml:space="preserve"> 65 r. 1</w:t>
      </w:r>
    </w:p>
    <w:p w:rsidR="00FD0725" w:rsidRDefault="001248B8">
      <w:pPr>
        <w:pStyle w:val="DefinedTerms"/>
      </w:pPr>
      <w:r>
        <w:t>appeal notice</w:t>
      </w:r>
      <w:r>
        <w:tab/>
      </w:r>
      <w:r>
        <w:rPr>
          <w:rStyle w:val="CharDivText"/>
        </w:rPr>
        <w:t>O.</w:t>
      </w:r>
      <w:r>
        <w:t xml:space="preserve"> 65 r. 1</w:t>
      </w:r>
    </w:p>
    <w:p w:rsidR="00FD0725" w:rsidRDefault="001248B8">
      <w:pPr>
        <w:pStyle w:val="DefinedTerms"/>
        <w:rPr>
          <w:rStyle w:val="CharDivText"/>
        </w:rPr>
      </w:pPr>
      <w:r>
        <w:t>applicant</w:t>
      </w:r>
      <w:r>
        <w:tab/>
      </w:r>
      <w:r>
        <w:rPr>
          <w:rStyle w:val="CharDivText"/>
        </w:rPr>
        <w:t>O.</w:t>
      </w:r>
      <w:r>
        <w:t xml:space="preserve"> 11A r. 1, </w:t>
      </w:r>
      <w:r>
        <w:rPr>
          <w:rStyle w:val="CharDivText"/>
        </w:rPr>
        <w:t>O.</w:t>
      </w:r>
      <w:r>
        <w:t xml:space="preserve"> 52A r. </w:t>
      </w:r>
      <w:r>
        <w:t xml:space="preserve">1, </w:t>
      </w:r>
      <w:r>
        <w:rPr>
          <w:rStyle w:val="CharDivText"/>
        </w:rPr>
        <w:t>O.</w:t>
      </w:r>
      <w:r>
        <w:t xml:space="preserve"> 52B r. 1</w:t>
      </w:r>
    </w:p>
    <w:p w:rsidR="00FD0725" w:rsidRDefault="001248B8">
      <w:pPr>
        <w:pStyle w:val="DefinedTerms"/>
      </w:pPr>
      <w:r>
        <w:rPr>
          <w:rStyle w:val="CharDivText"/>
        </w:rPr>
        <w:t>application</w:t>
      </w:r>
      <w:r>
        <w:t xml:space="preserve"> </w:t>
      </w:r>
      <w:r>
        <w:tab/>
        <w:t>O. 56 r. 1(1)</w:t>
      </w:r>
    </w:p>
    <w:p w:rsidR="00FD0725" w:rsidRDefault="001248B8">
      <w:pPr>
        <w:pStyle w:val="DefinedTerms"/>
      </w:pPr>
      <w:r>
        <w:t>approved mediator</w:t>
      </w:r>
      <w:r>
        <w:tab/>
      </w:r>
      <w:r>
        <w:rPr>
          <w:rStyle w:val="CharDivText"/>
        </w:rPr>
        <w:t>O.</w:t>
      </w:r>
      <w:r>
        <w:t> 4A r. 1</w:t>
      </w:r>
    </w:p>
    <w:p w:rsidR="00FD0725" w:rsidRDefault="001248B8">
      <w:pPr>
        <w:pStyle w:val="DefinedTerms"/>
      </w:pPr>
      <w:r>
        <w:t>arbitration law</w:t>
      </w:r>
      <w:r>
        <w:tab/>
        <w:t>O. 81D r. 1</w:t>
      </w:r>
    </w:p>
    <w:p w:rsidR="00FD0725" w:rsidRDefault="001248B8">
      <w:pPr>
        <w:pStyle w:val="DefinedTerms"/>
      </w:pPr>
      <w:r>
        <w:t>arbitrator</w:t>
      </w:r>
      <w:r>
        <w:tab/>
        <w:t>O. 81D r. 1</w:t>
      </w:r>
    </w:p>
    <w:p w:rsidR="00FD0725" w:rsidRDefault="001248B8">
      <w:pPr>
        <w:pStyle w:val="DefinedTerms"/>
      </w:pPr>
      <w:r>
        <w:t>Australian diplomatic or consular agent</w:t>
      </w:r>
      <w:r>
        <w:tab/>
      </w:r>
      <w:r>
        <w:rPr>
          <w:rStyle w:val="CharDivText"/>
        </w:rPr>
        <w:t>O.</w:t>
      </w:r>
      <w:r>
        <w:t xml:space="preserve"> 1 r. 4(1)</w:t>
      </w:r>
    </w:p>
    <w:p w:rsidR="00FD0725" w:rsidRDefault="001248B8">
      <w:pPr>
        <w:pStyle w:val="DefinedTerms"/>
      </w:pPr>
      <w:r>
        <w:t>B</w:t>
      </w:r>
      <w:r>
        <w:tab/>
      </w:r>
      <w:r>
        <w:rPr>
          <w:rStyle w:val="CharDivText"/>
        </w:rPr>
        <w:t>O.</w:t>
      </w:r>
      <w:r>
        <w:t xml:space="preserve"> 4A r. 2(2)(n)</w:t>
      </w:r>
    </w:p>
    <w:p w:rsidR="00FD0725" w:rsidRDefault="001248B8">
      <w:pPr>
        <w:pStyle w:val="DefinedTerms"/>
      </w:pPr>
      <w:r>
        <w:t>case</w:t>
      </w:r>
      <w:r>
        <w:tab/>
      </w:r>
      <w:r>
        <w:rPr>
          <w:rStyle w:val="CharDivText"/>
        </w:rPr>
        <w:t>O.</w:t>
      </w:r>
      <w:r>
        <w:t xml:space="preserve"> 1 r. 4(1), </w:t>
      </w:r>
      <w:r>
        <w:rPr>
          <w:rStyle w:val="CharDivText"/>
        </w:rPr>
        <w:t>O.</w:t>
      </w:r>
      <w:r>
        <w:t> 4A r. 1</w:t>
      </w:r>
    </w:p>
    <w:p w:rsidR="00FD0725" w:rsidRDefault="001248B8">
      <w:pPr>
        <w:pStyle w:val="DefinedTerms"/>
      </w:pPr>
      <w:r>
        <w:t>case management direction</w:t>
      </w:r>
      <w:r>
        <w:tab/>
      </w:r>
      <w:r>
        <w:rPr>
          <w:rStyle w:val="CharDivText"/>
        </w:rPr>
        <w:t>O.</w:t>
      </w:r>
      <w:r>
        <w:t xml:space="preserve"> 4A </w:t>
      </w:r>
      <w:r>
        <w:t>r. 1</w:t>
      </w:r>
    </w:p>
    <w:p w:rsidR="00FD0725" w:rsidRDefault="001248B8">
      <w:pPr>
        <w:pStyle w:val="DefinedTerms"/>
      </w:pPr>
      <w:r>
        <w:t>case management registrar</w:t>
      </w:r>
      <w:r>
        <w:tab/>
      </w:r>
      <w:r>
        <w:rPr>
          <w:rStyle w:val="CharDivText"/>
        </w:rPr>
        <w:t>O.</w:t>
      </w:r>
      <w:r>
        <w:t xml:space="preserve"> 1 r. 4(1)</w:t>
      </w:r>
    </w:p>
    <w:p w:rsidR="00FD0725" w:rsidRDefault="001248B8">
      <w:pPr>
        <w:pStyle w:val="DefinedTerms"/>
      </w:pPr>
      <w:r>
        <w:t>case manager</w:t>
      </w:r>
      <w:r>
        <w:tab/>
      </w:r>
      <w:r>
        <w:rPr>
          <w:rStyle w:val="CharDivText"/>
        </w:rPr>
        <w:t>O.</w:t>
      </w:r>
      <w:r>
        <w:t xml:space="preserve"> 1 r. 4(1), </w:t>
      </w:r>
      <w:r>
        <w:rPr>
          <w:rStyle w:val="CharDivText"/>
        </w:rPr>
        <w:t>O.</w:t>
      </w:r>
      <w:r>
        <w:t> 4A r. 1</w:t>
      </w:r>
    </w:p>
    <w:p w:rsidR="00FD0725" w:rsidRDefault="001248B8">
      <w:pPr>
        <w:pStyle w:val="DefinedTerms"/>
      </w:pPr>
      <w:r>
        <w:t>Cause Book</w:t>
      </w:r>
      <w:r>
        <w:tab/>
      </w:r>
      <w:r>
        <w:rPr>
          <w:rStyle w:val="CharDivText"/>
        </w:rPr>
        <w:t>O.</w:t>
      </w:r>
      <w:r>
        <w:t xml:space="preserve"> 1 r. 4(1)</w:t>
      </w:r>
    </w:p>
    <w:p w:rsidR="00FD0725" w:rsidRDefault="001248B8">
      <w:pPr>
        <w:pStyle w:val="DefinedTerms"/>
      </w:pPr>
      <w:r>
        <w:t>Central Authority</w:t>
      </w:r>
      <w:r>
        <w:tab/>
      </w:r>
      <w:r>
        <w:rPr>
          <w:rStyle w:val="CharDivText"/>
        </w:rPr>
        <w:t>O.</w:t>
      </w:r>
      <w:r>
        <w:t xml:space="preserve"> 11A r. 1</w:t>
      </w:r>
    </w:p>
    <w:p w:rsidR="00FD0725" w:rsidRDefault="001248B8">
      <w:pPr>
        <w:pStyle w:val="DefinedTerms"/>
      </w:pPr>
      <w:r>
        <w:t>Central Office</w:t>
      </w:r>
      <w:r>
        <w:tab/>
      </w:r>
      <w:r>
        <w:rPr>
          <w:rStyle w:val="CharDivText"/>
        </w:rPr>
        <w:t>O.</w:t>
      </w:r>
      <w:r>
        <w:t xml:space="preserve"> 1 r. 4(1)</w:t>
      </w:r>
    </w:p>
    <w:p w:rsidR="00FD0725" w:rsidRDefault="001248B8">
      <w:pPr>
        <w:pStyle w:val="DefinedTerms"/>
      </w:pPr>
      <w:r>
        <w:t xml:space="preserve">certificate </w:t>
      </w:r>
      <w:r>
        <w:tab/>
        <w:t>O. 39A r. 5(1A)</w:t>
      </w:r>
    </w:p>
    <w:p w:rsidR="00FD0725" w:rsidRDefault="001248B8">
      <w:pPr>
        <w:pStyle w:val="DefinedTerms"/>
      </w:pPr>
      <w:r>
        <w:t xml:space="preserve">certificate of service </w:t>
      </w:r>
      <w:r>
        <w:tab/>
        <w:t>O. 11A r. 1</w:t>
      </w:r>
    </w:p>
    <w:p w:rsidR="00FD0725" w:rsidRDefault="001248B8">
      <w:pPr>
        <w:pStyle w:val="DefinedTerms"/>
      </w:pPr>
      <w:r>
        <w:t>certifying authority</w:t>
      </w:r>
      <w:r>
        <w:tab/>
        <w:t>O. 11A</w:t>
      </w:r>
      <w:r>
        <w:t xml:space="preserve"> r. 1</w:t>
      </w:r>
    </w:p>
    <w:p w:rsidR="00FD0725" w:rsidRDefault="001248B8">
      <w:pPr>
        <w:pStyle w:val="DefinedTerms"/>
      </w:pPr>
      <w:r>
        <w:t xml:space="preserve">challenged conduct </w:t>
      </w:r>
      <w:r>
        <w:tab/>
        <w:t>O. 56 r. 1(1)</w:t>
      </w:r>
    </w:p>
    <w:p w:rsidR="00FD0725" w:rsidRDefault="001248B8">
      <w:pPr>
        <w:pStyle w:val="DefinedTerms"/>
      </w:pPr>
      <w:r>
        <w:t xml:space="preserve">challenged decision </w:t>
      </w:r>
      <w:r>
        <w:tab/>
        <w:t>O. 56 r. 1(1)</w:t>
      </w:r>
    </w:p>
    <w:p w:rsidR="00FD0725" w:rsidRDefault="001248B8">
      <w:pPr>
        <w:pStyle w:val="DefinedTerms"/>
      </w:pPr>
      <w:r>
        <w:t>charge</w:t>
      </w:r>
      <w:r>
        <w:tab/>
      </w:r>
      <w:r>
        <w:rPr>
          <w:rStyle w:val="CharDivText"/>
        </w:rPr>
        <w:t>O.</w:t>
      </w:r>
      <w:r>
        <w:t xml:space="preserve"> 62A r. 1(3)</w:t>
      </w:r>
    </w:p>
    <w:p w:rsidR="00FD0725" w:rsidRDefault="001248B8">
      <w:pPr>
        <w:pStyle w:val="DefinedTerms"/>
      </w:pPr>
      <w:r>
        <w:t>civil proceedings</w:t>
      </w:r>
      <w:r>
        <w:tab/>
      </w:r>
      <w:r>
        <w:rPr>
          <w:rStyle w:val="CharDivText"/>
        </w:rPr>
        <w:t>O.</w:t>
      </w:r>
      <w:r>
        <w:t xml:space="preserve"> 11A r. 1</w:t>
      </w:r>
    </w:p>
    <w:p w:rsidR="00FD0725" w:rsidRDefault="001248B8">
      <w:pPr>
        <w:pStyle w:val="DefinedTerms"/>
      </w:pPr>
      <w:r>
        <w:t>claim</w:t>
      </w:r>
      <w:r>
        <w:tab/>
        <w:t>O. 81G r. 1(1)</w:t>
      </w:r>
    </w:p>
    <w:p w:rsidR="00FD0725" w:rsidRDefault="001248B8">
      <w:pPr>
        <w:pStyle w:val="DefinedTerms"/>
      </w:pPr>
      <w:r>
        <w:t>CMC List</w:t>
      </w:r>
      <w:r>
        <w:tab/>
        <w:t>O. 4A r. 1</w:t>
      </w:r>
    </w:p>
    <w:p w:rsidR="00FD0725" w:rsidRDefault="001248B8">
      <w:pPr>
        <w:pStyle w:val="DefinedTerms"/>
      </w:pPr>
      <w:r>
        <w:t>CMC List case</w:t>
      </w:r>
      <w:r>
        <w:tab/>
        <w:t>O. 4A r. 1</w:t>
      </w:r>
    </w:p>
    <w:p w:rsidR="00FD0725" w:rsidRDefault="001248B8">
      <w:pPr>
        <w:pStyle w:val="DefinedTerms"/>
      </w:pPr>
      <w:r>
        <w:t>CMC List judge</w:t>
      </w:r>
      <w:r>
        <w:tab/>
        <w:t>O. 4A r. 1</w:t>
      </w:r>
    </w:p>
    <w:p w:rsidR="00FD0725" w:rsidRDefault="001248B8">
      <w:pPr>
        <w:pStyle w:val="DefinedTerms"/>
      </w:pPr>
      <w:r>
        <w:t>concluded</w:t>
      </w:r>
      <w:r>
        <w:tab/>
        <w:t>O. 65 r. 1</w:t>
      </w:r>
    </w:p>
    <w:p w:rsidR="00FD0725" w:rsidRDefault="001248B8">
      <w:pPr>
        <w:pStyle w:val="DefinedTerms"/>
      </w:pPr>
      <w:r>
        <w:t xml:space="preserve">conduct </w:t>
      </w:r>
      <w:r>
        <w:tab/>
        <w:t>O. 56 r</w:t>
      </w:r>
      <w:r>
        <w:t>. 1(1)</w:t>
      </w:r>
    </w:p>
    <w:p w:rsidR="00FD0725" w:rsidRDefault="001248B8">
      <w:pPr>
        <w:pStyle w:val="DefinedTerms"/>
      </w:pPr>
      <w:r>
        <w:t>conduct money</w:t>
      </w:r>
      <w:r>
        <w:tab/>
        <w:t>O. 36B r. 1(1)</w:t>
      </w:r>
    </w:p>
    <w:p w:rsidR="00FD0725" w:rsidRDefault="001248B8">
      <w:pPr>
        <w:pStyle w:val="DefinedTerms"/>
      </w:pPr>
      <w:r>
        <w:t>confiscable property declaration</w:t>
      </w:r>
      <w:r>
        <w:tab/>
        <w:t>O. 81FA r. 1</w:t>
      </w:r>
    </w:p>
    <w:p w:rsidR="00FD0725" w:rsidRDefault="001248B8">
      <w:pPr>
        <w:pStyle w:val="DefinedTerms"/>
      </w:pPr>
      <w:r>
        <w:t>Confiscation Act 2000</w:t>
      </w:r>
      <w:r>
        <w:tab/>
        <w:t>O. 81FA r. 1</w:t>
      </w:r>
    </w:p>
    <w:p w:rsidR="00FD0725" w:rsidRDefault="001248B8">
      <w:pPr>
        <w:pStyle w:val="DefinedTerms"/>
      </w:pPr>
      <w:r>
        <w:t>consular agent</w:t>
      </w:r>
      <w:r>
        <w:tab/>
        <w:t>O. 1 r. 4(1)</w:t>
      </w:r>
    </w:p>
    <w:p w:rsidR="00FD0725" w:rsidRDefault="001248B8">
      <w:pPr>
        <w:pStyle w:val="DefinedTerms"/>
      </w:pPr>
      <w:r>
        <w:t>contemnor</w:t>
      </w:r>
      <w:r>
        <w:tab/>
        <w:t>O. 55 r. 1</w:t>
      </w:r>
    </w:p>
    <w:p w:rsidR="00FD0725" w:rsidRDefault="001248B8">
      <w:pPr>
        <w:pStyle w:val="DefinedTerms"/>
        <w:rPr>
          <w:rStyle w:val="CharDivText"/>
        </w:rPr>
      </w:pPr>
      <w:r>
        <w:t>Convention country</w:t>
      </w:r>
      <w:r>
        <w:rPr>
          <w:rStyle w:val="CharDivText"/>
        </w:rPr>
        <w:tab/>
        <w:t>O. 11A r. 1</w:t>
      </w:r>
    </w:p>
    <w:p w:rsidR="00FD0725" w:rsidRDefault="001248B8">
      <w:pPr>
        <w:pStyle w:val="DefinedTerms"/>
        <w:rPr>
          <w:rStyle w:val="CharDivText"/>
        </w:rPr>
      </w:pPr>
      <w:r>
        <w:rPr>
          <w:rStyle w:val="CharDivText"/>
        </w:rPr>
        <w:t>costs</w:t>
      </w:r>
      <w:r>
        <w:rPr>
          <w:rStyle w:val="CharDivText"/>
        </w:rPr>
        <w:tab/>
        <w:t>O. 1 r. 4(1)</w:t>
      </w:r>
    </w:p>
    <w:p w:rsidR="00FD0725" w:rsidRDefault="001248B8">
      <w:pPr>
        <w:pStyle w:val="DefinedTerms"/>
        <w:rPr>
          <w:rStyle w:val="CharDivText"/>
        </w:rPr>
      </w:pPr>
      <w:r>
        <w:rPr>
          <w:rStyle w:val="CharDivText"/>
        </w:rPr>
        <w:t>Court</w:t>
      </w:r>
      <w:r>
        <w:rPr>
          <w:rStyle w:val="CharDivText"/>
        </w:rPr>
        <w:tab/>
        <w:t>O. 1 r. 4(2)</w:t>
      </w:r>
    </w:p>
    <w:p w:rsidR="00FD0725" w:rsidRDefault="001248B8">
      <w:pPr>
        <w:pStyle w:val="DefinedTerms"/>
        <w:rPr>
          <w:rStyle w:val="CharDivText"/>
        </w:rPr>
      </w:pPr>
      <w:r>
        <w:rPr>
          <w:rStyle w:val="CharDivText"/>
        </w:rPr>
        <w:t>Court expert</w:t>
      </w:r>
      <w:r>
        <w:rPr>
          <w:rStyle w:val="CharDivText"/>
        </w:rPr>
        <w:tab/>
        <w:t>O. 40 r.</w:t>
      </w:r>
      <w:r>
        <w:rPr>
          <w:rStyle w:val="CharDivText"/>
        </w:rPr>
        <w:t xml:space="preserve"> 1</w:t>
      </w:r>
    </w:p>
    <w:p w:rsidR="00FD0725" w:rsidRDefault="001248B8">
      <w:pPr>
        <w:pStyle w:val="DefinedTerms"/>
        <w:rPr>
          <w:rStyle w:val="CharDivText"/>
        </w:rPr>
      </w:pPr>
      <w:r>
        <w:rPr>
          <w:rStyle w:val="CharDivText"/>
        </w:rPr>
        <w:t>court of rendition</w:t>
      </w:r>
      <w:r>
        <w:rPr>
          <w:rStyle w:val="CharDivText"/>
        </w:rPr>
        <w:tab/>
        <w:t>O. 81B r. 1(1)</w:t>
      </w:r>
    </w:p>
    <w:p w:rsidR="00FD0725" w:rsidRDefault="001248B8">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rsidR="00FD0725" w:rsidRDefault="001248B8">
      <w:pPr>
        <w:pStyle w:val="DefinedTerms"/>
        <w:rPr>
          <w:rStyle w:val="CharDivText"/>
        </w:rPr>
      </w:pPr>
      <w:r>
        <w:rPr>
          <w:rStyle w:val="CharDivText"/>
        </w:rPr>
        <w:t>criminal benefits declaration</w:t>
      </w:r>
      <w:r>
        <w:rPr>
          <w:rStyle w:val="CharDivText"/>
        </w:rPr>
        <w:tab/>
        <w:t>O. 81C r. 1</w:t>
      </w:r>
    </w:p>
    <w:p w:rsidR="00FD0725" w:rsidRDefault="001248B8">
      <w:pPr>
        <w:pStyle w:val="DefinedTerms"/>
        <w:rPr>
          <w:rStyle w:val="CharDivText"/>
        </w:rPr>
      </w:pPr>
      <w:r>
        <w:rPr>
          <w:rStyle w:val="CharDivText"/>
        </w:rPr>
        <w:t>cross</w:t>
      </w:r>
      <w:r>
        <w:rPr>
          <w:rStyle w:val="CharDivText"/>
        </w:rPr>
        <w:noBreakHyphen/>
        <w:t>vesting laws</w:t>
      </w:r>
      <w:r>
        <w:rPr>
          <w:rStyle w:val="CharDivText"/>
        </w:rPr>
        <w:tab/>
        <w:t>O. 81E r. 1</w:t>
      </w:r>
    </w:p>
    <w:p w:rsidR="00FD0725" w:rsidRDefault="001248B8">
      <w:pPr>
        <w:pStyle w:val="DefinedTerms"/>
        <w:rPr>
          <w:rStyle w:val="CharDivText"/>
        </w:rPr>
      </w:pPr>
      <w:r>
        <w:rPr>
          <w:rStyle w:val="CharDivText"/>
        </w:rPr>
        <w:t>defendant</w:t>
      </w:r>
      <w:r>
        <w:rPr>
          <w:rStyle w:val="CharDivText"/>
        </w:rPr>
        <w:tab/>
        <w:t>O. 11A r. 1</w:t>
      </w:r>
    </w:p>
    <w:p w:rsidR="00FD0725" w:rsidRDefault="001248B8">
      <w:pPr>
        <w:pStyle w:val="DefinedTerms"/>
        <w:rPr>
          <w:rStyle w:val="CharDivText"/>
        </w:rPr>
      </w:pPr>
      <w:r>
        <w:rPr>
          <w:rStyle w:val="CharDivText"/>
        </w:rPr>
        <w:t>described</w:t>
      </w:r>
      <w:r>
        <w:rPr>
          <w:rStyle w:val="CharDivText"/>
        </w:rPr>
        <w:tab/>
        <w:t>O. 52B r. 1</w:t>
      </w:r>
    </w:p>
    <w:p w:rsidR="00FD0725" w:rsidRDefault="001248B8">
      <w:pPr>
        <w:pStyle w:val="DefinedTerms"/>
        <w:rPr>
          <w:rStyle w:val="CharDivText"/>
        </w:rPr>
      </w:pPr>
      <w:r>
        <w:rPr>
          <w:rStyle w:val="CharDivText"/>
        </w:rPr>
        <w:t>description</w:t>
      </w:r>
      <w:r>
        <w:rPr>
          <w:rStyle w:val="CharDivText"/>
        </w:rPr>
        <w:tab/>
        <w:t>O. 26A r. 1</w:t>
      </w:r>
    </w:p>
    <w:p w:rsidR="00FD0725" w:rsidRDefault="001248B8">
      <w:pPr>
        <w:pStyle w:val="DefinedTerms"/>
        <w:rPr>
          <w:rStyle w:val="CharDivText"/>
        </w:rPr>
      </w:pPr>
      <w:r>
        <w:rPr>
          <w:rStyle w:val="CharDivText"/>
        </w:rPr>
        <w:t>diplomatic agent</w:t>
      </w:r>
      <w:r>
        <w:rPr>
          <w:rStyle w:val="CharDivText"/>
        </w:rPr>
        <w:tab/>
        <w:t>O. 1</w:t>
      </w:r>
      <w:r>
        <w:rPr>
          <w:rStyle w:val="CharDivText"/>
        </w:rPr>
        <w:t xml:space="preserve"> r. 4(1)</w:t>
      </w:r>
    </w:p>
    <w:p w:rsidR="00FD0725" w:rsidRDefault="001248B8">
      <w:pPr>
        <w:pStyle w:val="DefinedTerms"/>
        <w:rPr>
          <w:rStyle w:val="CharDivText"/>
        </w:rPr>
      </w:pPr>
      <w:r>
        <w:rPr>
          <w:rStyle w:val="CharDivText"/>
        </w:rPr>
        <w:t>Director General</w:t>
      </w:r>
      <w:r>
        <w:rPr>
          <w:rStyle w:val="CharDivText"/>
        </w:rPr>
        <w:tab/>
        <w:t>O. 81C r. 1</w:t>
      </w:r>
    </w:p>
    <w:p w:rsidR="00FD0725" w:rsidRDefault="001248B8">
      <w:pPr>
        <w:pStyle w:val="DefinedTerms"/>
        <w:rPr>
          <w:rStyle w:val="CharDivText"/>
        </w:rPr>
      </w:pPr>
      <w:r>
        <w:rPr>
          <w:rStyle w:val="CharDivText"/>
        </w:rPr>
        <w:t>document</w:t>
      </w:r>
      <w:r>
        <w:rPr>
          <w:rStyle w:val="CharDivText"/>
        </w:rPr>
        <w:tab/>
        <w:t>O. 26 r. 1A, O. 26A r. 1</w:t>
      </w:r>
    </w:p>
    <w:p w:rsidR="00FD0725" w:rsidRDefault="001248B8">
      <w:pPr>
        <w:pStyle w:val="DefinedTerms"/>
        <w:rPr>
          <w:rStyle w:val="CharDivText"/>
        </w:rPr>
      </w:pPr>
      <w:r>
        <w:rPr>
          <w:rStyle w:val="CharDivText"/>
        </w:rPr>
        <w:t>ECMS</w:t>
      </w:r>
      <w:r>
        <w:rPr>
          <w:rStyle w:val="CharDivText"/>
        </w:rPr>
        <w:tab/>
        <w:t>O. 1 r. 4(1)</w:t>
      </w:r>
    </w:p>
    <w:p w:rsidR="00FD0725" w:rsidRDefault="001248B8">
      <w:pPr>
        <w:pStyle w:val="DefinedTerms"/>
        <w:rPr>
          <w:rStyle w:val="CharDivText"/>
        </w:rPr>
      </w:pPr>
      <w:r>
        <w:rPr>
          <w:rStyle w:val="CharDivText"/>
        </w:rPr>
        <w:t>Electoral Commissioner</w:t>
      </w:r>
      <w:r>
        <w:rPr>
          <w:rStyle w:val="CharDivText"/>
        </w:rPr>
        <w:tab/>
        <w:t>O. 65C r. 1</w:t>
      </w:r>
    </w:p>
    <w:p w:rsidR="00FD0725" w:rsidRDefault="001248B8">
      <w:pPr>
        <w:pStyle w:val="DefinedTerms"/>
        <w:rPr>
          <w:rStyle w:val="CharDivText"/>
        </w:rPr>
      </w:pPr>
      <w:r>
        <w:rPr>
          <w:rStyle w:val="CharDivText"/>
        </w:rPr>
        <w:t>enforcement</w:t>
      </w:r>
      <w:r>
        <w:rPr>
          <w:rStyle w:val="CharDivText"/>
        </w:rPr>
        <w:tab/>
        <w:t>O. 81B r. 1(1)</w:t>
      </w:r>
    </w:p>
    <w:p w:rsidR="00FD0725" w:rsidRDefault="001248B8">
      <w:pPr>
        <w:pStyle w:val="DefinedTerms"/>
        <w:rPr>
          <w:rStyle w:val="CharDivText"/>
        </w:rPr>
      </w:pPr>
      <w:r>
        <w:rPr>
          <w:rStyle w:val="CharDivText"/>
        </w:rPr>
        <w:t>enforcement order</w:t>
      </w:r>
      <w:r>
        <w:rPr>
          <w:rStyle w:val="CharDivText"/>
        </w:rPr>
        <w:tab/>
      </w:r>
      <w:r>
        <w:t>O. 4A r. 1</w:t>
      </w:r>
    </w:p>
    <w:p w:rsidR="00FD0725" w:rsidRDefault="001248B8">
      <w:pPr>
        <w:pStyle w:val="DefinedTerms"/>
        <w:rPr>
          <w:rStyle w:val="CharDivText"/>
        </w:rPr>
      </w:pPr>
      <w:r>
        <w:rPr>
          <w:rStyle w:val="CharDivText"/>
        </w:rPr>
        <w:t>examiner</w:t>
      </w:r>
      <w:r>
        <w:rPr>
          <w:rStyle w:val="CharDivText"/>
        </w:rPr>
        <w:tab/>
        <w:t>O. 38 r. 4(1)</w:t>
      </w:r>
    </w:p>
    <w:p w:rsidR="00FD0725" w:rsidRDefault="001248B8">
      <w:pPr>
        <w:pStyle w:val="DefinedTerms"/>
        <w:rPr>
          <w:rStyle w:val="CharDivText"/>
        </w:rPr>
      </w:pPr>
      <w:r>
        <w:rPr>
          <w:rStyle w:val="CharDivText"/>
        </w:rPr>
        <w:t>examination order</w:t>
      </w:r>
      <w:r>
        <w:rPr>
          <w:rStyle w:val="CharDivText"/>
        </w:rPr>
        <w:tab/>
        <w:t>O. 81FA r. 1</w:t>
      </w:r>
    </w:p>
    <w:p w:rsidR="00FD0725" w:rsidRDefault="001248B8">
      <w:pPr>
        <w:pStyle w:val="DefinedTerms"/>
        <w:rPr>
          <w:rStyle w:val="CharDivText"/>
        </w:rPr>
      </w:pPr>
      <w:r>
        <w:rPr>
          <w:rStyle w:val="CharDivText"/>
        </w:rPr>
        <w:t>expert</w:t>
      </w:r>
      <w:r>
        <w:rPr>
          <w:rStyle w:val="CharDivText"/>
        </w:rPr>
        <w:tab/>
        <w:t>O. 40 r. 1</w:t>
      </w:r>
    </w:p>
    <w:p w:rsidR="00FD0725" w:rsidRDefault="001248B8">
      <w:pPr>
        <w:pStyle w:val="DefinedTerms"/>
        <w:rPr>
          <w:rStyle w:val="CharDivText"/>
        </w:rPr>
      </w:pPr>
      <w:r>
        <w:rPr>
          <w:rStyle w:val="CharDivText"/>
        </w:rPr>
        <w:t>fil</w:t>
      </w:r>
      <w:r>
        <w:rPr>
          <w:rStyle w:val="CharDivText"/>
        </w:rPr>
        <w:t>e</w:t>
      </w:r>
      <w:r>
        <w:rPr>
          <w:rStyle w:val="CharDivText"/>
        </w:rPr>
        <w:tab/>
        <w:t>O. 1 r. 4(1)</w:t>
      </w:r>
    </w:p>
    <w:p w:rsidR="00FD0725" w:rsidRDefault="001248B8">
      <w:pPr>
        <w:pStyle w:val="DefinedTerms"/>
        <w:rPr>
          <w:rStyle w:val="CharDivText"/>
        </w:rPr>
      </w:pPr>
      <w:r>
        <w:rPr>
          <w:rStyle w:val="CharDivText"/>
        </w:rPr>
        <w:t>filed</w:t>
      </w:r>
      <w:r>
        <w:rPr>
          <w:rStyle w:val="CharDivText"/>
        </w:rPr>
        <w:tab/>
        <w:t>O. 1 r. 4(1)</w:t>
      </w:r>
    </w:p>
    <w:p w:rsidR="00FD0725" w:rsidRDefault="001248B8">
      <w:pPr>
        <w:pStyle w:val="DefinedTerms"/>
        <w:rPr>
          <w:rStyle w:val="CharDivText"/>
        </w:rPr>
      </w:pPr>
      <w:r>
        <w:rPr>
          <w:rStyle w:val="CharDivText"/>
        </w:rPr>
        <w:t>filing</w:t>
      </w:r>
      <w:r>
        <w:rPr>
          <w:rStyle w:val="CharDivText"/>
        </w:rPr>
        <w:tab/>
        <w:t>O. 1 r. 4(1)</w:t>
      </w:r>
    </w:p>
    <w:p w:rsidR="00FD0725" w:rsidRDefault="001248B8">
      <w:pPr>
        <w:pStyle w:val="DefinedTerms"/>
        <w:rPr>
          <w:rStyle w:val="CharDivText"/>
        </w:rPr>
      </w:pPr>
      <w:r>
        <w:rPr>
          <w:rStyle w:val="CharDivText"/>
        </w:rPr>
        <w:t>first offer</w:t>
      </w:r>
      <w:r>
        <w:rPr>
          <w:rStyle w:val="CharDivText"/>
        </w:rPr>
        <w:tab/>
        <w:t>O. 24A r. 3(7)</w:t>
      </w:r>
    </w:p>
    <w:p w:rsidR="00FD0725" w:rsidRDefault="001248B8">
      <w:pPr>
        <w:pStyle w:val="DefinedTerms"/>
        <w:rPr>
          <w:rStyle w:val="CharDivText"/>
        </w:rPr>
      </w:pPr>
      <w:r>
        <w:rPr>
          <w:rStyle w:val="CharDivText"/>
        </w:rPr>
        <w:t>folio</w:t>
      </w:r>
      <w:r>
        <w:rPr>
          <w:rStyle w:val="CharDivText"/>
        </w:rPr>
        <w:tab/>
        <w:t>O. 1 r. 4(1)</w:t>
      </w:r>
    </w:p>
    <w:p w:rsidR="00FD0725" w:rsidRDefault="001248B8">
      <w:pPr>
        <w:pStyle w:val="DefinedTerms"/>
        <w:rPr>
          <w:rStyle w:val="CharDivText"/>
        </w:rPr>
      </w:pPr>
      <w:r>
        <w:rPr>
          <w:rStyle w:val="CharDivText"/>
        </w:rPr>
        <w:t>foreign judicial document</w:t>
      </w:r>
      <w:r>
        <w:rPr>
          <w:rStyle w:val="CharDivText"/>
        </w:rPr>
        <w:tab/>
        <w:t>O. 11A r. 1</w:t>
      </w:r>
    </w:p>
    <w:p w:rsidR="00FD0725" w:rsidRDefault="001248B8">
      <w:pPr>
        <w:pStyle w:val="DefinedTerms"/>
        <w:rPr>
          <w:rStyle w:val="CharDivText"/>
        </w:rPr>
      </w:pPr>
      <w:r>
        <w:rPr>
          <w:rStyle w:val="CharDivText"/>
        </w:rPr>
        <w:t xml:space="preserve">form </w:t>
      </w:r>
      <w:r>
        <w:rPr>
          <w:rStyle w:val="CharDivText"/>
        </w:rPr>
        <w:tab/>
        <w:t>O. 1 r. 4(1)</w:t>
      </w:r>
    </w:p>
    <w:p w:rsidR="00FD0725" w:rsidRDefault="001248B8">
      <w:pPr>
        <w:pStyle w:val="DefinedTerms"/>
        <w:rPr>
          <w:rStyle w:val="CharDivText"/>
        </w:rPr>
      </w:pPr>
      <w:r>
        <w:rPr>
          <w:rStyle w:val="CharDivText"/>
        </w:rPr>
        <w:t>forwarding authority</w:t>
      </w:r>
      <w:r>
        <w:rPr>
          <w:rStyle w:val="CharDivText"/>
        </w:rPr>
        <w:tab/>
        <w:t>O. 11A r. 1</w:t>
      </w:r>
    </w:p>
    <w:p w:rsidR="00FD0725" w:rsidRDefault="001248B8">
      <w:pPr>
        <w:pStyle w:val="DefinedTerms"/>
        <w:rPr>
          <w:rStyle w:val="CharDivText"/>
        </w:rPr>
      </w:pPr>
      <w:r>
        <w:rPr>
          <w:rStyle w:val="CharDivText"/>
        </w:rPr>
        <w:t>freezing notice</w:t>
      </w:r>
      <w:r>
        <w:rPr>
          <w:rStyle w:val="CharDivText"/>
        </w:rPr>
        <w:tab/>
        <w:t>O. 81FA r. 1</w:t>
      </w:r>
    </w:p>
    <w:p w:rsidR="00FD0725" w:rsidRDefault="001248B8">
      <w:pPr>
        <w:pStyle w:val="DefinedTerms"/>
        <w:rPr>
          <w:rStyle w:val="CharDivText"/>
        </w:rPr>
      </w:pPr>
      <w:r>
        <w:rPr>
          <w:rStyle w:val="CharDivText"/>
        </w:rPr>
        <w:t>freezing order</w:t>
      </w:r>
      <w:r>
        <w:rPr>
          <w:rStyle w:val="CharDivText"/>
        </w:rPr>
        <w:tab/>
        <w:t xml:space="preserve">O. 52A r. 1 and 2(1), </w:t>
      </w:r>
      <w:r>
        <w:rPr>
          <w:rStyle w:val="CharDivText"/>
        </w:rPr>
        <w:t>O. 81FA r. 1</w:t>
      </w:r>
    </w:p>
    <w:p w:rsidR="00FD0725" w:rsidRDefault="001248B8">
      <w:pPr>
        <w:pStyle w:val="DefinedTerms"/>
        <w:rPr>
          <w:rStyle w:val="CharDivText"/>
        </w:rPr>
      </w:pPr>
      <w:r>
        <w:rPr>
          <w:rStyle w:val="CharDivText"/>
        </w:rPr>
        <w:t>GAA Act</w:t>
      </w:r>
      <w:r>
        <w:rPr>
          <w:rStyle w:val="CharDivText"/>
        </w:rPr>
        <w:tab/>
        <w:t>O. 70 r. 1</w:t>
      </w:r>
    </w:p>
    <w:p w:rsidR="00FD0725" w:rsidRDefault="001248B8">
      <w:pPr>
        <w:pStyle w:val="DefinedTerms"/>
        <w:rPr>
          <w:rStyle w:val="CharDivText"/>
        </w:rPr>
      </w:pPr>
      <w:r>
        <w:rPr>
          <w:rStyle w:val="CharDivText"/>
        </w:rPr>
        <w:t>geographical address</w:t>
      </w:r>
      <w:r>
        <w:rPr>
          <w:rStyle w:val="CharDivText"/>
        </w:rPr>
        <w:tab/>
        <w:t>O. 1 r. 4(1)</w:t>
      </w:r>
    </w:p>
    <w:p w:rsidR="00FD0725" w:rsidRDefault="001248B8">
      <w:pPr>
        <w:pStyle w:val="DefinedTerms"/>
        <w:rPr>
          <w:rStyle w:val="CharDivText"/>
        </w:rPr>
      </w:pPr>
      <w:r>
        <w:rPr>
          <w:rStyle w:val="CharDivText"/>
        </w:rPr>
        <w:t>grant</w:t>
      </w:r>
      <w:r>
        <w:rPr>
          <w:rStyle w:val="CharDivText"/>
        </w:rPr>
        <w:tab/>
        <w:t>O. 75 r. 1</w:t>
      </w:r>
    </w:p>
    <w:p w:rsidR="00FD0725" w:rsidRDefault="001248B8">
      <w:pPr>
        <w:pStyle w:val="DefinedTerms"/>
        <w:rPr>
          <w:rStyle w:val="CharDivText"/>
        </w:rPr>
      </w:pPr>
      <w:r>
        <w:rPr>
          <w:rStyle w:val="CharDivText"/>
        </w:rPr>
        <w:t>Hague Convention</w:t>
      </w:r>
      <w:r>
        <w:rPr>
          <w:rStyle w:val="CharDivText"/>
        </w:rPr>
        <w:tab/>
        <w:t>O. 11A r. 1</w:t>
      </w:r>
    </w:p>
    <w:p w:rsidR="00FD0725" w:rsidRDefault="001248B8">
      <w:pPr>
        <w:pStyle w:val="DefinedTerms"/>
        <w:rPr>
          <w:rStyle w:val="CharDivText"/>
        </w:rPr>
      </w:pPr>
      <w:r>
        <w:rPr>
          <w:rStyle w:val="CharDivText"/>
        </w:rPr>
        <w:t>independent solicitors</w:t>
      </w:r>
      <w:r>
        <w:rPr>
          <w:rStyle w:val="CharDivText"/>
        </w:rPr>
        <w:tab/>
        <w:t>O. 52B r. 6(1)</w:t>
      </w:r>
    </w:p>
    <w:p w:rsidR="00FD0725" w:rsidRDefault="001248B8">
      <w:pPr>
        <w:pStyle w:val="DefinedTerms"/>
        <w:rPr>
          <w:rStyle w:val="CharDivText"/>
        </w:rPr>
      </w:pPr>
      <w:r>
        <w:rPr>
          <w:rStyle w:val="CharDivText"/>
        </w:rPr>
        <w:t>initiating process</w:t>
      </w:r>
      <w:r>
        <w:rPr>
          <w:rStyle w:val="CharDivText"/>
        </w:rPr>
        <w:tab/>
        <w:t>O. 11A r. 1</w:t>
      </w:r>
    </w:p>
    <w:p w:rsidR="00FD0725" w:rsidRDefault="001248B8">
      <w:pPr>
        <w:pStyle w:val="DefinedTerms"/>
        <w:rPr>
          <w:rStyle w:val="CharDivText"/>
        </w:rPr>
      </w:pPr>
      <w:r>
        <w:rPr>
          <w:rStyle w:val="CharDivText"/>
        </w:rPr>
        <w:t>inspection</w:t>
      </w:r>
      <w:r>
        <w:rPr>
          <w:rStyle w:val="CharDivText"/>
        </w:rPr>
        <w:tab/>
        <w:t>O. 26 r. 1A</w:t>
      </w:r>
    </w:p>
    <w:p w:rsidR="00FD0725" w:rsidRDefault="001248B8">
      <w:pPr>
        <w:pStyle w:val="DefinedTerms"/>
        <w:rPr>
          <w:rStyle w:val="CharDivText"/>
        </w:rPr>
      </w:pPr>
      <w:r>
        <w:rPr>
          <w:rStyle w:val="CharDivText"/>
        </w:rPr>
        <w:t>Inactive Cases List</w:t>
      </w:r>
      <w:r>
        <w:rPr>
          <w:rStyle w:val="CharDivText"/>
        </w:rPr>
        <w:tab/>
        <w:t>O. 4A r. 21</w:t>
      </w:r>
    </w:p>
    <w:p w:rsidR="00FD0725" w:rsidRDefault="001248B8">
      <w:pPr>
        <w:pStyle w:val="DefinedTerms"/>
        <w:rPr>
          <w:rStyle w:val="CharDivText"/>
        </w:rPr>
      </w:pPr>
      <w:r>
        <w:rPr>
          <w:rStyle w:val="CharDivText"/>
        </w:rPr>
        <w:t>interested non-party</w:t>
      </w:r>
      <w:r>
        <w:rPr>
          <w:rStyle w:val="CharDivText"/>
        </w:rPr>
        <w:tab/>
        <w:t>O. 9A r. 1</w:t>
      </w:r>
    </w:p>
    <w:p w:rsidR="00FD0725" w:rsidRDefault="001248B8">
      <w:pPr>
        <w:pStyle w:val="DefinedTerms"/>
        <w:rPr>
          <w:rStyle w:val="CharDivText"/>
        </w:rPr>
      </w:pPr>
      <w:r>
        <w:rPr>
          <w:rStyle w:val="CharDivText"/>
        </w:rPr>
        <w:t>interim order</w:t>
      </w:r>
      <w:r>
        <w:rPr>
          <w:rStyle w:val="CharDivText"/>
        </w:rPr>
        <w:tab/>
        <w:t>O. 65 r. 1</w:t>
      </w:r>
    </w:p>
    <w:p w:rsidR="00FD0725" w:rsidRDefault="001248B8">
      <w:pPr>
        <w:pStyle w:val="DefinedTerms"/>
        <w:rPr>
          <w:rStyle w:val="CharDivText"/>
        </w:rPr>
      </w:pPr>
      <w:r>
        <w:rPr>
          <w:rStyle w:val="CharDivText"/>
        </w:rPr>
        <w:t>interstate confiscation declaration</w:t>
      </w:r>
      <w:r>
        <w:rPr>
          <w:rStyle w:val="CharDivText"/>
        </w:rPr>
        <w:tab/>
        <w:t>O. 81FA r. 1</w:t>
      </w:r>
    </w:p>
    <w:p w:rsidR="00FD0725" w:rsidRDefault="001248B8">
      <w:pPr>
        <w:pStyle w:val="DefinedTerms"/>
        <w:rPr>
          <w:rStyle w:val="CharDivText"/>
        </w:rPr>
      </w:pPr>
      <w:r>
        <w:rPr>
          <w:rStyle w:val="CharDivText"/>
        </w:rPr>
        <w:t>interstate freezing order</w:t>
      </w:r>
      <w:r>
        <w:rPr>
          <w:rStyle w:val="CharDivText"/>
        </w:rPr>
        <w:tab/>
        <w:t>O. 81FA r. 1</w:t>
      </w:r>
    </w:p>
    <w:p w:rsidR="00FD0725" w:rsidRDefault="001248B8">
      <w:pPr>
        <w:pStyle w:val="DefinedTerms"/>
        <w:rPr>
          <w:rStyle w:val="CharDivText"/>
        </w:rPr>
      </w:pPr>
      <w:r>
        <w:rPr>
          <w:rStyle w:val="CharDivText"/>
        </w:rPr>
        <w:t>interstate lawyer</w:t>
      </w:r>
      <w:r>
        <w:rPr>
          <w:rStyle w:val="CharDivText"/>
        </w:rPr>
        <w:tab/>
        <w:t>O. 75A r. 1</w:t>
      </w:r>
    </w:p>
    <w:p w:rsidR="00FD0725" w:rsidRDefault="001248B8">
      <w:pPr>
        <w:pStyle w:val="DefinedTerms"/>
        <w:rPr>
          <w:rStyle w:val="CharDivText"/>
        </w:rPr>
      </w:pPr>
      <w:r>
        <w:rPr>
          <w:rStyle w:val="CharDivText"/>
        </w:rPr>
        <w:t>issuing officer</w:t>
      </w:r>
      <w:r>
        <w:rPr>
          <w:rStyle w:val="CharDivText"/>
        </w:rPr>
        <w:tab/>
        <w:t>O. 36B r. 1(1)</w:t>
      </w:r>
    </w:p>
    <w:p w:rsidR="00FD0725" w:rsidRDefault="001248B8">
      <w:pPr>
        <w:pStyle w:val="DefinedTerms"/>
        <w:rPr>
          <w:rStyle w:val="CharDivText"/>
        </w:rPr>
      </w:pPr>
      <w:r>
        <w:rPr>
          <w:rStyle w:val="CharDivText"/>
        </w:rPr>
        <w:t>issuing party</w:t>
      </w:r>
      <w:r>
        <w:rPr>
          <w:rStyle w:val="CharDivText"/>
        </w:rPr>
        <w:tab/>
        <w:t>O. 36B r. 1(1)</w:t>
      </w:r>
    </w:p>
    <w:p w:rsidR="00FD0725" w:rsidRDefault="001248B8">
      <w:pPr>
        <w:pStyle w:val="DefinedTerms"/>
        <w:rPr>
          <w:rStyle w:val="CharDivText"/>
        </w:rPr>
      </w:pPr>
      <w:r>
        <w:rPr>
          <w:rStyle w:val="CharDivText"/>
        </w:rPr>
        <w:t>judgment</w:t>
      </w:r>
      <w:r>
        <w:rPr>
          <w:rStyle w:val="CharDivText"/>
        </w:rPr>
        <w:tab/>
        <w:t>O. 52A r. 1</w:t>
      </w:r>
    </w:p>
    <w:p w:rsidR="00FD0725" w:rsidRDefault="001248B8">
      <w:pPr>
        <w:pStyle w:val="DefinedTerms"/>
        <w:rPr>
          <w:rStyle w:val="CharDivText"/>
        </w:rPr>
      </w:pPr>
      <w:r>
        <w:rPr>
          <w:rStyle w:val="CharDivText"/>
        </w:rPr>
        <w:t>land</w:t>
      </w:r>
      <w:r>
        <w:rPr>
          <w:rStyle w:val="CharDivText"/>
        </w:rPr>
        <w:tab/>
        <w:t>O. 53 r. 1</w:t>
      </w:r>
    </w:p>
    <w:p w:rsidR="00FD0725" w:rsidRDefault="001248B8">
      <w:pPr>
        <w:pStyle w:val="DefinedTerms"/>
        <w:rPr>
          <w:rStyle w:val="CharDivText"/>
        </w:rPr>
      </w:pPr>
      <w:r>
        <w:rPr>
          <w:rStyle w:val="CharDivText"/>
        </w:rPr>
        <w:t>limi</w:t>
      </w:r>
      <w:r>
        <w:rPr>
          <w:rStyle w:val="CharDivText"/>
        </w:rPr>
        <w:t>tation period</w:t>
      </w:r>
      <w:r>
        <w:t xml:space="preserve"> </w:t>
      </w:r>
      <w:r>
        <w:tab/>
        <w:t>O. 56 r. 1(1)</w:t>
      </w:r>
    </w:p>
    <w:p w:rsidR="00FD0725" w:rsidRDefault="001248B8">
      <w:pPr>
        <w:pStyle w:val="DefinedTerms"/>
        <w:rPr>
          <w:rStyle w:val="CharDivText"/>
        </w:rPr>
      </w:pPr>
      <w:r>
        <w:rPr>
          <w:rStyle w:val="CharDivText"/>
        </w:rPr>
        <w:t>list of documents</w:t>
      </w:r>
      <w:r>
        <w:rPr>
          <w:rStyle w:val="CharDivText"/>
        </w:rPr>
        <w:tab/>
        <w:t>O. 26 r. 5(3)</w:t>
      </w:r>
    </w:p>
    <w:p w:rsidR="00FD0725" w:rsidRDefault="001248B8">
      <w:pPr>
        <w:pStyle w:val="DefinedTerms"/>
        <w:rPr>
          <w:rStyle w:val="CharDivText"/>
        </w:rPr>
      </w:pPr>
      <w:r>
        <w:rPr>
          <w:rStyle w:val="CharDivText"/>
        </w:rPr>
        <w:t>local judicial document</w:t>
      </w:r>
      <w:r>
        <w:rPr>
          <w:rStyle w:val="CharDivText"/>
        </w:rPr>
        <w:tab/>
        <w:t>O. 11A r. 1</w:t>
      </w:r>
    </w:p>
    <w:p w:rsidR="00FD0725" w:rsidRDefault="001248B8">
      <w:pPr>
        <w:pStyle w:val="DefinedTerms"/>
        <w:rPr>
          <w:rStyle w:val="CharDivText"/>
        </w:rPr>
      </w:pPr>
      <w:r>
        <w:rPr>
          <w:rStyle w:val="CharDivText"/>
        </w:rPr>
        <w:t>local roll</w:t>
      </w:r>
      <w:r>
        <w:rPr>
          <w:rStyle w:val="CharDivText"/>
        </w:rPr>
        <w:tab/>
        <w:t>O. 75A r. 1</w:t>
      </w:r>
    </w:p>
    <w:p w:rsidR="00FD0725" w:rsidRDefault="001248B8">
      <w:pPr>
        <w:pStyle w:val="DefinedTerms"/>
        <w:rPr>
          <w:rStyle w:val="CharDivText"/>
        </w:rPr>
      </w:pPr>
      <w:r>
        <w:rPr>
          <w:rStyle w:val="CharDivText"/>
        </w:rPr>
        <w:t>master</w:t>
      </w:r>
      <w:r>
        <w:rPr>
          <w:rStyle w:val="CharDivText"/>
        </w:rPr>
        <w:tab/>
        <w:t>O. 1 r. 4(1)</w:t>
      </w:r>
    </w:p>
    <w:p w:rsidR="00FD0725" w:rsidRDefault="001248B8">
      <w:pPr>
        <w:pStyle w:val="DefinedTerms"/>
        <w:rPr>
          <w:rStyle w:val="CharDivText"/>
        </w:rPr>
      </w:pPr>
      <w:r>
        <w:rPr>
          <w:rStyle w:val="CharDivText"/>
        </w:rPr>
        <w:t>medical evidence</w:t>
      </w:r>
      <w:r>
        <w:rPr>
          <w:rStyle w:val="CharDivText"/>
        </w:rPr>
        <w:tab/>
        <w:t>O. 36A r. 1</w:t>
      </w:r>
    </w:p>
    <w:p w:rsidR="00FD0725" w:rsidRDefault="001248B8">
      <w:pPr>
        <w:pStyle w:val="DefinedTerms"/>
        <w:rPr>
          <w:rStyle w:val="CharDivText"/>
        </w:rPr>
      </w:pPr>
      <w:r>
        <w:rPr>
          <w:rStyle w:val="CharDivText"/>
        </w:rPr>
        <w:t>medical report</w:t>
      </w:r>
      <w:r>
        <w:rPr>
          <w:rStyle w:val="CharDivText"/>
        </w:rPr>
        <w:tab/>
        <w:t>O. 36A r. 1</w:t>
      </w:r>
    </w:p>
    <w:p w:rsidR="00FD0725" w:rsidRDefault="001248B8">
      <w:pPr>
        <w:pStyle w:val="DefinedTerms"/>
        <w:rPr>
          <w:rStyle w:val="CharDivText"/>
        </w:rPr>
      </w:pPr>
      <w:r>
        <w:rPr>
          <w:rStyle w:val="CharDivText"/>
        </w:rPr>
        <w:t>monitoring order</w:t>
      </w:r>
      <w:r>
        <w:rPr>
          <w:rStyle w:val="CharDivText"/>
        </w:rPr>
        <w:tab/>
        <w:t>O. 81FA r. 1</w:t>
      </w:r>
    </w:p>
    <w:p w:rsidR="00FD0725" w:rsidRDefault="001248B8">
      <w:pPr>
        <w:pStyle w:val="DefinedTerms"/>
        <w:rPr>
          <w:rStyle w:val="CharDivText"/>
        </w:rPr>
      </w:pPr>
      <w:r>
        <w:rPr>
          <w:rStyle w:val="CharDivText"/>
        </w:rPr>
        <w:t>month</w:t>
      </w:r>
      <w:r>
        <w:rPr>
          <w:rStyle w:val="CharDivText"/>
        </w:rPr>
        <w:tab/>
        <w:t>O. 3 r. 1</w:t>
      </w:r>
    </w:p>
    <w:p w:rsidR="00FD0725" w:rsidRDefault="001248B8">
      <w:pPr>
        <w:pStyle w:val="DefinedTerms"/>
        <w:rPr>
          <w:rStyle w:val="CharDivText"/>
        </w:rPr>
      </w:pPr>
      <w:r>
        <w:rPr>
          <w:rStyle w:val="CharDivText"/>
        </w:rPr>
        <w:t>mortgage</w:t>
      </w:r>
      <w:r>
        <w:rPr>
          <w:rStyle w:val="CharDivText"/>
        </w:rPr>
        <w:tab/>
        <w:t>O. 10</w:t>
      </w:r>
      <w:r>
        <w:rPr>
          <w:rStyle w:val="CharDivText"/>
        </w:rPr>
        <w:t xml:space="preserve"> r. 1(2), O. 62A r. 1(2) and (3)</w:t>
      </w:r>
    </w:p>
    <w:p w:rsidR="00FD0725" w:rsidRDefault="001248B8">
      <w:pPr>
        <w:pStyle w:val="DefinedTerms"/>
        <w:rPr>
          <w:rStyle w:val="CharDivText"/>
        </w:rPr>
      </w:pPr>
      <w:r>
        <w:rPr>
          <w:rStyle w:val="CharDivText"/>
        </w:rPr>
        <w:t>mortgagee</w:t>
      </w:r>
      <w:r>
        <w:rPr>
          <w:rStyle w:val="CharDivText"/>
        </w:rPr>
        <w:tab/>
        <w:t>O. 10 r. 1(2)</w:t>
      </w:r>
    </w:p>
    <w:p w:rsidR="00FD0725" w:rsidRDefault="001248B8">
      <w:pPr>
        <w:pStyle w:val="DefinedTerms"/>
        <w:rPr>
          <w:rStyle w:val="CharDivText"/>
        </w:rPr>
      </w:pPr>
      <w:r>
        <w:rPr>
          <w:rStyle w:val="CharDivText"/>
        </w:rPr>
        <w:t>mortgagor</w:t>
      </w:r>
      <w:r>
        <w:rPr>
          <w:rStyle w:val="CharDivText"/>
        </w:rPr>
        <w:tab/>
        <w:t>O. 10 r. 1(2)</w:t>
      </w:r>
    </w:p>
    <w:p w:rsidR="00FD0725" w:rsidRDefault="001248B8">
      <w:pPr>
        <w:pStyle w:val="DefinedTerms"/>
        <w:rPr>
          <w:rStyle w:val="CharDivText"/>
        </w:rPr>
      </w:pPr>
      <w:r>
        <w:rPr>
          <w:rStyle w:val="CharDivText"/>
        </w:rPr>
        <w:t>non</w:t>
      </w:r>
      <w:r>
        <w:rPr>
          <w:rStyle w:val="CharDivText"/>
        </w:rPr>
        <w:noBreakHyphen/>
        <w:t>party</w:t>
      </w:r>
      <w:r>
        <w:rPr>
          <w:rStyle w:val="CharDivText"/>
        </w:rPr>
        <w:tab/>
        <w:t>O. 26A r. 3(2) and 5(1)</w:t>
      </w:r>
    </w:p>
    <w:p w:rsidR="00FD0725" w:rsidRDefault="001248B8">
      <w:pPr>
        <w:pStyle w:val="DefinedTerms"/>
        <w:rPr>
          <w:rStyle w:val="CharDivText"/>
        </w:rPr>
      </w:pPr>
      <w:r>
        <w:rPr>
          <w:rStyle w:val="CharDivText"/>
        </w:rPr>
        <w:t>object</w:t>
      </w:r>
      <w:r>
        <w:rPr>
          <w:rStyle w:val="CharDivText"/>
        </w:rPr>
        <w:tab/>
        <w:t>O. 4A r. 2(2)(n)</w:t>
      </w:r>
    </w:p>
    <w:p w:rsidR="00FD0725" w:rsidRDefault="001248B8">
      <w:pPr>
        <w:pStyle w:val="DefinedTerms"/>
        <w:rPr>
          <w:rStyle w:val="CharDivText"/>
        </w:rPr>
      </w:pPr>
      <w:r>
        <w:rPr>
          <w:rStyle w:val="CharDivText"/>
        </w:rPr>
        <w:t>objection</w:t>
      </w:r>
      <w:r>
        <w:rPr>
          <w:rStyle w:val="CharDivText"/>
        </w:rPr>
        <w:tab/>
        <w:t>O. 81FA r. 1</w:t>
      </w:r>
    </w:p>
    <w:p w:rsidR="00FD0725" w:rsidRDefault="001248B8">
      <w:pPr>
        <w:pStyle w:val="DefinedTerms"/>
        <w:rPr>
          <w:rStyle w:val="CharDivText"/>
        </w:rPr>
      </w:pPr>
      <w:r>
        <w:rPr>
          <w:rStyle w:val="CharDivText"/>
        </w:rPr>
        <w:t>officer</w:t>
      </w:r>
      <w:r>
        <w:rPr>
          <w:rStyle w:val="CharDivText"/>
        </w:rPr>
        <w:tab/>
        <w:t>O. 1 r. 4(1)</w:t>
      </w:r>
    </w:p>
    <w:p w:rsidR="00FD0725" w:rsidRDefault="001248B8">
      <w:pPr>
        <w:pStyle w:val="DefinedTerms"/>
        <w:rPr>
          <w:rStyle w:val="CharDivText"/>
        </w:rPr>
      </w:pPr>
      <w:r>
        <w:rPr>
          <w:rStyle w:val="CharDivText"/>
        </w:rPr>
        <w:t>official channel</w:t>
      </w:r>
      <w:r>
        <w:rPr>
          <w:rStyle w:val="CharDivText"/>
        </w:rPr>
        <w:tab/>
        <w:t>O. 11 r. 1</w:t>
      </w:r>
    </w:p>
    <w:p w:rsidR="00FD0725" w:rsidRDefault="001248B8">
      <w:pPr>
        <w:pStyle w:val="DefinedTerms"/>
        <w:rPr>
          <w:rStyle w:val="CharDivText"/>
        </w:rPr>
      </w:pPr>
      <w:r>
        <w:rPr>
          <w:rStyle w:val="CharDivText"/>
        </w:rPr>
        <w:t>originating summons</w:t>
      </w:r>
      <w:r>
        <w:rPr>
          <w:rStyle w:val="CharDivText"/>
        </w:rPr>
        <w:tab/>
        <w:t>O. 1 r. 4(1)</w:t>
      </w:r>
    </w:p>
    <w:p w:rsidR="00FD0725" w:rsidRDefault="001248B8">
      <w:pPr>
        <w:pStyle w:val="DefinedTerms"/>
        <w:rPr>
          <w:rStyle w:val="CharDivText"/>
        </w:rPr>
      </w:pPr>
      <w:r>
        <w:rPr>
          <w:rStyle w:val="CharDivText"/>
        </w:rPr>
        <w:t>party</w:t>
      </w:r>
      <w:r>
        <w:rPr>
          <w:rStyle w:val="CharDivText"/>
        </w:rPr>
        <w:tab/>
        <w:t xml:space="preserve">O. 28 </w:t>
      </w:r>
      <w:r>
        <w:rPr>
          <w:rStyle w:val="CharDivText"/>
        </w:rPr>
        <w:t>r. 1(6)</w:t>
      </w:r>
    </w:p>
    <w:p w:rsidR="00FD0725" w:rsidRDefault="001248B8">
      <w:pPr>
        <w:pStyle w:val="DefinedTerms"/>
        <w:rPr>
          <w:rStyle w:val="CharDivText"/>
        </w:rPr>
      </w:pPr>
      <w:r>
        <w:rPr>
          <w:rStyle w:val="CharDivText"/>
        </w:rPr>
        <w:t>person under disability</w:t>
      </w:r>
      <w:r>
        <w:rPr>
          <w:rStyle w:val="CharDivText"/>
        </w:rPr>
        <w:tab/>
        <w:t>O. 66 r. 24(1), O. 70 r. 1</w:t>
      </w:r>
    </w:p>
    <w:p w:rsidR="00FD0725" w:rsidRDefault="001248B8">
      <w:pPr>
        <w:pStyle w:val="DefinedTerms"/>
        <w:rPr>
          <w:rStyle w:val="CharDivText"/>
        </w:rPr>
      </w:pPr>
      <w:r>
        <w:rPr>
          <w:rStyle w:val="CharDivText"/>
        </w:rPr>
        <w:t>personal property situate within the jurisdiction</w:t>
      </w:r>
      <w:r>
        <w:rPr>
          <w:rStyle w:val="CharDivText"/>
        </w:rPr>
        <w:tab/>
        <w:t>O. 10 r. 1(2)</w:t>
      </w:r>
    </w:p>
    <w:p w:rsidR="00FD0725" w:rsidRDefault="001248B8">
      <w:pPr>
        <w:pStyle w:val="DefinedTerms"/>
        <w:rPr>
          <w:rStyle w:val="CharDivText"/>
        </w:rPr>
      </w:pPr>
      <w:r>
        <w:rPr>
          <w:rStyle w:val="CharDivText"/>
        </w:rPr>
        <w:t>place of rendition</w:t>
      </w:r>
      <w:r>
        <w:rPr>
          <w:rStyle w:val="CharDivText"/>
        </w:rPr>
        <w:tab/>
        <w:t>O. 81B r. 1(1)</w:t>
      </w:r>
    </w:p>
    <w:p w:rsidR="00FD0725" w:rsidRDefault="001248B8">
      <w:pPr>
        <w:pStyle w:val="DefinedTerms"/>
        <w:rPr>
          <w:rStyle w:val="CharDivText"/>
        </w:rPr>
      </w:pPr>
      <w:r>
        <w:rPr>
          <w:rStyle w:val="CharDivText"/>
        </w:rPr>
        <w:t>plaintiff</w:t>
      </w:r>
      <w:r>
        <w:rPr>
          <w:rStyle w:val="CharDivText"/>
        </w:rPr>
        <w:tab/>
        <w:t>O. 25 r. 4</w:t>
      </w:r>
    </w:p>
    <w:p w:rsidR="00FD0725" w:rsidRDefault="001248B8">
      <w:pPr>
        <w:pStyle w:val="DefinedTerms"/>
        <w:rPr>
          <w:rStyle w:val="CharDivText"/>
        </w:rPr>
      </w:pPr>
      <w:r>
        <w:rPr>
          <w:rStyle w:val="CharDivText"/>
        </w:rPr>
        <w:t>possession</w:t>
      </w:r>
      <w:r>
        <w:rPr>
          <w:rStyle w:val="CharDivText"/>
        </w:rPr>
        <w:tab/>
        <w:t>O. 26A r. 1</w:t>
      </w:r>
    </w:p>
    <w:p w:rsidR="00FD0725" w:rsidRDefault="001248B8">
      <w:pPr>
        <w:pStyle w:val="DefinedTerms"/>
        <w:rPr>
          <w:rStyle w:val="CharDivText"/>
        </w:rPr>
      </w:pPr>
      <w:r>
        <w:rPr>
          <w:rStyle w:val="CharDivText"/>
        </w:rPr>
        <w:t>potential party</w:t>
      </w:r>
      <w:r>
        <w:rPr>
          <w:rStyle w:val="CharDivText"/>
        </w:rPr>
        <w:tab/>
        <w:t>O. 26A r. 3(1) and 4(1)</w:t>
      </w:r>
    </w:p>
    <w:p w:rsidR="00FD0725" w:rsidRDefault="001248B8">
      <w:pPr>
        <w:pStyle w:val="DefinedTerms"/>
        <w:rPr>
          <w:rStyle w:val="CharDivText"/>
        </w:rPr>
      </w:pPr>
      <w:r>
        <w:rPr>
          <w:rStyle w:val="CharDivText"/>
        </w:rPr>
        <w:t>practitioner</w:t>
      </w:r>
      <w:r>
        <w:rPr>
          <w:rStyle w:val="CharDivText"/>
        </w:rPr>
        <w:tab/>
        <w:t>O.</w:t>
      </w:r>
      <w:r>
        <w:rPr>
          <w:rStyle w:val="CharDivText"/>
        </w:rPr>
        <w:t xml:space="preserve"> 1 r. 4(1)</w:t>
      </w:r>
    </w:p>
    <w:p w:rsidR="00FD0725" w:rsidRDefault="001248B8">
      <w:pPr>
        <w:pStyle w:val="DefinedTerms"/>
        <w:rPr>
          <w:rStyle w:val="CharDivText"/>
        </w:rPr>
      </w:pPr>
      <w:r>
        <w:rPr>
          <w:rStyle w:val="CharDivText"/>
        </w:rPr>
        <w:t>premises</w:t>
      </w:r>
      <w:r>
        <w:rPr>
          <w:rStyle w:val="CharDivText"/>
        </w:rPr>
        <w:tab/>
        <w:t>O. 52B r. 1</w:t>
      </w:r>
    </w:p>
    <w:p w:rsidR="00FD0725" w:rsidRDefault="001248B8">
      <w:pPr>
        <w:pStyle w:val="DefinedTerms"/>
        <w:rPr>
          <w:rStyle w:val="CharDivText"/>
        </w:rPr>
      </w:pPr>
      <w:r>
        <w:rPr>
          <w:rStyle w:val="CharDivText"/>
        </w:rPr>
        <w:t>prescribed fee</w:t>
      </w:r>
      <w:r>
        <w:rPr>
          <w:rStyle w:val="CharDivText"/>
        </w:rPr>
        <w:tab/>
        <w:t>O. 1 r. 4(1)</w:t>
      </w:r>
    </w:p>
    <w:p w:rsidR="00FD0725" w:rsidRDefault="001248B8">
      <w:pPr>
        <w:pStyle w:val="DefinedTerms"/>
        <w:rPr>
          <w:rStyle w:val="CharDivText"/>
        </w:rPr>
      </w:pPr>
      <w:r>
        <w:rPr>
          <w:rStyle w:val="CharDivText"/>
        </w:rPr>
        <w:t>prescribed rate</w:t>
      </w:r>
      <w:r>
        <w:rPr>
          <w:rStyle w:val="CharDivText"/>
        </w:rPr>
        <w:tab/>
        <w:t>O. 51 r. 7(3)</w:t>
      </w:r>
    </w:p>
    <w:p w:rsidR="00FD0725" w:rsidRDefault="001248B8">
      <w:pPr>
        <w:pStyle w:val="DefinedTerms"/>
        <w:rPr>
          <w:rStyle w:val="CharDivText"/>
        </w:rPr>
      </w:pPr>
      <w:r>
        <w:rPr>
          <w:rStyle w:val="CharDivText"/>
        </w:rPr>
        <w:t>primary court</w:t>
      </w:r>
      <w:r>
        <w:rPr>
          <w:rStyle w:val="CharDivText"/>
        </w:rPr>
        <w:tab/>
        <w:t>O. 65 r. 1</w:t>
      </w:r>
    </w:p>
    <w:p w:rsidR="00FD0725" w:rsidRDefault="001248B8">
      <w:pPr>
        <w:pStyle w:val="DefinedTerms"/>
        <w:rPr>
          <w:rStyle w:val="CharDivText"/>
        </w:rPr>
      </w:pPr>
      <w:r>
        <w:rPr>
          <w:rStyle w:val="CharDivText"/>
        </w:rPr>
        <w:t>primary court case</w:t>
      </w:r>
      <w:r>
        <w:rPr>
          <w:rStyle w:val="CharDivText"/>
        </w:rPr>
        <w:tab/>
        <w:t>O. 65 r. 11(1)</w:t>
      </w:r>
    </w:p>
    <w:p w:rsidR="00FD0725" w:rsidRDefault="001248B8">
      <w:pPr>
        <w:pStyle w:val="DefinedTerms"/>
        <w:rPr>
          <w:rStyle w:val="CharDivText"/>
        </w:rPr>
      </w:pPr>
      <w:r>
        <w:rPr>
          <w:rStyle w:val="CharDivText"/>
        </w:rPr>
        <w:t>primary court’s transcript</w:t>
      </w:r>
      <w:r>
        <w:rPr>
          <w:rStyle w:val="CharDivText"/>
        </w:rPr>
        <w:tab/>
        <w:t>O. 65 r. 1</w:t>
      </w:r>
    </w:p>
    <w:p w:rsidR="00FD0725" w:rsidRDefault="001248B8">
      <w:pPr>
        <w:pStyle w:val="DefinedTerms"/>
        <w:rPr>
          <w:rStyle w:val="CharDivText"/>
        </w:rPr>
      </w:pPr>
      <w:r>
        <w:rPr>
          <w:rStyle w:val="CharDivText"/>
        </w:rPr>
        <w:t>privilege</w:t>
      </w:r>
      <w:r>
        <w:rPr>
          <w:rStyle w:val="CharDivText"/>
        </w:rPr>
        <w:tab/>
        <w:t>O. 36A r. 1</w:t>
      </w:r>
    </w:p>
    <w:p w:rsidR="00FD0725" w:rsidRDefault="001248B8">
      <w:pPr>
        <w:pStyle w:val="DefinedTerms"/>
        <w:rPr>
          <w:rStyle w:val="CharDivText"/>
        </w:rPr>
      </w:pPr>
      <w:r>
        <w:rPr>
          <w:rStyle w:val="CharDivText"/>
        </w:rPr>
        <w:t>probate action</w:t>
      </w:r>
      <w:r>
        <w:rPr>
          <w:rStyle w:val="CharDivText"/>
        </w:rPr>
        <w:tab/>
        <w:t>O. 1 r. 4(1), O. 73 r. 1(2)</w:t>
      </w:r>
    </w:p>
    <w:p w:rsidR="00FD0725" w:rsidRDefault="001248B8">
      <w:pPr>
        <w:pStyle w:val="DefinedTerms"/>
        <w:rPr>
          <w:rStyle w:val="CharDivText"/>
        </w:rPr>
      </w:pPr>
      <w:r>
        <w:rPr>
          <w:rStyle w:val="CharDivText"/>
        </w:rPr>
        <w:t>proc</w:t>
      </w:r>
      <w:r>
        <w:rPr>
          <w:rStyle w:val="CharDivText"/>
        </w:rPr>
        <w:t>eeding</w:t>
      </w:r>
      <w:r>
        <w:rPr>
          <w:rStyle w:val="CharDivText"/>
        </w:rPr>
        <w:tab/>
        <w:t>O. 81E r. 1</w:t>
      </w:r>
    </w:p>
    <w:p w:rsidR="00FD0725" w:rsidRDefault="00FD0725">
      <w:pPr>
        <w:pStyle w:val="DefinedTerms"/>
        <w:rPr>
          <w:rStyle w:val="CharDivText"/>
        </w:rPr>
        <w:sectPr w:rsidR="00FD0725">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rsidR="00FD0725" w:rsidRDefault="001248B8">
      <w:pPr>
        <w:pStyle w:val="DefinedTerms"/>
        <w:rPr>
          <w:rStyle w:val="CharDivText"/>
        </w:rPr>
      </w:pPr>
      <w:r>
        <w:rPr>
          <w:rStyle w:val="CharDivText"/>
        </w:rPr>
        <w:t>process</w:t>
      </w:r>
      <w:r>
        <w:rPr>
          <w:rStyle w:val="CharDivText"/>
        </w:rPr>
        <w:tab/>
        <w:t>O. 11 r. 1</w:t>
      </w:r>
    </w:p>
    <w:p w:rsidR="00FD0725" w:rsidRDefault="001248B8">
      <w:pPr>
        <w:pStyle w:val="DefinedTerms"/>
        <w:rPr>
          <w:rStyle w:val="CharDivText"/>
        </w:rPr>
      </w:pPr>
      <w:r>
        <w:rPr>
          <w:rStyle w:val="CharDivText"/>
        </w:rPr>
        <w:t>production order</w:t>
      </w:r>
      <w:r>
        <w:rPr>
          <w:rStyle w:val="CharDivText"/>
        </w:rPr>
        <w:tab/>
        <w:t xml:space="preserve">O. 81FA </w:t>
      </w:r>
      <w:r>
        <w:rPr>
          <w:rStyle w:val="CharDivText"/>
        </w:rPr>
        <w:t>r. 1</w:t>
      </w:r>
    </w:p>
    <w:p w:rsidR="00FD0725" w:rsidRDefault="001248B8">
      <w:pPr>
        <w:pStyle w:val="DefinedTerms"/>
        <w:rPr>
          <w:rStyle w:val="CharDivText"/>
        </w:rPr>
      </w:pPr>
      <w:r>
        <w:rPr>
          <w:rStyle w:val="CharDivText"/>
        </w:rPr>
        <w:t>proper officer</w:t>
      </w:r>
      <w:r>
        <w:rPr>
          <w:rStyle w:val="CharDivText"/>
        </w:rPr>
        <w:tab/>
        <w:t>O. 1 r. 4(1)</w:t>
      </w:r>
    </w:p>
    <w:p w:rsidR="00FD0725" w:rsidRDefault="001248B8">
      <w:pPr>
        <w:pStyle w:val="DefinedTerms"/>
        <w:rPr>
          <w:rStyle w:val="CharDivText"/>
        </w:rPr>
      </w:pPr>
      <w:r>
        <w:rPr>
          <w:rStyle w:val="CharDivText"/>
        </w:rPr>
        <w:t>provisional decision</w:t>
      </w:r>
      <w:r>
        <w:rPr>
          <w:rStyle w:val="CharDivText"/>
        </w:rPr>
        <w:tab/>
        <w:t>O. 65 r. 7(2)</w:t>
      </w:r>
    </w:p>
    <w:p w:rsidR="00FD0725" w:rsidRDefault="001248B8">
      <w:pPr>
        <w:pStyle w:val="DefinedTerms"/>
        <w:rPr>
          <w:rStyle w:val="CharDivText"/>
        </w:rPr>
      </w:pPr>
      <w:r>
        <w:rPr>
          <w:rStyle w:val="CharDivText"/>
        </w:rPr>
        <w:t>receiver</w:t>
      </w:r>
      <w:r>
        <w:rPr>
          <w:rStyle w:val="CharDivText"/>
        </w:rPr>
        <w:tab/>
        <w:t>O. 1 r. 4(1)</w:t>
      </w:r>
    </w:p>
    <w:p w:rsidR="00FD0725" w:rsidRDefault="001248B8">
      <w:pPr>
        <w:pStyle w:val="DefinedTerms"/>
        <w:rPr>
          <w:rStyle w:val="CharDivText"/>
        </w:rPr>
      </w:pPr>
      <w:r>
        <w:rPr>
          <w:rStyle w:val="CharDivText"/>
        </w:rPr>
        <w:t>record</w:t>
      </w:r>
      <w:r>
        <w:rPr>
          <w:rStyle w:val="CharDivText"/>
        </w:rPr>
        <w:tab/>
        <w:t>O. 52B r. 5(1)</w:t>
      </w:r>
    </w:p>
    <w:p w:rsidR="00FD0725" w:rsidRDefault="001248B8">
      <w:pPr>
        <w:pStyle w:val="DefinedTerms"/>
        <w:rPr>
          <w:rStyle w:val="CharDivText"/>
        </w:rPr>
      </w:pPr>
      <w:r>
        <w:rPr>
          <w:rStyle w:val="CharDivText"/>
        </w:rPr>
        <w:t>registrar</w:t>
      </w:r>
      <w:r>
        <w:rPr>
          <w:rStyle w:val="CharDivText"/>
        </w:rPr>
        <w:tab/>
        <w:t>O. 1 r. 4(1)</w:t>
      </w:r>
    </w:p>
    <w:p w:rsidR="00FD0725" w:rsidRDefault="001248B8">
      <w:pPr>
        <w:pStyle w:val="DefinedTerms"/>
        <w:rPr>
          <w:rStyle w:val="CharDivText"/>
        </w:rPr>
      </w:pPr>
      <w:r>
        <w:rPr>
          <w:rStyle w:val="CharDivText"/>
        </w:rPr>
        <w:t>Registry</w:t>
      </w:r>
      <w:r>
        <w:rPr>
          <w:rStyle w:val="CharDivText"/>
        </w:rPr>
        <w:tab/>
        <w:t>O. 73 r. 1(3), O. 75 r. 1</w:t>
      </w:r>
    </w:p>
    <w:p w:rsidR="00FD0725" w:rsidRDefault="001248B8">
      <w:pPr>
        <w:pStyle w:val="DefinedTerms"/>
        <w:rPr>
          <w:rStyle w:val="CharDivText"/>
        </w:rPr>
      </w:pPr>
      <w:r>
        <w:rPr>
          <w:rStyle w:val="CharDivText"/>
        </w:rPr>
        <w:t>remedy</w:t>
      </w:r>
      <w:r>
        <w:t xml:space="preserve"> </w:t>
      </w:r>
      <w:r>
        <w:tab/>
        <w:t>O. 56 r. 1(1)</w:t>
      </w:r>
    </w:p>
    <w:p w:rsidR="00FD0725" w:rsidRDefault="001248B8">
      <w:pPr>
        <w:pStyle w:val="DefinedTerms"/>
        <w:rPr>
          <w:rStyle w:val="CharDivText"/>
        </w:rPr>
      </w:pPr>
      <w:r>
        <w:rPr>
          <w:rStyle w:val="CharDivText"/>
        </w:rPr>
        <w:t>represented person</w:t>
      </w:r>
      <w:r>
        <w:rPr>
          <w:rStyle w:val="CharDivText"/>
        </w:rPr>
        <w:tab/>
        <w:t>O. 70 r. 1</w:t>
      </w:r>
    </w:p>
    <w:p w:rsidR="00FD0725" w:rsidRDefault="001248B8">
      <w:pPr>
        <w:pStyle w:val="DefinedTerms"/>
        <w:rPr>
          <w:rStyle w:val="CharDivText"/>
        </w:rPr>
      </w:pPr>
      <w:r>
        <w:rPr>
          <w:rStyle w:val="CharDivText"/>
        </w:rPr>
        <w:t>request for service abroad</w:t>
      </w:r>
      <w:r>
        <w:rPr>
          <w:rStyle w:val="CharDivText"/>
        </w:rPr>
        <w:tab/>
        <w:t xml:space="preserve">O. 11A </w:t>
      </w:r>
      <w:r>
        <w:rPr>
          <w:rStyle w:val="CharDivText"/>
        </w:rPr>
        <w:t>r. 1</w:t>
      </w:r>
    </w:p>
    <w:p w:rsidR="00FD0725" w:rsidRDefault="001248B8">
      <w:pPr>
        <w:pStyle w:val="DefinedTerms"/>
        <w:rPr>
          <w:rStyle w:val="CharDivText"/>
        </w:rPr>
      </w:pPr>
      <w:r>
        <w:rPr>
          <w:rStyle w:val="CharDivText"/>
        </w:rPr>
        <w:t>request for service in this jurisdiction</w:t>
      </w:r>
      <w:r>
        <w:rPr>
          <w:rStyle w:val="CharDivText"/>
        </w:rPr>
        <w:tab/>
        <w:t>O. 11A r. 1</w:t>
      </w:r>
    </w:p>
    <w:p w:rsidR="00FD0725" w:rsidRDefault="001248B8">
      <w:pPr>
        <w:pStyle w:val="DefinedTerms"/>
        <w:rPr>
          <w:rStyle w:val="CharDivText"/>
        </w:rPr>
      </w:pPr>
      <w:r>
        <w:rPr>
          <w:rStyle w:val="CharDivText"/>
        </w:rPr>
        <w:t>respondent</w:t>
      </w:r>
      <w:r>
        <w:rPr>
          <w:rStyle w:val="CharDivText"/>
        </w:rPr>
        <w:tab/>
        <w:t>O. 52A r. 1, O. 52B r. 1</w:t>
      </w:r>
    </w:p>
    <w:p w:rsidR="00FD0725" w:rsidRDefault="001248B8">
      <w:pPr>
        <w:pStyle w:val="DefinedTerms"/>
        <w:rPr>
          <w:rStyle w:val="CharDivText"/>
        </w:rPr>
      </w:pPr>
      <w:r>
        <w:rPr>
          <w:rStyle w:val="CharDivText"/>
        </w:rPr>
        <w:t>review order</w:t>
      </w:r>
      <w:r>
        <w:rPr>
          <w:rStyle w:val="CharDivText"/>
        </w:rPr>
        <w:tab/>
        <w:t>O. 56A r. 1(1)</w:t>
      </w:r>
    </w:p>
    <w:p w:rsidR="00FD0725" w:rsidRDefault="001248B8">
      <w:pPr>
        <w:pStyle w:val="DefinedTerms"/>
      </w:pPr>
      <w:r>
        <w:rPr>
          <w:rStyle w:val="CharDivText"/>
        </w:rPr>
        <w:t>reviewable conduct</w:t>
      </w:r>
      <w:r>
        <w:t xml:space="preserve"> </w:t>
      </w:r>
      <w:r>
        <w:tab/>
        <w:t>O. 56 r. 1(1)</w:t>
      </w:r>
    </w:p>
    <w:p w:rsidR="00FD0725" w:rsidRDefault="001248B8">
      <w:pPr>
        <w:pStyle w:val="DefinedTerms"/>
        <w:rPr>
          <w:rStyle w:val="CharDivText"/>
        </w:rPr>
      </w:pPr>
      <w:r>
        <w:t xml:space="preserve">reviewable decision </w:t>
      </w:r>
      <w:r>
        <w:tab/>
        <w:t>O. 56 r. 1(1)</w:t>
      </w:r>
    </w:p>
    <w:p w:rsidR="00FD0725" w:rsidRDefault="001248B8">
      <w:pPr>
        <w:pStyle w:val="DefinedTerms"/>
        <w:rPr>
          <w:rStyle w:val="CharDivText"/>
        </w:rPr>
      </w:pPr>
      <w:r>
        <w:rPr>
          <w:rStyle w:val="CharDivText"/>
        </w:rPr>
        <w:t>RTA</w:t>
      </w:r>
      <w:r>
        <w:rPr>
          <w:rStyle w:val="CharDivText"/>
        </w:rPr>
        <w:tab/>
        <w:t>O. 81C r. 1</w:t>
      </w:r>
    </w:p>
    <w:p w:rsidR="00FD0725" w:rsidRDefault="001248B8">
      <w:pPr>
        <w:pStyle w:val="DefinedTerms"/>
        <w:rPr>
          <w:rStyle w:val="CharDivText"/>
        </w:rPr>
      </w:pPr>
      <w:r>
        <w:rPr>
          <w:rStyle w:val="CharDivText"/>
        </w:rPr>
        <w:t>rules</w:t>
      </w:r>
      <w:r>
        <w:rPr>
          <w:rStyle w:val="CharDivText"/>
        </w:rPr>
        <w:tab/>
        <w:t>O. 1 r. 4(1)</w:t>
      </w:r>
    </w:p>
    <w:p w:rsidR="00FD0725" w:rsidRDefault="001248B8">
      <w:pPr>
        <w:pStyle w:val="DefinedTerms"/>
        <w:rPr>
          <w:rStyle w:val="CharDivText"/>
        </w:rPr>
      </w:pPr>
      <w:r>
        <w:rPr>
          <w:rStyle w:val="CharDivText"/>
        </w:rPr>
        <w:t>rules of Court</w:t>
      </w:r>
      <w:r>
        <w:rPr>
          <w:rStyle w:val="CharDivText"/>
        </w:rPr>
        <w:tab/>
        <w:t>O. 1 r. 4(1)</w:t>
      </w:r>
    </w:p>
    <w:p w:rsidR="00FD0725" w:rsidRDefault="001248B8">
      <w:pPr>
        <w:pStyle w:val="DefinedTerms"/>
        <w:rPr>
          <w:rStyle w:val="CharDivText"/>
        </w:rPr>
      </w:pPr>
      <w:r>
        <w:rPr>
          <w:rStyle w:val="CharDivText"/>
        </w:rPr>
        <w:t>sa</w:t>
      </w:r>
      <w:r>
        <w:rPr>
          <w:rStyle w:val="CharDivText"/>
        </w:rPr>
        <w:t>id Act</w:t>
      </w:r>
      <w:r>
        <w:rPr>
          <w:rStyle w:val="CharDivText"/>
        </w:rPr>
        <w:tab/>
        <w:t>O. 62 r. 1(1), O. 80 r. 1</w:t>
      </w:r>
    </w:p>
    <w:p w:rsidR="00FD0725" w:rsidRDefault="001248B8">
      <w:pPr>
        <w:pStyle w:val="DefinedTerms"/>
        <w:rPr>
          <w:rStyle w:val="CharDivText"/>
        </w:rPr>
      </w:pPr>
      <w:r>
        <w:rPr>
          <w:rStyle w:val="CharDivText"/>
        </w:rPr>
        <w:t>search order</w:t>
      </w:r>
      <w:r>
        <w:rPr>
          <w:rStyle w:val="CharDivText"/>
        </w:rPr>
        <w:tab/>
        <w:t>O. 52B r. 1</w:t>
      </w:r>
    </w:p>
    <w:p w:rsidR="00FD0725" w:rsidRDefault="001248B8">
      <w:pPr>
        <w:pStyle w:val="DefinedTerms"/>
        <w:rPr>
          <w:rStyle w:val="CharDivText"/>
        </w:rPr>
      </w:pPr>
      <w:r>
        <w:rPr>
          <w:rStyle w:val="CharDivText"/>
        </w:rPr>
        <w:t>second offer</w:t>
      </w:r>
      <w:r>
        <w:rPr>
          <w:rStyle w:val="CharDivText"/>
        </w:rPr>
        <w:tab/>
        <w:t>O. 24A r. 3(7)</w:t>
      </w:r>
    </w:p>
    <w:p w:rsidR="00FD0725" w:rsidRDefault="001248B8">
      <w:pPr>
        <w:pStyle w:val="DefinedTerms"/>
        <w:rPr>
          <w:rStyle w:val="CharDivText"/>
        </w:rPr>
      </w:pPr>
      <w:r>
        <w:rPr>
          <w:rStyle w:val="CharDivText"/>
        </w:rPr>
        <w:t>section</w:t>
      </w:r>
      <w:r>
        <w:rPr>
          <w:rStyle w:val="CharDivText"/>
        </w:rPr>
        <w:tab/>
        <w:t>O. 46 r. 1, O. 56A r. 1(1), O. 81F r. 1(1), O. 85 r. 1(1)</w:t>
      </w:r>
    </w:p>
    <w:p w:rsidR="00FD0725" w:rsidRDefault="001248B8">
      <w:pPr>
        <w:pStyle w:val="DefinedTerms"/>
        <w:rPr>
          <w:rStyle w:val="CharDivText"/>
        </w:rPr>
      </w:pPr>
      <w:r>
        <w:rPr>
          <w:rStyle w:val="CharDivText"/>
        </w:rPr>
        <w:t>service details</w:t>
      </w:r>
      <w:r>
        <w:rPr>
          <w:rStyle w:val="CharDivText"/>
        </w:rPr>
        <w:tab/>
        <w:t>O. 1 r. 4(1)</w:t>
      </w:r>
    </w:p>
    <w:p w:rsidR="00FD0725" w:rsidRDefault="001248B8">
      <w:pPr>
        <w:pStyle w:val="DefinedTerms"/>
        <w:rPr>
          <w:rStyle w:val="CharDivText"/>
        </w:rPr>
      </w:pPr>
      <w:r>
        <w:rPr>
          <w:rStyle w:val="CharDivText"/>
        </w:rPr>
        <w:t>settlement</w:t>
      </w:r>
      <w:r>
        <w:rPr>
          <w:rStyle w:val="CharDivText"/>
        </w:rPr>
        <w:tab/>
        <w:t>O. 70 r. 10(3)</w:t>
      </w:r>
    </w:p>
    <w:p w:rsidR="00FD0725" w:rsidRDefault="001248B8">
      <w:pPr>
        <w:pStyle w:val="DefinedTerms"/>
        <w:rPr>
          <w:rStyle w:val="CharDivText"/>
        </w:rPr>
      </w:pPr>
      <w:r>
        <w:rPr>
          <w:rStyle w:val="CharDivText"/>
        </w:rPr>
        <w:t>sham transaction order</w:t>
      </w:r>
      <w:r>
        <w:rPr>
          <w:rStyle w:val="CharDivText"/>
        </w:rPr>
        <w:tab/>
        <w:t>O. 81FA r. 1</w:t>
      </w:r>
    </w:p>
    <w:p w:rsidR="00FD0725" w:rsidRDefault="001248B8">
      <w:pPr>
        <w:pStyle w:val="DefinedTerms"/>
        <w:rPr>
          <w:rStyle w:val="CharDivText"/>
        </w:rPr>
      </w:pPr>
      <w:r>
        <w:rPr>
          <w:rStyle w:val="CharDivText"/>
        </w:rPr>
        <w:t>special feder</w:t>
      </w:r>
      <w:r>
        <w:rPr>
          <w:rStyle w:val="CharDivText"/>
        </w:rPr>
        <w:t>al matter</w:t>
      </w:r>
      <w:r>
        <w:rPr>
          <w:rStyle w:val="CharDivText"/>
        </w:rPr>
        <w:tab/>
        <w:t>O. 81E r. 1</w:t>
      </w:r>
    </w:p>
    <w:p w:rsidR="00FD0725" w:rsidRDefault="001248B8">
      <w:pPr>
        <w:pStyle w:val="DefinedTerms"/>
        <w:rPr>
          <w:rStyle w:val="CharDivText"/>
        </w:rPr>
      </w:pPr>
      <w:r>
        <w:rPr>
          <w:rStyle w:val="CharDivText"/>
        </w:rPr>
        <w:t>subpoena</w:t>
      </w:r>
      <w:r>
        <w:rPr>
          <w:rStyle w:val="CharDivText"/>
        </w:rPr>
        <w:tab/>
        <w:t>O. 36B r. 1(1)</w:t>
      </w:r>
    </w:p>
    <w:p w:rsidR="00FD0725" w:rsidRDefault="001248B8">
      <w:pPr>
        <w:pStyle w:val="DefinedTerms"/>
        <w:rPr>
          <w:rStyle w:val="CharDivText"/>
        </w:rPr>
      </w:pPr>
      <w:r>
        <w:rPr>
          <w:rStyle w:val="CharDivText"/>
        </w:rPr>
        <w:t>subpoena to attend to give evidence</w:t>
      </w:r>
      <w:r>
        <w:rPr>
          <w:rStyle w:val="CharDivText"/>
        </w:rPr>
        <w:tab/>
        <w:t>O. 36B r. 1(2)</w:t>
      </w:r>
    </w:p>
    <w:p w:rsidR="00FD0725" w:rsidRDefault="001248B8">
      <w:pPr>
        <w:pStyle w:val="DefinedTerms"/>
        <w:rPr>
          <w:rStyle w:val="CharDivText"/>
        </w:rPr>
      </w:pPr>
      <w:r>
        <w:rPr>
          <w:rStyle w:val="CharDivText"/>
        </w:rPr>
        <w:t>subpoena to produce</w:t>
      </w:r>
      <w:r>
        <w:rPr>
          <w:rStyle w:val="CharDivText"/>
        </w:rPr>
        <w:tab/>
        <w:t>O. 36B r. 1(3)</w:t>
      </w:r>
    </w:p>
    <w:p w:rsidR="00FD0725" w:rsidRDefault="001248B8">
      <w:pPr>
        <w:pStyle w:val="DefinedTerms"/>
        <w:rPr>
          <w:rStyle w:val="CharDivText"/>
        </w:rPr>
      </w:pPr>
      <w:r>
        <w:rPr>
          <w:rStyle w:val="CharDivText"/>
        </w:rPr>
        <w:t>sufficient time</w:t>
      </w:r>
      <w:r>
        <w:rPr>
          <w:rStyle w:val="CharDivText"/>
        </w:rPr>
        <w:tab/>
        <w:t>O. 11A r. 10(3)</w:t>
      </w:r>
    </w:p>
    <w:p w:rsidR="00FD0725" w:rsidRDefault="001248B8">
      <w:pPr>
        <w:pStyle w:val="DefinedTerms"/>
        <w:rPr>
          <w:rStyle w:val="CharDivText"/>
        </w:rPr>
      </w:pPr>
      <w:r>
        <w:rPr>
          <w:rStyle w:val="CharDivText"/>
        </w:rPr>
        <w:t>Supreme Court (full bench)</w:t>
      </w:r>
      <w:r>
        <w:rPr>
          <w:rStyle w:val="CharDivText"/>
        </w:rPr>
        <w:tab/>
        <w:t>O. 75A r. 1</w:t>
      </w:r>
    </w:p>
    <w:p w:rsidR="00FD0725" w:rsidRDefault="001248B8">
      <w:pPr>
        <w:pStyle w:val="DefinedTerms"/>
        <w:rPr>
          <w:rStyle w:val="CharDivText"/>
        </w:rPr>
      </w:pPr>
      <w:r>
        <w:rPr>
          <w:rStyle w:val="CharDivText"/>
        </w:rPr>
        <w:t>suspension order</w:t>
      </w:r>
      <w:r>
        <w:rPr>
          <w:rStyle w:val="CharDivText"/>
        </w:rPr>
        <w:tab/>
        <w:t>O. 81FA r. 1</w:t>
      </w:r>
    </w:p>
    <w:p w:rsidR="00FD0725" w:rsidRDefault="001248B8">
      <w:pPr>
        <w:pStyle w:val="DefinedTerms"/>
        <w:rPr>
          <w:rStyle w:val="CharDivText"/>
        </w:rPr>
      </w:pPr>
      <w:r>
        <w:rPr>
          <w:rStyle w:val="CharDivText"/>
        </w:rPr>
        <w:t>taxing officer</w:t>
      </w:r>
      <w:r>
        <w:rPr>
          <w:rStyle w:val="CharDivText"/>
        </w:rPr>
        <w:tab/>
        <w:t xml:space="preserve">O. 1 r. </w:t>
      </w:r>
      <w:r>
        <w:rPr>
          <w:rStyle w:val="CharDivText"/>
        </w:rPr>
        <w:t>4(1)</w:t>
      </w:r>
    </w:p>
    <w:p w:rsidR="00FD0725" w:rsidRDefault="001248B8">
      <w:pPr>
        <w:pStyle w:val="DefinedTerms"/>
        <w:rPr>
          <w:rStyle w:val="CharDivText"/>
        </w:rPr>
      </w:pPr>
      <w:r>
        <w:rPr>
          <w:rStyle w:val="CharDivText"/>
        </w:rPr>
        <w:t>testamentary script</w:t>
      </w:r>
      <w:r>
        <w:rPr>
          <w:rStyle w:val="CharDivText"/>
        </w:rPr>
        <w:tab/>
        <w:t>O. 73 r 1(3)</w:t>
      </w:r>
    </w:p>
    <w:p w:rsidR="00FD0725" w:rsidRDefault="001248B8">
      <w:pPr>
        <w:pStyle w:val="DefinedTerms"/>
        <w:rPr>
          <w:rStyle w:val="CharDivText"/>
        </w:rPr>
      </w:pPr>
      <w:r>
        <w:rPr>
          <w:rStyle w:val="CharDivText"/>
        </w:rPr>
        <w:t>these rules</w:t>
      </w:r>
      <w:r>
        <w:rPr>
          <w:rStyle w:val="CharDivText"/>
        </w:rPr>
        <w:tab/>
        <w:t>O. 1 r. 4(1)</w:t>
      </w:r>
    </w:p>
    <w:p w:rsidR="00FD0725" w:rsidRDefault="001248B8">
      <w:pPr>
        <w:pStyle w:val="DefinedTerms"/>
        <w:rPr>
          <w:rStyle w:val="CharDivText"/>
        </w:rPr>
      </w:pPr>
      <w:r>
        <w:rPr>
          <w:rStyle w:val="CharDivText"/>
        </w:rPr>
        <w:t>third party</w:t>
      </w:r>
      <w:r>
        <w:rPr>
          <w:rStyle w:val="CharDivText"/>
        </w:rPr>
        <w:tab/>
        <w:t>O. 52A r. 5(5)</w:t>
      </w:r>
    </w:p>
    <w:p w:rsidR="00FD0725" w:rsidRDefault="001248B8">
      <w:pPr>
        <w:pStyle w:val="DefinedTerms"/>
        <w:rPr>
          <w:rStyle w:val="CharDivText"/>
        </w:rPr>
      </w:pPr>
      <w:r>
        <w:rPr>
          <w:rStyle w:val="CharDivText"/>
        </w:rPr>
        <w:t>this jurisdiction</w:t>
      </w:r>
      <w:r>
        <w:rPr>
          <w:rStyle w:val="CharDivText"/>
        </w:rPr>
        <w:tab/>
        <w:t>O. 11A r. 1</w:t>
      </w:r>
    </w:p>
    <w:p w:rsidR="00FD0725" w:rsidRDefault="001248B8">
      <w:pPr>
        <w:pStyle w:val="DefinedTerms"/>
        <w:rPr>
          <w:rStyle w:val="CharDivText"/>
        </w:rPr>
      </w:pPr>
      <w:r>
        <w:rPr>
          <w:rStyle w:val="CharDivText"/>
        </w:rPr>
        <w:t>to file</w:t>
      </w:r>
      <w:r>
        <w:rPr>
          <w:rStyle w:val="CharDivText"/>
        </w:rPr>
        <w:tab/>
        <w:t>O. 1 r. 4(1)</w:t>
      </w:r>
    </w:p>
    <w:p w:rsidR="00FD0725" w:rsidRDefault="001248B8">
      <w:pPr>
        <w:pStyle w:val="DefinedTerms"/>
        <w:rPr>
          <w:rStyle w:val="CharDivText"/>
        </w:rPr>
      </w:pPr>
      <w:r>
        <w:rPr>
          <w:rStyle w:val="CharDivText"/>
        </w:rPr>
        <w:t>trial</w:t>
      </w:r>
      <w:r>
        <w:rPr>
          <w:rStyle w:val="CharDivText"/>
        </w:rPr>
        <w:tab/>
        <w:t>O. 1 r. 4(1)</w:t>
      </w:r>
    </w:p>
    <w:p w:rsidR="00FD0725" w:rsidRDefault="001248B8">
      <w:pPr>
        <w:pStyle w:val="DefinedTerms"/>
        <w:rPr>
          <w:rStyle w:val="CharDivText"/>
        </w:rPr>
      </w:pPr>
      <w:r>
        <w:rPr>
          <w:rStyle w:val="CharDivText"/>
        </w:rPr>
        <w:t>tribunal</w:t>
      </w:r>
      <w:r>
        <w:rPr>
          <w:rStyle w:val="CharDivText"/>
        </w:rPr>
        <w:tab/>
        <w:t>O. 31 r. 8(6)</w:t>
      </w:r>
    </w:p>
    <w:p w:rsidR="00FD0725" w:rsidRDefault="001248B8">
      <w:pPr>
        <w:pStyle w:val="DefinedTerms"/>
        <w:rPr>
          <w:rStyle w:val="CharDivText"/>
        </w:rPr>
      </w:pPr>
      <w:r>
        <w:rPr>
          <w:rStyle w:val="CharDivText"/>
        </w:rPr>
        <w:t>unexplained wealth declaration</w:t>
      </w:r>
      <w:r>
        <w:rPr>
          <w:rStyle w:val="CharDivText"/>
        </w:rPr>
        <w:tab/>
        <w:t>O. 81FA r. 1</w:t>
      </w:r>
    </w:p>
    <w:p w:rsidR="00FD0725" w:rsidRDefault="001248B8">
      <w:pPr>
        <w:pStyle w:val="DefinedTerms"/>
        <w:rPr>
          <w:rStyle w:val="CharDivText"/>
        </w:rPr>
      </w:pPr>
      <w:r>
        <w:rPr>
          <w:rStyle w:val="CharDivText"/>
        </w:rPr>
        <w:t>will</w:t>
      </w:r>
      <w:r>
        <w:rPr>
          <w:rStyle w:val="CharDivText"/>
        </w:rPr>
        <w:tab/>
        <w:t>O. 73 r. 1(3)</w:t>
      </w:r>
    </w:p>
    <w:p w:rsidR="00FD0725" w:rsidRDefault="001248B8">
      <w:pPr>
        <w:pStyle w:val="DefinedTerms"/>
        <w:keepNext/>
        <w:rPr>
          <w:rStyle w:val="CharDivText"/>
        </w:rPr>
      </w:pPr>
      <w:r>
        <w:rPr>
          <w:rStyle w:val="CharDivText"/>
        </w:rPr>
        <w:t xml:space="preserve">working </w:t>
      </w:r>
      <w:r>
        <w:rPr>
          <w:rStyle w:val="CharDivText"/>
        </w:rPr>
        <w:t>day</w:t>
      </w:r>
      <w:r>
        <w:rPr>
          <w:rStyle w:val="CharDivText"/>
        </w:rPr>
        <w:tab/>
        <w:t>O.</w:t>
      </w:r>
      <w:r>
        <w:t> 1 r. 4(1)</w:t>
      </w:r>
    </w:p>
    <w:p w:rsidR="00FD0725" w:rsidRDefault="001248B8">
      <w:pPr>
        <w:pStyle w:val="DefinedTerms"/>
        <w:keepNext/>
        <w:rPr>
          <w:rStyle w:val="CharDivText"/>
        </w:rPr>
      </w:pPr>
      <w:r>
        <w:rPr>
          <w:rStyle w:val="CharDivText"/>
        </w:rPr>
        <w:t>writ</w:t>
      </w:r>
      <w:r>
        <w:rPr>
          <w:rStyle w:val="CharDivText"/>
        </w:rPr>
        <w:tab/>
        <w:t>O. 1 r. 4(1), O. 56 r. 1(1)</w:t>
      </w:r>
    </w:p>
    <w:p w:rsidR="00FD0725" w:rsidRDefault="00FD0725"/>
    <w:p w:rsidR="00FD0725" w:rsidRDefault="00FD0725">
      <w:pPr>
        <w:sectPr w:rsidR="00FD0725">
          <w:headerReference w:type="even" r:id="rId36"/>
          <w:headerReference w:type="default" r:id="rId37"/>
          <w:pgSz w:w="11907" w:h="16840" w:code="9"/>
          <w:pgMar w:top="2381" w:right="2409" w:bottom="3543" w:left="2409" w:header="720" w:footer="3380" w:gutter="0"/>
          <w:cols w:space="720"/>
          <w:noEndnote/>
          <w:docGrid w:linePitch="326"/>
        </w:sectPr>
      </w:pPr>
    </w:p>
    <w:p w:rsidR="00FD0725" w:rsidRDefault="00FD0725"/>
    <w:sectPr w:rsidR="00FD0725">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725" w:rsidRDefault="001248B8">
      <w:r>
        <w:separator/>
      </w:r>
    </w:p>
  </w:endnote>
  <w:endnote w:type="continuationSeparator" w:id="0">
    <w:p w:rsidR="00FD0725" w:rsidRDefault="00124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Footer"/>
      <w:pBdr>
        <w:bottom w:val="single" w:sz="4" w:space="1" w:color="auto"/>
      </w:pBdr>
      <w:rPr>
        <w:sz w:val="20"/>
      </w:rPr>
    </w:pPr>
  </w:p>
  <w:p w:rsidR="00FD0725" w:rsidRDefault="001248B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09-x0-02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2020</w:t>
    </w:r>
    <w:r>
      <w:rPr>
        <w:sz w:val="20"/>
      </w:rPr>
      <w:fldChar w:fldCharType="end"/>
    </w:r>
  </w:p>
  <w:p w:rsidR="00FD0725" w:rsidRDefault="001248B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Footer"/>
      <w:pBdr>
        <w:bottom w:val="single" w:sz="4" w:space="1" w:color="auto"/>
      </w:pBdr>
      <w:rPr>
        <w:sz w:val="20"/>
      </w:rPr>
    </w:pPr>
  </w:p>
  <w:p w:rsidR="00FD0725" w:rsidRDefault="001248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09-x0-02</w:t>
    </w:r>
    <w:r>
      <w:rPr>
        <w:sz w:val="20"/>
      </w:rPr>
      <w:fldChar w:fldCharType="end"/>
    </w:r>
  </w:p>
  <w:p w:rsidR="00FD0725" w:rsidRDefault="001248B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Footer"/>
      <w:pBdr>
        <w:bottom w:val="single" w:sz="4" w:space="1" w:color="auto"/>
      </w:pBdr>
      <w:rPr>
        <w:sz w:val="20"/>
      </w:rPr>
    </w:pPr>
  </w:p>
  <w:p w:rsidR="00FD0725" w:rsidRDefault="001248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2020</w:t>
    </w:r>
    <w:r>
      <w:rPr>
        <w:sz w:val="20"/>
      </w:rPr>
      <w:fldChar w:fldCharType="end"/>
    </w:r>
    <w:r>
      <w:rPr>
        <w:sz w:val="20"/>
      </w:rPr>
      <w:tab/>
      <w:t xml:space="preserve">Version </w:t>
    </w:r>
    <w:r>
      <w:rPr>
        <w:sz w:val="20"/>
      </w:rPr>
      <w:fldChar w:fldCharType="begin"/>
    </w:r>
    <w:r>
      <w:rPr>
        <w:sz w:val="20"/>
      </w:rPr>
      <w:instrText xml:space="preserve"> DOCP</w:instrText>
    </w:r>
    <w:r>
      <w:rPr>
        <w:sz w:val="20"/>
      </w:rPr>
      <w:instrText xml:space="preserve">ROPERTY "Suffix" </w:instrText>
    </w:r>
    <w:r>
      <w:rPr>
        <w:sz w:val="20"/>
      </w:rPr>
      <w:fldChar w:fldCharType="separate"/>
    </w:r>
    <w:r>
      <w:rPr>
        <w:sz w:val="20"/>
      </w:rPr>
      <w:t>09-x0-02</w:t>
    </w:r>
    <w:r>
      <w:rPr>
        <w:sz w:val="20"/>
      </w:rPr>
      <w:fldChar w:fldCharType="end"/>
    </w:r>
  </w:p>
  <w:p w:rsidR="00FD0725" w:rsidRDefault="001248B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Footer"/>
      <w:pBdr>
        <w:bottom w:val="single" w:sz="4" w:space="1" w:color="auto"/>
      </w:pBdr>
      <w:rPr>
        <w:sz w:val="20"/>
      </w:rPr>
    </w:pPr>
  </w:p>
  <w:p w:rsidR="00FD0725" w:rsidRDefault="001248B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09-x0-02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2020</w:t>
    </w:r>
    <w:r>
      <w:rPr>
        <w:sz w:val="20"/>
      </w:rPr>
      <w:fldChar w:fldCharType="end"/>
    </w:r>
  </w:p>
  <w:p w:rsidR="00FD0725" w:rsidRDefault="001248B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Footer"/>
      <w:pBdr>
        <w:bottom w:val="single" w:sz="4" w:space="1" w:color="auto"/>
      </w:pBdr>
      <w:rPr>
        <w:sz w:val="20"/>
      </w:rPr>
    </w:pPr>
  </w:p>
  <w:p w:rsidR="00FD0725" w:rsidRDefault="001248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09-x0-02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rsidR="00FD0725" w:rsidRDefault="001248B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Footer"/>
      <w:pBdr>
        <w:bottom w:val="single" w:sz="4" w:space="1" w:color="auto"/>
      </w:pBdr>
      <w:rPr>
        <w:sz w:val="20"/>
      </w:rPr>
    </w:pPr>
  </w:p>
  <w:p w:rsidR="00FD0725" w:rsidRDefault="001248B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09-x0-02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FD0725" w:rsidRDefault="001248B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725" w:rsidRDefault="001248B8">
      <w:r>
        <w:separator/>
      </w:r>
    </w:p>
  </w:footnote>
  <w:footnote w:type="continuationSeparator" w:id="0">
    <w:p w:rsidR="00FD0725" w:rsidRDefault="001248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8B8" w:rsidRDefault="001248B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48B8" w:rsidRDefault="001248B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0725">
      <w:trPr>
        <w:cantSplit/>
      </w:trPr>
      <w:tc>
        <w:tcPr>
          <w:tcW w:w="7258" w:type="dxa"/>
          <w:gridSpan w:val="2"/>
        </w:tcPr>
        <w:p w:rsidR="00FD0725" w:rsidRDefault="001248B8">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FD0725">
      <w:tc>
        <w:tcPr>
          <w:tcW w:w="1548" w:type="dxa"/>
        </w:tcPr>
        <w:p w:rsidR="00FD0725" w:rsidRDefault="00FD0725">
          <w:pPr>
            <w:pStyle w:val="Header"/>
            <w:spacing w:before="40"/>
          </w:pPr>
        </w:p>
      </w:tc>
      <w:tc>
        <w:tcPr>
          <w:tcW w:w="5715" w:type="dxa"/>
        </w:tcPr>
        <w:p w:rsidR="00FD0725" w:rsidRDefault="00FD0725">
          <w:pPr>
            <w:pStyle w:val="Header"/>
            <w:spacing w:before="40"/>
          </w:pPr>
        </w:p>
      </w:tc>
    </w:tr>
    <w:tr w:rsidR="00FD0725">
      <w:tc>
        <w:tcPr>
          <w:tcW w:w="1548" w:type="dxa"/>
        </w:tcPr>
        <w:p w:rsidR="00FD0725" w:rsidRDefault="00FD0725">
          <w:pPr>
            <w:pStyle w:val="Header"/>
            <w:spacing w:before="40"/>
          </w:pPr>
        </w:p>
      </w:tc>
      <w:tc>
        <w:tcPr>
          <w:tcW w:w="5715" w:type="dxa"/>
        </w:tcPr>
        <w:p w:rsidR="00FD0725" w:rsidRDefault="00FD0725">
          <w:pPr>
            <w:pStyle w:val="Header"/>
            <w:spacing w:before="40"/>
          </w:pPr>
        </w:p>
      </w:tc>
    </w:tr>
    <w:tr w:rsidR="00FD0725">
      <w:trPr>
        <w:cantSplit/>
      </w:trPr>
      <w:tc>
        <w:tcPr>
          <w:tcW w:w="7258" w:type="dxa"/>
          <w:gridSpan w:val="2"/>
        </w:tcPr>
        <w:p w:rsidR="00FD0725" w:rsidRDefault="001248B8">
          <w:pPr>
            <w:pStyle w:val="Header"/>
            <w:spacing w:before="40"/>
          </w:pPr>
          <w:r>
            <w:t>Contents</w:t>
          </w:r>
        </w:p>
      </w:tc>
    </w:tr>
  </w:tbl>
  <w:p w:rsidR="00FD0725" w:rsidRDefault="00FD07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0725">
      <w:trPr>
        <w:cantSplit/>
      </w:trPr>
      <w:tc>
        <w:tcPr>
          <w:tcW w:w="7258" w:type="dxa"/>
          <w:gridSpan w:val="2"/>
        </w:tcPr>
        <w:p w:rsidR="00FD0725" w:rsidRDefault="001248B8">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FD0725">
      <w:tc>
        <w:tcPr>
          <w:tcW w:w="5715" w:type="dxa"/>
        </w:tcPr>
        <w:p w:rsidR="00FD0725" w:rsidRDefault="00FD0725">
          <w:pPr>
            <w:pStyle w:val="Header"/>
            <w:spacing w:before="40"/>
            <w:jc w:val="right"/>
          </w:pPr>
        </w:p>
      </w:tc>
      <w:tc>
        <w:tcPr>
          <w:tcW w:w="1548" w:type="dxa"/>
        </w:tcPr>
        <w:p w:rsidR="00FD0725" w:rsidRDefault="00FD0725">
          <w:pPr>
            <w:pStyle w:val="Header"/>
            <w:spacing w:before="40"/>
            <w:ind w:right="17"/>
            <w:jc w:val="right"/>
          </w:pPr>
        </w:p>
      </w:tc>
    </w:tr>
    <w:tr w:rsidR="00FD0725">
      <w:tc>
        <w:tcPr>
          <w:tcW w:w="5715" w:type="dxa"/>
        </w:tcPr>
        <w:p w:rsidR="00FD0725" w:rsidRDefault="00FD0725">
          <w:pPr>
            <w:pStyle w:val="Header"/>
            <w:spacing w:before="40"/>
            <w:jc w:val="right"/>
          </w:pPr>
        </w:p>
      </w:tc>
      <w:tc>
        <w:tcPr>
          <w:tcW w:w="1548" w:type="dxa"/>
        </w:tcPr>
        <w:p w:rsidR="00FD0725" w:rsidRDefault="00FD0725">
          <w:pPr>
            <w:pStyle w:val="Header"/>
            <w:spacing w:before="40"/>
            <w:ind w:right="17"/>
            <w:jc w:val="right"/>
          </w:pPr>
        </w:p>
      </w:tc>
    </w:tr>
    <w:tr w:rsidR="00FD0725">
      <w:trPr>
        <w:cantSplit/>
      </w:trPr>
      <w:tc>
        <w:tcPr>
          <w:tcW w:w="7258" w:type="dxa"/>
          <w:gridSpan w:val="2"/>
        </w:tcPr>
        <w:p w:rsidR="00FD0725" w:rsidRDefault="001248B8">
          <w:pPr>
            <w:pStyle w:val="Header"/>
            <w:spacing w:before="40"/>
            <w:ind w:right="17"/>
            <w:jc w:val="right"/>
          </w:pPr>
          <w:r>
            <w:t>Contents</w:t>
          </w:r>
        </w:p>
      </w:tc>
    </w:tr>
  </w:tbl>
  <w:p w:rsidR="00FD0725" w:rsidRDefault="00FD0725">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FD0725">
      <w:trPr>
        <w:cantSplit/>
      </w:trPr>
      <w:tc>
        <w:tcPr>
          <w:tcW w:w="7263" w:type="dxa"/>
          <w:gridSpan w:val="2"/>
        </w:tcPr>
        <w:p w:rsidR="00FD0725" w:rsidRDefault="001248B8">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FD0725">
      <w:tc>
        <w:tcPr>
          <w:tcW w:w="1548" w:type="dxa"/>
        </w:tcPr>
        <w:p w:rsidR="00FD0725" w:rsidRDefault="001248B8">
          <w:pPr>
            <w:pStyle w:val="Header"/>
            <w:spacing w:before="40"/>
          </w:pPr>
          <w:r>
            <w:rPr>
              <w:b/>
            </w:rPr>
            <w:fldChar w:fldCharType="begin"/>
          </w:r>
          <w:r>
            <w:rPr>
              <w:b/>
            </w:rPr>
            <w:instrText>styleref CharPart</w:instrText>
          </w:r>
          <w:r>
            <w:rPr>
              <w:b/>
            </w:rPr>
            <w:instrText>No</w:instrText>
          </w:r>
          <w:r>
            <w:rPr>
              <w:b/>
            </w:rPr>
            <w:fldChar w:fldCharType="end"/>
          </w:r>
        </w:p>
      </w:tc>
      <w:tc>
        <w:tcPr>
          <w:tcW w:w="5715" w:type="dxa"/>
          <w:vAlign w:val="bottom"/>
        </w:tcPr>
        <w:p w:rsidR="00FD0725" w:rsidRDefault="001248B8">
          <w:pPr>
            <w:pStyle w:val="Header"/>
            <w:spacing w:before="40"/>
          </w:pPr>
          <w:r>
            <w:fldChar w:fldCharType="begin"/>
          </w:r>
          <w:r>
            <w:instrText>styleref CharPartText</w:instrText>
          </w:r>
          <w:r>
            <w:fldChar w:fldCharType="end"/>
          </w:r>
        </w:p>
      </w:tc>
    </w:tr>
    <w:tr w:rsidR="00FD0725">
      <w:tc>
        <w:tcPr>
          <w:tcW w:w="1548" w:type="dxa"/>
        </w:tcPr>
        <w:p w:rsidR="00FD0725" w:rsidRDefault="001248B8">
          <w:pPr>
            <w:pStyle w:val="Header"/>
            <w:spacing w:before="40"/>
          </w:pPr>
          <w:r>
            <w:rPr>
              <w:b/>
            </w:rPr>
            <w:fldChar w:fldCharType="begin"/>
          </w:r>
          <w:r>
            <w:rPr>
              <w:b/>
            </w:rPr>
            <w:instrText xml:space="preserve"> styleref CharDivNo </w:instrText>
          </w:r>
          <w:r>
            <w:rPr>
              <w:b/>
            </w:rPr>
            <w:fldChar w:fldCharType="end"/>
          </w:r>
        </w:p>
      </w:tc>
      <w:tc>
        <w:tcPr>
          <w:tcW w:w="5715" w:type="dxa"/>
        </w:tcPr>
        <w:p w:rsidR="00FD0725" w:rsidRDefault="001248B8">
          <w:pPr>
            <w:pStyle w:val="Header"/>
            <w:spacing w:before="40"/>
          </w:pPr>
          <w:r>
            <w:fldChar w:fldCharType="begin"/>
          </w:r>
          <w:r>
            <w:instrText xml:space="preserve"> styleref CharDivText </w:instrText>
          </w:r>
          <w:r>
            <w:fldChar w:fldCharType="end"/>
          </w:r>
        </w:p>
      </w:tc>
    </w:tr>
    <w:tr w:rsidR="00FD0725">
      <w:trPr>
        <w:cantSplit/>
      </w:trPr>
      <w:tc>
        <w:tcPr>
          <w:tcW w:w="7263" w:type="dxa"/>
          <w:gridSpan w:val="2"/>
        </w:tcPr>
        <w:p w:rsidR="00FD0725" w:rsidRDefault="001248B8">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FD0725" w:rsidRDefault="00FD072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D0725">
      <w:trPr>
        <w:cantSplit/>
      </w:trPr>
      <w:tc>
        <w:tcPr>
          <w:tcW w:w="7263" w:type="dxa"/>
          <w:gridSpan w:val="2"/>
        </w:tcPr>
        <w:p w:rsidR="00FD0725" w:rsidRDefault="001248B8">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FD0725">
      <w:tc>
        <w:tcPr>
          <w:tcW w:w="5715" w:type="dxa"/>
          <w:vAlign w:val="bottom"/>
        </w:tcPr>
        <w:p w:rsidR="00FD0725" w:rsidRDefault="001248B8">
          <w:pPr>
            <w:pStyle w:val="Header"/>
            <w:spacing w:before="40"/>
            <w:jc w:val="right"/>
          </w:pPr>
          <w:r>
            <w:fldChar w:fldCharType="begin"/>
          </w:r>
          <w:r>
            <w:instrText>styleref CharPartText</w:instrText>
          </w:r>
          <w:r>
            <w:fldChar w:fldCharType="end"/>
          </w:r>
        </w:p>
      </w:tc>
      <w:tc>
        <w:tcPr>
          <w:tcW w:w="1548" w:type="dxa"/>
        </w:tcPr>
        <w:p w:rsidR="00FD0725" w:rsidRDefault="001248B8">
          <w:pPr>
            <w:pStyle w:val="Header"/>
            <w:spacing w:before="40"/>
            <w:ind w:right="17"/>
            <w:jc w:val="right"/>
          </w:pPr>
          <w:r>
            <w:rPr>
              <w:b/>
            </w:rPr>
            <w:fldChar w:fldCharType="begin"/>
          </w:r>
          <w:r>
            <w:rPr>
              <w:b/>
            </w:rPr>
            <w:instrText>styleref CharPartNo</w:instrText>
          </w:r>
          <w:r>
            <w:rPr>
              <w:b/>
            </w:rPr>
            <w:fldChar w:fldCharType="end"/>
          </w:r>
        </w:p>
      </w:tc>
    </w:tr>
    <w:tr w:rsidR="00FD0725">
      <w:tc>
        <w:tcPr>
          <w:tcW w:w="5715" w:type="dxa"/>
          <w:vAlign w:val="bottom"/>
        </w:tcPr>
        <w:p w:rsidR="00FD0725" w:rsidRDefault="001248B8">
          <w:pPr>
            <w:pStyle w:val="Header"/>
            <w:spacing w:before="40"/>
            <w:jc w:val="right"/>
          </w:pPr>
          <w:r>
            <w:fldChar w:fldCharType="begin"/>
          </w:r>
          <w:r>
            <w:instrText xml:space="preserve"> styleref CharDivText </w:instrText>
          </w:r>
          <w:r>
            <w:fldChar w:fldCharType="end"/>
          </w:r>
        </w:p>
      </w:tc>
      <w:tc>
        <w:tcPr>
          <w:tcW w:w="1548" w:type="dxa"/>
        </w:tcPr>
        <w:p w:rsidR="00FD0725" w:rsidRDefault="001248B8">
          <w:pPr>
            <w:pStyle w:val="Header"/>
            <w:spacing w:before="40"/>
            <w:ind w:right="17"/>
            <w:jc w:val="right"/>
          </w:pPr>
          <w:r>
            <w:rPr>
              <w:b/>
            </w:rPr>
            <w:fldChar w:fldCharType="begin"/>
          </w:r>
          <w:r>
            <w:rPr>
              <w:b/>
            </w:rPr>
            <w:instrText xml:space="preserve"> styleref CharDivNo </w:instrText>
          </w:r>
          <w:r>
            <w:rPr>
              <w:b/>
            </w:rPr>
            <w:fldChar w:fldCharType="end"/>
          </w:r>
        </w:p>
      </w:tc>
    </w:tr>
    <w:tr w:rsidR="00FD0725">
      <w:trPr>
        <w:cantSplit/>
      </w:trPr>
      <w:tc>
        <w:tcPr>
          <w:tcW w:w="7263" w:type="dxa"/>
          <w:gridSpan w:val="2"/>
        </w:tcPr>
        <w:p w:rsidR="00FD0725" w:rsidRDefault="001248B8">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FD0725" w:rsidRDefault="00FD072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0725">
      <w:tc>
        <w:tcPr>
          <w:tcW w:w="7263" w:type="dxa"/>
          <w:gridSpan w:val="2"/>
        </w:tcPr>
        <w:p w:rsidR="00FD0725" w:rsidRDefault="001248B8">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rsidR="00FD0725">
      <w:tc>
        <w:tcPr>
          <w:tcW w:w="1548" w:type="dxa"/>
        </w:tcPr>
        <w:p w:rsidR="00FD0725" w:rsidRDefault="001248B8">
          <w:pPr>
            <w:pStyle w:val="Header"/>
            <w:spacing w:before="40"/>
          </w:pPr>
          <w:r>
            <w:rPr>
              <w:b/>
            </w:rPr>
            <w:fldChar w:fldCharType="begin"/>
          </w:r>
          <w:r>
            <w:rPr>
              <w:b/>
            </w:rPr>
            <w:instrText>styleref CharSchno</w:instrText>
          </w:r>
          <w:r>
            <w:rPr>
              <w:b/>
            </w:rPr>
            <w:fldChar w:fldCharType="end"/>
          </w:r>
        </w:p>
      </w:tc>
      <w:tc>
        <w:tcPr>
          <w:tcW w:w="5715" w:type="dxa"/>
          <w:vAlign w:val="bottom"/>
        </w:tcPr>
        <w:p w:rsidR="00FD0725" w:rsidRDefault="001248B8">
          <w:pPr>
            <w:pStyle w:val="Header"/>
            <w:spacing w:before="40"/>
          </w:pPr>
          <w:r>
            <w:fldChar w:fldCharType="begin"/>
          </w:r>
          <w:r>
            <w:instrText>styleref CharSchText</w:instrText>
          </w:r>
          <w:r>
            <w:fldChar w:fldCharType="end"/>
          </w:r>
        </w:p>
      </w:tc>
    </w:tr>
    <w:tr w:rsidR="00FD0725">
      <w:tc>
        <w:tcPr>
          <w:tcW w:w="1548" w:type="dxa"/>
        </w:tcPr>
        <w:p w:rsidR="00FD0725" w:rsidRDefault="001248B8">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FD0725" w:rsidRDefault="001248B8">
          <w:pPr>
            <w:pStyle w:val="Header"/>
            <w:spacing w:before="40"/>
          </w:pPr>
          <w:r>
            <w:fldChar w:fldCharType="begin"/>
          </w:r>
          <w:r>
            <w:instrText xml:space="preserve"> styleref CharSDivText </w:instrText>
          </w:r>
          <w:r>
            <w:fldChar w:fldCharType="end"/>
          </w:r>
        </w:p>
      </w:tc>
    </w:tr>
    <w:tr w:rsidR="00FD0725">
      <w:tc>
        <w:tcPr>
          <w:tcW w:w="1548" w:type="dxa"/>
        </w:tcPr>
        <w:p w:rsidR="00FD0725" w:rsidRDefault="001248B8">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rsidR="00FD0725" w:rsidRDefault="00FD0725">
          <w:pPr>
            <w:pStyle w:val="Header"/>
            <w:spacing w:before="40"/>
          </w:pPr>
        </w:p>
      </w:tc>
    </w:tr>
  </w:tbl>
  <w:p w:rsidR="00FD0725" w:rsidRDefault="00FD072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FD0725">
      <w:trPr>
        <w:cantSplit/>
      </w:trPr>
      <w:tc>
        <w:tcPr>
          <w:tcW w:w="7272" w:type="dxa"/>
          <w:gridSpan w:val="2"/>
        </w:tcPr>
        <w:p w:rsidR="00FD0725" w:rsidRDefault="001248B8">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rsidR="00FD0725">
      <w:tc>
        <w:tcPr>
          <w:tcW w:w="5715" w:type="dxa"/>
          <w:vAlign w:val="bottom"/>
        </w:tcPr>
        <w:p w:rsidR="00FD0725" w:rsidRDefault="001248B8">
          <w:pPr>
            <w:pStyle w:val="Header"/>
            <w:spacing w:before="40"/>
            <w:jc w:val="right"/>
          </w:pPr>
          <w:r>
            <w:fldChar w:fldCharType="begin"/>
          </w:r>
          <w:r>
            <w:instrText>styleref CharSchText</w:instrText>
          </w:r>
          <w:r>
            <w:fldChar w:fldCharType="end"/>
          </w:r>
        </w:p>
      </w:tc>
      <w:tc>
        <w:tcPr>
          <w:tcW w:w="1557" w:type="dxa"/>
        </w:tcPr>
        <w:p w:rsidR="00FD0725" w:rsidRDefault="001248B8">
          <w:pPr>
            <w:pStyle w:val="Header"/>
            <w:spacing w:before="40"/>
            <w:ind w:right="17"/>
            <w:jc w:val="right"/>
          </w:pPr>
          <w:r>
            <w:rPr>
              <w:b/>
            </w:rPr>
            <w:fldChar w:fldCharType="begin"/>
          </w:r>
          <w:r>
            <w:rPr>
              <w:b/>
            </w:rPr>
            <w:instrText>styleref CharSchno</w:instrText>
          </w:r>
          <w:r>
            <w:rPr>
              <w:b/>
            </w:rPr>
            <w:fldChar w:fldCharType="end"/>
          </w:r>
        </w:p>
      </w:tc>
    </w:tr>
    <w:tr w:rsidR="00FD0725">
      <w:tc>
        <w:tcPr>
          <w:tcW w:w="5715" w:type="dxa"/>
          <w:vAlign w:val="bottom"/>
        </w:tcPr>
        <w:p w:rsidR="00FD0725" w:rsidRDefault="001248B8">
          <w:pPr>
            <w:pStyle w:val="Header"/>
            <w:spacing w:before="40"/>
            <w:jc w:val="right"/>
          </w:pPr>
          <w:r>
            <w:fldChar w:fldCharType="begin"/>
          </w:r>
          <w:r>
            <w:instrText xml:space="preserve"> styleref CharSDivText </w:instrText>
          </w:r>
          <w:r>
            <w:fldChar w:fldCharType="end"/>
          </w:r>
        </w:p>
      </w:tc>
      <w:tc>
        <w:tcPr>
          <w:tcW w:w="1557" w:type="dxa"/>
        </w:tcPr>
        <w:p w:rsidR="00FD0725" w:rsidRDefault="001248B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D0725">
      <w:tc>
        <w:tcPr>
          <w:tcW w:w="5715" w:type="dxa"/>
        </w:tcPr>
        <w:p w:rsidR="00FD0725" w:rsidRDefault="00FD0725">
          <w:pPr>
            <w:pStyle w:val="Header"/>
            <w:spacing w:before="40"/>
            <w:jc w:val="right"/>
          </w:pPr>
        </w:p>
      </w:tc>
      <w:tc>
        <w:tcPr>
          <w:tcW w:w="1557" w:type="dxa"/>
        </w:tcPr>
        <w:p w:rsidR="00FD0725" w:rsidRDefault="001248B8">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rsidR="00FD0725" w:rsidRDefault="00FD0725">
    <w:pPr>
      <w:pStyle w:val="Header"/>
      <w:pBdr>
        <w:top w:val="single" w:sz="4" w:space="1" w:color="auto"/>
      </w:pBdr>
    </w:pPr>
    <w:bookmarkStart w:id="1879" w:name="Schedule"/>
    <w:bookmarkEnd w:id="18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0725">
      <w:trPr>
        <w:cantSplit/>
      </w:trPr>
      <w:tc>
        <w:tcPr>
          <w:tcW w:w="7263" w:type="dxa"/>
          <w:gridSpan w:val="2"/>
        </w:tcPr>
        <w:p w:rsidR="00FD0725" w:rsidRDefault="001248B8">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rsidR="00FD0725">
      <w:tc>
        <w:tcPr>
          <w:tcW w:w="1548" w:type="dxa"/>
        </w:tcPr>
        <w:p w:rsidR="00FD0725" w:rsidRDefault="001248B8">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rsidR="00FD0725" w:rsidRDefault="001248B8">
          <w:pPr>
            <w:pStyle w:val="Header"/>
            <w:spacing w:before="40"/>
          </w:pPr>
          <w:r>
            <w:fldChar w:fldCharType="begin"/>
          </w:r>
          <w:r>
            <w:instrText xml:space="preserve"> styleref CharSchText </w:instrText>
          </w:r>
          <w:r>
            <w:fldChar w:fldCharType="separate"/>
          </w:r>
          <w:r>
            <w:t>Forms</w:t>
          </w:r>
          <w:r>
            <w:fldChar w:fldCharType="end"/>
          </w:r>
        </w:p>
      </w:tc>
    </w:tr>
    <w:tr w:rsidR="00FD0725">
      <w:tc>
        <w:tcPr>
          <w:tcW w:w="1548" w:type="dxa"/>
        </w:tcPr>
        <w:p w:rsidR="00FD0725" w:rsidRDefault="001248B8">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rsidR="00FD0725" w:rsidRDefault="001248B8">
          <w:pPr>
            <w:pStyle w:val="Header"/>
            <w:spacing w:before="40"/>
          </w:pPr>
          <w:r>
            <w:fldChar w:fldCharType="begin"/>
          </w:r>
          <w:r>
            <w:instrText xml:space="preserve"> styleref CharSDivText </w:instrText>
          </w:r>
          <w:r>
            <w:fldChar w:fldCharType="end"/>
          </w:r>
        </w:p>
      </w:tc>
    </w:tr>
    <w:tr w:rsidR="00FD0725">
      <w:tc>
        <w:tcPr>
          <w:tcW w:w="1548" w:type="dxa"/>
        </w:tcPr>
        <w:p w:rsidR="00FD0725" w:rsidRDefault="00FD0725">
          <w:pPr>
            <w:pStyle w:val="Header"/>
            <w:spacing w:before="40"/>
          </w:pPr>
        </w:p>
      </w:tc>
      <w:tc>
        <w:tcPr>
          <w:tcW w:w="5715" w:type="dxa"/>
        </w:tcPr>
        <w:p w:rsidR="00FD0725" w:rsidRDefault="00FD0725">
          <w:pPr>
            <w:pStyle w:val="Header"/>
            <w:spacing w:before="40"/>
          </w:pPr>
        </w:p>
      </w:tc>
    </w:tr>
  </w:tbl>
  <w:p w:rsidR="00FD0725" w:rsidRDefault="00FD072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FD0725">
      <w:trPr>
        <w:cantSplit/>
      </w:trPr>
      <w:tc>
        <w:tcPr>
          <w:tcW w:w="7272" w:type="dxa"/>
          <w:gridSpan w:val="2"/>
        </w:tcPr>
        <w:p w:rsidR="00FD0725" w:rsidRDefault="001248B8">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rsidR="00FD0725">
      <w:tc>
        <w:tcPr>
          <w:tcW w:w="5715" w:type="dxa"/>
          <w:vAlign w:val="bottom"/>
        </w:tcPr>
        <w:p w:rsidR="00FD0725" w:rsidRDefault="001248B8">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rsidR="00FD0725" w:rsidRDefault="001248B8">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rsidR="00FD0725">
      <w:tc>
        <w:tcPr>
          <w:tcW w:w="5715" w:type="dxa"/>
          <w:vAlign w:val="bottom"/>
        </w:tcPr>
        <w:p w:rsidR="00FD0725" w:rsidRDefault="001248B8">
          <w:pPr>
            <w:pStyle w:val="Header"/>
            <w:spacing w:before="40"/>
            <w:jc w:val="right"/>
          </w:pPr>
          <w:r>
            <w:fldChar w:fldCharType="begin"/>
          </w:r>
          <w:r>
            <w:instrText xml:space="preserve"> styleref CharSDivText </w:instrText>
          </w:r>
          <w:r>
            <w:fldChar w:fldCharType="end"/>
          </w:r>
        </w:p>
      </w:tc>
      <w:tc>
        <w:tcPr>
          <w:tcW w:w="1557" w:type="dxa"/>
        </w:tcPr>
        <w:p w:rsidR="00FD0725" w:rsidRDefault="001248B8">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D0725">
      <w:tc>
        <w:tcPr>
          <w:tcW w:w="5715" w:type="dxa"/>
        </w:tcPr>
        <w:p w:rsidR="00FD0725" w:rsidRDefault="00FD0725">
          <w:pPr>
            <w:pStyle w:val="Header"/>
            <w:spacing w:before="40"/>
            <w:jc w:val="right"/>
          </w:pPr>
        </w:p>
      </w:tc>
      <w:tc>
        <w:tcPr>
          <w:tcW w:w="1557" w:type="dxa"/>
        </w:tcPr>
        <w:p w:rsidR="00FD0725" w:rsidRDefault="00FD0725">
          <w:pPr>
            <w:pStyle w:val="Header"/>
            <w:spacing w:before="40"/>
            <w:ind w:right="17"/>
            <w:jc w:val="right"/>
          </w:pPr>
        </w:p>
      </w:tc>
    </w:tr>
  </w:tbl>
  <w:p w:rsidR="00FD0725" w:rsidRDefault="00FD072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D0725">
      <w:trPr>
        <w:cantSplit/>
      </w:trPr>
      <w:tc>
        <w:tcPr>
          <w:tcW w:w="7258" w:type="dxa"/>
          <w:gridSpan w:val="2"/>
        </w:tcPr>
        <w:p w:rsidR="00FD0725" w:rsidRDefault="001248B8">
          <w:pPr>
            <w:pStyle w:val="Header"/>
          </w:pPr>
          <w:r>
            <w:rPr>
              <w:b/>
              <w:i/>
            </w:rPr>
            <w:fldChar w:fldCharType="begin"/>
          </w:r>
          <w:r>
            <w:rPr>
              <w:b/>
              <w:i/>
            </w:rPr>
            <w:instrText xml:space="preserve"> STYLEREF</w:instrText>
          </w:r>
          <w:r>
            <w:rPr>
              <w:b/>
              <w:i/>
            </w:rPr>
            <w:instrText xml:space="preserve"> "Name of Act/Reg" </w:instrText>
          </w:r>
          <w:r>
            <w:rPr>
              <w:b/>
              <w:i/>
            </w:rPr>
            <w:fldChar w:fldCharType="separate"/>
          </w:r>
          <w:r>
            <w:rPr>
              <w:b/>
              <w:i/>
            </w:rPr>
            <w:t>Rules of the Supreme Court 1971</w:t>
          </w:r>
          <w:r>
            <w:rPr>
              <w:b/>
              <w:i/>
            </w:rPr>
            <w:fldChar w:fldCharType="end"/>
          </w:r>
        </w:p>
      </w:tc>
    </w:tr>
    <w:tr w:rsidR="00FD0725">
      <w:tc>
        <w:tcPr>
          <w:tcW w:w="1548" w:type="dxa"/>
        </w:tcPr>
        <w:p w:rsidR="00FD0725" w:rsidRDefault="001248B8">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FD0725" w:rsidRDefault="001248B8">
          <w:pPr>
            <w:pStyle w:val="Header"/>
            <w:spacing w:before="40"/>
          </w:pPr>
          <w:r>
            <w:fldChar w:fldCharType="begin"/>
          </w:r>
          <w:r>
            <w:instrText xml:space="preserve"> STYLEREF "nHeading 3" </w:instrText>
          </w:r>
          <w:r>
            <w:fldChar w:fldCharType="separate"/>
          </w:r>
          <w:r>
            <w:t>Compilation table</w:t>
          </w:r>
          <w:r>
            <w:fldChar w:fldCharType="end"/>
          </w:r>
        </w:p>
      </w:tc>
    </w:tr>
    <w:tr w:rsidR="00FD0725">
      <w:tc>
        <w:tcPr>
          <w:tcW w:w="1548" w:type="dxa"/>
        </w:tcPr>
        <w:p w:rsidR="00FD0725" w:rsidRDefault="00FD0725">
          <w:pPr>
            <w:pStyle w:val="Header"/>
            <w:spacing w:before="40"/>
          </w:pPr>
        </w:p>
      </w:tc>
      <w:tc>
        <w:tcPr>
          <w:tcW w:w="5715" w:type="dxa"/>
        </w:tcPr>
        <w:p w:rsidR="00FD0725" w:rsidRDefault="00FD0725">
          <w:pPr>
            <w:pStyle w:val="Header"/>
            <w:spacing w:before="40"/>
          </w:pPr>
        </w:p>
      </w:tc>
    </w:tr>
    <w:tr w:rsidR="00FD0725">
      <w:trPr>
        <w:cantSplit/>
      </w:trPr>
      <w:tc>
        <w:tcPr>
          <w:tcW w:w="7258" w:type="dxa"/>
          <w:gridSpan w:val="2"/>
        </w:tcPr>
        <w:p w:rsidR="00FD0725" w:rsidRDefault="00FD0725">
          <w:pPr>
            <w:pStyle w:val="Header"/>
            <w:spacing w:before="40"/>
          </w:pPr>
        </w:p>
      </w:tc>
    </w:tr>
  </w:tbl>
  <w:p w:rsidR="00FD0725" w:rsidRDefault="00FD072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D0725">
      <w:trPr>
        <w:cantSplit/>
      </w:trPr>
      <w:tc>
        <w:tcPr>
          <w:tcW w:w="7258" w:type="dxa"/>
          <w:gridSpan w:val="2"/>
        </w:tcPr>
        <w:p w:rsidR="00FD0725" w:rsidRDefault="001248B8">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FD0725">
      <w:tc>
        <w:tcPr>
          <w:tcW w:w="5715" w:type="dxa"/>
        </w:tcPr>
        <w:p w:rsidR="00FD0725" w:rsidRDefault="001248B8">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FD0725" w:rsidRDefault="001248B8">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FD0725">
      <w:tc>
        <w:tcPr>
          <w:tcW w:w="5715" w:type="dxa"/>
        </w:tcPr>
        <w:p w:rsidR="00FD0725" w:rsidRDefault="00FD0725">
          <w:pPr>
            <w:pStyle w:val="Header"/>
            <w:spacing w:before="40"/>
            <w:jc w:val="right"/>
          </w:pPr>
        </w:p>
      </w:tc>
      <w:tc>
        <w:tcPr>
          <w:tcW w:w="1548" w:type="dxa"/>
        </w:tcPr>
        <w:p w:rsidR="00FD0725" w:rsidRDefault="00FD0725">
          <w:pPr>
            <w:pStyle w:val="Header"/>
            <w:spacing w:before="40"/>
            <w:ind w:right="17"/>
            <w:jc w:val="right"/>
          </w:pPr>
        </w:p>
      </w:tc>
    </w:tr>
    <w:tr w:rsidR="00FD0725">
      <w:trPr>
        <w:cantSplit/>
      </w:trPr>
      <w:tc>
        <w:tcPr>
          <w:tcW w:w="7258" w:type="dxa"/>
          <w:gridSpan w:val="2"/>
        </w:tcPr>
        <w:p w:rsidR="00FD0725" w:rsidRDefault="00FD0725">
          <w:pPr>
            <w:pStyle w:val="Header"/>
            <w:spacing w:before="40"/>
            <w:ind w:right="17"/>
            <w:jc w:val="right"/>
          </w:pPr>
        </w:p>
      </w:tc>
    </w:tr>
  </w:tbl>
  <w:p w:rsidR="00FD0725" w:rsidRDefault="00FD0725">
    <w:pPr>
      <w:pStyle w:val="Header"/>
      <w:pBdr>
        <w:top w:val="single" w:sz="4" w:space="1" w:color="auto"/>
      </w:pBdr>
    </w:pPr>
    <w:bookmarkStart w:id="1892" w:name="Compilation"/>
    <w:bookmarkEnd w:id="189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D0725">
      <w:trPr>
        <w:cantSplit/>
      </w:trPr>
      <w:tc>
        <w:tcPr>
          <w:tcW w:w="7160" w:type="dxa"/>
          <w:gridSpan w:val="2"/>
        </w:tcPr>
        <w:p w:rsidR="00FD0725" w:rsidRDefault="001248B8">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rsidR="00FD0725">
      <w:tc>
        <w:tcPr>
          <w:tcW w:w="1548" w:type="dxa"/>
        </w:tcPr>
        <w:p w:rsidR="00FD0725" w:rsidRDefault="00FD0725">
          <w:pPr>
            <w:pStyle w:val="Header"/>
            <w:spacing w:before="40"/>
          </w:pPr>
        </w:p>
      </w:tc>
      <w:tc>
        <w:tcPr>
          <w:tcW w:w="5612" w:type="dxa"/>
        </w:tcPr>
        <w:p w:rsidR="00FD0725" w:rsidRDefault="00FD0725">
          <w:pPr>
            <w:pStyle w:val="Header"/>
            <w:spacing w:before="40"/>
          </w:pPr>
        </w:p>
      </w:tc>
    </w:tr>
    <w:tr w:rsidR="00FD0725">
      <w:tc>
        <w:tcPr>
          <w:tcW w:w="1548" w:type="dxa"/>
        </w:tcPr>
        <w:p w:rsidR="00FD0725" w:rsidRDefault="00FD0725">
          <w:pPr>
            <w:pStyle w:val="Header"/>
            <w:spacing w:before="40"/>
          </w:pPr>
        </w:p>
      </w:tc>
      <w:tc>
        <w:tcPr>
          <w:tcW w:w="5612" w:type="dxa"/>
        </w:tcPr>
        <w:p w:rsidR="00FD0725" w:rsidRDefault="00FD0725">
          <w:pPr>
            <w:pStyle w:val="Header"/>
            <w:spacing w:before="40"/>
          </w:pPr>
        </w:p>
      </w:tc>
    </w:tr>
    <w:tr w:rsidR="00FD0725">
      <w:trPr>
        <w:cantSplit/>
      </w:trPr>
      <w:tc>
        <w:tcPr>
          <w:tcW w:w="7160" w:type="dxa"/>
          <w:gridSpan w:val="2"/>
        </w:tcPr>
        <w:p w:rsidR="00FD0725" w:rsidRDefault="001248B8">
          <w:pPr>
            <w:pStyle w:val="Header"/>
            <w:spacing w:before="40"/>
          </w:pPr>
          <w:r>
            <w:rPr>
              <w:b/>
            </w:rPr>
            <w:t>Defined terms</w:t>
          </w:r>
        </w:p>
      </w:tc>
    </w:tr>
  </w:tbl>
  <w:p w:rsidR="00FD0725" w:rsidRDefault="00FD0725">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D0725">
      <w:trPr>
        <w:cantSplit/>
      </w:trPr>
      <w:tc>
        <w:tcPr>
          <w:tcW w:w="7160" w:type="dxa"/>
          <w:gridSpan w:val="2"/>
        </w:tcPr>
        <w:p w:rsidR="00FD0725" w:rsidRDefault="001248B8">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rsidR="00FD0725">
      <w:tc>
        <w:tcPr>
          <w:tcW w:w="5760" w:type="dxa"/>
        </w:tcPr>
        <w:p w:rsidR="00FD0725" w:rsidRDefault="00FD0725">
          <w:pPr>
            <w:pStyle w:val="Header"/>
            <w:spacing w:before="40"/>
            <w:jc w:val="right"/>
          </w:pPr>
        </w:p>
      </w:tc>
      <w:tc>
        <w:tcPr>
          <w:tcW w:w="1400" w:type="dxa"/>
        </w:tcPr>
        <w:p w:rsidR="00FD0725" w:rsidRDefault="00FD0725">
          <w:pPr>
            <w:pStyle w:val="Header"/>
            <w:spacing w:before="40"/>
            <w:ind w:right="17"/>
            <w:jc w:val="right"/>
          </w:pPr>
        </w:p>
      </w:tc>
    </w:tr>
    <w:tr w:rsidR="00FD0725">
      <w:tc>
        <w:tcPr>
          <w:tcW w:w="5760" w:type="dxa"/>
        </w:tcPr>
        <w:p w:rsidR="00FD0725" w:rsidRDefault="00FD0725">
          <w:pPr>
            <w:pStyle w:val="Header"/>
            <w:spacing w:before="40"/>
            <w:jc w:val="right"/>
          </w:pPr>
        </w:p>
      </w:tc>
      <w:tc>
        <w:tcPr>
          <w:tcW w:w="1400" w:type="dxa"/>
        </w:tcPr>
        <w:p w:rsidR="00FD0725" w:rsidRDefault="00FD0725">
          <w:pPr>
            <w:pStyle w:val="Header"/>
            <w:spacing w:before="40"/>
            <w:ind w:right="17"/>
            <w:jc w:val="right"/>
          </w:pPr>
        </w:p>
      </w:tc>
    </w:tr>
    <w:tr w:rsidR="00FD0725">
      <w:trPr>
        <w:cantSplit/>
      </w:trPr>
      <w:tc>
        <w:tcPr>
          <w:tcW w:w="7160" w:type="dxa"/>
          <w:gridSpan w:val="2"/>
        </w:tcPr>
        <w:p w:rsidR="00FD0725" w:rsidRDefault="001248B8">
          <w:pPr>
            <w:pStyle w:val="Header"/>
            <w:spacing w:before="40"/>
            <w:ind w:right="17"/>
            <w:jc w:val="right"/>
          </w:pPr>
          <w:r>
            <w:rPr>
              <w:b/>
            </w:rPr>
            <w:t>Defined terms</w:t>
          </w:r>
        </w:p>
      </w:tc>
    </w:tr>
  </w:tbl>
  <w:p w:rsidR="00FD0725" w:rsidRDefault="00FD0725">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FD0725">
      <w:trPr>
        <w:cantSplit/>
      </w:trPr>
      <w:tc>
        <w:tcPr>
          <w:tcW w:w="7263" w:type="dxa"/>
          <w:gridSpan w:val="2"/>
        </w:tcPr>
        <w:p w:rsidR="00FD0725" w:rsidRDefault="001248B8">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FD0725">
      <w:tc>
        <w:tcPr>
          <w:tcW w:w="1348" w:type="dxa"/>
        </w:tcPr>
        <w:p w:rsidR="00FD0725" w:rsidRDefault="00FD0725">
          <w:pPr>
            <w:pStyle w:val="Header"/>
            <w:spacing w:before="40"/>
          </w:pPr>
        </w:p>
      </w:tc>
      <w:tc>
        <w:tcPr>
          <w:tcW w:w="5915" w:type="dxa"/>
        </w:tcPr>
        <w:p w:rsidR="00FD0725" w:rsidRDefault="00FD0725">
          <w:pPr>
            <w:pStyle w:val="Header"/>
            <w:spacing w:before="40"/>
          </w:pPr>
        </w:p>
      </w:tc>
    </w:tr>
    <w:tr w:rsidR="00FD0725">
      <w:tc>
        <w:tcPr>
          <w:tcW w:w="1348" w:type="dxa"/>
        </w:tcPr>
        <w:p w:rsidR="00FD0725" w:rsidRDefault="00FD0725">
          <w:pPr>
            <w:pStyle w:val="Header"/>
            <w:spacing w:before="40"/>
          </w:pPr>
        </w:p>
      </w:tc>
      <w:tc>
        <w:tcPr>
          <w:tcW w:w="5915" w:type="dxa"/>
        </w:tcPr>
        <w:p w:rsidR="00FD0725" w:rsidRDefault="00FD0725">
          <w:pPr>
            <w:pStyle w:val="Header"/>
            <w:spacing w:before="40"/>
          </w:pPr>
        </w:p>
      </w:tc>
    </w:tr>
    <w:tr w:rsidR="00FD0725">
      <w:trPr>
        <w:cantSplit/>
      </w:trPr>
      <w:tc>
        <w:tcPr>
          <w:tcW w:w="7263" w:type="dxa"/>
          <w:gridSpan w:val="2"/>
        </w:tcPr>
        <w:p w:rsidR="00FD0725" w:rsidRDefault="001248B8">
          <w:pPr>
            <w:pStyle w:val="Header"/>
            <w:spacing w:before="40"/>
          </w:pPr>
          <w:r>
            <w:t>Defined terms</w:t>
          </w:r>
        </w:p>
      </w:tc>
    </w:tr>
  </w:tbl>
  <w:p w:rsidR="00FD0725" w:rsidRDefault="00FD0725">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FD0725">
      <w:trPr>
        <w:cantSplit/>
      </w:trPr>
      <w:tc>
        <w:tcPr>
          <w:tcW w:w="7263" w:type="dxa"/>
          <w:gridSpan w:val="2"/>
        </w:tcPr>
        <w:p w:rsidR="00FD0725" w:rsidRDefault="001248B8">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rsidR="00FD0725">
      <w:tc>
        <w:tcPr>
          <w:tcW w:w="5884" w:type="dxa"/>
        </w:tcPr>
        <w:p w:rsidR="00FD0725" w:rsidRDefault="00FD0725">
          <w:pPr>
            <w:pStyle w:val="Header"/>
            <w:spacing w:before="40"/>
            <w:jc w:val="right"/>
          </w:pPr>
        </w:p>
      </w:tc>
      <w:tc>
        <w:tcPr>
          <w:tcW w:w="1379" w:type="dxa"/>
        </w:tcPr>
        <w:p w:rsidR="00FD0725" w:rsidRDefault="00FD0725">
          <w:pPr>
            <w:pStyle w:val="Header"/>
            <w:spacing w:before="40"/>
            <w:ind w:right="17"/>
            <w:jc w:val="right"/>
          </w:pPr>
        </w:p>
      </w:tc>
    </w:tr>
    <w:tr w:rsidR="00FD0725">
      <w:tc>
        <w:tcPr>
          <w:tcW w:w="5884" w:type="dxa"/>
        </w:tcPr>
        <w:p w:rsidR="00FD0725" w:rsidRDefault="00FD0725">
          <w:pPr>
            <w:pStyle w:val="Header"/>
            <w:spacing w:before="40"/>
            <w:jc w:val="right"/>
          </w:pPr>
        </w:p>
      </w:tc>
      <w:tc>
        <w:tcPr>
          <w:tcW w:w="1379" w:type="dxa"/>
        </w:tcPr>
        <w:p w:rsidR="00FD0725" w:rsidRDefault="00FD0725">
          <w:pPr>
            <w:pStyle w:val="Header"/>
            <w:spacing w:before="40"/>
            <w:ind w:right="17"/>
            <w:jc w:val="right"/>
          </w:pPr>
        </w:p>
      </w:tc>
    </w:tr>
    <w:tr w:rsidR="00FD0725">
      <w:trPr>
        <w:cantSplit/>
      </w:trPr>
      <w:tc>
        <w:tcPr>
          <w:tcW w:w="7263" w:type="dxa"/>
          <w:gridSpan w:val="2"/>
        </w:tcPr>
        <w:p w:rsidR="00FD0725" w:rsidRDefault="001248B8">
          <w:pPr>
            <w:pStyle w:val="Header"/>
            <w:spacing w:before="40"/>
            <w:ind w:right="17"/>
            <w:jc w:val="right"/>
          </w:pPr>
          <w:r>
            <w:t>Defined terms</w:t>
          </w:r>
        </w:p>
      </w:tc>
    </w:tr>
  </w:tbl>
  <w:p w:rsidR="00FD0725" w:rsidRDefault="00FD0725">
    <w:pPr>
      <w:pStyle w:val="Header"/>
      <w:pBdr>
        <w:top w:val="single" w:sz="4" w:space="1" w:color="auto"/>
      </w:pBdr>
    </w:pPr>
    <w:bookmarkStart w:id="1898" w:name="DefinedTerms"/>
    <w:bookmarkEnd w:id="189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0725" w:rsidRDefault="00FD0725">
    <w:pPr>
      <w:pStyle w:val="Header"/>
    </w:pPr>
    <w:bookmarkStart w:id="1899" w:name="Coversheet"/>
    <w:bookmarkEnd w:id="18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4141433"/>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s>
  <w:rsids>
    <w:rsidRoot w:val="00FD0725"/>
    <w:rsid w:val="001248B8"/>
    <w:rsid w:val="00995AE3"/>
    <w:rsid w:val="00F65FFF"/>
    <w:rsid w:val="00FD07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0971B-6671-478F-B38D-F58D0246E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748</Pages>
  <Words>192732</Words>
  <Characters>880789</Characters>
  <Application>Microsoft Office Word</Application>
  <DocSecurity>0</DocSecurity>
  <Lines>24466</Lines>
  <Paragraphs>14125</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1059396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1971 - 09-x0-02</dc:title>
  <dc:subject/>
  <dc:creator/>
  <cp:keywords/>
  <dc:description/>
  <cp:lastModifiedBy>Master Repository Process</cp:lastModifiedBy>
  <cp:revision>4</cp:revision>
  <cp:lastPrinted>2018-02-27T04:08:00Z</cp:lastPrinted>
  <dcterms:created xsi:type="dcterms:W3CDTF">2020-12-18T03:27:00Z</dcterms:created>
  <dcterms:modified xsi:type="dcterms:W3CDTF">2020-12-18T03:27:00Z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19 Dec 2020</vt:lpwstr>
  </property>
  <property fmtid="{D5CDD505-2E9C-101B-9397-08002B2CF9AE}" pid="8" name="Suffix">
    <vt:lpwstr>09-x0-02</vt:lpwstr>
  </property>
  <property fmtid="{D5CDD505-2E9C-101B-9397-08002B2CF9AE}" pid="9" name="CommencementDate">
    <vt:lpwstr>20201219</vt:lpwstr>
  </property>
</Properties>
</file>