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6C9B" w:rsidRDefault="00E802E7">
      <w:pPr>
        <w:pStyle w:val="WA"/>
      </w:pPr>
      <w:bookmarkStart w:id="0" w:name="_GoBack"/>
      <w:bookmarkEnd w:id="0"/>
      <w:r>
        <w:rPr>
          <w:noProof/>
          <w:lang w:val="en-US" w:eastAsia="en-US"/>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06C9B" w:rsidRDefault="00E802E7">
      <w:pPr>
        <w:pStyle w:val="NameofActRegPage1"/>
        <w:spacing w:before="3760" w:after="4200"/>
        <w:outlineLvl w:val="0"/>
      </w:pPr>
      <w:r>
        <w:fldChar w:fldCharType="begin"/>
      </w:r>
      <w:r>
        <w:instrText xml:space="preserve"> STYLEREF "Name Of Act/Reg"</w:instrText>
      </w:r>
      <w:r>
        <w:fldChar w:fldCharType="separate"/>
      </w:r>
      <w:r w:rsidR="002528C2">
        <w:rPr>
          <w:noProof/>
        </w:rPr>
        <w:t>Sentencing Act 1995</w:t>
      </w:r>
      <w:r>
        <w:fldChar w:fldCharType="end"/>
      </w:r>
    </w:p>
    <w:p w:rsidR="00B06C9B" w:rsidRDefault="00B06C9B">
      <w:pPr>
        <w:jc w:val="center"/>
        <w:sectPr w:rsidR="00B06C9B">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rsidR="00B06C9B" w:rsidRDefault="00E802E7">
      <w:pPr>
        <w:pStyle w:val="WA"/>
      </w:pPr>
      <w:r>
        <w:lastRenderedPageBreak/>
        <w:t>Western Australia</w:t>
      </w:r>
    </w:p>
    <w:p w:rsidR="00B06C9B" w:rsidRDefault="00E802E7">
      <w:pPr>
        <w:pStyle w:val="NameofActRegPage1"/>
      </w:pPr>
      <w:r>
        <w:fldChar w:fldCharType="begin"/>
      </w:r>
      <w:r>
        <w:instrText xml:space="preserve"> STYLEREF "Name Of Act/Reg"</w:instrText>
      </w:r>
      <w:r>
        <w:fldChar w:fldCharType="separate"/>
      </w:r>
      <w:r w:rsidR="002528C2">
        <w:rPr>
          <w:noProof/>
        </w:rPr>
        <w:t>Sentencing Act 1995</w:t>
      </w:r>
      <w:r>
        <w:fldChar w:fldCharType="end"/>
      </w:r>
    </w:p>
    <w:p w:rsidR="00B06C9B" w:rsidRDefault="00E802E7">
      <w:pPr>
        <w:pStyle w:val="Arrangement"/>
      </w:pPr>
      <w:r>
        <w:t>Contents</w:t>
      </w:r>
    </w:p>
    <w:p w:rsidR="001E5906" w:rsidRDefault="00E802E7">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E5906">
        <w:t>Part 1 — Preliminary</w:t>
      </w:r>
    </w:p>
    <w:p w:rsidR="001E5906" w:rsidRDefault="001E5906">
      <w:pPr>
        <w:pStyle w:val="TOC8"/>
        <w:rPr>
          <w:rFonts w:asciiTheme="minorHAnsi" w:eastAsiaTheme="minorEastAsia" w:hAnsiTheme="minorHAnsi" w:cstheme="minorBidi"/>
          <w:szCs w:val="22"/>
        </w:rPr>
      </w:pPr>
      <w:r>
        <w:t>1</w:t>
      </w:r>
      <w:r w:rsidRPr="002C4829">
        <w:rPr>
          <w:snapToGrid w:val="0"/>
        </w:rPr>
        <w:t>.</w:t>
      </w:r>
      <w:r w:rsidRPr="002C4829">
        <w:rPr>
          <w:snapToGrid w:val="0"/>
        </w:rPr>
        <w:tab/>
        <w:t>Short title</w:t>
      </w:r>
      <w:r>
        <w:tab/>
      </w:r>
      <w:r>
        <w:fldChar w:fldCharType="begin"/>
      </w:r>
      <w:r>
        <w:instrText xml:space="preserve"> PAGEREF _Toc57214982 \h </w:instrText>
      </w:r>
      <w:r>
        <w:fldChar w:fldCharType="separate"/>
      </w:r>
      <w:r w:rsidR="002528C2">
        <w:t>2</w:t>
      </w:r>
      <w:r>
        <w:fldChar w:fldCharType="end"/>
      </w:r>
    </w:p>
    <w:p w:rsidR="001E5906" w:rsidRDefault="001E5906">
      <w:pPr>
        <w:pStyle w:val="TOC8"/>
        <w:rPr>
          <w:rFonts w:asciiTheme="minorHAnsi" w:eastAsiaTheme="minorEastAsia" w:hAnsiTheme="minorHAnsi" w:cstheme="minorBidi"/>
          <w:szCs w:val="22"/>
        </w:rPr>
      </w:pPr>
      <w:r>
        <w:t>2</w:t>
      </w:r>
      <w:r w:rsidRPr="002C4829">
        <w:rPr>
          <w:snapToGrid w:val="0"/>
        </w:rPr>
        <w:t>.</w:t>
      </w:r>
      <w:r w:rsidRPr="002C4829">
        <w:rPr>
          <w:snapToGrid w:val="0"/>
        </w:rPr>
        <w:tab/>
        <w:t>Commencement</w:t>
      </w:r>
      <w:r>
        <w:tab/>
      </w:r>
      <w:r>
        <w:fldChar w:fldCharType="begin"/>
      </w:r>
      <w:r>
        <w:instrText xml:space="preserve"> PAGEREF _Toc57214983 \h </w:instrText>
      </w:r>
      <w:r>
        <w:fldChar w:fldCharType="separate"/>
      </w:r>
      <w:r w:rsidR="002528C2">
        <w:t>2</w:t>
      </w:r>
      <w:r>
        <w:fldChar w:fldCharType="end"/>
      </w:r>
    </w:p>
    <w:p w:rsidR="001E5906" w:rsidRDefault="001E5906">
      <w:pPr>
        <w:pStyle w:val="TOC8"/>
        <w:rPr>
          <w:rFonts w:asciiTheme="minorHAnsi" w:eastAsiaTheme="minorEastAsia" w:hAnsiTheme="minorHAnsi" w:cstheme="minorBidi"/>
          <w:szCs w:val="22"/>
        </w:rPr>
      </w:pPr>
      <w:r>
        <w:t>3</w:t>
      </w:r>
      <w:r w:rsidRPr="002C4829">
        <w:rPr>
          <w:snapToGrid w:val="0"/>
        </w:rPr>
        <w:t>.</w:t>
      </w:r>
      <w:r w:rsidRPr="002C4829">
        <w:rPr>
          <w:snapToGrid w:val="0"/>
        </w:rPr>
        <w:tab/>
        <w:t>Application of this Act</w:t>
      </w:r>
      <w:r>
        <w:tab/>
      </w:r>
      <w:r>
        <w:fldChar w:fldCharType="begin"/>
      </w:r>
      <w:r>
        <w:instrText xml:space="preserve"> PAGEREF _Toc57214984 \h </w:instrText>
      </w:r>
      <w:r>
        <w:fldChar w:fldCharType="separate"/>
      </w:r>
      <w:r w:rsidR="002528C2">
        <w:t>2</w:t>
      </w:r>
      <w:r>
        <w:fldChar w:fldCharType="end"/>
      </w:r>
    </w:p>
    <w:p w:rsidR="001E5906" w:rsidRDefault="001E5906">
      <w:pPr>
        <w:pStyle w:val="TOC8"/>
        <w:rPr>
          <w:rFonts w:asciiTheme="minorHAnsi" w:eastAsiaTheme="minorEastAsia" w:hAnsiTheme="minorHAnsi" w:cstheme="minorBidi"/>
          <w:szCs w:val="22"/>
        </w:rPr>
      </w:pPr>
      <w:r>
        <w:t>4A.</w:t>
      </w:r>
      <w:r>
        <w:tab/>
      </w:r>
      <w:r w:rsidRPr="002C4829">
        <w:rPr>
          <w:i/>
        </w:rPr>
        <w:t>Courts and Tribunals (Electronic Processes Facilitation) Act 2013</w:t>
      </w:r>
      <w:r>
        <w:t xml:space="preserve"> Part 2 applies</w:t>
      </w:r>
      <w:r>
        <w:tab/>
      </w:r>
      <w:r>
        <w:fldChar w:fldCharType="begin"/>
      </w:r>
      <w:r>
        <w:instrText xml:space="preserve"> PAGEREF _Toc57214985 \h </w:instrText>
      </w:r>
      <w:r>
        <w:fldChar w:fldCharType="separate"/>
      </w:r>
      <w:r w:rsidR="002528C2">
        <w:t>2</w:t>
      </w:r>
      <w:r>
        <w:fldChar w:fldCharType="end"/>
      </w:r>
    </w:p>
    <w:p w:rsidR="001E5906" w:rsidRDefault="001E5906">
      <w:pPr>
        <w:pStyle w:val="TOC8"/>
        <w:rPr>
          <w:rFonts w:asciiTheme="minorHAnsi" w:eastAsiaTheme="minorEastAsia" w:hAnsiTheme="minorHAnsi" w:cstheme="minorBidi"/>
          <w:szCs w:val="22"/>
        </w:rPr>
      </w:pPr>
      <w:r>
        <w:t>4</w:t>
      </w:r>
      <w:r w:rsidRPr="002C4829">
        <w:rPr>
          <w:snapToGrid w:val="0"/>
        </w:rPr>
        <w:t>.</w:t>
      </w:r>
      <w:r w:rsidRPr="002C4829">
        <w:rPr>
          <w:snapToGrid w:val="0"/>
        </w:rPr>
        <w:tab/>
        <w:t>Terms used</w:t>
      </w:r>
      <w:r>
        <w:tab/>
      </w:r>
      <w:r>
        <w:fldChar w:fldCharType="begin"/>
      </w:r>
      <w:r>
        <w:instrText xml:space="preserve"> PAGEREF _Toc57214986 \h </w:instrText>
      </w:r>
      <w:r>
        <w:fldChar w:fldCharType="separate"/>
      </w:r>
      <w:r w:rsidR="002528C2">
        <w:t>3</w:t>
      </w:r>
      <w:r>
        <w:fldChar w:fldCharType="end"/>
      </w:r>
    </w:p>
    <w:p w:rsidR="001E5906" w:rsidRDefault="001E5906">
      <w:pPr>
        <w:pStyle w:val="TOC8"/>
        <w:rPr>
          <w:rFonts w:asciiTheme="minorHAnsi" w:eastAsiaTheme="minorEastAsia" w:hAnsiTheme="minorHAnsi" w:cstheme="minorBidi"/>
          <w:szCs w:val="22"/>
        </w:rPr>
      </w:pPr>
      <w:r>
        <w:t>5</w:t>
      </w:r>
      <w:r w:rsidRPr="002C4829">
        <w:rPr>
          <w:snapToGrid w:val="0"/>
        </w:rPr>
        <w:t>.</w:t>
      </w:r>
      <w:r w:rsidRPr="002C4829">
        <w:rPr>
          <w:snapToGrid w:val="0"/>
        </w:rPr>
        <w:tab/>
        <w:t>Civil liability not affected</w:t>
      </w:r>
      <w:r>
        <w:tab/>
      </w:r>
      <w:r>
        <w:fldChar w:fldCharType="begin"/>
      </w:r>
      <w:r>
        <w:instrText xml:space="preserve"> PAGEREF _Toc57214987 \h </w:instrText>
      </w:r>
      <w:r>
        <w:fldChar w:fldCharType="separate"/>
      </w:r>
      <w:r w:rsidR="002528C2">
        <w:t>6</w:t>
      </w:r>
      <w:r>
        <w:fldChar w:fldCharType="end"/>
      </w:r>
    </w:p>
    <w:p w:rsidR="001E5906" w:rsidRDefault="001E5906">
      <w:pPr>
        <w:pStyle w:val="TOC2"/>
        <w:tabs>
          <w:tab w:val="right" w:leader="dot" w:pos="7077"/>
        </w:tabs>
        <w:rPr>
          <w:rFonts w:asciiTheme="minorHAnsi" w:eastAsiaTheme="minorEastAsia" w:hAnsiTheme="minorHAnsi" w:cstheme="minorBidi"/>
          <w:b w:val="0"/>
          <w:sz w:val="22"/>
          <w:szCs w:val="22"/>
        </w:rPr>
      </w:pPr>
      <w:r>
        <w:t>Part 2 — General matters</w:t>
      </w:r>
    </w:p>
    <w:p w:rsidR="001E5906" w:rsidRDefault="001E5906">
      <w:pPr>
        <w:pStyle w:val="TOC4"/>
        <w:tabs>
          <w:tab w:val="right" w:leader="dot" w:pos="7077"/>
        </w:tabs>
        <w:rPr>
          <w:rFonts w:asciiTheme="minorHAnsi" w:eastAsiaTheme="minorEastAsia" w:hAnsiTheme="minorHAnsi" w:cstheme="minorBidi"/>
          <w:b w:val="0"/>
          <w:szCs w:val="22"/>
        </w:rPr>
      </w:pPr>
      <w:r>
        <w:t>Division 1</w:t>
      </w:r>
      <w:r w:rsidRPr="002C4829">
        <w:rPr>
          <w:snapToGrid w:val="0"/>
        </w:rPr>
        <w:t> — </w:t>
      </w:r>
      <w:r>
        <w:t>Sentencing principles</w:t>
      </w:r>
    </w:p>
    <w:p w:rsidR="001E5906" w:rsidRDefault="001E5906">
      <w:pPr>
        <w:pStyle w:val="TOC8"/>
        <w:rPr>
          <w:rFonts w:asciiTheme="minorHAnsi" w:eastAsiaTheme="minorEastAsia" w:hAnsiTheme="minorHAnsi" w:cstheme="minorBidi"/>
          <w:szCs w:val="22"/>
        </w:rPr>
      </w:pPr>
      <w:r>
        <w:t>6</w:t>
      </w:r>
      <w:r w:rsidRPr="002C4829">
        <w:rPr>
          <w:snapToGrid w:val="0"/>
        </w:rPr>
        <w:t>.</w:t>
      </w:r>
      <w:r w:rsidRPr="002C4829">
        <w:rPr>
          <w:snapToGrid w:val="0"/>
        </w:rPr>
        <w:tab/>
        <w:t>Principles of sentencing</w:t>
      </w:r>
      <w:r>
        <w:tab/>
      </w:r>
      <w:r>
        <w:fldChar w:fldCharType="begin"/>
      </w:r>
      <w:r>
        <w:instrText xml:space="preserve"> PAGEREF _Toc57214990 \h </w:instrText>
      </w:r>
      <w:r>
        <w:fldChar w:fldCharType="separate"/>
      </w:r>
      <w:r w:rsidR="002528C2">
        <w:t>7</w:t>
      </w:r>
      <w:r>
        <w:fldChar w:fldCharType="end"/>
      </w:r>
    </w:p>
    <w:p w:rsidR="001E5906" w:rsidRDefault="001E5906">
      <w:pPr>
        <w:pStyle w:val="TOC8"/>
        <w:rPr>
          <w:rFonts w:asciiTheme="minorHAnsi" w:eastAsiaTheme="minorEastAsia" w:hAnsiTheme="minorHAnsi" w:cstheme="minorBidi"/>
          <w:szCs w:val="22"/>
        </w:rPr>
      </w:pPr>
      <w:r>
        <w:t>7</w:t>
      </w:r>
      <w:r w:rsidRPr="002C4829">
        <w:rPr>
          <w:snapToGrid w:val="0"/>
        </w:rPr>
        <w:t>.</w:t>
      </w:r>
      <w:r w:rsidRPr="002C4829">
        <w:rPr>
          <w:snapToGrid w:val="0"/>
        </w:rPr>
        <w:tab/>
        <w:t>Aggravating factors</w:t>
      </w:r>
      <w:r>
        <w:tab/>
      </w:r>
      <w:r>
        <w:fldChar w:fldCharType="begin"/>
      </w:r>
      <w:r>
        <w:instrText xml:space="preserve"> PAGEREF _Toc57214991 \h </w:instrText>
      </w:r>
      <w:r>
        <w:fldChar w:fldCharType="separate"/>
      </w:r>
      <w:r w:rsidR="002528C2">
        <w:t>8</w:t>
      </w:r>
      <w:r>
        <w:fldChar w:fldCharType="end"/>
      </w:r>
    </w:p>
    <w:p w:rsidR="001E5906" w:rsidRDefault="001E5906">
      <w:pPr>
        <w:pStyle w:val="TOC8"/>
        <w:rPr>
          <w:rFonts w:asciiTheme="minorHAnsi" w:eastAsiaTheme="minorEastAsia" w:hAnsiTheme="minorHAnsi" w:cstheme="minorBidi"/>
          <w:szCs w:val="22"/>
        </w:rPr>
      </w:pPr>
      <w:r>
        <w:t>8</w:t>
      </w:r>
      <w:r w:rsidRPr="002C4829">
        <w:rPr>
          <w:snapToGrid w:val="0"/>
        </w:rPr>
        <w:t>.</w:t>
      </w:r>
      <w:r w:rsidRPr="002C4829">
        <w:rPr>
          <w:snapToGrid w:val="0"/>
        </w:rPr>
        <w:tab/>
        <w:t>Mitigating factors</w:t>
      </w:r>
      <w:r>
        <w:tab/>
      </w:r>
      <w:r>
        <w:fldChar w:fldCharType="begin"/>
      </w:r>
      <w:r>
        <w:instrText xml:space="preserve"> PAGEREF _Toc57214992 \h </w:instrText>
      </w:r>
      <w:r>
        <w:fldChar w:fldCharType="separate"/>
      </w:r>
      <w:r w:rsidR="002528C2">
        <w:t>8</w:t>
      </w:r>
      <w:r>
        <w:fldChar w:fldCharType="end"/>
      </w:r>
    </w:p>
    <w:p w:rsidR="001E5906" w:rsidRDefault="001E5906">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_Toc57214993 \h </w:instrText>
      </w:r>
      <w:r>
        <w:fldChar w:fldCharType="separate"/>
      </w:r>
      <w:r w:rsidR="002528C2">
        <w:t>9</w:t>
      </w:r>
      <w:r>
        <w:fldChar w:fldCharType="end"/>
      </w:r>
    </w:p>
    <w:p w:rsidR="001E5906" w:rsidRDefault="001E5906">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rsidR="001E5906" w:rsidRDefault="001E5906">
      <w:pPr>
        <w:pStyle w:val="TOC8"/>
        <w:rPr>
          <w:rFonts w:asciiTheme="minorHAnsi" w:eastAsiaTheme="minorEastAsia" w:hAnsiTheme="minorHAnsi" w:cstheme="minorBidi"/>
          <w:szCs w:val="22"/>
        </w:rPr>
      </w:pPr>
      <w:r>
        <w:t>9A.</w:t>
      </w:r>
      <w:r>
        <w:tab/>
        <w:t>Terms used</w:t>
      </w:r>
      <w:r>
        <w:tab/>
      </w:r>
      <w:r>
        <w:fldChar w:fldCharType="begin"/>
      </w:r>
      <w:r>
        <w:instrText xml:space="preserve"> PAGEREF _Toc57214995 \h </w:instrText>
      </w:r>
      <w:r>
        <w:fldChar w:fldCharType="separate"/>
      </w:r>
      <w:r w:rsidR="002528C2">
        <w:t>10</w:t>
      </w:r>
      <w:r>
        <w:fldChar w:fldCharType="end"/>
      </w:r>
    </w:p>
    <w:p w:rsidR="001E5906" w:rsidRDefault="001E5906">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_Toc57214996 \h </w:instrText>
      </w:r>
      <w:r>
        <w:fldChar w:fldCharType="separate"/>
      </w:r>
      <w:r w:rsidR="002528C2">
        <w:t>11</w:t>
      </w:r>
      <w:r>
        <w:fldChar w:fldCharType="end"/>
      </w:r>
    </w:p>
    <w:p w:rsidR="001E5906" w:rsidRDefault="001E5906">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_Toc57214997 \h </w:instrText>
      </w:r>
      <w:r>
        <w:fldChar w:fldCharType="separate"/>
      </w:r>
      <w:r w:rsidR="002528C2">
        <w:t>11</w:t>
      </w:r>
      <w:r>
        <w:fldChar w:fldCharType="end"/>
      </w:r>
    </w:p>
    <w:p w:rsidR="001E5906" w:rsidRDefault="001E5906">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_Toc57214998 \h </w:instrText>
      </w:r>
      <w:r>
        <w:fldChar w:fldCharType="separate"/>
      </w:r>
      <w:r w:rsidR="002528C2">
        <w:t>11</w:t>
      </w:r>
      <w:r>
        <w:fldChar w:fldCharType="end"/>
      </w:r>
    </w:p>
    <w:p w:rsidR="001E5906" w:rsidRDefault="001E5906">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_Toc57214999 \h </w:instrText>
      </w:r>
      <w:r>
        <w:fldChar w:fldCharType="separate"/>
      </w:r>
      <w:r w:rsidR="002528C2">
        <w:t>13</w:t>
      </w:r>
      <w:r>
        <w:fldChar w:fldCharType="end"/>
      </w:r>
    </w:p>
    <w:p w:rsidR="001E5906" w:rsidRDefault="001E5906">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_Toc57215000 \h </w:instrText>
      </w:r>
      <w:r>
        <w:fldChar w:fldCharType="separate"/>
      </w:r>
      <w:r w:rsidR="002528C2">
        <w:t>13</w:t>
      </w:r>
      <w:r>
        <w:fldChar w:fldCharType="end"/>
      </w:r>
    </w:p>
    <w:p w:rsidR="001E5906" w:rsidRDefault="001E5906">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_Toc57215001 \h </w:instrText>
      </w:r>
      <w:r>
        <w:fldChar w:fldCharType="separate"/>
      </w:r>
      <w:r w:rsidR="002528C2">
        <w:t>14</w:t>
      </w:r>
      <w:r>
        <w:fldChar w:fldCharType="end"/>
      </w:r>
    </w:p>
    <w:p w:rsidR="001E5906" w:rsidRDefault="001E5906">
      <w:pPr>
        <w:pStyle w:val="TOC4"/>
        <w:tabs>
          <w:tab w:val="right" w:leader="dot" w:pos="7077"/>
        </w:tabs>
        <w:rPr>
          <w:rFonts w:asciiTheme="minorHAnsi" w:eastAsiaTheme="minorEastAsia" w:hAnsiTheme="minorHAnsi" w:cstheme="minorBidi"/>
          <w:b w:val="0"/>
          <w:szCs w:val="22"/>
        </w:rPr>
      </w:pPr>
      <w:r>
        <w:lastRenderedPageBreak/>
        <w:t>Division 2</w:t>
      </w:r>
      <w:r w:rsidRPr="002C4829">
        <w:rPr>
          <w:snapToGrid w:val="0"/>
        </w:rPr>
        <w:t> — </w:t>
      </w:r>
      <w:r>
        <w:t>Miscellaneous</w:t>
      </w:r>
    </w:p>
    <w:p w:rsidR="001E5906" w:rsidRDefault="001E5906">
      <w:pPr>
        <w:pStyle w:val="TOC8"/>
        <w:rPr>
          <w:rFonts w:asciiTheme="minorHAnsi" w:eastAsiaTheme="minorEastAsia" w:hAnsiTheme="minorHAnsi" w:cstheme="minorBidi"/>
          <w:szCs w:val="22"/>
        </w:rPr>
      </w:pPr>
      <w:r>
        <w:t>9</w:t>
      </w:r>
      <w:r w:rsidRPr="002C4829">
        <w:rPr>
          <w:snapToGrid w:val="0"/>
        </w:rPr>
        <w:t>.</w:t>
      </w:r>
      <w:r w:rsidRPr="002C4829">
        <w:rPr>
          <w:snapToGrid w:val="0"/>
        </w:rPr>
        <w:tab/>
        <w:t>Statutory penalty, effect of</w:t>
      </w:r>
      <w:r>
        <w:tab/>
      </w:r>
      <w:r>
        <w:fldChar w:fldCharType="begin"/>
      </w:r>
      <w:r>
        <w:instrText xml:space="preserve"> PAGEREF _Toc57215003 \h </w:instrText>
      </w:r>
      <w:r>
        <w:fldChar w:fldCharType="separate"/>
      </w:r>
      <w:r w:rsidR="002528C2">
        <w:t>15</w:t>
      </w:r>
      <w:r>
        <w:fldChar w:fldCharType="end"/>
      </w:r>
    </w:p>
    <w:p w:rsidR="001E5906" w:rsidRDefault="001E5906">
      <w:pPr>
        <w:pStyle w:val="TOC8"/>
        <w:rPr>
          <w:rFonts w:asciiTheme="minorHAnsi" w:eastAsiaTheme="minorEastAsia" w:hAnsiTheme="minorHAnsi" w:cstheme="minorBidi"/>
          <w:szCs w:val="22"/>
        </w:rPr>
      </w:pPr>
      <w:r>
        <w:t>10</w:t>
      </w:r>
      <w:r w:rsidRPr="002C4829">
        <w:rPr>
          <w:snapToGrid w:val="0"/>
        </w:rPr>
        <w:t>.</w:t>
      </w:r>
      <w:r w:rsidRPr="002C4829">
        <w:rPr>
          <w:snapToGrid w:val="0"/>
        </w:rPr>
        <w:tab/>
        <w:t>Change of statutory penalty, effect of</w:t>
      </w:r>
      <w:r>
        <w:tab/>
      </w:r>
      <w:r>
        <w:fldChar w:fldCharType="begin"/>
      </w:r>
      <w:r>
        <w:instrText xml:space="preserve"> PAGEREF _Toc57215004 \h </w:instrText>
      </w:r>
      <w:r>
        <w:fldChar w:fldCharType="separate"/>
      </w:r>
      <w:r w:rsidR="002528C2">
        <w:t>16</w:t>
      </w:r>
      <w:r>
        <w:fldChar w:fldCharType="end"/>
      </w:r>
    </w:p>
    <w:p w:rsidR="001E5906" w:rsidRDefault="001E5906">
      <w:pPr>
        <w:pStyle w:val="TOC8"/>
        <w:rPr>
          <w:rFonts w:asciiTheme="minorHAnsi" w:eastAsiaTheme="minorEastAsia" w:hAnsiTheme="minorHAnsi" w:cstheme="minorBidi"/>
          <w:szCs w:val="22"/>
        </w:rPr>
      </w:pPr>
      <w:r>
        <w:t>11</w:t>
      </w:r>
      <w:r w:rsidRPr="002C4829">
        <w:rPr>
          <w:snapToGrid w:val="0"/>
        </w:rPr>
        <w:t>.</w:t>
      </w:r>
      <w:r w:rsidRPr="002C4829">
        <w:rPr>
          <w:snapToGrid w:val="0"/>
        </w:rPr>
        <w:tab/>
        <w:t>Person not to be sentenced twice on same evidence</w:t>
      </w:r>
      <w:r>
        <w:tab/>
      </w:r>
      <w:r>
        <w:fldChar w:fldCharType="begin"/>
      </w:r>
      <w:r>
        <w:instrText xml:space="preserve"> PAGEREF _Toc57215005 \h </w:instrText>
      </w:r>
      <w:r>
        <w:fldChar w:fldCharType="separate"/>
      </w:r>
      <w:r w:rsidR="002528C2">
        <w:t>16</w:t>
      </w:r>
      <w:r>
        <w:fldChar w:fldCharType="end"/>
      </w:r>
    </w:p>
    <w:p w:rsidR="001E5906" w:rsidRDefault="001E5906">
      <w:pPr>
        <w:pStyle w:val="TOC8"/>
        <w:rPr>
          <w:rFonts w:asciiTheme="minorHAnsi" w:eastAsiaTheme="minorEastAsia" w:hAnsiTheme="minorHAnsi" w:cstheme="minorBidi"/>
          <w:szCs w:val="22"/>
        </w:rPr>
      </w:pPr>
      <w:r>
        <w:t>12</w:t>
      </w:r>
      <w:r w:rsidRPr="002C4829">
        <w:rPr>
          <w:snapToGrid w:val="0"/>
        </w:rPr>
        <w:t>.</w:t>
      </w:r>
      <w:r w:rsidRPr="002C4829">
        <w:rPr>
          <w:snapToGrid w:val="0"/>
        </w:rPr>
        <w:tab/>
        <w:t>Common law bonds abolished</w:t>
      </w:r>
      <w:r>
        <w:tab/>
      </w:r>
      <w:r>
        <w:fldChar w:fldCharType="begin"/>
      </w:r>
      <w:r>
        <w:instrText xml:space="preserve"> PAGEREF _Toc57215006 \h </w:instrText>
      </w:r>
      <w:r>
        <w:fldChar w:fldCharType="separate"/>
      </w:r>
      <w:r w:rsidR="002528C2">
        <w:t>17</w:t>
      </w:r>
      <w:r>
        <w:fldChar w:fldCharType="end"/>
      </w:r>
    </w:p>
    <w:p w:rsidR="001E5906" w:rsidRDefault="001E5906">
      <w:pPr>
        <w:pStyle w:val="TOC2"/>
        <w:tabs>
          <w:tab w:val="right" w:leader="dot" w:pos="7077"/>
        </w:tabs>
        <w:rPr>
          <w:rFonts w:asciiTheme="minorHAnsi" w:eastAsiaTheme="minorEastAsia" w:hAnsiTheme="minorHAnsi" w:cstheme="minorBidi"/>
          <w:b w:val="0"/>
          <w:sz w:val="22"/>
          <w:szCs w:val="22"/>
        </w:rPr>
      </w:pPr>
      <w:r>
        <w:t>Part 3 — Matters preliminary to sentencing</w:t>
      </w:r>
    </w:p>
    <w:p w:rsidR="001E5906" w:rsidRDefault="001E5906">
      <w:pPr>
        <w:pStyle w:val="TOC4"/>
        <w:tabs>
          <w:tab w:val="right" w:leader="dot" w:pos="7077"/>
        </w:tabs>
        <w:rPr>
          <w:rFonts w:asciiTheme="minorHAnsi" w:eastAsiaTheme="minorEastAsia" w:hAnsiTheme="minorHAnsi" w:cstheme="minorBidi"/>
          <w:b w:val="0"/>
          <w:szCs w:val="22"/>
        </w:rPr>
      </w:pPr>
      <w:r>
        <w:t>Division 1</w:t>
      </w:r>
      <w:r w:rsidRPr="002C4829">
        <w:rPr>
          <w:snapToGrid w:val="0"/>
        </w:rPr>
        <w:t> — </w:t>
      </w:r>
      <w:r>
        <w:t>Preliminary</w:t>
      </w:r>
    </w:p>
    <w:p w:rsidR="001E5906" w:rsidRDefault="001E5906">
      <w:pPr>
        <w:pStyle w:val="TOC8"/>
        <w:rPr>
          <w:rFonts w:asciiTheme="minorHAnsi" w:eastAsiaTheme="minorEastAsia" w:hAnsiTheme="minorHAnsi" w:cstheme="minorBidi"/>
          <w:szCs w:val="22"/>
        </w:rPr>
      </w:pPr>
      <w:r>
        <w:t>13</w:t>
      </w:r>
      <w:r w:rsidRPr="002C4829">
        <w:rPr>
          <w:snapToGrid w:val="0"/>
        </w:rPr>
        <w:t>.</w:t>
      </w:r>
      <w:r w:rsidRPr="002C4829">
        <w:rPr>
          <w:snapToGrid w:val="0"/>
        </w:rPr>
        <w:tab/>
        <w:t>Term used: victim</w:t>
      </w:r>
      <w:r>
        <w:tab/>
      </w:r>
      <w:r>
        <w:fldChar w:fldCharType="begin"/>
      </w:r>
      <w:r>
        <w:instrText xml:space="preserve"> PAGEREF _Toc57215009 \h </w:instrText>
      </w:r>
      <w:r>
        <w:fldChar w:fldCharType="separate"/>
      </w:r>
      <w:r w:rsidR="002528C2">
        <w:t>18</w:t>
      </w:r>
      <w:r>
        <w:fldChar w:fldCharType="end"/>
      </w:r>
    </w:p>
    <w:p w:rsidR="001E5906" w:rsidRDefault="001E5906">
      <w:pPr>
        <w:pStyle w:val="TOC4"/>
        <w:tabs>
          <w:tab w:val="right" w:leader="dot" w:pos="7077"/>
        </w:tabs>
        <w:rPr>
          <w:rFonts w:asciiTheme="minorHAnsi" w:eastAsiaTheme="minorEastAsia" w:hAnsiTheme="minorHAnsi" w:cstheme="minorBidi"/>
          <w:b w:val="0"/>
          <w:szCs w:val="22"/>
        </w:rPr>
      </w:pPr>
      <w:r>
        <w:t>Division 2</w:t>
      </w:r>
      <w:r w:rsidRPr="002C4829">
        <w:rPr>
          <w:snapToGrid w:val="0"/>
        </w:rPr>
        <w:t> — </w:t>
      </w:r>
      <w:r>
        <w:t>General</w:t>
      </w:r>
    </w:p>
    <w:p w:rsidR="001E5906" w:rsidRDefault="001E5906">
      <w:pPr>
        <w:pStyle w:val="TOC8"/>
        <w:rPr>
          <w:rFonts w:asciiTheme="minorHAnsi" w:eastAsiaTheme="minorEastAsia" w:hAnsiTheme="minorHAnsi" w:cstheme="minorBidi"/>
          <w:szCs w:val="22"/>
        </w:rPr>
      </w:pPr>
      <w:r>
        <w:t>14</w:t>
      </w:r>
      <w:r w:rsidRPr="002C4829">
        <w:rPr>
          <w:snapToGrid w:val="0"/>
        </w:rPr>
        <w:t>. </w:t>
      </w:r>
      <w:r w:rsidRPr="002C4829">
        <w:rPr>
          <w:vertAlign w:val="superscript"/>
        </w:rPr>
        <w:t>M</w:t>
      </w:r>
      <w:r w:rsidRPr="002C4829">
        <w:rPr>
          <w:snapToGrid w:val="0"/>
        </w:rPr>
        <w:tab/>
        <w:t>Offender to be present for sentencing</w:t>
      </w:r>
      <w:r>
        <w:tab/>
      </w:r>
      <w:r>
        <w:fldChar w:fldCharType="begin"/>
      </w:r>
      <w:r>
        <w:instrText xml:space="preserve"> PAGEREF _Toc57215011 \h </w:instrText>
      </w:r>
      <w:r>
        <w:fldChar w:fldCharType="separate"/>
      </w:r>
      <w:r w:rsidR="002528C2">
        <w:t>18</w:t>
      </w:r>
      <w:r>
        <w:fldChar w:fldCharType="end"/>
      </w:r>
    </w:p>
    <w:p w:rsidR="001E5906" w:rsidRDefault="001E5906">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_Toc57215012 \h </w:instrText>
      </w:r>
      <w:r>
        <w:fldChar w:fldCharType="separate"/>
      </w:r>
      <w:r w:rsidR="002528C2">
        <w:t>19</w:t>
      </w:r>
      <w:r>
        <w:fldChar w:fldCharType="end"/>
      </w:r>
    </w:p>
    <w:p w:rsidR="001E5906" w:rsidRDefault="001E5906">
      <w:pPr>
        <w:pStyle w:val="TOC8"/>
        <w:rPr>
          <w:rFonts w:asciiTheme="minorHAnsi" w:eastAsiaTheme="minorEastAsia" w:hAnsiTheme="minorHAnsi" w:cstheme="minorBidi"/>
          <w:szCs w:val="22"/>
        </w:rPr>
      </w:pPr>
      <w:r>
        <w:t>15</w:t>
      </w:r>
      <w:r w:rsidRPr="002C4829">
        <w:rPr>
          <w:snapToGrid w:val="0"/>
        </w:rPr>
        <w:t>.</w:t>
      </w:r>
      <w:r w:rsidRPr="002C4829">
        <w:rPr>
          <w:snapToGrid w:val="0"/>
        </w:rPr>
        <w:tab/>
        <w:t>Court may inform itself as it thinks fit</w:t>
      </w:r>
      <w:r>
        <w:tab/>
      </w:r>
      <w:r>
        <w:fldChar w:fldCharType="begin"/>
      </w:r>
      <w:r>
        <w:instrText xml:space="preserve"> PAGEREF _Toc57215013 \h </w:instrText>
      </w:r>
      <w:r>
        <w:fldChar w:fldCharType="separate"/>
      </w:r>
      <w:r w:rsidR="002528C2">
        <w:t>20</w:t>
      </w:r>
      <w:r>
        <w:fldChar w:fldCharType="end"/>
      </w:r>
    </w:p>
    <w:p w:rsidR="001E5906" w:rsidRDefault="001E5906">
      <w:pPr>
        <w:pStyle w:val="TOC8"/>
        <w:rPr>
          <w:rFonts w:asciiTheme="minorHAnsi" w:eastAsiaTheme="minorEastAsia" w:hAnsiTheme="minorHAnsi" w:cstheme="minorBidi"/>
          <w:szCs w:val="22"/>
        </w:rPr>
      </w:pPr>
      <w:r>
        <w:t>16</w:t>
      </w:r>
      <w:r w:rsidRPr="002C4829">
        <w:rPr>
          <w:snapToGrid w:val="0"/>
        </w:rPr>
        <w:t>.</w:t>
      </w:r>
      <w:r w:rsidRPr="002C4829">
        <w:rPr>
          <w:snapToGrid w:val="0"/>
        </w:rPr>
        <w:tab/>
        <w:t>Adjourning sentencing</w:t>
      </w:r>
      <w:r>
        <w:tab/>
      </w:r>
      <w:r>
        <w:fldChar w:fldCharType="begin"/>
      </w:r>
      <w:r>
        <w:instrText xml:space="preserve"> PAGEREF _Toc57215014 \h </w:instrText>
      </w:r>
      <w:r>
        <w:fldChar w:fldCharType="separate"/>
      </w:r>
      <w:r w:rsidR="002528C2">
        <w:t>20</w:t>
      </w:r>
      <w:r>
        <w:fldChar w:fldCharType="end"/>
      </w:r>
    </w:p>
    <w:p w:rsidR="001E5906" w:rsidRDefault="001E5906">
      <w:pPr>
        <w:pStyle w:val="TOC8"/>
        <w:rPr>
          <w:rFonts w:asciiTheme="minorHAnsi" w:eastAsiaTheme="minorEastAsia" w:hAnsiTheme="minorHAnsi" w:cstheme="minorBidi"/>
          <w:szCs w:val="22"/>
        </w:rPr>
      </w:pPr>
      <w:r>
        <w:t>17</w:t>
      </w:r>
      <w:r w:rsidRPr="002C4829">
        <w:rPr>
          <w:snapToGrid w:val="0"/>
        </w:rPr>
        <w:t>.</w:t>
      </w:r>
      <w:r w:rsidRPr="002C4829">
        <w:rPr>
          <w:snapToGrid w:val="0"/>
        </w:rPr>
        <w:tab/>
        <w:t>Court’s powers on adjourning</w:t>
      </w:r>
      <w:r>
        <w:tab/>
      </w:r>
      <w:r>
        <w:fldChar w:fldCharType="begin"/>
      </w:r>
      <w:r>
        <w:instrText xml:space="preserve"> PAGEREF _Toc57215015 \h </w:instrText>
      </w:r>
      <w:r>
        <w:fldChar w:fldCharType="separate"/>
      </w:r>
      <w:r w:rsidR="002528C2">
        <w:t>21</w:t>
      </w:r>
      <w:r>
        <w:fldChar w:fldCharType="end"/>
      </w:r>
    </w:p>
    <w:p w:rsidR="001E5906" w:rsidRDefault="001E5906">
      <w:pPr>
        <w:pStyle w:val="TOC8"/>
        <w:rPr>
          <w:rFonts w:asciiTheme="minorHAnsi" w:eastAsiaTheme="minorEastAsia" w:hAnsiTheme="minorHAnsi" w:cstheme="minorBidi"/>
          <w:szCs w:val="22"/>
        </w:rPr>
      </w:pPr>
      <w:r>
        <w:t>18</w:t>
      </w:r>
      <w:r w:rsidRPr="002C4829">
        <w:rPr>
          <w:snapToGrid w:val="0"/>
        </w:rPr>
        <w:t>.</w:t>
      </w:r>
      <w:r w:rsidRPr="002C4829">
        <w:rPr>
          <w:snapToGrid w:val="0"/>
        </w:rPr>
        <w:tab/>
        <w:t>Committal for sentence</w:t>
      </w:r>
      <w:r>
        <w:tab/>
      </w:r>
      <w:r>
        <w:fldChar w:fldCharType="begin"/>
      </w:r>
      <w:r>
        <w:instrText xml:space="preserve"> PAGEREF _Toc57215016 \h </w:instrText>
      </w:r>
      <w:r>
        <w:fldChar w:fldCharType="separate"/>
      </w:r>
      <w:r w:rsidR="002528C2">
        <w:t>21</w:t>
      </w:r>
      <w:r>
        <w:fldChar w:fldCharType="end"/>
      </w:r>
    </w:p>
    <w:p w:rsidR="001E5906" w:rsidRDefault="001E5906">
      <w:pPr>
        <w:pStyle w:val="TOC4"/>
        <w:tabs>
          <w:tab w:val="right" w:leader="dot" w:pos="7077"/>
        </w:tabs>
        <w:rPr>
          <w:rFonts w:asciiTheme="minorHAnsi" w:eastAsiaTheme="minorEastAsia" w:hAnsiTheme="minorHAnsi" w:cstheme="minorBidi"/>
          <w:b w:val="0"/>
          <w:szCs w:val="22"/>
        </w:rPr>
      </w:pPr>
      <w:r>
        <w:t>Division 3</w:t>
      </w:r>
      <w:r w:rsidRPr="002C4829">
        <w:rPr>
          <w:snapToGrid w:val="0"/>
        </w:rPr>
        <w:t> — </w:t>
      </w:r>
      <w:r>
        <w:t>Information about the offender</w:t>
      </w:r>
    </w:p>
    <w:p w:rsidR="001E5906" w:rsidRDefault="001E5906">
      <w:pPr>
        <w:pStyle w:val="TOC8"/>
        <w:rPr>
          <w:rFonts w:asciiTheme="minorHAnsi" w:eastAsiaTheme="minorEastAsia" w:hAnsiTheme="minorHAnsi" w:cstheme="minorBidi"/>
          <w:szCs w:val="22"/>
        </w:rPr>
      </w:pPr>
      <w:r>
        <w:t>20</w:t>
      </w:r>
      <w:r w:rsidRPr="002C4829">
        <w:rPr>
          <w:snapToGrid w:val="0"/>
        </w:rPr>
        <w:t>.</w:t>
      </w:r>
      <w:r w:rsidRPr="002C4829">
        <w:rPr>
          <w:snapToGrid w:val="0"/>
        </w:rPr>
        <w:tab/>
        <w:t>Pre</w:t>
      </w:r>
      <w:r w:rsidRPr="002C4829">
        <w:rPr>
          <w:snapToGrid w:val="0"/>
        </w:rPr>
        <w:noBreakHyphen/>
        <w:t>sentence report, court may order</w:t>
      </w:r>
      <w:r>
        <w:tab/>
      </w:r>
      <w:r>
        <w:fldChar w:fldCharType="begin"/>
      </w:r>
      <w:r>
        <w:instrText xml:space="preserve"> PAGEREF _Toc57215018 \h </w:instrText>
      </w:r>
      <w:r>
        <w:fldChar w:fldCharType="separate"/>
      </w:r>
      <w:r w:rsidR="002528C2">
        <w:t>21</w:t>
      </w:r>
      <w:r>
        <w:fldChar w:fldCharType="end"/>
      </w:r>
    </w:p>
    <w:p w:rsidR="001E5906" w:rsidRDefault="001E5906">
      <w:pPr>
        <w:pStyle w:val="TOC8"/>
        <w:rPr>
          <w:rFonts w:asciiTheme="minorHAnsi" w:eastAsiaTheme="minorEastAsia" w:hAnsiTheme="minorHAnsi" w:cstheme="minorBidi"/>
          <w:szCs w:val="22"/>
        </w:rPr>
      </w:pPr>
      <w:r>
        <w:t>21</w:t>
      </w:r>
      <w:r w:rsidRPr="002C4829">
        <w:rPr>
          <w:snapToGrid w:val="0"/>
        </w:rPr>
        <w:t>.</w:t>
      </w:r>
      <w:r w:rsidRPr="002C4829">
        <w:rPr>
          <w:snapToGrid w:val="0"/>
        </w:rPr>
        <w:tab/>
        <w:t>Pre</w:t>
      </w:r>
      <w:r w:rsidRPr="002C4829">
        <w:rPr>
          <w:snapToGrid w:val="0"/>
        </w:rPr>
        <w:noBreakHyphen/>
        <w:t>sentence report, content of</w:t>
      </w:r>
      <w:r>
        <w:tab/>
      </w:r>
      <w:r>
        <w:fldChar w:fldCharType="begin"/>
      </w:r>
      <w:r>
        <w:instrText xml:space="preserve"> PAGEREF _Toc57215019 \h </w:instrText>
      </w:r>
      <w:r>
        <w:fldChar w:fldCharType="separate"/>
      </w:r>
      <w:r w:rsidR="002528C2">
        <w:t>22</w:t>
      </w:r>
      <w:r>
        <w:fldChar w:fldCharType="end"/>
      </w:r>
    </w:p>
    <w:p w:rsidR="001E5906" w:rsidRDefault="001E5906">
      <w:pPr>
        <w:pStyle w:val="TOC8"/>
        <w:rPr>
          <w:rFonts w:asciiTheme="minorHAnsi" w:eastAsiaTheme="minorEastAsia" w:hAnsiTheme="minorHAnsi" w:cstheme="minorBidi"/>
          <w:szCs w:val="22"/>
        </w:rPr>
      </w:pPr>
      <w:r>
        <w:t>22</w:t>
      </w:r>
      <w:r w:rsidRPr="002C4829">
        <w:rPr>
          <w:snapToGrid w:val="0"/>
        </w:rPr>
        <w:t>.</w:t>
      </w:r>
      <w:r w:rsidRPr="002C4829">
        <w:rPr>
          <w:snapToGrid w:val="0"/>
        </w:rPr>
        <w:tab/>
        <w:t>Pre</w:t>
      </w:r>
      <w:r w:rsidRPr="002C4829">
        <w:rPr>
          <w:snapToGrid w:val="0"/>
        </w:rPr>
        <w:noBreakHyphen/>
        <w:t>sentence report, preparation of</w:t>
      </w:r>
      <w:r>
        <w:tab/>
      </w:r>
      <w:r>
        <w:fldChar w:fldCharType="begin"/>
      </w:r>
      <w:r>
        <w:instrText xml:space="preserve"> PAGEREF _Toc57215020 \h </w:instrText>
      </w:r>
      <w:r>
        <w:fldChar w:fldCharType="separate"/>
      </w:r>
      <w:r w:rsidR="002528C2">
        <w:t>23</w:t>
      </w:r>
      <w:r>
        <w:fldChar w:fldCharType="end"/>
      </w:r>
    </w:p>
    <w:p w:rsidR="001E5906" w:rsidRDefault="001E5906">
      <w:pPr>
        <w:pStyle w:val="TOC8"/>
        <w:rPr>
          <w:rFonts w:asciiTheme="minorHAnsi" w:eastAsiaTheme="minorEastAsia" w:hAnsiTheme="minorHAnsi" w:cstheme="minorBidi"/>
          <w:szCs w:val="22"/>
        </w:rPr>
      </w:pPr>
      <w:r>
        <w:t>23</w:t>
      </w:r>
      <w:r w:rsidRPr="002C4829">
        <w:rPr>
          <w:snapToGrid w:val="0"/>
        </w:rPr>
        <w:t>.</w:t>
      </w:r>
      <w:r w:rsidRPr="002C4829">
        <w:rPr>
          <w:snapToGrid w:val="0"/>
        </w:rPr>
        <w:tab/>
        <w:t>Offender’s time in custody etc., information about</w:t>
      </w:r>
      <w:r>
        <w:tab/>
      </w:r>
      <w:r>
        <w:fldChar w:fldCharType="begin"/>
      </w:r>
      <w:r>
        <w:instrText xml:space="preserve"> PAGEREF _Toc57215021 \h </w:instrText>
      </w:r>
      <w:r>
        <w:fldChar w:fldCharType="separate"/>
      </w:r>
      <w:r w:rsidR="002528C2">
        <w:t>23</w:t>
      </w:r>
      <w:r>
        <w:fldChar w:fldCharType="end"/>
      </w:r>
    </w:p>
    <w:p w:rsidR="001E5906" w:rsidRDefault="001E5906">
      <w:pPr>
        <w:pStyle w:val="TOC4"/>
        <w:tabs>
          <w:tab w:val="right" w:leader="dot" w:pos="7077"/>
        </w:tabs>
        <w:rPr>
          <w:rFonts w:asciiTheme="minorHAnsi" w:eastAsiaTheme="minorEastAsia" w:hAnsiTheme="minorHAnsi" w:cstheme="minorBidi"/>
          <w:b w:val="0"/>
          <w:szCs w:val="22"/>
        </w:rPr>
      </w:pPr>
      <w:r>
        <w:t>Division 4</w:t>
      </w:r>
      <w:r w:rsidRPr="002C4829">
        <w:rPr>
          <w:snapToGrid w:val="0"/>
        </w:rPr>
        <w:t> — </w:t>
      </w:r>
      <w:r>
        <w:t>Information about victims etc.</w:t>
      </w:r>
    </w:p>
    <w:p w:rsidR="001E5906" w:rsidRDefault="001E5906">
      <w:pPr>
        <w:pStyle w:val="TOC8"/>
        <w:rPr>
          <w:rFonts w:asciiTheme="minorHAnsi" w:eastAsiaTheme="minorEastAsia" w:hAnsiTheme="minorHAnsi" w:cstheme="minorBidi"/>
          <w:szCs w:val="22"/>
        </w:rPr>
      </w:pPr>
      <w:r>
        <w:t>23A.</w:t>
      </w:r>
      <w:r>
        <w:tab/>
        <w:t>Terms used</w:t>
      </w:r>
      <w:r>
        <w:tab/>
      </w:r>
      <w:r>
        <w:fldChar w:fldCharType="begin"/>
      </w:r>
      <w:r>
        <w:instrText xml:space="preserve"> PAGEREF _Toc57215023 \h </w:instrText>
      </w:r>
      <w:r>
        <w:fldChar w:fldCharType="separate"/>
      </w:r>
      <w:r w:rsidR="002528C2">
        <w:t>24</w:t>
      </w:r>
      <w:r>
        <w:fldChar w:fldCharType="end"/>
      </w:r>
    </w:p>
    <w:p w:rsidR="001E5906" w:rsidRDefault="001E5906">
      <w:pPr>
        <w:pStyle w:val="TOC8"/>
        <w:rPr>
          <w:rFonts w:asciiTheme="minorHAnsi" w:eastAsiaTheme="minorEastAsia" w:hAnsiTheme="minorHAnsi" w:cstheme="minorBidi"/>
          <w:szCs w:val="22"/>
        </w:rPr>
      </w:pPr>
      <w:r>
        <w:t>24</w:t>
      </w:r>
      <w:r w:rsidRPr="002C4829">
        <w:rPr>
          <w:snapToGrid w:val="0"/>
        </w:rPr>
        <w:t>.</w:t>
      </w:r>
      <w:r w:rsidRPr="002C4829">
        <w:rPr>
          <w:snapToGrid w:val="0"/>
        </w:rPr>
        <w:tab/>
        <w:t>Victim impact statement, who may give</w:t>
      </w:r>
      <w:r>
        <w:tab/>
      </w:r>
      <w:r>
        <w:fldChar w:fldCharType="begin"/>
      </w:r>
      <w:r>
        <w:instrText xml:space="preserve"> PAGEREF _Toc57215024 \h </w:instrText>
      </w:r>
      <w:r>
        <w:fldChar w:fldCharType="separate"/>
      </w:r>
      <w:r w:rsidR="002528C2">
        <w:t>25</w:t>
      </w:r>
      <w:r>
        <w:fldChar w:fldCharType="end"/>
      </w:r>
    </w:p>
    <w:p w:rsidR="001E5906" w:rsidRDefault="001E5906">
      <w:pPr>
        <w:pStyle w:val="TOC8"/>
        <w:rPr>
          <w:rFonts w:asciiTheme="minorHAnsi" w:eastAsiaTheme="minorEastAsia" w:hAnsiTheme="minorHAnsi" w:cstheme="minorBidi"/>
          <w:szCs w:val="22"/>
        </w:rPr>
      </w:pPr>
      <w:r>
        <w:t>25</w:t>
      </w:r>
      <w:r w:rsidRPr="002C4829">
        <w:rPr>
          <w:snapToGrid w:val="0"/>
        </w:rPr>
        <w:t>.</w:t>
      </w:r>
      <w:r w:rsidRPr="002C4829">
        <w:rPr>
          <w:snapToGrid w:val="0"/>
        </w:rPr>
        <w:tab/>
        <w:t>Victim impact statement, content of</w:t>
      </w:r>
      <w:r>
        <w:tab/>
      </w:r>
      <w:r>
        <w:fldChar w:fldCharType="begin"/>
      </w:r>
      <w:r>
        <w:instrText xml:space="preserve"> PAGEREF _Toc57215025 \h </w:instrText>
      </w:r>
      <w:r>
        <w:fldChar w:fldCharType="separate"/>
      </w:r>
      <w:r w:rsidR="002528C2">
        <w:t>26</w:t>
      </w:r>
      <w:r>
        <w:fldChar w:fldCharType="end"/>
      </w:r>
    </w:p>
    <w:p w:rsidR="001E5906" w:rsidRDefault="001E5906">
      <w:pPr>
        <w:pStyle w:val="TOC8"/>
        <w:rPr>
          <w:rFonts w:asciiTheme="minorHAnsi" w:eastAsiaTheme="minorEastAsia" w:hAnsiTheme="minorHAnsi" w:cstheme="minorBidi"/>
          <w:szCs w:val="22"/>
        </w:rPr>
      </w:pPr>
      <w:r>
        <w:t>26</w:t>
      </w:r>
      <w:r w:rsidRPr="002C4829">
        <w:rPr>
          <w:snapToGrid w:val="0"/>
        </w:rPr>
        <w:t>.</w:t>
      </w:r>
      <w:r w:rsidRPr="002C4829">
        <w:rPr>
          <w:snapToGrid w:val="0"/>
        </w:rPr>
        <w:tab/>
        <w:t>Court’s functions in relation to victim impact statement</w:t>
      </w:r>
      <w:r>
        <w:tab/>
      </w:r>
      <w:r>
        <w:fldChar w:fldCharType="begin"/>
      </w:r>
      <w:r>
        <w:instrText xml:space="preserve"> PAGEREF _Toc57215026 \h </w:instrText>
      </w:r>
      <w:r>
        <w:fldChar w:fldCharType="separate"/>
      </w:r>
      <w:r w:rsidR="002528C2">
        <w:t>26</w:t>
      </w:r>
      <w:r>
        <w:fldChar w:fldCharType="end"/>
      </w:r>
    </w:p>
    <w:p w:rsidR="001E5906" w:rsidRDefault="001E5906">
      <w:pPr>
        <w:pStyle w:val="TOC4"/>
        <w:tabs>
          <w:tab w:val="right" w:leader="dot" w:pos="7077"/>
        </w:tabs>
        <w:rPr>
          <w:rFonts w:asciiTheme="minorHAnsi" w:eastAsiaTheme="minorEastAsia" w:hAnsiTheme="minorHAnsi" w:cstheme="minorBidi"/>
          <w:b w:val="0"/>
          <w:szCs w:val="22"/>
        </w:rPr>
      </w:pPr>
      <w:r>
        <w:t>Division 5</w:t>
      </w:r>
      <w:r w:rsidRPr="002C4829">
        <w:rPr>
          <w:snapToGrid w:val="0"/>
        </w:rPr>
        <w:t> — </w:t>
      </w:r>
      <w:r>
        <w:t>Mediation</w:t>
      </w:r>
    </w:p>
    <w:p w:rsidR="001E5906" w:rsidRDefault="001E5906">
      <w:pPr>
        <w:pStyle w:val="TOC8"/>
        <w:rPr>
          <w:rFonts w:asciiTheme="minorHAnsi" w:eastAsiaTheme="minorEastAsia" w:hAnsiTheme="minorHAnsi" w:cstheme="minorBidi"/>
          <w:szCs w:val="22"/>
        </w:rPr>
      </w:pPr>
      <w:r>
        <w:t>27</w:t>
      </w:r>
      <w:r w:rsidRPr="002C4829">
        <w:rPr>
          <w:snapToGrid w:val="0"/>
        </w:rPr>
        <w:t>.</w:t>
      </w:r>
      <w:r w:rsidRPr="002C4829">
        <w:rPr>
          <w:snapToGrid w:val="0"/>
        </w:rPr>
        <w:tab/>
        <w:t>Mediation report, court may order and receive</w:t>
      </w:r>
      <w:r>
        <w:tab/>
      </w:r>
      <w:r>
        <w:fldChar w:fldCharType="begin"/>
      </w:r>
      <w:r>
        <w:instrText xml:space="preserve"> PAGEREF _Toc57215028 \h </w:instrText>
      </w:r>
      <w:r>
        <w:fldChar w:fldCharType="separate"/>
      </w:r>
      <w:r w:rsidR="002528C2">
        <w:t>26</w:t>
      </w:r>
      <w:r>
        <w:fldChar w:fldCharType="end"/>
      </w:r>
    </w:p>
    <w:p w:rsidR="001E5906" w:rsidRDefault="001E5906">
      <w:pPr>
        <w:pStyle w:val="TOC8"/>
        <w:rPr>
          <w:rFonts w:asciiTheme="minorHAnsi" w:eastAsiaTheme="minorEastAsia" w:hAnsiTheme="minorHAnsi" w:cstheme="minorBidi"/>
          <w:szCs w:val="22"/>
        </w:rPr>
      </w:pPr>
      <w:r>
        <w:t>28</w:t>
      </w:r>
      <w:r w:rsidRPr="002C4829">
        <w:rPr>
          <w:snapToGrid w:val="0"/>
        </w:rPr>
        <w:t>.</w:t>
      </w:r>
      <w:r w:rsidRPr="002C4829">
        <w:rPr>
          <w:snapToGrid w:val="0"/>
        </w:rPr>
        <w:tab/>
        <w:t>Mediation report, content of</w:t>
      </w:r>
      <w:r>
        <w:tab/>
      </w:r>
      <w:r>
        <w:fldChar w:fldCharType="begin"/>
      </w:r>
      <w:r>
        <w:instrText xml:space="preserve"> PAGEREF _Toc57215029 \h </w:instrText>
      </w:r>
      <w:r>
        <w:fldChar w:fldCharType="separate"/>
      </w:r>
      <w:r w:rsidR="002528C2">
        <w:t>27</w:t>
      </w:r>
      <w:r>
        <w:fldChar w:fldCharType="end"/>
      </w:r>
    </w:p>
    <w:p w:rsidR="001E5906" w:rsidRDefault="001E5906">
      <w:pPr>
        <w:pStyle w:val="TOC8"/>
        <w:rPr>
          <w:rFonts w:asciiTheme="minorHAnsi" w:eastAsiaTheme="minorEastAsia" w:hAnsiTheme="minorHAnsi" w:cstheme="minorBidi"/>
          <w:szCs w:val="22"/>
        </w:rPr>
      </w:pPr>
      <w:r>
        <w:t>29</w:t>
      </w:r>
      <w:r w:rsidRPr="002C4829">
        <w:rPr>
          <w:snapToGrid w:val="0"/>
        </w:rPr>
        <w:t>.</w:t>
      </w:r>
      <w:r w:rsidRPr="002C4829">
        <w:rPr>
          <w:snapToGrid w:val="0"/>
        </w:rPr>
        <w:tab/>
        <w:t>Mediation report, preparation of</w:t>
      </w:r>
      <w:r>
        <w:tab/>
      </w:r>
      <w:r>
        <w:fldChar w:fldCharType="begin"/>
      </w:r>
      <w:r>
        <w:instrText xml:space="preserve"> PAGEREF _Toc57215030 \h </w:instrText>
      </w:r>
      <w:r>
        <w:fldChar w:fldCharType="separate"/>
      </w:r>
      <w:r w:rsidR="002528C2">
        <w:t>27</w:t>
      </w:r>
      <w:r>
        <w:fldChar w:fldCharType="end"/>
      </w:r>
    </w:p>
    <w:p w:rsidR="001E5906" w:rsidRDefault="001E5906">
      <w:pPr>
        <w:pStyle w:val="TOC8"/>
        <w:rPr>
          <w:rFonts w:asciiTheme="minorHAnsi" w:eastAsiaTheme="minorEastAsia" w:hAnsiTheme="minorHAnsi" w:cstheme="minorBidi"/>
          <w:szCs w:val="22"/>
        </w:rPr>
      </w:pPr>
      <w:r>
        <w:t>30</w:t>
      </w:r>
      <w:r w:rsidRPr="002C4829">
        <w:rPr>
          <w:snapToGrid w:val="0"/>
        </w:rPr>
        <w:t>.</w:t>
      </w:r>
      <w:r w:rsidRPr="002C4829">
        <w:rPr>
          <w:snapToGrid w:val="0"/>
        </w:rPr>
        <w:tab/>
        <w:t>Mediation report, court’s powers as to</w:t>
      </w:r>
      <w:r>
        <w:tab/>
      </w:r>
      <w:r>
        <w:fldChar w:fldCharType="begin"/>
      </w:r>
      <w:r>
        <w:instrText xml:space="preserve"> PAGEREF _Toc57215031 \h </w:instrText>
      </w:r>
      <w:r>
        <w:fldChar w:fldCharType="separate"/>
      </w:r>
      <w:r w:rsidR="002528C2">
        <w:t>27</w:t>
      </w:r>
      <w:r>
        <w:fldChar w:fldCharType="end"/>
      </w:r>
    </w:p>
    <w:p w:rsidR="001E5906" w:rsidRDefault="001E5906">
      <w:pPr>
        <w:pStyle w:val="TOC4"/>
        <w:tabs>
          <w:tab w:val="right" w:leader="dot" w:pos="7077"/>
        </w:tabs>
        <w:rPr>
          <w:rFonts w:asciiTheme="minorHAnsi" w:eastAsiaTheme="minorEastAsia" w:hAnsiTheme="minorHAnsi" w:cstheme="minorBidi"/>
          <w:b w:val="0"/>
          <w:szCs w:val="22"/>
        </w:rPr>
      </w:pPr>
      <w:r>
        <w:t>Division 6</w:t>
      </w:r>
      <w:r w:rsidRPr="002C4829">
        <w:rPr>
          <w:snapToGrid w:val="0"/>
        </w:rPr>
        <w:t> — </w:t>
      </w:r>
      <w:r>
        <w:t>Other pending charges</w:t>
      </w:r>
    </w:p>
    <w:p w:rsidR="001E5906" w:rsidRDefault="001E5906">
      <w:pPr>
        <w:pStyle w:val="TOC8"/>
        <w:rPr>
          <w:rFonts w:asciiTheme="minorHAnsi" w:eastAsiaTheme="minorEastAsia" w:hAnsiTheme="minorHAnsi" w:cstheme="minorBidi"/>
          <w:szCs w:val="22"/>
        </w:rPr>
      </w:pPr>
      <w:r>
        <w:t>31</w:t>
      </w:r>
      <w:r w:rsidRPr="002C4829">
        <w:rPr>
          <w:snapToGrid w:val="0"/>
        </w:rPr>
        <w:t>.</w:t>
      </w:r>
      <w:r w:rsidRPr="002C4829">
        <w:rPr>
          <w:snapToGrid w:val="0"/>
        </w:rPr>
        <w:tab/>
        <w:t>Term used: pending charge</w:t>
      </w:r>
      <w:r>
        <w:tab/>
      </w:r>
      <w:r>
        <w:fldChar w:fldCharType="begin"/>
      </w:r>
      <w:r>
        <w:instrText xml:space="preserve"> PAGEREF _Toc57215033 \h </w:instrText>
      </w:r>
      <w:r>
        <w:fldChar w:fldCharType="separate"/>
      </w:r>
      <w:r w:rsidR="002528C2">
        <w:t>28</w:t>
      </w:r>
      <w:r>
        <w:fldChar w:fldCharType="end"/>
      </w:r>
    </w:p>
    <w:p w:rsidR="001E5906" w:rsidRDefault="001E5906">
      <w:pPr>
        <w:pStyle w:val="TOC8"/>
        <w:rPr>
          <w:rFonts w:asciiTheme="minorHAnsi" w:eastAsiaTheme="minorEastAsia" w:hAnsiTheme="minorHAnsi" w:cstheme="minorBidi"/>
          <w:szCs w:val="22"/>
        </w:rPr>
      </w:pPr>
      <w:r>
        <w:t>32</w:t>
      </w:r>
      <w:r w:rsidRPr="002C4829">
        <w:rPr>
          <w:snapToGrid w:val="0"/>
        </w:rPr>
        <w:t>.</w:t>
      </w:r>
      <w:r w:rsidRPr="002C4829">
        <w:rPr>
          <w:snapToGrid w:val="0"/>
        </w:rPr>
        <w:tab/>
        <w:t>Pending charges, offender may request court to deal with</w:t>
      </w:r>
      <w:r>
        <w:tab/>
      </w:r>
      <w:r>
        <w:fldChar w:fldCharType="begin"/>
      </w:r>
      <w:r>
        <w:instrText xml:space="preserve"> PAGEREF _Toc57215034 \h </w:instrText>
      </w:r>
      <w:r>
        <w:fldChar w:fldCharType="separate"/>
      </w:r>
      <w:r w:rsidR="002528C2">
        <w:t>28</w:t>
      </w:r>
      <w:r>
        <w:fldChar w:fldCharType="end"/>
      </w:r>
    </w:p>
    <w:p w:rsidR="001E5906" w:rsidRDefault="001E5906">
      <w:pPr>
        <w:pStyle w:val="TOC8"/>
        <w:rPr>
          <w:rFonts w:asciiTheme="minorHAnsi" w:eastAsiaTheme="minorEastAsia" w:hAnsiTheme="minorHAnsi" w:cstheme="minorBidi"/>
          <w:szCs w:val="22"/>
        </w:rPr>
      </w:pPr>
      <w:r>
        <w:t>33</w:t>
      </w:r>
      <w:r w:rsidRPr="002C4829">
        <w:rPr>
          <w:snapToGrid w:val="0"/>
        </w:rPr>
        <w:t>.</w:t>
      </w:r>
      <w:r w:rsidRPr="002C4829">
        <w:rPr>
          <w:snapToGrid w:val="0"/>
        </w:rPr>
        <w:tab/>
        <w:t>Pending charges, court may deal with</w:t>
      </w:r>
      <w:r>
        <w:tab/>
      </w:r>
      <w:r>
        <w:fldChar w:fldCharType="begin"/>
      </w:r>
      <w:r>
        <w:instrText xml:space="preserve"> PAGEREF _Toc57215035 \h </w:instrText>
      </w:r>
      <w:r>
        <w:fldChar w:fldCharType="separate"/>
      </w:r>
      <w:r w:rsidR="002528C2">
        <w:t>28</w:t>
      </w:r>
      <w:r>
        <w:fldChar w:fldCharType="end"/>
      </w:r>
    </w:p>
    <w:p w:rsidR="001E5906" w:rsidRDefault="001E5906">
      <w:pPr>
        <w:pStyle w:val="TOC2"/>
        <w:tabs>
          <w:tab w:val="right" w:leader="dot" w:pos="7077"/>
        </w:tabs>
        <w:rPr>
          <w:rFonts w:asciiTheme="minorHAnsi" w:eastAsiaTheme="minorEastAsia" w:hAnsiTheme="minorHAnsi" w:cstheme="minorBidi"/>
          <w:b w:val="0"/>
          <w:sz w:val="22"/>
          <w:szCs w:val="22"/>
        </w:rPr>
      </w:pPr>
      <w:r>
        <w:lastRenderedPageBreak/>
        <w:t>Part 3A — Pre</w:t>
      </w:r>
      <w:r>
        <w:noBreakHyphen/>
        <w:t>sentence order</w:t>
      </w:r>
    </w:p>
    <w:p w:rsidR="001E5906" w:rsidRDefault="001E5906">
      <w:pPr>
        <w:pStyle w:val="TOC4"/>
        <w:tabs>
          <w:tab w:val="right" w:leader="dot" w:pos="7077"/>
        </w:tabs>
        <w:rPr>
          <w:rFonts w:asciiTheme="minorHAnsi" w:eastAsiaTheme="minorEastAsia" w:hAnsiTheme="minorHAnsi" w:cstheme="minorBidi"/>
          <w:b w:val="0"/>
          <w:szCs w:val="22"/>
        </w:rPr>
      </w:pPr>
      <w:r>
        <w:t>Division 1 — General</w:t>
      </w:r>
    </w:p>
    <w:p w:rsidR="001E5906" w:rsidRDefault="001E5906">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_Toc57215038 \h </w:instrText>
      </w:r>
      <w:r>
        <w:fldChar w:fldCharType="separate"/>
      </w:r>
      <w:r w:rsidR="002528C2">
        <w:t>30</w:t>
      </w:r>
      <w:r>
        <w:fldChar w:fldCharType="end"/>
      </w:r>
    </w:p>
    <w:p w:rsidR="001E5906" w:rsidRDefault="001E5906">
      <w:pPr>
        <w:pStyle w:val="TOC8"/>
        <w:rPr>
          <w:rFonts w:asciiTheme="minorHAnsi" w:eastAsiaTheme="minorEastAsia" w:hAnsiTheme="minorHAnsi" w:cstheme="minorBidi"/>
          <w:szCs w:val="22"/>
        </w:rPr>
      </w:pPr>
      <w:r>
        <w:t>33B.</w:t>
      </w:r>
      <w:r>
        <w:tab/>
        <w:t>PSO, nature of</w:t>
      </w:r>
      <w:r>
        <w:tab/>
      </w:r>
      <w:r>
        <w:fldChar w:fldCharType="begin"/>
      </w:r>
      <w:r>
        <w:instrText xml:space="preserve"> PAGEREF _Toc57215039 \h </w:instrText>
      </w:r>
      <w:r>
        <w:fldChar w:fldCharType="separate"/>
      </w:r>
      <w:r w:rsidR="002528C2">
        <w:t>31</w:t>
      </w:r>
      <w:r>
        <w:fldChar w:fldCharType="end"/>
      </w:r>
    </w:p>
    <w:p w:rsidR="001E5906" w:rsidRDefault="001E5906">
      <w:pPr>
        <w:pStyle w:val="TOC8"/>
        <w:rPr>
          <w:rFonts w:asciiTheme="minorHAnsi" w:eastAsiaTheme="minorEastAsia" w:hAnsiTheme="minorHAnsi" w:cstheme="minorBidi"/>
          <w:szCs w:val="22"/>
        </w:rPr>
      </w:pPr>
      <w:r>
        <w:t>33C.</w:t>
      </w:r>
      <w:r>
        <w:tab/>
        <w:t>Making a PSO</w:t>
      </w:r>
      <w:r>
        <w:tab/>
      </w:r>
      <w:r>
        <w:fldChar w:fldCharType="begin"/>
      </w:r>
      <w:r>
        <w:instrText xml:space="preserve"> PAGEREF _Toc57215040 \h </w:instrText>
      </w:r>
      <w:r>
        <w:fldChar w:fldCharType="separate"/>
      </w:r>
      <w:r w:rsidR="002528C2">
        <w:t>32</w:t>
      </w:r>
      <w:r>
        <w:fldChar w:fldCharType="end"/>
      </w:r>
    </w:p>
    <w:p w:rsidR="001E5906" w:rsidRDefault="001E5906">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_Toc57215041 \h </w:instrText>
      </w:r>
      <w:r>
        <w:fldChar w:fldCharType="separate"/>
      </w:r>
      <w:r w:rsidR="002528C2">
        <w:t>33</w:t>
      </w:r>
      <w:r>
        <w:fldChar w:fldCharType="end"/>
      </w:r>
    </w:p>
    <w:p w:rsidR="001E5906" w:rsidRDefault="001E5906">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_Toc57215042 \h </w:instrText>
      </w:r>
      <w:r>
        <w:fldChar w:fldCharType="separate"/>
      </w:r>
      <w:r w:rsidR="002528C2">
        <w:t>33</w:t>
      </w:r>
      <w:r>
        <w:fldChar w:fldCharType="end"/>
      </w:r>
    </w:p>
    <w:p w:rsidR="001E5906" w:rsidRDefault="001E5906">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_Toc57215043 \h </w:instrText>
      </w:r>
      <w:r>
        <w:fldChar w:fldCharType="separate"/>
      </w:r>
      <w:r w:rsidR="002528C2">
        <w:t>34</w:t>
      </w:r>
      <w:r>
        <w:fldChar w:fldCharType="end"/>
      </w:r>
    </w:p>
    <w:p w:rsidR="001E5906" w:rsidRDefault="001E5906">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_Toc57215044 \h </w:instrText>
      </w:r>
      <w:r>
        <w:fldChar w:fldCharType="separate"/>
      </w:r>
      <w:r w:rsidR="002528C2">
        <w:t>35</w:t>
      </w:r>
      <w:r>
        <w:fldChar w:fldCharType="end"/>
      </w:r>
    </w:p>
    <w:p w:rsidR="001E5906" w:rsidRDefault="001E5906">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_Toc57215045 \h </w:instrText>
      </w:r>
      <w:r>
        <w:fldChar w:fldCharType="separate"/>
      </w:r>
      <w:r w:rsidR="002528C2">
        <w:t>36</w:t>
      </w:r>
      <w:r>
        <w:fldChar w:fldCharType="end"/>
      </w:r>
    </w:p>
    <w:p w:rsidR="001E5906" w:rsidRDefault="001E5906">
      <w:pPr>
        <w:pStyle w:val="TOC8"/>
        <w:rPr>
          <w:rFonts w:asciiTheme="minorHAnsi" w:eastAsiaTheme="minorEastAsia" w:hAnsiTheme="minorHAnsi" w:cstheme="minorBidi"/>
          <w:szCs w:val="22"/>
        </w:rPr>
      </w:pPr>
      <w:r>
        <w:t>33HA.</w:t>
      </w:r>
      <w:r>
        <w:tab/>
        <w:t>Electronic monitoring requirement</w:t>
      </w:r>
      <w:r>
        <w:tab/>
      </w:r>
      <w:r>
        <w:fldChar w:fldCharType="begin"/>
      </w:r>
      <w:r>
        <w:instrText xml:space="preserve"> PAGEREF _Toc57215046 \h </w:instrText>
      </w:r>
      <w:r>
        <w:fldChar w:fldCharType="separate"/>
      </w:r>
      <w:r w:rsidR="002528C2">
        <w:t>39</w:t>
      </w:r>
      <w:r>
        <w:fldChar w:fldCharType="end"/>
      </w:r>
    </w:p>
    <w:p w:rsidR="001E5906" w:rsidRDefault="001E5906">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_Toc57215047 \h </w:instrText>
      </w:r>
      <w:r>
        <w:fldChar w:fldCharType="separate"/>
      </w:r>
      <w:r w:rsidR="002528C2">
        <w:t>40</w:t>
      </w:r>
      <w:r>
        <w:fldChar w:fldCharType="end"/>
      </w:r>
    </w:p>
    <w:p w:rsidR="001E5906" w:rsidRDefault="001E5906">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_Toc57215048 \h </w:instrText>
      </w:r>
      <w:r>
        <w:fldChar w:fldCharType="separate"/>
      </w:r>
      <w:r w:rsidR="002528C2">
        <w:t>41</w:t>
      </w:r>
      <w:r>
        <w:fldChar w:fldCharType="end"/>
      </w:r>
    </w:p>
    <w:p w:rsidR="001E5906" w:rsidRDefault="001E5906">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_Toc57215049 \h </w:instrText>
      </w:r>
      <w:r>
        <w:fldChar w:fldCharType="separate"/>
      </w:r>
      <w:r w:rsidR="002528C2">
        <w:t>41</w:t>
      </w:r>
      <w:r>
        <w:fldChar w:fldCharType="end"/>
      </w:r>
    </w:p>
    <w:p w:rsidR="001E5906" w:rsidRDefault="001E5906">
      <w:pPr>
        <w:pStyle w:val="TOC4"/>
        <w:tabs>
          <w:tab w:val="right" w:leader="dot" w:pos="7077"/>
        </w:tabs>
        <w:rPr>
          <w:rFonts w:asciiTheme="minorHAnsi" w:eastAsiaTheme="minorEastAsia" w:hAnsiTheme="minorHAnsi" w:cstheme="minorBidi"/>
          <w:b w:val="0"/>
          <w:szCs w:val="22"/>
        </w:rPr>
      </w:pPr>
      <w:r>
        <w:t>Division 2 — Amending and enforcing PSOs</w:t>
      </w:r>
    </w:p>
    <w:p w:rsidR="001E5906" w:rsidRDefault="001E5906">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_Toc57215051 \h </w:instrText>
      </w:r>
      <w:r>
        <w:fldChar w:fldCharType="separate"/>
      </w:r>
      <w:r w:rsidR="002528C2">
        <w:t>42</w:t>
      </w:r>
      <w:r>
        <w:fldChar w:fldCharType="end"/>
      </w:r>
    </w:p>
    <w:p w:rsidR="001E5906" w:rsidRDefault="001E5906">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_Toc57215052 \h </w:instrText>
      </w:r>
      <w:r>
        <w:fldChar w:fldCharType="separate"/>
      </w:r>
      <w:r w:rsidR="002528C2">
        <w:t>42</w:t>
      </w:r>
      <w:r>
        <w:fldChar w:fldCharType="end"/>
      </w:r>
    </w:p>
    <w:p w:rsidR="001E5906" w:rsidRDefault="001E5906">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_Toc57215053 \h </w:instrText>
      </w:r>
      <w:r>
        <w:fldChar w:fldCharType="separate"/>
      </w:r>
      <w:r w:rsidR="002528C2">
        <w:t>43</w:t>
      </w:r>
      <w:r>
        <w:fldChar w:fldCharType="end"/>
      </w:r>
    </w:p>
    <w:p w:rsidR="001E5906" w:rsidRDefault="001E5906">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_Toc57215054 \h </w:instrText>
      </w:r>
      <w:r>
        <w:fldChar w:fldCharType="separate"/>
      </w:r>
      <w:r w:rsidR="002528C2">
        <w:t>44</w:t>
      </w:r>
      <w:r>
        <w:fldChar w:fldCharType="end"/>
      </w:r>
    </w:p>
    <w:p w:rsidR="001E5906" w:rsidRDefault="001E5906">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_Toc57215055 \h </w:instrText>
      </w:r>
      <w:r>
        <w:fldChar w:fldCharType="separate"/>
      </w:r>
      <w:r w:rsidR="002528C2">
        <w:t>46</w:t>
      </w:r>
      <w:r>
        <w:fldChar w:fldCharType="end"/>
      </w:r>
    </w:p>
    <w:p w:rsidR="001E5906" w:rsidRDefault="001E5906">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_Toc57215056 \h </w:instrText>
      </w:r>
      <w:r>
        <w:fldChar w:fldCharType="separate"/>
      </w:r>
      <w:r w:rsidR="002528C2">
        <w:t>47</w:t>
      </w:r>
      <w:r>
        <w:fldChar w:fldCharType="end"/>
      </w:r>
    </w:p>
    <w:p w:rsidR="001E5906" w:rsidRDefault="001E5906">
      <w:pPr>
        <w:pStyle w:val="TOC2"/>
        <w:tabs>
          <w:tab w:val="right" w:leader="dot" w:pos="7077"/>
        </w:tabs>
        <w:rPr>
          <w:rFonts w:asciiTheme="minorHAnsi" w:eastAsiaTheme="minorEastAsia" w:hAnsiTheme="minorHAnsi" w:cstheme="minorBidi"/>
          <w:b w:val="0"/>
          <w:sz w:val="22"/>
          <w:szCs w:val="22"/>
        </w:rPr>
      </w:pPr>
      <w:r>
        <w:t>Part 4 — The sentencing process</w:t>
      </w:r>
    </w:p>
    <w:p w:rsidR="001E5906" w:rsidRDefault="001E5906">
      <w:pPr>
        <w:pStyle w:val="TOC8"/>
        <w:rPr>
          <w:rFonts w:asciiTheme="minorHAnsi" w:eastAsiaTheme="minorEastAsia" w:hAnsiTheme="minorHAnsi" w:cstheme="minorBidi"/>
          <w:szCs w:val="22"/>
        </w:rPr>
      </w:pPr>
      <w:r>
        <w:t>34</w:t>
      </w:r>
      <w:r w:rsidRPr="002C4829">
        <w:rPr>
          <w:snapToGrid w:val="0"/>
        </w:rPr>
        <w:t>. </w:t>
      </w:r>
      <w:r w:rsidRPr="002C4829">
        <w:rPr>
          <w:snapToGrid w:val="0"/>
          <w:vertAlign w:val="superscript"/>
        </w:rPr>
        <w:t>M</w:t>
      </w:r>
      <w:r w:rsidRPr="002C4829">
        <w:rPr>
          <w:snapToGrid w:val="0"/>
        </w:rPr>
        <w:tab/>
        <w:t>Explanation of sentence</w:t>
      </w:r>
      <w:r>
        <w:tab/>
      </w:r>
      <w:r>
        <w:fldChar w:fldCharType="begin"/>
      </w:r>
      <w:r>
        <w:instrText xml:space="preserve"> PAGEREF _Toc57215058 \h </w:instrText>
      </w:r>
      <w:r>
        <w:fldChar w:fldCharType="separate"/>
      </w:r>
      <w:r w:rsidR="002528C2">
        <w:t>48</w:t>
      </w:r>
      <w:r>
        <w:fldChar w:fldCharType="end"/>
      </w:r>
    </w:p>
    <w:p w:rsidR="001E5906" w:rsidRDefault="001E5906">
      <w:pPr>
        <w:pStyle w:val="TOC8"/>
        <w:rPr>
          <w:rFonts w:asciiTheme="minorHAnsi" w:eastAsiaTheme="minorEastAsia" w:hAnsiTheme="minorHAnsi" w:cstheme="minorBidi"/>
          <w:szCs w:val="22"/>
        </w:rPr>
      </w:pPr>
      <w:r>
        <w:t>35</w:t>
      </w:r>
      <w:r w:rsidRPr="002C4829">
        <w:rPr>
          <w:snapToGrid w:val="0"/>
        </w:rPr>
        <w:t>.</w:t>
      </w:r>
      <w:r w:rsidRPr="002C4829">
        <w:rPr>
          <w:snapToGrid w:val="0"/>
        </w:rPr>
        <w:tab/>
        <w:t>Reasons for imprisonment to be given in some cases</w:t>
      </w:r>
      <w:r>
        <w:tab/>
      </w:r>
      <w:r>
        <w:fldChar w:fldCharType="begin"/>
      </w:r>
      <w:r>
        <w:instrText xml:space="preserve"> PAGEREF _Toc57215059 \h </w:instrText>
      </w:r>
      <w:r>
        <w:fldChar w:fldCharType="separate"/>
      </w:r>
      <w:r w:rsidR="002528C2">
        <w:t>48</w:t>
      </w:r>
      <w:r>
        <w:fldChar w:fldCharType="end"/>
      </w:r>
    </w:p>
    <w:p w:rsidR="001E5906" w:rsidRDefault="001E5906">
      <w:pPr>
        <w:pStyle w:val="TOC8"/>
        <w:rPr>
          <w:rFonts w:asciiTheme="minorHAnsi" w:eastAsiaTheme="minorEastAsia" w:hAnsiTheme="minorHAnsi" w:cstheme="minorBidi"/>
          <w:szCs w:val="22"/>
        </w:rPr>
      </w:pPr>
      <w:r>
        <w:t>36</w:t>
      </w:r>
      <w:r w:rsidRPr="002C4829">
        <w:rPr>
          <w:snapToGrid w:val="0"/>
        </w:rPr>
        <w:t>.</w:t>
      </w:r>
      <w:r w:rsidRPr="002C4829">
        <w:rPr>
          <w:snapToGrid w:val="0"/>
        </w:rPr>
        <w:tab/>
        <w:t>Warrant of commitment to be issued if imprisonment imposed</w:t>
      </w:r>
      <w:r>
        <w:tab/>
      </w:r>
      <w:r>
        <w:fldChar w:fldCharType="begin"/>
      </w:r>
      <w:r>
        <w:instrText xml:space="preserve"> PAGEREF _Toc57215060 \h </w:instrText>
      </w:r>
      <w:r>
        <w:fldChar w:fldCharType="separate"/>
      </w:r>
      <w:r w:rsidR="002528C2">
        <w:t>49</w:t>
      </w:r>
      <w:r>
        <w:fldChar w:fldCharType="end"/>
      </w:r>
    </w:p>
    <w:p w:rsidR="001E5906" w:rsidRDefault="001E5906">
      <w:pPr>
        <w:pStyle w:val="TOC8"/>
        <w:rPr>
          <w:rFonts w:asciiTheme="minorHAnsi" w:eastAsiaTheme="minorEastAsia" w:hAnsiTheme="minorHAnsi" w:cstheme="minorBidi"/>
          <w:szCs w:val="22"/>
        </w:rPr>
      </w:pPr>
      <w:r>
        <w:t>37</w:t>
      </w:r>
      <w:r w:rsidRPr="002C4829">
        <w:rPr>
          <w:snapToGrid w:val="0"/>
        </w:rPr>
        <w:t>.</w:t>
      </w:r>
      <w:r w:rsidRPr="002C4829">
        <w:rPr>
          <w:snapToGrid w:val="0"/>
        </w:rPr>
        <w:tab/>
        <w:t>Correction of sentence</w:t>
      </w:r>
      <w:r>
        <w:tab/>
      </w:r>
      <w:r>
        <w:fldChar w:fldCharType="begin"/>
      </w:r>
      <w:r>
        <w:instrText xml:space="preserve"> PAGEREF _Toc57215061 \h </w:instrText>
      </w:r>
      <w:r>
        <w:fldChar w:fldCharType="separate"/>
      </w:r>
      <w:r w:rsidR="002528C2">
        <w:t>49</w:t>
      </w:r>
      <w:r>
        <w:fldChar w:fldCharType="end"/>
      </w:r>
    </w:p>
    <w:p w:rsidR="001E5906" w:rsidRDefault="001E5906">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_Toc57215062 \h </w:instrText>
      </w:r>
      <w:r>
        <w:fldChar w:fldCharType="separate"/>
      </w:r>
      <w:r w:rsidR="002528C2">
        <w:t>50</w:t>
      </w:r>
      <w:r>
        <w:fldChar w:fldCharType="end"/>
      </w:r>
    </w:p>
    <w:p w:rsidR="001E5906" w:rsidRDefault="001E5906">
      <w:pPr>
        <w:pStyle w:val="TOC8"/>
        <w:rPr>
          <w:rFonts w:asciiTheme="minorHAnsi" w:eastAsiaTheme="minorEastAsia" w:hAnsiTheme="minorHAnsi" w:cstheme="minorBidi"/>
          <w:szCs w:val="22"/>
        </w:rPr>
      </w:pPr>
      <w:r>
        <w:t>38</w:t>
      </w:r>
      <w:r w:rsidRPr="002C4829">
        <w:rPr>
          <w:snapToGrid w:val="0"/>
        </w:rPr>
        <w:t>.</w:t>
      </w:r>
      <w:r w:rsidRPr="002C4829">
        <w:rPr>
          <w:snapToGrid w:val="0"/>
        </w:rPr>
        <w:tab/>
        <w:t>Imprisonment by JPs, magistrate to review</w:t>
      </w:r>
      <w:r>
        <w:tab/>
      </w:r>
      <w:r>
        <w:fldChar w:fldCharType="begin"/>
      </w:r>
      <w:r>
        <w:instrText xml:space="preserve"> PAGEREF _Toc57215063 \h </w:instrText>
      </w:r>
      <w:r>
        <w:fldChar w:fldCharType="separate"/>
      </w:r>
      <w:r w:rsidR="002528C2">
        <w:t>51</w:t>
      </w:r>
      <w:r>
        <w:fldChar w:fldCharType="end"/>
      </w:r>
    </w:p>
    <w:p w:rsidR="001E5906" w:rsidRDefault="001E5906">
      <w:pPr>
        <w:pStyle w:val="TOC2"/>
        <w:tabs>
          <w:tab w:val="right" w:leader="dot" w:pos="7077"/>
        </w:tabs>
        <w:rPr>
          <w:rFonts w:asciiTheme="minorHAnsi" w:eastAsiaTheme="minorEastAsia" w:hAnsiTheme="minorHAnsi" w:cstheme="minorBidi"/>
          <w:b w:val="0"/>
          <w:sz w:val="22"/>
          <w:szCs w:val="22"/>
        </w:rPr>
      </w:pPr>
      <w:r>
        <w:t>Part 5 — Sentencing options</w:t>
      </w:r>
    </w:p>
    <w:p w:rsidR="001E5906" w:rsidRDefault="001E5906">
      <w:pPr>
        <w:pStyle w:val="TOC8"/>
        <w:rPr>
          <w:rFonts w:asciiTheme="minorHAnsi" w:eastAsiaTheme="minorEastAsia" w:hAnsiTheme="minorHAnsi" w:cstheme="minorBidi"/>
          <w:szCs w:val="22"/>
        </w:rPr>
      </w:pPr>
      <w:r>
        <w:t>39</w:t>
      </w:r>
      <w:r w:rsidRPr="002C4829">
        <w:rPr>
          <w:snapToGrid w:val="0"/>
        </w:rPr>
        <w:t>.</w:t>
      </w:r>
      <w:r w:rsidRPr="002C4829">
        <w:rPr>
          <w:snapToGrid w:val="0"/>
        </w:rPr>
        <w:tab/>
        <w:t>Natural person, sentences for</w:t>
      </w:r>
      <w:r>
        <w:tab/>
      </w:r>
      <w:r>
        <w:fldChar w:fldCharType="begin"/>
      </w:r>
      <w:r>
        <w:instrText xml:space="preserve"> PAGEREF _Toc57215065 \h </w:instrText>
      </w:r>
      <w:r>
        <w:fldChar w:fldCharType="separate"/>
      </w:r>
      <w:r w:rsidR="002528C2">
        <w:t>53</w:t>
      </w:r>
      <w:r>
        <w:fldChar w:fldCharType="end"/>
      </w:r>
    </w:p>
    <w:p w:rsidR="001E5906" w:rsidRDefault="001E5906">
      <w:pPr>
        <w:pStyle w:val="TOC8"/>
        <w:rPr>
          <w:rFonts w:asciiTheme="minorHAnsi" w:eastAsiaTheme="minorEastAsia" w:hAnsiTheme="minorHAnsi" w:cstheme="minorBidi"/>
          <w:szCs w:val="22"/>
        </w:rPr>
      </w:pPr>
      <w:r>
        <w:t>40</w:t>
      </w:r>
      <w:r w:rsidRPr="002C4829">
        <w:rPr>
          <w:snapToGrid w:val="0"/>
        </w:rPr>
        <w:t>.</w:t>
      </w:r>
      <w:r w:rsidRPr="002C4829">
        <w:rPr>
          <w:snapToGrid w:val="0"/>
        </w:rPr>
        <w:tab/>
        <w:t>Body corporate, sentences for</w:t>
      </w:r>
      <w:r>
        <w:tab/>
      </w:r>
      <w:r>
        <w:fldChar w:fldCharType="begin"/>
      </w:r>
      <w:r>
        <w:instrText xml:space="preserve"> PAGEREF _Toc57215066 \h </w:instrText>
      </w:r>
      <w:r>
        <w:fldChar w:fldCharType="separate"/>
      </w:r>
      <w:r w:rsidR="002528C2">
        <w:t>54</w:t>
      </w:r>
      <w:r>
        <w:fldChar w:fldCharType="end"/>
      </w:r>
    </w:p>
    <w:p w:rsidR="001E5906" w:rsidRDefault="001E5906">
      <w:pPr>
        <w:pStyle w:val="TOC8"/>
        <w:rPr>
          <w:rFonts w:asciiTheme="minorHAnsi" w:eastAsiaTheme="minorEastAsia" w:hAnsiTheme="minorHAnsi" w:cstheme="minorBidi"/>
          <w:szCs w:val="22"/>
        </w:rPr>
      </w:pPr>
      <w:r>
        <w:lastRenderedPageBreak/>
        <w:t>41</w:t>
      </w:r>
      <w:r w:rsidRPr="002C4829">
        <w:rPr>
          <w:snapToGrid w:val="0"/>
        </w:rPr>
        <w:t>.</w:t>
      </w:r>
      <w:r w:rsidRPr="002C4829">
        <w:rPr>
          <w:snapToGrid w:val="0"/>
        </w:rPr>
        <w:tab/>
        <w:t>If statutory penalty is imprisonment only: sentencing options</w:t>
      </w:r>
      <w:r>
        <w:tab/>
      </w:r>
      <w:r>
        <w:fldChar w:fldCharType="begin"/>
      </w:r>
      <w:r>
        <w:instrText xml:space="preserve"> PAGEREF _Toc57215067 \h </w:instrText>
      </w:r>
      <w:r>
        <w:fldChar w:fldCharType="separate"/>
      </w:r>
      <w:r w:rsidR="002528C2">
        <w:t>55</w:t>
      </w:r>
      <w:r>
        <w:fldChar w:fldCharType="end"/>
      </w:r>
    </w:p>
    <w:p w:rsidR="001E5906" w:rsidRDefault="001E5906">
      <w:pPr>
        <w:pStyle w:val="TOC8"/>
        <w:rPr>
          <w:rFonts w:asciiTheme="minorHAnsi" w:eastAsiaTheme="minorEastAsia" w:hAnsiTheme="minorHAnsi" w:cstheme="minorBidi"/>
          <w:szCs w:val="22"/>
        </w:rPr>
      </w:pPr>
      <w:r>
        <w:t>42</w:t>
      </w:r>
      <w:r w:rsidRPr="002C4829">
        <w:rPr>
          <w:snapToGrid w:val="0"/>
        </w:rPr>
        <w:t>.</w:t>
      </w:r>
      <w:r w:rsidRPr="002C4829">
        <w:rPr>
          <w:snapToGrid w:val="0"/>
        </w:rPr>
        <w:tab/>
        <w:t>If statutory penalty is imprisonment and fine: sentencing options</w:t>
      </w:r>
      <w:r>
        <w:tab/>
      </w:r>
      <w:r>
        <w:fldChar w:fldCharType="begin"/>
      </w:r>
      <w:r>
        <w:instrText xml:space="preserve"> PAGEREF _Toc57215068 \h </w:instrText>
      </w:r>
      <w:r>
        <w:fldChar w:fldCharType="separate"/>
      </w:r>
      <w:r w:rsidR="002528C2">
        <w:t>56</w:t>
      </w:r>
      <w:r>
        <w:fldChar w:fldCharType="end"/>
      </w:r>
    </w:p>
    <w:p w:rsidR="001E5906" w:rsidRDefault="001E5906">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_Toc57215069 \h </w:instrText>
      </w:r>
      <w:r>
        <w:fldChar w:fldCharType="separate"/>
      </w:r>
      <w:r w:rsidR="002528C2">
        <w:t>57</w:t>
      </w:r>
      <w:r>
        <w:fldChar w:fldCharType="end"/>
      </w:r>
    </w:p>
    <w:p w:rsidR="001E5906" w:rsidRDefault="001E5906">
      <w:pPr>
        <w:pStyle w:val="TOC8"/>
        <w:rPr>
          <w:rFonts w:asciiTheme="minorHAnsi" w:eastAsiaTheme="minorEastAsia" w:hAnsiTheme="minorHAnsi" w:cstheme="minorBidi"/>
          <w:szCs w:val="22"/>
        </w:rPr>
      </w:pPr>
      <w:r>
        <w:t>44</w:t>
      </w:r>
      <w:r w:rsidRPr="002C4829">
        <w:rPr>
          <w:snapToGrid w:val="0"/>
        </w:rPr>
        <w:t>.</w:t>
      </w:r>
      <w:r w:rsidRPr="002C4829">
        <w:rPr>
          <w:snapToGrid w:val="0"/>
        </w:rPr>
        <w:tab/>
        <w:t>If statutory penalty is fine only: sentencing options</w:t>
      </w:r>
      <w:r>
        <w:tab/>
      </w:r>
      <w:r>
        <w:fldChar w:fldCharType="begin"/>
      </w:r>
      <w:r>
        <w:instrText xml:space="preserve"> PAGEREF _Toc57215070 \h </w:instrText>
      </w:r>
      <w:r>
        <w:fldChar w:fldCharType="separate"/>
      </w:r>
      <w:r w:rsidR="002528C2">
        <w:t>58</w:t>
      </w:r>
      <w:r>
        <w:fldChar w:fldCharType="end"/>
      </w:r>
    </w:p>
    <w:p w:rsidR="001E5906" w:rsidRDefault="001E5906">
      <w:pPr>
        <w:pStyle w:val="TOC8"/>
        <w:rPr>
          <w:rFonts w:asciiTheme="minorHAnsi" w:eastAsiaTheme="minorEastAsia" w:hAnsiTheme="minorHAnsi" w:cstheme="minorBidi"/>
          <w:szCs w:val="22"/>
        </w:rPr>
      </w:pPr>
      <w:r>
        <w:t>45</w:t>
      </w:r>
      <w:r w:rsidRPr="002C4829">
        <w:rPr>
          <w:snapToGrid w:val="0"/>
        </w:rPr>
        <w:t>.</w:t>
      </w:r>
      <w:r w:rsidRPr="002C4829">
        <w:rPr>
          <w:snapToGrid w:val="0"/>
        </w:rPr>
        <w:tab/>
        <w:t>Spent conviction order, making and effect of</w:t>
      </w:r>
      <w:r>
        <w:tab/>
      </w:r>
      <w:r>
        <w:fldChar w:fldCharType="begin"/>
      </w:r>
      <w:r>
        <w:instrText xml:space="preserve"> PAGEREF _Toc57215071 \h </w:instrText>
      </w:r>
      <w:r>
        <w:fldChar w:fldCharType="separate"/>
      </w:r>
      <w:r w:rsidR="002528C2">
        <w:t>58</w:t>
      </w:r>
      <w:r>
        <w:fldChar w:fldCharType="end"/>
      </w:r>
    </w:p>
    <w:p w:rsidR="001E5906" w:rsidRDefault="001E5906">
      <w:pPr>
        <w:pStyle w:val="TOC2"/>
        <w:tabs>
          <w:tab w:val="right" w:leader="dot" w:pos="7077"/>
        </w:tabs>
        <w:rPr>
          <w:rFonts w:asciiTheme="minorHAnsi" w:eastAsiaTheme="minorEastAsia" w:hAnsiTheme="minorHAnsi" w:cstheme="minorBidi"/>
          <w:b w:val="0"/>
          <w:sz w:val="22"/>
          <w:szCs w:val="22"/>
        </w:rPr>
      </w:pPr>
      <w:r>
        <w:t>Part 6 — Release of offender without sentence</w:t>
      </w:r>
    </w:p>
    <w:p w:rsidR="001E5906" w:rsidRDefault="001E5906">
      <w:pPr>
        <w:pStyle w:val="TOC8"/>
        <w:rPr>
          <w:rFonts w:asciiTheme="minorHAnsi" w:eastAsiaTheme="minorEastAsia" w:hAnsiTheme="minorHAnsi" w:cstheme="minorBidi"/>
          <w:szCs w:val="22"/>
        </w:rPr>
      </w:pPr>
      <w:r>
        <w:t>46</w:t>
      </w:r>
      <w:r w:rsidRPr="002C4829">
        <w:rPr>
          <w:snapToGrid w:val="0"/>
        </w:rPr>
        <w:t>.</w:t>
      </w:r>
      <w:r w:rsidRPr="002C4829">
        <w:rPr>
          <w:snapToGrid w:val="0"/>
        </w:rPr>
        <w:tab/>
        <w:t>Release without sentence</w:t>
      </w:r>
      <w:r>
        <w:tab/>
      </w:r>
      <w:r>
        <w:fldChar w:fldCharType="begin"/>
      </w:r>
      <w:r>
        <w:instrText xml:space="preserve"> PAGEREF _Toc57215073 \h </w:instrText>
      </w:r>
      <w:r>
        <w:fldChar w:fldCharType="separate"/>
      </w:r>
      <w:r w:rsidR="002528C2">
        <w:t>61</w:t>
      </w:r>
      <w:r>
        <w:fldChar w:fldCharType="end"/>
      </w:r>
    </w:p>
    <w:p w:rsidR="001E5906" w:rsidRDefault="001E5906">
      <w:pPr>
        <w:pStyle w:val="TOC2"/>
        <w:tabs>
          <w:tab w:val="right" w:leader="dot" w:pos="7077"/>
        </w:tabs>
        <w:rPr>
          <w:rFonts w:asciiTheme="minorHAnsi" w:eastAsiaTheme="minorEastAsia" w:hAnsiTheme="minorHAnsi" w:cstheme="minorBidi"/>
          <w:b w:val="0"/>
          <w:sz w:val="22"/>
          <w:szCs w:val="22"/>
        </w:rPr>
      </w:pPr>
      <w:r>
        <w:t>Part 7 — Conditional release order</w:t>
      </w:r>
    </w:p>
    <w:p w:rsidR="001E5906" w:rsidRDefault="001E5906">
      <w:pPr>
        <w:pStyle w:val="TOC8"/>
        <w:rPr>
          <w:rFonts w:asciiTheme="minorHAnsi" w:eastAsiaTheme="minorEastAsia" w:hAnsiTheme="minorHAnsi" w:cstheme="minorBidi"/>
          <w:szCs w:val="22"/>
        </w:rPr>
      </w:pPr>
      <w:r>
        <w:t>47</w:t>
      </w:r>
      <w:r w:rsidRPr="002C4829">
        <w:rPr>
          <w:snapToGrid w:val="0"/>
        </w:rPr>
        <w:t>.</w:t>
      </w:r>
      <w:r w:rsidRPr="002C4829">
        <w:rPr>
          <w:snapToGrid w:val="0"/>
        </w:rPr>
        <w:tab/>
        <w:t>When CRO may be imposed</w:t>
      </w:r>
      <w:r>
        <w:tab/>
      </w:r>
      <w:r>
        <w:fldChar w:fldCharType="begin"/>
      </w:r>
      <w:r>
        <w:instrText xml:space="preserve"> PAGEREF _Toc57215075 \h </w:instrText>
      </w:r>
      <w:r>
        <w:fldChar w:fldCharType="separate"/>
      </w:r>
      <w:r w:rsidR="002528C2">
        <w:t>62</w:t>
      </w:r>
      <w:r>
        <w:fldChar w:fldCharType="end"/>
      </w:r>
    </w:p>
    <w:p w:rsidR="001E5906" w:rsidRDefault="001E5906">
      <w:pPr>
        <w:pStyle w:val="TOC8"/>
        <w:rPr>
          <w:rFonts w:asciiTheme="minorHAnsi" w:eastAsiaTheme="minorEastAsia" w:hAnsiTheme="minorHAnsi" w:cstheme="minorBidi"/>
          <w:szCs w:val="22"/>
        </w:rPr>
      </w:pPr>
      <w:r>
        <w:t>48</w:t>
      </w:r>
      <w:r w:rsidRPr="002C4829">
        <w:rPr>
          <w:snapToGrid w:val="0"/>
        </w:rPr>
        <w:t>.</w:t>
      </w:r>
      <w:r w:rsidRPr="002C4829">
        <w:rPr>
          <w:snapToGrid w:val="0"/>
        </w:rPr>
        <w:tab/>
        <w:t>CRO, nature of</w:t>
      </w:r>
      <w:r>
        <w:tab/>
      </w:r>
      <w:r>
        <w:fldChar w:fldCharType="begin"/>
      </w:r>
      <w:r>
        <w:instrText xml:space="preserve"> PAGEREF _Toc57215076 \h </w:instrText>
      </w:r>
      <w:r>
        <w:fldChar w:fldCharType="separate"/>
      </w:r>
      <w:r w:rsidR="002528C2">
        <w:t>62</w:t>
      </w:r>
      <w:r>
        <w:fldChar w:fldCharType="end"/>
      </w:r>
    </w:p>
    <w:p w:rsidR="001E5906" w:rsidRDefault="001E5906">
      <w:pPr>
        <w:pStyle w:val="TOC8"/>
        <w:rPr>
          <w:rFonts w:asciiTheme="minorHAnsi" w:eastAsiaTheme="minorEastAsia" w:hAnsiTheme="minorHAnsi" w:cstheme="minorBidi"/>
          <w:szCs w:val="22"/>
        </w:rPr>
      </w:pPr>
      <w:r>
        <w:t>49</w:t>
      </w:r>
      <w:r w:rsidRPr="002C4829">
        <w:rPr>
          <w:snapToGrid w:val="0"/>
        </w:rPr>
        <w:t>.</w:t>
      </w:r>
      <w:r w:rsidRPr="002C4829">
        <w:rPr>
          <w:snapToGrid w:val="0"/>
        </w:rPr>
        <w:tab/>
        <w:t>CRO, requirements of</w:t>
      </w:r>
      <w:r>
        <w:tab/>
      </w:r>
      <w:r>
        <w:fldChar w:fldCharType="begin"/>
      </w:r>
      <w:r>
        <w:instrText xml:space="preserve"> PAGEREF _Toc57215077 \h </w:instrText>
      </w:r>
      <w:r>
        <w:fldChar w:fldCharType="separate"/>
      </w:r>
      <w:r w:rsidR="002528C2">
        <w:t>62</w:t>
      </w:r>
      <w:r>
        <w:fldChar w:fldCharType="end"/>
      </w:r>
    </w:p>
    <w:p w:rsidR="001E5906" w:rsidRDefault="001E5906">
      <w:pPr>
        <w:pStyle w:val="TOC8"/>
        <w:rPr>
          <w:rFonts w:asciiTheme="minorHAnsi" w:eastAsiaTheme="minorEastAsia" w:hAnsiTheme="minorHAnsi" w:cstheme="minorBidi"/>
          <w:szCs w:val="22"/>
        </w:rPr>
      </w:pPr>
      <w:r>
        <w:t>50</w:t>
      </w:r>
      <w:r w:rsidRPr="002C4829">
        <w:rPr>
          <w:snapToGrid w:val="0"/>
        </w:rPr>
        <w:t>.</w:t>
      </w:r>
      <w:r w:rsidRPr="002C4829">
        <w:rPr>
          <w:snapToGrid w:val="0"/>
        </w:rPr>
        <w:tab/>
        <w:t>Court may direct offender to re</w:t>
      </w:r>
      <w:r w:rsidRPr="002C4829">
        <w:rPr>
          <w:snapToGrid w:val="0"/>
        </w:rPr>
        <w:noBreakHyphen/>
        <w:t>appear</w:t>
      </w:r>
      <w:r>
        <w:tab/>
      </w:r>
      <w:r>
        <w:fldChar w:fldCharType="begin"/>
      </w:r>
      <w:r>
        <w:instrText xml:space="preserve"> PAGEREF _Toc57215078 \h </w:instrText>
      </w:r>
      <w:r>
        <w:fldChar w:fldCharType="separate"/>
      </w:r>
      <w:r w:rsidR="002528C2">
        <w:t>63</w:t>
      </w:r>
      <w:r>
        <w:fldChar w:fldCharType="end"/>
      </w:r>
    </w:p>
    <w:p w:rsidR="001E5906" w:rsidRDefault="001E5906">
      <w:pPr>
        <w:pStyle w:val="TOC8"/>
        <w:rPr>
          <w:rFonts w:asciiTheme="minorHAnsi" w:eastAsiaTheme="minorEastAsia" w:hAnsiTheme="minorHAnsi" w:cstheme="minorBidi"/>
          <w:szCs w:val="22"/>
        </w:rPr>
      </w:pPr>
      <w:r>
        <w:t>51</w:t>
      </w:r>
      <w:r w:rsidRPr="002C4829">
        <w:rPr>
          <w:snapToGrid w:val="0"/>
        </w:rPr>
        <w:t>.</w:t>
      </w:r>
      <w:r w:rsidRPr="002C4829">
        <w:rPr>
          <w:snapToGrid w:val="0"/>
        </w:rPr>
        <w:tab/>
        <w:t>Ensuring compliance with CRO</w:t>
      </w:r>
      <w:r>
        <w:tab/>
      </w:r>
      <w:r>
        <w:fldChar w:fldCharType="begin"/>
      </w:r>
      <w:r>
        <w:instrText xml:space="preserve"> PAGEREF _Toc57215079 \h </w:instrText>
      </w:r>
      <w:r>
        <w:fldChar w:fldCharType="separate"/>
      </w:r>
      <w:r w:rsidR="002528C2">
        <w:t>63</w:t>
      </w:r>
      <w:r>
        <w:fldChar w:fldCharType="end"/>
      </w:r>
    </w:p>
    <w:p w:rsidR="001E5906" w:rsidRDefault="001E5906">
      <w:pPr>
        <w:pStyle w:val="TOC8"/>
        <w:rPr>
          <w:rFonts w:asciiTheme="minorHAnsi" w:eastAsiaTheme="minorEastAsia" w:hAnsiTheme="minorHAnsi" w:cstheme="minorBidi"/>
          <w:szCs w:val="22"/>
        </w:rPr>
      </w:pPr>
      <w:r>
        <w:t>52</w:t>
      </w:r>
      <w:r w:rsidRPr="002C4829">
        <w:rPr>
          <w:snapToGrid w:val="0"/>
        </w:rPr>
        <w:t>.</w:t>
      </w:r>
      <w:r w:rsidRPr="002C4829">
        <w:rPr>
          <w:snapToGrid w:val="0"/>
        </w:rPr>
        <w:tab/>
        <w:t>Enforcing CRO</w:t>
      </w:r>
      <w:r>
        <w:tab/>
      </w:r>
      <w:r>
        <w:fldChar w:fldCharType="begin"/>
      </w:r>
      <w:r>
        <w:instrText xml:space="preserve"> PAGEREF _Toc57215080 \h </w:instrText>
      </w:r>
      <w:r>
        <w:fldChar w:fldCharType="separate"/>
      </w:r>
      <w:r w:rsidR="002528C2">
        <w:t>65</w:t>
      </w:r>
      <w:r>
        <w:fldChar w:fldCharType="end"/>
      </w:r>
    </w:p>
    <w:p w:rsidR="001E5906" w:rsidRDefault="001E5906">
      <w:pPr>
        <w:pStyle w:val="TOC2"/>
        <w:tabs>
          <w:tab w:val="right" w:leader="dot" w:pos="7077"/>
        </w:tabs>
        <w:rPr>
          <w:rFonts w:asciiTheme="minorHAnsi" w:eastAsiaTheme="minorEastAsia" w:hAnsiTheme="minorHAnsi" w:cstheme="minorBidi"/>
          <w:b w:val="0"/>
          <w:sz w:val="22"/>
          <w:szCs w:val="22"/>
        </w:rPr>
      </w:pPr>
      <w:r>
        <w:t>Part 8 — Fine</w:t>
      </w:r>
    </w:p>
    <w:p w:rsidR="001E5906" w:rsidRDefault="001E5906">
      <w:pPr>
        <w:pStyle w:val="TOC8"/>
        <w:rPr>
          <w:rFonts w:asciiTheme="minorHAnsi" w:eastAsiaTheme="minorEastAsia" w:hAnsiTheme="minorHAnsi" w:cstheme="minorBidi"/>
          <w:szCs w:val="22"/>
        </w:rPr>
      </w:pPr>
      <w:r>
        <w:t>53</w:t>
      </w:r>
      <w:r w:rsidRPr="002C4829">
        <w:rPr>
          <w:snapToGrid w:val="0"/>
        </w:rPr>
        <w:t>.</w:t>
      </w:r>
      <w:r w:rsidRPr="002C4829">
        <w:rPr>
          <w:snapToGrid w:val="0"/>
        </w:rPr>
        <w:tab/>
        <w:t>Considerations when imposing fine</w:t>
      </w:r>
      <w:r>
        <w:tab/>
      </w:r>
      <w:r>
        <w:fldChar w:fldCharType="begin"/>
      </w:r>
      <w:r>
        <w:instrText xml:space="preserve"> PAGEREF _Toc57215082 \h </w:instrText>
      </w:r>
      <w:r>
        <w:fldChar w:fldCharType="separate"/>
      </w:r>
      <w:r w:rsidR="002528C2">
        <w:t>67</w:t>
      </w:r>
      <w:r>
        <w:fldChar w:fldCharType="end"/>
      </w:r>
    </w:p>
    <w:p w:rsidR="001E5906" w:rsidRDefault="001E5906">
      <w:pPr>
        <w:pStyle w:val="TOC8"/>
        <w:rPr>
          <w:rFonts w:asciiTheme="minorHAnsi" w:eastAsiaTheme="minorEastAsia" w:hAnsiTheme="minorHAnsi" w:cstheme="minorBidi"/>
          <w:szCs w:val="22"/>
        </w:rPr>
      </w:pPr>
      <w:r>
        <w:t>54</w:t>
      </w:r>
      <w:r w:rsidRPr="002C4829">
        <w:rPr>
          <w:snapToGrid w:val="0"/>
        </w:rPr>
        <w:t>.</w:t>
      </w:r>
      <w:r w:rsidRPr="002C4829">
        <w:rPr>
          <w:snapToGrid w:val="0"/>
        </w:rPr>
        <w:tab/>
        <w:t>One fine for 2 or more offences</w:t>
      </w:r>
      <w:r>
        <w:tab/>
      </w:r>
      <w:r>
        <w:fldChar w:fldCharType="begin"/>
      </w:r>
      <w:r>
        <w:instrText xml:space="preserve"> PAGEREF _Toc57215083 \h </w:instrText>
      </w:r>
      <w:r>
        <w:fldChar w:fldCharType="separate"/>
      </w:r>
      <w:r w:rsidR="002528C2">
        <w:t>67</w:t>
      </w:r>
      <w:r>
        <w:fldChar w:fldCharType="end"/>
      </w:r>
    </w:p>
    <w:p w:rsidR="001E5906" w:rsidRDefault="001E5906">
      <w:pPr>
        <w:pStyle w:val="TOC8"/>
        <w:rPr>
          <w:rFonts w:asciiTheme="minorHAnsi" w:eastAsiaTheme="minorEastAsia" w:hAnsiTheme="minorHAnsi" w:cstheme="minorBidi"/>
          <w:szCs w:val="22"/>
        </w:rPr>
      </w:pPr>
      <w:r>
        <w:t>55</w:t>
      </w:r>
      <w:r w:rsidRPr="002C4829">
        <w:rPr>
          <w:snapToGrid w:val="0"/>
        </w:rPr>
        <w:t>.</w:t>
      </w:r>
      <w:r w:rsidRPr="002C4829">
        <w:rPr>
          <w:snapToGrid w:val="0"/>
        </w:rPr>
        <w:tab/>
        <w:t>Apportionment of fine between joint offenders</w:t>
      </w:r>
      <w:r>
        <w:tab/>
      </w:r>
      <w:r>
        <w:fldChar w:fldCharType="begin"/>
      </w:r>
      <w:r>
        <w:instrText xml:space="preserve"> PAGEREF _Toc57215084 \h </w:instrText>
      </w:r>
      <w:r>
        <w:fldChar w:fldCharType="separate"/>
      </w:r>
      <w:r w:rsidR="002528C2">
        <w:t>67</w:t>
      </w:r>
      <w:r>
        <w:fldChar w:fldCharType="end"/>
      </w:r>
    </w:p>
    <w:p w:rsidR="001E5906" w:rsidRDefault="001E5906">
      <w:pPr>
        <w:pStyle w:val="TOC8"/>
        <w:rPr>
          <w:rFonts w:asciiTheme="minorHAnsi" w:eastAsiaTheme="minorEastAsia" w:hAnsiTheme="minorHAnsi" w:cstheme="minorBidi"/>
          <w:szCs w:val="22"/>
        </w:rPr>
      </w:pPr>
      <w:r>
        <w:t>56</w:t>
      </w:r>
      <w:r w:rsidRPr="002C4829">
        <w:rPr>
          <w:snapToGrid w:val="0"/>
        </w:rPr>
        <w:t>.</w:t>
      </w:r>
      <w:r w:rsidRPr="002C4829">
        <w:rPr>
          <w:snapToGrid w:val="0"/>
        </w:rPr>
        <w:tab/>
        <w:t>Assault victim may be awarded fine</w:t>
      </w:r>
      <w:r>
        <w:tab/>
      </w:r>
      <w:r>
        <w:fldChar w:fldCharType="begin"/>
      </w:r>
      <w:r>
        <w:instrText xml:space="preserve"> PAGEREF _Toc57215085 \h </w:instrText>
      </w:r>
      <w:r>
        <w:fldChar w:fldCharType="separate"/>
      </w:r>
      <w:r w:rsidR="002528C2">
        <w:t>68</w:t>
      </w:r>
      <w:r>
        <w:fldChar w:fldCharType="end"/>
      </w:r>
    </w:p>
    <w:p w:rsidR="001E5906" w:rsidRDefault="001E5906">
      <w:pPr>
        <w:pStyle w:val="TOC8"/>
        <w:rPr>
          <w:rFonts w:asciiTheme="minorHAnsi" w:eastAsiaTheme="minorEastAsia" w:hAnsiTheme="minorHAnsi" w:cstheme="minorBidi"/>
          <w:szCs w:val="22"/>
        </w:rPr>
      </w:pPr>
      <w:r>
        <w:t>57</w:t>
      </w:r>
      <w:r w:rsidRPr="002C4829">
        <w:rPr>
          <w:snapToGrid w:val="0"/>
        </w:rPr>
        <w:t>.</w:t>
      </w:r>
      <w:r w:rsidRPr="002C4829">
        <w:rPr>
          <w:snapToGrid w:val="0"/>
        </w:rPr>
        <w:tab/>
        <w:t>Enforcement of fine</w:t>
      </w:r>
      <w:r>
        <w:tab/>
      </w:r>
      <w:r>
        <w:fldChar w:fldCharType="begin"/>
      </w:r>
      <w:r>
        <w:instrText xml:space="preserve"> PAGEREF _Toc57215086 \h </w:instrText>
      </w:r>
      <w:r>
        <w:fldChar w:fldCharType="separate"/>
      </w:r>
      <w:r w:rsidR="002528C2">
        <w:t>68</w:t>
      </w:r>
      <w:r>
        <w:fldChar w:fldCharType="end"/>
      </w:r>
    </w:p>
    <w:p w:rsidR="001E5906" w:rsidRDefault="001E5906">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_Toc57215087 \h </w:instrText>
      </w:r>
      <w:r>
        <w:fldChar w:fldCharType="separate"/>
      </w:r>
      <w:r w:rsidR="002528C2">
        <w:t>68</w:t>
      </w:r>
      <w:r>
        <w:fldChar w:fldCharType="end"/>
      </w:r>
    </w:p>
    <w:p w:rsidR="001E5906" w:rsidRDefault="001E5906">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_Toc57215088 \h </w:instrText>
      </w:r>
      <w:r>
        <w:fldChar w:fldCharType="separate"/>
      </w:r>
      <w:r w:rsidR="002528C2">
        <w:t>70</w:t>
      </w:r>
      <w:r>
        <w:fldChar w:fldCharType="end"/>
      </w:r>
    </w:p>
    <w:p w:rsidR="001E5906" w:rsidRDefault="001E5906">
      <w:pPr>
        <w:pStyle w:val="TOC8"/>
        <w:rPr>
          <w:rFonts w:asciiTheme="minorHAnsi" w:eastAsiaTheme="minorEastAsia" w:hAnsiTheme="minorHAnsi" w:cstheme="minorBidi"/>
          <w:szCs w:val="22"/>
        </w:rPr>
      </w:pPr>
      <w:r>
        <w:t>58</w:t>
      </w:r>
      <w:r w:rsidRPr="002C4829">
        <w:rPr>
          <w:snapToGrid w:val="0"/>
        </w:rPr>
        <w:t>.</w:t>
      </w:r>
      <w:r w:rsidRPr="002C4829">
        <w:rPr>
          <w:snapToGrid w:val="0"/>
        </w:rPr>
        <w:tab/>
        <w:t>Imprisonment until fine paid</w:t>
      </w:r>
      <w:r>
        <w:tab/>
      </w:r>
      <w:r>
        <w:fldChar w:fldCharType="begin"/>
      </w:r>
      <w:r>
        <w:instrText xml:space="preserve"> PAGEREF _Toc57215089 \h </w:instrText>
      </w:r>
      <w:r>
        <w:fldChar w:fldCharType="separate"/>
      </w:r>
      <w:r w:rsidR="002528C2">
        <w:t>71</w:t>
      </w:r>
      <w:r>
        <w:fldChar w:fldCharType="end"/>
      </w:r>
    </w:p>
    <w:p w:rsidR="001E5906" w:rsidRDefault="001E5906">
      <w:pPr>
        <w:pStyle w:val="TOC8"/>
        <w:rPr>
          <w:rFonts w:asciiTheme="minorHAnsi" w:eastAsiaTheme="minorEastAsia" w:hAnsiTheme="minorHAnsi" w:cstheme="minorBidi"/>
          <w:szCs w:val="22"/>
        </w:rPr>
      </w:pPr>
      <w:r>
        <w:t>59</w:t>
      </w:r>
      <w:r w:rsidRPr="002C4829">
        <w:rPr>
          <w:snapToGrid w:val="0"/>
        </w:rPr>
        <w:t>.</w:t>
      </w:r>
      <w:r w:rsidRPr="002C4829">
        <w:rPr>
          <w:snapToGrid w:val="0"/>
        </w:rPr>
        <w:tab/>
        <w:t>Imprisonment if fine not paid</w:t>
      </w:r>
      <w:r>
        <w:tab/>
      </w:r>
      <w:r>
        <w:fldChar w:fldCharType="begin"/>
      </w:r>
      <w:r>
        <w:instrText xml:space="preserve"> PAGEREF _Toc57215090 \h </w:instrText>
      </w:r>
      <w:r>
        <w:fldChar w:fldCharType="separate"/>
      </w:r>
      <w:r w:rsidR="002528C2">
        <w:t>72</w:t>
      </w:r>
      <w:r>
        <w:fldChar w:fldCharType="end"/>
      </w:r>
    </w:p>
    <w:p w:rsidR="001E5906" w:rsidRDefault="001E5906">
      <w:pPr>
        <w:pStyle w:val="TOC8"/>
        <w:rPr>
          <w:rFonts w:asciiTheme="minorHAnsi" w:eastAsiaTheme="minorEastAsia" w:hAnsiTheme="minorHAnsi" w:cstheme="minorBidi"/>
          <w:szCs w:val="22"/>
        </w:rPr>
      </w:pPr>
      <w:r>
        <w:t>60</w:t>
      </w:r>
      <w:r w:rsidRPr="002C4829">
        <w:rPr>
          <w:snapToGrid w:val="0"/>
        </w:rPr>
        <w:t>.</w:t>
      </w:r>
      <w:r w:rsidRPr="002C4829">
        <w:rPr>
          <w:snapToGrid w:val="0"/>
        </w:rPr>
        <w:tab/>
        <w:t>Application of fine etc.</w:t>
      </w:r>
      <w:r>
        <w:tab/>
      </w:r>
      <w:r>
        <w:fldChar w:fldCharType="begin"/>
      </w:r>
      <w:r>
        <w:instrText xml:space="preserve"> PAGEREF _Toc57215091 \h </w:instrText>
      </w:r>
      <w:r>
        <w:fldChar w:fldCharType="separate"/>
      </w:r>
      <w:r w:rsidR="002528C2">
        <w:t>73</w:t>
      </w:r>
      <w:r>
        <w:fldChar w:fldCharType="end"/>
      </w:r>
    </w:p>
    <w:p w:rsidR="001E5906" w:rsidRDefault="001E5906">
      <w:pPr>
        <w:pStyle w:val="TOC2"/>
        <w:tabs>
          <w:tab w:val="right" w:leader="dot" w:pos="7077"/>
        </w:tabs>
        <w:rPr>
          <w:rFonts w:asciiTheme="minorHAnsi" w:eastAsiaTheme="minorEastAsia" w:hAnsiTheme="minorHAnsi" w:cstheme="minorBidi"/>
          <w:b w:val="0"/>
          <w:sz w:val="22"/>
          <w:szCs w:val="22"/>
        </w:rPr>
      </w:pPr>
      <w:r>
        <w:t>Part 8A — Suspended fine</w:t>
      </w:r>
    </w:p>
    <w:p w:rsidR="001E5906" w:rsidRDefault="001E5906">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_Toc57215093 \h </w:instrText>
      </w:r>
      <w:r>
        <w:fldChar w:fldCharType="separate"/>
      </w:r>
      <w:r w:rsidR="002528C2">
        <w:t>75</w:t>
      </w:r>
      <w:r>
        <w:fldChar w:fldCharType="end"/>
      </w:r>
    </w:p>
    <w:p w:rsidR="001E5906" w:rsidRDefault="001E5906">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_Toc57215094 \h </w:instrText>
      </w:r>
      <w:r>
        <w:fldChar w:fldCharType="separate"/>
      </w:r>
      <w:r w:rsidR="002528C2">
        <w:t>75</w:t>
      </w:r>
      <w:r>
        <w:fldChar w:fldCharType="end"/>
      </w:r>
    </w:p>
    <w:p w:rsidR="001E5906" w:rsidRDefault="001E5906">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_Toc57215095 \h </w:instrText>
      </w:r>
      <w:r>
        <w:fldChar w:fldCharType="separate"/>
      </w:r>
      <w:r w:rsidR="002528C2">
        <w:t>76</w:t>
      </w:r>
      <w:r>
        <w:fldChar w:fldCharType="end"/>
      </w:r>
    </w:p>
    <w:p w:rsidR="001E5906" w:rsidRDefault="001E5906">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_Toc57215096 \h </w:instrText>
      </w:r>
      <w:r>
        <w:fldChar w:fldCharType="separate"/>
      </w:r>
      <w:r w:rsidR="002528C2">
        <w:t>77</w:t>
      </w:r>
      <w:r>
        <w:fldChar w:fldCharType="end"/>
      </w:r>
    </w:p>
    <w:p w:rsidR="001E5906" w:rsidRDefault="001E5906">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_Toc57215097 \h </w:instrText>
      </w:r>
      <w:r>
        <w:fldChar w:fldCharType="separate"/>
      </w:r>
      <w:r w:rsidR="002528C2">
        <w:t>78</w:t>
      </w:r>
      <w:r>
        <w:fldChar w:fldCharType="end"/>
      </w:r>
    </w:p>
    <w:p w:rsidR="001E5906" w:rsidRDefault="001E5906">
      <w:pPr>
        <w:pStyle w:val="TOC2"/>
        <w:tabs>
          <w:tab w:val="right" w:leader="dot" w:pos="7077"/>
        </w:tabs>
        <w:rPr>
          <w:rFonts w:asciiTheme="minorHAnsi" w:eastAsiaTheme="minorEastAsia" w:hAnsiTheme="minorHAnsi" w:cstheme="minorBidi"/>
          <w:b w:val="0"/>
          <w:sz w:val="22"/>
          <w:szCs w:val="22"/>
        </w:rPr>
      </w:pPr>
      <w:r>
        <w:lastRenderedPageBreak/>
        <w:t>Part 9 — Community based order</w:t>
      </w:r>
    </w:p>
    <w:p w:rsidR="001E5906" w:rsidRDefault="001E5906">
      <w:pPr>
        <w:pStyle w:val="TOC8"/>
        <w:rPr>
          <w:rFonts w:asciiTheme="minorHAnsi" w:eastAsiaTheme="minorEastAsia" w:hAnsiTheme="minorHAnsi" w:cstheme="minorBidi"/>
          <w:szCs w:val="22"/>
        </w:rPr>
      </w:pPr>
      <w:r>
        <w:t>61</w:t>
      </w:r>
      <w:r w:rsidRPr="002C4829">
        <w:rPr>
          <w:snapToGrid w:val="0"/>
        </w:rPr>
        <w:t>.</w:t>
      </w:r>
      <w:r w:rsidRPr="002C4829">
        <w:rPr>
          <w:snapToGrid w:val="0"/>
        </w:rPr>
        <w:tab/>
        <w:t>Pre</w:t>
      </w:r>
      <w:r w:rsidRPr="002C4829">
        <w:rPr>
          <w:snapToGrid w:val="0"/>
        </w:rPr>
        <w:noBreakHyphen/>
        <w:t>sentence report optional before imposing CBO</w:t>
      </w:r>
      <w:r>
        <w:tab/>
      </w:r>
      <w:r>
        <w:fldChar w:fldCharType="begin"/>
      </w:r>
      <w:r>
        <w:instrText xml:space="preserve"> PAGEREF _Toc57215099 \h </w:instrText>
      </w:r>
      <w:r>
        <w:fldChar w:fldCharType="separate"/>
      </w:r>
      <w:r w:rsidR="002528C2">
        <w:t>80</w:t>
      </w:r>
      <w:r>
        <w:fldChar w:fldCharType="end"/>
      </w:r>
    </w:p>
    <w:p w:rsidR="001E5906" w:rsidRDefault="001E5906">
      <w:pPr>
        <w:pStyle w:val="TOC8"/>
        <w:rPr>
          <w:rFonts w:asciiTheme="minorHAnsi" w:eastAsiaTheme="minorEastAsia" w:hAnsiTheme="minorHAnsi" w:cstheme="minorBidi"/>
          <w:szCs w:val="22"/>
        </w:rPr>
      </w:pPr>
      <w:r>
        <w:t>62</w:t>
      </w:r>
      <w:r w:rsidRPr="002C4829">
        <w:rPr>
          <w:snapToGrid w:val="0"/>
        </w:rPr>
        <w:t>.</w:t>
      </w:r>
      <w:r w:rsidRPr="002C4829">
        <w:rPr>
          <w:snapToGrid w:val="0"/>
        </w:rPr>
        <w:tab/>
        <w:t>CBO, nature of</w:t>
      </w:r>
      <w:r>
        <w:tab/>
      </w:r>
      <w:r>
        <w:fldChar w:fldCharType="begin"/>
      </w:r>
      <w:r>
        <w:instrText xml:space="preserve"> PAGEREF _Toc57215100 \h </w:instrText>
      </w:r>
      <w:r>
        <w:fldChar w:fldCharType="separate"/>
      </w:r>
      <w:r w:rsidR="002528C2">
        <w:t>80</w:t>
      </w:r>
      <w:r>
        <w:fldChar w:fldCharType="end"/>
      </w:r>
    </w:p>
    <w:p w:rsidR="001E5906" w:rsidRDefault="001E5906">
      <w:pPr>
        <w:pStyle w:val="TOC8"/>
        <w:rPr>
          <w:rFonts w:asciiTheme="minorHAnsi" w:eastAsiaTheme="minorEastAsia" w:hAnsiTheme="minorHAnsi" w:cstheme="minorBidi"/>
          <w:szCs w:val="22"/>
        </w:rPr>
      </w:pPr>
      <w:r>
        <w:t>63</w:t>
      </w:r>
      <w:r w:rsidRPr="002C4829">
        <w:rPr>
          <w:snapToGrid w:val="0"/>
        </w:rPr>
        <w:t>.</w:t>
      </w:r>
      <w:r w:rsidRPr="002C4829">
        <w:rPr>
          <w:snapToGrid w:val="0"/>
        </w:rPr>
        <w:tab/>
        <w:t>CBO, standard obligations of</w:t>
      </w:r>
      <w:r>
        <w:tab/>
      </w:r>
      <w:r>
        <w:fldChar w:fldCharType="begin"/>
      </w:r>
      <w:r>
        <w:instrText xml:space="preserve"> PAGEREF _Toc57215101 \h </w:instrText>
      </w:r>
      <w:r>
        <w:fldChar w:fldCharType="separate"/>
      </w:r>
      <w:r w:rsidR="002528C2">
        <w:t>81</w:t>
      </w:r>
      <w:r>
        <w:fldChar w:fldCharType="end"/>
      </w:r>
    </w:p>
    <w:p w:rsidR="001E5906" w:rsidRDefault="001E5906">
      <w:pPr>
        <w:pStyle w:val="TOC8"/>
        <w:rPr>
          <w:rFonts w:asciiTheme="minorHAnsi" w:eastAsiaTheme="minorEastAsia" w:hAnsiTheme="minorHAnsi" w:cstheme="minorBidi"/>
          <w:szCs w:val="22"/>
        </w:rPr>
      </w:pPr>
      <w:r>
        <w:t>64</w:t>
      </w:r>
      <w:r w:rsidRPr="002C4829">
        <w:rPr>
          <w:snapToGrid w:val="0"/>
        </w:rPr>
        <w:t>.</w:t>
      </w:r>
      <w:r w:rsidRPr="002C4829">
        <w:rPr>
          <w:snapToGrid w:val="0"/>
        </w:rPr>
        <w:tab/>
        <w:t>CBO, primary requirements of</w:t>
      </w:r>
      <w:r>
        <w:tab/>
      </w:r>
      <w:r>
        <w:fldChar w:fldCharType="begin"/>
      </w:r>
      <w:r>
        <w:instrText xml:space="preserve"> PAGEREF _Toc57215102 \h </w:instrText>
      </w:r>
      <w:r>
        <w:fldChar w:fldCharType="separate"/>
      </w:r>
      <w:r w:rsidR="002528C2">
        <w:t>81</w:t>
      </w:r>
      <w:r>
        <w:fldChar w:fldCharType="end"/>
      </w:r>
    </w:p>
    <w:p w:rsidR="001E5906" w:rsidRDefault="001E5906">
      <w:pPr>
        <w:pStyle w:val="TOC8"/>
        <w:rPr>
          <w:rFonts w:asciiTheme="minorHAnsi" w:eastAsiaTheme="minorEastAsia" w:hAnsiTheme="minorHAnsi" w:cstheme="minorBidi"/>
          <w:szCs w:val="22"/>
        </w:rPr>
      </w:pPr>
      <w:r>
        <w:t>65</w:t>
      </w:r>
      <w:r w:rsidRPr="002C4829">
        <w:rPr>
          <w:snapToGrid w:val="0"/>
        </w:rPr>
        <w:t>.</w:t>
      </w:r>
      <w:r w:rsidRPr="002C4829">
        <w:rPr>
          <w:snapToGrid w:val="0"/>
        </w:rPr>
        <w:tab/>
        <w:t>Supervision requirement</w:t>
      </w:r>
      <w:r>
        <w:tab/>
      </w:r>
      <w:r>
        <w:fldChar w:fldCharType="begin"/>
      </w:r>
      <w:r>
        <w:instrText xml:space="preserve"> PAGEREF _Toc57215103 \h </w:instrText>
      </w:r>
      <w:r>
        <w:fldChar w:fldCharType="separate"/>
      </w:r>
      <w:r w:rsidR="002528C2">
        <w:t>82</w:t>
      </w:r>
      <w:r>
        <w:fldChar w:fldCharType="end"/>
      </w:r>
    </w:p>
    <w:p w:rsidR="001E5906" w:rsidRDefault="001E5906">
      <w:pPr>
        <w:pStyle w:val="TOC8"/>
        <w:rPr>
          <w:rFonts w:asciiTheme="minorHAnsi" w:eastAsiaTheme="minorEastAsia" w:hAnsiTheme="minorHAnsi" w:cstheme="minorBidi"/>
          <w:szCs w:val="22"/>
        </w:rPr>
      </w:pPr>
      <w:r>
        <w:t>66</w:t>
      </w:r>
      <w:r w:rsidRPr="002C4829">
        <w:rPr>
          <w:snapToGrid w:val="0"/>
        </w:rPr>
        <w:t>.</w:t>
      </w:r>
      <w:r w:rsidRPr="002C4829">
        <w:rPr>
          <w:snapToGrid w:val="0"/>
        </w:rPr>
        <w:tab/>
        <w:t>Programme requirement</w:t>
      </w:r>
      <w:r>
        <w:tab/>
      </w:r>
      <w:r>
        <w:fldChar w:fldCharType="begin"/>
      </w:r>
      <w:r>
        <w:instrText xml:space="preserve"> PAGEREF _Toc57215104 \h </w:instrText>
      </w:r>
      <w:r>
        <w:fldChar w:fldCharType="separate"/>
      </w:r>
      <w:r w:rsidR="002528C2">
        <w:t>82</w:t>
      </w:r>
      <w:r>
        <w:fldChar w:fldCharType="end"/>
      </w:r>
    </w:p>
    <w:p w:rsidR="001E5906" w:rsidRDefault="001E5906">
      <w:pPr>
        <w:pStyle w:val="TOC8"/>
        <w:rPr>
          <w:rFonts w:asciiTheme="minorHAnsi" w:eastAsiaTheme="minorEastAsia" w:hAnsiTheme="minorHAnsi" w:cstheme="minorBidi"/>
          <w:szCs w:val="22"/>
        </w:rPr>
      </w:pPr>
      <w:r>
        <w:t>67</w:t>
      </w:r>
      <w:r w:rsidRPr="002C4829">
        <w:rPr>
          <w:snapToGrid w:val="0"/>
        </w:rPr>
        <w:t>.</w:t>
      </w:r>
      <w:r w:rsidRPr="002C4829">
        <w:rPr>
          <w:snapToGrid w:val="0"/>
        </w:rPr>
        <w:tab/>
        <w:t>Community service requirement</w:t>
      </w:r>
      <w:r>
        <w:tab/>
      </w:r>
      <w:r>
        <w:fldChar w:fldCharType="begin"/>
      </w:r>
      <w:r>
        <w:instrText xml:space="preserve"> PAGEREF _Toc57215105 \h </w:instrText>
      </w:r>
      <w:r>
        <w:fldChar w:fldCharType="separate"/>
      </w:r>
      <w:r w:rsidR="002528C2">
        <w:t>84</w:t>
      </w:r>
      <w:r>
        <w:fldChar w:fldCharType="end"/>
      </w:r>
    </w:p>
    <w:p w:rsidR="001E5906" w:rsidRDefault="001E5906">
      <w:pPr>
        <w:pStyle w:val="TOC8"/>
        <w:rPr>
          <w:rFonts w:asciiTheme="minorHAnsi" w:eastAsiaTheme="minorEastAsia" w:hAnsiTheme="minorHAnsi" w:cstheme="minorBidi"/>
          <w:szCs w:val="22"/>
        </w:rPr>
      </w:pPr>
      <w:r>
        <w:t>67A.</w:t>
      </w:r>
      <w:r>
        <w:tab/>
        <w:t>Electronic monitoring requirement</w:t>
      </w:r>
      <w:r>
        <w:tab/>
      </w:r>
      <w:r>
        <w:fldChar w:fldCharType="begin"/>
      </w:r>
      <w:r>
        <w:instrText xml:space="preserve"> PAGEREF _Toc57215106 \h </w:instrText>
      </w:r>
      <w:r>
        <w:fldChar w:fldCharType="separate"/>
      </w:r>
      <w:r w:rsidR="002528C2">
        <w:t>85</w:t>
      </w:r>
      <w:r>
        <w:fldChar w:fldCharType="end"/>
      </w:r>
    </w:p>
    <w:p w:rsidR="001E5906" w:rsidRDefault="001E5906">
      <w:pPr>
        <w:pStyle w:val="TOC2"/>
        <w:tabs>
          <w:tab w:val="right" w:leader="dot" w:pos="7077"/>
        </w:tabs>
        <w:rPr>
          <w:rFonts w:asciiTheme="minorHAnsi" w:eastAsiaTheme="minorEastAsia" w:hAnsiTheme="minorHAnsi" w:cstheme="minorBidi"/>
          <w:b w:val="0"/>
          <w:sz w:val="22"/>
          <w:szCs w:val="22"/>
        </w:rPr>
      </w:pPr>
      <w:r>
        <w:t>Part 10 — Intensive supervision order</w:t>
      </w:r>
    </w:p>
    <w:p w:rsidR="001E5906" w:rsidRDefault="001E5906">
      <w:pPr>
        <w:pStyle w:val="TOC8"/>
        <w:rPr>
          <w:rFonts w:asciiTheme="minorHAnsi" w:eastAsiaTheme="minorEastAsia" w:hAnsiTheme="minorHAnsi" w:cstheme="minorBidi"/>
          <w:szCs w:val="22"/>
        </w:rPr>
      </w:pPr>
      <w:r>
        <w:t>68</w:t>
      </w:r>
      <w:r w:rsidRPr="002C4829">
        <w:rPr>
          <w:snapToGrid w:val="0"/>
        </w:rPr>
        <w:t>.</w:t>
      </w:r>
      <w:r w:rsidRPr="002C4829">
        <w:rPr>
          <w:snapToGrid w:val="0"/>
        </w:rPr>
        <w:tab/>
        <w:t>Pre</w:t>
      </w:r>
      <w:r w:rsidRPr="002C4829">
        <w:rPr>
          <w:snapToGrid w:val="0"/>
        </w:rPr>
        <w:noBreakHyphen/>
        <w:t>sentence report mandatory before imposing ISO</w:t>
      </w:r>
      <w:r>
        <w:tab/>
      </w:r>
      <w:r>
        <w:fldChar w:fldCharType="begin"/>
      </w:r>
      <w:r>
        <w:instrText xml:space="preserve"> PAGEREF _Toc57215108 \h </w:instrText>
      </w:r>
      <w:r>
        <w:fldChar w:fldCharType="separate"/>
      </w:r>
      <w:r w:rsidR="002528C2">
        <w:t>87</w:t>
      </w:r>
      <w:r>
        <w:fldChar w:fldCharType="end"/>
      </w:r>
    </w:p>
    <w:p w:rsidR="001E5906" w:rsidRDefault="001E5906">
      <w:pPr>
        <w:pStyle w:val="TOC8"/>
        <w:rPr>
          <w:rFonts w:asciiTheme="minorHAnsi" w:eastAsiaTheme="minorEastAsia" w:hAnsiTheme="minorHAnsi" w:cstheme="minorBidi"/>
          <w:szCs w:val="22"/>
        </w:rPr>
      </w:pPr>
      <w:r>
        <w:t>69</w:t>
      </w:r>
      <w:r w:rsidRPr="002C4829">
        <w:rPr>
          <w:snapToGrid w:val="0"/>
        </w:rPr>
        <w:t>.</w:t>
      </w:r>
      <w:r w:rsidRPr="002C4829">
        <w:rPr>
          <w:snapToGrid w:val="0"/>
        </w:rPr>
        <w:tab/>
        <w:t>ISO, nature of</w:t>
      </w:r>
      <w:r>
        <w:tab/>
      </w:r>
      <w:r>
        <w:fldChar w:fldCharType="begin"/>
      </w:r>
      <w:r>
        <w:instrText xml:space="preserve"> PAGEREF _Toc57215109 \h </w:instrText>
      </w:r>
      <w:r>
        <w:fldChar w:fldCharType="separate"/>
      </w:r>
      <w:r w:rsidR="002528C2">
        <w:t>87</w:t>
      </w:r>
      <w:r>
        <w:fldChar w:fldCharType="end"/>
      </w:r>
    </w:p>
    <w:p w:rsidR="001E5906" w:rsidRDefault="001E5906">
      <w:pPr>
        <w:pStyle w:val="TOC8"/>
        <w:rPr>
          <w:rFonts w:asciiTheme="minorHAnsi" w:eastAsiaTheme="minorEastAsia" w:hAnsiTheme="minorHAnsi" w:cstheme="minorBidi"/>
          <w:szCs w:val="22"/>
        </w:rPr>
      </w:pPr>
      <w:r>
        <w:t>70</w:t>
      </w:r>
      <w:r w:rsidRPr="002C4829">
        <w:rPr>
          <w:snapToGrid w:val="0"/>
        </w:rPr>
        <w:t>.</w:t>
      </w:r>
      <w:r w:rsidRPr="002C4829">
        <w:rPr>
          <w:snapToGrid w:val="0"/>
        </w:rPr>
        <w:tab/>
        <w:t>ISO, standard obligations of</w:t>
      </w:r>
      <w:r>
        <w:tab/>
      </w:r>
      <w:r>
        <w:fldChar w:fldCharType="begin"/>
      </w:r>
      <w:r>
        <w:instrText xml:space="preserve"> PAGEREF _Toc57215110 \h </w:instrText>
      </w:r>
      <w:r>
        <w:fldChar w:fldCharType="separate"/>
      </w:r>
      <w:r w:rsidR="002528C2">
        <w:t>88</w:t>
      </w:r>
      <w:r>
        <w:fldChar w:fldCharType="end"/>
      </w:r>
    </w:p>
    <w:p w:rsidR="001E5906" w:rsidRDefault="001E5906">
      <w:pPr>
        <w:pStyle w:val="TOC8"/>
        <w:rPr>
          <w:rFonts w:asciiTheme="minorHAnsi" w:eastAsiaTheme="minorEastAsia" w:hAnsiTheme="minorHAnsi" w:cstheme="minorBidi"/>
          <w:szCs w:val="22"/>
        </w:rPr>
      </w:pPr>
      <w:r>
        <w:t>71</w:t>
      </w:r>
      <w:r w:rsidRPr="002C4829">
        <w:rPr>
          <w:snapToGrid w:val="0"/>
        </w:rPr>
        <w:t>.</w:t>
      </w:r>
      <w:r w:rsidRPr="002C4829">
        <w:rPr>
          <w:snapToGrid w:val="0"/>
        </w:rPr>
        <w:tab/>
        <w:t>Supervision requirement</w:t>
      </w:r>
      <w:r>
        <w:tab/>
      </w:r>
      <w:r>
        <w:fldChar w:fldCharType="begin"/>
      </w:r>
      <w:r>
        <w:instrText xml:space="preserve"> PAGEREF _Toc57215111 \h </w:instrText>
      </w:r>
      <w:r>
        <w:fldChar w:fldCharType="separate"/>
      </w:r>
      <w:r w:rsidR="002528C2">
        <w:t>88</w:t>
      </w:r>
      <w:r>
        <w:fldChar w:fldCharType="end"/>
      </w:r>
    </w:p>
    <w:p w:rsidR="001E5906" w:rsidRDefault="001E5906">
      <w:pPr>
        <w:pStyle w:val="TOC8"/>
        <w:rPr>
          <w:rFonts w:asciiTheme="minorHAnsi" w:eastAsiaTheme="minorEastAsia" w:hAnsiTheme="minorHAnsi" w:cstheme="minorBidi"/>
          <w:szCs w:val="22"/>
        </w:rPr>
      </w:pPr>
      <w:r>
        <w:t>72</w:t>
      </w:r>
      <w:r w:rsidRPr="002C4829">
        <w:rPr>
          <w:snapToGrid w:val="0"/>
        </w:rPr>
        <w:t>.</w:t>
      </w:r>
      <w:r w:rsidRPr="002C4829">
        <w:rPr>
          <w:snapToGrid w:val="0"/>
        </w:rPr>
        <w:tab/>
        <w:t>ISO, primary requirements of</w:t>
      </w:r>
      <w:r>
        <w:tab/>
      </w:r>
      <w:r>
        <w:fldChar w:fldCharType="begin"/>
      </w:r>
      <w:r>
        <w:instrText xml:space="preserve"> PAGEREF _Toc57215112 \h </w:instrText>
      </w:r>
      <w:r>
        <w:fldChar w:fldCharType="separate"/>
      </w:r>
      <w:r w:rsidR="002528C2">
        <w:t>89</w:t>
      </w:r>
      <w:r>
        <w:fldChar w:fldCharType="end"/>
      </w:r>
    </w:p>
    <w:p w:rsidR="001E5906" w:rsidRDefault="001E5906">
      <w:pPr>
        <w:pStyle w:val="TOC8"/>
        <w:rPr>
          <w:rFonts w:asciiTheme="minorHAnsi" w:eastAsiaTheme="minorEastAsia" w:hAnsiTheme="minorHAnsi" w:cstheme="minorBidi"/>
          <w:szCs w:val="22"/>
        </w:rPr>
      </w:pPr>
      <w:r>
        <w:t>73</w:t>
      </w:r>
      <w:r w:rsidRPr="002C4829">
        <w:rPr>
          <w:snapToGrid w:val="0"/>
        </w:rPr>
        <w:t>.</w:t>
      </w:r>
      <w:r w:rsidRPr="002C4829">
        <w:rPr>
          <w:snapToGrid w:val="0"/>
        </w:rPr>
        <w:tab/>
        <w:t>Programme requirement</w:t>
      </w:r>
      <w:r>
        <w:tab/>
      </w:r>
      <w:r>
        <w:fldChar w:fldCharType="begin"/>
      </w:r>
      <w:r>
        <w:instrText xml:space="preserve"> PAGEREF _Toc57215113 \h </w:instrText>
      </w:r>
      <w:r>
        <w:fldChar w:fldCharType="separate"/>
      </w:r>
      <w:r w:rsidR="002528C2">
        <w:t>89</w:t>
      </w:r>
      <w:r>
        <w:fldChar w:fldCharType="end"/>
      </w:r>
    </w:p>
    <w:p w:rsidR="001E5906" w:rsidRDefault="001E5906">
      <w:pPr>
        <w:pStyle w:val="TOC8"/>
        <w:rPr>
          <w:rFonts w:asciiTheme="minorHAnsi" w:eastAsiaTheme="minorEastAsia" w:hAnsiTheme="minorHAnsi" w:cstheme="minorBidi"/>
          <w:szCs w:val="22"/>
        </w:rPr>
      </w:pPr>
      <w:r>
        <w:t>74</w:t>
      </w:r>
      <w:r w:rsidRPr="002C4829">
        <w:rPr>
          <w:snapToGrid w:val="0"/>
        </w:rPr>
        <w:t>.</w:t>
      </w:r>
      <w:r w:rsidRPr="002C4829">
        <w:rPr>
          <w:snapToGrid w:val="0"/>
        </w:rPr>
        <w:tab/>
        <w:t>Community service requirement</w:t>
      </w:r>
      <w:r>
        <w:tab/>
      </w:r>
      <w:r>
        <w:fldChar w:fldCharType="begin"/>
      </w:r>
      <w:r>
        <w:instrText xml:space="preserve"> PAGEREF _Toc57215114 \h </w:instrText>
      </w:r>
      <w:r>
        <w:fldChar w:fldCharType="separate"/>
      </w:r>
      <w:r w:rsidR="002528C2">
        <w:t>91</w:t>
      </w:r>
      <w:r>
        <w:fldChar w:fldCharType="end"/>
      </w:r>
    </w:p>
    <w:p w:rsidR="001E5906" w:rsidRDefault="001E5906">
      <w:pPr>
        <w:pStyle w:val="TOC8"/>
        <w:rPr>
          <w:rFonts w:asciiTheme="minorHAnsi" w:eastAsiaTheme="minorEastAsia" w:hAnsiTheme="minorHAnsi" w:cstheme="minorBidi"/>
          <w:szCs w:val="22"/>
        </w:rPr>
      </w:pPr>
      <w:r>
        <w:t>75</w:t>
      </w:r>
      <w:r w:rsidRPr="002C4829">
        <w:rPr>
          <w:snapToGrid w:val="0"/>
        </w:rPr>
        <w:t>.</w:t>
      </w:r>
      <w:r w:rsidRPr="002C4829">
        <w:rPr>
          <w:snapToGrid w:val="0"/>
        </w:rPr>
        <w:tab/>
        <w:t>Curfew requirement</w:t>
      </w:r>
      <w:r>
        <w:tab/>
      </w:r>
      <w:r>
        <w:fldChar w:fldCharType="begin"/>
      </w:r>
      <w:r>
        <w:instrText xml:space="preserve"> PAGEREF _Toc57215115 \h </w:instrText>
      </w:r>
      <w:r>
        <w:fldChar w:fldCharType="separate"/>
      </w:r>
      <w:r w:rsidR="002528C2">
        <w:t>92</w:t>
      </w:r>
      <w:r>
        <w:fldChar w:fldCharType="end"/>
      </w:r>
    </w:p>
    <w:p w:rsidR="001E5906" w:rsidRDefault="001E5906">
      <w:pPr>
        <w:pStyle w:val="TOC8"/>
        <w:rPr>
          <w:rFonts w:asciiTheme="minorHAnsi" w:eastAsiaTheme="minorEastAsia" w:hAnsiTheme="minorHAnsi" w:cstheme="minorBidi"/>
          <w:szCs w:val="22"/>
        </w:rPr>
      </w:pPr>
      <w:r>
        <w:t>76A.</w:t>
      </w:r>
      <w:r>
        <w:tab/>
        <w:t>Electronic monitoring requirement</w:t>
      </w:r>
      <w:r>
        <w:tab/>
      </w:r>
      <w:r>
        <w:fldChar w:fldCharType="begin"/>
      </w:r>
      <w:r>
        <w:instrText xml:space="preserve"> PAGEREF _Toc57215116 \h </w:instrText>
      </w:r>
      <w:r>
        <w:fldChar w:fldCharType="separate"/>
      </w:r>
      <w:r w:rsidR="002528C2">
        <w:t>95</w:t>
      </w:r>
      <w:r>
        <w:fldChar w:fldCharType="end"/>
      </w:r>
    </w:p>
    <w:p w:rsidR="001E5906" w:rsidRDefault="001E5906">
      <w:pPr>
        <w:pStyle w:val="TOC2"/>
        <w:tabs>
          <w:tab w:val="right" w:leader="dot" w:pos="7077"/>
        </w:tabs>
        <w:rPr>
          <w:rFonts w:asciiTheme="minorHAnsi" w:eastAsiaTheme="minorEastAsia" w:hAnsiTheme="minorHAnsi" w:cstheme="minorBidi"/>
          <w:b w:val="0"/>
          <w:sz w:val="22"/>
          <w:szCs w:val="22"/>
        </w:rPr>
      </w:pPr>
      <w:r>
        <w:t>Part 11 — Suspended imprisonment</w:t>
      </w:r>
    </w:p>
    <w:p w:rsidR="001E5906" w:rsidRDefault="001E5906">
      <w:pPr>
        <w:pStyle w:val="TOC8"/>
        <w:rPr>
          <w:rFonts w:asciiTheme="minorHAnsi" w:eastAsiaTheme="minorEastAsia" w:hAnsiTheme="minorHAnsi" w:cstheme="minorBidi"/>
          <w:szCs w:val="22"/>
        </w:rPr>
      </w:pPr>
      <w:r>
        <w:t>76</w:t>
      </w:r>
      <w:r w:rsidRPr="002C4829">
        <w:rPr>
          <w:snapToGrid w:val="0"/>
        </w:rPr>
        <w:t>.</w:t>
      </w:r>
      <w:r w:rsidRPr="002C4829">
        <w:rPr>
          <w:snapToGrid w:val="0"/>
        </w:rPr>
        <w:tab/>
        <w:t>When imprisonment may be suspended</w:t>
      </w:r>
      <w:r>
        <w:tab/>
      </w:r>
      <w:r>
        <w:fldChar w:fldCharType="begin"/>
      </w:r>
      <w:r>
        <w:instrText xml:space="preserve"> PAGEREF _Toc57215118 \h </w:instrText>
      </w:r>
      <w:r>
        <w:fldChar w:fldCharType="separate"/>
      </w:r>
      <w:r w:rsidR="002528C2">
        <w:t>97</w:t>
      </w:r>
      <w:r>
        <w:fldChar w:fldCharType="end"/>
      </w:r>
    </w:p>
    <w:p w:rsidR="001E5906" w:rsidRDefault="001E5906">
      <w:pPr>
        <w:pStyle w:val="TOC8"/>
        <w:rPr>
          <w:rFonts w:asciiTheme="minorHAnsi" w:eastAsiaTheme="minorEastAsia" w:hAnsiTheme="minorHAnsi" w:cstheme="minorBidi"/>
          <w:szCs w:val="22"/>
        </w:rPr>
      </w:pPr>
      <w:r>
        <w:t>77</w:t>
      </w:r>
      <w:r w:rsidRPr="002C4829">
        <w:rPr>
          <w:snapToGrid w:val="0"/>
        </w:rPr>
        <w:t>.</w:t>
      </w:r>
      <w:r w:rsidRPr="002C4829">
        <w:rPr>
          <w:snapToGrid w:val="0"/>
        </w:rPr>
        <w:tab/>
        <w:t>Effect of suspending imprisonment</w:t>
      </w:r>
      <w:r>
        <w:tab/>
      </w:r>
      <w:r>
        <w:fldChar w:fldCharType="begin"/>
      </w:r>
      <w:r>
        <w:instrText xml:space="preserve"> PAGEREF _Toc57215119 \h </w:instrText>
      </w:r>
      <w:r>
        <w:fldChar w:fldCharType="separate"/>
      </w:r>
      <w:r w:rsidR="002528C2">
        <w:t>97</w:t>
      </w:r>
      <w:r>
        <w:fldChar w:fldCharType="end"/>
      </w:r>
    </w:p>
    <w:p w:rsidR="001E5906" w:rsidRDefault="001E5906">
      <w:pPr>
        <w:pStyle w:val="TOC8"/>
        <w:rPr>
          <w:rFonts w:asciiTheme="minorHAnsi" w:eastAsiaTheme="minorEastAsia" w:hAnsiTheme="minorHAnsi" w:cstheme="minorBidi"/>
          <w:szCs w:val="22"/>
        </w:rPr>
      </w:pPr>
      <w:r>
        <w:t>78</w:t>
      </w:r>
      <w:r w:rsidRPr="002C4829">
        <w:rPr>
          <w:snapToGrid w:val="0"/>
        </w:rPr>
        <w:t>.</w:t>
      </w:r>
      <w:r w:rsidRPr="002C4829">
        <w:rPr>
          <w:snapToGrid w:val="0"/>
        </w:rPr>
        <w:tab/>
        <w:t>Re</w:t>
      </w:r>
      <w:r w:rsidRPr="002C4829">
        <w:rPr>
          <w:snapToGrid w:val="0"/>
        </w:rPr>
        <w:noBreakHyphen/>
        <w:t>offender may be dealt with or committed</w:t>
      </w:r>
      <w:r>
        <w:tab/>
      </w:r>
      <w:r>
        <w:fldChar w:fldCharType="begin"/>
      </w:r>
      <w:r>
        <w:instrText xml:space="preserve"> PAGEREF _Toc57215120 \h </w:instrText>
      </w:r>
      <w:r>
        <w:fldChar w:fldCharType="separate"/>
      </w:r>
      <w:r w:rsidR="002528C2">
        <w:t>98</w:t>
      </w:r>
      <w:r>
        <w:fldChar w:fldCharType="end"/>
      </w:r>
    </w:p>
    <w:p w:rsidR="001E5906" w:rsidRDefault="001E5906">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_Toc57215121 \h </w:instrText>
      </w:r>
      <w:r>
        <w:fldChar w:fldCharType="separate"/>
      </w:r>
      <w:r w:rsidR="002528C2">
        <w:t>99</w:t>
      </w:r>
      <w:r>
        <w:fldChar w:fldCharType="end"/>
      </w:r>
    </w:p>
    <w:p w:rsidR="001E5906" w:rsidRDefault="001E5906">
      <w:pPr>
        <w:pStyle w:val="TOC8"/>
        <w:rPr>
          <w:rFonts w:asciiTheme="minorHAnsi" w:eastAsiaTheme="minorEastAsia" w:hAnsiTheme="minorHAnsi" w:cstheme="minorBidi"/>
          <w:szCs w:val="22"/>
        </w:rPr>
      </w:pPr>
      <w:r>
        <w:t>80</w:t>
      </w:r>
      <w:r w:rsidRPr="002C4829">
        <w:rPr>
          <w:snapToGrid w:val="0"/>
        </w:rPr>
        <w:t>.</w:t>
      </w:r>
      <w:r w:rsidRPr="002C4829">
        <w:rPr>
          <w:snapToGrid w:val="0"/>
        </w:rPr>
        <w:tab/>
        <w:t>How re</w:t>
      </w:r>
      <w:r w:rsidRPr="002C4829">
        <w:rPr>
          <w:snapToGrid w:val="0"/>
        </w:rPr>
        <w:noBreakHyphen/>
        <w:t>offender to be dealt with</w:t>
      </w:r>
      <w:r>
        <w:tab/>
      </w:r>
      <w:r>
        <w:fldChar w:fldCharType="begin"/>
      </w:r>
      <w:r>
        <w:instrText xml:space="preserve"> PAGEREF _Toc57215122 \h </w:instrText>
      </w:r>
      <w:r>
        <w:fldChar w:fldCharType="separate"/>
      </w:r>
      <w:r w:rsidR="002528C2">
        <w:t>101</w:t>
      </w:r>
      <w:r>
        <w:fldChar w:fldCharType="end"/>
      </w:r>
    </w:p>
    <w:p w:rsidR="001E5906" w:rsidRDefault="001E5906">
      <w:pPr>
        <w:pStyle w:val="TOC2"/>
        <w:tabs>
          <w:tab w:val="right" w:leader="dot" w:pos="7077"/>
        </w:tabs>
        <w:rPr>
          <w:rFonts w:asciiTheme="minorHAnsi" w:eastAsiaTheme="minorEastAsia" w:hAnsiTheme="minorHAnsi" w:cstheme="minorBidi"/>
          <w:b w:val="0"/>
          <w:sz w:val="22"/>
          <w:szCs w:val="22"/>
        </w:rPr>
      </w:pPr>
      <w:r>
        <w:t>Part 12</w:t>
      </w:r>
      <w:r w:rsidRPr="002C4829">
        <w:rPr>
          <w:b w:val="0"/>
        </w:rPr>
        <w:t> </w:t>
      </w:r>
      <w:r>
        <w:t>—</w:t>
      </w:r>
      <w:r w:rsidRPr="002C4829">
        <w:rPr>
          <w:b w:val="0"/>
        </w:rPr>
        <w:t> </w:t>
      </w:r>
      <w:r>
        <w:t>Conditional suspended imprisonment</w:t>
      </w:r>
    </w:p>
    <w:p w:rsidR="001E5906" w:rsidRDefault="001E5906">
      <w:pPr>
        <w:pStyle w:val="TOC4"/>
        <w:tabs>
          <w:tab w:val="right" w:leader="dot" w:pos="7077"/>
        </w:tabs>
        <w:rPr>
          <w:rFonts w:asciiTheme="minorHAnsi" w:eastAsiaTheme="minorEastAsia" w:hAnsiTheme="minorHAnsi" w:cstheme="minorBidi"/>
          <w:b w:val="0"/>
          <w:szCs w:val="22"/>
        </w:rPr>
      </w:pPr>
      <w:r>
        <w:t>Division 1 — Imposition and effect of CSI</w:t>
      </w:r>
    </w:p>
    <w:p w:rsidR="001E5906" w:rsidRDefault="001E5906">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_Toc57215125 \h </w:instrText>
      </w:r>
      <w:r>
        <w:fldChar w:fldCharType="separate"/>
      </w:r>
      <w:r w:rsidR="002528C2">
        <w:t>103</w:t>
      </w:r>
      <w:r>
        <w:fldChar w:fldCharType="end"/>
      </w:r>
    </w:p>
    <w:p w:rsidR="001E5906" w:rsidRDefault="001E5906">
      <w:pPr>
        <w:pStyle w:val="TOC8"/>
        <w:rPr>
          <w:rFonts w:asciiTheme="minorHAnsi" w:eastAsiaTheme="minorEastAsia" w:hAnsiTheme="minorHAnsi" w:cstheme="minorBidi"/>
          <w:szCs w:val="22"/>
        </w:rPr>
      </w:pPr>
      <w:r>
        <w:t>82.</w:t>
      </w:r>
      <w:r>
        <w:tab/>
        <w:t>Effect of CSI</w:t>
      </w:r>
      <w:r>
        <w:tab/>
      </w:r>
      <w:r>
        <w:fldChar w:fldCharType="begin"/>
      </w:r>
      <w:r>
        <w:instrText xml:space="preserve"> PAGEREF _Toc57215126 \h </w:instrText>
      </w:r>
      <w:r>
        <w:fldChar w:fldCharType="separate"/>
      </w:r>
      <w:r w:rsidR="002528C2">
        <w:t>104</w:t>
      </w:r>
      <w:r>
        <w:fldChar w:fldCharType="end"/>
      </w:r>
    </w:p>
    <w:p w:rsidR="001E5906" w:rsidRDefault="001E5906">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_Toc57215127 \h </w:instrText>
      </w:r>
      <w:r>
        <w:fldChar w:fldCharType="separate"/>
      </w:r>
      <w:r w:rsidR="002528C2">
        <w:t>104</w:t>
      </w:r>
      <w:r>
        <w:fldChar w:fldCharType="end"/>
      </w:r>
    </w:p>
    <w:p w:rsidR="001E5906" w:rsidRDefault="001E5906">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_Toc57215128 \h </w:instrText>
      </w:r>
      <w:r>
        <w:fldChar w:fldCharType="separate"/>
      </w:r>
      <w:r w:rsidR="002528C2">
        <w:t>105</w:t>
      </w:r>
      <w:r>
        <w:fldChar w:fldCharType="end"/>
      </w:r>
    </w:p>
    <w:p w:rsidR="001E5906" w:rsidRDefault="001E5906">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_Toc57215129 \h </w:instrText>
      </w:r>
      <w:r>
        <w:fldChar w:fldCharType="separate"/>
      </w:r>
      <w:r w:rsidR="002528C2">
        <w:t>105</w:t>
      </w:r>
      <w:r>
        <w:fldChar w:fldCharType="end"/>
      </w:r>
    </w:p>
    <w:p w:rsidR="001E5906" w:rsidRDefault="001E5906">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_Toc57215130 \h </w:instrText>
      </w:r>
      <w:r>
        <w:fldChar w:fldCharType="separate"/>
      </w:r>
      <w:r w:rsidR="002528C2">
        <w:t>107</w:t>
      </w:r>
      <w:r>
        <w:fldChar w:fldCharType="end"/>
      </w:r>
    </w:p>
    <w:p w:rsidR="001E5906" w:rsidRDefault="001E5906">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_Toc57215131 \h </w:instrText>
      </w:r>
      <w:r>
        <w:fldChar w:fldCharType="separate"/>
      </w:r>
      <w:r w:rsidR="002528C2">
        <w:t>108</w:t>
      </w:r>
      <w:r>
        <w:fldChar w:fldCharType="end"/>
      </w:r>
    </w:p>
    <w:p w:rsidR="001E5906" w:rsidRDefault="001E5906">
      <w:pPr>
        <w:pStyle w:val="TOC8"/>
        <w:rPr>
          <w:rFonts w:asciiTheme="minorHAnsi" w:eastAsiaTheme="minorEastAsia" w:hAnsiTheme="minorHAnsi" w:cstheme="minorBidi"/>
          <w:szCs w:val="22"/>
        </w:rPr>
      </w:pPr>
      <w:r>
        <w:t>84CA.</w:t>
      </w:r>
      <w:r>
        <w:tab/>
        <w:t>Electronic monitoring requirement</w:t>
      </w:r>
      <w:r>
        <w:tab/>
      </w:r>
      <w:r>
        <w:fldChar w:fldCharType="begin"/>
      </w:r>
      <w:r>
        <w:instrText xml:space="preserve"> PAGEREF _Toc57215132 \h </w:instrText>
      </w:r>
      <w:r>
        <w:fldChar w:fldCharType="separate"/>
      </w:r>
      <w:r w:rsidR="002528C2">
        <w:t>111</w:t>
      </w:r>
      <w:r>
        <w:fldChar w:fldCharType="end"/>
      </w:r>
    </w:p>
    <w:p w:rsidR="001E5906" w:rsidRDefault="001E5906">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rsidR="001E5906" w:rsidRDefault="001E5906">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_Toc57215134 \h </w:instrText>
      </w:r>
      <w:r>
        <w:fldChar w:fldCharType="separate"/>
      </w:r>
      <w:r w:rsidR="002528C2">
        <w:t>112</w:t>
      </w:r>
      <w:r>
        <w:fldChar w:fldCharType="end"/>
      </w:r>
    </w:p>
    <w:p w:rsidR="001E5906" w:rsidRDefault="001E5906">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_Toc57215135 \h </w:instrText>
      </w:r>
      <w:r>
        <w:fldChar w:fldCharType="separate"/>
      </w:r>
      <w:r w:rsidR="002528C2">
        <w:t>113</w:t>
      </w:r>
      <w:r>
        <w:fldChar w:fldCharType="end"/>
      </w:r>
    </w:p>
    <w:p w:rsidR="001E5906" w:rsidRDefault="001E5906">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_Toc57215136 \h </w:instrText>
      </w:r>
      <w:r>
        <w:fldChar w:fldCharType="separate"/>
      </w:r>
      <w:r w:rsidR="002528C2">
        <w:t>114</w:t>
      </w:r>
      <w:r>
        <w:fldChar w:fldCharType="end"/>
      </w:r>
    </w:p>
    <w:p w:rsidR="001E5906" w:rsidRDefault="001E5906">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rsidR="001E5906" w:rsidRDefault="001E5906">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_Toc57215138 \h </w:instrText>
      </w:r>
      <w:r>
        <w:fldChar w:fldCharType="separate"/>
      </w:r>
      <w:r w:rsidR="002528C2">
        <w:t>116</w:t>
      </w:r>
      <w:r>
        <w:fldChar w:fldCharType="end"/>
      </w:r>
    </w:p>
    <w:p w:rsidR="001E5906" w:rsidRDefault="001E5906">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_Toc57215139 \h </w:instrText>
      </w:r>
      <w:r>
        <w:fldChar w:fldCharType="separate"/>
      </w:r>
      <w:r w:rsidR="002528C2">
        <w:t>116</w:t>
      </w:r>
      <w:r>
        <w:fldChar w:fldCharType="end"/>
      </w:r>
    </w:p>
    <w:p w:rsidR="001E5906" w:rsidRDefault="001E5906">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_Toc57215140 \h </w:instrText>
      </w:r>
      <w:r>
        <w:fldChar w:fldCharType="separate"/>
      </w:r>
      <w:r w:rsidR="002528C2">
        <w:t>116</w:t>
      </w:r>
      <w:r>
        <w:fldChar w:fldCharType="end"/>
      </w:r>
    </w:p>
    <w:p w:rsidR="001E5906" w:rsidRDefault="001E5906">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_Toc57215141 \h </w:instrText>
      </w:r>
      <w:r>
        <w:fldChar w:fldCharType="separate"/>
      </w:r>
      <w:r w:rsidR="002528C2">
        <w:t>117</w:t>
      </w:r>
      <w:r>
        <w:fldChar w:fldCharType="end"/>
      </w:r>
    </w:p>
    <w:p w:rsidR="001E5906" w:rsidRDefault="001E5906">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_Toc57215142 \h </w:instrText>
      </w:r>
      <w:r>
        <w:fldChar w:fldCharType="separate"/>
      </w:r>
      <w:r w:rsidR="002528C2">
        <w:t>117</w:t>
      </w:r>
      <w:r>
        <w:fldChar w:fldCharType="end"/>
      </w:r>
    </w:p>
    <w:p w:rsidR="001E5906" w:rsidRDefault="001E5906">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_Toc57215143 \h </w:instrText>
      </w:r>
      <w:r>
        <w:fldChar w:fldCharType="separate"/>
      </w:r>
      <w:r w:rsidR="002528C2">
        <w:t>118</w:t>
      </w:r>
      <w:r>
        <w:fldChar w:fldCharType="end"/>
      </w:r>
    </w:p>
    <w:p w:rsidR="001E5906" w:rsidRDefault="001E5906">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_Toc57215144 \h </w:instrText>
      </w:r>
      <w:r>
        <w:fldChar w:fldCharType="separate"/>
      </w:r>
      <w:r w:rsidR="002528C2">
        <w:t>120</w:t>
      </w:r>
      <w:r>
        <w:fldChar w:fldCharType="end"/>
      </w:r>
    </w:p>
    <w:p w:rsidR="001E5906" w:rsidRDefault="001E5906">
      <w:pPr>
        <w:pStyle w:val="TOC4"/>
        <w:tabs>
          <w:tab w:val="right" w:leader="dot" w:pos="7077"/>
        </w:tabs>
        <w:rPr>
          <w:rFonts w:asciiTheme="minorHAnsi" w:eastAsiaTheme="minorEastAsia" w:hAnsiTheme="minorHAnsi" w:cstheme="minorBidi"/>
          <w:b w:val="0"/>
          <w:szCs w:val="22"/>
        </w:rPr>
      </w:pPr>
      <w:r>
        <w:t>Division 4 — Functions of speciality courts as to CSI</w:t>
      </w:r>
    </w:p>
    <w:p w:rsidR="001E5906" w:rsidRDefault="001E5906">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_Toc57215146 \h </w:instrText>
      </w:r>
      <w:r>
        <w:fldChar w:fldCharType="separate"/>
      </w:r>
      <w:r w:rsidR="002528C2">
        <w:t>120</w:t>
      </w:r>
      <w:r>
        <w:fldChar w:fldCharType="end"/>
      </w:r>
    </w:p>
    <w:p w:rsidR="001E5906" w:rsidRDefault="001E5906">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_Toc57215147 \h </w:instrText>
      </w:r>
      <w:r>
        <w:fldChar w:fldCharType="separate"/>
      </w:r>
      <w:r w:rsidR="002528C2">
        <w:t>121</w:t>
      </w:r>
      <w:r>
        <w:fldChar w:fldCharType="end"/>
      </w:r>
    </w:p>
    <w:p w:rsidR="001E5906" w:rsidRDefault="001E5906">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_Toc57215148 \h </w:instrText>
      </w:r>
      <w:r>
        <w:fldChar w:fldCharType="separate"/>
      </w:r>
      <w:r w:rsidR="002528C2">
        <w:t>121</w:t>
      </w:r>
      <w:r>
        <w:fldChar w:fldCharType="end"/>
      </w:r>
    </w:p>
    <w:p w:rsidR="001E5906" w:rsidRDefault="001E5906">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_Toc57215149 \h </w:instrText>
      </w:r>
      <w:r>
        <w:fldChar w:fldCharType="separate"/>
      </w:r>
      <w:r w:rsidR="002528C2">
        <w:t>122</w:t>
      </w:r>
      <w:r>
        <w:fldChar w:fldCharType="end"/>
      </w:r>
    </w:p>
    <w:p w:rsidR="001E5906" w:rsidRDefault="001E5906">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_Toc57215150 \h </w:instrText>
      </w:r>
      <w:r>
        <w:fldChar w:fldCharType="separate"/>
      </w:r>
      <w:r w:rsidR="002528C2">
        <w:t>122</w:t>
      </w:r>
      <w:r>
        <w:fldChar w:fldCharType="end"/>
      </w:r>
    </w:p>
    <w:p w:rsidR="001E5906" w:rsidRDefault="001E5906">
      <w:pPr>
        <w:pStyle w:val="TOC2"/>
        <w:tabs>
          <w:tab w:val="right" w:leader="dot" w:pos="7077"/>
        </w:tabs>
        <w:rPr>
          <w:rFonts w:asciiTheme="minorHAnsi" w:eastAsiaTheme="minorEastAsia" w:hAnsiTheme="minorHAnsi" w:cstheme="minorBidi"/>
          <w:b w:val="0"/>
          <w:sz w:val="22"/>
          <w:szCs w:val="22"/>
        </w:rPr>
      </w:pPr>
      <w:r>
        <w:t>Part 13 — Imprisonment</w:t>
      </w:r>
    </w:p>
    <w:p w:rsidR="001E5906" w:rsidRDefault="001E5906">
      <w:pPr>
        <w:pStyle w:val="TOC4"/>
        <w:tabs>
          <w:tab w:val="right" w:leader="dot" w:pos="7077"/>
        </w:tabs>
        <w:rPr>
          <w:rFonts w:asciiTheme="minorHAnsi" w:eastAsiaTheme="minorEastAsia" w:hAnsiTheme="minorHAnsi" w:cstheme="minorBidi"/>
          <w:b w:val="0"/>
          <w:szCs w:val="22"/>
        </w:rPr>
      </w:pPr>
      <w:r>
        <w:t>Division 1</w:t>
      </w:r>
      <w:r w:rsidRPr="002C4829">
        <w:rPr>
          <w:snapToGrid w:val="0"/>
        </w:rPr>
        <w:t> — </w:t>
      </w:r>
      <w:r>
        <w:t>Preliminary</w:t>
      </w:r>
    </w:p>
    <w:p w:rsidR="001E5906" w:rsidRDefault="001E5906">
      <w:pPr>
        <w:pStyle w:val="TOC8"/>
        <w:rPr>
          <w:rFonts w:asciiTheme="minorHAnsi" w:eastAsiaTheme="minorEastAsia" w:hAnsiTheme="minorHAnsi" w:cstheme="minorBidi"/>
          <w:szCs w:val="22"/>
        </w:rPr>
      </w:pPr>
      <w:r>
        <w:t>85</w:t>
      </w:r>
      <w:r w:rsidRPr="002C4829">
        <w:rPr>
          <w:snapToGrid w:val="0"/>
        </w:rPr>
        <w:t>.</w:t>
      </w:r>
      <w:r w:rsidRPr="002C4829">
        <w:rPr>
          <w:snapToGrid w:val="0"/>
        </w:rPr>
        <w:tab/>
        <w:t>Terms used and calculations</w:t>
      </w:r>
      <w:r>
        <w:tab/>
      </w:r>
      <w:r>
        <w:fldChar w:fldCharType="begin"/>
      </w:r>
      <w:r>
        <w:instrText xml:space="preserve"> PAGEREF _Toc57215153 \h </w:instrText>
      </w:r>
      <w:r>
        <w:fldChar w:fldCharType="separate"/>
      </w:r>
      <w:r w:rsidR="002528C2">
        <w:t>123</w:t>
      </w:r>
      <w:r>
        <w:fldChar w:fldCharType="end"/>
      </w:r>
    </w:p>
    <w:p w:rsidR="001E5906" w:rsidRDefault="001E5906">
      <w:pPr>
        <w:pStyle w:val="TOC4"/>
        <w:tabs>
          <w:tab w:val="right" w:leader="dot" w:pos="7077"/>
        </w:tabs>
        <w:rPr>
          <w:rFonts w:asciiTheme="minorHAnsi" w:eastAsiaTheme="minorEastAsia" w:hAnsiTheme="minorHAnsi" w:cstheme="minorBidi"/>
          <w:b w:val="0"/>
          <w:szCs w:val="22"/>
        </w:rPr>
      </w:pPr>
      <w:r>
        <w:t>Division 2</w:t>
      </w:r>
      <w:r w:rsidRPr="002C4829">
        <w:rPr>
          <w:snapToGrid w:val="0"/>
        </w:rPr>
        <w:t> — </w:t>
      </w:r>
      <w:r>
        <w:t>Imposing imprisonment</w:t>
      </w:r>
    </w:p>
    <w:p w:rsidR="001E5906" w:rsidRDefault="001E5906">
      <w:pPr>
        <w:pStyle w:val="TOC8"/>
        <w:rPr>
          <w:rFonts w:asciiTheme="minorHAnsi" w:eastAsiaTheme="minorEastAsia" w:hAnsiTheme="minorHAnsi" w:cstheme="minorBidi"/>
          <w:szCs w:val="22"/>
        </w:rPr>
      </w:pPr>
      <w:r>
        <w:t>86</w:t>
      </w:r>
      <w:r w:rsidRPr="002C4829">
        <w:rPr>
          <w:snapToGrid w:val="0"/>
        </w:rPr>
        <w:t>.</w:t>
      </w:r>
      <w:r w:rsidRPr="002C4829">
        <w:rPr>
          <w:snapToGrid w:val="0"/>
        </w:rPr>
        <w:tab/>
        <w:t>Term of 6 months or less not to be imposed</w:t>
      </w:r>
      <w:r>
        <w:tab/>
      </w:r>
      <w:r>
        <w:fldChar w:fldCharType="begin"/>
      </w:r>
      <w:r>
        <w:instrText xml:space="preserve"> PAGEREF _Toc57215155 \h </w:instrText>
      </w:r>
      <w:r>
        <w:fldChar w:fldCharType="separate"/>
      </w:r>
      <w:r w:rsidR="002528C2">
        <w:t>125</w:t>
      </w:r>
      <w:r>
        <w:fldChar w:fldCharType="end"/>
      </w:r>
    </w:p>
    <w:p w:rsidR="001E5906" w:rsidRDefault="001E5906">
      <w:pPr>
        <w:pStyle w:val="TOC8"/>
        <w:rPr>
          <w:rFonts w:asciiTheme="minorHAnsi" w:eastAsiaTheme="minorEastAsia" w:hAnsiTheme="minorHAnsi" w:cstheme="minorBidi"/>
          <w:szCs w:val="22"/>
        </w:rPr>
      </w:pPr>
      <w:r>
        <w:t>87</w:t>
      </w:r>
      <w:r w:rsidRPr="002C4829">
        <w:rPr>
          <w:snapToGrid w:val="0"/>
        </w:rPr>
        <w:t>.</w:t>
      </w:r>
      <w:r w:rsidRPr="002C4829">
        <w:rPr>
          <w:snapToGrid w:val="0"/>
        </w:rPr>
        <w:tab/>
        <w:t>Time on remand may be taken into account</w:t>
      </w:r>
      <w:r>
        <w:tab/>
      </w:r>
      <w:r>
        <w:fldChar w:fldCharType="begin"/>
      </w:r>
      <w:r>
        <w:instrText xml:space="preserve"> PAGEREF _Toc57215156 \h </w:instrText>
      </w:r>
      <w:r>
        <w:fldChar w:fldCharType="separate"/>
      </w:r>
      <w:r w:rsidR="002528C2">
        <w:t>126</w:t>
      </w:r>
      <w:r>
        <w:fldChar w:fldCharType="end"/>
      </w:r>
    </w:p>
    <w:p w:rsidR="001E5906" w:rsidRDefault="001E5906">
      <w:pPr>
        <w:pStyle w:val="TOC8"/>
        <w:rPr>
          <w:rFonts w:asciiTheme="minorHAnsi" w:eastAsiaTheme="minorEastAsia" w:hAnsiTheme="minorHAnsi" w:cstheme="minorBidi"/>
          <w:szCs w:val="22"/>
        </w:rPr>
      </w:pPr>
      <w:r>
        <w:t>88</w:t>
      </w:r>
      <w:r w:rsidRPr="002C4829">
        <w:rPr>
          <w:snapToGrid w:val="0"/>
        </w:rPr>
        <w:t>.</w:t>
      </w:r>
      <w:r w:rsidRPr="002C4829">
        <w:rPr>
          <w:snapToGrid w:val="0"/>
        </w:rPr>
        <w:tab/>
        <w:t>Concurrent, cumulative or partly cumulative terms</w:t>
      </w:r>
      <w:r>
        <w:tab/>
      </w:r>
      <w:r>
        <w:fldChar w:fldCharType="begin"/>
      </w:r>
      <w:r>
        <w:instrText xml:space="preserve"> PAGEREF _Toc57215157 \h </w:instrText>
      </w:r>
      <w:r>
        <w:fldChar w:fldCharType="separate"/>
      </w:r>
      <w:r w:rsidR="002528C2">
        <w:t>126</w:t>
      </w:r>
      <w:r>
        <w:fldChar w:fldCharType="end"/>
      </w:r>
    </w:p>
    <w:p w:rsidR="001E5906" w:rsidRDefault="001E5906">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_Toc57215158 \h </w:instrText>
      </w:r>
      <w:r>
        <w:fldChar w:fldCharType="separate"/>
      </w:r>
      <w:r w:rsidR="002528C2">
        <w:t>128</w:t>
      </w:r>
      <w:r>
        <w:fldChar w:fldCharType="end"/>
      </w:r>
    </w:p>
    <w:p w:rsidR="001E5906" w:rsidRDefault="001E5906">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_Toc57215159 \h </w:instrText>
      </w:r>
      <w:r>
        <w:fldChar w:fldCharType="separate"/>
      </w:r>
      <w:r w:rsidR="002528C2">
        <w:t>130</w:t>
      </w:r>
      <w:r>
        <w:fldChar w:fldCharType="end"/>
      </w:r>
    </w:p>
    <w:p w:rsidR="001E5906" w:rsidRDefault="001E5906">
      <w:pPr>
        <w:pStyle w:val="TOC4"/>
        <w:tabs>
          <w:tab w:val="right" w:leader="dot" w:pos="7077"/>
        </w:tabs>
        <w:rPr>
          <w:rFonts w:asciiTheme="minorHAnsi" w:eastAsiaTheme="minorEastAsia" w:hAnsiTheme="minorHAnsi" w:cstheme="minorBidi"/>
          <w:b w:val="0"/>
          <w:szCs w:val="22"/>
        </w:rPr>
      </w:pPr>
      <w:r>
        <w:t>Division 3</w:t>
      </w:r>
      <w:r w:rsidRPr="002C4829">
        <w:rPr>
          <w:snapToGrid w:val="0"/>
        </w:rPr>
        <w:t> — </w:t>
      </w:r>
      <w:r>
        <w:t>Release from imprisonment</w:t>
      </w:r>
    </w:p>
    <w:p w:rsidR="001E5906" w:rsidRDefault="001E5906">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_Toc57215161 \h </w:instrText>
      </w:r>
      <w:r>
        <w:fldChar w:fldCharType="separate"/>
      </w:r>
      <w:r w:rsidR="002528C2">
        <w:t>131</w:t>
      </w:r>
      <w:r>
        <w:fldChar w:fldCharType="end"/>
      </w:r>
    </w:p>
    <w:p w:rsidR="001E5906" w:rsidRDefault="001E5906">
      <w:pPr>
        <w:pStyle w:val="TOC8"/>
        <w:rPr>
          <w:rFonts w:asciiTheme="minorHAnsi" w:eastAsiaTheme="minorEastAsia" w:hAnsiTheme="minorHAnsi" w:cstheme="minorBidi"/>
          <w:szCs w:val="22"/>
        </w:rPr>
      </w:pPr>
      <w:r>
        <w:t>94A.</w:t>
      </w:r>
      <w:r>
        <w:tab/>
        <w:t xml:space="preserve">Release on parole of prisoners subject to </w:t>
      </w:r>
      <w:r w:rsidRPr="002C4829">
        <w:rPr>
          <w:i/>
        </w:rPr>
        <w:t>Prisoners (Interstate Transfer) Act 1983</w:t>
      </w:r>
      <w:r>
        <w:tab/>
      </w:r>
      <w:r>
        <w:fldChar w:fldCharType="begin"/>
      </w:r>
      <w:r>
        <w:instrText xml:space="preserve"> PAGEREF _Toc57215162 \h </w:instrText>
      </w:r>
      <w:r>
        <w:fldChar w:fldCharType="separate"/>
      </w:r>
      <w:r w:rsidR="002528C2">
        <w:t>131</w:t>
      </w:r>
      <w:r>
        <w:fldChar w:fldCharType="end"/>
      </w:r>
    </w:p>
    <w:p w:rsidR="001E5906" w:rsidRDefault="001E5906">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_Toc57215163 \h </w:instrText>
      </w:r>
      <w:r>
        <w:fldChar w:fldCharType="separate"/>
      </w:r>
      <w:r w:rsidR="002528C2">
        <w:t>132</w:t>
      </w:r>
      <w:r>
        <w:fldChar w:fldCharType="end"/>
      </w:r>
    </w:p>
    <w:p w:rsidR="001E5906" w:rsidRDefault="001E5906">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_Toc57215164 \h </w:instrText>
      </w:r>
      <w:r>
        <w:fldChar w:fldCharType="separate"/>
      </w:r>
      <w:r w:rsidR="002528C2">
        <w:t>134</w:t>
      </w:r>
      <w:r>
        <w:fldChar w:fldCharType="end"/>
      </w:r>
    </w:p>
    <w:p w:rsidR="001E5906" w:rsidRDefault="001E5906">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_Toc57215165 \h </w:instrText>
      </w:r>
      <w:r>
        <w:fldChar w:fldCharType="separate"/>
      </w:r>
      <w:r w:rsidR="002528C2">
        <w:t>135</w:t>
      </w:r>
      <w:r>
        <w:fldChar w:fldCharType="end"/>
      </w:r>
    </w:p>
    <w:p w:rsidR="001E5906" w:rsidRDefault="001E5906">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_Toc57215166 \h </w:instrText>
      </w:r>
      <w:r>
        <w:fldChar w:fldCharType="separate"/>
      </w:r>
      <w:r w:rsidR="002528C2">
        <w:t>135</w:t>
      </w:r>
      <w:r>
        <w:fldChar w:fldCharType="end"/>
      </w:r>
    </w:p>
    <w:p w:rsidR="001E5906" w:rsidRDefault="001E5906">
      <w:pPr>
        <w:pStyle w:val="TOC4"/>
        <w:tabs>
          <w:tab w:val="right" w:leader="dot" w:pos="7077"/>
        </w:tabs>
        <w:rPr>
          <w:rFonts w:asciiTheme="minorHAnsi" w:eastAsiaTheme="minorEastAsia" w:hAnsiTheme="minorHAnsi" w:cstheme="minorBidi"/>
          <w:b w:val="0"/>
          <w:szCs w:val="22"/>
        </w:rPr>
      </w:pPr>
      <w:r>
        <w:t>Division 4</w:t>
      </w:r>
      <w:r w:rsidRPr="002C4829">
        <w:rPr>
          <w:snapToGrid w:val="0"/>
        </w:rPr>
        <w:t> — </w:t>
      </w:r>
      <w:r>
        <w:t>Miscellaneous</w:t>
      </w:r>
    </w:p>
    <w:p w:rsidR="001E5906" w:rsidRDefault="001E5906">
      <w:pPr>
        <w:pStyle w:val="TOC8"/>
        <w:rPr>
          <w:rFonts w:asciiTheme="minorHAnsi" w:eastAsiaTheme="minorEastAsia" w:hAnsiTheme="minorHAnsi" w:cstheme="minorBidi"/>
          <w:szCs w:val="22"/>
        </w:rPr>
      </w:pPr>
      <w:r>
        <w:t>97</w:t>
      </w:r>
      <w:r w:rsidRPr="002C4829">
        <w:rPr>
          <w:snapToGrid w:val="0"/>
        </w:rPr>
        <w:t>.</w:t>
      </w:r>
      <w:r w:rsidRPr="002C4829">
        <w:rPr>
          <w:snapToGrid w:val="0"/>
        </w:rPr>
        <w:tab/>
      </w:r>
      <w:r w:rsidRPr="002C4829">
        <w:rPr>
          <w:i/>
          <w:snapToGrid w:val="0"/>
        </w:rPr>
        <w:t>Sentence Administration Act 2003</w:t>
      </w:r>
      <w:r w:rsidRPr="002C4829">
        <w:rPr>
          <w:snapToGrid w:val="0"/>
        </w:rPr>
        <w:t>, operation of</w:t>
      </w:r>
      <w:r>
        <w:tab/>
      </w:r>
      <w:r>
        <w:fldChar w:fldCharType="begin"/>
      </w:r>
      <w:r>
        <w:instrText xml:space="preserve"> PAGEREF _Toc57215168 \h </w:instrText>
      </w:r>
      <w:r>
        <w:fldChar w:fldCharType="separate"/>
      </w:r>
      <w:r w:rsidR="002528C2">
        <w:t>136</w:t>
      </w:r>
      <w:r>
        <w:fldChar w:fldCharType="end"/>
      </w:r>
    </w:p>
    <w:p w:rsidR="001E5906" w:rsidRDefault="001E5906">
      <w:pPr>
        <w:pStyle w:val="TOC8"/>
        <w:rPr>
          <w:rFonts w:asciiTheme="minorHAnsi" w:eastAsiaTheme="minorEastAsia" w:hAnsiTheme="minorHAnsi" w:cstheme="minorBidi"/>
          <w:szCs w:val="22"/>
        </w:rPr>
      </w:pPr>
      <w:r>
        <w:t>97A.</w:t>
      </w:r>
      <w:r>
        <w:tab/>
        <w:t xml:space="preserve">Declaration of serious violent offence for purposes of </w:t>
      </w:r>
      <w:r w:rsidRPr="002C4829">
        <w:rPr>
          <w:i/>
        </w:rPr>
        <w:t>Sentence Administration Act 2003</w:t>
      </w:r>
      <w:r>
        <w:t xml:space="preserve"> Part 5A</w:t>
      </w:r>
      <w:r>
        <w:tab/>
      </w:r>
      <w:r>
        <w:fldChar w:fldCharType="begin"/>
      </w:r>
      <w:r>
        <w:instrText xml:space="preserve"> PAGEREF _Toc57215169 \h </w:instrText>
      </w:r>
      <w:r>
        <w:fldChar w:fldCharType="separate"/>
      </w:r>
      <w:r w:rsidR="002528C2">
        <w:t>136</w:t>
      </w:r>
      <w:r>
        <w:fldChar w:fldCharType="end"/>
      </w:r>
    </w:p>
    <w:p w:rsidR="001E5906" w:rsidRDefault="001E5906">
      <w:pPr>
        <w:pStyle w:val="TOC2"/>
        <w:tabs>
          <w:tab w:val="right" w:leader="dot" w:pos="7077"/>
        </w:tabs>
        <w:rPr>
          <w:rFonts w:asciiTheme="minorHAnsi" w:eastAsiaTheme="minorEastAsia" w:hAnsiTheme="minorHAnsi" w:cstheme="minorBidi"/>
          <w:b w:val="0"/>
          <w:sz w:val="22"/>
          <w:szCs w:val="22"/>
        </w:rPr>
      </w:pPr>
      <w:r>
        <w:t>Part 14 — Indefinite imprisonment</w:t>
      </w:r>
    </w:p>
    <w:p w:rsidR="001E5906" w:rsidRDefault="001E5906">
      <w:pPr>
        <w:pStyle w:val="TOC8"/>
        <w:rPr>
          <w:rFonts w:asciiTheme="minorHAnsi" w:eastAsiaTheme="minorEastAsia" w:hAnsiTheme="minorHAnsi" w:cstheme="minorBidi"/>
          <w:szCs w:val="22"/>
        </w:rPr>
      </w:pPr>
      <w:r>
        <w:t>98</w:t>
      </w:r>
      <w:r w:rsidRPr="002C4829">
        <w:rPr>
          <w:snapToGrid w:val="0"/>
        </w:rPr>
        <w:t>.</w:t>
      </w:r>
      <w:r w:rsidRPr="002C4829">
        <w:rPr>
          <w:snapToGrid w:val="0"/>
        </w:rPr>
        <w:tab/>
        <w:t>Indefinite imprisonment, superior court may impose</w:t>
      </w:r>
      <w:r>
        <w:tab/>
      </w:r>
      <w:r>
        <w:fldChar w:fldCharType="begin"/>
      </w:r>
      <w:r>
        <w:instrText xml:space="preserve"> PAGEREF _Toc57215171 \h </w:instrText>
      </w:r>
      <w:r>
        <w:fldChar w:fldCharType="separate"/>
      </w:r>
      <w:r w:rsidR="002528C2">
        <w:t>138</w:t>
      </w:r>
      <w:r>
        <w:fldChar w:fldCharType="end"/>
      </w:r>
    </w:p>
    <w:p w:rsidR="001E5906" w:rsidRDefault="001E5906">
      <w:pPr>
        <w:pStyle w:val="TOC8"/>
        <w:rPr>
          <w:rFonts w:asciiTheme="minorHAnsi" w:eastAsiaTheme="minorEastAsia" w:hAnsiTheme="minorHAnsi" w:cstheme="minorBidi"/>
          <w:szCs w:val="22"/>
        </w:rPr>
      </w:pPr>
      <w:r>
        <w:t>99</w:t>
      </w:r>
      <w:r w:rsidRPr="002C4829">
        <w:rPr>
          <w:snapToGrid w:val="0"/>
        </w:rPr>
        <w:t>.</w:t>
      </w:r>
      <w:r w:rsidRPr="002C4829">
        <w:rPr>
          <w:snapToGrid w:val="0"/>
        </w:rPr>
        <w:tab/>
        <w:t>Other terms not precluded by indefinite imprisonment</w:t>
      </w:r>
      <w:r>
        <w:tab/>
      </w:r>
      <w:r>
        <w:fldChar w:fldCharType="begin"/>
      </w:r>
      <w:r>
        <w:instrText xml:space="preserve"> PAGEREF _Toc57215172 \h </w:instrText>
      </w:r>
      <w:r>
        <w:fldChar w:fldCharType="separate"/>
      </w:r>
      <w:r w:rsidR="002528C2">
        <w:t>139</w:t>
      </w:r>
      <w:r>
        <w:fldChar w:fldCharType="end"/>
      </w:r>
    </w:p>
    <w:p w:rsidR="001E5906" w:rsidRDefault="001E5906">
      <w:pPr>
        <w:pStyle w:val="TOC8"/>
        <w:rPr>
          <w:rFonts w:asciiTheme="minorHAnsi" w:eastAsiaTheme="minorEastAsia" w:hAnsiTheme="minorHAnsi" w:cstheme="minorBidi"/>
          <w:szCs w:val="22"/>
        </w:rPr>
      </w:pPr>
      <w:r>
        <w:t>100</w:t>
      </w:r>
      <w:r w:rsidRPr="002C4829">
        <w:rPr>
          <w:snapToGrid w:val="0"/>
        </w:rPr>
        <w:t>.</w:t>
      </w:r>
      <w:r w:rsidRPr="002C4829">
        <w:rPr>
          <w:snapToGrid w:val="0"/>
        </w:rPr>
        <w:tab/>
        <w:t>When indefinite imprisonment commences</w:t>
      </w:r>
      <w:r>
        <w:tab/>
      </w:r>
      <w:r>
        <w:fldChar w:fldCharType="begin"/>
      </w:r>
      <w:r>
        <w:instrText xml:space="preserve"> PAGEREF _Toc57215173 \h </w:instrText>
      </w:r>
      <w:r>
        <w:fldChar w:fldCharType="separate"/>
      </w:r>
      <w:r w:rsidR="002528C2">
        <w:t>139</w:t>
      </w:r>
      <w:r>
        <w:fldChar w:fldCharType="end"/>
      </w:r>
    </w:p>
    <w:p w:rsidR="001E5906" w:rsidRDefault="001E5906">
      <w:pPr>
        <w:pStyle w:val="TOC8"/>
        <w:rPr>
          <w:rFonts w:asciiTheme="minorHAnsi" w:eastAsiaTheme="minorEastAsia" w:hAnsiTheme="minorHAnsi" w:cstheme="minorBidi"/>
          <w:szCs w:val="22"/>
        </w:rPr>
      </w:pPr>
      <w:r>
        <w:t>101</w:t>
      </w:r>
      <w:r w:rsidRPr="002C4829">
        <w:rPr>
          <w:snapToGrid w:val="0"/>
        </w:rPr>
        <w:t>.</w:t>
      </w:r>
      <w:r w:rsidRPr="002C4829">
        <w:rPr>
          <w:snapToGrid w:val="0"/>
        </w:rPr>
        <w:tab/>
        <w:t>Release from indefinite imprisonment</w:t>
      </w:r>
      <w:r>
        <w:tab/>
      </w:r>
      <w:r>
        <w:fldChar w:fldCharType="begin"/>
      </w:r>
      <w:r>
        <w:instrText xml:space="preserve"> PAGEREF _Toc57215174 \h </w:instrText>
      </w:r>
      <w:r>
        <w:fldChar w:fldCharType="separate"/>
      </w:r>
      <w:r w:rsidR="002528C2">
        <w:t>139</w:t>
      </w:r>
      <w:r>
        <w:fldChar w:fldCharType="end"/>
      </w:r>
    </w:p>
    <w:p w:rsidR="001E5906" w:rsidRDefault="001E5906">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rsidR="001E5906" w:rsidRDefault="001E5906">
      <w:pPr>
        <w:pStyle w:val="TOC4"/>
        <w:tabs>
          <w:tab w:val="right" w:leader="dot" w:pos="7077"/>
        </w:tabs>
        <w:rPr>
          <w:rFonts w:asciiTheme="minorHAnsi" w:eastAsiaTheme="minorEastAsia" w:hAnsiTheme="minorHAnsi" w:cstheme="minorBidi"/>
          <w:b w:val="0"/>
          <w:szCs w:val="22"/>
        </w:rPr>
      </w:pPr>
      <w:r>
        <w:t>Division 1</w:t>
      </w:r>
      <w:r w:rsidRPr="002C4829">
        <w:rPr>
          <w:snapToGrid w:val="0"/>
        </w:rPr>
        <w:t> — </w:t>
      </w:r>
      <w:r>
        <w:t>General matters</w:t>
      </w:r>
    </w:p>
    <w:p w:rsidR="001E5906" w:rsidRDefault="001E5906">
      <w:pPr>
        <w:pStyle w:val="TOC8"/>
        <w:rPr>
          <w:rFonts w:asciiTheme="minorHAnsi" w:eastAsiaTheme="minorEastAsia" w:hAnsiTheme="minorHAnsi" w:cstheme="minorBidi"/>
          <w:szCs w:val="22"/>
        </w:rPr>
      </w:pPr>
      <w:r>
        <w:t>102</w:t>
      </w:r>
      <w:r w:rsidRPr="002C4829">
        <w:rPr>
          <w:snapToGrid w:val="0"/>
        </w:rPr>
        <w:t>.</w:t>
      </w:r>
      <w:r w:rsidRPr="002C4829">
        <w:rPr>
          <w:snapToGrid w:val="0"/>
        </w:rPr>
        <w:tab/>
        <w:t>General provisions</w:t>
      </w:r>
      <w:r>
        <w:tab/>
      </w:r>
      <w:r>
        <w:fldChar w:fldCharType="begin"/>
      </w:r>
      <w:r>
        <w:instrText xml:space="preserve"> PAGEREF _Toc57215177 \h </w:instrText>
      </w:r>
      <w:r>
        <w:fldChar w:fldCharType="separate"/>
      </w:r>
      <w:r w:rsidR="002528C2">
        <w:t>140</w:t>
      </w:r>
      <w:r>
        <w:fldChar w:fldCharType="end"/>
      </w:r>
    </w:p>
    <w:p w:rsidR="001E5906" w:rsidRDefault="001E5906">
      <w:pPr>
        <w:pStyle w:val="TOC8"/>
        <w:rPr>
          <w:rFonts w:asciiTheme="minorHAnsi" w:eastAsiaTheme="minorEastAsia" w:hAnsiTheme="minorHAnsi" w:cstheme="minorBidi"/>
          <w:szCs w:val="22"/>
        </w:rPr>
      </w:pPr>
      <w:r>
        <w:t>103</w:t>
      </w:r>
      <w:r w:rsidRPr="002C4829">
        <w:rPr>
          <w:snapToGrid w:val="0"/>
        </w:rPr>
        <w:t>.</w:t>
      </w:r>
      <w:r w:rsidRPr="002C4829">
        <w:rPr>
          <w:snapToGrid w:val="0"/>
        </w:rPr>
        <w:tab/>
        <w:t>Disqualification order, calculation of term of</w:t>
      </w:r>
      <w:r>
        <w:tab/>
      </w:r>
      <w:r>
        <w:fldChar w:fldCharType="begin"/>
      </w:r>
      <w:r>
        <w:instrText xml:space="preserve"> PAGEREF _Toc57215178 \h </w:instrText>
      </w:r>
      <w:r>
        <w:fldChar w:fldCharType="separate"/>
      </w:r>
      <w:r w:rsidR="002528C2">
        <w:t>140</w:t>
      </w:r>
      <w:r>
        <w:fldChar w:fldCharType="end"/>
      </w:r>
    </w:p>
    <w:p w:rsidR="001E5906" w:rsidRDefault="001E5906">
      <w:pPr>
        <w:pStyle w:val="TOC8"/>
        <w:rPr>
          <w:rFonts w:asciiTheme="minorHAnsi" w:eastAsiaTheme="minorEastAsia" w:hAnsiTheme="minorHAnsi" w:cstheme="minorBidi"/>
          <w:szCs w:val="22"/>
        </w:rPr>
      </w:pPr>
      <w:r>
        <w:t>104</w:t>
      </w:r>
      <w:r w:rsidRPr="002C4829">
        <w:rPr>
          <w:snapToGrid w:val="0"/>
        </w:rPr>
        <w:t>.</w:t>
      </w:r>
      <w:r w:rsidRPr="002C4829">
        <w:rPr>
          <w:snapToGrid w:val="0"/>
        </w:rPr>
        <w:tab/>
        <w:t>Disqualification may be for life</w:t>
      </w:r>
      <w:r>
        <w:tab/>
      </w:r>
      <w:r>
        <w:fldChar w:fldCharType="begin"/>
      </w:r>
      <w:r>
        <w:instrText xml:space="preserve"> PAGEREF _Toc57215179 \h </w:instrText>
      </w:r>
      <w:r>
        <w:fldChar w:fldCharType="separate"/>
      </w:r>
      <w:r w:rsidR="002528C2">
        <w:t>140</w:t>
      </w:r>
      <w:r>
        <w:fldChar w:fldCharType="end"/>
      </w:r>
    </w:p>
    <w:p w:rsidR="001E5906" w:rsidRDefault="001E5906">
      <w:pPr>
        <w:pStyle w:val="TOC4"/>
        <w:tabs>
          <w:tab w:val="right" w:leader="dot" w:pos="7077"/>
        </w:tabs>
        <w:rPr>
          <w:rFonts w:asciiTheme="minorHAnsi" w:eastAsiaTheme="minorEastAsia" w:hAnsiTheme="minorHAnsi" w:cstheme="minorBidi"/>
          <w:b w:val="0"/>
          <w:szCs w:val="22"/>
        </w:rPr>
      </w:pPr>
      <w:r>
        <w:t>Division 2</w:t>
      </w:r>
      <w:r w:rsidRPr="002C4829">
        <w:rPr>
          <w:snapToGrid w:val="0"/>
        </w:rPr>
        <w:t> — </w:t>
      </w:r>
      <w:r>
        <w:t>Disqualification orders</w:t>
      </w:r>
    </w:p>
    <w:p w:rsidR="001E5906" w:rsidRDefault="001E5906">
      <w:pPr>
        <w:pStyle w:val="TOC8"/>
        <w:rPr>
          <w:rFonts w:asciiTheme="minorHAnsi" w:eastAsiaTheme="minorEastAsia" w:hAnsiTheme="minorHAnsi" w:cstheme="minorBidi"/>
          <w:szCs w:val="22"/>
        </w:rPr>
      </w:pPr>
      <w:r>
        <w:t>105</w:t>
      </w:r>
      <w:r w:rsidRPr="002C4829">
        <w:rPr>
          <w:snapToGrid w:val="0"/>
        </w:rPr>
        <w:t>.</w:t>
      </w:r>
      <w:r w:rsidRPr="002C4829">
        <w:rPr>
          <w:snapToGrid w:val="0"/>
        </w:rPr>
        <w:tab/>
        <w:t>Driver’s licence disqualification</w:t>
      </w:r>
      <w:r>
        <w:tab/>
      </w:r>
      <w:r>
        <w:fldChar w:fldCharType="begin"/>
      </w:r>
      <w:r>
        <w:instrText xml:space="preserve"> PAGEREF _Toc57215181 \h </w:instrText>
      </w:r>
      <w:r>
        <w:fldChar w:fldCharType="separate"/>
      </w:r>
      <w:r w:rsidR="002528C2">
        <w:t>140</w:t>
      </w:r>
      <w:r>
        <w:fldChar w:fldCharType="end"/>
      </w:r>
    </w:p>
    <w:p w:rsidR="001E5906" w:rsidRDefault="001E5906">
      <w:pPr>
        <w:pStyle w:val="TOC8"/>
        <w:rPr>
          <w:rFonts w:asciiTheme="minorHAnsi" w:eastAsiaTheme="minorEastAsia" w:hAnsiTheme="minorHAnsi" w:cstheme="minorBidi"/>
          <w:szCs w:val="22"/>
        </w:rPr>
      </w:pPr>
      <w:r>
        <w:t>106</w:t>
      </w:r>
      <w:r w:rsidRPr="002C4829">
        <w:rPr>
          <w:snapToGrid w:val="0"/>
        </w:rPr>
        <w:t>.</w:t>
      </w:r>
      <w:r w:rsidRPr="002C4829">
        <w:rPr>
          <w:snapToGrid w:val="0"/>
        </w:rPr>
        <w:tab/>
        <w:t>Firearms licence etc. disqualification</w:t>
      </w:r>
      <w:r>
        <w:tab/>
      </w:r>
      <w:r>
        <w:fldChar w:fldCharType="begin"/>
      </w:r>
      <w:r>
        <w:instrText xml:space="preserve"> PAGEREF _Toc57215182 \h </w:instrText>
      </w:r>
      <w:r>
        <w:fldChar w:fldCharType="separate"/>
      </w:r>
      <w:r w:rsidR="002528C2">
        <w:t>142</w:t>
      </w:r>
      <w:r>
        <w:fldChar w:fldCharType="end"/>
      </w:r>
    </w:p>
    <w:p w:rsidR="001E5906" w:rsidRDefault="001E5906">
      <w:pPr>
        <w:pStyle w:val="TOC8"/>
        <w:rPr>
          <w:rFonts w:asciiTheme="minorHAnsi" w:eastAsiaTheme="minorEastAsia" w:hAnsiTheme="minorHAnsi" w:cstheme="minorBidi"/>
          <w:szCs w:val="22"/>
        </w:rPr>
      </w:pPr>
      <w:r>
        <w:t>107</w:t>
      </w:r>
      <w:r w:rsidRPr="002C4829">
        <w:rPr>
          <w:snapToGrid w:val="0"/>
        </w:rPr>
        <w:t>.</w:t>
      </w:r>
      <w:r w:rsidRPr="002C4829">
        <w:rPr>
          <w:snapToGrid w:val="0"/>
        </w:rPr>
        <w:tab/>
        <w:t>Marine qualification disqualification</w:t>
      </w:r>
      <w:r>
        <w:tab/>
      </w:r>
      <w:r>
        <w:fldChar w:fldCharType="begin"/>
      </w:r>
      <w:r>
        <w:instrText xml:space="preserve"> PAGEREF _Toc57215183 \h </w:instrText>
      </w:r>
      <w:r>
        <w:fldChar w:fldCharType="separate"/>
      </w:r>
      <w:r w:rsidR="002528C2">
        <w:t>143</w:t>
      </w:r>
      <w:r>
        <w:fldChar w:fldCharType="end"/>
      </w:r>
    </w:p>
    <w:p w:rsidR="001E5906" w:rsidRDefault="001E5906">
      <w:pPr>
        <w:pStyle w:val="TOC8"/>
        <w:rPr>
          <w:rFonts w:asciiTheme="minorHAnsi" w:eastAsiaTheme="minorEastAsia" w:hAnsiTheme="minorHAnsi" w:cstheme="minorBidi"/>
          <w:szCs w:val="22"/>
        </w:rPr>
      </w:pPr>
      <w:r>
        <w:t>108</w:t>
      </w:r>
      <w:r w:rsidRPr="002C4829">
        <w:rPr>
          <w:snapToGrid w:val="0"/>
        </w:rPr>
        <w:t>.</w:t>
      </w:r>
      <w:r w:rsidRPr="002C4829">
        <w:rPr>
          <w:snapToGrid w:val="0"/>
        </w:rPr>
        <w:tab/>
        <w:t>Passport, surrender of etc.</w:t>
      </w:r>
      <w:r>
        <w:tab/>
      </w:r>
      <w:r>
        <w:fldChar w:fldCharType="begin"/>
      </w:r>
      <w:r>
        <w:instrText xml:space="preserve"> PAGEREF _Toc57215184 \h </w:instrText>
      </w:r>
      <w:r>
        <w:fldChar w:fldCharType="separate"/>
      </w:r>
      <w:r w:rsidR="002528C2">
        <w:t>145</w:t>
      </w:r>
      <w:r>
        <w:fldChar w:fldCharType="end"/>
      </w:r>
    </w:p>
    <w:p w:rsidR="001E5906" w:rsidRDefault="001E5906">
      <w:pPr>
        <w:pStyle w:val="TOC2"/>
        <w:tabs>
          <w:tab w:val="right" w:leader="dot" w:pos="7077"/>
        </w:tabs>
        <w:rPr>
          <w:rFonts w:asciiTheme="minorHAnsi" w:eastAsiaTheme="minorEastAsia" w:hAnsiTheme="minorHAnsi" w:cstheme="minorBidi"/>
          <w:b w:val="0"/>
          <w:sz w:val="22"/>
          <w:szCs w:val="22"/>
        </w:rPr>
      </w:pPr>
      <w:r>
        <w:t>Part 16 — Reparation orders</w:t>
      </w:r>
    </w:p>
    <w:p w:rsidR="001E5906" w:rsidRDefault="001E5906">
      <w:pPr>
        <w:pStyle w:val="TOC4"/>
        <w:tabs>
          <w:tab w:val="right" w:leader="dot" w:pos="7077"/>
        </w:tabs>
        <w:rPr>
          <w:rFonts w:asciiTheme="minorHAnsi" w:eastAsiaTheme="minorEastAsia" w:hAnsiTheme="minorHAnsi" w:cstheme="minorBidi"/>
          <w:b w:val="0"/>
          <w:szCs w:val="22"/>
        </w:rPr>
      </w:pPr>
      <w:r>
        <w:t>Division 1</w:t>
      </w:r>
      <w:r w:rsidRPr="002C4829">
        <w:rPr>
          <w:snapToGrid w:val="0"/>
        </w:rPr>
        <w:t> — </w:t>
      </w:r>
      <w:r>
        <w:t>General matters</w:t>
      </w:r>
    </w:p>
    <w:p w:rsidR="001E5906" w:rsidRDefault="001E5906">
      <w:pPr>
        <w:pStyle w:val="TOC8"/>
        <w:rPr>
          <w:rFonts w:asciiTheme="minorHAnsi" w:eastAsiaTheme="minorEastAsia" w:hAnsiTheme="minorHAnsi" w:cstheme="minorBidi"/>
          <w:szCs w:val="22"/>
        </w:rPr>
      </w:pPr>
      <w:r>
        <w:t>109</w:t>
      </w:r>
      <w:r w:rsidRPr="002C4829">
        <w:rPr>
          <w:snapToGrid w:val="0"/>
        </w:rPr>
        <w:t>.</w:t>
      </w:r>
      <w:r w:rsidRPr="002C4829">
        <w:rPr>
          <w:snapToGrid w:val="0"/>
        </w:rPr>
        <w:tab/>
        <w:t>Term used: reparation order</w:t>
      </w:r>
      <w:r>
        <w:tab/>
      </w:r>
      <w:r>
        <w:fldChar w:fldCharType="begin"/>
      </w:r>
      <w:r>
        <w:instrText xml:space="preserve"> PAGEREF _Toc57215187 \h </w:instrText>
      </w:r>
      <w:r>
        <w:fldChar w:fldCharType="separate"/>
      </w:r>
      <w:r w:rsidR="002528C2">
        <w:t>147</w:t>
      </w:r>
      <w:r>
        <w:fldChar w:fldCharType="end"/>
      </w:r>
    </w:p>
    <w:p w:rsidR="001E5906" w:rsidRDefault="001E5906">
      <w:pPr>
        <w:pStyle w:val="TOC8"/>
        <w:rPr>
          <w:rFonts w:asciiTheme="minorHAnsi" w:eastAsiaTheme="minorEastAsia" w:hAnsiTheme="minorHAnsi" w:cstheme="minorBidi"/>
          <w:szCs w:val="22"/>
        </w:rPr>
      </w:pPr>
      <w:r>
        <w:t>110</w:t>
      </w:r>
      <w:r w:rsidRPr="002C4829">
        <w:rPr>
          <w:snapToGrid w:val="0"/>
        </w:rPr>
        <w:t>.</w:t>
      </w:r>
      <w:r w:rsidRPr="002C4829">
        <w:rPr>
          <w:snapToGrid w:val="0"/>
        </w:rPr>
        <w:tab/>
        <w:t>General provisions</w:t>
      </w:r>
      <w:r>
        <w:tab/>
      </w:r>
      <w:r>
        <w:fldChar w:fldCharType="begin"/>
      </w:r>
      <w:r>
        <w:instrText xml:space="preserve"> PAGEREF _Toc57215188 \h </w:instrText>
      </w:r>
      <w:r>
        <w:fldChar w:fldCharType="separate"/>
      </w:r>
      <w:r w:rsidR="002528C2">
        <w:t>147</w:t>
      </w:r>
      <w:r>
        <w:fldChar w:fldCharType="end"/>
      </w:r>
    </w:p>
    <w:p w:rsidR="001E5906" w:rsidRDefault="001E5906">
      <w:pPr>
        <w:pStyle w:val="TOC8"/>
        <w:rPr>
          <w:rFonts w:asciiTheme="minorHAnsi" w:eastAsiaTheme="minorEastAsia" w:hAnsiTheme="minorHAnsi" w:cstheme="minorBidi"/>
          <w:szCs w:val="22"/>
        </w:rPr>
      </w:pPr>
      <w:r>
        <w:t>111</w:t>
      </w:r>
      <w:r w:rsidRPr="002C4829">
        <w:rPr>
          <w:snapToGrid w:val="0"/>
        </w:rPr>
        <w:t>.</w:t>
      </w:r>
      <w:r w:rsidRPr="002C4829">
        <w:rPr>
          <w:snapToGrid w:val="0"/>
        </w:rPr>
        <w:tab/>
        <w:t>Making a reparation order</w:t>
      </w:r>
      <w:r>
        <w:tab/>
      </w:r>
      <w:r>
        <w:fldChar w:fldCharType="begin"/>
      </w:r>
      <w:r>
        <w:instrText xml:space="preserve"> PAGEREF _Toc57215189 \h </w:instrText>
      </w:r>
      <w:r>
        <w:fldChar w:fldCharType="separate"/>
      </w:r>
      <w:r w:rsidR="002528C2">
        <w:t>147</w:t>
      </w:r>
      <w:r>
        <w:fldChar w:fldCharType="end"/>
      </w:r>
    </w:p>
    <w:p w:rsidR="001E5906" w:rsidRDefault="001E5906">
      <w:pPr>
        <w:pStyle w:val="TOC8"/>
        <w:rPr>
          <w:rFonts w:asciiTheme="minorHAnsi" w:eastAsiaTheme="minorEastAsia" w:hAnsiTheme="minorHAnsi" w:cstheme="minorBidi"/>
          <w:szCs w:val="22"/>
        </w:rPr>
      </w:pPr>
      <w:r>
        <w:t>112</w:t>
      </w:r>
      <w:r w:rsidRPr="002C4829">
        <w:rPr>
          <w:snapToGrid w:val="0"/>
        </w:rPr>
        <w:t>.</w:t>
      </w:r>
      <w:r w:rsidRPr="002C4829">
        <w:rPr>
          <w:snapToGrid w:val="0"/>
        </w:rPr>
        <w:tab/>
        <w:t>Facts relevant to making reparation order</w:t>
      </w:r>
      <w:r>
        <w:tab/>
      </w:r>
      <w:r>
        <w:fldChar w:fldCharType="begin"/>
      </w:r>
      <w:r>
        <w:instrText xml:space="preserve"> PAGEREF _Toc57215190 \h </w:instrText>
      </w:r>
      <w:r>
        <w:fldChar w:fldCharType="separate"/>
      </w:r>
      <w:r w:rsidR="002528C2">
        <w:t>148</w:t>
      </w:r>
      <w:r>
        <w:fldChar w:fldCharType="end"/>
      </w:r>
    </w:p>
    <w:p w:rsidR="001E5906" w:rsidRDefault="001E5906">
      <w:pPr>
        <w:pStyle w:val="TOC8"/>
        <w:rPr>
          <w:rFonts w:asciiTheme="minorHAnsi" w:eastAsiaTheme="minorEastAsia" w:hAnsiTheme="minorHAnsi" w:cstheme="minorBidi"/>
          <w:szCs w:val="22"/>
        </w:rPr>
      </w:pPr>
      <w:r>
        <w:t>113</w:t>
      </w:r>
      <w:r w:rsidRPr="002C4829">
        <w:rPr>
          <w:snapToGrid w:val="0"/>
        </w:rPr>
        <w:t>.</w:t>
      </w:r>
      <w:r w:rsidRPr="002C4829">
        <w:rPr>
          <w:snapToGrid w:val="0"/>
        </w:rPr>
        <w:tab/>
        <w:t>Victim’s behaviour and relationship relevant</w:t>
      </w:r>
      <w:r>
        <w:tab/>
      </w:r>
      <w:r>
        <w:fldChar w:fldCharType="begin"/>
      </w:r>
      <w:r>
        <w:instrText xml:space="preserve"> PAGEREF _Toc57215191 \h </w:instrText>
      </w:r>
      <w:r>
        <w:fldChar w:fldCharType="separate"/>
      </w:r>
      <w:r w:rsidR="002528C2">
        <w:t>149</w:t>
      </w:r>
      <w:r>
        <w:fldChar w:fldCharType="end"/>
      </w:r>
    </w:p>
    <w:p w:rsidR="001E5906" w:rsidRDefault="001E5906">
      <w:pPr>
        <w:pStyle w:val="TOC8"/>
        <w:rPr>
          <w:rFonts w:asciiTheme="minorHAnsi" w:eastAsiaTheme="minorEastAsia" w:hAnsiTheme="minorHAnsi" w:cstheme="minorBidi"/>
          <w:szCs w:val="22"/>
        </w:rPr>
      </w:pPr>
      <w:r>
        <w:t>114</w:t>
      </w:r>
      <w:r w:rsidRPr="002C4829">
        <w:rPr>
          <w:snapToGrid w:val="0"/>
        </w:rPr>
        <w:t>.</w:t>
      </w:r>
      <w:r w:rsidRPr="002C4829">
        <w:rPr>
          <w:snapToGrid w:val="0"/>
        </w:rPr>
        <w:tab/>
        <w:t>Civil standard of proof applies</w:t>
      </w:r>
      <w:r>
        <w:tab/>
      </w:r>
      <w:r>
        <w:fldChar w:fldCharType="begin"/>
      </w:r>
      <w:r>
        <w:instrText xml:space="preserve"> PAGEREF _Toc57215192 \h </w:instrText>
      </w:r>
      <w:r>
        <w:fldChar w:fldCharType="separate"/>
      </w:r>
      <w:r w:rsidR="002528C2">
        <w:t>149</w:t>
      </w:r>
      <w:r>
        <w:fldChar w:fldCharType="end"/>
      </w:r>
    </w:p>
    <w:p w:rsidR="001E5906" w:rsidRDefault="001E5906">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_Toc57215193 \h </w:instrText>
      </w:r>
      <w:r>
        <w:fldChar w:fldCharType="separate"/>
      </w:r>
      <w:r w:rsidR="002528C2">
        <w:t>149</w:t>
      </w:r>
      <w:r>
        <w:fldChar w:fldCharType="end"/>
      </w:r>
    </w:p>
    <w:p w:rsidR="001E5906" w:rsidRDefault="001E5906">
      <w:pPr>
        <w:pStyle w:val="TOC8"/>
        <w:rPr>
          <w:rFonts w:asciiTheme="minorHAnsi" w:eastAsiaTheme="minorEastAsia" w:hAnsiTheme="minorHAnsi" w:cstheme="minorBidi"/>
          <w:szCs w:val="22"/>
        </w:rPr>
      </w:pPr>
      <w:r>
        <w:t>115</w:t>
      </w:r>
      <w:r w:rsidRPr="002C4829">
        <w:rPr>
          <w:snapToGrid w:val="0"/>
        </w:rPr>
        <w:t>.</w:t>
      </w:r>
      <w:r w:rsidRPr="002C4829">
        <w:rPr>
          <w:snapToGrid w:val="0"/>
        </w:rPr>
        <w:tab/>
        <w:t>Effect of reparation order on civil proceedings etc.</w:t>
      </w:r>
      <w:r>
        <w:tab/>
      </w:r>
      <w:r>
        <w:fldChar w:fldCharType="begin"/>
      </w:r>
      <w:r>
        <w:instrText xml:space="preserve"> PAGEREF _Toc57215194 \h </w:instrText>
      </w:r>
      <w:r>
        <w:fldChar w:fldCharType="separate"/>
      </w:r>
      <w:r w:rsidR="002528C2">
        <w:t>150</w:t>
      </w:r>
      <w:r>
        <w:fldChar w:fldCharType="end"/>
      </w:r>
    </w:p>
    <w:p w:rsidR="001E5906" w:rsidRDefault="001E5906">
      <w:pPr>
        <w:pStyle w:val="TOC4"/>
        <w:tabs>
          <w:tab w:val="right" w:leader="dot" w:pos="7077"/>
        </w:tabs>
        <w:rPr>
          <w:rFonts w:asciiTheme="minorHAnsi" w:eastAsiaTheme="minorEastAsia" w:hAnsiTheme="minorHAnsi" w:cstheme="minorBidi"/>
          <w:b w:val="0"/>
          <w:szCs w:val="22"/>
        </w:rPr>
      </w:pPr>
      <w:r>
        <w:t>Division 2</w:t>
      </w:r>
      <w:r w:rsidRPr="002C4829">
        <w:rPr>
          <w:snapToGrid w:val="0"/>
        </w:rPr>
        <w:t> — </w:t>
      </w:r>
      <w:r>
        <w:t>Compensation order</w:t>
      </w:r>
    </w:p>
    <w:p w:rsidR="001E5906" w:rsidRDefault="001E5906">
      <w:pPr>
        <w:pStyle w:val="TOC8"/>
        <w:rPr>
          <w:rFonts w:asciiTheme="minorHAnsi" w:eastAsiaTheme="minorEastAsia" w:hAnsiTheme="minorHAnsi" w:cstheme="minorBidi"/>
          <w:szCs w:val="22"/>
        </w:rPr>
      </w:pPr>
      <w:r>
        <w:t>116</w:t>
      </w:r>
      <w:r w:rsidRPr="002C4829">
        <w:rPr>
          <w:snapToGrid w:val="0"/>
        </w:rPr>
        <w:t>.</w:t>
      </w:r>
      <w:r w:rsidRPr="002C4829">
        <w:rPr>
          <w:snapToGrid w:val="0"/>
        </w:rPr>
        <w:tab/>
        <w:t>Terms used</w:t>
      </w:r>
      <w:r>
        <w:tab/>
      </w:r>
      <w:r>
        <w:fldChar w:fldCharType="begin"/>
      </w:r>
      <w:r>
        <w:instrText xml:space="preserve"> PAGEREF _Toc57215196 \h </w:instrText>
      </w:r>
      <w:r>
        <w:fldChar w:fldCharType="separate"/>
      </w:r>
      <w:r w:rsidR="002528C2">
        <w:t>150</w:t>
      </w:r>
      <w:r>
        <w:fldChar w:fldCharType="end"/>
      </w:r>
    </w:p>
    <w:p w:rsidR="001E5906" w:rsidRDefault="001E5906">
      <w:pPr>
        <w:pStyle w:val="TOC8"/>
        <w:rPr>
          <w:rFonts w:asciiTheme="minorHAnsi" w:eastAsiaTheme="minorEastAsia" w:hAnsiTheme="minorHAnsi" w:cstheme="minorBidi"/>
          <w:szCs w:val="22"/>
        </w:rPr>
      </w:pPr>
      <w:r>
        <w:t>117</w:t>
      </w:r>
      <w:r w:rsidRPr="002C4829">
        <w:rPr>
          <w:snapToGrid w:val="0"/>
        </w:rPr>
        <w:t>.</w:t>
      </w:r>
      <w:r w:rsidRPr="002C4829">
        <w:rPr>
          <w:snapToGrid w:val="0"/>
        </w:rPr>
        <w:tab/>
        <w:t>Compensation order in favour of victim</w:t>
      </w:r>
      <w:r>
        <w:tab/>
      </w:r>
      <w:r>
        <w:fldChar w:fldCharType="begin"/>
      </w:r>
      <w:r>
        <w:instrText xml:space="preserve"> PAGEREF _Toc57215197 \h </w:instrText>
      </w:r>
      <w:r>
        <w:fldChar w:fldCharType="separate"/>
      </w:r>
      <w:r w:rsidR="002528C2">
        <w:t>151</w:t>
      </w:r>
      <w:r>
        <w:fldChar w:fldCharType="end"/>
      </w:r>
    </w:p>
    <w:p w:rsidR="001E5906" w:rsidRDefault="001E5906">
      <w:pPr>
        <w:pStyle w:val="TOC8"/>
        <w:rPr>
          <w:rFonts w:asciiTheme="minorHAnsi" w:eastAsiaTheme="minorEastAsia" w:hAnsiTheme="minorHAnsi" w:cstheme="minorBidi"/>
          <w:szCs w:val="22"/>
        </w:rPr>
      </w:pPr>
      <w:r>
        <w:t>118</w:t>
      </w:r>
      <w:r w:rsidRPr="002C4829">
        <w:rPr>
          <w:snapToGrid w:val="0"/>
        </w:rPr>
        <w:t>.</w:t>
      </w:r>
      <w:r w:rsidRPr="002C4829">
        <w:rPr>
          <w:snapToGrid w:val="0"/>
        </w:rPr>
        <w:tab/>
        <w:t>Compensation order in favour of third party</w:t>
      </w:r>
      <w:r>
        <w:tab/>
      </w:r>
      <w:r>
        <w:fldChar w:fldCharType="begin"/>
      </w:r>
      <w:r>
        <w:instrText xml:space="preserve"> PAGEREF _Toc57215198 \h </w:instrText>
      </w:r>
      <w:r>
        <w:fldChar w:fldCharType="separate"/>
      </w:r>
      <w:r w:rsidR="002528C2">
        <w:t>151</w:t>
      </w:r>
      <w:r>
        <w:fldChar w:fldCharType="end"/>
      </w:r>
    </w:p>
    <w:p w:rsidR="001E5906" w:rsidRDefault="001E5906">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_Toc57215199 \h </w:instrText>
      </w:r>
      <w:r>
        <w:fldChar w:fldCharType="separate"/>
      </w:r>
      <w:r w:rsidR="002528C2">
        <w:t>152</w:t>
      </w:r>
      <w:r>
        <w:fldChar w:fldCharType="end"/>
      </w:r>
    </w:p>
    <w:p w:rsidR="001E5906" w:rsidRDefault="001E5906">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_Toc57215200 \h </w:instrText>
      </w:r>
      <w:r>
        <w:fldChar w:fldCharType="separate"/>
      </w:r>
      <w:r w:rsidR="002528C2">
        <w:t>152</w:t>
      </w:r>
      <w:r>
        <w:fldChar w:fldCharType="end"/>
      </w:r>
    </w:p>
    <w:p w:rsidR="001E5906" w:rsidRDefault="001E5906">
      <w:pPr>
        <w:pStyle w:val="TOC4"/>
        <w:tabs>
          <w:tab w:val="right" w:leader="dot" w:pos="7077"/>
        </w:tabs>
        <w:rPr>
          <w:rFonts w:asciiTheme="minorHAnsi" w:eastAsiaTheme="minorEastAsia" w:hAnsiTheme="minorHAnsi" w:cstheme="minorBidi"/>
          <w:b w:val="0"/>
          <w:szCs w:val="22"/>
        </w:rPr>
      </w:pPr>
      <w:r>
        <w:t>Division 3</w:t>
      </w:r>
      <w:r w:rsidRPr="002C4829">
        <w:rPr>
          <w:snapToGrid w:val="0"/>
        </w:rPr>
        <w:t> — </w:t>
      </w:r>
      <w:r>
        <w:t>Restitution order</w:t>
      </w:r>
    </w:p>
    <w:p w:rsidR="001E5906" w:rsidRDefault="001E5906">
      <w:pPr>
        <w:pStyle w:val="TOC8"/>
        <w:rPr>
          <w:rFonts w:asciiTheme="minorHAnsi" w:eastAsiaTheme="minorEastAsia" w:hAnsiTheme="minorHAnsi" w:cstheme="minorBidi"/>
          <w:szCs w:val="22"/>
        </w:rPr>
      </w:pPr>
      <w:r>
        <w:t>120</w:t>
      </w:r>
      <w:r w:rsidRPr="002C4829">
        <w:rPr>
          <w:snapToGrid w:val="0"/>
        </w:rPr>
        <w:t>.</w:t>
      </w:r>
      <w:r w:rsidRPr="002C4829">
        <w:rPr>
          <w:snapToGrid w:val="0"/>
        </w:rPr>
        <w:tab/>
        <w:t>Making restitution order</w:t>
      </w:r>
      <w:r>
        <w:tab/>
      </w:r>
      <w:r>
        <w:fldChar w:fldCharType="begin"/>
      </w:r>
      <w:r>
        <w:instrText xml:space="preserve"> PAGEREF _Toc57215202 \h </w:instrText>
      </w:r>
      <w:r>
        <w:fldChar w:fldCharType="separate"/>
      </w:r>
      <w:r w:rsidR="002528C2">
        <w:t>153</w:t>
      </w:r>
      <w:r>
        <w:fldChar w:fldCharType="end"/>
      </w:r>
    </w:p>
    <w:p w:rsidR="001E5906" w:rsidRDefault="001E5906">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_Toc57215203 \h </w:instrText>
      </w:r>
      <w:r>
        <w:fldChar w:fldCharType="separate"/>
      </w:r>
      <w:r w:rsidR="002528C2">
        <w:t>154</w:t>
      </w:r>
      <w:r>
        <w:fldChar w:fldCharType="end"/>
      </w:r>
    </w:p>
    <w:p w:rsidR="001E5906" w:rsidRDefault="001E5906">
      <w:pPr>
        <w:pStyle w:val="TOC8"/>
        <w:rPr>
          <w:rFonts w:asciiTheme="minorHAnsi" w:eastAsiaTheme="minorEastAsia" w:hAnsiTheme="minorHAnsi" w:cstheme="minorBidi"/>
          <w:szCs w:val="22"/>
        </w:rPr>
      </w:pPr>
      <w:r>
        <w:t>121</w:t>
      </w:r>
      <w:r w:rsidRPr="002C4829">
        <w:rPr>
          <w:snapToGrid w:val="0"/>
        </w:rPr>
        <w:t>.</w:t>
      </w:r>
      <w:r w:rsidRPr="002C4829">
        <w:rPr>
          <w:snapToGrid w:val="0"/>
        </w:rPr>
        <w:tab/>
        <w:t>Enforcing restitution order, court’s powers for</w:t>
      </w:r>
      <w:r>
        <w:tab/>
      </w:r>
      <w:r>
        <w:fldChar w:fldCharType="begin"/>
      </w:r>
      <w:r>
        <w:instrText xml:space="preserve"> PAGEREF _Toc57215204 \h </w:instrText>
      </w:r>
      <w:r>
        <w:fldChar w:fldCharType="separate"/>
      </w:r>
      <w:r w:rsidR="002528C2">
        <w:t>154</w:t>
      </w:r>
      <w:r>
        <w:fldChar w:fldCharType="end"/>
      </w:r>
    </w:p>
    <w:p w:rsidR="001E5906" w:rsidRDefault="001E5906">
      <w:pPr>
        <w:pStyle w:val="TOC8"/>
        <w:rPr>
          <w:rFonts w:asciiTheme="minorHAnsi" w:eastAsiaTheme="minorEastAsia" w:hAnsiTheme="minorHAnsi" w:cstheme="minorBidi"/>
          <w:szCs w:val="22"/>
        </w:rPr>
      </w:pPr>
      <w:r>
        <w:t>122</w:t>
      </w:r>
      <w:r w:rsidRPr="002C4829">
        <w:rPr>
          <w:snapToGrid w:val="0"/>
        </w:rPr>
        <w:t>.</w:t>
      </w:r>
      <w:r w:rsidRPr="002C4829">
        <w:rPr>
          <w:snapToGrid w:val="0"/>
        </w:rPr>
        <w:tab/>
        <w:t>Non</w:t>
      </w:r>
      <w:r w:rsidRPr="002C4829">
        <w:rPr>
          <w:snapToGrid w:val="0"/>
        </w:rPr>
        <w:noBreakHyphen/>
        <w:t>compliance with restitution order, offence</w:t>
      </w:r>
      <w:r>
        <w:tab/>
      </w:r>
      <w:r>
        <w:fldChar w:fldCharType="begin"/>
      </w:r>
      <w:r>
        <w:instrText xml:space="preserve"> PAGEREF _Toc57215205 \h </w:instrText>
      </w:r>
      <w:r>
        <w:fldChar w:fldCharType="separate"/>
      </w:r>
      <w:r w:rsidR="002528C2">
        <w:t>155</w:t>
      </w:r>
      <w:r>
        <w:fldChar w:fldCharType="end"/>
      </w:r>
    </w:p>
    <w:p w:rsidR="001E5906" w:rsidRDefault="001E5906">
      <w:pPr>
        <w:pStyle w:val="TOC2"/>
        <w:tabs>
          <w:tab w:val="right" w:leader="dot" w:pos="7077"/>
        </w:tabs>
        <w:rPr>
          <w:rFonts w:asciiTheme="minorHAnsi" w:eastAsiaTheme="minorEastAsia" w:hAnsiTheme="minorHAnsi" w:cstheme="minorBidi"/>
          <w:b w:val="0"/>
          <w:sz w:val="22"/>
          <w:szCs w:val="22"/>
        </w:rPr>
      </w:pPr>
      <w:r>
        <w:t>Part 17 — Other orders and declarations not forming part of a sentence</w:t>
      </w:r>
    </w:p>
    <w:p w:rsidR="001E5906" w:rsidRDefault="001E5906">
      <w:pPr>
        <w:pStyle w:val="TOC4"/>
        <w:tabs>
          <w:tab w:val="right" w:leader="dot" w:pos="7077"/>
        </w:tabs>
        <w:rPr>
          <w:rFonts w:asciiTheme="minorHAnsi" w:eastAsiaTheme="minorEastAsia" w:hAnsiTheme="minorHAnsi" w:cstheme="minorBidi"/>
          <w:b w:val="0"/>
          <w:szCs w:val="22"/>
        </w:rPr>
      </w:pPr>
      <w:r>
        <w:t>Division 1 — Preliminary</w:t>
      </w:r>
    </w:p>
    <w:p w:rsidR="001E5906" w:rsidRDefault="001E5906">
      <w:pPr>
        <w:pStyle w:val="TOC8"/>
        <w:rPr>
          <w:rFonts w:asciiTheme="minorHAnsi" w:eastAsiaTheme="minorEastAsia" w:hAnsiTheme="minorHAnsi" w:cstheme="minorBidi"/>
          <w:szCs w:val="22"/>
        </w:rPr>
      </w:pPr>
      <w:r>
        <w:t>123</w:t>
      </w:r>
      <w:r w:rsidRPr="002C4829">
        <w:rPr>
          <w:snapToGrid w:val="0"/>
        </w:rPr>
        <w:t>.</w:t>
      </w:r>
      <w:r w:rsidRPr="002C4829">
        <w:rPr>
          <w:snapToGrid w:val="0"/>
        </w:rPr>
        <w:tab/>
        <w:t>General provisions</w:t>
      </w:r>
      <w:r>
        <w:tab/>
      </w:r>
      <w:r>
        <w:fldChar w:fldCharType="begin"/>
      </w:r>
      <w:r>
        <w:instrText xml:space="preserve"> PAGEREF _Toc57215208 \h </w:instrText>
      </w:r>
      <w:r>
        <w:fldChar w:fldCharType="separate"/>
      </w:r>
      <w:r w:rsidR="002528C2">
        <w:t>156</w:t>
      </w:r>
      <w:r>
        <w:fldChar w:fldCharType="end"/>
      </w:r>
    </w:p>
    <w:p w:rsidR="001E5906" w:rsidRDefault="001E5906">
      <w:pPr>
        <w:pStyle w:val="TOC4"/>
        <w:tabs>
          <w:tab w:val="right" w:leader="dot" w:pos="7077"/>
        </w:tabs>
        <w:rPr>
          <w:rFonts w:asciiTheme="minorHAnsi" w:eastAsiaTheme="minorEastAsia" w:hAnsiTheme="minorHAnsi" w:cstheme="minorBidi"/>
          <w:b w:val="0"/>
          <w:szCs w:val="22"/>
        </w:rPr>
      </w:pPr>
      <w:r>
        <w:t>Division 2 — Orders made under other Acts</w:t>
      </w:r>
    </w:p>
    <w:p w:rsidR="001E5906" w:rsidRDefault="001E5906">
      <w:pPr>
        <w:pStyle w:val="TOC8"/>
        <w:rPr>
          <w:rFonts w:asciiTheme="minorHAnsi" w:eastAsiaTheme="minorEastAsia" w:hAnsiTheme="minorHAnsi" w:cstheme="minorBidi"/>
          <w:szCs w:val="22"/>
        </w:rPr>
      </w:pPr>
      <w:r>
        <w:t>124</w:t>
      </w:r>
      <w:r w:rsidRPr="002C4829">
        <w:rPr>
          <w:snapToGrid w:val="0"/>
        </w:rPr>
        <w:t>.</w:t>
      </w:r>
      <w:r w:rsidRPr="002C4829">
        <w:rPr>
          <w:snapToGrid w:val="0"/>
        </w:rPr>
        <w:tab/>
      </w:r>
      <w:r w:rsidRPr="002C4829">
        <w:rPr>
          <w:i/>
          <w:snapToGrid w:val="0"/>
        </w:rPr>
        <w:t>Restraining Orders Act 1997</w:t>
      </w:r>
      <w:r w:rsidRPr="002C4829">
        <w:rPr>
          <w:snapToGrid w:val="0"/>
        </w:rPr>
        <w:t xml:space="preserve"> s. 63 restraining order, s. 123 applies to</w:t>
      </w:r>
      <w:r>
        <w:tab/>
      </w:r>
      <w:r>
        <w:fldChar w:fldCharType="begin"/>
      </w:r>
      <w:r>
        <w:instrText xml:space="preserve"> PAGEREF _Toc57215210 \h </w:instrText>
      </w:r>
      <w:r>
        <w:fldChar w:fldCharType="separate"/>
      </w:r>
      <w:r w:rsidR="002528C2">
        <w:t>156</w:t>
      </w:r>
      <w:r>
        <w:fldChar w:fldCharType="end"/>
      </w:r>
    </w:p>
    <w:p w:rsidR="001E5906" w:rsidRDefault="001E5906">
      <w:pPr>
        <w:pStyle w:val="TOC8"/>
        <w:rPr>
          <w:rFonts w:asciiTheme="minorHAnsi" w:eastAsiaTheme="minorEastAsia" w:hAnsiTheme="minorHAnsi" w:cstheme="minorBidi"/>
          <w:szCs w:val="22"/>
        </w:rPr>
      </w:pPr>
      <w:r>
        <w:t>124A.</w:t>
      </w:r>
      <w:r>
        <w:tab/>
      </w:r>
      <w:r w:rsidRPr="002C4829">
        <w:rPr>
          <w:i/>
        </w:rPr>
        <w:t>Community Protection (Offender Reporting) Act 2004</w:t>
      </w:r>
      <w:r>
        <w:t xml:space="preserve"> s. 13 offender reporting order, s. 123 applies to</w:t>
      </w:r>
      <w:r>
        <w:tab/>
      </w:r>
      <w:r>
        <w:fldChar w:fldCharType="begin"/>
      </w:r>
      <w:r>
        <w:instrText xml:space="preserve"> PAGEREF _Toc57215211 \h </w:instrText>
      </w:r>
      <w:r>
        <w:fldChar w:fldCharType="separate"/>
      </w:r>
      <w:r w:rsidR="002528C2">
        <w:t>157</w:t>
      </w:r>
      <w:r>
        <w:fldChar w:fldCharType="end"/>
      </w:r>
    </w:p>
    <w:p w:rsidR="001E5906" w:rsidRDefault="001E5906">
      <w:pPr>
        <w:pStyle w:val="TOC8"/>
        <w:rPr>
          <w:rFonts w:asciiTheme="minorHAnsi" w:eastAsiaTheme="minorEastAsia" w:hAnsiTheme="minorHAnsi" w:cstheme="minorBidi"/>
          <w:szCs w:val="22"/>
        </w:rPr>
      </w:pPr>
      <w:r>
        <w:t>124B.</w:t>
      </w:r>
      <w:r>
        <w:tab/>
      </w:r>
      <w:r w:rsidRPr="002C4829">
        <w:rPr>
          <w:i/>
          <w:iCs/>
        </w:rPr>
        <w:t>Prohibited Behaviour Orders Act 2010</w:t>
      </w:r>
      <w:r w:rsidRPr="002C4829">
        <w:rPr>
          <w:iCs/>
        </w:rPr>
        <w:t xml:space="preserve"> prohibited behaviour </w:t>
      </w:r>
      <w:r>
        <w:t>order, s. 123 applies to</w:t>
      </w:r>
      <w:r>
        <w:tab/>
      </w:r>
      <w:r>
        <w:fldChar w:fldCharType="begin"/>
      </w:r>
      <w:r>
        <w:instrText xml:space="preserve"> PAGEREF _Toc57215212 \h </w:instrText>
      </w:r>
      <w:r>
        <w:fldChar w:fldCharType="separate"/>
      </w:r>
      <w:r w:rsidR="002528C2">
        <w:t>157</w:t>
      </w:r>
      <w:r>
        <w:fldChar w:fldCharType="end"/>
      </w:r>
    </w:p>
    <w:p w:rsidR="001E5906" w:rsidRDefault="001E5906">
      <w:pPr>
        <w:pStyle w:val="TOC8"/>
        <w:rPr>
          <w:rFonts w:asciiTheme="minorHAnsi" w:eastAsiaTheme="minorEastAsia" w:hAnsiTheme="minorHAnsi" w:cstheme="minorBidi"/>
          <w:szCs w:val="22"/>
        </w:rPr>
      </w:pPr>
      <w:r>
        <w:t>124C.</w:t>
      </w:r>
      <w:r>
        <w:tab/>
        <w:t xml:space="preserve">Orders under </w:t>
      </w:r>
      <w:r w:rsidRPr="002C4829">
        <w:rPr>
          <w:i/>
        </w:rPr>
        <w:t>Criminal Organisations Control Act 2012</w:t>
      </w:r>
      <w:r>
        <w:tab/>
      </w:r>
      <w:r>
        <w:fldChar w:fldCharType="begin"/>
      </w:r>
      <w:r>
        <w:instrText xml:space="preserve"> PAGEREF _Toc57215213 \h </w:instrText>
      </w:r>
      <w:r>
        <w:fldChar w:fldCharType="separate"/>
      </w:r>
      <w:r w:rsidR="002528C2">
        <w:t>157</w:t>
      </w:r>
      <w:r>
        <w:fldChar w:fldCharType="end"/>
      </w:r>
    </w:p>
    <w:p w:rsidR="001E5906" w:rsidRDefault="001E5906">
      <w:pPr>
        <w:pStyle w:val="TOC4"/>
        <w:tabs>
          <w:tab w:val="right" w:leader="dot" w:pos="7077"/>
        </w:tabs>
        <w:rPr>
          <w:rFonts w:asciiTheme="minorHAnsi" w:eastAsiaTheme="minorEastAsia" w:hAnsiTheme="minorHAnsi" w:cstheme="minorBidi"/>
          <w:b w:val="0"/>
          <w:szCs w:val="22"/>
        </w:rPr>
      </w:pPr>
      <w:r>
        <w:t>Division 3 — Declarations</w:t>
      </w:r>
    </w:p>
    <w:p w:rsidR="001E5906" w:rsidRDefault="001E5906">
      <w:pPr>
        <w:pStyle w:val="TOC8"/>
        <w:rPr>
          <w:rFonts w:asciiTheme="minorHAnsi" w:eastAsiaTheme="minorEastAsia" w:hAnsiTheme="minorHAnsi" w:cstheme="minorBidi"/>
          <w:szCs w:val="22"/>
        </w:rPr>
      </w:pPr>
      <w:r>
        <w:t>124D.</w:t>
      </w:r>
      <w:r>
        <w:tab/>
        <w:t>Terms used</w:t>
      </w:r>
      <w:r>
        <w:tab/>
      </w:r>
      <w:r>
        <w:fldChar w:fldCharType="begin"/>
      </w:r>
      <w:r>
        <w:instrText xml:space="preserve"> PAGEREF _Toc57215215 \h </w:instrText>
      </w:r>
      <w:r>
        <w:fldChar w:fldCharType="separate"/>
      </w:r>
      <w:r w:rsidR="002528C2">
        <w:t>157</w:t>
      </w:r>
      <w:r>
        <w:fldChar w:fldCharType="end"/>
      </w:r>
    </w:p>
    <w:p w:rsidR="001E5906" w:rsidRDefault="001E5906">
      <w:pPr>
        <w:pStyle w:val="TOC8"/>
        <w:rPr>
          <w:rFonts w:asciiTheme="minorHAnsi" w:eastAsiaTheme="minorEastAsia" w:hAnsiTheme="minorHAnsi" w:cstheme="minorBidi"/>
          <w:szCs w:val="22"/>
        </w:rPr>
      </w:pPr>
      <w:r>
        <w:t>124E.</w:t>
      </w:r>
      <w:r>
        <w:tab/>
        <w:t>Serial family violence offenders</w:t>
      </w:r>
      <w:r>
        <w:tab/>
      </w:r>
      <w:r>
        <w:fldChar w:fldCharType="begin"/>
      </w:r>
      <w:r>
        <w:instrText xml:space="preserve"> PAGEREF _Toc57215216 \h </w:instrText>
      </w:r>
      <w:r>
        <w:fldChar w:fldCharType="separate"/>
      </w:r>
      <w:r w:rsidR="002528C2">
        <w:t>158</w:t>
      </w:r>
      <w:r>
        <w:fldChar w:fldCharType="end"/>
      </w:r>
    </w:p>
    <w:p w:rsidR="001E5906" w:rsidRDefault="001E5906">
      <w:pPr>
        <w:pStyle w:val="TOC8"/>
        <w:rPr>
          <w:rFonts w:asciiTheme="minorHAnsi" w:eastAsiaTheme="minorEastAsia" w:hAnsiTheme="minorHAnsi" w:cstheme="minorBidi"/>
          <w:szCs w:val="22"/>
        </w:rPr>
      </w:pPr>
      <w:r>
        <w:t>124F.</w:t>
      </w:r>
      <w:r>
        <w:tab/>
        <w:t>Serial family violence offender declaration — related matters</w:t>
      </w:r>
      <w:r>
        <w:tab/>
      </w:r>
      <w:r>
        <w:fldChar w:fldCharType="begin"/>
      </w:r>
      <w:r>
        <w:instrText xml:space="preserve"> PAGEREF _Toc57215217 \h </w:instrText>
      </w:r>
      <w:r>
        <w:fldChar w:fldCharType="separate"/>
      </w:r>
      <w:r w:rsidR="002528C2">
        <w:t>160</w:t>
      </w:r>
      <w:r>
        <w:fldChar w:fldCharType="end"/>
      </w:r>
    </w:p>
    <w:p w:rsidR="001E5906" w:rsidRDefault="001E5906">
      <w:pPr>
        <w:pStyle w:val="TOC8"/>
        <w:rPr>
          <w:rFonts w:asciiTheme="minorHAnsi" w:eastAsiaTheme="minorEastAsia" w:hAnsiTheme="minorHAnsi" w:cstheme="minorBidi"/>
          <w:szCs w:val="22"/>
        </w:rPr>
      </w:pPr>
      <w:r>
        <w:t>124G.</w:t>
      </w:r>
      <w:r>
        <w:tab/>
        <w:t>Disqualification if declaration made</w:t>
      </w:r>
      <w:r>
        <w:tab/>
      </w:r>
      <w:r>
        <w:fldChar w:fldCharType="begin"/>
      </w:r>
      <w:r>
        <w:instrText xml:space="preserve"> PAGEREF _Toc57215218 \h </w:instrText>
      </w:r>
      <w:r>
        <w:fldChar w:fldCharType="separate"/>
      </w:r>
      <w:r w:rsidR="002528C2">
        <w:t>161</w:t>
      </w:r>
      <w:r>
        <w:fldChar w:fldCharType="end"/>
      </w:r>
    </w:p>
    <w:p w:rsidR="001E5906" w:rsidRDefault="001E5906">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rsidR="001E5906" w:rsidRDefault="001E5906">
      <w:pPr>
        <w:pStyle w:val="TOC4"/>
        <w:tabs>
          <w:tab w:val="right" w:leader="dot" w:pos="7077"/>
        </w:tabs>
        <w:rPr>
          <w:rFonts w:asciiTheme="minorHAnsi" w:eastAsiaTheme="minorEastAsia" w:hAnsiTheme="minorHAnsi" w:cstheme="minorBidi"/>
          <w:b w:val="0"/>
          <w:szCs w:val="22"/>
        </w:rPr>
      </w:pPr>
      <w:r>
        <w:t>Division 1</w:t>
      </w:r>
      <w:r w:rsidRPr="002C4829">
        <w:rPr>
          <w:snapToGrid w:val="0"/>
        </w:rPr>
        <w:t> — </w:t>
      </w:r>
      <w:r>
        <w:t>Preliminary</w:t>
      </w:r>
    </w:p>
    <w:p w:rsidR="001E5906" w:rsidRDefault="001E5906">
      <w:pPr>
        <w:pStyle w:val="TOC8"/>
        <w:rPr>
          <w:rFonts w:asciiTheme="minorHAnsi" w:eastAsiaTheme="minorEastAsia" w:hAnsiTheme="minorHAnsi" w:cstheme="minorBidi"/>
          <w:szCs w:val="22"/>
        </w:rPr>
      </w:pPr>
      <w:r>
        <w:t>125</w:t>
      </w:r>
      <w:r w:rsidRPr="002C4829">
        <w:rPr>
          <w:snapToGrid w:val="0"/>
        </w:rPr>
        <w:t>.</w:t>
      </w:r>
      <w:r w:rsidRPr="002C4829">
        <w:rPr>
          <w:snapToGrid w:val="0"/>
        </w:rPr>
        <w:tab/>
        <w:t>Term used: requirements; and interpretation</w:t>
      </w:r>
      <w:r>
        <w:tab/>
      </w:r>
      <w:r>
        <w:fldChar w:fldCharType="begin"/>
      </w:r>
      <w:r>
        <w:instrText xml:space="preserve"> PAGEREF _Toc57215221 \h </w:instrText>
      </w:r>
      <w:r>
        <w:fldChar w:fldCharType="separate"/>
      </w:r>
      <w:r w:rsidR="002528C2">
        <w:t>163</w:t>
      </w:r>
      <w:r>
        <w:fldChar w:fldCharType="end"/>
      </w:r>
    </w:p>
    <w:p w:rsidR="001E5906" w:rsidRDefault="001E5906">
      <w:pPr>
        <w:pStyle w:val="TOC4"/>
        <w:tabs>
          <w:tab w:val="right" w:leader="dot" w:pos="7077"/>
        </w:tabs>
        <w:rPr>
          <w:rFonts w:asciiTheme="minorHAnsi" w:eastAsiaTheme="minorEastAsia" w:hAnsiTheme="minorHAnsi" w:cstheme="minorBidi"/>
          <w:b w:val="0"/>
          <w:szCs w:val="22"/>
        </w:rPr>
      </w:pPr>
      <w:r>
        <w:t>Division 2</w:t>
      </w:r>
      <w:r w:rsidRPr="002C4829">
        <w:rPr>
          <w:snapToGrid w:val="0"/>
        </w:rPr>
        <w:t> — </w:t>
      </w:r>
      <w:r>
        <w:t>Amending or cancelling conditional release orders and community orders</w:t>
      </w:r>
    </w:p>
    <w:p w:rsidR="001E5906" w:rsidRDefault="001E5906">
      <w:pPr>
        <w:pStyle w:val="TOC8"/>
        <w:rPr>
          <w:rFonts w:asciiTheme="minorHAnsi" w:eastAsiaTheme="minorEastAsia" w:hAnsiTheme="minorHAnsi" w:cstheme="minorBidi"/>
          <w:szCs w:val="22"/>
        </w:rPr>
      </w:pPr>
      <w:r>
        <w:t>126</w:t>
      </w:r>
      <w:r w:rsidRPr="002C4829">
        <w:rPr>
          <w:snapToGrid w:val="0"/>
        </w:rPr>
        <w:t>.</w:t>
      </w:r>
      <w:r w:rsidRPr="002C4829">
        <w:rPr>
          <w:snapToGrid w:val="0"/>
        </w:rPr>
        <w:tab/>
        <w:t>Application to amend or cancel</w:t>
      </w:r>
      <w:r>
        <w:tab/>
      </w:r>
      <w:r>
        <w:fldChar w:fldCharType="begin"/>
      </w:r>
      <w:r>
        <w:instrText xml:space="preserve"> PAGEREF _Toc57215223 \h </w:instrText>
      </w:r>
      <w:r>
        <w:fldChar w:fldCharType="separate"/>
      </w:r>
      <w:r w:rsidR="002528C2">
        <w:t>164</w:t>
      </w:r>
      <w:r>
        <w:fldChar w:fldCharType="end"/>
      </w:r>
    </w:p>
    <w:p w:rsidR="001E5906" w:rsidRDefault="001E5906">
      <w:pPr>
        <w:pStyle w:val="TOC8"/>
        <w:rPr>
          <w:rFonts w:asciiTheme="minorHAnsi" w:eastAsiaTheme="minorEastAsia" w:hAnsiTheme="minorHAnsi" w:cstheme="minorBidi"/>
          <w:szCs w:val="22"/>
        </w:rPr>
      </w:pPr>
      <w:r>
        <w:t>127</w:t>
      </w:r>
      <w:r w:rsidRPr="002C4829">
        <w:rPr>
          <w:snapToGrid w:val="0"/>
        </w:rPr>
        <w:t>.</w:t>
      </w:r>
      <w:r w:rsidRPr="002C4829">
        <w:rPr>
          <w:snapToGrid w:val="0"/>
        </w:rPr>
        <w:tab/>
        <w:t>Court may confirm, amend or cancel</w:t>
      </w:r>
      <w:r>
        <w:tab/>
      </w:r>
      <w:r>
        <w:fldChar w:fldCharType="begin"/>
      </w:r>
      <w:r>
        <w:instrText xml:space="preserve"> PAGEREF _Toc57215224 \h </w:instrText>
      </w:r>
      <w:r>
        <w:fldChar w:fldCharType="separate"/>
      </w:r>
      <w:r w:rsidR="002528C2">
        <w:t>164</w:t>
      </w:r>
      <w:r>
        <w:fldChar w:fldCharType="end"/>
      </w:r>
    </w:p>
    <w:p w:rsidR="001E5906" w:rsidRDefault="001E5906">
      <w:pPr>
        <w:pStyle w:val="TOC4"/>
        <w:tabs>
          <w:tab w:val="right" w:leader="dot" w:pos="7077"/>
        </w:tabs>
        <w:rPr>
          <w:rFonts w:asciiTheme="minorHAnsi" w:eastAsiaTheme="minorEastAsia" w:hAnsiTheme="minorHAnsi" w:cstheme="minorBidi"/>
          <w:b w:val="0"/>
          <w:szCs w:val="22"/>
        </w:rPr>
      </w:pPr>
      <w:r>
        <w:t>Division 3</w:t>
      </w:r>
      <w:r w:rsidRPr="002C4829">
        <w:rPr>
          <w:snapToGrid w:val="0"/>
        </w:rPr>
        <w:t> — </w:t>
      </w:r>
      <w:r>
        <w:t>Re</w:t>
      </w:r>
      <w:r>
        <w:noBreakHyphen/>
        <w:t>offending while subject to a conditional release order or a community order</w:t>
      </w:r>
    </w:p>
    <w:p w:rsidR="001E5906" w:rsidRDefault="001E5906">
      <w:pPr>
        <w:pStyle w:val="TOC8"/>
        <w:rPr>
          <w:rFonts w:asciiTheme="minorHAnsi" w:eastAsiaTheme="minorEastAsia" w:hAnsiTheme="minorHAnsi" w:cstheme="minorBidi"/>
          <w:szCs w:val="22"/>
        </w:rPr>
      </w:pPr>
      <w:r>
        <w:t>128</w:t>
      </w:r>
      <w:r w:rsidRPr="002C4829">
        <w:rPr>
          <w:snapToGrid w:val="0"/>
        </w:rPr>
        <w:t>.</w:t>
      </w:r>
      <w:r w:rsidRPr="002C4829">
        <w:rPr>
          <w:snapToGrid w:val="0"/>
        </w:rPr>
        <w:tab/>
        <w:t>Re</w:t>
      </w:r>
      <w:r w:rsidRPr="002C4829">
        <w:rPr>
          <w:snapToGrid w:val="0"/>
        </w:rPr>
        <w:noBreakHyphen/>
        <w:t>offender may be dealt with or committed</w:t>
      </w:r>
      <w:r>
        <w:tab/>
      </w:r>
      <w:r>
        <w:fldChar w:fldCharType="begin"/>
      </w:r>
      <w:r>
        <w:instrText xml:space="preserve"> PAGEREF _Toc57215226 \h </w:instrText>
      </w:r>
      <w:r>
        <w:fldChar w:fldCharType="separate"/>
      </w:r>
      <w:r w:rsidR="002528C2">
        <w:t>165</w:t>
      </w:r>
      <w:r>
        <w:fldChar w:fldCharType="end"/>
      </w:r>
    </w:p>
    <w:p w:rsidR="001E5906" w:rsidRDefault="001E5906">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_Toc57215227 \h </w:instrText>
      </w:r>
      <w:r>
        <w:fldChar w:fldCharType="separate"/>
      </w:r>
      <w:r w:rsidR="002528C2">
        <w:t>166</w:t>
      </w:r>
      <w:r>
        <w:fldChar w:fldCharType="end"/>
      </w:r>
    </w:p>
    <w:p w:rsidR="001E5906" w:rsidRDefault="001E5906">
      <w:pPr>
        <w:pStyle w:val="TOC8"/>
        <w:rPr>
          <w:rFonts w:asciiTheme="minorHAnsi" w:eastAsiaTheme="minorEastAsia" w:hAnsiTheme="minorHAnsi" w:cstheme="minorBidi"/>
          <w:szCs w:val="22"/>
        </w:rPr>
      </w:pPr>
      <w:r>
        <w:t>130</w:t>
      </w:r>
      <w:r w:rsidRPr="002C4829">
        <w:rPr>
          <w:snapToGrid w:val="0"/>
        </w:rPr>
        <w:t>.</w:t>
      </w:r>
      <w:r w:rsidRPr="002C4829">
        <w:rPr>
          <w:snapToGrid w:val="0"/>
        </w:rPr>
        <w:tab/>
        <w:t>How re</w:t>
      </w:r>
      <w:r w:rsidRPr="002C4829">
        <w:rPr>
          <w:snapToGrid w:val="0"/>
        </w:rPr>
        <w:noBreakHyphen/>
        <w:t>offender may be dealt with</w:t>
      </w:r>
      <w:r>
        <w:tab/>
      </w:r>
      <w:r>
        <w:fldChar w:fldCharType="begin"/>
      </w:r>
      <w:r>
        <w:instrText xml:space="preserve"> PAGEREF _Toc57215228 \h </w:instrText>
      </w:r>
      <w:r>
        <w:fldChar w:fldCharType="separate"/>
      </w:r>
      <w:r w:rsidR="002528C2">
        <w:t>168</w:t>
      </w:r>
      <w:r>
        <w:fldChar w:fldCharType="end"/>
      </w:r>
    </w:p>
    <w:p w:rsidR="001E5906" w:rsidRDefault="001E5906">
      <w:pPr>
        <w:pStyle w:val="TOC4"/>
        <w:tabs>
          <w:tab w:val="right" w:leader="dot" w:pos="7077"/>
        </w:tabs>
        <w:rPr>
          <w:rFonts w:asciiTheme="minorHAnsi" w:eastAsiaTheme="minorEastAsia" w:hAnsiTheme="minorHAnsi" w:cstheme="minorBidi"/>
          <w:b w:val="0"/>
          <w:szCs w:val="22"/>
        </w:rPr>
      </w:pPr>
      <w:r>
        <w:t>Division 4</w:t>
      </w:r>
      <w:r w:rsidRPr="002C4829">
        <w:rPr>
          <w:snapToGrid w:val="0"/>
        </w:rPr>
        <w:t> — </w:t>
      </w:r>
      <w:r>
        <w:t>Breaching a conditional release order or a community order</w:t>
      </w:r>
    </w:p>
    <w:p w:rsidR="001E5906" w:rsidRDefault="001E5906">
      <w:pPr>
        <w:pStyle w:val="TOC8"/>
        <w:rPr>
          <w:rFonts w:asciiTheme="minorHAnsi" w:eastAsiaTheme="minorEastAsia" w:hAnsiTheme="minorHAnsi" w:cstheme="minorBidi"/>
          <w:szCs w:val="22"/>
        </w:rPr>
      </w:pPr>
      <w:r>
        <w:t>131</w:t>
      </w:r>
      <w:r w:rsidRPr="002C4829">
        <w:rPr>
          <w:snapToGrid w:val="0"/>
        </w:rPr>
        <w:t>.</w:t>
      </w:r>
      <w:r w:rsidRPr="002C4829">
        <w:rPr>
          <w:snapToGrid w:val="0"/>
        </w:rPr>
        <w:tab/>
        <w:t>Breach of requirement, offence</w:t>
      </w:r>
      <w:r>
        <w:tab/>
      </w:r>
      <w:r>
        <w:fldChar w:fldCharType="begin"/>
      </w:r>
      <w:r>
        <w:instrText xml:space="preserve"> PAGEREF _Toc57215230 \h </w:instrText>
      </w:r>
      <w:r>
        <w:fldChar w:fldCharType="separate"/>
      </w:r>
      <w:r w:rsidR="002528C2">
        <w:t>169</w:t>
      </w:r>
      <w:r>
        <w:fldChar w:fldCharType="end"/>
      </w:r>
    </w:p>
    <w:p w:rsidR="001E5906" w:rsidRDefault="001E5906">
      <w:pPr>
        <w:pStyle w:val="TOC8"/>
        <w:rPr>
          <w:rFonts w:asciiTheme="minorHAnsi" w:eastAsiaTheme="minorEastAsia" w:hAnsiTheme="minorHAnsi" w:cstheme="minorBidi"/>
          <w:szCs w:val="22"/>
        </w:rPr>
      </w:pPr>
      <w:r>
        <w:t>132</w:t>
      </w:r>
      <w:r w:rsidRPr="002C4829">
        <w:rPr>
          <w:snapToGrid w:val="0"/>
        </w:rPr>
        <w:t>.</w:t>
      </w:r>
      <w:r w:rsidRPr="002C4829">
        <w:rPr>
          <w:snapToGrid w:val="0"/>
        </w:rPr>
        <w:tab/>
        <w:t>Offence under s. 131, procedure and penalty for</w:t>
      </w:r>
      <w:r>
        <w:tab/>
      </w:r>
      <w:r>
        <w:fldChar w:fldCharType="begin"/>
      </w:r>
      <w:r>
        <w:instrText xml:space="preserve"> PAGEREF _Toc57215231 \h </w:instrText>
      </w:r>
      <w:r>
        <w:fldChar w:fldCharType="separate"/>
      </w:r>
      <w:r w:rsidR="002528C2">
        <w:t>169</w:t>
      </w:r>
      <w:r>
        <w:fldChar w:fldCharType="end"/>
      </w:r>
    </w:p>
    <w:p w:rsidR="001E5906" w:rsidRDefault="001E5906">
      <w:pPr>
        <w:pStyle w:val="TOC8"/>
        <w:rPr>
          <w:rFonts w:asciiTheme="minorHAnsi" w:eastAsiaTheme="minorEastAsia" w:hAnsiTheme="minorHAnsi" w:cstheme="minorBidi"/>
          <w:szCs w:val="22"/>
        </w:rPr>
      </w:pPr>
      <w:r>
        <w:t>133</w:t>
      </w:r>
      <w:r w:rsidRPr="002C4829">
        <w:rPr>
          <w:snapToGrid w:val="0"/>
        </w:rPr>
        <w:t>.</w:t>
      </w:r>
      <w:r w:rsidRPr="002C4829">
        <w:rPr>
          <w:snapToGrid w:val="0"/>
        </w:rPr>
        <w:tab/>
        <w:t>Additional powers to deal with s. 131 offender</w:t>
      </w:r>
      <w:r>
        <w:tab/>
      </w:r>
      <w:r>
        <w:fldChar w:fldCharType="begin"/>
      </w:r>
      <w:r>
        <w:instrText xml:space="preserve"> PAGEREF _Toc57215232 \h </w:instrText>
      </w:r>
      <w:r>
        <w:fldChar w:fldCharType="separate"/>
      </w:r>
      <w:r w:rsidR="002528C2">
        <w:t>171</w:t>
      </w:r>
      <w:r>
        <w:fldChar w:fldCharType="end"/>
      </w:r>
    </w:p>
    <w:p w:rsidR="001E5906" w:rsidRDefault="001E5906">
      <w:pPr>
        <w:pStyle w:val="TOC4"/>
        <w:tabs>
          <w:tab w:val="right" w:leader="dot" w:pos="7077"/>
        </w:tabs>
        <w:rPr>
          <w:rFonts w:asciiTheme="minorHAnsi" w:eastAsiaTheme="minorEastAsia" w:hAnsiTheme="minorHAnsi" w:cstheme="minorBidi"/>
          <w:b w:val="0"/>
          <w:szCs w:val="22"/>
        </w:rPr>
      </w:pPr>
      <w:r>
        <w:t>Division 5</w:t>
      </w:r>
      <w:r w:rsidRPr="002C4829">
        <w:rPr>
          <w:snapToGrid w:val="0"/>
        </w:rPr>
        <w:t> — </w:t>
      </w:r>
      <w:r>
        <w:t>Miscellaneous</w:t>
      </w:r>
    </w:p>
    <w:p w:rsidR="001E5906" w:rsidRDefault="001E5906">
      <w:pPr>
        <w:pStyle w:val="TOC8"/>
        <w:rPr>
          <w:rFonts w:asciiTheme="minorHAnsi" w:eastAsiaTheme="minorEastAsia" w:hAnsiTheme="minorHAnsi" w:cstheme="minorBidi"/>
          <w:szCs w:val="22"/>
        </w:rPr>
      </w:pPr>
      <w:r>
        <w:t>134</w:t>
      </w:r>
      <w:r w:rsidRPr="002C4829">
        <w:rPr>
          <w:snapToGrid w:val="0"/>
        </w:rPr>
        <w:t>.</w:t>
      </w:r>
      <w:r w:rsidRPr="002C4829">
        <w:rPr>
          <w:snapToGrid w:val="0"/>
        </w:rPr>
        <w:tab/>
        <w:t>Facilitation of proof</w:t>
      </w:r>
      <w:r>
        <w:tab/>
      </w:r>
      <w:r>
        <w:fldChar w:fldCharType="begin"/>
      </w:r>
      <w:r>
        <w:instrText xml:space="preserve"> PAGEREF _Toc57215234 \h </w:instrText>
      </w:r>
      <w:r>
        <w:fldChar w:fldCharType="separate"/>
      </w:r>
      <w:r w:rsidR="002528C2">
        <w:t>171</w:t>
      </w:r>
      <w:r>
        <w:fldChar w:fldCharType="end"/>
      </w:r>
    </w:p>
    <w:p w:rsidR="001E5906" w:rsidRDefault="001E5906">
      <w:pPr>
        <w:pStyle w:val="TOC8"/>
        <w:rPr>
          <w:rFonts w:asciiTheme="minorHAnsi" w:eastAsiaTheme="minorEastAsia" w:hAnsiTheme="minorHAnsi" w:cstheme="minorBidi"/>
          <w:szCs w:val="22"/>
        </w:rPr>
      </w:pPr>
      <w:r>
        <w:t>135</w:t>
      </w:r>
      <w:r w:rsidRPr="002C4829">
        <w:rPr>
          <w:snapToGrid w:val="0"/>
        </w:rPr>
        <w:t>.</w:t>
      </w:r>
      <w:r w:rsidRPr="002C4829">
        <w:rPr>
          <w:snapToGrid w:val="0"/>
        </w:rPr>
        <w:tab/>
        <w:t>Compliance with CRO or community order to be taken into account</w:t>
      </w:r>
      <w:r>
        <w:tab/>
      </w:r>
      <w:r>
        <w:fldChar w:fldCharType="begin"/>
      </w:r>
      <w:r>
        <w:instrText xml:space="preserve"> PAGEREF _Toc57215235 \h </w:instrText>
      </w:r>
      <w:r>
        <w:fldChar w:fldCharType="separate"/>
      </w:r>
      <w:r w:rsidR="002528C2">
        <w:t>172</w:t>
      </w:r>
      <w:r>
        <w:fldChar w:fldCharType="end"/>
      </w:r>
    </w:p>
    <w:p w:rsidR="001E5906" w:rsidRDefault="001E5906">
      <w:pPr>
        <w:pStyle w:val="TOC8"/>
        <w:rPr>
          <w:rFonts w:asciiTheme="minorHAnsi" w:eastAsiaTheme="minorEastAsia" w:hAnsiTheme="minorHAnsi" w:cstheme="minorBidi"/>
          <w:szCs w:val="22"/>
        </w:rPr>
      </w:pPr>
      <w:r>
        <w:t>136</w:t>
      </w:r>
      <w:r w:rsidRPr="002C4829">
        <w:rPr>
          <w:snapToGrid w:val="0"/>
        </w:rPr>
        <w:t>.</w:t>
      </w:r>
      <w:r w:rsidRPr="002C4829">
        <w:rPr>
          <w:snapToGrid w:val="0"/>
        </w:rPr>
        <w:tab/>
        <w:t>Re</w:t>
      </w:r>
      <w:r w:rsidRPr="002C4829">
        <w:rPr>
          <w:snapToGrid w:val="0"/>
        </w:rPr>
        <w:noBreakHyphen/>
        <w:t>sentencing, court’s powers for</w:t>
      </w:r>
      <w:r>
        <w:tab/>
      </w:r>
      <w:r>
        <w:fldChar w:fldCharType="begin"/>
      </w:r>
      <w:r>
        <w:instrText xml:space="preserve"> PAGEREF _Toc57215236 \h </w:instrText>
      </w:r>
      <w:r>
        <w:fldChar w:fldCharType="separate"/>
      </w:r>
      <w:r w:rsidR="002528C2">
        <w:t>173</w:t>
      </w:r>
      <w:r>
        <w:fldChar w:fldCharType="end"/>
      </w:r>
    </w:p>
    <w:p w:rsidR="001E5906" w:rsidRDefault="001E5906">
      <w:pPr>
        <w:pStyle w:val="TOC4"/>
        <w:tabs>
          <w:tab w:val="right" w:leader="dot" w:pos="7077"/>
        </w:tabs>
        <w:rPr>
          <w:rFonts w:asciiTheme="minorHAnsi" w:eastAsiaTheme="minorEastAsia" w:hAnsiTheme="minorHAnsi" w:cstheme="minorBidi"/>
          <w:b w:val="0"/>
          <w:szCs w:val="22"/>
        </w:rPr>
      </w:pPr>
      <w:r>
        <w:t>Division 6 — Functions of speciality courts</w:t>
      </w:r>
    </w:p>
    <w:p w:rsidR="001E5906" w:rsidRDefault="001E5906">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_Toc57215238 \h </w:instrText>
      </w:r>
      <w:r>
        <w:fldChar w:fldCharType="separate"/>
      </w:r>
      <w:r w:rsidR="002528C2">
        <w:t>174</w:t>
      </w:r>
      <w:r>
        <w:fldChar w:fldCharType="end"/>
      </w:r>
    </w:p>
    <w:p w:rsidR="001E5906" w:rsidRDefault="001E5906">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_Toc57215239 \h </w:instrText>
      </w:r>
      <w:r>
        <w:fldChar w:fldCharType="separate"/>
      </w:r>
      <w:r w:rsidR="002528C2">
        <w:t>174</w:t>
      </w:r>
      <w:r>
        <w:fldChar w:fldCharType="end"/>
      </w:r>
    </w:p>
    <w:p w:rsidR="001E5906" w:rsidRDefault="001E5906">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_Toc57215240 \h </w:instrText>
      </w:r>
      <w:r>
        <w:fldChar w:fldCharType="separate"/>
      </w:r>
      <w:r w:rsidR="002528C2">
        <w:t>174</w:t>
      </w:r>
      <w:r>
        <w:fldChar w:fldCharType="end"/>
      </w:r>
    </w:p>
    <w:p w:rsidR="001E5906" w:rsidRDefault="001E5906">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_Toc57215241 \h </w:instrText>
      </w:r>
      <w:r>
        <w:fldChar w:fldCharType="separate"/>
      </w:r>
      <w:r w:rsidR="002528C2">
        <w:t>175</w:t>
      </w:r>
      <w:r>
        <w:fldChar w:fldCharType="end"/>
      </w:r>
    </w:p>
    <w:p w:rsidR="001E5906" w:rsidRDefault="001E5906">
      <w:pPr>
        <w:pStyle w:val="TOC8"/>
        <w:rPr>
          <w:rFonts w:asciiTheme="minorHAnsi" w:eastAsiaTheme="minorEastAsia" w:hAnsiTheme="minorHAnsi" w:cstheme="minorBidi"/>
          <w:szCs w:val="22"/>
        </w:rPr>
      </w:pPr>
      <w:r>
        <w:t>136E.</w:t>
      </w:r>
      <w:r>
        <w:tab/>
        <w:t>Court to deal with application to amend or cancel community order</w:t>
      </w:r>
      <w:r>
        <w:tab/>
      </w:r>
      <w:r>
        <w:fldChar w:fldCharType="begin"/>
      </w:r>
      <w:r>
        <w:instrText xml:space="preserve"> PAGEREF _Toc57215242 \h </w:instrText>
      </w:r>
      <w:r>
        <w:fldChar w:fldCharType="separate"/>
      </w:r>
      <w:r w:rsidR="002528C2">
        <w:t>175</w:t>
      </w:r>
      <w:r>
        <w:fldChar w:fldCharType="end"/>
      </w:r>
    </w:p>
    <w:p w:rsidR="001E5906" w:rsidRDefault="001E5906">
      <w:pPr>
        <w:pStyle w:val="TOC8"/>
        <w:rPr>
          <w:rFonts w:asciiTheme="minorHAnsi" w:eastAsiaTheme="minorEastAsia" w:hAnsiTheme="minorHAnsi" w:cstheme="minorBidi"/>
          <w:szCs w:val="22"/>
        </w:rPr>
      </w:pPr>
      <w:r>
        <w:t>136F.</w:t>
      </w:r>
      <w:r>
        <w:tab/>
        <w:t>Court to deal with proceedings for breaches</w:t>
      </w:r>
      <w:r>
        <w:tab/>
      </w:r>
      <w:r>
        <w:fldChar w:fldCharType="begin"/>
      </w:r>
      <w:r>
        <w:instrText xml:space="preserve"> PAGEREF _Toc57215243 \h </w:instrText>
      </w:r>
      <w:r>
        <w:fldChar w:fldCharType="separate"/>
      </w:r>
      <w:r w:rsidR="002528C2">
        <w:t>175</w:t>
      </w:r>
      <w:r>
        <w:fldChar w:fldCharType="end"/>
      </w:r>
    </w:p>
    <w:p w:rsidR="001E5906" w:rsidRDefault="001E5906">
      <w:pPr>
        <w:pStyle w:val="TOC2"/>
        <w:tabs>
          <w:tab w:val="right" w:leader="dot" w:pos="7077"/>
        </w:tabs>
        <w:rPr>
          <w:rFonts w:asciiTheme="minorHAnsi" w:eastAsiaTheme="minorEastAsia" w:hAnsiTheme="minorHAnsi" w:cstheme="minorBidi"/>
          <w:b w:val="0"/>
          <w:sz w:val="22"/>
          <w:szCs w:val="22"/>
        </w:rPr>
      </w:pPr>
      <w:r>
        <w:t>Part 18A — Review of conditional orders</w:t>
      </w:r>
    </w:p>
    <w:p w:rsidR="001E5906" w:rsidRDefault="001E5906">
      <w:pPr>
        <w:pStyle w:val="TOC8"/>
        <w:rPr>
          <w:rFonts w:asciiTheme="minorHAnsi" w:eastAsiaTheme="minorEastAsia" w:hAnsiTheme="minorHAnsi" w:cstheme="minorBidi"/>
          <w:szCs w:val="22"/>
        </w:rPr>
      </w:pPr>
      <w:r>
        <w:t>136G.</w:t>
      </w:r>
      <w:r>
        <w:tab/>
        <w:t>Terms used</w:t>
      </w:r>
      <w:r>
        <w:tab/>
      </w:r>
      <w:r>
        <w:fldChar w:fldCharType="begin"/>
      </w:r>
      <w:r>
        <w:instrText xml:space="preserve"> PAGEREF _Toc57215245 \h </w:instrText>
      </w:r>
      <w:r>
        <w:fldChar w:fldCharType="separate"/>
      </w:r>
      <w:r w:rsidR="002528C2">
        <w:t>176</w:t>
      </w:r>
      <w:r>
        <w:fldChar w:fldCharType="end"/>
      </w:r>
    </w:p>
    <w:p w:rsidR="001E5906" w:rsidRDefault="001E5906">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_Toc57215246 \h </w:instrText>
      </w:r>
      <w:r>
        <w:fldChar w:fldCharType="separate"/>
      </w:r>
      <w:r w:rsidR="002528C2">
        <w:t>176</w:t>
      </w:r>
      <w:r>
        <w:fldChar w:fldCharType="end"/>
      </w:r>
    </w:p>
    <w:p w:rsidR="001E5906" w:rsidRDefault="001E5906">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_Toc57215247 \h </w:instrText>
      </w:r>
      <w:r>
        <w:fldChar w:fldCharType="separate"/>
      </w:r>
      <w:r w:rsidR="002528C2">
        <w:t>177</w:t>
      </w:r>
      <w:r>
        <w:fldChar w:fldCharType="end"/>
      </w:r>
    </w:p>
    <w:p w:rsidR="001E5906" w:rsidRDefault="001E5906">
      <w:pPr>
        <w:pStyle w:val="TOC2"/>
        <w:tabs>
          <w:tab w:val="right" w:leader="dot" w:pos="7077"/>
        </w:tabs>
        <w:rPr>
          <w:rFonts w:asciiTheme="minorHAnsi" w:eastAsiaTheme="minorEastAsia" w:hAnsiTheme="minorHAnsi" w:cstheme="minorBidi"/>
          <w:b w:val="0"/>
          <w:sz w:val="22"/>
          <w:szCs w:val="22"/>
        </w:rPr>
      </w:pPr>
      <w:r>
        <w:t>Part 19 — Royal Prerogative of Mercy</w:t>
      </w:r>
    </w:p>
    <w:p w:rsidR="001E5906" w:rsidRDefault="001E5906">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_Toc57215249 \h </w:instrText>
      </w:r>
      <w:r>
        <w:fldChar w:fldCharType="separate"/>
      </w:r>
      <w:r w:rsidR="002528C2">
        <w:t>178</w:t>
      </w:r>
      <w:r>
        <w:fldChar w:fldCharType="end"/>
      </w:r>
    </w:p>
    <w:p w:rsidR="001E5906" w:rsidRDefault="001E5906">
      <w:pPr>
        <w:pStyle w:val="TOC8"/>
        <w:rPr>
          <w:rFonts w:asciiTheme="minorHAnsi" w:eastAsiaTheme="minorEastAsia" w:hAnsiTheme="minorHAnsi" w:cstheme="minorBidi"/>
          <w:szCs w:val="22"/>
        </w:rPr>
      </w:pPr>
      <w:r>
        <w:t>138</w:t>
      </w:r>
      <w:r w:rsidRPr="002C4829">
        <w:rPr>
          <w:snapToGrid w:val="0"/>
        </w:rPr>
        <w:t>.</w:t>
      </w:r>
      <w:r w:rsidRPr="002C4829">
        <w:rPr>
          <w:snapToGrid w:val="0"/>
        </w:rPr>
        <w:tab/>
        <w:t>Pardon, effect of</w:t>
      </w:r>
      <w:r>
        <w:tab/>
      </w:r>
      <w:r>
        <w:fldChar w:fldCharType="begin"/>
      </w:r>
      <w:r>
        <w:instrText xml:space="preserve"> PAGEREF _Toc57215250 \h </w:instrText>
      </w:r>
      <w:r>
        <w:fldChar w:fldCharType="separate"/>
      </w:r>
      <w:r w:rsidR="002528C2">
        <w:t>178</w:t>
      </w:r>
      <w:r>
        <w:fldChar w:fldCharType="end"/>
      </w:r>
    </w:p>
    <w:p w:rsidR="001E5906" w:rsidRDefault="001E5906">
      <w:pPr>
        <w:pStyle w:val="TOC8"/>
        <w:rPr>
          <w:rFonts w:asciiTheme="minorHAnsi" w:eastAsiaTheme="minorEastAsia" w:hAnsiTheme="minorHAnsi" w:cstheme="minorBidi"/>
          <w:szCs w:val="22"/>
        </w:rPr>
      </w:pPr>
      <w:r>
        <w:t>139</w:t>
      </w:r>
      <w:r w:rsidRPr="002C4829">
        <w:rPr>
          <w:snapToGrid w:val="0"/>
        </w:rPr>
        <w:t>.</w:t>
      </w:r>
      <w:r w:rsidRPr="002C4829">
        <w:rPr>
          <w:snapToGrid w:val="0"/>
        </w:rPr>
        <w:tab/>
        <w:t>Order to pay money, Governor may remit</w:t>
      </w:r>
      <w:r>
        <w:tab/>
      </w:r>
      <w:r>
        <w:fldChar w:fldCharType="begin"/>
      </w:r>
      <w:r>
        <w:instrText xml:space="preserve"> PAGEREF _Toc57215251 \h </w:instrText>
      </w:r>
      <w:r>
        <w:fldChar w:fldCharType="separate"/>
      </w:r>
      <w:r w:rsidR="002528C2">
        <w:t>178</w:t>
      </w:r>
      <w:r>
        <w:fldChar w:fldCharType="end"/>
      </w:r>
    </w:p>
    <w:p w:rsidR="001E5906" w:rsidRDefault="001E5906">
      <w:pPr>
        <w:pStyle w:val="TOC8"/>
        <w:rPr>
          <w:rFonts w:asciiTheme="minorHAnsi" w:eastAsiaTheme="minorEastAsia" w:hAnsiTheme="minorHAnsi" w:cstheme="minorBidi"/>
          <w:szCs w:val="22"/>
        </w:rPr>
      </w:pPr>
      <w:r>
        <w:t>140</w:t>
      </w:r>
      <w:r w:rsidRPr="002C4829">
        <w:rPr>
          <w:snapToGrid w:val="0"/>
        </w:rPr>
        <w:t>.</w:t>
      </w:r>
      <w:r w:rsidRPr="002C4829">
        <w:rPr>
          <w:snapToGrid w:val="0"/>
        </w:rPr>
        <w:tab/>
        <w:t>Petition for mercy may be referred to Court of Appeal</w:t>
      </w:r>
      <w:r>
        <w:tab/>
      </w:r>
      <w:r>
        <w:fldChar w:fldCharType="begin"/>
      </w:r>
      <w:r>
        <w:instrText xml:space="preserve"> PAGEREF _Toc57215252 \h </w:instrText>
      </w:r>
      <w:r>
        <w:fldChar w:fldCharType="separate"/>
      </w:r>
      <w:r w:rsidR="002528C2">
        <w:t>178</w:t>
      </w:r>
      <w:r>
        <w:fldChar w:fldCharType="end"/>
      </w:r>
    </w:p>
    <w:p w:rsidR="001E5906" w:rsidRDefault="001E5906">
      <w:pPr>
        <w:pStyle w:val="TOC8"/>
        <w:rPr>
          <w:rFonts w:asciiTheme="minorHAnsi" w:eastAsiaTheme="minorEastAsia" w:hAnsiTheme="minorHAnsi" w:cstheme="minorBidi"/>
          <w:szCs w:val="22"/>
        </w:rPr>
      </w:pPr>
      <w:r>
        <w:t>141</w:t>
      </w:r>
      <w:r w:rsidRPr="002C4829">
        <w:rPr>
          <w:snapToGrid w:val="0"/>
        </w:rPr>
        <w:t>.</w:t>
      </w:r>
      <w:r w:rsidRPr="002C4829">
        <w:rPr>
          <w:snapToGrid w:val="0"/>
        </w:rPr>
        <w:tab/>
        <w:t>Offender may be paroled</w:t>
      </w:r>
      <w:r>
        <w:tab/>
      </w:r>
      <w:r>
        <w:fldChar w:fldCharType="begin"/>
      </w:r>
      <w:r>
        <w:instrText xml:space="preserve"> PAGEREF _Toc57215253 \h </w:instrText>
      </w:r>
      <w:r>
        <w:fldChar w:fldCharType="separate"/>
      </w:r>
      <w:r w:rsidR="002528C2">
        <w:t>179</w:t>
      </w:r>
      <w:r>
        <w:fldChar w:fldCharType="end"/>
      </w:r>
    </w:p>
    <w:p w:rsidR="001E5906" w:rsidRDefault="001E5906">
      <w:pPr>
        <w:pStyle w:val="TOC8"/>
        <w:rPr>
          <w:rFonts w:asciiTheme="minorHAnsi" w:eastAsiaTheme="minorEastAsia" w:hAnsiTheme="minorHAnsi" w:cstheme="minorBidi"/>
          <w:szCs w:val="22"/>
        </w:rPr>
      </w:pPr>
      <w:r>
        <w:t>142</w:t>
      </w:r>
      <w:r w:rsidRPr="002C4829">
        <w:rPr>
          <w:snapToGrid w:val="0"/>
        </w:rPr>
        <w:t>.</w:t>
      </w:r>
      <w:r w:rsidRPr="002C4829">
        <w:rPr>
          <w:snapToGrid w:val="0"/>
        </w:rPr>
        <w:tab/>
        <w:t>Strict security life imprisonment, exercise of Prerogative in case of</w:t>
      </w:r>
      <w:r>
        <w:tab/>
      </w:r>
      <w:r>
        <w:fldChar w:fldCharType="begin"/>
      </w:r>
      <w:r>
        <w:instrText xml:space="preserve"> PAGEREF _Toc57215254 \h </w:instrText>
      </w:r>
      <w:r>
        <w:fldChar w:fldCharType="separate"/>
      </w:r>
      <w:r w:rsidR="002528C2">
        <w:t>179</w:t>
      </w:r>
      <w:r>
        <w:fldChar w:fldCharType="end"/>
      </w:r>
    </w:p>
    <w:p w:rsidR="001E5906" w:rsidRDefault="001E5906">
      <w:pPr>
        <w:pStyle w:val="TOC2"/>
        <w:tabs>
          <w:tab w:val="right" w:leader="dot" w:pos="7077"/>
        </w:tabs>
        <w:rPr>
          <w:rFonts w:asciiTheme="minorHAnsi" w:eastAsiaTheme="minorEastAsia" w:hAnsiTheme="minorHAnsi" w:cstheme="minorBidi"/>
          <w:b w:val="0"/>
          <w:sz w:val="22"/>
          <w:szCs w:val="22"/>
        </w:rPr>
      </w:pPr>
      <w:r>
        <w:t>Part 20 — Miscellaneous</w:t>
      </w:r>
    </w:p>
    <w:p w:rsidR="001E5906" w:rsidRDefault="001E5906">
      <w:pPr>
        <w:pStyle w:val="TOC8"/>
        <w:rPr>
          <w:rFonts w:asciiTheme="minorHAnsi" w:eastAsiaTheme="minorEastAsia" w:hAnsiTheme="minorHAnsi" w:cstheme="minorBidi"/>
          <w:szCs w:val="22"/>
        </w:rPr>
      </w:pPr>
      <w:r>
        <w:t>143</w:t>
      </w:r>
      <w:r w:rsidRPr="002C4829">
        <w:rPr>
          <w:snapToGrid w:val="0"/>
        </w:rPr>
        <w:t>.</w:t>
      </w:r>
      <w:r w:rsidRPr="002C4829">
        <w:rPr>
          <w:snapToGrid w:val="0"/>
        </w:rPr>
        <w:tab/>
        <w:t>Guideline judgments by Court of Appeal</w:t>
      </w:r>
      <w:r>
        <w:tab/>
      </w:r>
      <w:r>
        <w:fldChar w:fldCharType="begin"/>
      </w:r>
      <w:r>
        <w:instrText xml:space="preserve"> PAGEREF _Toc57215256 \h </w:instrText>
      </w:r>
      <w:r>
        <w:fldChar w:fldCharType="separate"/>
      </w:r>
      <w:r w:rsidR="002528C2">
        <w:t>180</w:t>
      </w:r>
      <w:r>
        <w:fldChar w:fldCharType="end"/>
      </w:r>
    </w:p>
    <w:p w:rsidR="001E5906" w:rsidRDefault="001E5906">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_Toc57215257 \h </w:instrText>
      </w:r>
      <w:r>
        <w:fldChar w:fldCharType="separate"/>
      </w:r>
      <w:r w:rsidR="002528C2">
        <w:t>180</w:t>
      </w:r>
      <w:r>
        <w:fldChar w:fldCharType="end"/>
      </w:r>
    </w:p>
    <w:p w:rsidR="001E5906" w:rsidRDefault="001E5906">
      <w:pPr>
        <w:pStyle w:val="TOC8"/>
        <w:rPr>
          <w:rFonts w:asciiTheme="minorHAnsi" w:eastAsiaTheme="minorEastAsia" w:hAnsiTheme="minorHAnsi" w:cstheme="minorBidi"/>
          <w:szCs w:val="22"/>
        </w:rPr>
      </w:pPr>
      <w:r>
        <w:t>144</w:t>
      </w:r>
      <w:r w:rsidRPr="002C4829">
        <w:rPr>
          <w:snapToGrid w:val="0"/>
        </w:rPr>
        <w:t>.</w:t>
      </w:r>
      <w:r w:rsidRPr="002C4829">
        <w:rPr>
          <w:snapToGrid w:val="0"/>
        </w:rPr>
        <w:tab/>
        <w:t>Chief Justice may report to Parliament</w:t>
      </w:r>
      <w:r>
        <w:tab/>
      </w:r>
      <w:r>
        <w:fldChar w:fldCharType="begin"/>
      </w:r>
      <w:r>
        <w:instrText xml:space="preserve"> PAGEREF _Toc57215258 \h </w:instrText>
      </w:r>
      <w:r>
        <w:fldChar w:fldCharType="separate"/>
      </w:r>
      <w:r w:rsidR="002528C2">
        <w:t>181</w:t>
      </w:r>
      <w:r>
        <w:fldChar w:fldCharType="end"/>
      </w:r>
    </w:p>
    <w:p w:rsidR="001E5906" w:rsidRDefault="001E5906">
      <w:pPr>
        <w:pStyle w:val="TOC8"/>
        <w:rPr>
          <w:rFonts w:asciiTheme="minorHAnsi" w:eastAsiaTheme="minorEastAsia" w:hAnsiTheme="minorHAnsi" w:cstheme="minorBidi"/>
          <w:szCs w:val="22"/>
        </w:rPr>
      </w:pPr>
      <w:r>
        <w:t>145</w:t>
      </w:r>
      <w:r w:rsidRPr="002C4829">
        <w:rPr>
          <w:snapToGrid w:val="0"/>
        </w:rPr>
        <w:t>.</w:t>
      </w:r>
      <w:r w:rsidRPr="002C4829">
        <w:rPr>
          <w:snapToGrid w:val="0"/>
        </w:rPr>
        <w:tab/>
        <w:t>Non-compliance with procedural requirements, effect of</w:t>
      </w:r>
      <w:r>
        <w:tab/>
      </w:r>
      <w:r>
        <w:fldChar w:fldCharType="begin"/>
      </w:r>
      <w:r>
        <w:instrText xml:space="preserve"> PAGEREF _Toc57215259 \h </w:instrText>
      </w:r>
      <w:r>
        <w:fldChar w:fldCharType="separate"/>
      </w:r>
      <w:r w:rsidR="002528C2">
        <w:t>181</w:t>
      </w:r>
      <w:r>
        <w:fldChar w:fldCharType="end"/>
      </w:r>
    </w:p>
    <w:p w:rsidR="001E5906" w:rsidRDefault="001E5906">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_Toc57215260 \h </w:instrText>
      </w:r>
      <w:r>
        <w:fldChar w:fldCharType="separate"/>
      </w:r>
      <w:r w:rsidR="002528C2">
        <w:t>181</w:t>
      </w:r>
      <w:r>
        <w:fldChar w:fldCharType="end"/>
      </w:r>
    </w:p>
    <w:p w:rsidR="001E5906" w:rsidRDefault="001E5906">
      <w:pPr>
        <w:pStyle w:val="TOC8"/>
        <w:rPr>
          <w:rFonts w:asciiTheme="minorHAnsi" w:eastAsiaTheme="minorEastAsia" w:hAnsiTheme="minorHAnsi" w:cstheme="minorBidi"/>
          <w:szCs w:val="22"/>
        </w:rPr>
      </w:pPr>
      <w:r>
        <w:t>146</w:t>
      </w:r>
      <w:r w:rsidRPr="002C4829">
        <w:rPr>
          <w:snapToGrid w:val="0"/>
        </w:rPr>
        <w:t>.</w:t>
      </w:r>
      <w:r w:rsidRPr="002C4829">
        <w:rPr>
          <w:snapToGrid w:val="0"/>
        </w:rPr>
        <w:tab/>
        <w:t>Questions of fact in superior courts</w:t>
      </w:r>
      <w:r>
        <w:tab/>
      </w:r>
      <w:r>
        <w:fldChar w:fldCharType="begin"/>
      </w:r>
      <w:r>
        <w:instrText xml:space="preserve"> PAGEREF _Toc57215261 \h </w:instrText>
      </w:r>
      <w:r>
        <w:fldChar w:fldCharType="separate"/>
      </w:r>
      <w:r w:rsidR="002528C2">
        <w:t>182</w:t>
      </w:r>
      <w:r>
        <w:fldChar w:fldCharType="end"/>
      </w:r>
    </w:p>
    <w:p w:rsidR="001E5906" w:rsidRDefault="001E5906">
      <w:pPr>
        <w:pStyle w:val="TOC8"/>
        <w:rPr>
          <w:rFonts w:asciiTheme="minorHAnsi" w:eastAsiaTheme="minorEastAsia" w:hAnsiTheme="minorHAnsi" w:cstheme="minorBidi"/>
          <w:szCs w:val="22"/>
        </w:rPr>
      </w:pPr>
      <w:r>
        <w:t>147</w:t>
      </w:r>
      <w:r w:rsidRPr="002C4829">
        <w:rPr>
          <w:snapToGrid w:val="0"/>
        </w:rPr>
        <w:t>.</w:t>
      </w:r>
      <w:r w:rsidRPr="002C4829">
        <w:rPr>
          <w:snapToGrid w:val="0"/>
        </w:rPr>
        <w:tab/>
        <w:t>Operation of other Acts not affected</w:t>
      </w:r>
      <w:r>
        <w:tab/>
      </w:r>
      <w:r>
        <w:fldChar w:fldCharType="begin"/>
      </w:r>
      <w:r>
        <w:instrText xml:space="preserve"> PAGEREF _Toc57215262 \h </w:instrText>
      </w:r>
      <w:r>
        <w:fldChar w:fldCharType="separate"/>
      </w:r>
      <w:r w:rsidR="002528C2">
        <w:t>182</w:t>
      </w:r>
      <w:r>
        <w:fldChar w:fldCharType="end"/>
      </w:r>
    </w:p>
    <w:p w:rsidR="001E5906" w:rsidRDefault="001E5906">
      <w:pPr>
        <w:pStyle w:val="TOC8"/>
        <w:rPr>
          <w:rFonts w:asciiTheme="minorHAnsi" w:eastAsiaTheme="minorEastAsia" w:hAnsiTheme="minorHAnsi" w:cstheme="minorBidi"/>
          <w:szCs w:val="22"/>
        </w:rPr>
      </w:pPr>
      <w:r>
        <w:t>147A.</w:t>
      </w:r>
      <w:r>
        <w:tab/>
        <w:t>Monitoring requirements: additional provisions</w:t>
      </w:r>
      <w:r>
        <w:tab/>
      </w:r>
      <w:r>
        <w:fldChar w:fldCharType="begin"/>
      </w:r>
      <w:r>
        <w:instrText xml:space="preserve"> PAGEREF _Toc57215263 \h </w:instrText>
      </w:r>
      <w:r>
        <w:fldChar w:fldCharType="separate"/>
      </w:r>
      <w:r w:rsidR="002528C2">
        <w:t>182</w:t>
      </w:r>
      <w:r>
        <w:fldChar w:fldCharType="end"/>
      </w:r>
    </w:p>
    <w:p w:rsidR="001E5906" w:rsidRDefault="001E5906">
      <w:pPr>
        <w:pStyle w:val="TOC8"/>
        <w:rPr>
          <w:rFonts w:asciiTheme="minorHAnsi" w:eastAsiaTheme="minorEastAsia" w:hAnsiTheme="minorHAnsi" w:cstheme="minorBidi"/>
          <w:szCs w:val="22"/>
        </w:rPr>
      </w:pPr>
      <w:r>
        <w:t>148</w:t>
      </w:r>
      <w:r w:rsidRPr="002C4829">
        <w:rPr>
          <w:snapToGrid w:val="0"/>
        </w:rPr>
        <w:t>.</w:t>
      </w:r>
      <w:r w:rsidRPr="002C4829">
        <w:rPr>
          <w:snapToGrid w:val="0"/>
        </w:rPr>
        <w:tab/>
        <w:t>Regulations</w:t>
      </w:r>
      <w:r>
        <w:tab/>
      </w:r>
      <w:r>
        <w:fldChar w:fldCharType="begin"/>
      </w:r>
      <w:r>
        <w:instrText xml:space="preserve"> PAGEREF _Toc57215264 \h </w:instrText>
      </w:r>
      <w:r>
        <w:fldChar w:fldCharType="separate"/>
      </w:r>
      <w:r w:rsidR="002528C2">
        <w:t>182</w:t>
      </w:r>
      <w:r>
        <w:fldChar w:fldCharType="end"/>
      </w:r>
    </w:p>
    <w:p w:rsidR="001E5906" w:rsidRDefault="001E5906">
      <w:pPr>
        <w:pStyle w:val="TOC8"/>
        <w:rPr>
          <w:rFonts w:asciiTheme="minorHAnsi" w:eastAsiaTheme="minorEastAsia" w:hAnsiTheme="minorHAnsi" w:cstheme="minorBidi"/>
          <w:szCs w:val="22"/>
        </w:rPr>
      </w:pPr>
      <w:r>
        <w:t>149</w:t>
      </w:r>
      <w:r w:rsidRPr="002C4829">
        <w:rPr>
          <w:snapToGrid w:val="0"/>
        </w:rPr>
        <w:t>.</w:t>
      </w:r>
      <w:r w:rsidRPr="002C4829">
        <w:rPr>
          <w:snapToGrid w:val="0"/>
        </w:rPr>
        <w:tab/>
        <w:t>Rules of court</w:t>
      </w:r>
      <w:r>
        <w:tab/>
      </w:r>
      <w:r>
        <w:fldChar w:fldCharType="begin"/>
      </w:r>
      <w:r>
        <w:instrText xml:space="preserve"> PAGEREF _Toc57215265 \h </w:instrText>
      </w:r>
      <w:r>
        <w:fldChar w:fldCharType="separate"/>
      </w:r>
      <w:r w:rsidR="002528C2">
        <w:t>183</w:t>
      </w:r>
      <w:r>
        <w:fldChar w:fldCharType="end"/>
      </w:r>
    </w:p>
    <w:p w:rsidR="001E5906" w:rsidRDefault="001E5906">
      <w:pPr>
        <w:pStyle w:val="TOC2"/>
        <w:tabs>
          <w:tab w:val="right" w:leader="dot" w:pos="7077"/>
        </w:tabs>
        <w:rPr>
          <w:rFonts w:asciiTheme="minorHAnsi" w:eastAsiaTheme="minorEastAsia" w:hAnsiTheme="minorHAnsi" w:cstheme="minorBidi"/>
          <w:b w:val="0"/>
          <w:sz w:val="22"/>
          <w:szCs w:val="22"/>
        </w:rPr>
      </w:pPr>
      <w:r>
        <w:t>Part 21 — Transitional and review provisions</w:t>
      </w:r>
    </w:p>
    <w:p w:rsidR="001E5906" w:rsidRDefault="001E5906">
      <w:pPr>
        <w:pStyle w:val="TOC8"/>
        <w:rPr>
          <w:rFonts w:asciiTheme="minorHAnsi" w:eastAsiaTheme="minorEastAsia" w:hAnsiTheme="minorHAnsi" w:cstheme="minorBidi"/>
          <w:szCs w:val="22"/>
        </w:rPr>
      </w:pPr>
      <w:r>
        <w:t>150A.</w:t>
      </w:r>
      <w:r>
        <w:tab/>
      </w:r>
      <w:r w:rsidRPr="002C4829">
        <w:rPr>
          <w:i/>
        </w:rPr>
        <w:t xml:space="preserve">Sentencing Amendment Act 2012 </w:t>
      </w:r>
      <w:r>
        <w:t>amendments, application of</w:t>
      </w:r>
      <w:r>
        <w:tab/>
      </w:r>
      <w:r>
        <w:fldChar w:fldCharType="begin"/>
      </w:r>
      <w:r>
        <w:instrText xml:space="preserve"> PAGEREF _Toc57215267 \h </w:instrText>
      </w:r>
      <w:r>
        <w:fldChar w:fldCharType="separate"/>
      </w:r>
      <w:r w:rsidR="002528C2">
        <w:t>184</w:t>
      </w:r>
      <w:r>
        <w:fldChar w:fldCharType="end"/>
      </w:r>
    </w:p>
    <w:p w:rsidR="001E5906" w:rsidRDefault="001E5906">
      <w:pPr>
        <w:pStyle w:val="TOC8"/>
        <w:rPr>
          <w:rFonts w:asciiTheme="minorHAnsi" w:eastAsiaTheme="minorEastAsia" w:hAnsiTheme="minorHAnsi" w:cstheme="minorBidi"/>
          <w:szCs w:val="22"/>
        </w:rPr>
      </w:pPr>
      <w:r>
        <w:t>150AB.</w:t>
      </w:r>
      <w:r>
        <w:tab/>
        <w:t xml:space="preserve">Application of </w:t>
      </w:r>
      <w:r w:rsidRPr="002C4829">
        <w:rPr>
          <w:i/>
          <w:snapToGrid w:val="0"/>
        </w:rPr>
        <w:t>Sentencing Legislation Amendment Act 2016</w:t>
      </w:r>
      <w:r>
        <w:t xml:space="preserve"> amendments about circumstances of aggravation</w:t>
      </w:r>
      <w:r>
        <w:tab/>
      </w:r>
      <w:r>
        <w:fldChar w:fldCharType="begin"/>
      </w:r>
      <w:r>
        <w:instrText xml:space="preserve"> PAGEREF _Toc57215268 \h </w:instrText>
      </w:r>
      <w:r>
        <w:fldChar w:fldCharType="separate"/>
      </w:r>
      <w:r w:rsidR="002528C2">
        <w:t>184</w:t>
      </w:r>
      <w:r>
        <w:fldChar w:fldCharType="end"/>
      </w:r>
    </w:p>
    <w:p w:rsidR="001E5906" w:rsidRDefault="001E5906">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_Toc57215269 \h </w:instrText>
      </w:r>
      <w:r>
        <w:fldChar w:fldCharType="separate"/>
      </w:r>
      <w:r w:rsidR="002528C2">
        <w:t>185</w:t>
      </w:r>
      <w:r>
        <w:fldChar w:fldCharType="end"/>
      </w:r>
    </w:p>
    <w:p w:rsidR="001E5906" w:rsidRDefault="001E5906">
      <w:pPr>
        <w:pStyle w:val="TOC8"/>
        <w:rPr>
          <w:rFonts w:asciiTheme="minorHAnsi" w:eastAsiaTheme="minorEastAsia" w:hAnsiTheme="minorHAnsi" w:cstheme="minorBidi"/>
          <w:szCs w:val="22"/>
        </w:rPr>
      </w:pPr>
      <w:r>
        <w:t>150.</w:t>
      </w:r>
      <w:r>
        <w:tab/>
        <w:t>Review of Act</w:t>
      </w:r>
      <w:r>
        <w:tab/>
      </w:r>
      <w:r>
        <w:fldChar w:fldCharType="begin"/>
      </w:r>
      <w:r>
        <w:instrText xml:space="preserve"> PAGEREF _Toc57215270 \h </w:instrText>
      </w:r>
      <w:r>
        <w:fldChar w:fldCharType="separate"/>
      </w:r>
      <w:r w:rsidR="002528C2">
        <w:t>185</w:t>
      </w:r>
      <w:r>
        <w:fldChar w:fldCharType="end"/>
      </w:r>
    </w:p>
    <w:p w:rsidR="001E5906" w:rsidRDefault="001E5906">
      <w:pPr>
        <w:pStyle w:val="TOC8"/>
        <w:rPr>
          <w:rFonts w:asciiTheme="minorHAnsi" w:eastAsiaTheme="minorEastAsia" w:hAnsiTheme="minorHAnsi" w:cstheme="minorBidi"/>
          <w:szCs w:val="22"/>
        </w:rPr>
      </w:pPr>
      <w:r>
        <w:t>151.</w:t>
      </w:r>
      <w:r>
        <w:tab/>
        <w:t xml:space="preserve">Review of amendments made by </w:t>
      </w:r>
      <w:r w:rsidRPr="002C4829">
        <w:rPr>
          <w:i/>
          <w:iCs/>
        </w:rPr>
        <w:t>Family Violence Legislation Reform Act 2020</w:t>
      </w:r>
      <w:r>
        <w:tab/>
      </w:r>
      <w:r>
        <w:fldChar w:fldCharType="begin"/>
      </w:r>
      <w:r>
        <w:instrText xml:space="preserve"> PAGEREF _Toc57215271 \h </w:instrText>
      </w:r>
      <w:r>
        <w:fldChar w:fldCharType="separate"/>
      </w:r>
      <w:r w:rsidR="002528C2">
        <w:t>185</w:t>
      </w:r>
      <w:r>
        <w:fldChar w:fldCharType="end"/>
      </w:r>
    </w:p>
    <w:p w:rsidR="001E5906" w:rsidRDefault="001E5906">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rsidR="001E5906" w:rsidRDefault="001E5906">
      <w:pPr>
        <w:pStyle w:val="TOC4"/>
        <w:tabs>
          <w:tab w:val="right" w:leader="dot" w:pos="7077"/>
        </w:tabs>
        <w:rPr>
          <w:rFonts w:asciiTheme="minorHAnsi" w:eastAsiaTheme="minorEastAsia" w:hAnsiTheme="minorHAnsi" w:cstheme="minorBidi"/>
          <w:b w:val="0"/>
          <w:szCs w:val="22"/>
        </w:rPr>
      </w:pPr>
      <w:r>
        <w:t>Part 1 — Relevant indictable offences</w:t>
      </w:r>
    </w:p>
    <w:p w:rsidR="001E5906" w:rsidRDefault="001E5906">
      <w:pPr>
        <w:pStyle w:val="TOC4"/>
        <w:tabs>
          <w:tab w:val="right" w:leader="dot" w:pos="7077"/>
        </w:tabs>
        <w:rPr>
          <w:rFonts w:asciiTheme="minorHAnsi" w:eastAsiaTheme="minorEastAsia" w:hAnsiTheme="minorHAnsi" w:cstheme="minorBidi"/>
          <w:b w:val="0"/>
          <w:szCs w:val="22"/>
        </w:rPr>
      </w:pPr>
      <w:r>
        <w:t>Part 2 — Relevant simple offences</w:t>
      </w:r>
    </w:p>
    <w:p w:rsidR="001E5906" w:rsidRDefault="001E5906">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rsidR="001E5906" w:rsidRDefault="001E5906">
      <w:pPr>
        <w:pStyle w:val="TOC2"/>
        <w:tabs>
          <w:tab w:val="right" w:leader="dot" w:pos="7077"/>
        </w:tabs>
        <w:rPr>
          <w:rFonts w:asciiTheme="minorHAnsi" w:eastAsiaTheme="minorEastAsia" w:hAnsiTheme="minorHAnsi" w:cstheme="minorBidi"/>
          <w:b w:val="0"/>
          <w:sz w:val="22"/>
          <w:szCs w:val="22"/>
        </w:rPr>
      </w:pPr>
      <w:r>
        <w:t>Notes</w:t>
      </w:r>
    </w:p>
    <w:p w:rsidR="001E5906" w:rsidRDefault="001E5906" w:rsidP="001E5906">
      <w:pPr>
        <w:pStyle w:val="TOC8"/>
        <w:rPr>
          <w:rFonts w:asciiTheme="minorHAnsi" w:eastAsiaTheme="minorEastAsia" w:hAnsiTheme="minorHAnsi" w:cstheme="minorBidi"/>
          <w:szCs w:val="22"/>
        </w:rPr>
      </w:pPr>
      <w:r>
        <w:tab/>
        <w:t>Compilation table</w:t>
      </w:r>
      <w:r>
        <w:tab/>
      </w:r>
      <w:r>
        <w:fldChar w:fldCharType="begin"/>
      </w:r>
      <w:r>
        <w:instrText xml:space="preserve"> PAGEREF _Toc57215277 \h </w:instrText>
      </w:r>
      <w:r>
        <w:fldChar w:fldCharType="separate"/>
      </w:r>
      <w:r w:rsidR="002528C2">
        <w:t>201</w:t>
      </w:r>
      <w:r>
        <w:fldChar w:fldCharType="end"/>
      </w:r>
    </w:p>
    <w:p w:rsidR="001E5906" w:rsidRDefault="001E5906" w:rsidP="001E5906">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_Toc57215278 \h </w:instrText>
      </w:r>
      <w:r>
        <w:fldChar w:fldCharType="separate"/>
      </w:r>
      <w:r w:rsidR="002528C2">
        <w:t>208</w:t>
      </w:r>
      <w:r>
        <w:fldChar w:fldCharType="end"/>
      </w:r>
    </w:p>
    <w:p w:rsidR="001E5906" w:rsidRDefault="001E5906" w:rsidP="001E5906">
      <w:pPr>
        <w:pStyle w:val="TOC8"/>
        <w:rPr>
          <w:rFonts w:asciiTheme="minorHAnsi" w:eastAsiaTheme="minorEastAsia" w:hAnsiTheme="minorHAnsi" w:cstheme="minorBidi"/>
          <w:szCs w:val="22"/>
        </w:rPr>
      </w:pPr>
      <w:r>
        <w:tab/>
        <w:t>Other notes</w:t>
      </w:r>
      <w:r>
        <w:tab/>
      </w:r>
      <w:r>
        <w:fldChar w:fldCharType="begin"/>
      </w:r>
      <w:r>
        <w:instrText xml:space="preserve"> PAGEREF _Toc57215279 \h </w:instrText>
      </w:r>
      <w:r>
        <w:fldChar w:fldCharType="separate"/>
      </w:r>
      <w:r w:rsidR="002528C2">
        <w:t>209</w:t>
      </w:r>
      <w:r>
        <w:fldChar w:fldCharType="end"/>
      </w:r>
    </w:p>
    <w:p w:rsidR="001E5906" w:rsidRDefault="001E5906">
      <w:pPr>
        <w:pStyle w:val="TOC2"/>
        <w:tabs>
          <w:tab w:val="right" w:leader="dot" w:pos="7077"/>
        </w:tabs>
        <w:rPr>
          <w:rFonts w:asciiTheme="minorHAnsi" w:eastAsiaTheme="minorEastAsia" w:hAnsiTheme="minorHAnsi" w:cstheme="minorBidi"/>
          <w:b w:val="0"/>
          <w:sz w:val="22"/>
          <w:szCs w:val="22"/>
        </w:rPr>
      </w:pPr>
      <w:r>
        <w:t>Defined terms</w:t>
      </w:r>
    </w:p>
    <w:p w:rsidR="00B06C9B" w:rsidRDefault="00E802E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06C9B" w:rsidRDefault="00B06C9B">
      <w:pPr>
        <w:pStyle w:val="NoteHeading"/>
        <w:sectPr w:rsidR="00B06C9B">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10" w:bottom="3544" w:left="2410" w:header="720" w:footer="3544" w:gutter="0"/>
          <w:pgNumType w:fmt="lowerRoman" w:start="1"/>
          <w:cols w:space="720"/>
          <w:noEndnote/>
          <w:titlePg/>
        </w:sectPr>
      </w:pPr>
    </w:p>
    <w:p w:rsidR="00B06C9B" w:rsidRDefault="00E802E7">
      <w:pPr>
        <w:pStyle w:val="WA"/>
      </w:pPr>
      <w:r>
        <w:t>Western Australia</w:t>
      </w:r>
    </w:p>
    <w:p w:rsidR="00B06C9B" w:rsidRDefault="00E802E7">
      <w:pPr>
        <w:pStyle w:val="NameofActReg"/>
        <w:spacing w:before="1800" w:after="1800"/>
      </w:pPr>
      <w:r>
        <w:t>Sentencing Act 1995</w:t>
      </w:r>
    </w:p>
    <w:p w:rsidR="00B06C9B" w:rsidRDefault="00E802E7">
      <w:pPr>
        <w:pStyle w:val="LongTitle"/>
        <w:rPr>
          <w:snapToGrid w:val="0"/>
        </w:rPr>
      </w:pPr>
      <w:r>
        <w:rPr>
          <w:snapToGrid w:val="0"/>
        </w:rPr>
        <w:t>An Act to consolidate and amend the law relating to the sentencing of offenders.</w:t>
      </w:r>
    </w:p>
    <w:p w:rsidR="00B06C9B" w:rsidRDefault="00E802E7">
      <w:pPr>
        <w:pStyle w:val="Heading2"/>
      </w:pPr>
      <w:bookmarkStart w:id="3" w:name="_Toc57120417"/>
      <w:bookmarkStart w:id="4" w:name="_Toc57126429"/>
      <w:bookmarkStart w:id="5" w:name="_Toc57127459"/>
      <w:bookmarkStart w:id="6" w:name="_Toc57213710"/>
      <w:bookmarkStart w:id="7" w:name="_Toc5721498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rsidR="00B06C9B" w:rsidRDefault="00E802E7">
      <w:pPr>
        <w:pStyle w:val="Heading5"/>
        <w:rPr>
          <w:snapToGrid w:val="0"/>
        </w:rPr>
      </w:pPr>
      <w:bookmarkStart w:id="8" w:name="_Toc57214982"/>
      <w:r>
        <w:rPr>
          <w:rStyle w:val="CharSectno"/>
        </w:rPr>
        <w:t>1</w:t>
      </w:r>
      <w:r>
        <w:rPr>
          <w:snapToGrid w:val="0"/>
        </w:rPr>
        <w:t>.</w:t>
      </w:r>
      <w:r>
        <w:rPr>
          <w:snapToGrid w:val="0"/>
        </w:rPr>
        <w:tab/>
        <w:t>Short title</w:t>
      </w:r>
      <w:bookmarkEnd w:id="8"/>
    </w:p>
    <w:p w:rsidR="00B06C9B" w:rsidRDefault="00E802E7">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rsidR="00B06C9B" w:rsidRDefault="00E802E7">
      <w:pPr>
        <w:pStyle w:val="Heading5"/>
        <w:rPr>
          <w:snapToGrid w:val="0"/>
        </w:rPr>
      </w:pPr>
      <w:bookmarkStart w:id="9" w:name="_Toc57214983"/>
      <w:r>
        <w:rPr>
          <w:rStyle w:val="CharSectno"/>
        </w:rPr>
        <w:t>2</w:t>
      </w:r>
      <w:r>
        <w:rPr>
          <w:snapToGrid w:val="0"/>
        </w:rPr>
        <w:t>.</w:t>
      </w:r>
      <w:r>
        <w:rPr>
          <w:snapToGrid w:val="0"/>
        </w:rPr>
        <w:tab/>
        <w:t>Commencement</w:t>
      </w:r>
      <w:bookmarkEnd w:id="9"/>
    </w:p>
    <w:p w:rsidR="00B06C9B" w:rsidRDefault="00E802E7">
      <w:pPr>
        <w:pStyle w:val="Subsection"/>
        <w:rPr>
          <w:snapToGrid w:val="0"/>
        </w:rPr>
      </w:pPr>
      <w:r>
        <w:rPr>
          <w:snapToGrid w:val="0"/>
        </w:rPr>
        <w:tab/>
      </w:r>
      <w:r>
        <w:rPr>
          <w:snapToGrid w:val="0"/>
        </w:rPr>
        <w:tab/>
        <w:t>The provisions of this Act come into operation on such day as is, or days as are respectively, fixed by proclamation.</w:t>
      </w:r>
    </w:p>
    <w:p w:rsidR="00B06C9B" w:rsidRDefault="00E802E7">
      <w:pPr>
        <w:pStyle w:val="Heading5"/>
        <w:rPr>
          <w:snapToGrid w:val="0"/>
        </w:rPr>
      </w:pPr>
      <w:bookmarkStart w:id="10" w:name="_Toc57214984"/>
      <w:r>
        <w:rPr>
          <w:rStyle w:val="CharSectno"/>
        </w:rPr>
        <w:t>3</w:t>
      </w:r>
      <w:r>
        <w:rPr>
          <w:snapToGrid w:val="0"/>
        </w:rPr>
        <w:t>.</w:t>
      </w:r>
      <w:r>
        <w:rPr>
          <w:snapToGrid w:val="0"/>
        </w:rPr>
        <w:tab/>
        <w:t>Application of this Act</w:t>
      </w:r>
      <w:bookmarkEnd w:id="10"/>
    </w:p>
    <w:p w:rsidR="00B06C9B" w:rsidRDefault="00E802E7">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rsidR="00B06C9B" w:rsidRDefault="00E802E7">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rsidR="00B06C9B" w:rsidRDefault="00E802E7">
      <w:pPr>
        <w:pStyle w:val="Subsection"/>
        <w:rPr>
          <w:snapToGrid w:val="0"/>
        </w:rPr>
      </w:pPr>
      <w:r>
        <w:rPr>
          <w:snapToGrid w:val="0"/>
        </w:rPr>
        <w:tab/>
        <w:t>(3)</w:t>
      </w:r>
      <w:r>
        <w:rPr>
          <w:snapToGrid w:val="0"/>
        </w:rPr>
        <w:tab/>
        <w:t>This Act does not apply to or in respect of a person being punished —</w:t>
      </w:r>
    </w:p>
    <w:p w:rsidR="00B06C9B" w:rsidRDefault="00E802E7">
      <w:pPr>
        <w:pStyle w:val="Indenta"/>
        <w:spacing w:before="60"/>
        <w:rPr>
          <w:snapToGrid w:val="0"/>
        </w:rPr>
      </w:pPr>
      <w:r>
        <w:rPr>
          <w:snapToGrid w:val="0"/>
        </w:rPr>
        <w:tab/>
        <w:t>(a)</w:t>
      </w:r>
      <w:r>
        <w:rPr>
          <w:snapToGrid w:val="0"/>
        </w:rPr>
        <w:tab/>
        <w:t>by the Supreme Court or any other court for or as for contempt of court; or</w:t>
      </w:r>
    </w:p>
    <w:p w:rsidR="00B06C9B" w:rsidRDefault="00E802E7">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rsidR="00B06C9B" w:rsidRDefault="00E802E7">
      <w:pPr>
        <w:pStyle w:val="Indenta"/>
        <w:spacing w:before="60"/>
        <w:rPr>
          <w:snapToGrid w:val="0"/>
        </w:rPr>
      </w:pPr>
      <w:r>
        <w:rPr>
          <w:snapToGrid w:val="0"/>
        </w:rPr>
        <w:tab/>
        <w:t>(c)</w:t>
      </w:r>
      <w:r>
        <w:rPr>
          <w:snapToGrid w:val="0"/>
        </w:rPr>
        <w:tab/>
        <w:t>for contempt of a House of Parliament.</w:t>
      </w:r>
    </w:p>
    <w:p w:rsidR="00B06C9B" w:rsidRDefault="00E802E7">
      <w:pPr>
        <w:pStyle w:val="Footnotesection"/>
      </w:pPr>
      <w:r>
        <w:tab/>
        <w:t>[Section 3 amended: No. 59 of 2004 s. 141.]</w:t>
      </w:r>
    </w:p>
    <w:p w:rsidR="00B06C9B" w:rsidRDefault="00E802E7">
      <w:pPr>
        <w:pStyle w:val="Heading5"/>
      </w:pPr>
      <w:bookmarkStart w:id="11" w:name="_Toc57214985"/>
      <w:r>
        <w:rPr>
          <w:rStyle w:val="CharSectno"/>
        </w:rPr>
        <w:t>4A</w:t>
      </w:r>
      <w:r>
        <w:t>.</w:t>
      </w:r>
      <w:r>
        <w:tab/>
      </w:r>
      <w:r>
        <w:rPr>
          <w:i/>
        </w:rPr>
        <w:t>Courts and Tribunals (Electronic Processes Facilitation) Act 2013</w:t>
      </w:r>
      <w:r>
        <w:t xml:space="preserve"> Part 2 applies</w:t>
      </w:r>
      <w:bookmarkEnd w:id="11"/>
    </w:p>
    <w:p w:rsidR="00B06C9B" w:rsidRDefault="00E802E7">
      <w:pPr>
        <w:pStyle w:val="Subsection"/>
      </w:pPr>
      <w:r>
        <w:tab/>
      </w:r>
      <w:r>
        <w:tab/>
        <w:t xml:space="preserve">The </w:t>
      </w:r>
      <w:r>
        <w:rPr>
          <w:i/>
        </w:rPr>
        <w:t>Courts and Tribunals (Electronic Processes Facilitation) Act 2013</w:t>
      </w:r>
      <w:r>
        <w:t xml:space="preserve"> Part 2 applies to this Act.</w:t>
      </w:r>
    </w:p>
    <w:p w:rsidR="00B06C9B" w:rsidRDefault="00E802E7">
      <w:pPr>
        <w:pStyle w:val="Footnotesection"/>
      </w:pPr>
      <w:r>
        <w:tab/>
        <w:t>[Section 4A inserted: No. 20 of 2013 s. 123.]</w:t>
      </w:r>
    </w:p>
    <w:p w:rsidR="00B06C9B" w:rsidRDefault="00E802E7">
      <w:pPr>
        <w:pStyle w:val="Heading5"/>
        <w:rPr>
          <w:snapToGrid w:val="0"/>
        </w:rPr>
      </w:pPr>
      <w:bookmarkStart w:id="12" w:name="_Toc57214986"/>
      <w:r>
        <w:rPr>
          <w:rStyle w:val="CharSectno"/>
        </w:rPr>
        <w:t>4</w:t>
      </w:r>
      <w:r>
        <w:rPr>
          <w:snapToGrid w:val="0"/>
        </w:rPr>
        <w:t>.</w:t>
      </w:r>
      <w:r>
        <w:rPr>
          <w:snapToGrid w:val="0"/>
        </w:rPr>
        <w:tab/>
        <w:t>Terms used</w:t>
      </w:r>
      <w:bookmarkEnd w:id="12"/>
    </w:p>
    <w:p w:rsidR="00B06C9B" w:rsidRDefault="00E802E7">
      <w:pPr>
        <w:pStyle w:val="Subsection"/>
        <w:rPr>
          <w:snapToGrid w:val="0"/>
        </w:rPr>
      </w:pPr>
      <w:r>
        <w:rPr>
          <w:snapToGrid w:val="0"/>
        </w:rPr>
        <w:tab/>
        <w:t>(1)</w:t>
      </w:r>
      <w:r>
        <w:rPr>
          <w:snapToGrid w:val="0"/>
        </w:rPr>
        <w:tab/>
        <w:t>In this Act —</w:t>
      </w:r>
    </w:p>
    <w:p w:rsidR="00B06C9B" w:rsidRDefault="00E802E7">
      <w:pPr>
        <w:pStyle w:val="Defstart"/>
      </w:pPr>
      <w:r>
        <w:tab/>
      </w:r>
      <w:r>
        <w:rPr>
          <w:rStyle w:val="CharDefText"/>
        </w:rPr>
        <w:t>approved electronic monitoring device</w:t>
      </w:r>
      <w:r>
        <w:t xml:space="preserve"> means — </w:t>
      </w:r>
    </w:p>
    <w:p w:rsidR="00B06C9B" w:rsidRDefault="00E802E7">
      <w:pPr>
        <w:pStyle w:val="Defpara"/>
      </w:pPr>
      <w:r>
        <w:tab/>
        <w:t>(a)</w:t>
      </w:r>
      <w:r>
        <w:tab/>
        <w:t>an electronic monitoring device that has been approved by the CEO (corrections); and</w:t>
      </w:r>
    </w:p>
    <w:p w:rsidR="00B06C9B" w:rsidRDefault="00E802E7">
      <w:pPr>
        <w:pStyle w:val="Defpara"/>
      </w:pPr>
      <w:r>
        <w:tab/>
        <w:t>(b)</w:t>
      </w:r>
      <w:r>
        <w:tab/>
        <w:t>any equipment, wires or other items associated with a device under paragraph (a);</w:t>
      </w:r>
    </w:p>
    <w:p w:rsidR="00B06C9B" w:rsidRDefault="00E802E7">
      <w:pPr>
        <w:pStyle w:val="Defstart"/>
      </w:pPr>
      <w:r>
        <w:rPr>
          <w:b/>
        </w:rPr>
        <w:tab/>
      </w:r>
      <w:r>
        <w:rPr>
          <w:rStyle w:val="CharDefText"/>
        </w:rPr>
        <w:t>bail</w:t>
      </w:r>
      <w:r>
        <w:t xml:space="preserve"> means bail under the </w:t>
      </w:r>
      <w:r>
        <w:rPr>
          <w:i/>
        </w:rPr>
        <w:t>Bail Act 1982</w:t>
      </w:r>
      <w:r>
        <w:t>;</w:t>
      </w:r>
    </w:p>
    <w:p w:rsidR="00B06C9B" w:rsidRDefault="00E802E7">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rsidR="00B06C9B" w:rsidRDefault="00E802E7">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rsidR="00B06C9B" w:rsidRDefault="00E802E7">
      <w:pPr>
        <w:pStyle w:val="Defstart"/>
        <w:spacing w:before="70"/>
      </w:pPr>
      <w:r>
        <w:rPr>
          <w:b/>
        </w:rPr>
        <w:tab/>
      </w:r>
      <w:r>
        <w:rPr>
          <w:rStyle w:val="CharDefText"/>
        </w:rPr>
        <w:t>community based order</w:t>
      </w:r>
      <w:r>
        <w:t xml:space="preserve"> (“CBO”) means a community based order made under Part 9;</w:t>
      </w:r>
    </w:p>
    <w:p w:rsidR="00B06C9B" w:rsidRDefault="00E802E7">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rsidR="00B06C9B" w:rsidRDefault="00E802E7">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rsidR="00B06C9B" w:rsidRDefault="00E802E7">
      <w:pPr>
        <w:pStyle w:val="Defstart"/>
        <w:spacing w:before="70"/>
      </w:pPr>
      <w:r>
        <w:rPr>
          <w:b/>
        </w:rPr>
        <w:tab/>
      </w:r>
      <w:r>
        <w:rPr>
          <w:rStyle w:val="CharDefText"/>
        </w:rPr>
        <w:t>community order</w:t>
      </w:r>
      <w:r>
        <w:t xml:space="preserve"> means a CBO or an ISO;</w:t>
      </w:r>
    </w:p>
    <w:p w:rsidR="00B06C9B" w:rsidRDefault="00E802E7">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rsidR="00B06C9B" w:rsidRDefault="00E802E7">
      <w:pPr>
        <w:pStyle w:val="Defstart"/>
        <w:spacing w:before="70"/>
      </w:pPr>
      <w:r>
        <w:rPr>
          <w:b/>
        </w:rPr>
        <w:tab/>
      </w:r>
      <w:r>
        <w:rPr>
          <w:rStyle w:val="CharDefText"/>
        </w:rPr>
        <w:t>conditional release order</w:t>
      </w:r>
      <w:r>
        <w:t xml:space="preserve"> (“CRO”) means a conditional release order made under Part 7;</w:t>
      </w:r>
    </w:p>
    <w:p w:rsidR="00B06C9B" w:rsidRDefault="00E802E7">
      <w:pPr>
        <w:pStyle w:val="Defstart"/>
        <w:spacing w:before="70"/>
      </w:pPr>
      <w:r>
        <w:rPr>
          <w:b/>
        </w:rPr>
        <w:tab/>
      </w:r>
      <w:r>
        <w:rPr>
          <w:rStyle w:val="CharDefText"/>
        </w:rPr>
        <w:t>conditional suspended imprisonment</w:t>
      </w:r>
      <w:r>
        <w:t xml:space="preserve"> (“CSI”) means conditional suspended imprisonment imposed under Part 12 Division 1;</w:t>
      </w:r>
    </w:p>
    <w:p w:rsidR="00B06C9B" w:rsidRDefault="00E802E7">
      <w:pPr>
        <w:pStyle w:val="Defstart"/>
      </w:pPr>
      <w:r>
        <w:tab/>
      </w:r>
      <w:r>
        <w:rPr>
          <w:rStyle w:val="CharDefText"/>
        </w:rPr>
        <w:t>designated family relationship</w:t>
      </w:r>
      <w:r>
        <w:t xml:space="preserve"> means a relationship between 2 persons —</w:t>
      </w:r>
    </w:p>
    <w:p w:rsidR="00B06C9B" w:rsidRDefault="00E802E7">
      <w:pPr>
        <w:pStyle w:val="Defpara"/>
      </w:pPr>
      <w:r>
        <w:tab/>
        <w:t>(a)</w:t>
      </w:r>
      <w:r>
        <w:tab/>
        <w:t>who are, or were, married to each other; or</w:t>
      </w:r>
    </w:p>
    <w:p w:rsidR="00B06C9B" w:rsidRDefault="00E802E7">
      <w:pPr>
        <w:pStyle w:val="Defpara"/>
      </w:pPr>
      <w:r>
        <w:tab/>
        <w:t>(b)</w:t>
      </w:r>
      <w:r>
        <w:tab/>
        <w:t>who are, or were, in a de facto relationship with each other; or</w:t>
      </w:r>
    </w:p>
    <w:p w:rsidR="00B06C9B" w:rsidRDefault="00E802E7">
      <w:pPr>
        <w:pStyle w:val="Defpara"/>
      </w:pPr>
      <w:r>
        <w:tab/>
        <w:t>(c)</w:t>
      </w:r>
      <w:r>
        <w:tab/>
        <w:t>who have, or had, an intimate personal relationship with each other;</w:t>
      </w:r>
    </w:p>
    <w:p w:rsidR="00B06C9B" w:rsidRDefault="00E802E7">
      <w:pPr>
        <w:pStyle w:val="Defstart"/>
        <w:spacing w:before="70"/>
      </w:pPr>
      <w:r>
        <w:rPr>
          <w:b/>
        </w:rPr>
        <w:tab/>
      </w:r>
      <w:r>
        <w:rPr>
          <w:rStyle w:val="CharDefText"/>
        </w:rPr>
        <w:t>disqualification order</w:t>
      </w:r>
      <w:r>
        <w:t xml:space="preserve"> means an order made under Part 15;</w:t>
      </w:r>
    </w:p>
    <w:p w:rsidR="00B06C9B" w:rsidRDefault="00E802E7">
      <w:pPr>
        <w:pStyle w:val="Defstart"/>
      </w:pPr>
      <w:r>
        <w:tab/>
      </w:r>
      <w:r>
        <w:rPr>
          <w:rStyle w:val="CharDefText"/>
        </w:rPr>
        <w:t>explosive</w:t>
      </w:r>
      <w:r>
        <w:t xml:space="preserve"> means a substance or an article that is controlled as an explosive under the </w:t>
      </w:r>
      <w:r>
        <w:rPr>
          <w:i/>
        </w:rPr>
        <w:t>Dangerous Goods Safety Act 2004</w:t>
      </w:r>
      <w:r>
        <w:t>;</w:t>
      </w:r>
    </w:p>
    <w:p w:rsidR="00B06C9B" w:rsidRDefault="00E802E7">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rsidR="00B06C9B" w:rsidRDefault="00E802E7">
      <w:pPr>
        <w:pStyle w:val="Defpara"/>
      </w:pPr>
      <w:r>
        <w:tab/>
        <w:t>(a)</w:t>
      </w:r>
      <w:r>
        <w:tab/>
        <w:t xml:space="preserve">an offence against the </w:t>
      </w:r>
      <w:r>
        <w:rPr>
          <w:i/>
        </w:rPr>
        <w:t xml:space="preserve">Restraining Orders Act 1997 </w:t>
      </w:r>
      <w:r>
        <w:t>section 61(1) or (1A); or</w:t>
      </w:r>
    </w:p>
    <w:p w:rsidR="00B06C9B" w:rsidRDefault="00E802E7">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rsidR="00B06C9B" w:rsidRDefault="00E802E7">
      <w:pPr>
        <w:pStyle w:val="Defstart"/>
        <w:spacing w:before="70"/>
      </w:pPr>
      <w:r>
        <w:rPr>
          <w:b/>
        </w:rPr>
        <w:tab/>
      </w:r>
      <w:r>
        <w:rPr>
          <w:rStyle w:val="CharDefText"/>
        </w:rPr>
        <w:t>intensive supervision order</w:t>
      </w:r>
      <w:r>
        <w:t xml:space="preserve"> (“ISO”) means an intensive supervision order made under Part 10;</w:t>
      </w:r>
    </w:p>
    <w:p w:rsidR="00B06C9B" w:rsidRDefault="00E802E7">
      <w:pPr>
        <w:pStyle w:val="Defstart"/>
        <w:spacing w:before="70"/>
      </w:pPr>
      <w:r>
        <w:rPr>
          <w:b/>
        </w:rPr>
        <w:tab/>
      </w:r>
      <w:r>
        <w:rPr>
          <w:rStyle w:val="CharDefText"/>
        </w:rPr>
        <w:t>offence</w:t>
      </w:r>
      <w:r>
        <w:t xml:space="preserve"> means an offence under a written law;</w:t>
      </w:r>
    </w:p>
    <w:p w:rsidR="00B06C9B" w:rsidRDefault="00E802E7">
      <w:pPr>
        <w:pStyle w:val="Defstart"/>
        <w:spacing w:before="70"/>
      </w:pPr>
      <w:r>
        <w:rPr>
          <w:b/>
        </w:rPr>
        <w:tab/>
      </w:r>
      <w:r>
        <w:rPr>
          <w:rStyle w:val="CharDefText"/>
        </w:rPr>
        <w:t>offender</w:t>
      </w:r>
      <w:r>
        <w:t xml:space="preserve"> means a person convicted of an offence;</w:t>
      </w:r>
    </w:p>
    <w:p w:rsidR="00B06C9B" w:rsidRDefault="00E802E7">
      <w:pPr>
        <w:pStyle w:val="Defstart"/>
      </w:pPr>
      <w:r>
        <w:tab/>
      </w:r>
      <w:r>
        <w:rPr>
          <w:rStyle w:val="CharDefText"/>
        </w:rPr>
        <w:t>parole eligibility order</w:t>
      </w:r>
      <w:r>
        <w:t xml:space="preserve"> has the meaning given in section 89(1);</w:t>
      </w:r>
    </w:p>
    <w:p w:rsidR="00B06C9B" w:rsidRDefault="00E802E7">
      <w:pPr>
        <w:pStyle w:val="Defstart"/>
      </w:pPr>
      <w:r>
        <w:tab/>
      </w:r>
      <w:r>
        <w:rPr>
          <w:rStyle w:val="CharDefText"/>
        </w:rPr>
        <w:t>prescribed</w:t>
      </w:r>
      <w:r>
        <w:t xml:space="preserve"> means prescribed in the regulations;</w:t>
      </w:r>
    </w:p>
    <w:p w:rsidR="00B06C9B" w:rsidRDefault="00E802E7">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rsidR="00B06C9B" w:rsidRDefault="00E802E7">
      <w:pPr>
        <w:pStyle w:val="Defstart"/>
      </w:pPr>
      <w:r>
        <w:tab/>
      </w:r>
      <w:r>
        <w:rPr>
          <w:rStyle w:val="CharDefText"/>
        </w:rPr>
        <w:t>Prisoners Review Board</w:t>
      </w:r>
      <w:r>
        <w:t xml:space="preserve"> means the Prisoners Review Board established under the </w:t>
      </w:r>
      <w:r>
        <w:rPr>
          <w:i/>
        </w:rPr>
        <w:t>Sentence Administration Act 2003</w:t>
      </w:r>
      <w:r>
        <w:t>;</w:t>
      </w:r>
    </w:p>
    <w:p w:rsidR="00B06C9B" w:rsidRDefault="00E802E7">
      <w:pPr>
        <w:pStyle w:val="Defstart"/>
      </w:pPr>
      <w:r w:rsidRPr="00E802E7">
        <w:tab/>
      </w:r>
      <w:r>
        <w:rPr>
          <w:rStyle w:val="CharDefText"/>
        </w:rPr>
        <w:t>serial family violence offender</w:t>
      </w:r>
      <w:r>
        <w:t xml:space="preserve"> means a person who is a serial family violence offender under section 124E;</w:t>
      </w:r>
    </w:p>
    <w:p w:rsidR="00B06C9B" w:rsidRDefault="00E802E7">
      <w:pPr>
        <w:pStyle w:val="Defstart"/>
        <w:spacing w:before="70"/>
      </w:pPr>
      <w:r>
        <w:tab/>
      </w:r>
      <w:r>
        <w:rPr>
          <w:rStyle w:val="CharDefText"/>
        </w:rPr>
        <w:t>speciality court</w:t>
      </w:r>
      <w:r>
        <w:t xml:space="preserve"> means a court —</w:t>
      </w:r>
    </w:p>
    <w:p w:rsidR="00B06C9B" w:rsidRDefault="00E802E7">
      <w:pPr>
        <w:pStyle w:val="Defpara"/>
        <w:spacing w:before="60"/>
      </w:pPr>
      <w:r>
        <w:tab/>
        <w:t>(a)</w:t>
      </w:r>
      <w:r>
        <w:tab/>
        <w:t>that is prescribed; and</w:t>
      </w:r>
    </w:p>
    <w:p w:rsidR="00B06C9B" w:rsidRDefault="00E802E7">
      <w:pPr>
        <w:pStyle w:val="Defpara"/>
        <w:spacing w:before="60"/>
      </w:pPr>
      <w:r>
        <w:tab/>
        <w:t>(b)</w:t>
      </w:r>
      <w:r>
        <w:tab/>
        <w:t>that is sitting at a place prescribed; and</w:t>
      </w:r>
    </w:p>
    <w:p w:rsidR="00B06C9B" w:rsidRDefault="00E802E7">
      <w:pPr>
        <w:pStyle w:val="Defpara"/>
        <w:spacing w:before="60"/>
      </w:pPr>
      <w:r>
        <w:tab/>
        <w:t>(c)</w:t>
      </w:r>
      <w:r>
        <w:tab/>
        <w:t>that is dealing with offenders of a class prescribed,</w:t>
      </w:r>
    </w:p>
    <w:p w:rsidR="00B06C9B" w:rsidRDefault="00E802E7">
      <w:pPr>
        <w:pStyle w:val="Defstart"/>
        <w:spacing w:before="70"/>
      </w:pPr>
      <w:r>
        <w:tab/>
        <w:t>by the regulations and that is constituted by a judicial officer who is approved by the judicial officer who heads the court so prescribed;</w:t>
      </w:r>
    </w:p>
    <w:p w:rsidR="00B06C9B" w:rsidRDefault="00E802E7">
      <w:pPr>
        <w:pStyle w:val="Defstart"/>
      </w:pPr>
      <w:r>
        <w:tab/>
      </w:r>
      <w:r>
        <w:rPr>
          <w:rStyle w:val="CharDefText"/>
        </w:rPr>
        <w:t>spent conviction order</w:t>
      </w:r>
      <w:r>
        <w:t xml:space="preserve"> has the meaning given by section 45(2);</w:t>
      </w:r>
    </w:p>
    <w:p w:rsidR="00B06C9B" w:rsidRDefault="00E802E7">
      <w:pPr>
        <w:pStyle w:val="Defstart"/>
      </w:pPr>
      <w:r>
        <w:rPr>
          <w:b/>
        </w:rPr>
        <w:tab/>
      </w:r>
      <w:r>
        <w:rPr>
          <w:rStyle w:val="CharDefText"/>
        </w:rPr>
        <w:t>statutory penalty</w:t>
      </w:r>
      <w:r>
        <w:t>, in relation to an offence, means the penalty specified by a written law for the offence;</w:t>
      </w:r>
    </w:p>
    <w:p w:rsidR="00B06C9B" w:rsidRDefault="00E802E7">
      <w:pPr>
        <w:pStyle w:val="Defstart"/>
      </w:pPr>
      <w:r>
        <w:rPr>
          <w:b/>
        </w:rPr>
        <w:tab/>
      </w:r>
      <w:r>
        <w:rPr>
          <w:rStyle w:val="CharDefText"/>
        </w:rPr>
        <w:t>superior court</w:t>
      </w:r>
      <w:r>
        <w:t xml:space="preserve"> means the Supreme Court or the District Court;</w:t>
      </w:r>
    </w:p>
    <w:p w:rsidR="00B06C9B" w:rsidRDefault="00E802E7">
      <w:pPr>
        <w:pStyle w:val="Defstart"/>
      </w:pPr>
      <w:r>
        <w:tab/>
      </w:r>
      <w:r>
        <w:rPr>
          <w:rStyle w:val="CharDefText"/>
        </w:rPr>
        <w:t>written reasons</w:t>
      </w:r>
      <w:r>
        <w:t xml:space="preserve"> includes reasons that are — </w:t>
      </w:r>
    </w:p>
    <w:p w:rsidR="00B06C9B" w:rsidRDefault="00E802E7">
      <w:pPr>
        <w:pStyle w:val="Defpara"/>
      </w:pPr>
      <w:r>
        <w:tab/>
        <w:t>(a)</w:t>
      </w:r>
      <w:r>
        <w:tab/>
        <w:t>given orally and subsequently transcribed; and</w:t>
      </w:r>
    </w:p>
    <w:p w:rsidR="00B06C9B" w:rsidRDefault="00E802E7">
      <w:pPr>
        <w:pStyle w:val="Defpara"/>
      </w:pPr>
      <w:r>
        <w:tab/>
        <w:t>(b)</w:t>
      </w:r>
      <w:r>
        <w:tab/>
        <w:t>given orally but also recorded electronically in a format that enables them to be subsequently transcribed.</w:t>
      </w:r>
    </w:p>
    <w:p w:rsidR="00B06C9B" w:rsidRDefault="00E802E7">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rsidR="00B06C9B" w:rsidRDefault="00E802E7">
      <w:pPr>
        <w:pStyle w:val="Indenta"/>
      </w:pPr>
      <w:r>
        <w:tab/>
        <w:t>(a)</w:t>
      </w:r>
      <w:r>
        <w:tab/>
        <w:t>the persons are engaged to be married to each other, including a betrothal under cultural or religious tradition; or</w:t>
      </w:r>
    </w:p>
    <w:p w:rsidR="00B06C9B" w:rsidRDefault="00E802E7">
      <w:pPr>
        <w:pStyle w:val="Indenta"/>
      </w:pPr>
      <w:r>
        <w:tab/>
        <w:t>(b)</w:t>
      </w:r>
      <w:r>
        <w:tab/>
        <w:t>the persons date each other, or have a romantic involvement with each other, whether or not a sexual relationship is involved.</w:t>
      </w:r>
    </w:p>
    <w:p w:rsidR="00B06C9B" w:rsidRDefault="00E802E7">
      <w:pPr>
        <w:pStyle w:val="Subsection"/>
      </w:pPr>
      <w:r>
        <w:tab/>
        <w:t>(1B)</w:t>
      </w:r>
      <w:r>
        <w:tab/>
        <w:t xml:space="preserve">In deciding whether an intimate personal relationship exists under subsection (1A)(b), the following may be taken into account — </w:t>
      </w:r>
    </w:p>
    <w:p w:rsidR="00B06C9B" w:rsidRDefault="00E802E7">
      <w:pPr>
        <w:pStyle w:val="Indenta"/>
      </w:pPr>
      <w:r>
        <w:tab/>
        <w:t>(a)</w:t>
      </w:r>
      <w:r>
        <w:tab/>
        <w:t xml:space="preserve">the circumstances of the relationship, including, for example, the level of trust and commitment; </w:t>
      </w:r>
    </w:p>
    <w:p w:rsidR="00B06C9B" w:rsidRDefault="00E802E7">
      <w:pPr>
        <w:pStyle w:val="Indenta"/>
      </w:pPr>
      <w:r>
        <w:tab/>
        <w:t>(b)</w:t>
      </w:r>
      <w:r>
        <w:tab/>
        <w:t>the length of time the relationship has existed;</w:t>
      </w:r>
    </w:p>
    <w:p w:rsidR="00B06C9B" w:rsidRDefault="00E802E7">
      <w:pPr>
        <w:pStyle w:val="Indenta"/>
      </w:pPr>
      <w:r>
        <w:tab/>
        <w:t>(c)</w:t>
      </w:r>
      <w:r>
        <w:tab/>
        <w:t xml:space="preserve">the frequency of contact between the persons; </w:t>
      </w:r>
    </w:p>
    <w:p w:rsidR="00B06C9B" w:rsidRDefault="00E802E7">
      <w:pPr>
        <w:pStyle w:val="Indenta"/>
      </w:pPr>
      <w:r>
        <w:tab/>
        <w:t>(d)</w:t>
      </w:r>
      <w:r>
        <w:tab/>
        <w:t>the level of intimacy between the persons.</w:t>
      </w:r>
    </w:p>
    <w:p w:rsidR="00B06C9B" w:rsidRDefault="00E802E7">
      <w:pPr>
        <w:pStyle w:val="Subsection"/>
        <w:rPr>
          <w:snapToGrid w:val="0"/>
        </w:rPr>
      </w:pPr>
      <w:r>
        <w:rPr>
          <w:snapToGrid w:val="0"/>
        </w:rPr>
        <w:tab/>
        <w:t>(2)</w:t>
      </w:r>
      <w:r>
        <w:rPr>
          <w:snapToGrid w:val="0"/>
        </w:rPr>
        <w:tab/>
        <w:t>In this Act these abbreviations are used:</w:t>
      </w:r>
    </w:p>
    <w:p w:rsidR="00B06C9B" w:rsidRDefault="00E802E7">
      <w:pPr>
        <w:pStyle w:val="Defstart"/>
      </w:pPr>
      <w:r>
        <w:rPr>
          <w:b/>
        </w:rPr>
        <w:tab/>
      </w:r>
      <w:r>
        <w:rPr>
          <w:rStyle w:val="CharDefText"/>
        </w:rPr>
        <w:t>CBO</w:t>
      </w:r>
      <w:r>
        <w:t xml:space="preserve"> for community based order;</w:t>
      </w:r>
    </w:p>
    <w:p w:rsidR="00B06C9B" w:rsidRDefault="00E802E7">
      <w:pPr>
        <w:pStyle w:val="Defstart"/>
      </w:pPr>
      <w:r>
        <w:rPr>
          <w:b/>
        </w:rPr>
        <w:tab/>
      </w:r>
      <w:r>
        <w:rPr>
          <w:rStyle w:val="CharDefText"/>
        </w:rPr>
        <w:t>CCO</w:t>
      </w:r>
      <w:r>
        <w:t xml:space="preserve"> for community corrections officer;</w:t>
      </w:r>
    </w:p>
    <w:p w:rsidR="00B06C9B" w:rsidRDefault="00E802E7">
      <w:pPr>
        <w:pStyle w:val="Defstart"/>
      </w:pPr>
      <w:r>
        <w:rPr>
          <w:b/>
        </w:rPr>
        <w:tab/>
      </w:r>
      <w:r>
        <w:rPr>
          <w:rStyle w:val="CharDefText"/>
        </w:rPr>
        <w:t>CRO</w:t>
      </w:r>
      <w:r>
        <w:t xml:space="preserve"> for conditional release order;</w:t>
      </w:r>
    </w:p>
    <w:p w:rsidR="00B06C9B" w:rsidRDefault="00E802E7">
      <w:pPr>
        <w:pStyle w:val="Defstart"/>
      </w:pPr>
      <w:r>
        <w:rPr>
          <w:b/>
        </w:rPr>
        <w:tab/>
      </w:r>
      <w:r>
        <w:rPr>
          <w:rStyle w:val="CharDefText"/>
        </w:rPr>
        <w:t>CSI</w:t>
      </w:r>
      <w:r>
        <w:t xml:space="preserve"> for conditional suspended imprisonment;</w:t>
      </w:r>
    </w:p>
    <w:p w:rsidR="00B06C9B" w:rsidRDefault="00E802E7">
      <w:pPr>
        <w:pStyle w:val="Defstart"/>
      </w:pPr>
      <w:r>
        <w:rPr>
          <w:b/>
        </w:rPr>
        <w:tab/>
      </w:r>
      <w:r>
        <w:rPr>
          <w:rStyle w:val="CharDefText"/>
        </w:rPr>
        <w:t>DPP</w:t>
      </w:r>
      <w:r>
        <w:t xml:space="preserve"> for Director of Public Prosecutions of the State;</w:t>
      </w:r>
    </w:p>
    <w:p w:rsidR="00B06C9B" w:rsidRDefault="00E802E7">
      <w:pPr>
        <w:pStyle w:val="Defstart"/>
      </w:pPr>
      <w:r>
        <w:rPr>
          <w:b/>
        </w:rPr>
        <w:tab/>
      </w:r>
      <w:r>
        <w:rPr>
          <w:rStyle w:val="CharDefText"/>
        </w:rPr>
        <w:t>ISO</w:t>
      </w:r>
      <w:r>
        <w:t xml:space="preserve"> for intensive supervision order;</w:t>
      </w:r>
    </w:p>
    <w:p w:rsidR="00B06C9B" w:rsidRDefault="00E802E7">
      <w:pPr>
        <w:pStyle w:val="Defstart"/>
      </w:pPr>
      <w:r>
        <w:tab/>
      </w:r>
      <w:r>
        <w:rPr>
          <w:rStyle w:val="CharDefText"/>
        </w:rPr>
        <w:t>PSO</w:t>
      </w:r>
      <w:r>
        <w:t xml:space="preserve"> for pre</w:t>
      </w:r>
      <w:r>
        <w:noBreakHyphen/>
        <w:t>sentence order.</w:t>
      </w:r>
    </w:p>
    <w:p w:rsidR="00B06C9B" w:rsidRDefault="00E802E7">
      <w:pPr>
        <w:pStyle w:val="Subsection"/>
      </w:pPr>
      <w:r>
        <w:tab/>
        <w:t>(3)</w:t>
      </w:r>
      <w:r>
        <w:tab/>
        <w:t>Examples in this Act are provided to assist understanding and do not form part of the Act.</w:t>
      </w:r>
    </w:p>
    <w:p w:rsidR="00B06C9B" w:rsidRDefault="00E802E7">
      <w:pPr>
        <w:pStyle w:val="Subsection"/>
      </w:pPr>
      <w:r>
        <w:tab/>
        <w:t>(4)</w:t>
      </w:r>
      <w:r>
        <w:tab/>
        <w:t xml:space="preserve">In this Act a reference to the suspension of a term or terms of imprisonment is a reference to a suspension of — </w:t>
      </w:r>
    </w:p>
    <w:p w:rsidR="00B06C9B" w:rsidRDefault="00E802E7">
      <w:pPr>
        <w:pStyle w:val="Indenta"/>
      </w:pPr>
      <w:r>
        <w:tab/>
        <w:t>(a)</w:t>
      </w:r>
      <w:r>
        <w:tab/>
        <w:t>the whole of the term or terms; or</w:t>
      </w:r>
    </w:p>
    <w:p w:rsidR="00B06C9B" w:rsidRDefault="00E802E7">
      <w:pPr>
        <w:pStyle w:val="Indenta"/>
      </w:pPr>
      <w:r>
        <w:tab/>
        <w:t>(b)</w:t>
      </w:r>
      <w:r>
        <w:tab/>
        <w:t>part of the term or terms.</w:t>
      </w:r>
    </w:p>
    <w:p w:rsidR="00B06C9B" w:rsidRDefault="00E802E7">
      <w:pPr>
        <w:pStyle w:val="Footnotesection"/>
      </w:pPr>
      <w:r>
        <w:tab/>
        <w:t>[Section 4 amended: No. 50 of 2003 s. 4, 14, 23 and 29(3); No. 84 of 2004 s. 65; No. 27 of 2004 s. 6(1) and (2); No. 65 of 2006 s. 45; No. 45 of 2016 s. 61; No. 13 of 2020 s. 4; No. 30 of 2020 s. 14.]</w:t>
      </w:r>
    </w:p>
    <w:p w:rsidR="00B06C9B" w:rsidRDefault="00E802E7">
      <w:pPr>
        <w:pStyle w:val="Heading5"/>
        <w:rPr>
          <w:snapToGrid w:val="0"/>
        </w:rPr>
      </w:pPr>
      <w:bookmarkStart w:id="13" w:name="_Toc57214987"/>
      <w:r>
        <w:rPr>
          <w:rStyle w:val="CharSectno"/>
        </w:rPr>
        <w:t>5</w:t>
      </w:r>
      <w:r>
        <w:rPr>
          <w:snapToGrid w:val="0"/>
        </w:rPr>
        <w:t>.</w:t>
      </w:r>
      <w:r>
        <w:rPr>
          <w:snapToGrid w:val="0"/>
        </w:rPr>
        <w:tab/>
        <w:t>Civil liability not affected</w:t>
      </w:r>
      <w:bookmarkEnd w:id="13"/>
    </w:p>
    <w:p w:rsidR="00B06C9B" w:rsidRDefault="00E802E7">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rsidR="00B06C9B" w:rsidRDefault="00E802E7">
      <w:pPr>
        <w:pStyle w:val="Heading2"/>
      </w:pPr>
      <w:bookmarkStart w:id="14" w:name="_Toc57120424"/>
      <w:bookmarkStart w:id="15" w:name="_Toc57126436"/>
      <w:bookmarkStart w:id="16" w:name="_Toc57127466"/>
      <w:bookmarkStart w:id="17" w:name="_Toc57213717"/>
      <w:bookmarkStart w:id="18" w:name="_Toc57214988"/>
      <w:r>
        <w:rPr>
          <w:rStyle w:val="CharPartNo"/>
        </w:rPr>
        <w:t>Part 2</w:t>
      </w:r>
      <w:r>
        <w:t> — </w:t>
      </w:r>
      <w:r>
        <w:rPr>
          <w:rStyle w:val="CharPartText"/>
        </w:rPr>
        <w:t>General matters</w:t>
      </w:r>
      <w:bookmarkEnd w:id="14"/>
      <w:bookmarkEnd w:id="15"/>
      <w:bookmarkEnd w:id="16"/>
      <w:bookmarkEnd w:id="17"/>
      <w:bookmarkEnd w:id="18"/>
    </w:p>
    <w:p w:rsidR="00B06C9B" w:rsidRDefault="00E802E7">
      <w:pPr>
        <w:pStyle w:val="Heading3"/>
      </w:pPr>
      <w:bookmarkStart w:id="19" w:name="_Toc57120425"/>
      <w:bookmarkStart w:id="20" w:name="_Toc57126437"/>
      <w:bookmarkStart w:id="21" w:name="_Toc57127467"/>
      <w:bookmarkStart w:id="22" w:name="_Toc57213718"/>
      <w:bookmarkStart w:id="23" w:name="_Toc57214989"/>
      <w:r>
        <w:rPr>
          <w:rStyle w:val="CharDivNo"/>
        </w:rPr>
        <w:t>Division 1</w:t>
      </w:r>
      <w:r>
        <w:rPr>
          <w:snapToGrid w:val="0"/>
        </w:rPr>
        <w:t> — </w:t>
      </w:r>
      <w:r>
        <w:rPr>
          <w:rStyle w:val="CharDivText"/>
        </w:rPr>
        <w:t>Sentencing principles</w:t>
      </w:r>
      <w:bookmarkEnd w:id="19"/>
      <w:bookmarkEnd w:id="20"/>
      <w:bookmarkEnd w:id="21"/>
      <w:bookmarkEnd w:id="22"/>
      <w:bookmarkEnd w:id="23"/>
    </w:p>
    <w:p w:rsidR="00B06C9B" w:rsidRDefault="00E802E7">
      <w:pPr>
        <w:pStyle w:val="Heading5"/>
        <w:rPr>
          <w:snapToGrid w:val="0"/>
        </w:rPr>
      </w:pPr>
      <w:bookmarkStart w:id="24" w:name="_Toc57214990"/>
      <w:r>
        <w:rPr>
          <w:rStyle w:val="CharSectno"/>
        </w:rPr>
        <w:t>6</w:t>
      </w:r>
      <w:r>
        <w:rPr>
          <w:snapToGrid w:val="0"/>
        </w:rPr>
        <w:t>.</w:t>
      </w:r>
      <w:r>
        <w:rPr>
          <w:snapToGrid w:val="0"/>
        </w:rPr>
        <w:tab/>
        <w:t>Principles of sentencing</w:t>
      </w:r>
      <w:bookmarkEnd w:id="24"/>
    </w:p>
    <w:p w:rsidR="00B06C9B" w:rsidRDefault="00E802E7">
      <w:pPr>
        <w:pStyle w:val="Subsection"/>
        <w:rPr>
          <w:snapToGrid w:val="0"/>
        </w:rPr>
      </w:pPr>
      <w:r>
        <w:rPr>
          <w:snapToGrid w:val="0"/>
        </w:rPr>
        <w:tab/>
        <w:t>(1)</w:t>
      </w:r>
      <w:r>
        <w:rPr>
          <w:snapToGrid w:val="0"/>
        </w:rPr>
        <w:tab/>
        <w:t>A sentence imposed on an offender must be commensurate with the seriousness of the offence.</w:t>
      </w:r>
    </w:p>
    <w:p w:rsidR="00B06C9B" w:rsidRDefault="00E802E7">
      <w:pPr>
        <w:pStyle w:val="Subsection"/>
        <w:rPr>
          <w:snapToGrid w:val="0"/>
        </w:rPr>
      </w:pPr>
      <w:r>
        <w:rPr>
          <w:snapToGrid w:val="0"/>
        </w:rPr>
        <w:tab/>
        <w:t>(2)</w:t>
      </w:r>
      <w:r>
        <w:rPr>
          <w:snapToGrid w:val="0"/>
        </w:rPr>
        <w:tab/>
        <w:t>The seriousness of an offence must be determined by taking into account —</w:t>
      </w:r>
    </w:p>
    <w:p w:rsidR="00B06C9B" w:rsidRDefault="00E802E7">
      <w:pPr>
        <w:pStyle w:val="Indenta"/>
        <w:rPr>
          <w:snapToGrid w:val="0"/>
        </w:rPr>
      </w:pPr>
      <w:r>
        <w:rPr>
          <w:snapToGrid w:val="0"/>
        </w:rPr>
        <w:tab/>
        <w:t>(a)</w:t>
      </w:r>
      <w:r>
        <w:rPr>
          <w:snapToGrid w:val="0"/>
        </w:rPr>
        <w:tab/>
        <w:t>the statutory penalty for the offence; and</w:t>
      </w:r>
    </w:p>
    <w:p w:rsidR="00B06C9B" w:rsidRDefault="00E802E7">
      <w:pPr>
        <w:pStyle w:val="Indenta"/>
        <w:rPr>
          <w:snapToGrid w:val="0"/>
        </w:rPr>
      </w:pPr>
      <w:r>
        <w:rPr>
          <w:snapToGrid w:val="0"/>
        </w:rPr>
        <w:tab/>
        <w:t>(b)</w:t>
      </w:r>
      <w:r>
        <w:rPr>
          <w:snapToGrid w:val="0"/>
        </w:rPr>
        <w:tab/>
        <w:t>the circumstances of the commission of the offence, including the vulnerability of any victim of the offence; and</w:t>
      </w:r>
    </w:p>
    <w:p w:rsidR="00B06C9B" w:rsidRDefault="00E802E7">
      <w:pPr>
        <w:pStyle w:val="Indenta"/>
        <w:rPr>
          <w:snapToGrid w:val="0"/>
        </w:rPr>
      </w:pPr>
      <w:r>
        <w:rPr>
          <w:snapToGrid w:val="0"/>
        </w:rPr>
        <w:tab/>
        <w:t>(c)</w:t>
      </w:r>
      <w:r>
        <w:rPr>
          <w:snapToGrid w:val="0"/>
        </w:rPr>
        <w:tab/>
        <w:t>any aggravating factors; and</w:t>
      </w:r>
    </w:p>
    <w:p w:rsidR="00B06C9B" w:rsidRDefault="00E802E7">
      <w:pPr>
        <w:pStyle w:val="Indenta"/>
        <w:rPr>
          <w:snapToGrid w:val="0"/>
        </w:rPr>
      </w:pPr>
      <w:r>
        <w:rPr>
          <w:snapToGrid w:val="0"/>
        </w:rPr>
        <w:tab/>
        <w:t>(d)</w:t>
      </w:r>
      <w:r>
        <w:rPr>
          <w:snapToGrid w:val="0"/>
        </w:rPr>
        <w:tab/>
        <w:t>any mitigating factors.</w:t>
      </w:r>
    </w:p>
    <w:p w:rsidR="00B06C9B" w:rsidRDefault="00E802E7">
      <w:pPr>
        <w:pStyle w:val="Subsection"/>
        <w:rPr>
          <w:snapToGrid w:val="0"/>
        </w:rPr>
      </w:pPr>
      <w:r>
        <w:rPr>
          <w:snapToGrid w:val="0"/>
        </w:rPr>
        <w:tab/>
        <w:t>(3)</w:t>
      </w:r>
      <w:r>
        <w:rPr>
          <w:snapToGrid w:val="0"/>
        </w:rPr>
        <w:tab/>
        <w:t>Subsection (1) does not prevent the reduction of a sentence because of —</w:t>
      </w:r>
    </w:p>
    <w:p w:rsidR="00B06C9B" w:rsidRDefault="00E802E7">
      <w:pPr>
        <w:pStyle w:val="Indenta"/>
        <w:rPr>
          <w:snapToGrid w:val="0"/>
        </w:rPr>
      </w:pPr>
      <w:r>
        <w:rPr>
          <w:snapToGrid w:val="0"/>
        </w:rPr>
        <w:tab/>
        <w:t>(a)</w:t>
      </w:r>
      <w:r>
        <w:rPr>
          <w:snapToGrid w:val="0"/>
        </w:rPr>
        <w:tab/>
        <w:t>any mitigating factors; or</w:t>
      </w:r>
    </w:p>
    <w:p w:rsidR="00B06C9B" w:rsidRDefault="00E802E7">
      <w:pPr>
        <w:pStyle w:val="Indenta"/>
        <w:rPr>
          <w:snapToGrid w:val="0"/>
        </w:rPr>
      </w:pPr>
      <w:r>
        <w:rPr>
          <w:snapToGrid w:val="0"/>
        </w:rPr>
        <w:tab/>
        <w:t>(b)</w:t>
      </w:r>
      <w:r>
        <w:rPr>
          <w:snapToGrid w:val="0"/>
        </w:rPr>
        <w:tab/>
        <w:t>any rule of law as to the totality of sentences.</w:t>
      </w:r>
    </w:p>
    <w:p w:rsidR="00B06C9B" w:rsidRDefault="00E802E7">
      <w:pPr>
        <w:pStyle w:val="Subsection"/>
        <w:rPr>
          <w:snapToGrid w:val="0"/>
        </w:rPr>
      </w:pPr>
      <w:r>
        <w:rPr>
          <w:snapToGrid w:val="0"/>
        </w:rPr>
        <w:tab/>
        <w:t>(4)</w:t>
      </w:r>
      <w:r>
        <w:rPr>
          <w:snapToGrid w:val="0"/>
        </w:rPr>
        <w:tab/>
        <w:t>A court must not impose a sentence of imprisonment on an offender unless it decides that —</w:t>
      </w:r>
    </w:p>
    <w:p w:rsidR="00B06C9B" w:rsidRDefault="00E802E7">
      <w:pPr>
        <w:pStyle w:val="Indenta"/>
        <w:rPr>
          <w:snapToGrid w:val="0"/>
        </w:rPr>
      </w:pPr>
      <w:r>
        <w:rPr>
          <w:snapToGrid w:val="0"/>
        </w:rPr>
        <w:tab/>
        <w:t>(a)</w:t>
      </w:r>
      <w:r>
        <w:rPr>
          <w:snapToGrid w:val="0"/>
        </w:rPr>
        <w:tab/>
        <w:t>the seriousness of the offence is such that only imprisonment can be justified; or</w:t>
      </w:r>
    </w:p>
    <w:p w:rsidR="00B06C9B" w:rsidRDefault="00E802E7">
      <w:pPr>
        <w:pStyle w:val="Indenta"/>
        <w:rPr>
          <w:snapToGrid w:val="0"/>
        </w:rPr>
      </w:pPr>
      <w:r>
        <w:rPr>
          <w:snapToGrid w:val="0"/>
        </w:rPr>
        <w:tab/>
        <w:t>(b)</w:t>
      </w:r>
      <w:r>
        <w:rPr>
          <w:snapToGrid w:val="0"/>
        </w:rPr>
        <w:tab/>
        <w:t>the protection of the community requires it.</w:t>
      </w:r>
    </w:p>
    <w:p w:rsidR="00B06C9B" w:rsidRDefault="00E802E7">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rsidR="00B06C9B" w:rsidRDefault="00E802E7">
      <w:pPr>
        <w:pStyle w:val="Subsection"/>
        <w:rPr>
          <w:snapToGrid w:val="0"/>
        </w:rPr>
      </w:pPr>
      <w:r>
        <w:rPr>
          <w:snapToGrid w:val="0"/>
        </w:rPr>
        <w:tab/>
        <w:t>(6)</w:t>
      </w:r>
      <w:r>
        <w:rPr>
          <w:snapToGrid w:val="0"/>
        </w:rPr>
        <w:tab/>
        <w:t>For the purpose of subsection (4), an order under section 58 that a person be imprisoned is not a sentence of imprisonment.</w:t>
      </w:r>
    </w:p>
    <w:p w:rsidR="00B06C9B" w:rsidRDefault="00E802E7">
      <w:pPr>
        <w:pStyle w:val="Footnotesection"/>
      </w:pPr>
      <w:r>
        <w:tab/>
        <w:t>[Section 6 amended: No. 23 of 2001 s. 12.]</w:t>
      </w:r>
    </w:p>
    <w:p w:rsidR="00B06C9B" w:rsidRDefault="00E802E7">
      <w:pPr>
        <w:pStyle w:val="Heading5"/>
        <w:rPr>
          <w:snapToGrid w:val="0"/>
        </w:rPr>
      </w:pPr>
      <w:bookmarkStart w:id="25" w:name="_Toc57214991"/>
      <w:r>
        <w:rPr>
          <w:rStyle w:val="CharSectno"/>
        </w:rPr>
        <w:t>7</w:t>
      </w:r>
      <w:r>
        <w:rPr>
          <w:snapToGrid w:val="0"/>
        </w:rPr>
        <w:t>.</w:t>
      </w:r>
      <w:r>
        <w:rPr>
          <w:snapToGrid w:val="0"/>
        </w:rPr>
        <w:tab/>
        <w:t>Aggravating factors</w:t>
      </w:r>
      <w:bookmarkEnd w:id="25"/>
    </w:p>
    <w:p w:rsidR="00B06C9B" w:rsidRDefault="00E802E7">
      <w:pPr>
        <w:pStyle w:val="Subsection"/>
        <w:rPr>
          <w:snapToGrid w:val="0"/>
        </w:rPr>
      </w:pPr>
      <w:r>
        <w:rPr>
          <w:snapToGrid w:val="0"/>
        </w:rPr>
        <w:tab/>
        <w:t>(1)</w:t>
      </w:r>
      <w:r>
        <w:rPr>
          <w:snapToGrid w:val="0"/>
        </w:rPr>
        <w:tab/>
        <w:t>Aggravating factors are factors which, in the court’s opinion, increase the culpability of the offender.</w:t>
      </w:r>
    </w:p>
    <w:p w:rsidR="00B06C9B" w:rsidRDefault="00E802E7">
      <w:pPr>
        <w:pStyle w:val="Subsection"/>
        <w:rPr>
          <w:snapToGrid w:val="0"/>
        </w:rPr>
      </w:pPr>
      <w:r>
        <w:rPr>
          <w:snapToGrid w:val="0"/>
        </w:rPr>
        <w:tab/>
        <w:t>(2)</w:t>
      </w:r>
      <w:r>
        <w:rPr>
          <w:snapToGrid w:val="0"/>
        </w:rPr>
        <w:tab/>
        <w:t>An offence is not aggravated by the fact that —</w:t>
      </w:r>
    </w:p>
    <w:p w:rsidR="00B06C9B" w:rsidRDefault="00E802E7">
      <w:pPr>
        <w:pStyle w:val="Indenta"/>
        <w:spacing w:before="120"/>
        <w:rPr>
          <w:snapToGrid w:val="0"/>
        </w:rPr>
      </w:pPr>
      <w:r>
        <w:rPr>
          <w:snapToGrid w:val="0"/>
        </w:rPr>
        <w:tab/>
        <w:t>(a)</w:t>
      </w:r>
      <w:r>
        <w:rPr>
          <w:snapToGrid w:val="0"/>
        </w:rPr>
        <w:tab/>
        <w:t>the offender pleaded not guilty to it; or</w:t>
      </w:r>
    </w:p>
    <w:p w:rsidR="00B06C9B" w:rsidRDefault="00E802E7">
      <w:pPr>
        <w:pStyle w:val="Indenta"/>
        <w:spacing w:before="120"/>
        <w:rPr>
          <w:snapToGrid w:val="0"/>
        </w:rPr>
      </w:pPr>
      <w:r>
        <w:rPr>
          <w:snapToGrid w:val="0"/>
        </w:rPr>
        <w:tab/>
        <w:t>(b)</w:t>
      </w:r>
      <w:r>
        <w:rPr>
          <w:snapToGrid w:val="0"/>
        </w:rPr>
        <w:tab/>
        <w:t>the offender has a criminal record; or</w:t>
      </w:r>
    </w:p>
    <w:p w:rsidR="00B06C9B" w:rsidRDefault="00E802E7">
      <w:pPr>
        <w:pStyle w:val="Indenta"/>
        <w:spacing w:before="120"/>
        <w:rPr>
          <w:snapToGrid w:val="0"/>
        </w:rPr>
      </w:pPr>
      <w:r>
        <w:rPr>
          <w:snapToGrid w:val="0"/>
        </w:rPr>
        <w:tab/>
        <w:t>(c)</w:t>
      </w:r>
      <w:r>
        <w:rPr>
          <w:snapToGrid w:val="0"/>
        </w:rPr>
        <w:tab/>
        <w:t>a previous sentence has not achieved the purpose for which it was imposed.</w:t>
      </w:r>
    </w:p>
    <w:p w:rsidR="00B06C9B" w:rsidRDefault="00E802E7">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rsidR="00B06C9B" w:rsidRDefault="00E802E7">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rsidR="00B06C9B" w:rsidRDefault="00E802E7">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rsidR="00B06C9B" w:rsidRDefault="00E802E7">
      <w:pPr>
        <w:pStyle w:val="Heading5"/>
        <w:rPr>
          <w:snapToGrid w:val="0"/>
        </w:rPr>
      </w:pPr>
      <w:bookmarkStart w:id="26" w:name="_Toc57214992"/>
      <w:r>
        <w:rPr>
          <w:rStyle w:val="CharSectno"/>
        </w:rPr>
        <w:t>8</w:t>
      </w:r>
      <w:r>
        <w:rPr>
          <w:snapToGrid w:val="0"/>
        </w:rPr>
        <w:t>.</w:t>
      </w:r>
      <w:r>
        <w:rPr>
          <w:snapToGrid w:val="0"/>
        </w:rPr>
        <w:tab/>
        <w:t>Mitigating factors</w:t>
      </w:r>
      <w:bookmarkEnd w:id="26"/>
    </w:p>
    <w:p w:rsidR="00B06C9B" w:rsidRDefault="00E802E7">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rsidR="00B06C9B" w:rsidRDefault="00E802E7">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rsidR="00B06C9B" w:rsidRDefault="00E802E7">
      <w:pPr>
        <w:pStyle w:val="Subsection"/>
      </w:pPr>
      <w:r>
        <w:tab/>
        <w:t>(3)</w:t>
      </w:r>
      <w:r>
        <w:tab/>
        <w:t>The fact that criminal property confiscation has occurred or may occur is not a mitigating factor.</w:t>
      </w:r>
    </w:p>
    <w:p w:rsidR="00B06C9B" w:rsidRDefault="00E802E7">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rsidR="00B06C9B" w:rsidRDefault="00E802E7">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rsidR="00B06C9B" w:rsidRDefault="00E802E7">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rsidR="00B06C9B" w:rsidRDefault="00E802E7">
      <w:pPr>
        <w:pStyle w:val="Subsection"/>
        <w:spacing w:before="140"/>
      </w:pPr>
      <w:r>
        <w:tab/>
        <w:t>(6)</w:t>
      </w:r>
      <w:r>
        <w:tab/>
        <w:t>In this section —</w:t>
      </w:r>
    </w:p>
    <w:p w:rsidR="00B06C9B" w:rsidRDefault="00E802E7">
      <w:pPr>
        <w:pStyle w:val="Defstart"/>
      </w:pPr>
      <w:r>
        <w:rPr>
          <w:b/>
        </w:rPr>
        <w:tab/>
      </w:r>
      <w:r>
        <w:rPr>
          <w:rStyle w:val="CharDefText"/>
        </w:rPr>
        <w:t>criminal property confiscation</w:t>
      </w:r>
      <w:r>
        <w:t xml:space="preserve"> means —</w:t>
      </w:r>
    </w:p>
    <w:p w:rsidR="00B06C9B" w:rsidRDefault="00E802E7">
      <w:pPr>
        <w:pStyle w:val="Defpara"/>
        <w:spacing w:before="60"/>
      </w:pPr>
      <w:r>
        <w:tab/>
        <w:t>(a)</w:t>
      </w:r>
      <w:r>
        <w:tab/>
        <w:t xml:space="preserve">confiscation of derived property or any other property under section 6, 7 or 8 of the </w:t>
      </w:r>
      <w:r>
        <w:rPr>
          <w:i/>
        </w:rPr>
        <w:t>Criminal Property Confiscation Act 2000</w:t>
      </w:r>
      <w:r>
        <w:t>; or</w:t>
      </w:r>
    </w:p>
    <w:p w:rsidR="00B06C9B" w:rsidRDefault="00E802E7">
      <w:pPr>
        <w:pStyle w:val="Defpara"/>
        <w:spacing w:before="60"/>
      </w:pPr>
      <w:r>
        <w:tab/>
        <w:t>(b)</w:t>
      </w:r>
      <w:r>
        <w:tab/>
        <w:t>confiscation or forfeiture to the State of derived property under any other written law;</w:t>
      </w:r>
    </w:p>
    <w:p w:rsidR="00B06C9B" w:rsidRDefault="00E802E7">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rsidR="00B06C9B" w:rsidRDefault="00E802E7">
      <w:pPr>
        <w:pStyle w:val="Footnotesection"/>
        <w:spacing w:before="100"/>
      </w:pPr>
      <w:r>
        <w:tab/>
        <w:t>[Section 8 amended: No. 29 of 1998 s. 15; No. 26 of 2004 s. 7; No. 41 of 2006 s. 71(1) and 79; No. 42 of 2012 s. 3; No. 17 of 2016 s. 54; No. 29 of 2020 s. 121.]</w:t>
      </w:r>
    </w:p>
    <w:p w:rsidR="00B06C9B" w:rsidRDefault="00E802E7">
      <w:pPr>
        <w:pStyle w:val="Heading5"/>
      </w:pPr>
      <w:bookmarkStart w:id="27" w:name="_Toc57214993"/>
      <w:r>
        <w:rPr>
          <w:rStyle w:val="CharSectno"/>
        </w:rPr>
        <w:t>9AA</w:t>
      </w:r>
      <w:r>
        <w:t>.</w:t>
      </w:r>
      <w:r>
        <w:tab/>
        <w:t>Plea of guilty, sentence may be reduced in case of</w:t>
      </w:r>
      <w:bookmarkEnd w:id="27"/>
    </w:p>
    <w:p w:rsidR="00B06C9B" w:rsidRDefault="00E802E7">
      <w:pPr>
        <w:pStyle w:val="Subsection"/>
        <w:spacing w:before="140"/>
      </w:pPr>
      <w:r>
        <w:tab/>
        <w:t>(1)</w:t>
      </w:r>
      <w:r>
        <w:tab/>
        <w:t xml:space="preserve">In this section — </w:t>
      </w:r>
    </w:p>
    <w:p w:rsidR="00B06C9B" w:rsidRDefault="00E802E7">
      <w:pPr>
        <w:pStyle w:val="Defstart"/>
      </w:pPr>
      <w:r>
        <w:tab/>
      </w:r>
      <w:r>
        <w:rPr>
          <w:rStyle w:val="CharDefText"/>
        </w:rPr>
        <w:t>fixed term</w:t>
      </w:r>
      <w:r>
        <w:t xml:space="preserve"> has the meaning given in section 85(1);</w:t>
      </w:r>
    </w:p>
    <w:p w:rsidR="00B06C9B" w:rsidRDefault="00E802E7">
      <w:pPr>
        <w:pStyle w:val="Defstart"/>
      </w:pPr>
      <w:r>
        <w:tab/>
      </w:r>
      <w:r>
        <w:rPr>
          <w:rStyle w:val="CharDefText"/>
        </w:rPr>
        <w:t>head sentence</w:t>
      </w:r>
      <w:r>
        <w:t xml:space="preserve">, for an offence, means the sentence that a court would have imposed for the offence if — </w:t>
      </w:r>
    </w:p>
    <w:p w:rsidR="00B06C9B" w:rsidRDefault="00E802E7">
      <w:pPr>
        <w:pStyle w:val="Defpara"/>
        <w:spacing w:before="60"/>
      </w:pPr>
      <w:r>
        <w:tab/>
        <w:t>(a)</w:t>
      </w:r>
      <w:r>
        <w:tab/>
        <w:t>the offender had been found guilty after a plea of not guilty; and</w:t>
      </w:r>
    </w:p>
    <w:p w:rsidR="00B06C9B" w:rsidRDefault="00E802E7">
      <w:pPr>
        <w:pStyle w:val="Defpara"/>
        <w:spacing w:before="60"/>
      </w:pPr>
      <w:r>
        <w:tab/>
        <w:t>(b)</w:t>
      </w:r>
      <w:r>
        <w:tab/>
        <w:t>there were no mitigating factors;</w:t>
      </w:r>
    </w:p>
    <w:p w:rsidR="00B06C9B" w:rsidRDefault="00E802E7">
      <w:pPr>
        <w:pStyle w:val="Defstart"/>
      </w:pPr>
      <w:r>
        <w:tab/>
      </w:r>
      <w:r>
        <w:rPr>
          <w:rStyle w:val="CharDefText"/>
        </w:rPr>
        <w:t>victim</w:t>
      </w:r>
      <w:r>
        <w:t xml:space="preserve"> has the meaning given in section 13.</w:t>
      </w:r>
    </w:p>
    <w:p w:rsidR="00B06C9B" w:rsidRDefault="00E802E7">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rsidR="00B06C9B" w:rsidRDefault="00E802E7">
      <w:pPr>
        <w:pStyle w:val="Subsection"/>
        <w:spacing w:before="150"/>
      </w:pPr>
      <w:r>
        <w:tab/>
        <w:t>(3)</w:t>
      </w:r>
      <w:r>
        <w:tab/>
        <w:t>The earlier in the proceedings the plea is made, the greater the reduction in the sentence may be.</w:t>
      </w:r>
    </w:p>
    <w:p w:rsidR="00B06C9B" w:rsidRDefault="00E802E7">
      <w:pPr>
        <w:pStyle w:val="Subsection"/>
      </w:pPr>
      <w:r>
        <w:tab/>
        <w:t>(4)</w:t>
      </w:r>
      <w:r>
        <w:tab/>
        <w:t xml:space="preserve">If the head sentence for an offence is or includes a fixed term, the court must not reduce the fixed term under subsection (2) — </w:t>
      </w:r>
    </w:p>
    <w:p w:rsidR="00B06C9B" w:rsidRDefault="00E802E7">
      <w:pPr>
        <w:pStyle w:val="Indenta"/>
      </w:pPr>
      <w:r>
        <w:tab/>
        <w:t>(a)</w:t>
      </w:r>
      <w:r>
        <w:tab/>
        <w:t>by more than 25%; or</w:t>
      </w:r>
    </w:p>
    <w:p w:rsidR="00B06C9B" w:rsidRDefault="00E802E7">
      <w:pPr>
        <w:pStyle w:val="Indenta"/>
      </w:pPr>
      <w:r>
        <w:tab/>
        <w:t>(b)</w:t>
      </w:r>
      <w:r>
        <w:tab/>
        <w:t>by 25%, unless the offender pleaded guilty, or indicated that he or she would plead guilty, at the first reasonable opportunity.</w:t>
      </w:r>
    </w:p>
    <w:p w:rsidR="00B06C9B" w:rsidRDefault="00E802E7">
      <w:pPr>
        <w:pStyle w:val="Subsection"/>
      </w:pPr>
      <w:r>
        <w:tab/>
        <w:t>(5)</w:t>
      </w:r>
      <w:r>
        <w:tab/>
        <w:t>If a court reduces the head sentence for an offence under subsection (2), the court must state that fact and the extent of the reduction in open court.</w:t>
      </w:r>
    </w:p>
    <w:p w:rsidR="00B06C9B" w:rsidRDefault="00E802E7">
      <w:pPr>
        <w:pStyle w:val="Subsection"/>
      </w:pPr>
      <w:r>
        <w:tab/>
        <w:t>(6)</w:t>
      </w:r>
      <w:r>
        <w:tab/>
        <w:t>This section does not prevent the court from reducing the head sentence for an offence because of any mitigating factor other than a plea of guilty.</w:t>
      </w:r>
    </w:p>
    <w:p w:rsidR="00B06C9B" w:rsidRDefault="00E802E7">
      <w:pPr>
        <w:pStyle w:val="Footnotesection"/>
      </w:pPr>
      <w:r>
        <w:tab/>
        <w:t>[Section 9AA inserted: No. 42 of 2012 s. 4.]</w:t>
      </w:r>
    </w:p>
    <w:p w:rsidR="00B06C9B" w:rsidRDefault="00E802E7">
      <w:pPr>
        <w:pStyle w:val="Heading3"/>
      </w:pPr>
      <w:bookmarkStart w:id="28" w:name="_Toc57120430"/>
      <w:bookmarkStart w:id="29" w:name="_Toc57126442"/>
      <w:bookmarkStart w:id="30" w:name="_Toc57127472"/>
      <w:bookmarkStart w:id="31" w:name="_Toc57213723"/>
      <w:bookmarkStart w:id="32" w:name="_Toc57214994"/>
      <w:r>
        <w:rPr>
          <w:rStyle w:val="CharDivNo"/>
        </w:rPr>
        <w:t>Division 2A</w:t>
      </w:r>
      <w:r>
        <w:t> — </w:t>
      </w:r>
      <w:r>
        <w:rPr>
          <w:rStyle w:val="CharDivText"/>
        </w:rPr>
        <w:t>Sentencing where declared criminal organisations involved</w:t>
      </w:r>
      <w:bookmarkEnd w:id="28"/>
      <w:bookmarkEnd w:id="29"/>
      <w:bookmarkEnd w:id="30"/>
      <w:bookmarkEnd w:id="31"/>
      <w:bookmarkEnd w:id="32"/>
    </w:p>
    <w:p w:rsidR="00B06C9B" w:rsidRDefault="00E802E7">
      <w:pPr>
        <w:pStyle w:val="Footnoteheading"/>
      </w:pPr>
      <w:r>
        <w:tab/>
        <w:t>[Heading inserted: No. 49 of 2012 s. 181(2).]</w:t>
      </w:r>
    </w:p>
    <w:p w:rsidR="00B06C9B" w:rsidRDefault="00E802E7">
      <w:pPr>
        <w:pStyle w:val="Heading5"/>
      </w:pPr>
      <w:bookmarkStart w:id="33" w:name="_Toc57214995"/>
      <w:r>
        <w:rPr>
          <w:rStyle w:val="CharSectno"/>
        </w:rPr>
        <w:t>9A</w:t>
      </w:r>
      <w:r>
        <w:t>.</w:t>
      </w:r>
      <w:r>
        <w:tab/>
        <w:t>Terms used</w:t>
      </w:r>
      <w:bookmarkEnd w:id="33"/>
    </w:p>
    <w:p w:rsidR="00B06C9B" w:rsidRDefault="00E802E7">
      <w:pPr>
        <w:pStyle w:val="Subsection"/>
      </w:pPr>
      <w:r>
        <w:tab/>
        <w:t>(1)</w:t>
      </w:r>
      <w:r>
        <w:tab/>
        <w:t xml:space="preserve">In this Division — </w:t>
      </w:r>
    </w:p>
    <w:p w:rsidR="00B06C9B" w:rsidRDefault="00E802E7">
      <w:pPr>
        <w:pStyle w:val="Defstart"/>
      </w:pPr>
      <w:r>
        <w:tab/>
      </w:r>
      <w:r>
        <w:rPr>
          <w:rStyle w:val="CharDefText"/>
        </w:rPr>
        <w:t>COC Act</w:t>
      </w:r>
      <w:r>
        <w:t xml:space="preserve"> means the </w:t>
      </w:r>
      <w:r>
        <w:rPr>
          <w:i/>
        </w:rPr>
        <w:t>Criminal Organisations Control Act 2012</w:t>
      </w:r>
      <w:r>
        <w:t>;</w:t>
      </w:r>
    </w:p>
    <w:p w:rsidR="00B06C9B" w:rsidRDefault="00E802E7">
      <w:pPr>
        <w:pStyle w:val="Defstart"/>
      </w:pPr>
      <w:r>
        <w:tab/>
      </w:r>
      <w:r>
        <w:rPr>
          <w:rStyle w:val="CharDefText"/>
        </w:rPr>
        <w:t>COC Act offence</w:t>
      </w:r>
      <w:r>
        <w:t xml:space="preserve"> means an offence under the COC Act Part 4;</w:t>
      </w:r>
    </w:p>
    <w:p w:rsidR="00B06C9B" w:rsidRDefault="00E802E7">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rsidR="00B06C9B" w:rsidRDefault="00E802E7">
      <w:pPr>
        <w:pStyle w:val="Defstart"/>
      </w:pPr>
      <w:r>
        <w:tab/>
      </w:r>
      <w:r>
        <w:rPr>
          <w:rStyle w:val="CharDefText"/>
        </w:rPr>
        <w:t>relevant indictable offence</w:t>
      </w:r>
      <w:r>
        <w:t xml:space="preserve"> means an indictable offence listed in Schedule 1A Part 1;</w:t>
      </w:r>
    </w:p>
    <w:p w:rsidR="00B06C9B" w:rsidRDefault="00E802E7">
      <w:pPr>
        <w:pStyle w:val="Defstart"/>
      </w:pPr>
      <w:r>
        <w:tab/>
      </w:r>
      <w:r>
        <w:rPr>
          <w:rStyle w:val="CharDefText"/>
        </w:rPr>
        <w:t>relevant simple offence</w:t>
      </w:r>
      <w:r>
        <w:t xml:space="preserve"> means a simple offence listed in Schedule 1A Part 2.</w:t>
      </w:r>
    </w:p>
    <w:p w:rsidR="00B06C9B" w:rsidRDefault="00E802E7">
      <w:pPr>
        <w:pStyle w:val="Subsection"/>
      </w:pPr>
      <w:r>
        <w:tab/>
        <w:t>(2)</w:t>
      </w:r>
      <w:r>
        <w:tab/>
        <w:t>A term used in this Division and also in the COC Act has the same meaning in this Division as it has in that Act, unless the term is defined in this Act or the context requires otherwise.</w:t>
      </w:r>
    </w:p>
    <w:p w:rsidR="00B06C9B" w:rsidRDefault="00E802E7">
      <w:pPr>
        <w:pStyle w:val="Footnotesection"/>
      </w:pPr>
      <w:r>
        <w:tab/>
        <w:t>[Section 9A inserted: No. 49 of 2012 s. 181(2).]</w:t>
      </w:r>
    </w:p>
    <w:p w:rsidR="00B06C9B" w:rsidRDefault="00E802E7">
      <w:pPr>
        <w:pStyle w:val="Heading5"/>
      </w:pPr>
      <w:bookmarkStart w:id="34" w:name="_Toc57214996"/>
      <w:r>
        <w:rPr>
          <w:rStyle w:val="CharSectno"/>
        </w:rPr>
        <w:t>9B</w:t>
      </w:r>
      <w:r>
        <w:t>.</w:t>
      </w:r>
      <w:r>
        <w:tab/>
        <w:t>Application of this Division</w:t>
      </w:r>
      <w:bookmarkEnd w:id="34"/>
    </w:p>
    <w:p w:rsidR="00B06C9B" w:rsidRDefault="00E802E7">
      <w:pPr>
        <w:pStyle w:val="Subsection"/>
      </w:pPr>
      <w:r>
        <w:tab/>
      </w:r>
      <w:r>
        <w:tab/>
        <w:t xml:space="preserve">This Division overrides — </w:t>
      </w:r>
    </w:p>
    <w:p w:rsidR="00B06C9B" w:rsidRDefault="00E802E7">
      <w:pPr>
        <w:pStyle w:val="Indenta"/>
      </w:pPr>
      <w:r>
        <w:tab/>
        <w:t>(a)</w:t>
      </w:r>
      <w:r>
        <w:tab/>
        <w:t>Division 1; and</w:t>
      </w:r>
    </w:p>
    <w:p w:rsidR="00B06C9B" w:rsidRDefault="00E802E7">
      <w:pPr>
        <w:pStyle w:val="Indenta"/>
      </w:pPr>
      <w:r>
        <w:tab/>
        <w:t>(b)</w:t>
      </w:r>
      <w:r>
        <w:tab/>
      </w:r>
      <w:r>
        <w:rPr>
          <w:i/>
        </w:rPr>
        <w:t>The Criminal Code</w:t>
      </w:r>
      <w:r>
        <w:t xml:space="preserve"> sections 3(5) and 5(8).</w:t>
      </w:r>
    </w:p>
    <w:p w:rsidR="00B06C9B" w:rsidRDefault="00E802E7">
      <w:pPr>
        <w:pStyle w:val="Footnotesection"/>
      </w:pPr>
      <w:r>
        <w:tab/>
        <w:t>[Section 9B inserted: No. 49 of 2012 s. 181(2).]</w:t>
      </w:r>
    </w:p>
    <w:p w:rsidR="00B06C9B" w:rsidRDefault="00E802E7">
      <w:pPr>
        <w:pStyle w:val="Heading5"/>
      </w:pPr>
      <w:bookmarkStart w:id="35" w:name="_Toc57214997"/>
      <w:r>
        <w:rPr>
          <w:rStyle w:val="CharSectno"/>
        </w:rPr>
        <w:t>9C</w:t>
      </w:r>
      <w:r>
        <w:t>.</w:t>
      </w:r>
      <w:r>
        <w:tab/>
        <w:t>Principal objectives of sentencing for offences where declared criminal organisation involved</w:t>
      </w:r>
      <w:bookmarkEnd w:id="35"/>
    </w:p>
    <w:p w:rsidR="00B06C9B" w:rsidRDefault="00E802E7">
      <w:pPr>
        <w:pStyle w:val="Subsection"/>
      </w:pPr>
      <w:r>
        <w:tab/>
        <w:t>(1)</w:t>
      </w:r>
      <w:r>
        <w:tab/>
        <w:t xml:space="preserve">This section applies to an offender who is convicted of — </w:t>
      </w:r>
    </w:p>
    <w:p w:rsidR="00B06C9B" w:rsidRDefault="00E802E7">
      <w:pPr>
        <w:pStyle w:val="Indenta"/>
      </w:pPr>
      <w:r>
        <w:tab/>
        <w:t>(a)</w:t>
      </w:r>
      <w:r>
        <w:tab/>
        <w:t>a COC Act offence; or</w:t>
      </w:r>
    </w:p>
    <w:p w:rsidR="00B06C9B" w:rsidRDefault="00E802E7">
      <w:pPr>
        <w:pStyle w:val="Indenta"/>
      </w:pPr>
      <w:r>
        <w:tab/>
        <w:t>(b)</w:t>
      </w:r>
      <w:r>
        <w:tab/>
        <w:t>an offence to which section 9D(3) or (4) applies.</w:t>
      </w:r>
    </w:p>
    <w:p w:rsidR="00B06C9B" w:rsidRDefault="00E802E7">
      <w:pPr>
        <w:pStyle w:val="Subsection"/>
      </w:pPr>
      <w:r>
        <w:tab/>
        <w:t>(2)</w:t>
      </w:r>
      <w:r>
        <w:tab/>
        <w:t xml:space="preserve">The principal objectives of the court in sentencing an offender to which this section applies must be — </w:t>
      </w:r>
    </w:p>
    <w:p w:rsidR="00B06C9B" w:rsidRDefault="00E802E7">
      <w:pPr>
        <w:pStyle w:val="Indenta"/>
      </w:pPr>
      <w:r>
        <w:tab/>
        <w:t>(a)</w:t>
      </w:r>
      <w:r>
        <w:tab/>
        <w:t>to denounce the activities of declared criminal organisations, their members and associates; and</w:t>
      </w:r>
    </w:p>
    <w:p w:rsidR="00B06C9B" w:rsidRDefault="00E802E7">
      <w:pPr>
        <w:pStyle w:val="Indenta"/>
      </w:pPr>
      <w:r>
        <w:tab/>
        <w:t>(b)</w:t>
      </w:r>
      <w:r>
        <w:tab/>
        <w:t>to protect the community from those activities.</w:t>
      </w:r>
    </w:p>
    <w:p w:rsidR="00B06C9B" w:rsidRDefault="00E802E7">
      <w:pPr>
        <w:pStyle w:val="Footnotesection"/>
      </w:pPr>
      <w:r>
        <w:tab/>
        <w:t>[Section 9C inserted: No. 49 of 2012 s. 181(2).]</w:t>
      </w:r>
    </w:p>
    <w:p w:rsidR="00B06C9B" w:rsidRDefault="00E802E7">
      <w:pPr>
        <w:pStyle w:val="Heading5"/>
      </w:pPr>
      <w:bookmarkStart w:id="36" w:name="_Toc57214998"/>
      <w:r>
        <w:rPr>
          <w:rStyle w:val="CharSectno"/>
        </w:rPr>
        <w:t>9D</w:t>
      </w:r>
      <w:r>
        <w:t>.</w:t>
      </w:r>
      <w:r>
        <w:tab/>
        <w:t>Mandatory minimum sentences where declared criminal organisation involved</w:t>
      </w:r>
      <w:bookmarkEnd w:id="36"/>
    </w:p>
    <w:p w:rsidR="00B06C9B" w:rsidRDefault="00E802E7">
      <w:pPr>
        <w:pStyle w:val="Subsection"/>
      </w:pPr>
      <w:r>
        <w:tab/>
        <w:t>(1)</w:t>
      </w:r>
      <w:r>
        <w:tab/>
        <w:t xml:space="preserve">Subsections (3) and (4) apply if — </w:t>
      </w:r>
    </w:p>
    <w:p w:rsidR="00B06C9B" w:rsidRDefault="00E802E7">
      <w:pPr>
        <w:pStyle w:val="Indenta"/>
      </w:pPr>
      <w:r>
        <w:tab/>
        <w:t>(a)</w:t>
      </w:r>
      <w:r>
        <w:tab/>
        <w:t xml:space="preserve">an offender is convicted of — </w:t>
      </w:r>
    </w:p>
    <w:p w:rsidR="00B06C9B" w:rsidRDefault="00E802E7">
      <w:pPr>
        <w:pStyle w:val="Indenti"/>
      </w:pPr>
      <w:r>
        <w:tab/>
        <w:t>(i)</w:t>
      </w:r>
      <w:r>
        <w:tab/>
        <w:t>a relevant indictable offence, whether the offence is dealt with on indictment or summarily; or</w:t>
      </w:r>
    </w:p>
    <w:p w:rsidR="00B06C9B" w:rsidRDefault="00E802E7">
      <w:pPr>
        <w:pStyle w:val="Indenti"/>
      </w:pPr>
      <w:r>
        <w:tab/>
        <w:t>(ii)</w:t>
      </w:r>
      <w:r>
        <w:tab/>
        <w:t>a relevant simple offence;</w:t>
      </w:r>
    </w:p>
    <w:p w:rsidR="00B06C9B" w:rsidRDefault="00E802E7">
      <w:pPr>
        <w:pStyle w:val="Indenta"/>
      </w:pPr>
      <w:r>
        <w:tab/>
      </w:r>
      <w:r>
        <w:tab/>
        <w:t>and</w:t>
      </w:r>
    </w:p>
    <w:p w:rsidR="00B06C9B" w:rsidRDefault="00E802E7">
      <w:pPr>
        <w:pStyle w:val="Indenta"/>
      </w:pPr>
      <w:r>
        <w:tab/>
        <w:t>(b)</w:t>
      </w:r>
      <w:r>
        <w:tab/>
        <w:t xml:space="preserve">the offence was committed by that offender — </w:t>
      </w:r>
    </w:p>
    <w:p w:rsidR="00B06C9B" w:rsidRDefault="00E802E7">
      <w:pPr>
        <w:pStyle w:val="Indenti"/>
      </w:pPr>
      <w:r>
        <w:tab/>
        <w:t>(i)</w:t>
      </w:r>
      <w:r>
        <w:tab/>
        <w:t>at the direction of a declared criminal organisation; or</w:t>
      </w:r>
    </w:p>
    <w:p w:rsidR="00B06C9B" w:rsidRDefault="00E802E7">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rsidR="00B06C9B" w:rsidRDefault="00E802E7">
      <w:pPr>
        <w:pStyle w:val="Indenti"/>
      </w:pPr>
      <w:r>
        <w:tab/>
        <w:t>(iii)</w:t>
      </w:r>
      <w:r>
        <w:tab/>
        <w:t>for the benefit of a declared criminal organisation.</w:t>
      </w:r>
    </w:p>
    <w:p w:rsidR="00B06C9B" w:rsidRDefault="00E802E7">
      <w:pPr>
        <w:pStyle w:val="Subsection"/>
      </w:pPr>
      <w:r>
        <w:tab/>
        <w:t>(2)</w:t>
      </w:r>
      <w:r>
        <w:tab/>
        <w:t xml:space="preserve">For the purposes of subsection (1), if, at the time of the commission of the offence, the offender was a member of a declared criminal organisation — </w:t>
      </w:r>
    </w:p>
    <w:p w:rsidR="00B06C9B" w:rsidRDefault="00E802E7">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rsidR="00B06C9B" w:rsidRDefault="00E802E7">
      <w:pPr>
        <w:pStyle w:val="Indenta"/>
      </w:pPr>
      <w:r>
        <w:tab/>
        <w:t>(b)</w:t>
      </w:r>
      <w:r>
        <w:tab/>
        <w:t>that presumption is rebutted only if the offender shows that the offence was not committed in any of those circumstances.</w:t>
      </w:r>
    </w:p>
    <w:p w:rsidR="00B06C9B" w:rsidRDefault="00E802E7">
      <w:pPr>
        <w:pStyle w:val="Subsection"/>
      </w:pPr>
      <w:r>
        <w:tab/>
        <w:t>(3)</w:t>
      </w:r>
      <w:r>
        <w:tab/>
        <w:t xml:space="preserve">If this subsection applies, and the offence of which the offender was convicted is a relevant indictable offence dealt with on indictment, the court must impose on the offender — </w:t>
      </w:r>
    </w:p>
    <w:p w:rsidR="00B06C9B" w:rsidRDefault="00E802E7">
      <w:pPr>
        <w:pStyle w:val="Indenta"/>
      </w:pPr>
      <w:r>
        <w:tab/>
        <w:t>(a)</w:t>
      </w:r>
      <w:r>
        <w:tab/>
        <w:t>if the statutory penalty for the offence includes life imprisonment, a term of imprisonment of not less than 15 years; or</w:t>
      </w:r>
    </w:p>
    <w:p w:rsidR="00B06C9B" w:rsidRDefault="00E802E7">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rsidR="00B06C9B" w:rsidRDefault="00E802E7">
      <w:pPr>
        <w:pStyle w:val="Indenta"/>
      </w:pPr>
      <w:r>
        <w:tab/>
        <w:t>(c)</w:t>
      </w:r>
      <w:r>
        <w:tab/>
        <w:t>if the statutory penalty for the offence does not otherwise include imprisonment, a term of imprisonment of 2 years.</w:t>
      </w:r>
    </w:p>
    <w:p w:rsidR="00B06C9B" w:rsidRDefault="00E802E7">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rsidR="00B06C9B" w:rsidRDefault="00E802E7">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rsidR="00B06C9B" w:rsidRDefault="00E802E7">
      <w:pPr>
        <w:pStyle w:val="Indenta"/>
      </w:pPr>
      <w:r>
        <w:tab/>
        <w:t>(b)</w:t>
      </w:r>
      <w:r>
        <w:tab/>
        <w:t>if the statutory penalty for the offence does not otherwise include imprisonment, a term of imprisonment of 2 years.</w:t>
      </w:r>
    </w:p>
    <w:p w:rsidR="00B06C9B" w:rsidRDefault="00E802E7">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rsidR="00B06C9B" w:rsidRDefault="00E802E7">
      <w:pPr>
        <w:pStyle w:val="Subsection"/>
      </w:pPr>
      <w:r>
        <w:tab/>
        <w:t>(6)</w:t>
      </w:r>
      <w:r>
        <w:tab/>
        <w:t>This section is subject to section 9E.</w:t>
      </w:r>
    </w:p>
    <w:p w:rsidR="00B06C9B" w:rsidRDefault="00E802E7">
      <w:pPr>
        <w:pStyle w:val="Footnotesection"/>
      </w:pPr>
      <w:r>
        <w:tab/>
        <w:t>[Section 9D inserted: No. 49 of 2012 s. 181(2).]</w:t>
      </w:r>
    </w:p>
    <w:p w:rsidR="00B06C9B" w:rsidRDefault="00E802E7">
      <w:pPr>
        <w:pStyle w:val="Heading5"/>
      </w:pPr>
      <w:bookmarkStart w:id="37" w:name="_Toc57214999"/>
      <w:r>
        <w:rPr>
          <w:rStyle w:val="CharSectno"/>
        </w:rPr>
        <w:t>9E</w:t>
      </w:r>
      <w:r>
        <w:t>.</w:t>
      </w:r>
      <w:r>
        <w:tab/>
        <w:t>Section 9D not applicable to persons aged under 18</w:t>
      </w:r>
      <w:bookmarkEnd w:id="37"/>
    </w:p>
    <w:p w:rsidR="00B06C9B" w:rsidRDefault="00E802E7">
      <w:pPr>
        <w:pStyle w:val="Subsection"/>
      </w:pPr>
      <w:r>
        <w:tab/>
      </w:r>
      <w:r>
        <w:tab/>
        <w:t>Section 9D does not apply to an offender who, at the time of the commission of the offence, was under 18 years of age.</w:t>
      </w:r>
    </w:p>
    <w:p w:rsidR="00B06C9B" w:rsidRDefault="00E802E7">
      <w:pPr>
        <w:pStyle w:val="Footnotesection"/>
      </w:pPr>
      <w:r>
        <w:tab/>
        <w:t>[Section 9E inserted: No. 49 of 2012 s. 181(2).]</w:t>
      </w:r>
    </w:p>
    <w:p w:rsidR="00B06C9B" w:rsidRDefault="00E802E7">
      <w:pPr>
        <w:pStyle w:val="Heading5"/>
      </w:pPr>
      <w:bookmarkStart w:id="38" w:name="_Toc57215000"/>
      <w:r>
        <w:rPr>
          <w:rStyle w:val="CharSectno"/>
        </w:rPr>
        <w:t>9F</w:t>
      </w:r>
      <w:r>
        <w:t>.</w:t>
      </w:r>
      <w:r>
        <w:tab/>
        <w:t>Further provisions relating to mandatory minimum sentences imposed under section 9D</w:t>
      </w:r>
      <w:bookmarkEnd w:id="38"/>
    </w:p>
    <w:p w:rsidR="00B06C9B" w:rsidRDefault="00E802E7">
      <w:pPr>
        <w:pStyle w:val="Subsection"/>
      </w:pPr>
      <w:r>
        <w:tab/>
        <w:t>(1)</w:t>
      </w:r>
      <w:r>
        <w:tab/>
        <w:t>A court must not suspend a term of imprisonment imposed under section 9D(3) or (4).</w:t>
      </w:r>
    </w:p>
    <w:p w:rsidR="00B06C9B" w:rsidRDefault="00E802E7">
      <w:pPr>
        <w:pStyle w:val="Subsection"/>
      </w:pPr>
      <w:r>
        <w:tab/>
        <w:t>(2)</w:t>
      </w:r>
      <w:r>
        <w:tab/>
        <w:t xml:space="preserve">Section 9D does not prevent the court from — </w:t>
      </w:r>
    </w:p>
    <w:p w:rsidR="00B06C9B" w:rsidRDefault="00E802E7">
      <w:pPr>
        <w:pStyle w:val="Indenta"/>
      </w:pPr>
      <w:r>
        <w:tab/>
        <w:t>(a)</w:t>
      </w:r>
      <w:r>
        <w:tab/>
        <w:t>imposing life imprisonment, if life imprisonment may be imposed for the offence; or</w:t>
      </w:r>
    </w:p>
    <w:p w:rsidR="00B06C9B" w:rsidRDefault="00E802E7">
      <w:pPr>
        <w:pStyle w:val="Indenta"/>
      </w:pPr>
      <w:r>
        <w:tab/>
        <w:t>(b)</w:t>
      </w:r>
      <w:r>
        <w:tab/>
        <w:t>imposing indefinite imprisonment under Part 14; or</w:t>
      </w:r>
    </w:p>
    <w:p w:rsidR="00B06C9B" w:rsidRDefault="00E802E7">
      <w:pPr>
        <w:pStyle w:val="Indenta"/>
      </w:pPr>
      <w:r>
        <w:tab/>
        <w:t>(c)</w:t>
      </w:r>
      <w:r>
        <w:tab/>
        <w:t xml:space="preserve">fining the offender as well as imposing a term of imprisonment if — </w:t>
      </w:r>
    </w:p>
    <w:p w:rsidR="00B06C9B" w:rsidRDefault="00E802E7">
      <w:pPr>
        <w:pStyle w:val="Indenti"/>
      </w:pPr>
      <w:r>
        <w:tab/>
        <w:t>(i)</w:t>
      </w:r>
      <w:r>
        <w:tab/>
        <w:t>both imprisonment and a fine may be imposed for the offence; or</w:t>
      </w:r>
    </w:p>
    <w:p w:rsidR="00B06C9B" w:rsidRDefault="00E802E7">
      <w:pPr>
        <w:pStyle w:val="Indenti"/>
      </w:pPr>
      <w:r>
        <w:tab/>
        <w:t>(ii)</w:t>
      </w:r>
      <w:r>
        <w:tab/>
        <w:t>section 9D(3)(c) or (4)(b) applies.</w:t>
      </w:r>
    </w:p>
    <w:p w:rsidR="00B06C9B" w:rsidRDefault="00E802E7">
      <w:pPr>
        <w:pStyle w:val="Footnotesection"/>
      </w:pPr>
      <w:r>
        <w:tab/>
        <w:t>[Section 9F inserted: No. 49 of 2012 s. 181(2).]</w:t>
      </w:r>
    </w:p>
    <w:p w:rsidR="00B06C9B" w:rsidRDefault="00E802E7">
      <w:pPr>
        <w:pStyle w:val="Heading5"/>
      </w:pPr>
      <w:bookmarkStart w:id="39" w:name="_Toc57215001"/>
      <w:r>
        <w:rPr>
          <w:rStyle w:val="CharSectno"/>
        </w:rPr>
        <w:t>9G</w:t>
      </w:r>
      <w:r>
        <w:t>.</w:t>
      </w:r>
      <w:r>
        <w:tab/>
        <w:t>Eligibility for parole</w:t>
      </w:r>
      <w:bookmarkEnd w:id="39"/>
    </w:p>
    <w:p w:rsidR="00B06C9B" w:rsidRDefault="00E802E7">
      <w:pPr>
        <w:pStyle w:val="Subsection"/>
      </w:pPr>
      <w:r>
        <w:tab/>
        <w:t>(1)</w:t>
      </w:r>
      <w:r>
        <w:tab/>
        <w:t>If a court sentences an offender to a fixed term of imprisonment under section 9D(3) or (4), the court must not make a parole eligibility order in respect of that term of imprisonment.</w:t>
      </w:r>
    </w:p>
    <w:p w:rsidR="00B06C9B" w:rsidRDefault="00E802E7">
      <w:pPr>
        <w:pStyle w:val="Subsection"/>
      </w:pPr>
      <w:r>
        <w:tab/>
        <w:t>(2)</w:t>
      </w:r>
      <w:r>
        <w:tab/>
        <w:t>Subsection (1) overrides section 89.</w:t>
      </w:r>
    </w:p>
    <w:p w:rsidR="00B06C9B" w:rsidRDefault="00E802E7">
      <w:pPr>
        <w:pStyle w:val="Subsection"/>
      </w:pPr>
      <w:r>
        <w:tab/>
        <w:t>(3)</w:t>
      </w:r>
      <w:r>
        <w:tab/>
        <w:t xml:space="preserve">Subsection (4) applies if — </w:t>
      </w:r>
    </w:p>
    <w:p w:rsidR="00B06C9B" w:rsidRDefault="00E802E7">
      <w:pPr>
        <w:pStyle w:val="Indenta"/>
      </w:pPr>
      <w:r>
        <w:tab/>
        <w:t>(a)</w:t>
      </w:r>
      <w:r>
        <w:tab/>
        <w:t>an offender is convicted of murder; and</w:t>
      </w:r>
    </w:p>
    <w:p w:rsidR="00B06C9B" w:rsidRDefault="00E802E7">
      <w:pPr>
        <w:pStyle w:val="Indenta"/>
      </w:pPr>
      <w:r>
        <w:tab/>
        <w:t>(b)</w:t>
      </w:r>
      <w:r>
        <w:tab/>
        <w:t>section 9D(3) applies to the offender in respect of that offence; and</w:t>
      </w:r>
    </w:p>
    <w:p w:rsidR="00B06C9B" w:rsidRDefault="00E802E7">
      <w:pPr>
        <w:pStyle w:val="Indenta"/>
      </w:pPr>
      <w:r>
        <w:tab/>
        <w:t>(c)</w:t>
      </w:r>
      <w:r>
        <w:tab/>
        <w:t>the court sentences the offender to life imprisonment for that offence; and</w:t>
      </w:r>
    </w:p>
    <w:p w:rsidR="00B06C9B" w:rsidRDefault="00E802E7">
      <w:pPr>
        <w:pStyle w:val="Indenta"/>
      </w:pPr>
      <w:r>
        <w:tab/>
        <w:t>(d)</w:t>
      </w:r>
      <w:r>
        <w:tab/>
        <w:t>under section 90(1)(a), the court sets a minimum period that the offender must serve before being eligible for release on parole.</w:t>
      </w:r>
    </w:p>
    <w:p w:rsidR="00B06C9B" w:rsidRDefault="00E802E7">
      <w:pPr>
        <w:pStyle w:val="Subsection"/>
      </w:pPr>
      <w:r>
        <w:tab/>
        <w:t>(4)</w:t>
      </w:r>
      <w:r>
        <w:tab/>
        <w:t>If this subsection applies, the court must set a minimum period of at least 20 years.</w:t>
      </w:r>
    </w:p>
    <w:p w:rsidR="00B06C9B" w:rsidRDefault="00E802E7">
      <w:pPr>
        <w:pStyle w:val="Subsection"/>
      </w:pPr>
      <w:r>
        <w:tab/>
        <w:t>(5)</w:t>
      </w:r>
      <w:r>
        <w:tab/>
        <w:t>Subsection (4) overrides section 90(1)(a).</w:t>
      </w:r>
    </w:p>
    <w:p w:rsidR="00B06C9B" w:rsidRDefault="00E802E7">
      <w:pPr>
        <w:pStyle w:val="Footnotesection"/>
      </w:pPr>
      <w:r>
        <w:tab/>
        <w:t>[Section 9G inserted: No. 49 of 2012 s. 181(2); amended: No. 45 of 2016 s. 62.]</w:t>
      </w:r>
    </w:p>
    <w:p w:rsidR="00B06C9B" w:rsidRDefault="00E802E7">
      <w:pPr>
        <w:pStyle w:val="Heading3"/>
      </w:pPr>
      <w:bookmarkStart w:id="40" w:name="_Toc57120438"/>
      <w:bookmarkStart w:id="41" w:name="_Toc57126450"/>
      <w:bookmarkStart w:id="42" w:name="_Toc57127480"/>
      <w:bookmarkStart w:id="43" w:name="_Toc57213731"/>
      <w:bookmarkStart w:id="44" w:name="_Toc57215002"/>
      <w:r>
        <w:rPr>
          <w:rStyle w:val="CharDivNo"/>
        </w:rPr>
        <w:t>Division 2</w:t>
      </w:r>
      <w:r>
        <w:rPr>
          <w:snapToGrid w:val="0"/>
        </w:rPr>
        <w:t> — </w:t>
      </w:r>
      <w:r>
        <w:rPr>
          <w:rStyle w:val="CharDivText"/>
        </w:rPr>
        <w:t>Miscellaneous</w:t>
      </w:r>
      <w:bookmarkEnd w:id="40"/>
      <w:bookmarkEnd w:id="41"/>
      <w:bookmarkEnd w:id="42"/>
      <w:bookmarkEnd w:id="43"/>
      <w:bookmarkEnd w:id="44"/>
    </w:p>
    <w:p w:rsidR="00B06C9B" w:rsidRDefault="00E802E7">
      <w:pPr>
        <w:pStyle w:val="Heading5"/>
        <w:rPr>
          <w:snapToGrid w:val="0"/>
        </w:rPr>
      </w:pPr>
      <w:bookmarkStart w:id="45" w:name="_Toc57215003"/>
      <w:r>
        <w:rPr>
          <w:rStyle w:val="CharSectno"/>
        </w:rPr>
        <w:t>9</w:t>
      </w:r>
      <w:r>
        <w:rPr>
          <w:snapToGrid w:val="0"/>
        </w:rPr>
        <w:t>.</w:t>
      </w:r>
      <w:r>
        <w:rPr>
          <w:snapToGrid w:val="0"/>
        </w:rPr>
        <w:tab/>
        <w:t>Statutory penalty, effect of</w:t>
      </w:r>
      <w:bookmarkEnd w:id="45"/>
    </w:p>
    <w:p w:rsidR="00B06C9B" w:rsidRDefault="00E802E7">
      <w:pPr>
        <w:pStyle w:val="Subsection"/>
        <w:rPr>
          <w:snapToGrid w:val="0"/>
        </w:rPr>
      </w:pPr>
      <w:r>
        <w:rPr>
          <w:snapToGrid w:val="0"/>
        </w:rPr>
        <w:tab/>
        <w:t>(1)</w:t>
      </w:r>
      <w:r>
        <w:rPr>
          <w:snapToGrid w:val="0"/>
        </w:rPr>
        <w:tab/>
        <w:t>Part 5 applies to and in respect of the statutory penalty for an offence.</w:t>
      </w:r>
    </w:p>
    <w:p w:rsidR="00B06C9B" w:rsidRDefault="00E802E7">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rsidR="00B06C9B" w:rsidRDefault="00E802E7">
      <w:pPr>
        <w:pStyle w:val="Indenta"/>
        <w:rPr>
          <w:snapToGrid w:val="0"/>
        </w:rPr>
      </w:pPr>
      <w:r>
        <w:rPr>
          <w:snapToGrid w:val="0"/>
        </w:rPr>
        <w:tab/>
        <w:t>(a)</w:t>
      </w:r>
      <w:r>
        <w:rPr>
          <w:snapToGrid w:val="0"/>
        </w:rPr>
        <w:tab/>
        <w:t>is a mandatory penalty; or</w:t>
      </w:r>
    </w:p>
    <w:p w:rsidR="00B06C9B" w:rsidRDefault="00E802E7">
      <w:pPr>
        <w:pStyle w:val="Indenta"/>
        <w:rPr>
          <w:snapToGrid w:val="0"/>
        </w:rPr>
      </w:pPr>
      <w:r>
        <w:rPr>
          <w:snapToGrid w:val="0"/>
        </w:rPr>
        <w:tab/>
        <w:t>(b)</w:t>
      </w:r>
      <w:r>
        <w:rPr>
          <w:snapToGrid w:val="0"/>
        </w:rPr>
        <w:tab/>
        <w:t>includes a minimum penalty,</w:t>
      </w:r>
    </w:p>
    <w:p w:rsidR="00B06C9B" w:rsidRDefault="00E802E7">
      <w:pPr>
        <w:pStyle w:val="Subsection"/>
        <w:rPr>
          <w:snapToGrid w:val="0"/>
        </w:rPr>
      </w:pPr>
      <w:r>
        <w:rPr>
          <w:snapToGrid w:val="0"/>
        </w:rPr>
        <w:tab/>
      </w:r>
      <w:r>
        <w:rPr>
          <w:snapToGrid w:val="0"/>
        </w:rPr>
        <w:tab/>
        <w:t>a lesser penalty of the same kind may be imposed.</w:t>
      </w:r>
    </w:p>
    <w:p w:rsidR="00B06C9B" w:rsidRDefault="00E802E7">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rsidR="00B06C9B" w:rsidRDefault="00E802E7">
      <w:pPr>
        <w:pStyle w:val="Ednotesubsection"/>
      </w:pPr>
      <w:r>
        <w:tab/>
        <w:t>[(4)</w:t>
      </w:r>
      <w:r>
        <w:tab/>
        <w:t>deleted]</w:t>
      </w:r>
    </w:p>
    <w:p w:rsidR="00B06C9B" w:rsidRDefault="00E802E7">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rsidR="00B06C9B" w:rsidRDefault="00E802E7">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rsidR="00B06C9B" w:rsidRDefault="00E802E7">
      <w:pPr>
        <w:pStyle w:val="Indenta"/>
        <w:rPr>
          <w:snapToGrid w:val="0"/>
        </w:rPr>
      </w:pPr>
      <w:r>
        <w:rPr>
          <w:snapToGrid w:val="0"/>
        </w:rPr>
        <w:tab/>
        <w:t>(b)</w:t>
      </w:r>
      <w:r>
        <w:rPr>
          <w:snapToGrid w:val="0"/>
        </w:rPr>
        <w:tab/>
        <w:t>making an order under Part 15, 16 or 17.</w:t>
      </w:r>
    </w:p>
    <w:p w:rsidR="00B06C9B" w:rsidRDefault="00E802E7">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rsidR="00B06C9B" w:rsidRDefault="00E802E7">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rsidR="00B06C9B" w:rsidRDefault="00E802E7">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rsidR="00B06C9B" w:rsidRDefault="00E802E7">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rsidR="00B06C9B" w:rsidRDefault="00E802E7">
      <w:pPr>
        <w:pStyle w:val="Footnotesection"/>
      </w:pPr>
      <w:r>
        <w:tab/>
        <w:t>[Section 9 amended: No. 50 of 2003 s. 9; No. 8 of 2009 s. 115(2)</w:t>
      </w:r>
      <w:r>
        <w:rPr>
          <w:spacing w:val="-4"/>
        </w:rPr>
        <w:t>; No. 47 of 2011 s.</w:t>
      </w:r>
      <w:r>
        <w:t> 26(3).]</w:t>
      </w:r>
    </w:p>
    <w:p w:rsidR="00B06C9B" w:rsidRDefault="00E802E7">
      <w:pPr>
        <w:pStyle w:val="Heading5"/>
        <w:rPr>
          <w:snapToGrid w:val="0"/>
        </w:rPr>
      </w:pPr>
      <w:bookmarkStart w:id="46" w:name="_Toc57215004"/>
      <w:r>
        <w:rPr>
          <w:rStyle w:val="CharSectno"/>
        </w:rPr>
        <w:t>10</w:t>
      </w:r>
      <w:r>
        <w:rPr>
          <w:snapToGrid w:val="0"/>
        </w:rPr>
        <w:t>.</w:t>
      </w:r>
      <w:r>
        <w:rPr>
          <w:snapToGrid w:val="0"/>
        </w:rPr>
        <w:tab/>
        <w:t>Change of statutory penalty, effect of</w:t>
      </w:r>
      <w:bookmarkEnd w:id="46"/>
    </w:p>
    <w:p w:rsidR="00B06C9B" w:rsidRDefault="00E802E7">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rsidR="00B06C9B" w:rsidRDefault="00E802E7">
      <w:pPr>
        <w:pStyle w:val="Heading5"/>
        <w:rPr>
          <w:snapToGrid w:val="0"/>
        </w:rPr>
      </w:pPr>
      <w:bookmarkStart w:id="47" w:name="_Toc57215005"/>
      <w:r>
        <w:rPr>
          <w:rStyle w:val="CharSectno"/>
        </w:rPr>
        <w:t>11</w:t>
      </w:r>
      <w:r>
        <w:rPr>
          <w:snapToGrid w:val="0"/>
        </w:rPr>
        <w:t>.</w:t>
      </w:r>
      <w:r>
        <w:rPr>
          <w:snapToGrid w:val="0"/>
        </w:rPr>
        <w:tab/>
        <w:t>Person not to be sentenced twice on same evidence</w:t>
      </w:r>
      <w:bookmarkEnd w:id="47"/>
    </w:p>
    <w:p w:rsidR="00B06C9B" w:rsidRDefault="00E802E7">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rsidR="00B06C9B" w:rsidRDefault="00E802E7">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rsidR="00B06C9B" w:rsidRDefault="00E802E7">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rsidR="00B06C9B" w:rsidRDefault="00E802E7">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rsidR="00B06C9B" w:rsidRDefault="00E802E7">
      <w:pPr>
        <w:pStyle w:val="Heading5"/>
        <w:rPr>
          <w:snapToGrid w:val="0"/>
        </w:rPr>
      </w:pPr>
      <w:bookmarkStart w:id="48" w:name="_Toc57215006"/>
      <w:r>
        <w:rPr>
          <w:rStyle w:val="CharSectno"/>
        </w:rPr>
        <w:t>12</w:t>
      </w:r>
      <w:r>
        <w:rPr>
          <w:snapToGrid w:val="0"/>
        </w:rPr>
        <w:t>.</w:t>
      </w:r>
      <w:r>
        <w:rPr>
          <w:snapToGrid w:val="0"/>
        </w:rPr>
        <w:tab/>
        <w:t>Common law bonds abolished</w:t>
      </w:r>
      <w:bookmarkEnd w:id="48"/>
    </w:p>
    <w:p w:rsidR="00B06C9B" w:rsidRDefault="00E802E7">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rsidR="00B06C9B" w:rsidRDefault="00E802E7">
      <w:pPr>
        <w:pStyle w:val="Heading2"/>
      </w:pPr>
      <w:bookmarkStart w:id="49" w:name="_Toc57120443"/>
      <w:bookmarkStart w:id="50" w:name="_Toc57126455"/>
      <w:bookmarkStart w:id="51" w:name="_Toc57127485"/>
      <w:bookmarkStart w:id="52" w:name="_Toc57213736"/>
      <w:bookmarkStart w:id="53" w:name="_Toc57215007"/>
      <w:r>
        <w:rPr>
          <w:rStyle w:val="CharPartNo"/>
        </w:rPr>
        <w:t>Part 3</w:t>
      </w:r>
      <w:r>
        <w:t> — </w:t>
      </w:r>
      <w:r>
        <w:rPr>
          <w:rStyle w:val="CharPartText"/>
        </w:rPr>
        <w:t>Matters preliminary to sentencing</w:t>
      </w:r>
      <w:bookmarkEnd w:id="49"/>
      <w:bookmarkEnd w:id="50"/>
      <w:bookmarkEnd w:id="51"/>
      <w:bookmarkEnd w:id="52"/>
      <w:bookmarkEnd w:id="53"/>
    </w:p>
    <w:p w:rsidR="00B06C9B" w:rsidRDefault="00E802E7">
      <w:pPr>
        <w:pStyle w:val="Heading3"/>
      </w:pPr>
      <w:bookmarkStart w:id="54" w:name="_Toc57120444"/>
      <w:bookmarkStart w:id="55" w:name="_Toc57126456"/>
      <w:bookmarkStart w:id="56" w:name="_Toc57127486"/>
      <w:bookmarkStart w:id="57" w:name="_Toc57213737"/>
      <w:bookmarkStart w:id="58" w:name="_Toc57215008"/>
      <w:r>
        <w:rPr>
          <w:rStyle w:val="CharDivNo"/>
        </w:rPr>
        <w:t>Division 1</w:t>
      </w:r>
      <w:r>
        <w:rPr>
          <w:snapToGrid w:val="0"/>
        </w:rPr>
        <w:t> — </w:t>
      </w:r>
      <w:r>
        <w:rPr>
          <w:rStyle w:val="CharDivText"/>
        </w:rPr>
        <w:t>Preliminary</w:t>
      </w:r>
      <w:bookmarkEnd w:id="54"/>
      <w:bookmarkEnd w:id="55"/>
      <w:bookmarkEnd w:id="56"/>
      <w:bookmarkEnd w:id="57"/>
      <w:bookmarkEnd w:id="58"/>
    </w:p>
    <w:p w:rsidR="00B06C9B" w:rsidRDefault="00E802E7">
      <w:pPr>
        <w:pStyle w:val="Heading5"/>
        <w:rPr>
          <w:snapToGrid w:val="0"/>
        </w:rPr>
      </w:pPr>
      <w:bookmarkStart w:id="59" w:name="_Toc57215009"/>
      <w:r>
        <w:rPr>
          <w:rStyle w:val="CharSectno"/>
        </w:rPr>
        <w:t>13</w:t>
      </w:r>
      <w:r>
        <w:rPr>
          <w:snapToGrid w:val="0"/>
        </w:rPr>
        <w:t>.</w:t>
      </w:r>
      <w:r>
        <w:rPr>
          <w:snapToGrid w:val="0"/>
        </w:rPr>
        <w:tab/>
        <w:t>Term used: victim</w:t>
      </w:r>
      <w:bookmarkEnd w:id="59"/>
    </w:p>
    <w:p w:rsidR="00B06C9B" w:rsidRDefault="00E802E7">
      <w:pPr>
        <w:pStyle w:val="Subsection"/>
        <w:rPr>
          <w:snapToGrid w:val="0"/>
        </w:rPr>
      </w:pPr>
      <w:r>
        <w:rPr>
          <w:snapToGrid w:val="0"/>
        </w:rPr>
        <w:tab/>
      </w:r>
      <w:r>
        <w:rPr>
          <w:snapToGrid w:val="0"/>
        </w:rPr>
        <w:tab/>
        <w:t>In this Part —</w:t>
      </w:r>
    </w:p>
    <w:p w:rsidR="00B06C9B" w:rsidRDefault="00E802E7">
      <w:pPr>
        <w:pStyle w:val="Defstart"/>
      </w:pPr>
      <w:r>
        <w:rPr>
          <w:b/>
        </w:rPr>
        <w:tab/>
      </w:r>
      <w:r>
        <w:rPr>
          <w:rStyle w:val="CharDefText"/>
        </w:rPr>
        <w:t>victim</w:t>
      </w:r>
      <w:r>
        <w:t>, in relation to an offence, means —</w:t>
      </w:r>
    </w:p>
    <w:p w:rsidR="00B06C9B" w:rsidRDefault="00E802E7">
      <w:pPr>
        <w:pStyle w:val="Defpara"/>
      </w:pPr>
      <w:r>
        <w:tab/>
        <w:t>(a)</w:t>
      </w:r>
      <w:r>
        <w:tab/>
        <w:t>a person who, or body that, has suffered injury, loss or damage as a direct result of the offence, whether or not that injury, loss or damage was reasonably foreseeable by the offender;</w:t>
      </w:r>
    </w:p>
    <w:p w:rsidR="00B06C9B" w:rsidRDefault="00E802E7">
      <w:pPr>
        <w:pStyle w:val="Defpara"/>
      </w:pPr>
      <w:r>
        <w:tab/>
        <w:t>(b)</w:t>
      </w:r>
      <w:r>
        <w:tab/>
        <w:t>where the offence results in a death, any member of the immediate family of the deceased.</w:t>
      </w:r>
    </w:p>
    <w:p w:rsidR="00B06C9B" w:rsidRDefault="00E802E7">
      <w:pPr>
        <w:pStyle w:val="Heading3"/>
      </w:pPr>
      <w:bookmarkStart w:id="60" w:name="_Toc57120446"/>
      <w:bookmarkStart w:id="61" w:name="_Toc57126458"/>
      <w:bookmarkStart w:id="62" w:name="_Toc57127488"/>
      <w:bookmarkStart w:id="63" w:name="_Toc57213739"/>
      <w:bookmarkStart w:id="64" w:name="_Toc57215010"/>
      <w:r>
        <w:rPr>
          <w:rStyle w:val="CharDivNo"/>
        </w:rPr>
        <w:t>Division 2</w:t>
      </w:r>
      <w:r>
        <w:rPr>
          <w:snapToGrid w:val="0"/>
        </w:rPr>
        <w:t> — </w:t>
      </w:r>
      <w:r>
        <w:rPr>
          <w:rStyle w:val="CharDivText"/>
        </w:rPr>
        <w:t>General</w:t>
      </w:r>
      <w:bookmarkEnd w:id="60"/>
      <w:bookmarkEnd w:id="61"/>
      <w:bookmarkEnd w:id="62"/>
      <w:bookmarkEnd w:id="63"/>
      <w:bookmarkEnd w:id="64"/>
    </w:p>
    <w:p w:rsidR="00B06C9B" w:rsidRDefault="00E802E7">
      <w:pPr>
        <w:pStyle w:val="Heading5"/>
        <w:spacing w:before="240"/>
        <w:rPr>
          <w:snapToGrid w:val="0"/>
        </w:rPr>
      </w:pPr>
      <w:bookmarkStart w:id="65" w:name="_Toc57215011"/>
      <w:r>
        <w:rPr>
          <w:rStyle w:val="CharSectno"/>
        </w:rPr>
        <w:t>14</w:t>
      </w:r>
      <w:r>
        <w:rPr>
          <w:snapToGrid w:val="0"/>
        </w:rPr>
        <w:t>. </w:t>
      </w:r>
      <w:r>
        <w:rPr>
          <w:vertAlign w:val="superscript"/>
        </w:rPr>
        <w:t>2M</w:t>
      </w:r>
      <w:r>
        <w:rPr>
          <w:snapToGrid w:val="0"/>
        </w:rPr>
        <w:tab/>
        <w:t>Offender to be present for sentencing</w:t>
      </w:r>
      <w:bookmarkEnd w:id="65"/>
    </w:p>
    <w:p w:rsidR="00B06C9B" w:rsidRDefault="00E802E7">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rsidR="00B06C9B" w:rsidRDefault="00E802E7">
      <w:pPr>
        <w:pStyle w:val="Subsection"/>
        <w:rPr>
          <w:snapToGrid w:val="0"/>
        </w:rPr>
      </w:pPr>
      <w:r>
        <w:rPr>
          <w:snapToGrid w:val="0"/>
        </w:rPr>
        <w:tab/>
        <w:t>(2)</w:t>
      </w:r>
      <w:r>
        <w:rPr>
          <w:snapToGrid w:val="0"/>
        </w:rPr>
        <w:tab/>
        <w:t>Despite subsection (1), a court may, in an offender’s absence</w:t>
      </w:r>
      <w:r>
        <w:t> —</w:t>
      </w:r>
    </w:p>
    <w:p w:rsidR="00B06C9B" w:rsidRDefault="00E802E7">
      <w:pPr>
        <w:pStyle w:val="Indenta"/>
        <w:rPr>
          <w:snapToGrid w:val="0"/>
        </w:rPr>
      </w:pPr>
      <w:r>
        <w:rPr>
          <w:snapToGrid w:val="0"/>
        </w:rPr>
        <w:tab/>
        <w:t>(a)</w:t>
      </w:r>
      <w:r>
        <w:rPr>
          <w:snapToGrid w:val="0"/>
        </w:rPr>
        <w:tab/>
        <w:t>under Part 6 impose no sentence; or</w:t>
      </w:r>
    </w:p>
    <w:p w:rsidR="00B06C9B" w:rsidRDefault="00E802E7">
      <w:pPr>
        <w:pStyle w:val="Indenta"/>
        <w:rPr>
          <w:snapToGrid w:val="0"/>
        </w:rPr>
      </w:pPr>
      <w:r>
        <w:rPr>
          <w:snapToGrid w:val="0"/>
        </w:rPr>
        <w:tab/>
        <w:t>(b)</w:t>
      </w:r>
      <w:r>
        <w:rPr>
          <w:snapToGrid w:val="0"/>
        </w:rPr>
        <w:tab/>
        <w:t xml:space="preserve">under Part 8 impose a </w:t>
      </w:r>
      <w:r>
        <w:t>fine; or</w:t>
      </w:r>
    </w:p>
    <w:p w:rsidR="00B06C9B" w:rsidRDefault="00E802E7">
      <w:pPr>
        <w:pStyle w:val="Indenta"/>
      </w:pPr>
      <w:r>
        <w:tab/>
        <w:t>(c)</w:t>
      </w:r>
      <w:r>
        <w:tab/>
        <w:t>under Part 8A impose a suspended fine,</w:t>
      </w:r>
    </w:p>
    <w:p w:rsidR="00B06C9B" w:rsidRDefault="00E802E7">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rsidR="00B06C9B" w:rsidRDefault="00E802E7">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rsidR="00B06C9B" w:rsidRDefault="00E802E7">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rsidR="00B06C9B" w:rsidRDefault="00E802E7">
      <w:pPr>
        <w:pStyle w:val="Subsection"/>
        <w:spacing w:before="120"/>
      </w:pPr>
      <w:r>
        <w:rPr>
          <w:snapToGrid w:val="0"/>
        </w:rPr>
        <w:tab/>
        <w:t>(5)</w:t>
      </w:r>
      <w:r>
        <w:rPr>
          <w:snapToGrid w:val="0"/>
        </w:rPr>
        <w:tab/>
        <w:t>For the purposes of subsections (1) and (4), a court may compel an offender to appear personally to be sentenced by</w:t>
      </w:r>
      <w:r>
        <w:t> —</w:t>
      </w:r>
    </w:p>
    <w:p w:rsidR="00B06C9B" w:rsidRDefault="00E802E7">
      <w:pPr>
        <w:pStyle w:val="Indenta"/>
        <w:spacing w:before="60"/>
        <w:rPr>
          <w:snapToGrid w:val="0"/>
        </w:rPr>
      </w:pPr>
      <w:r>
        <w:rPr>
          <w:snapToGrid w:val="0"/>
        </w:rPr>
        <w:tab/>
        <w:t>(a)</w:t>
      </w:r>
      <w:r>
        <w:rPr>
          <w:snapToGrid w:val="0"/>
        </w:rPr>
        <w:tab/>
        <w:t>issuing a summons and, if it is not obeyed, a warrant for the offender’s arrest; or</w:t>
      </w:r>
    </w:p>
    <w:p w:rsidR="00B06C9B" w:rsidRDefault="00E802E7">
      <w:pPr>
        <w:pStyle w:val="Indenta"/>
        <w:spacing w:before="60"/>
        <w:rPr>
          <w:snapToGrid w:val="0"/>
        </w:rPr>
      </w:pPr>
      <w:r>
        <w:rPr>
          <w:snapToGrid w:val="0"/>
        </w:rPr>
        <w:tab/>
        <w:t>(b)</w:t>
      </w:r>
      <w:r>
        <w:rPr>
          <w:snapToGrid w:val="0"/>
        </w:rPr>
        <w:tab/>
        <w:t>issuing a warrant for the offender’s arrest.</w:t>
      </w:r>
    </w:p>
    <w:p w:rsidR="00B06C9B" w:rsidRDefault="00E802E7">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rsidR="00B06C9B" w:rsidRDefault="00E802E7">
      <w:pPr>
        <w:pStyle w:val="Footnotesection"/>
        <w:spacing w:before="80"/>
        <w:ind w:left="890" w:hanging="890"/>
      </w:pPr>
      <w:r>
        <w:tab/>
        <w:t>[Section 14 amended: No. 48 of 1998 s. 13; No. 45 of 2016 s. 48.]</w:t>
      </w:r>
    </w:p>
    <w:p w:rsidR="00B06C9B" w:rsidRDefault="00E802E7">
      <w:pPr>
        <w:pStyle w:val="Footnotesection"/>
      </w:pPr>
      <w:r>
        <w:tab/>
        <w:t>[Section 14: modified by the COVID-19 Response and Economic Recovery Omnibus Act 2020 (34 of 2020) Part. 4 Division 4 Subdivision 1: See endnote 2M.]</w:t>
      </w:r>
    </w:p>
    <w:p w:rsidR="00B06C9B" w:rsidRDefault="00E802E7">
      <w:pPr>
        <w:pStyle w:val="Heading5"/>
        <w:spacing w:before="180"/>
      </w:pPr>
      <w:bookmarkStart w:id="66" w:name="_Toc57215012"/>
      <w:r>
        <w:rPr>
          <w:rStyle w:val="CharSectno"/>
        </w:rPr>
        <w:t>14A</w:t>
      </w:r>
      <w:r>
        <w:t>.</w:t>
      </w:r>
      <w:r>
        <w:tab/>
        <w:t>Video link, use of for sentencing</w:t>
      </w:r>
      <w:bookmarkEnd w:id="66"/>
    </w:p>
    <w:p w:rsidR="00B06C9B" w:rsidRDefault="00E802E7">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rsidR="00B06C9B" w:rsidRDefault="00E802E7">
      <w:pPr>
        <w:pStyle w:val="Subsection"/>
        <w:spacing w:before="120"/>
      </w:pPr>
      <w:r>
        <w:tab/>
        <w:t>(2)</w:t>
      </w:r>
      <w:r>
        <w:tab/>
        <w:t>The court shall not make a direction under subsection (1) unless it is satisfied that —</w:t>
      </w:r>
    </w:p>
    <w:p w:rsidR="00B06C9B" w:rsidRDefault="00E802E7">
      <w:pPr>
        <w:pStyle w:val="Indenta"/>
        <w:spacing w:before="60"/>
      </w:pPr>
      <w:r>
        <w:tab/>
        <w:t>(a)</w:t>
      </w:r>
      <w:r>
        <w:tab/>
        <w:t>the video link is available or can reasonably be made available</w:t>
      </w:r>
      <w:r>
        <w:rPr>
          <w:spacing w:val="-2"/>
        </w:rPr>
        <w:t>; and</w:t>
      </w:r>
    </w:p>
    <w:p w:rsidR="00B06C9B" w:rsidRDefault="00E802E7">
      <w:pPr>
        <w:pStyle w:val="Indenta"/>
        <w:spacing w:before="60"/>
      </w:pPr>
      <w:r>
        <w:tab/>
        <w:t>(b)</w:t>
      </w:r>
      <w:r>
        <w:tab/>
        <w:t>the direction is in the interests of justice.</w:t>
      </w:r>
    </w:p>
    <w:p w:rsidR="00B06C9B" w:rsidRDefault="00E802E7">
      <w:pPr>
        <w:pStyle w:val="Subsection"/>
        <w:spacing w:before="120"/>
      </w:pPr>
      <w:r>
        <w:tab/>
        <w:t>(3)</w:t>
      </w:r>
      <w:r>
        <w:tab/>
        <w:t>The place where an offender attends for sentencing by video link is taken to be part of the court for the purposes of the sentencing.</w:t>
      </w:r>
    </w:p>
    <w:p w:rsidR="00B06C9B" w:rsidRDefault="00E802E7">
      <w:pPr>
        <w:pStyle w:val="Subsection"/>
        <w:spacing w:before="120"/>
      </w:pPr>
      <w:r>
        <w:tab/>
        <w:t>(4)</w:t>
      </w:r>
      <w:r>
        <w:tab/>
        <w:t>In this section —</w:t>
      </w:r>
    </w:p>
    <w:p w:rsidR="00B06C9B" w:rsidRDefault="00E802E7">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rsidR="00B06C9B" w:rsidRDefault="00E802E7">
      <w:pPr>
        <w:pStyle w:val="Footnotesection"/>
        <w:spacing w:before="80"/>
        <w:ind w:left="890" w:hanging="890"/>
      </w:pPr>
      <w:r>
        <w:tab/>
        <w:t>[Section 14A inserted: No. 48 of 1998 s. 14.]</w:t>
      </w:r>
    </w:p>
    <w:p w:rsidR="00B06C9B" w:rsidRDefault="00E802E7">
      <w:pPr>
        <w:pStyle w:val="Footnotesection"/>
        <w:spacing w:before="80"/>
        <w:ind w:left="890" w:hanging="890"/>
      </w:pPr>
      <w:r>
        <w:tab/>
        <w:t>[Section 14A. Modifications to be applied in order to give effect to Cross-border Justice Act 2008: section altered 1 Nov 2009. See endnote 1M.]</w:t>
      </w:r>
    </w:p>
    <w:p w:rsidR="00B06C9B" w:rsidRDefault="00E802E7">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rsidR="00B06C9B" w:rsidRDefault="00E802E7">
      <w:pPr>
        <w:pStyle w:val="Heading5"/>
        <w:keepLines w:val="0"/>
        <w:rPr>
          <w:snapToGrid w:val="0"/>
        </w:rPr>
      </w:pPr>
      <w:bookmarkStart w:id="67" w:name="_Toc57215013"/>
      <w:r>
        <w:rPr>
          <w:rStyle w:val="CharSectno"/>
        </w:rPr>
        <w:t>15</w:t>
      </w:r>
      <w:r>
        <w:rPr>
          <w:snapToGrid w:val="0"/>
        </w:rPr>
        <w:t>.</w:t>
      </w:r>
      <w:r>
        <w:rPr>
          <w:snapToGrid w:val="0"/>
        </w:rPr>
        <w:tab/>
        <w:t>Court may inform itself as it thinks fit</w:t>
      </w:r>
      <w:bookmarkEnd w:id="67"/>
    </w:p>
    <w:p w:rsidR="00B06C9B" w:rsidRDefault="00E802E7">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rsidR="00B06C9B" w:rsidRDefault="00E802E7">
      <w:pPr>
        <w:pStyle w:val="Heading5"/>
        <w:rPr>
          <w:snapToGrid w:val="0"/>
        </w:rPr>
      </w:pPr>
      <w:bookmarkStart w:id="68" w:name="_Toc57215014"/>
      <w:r>
        <w:rPr>
          <w:rStyle w:val="CharSectno"/>
        </w:rPr>
        <w:t>16</w:t>
      </w:r>
      <w:r>
        <w:rPr>
          <w:snapToGrid w:val="0"/>
        </w:rPr>
        <w:t>.</w:t>
      </w:r>
      <w:r>
        <w:rPr>
          <w:snapToGrid w:val="0"/>
        </w:rPr>
        <w:tab/>
        <w:t>Adjourning sentencing</w:t>
      </w:r>
      <w:bookmarkEnd w:id="68"/>
    </w:p>
    <w:p w:rsidR="00B06C9B" w:rsidRDefault="00E802E7">
      <w:pPr>
        <w:pStyle w:val="Subsection"/>
        <w:rPr>
          <w:snapToGrid w:val="0"/>
        </w:rPr>
      </w:pPr>
      <w:r>
        <w:rPr>
          <w:snapToGrid w:val="0"/>
        </w:rPr>
        <w:tab/>
        <w:t>(1)</w:t>
      </w:r>
      <w:r>
        <w:rPr>
          <w:snapToGrid w:val="0"/>
        </w:rPr>
        <w:tab/>
        <w:t>A court may adjourn the sentencing of an offender —</w:t>
      </w:r>
    </w:p>
    <w:p w:rsidR="00B06C9B" w:rsidRDefault="00E802E7">
      <w:pPr>
        <w:pStyle w:val="Indenta"/>
        <w:rPr>
          <w:snapToGrid w:val="0"/>
        </w:rPr>
      </w:pPr>
      <w:r>
        <w:rPr>
          <w:snapToGrid w:val="0"/>
        </w:rPr>
        <w:tab/>
        <w:t>(a)</w:t>
      </w:r>
      <w:r>
        <w:rPr>
          <w:snapToGrid w:val="0"/>
        </w:rPr>
        <w:tab/>
        <w:t>to obtain information about the offence, the offender or a victim; or</w:t>
      </w:r>
    </w:p>
    <w:p w:rsidR="00B06C9B" w:rsidRDefault="00E802E7">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rsidR="00B06C9B" w:rsidRDefault="00E802E7">
      <w:pPr>
        <w:pStyle w:val="Indenta"/>
        <w:rPr>
          <w:snapToGrid w:val="0"/>
        </w:rPr>
      </w:pPr>
      <w:r>
        <w:rPr>
          <w:snapToGrid w:val="0"/>
        </w:rPr>
        <w:tab/>
        <w:t>(c)</w:t>
      </w:r>
      <w:r>
        <w:rPr>
          <w:snapToGrid w:val="0"/>
        </w:rPr>
        <w:tab/>
        <w:t>to enable a victim impact statement to be given to the court under Division 4; or</w:t>
      </w:r>
    </w:p>
    <w:p w:rsidR="00B06C9B" w:rsidRDefault="00E802E7">
      <w:pPr>
        <w:pStyle w:val="Indenta"/>
        <w:rPr>
          <w:snapToGrid w:val="0"/>
        </w:rPr>
      </w:pPr>
      <w:r>
        <w:rPr>
          <w:snapToGrid w:val="0"/>
        </w:rPr>
        <w:tab/>
        <w:t>(d)</w:t>
      </w:r>
      <w:r>
        <w:rPr>
          <w:snapToGrid w:val="0"/>
        </w:rPr>
        <w:tab/>
        <w:t>to allow a mediation report to be prepared for the court under Division 5; or</w:t>
      </w:r>
    </w:p>
    <w:p w:rsidR="00B06C9B" w:rsidRDefault="00E802E7">
      <w:pPr>
        <w:pStyle w:val="Indenta"/>
        <w:rPr>
          <w:snapToGrid w:val="0"/>
        </w:rPr>
      </w:pPr>
      <w:r>
        <w:rPr>
          <w:snapToGrid w:val="0"/>
        </w:rPr>
        <w:tab/>
        <w:t>(e)</w:t>
      </w:r>
      <w:r>
        <w:rPr>
          <w:snapToGrid w:val="0"/>
        </w:rPr>
        <w:tab/>
        <w:t>to allow a list of pending charges to be prepared under Division 6; or</w:t>
      </w:r>
    </w:p>
    <w:p w:rsidR="00B06C9B" w:rsidRDefault="00E802E7">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rsidR="00B06C9B" w:rsidRDefault="00E802E7">
      <w:pPr>
        <w:pStyle w:val="Indenta"/>
        <w:rPr>
          <w:snapToGrid w:val="0"/>
        </w:rPr>
      </w:pPr>
      <w:r>
        <w:rPr>
          <w:snapToGrid w:val="0"/>
        </w:rPr>
        <w:tab/>
        <w:t>(g)</w:t>
      </w:r>
      <w:r>
        <w:rPr>
          <w:snapToGrid w:val="0"/>
        </w:rPr>
        <w:tab/>
        <w:t>for any other reason the court thinks is proper.</w:t>
      </w:r>
    </w:p>
    <w:p w:rsidR="00B06C9B" w:rsidRDefault="00E802E7">
      <w:pPr>
        <w:pStyle w:val="Subsection"/>
        <w:rPr>
          <w:snapToGrid w:val="0"/>
        </w:rPr>
      </w:pPr>
      <w:r>
        <w:rPr>
          <w:snapToGrid w:val="0"/>
        </w:rPr>
        <w:tab/>
        <w:t>(2)</w:t>
      </w:r>
      <w:r>
        <w:rPr>
          <w:snapToGrid w:val="0"/>
        </w:rPr>
        <w:tab/>
        <w:t>The sentencing of an offender must not be adjourned for more than 6 months after the offender is convicted.</w:t>
      </w:r>
    </w:p>
    <w:p w:rsidR="00B06C9B" w:rsidRDefault="00E802E7">
      <w:pPr>
        <w:pStyle w:val="Subsection"/>
        <w:keepNext/>
        <w:rPr>
          <w:snapToGrid w:val="0"/>
        </w:rPr>
      </w:pPr>
      <w:r>
        <w:rPr>
          <w:snapToGrid w:val="0"/>
        </w:rPr>
        <w:tab/>
        <w:t>(3)</w:t>
      </w:r>
      <w:r>
        <w:rPr>
          <w:snapToGrid w:val="0"/>
        </w:rPr>
        <w:tab/>
        <w:t>Subsection (2) does not prevent a court sentencing an offender more than 6 months after the offender is convicted.</w:t>
      </w:r>
    </w:p>
    <w:p w:rsidR="00B06C9B" w:rsidRDefault="00E802E7">
      <w:pPr>
        <w:pStyle w:val="Footnotesection"/>
      </w:pPr>
      <w:r>
        <w:tab/>
        <w:t>[Section 16 amended: No. 26 of 2004 s. 8; No. 41 of 2006 s. 71(2).]</w:t>
      </w:r>
    </w:p>
    <w:p w:rsidR="00B06C9B" w:rsidRDefault="00E802E7">
      <w:pPr>
        <w:pStyle w:val="Heading5"/>
        <w:rPr>
          <w:snapToGrid w:val="0"/>
        </w:rPr>
      </w:pPr>
      <w:bookmarkStart w:id="69" w:name="_Toc57215015"/>
      <w:r>
        <w:rPr>
          <w:rStyle w:val="CharSectno"/>
        </w:rPr>
        <w:t>17</w:t>
      </w:r>
      <w:r>
        <w:rPr>
          <w:snapToGrid w:val="0"/>
        </w:rPr>
        <w:t>.</w:t>
      </w:r>
      <w:r>
        <w:rPr>
          <w:snapToGrid w:val="0"/>
        </w:rPr>
        <w:tab/>
        <w:t>Court’s powers on adjourning</w:t>
      </w:r>
      <w:bookmarkEnd w:id="69"/>
    </w:p>
    <w:p w:rsidR="00B06C9B" w:rsidRDefault="00E802E7">
      <w:pPr>
        <w:pStyle w:val="Subsection"/>
        <w:rPr>
          <w:snapToGrid w:val="0"/>
        </w:rPr>
      </w:pPr>
      <w:r>
        <w:rPr>
          <w:snapToGrid w:val="0"/>
        </w:rPr>
        <w:tab/>
        <w:t>(1)</w:t>
      </w:r>
      <w:r>
        <w:rPr>
          <w:snapToGrid w:val="0"/>
        </w:rPr>
        <w:tab/>
        <w:t>A court’s power to adjourn the sentencing of an offender may be exercised from time to time.</w:t>
      </w:r>
    </w:p>
    <w:p w:rsidR="00B06C9B" w:rsidRDefault="00E802E7">
      <w:pPr>
        <w:pStyle w:val="Subsection"/>
        <w:keepNext/>
        <w:rPr>
          <w:snapToGrid w:val="0"/>
        </w:rPr>
      </w:pPr>
      <w:r>
        <w:rPr>
          <w:snapToGrid w:val="0"/>
        </w:rPr>
        <w:tab/>
        <w:t>(2)</w:t>
      </w:r>
      <w:r>
        <w:rPr>
          <w:snapToGrid w:val="0"/>
        </w:rPr>
        <w:tab/>
        <w:t>If a court adjourns the sentencing of an offender, it must —</w:t>
      </w:r>
    </w:p>
    <w:p w:rsidR="00B06C9B" w:rsidRDefault="00E802E7">
      <w:pPr>
        <w:pStyle w:val="Indenta"/>
        <w:rPr>
          <w:snapToGrid w:val="0"/>
        </w:rPr>
      </w:pPr>
      <w:r>
        <w:rPr>
          <w:snapToGrid w:val="0"/>
        </w:rPr>
        <w:tab/>
        <w:t>(a)</w:t>
      </w:r>
      <w:r>
        <w:rPr>
          <w:snapToGrid w:val="0"/>
        </w:rPr>
        <w:tab/>
        <w:t>fix, or indicate by reference to a fact or event, the time; and</w:t>
      </w:r>
    </w:p>
    <w:p w:rsidR="00B06C9B" w:rsidRDefault="00E802E7">
      <w:pPr>
        <w:pStyle w:val="Indenta"/>
        <w:rPr>
          <w:snapToGrid w:val="0"/>
        </w:rPr>
      </w:pPr>
      <w:r>
        <w:rPr>
          <w:snapToGrid w:val="0"/>
        </w:rPr>
        <w:tab/>
        <w:t>(b)</w:t>
      </w:r>
      <w:r>
        <w:rPr>
          <w:snapToGrid w:val="0"/>
        </w:rPr>
        <w:tab/>
        <w:t>fix the place,</w:t>
      </w:r>
    </w:p>
    <w:p w:rsidR="00B06C9B" w:rsidRDefault="00E802E7">
      <w:pPr>
        <w:pStyle w:val="Subsection"/>
        <w:rPr>
          <w:snapToGrid w:val="0"/>
        </w:rPr>
      </w:pPr>
      <w:r>
        <w:rPr>
          <w:snapToGrid w:val="0"/>
        </w:rPr>
        <w:tab/>
      </w:r>
      <w:r>
        <w:rPr>
          <w:snapToGrid w:val="0"/>
        </w:rPr>
        <w:tab/>
        <w:t>at which the sentence will be imposed.</w:t>
      </w:r>
    </w:p>
    <w:p w:rsidR="00B06C9B" w:rsidRDefault="00E802E7">
      <w:pPr>
        <w:pStyle w:val="Subsection"/>
        <w:rPr>
          <w:snapToGrid w:val="0"/>
        </w:rPr>
      </w:pPr>
      <w:r>
        <w:rPr>
          <w:snapToGrid w:val="0"/>
        </w:rPr>
        <w:tab/>
        <w:t>(3)</w:t>
      </w:r>
      <w:r>
        <w:rPr>
          <w:snapToGrid w:val="0"/>
        </w:rPr>
        <w:tab/>
        <w:t>If a court adjourns the sentencing of an offender, it may grant the offender bail.</w:t>
      </w:r>
    </w:p>
    <w:p w:rsidR="00B06C9B" w:rsidRDefault="00E802E7">
      <w:pPr>
        <w:pStyle w:val="Heading5"/>
        <w:rPr>
          <w:snapToGrid w:val="0"/>
        </w:rPr>
      </w:pPr>
      <w:bookmarkStart w:id="70" w:name="_Toc57215016"/>
      <w:r>
        <w:rPr>
          <w:rStyle w:val="CharSectno"/>
        </w:rPr>
        <w:t>18</w:t>
      </w:r>
      <w:r>
        <w:rPr>
          <w:snapToGrid w:val="0"/>
        </w:rPr>
        <w:t>.</w:t>
      </w:r>
      <w:r>
        <w:rPr>
          <w:snapToGrid w:val="0"/>
        </w:rPr>
        <w:tab/>
        <w:t>Committal for sentence</w:t>
      </w:r>
      <w:bookmarkEnd w:id="70"/>
    </w:p>
    <w:p w:rsidR="00B06C9B" w:rsidRDefault="00E802E7">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rsidR="00B06C9B" w:rsidRDefault="00E802E7">
      <w:pPr>
        <w:pStyle w:val="Footnotesection"/>
      </w:pPr>
      <w:r>
        <w:tab/>
        <w:t>[Section 18 amended: No. 59 of 2004 s. 141.]</w:t>
      </w:r>
    </w:p>
    <w:p w:rsidR="00B06C9B" w:rsidRDefault="00E802E7">
      <w:pPr>
        <w:pStyle w:val="Ednotesection"/>
      </w:pPr>
      <w:r>
        <w:t>[</w:t>
      </w:r>
      <w:r>
        <w:rPr>
          <w:b/>
        </w:rPr>
        <w:t>19.</w:t>
      </w:r>
      <w:r>
        <w:rPr>
          <w:b/>
        </w:rPr>
        <w:tab/>
      </w:r>
      <w:r>
        <w:t>Deleted: No. 29 of 1998 s. 18.]</w:t>
      </w:r>
    </w:p>
    <w:p w:rsidR="00B06C9B" w:rsidRDefault="00E802E7">
      <w:pPr>
        <w:pStyle w:val="Heading3"/>
      </w:pPr>
      <w:bookmarkStart w:id="71" w:name="_Toc57120453"/>
      <w:bookmarkStart w:id="72" w:name="_Toc57126465"/>
      <w:bookmarkStart w:id="73" w:name="_Toc57127495"/>
      <w:bookmarkStart w:id="74" w:name="_Toc57213746"/>
      <w:bookmarkStart w:id="75" w:name="_Toc57215017"/>
      <w:r>
        <w:rPr>
          <w:rStyle w:val="CharDivNo"/>
        </w:rPr>
        <w:t>Division 3</w:t>
      </w:r>
      <w:r>
        <w:rPr>
          <w:snapToGrid w:val="0"/>
        </w:rPr>
        <w:t> — </w:t>
      </w:r>
      <w:r>
        <w:rPr>
          <w:rStyle w:val="CharDivText"/>
        </w:rPr>
        <w:t>Information about the offender</w:t>
      </w:r>
      <w:bookmarkEnd w:id="71"/>
      <w:bookmarkEnd w:id="72"/>
      <w:bookmarkEnd w:id="73"/>
      <w:bookmarkEnd w:id="74"/>
      <w:bookmarkEnd w:id="75"/>
    </w:p>
    <w:p w:rsidR="00B06C9B" w:rsidRDefault="00E802E7">
      <w:pPr>
        <w:pStyle w:val="Heading5"/>
        <w:rPr>
          <w:snapToGrid w:val="0"/>
        </w:rPr>
      </w:pPr>
      <w:bookmarkStart w:id="76" w:name="_Toc57215018"/>
      <w:r>
        <w:rPr>
          <w:rStyle w:val="CharSectno"/>
        </w:rPr>
        <w:t>20</w:t>
      </w:r>
      <w:r>
        <w:rPr>
          <w:snapToGrid w:val="0"/>
        </w:rPr>
        <w:t>.</w:t>
      </w:r>
      <w:r>
        <w:rPr>
          <w:snapToGrid w:val="0"/>
        </w:rPr>
        <w:tab/>
        <w:t>Pre</w:t>
      </w:r>
      <w:r>
        <w:rPr>
          <w:snapToGrid w:val="0"/>
        </w:rPr>
        <w:noBreakHyphen/>
        <w:t>sentence report, court may order</w:t>
      </w:r>
      <w:bookmarkEnd w:id="76"/>
    </w:p>
    <w:p w:rsidR="00B06C9B" w:rsidRDefault="00E802E7">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rsidR="00B06C9B" w:rsidRDefault="00E802E7">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rsidR="00B06C9B" w:rsidRDefault="00E802E7">
      <w:pPr>
        <w:pStyle w:val="Subsection"/>
      </w:pPr>
      <w:r>
        <w:tab/>
        <w:t>(2a)</w:t>
      </w:r>
      <w:r>
        <w:tab/>
        <w:t>A court considering imposing a PSO must order a pre</w:t>
      </w:r>
      <w:r>
        <w:noBreakHyphen/>
        <w:t>sentence report about (among any other things) the offender’s suitability to be the subject of a PSO.</w:t>
      </w:r>
    </w:p>
    <w:p w:rsidR="00B06C9B" w:rsidRDefault="00E802E7">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rsidR="00B06C9B" w:rsidRDefault="00E802E7">
      <w:pPr>
        <w:pStyle w:val="Footnotesection"/>
      </w:pPr>
      <w:r>
        <w:tab/>
        <w:t>[Section 20 amended: No. 29 of 1998 s. 18; No. 50 of 2003 s. 5.]</w:t>
      </w:r>
    </w:p>
    <w:p w:rsidR="00B06C9B" w:rsidRDefault="00E802E7">
      <w:pPr>
        <w:pStyle w:val="Heading5"/>
        <w:rPr>
          <w:snapToGrid w:val="0"/>
        </w:rPr>
      </w:pPr>
      <w:bookmarkStart w:id="77" w:name="_Toc57215019"/>
      <w:r>
        <w:rPr>
          <w:rStyle w:val="CharSectno"/>
        </w:rPr>
        <w:t>21</w:t>
      </w:r>
      <w:r>
        <w:rPr>
          <w:snapToGrid w:val="0"/>
        </w:rPr>
        <w:t>.</w:t>
      </w:r>
      <w:r>
        <w:rPr>
          <w:snapToGrid w:val="0"/>
        </w:rPr>
        <w:tab/>
        <w:t>Pre</w:t>
      </w:r>
      <w:r>
        <w:rPr>
          <w:snapToGrid w:val="0"/>
        </w:rPr>
        <w:noBreakHyphen/>
        <w:t>sentence report, content of</w:t>
      </w:r>
      <w:bookmarkEnd w:id="77"/>
    </w:p>
    <w:p w:rsidR="00B06C9B" w:rsidRDefault="00E802E7">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rsidR="00B06C9B" w:rsidRDefault="00E802E7">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rsidR="00B06C9B" w:rsidRDefault="00E802E7">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rsidR="00B06C9B" w:rsidRDefault="00E802E7">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rsidR="00B06C9B" w:rsidRDefault="00E802E7">
      <w:pPr>
        <w:pStyle w:val="Footnotesection"/>
      </w:pPr>
      <w:r>
        <w:tab/>
        <w:t>[Section 21 amended: No. 72 of 2004 s. 116(2).]</w:t>
      </w:r>
    </w:p>
    <w:p w:rsidR="00B06C9B" w:rsidRDefault="00E802E7">
      <w:pPr>
        <w:pStyle w:val="Heading5"/>
        <w:spacing w:before="180"/>
        <w:rPr>
          <w:snapToGrid w:val="0"/>
        </w:rPr>
      </w:pPr>
      <w:bookmarkStart w:id="78" w:name="_Toc57215020"/>
      <w:r>
        <w:rPr>
          <w:rStyle w:val="CharSectno"/>
        </w:rPr>
        <w:t>22</w:t>
      </w:r>
      <w:r>
        <w:rPr>
          <w:snapToGrid w:val="0"/>
        </w:rPr>
        <w:t>.</w:t>
      </w:r>
      <w:r>
        <w:rPr>
          <w:snapToGrid w:val="0"/>
        </w:rPr>
        <w:tab/>
        <w:t>Pre</w:t>
      </w:r>
      <w:r>
        <w:rPr>
          <w:snapToGrid w:val="0"/>
        </w:rPr>
        <w:noBreakHyphen/>
        <w:t>sentence report, preparation of</w:t>
      </w:r>
      <w:bookmarkEnd w:id="78"/>
    </w:p>
    <w:p w:rsidR="00B06C9B" w:rsidRDefault="00E802E7">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rsidR="00B06C9B" w:rsidRDefault="00E802E7">
      <w:pPr>
        <w:pStyle w:val="Indenta"/>
        <w:rPr>
          <w:snapToGrid w:val="0"/>
        </w:rPr>
      </w:pPr>
      <w:r>
        <w:rPr>
          <w:snapToGrid w:val="0"/>
        </w:rPr>
        <w:tab/>
        <w:t>(a)</w:t>
      </w:r>
      <w:r>
        <w:rPr>
          <w:snapToGrid w:val="0"/>
        </w:rPr>
        <w:tab/>
        <w:t>by appropriately qualified people; and</w:t>
      </w:r>
    </w:p>
    <w:p w:rsidR="00B06C9B" w:rsidRDefault="00E802E7">
      <w:pPr>
        <w:pStyle w:val="Indenta"/>
        <w:rPr>
          <w:snapToGrid w:val="0"/>
        </w:rPr>
      </w:pPr>
      <w:r>
        <w:rPr>
          <w:snapToGrid w:val="0"/>
        </w:rPr>
        <w:tab/>
        <w:t>(b)</w:t>
      </w:r>
      <w:r>
        <w:rPr>
          <w:snapToGrid w:val="0"/>
        </w:rPr>
        <w:tab/>
        <w:t xml:space="preserve">as soon as practicable and in any event within </w:t>
      </w:r>
      <w:r>
        <w:t>14 days before the sentencing day.</w:t>
      </w:r>
    </w:p>
    <w:p w:rsidR="00B06C9B" w:rsidRDefault="00E802E7">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rsidR="00B06C9B" w:rsidRDefault="00E802E7">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rsidR="00B06C9B" w:rsidRDefault="00E802E7">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rsidR="00B06C9B" w:rsidRDefault="00E802E7">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rsidR="00B06C9B" w:rsidRDefault="00E802E7">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rsidR="00B06C9B" w:rsidRDefault="00E802E7">
      <w:pPr>
        <w:pStyle w:val="Footnotesection"/>
      </w:pPr>
      <w:r>
        <w:tab/>
        <w:t>[Section 22 amended: No. 65 of 2006 s. 46 and 49; No. 45 of 2016 s. 63.]</w:t>
      </w:r>
    </w:p>
    <w:p w:rsidR="00B06C9B" w:rsidRDefault="00E802E7">
      <w:pPr>
        <w:pStyle w:val="Heading5"/>
        <w:rPr>
          <w:snapToGrid w:val="0"/>
        </w:rPr>
      </w:pPr>
      <w:bookmarkStart w:id="79" w:name="_Toc57215021"/>
      <w:r>
        <w:rPr>
          <w:rStyle w:val="CharSectno"/>
        </w:rPr>
        <w:t>23</w:t>
      </w:r>
      <w:r>
        <w:rPr>
          <w:snapToGrid w:val="0"/>
        </w:rPr>
        <w:t>.</w:t>
      </w:r>
      <w:r>
        <w:rPr>
          <w:snapToGrid w:val="0"/>
        </w:rPr>
        <w:tab/>
        <w:t>Offender’s time in custody etc., information about</w:t>
      </w:r>
      <w:bookmarkEnd w:id="79"/>
    </w:p>
    <w:p w:rsidR="00B06C9B" w:rsidRDefault="00E802E7">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rsidR="00B06C9B" w:rsidRDefault="00E802E7">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rsidR="00B06C9B" w:rsidRDefault="00E802E7">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rsidR="00B06C9B" w:rsidRDefault="00E802E7">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rsidR="00B06C9B" w:rsidRDefault="00E802E7">
      <w:pPr>
        <w:pStyle w:val="Footnotesection"/>
      </w:pPr>
      <w:r>
        <w:tab/>
        <w:t>[Section 23 amended: No. 50 of 2003 s. 29(3); No. 65 of 2006 s. 49.]</w:t>
      </w:r>
    </w:p>
    <w:p w:rsidR="00B06C9B" w:rsidRDefault="00E802E7">
      <w:pPr>
        <w:pStyle w:val="Heading3"/>
        <w:keepNext w:val="0"/>
        <w:spacing w:before="220"/>
      </w:pPr>
      <w:bookmarkStart w:id="80" w:name="_Toc57120458"/>
      <w:bookmarkStart w:id="81" w:name="_Toc57126470"/>
      <w:bookmarkStart w:id="82" w:name="_Toc57127500"/>
      <w:bookmarkStart w:id="83" w:name="_Toc57213751"/>
      <w:bookmarkStart w:id="84" w:name="_Toc57215022"/>
      <w:r>
        <w:rPr>
          <w:rStyle w:val="CharDivNo"/>
        </w:rPr>
        <w:t>Division 4</w:t>
      </w:r>
      <w:r>
        <w:rPr>
          <w:snapToGrid w:val="0"/>
        </w:rPr>
        <w:t> — </w:t>
      </w:r>
      <w:r>
        <w:rPr>
          <w:rStyle w:val="CharDivText"/>
        </w:rPr>
        <w:t>Information about victims etc.</w:t>
      </w:r>
      <w:bookmarkEnd w:id="80"/>
      <w:bookmarkEnd w:id="81"/>
      <w:bookmarkEnd w:id="82"/>
      <w:bookmarkEnd w:id="83"/>
      <w:bookmarkEnd w:id="84"/>
    </w:p>
    <w:p w:rsidR="00B06C9B" w:rsidRDefault="00E802E7">
      <w:pPr>
        <w:pStyle w:val="Heading5"/>
      </w:pPr>
      <w:bookmarkStart w:id="85" w:name="_Toc57215023"/>
      <w:r>
        <w:rPr>
          <w:rStyle w:val="CharSectno"/>
        </w:rPr>
        <w:t>23A</w:t>
      </w:r>
      <w:r>
        <w:t>.</w:t>
      </w:r>
      <w:r>
        <w:tab/>
        <w:t>Terms used</w:t>
      </w:r>
      <w:bookmarkEnd w:id="85"/>
    </w:p>
    <w:p w:rsidR="00B06C9B" w:rsidRDefault="00E802E7">
      <w:pPr>
        <w:pStyle w:val="Subsection"/>
      </w:pPr>
      <w:r>
        <w:tab/>
      </w:r>
      <w:r>
        <w:tab/>
        <w:t xml:space="preserve">In this Division — </w:t>
      </w:r>
    </w:p>
    <w:p w:rsidR="00B06C9B" w:rsidRDefault="00E802E7">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rsidR="00B06C9B" w:rsidRDefault="00E802E7">
      <w:pPr>
        <w:pStyle w:val="Defstart"/>
      </w:pPr>
      <w:r>
        <w:tab/>
      </w:r>
      <w:r>
        <w:rPr>
          <w:rStyle w:val="CharDefText"/>
        </w:rPr>
        <w:t>member of the primary victim’s immediate family</w:t>
      </w:r>
      <w:r>
        <w:t xml:space="preserve"> means — </w:t>
      </w:r>
    </w:p>
    <w:p w:rsidR="00B06C9B" w:rsidRDefault="00E802E7">
      <w:pPr>
        <w:pStyle w:val="Defpara"/>
      </w:pPr>
      <w:r>
        <w:tab/>
        <w:t>(a)</w:t>
      </w:r>
      <w:r>
        <w:tab/>
        <w:t>the primary victim’s spouse; or</w:t>
      </w:r>
    </w:p>
    <w:p w:rsidR="00B06C9B" w:rsidRDefault="00E802E7">
      <w:pPr>
        <w:pStyle w:val="Defpara"/>
      </w:pPr>
      <w:r>
        <w:tab/>
        <w:t>(b)</w:t>
      </w:r>
      <w:r>
        <w:tab/>
        <w:t>the primary victim’s de facto partner; or</w:t>
      </w:r>
    </w:p>
    <w:p w:rsidR="00B06C9B" w:rsidRDefault="00E802E7">
      <w:pPr>
        <w:pStyle w:val="Defpara"/>
      </w:pPr>
      <w:r>
        <w:tab/>
        <w:t>(c)</w:t>
      </w:r>
      <w:r>
        <w:tab/>
        <w:t>a person to whom the primary victim is engaged to be married; or</w:t>
      </w:r>
    </w:p>
    <w:p w:rsidR="00B06C9B" w:rsidRDefault="00E802E7">
      <w:pPr>
        <w:pStyle w:val="Defpara"/>
      </w:pPr>
      <w:r>
        <w:tab/>
        <w:t>(d)</w:t>
      </w:r>
      <w:r>
        <w:tab/>
        <w:t>a parent, grandparent, guardian, step</w:t>
      </w:r>
      <w:r>
        <w:noBreakHyphen/>
        <w:t>parent or step</w:t>
      </w:r>
      <w:r>
        <w:noBreakHyphen/>
        <w:t>grandparent of the primary victim; or</w:t>
      </w:r>
    </w:p>
    <w:p w:rsidR="00B06C9B" w:rsidRDefault="00E802E7">
      <w:pPr>
        <w:pStyle w:val="Defpara"/>
      </w:pPr>
      <w:r>
        <w:tab/>
        <w:t>(e)</w:t>
      </w:r>
      <w:r>
        <w:tab/>
        <w:t>a child, grandchild, step</w:t>
      </w:r>
      <w:r>
        <w:noBreakHyphen/>
        <w:t>child or step</w:t>
      </w:r>
      <w:r>
        <w:noBreakHyphen/>
        <w:t>grandchild of the primary victim or some other child for whom the primary victim is the guardian; or</w:t>
      </w:r>
    </w:p>
    <w:p w:rsidR="00B06C9B" w:rsidRDefault="00E802E7">
      <w:pPr>
        <w:pStyle w:val="Defpara"/>
      </w:pPr>
      <w:r>
        <w:tab/>
        <w:t>(f)</w:t>
      </w:r>
      <w:r>
        <w:tab/>
        <w:t>a brother, sister, half</w:t>
      </w:r>
      <w:r>
        <w:noBreakHyphen/>
        <w:t>brother, half</w:t>
      </w:r>
      <w:r>
        <w:noBreakHyphen/>
        <w:t>sister, step</w:t>
      </w:r>
      <w:r>
        <w:noBreakHyphen/>
        <w:t>brother or step</w:t>
      </w:r>
      <w:r>
        <w:noBreakHyphen/>
        <w:t>sister of the primary victim; or</w:t>
      </w:r>
    </w:p>
    <w:p w:rsidR="00B06C9B" w:rsidRDefault="00E802E7">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rsidR="00B06C9B" w:rsidRDefault="00E802E7">
      <w:pPr>
        <w:pStyle w:val="Defstart"/>
      </w:pPr>
      <w:r>
        <w:tab/>
      </w:r>
      <w:r>
        <w:rPr>
          <w:rStyle w:val="CharDefText"/>
        </w:rPr>
        <w:t>personal harm</w:t>
      </w:r>
      <w:r>
        <w:t xml:space="preserve"> means bodily harm or psychological or psychiatric harm;</w:t>
      </w:r>
    </w:p>
    <w:p w:rsidR="00B06C9B" w:rsidRDefault="00E802E7">
      <w:pPr>
        <w:pStyle w:val="Defstart"/>
      </w:pPr>
      <w:r>
        <w:tab/>
      </w:r>
      <w:r>
        <w:rPr>
          <w:rStyle w:val="CharDefText"/>
        </w:rPr>
        <w:t>primary victim</w:t>
      </w:r>
      <w:r>
        <w:t xml:space="preserve">, in relation to an offence, means — </w:t>
      </w:r>
    </w:p>
    <w:p w:rsidR="00B06C9B" w:rsidRDefault="00E802E7">
      <w:pPr>
        <w:pStyle w:val="Defpara"/>
      </w:pPr>
      <w:r>
        <w:tab/>
        <w:t>(a)</w:t>
      </w:r>
      <w:r>
        <w:tab/>
        <w:t>a person against whom the offence was committed; or</w:t>
      </w:r>
    </w:p>
    <w:p w:rsidR="00B06C9B" w:rsidRDefault="00E802E7">
      <w:pPr>
        <w:pStyle w:val="Defpara"/>
        <w:keepNext/>
      </w:pPr>
      <w:r>
        <w:tab/>
        <w:t>(b)</w:t>
      </w:r>
      <w:r>
        <w:tab/>
        <w:t xml:space="preserve">a person who was a witness to the offence if it included any of the following — </w:t>
      </w:r>
    </w:p>
    <w:p w:rsidR="00B06C9B" w:rsidRDefault="00E802E7">
      <w:pPr>
        <w:pStyle w:val="Defsubpara"/>
      </w:pPr>
      <w:r>
        <w:tab/>
        <w:t>(i)</w:t>
      </w:r>
      <w:r>
        <w:tab/>
        <w:t>actual or threatened violence;</w:t>
      </w:r>
    </w:p>
    <w:p w:rsidR="00B06C9B" w:rsidRDefault="00E802E7">
      <w:pPr>
        <w:pStyle w:val="Defsubpara"/>
      </w:pPr>
      <w:r>
        <w:tab/>
        <w:t>(ii)</w:t>
      </w:r>
      <w:r>
        <w:tab/>
        <w:t>sexual assault;</w:t>
      </w:r>
    </w:p>
    <w:p w:rsidR="00B06C9B" w:rsidRDefault="00E802E7">
      <w:pPr>
        <w:pStyle w:val="Defsubpara"/>
      </w:pPr>
      <w:r>
        <w:tab/>
        <w:t>(iii)</w:t>
      </w:r>
      <w:r>
        <w:tab/>
        <w:t>bodily harm;</w:t>
      </w:r>
    </w:p>
    <w:p w:rsidR="00B06C9B" w:rsidRDefault="00E802E7">
      <w:pPr>
        <w:pStyle w:val="Defsubpara"/>
      </w:pPr>
      <w:r>
        <w:tab/>
        <w:t>(iv)</w:t>
      </w:r>
      <w:r>
        <w:tab/>
        <w:t>death;</w:t>
      </w:r>
    </w:p>
    <w:p w:rsidR="00B06C9B" w:rsidRDefault="00E802E7">
      <w:pPr>
        <w:pStyle w:val="Defstart"/>
      </w:pPr>
      <w:r>
        <w:tab/>
      </w:r>
      <w:r>
        <w:rPr>
          <w:rStyle w:val="CharDefText"/>
        </w:rPr>
        <w:t>requiring care</w:t>
      </w:r>
      <w:r>
        <w:t xml:space="preserve">, in relation to a person, means a person who — </w:t>
      </w:r>
    </w:p>
    <w:p w:rsidR="00B06C9B" w:rsidRDefault="00E802E7">
      <w:pPr>
        <w:pStyle w:val="Defpara"/>
      </w:pPr>
      <w:r>
        <w:tab/>
        <w:t>(a)</w:t>
      </w:r>
      <w:r>
        <w:tab/>
        <w:t>is under 18 years of age; or</w:t>
      </w:r>
    </w:p>
    <w:p w:rsidR="00B06C9B" w:rsidRDefault="00E802E7">
      <w:pPr>
        <w:pStyle w:val="Defpara"/>
      </w:pPr>
      <w:r>
        <w:tab/>
        <w:t>(b)</w:t>
      </w:r>
      <w:r>
        <w:tab/>
        <w:t>in the absence of positive evidence as to age, appears to be under 18 years of age; or</w:t>
      </w:r>
    </w:p>
    <w:p w:rsidR="00B06C9B" w:rsidRDefault="00E802E7">
      <w:pPr>
        <w:pStyle w:val="Defpara"/>
      </w:pPr>
      <w:r>
        <w:tab/>
        <w:t>(c)</w:t>
      </w:r>
      <w:r>
        <w:tab/>
        <w:t>because of a mental or physical impairment, is unable to give a victim impact statement;</w:t>
      </w:r>
    </w:p>
    <w:p w:rsidR="00B06C9B" w:rsidRDefault="00E802E7">
      <w:pPr>
        <w:pStyle w:val="Defstart"/>
      </w:pPr>
      <w:r>
        <w:tab/>
      </w:r>
      <w:r>
        <w:rPr>
          <w:rStyle w:val="CharDefText"/>
        </w:rPr>
        <w:t>victim</w:t>
      </w:r>
      <w:r>
        <w:t xml:space="preserve"> means a primary victim or a family victim;</w:t>
      </w:r>
    </w:p>
    <w:p w:rsidR="00B06C9B" w:rsidRDefault="00E802E7">
      <w:pPr>
        <w:pStyle w:val="Defstart"/>
      </w:pPr>
      <w:r>
        <w:tab/>
      </w:r>
      <w:r>
        <w:rPr>
          <w:rStyle w:val="CharDefText"/>
        </w:rPr>
        <w:t>victim impact statement</w:t>
      </w:r>
      <w:r>
        <w:t xml:space="preserve"> means a statement containing particulars of — </w:t>
      </w:r>
    </w:p>
    <w:p w:rsidR="00B06C9B" w:rsidRDefault="00E802E7">
      <w:pPr>
        <w:pStyle w:val="Defpara"/>
      </w:pPr>
      <w:r>
        <w:tab/>
        <w:t>(a)</w:t>
      </w:r>
      <w:r>
        <w:tab/>
        <w:t>in the case of a primary victim, any personal harm suffered by the victim as a direct result of the offence; or</w:t>
      </w:r>
    </w:p>
    <w:p w:rsidR="00B06C9B" w:rsidRDefault="00E802E7">
      <w:pPr>
        <w:pStyle w:val="Defpara"/>
      </w:pPr>
      <w:r>
        <w:tab/>
        <w:t>(b)</w:t>
      </w:r>
      <w:r>
        <w:tab/>
        <w:t>in the case of a family victim, the impact of the primary victim’s personal harm on the members of the primary victim’s immediate family.</w:t>
      </w:r>
    </w:p>
    <w:p w:rsidR="00B06C9B" w:rsidRDefault="00E802E7">
      <w:pPr>
        <w:pStyle w:val="Footnotesection"/>
      </w:pPr>
      <w:r>
        <w:tab/>
        <w:t>[Section 23A inserted: No. 45 of 2016 s. 53.]</w:t>
      </w:r>
    </w:p>
    <w:p w:rsidR="00B06C9B" w:rsidRDefault="00E802E7">
      <w:pPr>
        <w:pStyle w:val="Heading5"/>
        <w:rPr>
          <w:snapToGrid w:val="0"/>
        </w:rPr>
      </w:pPr>
      <w:bookmarkStart w:id="86" w:name="_Toc57215024"/>
      <w:r>
        <w:rPr>
          <w:rStyle w:val="CharSectno"/>
        </w:rPr>
        <w:t>24</w:t>
      </w:r>
      <w:r>
        <w:rPr>
          <w:snapToGrid w:val="0"/>
        </w:rPr>
        <w:t>.</w:t>
      </w:r>
      <w:r>
        <w:rPr>
          <w:snapToGrid w:val="0"/>
        </w:rPr>
        <w:tab/>
        <w:t>Victim impact statement, who may give</w:t>
      </w:r>
      <w:bookmarkEnd w:id="86"/>
    </w:p>
    <w:p w:rsidR="00B06C9B" w:rsidRDefault="00E802E7">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rsidR="00B06C9B" w:rsidRDefault="00E802E7">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rsidR="00B06C9B" w:rsidRDefault="00E802E7">
      <w:pPr>
        <w:pStyle w:val="Heading5"/>
        <w:rPr>
          <w:snapToGrid w:val="0"/>
        </w:rPr>
      </w:pPr>
      <w:bookmarkStart w:id="87" w:name="_Toc57215025"/>
      <w:r>
        <w:rPr>
          <w:rStyle w:val="CharSectno"/>
        </w:rPr>
        <w:t>25</w:t>
      </w:r>
      <w:r>
        <w:rPr>
          <w:snapToGrid w:val="0"/>
        </w:rPr>
        <w:t>.</w:t>
      </w:r>
      <w:r>
        <w:rPr>
          <w:snapToGrid w:val="0"/>
        </w:rPr>
        <w:tab/>
        <w:t>Victim impact statement, content of</w:t>
      </w:r>
      <w:bookmarkEnd w:id="87"/>
    </w:p>
    <w:p w:rsidR="00B06C9B" w:rsidRDefault="00E802E7">
      <w:pPr>
        <w:pStyle w:val="Ednotesubsection"/>
      </w:pPr>
      <w:r>
        <w:tab/>
        <w:t>[(1)</w:t>
      </w:r>
      <w:r>
        <w:tab/>
        <w:t>deleted]</w:t>
      </w:r>
    </w:p>
    <w:p w:rsidR="00B06C9B" w:rsidRDefault="00E802E7">
      <w:pPr>
        <w:pStyle w:val="Subsection"/>
        <w:rPr>
          <w:snapToGrid w:val="0"/>
        </w:rPr>
      </w:pPr>
      <w:r>
        <w:rPr>
          <w:snapToGrid w:val="0"/>
        </w:rPr>
        <w:tab/>
        <w:t>(2)</w:t>
      </w:r>
      <w:r>
        <w:rPr>
          <w:snapToGrid w:val="0"/>
        </w:rPr>
        <w:tab/>
        <w:t>A victim impact statement is not to address the way in which or the extent to which the offender ought to be sentenced.</w:t>
      </w:r>
    </w:p>
    <w:p w:rsidR="00B06C9B" w:rsidRDefault="00E802E7">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rsidR="00B06C9B" w:rsidRDefault="00E802E7">
      <w:pPr>
        <w:pStyle w:val="Footnotesection"/>
      </w:pPr>
      <w:r>
        <w:tab/>
        <w:t>[Section 25 amended: No. 45 of 2016 s. 54.]</w:t>
      </w:r>
    </w:p>
    <w:p w:rsidR="00B06C9B" w:rsidRDefault="00E802E7">
      <w:pPr>
        <w:pStyle w:val="Heading5"/>
        <w:rPr>
          <w:snapToGrid w:val="0"/>
        </w:rPr>
      </w:pPr>
      <w:bookmarkStart w:id="88" w:name="_Toc57215026"/>
      <w:r>
        <w:rPr>
          <w:rStyle w:val="CharSectno"/>
        </w:rPr>
        <w:t>26</w:t>
      </w:r>
      <w:r>
        <w:rPr>
          <w:snapToGrid w:val="0"/>
        </w:rPr>
        <w:t>.</w:t>
      </w:r>
      <w:r>
        <w:rPr>
          <w:snapToGrid w:val="0"/>
        </w:rPr>
        <w:tab/>
        <w:t>Court’s functions in relation to victim impact statement</w:t>
      </w:r>
      <w:bookmarkEnd w:id="88"/>
    </w:p>
    <w:p w:rsidR="00B06C9B" w:rsidRDefault="00E802E7">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rsidR="00B06C9B" w:rsidRDefault="00E802E7">
      <w:pPr>
        <w:pStyle w:val="Subsection"/>
        <w:rPr>
          <w:snapToGrid w:val="0"/>
        </w:rPr>
      </w:pPr>
      <w:r>
        <w:rPr>
          <w:snapToGrid w:val="0"/>
        </w:rPr>
        <w:tab/>
        <w:t>(2)</w:t>
      </w:r>
      <w:r>
        <w:rPr>
          <w:snapToGrid w:val="0"/>
        </w:rPr>
        <w:tab/>
        <w:t>A court may rule as inadmissible the whole or any part of a victim impact statement.</w:t>
      </w:r>
    </w:p>
    <w:p w:rsidR="00B06C9B" w:rsidRDefault="00E802E7">
      <w:pPr>
        <w:pStyle w:val="Subsection"/>
      </w:pPr>
      <w:r>
        <w:tab/>
        <w:t>(3)</w:t>
      </w:r>
      <w:r>
        <w:tab/>
        <w:t>A court must, after imposing a sentence of imprisonment on an offender, make available to the Prisoners Review Board a copy of any victim impact statement given to the court under section 24.</w:t>
      </w:r>
    </w:p>
    <w:p w:rsidR="00B06C9B" w:rsidRDefault="00E802E7">
      <w:pPr>
        <w:pStyle w:val="Footnotesection"/>
      </w:pPr>
      <w:r>
        <w:tab/>
        <w:t>[Section 26 amended: No. 45 of 2016 s. 55.]</w:t>
      </w:r>
    </w:p>
    <w:p w:rsidR="00B06C9B" w:rsidRDefault="00E802E7">
      <w:pPr>
        <w:pStyle w:val="Heading3"/>
      </w:pPr>
      <w:bookmarkStart w:id="89" w:name="_Toc57120463"/>
      <w:bookmarkStart w:id="90" w:name="_Toc57126475"/>
      <w:bookmarkStart w:id="91" w:name="_Toc57127505"/>
      <w:bookmarkStart w:id="92" w:name="_Toc57213756"/>
      <w:bookmarkStart w:id="93" w:name="_Toc57215027"/>
      <w:r>
        <w:rPr>
          <w:rStyle w:val="CharDivNo"/>
        </w:rPr>
        <w:t>Division 5</w:t>
      </w:r>
      <w:r>
        <w:rPr>
          <w:snapToGrid w:val="0"/>
        </w:rPr>
        <w:t> — </w:t>
      </w:r>
      <w:r>
        <w:rPr>
          <w:rStyle w:val="CharDivText"/>
        </w:rPr>
        <w:t>Mediation</w:t>
      </w:r>
      <w:bookmarkEnd w:id="89"/>
      <w:bookmarkEnd w:id="90"/>
      <w:bookmarkEnd w:id="91"/>
      <w:bookmarkEnd w:id="92"/>
      <w:bookmarkEnd w:id="93"/>
    </w:p>
    <w:p w:rsidR="00B06C9B" w:rsidRDefault="00E802E7">
      <w:pPr>
        <w:pStyle w:val="Heading5"/>
        <w:rPr>
          <w:snapToGrid w:val="0"/>
        </w:rPr>
      </w:pPr>
      <w:bookmarkStart w:id="94" w:name="_Toc57215028"/>
      <w:r>
        <w:rPr>
          <w:rStyle w:val="CharSectno"/>
        </w:rPr>
        <w:t>27</w:t>
      </w:r>
      <w:r>
        <w:rPr>
          <w:snapToGrid w:val="0"/>
        </w:rPr>
        <w:t>.</w:t>
      </w:r>
      <w:r>
        <w:rPr>
          <w:snapToGrid w:val="0"/>
        </w:rPr>
        <w:tab/>
        <w:t>Mediation report, court may order and receive</w:t>
      </w:r>
      <w:bookmarkEnd w:id="94"/>
    </w:p>
    <w:p w:rsidR="00B06C9B" w:rsidRDefault="00E802E7">
      <w:pPr>
        <w:pStyle w:val="Subsection"/>
        <w:rPr>
          <w:snapToGrid w:val="0"/>
        </w:rPr>
      </w:pPr>
      <w:r>
        <w:rPr>
          <w:snapToGrid w:val="0"/>
        </w:rPr>
        <w:tab/>
        <w:t>(1)</w:t>
      </w:r>
      <w:r>
        <w:rPr>
          <w:snapToGrid w:val="0"/>
        </w:rPr>
        <w:tab/>
        <w:t>If a court considers it would be assisted in sentencing an offender by a mediation report, it may order one.</w:t>
      </w:r>
    </w:p>
    <w:p w:rsidR="00B06C9B" w:rsidRDefault="00E802E7">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rsidR="00B06C9B" w:rsidRDefault="00E802E7">
      <w:pPr>
        <w:pStyle w:val="Subsection"/>
        <w:rPr>
          <w:snapToGrid w:val="0"/>
        </w:rPr>
      </w:pPr>
      <w:r>
        <w:rPr>
          <w:snapToGrid w:val="0"/>
        </w:rPr>
        <w:tab/>
        <w:t>(3)</w:t>
      </w:r>
      <w:r>
        <w:rPr>
          <w:snapToGrid w:val="0"/>
        </w:rPr>
        <w:tab/>
        <w:t>Whether or not a mediation report has been ordered, a mediator may give one to the sentencing court.</w:t>
      </w:r>
    </w:p>
    <w:p w:rsidR="00B06C9B" w:rsidRDefault="00E802E7">
      <w:pPr>
        <w:pStyle w:val="Heading5"/>
        <w:rPr>
          <w:snapToGrid w:val="0"/>
        </w:rPr>
      </w:pPr>
      <w:bookmarkStart w:id="95" w:name="_Toc57215029"/>
      <w:r>
        <w:rPr>
          <w:rStyle w:val="CharSectno"/>
        </w:rPr>
        <w:t>28</w:t>
      </w:r>
      <w:r>
        <w:rPr>
          <w:snapToGrid w:val="0"/>
        </w:rPr>
        <w:t>.</w:t>
      </w:r>
      <w:r>
        <w:rPr>
          <w:snapToGrid w:val="0"/>
        </w:rPr>
        <w:tab/>
        <w:t>Mediation report, content of</w:t>
      </w:r>
      <w:bookmarkEnd w:id="95"/>
    </w:p>
    <w:p w:rsidR="00B06C9B" w:rsidRDefault="00E802E7">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rsidR="00B06C9B" w:rsidRDefault="00E802E7">
      <w:pPr>
        <w:pStyle w:val="Subsection"/>
        <w:rPr>
          <w:snapToGrid w:val="0"/>
        </w:rPr>
      </w:pPr>
      <w:r>
        <w:rPr>
          <w:snapToGrid w:val="0"/>
        </w:rPr>
        <w:tab/>
        <w:t>(2)</w:t>
      </w:r>
      <w:r>
        <w:rPr>
          <w:snapToGrid w:val="0"/>
        </w:rPr>
        <w:tab/>
        <w:t>In particular, a mediation report is to report —</w:t>
      </w:r>
    </w:p>
    <w:p w:rsidR="00B06C9B" w:rsidRDefault="00E802E7">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rsidR="00B06C9B" w:rsidRDefault="00E802E7">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rsidR="00B06C9B" w:rsidRDefault="00E802E7">
      <w:pPr>
        <w:pStyle w:val="Heading5"/>
        <w:rPr>
          <w:snapToGrid w:val="0"/>
        </w:rPr>
      </w:pPr>
      <w:bookmarkStart w:id="96" w:name="_Toc57215030"/>
      <w:r>
        <w:rPr>
          <w:rStyle w:val="CharSectno"/>
        </w:rPr>
        <w:t>29</w:t>
      </w:r>
      <w:r>
        <w:rPr>
          <w:snapToGrid w:val="0"/>
        </w:rPr>
        <w:t>.</w:t>
      </w:r>
      <w:r>
        <w:rPr>
          <w:snapToGrid w:val="0"/>
        </w:rPr>
        <w:tab/>
        <w:t>Mediation report, preparation of</w:t>
      </w:r>
      <w:bookmarkEnd w:id="96"/>
    </w:p>
    <w:p w:rsidR="00B06C9B" w:rsidRDefault="00E802E7">
      <w:pPr>
        <w:pStyle w:val="Subsection"/>
        <w:rPr>
          <w:snapToGrid w:val="0"/>
        </w:rPr>
      </w:pPr>
      <w:r>
        <w:rPr>
          <w:snapToGrid w:val="0"/>
        </w:rPr>
        <w:tab/>
      </w:r>
      <w:r>
        <w:rPr>
          <w:snapToGrid w:val="0"/>
        </w:rPr>
        <w:tab/>
        <w:t>The CEO</w:t>
      </w:r>
      <w:r>
        <w:t xml:space="preserve"> (corrections)</w:t>
      </w:r>
      <w:r>
        <w:rPr>
          <w:snapToGrid w:val="0"/>
        </w:rPr>
        <w:t xml:space="preserve"> is to ensure that —</w:t>
      </w:r>
    </w:p>
    <w:p w:rsidR="00B06C9B" w:rsidRDefault="00E802E7">
      <w:pPr>
        <w:pStyle w:val="Indenta"/>
        <w:spacing w:before="60"/>
        <w:rPr>
          <w:snapToGrid w:val="0"/>
        </w:rPr>
      </w:pPr>
      <w:r>
        <w:rPr>
          <w:snapToGrid w:val="0"/>
        </w:rPr>
        <w:tab/>
        <w:t>(a)</w:t>
      </w:r>
      <w:r>
        <w:rPr>
          <w:snapToGrid w:val="0"/>
        </w:rPr>
        <w:tab/>
        <w:t>appropriate people are appointed to be mediators; and</w:t>
      </w:r>
    </w:p>
    <w:p w:rsidR="00B06C9B" w:rsidRDefault="00E802E7">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rsidR="00B06C9B" w:rsidRDefault="00E802E7">
      <w:pPr>
        <w:pStyle w:val="Footnotesection"/>
      </w:pPr>
      <w:r>
        <w:tab/>
        <w:t>[Section 29 amended: No. 65 of 2006 s. 49.]</w:t>
      </w:r>
    </w:p>
    <w:p w:rsidR="00B06C9B" w:rsidRDefault="00E802E7">
      <w:pPr>
        <w:pStyle w:val="Heading5"/>
        <w:rPr>
          <w:snapToGrid w:val="0"/>
        </w:rPr>
      </w:pPr>
      <w:bookmarkStart w:id="97" w:name="_Toc57215031"/>
      <w:r>
        <w:rPr>
          <w:rStyle w:val="CharSectno"/>
        </w:rPr>
        <w:t>30</w:t>
      </w:r>
      <w:r>
        <w:rPr>
          <w:snapToGrid w:val="0"/>
        </w:rPr>
        <w:t>.</w:t>
      </w:r>
      <w:r>
        <w:rPr>
          <w:snapToGrid w:val="0"/>
        </w:rPr>
        <w:tab/>
        <w:t>Mediation report, court’s powers as to</w:t>
      </w:r>
      <w:bookmarkEnd w:id="97"/>
    </w:p>
    <w:p w:rsidR="00B06C9B" w:rsidRDefault="00E802E7">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rsidR="00B06C9B" w:rsidRDefault="00E802E7">
      <w:pPr>
        <w:pStyle w:val="Subsection"/>
        <w:spacing w:before="120"/>
        <w:rPr>
          <w:snapToGrid w:val="0"/>
        </w:rPr>
      </w:pPr>
      <w:r>
        <w:rPr>
          <w:snapToGrid w:val="0"/>
        </w:rPr>
        <w:tab/>
        <w:t>(2)</w:t>
      </w:r>
      <w:r>
        <w:rPr>
          <w:snapToGrid w:val="0"/>
        </w:rPr>
        <w:tab/>
        <w:t>A court may rule as inadmissible the whole or any part of a mediation report.</w:t>
      </w:r>
    </w:p>
    <w:p w:rsidR="00B06C9B" w:rsidRDefault="00E802E7">
      <w:pPr>
        <w:pStyle w:val="Heading3"/>
      </w:pPr>
      <w:bookmarkStart w:id="98" w:name="_Toc57120468"/>
      <w:bookmarkStart w:id="99" w:name="_Toc57126480"/>
      <w:bookmarkStart w:id="100" w:name="_Toc57127510"/>
      <w:bookmarkStart w:id="101" w:name="_Toc57213761"/>
      <w:bookmarkStart w:id="102" w:name="_Toc57215032"/>
      <w:r>
        <w:rPr>
          <w:rStyle w:val="CharDivNo"/>
        </w:rPr>
        <w:t>Division 6</w:t>
      </w:r>
      <w:r>
        <w:rPr>
          <w:snapToGrid w:val="0"/>
        </w:rPr>
        <w:t> — </w:t>
      </w:r>
      <w:r>
        <w:rPr>
          <w:rStyle w:val="CharDivText"/>
        </w:rPr>
        <w:t>Other pending charges</w:t>
      </w:r>
      <w:bookmarkEnd w:id="98"/>
      <w:bookmarkEnd w:id="99"/>
      <w:bookmarkEnd w:id="100"/>
      <w:bookmarkEnd w:id="101"/>
      <w:bookmarkEnd w:id="102"/>
    </w:p>
    <w:p w:rsidR="00B06C9B" w:rsidRDefault="00E802E7">
      <w:pPr>
        <w:pStyle w:val="Heading5"/>
        <w:rPr>
          <w:snapToGrid w:val="0"/>
        </w:rPr>
      </w:pPr>
      <w:bookmarkStart w:id="103" w:name="_Toc57215033"/>
      <w:r>
        <w:rPr>
          <w:rStyle w:val="CharSectno"/>
        </w:rPr>
        <w:t>31</w:t>
      </w:r>
      <w:r>
        <w:rPr>
          <w:snapToGrid w:val="0"/>
        </w:rPr>
        <w:t>.</w:t>
      </w:r>
      <w:r>
        <w:rPr>
          <w:snapToGrid w:val="0"/>
        </w:rPr>
        <w:tab/>
        <w:t>Term used: pending charge</w:t>
      </w:r>
      <w:bookmarkEnd w:id="103"/>
    </w:p>
    <w:p w:rsidR="00B06C9B" w:rsidRDefault="00E802E7">
      <w:pPr>
        <w:pStyle w:val="Subsection"/>
        <w:keepNext/>
        <w:rPr>
          <w:snapToGrid w:val="0"/>
        </w:rPr>
      </w:pPr>
      <w:r>
        <w:rPr>
          <w:snapToGrid w:val="0"/>
        </w:rPr>
        <w:tab/>
      </w:r>
      <w:r>
        <w:rPr>
          <w:snapToGrid w:val="0"/>
        </w:rPr>
        <w:tab/>
        <w:t>In this Division —</w:t>
      </w:r>
    </w:p>
    <w:p w:rsidR="00B06C9B" w:rsidRDefault="00E802E7">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rsidR="00B06C9B" w:rsidRDefault="00E802E7">
      <w:pPr>
        <w:pStyle w:val="Footnotesection"/>
        <w:spacing w:before="100"/>
        <w:ind w:left="890" w:hanging="890"/>
      </w:pPr>
      <w:r>
        <w:tab/>
        <w:t>[Section 31 amended: No. 59 of 2004 s. 141.]</w:t>
      </w:r>
    </w:p>
    <w:p w:rsidR="00B06C9B" w:rsidRDefault="00E802E7">
      <w:pPr>
        <w:pStyle w:val="Heading5"/>
        <w:rPr>
          <w:snapToGrid w:val="0"/>
        </w:rPr>
      </w:pPr>
      <w:bookmarkStart w:id="104" w:name="_Toc57215034"/>
      <w:r>
        <w:rPr>
          <w:rStyle w:val="CharSectno"/>
        </w:rPr>
        <w:t>32</w:t>
      </w:r>
      <w:r>
        <w:rPr>
          <w:snapToGrid w:val="0"/>
        </w:rPr>
        <w:t>.</w:t>
      </w:r>
      <w:r>
        <w:rPr>
          <w:snapToGrid w:val="0"/>
        </w:rPr>
        <w:tab/>
        <w:t>Pending charges, offender may request court to deal with</w:t>
      </w:r>
      <w:bookmarkEnd w:id="104"/>
    </w:p>
    <w:p w:rsidR="00B06C9B" w:rsidRDefault="00E802E7">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rsidR="00B06C9B" w:rsidRDefault="00E802E7">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rsidR="00B06C9B" w:rsidRDefault="00E802E7">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rsidR="00B06C9B" w:rsidRDefault="00E802E7">
      <w:pPr>
        <w:pStyle w:val="Subsection"/>
        <w:rPr>
          <w:snapToGrid w:val="0"/>
        </w:rPr>
      </w:pPr>
      <w:r>
        <w:rPr>
          <w:snapToGrid w:val="0"/>
        </w:rPr>
        <w:tab/>
        <w:t>(4)</w:t>
      </w:r>
      <w:r>
        <w:rPr>
          <w:snapToGrid w:val="0"/>
        </w:rPr>
        <w:tab/>
        <w:t>For the purposes of this section a superior court is to be taken to have jurisdiction to deal with simple offences.</w:t>
      </w:r>
    </w:p>
    <w:p w:rsidR="00B06C9B" w:rsidRDefault="00E802E7">
      <w:pPr>
        <w:pStyle w:val="Heading5"/>
        <w:keepNext w:val="0"/>
        <w:keepLines w:val="0"/>
        <w:rPr>
          <w:snapToGrid w:val="0"/>
        </w:rPr>
      </w:pPr>
      <w:bookmarkStart w:id="105" w:name="_Toc57215035"/>
      <w:r>
        <w:rPr>
          <w:rStyle w:val="CharSectno"/>
        </w:rPr>
        <w:t>33</w:t>
      </w:r>
      <w:r>
        <w:rPr>
          <w:snapToGrid w:val="0"/>
        </w:rPr>
        <w:t>.</w:t>
      </w:r>
      <w:r>
        <w:rPr>
          <w:snapToGrid w:val="0"/>
        </w:rPr>
        <w:tab/>
        <w:t>Pending charges, court may deal with</w:t>
      </w:r>
      <w:bookmarkEnd w:id="105"/>
    </w:p>
    <w:p w:rsidR="00B06C9B" w:rsidRDefault="00E802E7">
      <w:pPr>
        <w:pStyle w:val="Subsection"/>
        <w:rPr>
          <w:snapToGrid w:val="0"/>
        </w:rPr>
      </w:pPr>
      <w:r>
        <w:rPr>
          <w:snapToGrid w:val="0"/>
        </w:rPr>
        <w:tab/>
        <w:t>(1)</w:t>
      </w:r>
      <w:r>
        <w:rPr>
          <w:snapToGrid w:val="0"/>
        </w:rPr>
        <w:tab/>
        <w:t>When a list of pending charges has been prepared and served, the superior court must ask the offender —</w:t>
      </w:r>
    </w:p>
    <w:p w:rsidR="00B06C9B" w:rsidRDefault="00E802E7">
      <w:pPr>
        <w:pStyle w:val="Indenta"/>
        <w:rPr>
          <w:snapToGrid w:val="0"/>
        </w:rPr>
      </w:pPr>
      <w:r>
        <w:rPr>
          <w:snapToGrid w:val="0"/>
        </w:rPr>
        <w:tab/>
        <w:t>(a)</w:t>
      </w:r>
      <w:r>
        <w:rPr>
          <w:snapToGrid w:val="0"/>
        </w:rPr>
        <w:tab/>
        <w:t>to plead to any of the pending charges listed which the offender has not previously been convicted of; and</w:t>
      </w:r>
    </w:p>
    <w:p w:rsidR="00B06C9B" w:rsidRDefault="00E802E7">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rsidR="00B06C9B" w:rsidRDefault="00E802E7">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rsidR="00B06C9B" w:rsidRDefault="00E802E7">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rsidR="00B06C9B" w:rsidRDefault="00E802E7">
      <w:pPr>
        <w:pStyle w:val="Subsection"/>
        <w:rPr>
          <w:snapToGrid w:val="0"/>
        </w:rPr>
      </w:pPr>
      <w:r>
        <w:rPr>
          <w:snapToGrid w:val="0"/>
        </w:rPr>
        <w:tab/>
        <w:t>(4)</w:t>
      </w:r>
      <w:r>
        <w:rPr>
          <w:snapToGrid w:val="0"/>
        </w:rPr>
        <w:tab/>
        <w:t>A pending charge that was not dealt with by the superior court may be dealt with by the court before which it was pending.</w:t>
      </w:r>
    </w:p>
    <w:p w:rsidR="00B06C9B" w:rsidRDefault="00E802E7">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rsidR="00B06C9B" w:rsidRDefault="00E802E7">
      <w:pPr>
        <w:pStyle w:val="Footnotesection"/>
      </w:pPr>
      <w:r>
        <w:tab/>
        <w:t>[Section 33 amended: No. 41 of 2006 s. 79.]</w:t>
      </w:r>
    </w:p>
    <w:p w:rsidR="00B06C9B" w:rsidRDefault="00E802E7">
      <w:pPr>
        <w:pStyle w:val="Heading2"/>
      </w:pPr>
      <w:bookmarkStart w:id="106" w:name="_Toc57120472"/>
      <w:bookmarkStart w:id="107" w:name="_Toc57126484"/>
      <w:bookmarkStart w:id="108" w:name="_Toc57127514"/>
      <w:bookmarkStart w:id="109" w:name="_Toc57213765"/>
      <w:bookmarkStart w:id="110" w:name="_Toc57215036"/>
      <w:r>
        <w:rPr>
          <w:rStyle w:val="CharPartNo"/>
        </w:rPr>
        <w:t>Part 3A</w:t>
      </w:r>
      <w:r>
        <w:t> — </w:t>
      </w:r>
      <w:r>
        <w:rPr>
          <w:rStyle w:val="CharPartText"/>
        </w:rPr>
        <w:t>Pre</w:t>
      </w:r>
      <w:r>
        <w:rPr>
          <w:rStyle w:val="CharPartText"/>
        </w:rPr>
        <w:noBreakHyphen/>
        <w:t>sentence order</w:t>
      </w:r>
      <w:bookmarkEnd w:id="106"/>
      <w:bookmarkEnd w:id="107"/>
      <w:bookmarkEnd w:id="108"/>
      <w:bookmarkEnd w:id="109"/>
      <w:bookmarkEnd w:id="110"/>
    </w:p>
    <w:p w:rsidR="00B06C9B" w:rsidRDefault="00E802E7">
      <w:pPr>
        <w:pStyle w:val="Footnoteheading"/>
        <w:tabs>
          <w:tab w:val="left" w:pos="851"/>
        </w:tabs>
      </w:pPr>
      <w:r>
        <w:tab/>
        <w:t>[Heading inserted: No. 50 of 2003 s. 6.]</w:t>
      </w:r>
    </w:p>
    <w:p w:rsidR="00B06C9B" w:rsidRDefault="00E802E7">
      <w:pPr>
        <w:pStyle w:val="Heading3"/>
      </w:pPr>
      <w:bookmarkStart w:id="111" w:name="_Toc57120473"/>
      <w:bookmarkStart w:id="112" w:name="_Toc57126485"/>
      <w:bookmarkStart w:id="113" w:name="_Toc57127515"/>
      <w:bookmarkStart w:id="114" w:name="_Toc57213766"/>
      <w:bookmarkStart w:id="115" w:name="_Toc57215037"/>
      <w:r>
        <w:rPr>
          <w:rStyle w:val="CharDivNo"/>
        </w:rPr>
        <w:t>Division 1</w:t>
      </w:r>
      <w:r>
        <w:t> — </w:t>
      </w:r>
      <w:r>
        <w:rPr>
          <w:rStyle w:val="CharDivText"/>
        </w:rPr>
        <w:t>General</w:t>
      </w:r>
      <w:bookmarkEnd w:id="111"/>
      <w:bookmarkEnd w:id="112"/>
      <w:bookmarkEnd w:id="113"/>
      <w:bookmarkEnd w:id="114"/>
      <w:bookmarkEnd w:id="115"/>
    </w:p>
    <w:p w:rsidR="00B06C9B" w:rsidRDefault="00E802E7">
      <w:pPr>
        <w:pStyle w:val="Footnoteheading"/>
        <w:tabs>
          <w:tab w:val="left" w:pos="851"/>
        </w:tabs>
      </w:pPr>
      <w:r>
        <w:tab/>
        <w:t>[Heading inserted: No. 50 of 2003 s. 6.]</w:t>
      </w:r>
    </w:p>
    <w:p w:rsidR="00B06C9B" w:rsidRDefault="00E802E7">
      <w:pPr>
        <w:pStyle w:val="Heading5"/>
        <w:spacing w:before="240"/>
      </w:pPr>
      <w:bookmarkStart w:id="116" w:name="_Toc57215038"/>
      <w:r>
        <w:rPr>
          <w:rStyle w:val="CharSectno"/>
        </w:rPr>
        <w:t>33A</w:t>
      </w:r>
      <w:r>
        <w:t>.</w:t>
      </w:r>
      <w:r>
        <w:tab/>
        <w:t>When PSO may be made</w:t>
      </w:r>
      <w:bookmarkEnd w:id="116"/>
    </w:p>
    <w:p w:rsidR="00B06C9B" w:rsidRDefault="00E802E7">
      <w:pPr>
        <w:pStyle w:val="Subsection"/>
        <w:spacing w:before="180"/>
      </w:pPr>
      <w:r>
        <w:tab/>
        <w:t>(1)</w:t>
      </w:r>
      <w:r>
        <w:tab/>
        <w:t>In this section —</w:t>
      </w:r>
    </w:p>
    <w:p w:rsidR="00B06C9B" w:rsidRDefault="00E802E7">
      <w:pPr>
        <w:pStyle w:val="Defstart"/>
      </w:pPr>
      <w:r>
        <w:rPr>
          <w:b/>
        </w:rPr>
        <w:tab/>
      </w:r>
      <w:r>
        <w:rPr>
          <w:rStyle w:val="CharDefText"/>
        </w:rPr>
        <w:t>excluded offence</w:t>
      </w:r>
      <w:r>
        <w:t xml:space="preserve"> means —</w:t>
      </w:r>
    </w:p>
    <w:p w:rsidR="00B06C9B" w:rsidRDefault="00E802E7">
      <w:pPr>
        <w:pStyle w:val="Defpara"/>
      </w:pPr>
      <w:r>
        <w:tab/>
        <w:t>(a)</w:t>
      </w:r>
      <w:r>
        <w:tab/>
        <w:t>an offence the statutory penalty for which is or includes mandatory imprisonment; or</w:t>
      </w:r>
    </w:p>
    <w:p w:rsidR="00B06C9B" w:rsidRDefault="00E802E7">
      <w:pPr>
        <w:pStyle w:val="Defpara"/>
      </w:pPr>
      <w:r>
        <w:tab/>
        <w:t>(b)</w:t>
      </w:r>
      <w:r>
        <w:tab/>
        <w:t xml:space="preserve">an offence under section 79 of the </w:t>
      </w:r>
      <w:r>
        <w:rPr>
          <w:i/>
        </w:rPr>
        <w:t>Prisons Act 1981</w:t>
      </w:r>
      <w:r>
        <w:t>;</w:t>
      </w:r>
    </w:p>
    <w:p w:rsidR="00B06C9B" w:rsidRDefault="00E802E7">
      <w:pPr>
        <w:pStyle w:val="Defstart"/>
      </w:pPr>
      <w:r>
        <w:rPr>
          <w:b/>
        </w:rPr>
        <w:tab/>
      </w:r>
      <w:r>
        <w:rPr>
          <w:rStyle w:val="CharDefText"/>
        </w:rPr>
        <w:t>imprisonable offence</w:t>
      </w:r>
      <w:r>
        <w:t xml:space="preserve"> means an offence the statutory penalty for which is or includes imprisonment.</w:t>
      </w:r>
    </w:p>
    <w:p w:rsidR="00B06C9B" w:rsidRDefault="00E802E7">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rsidR="00B06C9B" w:rsidRDefault="00E802E7">
      <w:pPr>
        <w:pStyle w:val="Subsection"/>
        <w:spacing w:before="180"/>
      </w:pPr>
      <w:r>
        <w:tab/>
        <w:t>(2a)</w:t>
      </w:r>
      <w:r>
        <w:tab/>
        <w:t>This section does not apply if a court is sentencing an offender for one or more offences that were committed —</w:t>
      </w:r>
    </w:p>
    <w:p w:rsidR="00B06C9B" w:rsidRDefault="00E802E7">
      <w:pPr>
        <w:pStyle w:val="Indenta"/>
      </w:pPr>
      <w:r>
        <w:tab/>
        <w:t>(a)</w:t>
      </w:r>
      <w:r>
        <w:tab/>
        <w:t>while the offender was subject to —</w:t>
      </w:r>
    </w:p>
    <w:p w:rsidR="00B06C9B" w:rsidRDefault="00E802E7">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rsidR="00B06C9B" w:rsidRDefault="00E802E7">
      <w:pPr>
        <w:pStyle w:val="Indenti"/>
      </w:pPr>
      <w:r>
        <w:tab/>
        <w:t>(ii)</w:t>
      </w:r>
      <w:r>
        <w:tab/>
        <w:t>a parole order, or re</w:t>
      </w:r>
      <w:r>
        <w:noBreakHyphen/>
        <w:t xml:space="preserve">entry release order, made under the </w:t>
      </w:r>
      <w:r>
        <w:rPr>
          <w:i/>
        </w:rPr>
        <w:t>Sentence Administration Act 2003</w:t>
      </w:r>
      <w:r>
        <w:t>,</w:t>
      </w:r>
    </w:p>
    <w:p w:rsidR="00B06C9B" w:rsidRDefault="00E802E7">
      <w:pPr>
        <w:pStyle w:val="Indenta"/>
      </w:pPr>
      <w:r>
        <w:tab/>
      </w:r>
      <w:r>
        <w:tab/>
        <w:t>for another offence; or</w:t>
      </w:r>
    </w:p>
    <w:p w:rsidR="00B06C9B" w:rsidRDefault="00E802E7">
      <w:pPr>
        <w:pStyle w:val="Indenta"/>
      </w:pPr>
      <w:r>
        <w:tab/>
        <w:t>(b)</w:t>
      </w:r>
      <w:r>
        <w:tab/>
        <w:t>during the suspension period of a suspended term of imprisonment imposed for another offence.</w:t>
      </w:r>
    </w:p>
    <w:p w:rsidR="00B06C9B" w:rsidRDefault="00E802E7">
      <w:pPr>
        <w:pStyle w:val="Subsection"/>
        <w:keepNext/>
      </w:pPr>
      <w:r>
        <w:tab/>
        <w:t>(3)</w:t>
      </w:r>
      <w:r>
        <w:tab/>
        <w:t>If this section applies, the court may make a PSO in respect of the offender if it considers —</w:t>
      </w:r>
    </w:p>
    <w:p w:rsidR="00B06C9B" w:rsidRDefault="00E802E7">
      <w:pPr>
        <w:pStyle w:val="Indenta"/>
      </w:pPr>
      <w:r>
        <w:tab/>
        <w:t>(a)</w:t>
      </w:r>
      <w:r>
        <w:tab/>
        <w:t>that the seriousness of the imprisonable offence or offences warrants the imposition of a term of imprisonment under Part 13; and</w:t>
      </w:r>
    </w:p>
    <w:p w:rsidR="00B06C9B" w:rsidRDefault="00E802E7">
      <w:pPr>
        <w:pStyle w:val="Indenta"/>
      </w:pPr>
      <w:r>
        <w:tab/>
        <w:t>(b)</w:t>
      </w:r>
      <w:r>
        <w:tab/>
        <w:t>that a PSO would allow the offender to address his or her criminal behaviour and any factors which contributed to the behaviour; and</w:t>
      </w:r>
    </w:p>
    <w:p w:rsidR="00B06C9B" w:rsidRDefault="00E802E7">
      <w:pPr>
        <w:pStyle w:val="Indenta"/>
      </w:pPr>
      <w:r>
        <w:tab/>
        <w:t>(c)</w:t>
      </w:r>
      <w:r>
        <w:tab/>
        <w:t>that if the offender were to comply with a PSO the court might not impose a term of imprisonment under Part 13 for the offence or offences.</w:t>
      </w:r>
    </w:p>
    <w:p w:rsidR="00B06C9B" w:rsidRDefault="00E802E7">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rsidR="00B06C9B" w:rsidRDefault="00E802E7">
      <w:pPr>
        <w:pStyle w:val="Subsection"/>
      </w:pPr>
      <w:r>
        <w:tab/>
        <w:t>(5)</w:t>
      </w:r>
      <w:r>
        <w:tab/>
        <w:t>A court must not make a PSO in respect of an offender unless it has received a pre</w:t>
      </w:r>
      <w:r>
        <w:noBreakHyphen/>
        <w:t>sentence report about the offender.</w:t>
      </w:r>
    </w:p>
    <w:p w:rsidR="00B06C9B" w:rsidRDefault="00E802E7">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rsidR="00B06C9B" w:rsidRDefault="00E802E7">
      <w:pPr>
        <w:pStyle w:val="Footnotesection"/>
      </w:pPr>
      <w:r>
        <w:tab/>
        <w:t>[Section 33A inserted: No. 50 of 2003 s. 6; amended: No. 41 of 2006 s. 72; No. 20 of 2013 s. 125; No. 45 of 2016 s. 64.]</w:t>
      </w:r>
    </w:p>
    <w:p w:rsidR="00B06C9B" w:rsidRDefault="00E802E7">
      <w:pPr>
        <w:pStyle w:val="Heading5"/>
        <w:keepNext w:val="0"/>
        <w:keepLines w:val="0"/>
      </w:pPr>
      <w:bookmarkStart w:id="117" w:name="_Toc57215039"/>
      <w:r>
        <w:rPr>
          <w:rStyle w:val="CharSectno"/>
        </w:rPr>
        <w:t>33B</w:t>
      </w:r>
      <w:r>
        <w:t>.</w:t>
      </w:r>
      <w:r>
        <w:tab/>
        <w:t>PSO, nature of</w:t>
      </w:r>
      <w:bookmarkEnd w:id="117"/>
    </w:p>
    <w:p w:rsidR="00B06C9B" w:rsidRDefault="00E802E7">
      <w:pPr>
        <w:pStyle w:val="Subsection"/>
      </w:pPr>
      <w:r>
        <w:tab/>
        <w:t>(1)</w:t>
      </w:r>
      <w:r>
        <w:tab/>
        <w:t>A PSO is an order that —</w:t>
      </w:r>
    </w:p>
    <w:p w:rsidR="00B06C9B" w:rsidRDefault="00E802E7">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rsidR="00B06C9B" w:rsidRDefault="00E802E7">
      <w:pPr>
        <w:pStyle w:val="Indenta"/>
        <w:keepNext/>
      </w:pPr>
      <w:r>
        <w:tab/>
        <w:t>(b)</w:t>
      </w:r>
      <w:r>
        <w:tab/>
        <w:t>while the PSO is in force the offender must comply with —</w:t>
      </w:r>
    </w:p>
    <w:p w:rsidR="00B06C9B" w:rsidRDefault="00E802E7">
      <w:pPr>
        <w:pStyle w:val="Indenti"/>
      </w:pPr>
      <w:r>
        <w:tab/>
        <w:t>(i)</w:t>
      </w:r>
      <w:r>
        <w:tab/>
        <w:t>the standard obligations in section 33D; and</w:t>
      </w:r>
    </w:p>
    <w:p w:rsidR="00B06C9B" w:rsidRDefault="00E802E7">
      <w:pPr>
        <w:pStyle w:val="Indenti"/>
      </w:pPr>
      <w:r>
        <w:tab/>
        <w:t>(ii)</w:t>
      </w:r>
      <w:r>
        <w:tab/>
        <w:t xml:space="preserve">such of the primary requirements in section 33E as the court imposes; and </w:t>
      </w:r>
    </w:p>
    <w:p w:rsidR="00B06C9B" w:rsidRDefault="00E802E7">
      <w:pPr>
        <w:pStyle w:val="Indenti"/>
      </w:pPr>
      <w:r>
        <w:tab/>
        <w:t>(iii)</w:t>
      </w:r>
      <w:r>
        <w:tab/>
        <w:t>any direction imposed under an electronic monitoring requirement under section 33HA.</w:t>
      </w:r>
    </w:p>
    <w:p w:rsidR="00B06C9B" w:rsidRDefault="00E802E7">
      <w:pPr>
        <w:pStyle w:val="Subsection"/>
      </w:pPr>
      <w:r>
        <w:tab/>
        <w:t>(2)</w:t>
      </w:r>
      <w:r>
        <w:tab/>
        <w:t>The sentencing day must not be more than 2 years after the date on which the PSO is made.</w:t>
      </w:r>
    </w:p>
    <w:p w:rsidR="00B06C9B" w:rsidRDefault="00E802E7">
      <w:pPr>
        <w:pStyle w:val="Subsection"/>
      </w:pPr>
      <w:r>
        <w:tab/>
        <w:t>(3)</w:t>
      </w:r>
      <w:r>
        <w:tab/>
        <w:t>A PSO —</w:t>
      </w:r>
    </w:p>
    <w:p w:rsidR="00B06C9B" w:rsidRDefault="00E802E7">
      <w:pPr>
        <w:pStyle w:val="Indenta"/>
      </w:pPr>
      <w:r>
        <w:tab/>
        <w:t>(a)</w:t>
      </w:r>
      <w:r>
        <w:tab/>
        <w:t>comes into force on the day it is made; and</w:t>
      </w:r>
    </w:p>
    <w:p w:rsidR="00B06C9B" w:rsidRDefault="00E802E7">
      <w:pPr>
        <w:pStyle w:val="Indenta"/>
      </w:pPr>
      <w:r>
        <w:tab/>
        <w:t>(b)</w:t>
      </w:r>
      <w:r>
        <w:tab/>
      </w:r>
      <w:r>
        <w:rPr>
          <w:spacing w:val="-2"/>
        </w:rPr>
        <w:t>ceases to be in force on the sentencing day or when a court cancels it, whichever happens first.</w:t>
      </w:r>
    </w:p>
    <w:p w:rsidR="00B06C9B" w:rsidRDefault="00E802E7">
      <w:pPr>
        <w:pStyle w:val="Footnotesection"/>
      </w:pPr>
      <w:r>
        <w:tab/>
        <w:t>[Section 33B inserted: No. 50 of 2003 s. 6; amended: No. 30 of 2020 s. 15.]</w:t>
      </w:r>
    </w:p>
    <w:p w:rsidR="00B06C9B" w:rsidRDefault="00E802E7">
      <w:pPr>
        <w:pStyle w:val="Heading5"/>
      </w:pPr>
      <w:bookmarkStart w:id="118" w:name="_Toc57215040"/>
      <w:r>
        <w:rPr>
          <w:rStyle w:val="CharSectno"/>
        </w:rPr>
        <w:t>33C</w:t>
      </w:r>
      <w:r>
        <w:t>.</w:t>
      </w:r>
      <w:r>
        <w:tab/>
        <w:t>Making a PSO</w:t>
      </w:r>
      <w:bookmarkEnd w:id="118"/>
    </w:p>
    <w:p w:rsidR="00B06C9B" w:rsidRDefault="00E802E7">
      <w:pPr>
        <w:pStyle w:val="Subsection"/>
      </w:pPr>
      <w:r>
        <w:tab/>
        <w:t>(1)</w:t>
      </w:r>
      <w:r>
        <w:tab/>
        <w:t>If a court makes a PSO in respect of an offender, the court must adjourn the sentencing of the offender to the sentencing day.</w:t>
      </w:r>
    </w:p>
    <w:p w:rsidR="00B06C9B" w:rsidRDefault="00E802E7">
      <w:pPr>
        <w:pStyle w:val="Subsection"/>
      </w:pPr>
      <w:r>
        <w:tab/>
        <w:t>(2)</w:t>
      </w:r>
      <w:r>
        <w:tab/>
        <w:t>When adjourning the sentencing under subsection (1) the court may also order that the offender reappear before the court prior to the sentencing day —</w:t>
      </w:r>
    </w:p>
    <w:p w:rsidR="00B06C9B" w:rsidRDefault="00E802E7">
      <w:pPr>
        <w:pStyle w:val="Indenta"/>
      </w:pPr>
      <w:r>
        <w:tab/>
        <w:t>(a)</w:t>
      </w:r>
      <w:r>
        <w:tab/>
        <w:t>at a time and place fixed by the court; or</w:t>
      </w:r>
    </w:p>
    <w:p w:rsidR="00B06C9B" w:rsidRDefault="00E802E7">
      <w:pPr>
        <w:pStyle w:val="Indenta"/>
      </w:pPr>
      <w:r>
        <w:tab/>
        <w:t>(b)</w:t>
      </w:r>
      <w:r>
        <w:tab/>
        <w:t>if and when summonsed by the court,</w:t>
      </w:r>
    </w:p>
    <w:p w:rsidR="00B06C9B" w:rsidRDefault="00E802E7">
      <w:pPr>
        <w:pStyle w:val="Subsection"/>
      </w:pPr>
      <w:r>
        <w:tab/>
      </w:r>
      <w:r>
        <w:tab/>
        <w:t>so that the court can ascertain whether the offender is complying with the PSO.</w:t>
      </w:r>
    </w:p>
    <w:p w:rsidR="00B06C9B" w:rsidRDefault="00E802E7">
      <w:pPr>
        <w:pStyle w:val="Subsection"/>
      </w:pPr>
      <w:r>
        <w:tab/>
        <w:t>(3)</w:t>
      </w:r>
      <w:r>
        <w:tab/>
        <w:t>An order may be made under subsection (2) on any reappearance of the offender pursuant to a previous order made under subsection (2).</w:t>
      </w:r>
    </w:p>
    <w:p w:rsidR="00B06C9B" w:rsidRDefault="00E802E7">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rsidR="00B06C9B" w:rsidRDefault="00E802E7">
      <w:pPr>
        <w:pStyle w:val="Subsection"/>
      </w:pPr>
      <w:r>
        <w:tab/>
        <w:t>(5)</w:t>
      </w:r>
      <w:r>
        <w:tab/>
        <w:t>On the reappearance of an offender, section 33N applies.</w:t>
      </w:r>
    </w:p>
    <w:p w:rsidR="00B06C9B" w:rsidRDefault="00E802E7">
      <w:pPr>
        <w:pStyle w:val="Subsection"/>
        <w:keepNext/>
      </w:pPr>
      <w:r>
        <w:tab/>
        <w:t>(6)</w:t>
      </w:r>
      <w:r>
        <w:tab/>
        <w:t>If a court makes a PSO in respect of an offender, it may grant the offender bail.</w:t>
      </w:r>
    </w:p>
    <w:p w:rsidR="00B06C9B" w:rsidRDefault="00E802E7">
      <w:pPr>
        <w:pStyle w:val="Footnotesection"/>
      </w:pPr>
      <w:r>
        <w:tab/>
        <w:t>[Section 33C inserted: No. 50 of 2003 s. 6.]</w:t>
      </w:r>
    </w:p>
    <w:p w:rsidR="00B06C9B" w:rsidRDefault="00E802E7">
      <w:pPr>
        <w:pStyle w:val="Heading5"/>
      </w:pPr>
      <w:bookmarkStart w:id="119" w:name="_Toc57215041"/>
      <w:r>
        <w:rPr>
          <w:rStyle w:val="CharSectno"/>
        </w:rPr>
        <w:t>33D</w:t>
      </w:r>
      <w:r>
        <w:t>.</w:t>
      </w:r>
      <w:r>
        <w:tab/>
        <w:t>PSO, standard obligations of</w:t>
      </w:r>
      <w:bookmarkEnd w:id="119"/>
    </w:p>
    <w:p w:rsidR="00B06C9B" w:rsidRDefault="00E802E7">
      <w:pPr>
        <w:pStyle w:val="Subsection"/>
      </w:pPr>
      <w:r>
        <w:tab/>
      </w:r>
      <w:r>
        <w:tab/>
        <w:t>The standard obligations of a PSO are that the offender —</w:t>
      </w:r>
    </w:p>
    <w:p w:rsidR="00B06C9B" w:rsidRDefault="00E802E7">
      <w:pPr>
        <w:pStyle w:val="Indenta"/>
      </w:pPr>
      <w:r>
        <w:tab/>
        <w:t>(a)</w:t>
      </w:r>
      <w:r>
        <w:tab/>
        <w:t>must report to a community corrections centre within 72 hours after being released by the court, or as otherwise ordered by a speciality court or a CCO; and</w:t>
      </w:r>
    </w:p>
    <w:p w:rsidR="00B06C9B" w:rsidRDefault="00E802E7">
      <w:pPr>
        <w:pStyle w:val="Indenta"/>
      </w:pPr>
      <w:r>
        <w:tab/>
        <w:t>(b)</w:t>
      </w:r>
      <w:r>
        <w:tab/>
        <w:t>must notify a CCO of any change of address or place of employment within 2 clear working days after the change, or as otherwise ordered by a speciality court; and</w:t>
      </w:r>
    </w:p>
    <w:p w:rsidR="00B06C9B" w:rsidRDefault="00E802E7">
      <w:pPr>
        <w:pStyle w:val="Indenta"/>
      </w:pPr>
      <w:r>
        <w:tab/>
        <w:t>(c)</w:t>
      </w:r>
      <w:r>
        <w:tab/>
        <w:t>must not leave Western Australia except with, and in accordance with, the permission of a speciality court or the CEO (corrections); and</w:t>
      </w:r>
    </w:p>
    <w:p w:rsidR="00B06C9B" w:rsidRDefault="00E802E7">
      <w:pPr>
        <w:pStyle w:val="Indenta"/>
      </w:pPr>
      <w:r>
        <w:tab/>
        <w:t>(d)</w:t>
      </w:r>
      <w:r>
        <w:tab/>
        <w:t xml:space="preserve">must comply with section 76 of the </w:t>
      </w:r>
      <w:r>
        <w:rPr>
          <w:i/>
        </w:rPr>
        <w:t>Sentence Administration Act 2003</w:t>
      </w:r>
      <w:r>
        <w:t>.</w:t>
      </w:r>
    </w:p>
    <w:p w:rsidR="00B06C9B" w:rsidRDefault="00E802E7">
      <w:pPr>
        <w:pStyle w:val="Footnotesection"/>
      </w:pPr>
      <w:r>
        <w:tab/>
        <w:t>[Section 33D inserted: No. 50 of 2003 s. 6; amended: No. 65 of 2006 s. 49.]</w:t>
      </w:r>
    </w:p>
    <w:p w:rsidR="00B06C9B" w:rsidRDefault="00E802E7">
      <w:pPr>
        <w:pStyle w:val="Footnotesection"/>
        <w:spacing w:before="140"/>
        <w:ind w:left="890" w:hanging="890"/>
      </w:pPr>
      <w:r>
        <w:tab/>
        <w:t>[Section 33D. Modifications to be applied in order to give effect to Cross-border Justice Act 2008: section altered 1 Nov 2009. See endnote 1M.]</w:t>
      </w:r>
    </w:p>
    <w:p w:rsidR="00B06C9B" w:rsidRDefault="00E802E7">
      <w:pPr>
        <w:pStyle w:val="Heading5"/>
      </w:pPr>
      <w:bookmarkStart w:id="120" w:name="_Toc57215042"/>
      <w:r>
        <w:rPr>
          <w:rStyle w:val="CharSectno"/>
        </w:rPr>
        <w:t>33E</w:t>
      </w:r>
      <w:r>
        <w:t>.</w:t>
      </w:r>
      <w:r>
        <w:tab/>
        <w:t>PSO, primary requirements of</w:t>
      </w:r>
      <w:bookmarkEnd w:id="120"/>
    </w:p>
    <w:p w:rsidR="00B06C9B" w:rsidRDefault="00E802E7">
      <w:pPr>
        <w:pStyle w:val="Subsection"/>
      </w:pPr>
      <w:r>
        <w:tab/>
      </w:r>
      <w:r>
        <w:tab/>
        <w:t>Every PSO must contain at least one of these primary requirements —</w:t>
      </w:r>
    </w:p>
    <w:p w:rsidR="00B06C9B" w:rsidRDefault="00E802E7">
      <w:pPr>
        <w:pStyle w:val="Indenta"/>
      </w:pPr>
      <w:r>
        <w:tab/>
        <w:t>(a)</w:t>
      </w:r>
      <w:r>
        <w:tab/>
        <w:t>a supervision requirement under section 33F;</w:t>
      </w:r>
    </w:p>
    <w:p w:rsidR="00B06C9B" w:rsidRDefault="00E802E7">
      <w:pPr>
        <w:pStyle w:val="Indenta"/>
      </w:pPr>
      <w:r>
        <w:tab/>
        <w:t>(b)</w:t>
      </w:r>
      <w:r>
        <w:tab/>
        <w:t>a programme requirement under section 33G;</w:t>
      </w:r>
    </w:p>
    <w:p w:rsidR="00B06C9B" w:rsidRDefault="00E802E7">
      <w:pPr>
        <w:pStyle w:val="Indenta"/>
      </w:pPr>
      <w:r>
        <w:tab/>
        <w:t>(c)</w:t>
      </w:r>
      <w:r>
        <w:tab/>
        <w:t>a curfew requirement under section 33H.</w:t>
      </w:r>
    </w:p>
    <w:p w:rsidR="00B06C9B" w:rsidRDefault="00E802E7">
      <w:pPr>
        <w:pStyle w:val="Footnotesection"/>
      </w:pPr>
      <w:r>
        <w:tab/>
        <w:t>[Section 33E inserted: No. 50 of 2003 s. 6.]</w:t>
      </w:r>
    </w:p>
    <w:p w:rsidR="00B06C9B" w:rsidRDefault="00E802E7">
      <w:pPr>
        <w:pStyle w:val="Heading5"/>
      </w:pPr>
      <w:bookmarkStart w:id="121" w:name="_Toc57215043"/>
      <w:r>
        <w:rPr>
          <w:rStyle w:val="CharSectno"/>
        </w:rPr>
        <w:t>33F</w:t>
      </w:r>
      <w:r>
        <w:t>.</w:t>
      </w:r>
      <w:r>
        <w:tab/>
        <w:t>Supervision requirement</w:t>
      </w:r>
      <w:bookmarkEnd w:id="121"/>
    </w:p>
    <w:p w:rsidR="00B06C9B" w:rsidRDefault="00E802E7">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rsidR="00B06C9B" w:rsidRDefault="00E802E7">
      <w:pPr>
        <w:pStyle w:val="Indenta"/>
      </w:pPr>
      <w:r>
        <w:tab/>
        <w:t>(a)</w:t>
      </w:r>
      <w:r>
        <w:tab/>
        <w:t>rehabilitating the offender;</w:t>
      </w:r>
    </w:p>
    <w:p w:rsidR="00B06C9B" w:rsidRDefault="00E802E7">
      <w:pPr>
        <w:pStyle w:val="Indenta"/>
      </w:pPr>
      <w:r>
        <w:tab/>
        <w:t>(b)</w:t>
      </w:r>
      <w:r>
        <w:tab/>
        <w:t>ensuring the offender complies with any direction given by the court when imposing the requirement.</w:t>
      </w:r>
    </w:p>
    <w:p w:rsidR="00B06C9B" w:rsidRDefault="00E802E7">
      <w:pPr>
        <w:pStyle w:val="Subsection"/>
      </w:pPr>
      <w:r>
        <w:tab/>
        <w:t>(2)</w:t>
      </w:r>
      <w:r>
        <w:tab/>
        <w:t>The supervision requirement is a requirement that the offender must contact a CCO, or receive visits from a CCO, as ordered by a CCO.</w:t>
      </w:r>
    </w:p>
    <w:p w:rsidR="00B06C9B" w:rsidRDefault="00E802E7">
      <w:pPr>
        <w:pStyle w:val="Subsection"/>
      </w:pPr>
      <w:r>
        <w:tab/>
        <w:t>(3)</w:t>
      </w:r>
      <w:r>
        <w:tab/>
        <w:t>When imposing a supervision requirement, a court may give any directions it decides are necessary to secure the good behaviour of the offender but the court is not to make a direction —</w:t>
      </w:r>
    </w:p>
    <w:p w:rsidR="00B06C9B" w:rsidRDefault="00E802E7">
      <w:pPr>
        <w:pStyle w:val="Indenta"/>
      </w:pPr>
      <w:r>
        <w:tab/>
        <w:t>(a)</w:t>
      </w:r>
      <w:r>
        <w:tab/>
        <w:t>the effect of which could be achieved by imposing a programme requirement; or</w:t>
      </w:r>
    </w:p>
    <w:p w:rsidR="00B06C9B" w:rsidRDefault="00E802E7">
      <w:pPr>
        <w:pStyle w:val="Indenta"/>
      </w:pPr>
      <w:r>
        <w:tab/>
        <w:t>(b)</w:t>
      </w:r>
      <w:r>
        <w:tab/>
        <w:t>that requires the offender to pay compensation or make restitution to any person or to perform any community or other work.</w:t>
      </w:r>
    </w:p>
    <w:p w:rsidR="00B06C9B" w:rsidRDefault="00E802E7">
      <w:pPr>
        <w:pStyle w:val="Subsection"/>
      </w:pPr>
      <w:r>
        <w:tab/>
        <w:t>(4)</w:t>
      </w:r>
      <w:r>
        <w:tab/>
        <w:t>Unless a CCO orders otherwise, an offender subject to a supervision requirement must contact a CCO at least once in any period of 8 weeks.</w:t>
      </w:r>
    </w:p>
    <w:p w:rsidR="00B06C9B" w:rsidRDefault="00E802E7">
      <w:pPr>
        <w:pStyle w:val="Subsection"/>
      </w:pPr>
      <w:r>
        <w:tab/>
        <w:t>(5)</w:t>
      </w:r>
      <w:r>
        <w:tab/>
        <w:t>If an offender does not comply with subsection (4), he or she is to be taken to have breached the supervision requirement.</w:t>
      </w:r>
    </w:p>
    <w:p w:rsidR="00B06C9B" w:rsidRDefault="00E802E7">
      <w:pPr>
        <w:pStyle w:val="Subsection"/>
      </w:pPr>
      <w:r>
        <w:tab/>
        <w:t>(6)</w:t>
      </w:r>
      <w:r>
        <w:tab/>
        <w:t>A supervision requirement ceases to be in force when the PSO ceases to be in force.</w:t>
      </w:r>
    </w:p>
    <w:p w:rsidR="00B06C9B" w:rsidRDefault="00E802E7">
      <w:pPr>
        <w:pStyle w:val="Footnotesection"/>
      </w:pPr>
      <w:r>
        <w:tab/>
        <w:t>[Section 33F inserted: No. 50 of 2003 s. 6.]</w:t>
      </w:r>
    </w:p>
    <w:p w:rsidR="00B06C9B" w:rsidRDefault="00E802E7">
      <w:pPr>
        <w:pStyle w:val="Heading5"/>
      </w:pPr>
      <w:bookmarkStart w:id="122" w:name="_Toc57215044"/>
      <w:r>
        <w:rPr>
          <w:rStyle w:val="CharSectno"/>
        </w:rPr>
        <w:t>33G</w:t>
      </w:r>
      <w:r>
        <w:t>.</w:t>
      </w:r>
      <w:r>
        <w:tab/>
        <w:t>Programme requirement</w:t>
      </w:r>
      <w:bookmarkEnd w:id="122"/>
    </w:p>
    <w:p w:rsidR="00B06C9B" w:rsidRDefault="00E802E7">
      <w:pPr>
        <w:pStyle w:val="Subsection"/>
        <w:keepNext/>
      </w:pPr>
      <w:r>
        <w:tab/>
        <w:t>(1)</w:t>
      </w:r>
      <w:r>
        <w:tab/>
        <w:t>The purpose of a programme requirement is —</w:t>
      </w:r>
    </w:p>
    <w:p w:rsidR="00B06C9B" w:rsidRDefault="00E802E7">
      <w:pPr>
        <w:pStyle w:val="Indenta"/>
      </w:pPr>
      <w:r>
        <w:tab/>
        <w:t>(a)</w:t>
      </w:r>
      <w:r>
        <w:tab/>
        <w:t>to allow for any personal factors which contributed to the offender’s criminal behaviour to be assessed; and</w:t>
      </w:r>
    </w:p>
    <w:p w:rsidR="00B06C9B" w:rsidRDefault="00E802E7">
      <w:pPr>
        <w:pStyle w:val="Indenta"/>
      </w:pPr>
      <w:r>
        <w:tab/>
        <w:t>(b)</w:t>
      </w:r>
      <w:r>
        <w:tab/>
        <w:t>to provide an opportunity for the offender to recognise, to take steps to control and, if necessary, to receive appropriate treatment for those factors.</w:t>
      </w:r>
    </w:p>
    <w:p w:rsidR="00B06C9B" w:rsidRDefault="00E802E7">
      <w:pPr>
        <w:pStyle w:val="Subsection"/>
      </w:pPr>
      <w:r>
        <w:tab/>
        <w:t>(2)</w:t>
      </w:r>
      <w:r>
        <w:tab/>
        <w:t>The programme requirement is a requirement that the offender must obey the orders of a speciality court or a CCO as to —</w:t>
      </w:r>
    </w:p>
    <w:p w:rsidR="00B06C9B" w:rsidRDefault="00E802E7">
      <w:pPr>
        <w:pStyle w:val="Indenta"/>
      </w:pPr>
      <w:r>
        <w:tab/>
        <w:t>(a)</w:t>
      </w:r>
      <w:r>
        <w:tab/>
        <w:t>undergoing assessment by a medical practitioner, a psychiatrist, a psychologist or a social worker, or more than one of them and, if necessary, appropriate treatment;</w:t>
      </w:r>
    </w:p>
    <w:p w:rsidR="00B06C9B" w:rsidRDefault="00E802E7">
      <w:pPr>
        <w:pStyle w:val="Indenta"/>
      </w:pPr>
      <w:r>
        <w:tab/>
        <w:t>(b)</w:t>
      </w:r>
      <w:r>
        <w:tab/>
        <w:t>undergoing assessment and, if necessary, appropriate treatment in relation to the abuse of alcohol, drugs or other substances;</w:t>
      </w:r>
    </w:p>
    <w:p w:rsidR="00B06C9B" w:rsidRDefault="00E802E7">
      <w:pPr>
        <w:pStyle w:val="Indenta"/>
      </w:pPr>
      <w:r>
        <w:tab/>
        <w:t>(c)</w:t>
      </w:r>
      <w:r>
        <w:tab/>
        <w:t>attending educational, vocational, or personal development programmes or courses;</w:t>
      </w:r>
    </w:p>
    <w:p w:rsidR="00B06C9B" w:rsidRDefault="00E802E7">
      <w:pPr>
        <w:pStyle w:val="Indenta"/>
      </w:pPr>
      <w:r>
        <w:tab/>
        <w:t>(d)</w:t>
      </w:r>
      <w:r>
        <w:tab/>
        <w:t>residing at a specified place for the purposes of any matter in paragraph (a), (b) or (c);</w:t>
      </w:r>
    </w:p>
    <w:p w:rsidR="00B06C9B" w:rsidRDefault="00E802E7">
      <w:pPr>
        <w:pStyle w:val="Indenta"/>
      </w:pPr>
      <w:r>
        <w:tab/>
        <w:t>(e)</w:t>
      </w:r>
      <w:r>
        <w:tab/>
        <w:t>more than one of the above.</w:t>
      </w:r>
    </w:p>
    <w:p w:rsidR="00B06C9B" w:rsidRDefault="00E802E7">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rsidR="00B06C9B" w:rsidRDefault="00E802E7">
      <w:pPr>
        <w:pStyle w:val="Subsection"/>
      </w:pPr>
      <w:r>
        <w:tab/>
        <w:t>(4)</w:t>
      </w:r>
      <w:r>
        <w:tab/>
        <w:t>A person is not to administer treatment of any sort mentioned in subsection (2) to an offender without the informed consent of the offender.</w:t>
      </w:r>
    </w:p>
    <w:p w:rsidR="00B06C9B" w:rsidRDefault="00E802E7">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rsidR="00B06C9B" w:rsidRDefault="00E802E7">
      <w:pPr>
        <w:pStyle w:val="Subsection"/>
      </w:pPr>
      <w:r>
        <w:tab/>
        <w:t>(6)</w:t>
      </w:r>
      <w:r>
        <w:tab/>
        <w:t>A programme requirement ceases to be in force when a speciality court or a CCO gives the offender notice to that effect, or the PSO ceases to be in force, whichever happens first.</w:t>
      </w:r>
    </w:p>
    <w:p w:rsidR="00B06C9B" w:rsidRDefault="00E802E7">
      <w:pPr>
        <w:pStyle w:val="Subsection"/>
      </w:pPr>
      <w:r>
        <w:tab/>
        <w:t>(7)</w:t>
      </w:r>
      <w:r>
        <w:tab/>
        <w:t>A CCO must not give notice unless satisfied that the offender has complied with the programme requirement.</w:t>
      </w:r>
    </w:p>
    <w:p w:rsidR="00B06C9B" w:rsidRDefault="00E802E7">
      <w:pPr>
        <w:pStyle w:val="Footnotesection"/>
      </w:pPr>
      <w:r>
        <w:tab/>
        <w:t>[Section 33G inserted: No. 50 of 2003 s. 6; amended: No. 27 of 2004 s. 6(4)</w:t>
      </w:r>
      <w:r>
        <w:rPr>
          <w:spacing w:val="-4"/>
        </w:rPr>
        <w:t>; No. 47 of 2011 s.</w:t>
      </w:r>
      <w:r>
        <w:t> 26(3).]</w:t>
      </w:r>
    </w:p>
    <w:p w:rsidR="00B06C9B" w:rsidRDefault="00E802E7">
      <w:pPr>
        <w:pStyle w:val="Heading5"/>
      </w:pPr>
      <w:bookmarkStart w:id="123" w:name="_Toc57215045"/>
      <w:r>
        <w:rPr>
          <w:rStyle w:val="CharSectno"/>
        </w:rPr>
        <w:t>33H</w:t>
      </w:r>
      <w:r>
        <w:t>.</w:t>
      </w:r>
      <w:r>
        <w:tab/>
        <w:t>Curfew requirement</w:t>
      </w:r>
      <w:bookmarkEnd w:id="123"/>
    </w:p>
    <w:p w:rsidR="00B06C9B" w:rsidRDefault="00E802E7">
      <w:pPr>
        <w:pStyle w:val="Subsection"/>
      </w:pPr>
      <w:r>
        <w:tab/>
        <w:t>(1)</w:t>
      </w:r>
      <w:r>
        <w:tab/>
        <w:t>The purposes of the curfew requirement are —</w:t>
      </w:r>
    </w:p>
    <w:p w:rsidR="00B06C9B" w:rsidRDefault="00E802E7">
      <w:pPr>
        <w:pStyle w:val="Indenta"/>
      </w:pPr>
      <w:r>
        <w:tab/>
        <w:t>(a)</w:t>
      </w:r>
      <w:r>
        <w:tab/>
        <w:t>to allow for the movements of an offender to be restricted during periods when there is a high risk of the offender offending; and</w:t>
      </w:r>
    </w:p>
    <w:p w:rsidR="00B06C9B" w:rsidRDefault="00E802E7">
      <w:pPr>
        <w:pStyle w:val="Indenta"/>
      </w:pPr>
      <w:r>
        <w:tab/>
        <w:t>(b)</w:t>
      </w:r>
      <w:r>
        <w:tab/>
        <w:t>to subject the offender to short periods of detention at the place where the offender lives or at some other specified place.</w:t>
      </w:r>
    </w:p>
    <w:p w:rsidR="00B06C9B" w:rsidRDefault="00E802E7">
      <w:pPr>
        <w:pStyle w:val="Subsection"/>
      </w:pPr>
      <w:r>
        <w:tab/>
        <w:t>(2)</w:t>
      </w:r>
      <w:r>
        <w:tab/>
        <w:t>The curfew requirement is a requirement that the offender —</w:t>
      </w:r>
    </w:p>
    <w:p w:rsidR="00B06C9B" w:rsidRDefault="00E802E7">
      <w:pPr>
        <w:pStyle w:val="Indenta"/>
      </w:pPr>
      <w:r>
        <w:tab/>
        <w:t>(a)</w:t>
      </w:r>
      <w:r>
        <w:tab/>
        <w:t xml:space="preserve">must remain at a specified place (the </w:t>
      </w:r>
      <w:r>
        <w:rPr>
          <w:rStyle w:val="CharDefText"/>
        </w:rPr>
        <w:t>specified place</w:t>
      </w:r>
      <w:r>
        <w:t>), for specified periods, subject to subsection (8); and</w:t>
      </w:r>
    </w:p>
    <w:p w:rsidR="00B06C9B" w:rsidRDefault="00E802E7">
      <w:pPr>
        <w:pStyle w:val="Indenta"/>
      </w:pPr>
      <w:r>
        <w:tab/>
        <w:t>(b)</w:t>
      </w:r>
      <w:r>
        <w:tab/>
        <w:t>must submit to surveillance or monitoring as ordered by a speciality court or a CCO.</w:t>
      </w:r>
    </w:p>
    <w:p w:rsidR="00B06C9B" w:rsidRDefault="00E802E7">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rsidR="00B06C9B" w:rsidRDefault="00E802E7">
      <w:pPr>
        <w:pStyle w:val="Subsection"/>
      </w:pPr>
      <w:r>
        <w:tab/>
        <w:t>(4)</w:t>
      </w:r>
      <w:r>
        <w:tab/>
        <w:t>The term of a curfew is concurrent with the term of any other curfew requirement applicable to the offender under another PSO or an ISO or a sentence of CSI unless the court orders otherwise.</w:t>
      </w:r>
    </w:p>
    <w:p w:rsidR="00B06C9B" w:rsidRDefault="00E802E7">
      <w:pPr>
        <w:pStyle w:val="Subsection"/>
      </w:pPr>
      <w:r>
        <w:tab/>
        <w:t>(5)</w:t>
      </w:r>
      <w:r>
        <w:tab/>
        <w:t>At any one time the aggregate of the unexpired terms of curfew requirements applicable to the offender under PSOs or ISOs or sentences of CSI must not exceed 6 months.</w:t>
      </w:r>
    </w:p>
    <w:p w:rsidR="00B06C9B" w:rsidRDefault="00E802E7">
      <w:pPr>
        <w:pStyle w:val="Subsection"/>
      </w:pPr>
      <w:r>
        <w:tab/>
        <w:t>(6)</w:t>
      </w:r>
      <w:r>
        <w:tab/>
        <w:t>The court may give directions as to the periods when the offender ought to be subject to a curfew.</w:t>
      </w:r>
    </w:p>
    <w:p w:rsidR="00B06C9B" w:rsidRDefault="00E802E7">
      <w:pPr>
        <w:pStyle w:val="Subsection"/>
      </w:pPr>
      <w:r>
        <w:tab/>
        <w:t>(7)</w:t>
      </w:r>
      <w:r>
        <w:tab/>
        <w:t>The offender is not to be required by the curfew requirement to remain at a place for periods that amount to less than 2 or more than 12 hours in any one day.</w:t>
      </w:r>
    </w:p>
    <w:p w:rsidR="00B06C9B" w:rsidRDefault="00E802E7">
      <w:pPr>
        <w:pStyle w:val="Subsection"/>
      </w:pPr>
      <w:r>
        <w:tab/>
        <w:t>(8)</w:t>
      </w:r>
      <w:r>
        <w:tab/>
        <w:t>The offender may only leave the specified place during a specified period —</w:t>
      </w:r>
    </w:p>
    <w:p w:rsidR="00B06C9B" w:rsidRDefault="00E802E7">
      <w:pPr>
        <w:pStyle w:val="Indenta"/>
      </w:pPr>
      <w:r>
        <w:tab/>
        <w:t>(a)</w:t>
      </w:r>
      <w:r>
        <w:tab/>
        <w:t>to obtain urgent medical or dental treatment for the offender; or</w:t>
      </w:r>
    </w:p>
    <w:p w:rsidR="00B06C9B" w:rsidRDefault="00E802E7">
      <w:pPr>
        <w:pStyle w:val="Indenta"/>
      </w:pPr>
      <w:r>
        <w:tab/>
        <w:t>(b)</w:t>
      </w:r>
      <w:r>
        <w:tab/>
        <w:t>for the purpose of averting or minimising a serious risk of death or injury to the offender or to another person; or</w:t>
      </w:r>
    </w:p>
    <w:p w:rsidR="00B06C9B" w:rsidRDefault="00E802E7">
      <w:pPr>
        <w:pStyle w:val="Indenta"/>
      </w:pPr>
      <w:r>
        <w:tab/>
        <w:t>(c)</w:t>
      </w:r>
      <w:r>
        <w:tab/>
        <w:t>to obey an order issued under a written law (such as a summons) requiring the offender’s presence elsewhere; or</w:t>
      </w:r>
    </w:p>
    <w:p w:rsidR="00B06C9B" w:rsidRDefault="00E802E7">
      <w:pPr>
        <w:pStyle w:val="Indenta"/>
      </w:pPr>
      <w:r>
        <w:tab/>
        <w:t>(d)</w:t>
      </w:r>
      <w:r>
        <w:tab/>
        <w:t>for a purpose approved of by a CCO; or</w:t>
      </w:r>
    </w:p>
    <w:p w:rsidR="00B06C9B" w:rsidRDefault="00E802E7">
      <w:pPr>
        <w:pStyle w:val="Indenta"/>
      </w:pPr>
      <w:r>
        <w:tab/>
        <w:t>(e)</w:t>
      </w:r>
      <w:r>
        <w:tab/>
        <w:t>on the order of a CCO.</w:t>
      </w:r>
    </w:p>
    <w:p w:rsidR="00B06C9B" w:rsidRDefault="00E802E7">
      <w:pPr>
        <w:pStyle w:val="Subsection"/>
      </w:pPr>
      <w:r>
        <w:tab/>
        <w:t>(9)</w:t>
      </w:r>
      <w:r>
        <w:tab/>
        <w:t>The curfew requirement ceases to be in force when its term ends, or when the PSO ceases to be in force, whichever happens first.</w:t>
      </w:r>
    </w:p>
    <w:p w:rsidR="00B06C9B" w:rsidRDefault="00E802E7">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rsidR="00B06C9B" w:rsidRDefault="00E802E7">
      <w:pPr>
        <w:pStyle w:val="Indenta"/>
      </w:pPr>
      <w:r>
        <w:tab/>
        <w:t>(a)</w:t>
      </w:r>
      <w:r>
        <w:tab/>
        <w:t xml:space="preserve">wear an approved electronic monitoring device; </w:t>
      </w:r>
    </w:p>
    <w:p w:rsidR="00B06C9B" w:rsidRDefault="00E802E7">
      <w:pPr>
        <w:pStyle w:val="Indenta"/>
      </w:pPr>
      <w:r>
        <w:tab/>
        <w:t>(b)</w:t>
      </w:r>
      <w:r>
        <w:tab/>
        <w:t>permit the installation of an approved electronic monitoring device at the place where the offender resides.</w:t>
      </w:r>
    </w:p>
    <w:p w:rsidR="00B06C9B" w:rsidRDefault="00E802E7">
      <w:pPr>
        <w:pStyle w:val="Subsection"/>
      </w:pPr>
      <w:r>
        <w:tab/>
        <w:t>(11)</w:t>
      </w:r>
      <w:r>
        <w:tab/>
        <w:t>A CCO may give such reasonable directions to the offender as are necessary for the proper administration of the curfew requirement.</w:t>
      </w:r>
    </w:p>
    <w:p w:rsidR="00B06C9B" w:rsidRDefault="00E802E7">
      <w:pPr>
        <w:pStyle w:val="Subsection"/>
      </w:pPr>
      <w:r>
        <w:tab/>
        <w:t>(12)</w:t>
      </w:r>
      <w:r>
        <w:tab/>
        <w:t>Without limiting subsection (11), if the offender is authorised under subsection (8) to leave the specified place, a CCO may give directions as to —</w:t>
      </w:r>
    </w:p>
    <w:p w:rsidR="00B06C9B" w:rsidRDefault="00E802E7">
      <w:pPr>
        <w:pStyle w:val="Indenta"/>
      </w:pPr>
      <w:r>
        <w:tab/>
        <w:t>(a)</w:t>
      </w:r>
      <w:r>
        <w:tab/>
        <w:t>when the offender may leave; and</w:t>
      </w:r>
    </w:p>
    <w:p w:rsidR="00B06C9B" w:rsidRDefault="00E802E7">
      <w:pPr>
        <w:pStyle w:val="Indenta"/>
      </w:pPr>
      <w:r>
        <w:tab/>
        <w:t>(b)</w:t>
      </w:r>
      <w:r>
        <w:tab/>
        <w:t>the period of the authorised absence; and</w:t>
      </w:r>
    </w:p>
    <w:p w:rsidR="00B06C9B" w:rsidRDefault="00E802E7">
      <w:pPr>
        <w:pStyle w:val="Indenta"/>
      </w:pPr>
      <w:r>
        <w:tab/>
        <w:t>(c)</w:t>
      </w:r>
      <w:r>
        <w:tab/>
        <w:t>when the offender must return; and</w:t>
      </w:r>
    </w:p>
    <w:p w:rsidR="00B06C9B" w:rsidRDefault="00E802E7">
      <w:pPr>
        <w:pStyle w:val="Indenta"/>
      </w:pPr>
      <w:r>
        <w:tab/>
        <w:t>(d)</w:t>
      </w:r>
      <w:r>
        <w:tab/>
        <w:t>the method of travel to be used by the offender during the absence; and</w:t>
      </w:r>
    </w:p>
    <w:p w:rsidR="00B06C9B" w:rsidRDefault="00E802E7">
      <w:pPr>
        <w:pStyle w:val="Indenta"/>
      </w:pPr>
      <w:r>
        <w:tab/>
        <w:t>(e)</w:t>
      </w:r>
      <w:r>
        <w:tab/>
        <w:t>the manner in which the offender must report his or her whereabouts.</w:t>
      </w:r>
    </w:p>
    <w:p w:rsidR="00B06C9B" w:rsidRDefault="00E802E7">
      <w:pPr>
        <w:pStyle w:val="Subsection"/>
      </w:pPr>
      <w:r>
        <w:tab/>
        <w:t>(13)</w:t>
      </w:r>
      <w:r>
        <w:tab/>
        <w:t>To ascertain whether or not the offender is complying with the curfew requirement, a CCO may, at any time —</w:t>
      </w:r>
    </w:p>
    <w:p w:rsidR="00B06C9B" w:rsidRDefault="00E802E7">
      <w:pPr>
        <w:pStyle w:val="Indenta"/>
      </w:pPr>
      <w:r>
        <w:tab/>
        <w:t>(a)</w:t>
      </w:r>
      <w:r>
        <w:tab/>
        <w:t>enter or telephone the specified place; or</w:t>
      </w:r>
    </w:p>
    <w:p w:rsidR="00B06C9B" w:rsidRDefault="00E802E7">
      <w:pPr>
        <w:pStyle w:val="Indenta"/>
      </w:pPr>
      <w:r>
        <w:tab/>
        <w:t>(b)</w:t>
      </w:r>
      <w:r>
        <w:tab/>
        <w:t>enter or telephone the offender’s place of employment or any other place where the offender is authorised or required to attend; or</w:t>
      </w:r>
    </w:p>
    <w:p w:rsidR="00B06C9B" w:rsidRDefault="00E802E7">
      <w:pPr>
        <w:pStyle w:val="Indenta"/>
      </w:pPr>
      <w:r>
        <w:tab/>
        <w:t>(c)</w:t>
      </w:r>
      <w:r>
        <w:tab/>
        <w:t>question any person at any place referred to in paragraph (a) or (b).</w:t>
      </w:r>
    </w:p>
    <w:p w:rsidR="00B06C9B" w:rsidRDefault="00E802E7">
      <w:pPr>
        <w:pStyle w:val="Subsection"/>
      </w:pPr>
      <w:r>
        <w:tab/>
        <w:t>(14)</w:t>
      </w:r>
      <w:r>
        <w:tab/>
        <w:t>A person must not —</w:t>
      </w:r>
    </w:p>
    <w:p w:rsidR="00B06C9B" w:rsidRDefault="00E802E7">
      <w:pPr>
        <w:pStyle w:val="Indenta"/>
      </w:pPr>
      <w:r>
        <w:tab/>
        <w:t>(a)</w:t>
      </w:r>
      <w:r>
        <w:tab/>
        <w:t>hinder a person exercising powers under subsection (13); or</w:t>
      </w:r>
    </w:p>
    <w:p w:rsidR="00B06C9B" w:rsidRDefault="00E802E7">
      <w:pPr>
        <w:pStyle w:val="Indenta"/>
      </w:pPr>
      <w:r>
        <w:tab/>
        <w:t>(b)</w:t>
      </w:r>
      <w:r>
        <w:tab/>
        <w:t>fail to answer a question put pursuant to subsection (13)(c) or give an answer that the person knows is false or misleading in a material particular.</w:t>
      </w:r>
    </w:p>
    <w:p w:rsidR="00B06C9B" w:rsidRDefault="00E802E7">
      <w:pPr>
        <w:pStyle w:val="Penstart"/>
      </w:pPr>
      <w:r>
        <w:tab/>
        <w:t>Penalty: $2 000 and imprisonment for 12 months.</w:t>
      </w:r>
    </w:p>
    <w:p w:rsidR="00B06C9B" w:rsidRDefault="00E802E7">
      <w:pPr>
        <w:pStyle w:val="Subsection"/>
        <w:keepNext/>
      </w:pPr>
      <w:r>
        <w:tab/>
        <w:t>(15)</w:t>
      </w:r>
      <w:r>
        <w:tab/>
        <w:t>In this section —</w:t>
      </w:r>
    </w:p>
    <w:p w:rsidR="00B06C9B" w:rsidRDefault="00E802E7">
      <w:pPr>
        <w:pStyle w:val="Defstart"/>
        <w:keepNext/>
      </w:pPr>
      <w:r>
        <w:tab/>
      </w:r>
      <w:r>
        <w:rPr>
          <w:rStyle w:val="CharDefText"/>
        </w:rPr>
        <w:t>specified</w:t>
      </w:r>
      <w:r>
        <w:t xml:space="preserve"> means specified by a speciality court or the CEO (corrections) from time to time.</w:t>
      </w:r>
    </w:p>
    <w:p w:rsidR="00B06C9B" w:rsidRDefault="00E802E7">
      <w:pPr>
        <w:pStyle w:val="Footnotesection"/>
      </w:pPr>
      <w:r>
        <w:tab/>
        <w:t>[Section 33H inserted: No. 50 of 2003 s. 6; amended: No. 27 of 2004 s. 6(4); No. 65 of 2006 s. 49; No. 13 of 2020 s. 5.]</w:t>
      </w:r>
    </w:p>
    <w:p w:rsidR="00B06C9B" w:rsidRDefault="00E802E7">
      <w:pPr>
        <w:pStyle w:val="Heading5"/>
      </w:pPr>
      <w:bookmarkStart w:id="124" w:name="_Toc57215046"/>
      <w:r w:rsidRPr="00E802E7">
        <w:rPr>
          <w:rStyle w:val="CharSectno"/>
        </w:rPr>
        <w:t>33HA</w:t>
      </w:r>
      <w:r>
        <w:t>.</w:t>
      </w:r>
      <w:r>
        <w:tab/>
        <w:t>Electronic monitoring requirement</w:t>
      </w:r>
      <w:bookmarkEnd w:id="124"/>
    </w:p>
    <w:p w:rsidR="00B06C9B" w:rsidRDefault="00E802E7">
      <w:pPr>
        <w:pStyle w:val="Subsection"/>
      </w:pPr>
      <w:r>
        <w:tab/>
        <w:t>(1)</w:t>
      </w:r>
      <w:r>
        <w:tab/>
        <w:t>This section applies if an offence in respect of which a PSO may apply is a family violence offence and the offender is a serial family violence offender.</w:t>
      </w:r>
    </w:p>
    <w:p w:rsidR="00B06C9B" w:rsidRDefault="00E802E7">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rsidR="00B06C9B" w:rsidRDefault="00E802E7">
      <w:pPr>
        <w:pStyle w:val="Subsection"/>
      </w:pPr>
      <w:r>
        <w:tab/>
        <w:t>(3)</w:t>
      </w:r>
      <w:r>
        <w:tab/>
        <w:t>The purpose of electronic monitoring of an offender subject to a PSO is to enable the location of the offender to be monitored.</w:t>
      </w:r>
    </w:p>
    <w:p w:rsidR="00B06C9B" w:rsidRDefault="00E802E7">
      <w:pPr>
        <w:pStyle w:val="Subsection"/>
      </w:pPr>
      <w:r>
        <w:tab/>
        <w:t>(4)</w:t>
      </w:r>
      <w:r>
        <w:tab/>
        <w:t>If a court considers that electronic monitoring should occur in a particular case, the court may impose an electronic monitoring requirement under this section.</w:t>
      </w:r>
    </w:p>
    <w:p w:rsidR="00B06C9B" w:rsidRDefault="00E802E7">
      <w:pPr>
        <w:pStyle w:val="Subsection"/>
      </w:pPr>
      <w:r>
        <w:tab/>
        <w:t>(5)</w:t>
      </w:r>
      <w:r>
        <w:tab/>
        <w:t xml:space="preserve">If an electronic monitoring requirement is imposed, a CCO may do 1 or both of the following — </w:t>
      </w:r>
    </w:p>
    <w:p w:rsidR="00B06C9B" w:rsidRDefault="00E802E7">
      <w:pPr>
        <w:pStyle w:val="Indenta"/>
      </w:pPr>
      <w:r>
        <w:tab/>
        <w:t>(a)</w:t>
      </w:r>
      <w:r>
        <w:tab/>
        <w:t>direct the offender to wear an approved electronic monitoring device;</w:t>
      </w:r>
    </w:p>
    <w:p w:rsidR="00B06C9B" w:rsidRDefault="00E802E7">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rsidR="00B06C9B" w:rsidRDefault="00E802E7">
      <w:pPr>
        <w:pStyle w:val="Subsection"/>
      </w:pPr>
      <w:r>
        <w:tab/>
        <w:t>(6)</w:t>
      </w:r>
      <w:r>
        <w:tab/>
        <w:t>The term of an electronic monitoring requirement must be set by the court when it imposes the requirement.</w:t>
      </w:r>
    </w:p>
    <w:p w:rsidR="00B06C9B" w:rsidRDefault="00E802E7">
      <w:pPr>
        <w:pStyle w:val="Subsection"/>
      </w:pPr>
      <w:r>
        <w:tab/>
        <w:t>(7)</w:t>
      </w:r>
      <w:r>
        <w:tab/>
        <w:t>An electronic monitoring requirement ceases to be in force when its term ends, or when the PSO ceases to be in force, whichever happens first.</w:t>
      </w:r>
    </w:p>
    <w:p w:rsidR="00B06C9B" w:rsidRDefault="00E802E7">
      <w:pPr>
        <w:pStyle w:val="Footnotesection"/>
      </w:pPr>
      <w:r>
        <w:tab/>
        <w:t>[Section 33HA inserted: No. 30 of 2020 s. 16.]</w:t>
      </w:r>
    </w:p>
    <w:p w:rsidR="00B06C9B" w:rsidRDefault="00E802E7">
      <w:pPr>
        <w:pStyle w:val="Heading5"/>
      </w:pPr>
      <w:bookmarkStart w:id="125" w:name="_Toc57215047"/>
      <w:r>
        <w:rPr>
          <w:rStyle w:val="CharSectno"/>
        </w:rPr>
        <w:t>33I</w:t>
      </w:r>
      <w:r>
        <w:t>.</w:t>
      </w:r>
      <w:r>
        <w:tab/>
        <w:t>Performance reports about offenders on PSOs</w:t>
      </w:r>
      <w:bookmarkEnd w:id="125"/>
    </w:p>
    <w:p w:rsidR="00B06C9B" w:rsidRDefault="00E802E7">
      <w:pPr>
        <w:pStyle w:val="Subsection"/>
      </w:pPr>
      <w:r>
        <w:tab/>
        <w:t>(1)</w:t>
      </w:r>
      <w:r>
        <w:tab/>
        <w:t>A CCO must give a court a performance report about an offender who is subject to a PSO —</w:t>
      </w:r>
    </w:p>
    <w:p w:rsidR="00B06C9B" w:rsidRDefault="00E802E7">
      <w:pPr>
        <w:pStyle w:val="Indenta"/>
      </w:pPr>
      <w:r>
        <w:tab/>
        <w:t>(a)</w:t>
      </w:r>
      <w:r>
        <w:tab/>
        <w:t>if required to do so by the court and in the form and at a forum directed by the speciality court; and</w:t>
      </w:r>
    </w:p>
    <w:p w:rsidR="00B06C9B" w:rsidRDefault="00E802E7">
      <w:pPr>
        <w:pStyle w:val="Indenta"/>
      </w:pPr>
      <w:r>
        <w:tab/>
        <w:t>(b)</w:t>
      </w:r>
      <w:r>
        <w:tab/>
        <w:t>in any event on or before the sentencing day.</w:t>
      </w:r>
    </w:p>
    <w:p w:rsidR="00B06C9B" w:rsidRDefault="00E802E7">
      <w:pPr>
        <w:pStyle w:val="Subsection"/>
      </w:pPr>
      <w:r>
        <w:tab/>
        <w:t>(2)</w:t>
      </w:r>
      <w:r>
        <w:tab/>
        <w:t>A CCO may give a court a performance report at any time if the CCO considers it appropriate to do so.</w:t>
      </w:r>
    </w:p>
    <w:p w:rsidR="00B06C9B" w:rsidRDefault="00E802E7">
      <w:pPr>
        <w:pStyle w:val="Subsection"/>
      </w:pPr>
      <w:r>
        <w:tab/>
        <w:t>(3)</w:t>
      </w:r>
      <w:r>
        <w:tab/>
        <w:t>A performance report must report —</w:t>
      </w:r>
    </w:p>
    <w:p w:rsidR="00B06C9B" w:rsidRDefault="00E802E7">
      <w:pPr>
        <w:pStyle w:val="Indenta"/>
      </w:pPr>
      <w:r>
        <w:tab/>
        <w:t>(a)</w:t>
      </w:r>
      <w:r>
        <w:tab/>
        <w:t>on the offender’s behaviour while subject to the PSO; and</w:t>
      </w:r>
    </w:p>
    <w:p w:rsidR="00B06C9B" w:rsidRDefault="00E802E7">
      <w:pPr>
        <w:pStyle w:val="Indenta"/>
      </w:pPr>
      <w:r>
        <w:tab/>
        <w:t>(b)</w:t>
      </w:r>
      <w:r>
        <w:tab/>
        <w:t>if the report is required for a hearing prior to the sentencing day, on whether the offender is suitable to continue to be the subject of a PSO.</w:t>
      </w:r>
    </w:p>
    <w:p w:rsidR="00B06C9B" w:rsidRDefault="00E802E7">
      <w:pPr>
        <w:pStyle w:val="Subsection"/>
      </w:pPr>
      <w:r>
        <w:tab/>
        <w:t>(4)</w:t>
      </w:r>
      <w:r>
        <w:tab/>
        <w:t>A performance report may be made —</w:t>
      </w:r>
    </w:p>
    <w:p w:rsidR="00B06C9B" w:rsidRDefault="00E802E7">
      <w:pPr>
        <w:pStyle w:val="Indenta"/>
      </w:pPr>
      <w:r>
        <w:tab/>
        <w:t>(a)</w:t>
      </w:r>
      <w:r>
        <w:tab/>
        <w:t>by more than one person; and</w:t>
      </w:r>
    </w:p>
    <w:p w:rsidR="00B06C9B" w:rsidRDefault="00E802E7">
      <w:pPr>
        <w:pStyle w:val="Indenta"/>
      </w:pPr>
      <w:r>
        <w:tab/>
        <w:t>(b)</w:t>
      </w:r>
      <w:r>
        <w:tab/>
        <w:t>in writing or orally.</w:t>
      </w:r>
    </w:p>
    <w:p w:rsidR="00B06C9B" w:rsidRDefault="00E802E7">
      <w:pPr>
        <w:pStyle w:val="Subsection"/>
      </w:pPr>
      <w:r>
        <w:tab/>
        <w:t>(5)</w:t>
      </w:r>
      <w:r>
        <w:tab/>
        <w:t>A written performance report must not be given to anyone other than the court and the CEO (corrections).</w:t>
      </w:r>
    </w:p>
    <w:p w:rsidR="00B06C9B" w:rsidRDefault="00E802E7">
      <w:pPr>
        <w:pStyle w:val="Subsection"/>
        <w:keepNext/>
      </w:pPr>
      <w:r>
        <w:tab/>
        <w:t>(6)</w:t>
      </w:r>
      <w:r>
        <w:tab/>
        <w:t>A court may make a performance report available to the prosecutor, the offender or to any other person, on such conditions as it thinks fit.</w:t>
      </w:r>
    </w:p>
    <w:p w:rsidR="00B06C9B" w:rsidRDefault="00E802E7">
      <w:pPr>
        <w:pStyle w:val="Footnotesection"/>
      </w:pPr>
      <w:r>
        <w:tab/>
        <w:t>[Section 33I inserted: No. 50 of 2003 s. 6; amended: No. 65 of 2006 s. 49.]</w:t>
      </w:r>
    </w:p>
    <w:p w:rsidR="00B06C9B" w:rsidRDefault="00E802E7">
      <w:pPr>
        <w:pStyle w:val="Heading5"/>
      </w:pPr>
      <w:bookmarkStart w:id="126" w:name="_Toc57215048"/>
      <w:r>
        <w:rPr>
          <w:rStyle w:val="CharSectno"/>
        </w:rPr>
        <w:t>33J</w:t>
      </w:r>
      <w:r>
        <w:t>.</w:t>
      </w:r>
      <w:r>
        <w:tab/>
        <w:t>Sentencing day, offender to be sentenced on etc.</w:t>
      </w:r>
      <w:bookmarkEnd w:id="126"/>
    </w:p>
    <w:p w:rsidR="00B06C9B" w:rsidRDefault="00E802E7">
      <w:pPr>
        <w:pStyle w:val="Subsection"/>
      </w:pPr>
      <w:r>
        <w:tab/>
        <w:t>(1)</w:t>
      </w:r>
      <w:r>
        <w:tab/>
        <w:t>When an offender appears before the court —</w:t>
      </w:r>
    </w:p>
    <w:p w:rsidR="00B06C9B" w:rsidRDefault="00E802E7">
      <w:pPr>
        <w:pStyle w:val="Indenta"/>
      </w:pPr>
      <w:r>
        <w:tab/>
        <w:t>(a)</w:t>
      </w:r>
      <w:r>
        <w:tab/>
        <w:t>on the sentencing day specified in the PSO; or</w:t>
      </w:r>
    </w:p>
    <w:p w:rsidR="00B06C9B" w:rsidRDefault="00E802E7">
      <w:pPr>
        <w:pStyle w:val="Indenta"/>
        <w:rPr>
          <w:shd w:val="clear" w:color="808080" w:fill="auto"/>
        </w:rPr>
      </w:pPr>
      <w:r>
        <w:tab/>
        <w:t>(b)</w:t>
      </w:r>
      <w:r>
        <w:tab/>
        <w:t>as a result of a warrant issued under subsection (2),</w:t>
      </w:r>
    </w:p>
    <w:p w:rsidR="00B06C9B" w:rsidRDefault="00E802E7">
      <w:pPr>
        <w:pStyle w:val="Subsection"/>
      </w:pPr>
      <w:r>
        <w:tab/>
      </w:r>
      <w:r>
        <w:tab/>
        <w:t>the court is to sentence the offender.</w:t>
      </w:r>
    </w:p>
    <w:p w:rsidR="00B06C9B" w:rsidRDefault="00E802E7">
      <w:pPr>
        <w:pStyle w:val="Subsection"/>
      </w:pPr>
      <w:r>
        <w:tab/>
        <w:t>(2)</w:t>
      </w:r>
      <w:r>
        <w:tab/>
        <w:t>If an offender does not appear on the sentencing day specified in the PSO, the court may issue a warrant to have the offender arrested and brought before it.</w:t>
      </w:r>
    </w:p>
    <w:p w:rsidR="00B06C9B" w:rsidRDefault="00E802E7">
      <w:pPr>
        <w:pStyle w:val="Footnotesection"/>
      </w:pPr>
      <w:r>
        <w:tab/>
        <w:t>[Section 33J inserted: No. 50 of 2003 s. 6.]</w:t>
      </w:r>
    </w:p>
    <w:p w:rsidR="00B06C9B" w:rsidRDefault="00E802E7">
      <w:pPr>
        <w:pStyle w:val="Heading5"/>
      </w:pPr>
      <w:bookmarkStart w:id="127" w:name="_Toc57215049"/>
      <w:r>
        <w:rPr>
          <w:rStyle w:val="CharSectno"/>
        </w:rPr>
        <w:t>33K</w:t>
      </w:r>
      <w:r>
        <w:t>.</w:t>
      </w:r>
      <w:r>
        <w:tab/>
        <w:t>Sentencing offender after PSO</w:t>
      </w:r>
      <w:bookmarkEnd w:id="127"/>
    </w:p>
    <w:p w:rsidR="00B06C9B" w:rsidRDefault="00E802E7">
      <w:pPr>
        <w:pStyle w:val="Subsection"/>
      </w:pPr>
      <w:r>
        <w:tab/>
        <w:t>(1)</w:t>
      </w:r>
      <w:r>
        <w:tab/>
        <w:t>A court sentencing an offender who has been subject to a PSO, whether on the sentencing day or on a day prior to that day —</w:t>
      </w:r>
    </w:p>
    <w:p w:rsidR="00B06C9B" w:rsidRDefault="00E802E7">
      <w:pPr>
        <w:pStyle w:val="Indenta"/>
      </w:pPr>
      <w:r>
        <w:tab/>
        <w:t>(a)</w:t>
      </w:r>
      <w:r>
        <w:tab/>
        <w:t>must take into account the offender’s behaviour while subject to the PSO; and</w:t>
      </w:r>
    </w:p>
    <w:p w:rsidR="00B06C9B" w:rsidRDefault="00E802E7">
      <w:pPr>
        <w:pStyle w:val="Indenta"/>
      </w:pPr>
      <w:r>
        <w:tab/>
        <w:t>(b)</w:t>
      </w:r>
      <w:r>
        <w:tab/>
        <w:t>may use any sentencing option available under Part 5 to the court in respect of the offence concerned.</w:t>
      </w:r>
    </w:p>
    <w:p w:rsidR="00B06C9B" w:rsidRDefault="00E802E7">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rsidR="00B06C9B" w:rsidRDefault="00E802E7">
      <w:pPr>
        <w:pStyle w:val="Subsection"/>
      </w:pPr>
      <w:r>
        <w:tab/>
        <w:t>(3)</w:t>
      </w:r>
      <w:r>
        <w:tab/>
        <w:t>The court referred to in subsection (1) need not be constituted by the same judicial officer as constituted the court when the PSO was made.</w:t>
      </w:r>
    </w:p>
    <w:p w:rsidR="00B06C9B" w:rsidRDefault="00E802E7">
      <w:pPr>
        <w:pStyle w:val="Subsection"/>
      </w:pPr>
      <w:r>
        <w:tab/>
        <w:t>(4)</w:t>
      </w:r>
      <w:r>
        <w:tab/>
        <w:t>Nothing in this Part prevents a court from sentencing an offender who was subject to a PSO more than 2 years after the PSO was made.</w:t>
      </w:r>
    </w:p>
    <w:p w:rsidR="00B06C9B" w:rsidRDefault="00E802E7">
      <w:pPr>
        <w:pStyle w:val="Footnotesection"/>
      </w:pPr>
      <w:r>
        <w:tab/>
        <w:t>[Section 33K inserted: No. 50 of 2003 s. 6.]</w:t>
      </w:r>
    </w:p>
    <w:p w:rsidR="00B06C9B" w:rsidRDefault="00E802E7">
      <w:pPr>
        <w:pStyle w:val="Heading3"/>
        <w:keepLines/>
      </w:pPr>
      <w:bookmarkStart w:id="128" w:name="_Toc57120485"/>
      <w:bookmarkStart w:id="129" w:name="_Toc57126498"/>
      <w:bookmarkStart w:id="130" w:name="_Toc57127528"/>
      <w:bookmarkStart w:id="131" w:name="_Toc57213779"/>
      <w:bookmarkStart w:id="132" w:name="_Toc57215050"/>
      <w:r>
        <w:rPr>
          <w:rStyle w:val="CharDivNo"/>
        </w:rPr>
        <w:t>Division 2</w:t>
      </w:r>
      <w:r>
        <w:t> — </w:t>
      </w:r>
      <w:r>
        <w:rPr>
          <w:rStyle w:val="CharDivText"/>
        </w:rPr>
        <w:t>Amending and enforcing PSOs</w:t>
      </w:r>
      <w:bookmarkEnd w:id="128"/>
      <w:bookmarkEnd w:id="129"/>
      <w:bookmarkEnd w:id="130"/>
      <w:bookmarkEnd w:id="131"/>
      <w:bookmarkEnd w:id="132"/>
    </w:p>
    <w:p w:rsidR="00B06C9B" w:rsidRDefault="00E802E7">
      <w:pPr>
        <w:pStyle w:val="Footnoteheading"/>
        <w:keepNext/>
        <w:keepLines/>
      </w:pPr>
      <w:r>
        <w:tab/>
        <w:t>[Heading inserted: No. 50 of 2003 s. 6.]</w:t>
      </w:r>
    </w:p>
    <w:p w:rsidR="00B06C9B" w:rsidRDefault="00E802E7">
      <w:pPr>
        <w:pStyle w:val="Heading5"/>
      </w:pPr>
      <w:bookmarkStart w:id="133" w:name="_Toc57215051"/>
      <w:r>
        <w:rPr>
          <w:rStyle w:val="CharSectno"/>
        </w:rPr>
        <w:t>33L</w:t>
      </w:r>
      <w:r>
        <w:t>.</w:t>
      </w:r>
      <w:r>
        <w:tab/>
        <w:t>Term used: requirement</w:t>
      </w:r>
      <w:bookmarkEnd w:id="133"/>
    </w:p>
    <w:p w:rsidR="00B06C9B" w:rsidRDefault="00E802E7">
      <w:pPr>
        <w:pStyle w:val="Subsection"/>
      </w:pPr>
      <w:r>
        <w:tab/>
        <w:t>(1)</w:t>
      </w:r>
      <w:r>
        <w:tab/>
        <w:t>In this Division —</w:t>
      </w:r>
    </w:p>
    <w:p w:rsidR="00B06C9B" w:rsidRDefault="00E802E7">
      <w:pPr>
        <w:pStyle w:val="Defstart"/>
      </w:pPr>
      <w:r>
        <w:tab/>
      </w:r>
      <w:r>
        <w:rPr>
          <w:rStyle w:val="CharDefText"/>
        </w:rPr>
        <w:t>requirement</w:t>
      </w:r>
      <w:r>
        <w:t>, in relation to a PSO, means —</w:t>
      </w:r>
    </w:p>
    <w:p w:rsidR="00B06C9B" w:rsidRDefault="00E802E7">
      <w:pPr>
        <w:pStyle w:val="Defpara"/>
      </w:pPr>
      <w:r>
        <w:tab/>
        <w:t>(a)</w:t>
      </w:r>
      <w:r>
        <w:tab/>
        <w:t>the standard obligations and primary requirements of the PSO; and</w:t>
      </w:r>
    </w:p>
    <w:p w:rsidR="00B06C9B" w:rsidRDefault="00E802E7">
      <w:pPr>
        <w:pStyle w:val="Defpara"/>
      </w:pPr>
      <w:r>
        <w:tab/>
        <w:t>(b)</w:t>
      </w:r>
      <w:r>
        <w:tab/>
        <w:t>any direction imposed under an electronic monitoring requirement under section 33HA; and</w:t>
      </w:r>
    </w:p>
    <w:p w:rsidR="00B06C9B" w:rsidRDefault="00E802E7">
      <w:pPr>
        <w:pStyle w:val="Defpara"/>
      </w:pPr>
      <w:r>
        <w:tab/>
        <w:t>(c)</w:t>
      </w:r>
      <w:r>
        <w:tab/>
        <w:t>any direction of the court imposed under the PSO.</w:t>
      </w:r>
    </w:p>
    <w:p w:rsidR="00B06C9B" w:rsidRDefault="00E802E7">
      <w:pPr>
        <w:pStyle w:val="Subsection"/>
      </w:pPr>
      <w:r>
        <w:tab/>
        <w:t>(2)</w:t>
      </w:r>
      <w:r>
        <w:tab/>
        <w:t>Section 125(3), with any necessary changes, applies in respect of references in this Division to the court that made a PSO in the same way as it applies in Part 18 to the court that imposed an order.</w:t>
      </w:r>
    </w:p>
    <w:p w:rsidR="00B06C9B" w:rsidRDefault="00E802E7">
      <w:pPr>
        <w:pStyle w:val="Footnotesection"/>
      </w:pPr>
      <w:r>
        <w:tab/>
        <w:t>[Section 33L inserted: No. 50 of 2003 s. 6; amended: No. 30 of 2020 s. 17.]</w:t>
      </w:r>
    </w:p>
    <w:p w:rsidR="00B06C9B" w:rsidRDefault="00E802E7">
      <w:pPr>
        <w:pStyle w:val="Heading5"/>
        <w:spacing w:before="180"/>
      </w:pPr>
      <w:bookmarkStart w:id="134" w:name="_Toc57215052"/>
      <w:r>
        <w:rPr>
          <w:rStyle w:val="CharSectno"/>
        </w:rPr>
        <w:t>33M</w:t>
      </w:r>
      <w:r>
        <w:t>.</w:t>
      </w:r>
      <w:r>
        <w:tab/>
        <w:t>Application to amend or cancel PSO</w:t>
      </w:r>
      <w:bookmarkEnd w:id="134"/>
    </w:p>
    <w:p w:rsidR="00B06C9B" w:rsidRDefault="00E802E7">
      <w:pPr>
        <w:pStyle w:val="Subsection"/>
      </w:pPr>
      <w:r>
        <w:tab/>
        <w:t>(1)</w:t>
      </w:r>
      <w:r>
        <w:tab/>
        <w:t>An application to amend or cancel a PSO may be made only by the offender or a CCO.</w:t>
      </w:r>
    </w:p>
    <w:p w:rsidR="00B06C9B" w:rsidRDefault="00E802E7">
      <w:pPr>
        <w:pStyle w:val="Subsection"/>
      </w:pPr>
      <w:r>
        <w:tab/>
        <w:t>(2)</w:t>
      </w:r>
      <w:r>
        <w:tab/>
        <w:t>The application must be made —</w:t>
      </w:r>
    </w:p>
    <w:p w:rsidR="00B06C9B" w:rsidRDefault="00E802E7">
      <w:pPr>
        <w:pStyle w:val="Indenta"/>
      </w:pPr>
      <w:r>
        <w:tab/>
        <w:t>(a)</w:t>
      </w:r>
      <w:r>
        <w:tab/>
        <w:t>if the Children’s Court made the PSO, to that court; or</w:t>
      </w:r>
    </w:p>
    <w:p w:rsidR="00B06C9B" w:rsidRDefault="00E802E7">
      <w:pPr>
        <w:pStyle w:val="Indenta"/>
      </w:pPr>
      <w:r>
        <w:tab/>
        <w:t>(b)</w:t>
      </w:r>
      <w:r>
        <w:tab/>
        <w:t>if the Magistrates Court made the PSO, to the Magistrates Court; or</w:t>
      </w:r>
    </w:p>
    <w:p w:rsidR="00B06C9B" w:rsidRDefault="00E802E7">
      <w:pPr>
        <w:pStyle w:val="Indenta"/>
      </w:pPr>
      <w:r>
        <w:tab/>
        <w:t>(c)</w:t>
      </w:r>
      <w:r>
        <w:tab/>
      </w:r>
      <w:r>
        <w:rPr>
          <w:spacing w:val="-4"/>
        </w:rPr>
        <w:t>if a superior court made the PSO, to that court.</w:t>
      </w:r>
    </w:p>
    <w:p w:rsidR="00B06C9B" w:rsidRDefault="00E802E7">
      <w:pPr>
        <w:pStyle w:val="Subsection"/>
      </w:pPr>
      <w:r>
        <w:tab/>
        <w:t>(3)</w:t>
      </w:r>
      <w:r>
        <w:tab/>
        <w:t>The application must be made in accordance with the regulations.</w:t>
      </w:r>
    </w:p>
    <w:p w:rsidR="00B06C9B" w:rsidRDefault="00E802E7">
      <w:pPr>
        <w:pStyle w:val="Subsection"/>
      </w:pPr>
      <w:r>
        <w:tab/>
        <w:t>(4)</w:t>
      </w:r>
      <w:r>
        <w:tab/>
        <w:t>On an application made under this section, section 33N applies.</w:t>
      </w:r>
    </w:p>
    <w:p w:rsidR="00B06C9B" w:rsidRDefault="00E802E7">
      <w:pPr>
        <w:pStyle w:val="Footnotesection"/>
        <w:spacing w:before="80"/>
        <w:ind w:left="890" w:hanging="890"/>
      </w:pPr>
      <w:r>
        <w:tab/>
        <w:t>[Section 33M inserted: No. 50 of 2003 s. 6; amended: No. 59 of 2004 s. 141.]</w:t>
      </w:r>
    </w:p>
    <w:p w:rsidR="00B06C9B" w:rsidRDefault="00E802E7">
      <w:pPr>
        <w:pStyle w:val="Heading5"/>
      </w:pPr>
      <w:bookmarkStart w:id="135" w:name="_Toc57215053"/>
      <w:r>
        <w:rPr>
          <w:rStyle w:val="CharSectno"/>
        </w:rPr>
        <w:t>33N</w:t>
      </w:r>
      <w:r>
        <w:t>.</w:t>
      </w:r>
      <w:r>
        <w:tab/>
        <w:t>Court may confirm, amend or cancel PSO</w:t>
      </w:r>
      <w:bookmarkEnd w:id="135"/>
    </w:p>
    <w:p w:rsidR="00B06C9B" w:rsidRDefault="00E802E7">
      <w:pPr>
        <w:pStyle w:val="Subsection"/>
      </w:pPr>
      <w:r>
        <w:tab/>
        <w:t>(1)</w:t>
      </w:r>
      <w:r>
        <w:tab/>
        <w:t>If on a reappearance ordered under section 33C(2) or compelled under section 33C(2) or (4) or on an application made under section 33M, a court is satisfied that the circumstances of the offender —</w:t>
      </w:r>
    </w:p>
    <w:p w:rsidR="00B06C9B" w:rsidRDefault="00E802E7">
      <w:pPr>
        <w:pStyle w:val="Indenta"/>
      </w:pPr>
      <w:r>
        <w:tab/>
        <w:t>(a)</w:t>
      </w:r>
      <w:r>
        <w:tab/>
        <w:t>were wrongly or inaccurately presented to the court when it made the PSO; or</w:t>
      </w:r>
    </w:p>
    <w:p w:rsidR="00B06C9B" w:rsidRDefault="00E802E7">
      <w:pPr>
        <w:pStyle w:val="Indenta"/>
      </w:pPr>
      <w:r>
        <w:tab/>
        <w:t>(b)</w:t>
      </w:r>
      <w:r>
        <w:tab/>
        <w:t>have so altered since the court made the PSO that —</w:t>
      </w:r>
    </w:p>
    <w:p w:rsidR="00B06C9B" w:rsidRDefault="00E802E7">
      <w:pPr>
        <w:pStyle w:val="Indenti"/>
      </w:pPr>
      <w:r>
        <w:tab/>
        <w:t>(i)</w:t>
      </w:r>
      <w:r>
        <w:tab/>
        <w:t>the offender will not be able to comply with the requirements of the PSO; or</w:t>
      </w:r>
    </w:p>
    <w:p w:rsidR="00B06C9B" w:rsidRDefault="00E802E7">
      <w:pPr>
        <w:pStyle w:val="Indenti"/>
        <w:keepNext/>
      </w:pPr>
      <w:r>
        <w:tab/>
        <w:t>(ii)</w:t>
      </w:r>
      <w:r>
        <w:tab/>
        <w:t>it is no longer appropriate for the offender to be subject to the PSO,</w:t>
      </w:r>
    </w:p>
    <w:p w:rsidR="00B06C9B" w:rsidRDefault="00E802E7">
      <w:pPr>
        <w:pStyle w:val="Subsection"/>
      </w:pPr>
      <w:r>
        <w:tab/>
      </w:r>
      <w:r>
        <w:tab/>
        <w:t>and that it is just to do so, or if the offender requests, the court may make an order under subsection (2) but otherwise it must confirm the PSO.</w:t>
      </w:r>
    </w:p>
    <w:p w:rsidR="00B06C9B" w:rsidRDefault="00E802E7">
      <w:pPr>
        <w:pStyle w:val="Subsection"/>
        <w:keepNext/>
      </w:pPr>
      <w:r>
        <w:tab/>
        <w:t>(2)</w:t>
      </w:r>
      <w:r>
        <w:tab/>
        <w:t>If a court may make an order under this subsection, it may either —</w:t>
      </w:r>
    </w:p>
    <w:p w:rsidR="00B06C9B" w:rsidRDefault="00E802E7">
      <w:pPr>
        <w:pStyle w:val="Indenta"/>
      </w:pPr>
      <w:r>
        <w:tab/>
        <w:t>(a)</w:t>
      </w:r>
      <w:r>
        <w:tab/>
        <w:t>amend the PSO —</w:t>
      </w:r>
    </w:p>
    <w:p w:rsidR="00B06C9B" w:rsidRDefault="00E802E7">
      <w:pPr>
        <w:pStyle w:val="Indenti"/>
      </w:pPr>
      <w:r>
        <w:tab/>
        <w:t>(i)</w:t>
      </w:r>
      <w:r>
        <w:tab/>
        <w:t>by amending or cancelling the primary requirements of the PSO or any direction given by the court that made the PSO; or</w:t>
      </w:r>
    </w:p>
    <w:p w:rsidR="00B06C9B" w:rsidRDefault="00E802E7">
      <w:pPr>
        <w:pStyle w:val="Indenti"/>
      </w:pPr>
      <w:r>
        <w:tab/>
        <w:t>(ii)</w:t>
      </w:r>
      <w:r>
        <w:tab/>
        <w:t>by adding a primary requirement or giving a direction that could have been given by the court that made the PSO; or</w:t>
      </w:r>
    </w:p>
    <w:p w:rsidR="00B06C9B" w:rsidRDefault="00E802E7">
      <w:pPr>
        <w:pStyle w:val="Indenti"/>
      </w:pPr>
      <w:r>
        <w:tab/>
        <w:t>(iia)</w:t>
      </w:r>
      <w:r>
        <w:tab/>
        <w:t>by adding, amending or cancelling an electronic monitoring requirement under section 33HA; or</w:t>
      </w:r>
    </w:p>
    <w:p w:rsidR="00B06C9B" w:rsidRDefault="00E802E7">
      <w:pPr>
        <w:pStyle w:val="Indenti"/>
      </w:pPr>
      <w:r>
        <w:tab/>
        <w:t>(iii)</w:t>
      </w:r>
      <w:r>
        <w:tab/>
        <w:t>subject to section 33B(2), by changing the sentencing day; or</w:t>
      </w:r>
    </w:p>
    <w:p w:rsidR="00B06C9B" w:rsidRDefault="00E802E7">
      <w:pPr>
        <w:pStyle w:val="Indenti"/>
      </w:pPr>
      <w:r>
        <w:tab/>
        <w:t>(iv)</w:t>
      </w:r>
      <w:r>
        <w:tab/>
        <w:t>by a combination of those;</w:t>
      </w:r>
    </w:p>
    <w:p w:rsidR="00B06C9B" w:rsidRDefault="00E802E7">
      <w:pPr>
        <w:pStyle w:val="Indenta"/>
      </w:pPr>
      <w:r>
        <w:tab/>
      </w:r>
      <w:r>
        <w:tab/>
        <w:t>or</w:t>
      </w:r>
    </w:p>
    <w:p w:rsidR="00B06C9B" w:rsidRDefault="00E802E7">
      <w:pPr>
        <w:pStyle w:val="Indenta"/>
      </w:pPr>
      <w:r>
        <w:tab/>
        <w:t>(b)</w:t>
      </w:r>
      <w:r>
        <w:tab/>
        <w:t>cancel the PSO and sentence the offender.</w:t>
      </w:r>
    </w:p>
    <w:p w:rsidR="00B06C9B" w:rsidRDefault="00E802E7">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rsidR="00B06C9B" w:rsidRDefault="00E802E7">
      <w:pPr>
        <w:pStyle w:val="Subsection"/>
        <w:spacing w:before="180"/>
      </w:pPr>
      <w:r>
        <w:tab/>
        <w:t>(4)</w:t>
      </w:r>
      <w:r>
        <w:tab/>
        <w:t>If the court decides to cancel the last remaining requirement of a PSO, the court must cancel the PSO and sentence the offender.</w:t>
      </w:r>
    </w:p>
    <w:p w:rsidR="00B06C9B" w:rsidRDefault="00E802E7">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rsidR="00B06C9B" w:rsidRDefault="00E802E7">
      <w:pPr>
        <w:pStyle w:val="Footnotesection"/>
      </w:pPr>
      <w:r>
        <w:tab/>
        <w:t>[Section 33N inserted: No. 50 of 2003 s. 6; amended: No. 27 of 2004 s. 6(4); No. 65 of 2006 s. 47; No. 30 of 2020 s. 18.]</w:t>
      </w:r>
    </w:p>
    <w:p w:rsidR="00B06C9B" w:rsidRDefault="00E802E7">
      <w:pPr>
        <w:pStyle w:val="Heading5"/>
      </w:pPr>
      <w:bookmarkStart w:id="136" w:name="_Toc57215054"/>
      <w:r>
        <w:rPr>
          <w:rStyle w:val="CharSectno"/>
        </w:rPr>
        <w:t>33O</w:t>
      </w:r>
      <w:r>
        <w:t>.</w:t>
      </w:r>
      <w:r>
        <w:tab/>
        <w:t>Re</w:t>
      </w:r>
      <w:r>
        <w:noBreakHyphen/>
        <w:t>offending while subject to PSO, consequences of</w:t>
      </w:r>
      <w:bookmarkEnd w:id="136"/>
    </w:p>
    <w:p w:rsidR="00B06C9B" w:rsidRDefault="00E802E7">
      <w:pPr>
        <w:pStyle w:val="Subsection"/>
      </w:pPr>
      <w:r>
        <w:tab/>
        <w:t>(1)</w:t>
      </w:r>
      <w:r>
        <w:tab/>
        <w:t>This section applies if —</w:t>
      </w:r>
    </w:p>
    <w:p w:rsidR="00B06C9B" w:rsidRDefault="00E802E7">
      <w:pPr>
        <w:pStyle w:val="Indenta"/>
      </w:pPr>
      <w:r>
        <w:tab/>
        <w:t>(a)</w:t>
      </w:r>
      <w:r>
        <w:tab/>
        <w:t>a court convicts a person of an offence the statutory penalty for which is or includes imprisonment; and</w:t>
      </w:r>
    </w:p>
    <w:p w:rsidR="00B06C9B" w:rsidRDefault="00E802E7">
      <w:pPr>
        <w:pStyle w:val="Indenta"/>
      </w:pPr>
      <w:r>
        <w:tab/>
        <w:t>(b)</w:t>
      </w:r>
      <w:r>
        <w:tab/>
        <w:t>the offence was committed while the person was subject to a PSO made in relation to another offence.</w:t>
      </w:r>
    </w:p>
    <w:p w:rsidR="00B06C9B" w:rsidRDefault="00E802E7">
      <w:pPr>
        <w:pStyle w:val="Subsection"/>
      </w:pPr>
      <w:r>
        <w:tab/>
        <w:t>(2)</w:t>
      </w:r>
      <w:r>
        <w:tab/>
        <w:t>The court —</w:t>
      </w:r>
    </w:p>
    <w:p w:rsidR="00B06C9B" w:rsidRDefault="00E802E7">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rsidR="00B06C9B" w:rsidRDefault="00E802E7">
      <w:pPr>
        <w:pStyle w:val="Indenta"/>
      </w:pPr>
      <w:r>
        <w:tab/>
        <w:t>(b)</w:t>
      </w:r>
      <w:r>
        <w:tab/>
        <w:t>if it is the Magistrates Court, may deal with the person under subsection (5) unless the PSO was made —</w:t>
      </w:r>
    </w:p>
    <w:p w:rsidR="00B06C9B" w:rsidRDefault="00E802E7">
      <w:pPr>
        <w:pStyle w:val="Indenti"/>
      </w:pPr>
      <w:r>
        <w:tab/>
        <w:t>(i)</w:t>
      </w:r>
      <w:r>
        <w:tab/>
        <w:t>by the Children’s Court for an indictable offence; or</w:t>
      </w:r>
    </w:p>
    <w:p w:rsidR="00B06C9B" w:rsidRDefault="00E802E7">
      <w:pPr>
        <w:pStyle w:val="Indenti"/>
        <w:keepNext/>
      </w:pPr>
      <w:r>
        <w:tab/>
        <w:t>(ii)</w:t>
      </w:r>
      <w:r>
        <w:tab/>
        <w:t>by a superior court,</w:t>
      </w:r>
    </w:p>
    <w:p w:rsidR="00B06C9B" w:rsidRDefault="00E802E7">
      <w:pPr>
        <w:pStyle w:val="Indenta"/>
      </w:pPr>
      <w:r>
        <w:tab/>
      </w:r>
      <w:r>
        <w:tab/>
        <w:t>in which case the court must commit the person to the court that made the PSO and that court may deal with the person under subsection (5);</w:t>
      </w:r>
    </w:p>
    <w:p w:rsidR="00B06C9B" w:rsidRDefault="00E802E7">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rsidR="00B06C9B" w:rsidRDefault="00E802E7">
      <w:pPr>
        <w:pStyle w:val="Indenta"/>
      </w:pPr>
      <w:r>
        <w:tab/>
        <w:t>(d)</w:t>
      </w:r>
      <w:r>
        <w:tab/>
        <w:t>if it is the Supreme Court, may deal with the person under subsection (5).</w:t>
      </w:r>
    </w:p>
    <w:p w:rsidR="00B06C9B" w:rsidRDefault="00E802E7">
      <w:pPr>
        <w:pStyle w:val="Subsection"/>
      </w:pPr>
      <w:r>
        <w:tab/>
        <w:t>(3)</w:t>
      </w:r>
      <w:r>
        <w:tab/>
        <w:t>A court that under subsection (2) commits a person to another court must certify that the person has been convicted of an offence committed while subject to a PSO.</w:t>
      </w:r>
    </w:p>
    <w:p w:rsidR="00B06C9B" w:rsidRDefault="00E802E7">
      <w:pPr>
        <w:pStyle w:val="Subsection"/>
      </w:pPr>
      <w:r>
        <w:tab/>
        <w:t>(4)</w:t>
      </w:r>
      <w:r>
        <w:tab/>
        <w:t>Subsection (2) does not affect the powers of the court that convicts a person of the offence committed while the person was subject to a PSO to deal with the person for that offence.</w:t>
      </w:r>
    </w:p>
    <w:p w:rsidR="00B06C9B" w:rsidRDefault="00E802E7">
      <w:pPr>
        <w:pStyle w:val="Subsection"/>
      </w:pPr>
      <w:r>
        <w:tab/>
        <w:t>(5)</w:t>
      </w:r>
      <w:r>
        <w:tab/>
        <w:t>A court that may deal with an offender under this subsection may —</w:t>
      </w:r>
    </w:p>
    <w:p w:rsidR="00B06C9B" w:rsidRDefault="00E802E7">
      <w:pPr>
        <w:pStyle w:val="Indenta"/>
      </w:pPr>
      <w:r>
        <w:tab/>
        <w:t>(a)</w:t>
      </w:r>
      <w:r>
        <w:tab/>
        <w:t>if the PSO is in force —</w:t>
      </w:r>
    </w:p>
    <w:p w:rsidR="00B06C9B" w:rsidRDefault="00E802E7">
      <w:pPr>
        <w:pStyle w:val="Indenti"/>
      </w:pPr>
      <w:r>
        <w:tab/>
        <w:t>(i)</w:t>
      </w:r>
      <w:r>
        <w:tab/>
        <w:t>confirm the PSO; or</w:t>
      </w:r>
    </w:p>
    <w:p w:rsidR="00B06C9B" w:rsidRDefault="00E802E7">
      <w:pPr>
        <w:pStyle w:val="Indenti"/>
      </w:pPr>
      <w:r>
        <w:tab/>
        <w:t>(ii)</w:t>
      </w:r>
      <w:r>
        <w:tab/>
        <w:t>amend the PSO in any of the ways described in section 33N(2)(a); or</w:t>
      </w:r>
    </w:p>
    <w:p w:rsidR="00B06C9B" w:rsidRDefault="00E802E7">
      <w:pPr>
        <w:pStyle w:val="Indenti"/>
      </w:pPr>
      <w:r>
        <w:tab/>
        <w:t>(iii)</w:t>
      </w:r>
      <w:r>
        <w:tab/>
        <w:t>cancel the PSO and sentence the offender;</w:t>
      </w:r>
    </w:p>
    <w:p w:rsidR="00B06C9B" w:rsidRDefault="00E802E7">
      <w:pPr>
        <w:pStyle w:val="Indenta"/>
      </w:pPr>
      <w:r>
        <w:tab/>
        <w:t>(b)</w:t>
      </w:r>
      <w:r>
        <w:tab/>
        <w:t>if the PSO is not in force and the offender has been sentenced for the offence or offences to which the PSO applied, recall the order imposing the sentence and impose a sentence that takes account of —</w:t>
      </w:r>
    </w:p>
    <w:p w:rsidR="00B06C9B" w:rsidRDefault="00E802E7">
      <w:pPr>
        <w:pStyle w:val="Indenti"/>
      </w:pPr>
      <w:r>
        <w:tab/>
        <w:t>(i)</w:t>
      </w:r>
      <w:r>
        <w:tab/>
        <w:t>the fact that the offender committed an offence while subject to the PSO; and</w:t>
      </w:r>
    </w:p>
    <w:p w:rsidR="00B06C9B" w:rsidRDefault="00E802E7">
      <w:pPr>
        <w:pStyle w:val="Indenti"/>
        <w:keepNext/>
        <w:keepLines/>
      </w:pPr>
      <w:r>
        <w:tab/>
        <w:t>(ii)</w:t>
      </w:r>
      <w:r>
        <w:tab/>
        <w:t>the extent to which the offender has complied with any orders made under the sentence imposed for the offence or offences to which the PSO applied.</w:t>
      </w:r>
    </w:p>
    <w:p w:rsidR="00B06C9B" w:rsidRDefault="00E802E7">
      <w:pPr>
        <w:pStyle w:val="Footnotesection"/>
        <w:ind w:left="890" w:hanging="890"/>
      </w:pPr>
      <w:r>
        <w:tab/>
        <w:t>[Section 33O inserted: No. 50 of 2003 s. 6; amended: No. 59 of 2004 s. 141; No. 41 of 2006 s. 73.]</w:t>
      </w:r>
    </w:p>
    <w:p w:rsidR="00B06C9B" w:rsidRDefault="00E802E7">
      <w:pPr>
        <w:pStyle w:val="Heading5"/>
      </w:pPr>
      <w:bookmarkStart w:id="137" w:name="_Toc57215055"/>
      <w:r>
        <w:rPr>
          <w:rStyle w:val="CharSectno"/>
        </w:rPr>
        <w:t>33P</w:t>
      </w:r>
      <w:r>
        <w:t>.</w:t>
      </w:r>
      <w:r>
        <w:tab/>
        <w:t>Breach etc. of PSO, powers of CEO (corrections) and court</w:t>
      </w:r>
      <w:bookmarkEnd w:id="137"/>
    </w:p>
    <w:p w:rsidR="00B06C9B" w:rsidRDefault="00E802E7">
      <w:pPr>
        <w:pStyle w:val="Subsection"/>
      </w:pPr>
      <w:r>
        <w:tab/>
        <w:t>(1)</w:t>
      </w:r>
      <w:r>
        <w:tab/>
        <w:t>If —</w:t>
      </w:r>
    </w:p>
    <w:p w:rsidR="00B06C9B" w:rsidRDefault="00E802E7">
      <w:pPr>
        <w:pStyle w:val="Indenta"/>
      </w:pPr>
      <w:r>
        <w:tab/>
        <w:t>(a)</w:t>
      </w:r>
      <w:r>
        <w:tab/>
        <w:t>an offender is subject to a PSO; and</w:t>
      </w:r>
    </w:p>
    <w:p w:rsidR="00B06C9B" w:rsidRDefault="00E802E7">
      <w:pPr>
        <w:pStyle w:val="Indenta"/>
      </w:pPr>
      <w:r>
        <w:tab/>
        <w:t>(b)</w:t>
      </w:r>
      <w:r>
        <w:tab/>
        <w:t>the CEO (corrections), has reasonable grounds to believe that the offender has been, is, or is likely to be, in breach of any requirement of the PSO,</w:t>
      </w:r>
    </w:p>
    <w:p w:rsidR="00B06C9B" w:rsidRDefault="00E802E7">
      <w:pPr>
        <w:pStyle w:val="Subsection"/>
        <w:spacing w:before="120"/>
      </w:pPr>
      <w:r>
        <w:tab/>
      </w:r>
      <w:r>
        <w:tab/>
        <w:t>the CEO (corrections) may issue a warrant to have the offender arrested and brought before —</w:t>
      </w:r>
    </w:p>
    <w:p w:rsidR="00B06C9B" w:rsidRDefault="00E802E7">
      <w:pPr>
        <w:pStyle w:val="Indenta"/>
        <w:spacing w:before="60"/>
      </w:pPr>
      <w:r>
        <w:tab/>
        <w:t>(c)</w:t>
      </w:r>
      <w:r>
        <w:tab/>
        <w:t>the court that made the PSO, if the Children’s Court or a superior court made the PSO;</w:t>
      </w:r>
    </w:p>
    <w:p w:rsidR="00B06C9B" w:rsidRDefault="00E802E7">
      <w:pPr>
        <w:pStyle w:val="Indenta"/>
      </w:pPr>
      <w:r>
        <w:tab/>
        <w:t>(d)</w:t>
      </w:r>
      <w:r>
        <w:tab/>
        <w:t>the Magistrates Court, if the PSO was made by that court.</w:t>
      </w:r>
    </w:p>
    <w:p w:rsidR="00B06C9B" w:rsidRDefault="00E802E7">
      <w:pPr>
        <w:pStyle w:val="Subsection"/>
      </w:pPr>
      <w:r>
        <w:tab/>
        <w:t>(2)</w:t>
      </w:r>
      <w:r>
        <w:tab/>
        <w:t>The warrant must be in the prescribed form.</w:t>
      </w:r>
    </w:p>
    <w:p w:rsidR="00B06C9B" w:rsidRDefault="00E802E7">
      <w:pPr>
        <w:pStyle w:val="Subsection"/>
      </w:pPr>
      <w:r>
        <w:tab/>
        <w:t>(3)</w:t>
      </w:r>
      <w:r>
        <w:tab/>
        <w:t>If the court before which the offender is brought is satisfied that the offender has been, is, or is likely to be, in breach of any requirement of the PSO, the court may —</w:t>
      </w:r>
    </w:p>
    <w:p w:rsidR="00B06C9B" w:rsidRDefault="00E802E7">
      <w:pPr>
        <w:pStyle w:val="Indenta"/>
      </w:pPr>
      <w:r>
        <w:tab/>
        <w:t>(a)</w:t>
      </w:r>
      <w:r>
        <w:tab/>
        <w:t>amend the PSO in any of the ways described in section 33N(2)(a); or</w:t>
      </w:r>
    </w:p>
    <w:p w:rsidR="00B06C9B" w:rsidRDefault="00E802E7">
      <w:pPr>
        <w:pStyle w:val="Indenta"/>
      </w:pPr>
      <w:r>
        <w:tab/>
        <w:t>(b)</w:t>
      </w:r>
      <w:r>
        <w:tab/>
        <w:t>cancel the PSO and sentence the offender,</w:t>
      </w:r>
    </w:p>
    <w:p w:rsidR="00B06C9B" w:rsidRDefault="00E802E7">
      <w:pPr>
        <w:pStyle w:val="Subsection"/>
      </w:pPr>
      <w:r>
        <w:tab/>
      </w:r>
      <w:r>
        <w:tab/>
        <w:t>but otherwise must confirm the PSO.</w:t>
      </w:r>
    </w:p>
    <w:p w:rsidR="00B06C9B" w:rsidRDefault="00E802E7">
      <w:pPr>
        <w:pStyle w:val="Subsection"/>
      </w:pPr>
      <w:r>
        <w:tab/>
        <w:t>(4)</w:t>
      </w:r>
      <w:r>
        <w:tab/>
        <w:t xml:space="preserve">Proceedings under this section may be dealt with simultaneously with any proceedings under section 55 of the </w:t>
      </w:r>
      <w:r>
        <w:rPr>
          <w:i/>
        </w:rPr>
        <w:t>Bail Act 1982</w:t>
      </w:r>
      <w:r>
        <w:t>.</w:t>
      </w:r>
    </w:p>
    <w:p w:rsidR="00B06C9B" w:rsidRDefault="00E802E7">
      <w:pPr>
        <w:pStyle w:val="Footnotesection"/>
      </w:pPr>
      <w:r>
        <w:tab/>
        <w:t>[Section 33P inserted: No. 50 of 2003 s. 6; amended: No. 59 of 2004 s. 141; No. 65 of 2006 s. 49.]</w:t>
      </w:r>
    </w:p>
    <w:p w:rsidR="00B06C9B" w:rsidRDefault="00E802E7">
      <w:pPr>
        <w:pStyle w:val="Heading5"/>
      </w:pPr>
      <w:bookmarkStart w:id="138" w:name="_Toc57215056"/>
      <w:r>
        <w:rPr>
          <w:rStyle w:val="CharSectno"/>
        </w:rPr>
        <w:t>33Q</w:t>
      </w:r>
      <w:r>
        <w:t>.</w:t>
      </w:r>
      <w:r>
        <w:tab/>
        <w:t>Facilitation of proof</w:t>
      </w:r>
      <w:bookmarkEnd w:id="138"/>
    </w:p>
    <w:p w:rsidR="00B06C9B" w:rsidRDefault="00E802E7">
      <w:pPr>
        <w:pStyle w:val="Subsection"/>
      </w:pPr>
      <w:r>
        <w:tab/>
        <w:t>(1)</w:t>
      </w:r>
      <w:r>
        <w:tab/>
        <w:t>This section applies only in relation to proceedings under this Part.</w:t>
      </w:r>
    </w:p>
    <w:p w:rsidR="00B06C9B" w:rsidRDefault="00E802E7">
      <w:pPr>
        <w:pStyle w:val="Subsection"/>
      </w:pPr>
      <w:r>
        <w:tab/>
        <w:t>(2)</w:t>
      </w:r>
      <w:r>
        <w:tab/>
        <w:t>A copy of a PSO certified by the court that made it is, in the absence of evidence to the contrary, evidence of its contents.</w:t>
      </w:r>
    </w:p>
    <w:p w:rsidR="00B06C9B" w:rsidRDefault="00E802E7">
      <w:pPr>
        <w:pStyle w:val="Subsection"/>
      </w:pPr>
      <w:r>
        <w:tab/>
        <w:t>(3)</w:t>
      </w:r>
      <w:r>
        <w:tab/>
        <w:t>A copy of an order amending a PSO certified by the court that made it is, in the absence of evidence to the contrary, evidence of its contents.</w:t>
      </w:r>
    </w:p>
    <w:p w:rsidR="00B06C9B" w:rsidRDefault="00E802E7">
      <w:pPr>
        <w:pStyle w:val="Subsection"/>
      </w:pPr>
      <w:r>
        <w:tab/>
        <w:t>(4)</w:t>
      </w:r>
      <w:r>
        <w:tab/>
        <w:t>A certificate of a court under section 33O(3) is, in the absence of evidence to the contrary, evidence of its contents.</w:t>
      </w:r>
    </w:p>
    <w:p w:rsidR="00B06C9B" w:rsidRDefault="00E802E7">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rsidR="00B06C9B" w:rsidRDefault="00E802E7">
      <w:pPr>
        <w:pStyle w:val="Subsection"/>
      </w:pPr>
      <w:r>
        <w:tab/>
        <w:t>(6)</w:t>
      </w:r>
      <w:r>
        <w:tab/>
        <w:t>Section 134(6) applies to a certificate referred to in subsection (5).</w:t>
      </w:r>
    </w:p>
    <w:p w:rsidR="00B06C9B" w:rsidRDefault="00E802E7">
      <w:pPr>
        <w:pStyle w:val="Footnotesection"/>
      </w:pPr>
      <w:r>
        <w:tab/>
        <w:t>[Section 33Q inserted: No. 50 of 2003 s. 6; amended: No. 65 of 2006 s. 49.]</w:t>
      </w:r>
    </w:p>
    <w:p w:rsidR="00B06C9B" w:rsidRDefault="00E802E7">
      <w:pPr>
        <w:pStyle w:val="Heading2"/>
      </w:pPr>
      <w:bookmarkStart w:id="139" w:name="_Toc57120492"/>
      <w:bookmarkStart w:id="140" w:name="_Toc57126505"/>
      <w:bookmarkStart w:id="141" w:name="_Toc57127535"/>
      <w:bookmarkStart w:id="142" w:name="_Toc57213786"/>
      <w:bookmarkStart w:id="143" w:name="_Toc57215057"/>
      <w:r>
        <w:rPr>
          <w:rStyle w:val="CharPartNo"/>
        </w:rPr>
        <w:t>Part 4</w:t>
      </w:r>
      <w:r>
        <w:rPr>
          <w:rStyle w:val="CharDivNo"/>
        </w:rPr>
        <w:t> </w:t>
      </w:r>
      <w:r>
        <w:t>—</w:t>
      </w:r>
      <w:r>
        <w:rPr>
          <w:rStyle w:val="CharDivText"/>
        </w:rPr>
        <w:t> </w:t>
      </w:r>
      <w:r>
        <w:rPr>
          <w:rStyle w:val="CharPartText"/>
        </w:rPr>
        <w:t>The sentencing process</w:t>
      </w:r>
      <w:bookmarkEnd w:id="139"/>
      <w:bookmarkEnd w:id="140"/>
      <w:bookmarkEnd w:id="141"/>
      <w:bookmarkEnd w:id="142"/>
      <w:bookmarkEnd w:id="143"/>
    </w:p>
    <w:p w:rsidR="00B06C9B" w:rsidRDefault="00E802E7">
      <w:pPr>
        <w:pStyle w:val="Heading5"/>
        <w:rPr>
          <w:snapToGrid w:val="0"/>
        </w:rPr>
      </w:pPr>
      <w:bookmarkStart w:id="144" w:name="_Toc57215058"/>
      <w:r>
        <w:rPr>
          <w:rStyle w:val="CharSectno"/>
        </w:rPr>
        <w:t>34</w:t>
      </w:r>
      <w:r>
        <w:rPr>
          <w:snapToGrid w:val="0"/>
        </w:rPr>
        <w:t>. </w:t>
      </w:r>
      <w:r>
        <w:rPr>
          <w:snapToGrid w:val="0"/>
          <w:vertAlign w:val="superscript"/>
        </w:rPr>
        <w:t>2M</w:t>
      </w:r>
      <w:r>
        <w:rPr>
          <w:snapToGrid w:val="0"/>
        </w:rPr>
        <w:tab/>
        <w:t>Explanation of sentence</w:t>
      </w:r>
      <w:bookmarkEnd w:id="144"/>
    </w:p>
    <w:p w:rsidR="00B06C9B" w:rsidRDefault="00E802E7">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rsidR="00B06C9B" w:rsidRDefault="00E802E7">
      <w:pPr>
        <w:pStyle w:val="Indenta"/>
        <w:spacing w:before="120"/>
        <w:rPr>
          <w:snapToGrid w:val="0"/>
        </w:rPr>
      </w:pPr>
      <w:r>
        <w:rPr>
          <w:snapToGrid w:val="0"/>
        </w:rPr>
        <w:tab/>
        <w:t>(a)</w:t>
      </w:r>
      <w:r>
        <w:rPr>
          <w:snapToGrid w:val="0"/>
        </w:rPr>
        <w:tab/>
        <w:t>the effect of; and</w:t>
      </w:r>
    </w:p>
    <w:p w:rsidR="00B06C9B" w:rsidRDefault="00E802E7">
      <w:pPr>
        <w:pStyle w:val="Indenta"/>
        <w:spacing w:before="120"/>
        <w:rPr>
          <w:snapToGrid w:val="0"/>
        </w:rPr>
      </w:pPr>
      <w:r>
        <w:rPr>
          <w:snapToGrid w:val="0"/>
        </w:rPr>
        <w:tab/>
        <w:t>(b)</w:t>
      </w:r>
      <w:r>
        <w:rPr>
          <w:snapToGrid w:val="0"/>
        </w:rPr>
        <w:tab/>
        <w:t>the obligations of the offender and the consequences of not complying with them that result from,</w:t>
      </w:r>
    </w:p>
    <w:p w:rsidR="00B06C9B" w:rsidRDefault="00E802E7">
      <w:pPr>
        <w:pStyle w:val="Subsection"/>
        <w:rPr>
          <w:snapToGrid w:val="0"/>
        </w:rPr>
      </w:pPr>
      <w:r>
        <w:rPr>
          <w:snapToGrid w:val="0"/>
        </w:rPr>
        <w:tab/>
      </w:r>
      <w:r>
        <w:rPr>
          <w:snapToGrid w:val="0"/>
        </w:rPr>
        <w:tab/>
        <w:t>the sentence and any order in addition to the sentence.</w:t>
      </w:r>
    </w:p>
    <w:p w:rsidR="00B06C9B" w:rsidRDefault="00E802E7">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rsidR="00B06C9B" w:rsidRDefault="00E802E7">
      <w:pPr>
        <w:pStyle w:val="Subsection"/>
      </w:pPr>
      <w:r>
        <w:tab/>
        <w:t>(3)</w:t>
      </w:r>
      <w:r>
        <w:tab/>
        <w:t>In complying with subsection (2) a court need not take account of any other sentence of imprisonment imposed previously on the offender which the offender is serving or has yet to serve.</w:t>
      </w:r>
    </w:p>
    <w:p w:rsidR="00B06C9B" w:rsidRDefault="00E802E7">
      <w:pPr>
        <w:pStyle w:val="Footnotesection"/>
      </w:pPr>
      <w:r>
        <w:tab/>
        <w:t>[Section 34 amended: No. 48 of 1998 s. 15; No. 50 of 2003 s. 24.]</w:t>
      </w:r>
    </w:p>
    <w:p w:rsidR="00B06C9B" w:rsidRDefault="00E802E7">
      <w:pPr>
        <w:pStyle w:val="Footnotesection"/>
      </w:pPr>
      <w:r>
        <w:tab/>
        <w:t>[Section 34: modified by the COVID-19 Response and Economic Recovery Omnibus Act 2020 (34 of 2020) Part. 4 Division 4 Subdivision 1: See endnote 2M.]</w:t>
      </w:r>
    </w:p>
    <w:p w:rsidR="00B06C9B" w:rsidRDefault="00E802E7">
      <w:pPr>
        <w:pStyle w:val="Heading5"/>
        <w:rPr>
          <w:snapToGrid w:val="0"/>
        </w:rPr>
      </w:pPr>
      <w:bookmarkStart w:id="145" w:name="_Toc57215059"/>
      <w:r>
        <w:rPr>
          <w:rStyle w:val="CharSectno"/>
        </w:rPr>
        <w:t>35</w:t>
      </w:r>
      <w:r>
        <w:rPr>
          <w:snapToGrid w:val="0"/>
        </w:rPr>
        <w:t>.</w:t>
      </w:r>
      <w:r>
        <w:rPr>
          <w:snapToGrid w:val="0"/>
        </w:rPr>
        <w:tab/>
        <w:t>Reasons for imprisonment to be given in some cases</w:t>
      </w:r>
      <w:bookmarkEnd w:id="145"/>
    </w:p>
    <w:p w:rsidR="00B06C9B" w:rsidRDefault="00E802E7">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rsidR="00B06C9B" w:rsidRDefault="00E802E7">
      <w:pPr>
        <w:pStyle w:val="Ednotesubsection"/>
      </w:pPr>
      <w:r>
        <w:tab/>
        <w:t>[(2)</w:t>
      </w:r>
      <w:r>
        <w:tab/>
        <w:t>deleted]</w:t>
      </w:r>
    </w:p>
    <w:p w:rsidR="00B06C9B" w:rsidRDefault="00E802E7">
      <w:pPr>
        <w:pStyle w:val="Subsection"/>
        <w:rPr>
          <w:snapToGrid w:val="0"/>
        </w:rPr>
      </w:pPr>
      <w:r>
        <w:rPr>
          <w:snapToGrid w:val="0"/>
        </w:rPr>
        <w:tab/>
        <w:t>(3)</w:t>
      </w:r>
      <w:r>
        <w:rPr>
          <w:snapToGrid w:val="0"/>
        </w:rPr>
        <w:tab/>
        <w:t>Subsection (1) does not apply if —</w:t>
      </w:r>
    </w:p>
    <w:p w:rsidR="00B06C9B" w:rsidRDefault="00E802E7">
      <w:pPr>
        <w:pStyle w:val="Indenta"/>
        <w:spacing w:before="120"/>
        <w:rPr>
          <w:snapToGrid w:val="0"/>
        </w:rPr>
      </w:pPr>
      <w:r>
        <w:rPr>
          <w:snapToGrid w:val="0"/>
        </w:rPr>
        <w:tab/>
        <w:t>(a)</w:t>
      </w:r>
      <w:r>
        <w:rPr>
          <w:snapToGrid w:val="0"/>
        </w:rPr>
        <w:tab/>
        <w:t>the term imposed is mandatory under a written law; or</w:t>
      </w:r>
    </w:p>
    <w:p w:rsidR="00B06C9B" w:rsidRDefault="00E802E7">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rsidR="00B06C9B" w:rsidRDefault="00E802E7">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rsidR="00B06C9B" w:rsidRDefault="00E802E7">
      <w:pPr>
        <w:pStyle w:val="Footnotesection"/>
      </w:pPr>
      <w:r>
        <w:tab/>
        <w:t>[Section 35 amended: No. 20 of 2013 s. 126; No. 45 of 2016 s. 65.]</w:t>
      </w:r>
    </w:p>
    <w:p w:rsidR="00B06C9B" w:rsidRDefault="00E802E7">
      <w:pPr>
        <w:pStyle w:val="Heading5"/>
        <w:rPr>
          <w:snapToGrid w:val="0"/>
        </w:rPr>
      </w:pPr>
      <w:bookmarkStart w:id="146" w:name="_Toc57215060"/>
      <w:r>
        <w:rPr>
          <w:rStyle w:val="CharSectno"/>
        </w:rPr>
        <w:t>36</w:t>
      </w:r>
      <w:r>
        <w:rPr>
          <w:snapToGrid w:val="0"/>
        </w:rPr>
        <w:t>.</w:t>
      </w:r>
      <w:r>
        <w:rPr>
          <w:snapToGrid w:val="0"/>
        </w:rPr>
        <w:tab/>
        <w:t>Warrant of commitment to be issued if imprisonment imposed</w:t>
      </w:r>
      <w:bookmarkEnd w:id="146"/>
    </w:p>
    <w:p w:rsidR="00B06C9B" w:rsidRDefault="00E802E7">
      <w:pPr>
        <w:pStyle w:val="Subsection"/>
        <w:rPr>
          <w:snapToGrid w:val="0"/>
        </w:rPr>
      </w:pPr>
      <w:r>
        <w:rPr>
          <w:snapToGrid w:val="0"/>
        </w:rPr>
        <w:tab/>
      </w:r>
      <w:r>
        <w:rPr>
          <w:snapToGrid w:val="0"/>
        </w:rPr>
        <w:tab/>
        <w:t>If a court imprisons an offender and does not suspend the term, it must issue a warrant of commitment accordingly.</w:t>
      </w:r>
    </w:p>
    <w:p w:rsidR="00B06C9B" w:rsidRDefault="00E802E7">
      <w:pPr>
        <w:pStyle w:val="Heading5"/>
        <w:spacing w:before="240"/>
        <w:rPr>
          <w:snapToGrid w:val="0"/>
        </w:rPr>
      </w:pPr>
      <w:bookmarkStart w:id="147" w:name="_Toc57215061"/>
      <w:r>
        <w:rPr>
          <w:rStyle w:val="CharSectno"/>
        </w:rPr>
        <w:t>37</w:t>
      </w:r>
      <w:r>
        <w:rPr>
          <w:snapToGrid w:val="0"/>
        </w:rPr>
        <w:t>.</w:t>
      </w:r>
      <w:r>
        <w:rPr>
          <w:snapToGrid w:val="0"/>
        </w:rPr>
        <w:tab/>
        <w:t>Correction of sentence</w:t>
      </w:r>
      <w:bookmarkEnd w:id="147"/>
    </w:p>
    <w:p w:rsidR="00B06C9B" w:rsidRDefault="00E802E7">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rsidR="00B06C9B" w:rsidRDefault="00E802E7">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rsidR="00B06C9B" w:rsidRDefault="00E802E7">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rsidR="00B06C9B" w:rsidRDefault="00E802E7">
      <w:pPr>
        <w:pStyle w:val="Subsection"/>
      </w:pPr>
      <w:r>
        <w:tab/>
        <w:t>(3a)</w:t>
      </w:r>
      <w:r>
        <w:tab/>
        <w:t>A sentence imposed or corrected under this section has effect from the time at which the recalled or incorrect sentence had effect, unless the court orders otherwise.</w:t>
      </w:r>
    </w:p>
    <w:p w:rsidR="00B06C9B" w:rsidRDefault="00E802E7">
      <w:pPr>
        <w:pStyle w:val="Subsection"/>
        <w:rPr>
          <w:snapToGrid w:val="0"/>
        </w:rPr>
      </w:pPr>
      <w:r>
        <w:rPr>
          <w:snapToGrid w:val="0"/>
        </w:rPr>
        <w:tab/>
        <w:t>(4)</w:t>
      </w:r>
      <w:r>
        <w:rPr>
          <w:snapToGrid w:val="0"/>
        </w:rPr>
        <w:tab/>
        <w:t>This section does not affect any right of appeal against a sentence.</w:t>
      </w:r>
    </w:p>
    <w:p w:rsidR="00B06C9B" w:rsidRDefault="00E802E7">
      <w:pPr>
        <w:pStyle w:val="Subsection"/>
        <w:keepNext/>
        <w:rPr>
          <w:snapToGrid w:val="0"/>
        </w:rPr>
      </w:pPr>
      <w:r>
        <w:rPr>
          <w:snapToGrid w:val="0"/>
        </w:rPr>
        <w:tab/>
        <w:t>(5)</w:t>
      </w:r>
      <w:r>
        <w:rPr>
          <w:snapToGrid w:val="0"/>
        </w:rPr>
        <w:tab/>
        <w:t>In this section —</w:t>
      </w:r>
    </w:p>
    <w:p w:rsidR="00B06C9B" w:rsidRDefault="00E802E7">
      <w:pPr>
        <w:pStyle w:val="Defstart"/>
      </w:pPr>
      <w:r>
        <w:rPr>
          <w:b/>
        </w:rPr>
        <w:tab/>
      </w:r>
      <w:r>
        <w:rPr>
          <w:rStyle w:val="CharDefText"/>
        </w:rPr>
        <w:t>sentence</w:t>
      </w:r>
      <w:r>
        <w:t xml:space="preserve"> includes an order in addition to sentence.</w:t>
      </w:r>
    </w:p>
    <w:p w:rsidR="00B06C9B" w:rsidRDefault="00E802E7">
      <w:pPr>
        <w:pStyle w:val="Footnotesection"/>
      </w:pPr>
      <w:r>
        <w:tab/>
        <w:t>[Section 37 amended: No. 5 of 2008 s. 107.]</w:t>
      </w:r>
    </w:p>
    <w:p w:rsidR="00B06C9B" w:rsidRDefault="00E802E7">
      <w:pPr>
        <w:pStyle w:val="Heading5"/>
      </w:pPr>
      <w:bookmarkStart w:id="148" w:name="_Toc57215062"/>
      <w:r>
        <w:rPr>
          <w:rStyle w:val="CharSectno"/>
        </w:rPr>
        <w:t>37A</w:t>
      </w:r>
      <w:r>
        <w:t>.</w:t>
      </w:r>
      <w:r>
        <w:tab/>
        <w:t>Offender reneging on promise to assist authorities may be re</w:t>
      </w:r>
      <w:r>
        <w:noBreakHyphen/>
        <w:t>sentenced</w:t>
      </w:r>
      <w:bookmarkEnd w:id="148"/>
    </w:p>
    <w:p w:rsidR="00B06C9B" w:rsidRDefault="00E802E7">
      <w:pPr>
        <w:pStyle w:val="Subsection"/>
      </w:pPr>
      <w:r>
        <w:tab/>
        <w:t>(1)</w:t>
      </w:r>
      <w:r>
        <w:tab/>
        <w:t>If —</w:t>
      </w:r>
    </w:p>
    <w:p w:rsidR="00B06C9B" w:rsidRDefault="00E802E7">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rsidR="00B06C9B" w:rsidRDefault="00E802E7">
      <w:pPr>
        <w:pStyle w:val="Indenta"/>
        <w:keepNext/>
      </w:pPr>
      <w:r>
        <w:tab/>
        <w:t>(b)</w:t>
      </w:r>
      <w:r>
        <w:tab/>
        <w:t>the offender subsequently fails wholly or partly to fulfil the undertaking,</w:t>
      </w:r>
    </w:p>
    <w:p w:rsidR="00B06C9B" w:rsidRDefault="00E802E7">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rsidR="00B06C9B" w:rsidRDefault="00E802E7">
      <w:pPr>
        <w:pStyle w:val="Subsection"/>
      </w:pPr>
      <w:r>
        <w:tab/>
        <w:t>(2)</w:t>
      </w:r>
      <w:r>
        <w:tab/>
        <w:t>The powers in subsection (1) may be exercised by a court only on an application by the prosecutor made in accordance with the regulations, but the court must give all parties the opportunity to be heard.</w:t>
      </w:r>
    </w:p>
    <w:p w:rsidR="00B06C9B" w:rsidRDefault="00E802E7">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rsidR="00B06C9B" w:rsidRDefault="00E802E7">
      <w:pPr>
        <w:pStyle w:val="Subsection"/>
      </w:pPr>
      <w:r>
        <w:tab/>
        <w:t>(4)</w:t>
      </w:r>
      <w:r>
        <w:tab/>
        <w:t>A sentence imposed under this section may be appealed.</w:t>
      </w:r>
    </w:p>
    <w:p w:rsidR="00B06C9B" w:rsidRDefault="00E802E7">
      <w:pPr>
        <w:pStyle w:val="Subsection"/>
        <w:keepNext/>
      </w:pPr>
      <w:r>
        <w:tab/>
        <w:t>(5)</w:t>
      </w:r>
      <w:r>
        <w:tab/>
        <w:t>In this section —</w:t>
      </w:r>
    </w:p>
    <w:p w:rsidR="00B06C9B" w:rsidRDefault="00E802E7">
      <w:pPr>
        <w:pStyle w:val="Defstart"/>
      </w:pPr>
      <w:r>
        <w:rPr>
          <w:b/>
        </w:rPr>
        <w:tab/>
      </w:r>
      <w:r>
        <w:rPr>
          <w:rStyle w:val="CharDefText"/>
        </w:rPr>
        <w:t>sentence</w:t>
      </w:r>
      <w:r>
        <w:t xml:space="preserve"> includes an order in addition to sentence.</w:t>
      </w:r>
    </w:p>
    <w:p w:rsidR="00B06C9B" w:rsidRDefault="00E802E7">
      <w:pPr>
        <w:pStyle w:val="Footnotesection"/>
      </w:pPr>
      <w:r>
        <w:tab/>
        <w:t>[Section 37A inserted: No. 29 of 1998 s. 16.]</w:t>
      </w:r>
    </w:p>
    <w:p w:rsidR="00B06C9B" w:rsidRDefault="00E802E7">
      <w:pPr>
        <w:pStyle w:val="Heading5"/>
        <w:rPr>
          <w:snapToGrid w:val="0"/>
        </w:rPr>
      </w:pPr>
      <w:bookmarkStart w:id="149" w:name="_Toc57215063"/>
      <w:r>
        <w:rPr>
          <w:rStyle w:val="CharSectno"/>
        </w:rPr>
        <w:t>38</w:t>
      </w:r>
      <w:r>
        <w:rPr>
          <w:snapToGrid w:val="0"/>
        </w:rPr>
        <w:t>.</w:t>
      </w:r>
      <w:r>
        <w:rPr>
          <w:snapToGrid w:val="0"/>
        </w:rPr>
        <w:tab/>
        <w:t>Imprisonment by JPs, magistrate to review</w:t>
      </w:r>
      <w:bookmarkEnd w:id="149"/>
    </w:p>
    <w:p w:rsidR="00B06C9B" w:rsidRDefault="00E802E7">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rsidR="00B06C9B" w:rsidRDefault="00E802E7">
      <w:pPr>
        <w:pStyle w:val="Indenta"/>
        <w:rPr>
          <w:snapToGrid w:val="0"/>
        </w:rPr>
      </w:pPr>
      <w:r>
        <w:rPr>
          <w:snapToGrid w:val="0"/>
        </w:rPr>
        <w:tab/>
        <w:t>(a)</w:t>
      </w:r>
      <w:r>
        <w:rPr>
          <w:snapToGrid w:val="0"/>
        </w:rPr>
        <w:tab/>
        <w:t>sentence an offender to suspended imprisonment or CSI; or</w:t>
      </w:r>
    </w:p>
    <w:p w:rsidR="00B06C9B" w:rsidRDefault="00E802E7">
      <w:pPr>
        <w:pStyle w:val="Ednotepara"/>
        <w:spacing w:before="80"/>
        <w:rPr>
          <w:snapToGrid w:val="0"/>
        </w:rPr>
      </w:pPr>
      <w:r>
        <w:rPr>
          <w:snapToGrid w:val="0"/>
        </w:rPr>
        <w:tab/>
        <w:t>[(b)</w:t>
      </w:r>
      <w:r>
        <w:rPr>
          <w:snapToGrid w:val="0"/>
        </w:rPr>
        <w:tab/>
        <w:t>deleted]</w:t>
      </w:r>
    </w:p>
    <w:p w:rsidR="00B06C9B" w:rsidRDefault="00E802E7">
      <w:pPr>
        <w:pStyle w:val="Indenta"/>
        <w:rPr>
          <w:snapToGrid w:val="0"/>
        </w:rPr>
      </w:pPr>
      <w:r>
        <w:rPr>
          <w:snapToGrid w:val="0"/>
        </w:rPr>
        <w:tab/>
        <w:t>(c)</w:t>
      </w:r>
      <w:r>
        <w:rPr>
          <w:snapToGrid w:val="0"/>
        </w:rPr>
        <w:tab/>
        <w:t>sentence an offender to a term of imprisonment,</w:t>
      </w:r>
    </w:p>
    <w:p w:rsidR="00B06C9B" w:rsidRDefault="00E802E7">
      <w:pPr>
        <w:pStyle w:val="Subsection"/>
        <w:rPr>
          <w:snapToGrid w:val="0"/>
        </w:rPr>
      </w:pPr>
      <w:r>
        <w:rPr>
          <w:snapToGrid w:val="0"/>
        </w:rPr>
        <w:tab/>
      </w:r>
      <w:r>
        <w:rPr>
          <w:snapToGrid w:val="0"/>
        </w:rPr>
        <w:tab/>
        <w:t>a magistrate must review the sentence within 2 working days after it is imposed.</w:t>
      </w:r>
    </w:p>
    <w:p w:rsidR="00B06C9B" w:rsidRDefault="00E802E7">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rsidR="00B06C9B" w:rsidRDefault="00E802E7">
      <w:pPr>
        <w:pStyle w:val="Subsection"/>
        <w:rPr>
          <w:snapToGrid w:val="0"/>
        </w:rPr>
      </w:pPr>
      <w:r>
        <w:rPr>
          <w:snapToGrid w:val="0"/>
        </w:rPr>
        <w:tab/>
        <w:t>(3)</w:t>
      </w:r>
      <w:r>
        <w:rPr>
          <w:snapToGrid w:val="0"/>
        </w:rPr>
        <w:tab/>
        <w:t>Having reviewed the original sentence, the magistrate may —</w:t>
      </w:r>
    </w:p>
    <w:p w:rsidR="00B06C9B" w:rsidRDefault="00E802E7">
      <w:pPr>
        <w:pStyle w:val="Indenta"/>
        <w:rPr>
          <w:snapToGrid w:val="0"/>
        </w:rPr>
      </w:pPr>
      <w:r>
        <w:rPr>
          <w:snapToGrid w:val="0"/>
        </w:rPr>
        <w:tab/>
        <w:t>(a)</w:t>
      </w:r>
      <w:r>
        <w:rPr>
          <w:snapToGrid w:val="0"/>
        </w:rPr>
        <w:tab/>
        <w:t>confirm the original sentence; or</w:t>
      </w:r>
    </w:p>
    <w:p w:rsidR="00B06C9B" w:rsidRDefault="00E802E7">
      <w:pPr>
        <w:pStyle w:val="Indenta"/>
        <w:rPr>
          <w:snapToGrid w:val="0"/>
        </w:rPr>
      </w:pPr>
      <w:r>
        <w:rPr>
          <w:snapToGrid w:val="0"/>
        </w:rPr>
        <w:tab/>
        <w:t>(b)</w:t>
      </w:r>
      <w:r>
        <w:rPr>
          <w:snapToGrid w:val="0"/>
        </w:rPr>
        <w:tab/>
        <w:t>cancel the original sentence and order the offender to appear before a magistrate to be sentenced again.</w:t>
      </w:r>
    </w:p>
    <w:p w:rsidR="00B06C9B" w:rsidRDefault="00E802E7">
      <w:pPr>
        <w:pStyle w:val="Subsection"/>
        <w:rPr>
          <w:snapToGrid w:val="0"/>
        </w:rPr>
      </w:pPr>
      <w:r>
        <w:rPr>
          <w:snapToGrid w:val="0"/>
        </w:rPr>
        <w:tab/>
        <w:t>(4)</w:t>
      </w:r>
      <w:r>
        <w:rPr>
          <w:snapToGrid w:val="0"/>
        </w:rPr>
        <w:tab/>
        <w:t>If the original sentence is cancelled the offender must be bailed or remanded in custody to appear to be sentenced again.</w:t>
      </w:r>
    </w:p>
    <w:p w:rsidR="00B06C9B" w:rsidRDefault="00E802E7">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rsidR="00B06C9B" w:rsidRDefault="00E802E7">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rsidR="00B06C9B" w:rsidRDefault="00E802E7">
      <w:pPr>
        <w:pStyle w:val="Subsection"/>
        <w:rPr>
          <w:snapToGrid w:val="0"/>
        </w:rPr>
      </w:pPr>
      <w:r>
        <w:rPr>
          <w:snapToGrid w:val="0"/>
        </w:rPr>
        <w:tab/>
        <w:t>(7)</w:t>
      </w:r>
      <w:r>
        <w:rPr>
          <w:snapToGrid w:val="0"/>
        </w:rPr>
        <w:tab/>
        <w:t>A failure to review the original sentence under this section does not affect its validity.</w:t>
      </w:r>
    </w:p>
    <w:p w:rsidR="00B06C9B" w:rsidRDefault="00E802E7">
      <w:pPr>
        <w:pStyle w:val="Subsection"/>
        <w:rPr>
          <w:snapToGrid w:val="0"/>
        </w:rPr>
      </w:pPr>
      <w:r>
        <w:rPr>
          <w:snapToGrid w:val="0"/>
        </w:rPr>
        <w:tab/>
        <w:t>(8)</w:t>
      </w:r>
      <w:r>
        <w:rPr>
          <w:snapToGrid w:val="0"/>
        </w:rPr>
        <w:tab/>
        <w:t>The original sentence, if cancelled, may not be appealed against.</w:t>
      </w:r>
    </w:p>
    <w:p w:rsidR="00B06C9B" w:rsidRDefault="00E802E7">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rsidR="00B06C9B" w:rsidRDefault="00E802E7">
      <w:pPr>
        <w:pStyle w:val="Subsection"/>
        <w:rPr>
          <w:snapToGrid w:val="0"/>
        </w:rPr>
      </w:pPr>
      <w:r>
        <w:rPr>
          <w:snapToGrid w:val="0"/>
        </w:rPr>
        <w:tab/>
        <w:t>(10)</w:t>
      </w:r>
      <w:r>
        <w:rPr>
          <w:snapToGrid w:val="0"/>
        </w:rPr>
        <w:tab/>
        <w:t>This section does not affect any right of appeal against a sentence imposed under this section by a magistrate.</w:t>
      </w:r>
    </w:p>
    <w:p w:rsidR="00B06C9B" w:rsidRDefault="00E802E7">
      <w:pPr>
        <w:pStyle w:val="Footnotesection"/>
      </w:pPr>
      <w:r>
        <w:tab/>
        <w:t>[Section 38 amended: No. 29 of 1998 s. 18; No. 59 of 2004 s. 141; No. 27 of 2004 s. 6(4).]</w:t>
      </w:r>
    </w:p>
    <w:p w:rsidR="00B06C9B" w:rsidRDefault="00E802E7">
      <w:pPr>
        <w:pStyle w:val="Heading2"/>
      </w:pPr>
      <w:bookmarkStart w:id="150" w:name="_Toc57120499"/>
      <w:bookmarkStart w:id="151" w:name="_Toc57126512"/>
      <w:bookmarkStart w:id="152" w:name="_Toc57127542"/>
      <w:bookmarkStart w:id="153" w:name="_Toc57213793"/>
      <w:bookmarkStart w:id="154" w:name="_Toc57215064"/>
      <w:r>
        <w:rPr>
          <w:rStyle w:val="CharPartNo"/>
        </w:rPr>
        <w:t>Part 5</w:t>
      </w:r>
      <w:r>
        <w:rPr>
          <w:rStyle w:val="CharDivNo"/>
        </w:rPr>
        <w:t> </w:t>
      </w:r>
      <w:r>
        <w:t>—</w:t>
      </w:r>
      <w:r>
        <w:rPr>
          <w:rStyle w:val="CharDivText"/>
        </w:rPr>
        <w:t> </w:t>
      </w:r>
      <w:r>
        <w:rPr>
          <w:rStyle w:val="CharPartText"/>
        </w:rPr>
        <w:t>Sentencing options</w:t>
      </w:r>
      <w:bookmarkEnd w:id="150"/>
      <w:bookmarkEnd w:id="151"/>
      <w:bookmarkEnd w:id="152"/>
      <w:bookmarkEnd w:id="153"/>
      <w:bookmarkEnd w:id="154"/>
    </w:p>
    <w:p w:rsidR="00B06C9B" w:rsidRDefault="00E802E7">
      <w:pPr>
        <w:pStyle w:val="Heading5"/>
        <w:rPr>
          <w:snapToGrid w:val="0"/>
        </w:rPr>
      </w:pPr>
      <w:bookmarkStart w:id="155" w:name="_Toc57215065"/>
      <w:r>
        <w:rPr>
          <w:rStyle w:val="CharSectno"/>
        </w:rPr>
        <w:t>39</w:t>
      </w:r>
      <w:r>
        <w:rPr>
          <w:snapToGrid w:val="0"/>
        </w:rPr>
        <w:t>.</w:t>
      </w:r>
      <w:r>
        <w:rPr>
          <w:snapToGrid w:val="0"/>
        </w:rPr>
        <w:tab/>
        <w:t>Natural person, sentences for</w:t>
      </w:r>
      <w:bookmarkEnd w:id="155"/>
    </w:p>
    <w:p w:rsidR="00B06C9B" w:rsidRDefault="00E802E7">
      <w:pPr>
        <w:pStyle w:val="Subsection"/>
        <w:rPr>
          <w:snapToGrid w:val="0"/>
        </w:rPr>
      </w:pPr>
      <w:r>
        <w:rPr>
          <w:snapToGrid w:val="0"/>
        </w:rPr>
        <w:tab/>
        <w:t>(1)</w:t>
      </w:r>
      <w:r>
        <w:rPr>
          <w:snapToGrid w:val="0"/>
        </w:rPr>
        <w:tab/>
        <w:t>This section applies to an offender who is a natural person.</w:t>
      </w:r>
    </w:p>
    <w:p w:rsidR="00B06C9B" w:rsidRDefault="00E802E7">
      <w:pPr>
        <w:pStyle w:val="Subsection"/>
        <w:rPr>
          <w:snapToGrid w:val="0"/>
        </w:rPr>
      </w:pPr>
      <w:r>
        <w:rPr>
          <w:snapToGrid w:val="0"/>
        </w:rPr>
        <w:tab/>
        <w:t>(2)</w:t>
      </w:r>
      <w:r>
        <w:rPr>
          <w:snapToGrid w:val="0"/>
        </w:rPr>
        <w:tab/>
        <w:t>Subject to sections 41 to 45, a court sentencing an offender may —</w:t>
      </w:r>
    </w:p>
    <w:p w:rsidR="00B06C9B" w:rsidRDefault="00E802E7">
      <w:pPr>
        <w:pStyle w:val="Indenta"/>
        <w:rPr>
          <w:snapToGrid w:val="0"/>
        </w:rPr>
      </w:pPr>
      <w:r>
        <w:rPr>
          <w:snapToGrid w:val="0"/>
        </w:rPr>
        <w:tab/>
        <w:t>(a)</w:t>
      </w:r>
      <w:r>
        <w:rPr>
          <w:snapToGrid w:val="0"/>
        </w:rPr>
        <w:tab/>
        <w:t>with or without making a spent conviction order, under Part 6 impose no sentence and order the release of the offender; or</w:t>
      </w:r>
    </w:p>
    <w:p w:rsidR="00B06C9B" w:rsidRDefault="00E802E7">
      <w:pPr>
        <w:pStyle w:val="Indenta"/>
        <w:rPr>
          <w:snapToGrid w:val="0"/>
        </w:rPr>
      </w:pPr>
      <w:r>
        <w:rPr>
          <w:snapToGrid w:val="0"/>
        </w:rPr>
        <w:tab/>
        <w:t>(b)</w:t>
      </w:r>
      <w:r>
        <w:rPr>
          <w:snapToGrid w:val="0"/>
        </w:rPr>
        <w:tab/>
        <w:t>with or without making a spent conviction order, under Part 7 impose a CRO and order the release of the offender; or</w:t>
      </w:r>
    </w:p>
    <w:p w:rsidR="00B06C9B" w:rsidRDefault="00E802E7">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rsidR="00B06C9B" w:rsidRDefault="00E802E7">
      <w:pPr>
        <w:pStyle w:val="Indenta"/>
      </w:pPr>
      <w:r>
        <w:tab/>
        <w:t>(ca)</w:t>
      </w:r>
      <w:r>
        <w:tab/>
        <w:t>with or without making a spent conviction order, under Part 8A impose a suspended fine; or</w:t>
      </w:r>
    </w:p>
    <w:p w:rsidR="00B06C9B" w:rsidRDefault="00E802E7">
      <w:pPr>
        <w:pStyle w:val="Indenta"/>
        <w:rPr>
          <w:snapToGrid w:val="0"/>
        </w:rPr>
      </w:pPr>
      <w:r>
        <w:rPr>
          <w:snapToGrid w:val="0"/>
        </w:rPr>
        <w:tab/>
        <w:t>(d)</w:t>
      </w:r>
      <w:r>
        <w:rPr>
          <w:snapToGrid w:val="0"/>
        </w:rPr>
        <w:tab/>
        <w:t>with or without making a spent conviction order, under Part 9 impose a CBO and order the release of the offender; or</w:t>
      </w:r>
    </w:p>
    <w:p w:rsidR="00B06C9B" w:rsidRDefault="00E802E7">
      <w:pPr>
        <w:pStyle w:val="Indenta"/>
        <w:rPr>
          <w:snapToGrid w:val="0"/>
        </w:rPr>
      </w:pPr>
      <w:r>
        <w:rPr>
          <w:snapToGrid w:val="0"/>
        </w:rPr>
        <w:tab/>
        <w:t>(e)</w:t>
      </w:r>
      <w:r>
        <w:rPr>
          <w:snapToGrid w:val="0"/>
        </w:rPr>
        <w:tab/>
        <w:t>under Part 10 impose an ISO and order the release of the offender; or</w:t>
      </w:r>
    </w:p>
    <w:p w:rsidR="00B06C9B" w:rsidRDefault="00E802E7">
      <w:pPr>
        <w:pStyle w:val="Indenta"/>
        <w:rPr>
          <w:snapToGrid w:val="0"/>
        </w:rPr>
      </w:pPr>
      <w:r>
        <w:rPr>
          <w:snapToGrid w:val="0"/>
        </w:rPr>
        <w:tab/>
        <w:t>(f)</w:t>
      </w:r>
      <w:r>
        <w:rPr>
          <w:snapToGrid w:val="0"/>
        </w:rPr>
        <w:tab/>
        <w:t>under Part 11 impose suspended imprisonment and order the release of the offender; or</w:t>
      </w:r>
    </w:p>
    <w:p w:rsidR="00B06C9B" w:rsidRDefault="00E802E7">
      <w:pPr>
        <w:pStyle w:val="Indenta"/>
      </w:pPr>
      <w:r>
        <w:tab/>
        <w:t>(g)</w:t>
      </w:r>
      <w:r>
        <w:tab/>
        <w:t>under Part 12 impose CSI and order the release of the offender; or</w:t>
      </w:r>
    </w:p>
    <w:p w:rsidR="00B06C9B" w:rsidRDefault="00E802E7">
      <w:pPr>
        <w:pStyle w:val="Indenta"/>
        <w:rPr>
          <w:snapToGrid w:val="0"/>
        </w:rPr>
      </w:pPr>
      <w:r>
        <w:rPr>
          <w:snapToGrid w:val="0"/>
        </w:rPr>
        <w:tab/>
        <w:t>(h)</w:t>
      </w:r>
      <w:r>
        <w:rPr>
          <w:snapToGrid w:val="0"/>
        </w:rPr>
        <w:tab/>
        <w:t>under Part 13 impose a term of imprisonment.</w:t>
      </w:r>
    </w:p>
    <w:p w:rsidR="00B06C9B" w:rsidRDefault="00E802E7">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rsidR="00B06C9B" w:rsidRDefault="00E802E7">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rsidR="00B06C9B" w:rsidRDefault="00E802E7">
      <w:pPr>
        <w:pStyle w:val="Subsection"/>
        <w:rPr>
          <w:snapToGrid w:val="0"/>
        </w:rPr>
      </w:pPr>
      <w:r>
        <w:rPr>
          <w:snapToGrid w:val="0"/>
        </w:rPr>
        <w:tab/>
        <w:t>(5)</w:t>
      </w:r>
      <w:r>
        <w:rPr>
          <w:snapToGrid w:val="0"/>
        </w:rPr>
        <w:tab/>
        <w:t>A court that under subsection (2)(a) imposes no sentence is nevertheless taken to have sentenced the offender.</w:t>
      </w:r>
    </w:p>
    <w:p w:rsidR="00B06C9B" w:rsidRDefault="00E802E7">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rsidR="00B06C9B" w:rsidRDefault="00E802E7">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rsidR="00B06C9B" w:rsidRDefault="00E802E7">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rsidR="00B06C9B" w:rsidRDefault="00E802E7">
      <w:pPr>
        <w:pStyle w:val="Footnotesection"/>
      </w:pPr>
      <w:r>
        <w:tab/>
        <w:t>[Section 39 amended: No. 29 of 1998 s. 18; No. 27 of 2004 s. 6(3); No. 45 of 2016 s. 49; No. 30 of 2020 s. 19.]</w:t>
      </w:r>
    </w:p>
    <w:p w:rsidR="00B06C9B" w:rsidRDefault="00E802E7">
      <w:pPr>
        <w:pStyle w:val="Heading5"/>
        <w:rPr>
          <w:snapToGrid w:val="0"/>
        </w:rPr>
      </w:pPr>
      <w:bookmarkStart w:id="156" w:name="_Toc57215066"/>
      <w:r>
        <w:rPr>
          <w:rStyle w:val="CharSectno"/>
        </w:rPr>
        <w:t>40</w:t>
      </w:r>
      <w:r>
        <w:rPr>
          <w:snapToGrid w:val="0"/>
        </w:rPr>
        <w:t>.</w:t>
      </w:r>
      <w:r>
        <w:rPr>
          <w:snapToGrid w:val="0"/>
        </w:rPr>
        <w:tab/>
        <w:t>Body corporate, sentences for</w:t>
      </w:r>
      <w:bookmarkEnd w:id="156"/>
    </w:p>
    <w:p w:rsidR="00B06C9B" w:rsidRDefault="00E802E7">
      <w:pPr>
        <w:pStyle w:val="Subsection"/>
        <w:rPr>
          <w:snapToGrid w:val="0"/>
        </w:rPr>
      </w:pPr>
      <w:r>
        <w:rPr>
          <w:snapToGrid w:val="0"/>
        </w:rPr>
        <w:tab/>
        <w:t>(1)</w:t>
      </w:r>
      <w:r>
        <w:rPr>
          <w:snapToGrid w:val="0"/>
        </w:rPr>
        <w:tab/>
        <w:t>This section applies to an offender that is a body corporate.</w:t>
      </w:r>
    </w:p>
    <w:p w:rsidR="00B06C9B" w:rsidRDefault="00E802E7">
      <w:pPr>
        <w:pStyle w:val="Subsection"/>
        <w:rPr>
          <w:snapToGrid w:val="0"/>
        </w:rPr>
      </w:pPr>
      <w:r>
        <w:rPr>
          <w:snapToGrid w:val="0"/>
        </w:rPr>
        <w:tab/>
        <w:t>(2)</w:t>
      </w:r>
      <w:r>
        <w:rPr>
          <w:snapToGrid w:val="0"/>
        </w:rPr>
        <w:tab/>
        <w:t>Subject to sections 41 to 44, a court sentencing an offender may —</w:t>
      </w:r>
    </w:p>
    <w:p w:rsidR="00B06C9B" w:rsidRDefault="00E802E7">
      <w:pPr>
        <w:pStyle w:val="Indenta"/>
        <w:rPr>
          <w:snapToGrid w:val="0"/>
        </w:rPr>
      </w:pPr>
      <w:r>
        <w:rPr>
          <w:snapToGrid w:val="0"/>
        </w:rPr>
        <w:tab/>
        <w:t>(a)</w:t>
      </w:r>
      <w:r>
        <w:rPr>
          <w:snapToGrid w:val="0"/>
        </w:rPr>
        <w:tab/>
        <w:t>under Part 6 impose no sentence; or</w:t>
      </w:r>
    </w:p>
    <w:p w:rsidR="00B06C9B" w:rsidRDefault="00E802E7">
      <w:pPr>
        <w:pStyle w:val="Indenta"/>
        <w:rPr>
          <w:snapToGrid w:val="0"/>
        </w:rPr>
      </w:pPr>
      <w:r>
        <w:rPr>
          <w:snapToGrid w:val="0"/>
        </w:rPr>
        <w:tab/>
        <w:t>(b)</w:t>
      </w:r>
      <w:r>
        <w:rPr>
          <w:snapToGrid w:val="0"/>
        </w:rPr>
        <w:tab/>
        <w:t xml:space="preserve">under Part 8 impose a </w:t>
      </w:r>
      <w:r>
        <w:t>fine; or</w:t>
      </w:r>
    </w:p>
    <w:p w:rsidR="00B06C9B" w:rsidRDefault="00E802E7">
      <w:pPr>
        <w:pStyle w:val="Indenta"/>
      </w:pPr>
      <w:r>
        <w:tab/>
        <w:t>(c)</w:t>
      </w:r>
      <w:r>
        <w:tab/>
        <w:t>under Part 8A impose a suspended fine.</w:t>
      </w:r>
    </w:p>
    <w:p w:rsidR="00B06C9B" w:rsidRDefault="00E802E7">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rsidR="00B06C9B" w:rsidRDefault="00E802E7">
      <w:pPr>
        <w:pStyle w:val="Subsection"/>
        <w:rPr>
          <w:snapToGrid w:val="0"/>
        </w:rPr>
      </w:pPr>
      <w:r>
        <w:rPr>
          <w:snapToGrid w:val="0"/>
        </w:rPr>
        <w:tab/>
        <w:t>(4)</w:t>
      </w:r>
      <w:r>
        <w:rPr>
          <w:snapToGrid w:val="0"/>
        </w:rPr>
        <w:tab/>
        <w:t>A court that under subsection (2)(a) imposes no sentence is nevertheless taken to have sentenced the offender.</w:t>
      </w:r>
    </w:p>
    <w:p w:rsidR="00B06C9B" w:rsidRDefault="00E802E7">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rsidR="00B06C9B" w:rsidRDefault="00E802E7">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rsidR="00B06C9B" w:rsidRDefault="00E802E7">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rsidR="00B06C9B" w:rsidRDefault="00E802E7">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rsidR="00B06C9B" w:rsidRDefault="00E802E7">
      <w:pPr>
        <w:pStyle w:val="Footnotesection"/>
      </w:pPr>
      <w:r>
        <w:tab/>
        <w:t>[Section 40 amended: No. 2 of 2008 s. 70; No. 45 of 2016 s. 50.]</w:t>
      </w:r>
    </w:p>
    <w:p w:rsidR="00B06C9B" w:rsidRDefault="00E802E7">
      <w:pPr>
        <w:pStyle w:val="Heading5"/>
        <w:rPr>
          <w:snapToGrid w:val="0"/>
        </w:rPr>
      </w:pPr>
      <w:bookmarkStart w:id="157" w:name="_Toc57215067"/>
      <w:r>
        <w:rPr>
          <w:rStyle w:val="CharSectno"/>
        </w:rPr>
        <w:t>41</w:t>
      </w:r>
      <w:r>
        <w:rPr>
          <w:snapToGrid w:val="0"/>
        </w:rPr>
        <w:t>.</w:t>
      </w:r>
      <w:r>
        <w:rPr>
          <w:snapToGrid w:val="0"/>
        </w:rPr>
        <w:tab/>
        <w:t>If statutory penalty is imprisonment only: sentencing options</w:t>
      </w:r>
      <w:bookmarkEnd w:id="157"/>
    </w:p>
    <w:p w:rsidR="00B06C9B" w:rsidRDefault="00E802E7">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rsidR="00B06C9B" w:rsidRDefault="00E802E7">
      <w:pPr>
        <w:pStyle w:val="Subsection"/>
        <w:rPr>
          <w:snapToGrid w:val="0"/>
        </w:rPr>
      </w:pPr>
      <w:r>
        <w:rPr>
          <w:snapToGrid w:val="0"/>
        </w:rPr>
        <w:tab/>
        <w:t>(2)</w:t>
      </w:r>
      <w:r>
        <w:rPr>
          <w:snapToGrid w:val="0"/>
        </w:rPr>
        <w:tab/>
        <w:t>If the offender is a natural person, the court may —</w:t>
      </w:r>
    </w:p>
    <w:p w:rsidR="00B06C9B" w:rsidRDefault="00E802E7">
      <w:pPr>
        <w:pStyle w:val="Indenta"/>
        <w:rPr>
          <w:snapToGrid w:val="0"/>
        </w:rPr>
      </w:pPr>
      <w:r>
        <w:rPr>
          <w:snapToGrid w:val="0"/>
        </w:rPr>
        <w:tab/>
        <w:t>(a)</w:t>
      </w:r>
      <w:r>
        <w:rPr>
          <w:snapToGrid w:val="0"/>
        </w:rPr>
        <w:tab/>
        <w:t>use any one of the sentencing options in section 39(2); or</w:t>
      </w:r>
    </w:p>
    <w:p w:rsidR="00B06C9B" w:rsidRDefault="00E802E7">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rsidR="00B06C9B" w:rsidRDefault="00E802E7">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rsidR="00B06C9B" w:rsidRDefault="00E802E7">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rsidR="00B06C9B" w:rsidRDefault="00E802E7">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rsidR="00B06C9B" w:rsidRDefault="00E802E7">
      <w:pPr>
        <w:pStyle w:val="Subsection"/>
        <w:spacing w:before="120"/>
        <w:rPr>
          <w:snapToGrid w:val="0"/>
        </w:rPr>
      </w:pPr>
      <w:r>
        <w:rPr>
          <w:snapToGrid w:val="0"/>
        </w:rPr>
        <w:tab/>
        <w:t>(5)</w:t>
      </w:r>
      <w:r>
        <w:rPr>
          <w:snapToGrid w:val="0"/>
        </w:rPr>
        <w:tab/>
        <w:t>If the court is a superior court and decides to fine an offender, it may impose a fine of any amount.</w:t>
      </w:r>
    </w:p>
    <w:p w:rsidR="00B06C9B" w:rsidRDefault="00E802E7">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rsidR="00B06C9B" w:rsidRDefault="00E802E7">
      <w:pPr>
        <w:pStyle w:val="Indenta"/>
      </w:pPr>
      <w:r>
        <w:tab/>
        <w:t>(a)</w:t>
      </w:r>
      <w:r>
        <w:tab/>
        <w:t>if the offender is a natural person:</w:t>
      </w:r>
    </w:p>
    <w:p w:rsidR="00B06C9B" w:rsidRDefault="00E802E7">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rsidR="00B06C9B" w:rsidRDefault="00E802E7">
      <w:pPr>
        <w:pStyle w:val="Indenta"/>
      </w:pPr>
      <w:r>
        <w:tab/>
        <w:t>(b)</w:t>
      </w:r>
      <w:r>
        <w:tab/>
        <w:t>if the offender is a body corporate:</w:t>
      </w:r>
    </w:p>
    <w:p w:rsidR="00B06C9B" w:rsidRDefault="00E802E7">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rsidR="00B06C9B" w:rsidRDefault="00E802E7">
      <w:pPr>
        <w:pStyle w:val="Footnotesection"/>
      </w:pPr>
      <w:r>
        <w:tab/>
        <w:t>[Section 41 amended: No. 50 of 2003 s. 10; No. 59 of 2004 s. 141</w:t>
      </w:r>
      <w:r>
        <w:rPr>
          <w:spacing w:val="-4"/>
        </w:rPr>
        <w:t>; No. 47 of 2011 s.</w:t>
      </w:r>
      <w:r>
        <w:t> 26(3).]</w:t>
      </w:r>
    </w:p>
    <w:p w:rsidR="00B06C9B" w:rsidRDefault="00E802E7">
      <w:pPr>
        <w:pStyle w:val="Heading5"/>
        <w:spacing w:before="240"/>
        <w:rPr>
          <w:snapToGrid w:val="0"/>
        </w:rPr>
      </w:pPr>
      <w:bookmarkStart w:id="158" w:name="_Toc57215068"/>
      <w:r>
        <w:rPr>
          <w:rStyle w:val="CharSectno"/>
        </w:rPr>
        <w:t>42</w:t>
      </w:r>
      <w:r>
        <w:rPr>
          <w:snapToGrid w:val="0"/>
        </w:rPr>
        <w:t>.</w:t>
      </w:r>
      <w:r>
        <w:rPr>
          <w:snapToGrid w:val="0"/>
        </w:rPr>
        <w:tab/>
        <w:t>If statutory penalty is imprisonment and fine: sentencing options</w:t>
      </w:r>
      <w:bookmarkEnd w:id="158"/>
    </w:p>
    <w:p w:rsidR="00B06C9B" w:rsidRDefault="00E802E7">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rsidR="00B06C9B" w:rsidRDefault="00E802E7">
      <w:pPr>
        <w:pStyle w:val="Subsection"/>
        <w:spacing w:before="120"/>
        <w:rPr>
          <w:snapToGrid w:val="0"/>
        </w:rPr>
      </w:pPr>
      <w:r>
        <w:rPr>
          <w:snapToGrid w:val="0"/>
        </w:rPr>
        <w:tab/>
        <w:t>(2)</w:t>
      </w:r>
      <w:r>
        <w:rPr>
          <w:snapToGrid w:val="0"/>
        </w:rPr>
        <w:tab/>
        <w:t>If the offender is a natural person, the court may —</w:t>
      </w:r>
    </w:p>
    <w:p w:rsidR="00B06C9B" w:rsidRDefault="00E802E7">
      <w:pPr>
        <w:pStyle w:val="Indenta"/>
        <w:rPr>
          <w:snapToGrid w:val="0"/>
        </w:rPr>
      </w:pPr>
      <w:r>
        <w:rPr>
          <w:snapToGrid w:val="0"/>
        </w:rPr>
        <w:tab/>
        <w:t>(a)</w:t>
      </w:r>
      <w:r>
        <w:rPr>
          <w:snapToGrid w:val="0"/>
        </w:rPr>
        <w:tab/>
        <w:t>use any one of the sentencing options in section 39(2); or</w:t>
      </w:r>
    </w:p>
    <w:p w:rsidR="00B06C9B" w:rsidRDefault="00E802E7">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rsidR="00B06C9B" w:rsidRDefault="00E802E7">
      <w:pPr>
        <w:pStyle w:val="Subsection"/>
        <w:spacing w:before="120"/>
      </w:pPr>
      <w:r>
        <w:tab/>
        <w:t>(2a)</w:t>
      </w:r>
      <w:r>
        <w:tab/>
        <w:t>If the statutory penalty for the offence is such that both a minimum fine and imprisonment may be imposed, then despite subsection (2) the court must impose one or both of the following —</w:t>
      </w:r>
    </w:p>
    <w:p w:rsidR="00B06C9B" w:rsidRDefault="00E802E7">
      <w:pPr>
        <w:pStyle w:val="Indenta"/>
      </w:pPr>
      <w:r>
        <w:tab/>
        <w:t>(a)</w:t>
      </w:r>
      <w:r>
        <w:tab/>
        <w:t>a fine that is at least the minimum fine and not more than any maximum fine for the offence;</w:t>
      </w:r>
    </w:p>
    <w:p w:rsidR="00B06C9B" w:rsidRDefault="00E802E7">
      <w:pPr>
        <w:pStyle w:val="Indenta"/>
        <w:keepNext/>
      </w:pPr>
      <w:r>
        <w:tab/>
        <w:t>(b)</w:t>
      </w:r>
      <w:r>
        <w:tab/>
        <w:t>a sentencing option in section 39(2) that is listed after section 39(2)(c),</w:t>
      </w:r>
    </w:p>
    <w:p w:rsidR="00B06C9B" w:rsidRDefault="00E802E7">
      <w:pPr>
        <w:pStyle w:val="Subsection"/>
      </w:pPr>
      <w:r>
        <w:tab/>
      </w:r>
      <w:r>
        <w:tab/>
        <w:t>unless the written law creating the offence provides otherwise.</w:t>
      </w:r>
    </w:p>
    <w:p w:rsidR="00B06C9B" w:rsidRDefault="00E802E7">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rsidR="00B06C9B" w:rsidRDefault="00E802E7">
      <w:pPr>
        <w:pStyle w:val="Subsection"/>
        <w:rPr>
          <w:snapToGrid w:val="0"/>
        </w:rPr>
      </w:pPr>
      <w:r>
        <w:rPr>
          <w:snapToGrid w:val="0"/>
        </w:rPr>
        <w:tab/>
        <w:t>(4)</w:t>
      </w:r>
      <w:r>
        <w:rPr>
          <w:snapToGrid w:val="0"/>
        </w:rPr>
        <w:tab/>
        <w:t>If the offender is a body corporate the court may use any one of the sentencing options in section 40(2).</w:t>
      </w:r>
    </w:p>
    <w:p w:rsidR="00B06C9B" w:rsidRDefault="00E802E7">
      <w:pPr>
        <w:pStyle w:val="Footnotesection"/>
      </w:pPr>
      <w:r>
        <w:tab/>
        <w:t>[Section 42 amended: No. 50 of 2003 s. 11</w:t>
      </w:r>
      <w:r>
        <w:rPr>
          <w:spacing w:val="-4"/>
        </w:rPr>
        <w:t>; No. 47 of 2011 s.</w:t>
      </w:r>
      <w:r>
        <w:t> 26(3).]</w:t>
      </w:r>
    </w:p>
    <w:p w:rsidR="00B06C9B" w:rsidRDefault="00E802E7">
      <w:pPr>
        <w:pStyle w:val="Heading5"/>
      </w:pPr>
      <w:bookmarkStart w:id="159" w:name="_Toc57215069"/>
      <w:r>
        <w:rPr>
          <w:rStyle w:val="CharSectno"/>
        </w:rPr>
        <w:t>43</w:t>
      </w:r>
      <w:r>
        <w:t>.</w:t>
      </w:r>
      <w:r>
        <w:tab/>
        <w:t>If statutory penalty is imprisonment or fine: sentencing options</w:t>
      </w:r>
      <w:bookmarkEnd w:id="159"/>
    </w:p>
    <w:p w:rsidR="00B06C9B" w:rsidRDefault="00E802E7">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rsidR="00B06C9B" w:rsidRDefault="00E802E7">
      <w:pPr>
        <w:pStyle w:val="Subsection"/>
        <w:rPr>
          <w:snapToGrid w:val="0"/>
        </w:rPr>
      </w:pPr>
      <w:r>
        <w:rPr>
          <w:snapToGrid w:val="0"/>
        </w:rPr>
        <w:tab/>
        <w:t>(2)</w:t>
      </w:r>
      <w:r>
        <w:rPr>
          <w:snapToGrid w:val="0"/>
        </w:rPr>
        <w:tab/>
        <w:t>If the offender is a natural person the court may use any one of the sentencing options in section 39(2).</w:t>
      </w:r>
    </w:p>
    <w:p w:rsidR="00B06C9B" w:rsidRDefault="00E802E7">
      <w:pPr>
        <w:pStyle w:val="Subsection"/>
      </w:pPr>
      <w:r>
        <w:tab/>
        <w:t>(2a)</w:t>
      </w:r>
      <w:r>
        <w:tab/>
        <w:t>If the statutory penalty for the offence is such that either a minimum fine or imprisonment may be imposed, then despite subsection (2) the court must impose one of the following but not both —</w:t>
      </w:r>
    </w:p>
    <w:p w:rsidR="00B06C9B" w:rsidRDefault="00E802E7">
      <w:pPr>
        <w:pStyle w:val="Indenta"/>
      </w:pPr>
      <w:r>
        <w:tab/>
        <w:t>(a)</w:t>
      </w:r>
      <w:r>
        <w:tab/>
        <w:t>a fine that is at least the minimum fine and not more than any maximum fine for the offence;</w:t>
      </w:r>
    </w:p>
    <w:p w:rsidR="00B06C9B" w:rsidRDefault="00E802E7">
      <w:pPr>
        <w:pStyle w:val="Indenta"/>
      </w:pPr>
      <w:r>
        <w:tab/>
        <w:t>(b)</w:t>
      </w:r>
      <w:r>
        <w:tab/>
        <w:t>a sentencing option in section 39(2) that is listed after section 39(2)(c),</w:t>
      </w:r>
    </w:p>
    <w:p w:rsidR="00B06C9B" w:rsidRDefault="00E802E7">
      <w:pPr>
        <w:pStyle w:val="Subsection"/>
      </w:pPr>
      <w:r>
        <w:tab/>
      </w:r>
      <w:r>
        <w:tab/>
        <w:t>unless the written law creating the offence provides otherwise.</w:t>
      </w:r>
    </w:p>
    <w:p w:rsidR="00B06C9B" w:rsidRDefault="00E802E7">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rsidR="00B06C9B" w:rsidRDefault="00E802E7">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rsidR="00B06C9B" w:rsidRDefault="00E802E7">
      <w:pPr>
        <w:pStyle w:val="Footnotesection"/>
      </w:pPr>
      <w:r>
        <w:tab/>
        <w:t>[Section 43 amended: No. 50 of 2003 s. 12.]</w:t>
      </w:r>
    </w:p>
    <w:p w:rsidR="00B06C9B" w:rsidRDefault="00E802E7">
      <w:pPr>
        <w:pStyle w:val="Heading5"/>
        <w:rPr>
          <w:snapToGrid w:val="0"/>
        </w:rPr>
      </w:pPr>
      <w:bookmarkStart w:id="160" w:name="_Toc57215070"/>
      <w:r>
        <w:rPr>
          <w:rStyle w:val="CharSectno"/>
        </w:rPr>
        <w:t>44</w:t>
      </w:r>
      <w:r>
        <w:rPr>
          <w:snapToGrid w:val="0"/>
        </w:rPr>
        <w:t>.</w:t>
      </w:r>
      <w:r>
        <w:rPr>
          <w:snapToGrid w:val="0"/>
        </w:rPr>
        <w:tab/>
        <w:t>If statutory penalty is fine only: sentencing options</w:t>
      </w:r>
      <w:bookmarkEnd w:id="160"/>
    </w:p>
    <w:p w:rsidR="00B06C9B" w:rsidRDefault="00E802E7">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rsidR="00B06C9B" w:rsidRDefault="00E802E7">
      <w:pPr>
        <w:pStyle w:val="Indenta"/>
      </w:pPr>
      <w:r>
        <w:tab/>
        <w:t>(a)</w:t>
      </w:r>
      <w:r>
        <w:tab/>
        <w:t>if the offender is a natural person —</w:t>
      </w:r>
    </w:p>
    <w:p w:rsidR="00B06C9B" w:rsidRDefault="00E802E7">
      <w:pPr>
        <w:pStyle w:val="Indenti"/>
      </w:pPr>
      <w:r>
        <w:tab/>
        <w:t>(i)</w:t>
      </w:r>
      <w:r>
        <w:tab/>
        <w:t>use any one of the sentencing options in section 39(2)(a), (b), (c) and (ca); or</w:t>
      </w:r>
    </w:p>
    <w:p w:rsidR="00B06C9B" w:rsidRDefault="00E802E7">
      <w:pPr>
        <w:pStyle w:val="Indenti"/>
      </w:pPr>
      <w:r>
        <w:tab/>
        <w:t>(ii)</w:t>
      </w:r>
      <w:r>
        <w:tab/>
        <w:t>in the case of an offence prescribed for the purposes of this section, use any one of the sentencing options in section 39(2)(a), (b), (c), (ca) and (d);</w:t>
      </w:r>
    </w:p>
    <w:p w:rsidR="00B06C9B" w:rsidRDefault="00E802E7">
      <w:pPr>
        <w:pStyle w:val="Indenta"/>
        <w:rPr>
          <w:snapToGrid w:val="0"/>
        </w:rPr>
      </w:pPr>
      <w:r>
        <w:rPr>
          <w:snapToGrid w:val="0"/>
        </w:rPr>
        <w:tab/>
        <w:t>(b)</w:t>
      </w:r>
      <w:r>
        <w:rPr>
          <w:snapToGrid w:val="0"/>
        </w:rPr>
        <w:tab/>
        <w:t>if the offender is a body corporate, use any one of the options in section 40(2).</w:t>
      </w:r>
    </w:p>
    <w:p w:rsidR="00B06C9B" w:rsidRDefault="00E802E7">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rsidR="00B06C9B" w:rsidRDefault="00E802E7">
      <w:pPr>
        <w:pStyle w:val="Footnotesection"/>
      </w:pPr>
      <w:r>
        <w:tab/>
        <w:t>[Section 44 amended: No. 50 of 2003 s. 13 and 33(2); No. 45 of 2016 s. 51.]</w:t>
      </w:r>
    </w:p>
    <w:p w:rsidR="00B06C9B" w:rsidRDefault="00E802E7">
      <w:pPr>
        <w:pStyle w:val="Heading5"/>
        <w:spacing w:before="240"/>
        <w:rPr>
          <w:snapToGrid w:val="0"/>
        </w:rPr>
      </w:pPr>
      <w:bookmarkStart w:id="161" w:name="_Toc57215071"/>
      <w:r>
        <w:rPr>
          <w:rStyle w:val="CharSectno"/>
        </w:rPr>
        <w:t>45</w:t>
      </w:r>
      <w:r>
        <w:rPr>
          <w:snapToGrid w:val="0"/>
        </w:rPr>
        <w:t>.</w:t>
      </w:r>
      <w:r>
        <w:rPr>
          <w:snapToGrid w:val="0"/>
        </w:rPr>
        <w:tab/>
        <w:t>Spent conviction order, making and effect of</w:t>
      </w:r>
      <w:bookmarkEnd w:id="161"/>
    </w:p>
    <w:p w:rsidR="00B06C9B" w:rsidRDefault="00E802E7">
      <w:pPr>
        <w:pStyle w:val="Subsection"/>
        <w:rPr>
          <w:snapToGrid w:val="0"/>
        </w:rPr>
      </w:pPr>
      <w:r>
        <w:rPr>
          <w:snapToGrid w:val="0"/>
        </w:rPr>
        <w:tab/>
        <w:t>(1)</w:t>
      </w:r>
      <w:r>
        <w:rPr>
          <w:snapToGrid w:val="0"/>
        </w:rPr>
        <w:tab/>
        <w:t>Under section 39(2), a court sentencing an offender is not to make a spent conviction order unless —</w:t>
      </w:r>
    </w:p>
    <w:p w:rsidR="00B06C9B" w:rsidRDefault="00E802E7">
      <w:pPr>
        <w:pStyle w:val="Indenta"/>
        <w:rPr>
          <w:snapToGrid w:val="0"/>
        </w:rPr>
      </w:pPr>
      <w:r>
        <w:rPr>
          <w:snapToGrid w:val="0"/>
        </w:rPr>
        <w:tab/>
        <w:t>(a)</w:t>
      </w:r>
      <w:r>
        <w:rPr>
          <w:snapToGrid w:val="0"/>
        </w:rPr>
        <w:tab/>
        <w:t>it considers that the offender is unlikely to commit such an offence again; and</w:t>
      </w:r>
    </w:p>
    <w:p w:rsidR="00B06C9B" w:rsidRDefault="00E802E7">
      <w:pPr>
        <w:pStyle w:val="Indenta"/>
        <w:rPr>
          <w:snapToGrid w:val="0"/>
        </w:rPr>
      </w:pPr>
      <w:r>
        <w:rPr>
          <w:snapToGrid w:val="0"/>
        </w:rPr>
        <w:tab/>
        <w:t>(b)</w:t>
      </w:r>
      <w:r>
        <w:rPr>
          <w:snapToGrid w:val="0"/>
        </w:rPr>
        <w:tab/>
        <w:t>having regard to —</w:t>
      </w:r>
    </w:p>
    <w:p w:rsidR="00B06C9B" w:rsidRDefault="00E802E7">
      <w:pPr>
        <w:pStyle w:val="Indenti"/>
        <w:rPr>
          <w:snapToGrid w:val="0"/>
        </w:rPr>
      </w:pPr>
      <w:r>
        <w:rPr>
          <w:snapToGrid w:val="0"/>
        </w:rPr>
        <w:tab/>
        <w:t>(i)</w:t>
      </w:r>
      <w:r>
        <w:rPr>
          <w:snapToGrid w:val="0"/>
        </w:rPr>
        <w:tab/>
        <w:t>the fact that the offence is trivial; or</w:t>
      </w:r>
    </w:p>
    <w:p w:rsidR="00B06C9B" w:rsidRDefault="00E802E7">
      <w:pPr>
        <w:pStyle w:val="Indenti"/>
        <w:keepNext/>
        <w:rPr>
          <w:snapToGrid w:val="0"/>
        </w:rPr>
      </w:pPr>
      <w:r>
        <w:rPr>
          <w:snapToGrid w:val="0"/>
        </w:rPr>
        <w:tab/>
        <w:t>(ii)</w:t>
      </w:r>
      <w:r>
        <w:rPr>
          <w:snapToGrid w:val="0"/>
        </w:rPr>
        <w:tab/>
        <w:t>the previous good character of the offender,</w:t>
      </w:r>
    </w:p>
    <w:p w:rsidR="00B06C9B" w:rsidRDefault="00E802E7">
      <w:pPr>
        <w:pStyle w:val="Indenta"/>
        <w:rPr>
          <w:snapToGrid w:val="0"/>
        </w:rPr>
      </w:pPr>
      <w:r>
        <w:rPr>
          <w:snapToGrid w:val="0"/>
        </w:rPr>
        <w:tab/>
      </w:r>
      <w:r>
        <w:rPr>
          <w:snapToGrid w:val="0"/>
        </w:rPr>
        <w:tab/>
        <w:t>it considers the offender should be relieved immediately of the adverse effect that the conviction might have on the offender.</w:t>
      </w:r>
    </w:p>
    <w:p w:rsidR="00B06C9B" w:rsidRDefault="00E802E7">
      <w:pPr>
        <w:pStyle w:val="Subsection"/>
      </w:pPr>
      <w:r>
        <w:tab/>
        <w:t>(1A)</w:t>
      </w:r>
      <w:r>
        <w:tab/>
        <w:t xml:space="preserve">In addition to subsection (1), under section 39(2), a court sentencing an offender is not to make a spent conviction order in respect of an offender who is subject to a PSO unless — </w:t>
      </w:r>
    </w:p>
    <w:p w:rsidR="00B06C9B" w:rsidRDefault="00E802E7">
      <w:pPr>
        <w:pStyle w:val="Indenta"/>
      </w:pPr>
      <w:r>
        <w:tab/>
        <w:t>(a)</w:t>
      </w:r>
      <w:r>
        <w:tab/>
        <w:t>the offence to which the PSO applies is a simple offence; and</w:t>
      </w:r>
    </w:p>
    <w:p w:rsidR="00B06C9B" w:rsidRDefault="00E802E7">
      <w:pPr>
        <w:pStyle w:val="Indenta"/>
      </w:pPr>
      <w:r>
        <w:tab/>
        <w:t>(b)</w:t>
      </w:r>
      <w:r>
        <w:tab/>
        <w:t>the court is satisfied that the offender has complied with any programme requirements imposed as part of the PSO.</w:t>
      </w:r>
    </w:p>
    <w:p w:rsidR="00B06C9B" w:rsidRDefault="00E802E7">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rsidR="00B06C9B" w:rsidRDefault="00E802E7">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rsidR="00B06C9B" w:rsidRDefault="00E802E7">
      <w:pPr>
        <w:pStyle w:val="Subsection"/>
        <w:spacing w:before="120"/>
        <w:rPr>
          <w:snapToGrid w:val="0"/>
        </w:rPr>
      </w:pPr>
      <w:r>
        <w:rPr>
          <w:snapToGrid w:val="0"/>
        </w:rPr>
        <w:tab/>
        <w:t>(4)</w:t>
      </w:r>
      <w:r>
        <w:rPr>
          <w:snapToGrid w:val="0"/>
        </w:rPr>
        <w:tab/>
        <w:t>A spent conviction order is to be taken as part of the sentence imposed.</w:t>
      </w:r>
    </w:p>
    <w:p w:rsidR="00B06C9B" w:rsidRDefault="00E802E7">
      <w:pPr>
        <w:pStyle w:val="Subsection"/>
        <w:spacing w:before="120"/>
        <w:rPr>
          <w:snapToGrid w:val="0"/>
        </w:rPr>
      </w:pPr>
      <w:r>
        <w:rPr>
          <w:snapToGrid w:val="0"/>
        </w:rPr>
        <w:tab/>
        <w:t>(5)</w:t>
      </w:r>
      <w:r>
        <w:rPr>
          <w:snapToGrid w:val="0"/>
        </w:rPr>
        <w:tab/>
        <w:t>A spent conviction order in respect of a conviction does not affect —</w:t>
      </w:r>
    </w:p>
    <w:p w:rsidR="00B06C9B" w:rsidRDefault="00E802E7">
      <w:pPr>
        <w:pStyle w:val="Indenta"/>
        <w:rPr>
          <w:snapToGrid w:val="0"/>
        </w:rPr>
      </w:pPr>
      <w:r>
        <w:rPr>
          <w:snapToGrid w:val="0"/>
        </w:rPr>
        <w:tab/>
        <w:t>(a)</w:t>
      </w:r>
      <w:r>
        <w:rPr>
          <w:snapToGrid w:val="0"/>
        </w:rPr>
        <w:tab/>
        <w:t>the right or the duty of a court to —</w:t>
      </w:r>
    </w:p>
    <w:p w:rsidR="00B06C9B" w:rsidRDefault="00E802E7">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rsidR="00B06C9B" w:rsidRDefault="00E802E7">
      <w:pPr>
        <w:pStyle w:val="Indenti"/>
        <w:rPr>
          <w:snapToGrid w:val="0"/>
        </w:rPr>
      </w:pPr>
      <w:r>
        <w:rPr>
          <w:snapToGrid w:val="0"/>
        </w:rPr>
        <w:tab/>
        <w:t>(ii)</w:t>
      </w:r>
      <w:r>
        <w:rPr>
          <w:snapToGrid w:val="0"/>
        </w:rPr>
        <w:tab/>
        <w:t>make any order under this Act or any other written law on convicting the offender;</w:t>
      </w:r>
    </w:p>
    <w:p w:rsidR="00B06C9B" w:rsidRDefault="00E802E7">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rsidR="00B06C9B" w:rsidRDefault="00E802E7">
      <w:pPr>
        <w:pStyle w:val="Indenta"/>
        <w:rPr>
          <w:snapToGrid w:val="0"/>
        </w:rPr>
      </w:pPr>
      <w:r>
        <w:rPr>
          <w:snapToGrid w:val="0"/>
        </w:rPr>
        <w:tab/>
        <w:t>(c)</w:t>
      </w:r>
      <w:r>
        <w:rPr>
          <w:snapToGrid w:val="0"/>
        </w:rPr>
        <w:tab/>
        <w:t>the duty of the offender to comply with the sentence imposed and with any order of the court in addition to the sentence;</w:t>
      </w:r>
    </w:p>
    <w:p w:rsidR="00B06C9B" w:rsidRDefault="00E802E7">
      <w:pPr>
        <w:pStyle w:val="Indenta"/>
        <w:rPr>
          <w:snapToGrid w:val="0"/>
        </w:rPr>
      </w:pPr>
      <w:r>
        <w:rPr>
          <w:snapToGrid w:val="0"/>
        </w:rPr>
        <w:tab/>
        <w:t>(d)</w:t>
      </w:r>
      <w:r>
        <w:rPr>
          <w:snapToGrid w:val="0"/>
        </w:rPr>
        <w:tab/>
        <w:t>the revesting or restitution of any property as a result of the conviction;</w:t>
      </w:r>
    </w:p>
    <w:p w:rsidR="00B06C9B" w:rsidRDefault="00E802E7">
      <w:pPr>
        <w:pStyle w:val="Indenta"/>
        <w:rPr>
          <w:snapToGrid w:val="0"/>
        </w:rPr>
      </w:pPr>
      <w:r>
        <w:rPr>
          <w:snapToGrid w:val="0"/>
        </w:rPr>
        <w:tab/>
        <w:t>(e)</w:t>
      </w:r>
      <w:r>
        <w:rPr>
          <w:snapToGrid w:val="0"/>
        </w:rPr>
        <w:tab/>
        <w:t>any cancellation or disqualification that occurs by operation of any written law;</w:t>
      </w:r>
    </w:p>
    <w:p w:rsidR="00B06C9B" w:rsidRDefault="00E802E7">
      <w:pPr>
        <w:pStyle w:val="Indenta"/>
        <w:rPr>
          <w:snapToGrid w:val="0"/>
        </w:rPr>
      </w:pPr>
      <w:r>
        <w:rPr>
          <w:snapToGrid w:val="0"/>
        </w:rPr>
        <w:tab/>
        <w:t>(f)</w:t>
      </w:r>
      <w:r>
        <w:rPr>
          <w:snapToGrid w:val="0"/>
        </w:rPr>
        <w:tab/>
        <w:t>any right of appeal against the conviction or the sentence imposed.</w:t>
      </w:r>
    </w:p>
    <w:p w:rsidR="00B06C9B" w:rsidRDefault="00E802E7">
      <w:pPr>
        <w:pStyle w:val="Subsection"/>
        <w:spacing w:before="120"/>
        <w:rPr>
          <w:snapToGrid w:val="0"/>
        </w:rPr>
      </w:pPr>
      <w:r>
        <w:rPr>
          <w:snapToGrid w:val="0"/>
        </w:rPr>
        <w:tab/>
        <w:t>(6)</w:t>
      </w:r>
      <w:r>
        <w:rPr>
          <w:snapToGrid w:val="0"/>
        </w:rPr>
        <w:tab/>
        <w:t>A spent conviction order in respect of a conviction does not prevent —</w:t>
      </w:r>
    </w:p>
    <w:p w:rsidR="00B06C9B" w:rsidRDefault="00E802E7">
      <w:pPr>
        <w:pStyle w:val="Indenta"/>
        <w:spacing w:before="60"/>
        <w:rPr>
          <w:snapToGrid w:val="0"/>
        </w:rPr>
      </w:pPr>
      <w:r>
        <w:rPr>
          <w:snapToGrid w:val="0"/>
        </w:rPr>
        <w:tab/>
        <w:t>(a)</w:t>
      </w:r>
      <w:r>
        <w:rPr>
          <w:snapToGrid w:val="0"/>
        </w:rPr>
        <w:tab/>
        <w:t>proceedings to enforce, or for a variation or contravention of, the sentence;</w:t>
      </w:r>
    </w:p>
    <w:p w:rsidR="00B06C9B" w:rsidRDefault="00E802E7">
      <w:pPr>
        <w:pStyle w:val="Indenta"/>
        <w:rPr>
          <w:snapToGrid w:val="0"/>
        </w:rPr>
      </w:pPr>
      <w:r>
        <w:rPr>
          <w:snapToGrid w:val="0"/>
        </w:rPr>
        <w:tab/>
        <w:t>(b)</w:t>
      </w:r>
      <w:r>
        <w:rPr>
          <w:snapToGrid w:val="0"/>
        </w:rPr>
        <w:tab/>
        <w:t>subsequent proceedings against the offender for the same offence.</w:t>
      </w:r>
    </w:p>
    <w:p w:rsidR="00B06C9B" w:rsidRDefault="00E802E7">
      <w:pPr>
        <w:pStyle w:val="Footnotesection"/>
      </w:pPr>
      <w:r>
        <w:tab/>
        <w:t>[Section 45 amended: No. 8 of 2012 s. 175; No. 45 of 2016 s. 66.]</w:t>
      </w:r>
    </w:p>
    <w:p w:rsidR="00B06C9B" w:rsidRDefault="00E802E7">
      <w:pPr>
        <w:pStyle w:val="Heading2"/>
      </w:pPr>
      <w:bookmarkStart w:id="162" w:name="_Toc57120507"/>
      <w:bookmarkStart w:id="163" w:name="_Toc57126520"/>
      <w:bookmarkStart w:id="164" w:name="_Toc57127550"/>
      <w:bookmarkStart w:id="165" w:name="_Toc57213801"/>
      <w:bookmarkStart w:id="166" w:name="_Toc57215072"/>
      <w:r>
        <w:rPr>
          <w:rStyle w:val="CharPartNo"/>
        </w:rPr>
        <w:t>Part 6</w:t>
      </w:r>
      <w:r>
        <w:rPr>
          <w:rStyle w:val="CharDivNo"/>
        </w:rPr>
        <w:t> </w:t>
      </w:r>
      <w:r>
        <w:t>—</w:t>
      </w:r>
      <w:r>
        <w:rPr>
          <w:rStyle w:val="CharDivText"/>
        </w:rPr>
        <w:t> </w:t>
      </w:r>
      <w:r>
        <w:rPr>
          <w:rStyle w:val="CharPartText"/>
        </w:rPr>
        <w:t>Release of offender without sentence</w:t>
      </w:r>
      <w:bookmarkEnd w:id="162"/>
      <w:bookmarkEnd w:id="163"/>
      <w:bookmarkEnd w:id="164"/>
      <w:bookmarkEnd w:id="165"/>
      <w:bookmarkEnd w:id="166"/>
    </w:p>
    <w:p w:rsidR="00B06C9B" w:rsidRDefault="00E802E7">
      <w:pPr>
        <w:pStyle w:val="Heading5"/>
        <w:rPr>
          <w:snapToGrid w:val="0"/>
        </w:rPr>
      </w:pPr>
      <w:bookmarkStart w:id="167" w:name="_Toc57215073"/>
      <w:r>
        <w:rPr>
          <w:rStyle w:val="CharSectno"/>
        </w:rPr>
        <w:t>46</w:t>
      </w:r>
      <w:r>
        <w:rPr>
          <w:snapToGrid w:val="0"/>
        </w:rPr>
        <w:t>.</w:t>
      </w:r>
      <w:r>
        <w:rPr>
          <w:snapToGrid w:val="0"/>
        </w:rPr>
        <w:tab/>
        <w:t>Release without sentence</w:t>
      </w:r>
      <w:bookmarkEnd w:id="167"/>
    </w:p>
    <w:p w:rsidR="00B06C9B" w:rsidRDefault="00E802E7">
      <w:pPr>
        <w:pStyle w:val="Subsection"/>
        <w:rPr>
          <w:snapToGrid w:val="0"/>
        </w:rPr>
      </w:pPr>
      <w:r>
        <w:rPr>
          <w:snapToGrid w:val="0"/>
        </w:rPr>
        <w:tab/>
      </w:r>
      <w:r>
        <w:rPr>
          <w:snapToGrid w:val="0"/>
        </w:rPr>
        <w:tab/>
        <w:t>A court sentencing an offender may impose no sentence if it considers that —</w:t>
      </w:r>
    </w:p>
    <w:p w:rsidR="00B06C9B" w:rsidRDefault="00E802E7">
      <w:pPr>
        <w:pStyle w:val="Indenta"/>
        <w:rPr>
          <w:snapToGrid w:val="0"/>
        </w:rPr>
      </w:pPr>
      <w:r>
        <w:rPr>
          <w:snapToGrid w:val="0"/>
        </w:rPr>
        <w:tab/>
        <w:t>(a)</w:t>
      </w:r>
      <w:r>
        <w:rPr>
          <w:snapToGrid w:val="0"/>
        </w:rPr>
        <w:tab/>
        <w:t>the circumstances of the offence are trivial or technical; and</w:t>
      </w:r>
    </w:p>
    <w:p w:rsidR="00B06C9B" w:rsidRDefault="00E802E7">
      <w:pPr>
        <w:pStyle w:val="Indenta"/>
        <w:rPr>
          <w:snapToGrid w:val="0"/>
        </w:rPr>
      </w:pPr>
      <w:r>
        <w:rPr>
          <w:snapToGrid w:val="0"/>
        </w:rPr>
        <w:tab/>
        <w:t>(b)</w:t>
      </w:r>
      <w:r>
        <w:rPr>
          <w:snapToGrid w:val="0"/>
        </w:rPr>
        <w:tab/>
        <w:t>having regard to —</w:t>
      </w:r>
    </w:p>
    <w:p w:rsidR="00B06C9B" w:rsidRDefault="00E802E7">
      <w:pPr>
        <w:pStyle w:val="Indenti"/>
        <w:rPr>
          <w:snapToGrid w:val="0"/>
        </w:rPr>
      </w:pPr>
      <w:r>
        <w:rPr>
          <w:snapToGrid w:val="0"/>
        </w:rPr>
        <w:tab/>
        <w:t>(i)</w:t>
      </w:r>
      <w:r>
        <w:rPr>
          <w:snapToGrid w:val="0"/>
        </w:rPr>
        <w:tab/>
        <w:t>the offender’s character, antecedents, age, health and mental condition; and</w:t>
      </w:r>
    </w:p>
    <w:p w:rsidR="00B06C9B" w:rsidRDefault="00E802E7">
      <w:pPr>
        <w:pStyle w:val="Indenti"/>
        <w:rPr>
          <w:snapToGrid w:val="0"/>
        </w:rPr>
      </w:pPr>
      <w:r>
        <w:rPr>
          <w:snapToGrid w:val="0"/>
        </w:rPr>
        <w:tab/>
        <w:t>(ii)</w:t>
      </w:r>
      <w:r>
        <w:rPr>
          <w:snapToGrid w:val="0"/>
        </w:rPr>
        <w:tab/>
        <w:t>any other matter that the court thinks is proper to consider,</w:t>
      </w:r>
    </w:p>
    <w:p w:rsidR="00B06C9B" w:rsidRDefault="00E802E7">
      <w:pPr>
        <w:pStyle w:val="Indenta"/>
        <w:rPr>
          <w:snapToGrid w:val="0"/>
        </w:rPr>
      </w:pPr>
      <w:r>
        <w:rPr>
          <w:snapToGrid w:val="0"/>
        </w:rPr>
        <w:tab/>
      </w:r>
      <w:r>
        <w:rPr>
          <w:snapToGrid w:val="0"/>
        </w:rPr>
        <w:tab/>
      </w:r>
      <w:r>
        <w:t>it</w:t>
      </w:r>
      <w:r>
        <w:rPr>
          <w:snapToGrid w:val="0"/>
        </w:rPr>
        <w:t xml:space="preserve"> is not just to impose any other sentencing option.</w:t>
      </w:r>
    </w:p>
    <w:p w:rsidR="00B06C9B" w:rsidRDefault="00E802E7">
      <w:pPr>
        <w:pStyle w:val="Footnotesection"/>
      </w:pPr>
      <w:r>
        <w:tab/>
        <w:t>[Section 46 amended: No. 17 of 2014 s. 37(2).]</w:t>
      </w:r>
    </w:p>
    <w:p w:rsidR="00B06C9B" w:rsidRDefault="00E802E7">
      <w:pPr>
        <w:pStyle w:val="Heading2"/>
      </w:pPr>
      <w:bookmarkStart w:id="168" w:name="_Toc57120509"/>
      <w:bookmarkStart w:id="169" w:name="_Toc57126522"/>
      <w:bookmarkStart w:id="170" w:name="_Toc57127552"/>
      <w:bookmarkStart w:id="171" w:name="_Toc57213803"/>
      <w:bookmarkStart w:id="172" w:name="_Toc57215074"/>
      <w:r>
        <w:rPr>
          <w:rStyle w:val="CharPartNo"/>
        </w:rPr>
        <w:t>Part 7</w:t>
      </w:r>
      <w:r>
        <w:rPr>
          <w:rStyle w:val="CharDivNo"/>
        </w:rPr>
        <w:t> </w:t>
      </w:r>
      <w:r>
        <w:t>—</w:t>
      </w:r>
      <w:r>
        <w:rPr>
          <w:rStyle w:val="CharDivText"/>
        </w:rPr>
        <w:t> </w:t>
      </w:r>
      <w:r>
        <w:rPr>
          <w:rStyle w:val="CharPartText"/>
        </w:rPr>
        <w:t>Conditional release order</w:t>
      </w:r>
      <w:bookmarkEnd w:id="168"/>
      <w:bookmarkEnd w:id="169"/>
      <w:bookmarkEnd w:id="170"/>
      <w:bookmarkEnd w:id="171"/>
      <w:bookmarkEnd w:id="172"/>
    </w:p>
    <w:p w:rsidR="00B06C9B" w:rsidRDefault="00E802E7">
      <w:pPr>
        <w:pStyle w:val="Heading5"/>
        <w:rPr>
          <w:snapToGrid w:val="0"/>
        </w:rPr>
      </w:pPr>
      <w:bookmarkStart w:id="173" w:name="_Toc57215075"/>
      <w:r>
        <w:rPr>
          <w:rStyle w:val="CharSectno"/>
        </w:rPr>
        <w:t>47</w:t>
      </w:r>
      <w:r>
        <w:rPr>
          <w:snapToGrid w:val="0"/>
        </w:rPr>
        <w:t>.</w:t>
      </w:r>
      <w:r>
        <w:rPr>
          <w:snapToGrid w:val="0"/>
        </w:rPr>
        <w:tab/>
        <w:t>When CRO may be imposed</w:t>
      </w:r>
      <w:bookmarkEnd w:id="173"/>
    </w:p>
    <w:p w:rsidR="00B06C9B" w:rsidRDefault="00E802E7">
      <w:pPr>
        <w:pStyle w:val="Subsection"/>
        <w:rPr>
          <w:snapToGrid w:val="0"/>
        </w:rPr>
      </w:pPr>
      <w:r>
        <w:rPr>
          <w:snapToGrid w:val="0"/>
        </w:rPr>
        <w:tab/>
      </w:r>
      <w:r>
        <w:rPr>
          <w:snapToGrid w:val="0"/>
        </w:rPr>
        <w:tab/>
        <w:t>A court may sentence an offender under this Part only if the court considers —</w:t>
      </w:r>
    </w:p>
    <w:p w:rsidR="00B06C9B" w:rsidRDefault="00E802E7">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rsidR="00B06C9B" w:rsidRDefault="00E802E7">
      <w:pPr>
        <w:pStyle w:val="Indenta"/>
        <w:rPr>
          <w:snapToGrid w:val="0"/>
        </w:rPr>
      </w:pPr>
      <w:r>
        <w:rPr>
          <w:snapToGrid w:val="0"/>
        </w:rPr>
        <w:tab/>
        <w:t>(b)</w:t>
      </w:r>
      <w:r>
        <w:rPr>
          <w:snapToGrid w:val="0"/>
        </w:rPr>
        <w:tab/>
        <w:t>that the offender does not need supervising by a CCO during the term of the CRO.</w:t>
      </w:r>
    </w:p>
    <w:p w:rsidR="00B06C9B" w:rsidRDefault="00E802E7">
      <w:pPr>
        <w:pStyle w:val="Heading5"/>
        <w:rPr>
          <w:snapToGrid w:val="0"/>
        </w:rPr>
      </w:pPr>
      <w:bookmarkStart w:id="174" w:name="_Toc57215076"/>
      <w:r>
        <w:rPr>
          <w:rStyle w:val="CharSectno"/>
        </w:rPr>
        <w:t>48</w:t>
      </w:r>
      <w:r>
        <w:rPr>
          <w:snapToGrid w:val="0"/>
        </w:rPr>
        <w:t>.</w:t>
      </w:r>
      <w:r>
        <w:rPr>
          <w:snapToGrid w:val="0"/>
        </w:rPr>
        <w:tab/>
        <w:t>CRO, nature of</w:t>
      </w:r>
      <w:bookmarkEnd w:id="174"/>
    </w:p>
    <w:p w:rsidR="00B06C9B" w:rsidRDefault="00E802E7">
      <w:pPr>
        <w:pStyle w:val="Subsection"/>
        <w:rPr>
          <w:snapToGrid w:val="0"/>
        </w:rPr>
      </w:pPr>
      <w:r>
        <w:rPr>
          <w:snapToGrid w:val="0"/>
        </w:rPr>
        <w:tab/>
        <w:t>(1)</w:t>
      </w:r>
      <w:r>
        <w:rPr>
          <w:snapToGrid w:val="0"/>
        </w:rPr>
        <w:tab/>
        <w:t>A CRO is an order —</w:t>
      </w:r>
    </w:p>
    <w:p w:rsidR="00B06C9B" w:rsidRDefault="00E802E7">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rsidR="00B06C9B" w:rsidRDefault="00E802E7">
      <w:pPr>
        <w:pStyle w:val="Indenta"/>
        <w:rPr>
          <w:snapToGrid w:val="0"/>
        </w:rPr>
      </w:pPr>
      <w:r>
        <w:rPr>
          <w:snapToGrid w:val="0"/>
        </w:rPr>
        <w:tab/>
        <w:t>(b)</w:t>
      </w:r>
      <w:r>
        <w:rPr>
          <w:snapToGrid w:val="0"/>
        </w:rPr>
        <w:tab/>
        <w:t>that the offender must comply with any requirement imposed by the court under section 49.</w:t>
      </w:r>
    </w:p>
    <w:p w:rsidR="00B06C9B" w:rsidRDefault="00E802E7">
      <w:pPr>
        <w:pStyle w:val="Subsection"/>
        <w:rPr>
          <w:snapToGrid w:val="0"/>
        </w:rPr>
      </w:pPr>
      <w:r>
        <w:rPr>
          <w:snapToGrid w:val="0"/>
        </w:rPr>
        <w:tab/>
        <w:t>(2)</w:t>
      </w:r>
      <w:r>
        <w:rPr>
          <w:snapToGrid w:val="0"/>
        </w:rPr>
        <w:tab/>
        <w:t>A CRO ceases to be in force when its term ends or a court cancels it, whichever happens first.</w:t>
      </w:r>
    </w:p>
    <w:p w:rsidR="00B06C9B" w:rsidRDefault="00E802E7">
      <w:pPr>
        <w:pStyle w:val="Subsection"/>
        <w:rPr>
          <w:snapToGrid w:val="0"/>
        </w:rPr>
      </w:pPr>
      <w:r>
        <w:rPr>
          <w:snapToGrid w:val="0"/>
        </w:rPr>
        <w:tab/>
        <w:t>(3)</w:t>
      </w:r>
      <w:r>
        <w:rPr>
          <w:snapToGrid w:val="0"/>
        </w:rPr>
        <w:tab/>
        <w:t>The term of a CRO must be set by the court but must not be more than 24 months.</w:t>
      </w:r>
    </w:p>
    <w:p w:rsidR="00B06C9B" w:rsidRDefault="00E802E7">
      <w:pPr>
        <w:pStyle w:val="Subsection"/>
        <w:rPr>
          <w:snapToGrid w:val="0"/>
        </w:rPr>
      </w:pPr>
      <w:r>
        <w:rPr>
          <w:snapToGrid w:val="0"/>
        </w:rPr>
        <w:tab/>
        <w:t>(4)</w:t>
      </w:r>
      <w:r>
        <w:rPr>
          <w:snapToGrid w:val="0"/>
        </w:rPr>
        <w:tab/>
        <w:t>The term of a CRO begins on the day the order is imposed.</w:t>
      </w:r>
    </w:p>
    <w:p w:rsidR="00B06C9B" w:rsidRDefault="00E802E7">
      <w:pPr>
        <w:pStyle w:val="Heading5"/>
        <w:rPr>
          <w:snapToGrid w:val="0"/>
        </w:rPr>
      </w:pPr>
      <w:bookmarkStart w:id="175" w:name="_Toc57215077"/>
      <w:r>
        <w:rPr>
          <w:rStyle w:val="CharSectno"/>
        </w:rPr>
        <w:t>49</w:t>
      </w:r>
      <w:r>
        <w:rPr>
          <w:snapToGrid w:val="0"/>
        </w:rPr>
        <w:t>.</w:t>
      </w:r>
      <w:r>
        <w:rPr>
          <w:snapToGrid w:val="0"/>
        </w:rPr>
        <w:tab/>
        <w:t>CRO, requirements of</w:t>
      </w:r>
      <w:bookmarkEnd w:id="175"/>
    </w:p>
    <w:p w:rsidR="00B06C9B" w:rsidRDefault="00E802E7">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rsidR="00B06C9B" w:rsidRDefault="00E802E7">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rsidR="00B06C9B" w:rsidRDefault="00E802E7">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rsidR="00B06C9B" w:rsidRDefault="00E802E7">
      <w:pPr>
        <w:pStyle w:val="Heading5"/>
        <w:rPr>
          <w:snapToGrid w:val="0"/>
        </w:rPr>
      </w:pPr>
      <w:bookmarkStart w:id="176" w:name="_Toc57215078"/>
      <w:r>
        <w:rPr>
          <w:rStyle w:val="CharSectno"/>
        </w:rPr>
        <w:t>50</w:t>
      </w:r>
      <w:r>
        <w:rPr>
          <w:snapToGrid w:val="0"/>
        </w:rPr>
        <w:t>.</w:t>
      </w:r>
      <w:r>
        <w:rPr>
          <w:snapToGrid w:val="0"/>
        </w:rPr>
        <w:tab/>
        <w:t>Court may direct offender to re</w:t>
      </w:r>
      <w:r>
        <w:rPr>
          <w:snapToGrid w:val="0"/>
        </w:rPr>
        <w:noBreakHyphen/>
        <w:t>appear</w:t>
      </w:r>
      <w:bookmarkEnd w:id="176"/>
    </w:p>
    <w:p w:rsidR="00B06C9B" w:rsidRDefault="00E802E7">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rsidR="00B06C9B" w:rsidRDefault="00E802E7">
      <w:pPr>
        <w:pStyle w:val="Indenta"/>
        <w:rPr>
          <w:snapToGrid w:val="0"/>
        </w:rPr>
      </w:pPr>
      <w:r>
        <w:rPr>
          <w:snapToGrid w:val="0"/>
        </w:rPr>
        <w:tab/>
        <w:t>(a)</w:t>
      </w:r>
      <w:r>
        <w:rPr>
          <w:snapToGrid w:val="0"/>
        </w:rPr>
        <w:tab/>
        <w:t>at a time and place fixed by the court; or</w:t>
      </w:r>
    </w:p>
    <w:p w:rsidR="00B06C9B" w:rsidRDefault="00E802E7">
      <w:pPr>
        <w:pStyle w:val="Indenta"/>
        <w:rPr>
          <w:snapToGrid w:val="0"/>
        </w:rPr>
      </w:pPr>
      <w:r>
        <w:rPr>
          <w:snapToGrid w:val="0"/>
        </w:rPr>
        <w:tab/>
        <w:t>(b)</w:t>
      </w:r>
      <w:r>
        <w:rPr>
          <w:snapToGrid w:val="0"/>
        </w:rPr>
        <w:tab/>
        <w:t>if and when summonsed by the court,</w:t>
      </w:r>
    </w:p>
    <w:p w:rsidR="00B06C9B" w:rsidRDefault="00E802E7">
      <w:pPr>
        <w:pStyle w:val="Subsection"/>
        <w:rPr>
          <w:snapToGrid w:val="0"/>
        </w:rPr>
      </w:pPr>
      <w:r>
        <w:rPr>
          <w:snapToGrid w:val="0"/>
        </w:rPr>
        <w:tab/>
      </w:r>
      <w:r>
        <w:rPr>
          <w:snapToGrid w:val="0"/>
        </w:rPr>
        <w:tab/>
        <w:t>so that the court can ascertain whether the offender has complied with the CRO.</w:t>
      </w:r>
    </w:p>
    <w:p w:rsidR="00B06C9B" w:rsidRDefault="00E802E7">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rsidR="00B06C9B" w:rsidRDefault="00E802E7">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rsidR="00B06C9B" w:rsidRDefault="00E802E7">
      <w:pPr>
        <w:pStyle w:val="Heading5"/>
        <w:rPr>
          <w:snapToGrid w:val="0"/>
        </w:rPr>
      </w:pPr>
      <w:bookmarkStart w:id="177" w:name="_Toc57215079"/>
      <w:r>
        <w:rPr>
          <w:rStyle w:val="CharSectno"/>
        </w:rPr>
        <w:t>51</w:t>
      </w:r>
      <w:r>
        <w:rPr>
          <w:snapToGrid w:val="0"/>
        </w:rPr>
        <w:t>.</w:t>
      </w:r>
      <w:r>
        <w:rPr>
          <w:snapToGrid w:val="0"/>
        </w:rPr>
        <w:tab/>
        <w:t>Ensuring compliance with CRO</w:t>
      </w:r>
      <w:bookmarkEnd w:id="177"/>
    </w:p>
    <w:p w:rsidR="00B06C9B" w:rsidRDefault="00E802E7">
      <w:pPr>
        <w:pStyle w:val="Subsection"/>
        <w:rPr>
          <w:snapToGrid w:val="0"/>
        </w:rPr>
      </w:pPr>
      <w:r>
        <w:rPr>
          <w:snapToGrid w:val="0"/>
        </w:rPr>
        <w:tab/>
        <w:t>(1)</w:t>
      </w:r>
      <w:r>
        <w:rPr>
          <w:snapToGrid w:val="0"/>
        </w:rPr>
        <w:tab/>
        <w:t>To ensure —</w:t>
      </w:r>
    </w:p>
    <w:p w:rsidR="00B06C9B" w:rsidRDefault="00E802E7">
      <w:pPr>
        <w:pStyle w:val="Indenta"/>
        <w:rPr>
          <w:snapToGrid w:val="0"/>
        </w:rPr>
      </w:pPr>
      <w:r>
        <w:rPr>
          <w:snapToGrid w:val="0"/>
        </w:rPr>
        <w:tab/>
        <w:t>(a)</w:t>
      </w:r>
      <w:r>
        <w:rPr>
          <w:snapToGrid w:val="0"/>
        </w:rPr>
        <w:tab/>
        <w:t>that an offender does not commit an offence during the term of a CRO; and</w:t>
      </w:r>
    </w:p>
    <w:p w:rsidR="00B06C9B" w:rsidRDefault="00E802E7">
      <w:pPr>
        <w:pStyle w:val="Indenta"/>
        <w:rPr>
          <w:snapToGrid w:val="0"/>
        </w:rPr>
      </w:pPr>
      <w:r>
        <w:rPr>
          <w:snapToGrid w:val="0"/>
        </w:rPr>
        <w:tab/>
        <w:t>(b)</w:t>
      </w:r>
      <w:r>
        <w:rPr>
          <w:snapToGrid w:val="0"/>
        </w:rPr>
        <w:tab/>
        <w:t>if necessary, that the offender complies with any requirement imposed by the court,</w:t>
      </w:r>
    </w:p>
    <w:p w:rsidR="00B06C9B" w:rsidRDefault="00E802E7">
      <w:pPr>
        <w:pStyle w:val="Subsection"/>
        <w:rPr>
          <w:snapToGrid w:val="0"/>
        </w:rPr>
      </w:pPr>
      <w:r>
        <w:rPr>
          <w:snapToGrid w:val="0"/>
        </w:rPr>
        <w:tab/>
      </w:r>
      <w:r>
        <w:rPr>
          <w:snapToGrid w:val="0"/>
        </w:rPr>
        <w:tab/>
        <w:t>a court may order that the offender not be released until the offender or a surety for the offender or both have —</w:t>
      </w:r>
    </w:p>
    <w:p w:rsidR="00B06C9B" w:rsidRDefault="00E802E7">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rsidR="00B06C9B" w:rsidRDefault="00E802E7">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rsidR="00B06C9B" w:rsidRDefault="00E802E7">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rsidR="00B06C9B" w:rsidRDefault="00E802E7">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rsidR="00B06C9B" w:rsidRDefault="00E802E7">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rsidR="00B06C9B" w:rsidRDefault="00E802E7">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rsidR="00B06C9B" w:rsidRDefault="00E802E7">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rsidR="00B06C9B" w:rsidRDefault="00E802E7">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rsidR="00B06C9B" w:rsidRDefault="00E802E7">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rsidR="00B06C9B" w:rsidRDefault="00E802E7">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rsidR="00B06C9B" w:rsidRDefault="00E802E7">
      <w:pPr>
        <w:pStyle w:val="Footnotesection"/>
      </w:pPr>
      <w:r>
        <w:tab/>
        <w:t>[Section 51 amended: No. 41 of 2006 s. 79.]</w:t>
      </w:r>
    </w:p>
    <w:p w:rsidR="00B06C9B" w:rsidRDefault="00E802E7">
      <w:pPr>
        <w:pStyle w:val="Heading5"/>
        <w:spacing w:before="600"/>
        <w:rPr>
          <w:snapToGrid w:val="0"/>
        </w:rPr>
      </w:pPr>
      <w:bookmarkStart w:id="178" w:name="_Toc57215080"/>
      <w:r>
        <w:rPr>
          <w:rStyle w:val="CharSectno"/>
        </w:rPr>
        <w:t>52</w:t>
      </w:r>
      <w:r>
        <w:rPr>
          <w:snapToGrid w:val="0"/>
        </w:rPr>
        <w:t>.</w:t>
      </w:r>
      <w:r>
        <w:rPr>
          <w:snapToGrid w:val="0"/>
        </w:rPr>
        <w:tab/>
        <w:t>Enforcing CRO</w:t>
      </w:r>
      <w:bookmarkEnd w:id="178"/>
    </w:p>
    <w:p w:rsidR="00B06C9B" w:rsidRDefault="00E802E7">
      <w:pPr>
        <w:pStyle w:val="Subsection"/>
        <w:rPr>
          <w:snapToGrid w:val="0"/>
        </w:rPr>
      </w:pPr>
      <w:r>
        <w:rPr>
          <w:snapToGrid w:val="0"/>
        </w:rPr>
        <w:tab/>
        <w:t>(1)</w:t>
      </w:r>
      <w:r>
        <w:rPr>
          <w:snapToGrid w:val="0"/>
        </w:rPr>
        <w:tab/>
        <w:t>Without limiting the operation of section 50, an offender who —</w:t>
      </w:r>
    </w:p>
    <w:p w:rsidR="00B06C9B" w:rsidRDefault="00E802E7">
      <w:pPr>
        <w:pStyle w:val="Indenta"/>
        <w:rPr>
          <w:snapToGrid w:val="0"/>
        </w:rPr>
      </w:pPr>
      <w:r>
        <w:rPr>
          <w:snapToGrid w:val="0"/>
        </w:rPr>
        <w:tab/>
        <w:t>(a)</w:t>
      </w:r>
      <w:r>
        <w:rPr>
          <w:snapToGrid w:val="0"/>
        </w:rPr>
        <w:tab/>
        <w:t>commits an offence during the term of his or her CRO is liable to be dealt with under Division 3 of Part 18;</w:t>
      </w:r>
    </w:p>
    <w:p w:rsidR="00B06C9B" w:rsidRDefault="00E802E7">
      <w:pPr>
        <w:pStyle w:val="Indenta"/>
        <w:rPr>
          <w:snapToGrid w:val="0"/>
        </w:rPr>
      </w:pPr>
      <w:r>
        <w:rPr>
          <w:snapToGrid w:val="0"/>
        </w:rPr>
        <w:tab/>
        <w:t>(b)</w:t>
      </w:r>
      <w:r>
        <w:rPr>
          <w:snapToGrid w:val="0"/>
        </w:rPr>
        <w:tab/>
        <w:t>breaches his or her CRO is liable to be dealt with under Division 4 of Part 18.</w:t>
      </w:r>
    </w:p>
    <w:p w:rsidR="00B06C9B" w:rsidRDefault="00E802E7">
      <w:pPr>
        <w:pStyle w:val="Subsection"/>
        <w:rPr>
          <w:snapToGrid w:val="0"/>
        </w:rPr>
      </w:pPr>
      <w:r>
        <w:rPr>
          <w:snapToGrid w:val="0"/>
        </w:rPr>
        <w:tab/>
        <w:t>(2)</w:t>
      </w:r>
      <w:r>
        <w:rPr>
          <w:snapToGrid w:val="0"/>
        </w:rPr>
        <w:tab/>
        <w:t>If an offender in respect of whom an order under section 51 has been made —</w:t>
      </w:r>
    </w:p>
    <w:p w:rsidR="00B06C9B" w:rsidRDefault="00E802E7">
      <w:pPr>
        <w:pStyle w:val="Indenta"/>
        <w:rPr>
          <w:snapToGrid w:val="0"/>
        </w:rPr>
      </w:pPr>
      <w:r>
        <w:rPr>
          <w:snapToGrid w:val="0"/>
        </w:rPr>
        <w:tab/>
        <w:t>(a)</w:t>
      </w:r>
      <w:r>
        <w:rPr>
          <w:snapToGrid w:val="0"/>
        </w:rPr>
        <w:tab/>
        <w:t>commits an offence during the term of his or her CRO; or</w:t>
      </w:r>
    </w:p>
    <w:p w:rsidR="00B06C9B" w:rsidRDefault="00E802E7">
      <w:pPr>
        <w:pStyle w:val="Indenta"/>
        <w:rPr>
          <w:snapToGrid w:val="0"/>
        </w:rPr>
      </w:pPr>
      <w:r>
        <w:rPr>
          <w:snapToGrid w:val="0"/>
        </w:rPr>
        <w:tab/>
        <w:t>(b)</w:t>
      </w:r>
      <w:r>
        <w:rPr>
          <w:snapToGrid w:val="0"/>
        </w:rPr>
        <w:tab/>
        <w:t>breaches his or her CRO,</w:t>
      </w:r>
    </w:p>
    <w:p w:rsidR="00B06C9B" w:rsidRDefault="00E802E7">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rsidR="00B06C9B" w:rsidRDefault="00E802E7">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rsidR="00B06C9B" w:rsidRDefault="00E802E7">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rsidR="00B06C9B" w:rsidRDefault="00E802E7">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rsidR="00B06C9B" w:rsidRDefault="00E802E7">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rsidR="00B06C9B" w:rsidRDefault="00E802E7">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rsidR="00B06C9B" w:rsidRDefault="00E802E7">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rsidR="00B06C9B" w:rsidRDefault="00E802E7">
      <w:pPr>
        <w:pStyle w:val="Footnotesection"/>
      </w:pPr>
      <w:r>
        <w:tab/>
        <w:t>[Section 52 amended: No. 84 of 2004 s. 82; No. 41 of 2006 s. 79.]</w:t>
      </w:r>
    </w:p>
    <w:p w:rsidR="00B06C9B" w:rsidRDefault="00E802E7">
      <w:pPr>
        <w:pStyle w:val="Heading2"/>
      </w:pPr>
      <w:bookmarkStart w:id="179" w:name="_Toc57120516"/>
      <w:bookmarkStart w:id="180" w:name="_Toc57126529"/>
      <w:bookmarkStart w:id="181" w:name="_Toc57127559"/>
      <w:bookmarkStart w:id="182" w:name="_Toc57213810"/>
      <w:bookmarkStart w:id="183" w:name="_Toc57215081"/>
      <w:r>
        <w:rPr>
          <w:rStyle w:val="CharPartNo"/>
        </w:rPr>
        <w:t>Part 8</w:t>
      </w:r>
      <w:r>
        <w:rPr>
          <w:rStyle w:val="CharDivNo"/>
        </w:rPr>
        <w:t> </w:t>
      </w:r>
      <w:r>
        <w:t>—</w:t>
      </w:r>
      <w:r>
        <w:rPr>
          <w:rStyle w:val="CharDivText"/>
        </w:rPr>
        <w:t> </w:t>
      </w:r>
      <w:r>
        <w:rPr>
          <w:rStyle w:val="CharPartText"/>
        </w:rPr>
        <w:t>Fine</w:t>
      </w:r>
      <w:bookmarkEnd w:id="179"/>
      <w:bookmarkEnd w:id="180"/>
      <w:bookmarkEnd w:id="181"/>
      <w:bookmarkEnd w:id="182"/>
      <w:bookmarkEnd w:id="183"/>
    </w:p>
    <w:p w:rsidR="00B06C9B" w:rsidRDefault="00E802E7">
      <w:pPr>
        <w:pStyle w:val="Heading5"/>
        <w:spacing w:before="180"/>
        <w:rPr>
          <w:snapToGrid w:val="0"/>
        </w:rPr>
      </w:pPr>
      <w:bookmarkStart w:id="184" w:name="_Toc57215082"/>
      <w:r>
        <w:rPr>
          <w:rStyle w:val="CharSectno"/>
        </w:rPr>
        <w:t>53</w:t>
      </w:r>
      <w:r>
        <w:rPr>
          <w:snapToGrid w:val="0"/>
        </w:rPr>
        <w:t>.</w:t>
      </w:r>
      <w:r>
        <w:rPr>
          <w:snapToGrid w:val="0"/>
        </w:rPr>
        <w:tab/>
        <w:t>Considerations when imposing fine</w:t>
      </w:r>
      <w:bookmarkEnd w:id="184"/>
    </w:p>
    <w:p w:rsidR="00B06C9B" w:rsidRDefault="00E802E7">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rsidR="00B06C9B" w:rsidRDefault="00E802E7">
      <w:pPr>
        <w:pStyle w:val="Indenta"/>
        <w:spacing w:before="60"/>
        <w:rPr>
          <w:snapToGrid w:val="0"/>
        </w:rPr>
      </w:pPr>
      <w:r>
        <w:rPr>
          <w:snapToGrid w:val="0"/>
        </w:rPr>
        <w:tab/>
        <w:t>(a)</w:t>
      </w:r>
      <w:r>
        <w:rPr>
          <w:snapToGrid w:val="0"/>
        </w:rPr>
        <w:tab/>
        <w:t>the means of the offender; and</w:t>
      </w:r>
    </w:p>
    <w:p w:rsidR="00B06C9B" w:rsidRDefault="00E802E7">
      <w:pPr>
        <w:pStyle w:val="Indenta"/>
        <w:spacing w:before="60"/>
        <w:rPr>
          <w:snapToGrid w:val="0"/>
        </w:rPr>
      </w:pPr>
      <w:r>
        <w:rPr>
          <w:snapToGrid w:val="0"/>
        </w:rPr>
        <w:tab/>
        <w:t>(b)</w:t>
      </w:r>
      <w:r>
        <w:rPr>
          <w:snapToGrid w:val="0"/>
        </w:rPr>
        <w:tab/>
        <w:t>the extent to which payment of the fine will burden the offender.</w:t>
      </w:r>
    </w:p>
    <w:p w:rsidR="00B06C9B" w:rsidRDefault="00E802E7">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rsidR="00B06C9B" w:rsidRDefault="00E802E7">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rsidR="00B06C9B" w:rsidRDefault="00E802E7">
      <w:pPr>
        <w:pStyle w:val="Heading5"/>
        <w:keepNext w:val="0"/>
        <w:keepLines w:val="0"/>
        <w:spacing w:before="180"/>
        <w:rPr>
          <w:snapToGrid w:val="0"/>
        </w:rPr>
      </w:pPr>
      <w:bookmarkStart w:id="185" w:name="_Toc57215083"/>
      <w:r>
        <w:rPr>
          <w:rStyle w:val="CharSectno"/>
        </w:rPr>
        <w:t>54</w:t>
      </w:r>
      <w:r>
        <w:rPr>
          <w:snapToGrid w:val="0"/>
        </w:rPr>
        <w:t>.</w:t>
      </w:r>
      <w:r>
        <w:rPr>
          <w:snapToGrid w:val="0"/>
        </w:rPr>
        <w:tab/>
        <w:t>One fine for 2 or more offences</w:t>
      </w:r>
      <w:bookmarkEnd w:id="185"/>
    </w:p>
    <w:p w:rsidR="00B06C9B" w:rsidRDefault="00E802E7">
      <w:pPr>
        <w:pStyle w:val="Subsection"/>
        <w:spacing w:before="120"/>
        <w:rPr>
          <w:snapToGrid w:val="0"/>
        </w:rPr>
      </w:pPr>
      <w:r>
        <w:rPr>
          <w:snapToGrid w:val="0"/>
        </w:rPr>
        <w:tab/>
        <w:t>(1)</w:t>
      </w:r>
      <w:r>
        <w:rPr>
          <w:snapToGrid w:val="0"/>
        </w:rPr>
        <w:tab/>
        <w:t>A court sentencing an offender for 2 or more offences that —</w:t>
      </w:r>
    </w:p>
    <w:p w:rsidR="00B06C9B" w:rsidRDefault="00E802E7">
      <w:pPr>
        <w:pStyle w:val="Indenta"/>
        <w:rPr>
          <w:snapToGrid w:val="0"/>
        </w:rPr>
      </w:pPr>
      <w:r>
        <w:rPr>
          <w:snapToGrid w:val="0"/>
        </w:rPr>
        <w:tab/>
        <w:t>(a)</w:t>
      </w:r>
      <w:r>
        <w:rPr>
          <w:snapToGrid w:val="0"/>
        </w:rPr>
        <w:tab/>
        <w:t>are founded on the same facts; or</w:t>
      </w:r>
    </w:p>
    <w:p w:rsidR="00B06C9B" w:rsidRDefault="00E802E7">
      <w:pPr>
        <w:pStyle w:val="Indenta"/>
        <w:rPr>
          <w:snapToGrid w:val="0"/>
        </w:rPr>
      </w:pPr>
      <w:r>
        <w:rPr>
          <w:snapToGrid w:val="0"/>
        </w:rPr>
        <w:tab/>
        <w:t>(b)</w:t>
      </w:r>
      <w:r>
        <w:rPr>
          <w:snapToGrid w:val="0"/>
        </w:rPr>
        <w:tab/>
        <w:t>form, or are part of, a series of offences of the same or a similar kind,</w:t>
      </w:r>
    </w:p>
    <w:p w:rsidR="00B06C9B" w:rsidRDefault="00E802E7">
      <w:pPr>
        <w:pStyle w:val="Subsection"/>
        <w:spacing w:before="120"/>
        <w:rPr>
          <w:snapToGrid w:val="0"/>
        </w:rPr>
      </w:pPr>
      <w:r>
        <w:rPr>
          <w:snapToGrid w:val="0"/>
        </w:rPr>
        <w:tab/>
      </w:r>
      <w:r>
        <w:rPr>
          <w:snapToGrid w:val="0"/>
        </w:rPr>
        <w:tab/>
        <w:t>may impose a single fine for all of the offences.</w:t>
      </w:r>
    </w:p>
    <w:p w:rsidR="00B06C9B" w:rsidRDefault="00E802E7">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rsidR="00B06C9B" w:rsidRDefault="00E802E7">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rsidR="00B06C9B" w:rsidRDefault="00E802E7">
      <w:pPr>
        <w:pStyle w:val="Heading5"/>
        <w:keepNext w:val="0"/>
        <w:keepLines w:val="0"/>
        <w:spacing w:before="180"/>
        <w:rPr>
          <w:snapToGrid w:val="0"/>
        </w:rPr>
      </w:pPr>
      <w:bookmarkStart w:id="186" w:name="_Toc57215084"/>
      <w:r>
        <w:rPr>
          <w:rStyle w:val="CharSectno"/>
        </w:rPr>
        <w:t>55</w:t>
      </w:r>
      <w:r>
        <w:rPr>
          <w:snapToGrid w:val="0"/>
        </w:rPr>
        <w:t>.</w:t>
      </w:r>
      <w:r>
        <w:rPr>
          <w:snapToGrid w:val="0"/>
        </w:rPr>
        <w:tab/>
        <w:t>Apportionment of fine between joint offenders</w:t>
      </w:r>
      <w:bookmarkEnd w:id="186"/>
    </w:p>
    <w:p w:rsidR="00B06C9B" w:rsidRDefault="00E802E7">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rsidR="00B06C9B" w:rsidRDefault="00E802E7">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rsidR="00B06C9B" w:rsidRDefault="00E802E7">
      <w:pPr>
        <w:pStyle w:val="Subsection"/>
        <w:rPr>
          <w:snapToGrid w:val="0"/>
        </w:rPr>
      </w:pPr>
      <w:r>
        <w:rPr>
          <w:snapToGrid w:val="0"/>
        </w:rPr>
        <w:tab/>
        <w:t>(3)</w:t>
      </w:r>
      <w:r>
        <w:rPr>
          <w:snapToGrid w:val="0"/>
        </w:rPr>
        <w:tab/>
        <w:t>In this section —</w:t>
      </w:r>
    </w:p>
    <w:p w:rsidR="00B06C9B" w:rsidRDefault="00E802E7">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rsidR="00B06C9B" w:rsidRDefault="00E802E7">
      <w:pPr>
        <w:pStyle w:val="Heading5"/>
        <w:rPr>
          <w:snapToGrid w:val="0"/>
        </w:rPr>
      </w:pPr>
      <w:bookmarkStart w:id="187" w:name="_Toc57215085"/>
      <w:r>
        <w:rPr>
          <w:rStyle w:val="CharSectno"/>
        </w:rPr>
        <w:t>56</w:t>
      </w:r>
      <w:r>
        <w:rPr>
          <w:snapToGrid w:val="0"/>
        </w:rPr>
        <w:t>.</w:t>
      </w:r>
      <w:r>
        <w:rPr>
          <w:snapToGrid w:val="0"/>
        </w:rPr>
        <w:tab/>
        <w:t>Assault victim may be awarded fine</w:t>
      </w:r>
      <w:bookmarkEnd w:id="187"/>
    </w:p>
    <w:p w:rsidR="00B06C9B" w:rsidRDefault="00E802E7">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rsidR="00B06C9B" w:rsidRDefault="00E802E7">
      <w:pPr>
        <w:pStyle w:val="Subsection"/>
        <w:rPr>
          <w:snapToGrid w:val="0"/>
        </w:rPr>
      </w:pPr>
      <w:r>
        <w:rPr>
          <w:snapToGrid w:val="0"/>
        </w:rPr>
        <w:tab/>
        <w:t>(2)</w:t>
      </w:r>
      <w:r>
        <w:rPr>
          <w:snapToGrid w:val="0"/>
        </w:rPr>
        <w:tab/>
        <w:t>The court may order that the whole or part of the fine imposed be paid to the person assaulted.</w:t>
      </w:r>
    </w:p>
    <w:p w:rsidR="00B06C9B" w:rsidRDefault="00E802E7">
      <w:pPr>
        <w:pStyle w:val="Heading5"/>
        <w:rPr>
          <w:snapToGrid w:val="0"/>
        </w:rPr>
      </w:pPr>
      <w:bookmarkStart w:id="188" w:name="_Toc57215086"/>
      <w:r>
        <w:rPr>
          <w:rStyle w:val="CharSectno"/>
        </w:rPr>
        <w:t>57</w:t>
      </w:r>
      <w:r>
        <w:rPr>
          <w:snapToGrid w:val="0"/>
        </w:rPr>
        <w:t>.</w:t>
      </w:r>
      <w:r>
        <w:rPr>
          <w:snapToGrid w:val="0"/>
        </w:rPr>
        <w:tab/>
        <w:t>Enforcement of fine</w:t>
      </w:r>
      <w:bookmarkEnd w:id="188"/>
    </w:p>
    <w:p w:rsidR="00B06C9B" w:rsidRDefault="00E802E7">
      <w:pPr>
        <w:pStyle w:val="Subsection"/>
        <w:rPr>
          <w:snapToGrid w:val="0"/>
        </w:rPr>
      </w:pPr>
      <w:r>
        <w:rPr>
          <w:snapToGrid w:val="0"/>
        </w:rPr>
        <w:tab/>
        <w:t>(1)</w:t>
      </w:r>
      <w:r>
        <w:rPr>
          <w:snapToGrid w:val="0"/>
        </w:rPr>
        <w:tab/>
        <w:t>In this section and in sections 58, 59 and 60 —</w:t>
      </w:r>
    </w:p>
    <w:p w:rsidR="00B06C9B" w:rsidRDefault="00E802E7">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rsidR="00B06C9B" w:rsidRDefault="00E802E7">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rsidR="00B06C9B" w:rsidRDefault="00E802E7">
      <w:pPr>
        <w:pStyle w:val="Footnotesection"/>
      </w:pPr>
      <w:r>
        <w:tab/>
        <w:t>[Section 57 amended: No. 9 of 2000 s. 9.]</w:t>
      </w:r>
    </w:p>
    <w:p w:rsidR="00B06C9B" w:rsidRDefault="00E802E7">
      <w:pPr>
        <w:pStyle w:val="Heading5"/>
      </w:pPr>
      <w:bookmarkStart w:id="189" w:name="_Toc57215087"/>
      <w:r>
        <w:rPr>
          <w:rStyle w:val="CharSectno"/>
        </w:rPr>
        <w:t>57A</w:t>
      </w:r>
      <w:r>
        <w:t>.</w:t>
      </w:r>
      <w:r>
        <w:tab/>
        <w:t>Enforcement of fine by means of WDO</w:t>
      </w:r>
      <w:bookmarkEnd w:id="189"/>
    </w:p>
    <w:p w:rsidR="00B06C9B" w:rsidRDefault="00E802E7">
      <w:pPr>
        <w:pStyle w:val="Subsection"/>
      </w:pPr>
      <w:r>
        <w:tab/>
        <w:t>(1)</w:t>
      </w:r>
      <w:r>
        <w:tab/>
        <w:t xml:space="preserve">In this section and section 57B words and expressions have the same definitions as in the </w:t>
      </w:r>
      <w:r>
        <w:rPr>
          <w:i/>
        </w:rPr>
        <w:t>Fines, Penalties and Infringement Notices Enforcement Act 1994</w:t>
      </w:r>
      <w:r>
        <w:t>.</w:t>
      </w:r>
    </w:p>
    <w:p w:rsidR="00B06C9B" w:rsidRDefault="00E802E7">
      <w:pPr>
        <w:pStyle w:val="Subsection"/>
        <w:keepNext/>
      </w:pPr>
      <w:r>
        <w:tab/>
        <w:t>(2)</w:t>
      </w:r>
      <w:r>
        <w:tab/>
        <w:t>This section applies if —</w:t>
      </w:r>
    </w:p>
    <w:p w:rsidR="00B06C9B" w:rsidRDefault="00E802E7">
      <w:pPr>
        <w:pStyle w:val="Indenta"/>
      </w:pPr>
      <w:r>
        <w:tab/>
        <w:t>(a)</w:t>
      </w:r>
      <w:r>
        <w:tab/>
        <w:t>a court fines an offender and does not also impose a term of imprisonment; and</w:t>
      </w:r>
    </w:p>
    <w:p w:rsidR="00B06C9B" w:rsidRDefault="00E802E7">
      <w:pPr>
        <w:pStyle w:val="Indenta"/>
      </w:pPr>
      <w:r>
        <w:tab/>
        <w:t>(b)</w:t>
      </w:r>
      <w:r>
        <w:tab/>
        <w:t>the offender at the time is not in custody serving a sentence of imprisonment.</w:t>
      </w:r>
    </w:p>
    <w:p w:rsidR="00B06C9B" w:rsidRDefault="00E802E7">
      <w:pPr>
        <w:pStyle w:val="Subsection"/>
      </w:pPr>
      <w:r>
        <w:tab/>
        <w:t>(3)</w:t>
      </w:r>
      <w:r>
        <w:tab/>
        <w:t>The court, in addition to imposing the fine, may make a fine enforcement (WDO) order.</w:t>
      </w:r>
    </w:p>
    <w:p w:rsidR="00B06C9B" w:rsidRDefault="00E802E7">
      <w:pPr>
        <w:pStyle w:val="Subsection"/>
      </w:pPr>
      <w:r>
        <w:tab/>
        <w:t>(4)</w:t>
      </w:r>
      <w:r>
        <w:tab/>
        <w:t>A fine enforcement (WDO) order is an order requiring the offender, within 7 days after the order is made —</w:t>
      </w:r>
    </w:p>
    <w:p w:rsidR="00B06C9B" w:rsidRDefault="00E802E7">
      <w:pPr>
        <w:pStyle w:val="Indenta"/>
      </w:pPr>
      <w:r>
        <w:tab/>
        <w:t>(a)</w:t>
      </w:r>
      <w:r>
        <w:tab/>
        <w:t>to pay the fine in full; or</w:t>
      </w:r>
    </w:p>
    <w:p w:rsidR="00B06C9B" w:rsidRDefault="00E802E7">
      <w:pPr>
        <w:pStyle w:val="Indenta"/>
      </w:pPr>
      <w:r>
        <w:tab/>
        <w:t>(b)</w:t>
      </w:r>
      <w:r>
        <w:tab/>
        <w:t>to report to a community corrections centre to be served with a work and development order (</w:t>
      </w:r>
      <w:r>
        <w:rPr>
          <w:rStyle w:val="CharDefText"/>
        </w:rPr>
        <w:t>WDO</w:t>
      </w:r>
      <w:r>
        <w:t>) in respect of the fine.</w:t>
      </w:r>
    </w:p>
    <w:p w:rsidR="00B06C9B" w:rsidRDefault="00E802E7">
      <w:pPr>
        <w:pStyle w:val="Subsection"/>
      </w:pPr>
      <w:r>
        <w:tab/>
        <w:t>(5)</w:t>
      </w:r>
      <w:r>
        <w:tab/>
        <w:t>The court must not make a fine enforcement (WDO) order unless the offender is personally present in court.</w:t>
      </w:r>
    </w:p>
    <w:p w:rsidR="00B06C9B" w:rsidRDefault="00E802E7">
      <w:pPr>
        <w:pStyle w:val="Subsection"/>
      </w:pPr>
      <w:r>
        <w:tab/>
        <w:t>(5A)</w:t>
      </w:r>
      <w:r>
        <w:tab/>
        <w:t xml:space="preserve">In considering whether to make a fine enforcement (WDO) order, the court must take into account the following matters — </w:t>
      </w:r>
    </w:p>
    <w:p w:rsidR="00B06C9B" w:rsidRDefault="00E802E7">
      <w:pPr>
        <w:pStyle w:val="Indenta"/>
      </w:pPr>
      <w:r>
        <w:tab/>
        <w:t>(a)</w:t>
      </w:r>
      <w:r>
        <w:tab/>
        <w:t>whether the offender has the means to pay the fine, either within 28 days or pursuant to a time to pay order;</w:t>
      </w:r>
    </w:p>
    <w:p w:rsidR="00B06C9B" w:rsidRDefault="00E802E7">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rsidR="00B06C9B" w:rsidRDefault="00E802E7">
      <w:pPr>
        <w:pStyle w:val="Indenta"/>
      </w:pPr>
      <w:r>
        <w:tab/>
        <w:t>(c)</w:t>
      </w:r>
      <w:r>
        <w:tab/>
        <w:t>the likelihood of the offender having the means to pay referred to in paragraph (a), or personal property referred to in paragraph (b), within a reasonable time after the fine is imposed;</w:t>
      </w:r>
    </w:p>
    <w:p w:rsidR="00B06C9B" w:rsidRDefault="00E802E7">
      <w:pPr>
        <w:pStyle w:val="Indenta"/>
      </w:pPr>
      <w:r>
        <w:tab/>
        <w:t>(d)</w:t>
      </w:r>
      <w:r>
        <w:tab/>
        <w:t>whether the offender is mentally and physically capable of performing the requirements of a WDO.</w:t>
      </w:r>
    </w:p>
    <w:p w:rsidR="00B06C9B" w:rsidRDefault="00E802E7">
      <w:pPr>
        <w:pStyle w:val="Subsection"/>
      </w:pPr>
      <w:r>
        <w:tab/>
        <w:t>(5B)</w:t>
      </w:r>
      <w:r>
        <w:tab/>
        <w:t>The court may satisfy itself of any of the matters referred to in subsection (5A) by evidence on oath from the offender.</w:t>
      </w:r>
    </w:p>
    <w:p w:rsidR="00B06C9B" w:rsidRDefault="00E802E7">
      <w:pPr>
        <w:pStyle w:val="Subsection"/>
      </w:pPr>
      <w:r>
        <w:tab/>
        <w:t>(6)</w:t>
      </w:r>
      <w:r>
        <w:tab/>
        <w:t>A fine enforcement (WDO) order must be served on the offender personally.</w:t>
      </w:r>
    </w:p>
    <w:p w:rsidR="00B06C9B" w:rsidRDefault="00E802E7">
      <w:pPr>
        <w:pStyle w:val="Subsection"/>
      </w:pPr>
      <w:r>
        <w:tab/>
        <w:t>(7)</w:t>
      </w:r>
      <w:r>
        <w:tab/>
        <w:t>A fine enforcement (WDO) order may only be made during the sentencing proceedings and not afterwards.</w:t>
      </w:r>
    </w:p>
    <w:p w:rsidR="00B06C9B" w:rsidRDefault="00E802E7">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rsidR="00B06C9B" w:rsidRDefault="00E802E7">
      <w:pPr>
        <w:pStyle w:val="Footnotesection"/>
      </w:pPr>
      <w:r>
        <w:tab/>
        <w:t>[Section 57A inserted: No. 9 of 2000 s. 10; amended: No. 48 of 2012 s. 78; No. 25 of 2020 s. 129.]</w:t>
      </w:r>
    </w:p>
    <w:p w:rsidR="00B06C9B" w:rsidRDefault="00E802E7">
      <w:pPr>
        <w:pStyle w:val="Heading5"/>
      </w:pPr>
      <w:bookmarkStart w:id="190" w:name="_Toc57215088"/>
      <w:r>
        <w:rPr>
          <w:rStyle w:val="CharSectno"/>
        </w:rPr>
        <w:t>57B</w:t>
      </w:r>
      <w:r>
        <w:t>.</w:t>
      </w:r>
      <w:r>
        <w:tab/>
        <w:t>Court may cancel s. 57A order on application of Fines Enforcement Registrar</w:t>
      </w:r>
      <w:bookmarkEnd w:id="190"/>
    </w:p>
    <w:p w:rsidR="00B06C9B" w:rsidRDefault="00E802E7">
      <w:pPr>
        <w:pStyle w:val="Subsection"/>
        <w:spacing w:before="140"/>
      </w:pPr>
      <w:r>
        <w:tab/>
        <w:t>(1)</w:t>
      </w:r>
      <w:r>
        <w:tab/>
        <w:t>If under section 57A(3) a court makes a fine enforcement (WDO) order, notice of it must be given to the Registrar.</w:t>
      </w:r>
    </w:p>
    <w:p w:rsidR="00B06C9B" w:rsidRDefault="00E802E7">
      <w:pPr>
        <w:pStyle w:val="Subsection"/>
        <w:spacing w:before="140"/>
      </w:pPr>
      <w:r>
        <w:tab/>
        <w:t>(2)</w:t>
      </w:r>
      <w:r>
        <w:tab/>
        <w:t>Within 28 days of the making of the order the Registrar may apply for the order to be cancelled.</w:t>
      </w:r>
    </w:p>
    <w:p w:rsidR="00B06C9B" w:rsidRDefault="00E802E7">
      <w:pPr>
        <w:pStyle w:val="Subsection"/>
      </w:pPr>
      <w:r>
        <w:tab/>
        <w:t>(3)</w:t>
      </w:r>
      <w:r>
        <w:tab/>
        <w:t>The application must be made in accordance with the regulations and must be served on the offender concerned.</w:t>
      </w:r>
    </w:p>
    <w:p w:rsidR="00B06C9B" w:rsidRDefault="00E802E7">
      <w:pPr>
        <w:pStyle w:val="Subsection"/>
      </w:pPr>
      <w:r>
        <w:tab/>
        <w:t>(4)</w:t>
      </w:r>
      <w:r>
        <w:tab/>
        <w:t>On an application by the Registrar, the court may cancel the order if it is satisfied, after reconsidering the matters in section 57A(5A), that the order should not have been made.</w:t>
      </w:r>
    </w:p>
    <w:p w:rsidR="00B06C9B" w:rsidRDefault="00E802E7">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rsidR="00B06C9B" w:rsidRDefault="00E802E7">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rsidR="00B06C9B" w:rsidRDefault="00E802E7">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rsidR="00B06C9B" w:rsidRDefault="00E802E7">
      <w:pPr>
        <w:pStyle w:val="Footnotesection"/>
      </w:pPr>
      <w:r>
        <w:tab/>
        <w:t>[Section 57B inserted: No. 9 of 2000 s. 10; amended: No. 48 of 2012 s. 79; No. 25 of 2020 s. 130.]</w:t>
      </w:r>
    </w:p>
    <w:p w:rsidR="00B06C9B" w:rsidRDefault="00E802E7">
      <w:pPr>
        <w:pStyle w:val="Heading5"/>
        <w:rPr>
          <w:snapToGrid w:val="0"/>
        </w:rPr>
      </w:pPr>
      <w:bookmarkStart w:id="191" w:name="_Toc57215089"/>
      <w:r>
        <w:rPr>
          <w:rStyle w:val="CharSectno"/>
        </w:rPr>
        <w:t>58</w:t>
      </w:r>
      <w:r>
        <w:rPr>
          <w:snapToGrid w:val="0"/>
        </w:rPr>
        <w:t>.</w:t>
      </w:r>
      <w:r>
        <w:rPr>
          <w:snapToGrid w:val="0"/>
        </w:rPr>
        <w:tab/>
        <w:t>Imprisonment until fine paid</w:t>
      </w:r>
      <w:bookmarkEnd w:id="191"/>
    </w:p>
    <w:p w:rsidR="00B06C9B" w:rsidRDefault="00E802E7">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rsidR="00B06C9B" w:rsidRDefault="00E802E7">
      <w:pPr>
        <w:pStyle w:val="Indenta"/>
        <w:rPr>
          <w:snapToGrid w:val="0"/>
        </w:rPr>
      </w:pPr>
      <w:r>
        <w:rPr>
          <w:snapToGrid w:val="0"/>
        </w:rPr>
        <w:tab/>
        <w:t>(a)</w:t>
      </w:r>
      <w:r>
        <w:rPr>
          <w:snapToGrid w:val="0"/>
        </w:rPr>
        <w:tab/>
        <w:t>fines an offender for an indictable offence, the statutory penalty for which is or includes imprisonment; or</w:t>
      </w:r>
    </w:p>
    <w:p w:rsidR="00B06C9B" w:rsidRDefault="00E802E7">
      <w:pPr>
        <w:pStyle w:val="Indenta"/>
        <w:rPr>
          <w:snapToGrid w:val="0"/>
        </w:rPr>
      </w:pPr>
      <w:r>
        <w:rPr>
          <w:snapToGrid w:val="0"/>
        </w:rPr>
        <w:tab/>
        <w:t>(b)</w:t>
      </w:r>
      <w:r>
        <w:rPr>
          <w:snapToGrid w:val="0"/>
        </w:rPr>
        <w:tab/>
        <w:t>fines an offender for an offence and the court is satisfied that —</w:t>
      </w:r>
    </w:p>
    <w:p w:rsidR="00B06C9B" w:rsidRDefault="00E802E7">
      <w:pPr>
        <w:pStyle w:val="Indenti"/>
        <w:rPr>
          <w:snapToGrid w:val="0"/>
        </w:rPr>
      </w:pPr>
      <w:r>
        <w:rPr>
          <w:snapToGrid w:val="0"/>
        </w:rPr>
        <w:tab/>
        <w:t>(i)</w:t>
      </w:r>
      <w:r>
        <w:rPr>
          <w:snapToGrid w:val="0"/>
        </w:rPr>
        <w:tab/>
        <w:t>the offender is about to leave the State; and</w:t>
      </w:r>
    </w:p>
    <w:p w:rsidR="00B06C9B" w:rsidRDefault="00E802E7">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rsidR="00B06C9B" w:rsidRDefault="00E802E7">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rsidR="00B06C9B" w:rsidRDefault="00E802E7">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rsidR="00B06C9B" w:rsidRDefault="00E802E7">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rsidR="00B06C9B" w:rsidRDefault="00E802E7">
      <w:pPr>
        <w:pStyle w:val="Subsection"/>
        <w:rPr>
          <w:snapToGrid w:val="0"/>
        </w:rPr>
      </w:pPr>
      <w:r>
        <w:rPr>
          <w:snapToGrid w:val="0"/>
        </w:rPr>
        <w:tab/>
        <w:t>(5)</w:t>
      </w:r>
      <w:r>
        <w:rPr>
          <w:snapToGrid w:val="0"/>
        </w:rPr>
        <w:tab/>
        <w:t>The period is not a term for the purposes of Part 13.</w:t>
      </w:r>
    </w:p>
    <w:p w:rsidR="00B06C9B" w:rsidRDefault="00E802E7">
      <w:pPr>
        <w:pStyle w:val="Subsection"/>
        <w:rPr>
          <w:snapToGrid w:val="0"/>
        </w:rPr>
      </w:pPr>
      <w:r>
        <w:rPr>
          <w:snapToGrid w:val="0"/>
        </w:rPr>
        <w:tab/>
        <w:t>(6)</w:t>
      </w:r>
      <w:r>
        <w:rPr>
          <w:snapToGrid w:val="0"/>
        </w:rPr>
        <w:tab/>
        <w:t>Service of the period discharges the offender from the liability to pay the fine.</w:t>
      </w:r>
    </w:p>
    <w:p w:rsidR="00B06C9B" w:rsidRDefault="00E802E7">
      <w:pPr>
        <w:pStyle w:val="Footnotesection"/>
      </w:pPr>
      <w:r>
        <w:tab/>
        <w:t>[Section 58 amended: No. 59 of 2004 s. 141.]</w:t>
      </w:r>
    </w:p>
    <w:p w:rsidR="00B06C9B" w:rsidRDefault="00E802E7">
      <w:pPr>
        <w:pStyle w:val="Heading5"/>
        <w:rPr>
          <w:snapToGrid w:val="0"/>
        </w:rPr>
      </w:pPr>
      <w:bookmarkStart w:id="192" w:name="_Toc57215090"/>
      <w:r>
        <w:rPr>
          <w:rStyle w:val="CharSectno"/>
        </w:rPr>
        <w:t>59</w:t>
      </w:r>
      <w:r>
        <w:rPr>
          <w:snapToGrid w:val="0"/>
        </w:rPr>
        <w:t>.</w:t>
      </w:r>
      <w:r>
        <w:rPr>
          <w:snapToGrid w:val="0"/>
        </w:rPr>
        <w:tab/>
        <w:t>Imprisonment if fine not paid</w:t>
      </w:r>
      <w:bookmarkEnd w:id="192"/>
    </w:p>
    <w:p w:rsidR="00B06C9B" w:rsidRDefault="00E802E7">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rsidR="00B06C9B" w:rsidRDefault="00E802E7">
      <w:pPr>
        <w:pStyle w:val="Indenta"/>
        <w:rPr>
          <w:snapToGrid w:val="0"/>
        </w:rPr>
      </w:pPr>
      <w:r>
        <w:rPr>
          <w:snapToGrid w:val="0"/>
        </w:rPr>
        <w:tab/>
        <w:t>(a)</w:t>
      </w:r>
      <w:r>
        <w:rPr>
          <w:snapToGrid w:val="0"/>
        </w:rPr>
        <w:tab/>
        <w:t>by payment of the whole of the fine; or</w:t>
      </w:r>
    </w:p>
    <w:p w:rsidR="00B06C9B" w:rsidRDefault="00E802E7">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rsidR="00B06C9B" w:rsidRDefault="00E802E7">
      <w:pPr>
        <w:pStyle w:val="Indenta"/>
        <w:rPr>
          <w:snapToGrid w:val="0"/>
        </w:rPr>
      </w:pPr>
      <w:r>
        <w:rPr>
          <w:snapToGrid w:val="0"/>
        </w:rPr>
        <w:tab/>
        <w:t>(c)</w:t>
      </w:r>
      <w:r>
        <w:rPr>
          <w:snapToGrid w:val="0"/>
        </w:rPr>
        <w:tab/>
        <w:t>by a combination of payment of part of the fine and the offender serving part of that period of imprisonment.</w:t>
      </w:r>
    </w:p>
    <w:p w:rsidR="00B06C9B" w:rsidRDefault="00E802E7">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rsidR="00B06C9B" w:rsidRDefault="00E802E7">
      <w:pPr>
        <w:pStyle w:val="Subsection"/>
      </w:pPr>
      <w:r>
        <w:tab/>
        <w:t>(3)</w:t>
      </w:r>
      <w:r>
        <w:tab/>
        <w:t>Unless the court sets a shorter period of imprisonment under subsection (1)(b), the period of imprisonment (in days) for the purposes of that subsection is the shorter of —</w:t>
      </w:r>
    </w:p>
    <w:p w:rsidR="00B06C9B" w:rsidRDefault="00E802E7">
      <w:pPr>
        <w:pStyle w:val="Indenta"/>
      </w:pPr>
      <w:r>
        <w:tab/>
        <w:t>(a)</w:t>
      </w:r>
      <w:r>
        <w:tab/>
        <w:t>the period determined by dividing the amount of the fine by the amount prescribed and rounding the result down to the nearest whole number of days; and</w:t>
      </w:r>
    </w:p>
    <w:p w:rsidR="00B06C9B" w:rsidRDefault="00E802E7">
      <w:pPr>
        <w:pStyle w:val="Indenta"/>
      </w:pPr>
      <w:r>
        <w:tab/>
        <w:t>(b)</w:t>
      </w:r>
      <w:r>
        <w:tab/>
        <w:t>the term of imprisonment (if any) provided by the statutory penalty for the offence concerned,</w:t>
      </w:r>
    </w:p>
    <w:p w:rsidR="00B06C9B" w:rsidRDefault="00E802E7">
      <w:pPr>
        <w:pStyle w:val="Subsection"/>
      </w:pPr>
      <w:r>
        <w:tab/>
      </w:r>
      <w:r>
        <w:tab/>
        <w:t>and in any event is not less than one day.</w:t>
      </w:r>
    </w:p>
    <w:p w:rsidR="00B06C9B" w:rsidRDefault="00E802E7">
      <w:pPr>
        <w:pStyle w:val="Ednotesubsection"/>
      </w:pPr>
      <w:r>
        <w:tab/>
        <w:t>[(4)</w:t>
      </w:r>
      <w:r>
        <w:tab/>
        <w:t>deleted]</w:t>
      </w:r>
    </w:p>
    <w:p w:rsidR="00B06C9B" w:rsidRDefault="00E802E7">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rsidR="00B06C9B" w:rsidRDefault="002528C2">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rsidR="00B06C9B" w:rsidRDefault="00E802E7">
      <w:pPr>
        <w:pStyle w:val="Subsection"/>
        <w:ind w:left="890" w:hanging="890"/>
        <w:rPr>
          <w:snapToGrid w:val="0"/>
        </w:rPr>
      </w:pPr>
      <w:r>
        <w:rPr>
          <w:snapToGrid w:val="0"/>
        </w:rPr>
        <w:tab/>
      </w:r>
      <w:r>
        <w:rPr>
          <w:snapToGrid w:val="0"/>
        </w:rPr>
        <w:tab/>
        <w:t>(rounded up to the nearest whole number).</w:t>
      </w:r>
    </w:p>
    <w:p w:rsidR="00B06C9B" w:rsidRDefault="00E802E7">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rsidR="00B06C9B" w:rsidRDefault="00E802E7">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rsidR="00B06C9B" w:rsidRDefault="00E802E7">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rsidR="00B06C9B" w:rsidRDefault="00E802E7">
      <w:pPr>
        <w:pStyle w:val="Subsection"/>
        <w:ind w:left="890" w:hanging="890"/>
        <w:rPr>
          <w:snapToGrid w:val="0"/>
        </w:rPr>
      </w:pPr>
      <w:r>
        <w:rPr>
          <w:snapToGrid w:val="0"/>
        </w:rPr>
        <w:tab/>
      </w:r>
      <w:r>
        <w:rPr>
          <w:snapToGrid w:val="0"/>
        </w:rPr>
        <w:tab/>
        <w:t>(rounded down to the nearest whole number).</w:t>
      </w:r>
    </w:p>
    <w:p w:rsidR="00B06C9B" w:rsidRDefault="00E802E7">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rsidR="00B06C9B" w:rsidRDefault="00E802E7">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rsidR="00B06C9B" w:rsidRDefault="00E802E7">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rsidR="00B06C9B" w:rsidRDefault="00E802E7">
      <w:pPr>
        <w:pStyle w:val="Footnotesection"/>
      </w:pPr>
      <w:r>
        <w:tab/>
        <w:t>[Section 59 amended: Gazette 3 Mar 2000 p. 1015;</w:t>
      </w:r>
      <w:r w:rsidR="006A4CCA">
        <w:t xml:space="preserve"> Act </w:t>
      </w:r>
      <w:r>
        <w:t>No. 3 of 2008 s. 18.]</w:t>
      </w:r>
    </w:p>
    <w:p w:rsidR="00B06C9B" w:rsidRDefault="00E802E7">
      <w:pPr>
        <w:pStyle w:val="Heading5"/>
        <w:rPr>
          <w:snapToGrid w:val="0"/>
        </w:rPr>
      </w:pPr>
      <w:bookmarkStart w:id="193" w:name="_Toc57215091"/>
      <w:r>
        <w:rPr>
          <w:rStyle w:val="CharSectno"/>
        </w:rPr>
        <w:t>60</w:t>
      </w:r>
      <w:r>
        <w:rPr>
          <w:snapToGrid w:val="0"/>
        </w:rPr>
        <w:t>.</w:t>
      </w:r>
      <w:r>
        <w:rPr>
          <w:snapToGrid w:val="0"/>
        </w:rPr>
        <w:tab/>
        <w:t>Application of fine etc.</w:t>
      </w:r>
      <w:bookmarkEnd w:id="193"/>
    </w:p>
    <w:p w:rsidR="00B06C9B" w:rsidRDefault="00E802E7">
      <w:pPr>
        <w:pStyle w:val="Subsection"/>
        <w:rPr>
          <w:snapToGrid w:val="0"/>
        </w:rPr>
      </w:pPr>
      <w:r>
        <w:rPr>
          <w:snapToGrid w:val="0"/>
        </w:rPr>
        <w:tab/>
        <w:t>(1)</w:t>
      </w:r>
      <w:r>
        <w:rPr>
          <w:snapToGrid w:val="0"/>
        </w:rPr>
        <w:tab/>
        <w:t>Subject to this section, a fine is to be credited to the Consolidated Account.</w:t>
      </w:r>
    </w:p>
    <w:p w:rsidR="00B06C9B" w:rsidRDefault="00E802E7">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rsidR="00B06C9B" w:rsidRDefault="00E802E7">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rsidR="00B06C9B" w:rsidRDefault="00E802E7">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rsidR="00B06C9B" w:rsidRDefault="00E802E7">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rsidR="00B06C9B" w:rsidRDefault="00E802E7">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rsidR="00B06C9B" w:rsidRDefault="00E802E7">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rsidR="00B06C9B" w:rsidRDefault="00E802E7">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rsidR="00B06C9B" w:rsidRDefault="00E802E7">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rsidR="00B06C9B" w:rsidRDefault="00E802E7">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rsidR="00B06C9B" w:rsidRDefault="00E802E7">
      <w:pPr>
        <w:pStyle w:val="Footnotesection"/>
      </w:pPr>
      <w:r>
        <w:tab/>
        <w:t>[Section 60 amended: No. 29 of 1998 s. 18; No. 41 of 2006 s. 79; No. 77 of 2006 s. 4</w:t>
      </w:r>
      <w:r>
        <w:rPr>
          <w:spacing w:val="-4"/>
        </w:rPr>
        <w:t>; No. 47 of 2011 s.</w:t>
      </w:r>
      <w:r>
        <w:t> 26(3).]</w:t>
      </w:r>
    </w:p>
    <w:p w:rsidR="00B06C9B" w:rsidRDefault="00E802E7">
      <w:pPr>
        <w:pStyle w:val="Heading2"/>
      </w:pPr>
      <w:bookmarkStart w:id="194" w:name="_Toc57120527"/>
      <w:bookmarkStart w:id="195" w:name="_Toc57126540"/>
      <w:bookmarkStart w:id="196" w:name="_Toc57127570"/>
      <w:bookmarkStart w:id="197" w:name="_Toc57213821"/>
      <w:bookmarkStart w:id="198" w:name="_Toc57215092"/>
      <w:r>
        <w:rPr>
          <w:rStyle w:val="CharPartNo"/>
        </w:rPr>
        <w:t>Part 8A</w:t>
      </w:r>
      <w:r>
        <w:t> — </w:t>
      </w:r>
      <w:r>
        <w:rPr>
          <w:rStyle w:val="CharPartText"/>
        </w:rPr>
        <w:t>Suspended fine</w:t>
      </w:r>
      <w:bookmarkEnd w:id="194"/>
      <w:bookmarkEnd w:id="195"/>
      <w:bookmarkEnd w:id="196"/>
      <w:bookmarkEnd w:id="197"/>
      <w:bookmarkEnd w:id="198"/>
    </w:p>
    <w:p w:rsidR="00B06C9B" w:rsidRDefault="00E802E7">
      <w:pPr>
        <w:pStyle w:val="Footnoteheading"/>
      </w:pPr>
      <w:r>
        <w:tab/>
        <w:t>[Heading inserted: No. 45 of 2016 s. 52.]</w:t>
      </w:r>
    </w:p>
    <w:p w:rsidR="00B06C9B" w:rsidRDefault="00E802E7">
      <w:pPr>
        <w:pStyle w:val="Heading5"/>
      </w:pPr>
      <w:bookmarkStart w:id="199" w:name="_Toc57215093"/>
      <w:r>
        <w:rPr>
          <w:rStyle w:val="CharSectno"/>
        </w:rPr>
        <w:t>60A</w:t>
      </w:r>
      <w:r>
        <w:t>.</w:t>
      </w:r>
      <w:r>
        <w:tab/>
        <w:t>When fine may be suspended</w:t>
      </w:r>
      <w:bookmarkEnd w:id="199"/>
    </w:p>
    <w:p w:rsidR="00B06C9B" w:rsidRDefault="00E802E7">
      <w:pPr>
        <w:pStyle w:val="Subsection"/>
      </w:pPr>
      <w:r>
        <w:tab/>
        <w:t>(1)</w:t>
      </w:r>
      <w:r>
        <w:tab/>
        <w:t>A court that sentences an offender to a fine may order that the fine be suspended for a period set by the court that is not to be more than 24 months.</w:t>
      </w:r>
    </w:p>
    <w:p w:rsidR="00B06C9B" w:rsidRDefault="00E802E7">
      <w:pPr>
        <w:pStyle w:val="Subsection"/>
      </w:pPr>
      <w:r>
        <w:tab/>
        <w:t>(2)</w:t>
      </w:r>
      <w:r>
        <w:tab/>
        <w:t>A suspended fine is not to be imposed unless a fine equal to that suspended would, if it were not possible to suspend the fine, be appropriate in all the circumstances.</w:t>
      </w:r>
    </w:p>
    <w:p w:rsidR="00B06C9B" w:rsidRDefault="00E802E7">
      <w:pPr>
        <w:pStyle w:val="Footnotesection"/>
      </w:pPr>
      <w:r>
        <w:tab/>
        <w:t>[Section 60A inserted: No. 45 of 2016 s. 52.]</w:t>
      </w:r>
    </w:p>
    <w:p w:rsidR="00B06C9B" w:rsidRDefault="00E802E7">
      <w:pPr>
        <w:pStyle w:val="Heading5"/>
      </w:pPr>
      <w:bookmarkStart w:id="200" w:name="_Toc57215094"/>
      <w:r>
        <w:rPr>
          <w:rStyle w:val="CharSectno"/>
        </w:rPr>
        <w:t>60B</w:t>
      </w:r>
      <w:r>
        <w:t>.</w:t>
      </w:r>
      <w:r>
        <w:tab/>
        <w:t>Effect of suspending fine</w:t>
      </w:r>
      <w:bookmarkEnd w:id="200"/>
    </w:p>
    <w:p w:rsidR="00B06C9B" w:rsidRDefault="00E802E7">
      <w:pPr>
        <w:pStyle w:val="Subsection"/>
      </w:pPr>
      <w:r>
        <w:tab/>
        <w:t>(1)</w:t>
      </w:r>
      <w:r>
        <w:tab/>
        <w:t>An offender sentenced to a suspended fine is not to pay any part of the fine that is suspended unless —</w:t>
      </w:r>
    </w:p>
    <w:p w:rsidR="00B06C9B" w:rsidRDefault="00E802E7">
      <w:pPr>
        <w:pStyle w:val="Indenta"/>
      </w:pPr>
      <w:r>
        <w:tab/>
        <w:t>(a)</w:t>
      </w:r>
      <w:r>
        <w:tab/>
        <w:t>during the suspension period the offender commits an offence (in this State or elsewhere); and</w:t>
      </w:r>
    </w:p>
    <w:p w:rsidR="00B06C9B" w:rsidRDefault="00E802E7">
      <w:pPr>
        <w:pStyle w:val="Indenta"/>
      </w:pPr>
      <w:r>
        <w:tab/>
        <w:t>(b)</w:t>
      </w:r>
      <w:r>
        <w:tab/>
        <w:t>a court makes an order under section 60E.</w:t>
      </w:r>
    </w:p>
    <w:p w:rsidR="00B06C9B" w:rsidRDefault="00E802E7">
      <w:pPr>
        <w:pStyle w:val="Subsection"/>
      </w:pPr>
      <w:r>
        <w:tab/>
        <w:t>(2)</w:t>
      </w:r>
      <w:r>
        <w:tab/>
        <w:t>The suspension period begins on the day on which the sentence is imposed.</w:t>
      </w:r>
    </w:p>
    <w:p w:rsidR="00B06C9B" w:rsidRDefault="00E802E7">
      <w:pPr>
        <w:pStyle w:val="Subsection"/>
      </w:pPr>
      <w:r>
        <w:tab/>
        <w:t>(3)</w:t>
      </w:r>
      <w:r>
        <w:tab/>
        <w:t>An offender who is sentenced to a suspended fine is to be taken to be discharged from the sentence at the end of the suspension period.</w:t>
      </w:r>
    </w:p>
    <w:p w:rsidR="00B06C9B" w:rsidRDefault="00E802E7">
      <w:pPr>
        <w:pStyle w:val="Subsection"/>
      </w:pPr>
      <w:r>
        <w:tab/>
        <w:t>(4)</w:t>
      </w:r>
      <w:r>
        <w:tab/>
        <w:t>Subsection (3) does not affect the operation of subsection (1) or section 60C or 60E.</w:t>
      </w:r>
    </w:p>
    <w:p w:rsidR="00B06C9B" w:rsidRDefault="00E802E7">
      <w:pPr>
        <w:pStyle w:val="Footnotesection"/>
      </w:pPr>
      <w:r>
        <w:tab/>
        <w:t>[Section 60B inserted: No. 45 of 2016 s. 52.]</w:t>
      </w:r>
    </w:p>
    <w:p w:rsidR="00B06C9B" w:rsidRDefault="00E802E7">
      <w:pPr>
        <w:pStyle w:val="Heading5"/>
      </w:pPr>
      <w:bookmarkStart w:id="201" w:name="_Toc57215095"/>
      <w:r>
        <w:rPr>
          <w:rStyle w:val="CharSectno"/>
        </w:rPr>
        <w:t>60C</w:t>
      </w:r>
      <w:r>
        <w:t>.</w:t>
      </w:r>
      <w:r>
        <w:tab/>
        <w:t>Re</w:t>
      </w:r>
      <w:r>
        <w:noBreakHyphen/>
        <w:t>offender may be dealt with or committed</w:t>
      </w:r>
      <w:bookmarkEnd w:id="201"/>
    </w:p>
    <w:p w:rsidR="00B06C9B" w:rsidRDefault="00E802E7">
      <w:pPr>
        <w:pStyle w:val="Subsection"/>
        <w:keepNext/>
      </w:pPr>
      <w:r>
        <w:tab/>
        <w:t>(1)</w:t>
      </w:r>
      <w:r>
        <w:tab/>
        <w:t>If a court convicts a person of an offence and that offence was committed during the suspension period of a suspended fine imposed on the person in relation to another offence, the court —</w:t>
      </w:r>
    </w:p>
    <w:p w:rsidR="00B06C9B" w:rsidRDefault="00E802E7">
      <w:pPr>
        <w:pStyle w:val="Indenta"/>
      </w:pPr>
      <w:r>
        <w:tab/>
        <w:t>(a)</w:t>
      </w:r>
      <w:r>
        <w:tab/>
        <w:t>if it is the Magistrates Court or the Children’s Court, must deal with the person under section 60E unless the suspended fine was imposed —</w:t>
      </w:r>
    </w:p>
    <w:p w:rsidR="00B06C9B" w:rsidRDefault="00E802E7">
      <w:pPr>
        <w:pStyle w:val="Indenti"/>
      </w:pPr>
      <w:r>
        <w:tab/>
        <w:t>(i)</w:t>
      </w:r>
      <w:r>
        <w:tab/>
        <w:t>by the Magistrates Court or the Children’s Court for an indictable offence; or</w:t>
      </w:r>
    </w:p>
    <w:p w:rsidR="00B06C9B" w:rsidRDefault="00E802E7">
      <w:pPr>
        <w:pStyle w:val="Indenti"/>
      </w:pPr>
      <w:r>
        <w:tab/>
        <w:t>(ii)</w:t>
      </w:r>
      <w:r>
        <w:tab/>
        <w:t>by a superior court,</w:t>
      </w:r>
    </w:p>
    <w:p w:rsidR="00B06C9B" w:rsidRDefault="00E802E7">
      <w:pPr>
        <w:pStyle w:val="Indenta"/>
      </w:pPr>
      <w:r>
        <w:tab/>
      </w:r>
      <w:r>
        <w:tab/>
        <w:t>in which case the court must commit the person to the court that imposed the suspended fine and that court must deal with the person under section 60E; or</w:t>
      </w:r>
    </w:p>
    <w:p w:rsidR="00B06C9B" w:rsidRDefault="00E802E7">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rsidR="00B06C9B" w:rsidRDefault="00E802E7">
      <w:pPr>
        <w:pStyle w:val="Indenta"/>
      </w:pPr>
      <w:r>
        <w:tab/>
        <w:t>(c)</w:t>
      </w:r>
      <w:r>
        <w:tab/>
        <w:t>if it is the Supreme Court, must deal with the person under section 60E.</w:t>
      </w:r>
    </w:p>
    <w:p w:rsidR="00B06C9B" w:rsidRDefault="00E802E7">
      <w:pPr>
        <w:pStyle w:val="Subsection"/>
      </w:pPr>
      <w:r>
        <w:tab/>
        <w:t>(2)</w:t>
      </w:r>
      <w:r>
        <w:tab/>
        <w:t>The powers in subsection (1) may be exercised by a court at any time, even if the suspension period has ended.</w:t>
      </w:r>
    </w:p>
    <w:p w:rsidR="00B06C9B" w:rsidRDefault="00E802E7">
      <w:pPr>
        <w:pStyle w:val="Subsection"/>
      </w:pPr>
      <w:r>
        <w:tab/>
        <w:t>(3)</w:t>
      </w:r>
      <w:r>
        <w:tab/>
        <w:t>Subsection (1) does not affect the powers of the court that convicts the person of the offence committed during the suspension period to deal with the person for that offence.</w:t>
      </w:r>
    </w:p>
    <w:p w:rsidR="00B06C9B" w:rsidRDefault="00E802E7">
      <w:pPr>
        <w:pStyle w:val="Subsection"/>
      </w:pPr>
      <w:r>
        <w:tab/>
        <w:t>(4)</w:t>
      </w:r>
      <w:r>
        <w:tab/>
        <w:t>A court that under subsection (1) commits a person to another court must certify that the person has been convicted of an offence committed during the suspension period.</w:t>
      </w:r>
    </w:p>
    <w:p w:rsidR="00B06C9B" w:rsidRDefault="00E802E7">
      <w:pPr>
        <w:pStyle w:val="Subsection"/>
      </w:pPr>
      <w:r>
        <w:tab/>
        <w:t>(5)</w:t>
      </w:r>
      <w:r>
        <w:tab/>
        <w:t>A certificate by a court under subsection (4) is, in the absence of evidence to the contrary, evidence of its contents.</w:t>
      </w:r>
    </w:p>
    <w:p w:rsidR="00B06C9B" w:rsidRDefault="00E802E7">
      <w:pPr>
        <w:pStyle w:val="Footnotesection"/>
      </w:pPr>
      <w:r>
        <w:tab/>
        <w:t>[Section 60C inserted: No. 45 of 2016 s. 52.]</w:t>
      </w:r>
    </w:p>
    <w:p w:rsidR="00B06C9B" w:rsidRDefault="00E802E7">
      <w:pPr>
        <w:pStyle w:val="Heading5"/>
      </w:pPr>
      <w:bookmarkStart w:id="202" w:name="_Toc57215096"/>
      <w:r>
        <w:rPr>
          <w:rStyle w:val="CharSectno"/>
        </w:rPr>
        <w:t>60D</w:t>
      </w:r>
      <w:r>
        <w:t>.</w:t>
      </w:r>
      <w:r>
        <w:tab/>
        <w:t>Alleging re</w:t>
      </w:r>
      <w:r>
        <w:noBreakHyphen/>
        <w:t>offending in court</w:t>
      </w:r>
      <w:bookmarkEnd w:id="202"/>
    </w:p>
    <w:p w:rsidR="00B06C9B" w:rsidRDefault="00E802E7">
      <w:pPr>
        <w:pStyle w:val="Subsection"/>
        <w:keepNext/>
      </w:pPr>
      <w:r>
        <w:tab/>
        <w:t>(1)</w:t>
      </w:r>
      <w:r>
        <w:tab/>
        <w:t>If —</w:t>
      </w:r>
    </w:p>
    <w:p w:rsidR="00B06C9B" w:rsidRDefault="00E802E7">
      <w:pPr>
        <w:pStyle w:val="Indenta"/>
      </w:pPr>
      <w:r>
        <w:tab/>
        <w:t>(a)</w:t>
      </w:r>
      <w:r>
        <w:tab/>
        <w:t xml:space="preserve">a person (the </w:t>
      </w:r>
      <w:r>
        <w:rPr>
          <w:rStyle w:val="CharDefText"/>
        </w:rPr>
        <w:t>offender</w:t>
      </w:r>
      <w:r>
        <w:t>) has been convicted and dealt with (in this State or elsewhere) for an offence; and</w:t>
      </w:r>
    </w:p>
    <w:p w:rsidR="00B06C9B" w:rsidRDefault="00E802E7">
      <w:pPr>
        <w:pStyle w:val="Indenta"/>
      </w:pPr>
      <w:r>
        <w:tab/>
        <w:t>(b)</w:t>
      </w:r>
      <w:r>
        <w:tab/>
        <w:t>that offence was committed during the suspension period of a suspended fine imposed on the offender in relation to another offence,</w:t>
      </w:r>
    </w:p>
    <w:p w:rsidR="00B06C9B" w:rsidRDefault="00E802E7">
      <w:pPr>
        <w:pStyle w:val="Subsection"/>
      </w:pPr>
      <w:r>
        <w:tab/>
      </w:r>
      <w:r>
        <w:tab/>
        <w:t>a written notice alleging those matters may be lodged in a court in accordance with this section.</w:t>
      </w:r>
    </w:p>
    <w:p w:rsidR="00B06C9B" w:rsidRDefault="00E802E7">
      <w:pPr>
        <w:pStyle w:val="Subsection"/>
      </w:pPr>
      <w:r>
        <w:tab/>
        <w:t>(2)</w:t>
      </w:r>
      <w:r>
        <w:tab/>
        <w:t>The notice may be lodged at any time up until 2 years after the last day of the suspension period.</w:t>
      </w:r>
    </w:p>
    <w:p w:rsidR="00B06C9B" w:rsidRDefault="00E802E7">
      <w:pPr>
        <w:pStyle w:val="Subsection"/>
      </w:pPr>
      <w:r>
        <w:tab/>
        <w:t>(3)</w:t>
      </w:r>
      <w:r>
        <w:tab/>
        <w:t xml:space="preserve">The notice may be signed by a police officer or another person referred to in the </w:t>
      </w:r>
      <w:r>
        <w:rPr>
          <w:i/>
        </w:rPr>
        <w:t>Criminal Procedure Act 2004</w:t>
      </w:r>
      <w:r>
        <w:t xml:space="preserve"> section 20(3).</w:t>
      </w:r>
    </w:p>
    <w:p w:rsidR="00B06C9B" w:rsidRDefault="00E802E7">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rsidR="00B06C9B" w:rsidRDefault="00E802E7">
      <w:pPr>
        <w:pStyle w:val="Subsection"/>
      </w:pPr>
      <w:r>
        <w:tab/>
        <w:t>(5)</w:t>
      </w:r>
      <w:r>
        <w:tab/>
        <w:t>The notice must be lodged with, and the summons must direct the offender to appear before, the court that imposed the suspended fine.</w:t>
      </w:r>
    </w:p>
    <w:p w:rsidR="00B06C9B" w:rsidRDefault="00E802E7">
      <w:pPr>
        <w:pStyle w:val="Subsection"/>
      </w:pPr>
      <w:r>
        <w:tab/>
        <w:t>(6)</w:t>
      </w:r>
      <w:r>
        <w:tab/>
        <w:t xml:space="preserve">The </w:t>
      </w:r>
      <w:r>
        <w:rPr>
          <w:i/>
        </w:rPr>
        <w:t>Criminal Procedure Act 2004</w:t>
      </w:r>
      <w:r>
        <w:t xml:space="preserve"> section 32, with any necessary changes, applies to and in respect of a summons issued under this section.</w:t>
      </w:r>
    </w:p>
    <w:p w:rsidR="00B06C9B" w:rsidRDefault="00E802E7">
      <w:pPr>
        <w:pStyle w:val="Subsection"/>
      </w:pPr>
      <w:r>
        <w:tab/>
        <w:t>(7)</w:t>
      </w:r>
      <w:r>
        <w:tab/>
        <w:t>An offender who appears before a court as a result of a summons issued under this section must be dealt with by the court under section 60E.</w:t>
      </w:r>
    </w:p>
    <w:p w:rsidR="00B06C9B" w:rsidRDefault="00E802E7">
      <w:pPr>
        <w:pStyle w:val="Footnotesection"/>
      </w:pPr>
      <w:r>
        <w:tab/>
        <w:t>[Section 60D inserted: No. 45 of 2016 s. 52.]</w:t>
      </w:r>
    </w:p>
    <w:p w:rsidR="00B06C9B" w:rsidRDefault="00E802E7">
      <w:pPr>
        <w:pStyle w:val="Heading5"/>
      </w:pPr>
      <w:bookmarkStart w:id="203" w:name="_Toc57215097"/>
      <w:r>
        <w:rPr>
          <w:rStyle w:val="CharSectno"/>
        </w:rPr>
        <w:t>60E</w:t>
      </w:r>
      <w:r>
        <w:t>.</w:t>
      </w:r>
      <w:r>
        <w:tab/>
        <w:t>How re</w:t>
      </w:r>
      <w:r>
        <w:noBreakHyphen/>
        <w:t>offender to be dealt with</w:t>
      </w:r>
      <w:bookmarkEnd w:id="203"/>
    </w:p>
    <w:p w:rsidR="00B06C9B" w:rsidRDefault="00E802E7">
      <w:pPr>
        <w:pStyle w:val="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rsidR="00B06C9B" w:rsidRDefault="00E802E7">
      <w:pPr>
        <w:pStyle w:val="Indenta"/>
      </w:pPr>
      <w:r>
        <w:tab/>
        <w:t>(a)</w:t>
      </w:r>
      <w:r>
        <w:tab/>
        <w:t>unless an order under this paragraph or paragraph (b) has already been made, it may order the person to pay the fine that was suspended;</w:t>
      </w:r>
    </w:p>
    <w:p w:rsidR="00B06C9B" w:rsidRDefault="00E802E7">
      <w:pPr>
        <w:pStyle w:val="Indenta"/>
      </w:pPr>
      <w:r>
        <w:tab/>
        <w:t>(b)</w:t>
      </w:r>
      <w:r>
        <w:tab/>
        <w:t>unless an order under paragraph (a) has already been made, it may order the person to pay part of the fine that was suspended;</w:t>
      </w:r>
    </w:p>
    <w:p w:rsidR="00B06C9B" w:rsidRDefault="00E802E7">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rsidR="00B06C9B" w:rsidRDefault="00E802E7">
      <w:pPr>
        <w:pStyle w:val="Indenta"/>
      </w:pPr>
      <w:r>
        <w:tab/>
        <w:t>(d)</w:t>
      </w:r>
      <w:r>
        <w:tab/>
        <w:t>it may make no order in respect of the suspended fine.</w:t>
      </w:r>
    </w:p>
    <w:p w:rsidR="00B06C9B" w:rsidRDefault="00E802E7">
      <w:pPr>
        <w:pStyle w:val="Subsection"/>
      </w:pPr>
      <w:r>
        <w:tab/>
        <w:t>(2)</w:t>
      </w:r>
      <w:r>
        <w:tab/>
        <w:t>The powers in subsection (1) may be exercised as often as is necessary.</w:t>
      </w:r>
    </w:p>
    <w:p w:rsidR="00B06C9B" w:rsidRDefault="00E802E7">
      <w:pPr>
        <w:pStyle w:val="Subsection"/>
      </w:pPr>
      <w:r>
        <w:tab/>
        <w:t>(3)</w:t>
      </w:r>
      <w:r>
        <w:tab/>
        <w:t>A court must make an order under subsection (1)(a) unless it decides that it would be unjust to do so in view of all the circumstances that have arisen, or have become known, since the suspended fine was imposed.</w:t>
      </w:r>
    </w:p>
    <w:p w:rsidR="00B06C9B" w:rsidRDefault="00E802E7">
      <w:pPr>
        <w:pStyle w:val="Subsection"/>
      </w:pPr>
      <w:r>
        <w:tab/>
        <w:t>(4)</w:t>
      </w:r>
      <w:r>
        <w:tab/>
        <w:t>If a court does not make an order under subsection (1)(a), it must give written reasons for not doing so.</w:t>
      </w:r>
    </w:p>
    <w:p w:rsidR="00B06C9B" w:rsidRDefault="00E802E7">
      <w:pPr>
        <w:pStyle w:val="Subsection"/>
      </w:pPr>
      <w:r>
        <w:tab/>
        <w:t>(5)</w:t>
      </w:r>
      <w:r>
        <w:tab/>
        <w:t>If a court deals with a person under subsection (1)(d), then, unless the suspension period has ended, the sentence of a suspended fine remains in effect and the suspension period continues to elapse.</w:t>
      </w:r>
    </w:p>
    <w:p w:rsidR="00B06C9B" w:rsidRDefault="00E802E7">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rsidR="00B06C9B" w:rsidRDefault="00E802E7">
      <w:pPr>
        <w:pStyle w:val="Footnotesection"/>
      </w:pPr>
      <w:r>
        <w:tab/>
        <w:t>[Section 60E inserted: No. 45 of 2016 s. 52.]</w:t>
      </w:r>
    </w:p>
    <w:p w:rsidR="00B06C9B" w:rsidRDefault="00E802E7">
      <w:pPr>
        <w:pStyle w:val="Heading2"/>
      </w:pPr>
      <w:bookmarkStart w:id="204" w:name="_Toc57120533"/>
      <w:bookmarkStart w:id="205" w:name="_Toc57126546"/>
      <w:bookmarkStart w:id="206" w:name="_Toc57127576"/>
      <w:bookmarkStart w:id="207" w:name="_Toc57213827"/>
      <w:bookmarkStart w:id="208" w:name="_Toc57215098"/>
      <w:r>
        <w:rPr>
          <w:rStyle w:val="CharPartNo"/>
        </w:rPr>
        <w:t>Part 9</w:t>
      </w:r>
      <w:r>
        <w:rPr>
          <w:rStyle w:val="CharDivNo"/>
        </w:rPr>
        <w:t> </w:t>
      </w:r>
      <w:r>
        <w:t>—</w:t>
      </w:r>
      <w:r>
        <w:rPr>
          <w:rStyle w:val="CharDivText"/>
        </w:rPr>
        <w:t> </w:t>
      </w:r>
      <w:r>
        <w:rPr>
          <w:rStyle w:val="CharPartText"/>
        </w:rPr>
        <w:t>Community based order</w:t>
      </w:r>
      <w:bookmarkEnd w:id="204"/>
      <w:bookmarkEnd w:id="205"/>
      <w:bookmarkEnd w:id="206"/>
      <w:bookmarkEnd w:id="207"/>
      <w:bookmarkEnd w:id="208"/>
    </w:p>
    <w:p w:rsidR="00B06C9B" w:rsidRDefault="00E802E7">
      <w:pPr>
        <w:pStyle w:val="Heading5"/>
        <w:rPr>
          <w:snapToGrid w:val="0"/>
        </w:rPr>
      </w:pPr>
      <w:bookmarkStart w:id="209" w:name="_Toc57215099"/>
      <w:r>
        <w:rPr>
          <w:rStyle w:val="CharSectno"/>
        </w:rPr>
        <w:t>61</w:t>
      </w:r>
      <w:r>
        <w:rPr>
          <w:snapToGrid w:val="0"/>
        </w:rPr>
        <w:t>.</w:t>
      </w:r>
      <w:r>
        <w:rPr>
          <w:snapToGrid w:val="0"/>
        </w:rPr>
        <w:tab/>
        <w:t>Pre</w:t>
      </w:r>
      <w:r>
        <w:rPr>
          <w:snapToGrid w:val="0"/>
        </w:rPr>
        <w:noBreakHyphen/>
        <w:t>sentence report optional before imposing CBO</w:t>
      </w:r>
      <w:bookmarkEnd w:id="209"/>
    </w:p>
    <w:p w:rsidR="00B06C9B" w:rsidRDefault="00E802E7">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rsidR="00B06C9B" w:rsidRDefault="00E802E7">
      <w:pPr>
        <w:pStyle w:val="Heading5"/>
        <w:rPr>
          <w:snapToGrid w:val="0"/>
        </w:rPr>
      </w:pPr>
      <w:bookmarkStart w:id="210" w:name="_Toc57215100"/>
      <w:r>
        <w:rPr>
          <w:rStyle w:val="CharSectno"/>
        </w:rPr>
        <w:t>62</w:t>
      </w:r>
      <w:r>
        <w:rPr>
          <w:snapToGrid w:val="0"/>
        </w:rPr>
        <w:t>.</w:t>
      </w:r>
      <w:r>
        <w:rPr>
          <w:snapToGrid w:val="0"/>
        </w:rPr>
        <w:tab/>
        <w:t>CBO, nature of</w:t>
      </w:r>
      <w:bookmarkEnd w:id="210"/>
    </w:p>
    <w:p w:rsidR="00B06C9B" w:rsidRDefault="00E802E7">
      <w:pPr>
        <w:pStyle w:val="Subsection"/>
        <w:rPr>
          <w:snapToGrid w:val="0"/>
        </w:rPr>
      </w:pPr>
      <w:r>
        <w:rPr>
          <w:snapToGrid w:val="0"/>
        </w:rPr>
        <w:tab/>
        <w:t>(1)</w:t>
      </w:r>
      <w:r>
        <w:rPr>
          <w:snapToGrid w:val="0"/>
        </w:rPr>
        <w:tab/>
        <w:t>A CBO is an order —</w:t>
      </w:r>
    </w:p>
    <w:p w:rsidR="00B06C9B" w:rsidRDefault="00E802E7">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rsidR="00B06C9B" w:rsidRDefault="00E802E7">
      <w:pPr>
        <w:pStyle w:val="Indenta"/>
        <w:spacing w:before="70"/>
        <w:rPr>
          <w:snapToGrid w:val="0"/>
        </w:rPr>
      </w:pPr>
      <w:r>
        <w:rPr>
          <w:snapToGrid w:val="0"/>
        </w:rPr>
        <w:tab/>
        <w:t>(b)</w:t>
      </w:r>
      <w:r>
        <w:rPr>
          <w:snapToGrid w:val="0"/>
        </w:rPr>
        <w:tab/>
        <w:t>that the offender —</w:t>
      </w:r>
    </w:p>
    <w:p w:rsidR="00B06C9B" w:rsidRDefault="00E802E7">
      <w:pPr>
        <w:pStyle w:val="Indenti"/>
        <w:spacing w:before="70"/>
        <w:rPr>
          <w:snapToGrid w:val="0"/>
        </w:rPr>
      </w:pPr>
      <w:r>
        <w:rPr>
          <w:snapToGrid w:val="0"/>
        </w:rPr>
        <w:tab/>
        <w:t>(i)</w:t>
      </w:r>
      <w:r>
        <w:rPr>
          <w:snapToGrid w:val="0"/>
        </w:rPr>
        <w:tab/>
        <w:t>must comply with such of the primary requirements in section 64 as the court imposes; and</w:t>
      </w:r>
    </w:p>
    <w:p w:rsidR="00B06C9B" w:rsidRDefault="00E802E7">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rsidR="00B06C9B" w:rsidRDefault="00E802E7">
      <w:pPr>
        <w:pStyle w:val="Indenti"/>
      </w:pPr>
      <w:r>
        <w:tab/>
        <w:t>(iii)</w:t>
      </w:r>
      <w:r>
        <w:tab/>
        <w:t>must comply with any direction imposed under an electronic monitoring requirement under section 67A.</w:t>
      </w:r>
    </w:p>
    <w:p w:rsidR="00B06C9B" w:rsidRDefault="00E802E7">
      <w:pPr>
        <w:pStyle w:val="Subsection"/>
        <w:rPr>
          <w:snapToGrid w:val="0"/>
        </w:rPr>
      </w:pPr>
      <w:r>
        <w:rPr>
          <w:snapToGrid w:val="0"/>
        </w:rPr>
        <w:tab/>
        <w:t>(2)</w:t>
      </w:r>
      <w:r>
        <w:rPr>
          <w:snapToGrid w:val="0"/>
        </w:rPr>
        <w:tab/>
        <w:t>A court imposing a CBO must impose at least one of the primary requirements in section 64.</w:t>
      </w:r>
    </w:p>
    <w:p w:rsidR="00B06C9B" w:rsidRDefault="00E802E7">
      <w:pPr>
        <w:pStyle w:val="Subsection"/>
        <w:rPr>
          <w:snapToGrid w:val="0"/>
        </w:rPr>
      </w:pPr>
      <w:r>
        <w:rPr>
          <w:snapToGrid w:val="0"/>
        </w:rPr>
        <w:tab/>
        <w:t>(3)</w:t>
      </w:r>
      <w:r>
        <w:rPr>
          <w:snapToGrid w:val="0"/>
        </w:rPr>
        <w:tab/>
        <w:t>An offender who —</w:t>
      </w:r>
    </w:p>
    <w:p w:rsidR="00B06C9B" w:rsidRDefault="00E802E7">
      <w:pPr>
        <w:pStyle w:val="Indenta"/>
        <w:rPr>
          <w:snapToGrid w:val="0"/>
        </w:rPr>
      </w:pPr>
      <w:r>
        <w:rPr>
          <w:snapToGrid w:val="0"/>
        </w:rPr>
        <w:tab/>
        <w:t>(a)</w:t>
      </w:r>
      <w:r>
        <w:rPr>
          <w:snapToGrid w:val="0"/>
        </w:rPr>
        <w:tab/>
        <w:t>commits an offence during the term of his or her CBO is liable to be dealt with under Division 3 of Part 18;</w:t>
      </w:r>
    </w:p>
    <w:p w:rsidR="00B06C9B" w:rsidRDefault="00E802E7">
      <w:pPr>
        <w:pStyle w:val="Indenta"/>
        <w:rPr>
          <w:snapToGrid w:val="0"/>
        </w:rPr>
      </w:pPr>
      <w:r>
        <w:rPr>
          <w:snapToGrid w:val="0"/>
        </w:rPr>
        <w:tab/>
        <w:t>(b)</w:t>
      </w:r>
      <w:r>
        <w:rPr>
          <w:snapToGrid w:val="0"/>
        </w:rPr>
        <w:tab/>
        <w:t>breaches his or her CBO is liable to be dealt with under Division 4 of Part 18.</w:t>
      </w:r>
    </w:p>
    <w:p w:rsidR="00B06C9B" w:rsidRDefault="00E802E7">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rsidR="00B06C9B" w:rsidRDefault="00E802E7">
      <w:pPr>
        <w:pStyle w:val="Subsection"/>
        <w:rPr>
          <w:snapToGrid w:val="0"/>
        </w:rPr>
      </w:pPr>
      <w:r>
        <w:rPr>
          <w:snapToGrid w:val="0"/>
        </w:rPr>
        <w:tab/>
        <w:t>(5)</w:t>
      </w:r>
      <w:r>
        <w:rPr>
          <w:snapToGrid w:val="0"/>
        </w:rPr>
        <w:tab/>
        <w:t>The term of a CBO must be set by the court and must be at least 6 months and not more than 24 months.</w:t>
      </w:r>
    </w:p>
    <w:p w:rsidR="00B06C9B" w:rsidRDefault="00E802E7">
      <w:pPr>
        <w:pStyle w:val="Subsection"/>
        <w:rPr>
          <w:snapToGrid w:val="0"/>
        </w:rPr>
      </w:pPr>
      <w:r>
        <w:rPr>
          <w:snapToGrid w:val="0"/>
        </w:rPr>
        <w:tab/>
        <w:t>(6)</w:t>
      </w:r>
      <w:r>
        <w:rPr>
          <w:snapToGrid w:val="0"/>
        </w:rPr>
        <w:tab/>
        <w:t>The term of a CBO begins on the day the order is imposed.</w:t>
      </w:r>
    </w:p>
    <w:p w:rsidR="00B06C9B" w:rsidRDefault="00E802E7">
      <w:pPr>
        <w:pStyle w:val="Footnotesection"/>
      </w:pPr>
      <w:r>
        <w:tab/>
        <w:t>[Section 62 amended: No. 30 of 2020 s. 20.]</w:t>
      </w:r>
    </w:p>
    <w:p w:rsidR="00B06C9B" w:rsidRDefault="00E802E7">
      <w:pPr>
        <w:pStyle w:val="Heading5"/>
        <w:rPr>
          <w:snapToGrid w:val="0"/>
        </w:rPr>
      </w:pPr>
      <w:bookmarkStart w:id="211" w:name="_Toc57215101"/>
      <w:r>
        <w:rPr>
          <w:rStyle w:val="CharSectno"/>
        </w:rPr>
        <w:t>63</w:t>
      </w:r>
      <w:r>
        <w:rPr>
          <w:snapToGrid w:val="0"/>
        </w:rPr>
        <w:t>.</w:t>
      </w:r>
      <w:r>
        <w:rPr>
          <w:snapToGrid w:val="0"/>
        </w:rPr>
        <w:tab/>
        <w:t>CBO, standard obligations of</w:t>
      </w:r>
      <w:bookmarkEnd w:id="211"/>
    </w:p>
    <w:p w:rsidR="00B06C9B" w:rsidRDefault="00E802E7">
      <w:pPr>
        <w:pStyle w:val="Subsection"/>
        <w:rPr>
          <w:snapToGrid w:val="0"/>
        </w:rPr>
      </w:pPr>
      <w:r>
        <w:rPr>
          <w:snapToGrid w:val="0"/>
        </w:rPr>
        <w:tab/>
      </w:r>
      <w:r>
        <w:rPr>
          <w:snapToGrid w:val="0"/>
        </w:rPr>
        <w:tab/>
        <w:t>The standard obligations of a CBO are that the offender —</w:t>
      </w:r>
    </w:p>
    <w:p w:rsidR="00B06C9B" w:rsidRDefault="00E802E7">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rsidR="00B06C9B" w:rsidRDefault="00E802E7">
      <w:pPr>
        <w:pStyle w:val="Indenta"/>
        <w:rPr>
          <w:snapToGrid w:val="0"/>
        </w:rPr>
      </w:pPr>
      <w:r>
        <w:rPr>
          <w:snapToGrid w:val="0"/>
        </w:rPr>
        <w:tab/>
        <w:t>(b)</w:t>
      </w:r>
      <w:r>
        <w:rPr>
          <w:snapToGrid w:val="0"/>
        </w:rPr>
        <w:tab/>
        <w:t>must notify a CCO of any change of address or place of employment within 2 clear working days after the change; and</w:t>
      </w:r>
    </w:p>
    <w:p w:rsidR="00B06C9B" w:rsidRDefault="00E802E7">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rsidR="00B06C9B" w:rsidRDefault="00E802E7">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rsidR="00B06C9B" w:rsidRDefault="00E802E7">
      <w:pPr>
        <w:pStyle w:val="Footnotesection"/>
      </w:pPr>
      <w:r>
        <w:tab/>
        <w:t>[Section 63 amended: No. 50 of 2003 s. 29(3); No. 65 of 2006 s. 49.]</w:t>
      </w:r>
    </w:p>
    <w:p w:rsidR="00B06C9B" w:rsidRDefault="00E802E7">
      <w:pPr>
        <w:pStyle w:val="Footnotesection"/>
        <w:spacing w:before="140"/>
        <w:ind w:left="890" w:hanging="890"/>
      </w:pPr>
      <w:r>
        <w:tab/>
        <w:t>[Section 63. Modifications to be applied in order to give effect to Cross-border Justice Act 2008: section altered 1 Nov 2009. See endnote 1M.]</w:t>
      </w:r>
    </w:p>
    <w:p w:rsidR="00B06C9B" w:rsidRDefault="00E802E7">
      <w:pPr>
        <w:pStyle w:val="Heading5"/>
        <w:rPr>
          <w:snapToGrid w:val="0"/>
        </w:rPr>
      </w:pPr>
      <w:bookmarkStart w:id="212" w:name="_Toc57215102"/>
      <w:r>
        <w:rPr>
          <w:rStyle w:val="CharSectno"/>
        </w:rPr>
        <w:t>64</w:t>
      </w:r>
      <w:r>
        <w:rPr>
          <w:snapToGrid w:val="0"/>
        </w:rPr>
        <w:t>.</w:t>
      </w:r>
      <w:r>
        <w:rPr>
          <w:snapToGrid w:val="0"/>
        </w:rPr>
        <w:tab/>
        <w:t>CBO, primary requirements of</w:t>
      </w:r>
      <w:bookmarkEnd w:id="212"/>
    </w:p>
    <w:p w:rsidR="00B06C9B" w:rsidRDefault="00E802E7">
      <w:pPr>
        <w:pStyle w:val="Subsection"/>
        <w:rPr>
          <w:snapToGrid w:val="0"/>
        </w:rPr>
      </w:pPr>
      <w:r>
        <w:rPr>
          <w:snapToGrid w:val="0"/>
        </w:rPr>
        <w:tab/>
      </w:r>
      <w:r>
        <w:rPr>
          <w:snapToGrid w:val="0"/>
        </w:rPr>
        <w:tab/>
        <w:t>Every CBO must contain at least one of these primary requirements:</w:t>
      </w:r>
    </w:p>
    <w:p w:rsidR="00B06C9B" w:rsidRDefault="00E802E7">
      <w:pPr>
        <w:pStyle w:val="Indenta"/>
        <w:rPr>
          <w:snapToGrid w:val="0"/>
        </w:rPr>
      </w:pPr>
      <w:r>
        <w:rPr>
          <w:snapToGrid w:val="0"/>
        </w:rPr>
        <w:tab/>
        <w:t>(a)</w:t>
      </w:r>
      <w:r>
        <w:rPr>
          <w:snapToGrid w:val="0"/>
        </w:rPr>
        <w:tab/>
        <w:t>a supervision requirement under section 65;</w:t>
      </w:r>
    </w:p>
    <w:p w:rsidR="00B06C9B" w:rsidRDefault="00E802E7">
      <w:pPr>
        <w:pStyle w:val="Indenta"/>
        <w:rPr>
          <w:snapToGrid w:val="0"/>
        </w:rPr>
      </w:pPr>
      <w:r>
        <w:rPr>
          <w:snapToGrid w:val="0"/>
        </w:rPr>
        <w:tab/>
        <w:t>(b)</w:t>
      </w:r>
      <w:r>
        <w:rPr>
          <w:snapToGrid w:val="0"/>
        </w:rPr>
        <w:tab/>
        <w:t>a programme requirement under section 66;</w:t>
      </w:r>
    </w:p>
    <w:p w:rsidR="00B06C9B" w:rsidRDefault="00E802E7">
      <w:pPr>
        <w:pStyle w:val="Indenta"/>
        <w:rPr>
          <w:snapToGrid w:val="0"/>
        </w:rPr>
      </w:pPr>
      <w:r>
        <w:rPr>
          <w:snapToGrid w:val="0"/>
        </w:rPr>
        <w:tab/>
        <w:t>(c)</w:t>
      </w:r>
      <w:r>
        <w:rPr>
          <w:snapToGrid w:val="0"/>
        </w:rPr>
        <w:tab/>
        <w:t>a community service requirement under section 67.</w:t>
      </w:r>
    </w:p>
    <w:p w:rsidR="00B06C9B" w:rsidRDefault="00E802E7">
      <w:pPr>
        <w:pStyle w:val="Heading5"/>
        <w:rPr>
          <w:snapToGrid w:val="0"/>
        </w:rPr>
      </w:pPr>
      <w:bookmarkStart w:id="213" w:name="_Toc57215103"/>
      <w:r>
        <w:rPr>
          <w:rStyle w:val="CharSectno"/>
        </w:rPr>
        <w:t>65</w:t>
      </w:r>
      <w:r>
        <w:rPr>
          <w:snapToGrid w:val="0"/>
        </w:rPr>
        <w:t>.</w:t>
      </w:r>
      <w:r>
        <w:rPr>
          <w:snapToGrid w:val="0"/>
        </w:rPr>
        <w:tab/>
        <w:t>Supervision requirement</w:t>
      </w:r>
      <w:bookmarkEnd w:id="213"/>
    </w:p>
    <w:p w:rsidR="00B06C9B" w:rsidRDefault="00E802E7">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rsidR="00B06C9B" w:rsidRDefault="00E802E7">
      <w:pPr>
        <w:pStyle w:val="Indenta"/>
        <w:rPr>
          <w:snapToGrid w:val="0"/>
        </w:rPr>
      </w:pPr>
      <w:r>
        <w:rPr>
          <w:snapToGrid w:val="0"/>
        </w:rPr>
        <w:tab/>
        <w:t>(a)</w:t>
      </w:r>
      <w:r>
        <w:rPr>
          <w:snapToGrid w:val="0"/>
        </w:rPr>
        <w:tab/>
        <w:t>rehabilitating the offender;</w:t>
      </w:r>
    </w:p>
    <w:p w:rsidR="00B06C9B" w:rsidRDefault="00E802E7">
      <w:pPr>
        <w:pStyle w:val="Indenta"/>
        <w:rPr>
          <w:snapToGrid w:val="0"/>
        </w:rPr>
      </w:pPr>
      <w:r>
        <w:rPr>
          <w:snapToGrid w:val="0"/>
        </w:rPr>
        <w:tab/>
        <w:t>(b)</w:t>
      </w:r>
      <w:r>
        <w:rPr>
          <w:snapToGrid w:val="0"/>
        </w:rPr>
        <w:tab/>
        <w:t>ensuring the offender complies with any direction given by the court when imposing the requirement.</w:t>
      </w:r>
    </w:p>
    <w:p w:rsidR="00B06C9B" w:rsidRDefault="00E802E7">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rsidR="00B06C9B" w:rsidRDefault="00E802E7">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rsidR="00B06C9B" w:rsidRDefault="00E802E7">
      <w:pPr>
        <w:pStyle w:val="Indenta"/>
        <w:rPr>
          <w:snapToGrid w:val="0"/>
        </w:rPr>
      </w:pPr>
      <w:r>
        <w:rPr>
          <w:snapToGrid w:val="0"/>
        </w:rPr>
        <w:tab/>
        <w:t>(a)</w:t>
      </w:r>
      <w:r>
        <w:rPr>
          <w:snapToGrid w:val="0"/>
        </w:rPr>
        <w:tab/>
        <w:t>the effect of which could be achieved by imposing a programme requirement or a community service requirement; or</w:t>
      </w:r>
    </w:p>
    <w:p w:rsidR="00B06C9B" w:rsidRDefault="00E802E7">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rsidR="00B06C9B" w:rsidRDefault="00E802E7">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rsidR="00B06C9B" w:rsidRDefault="00E802E7">
      <w:pPr>
        <w:pStyle w:val="Subsection"/>
        <w:rPr>
          <w:snapToGrid w:val="0"/>
        </w:rPr>
      </w:pPr>
      <w:r>
        <w:rPr>
          <w:snapToGrid w:val="0"/>
        </w:rPr>
        <w:tab/>
        <w:t>(5)</w:t>
      </w:r>
      <w:r>
        <w:rPr>
          <w:snapToGrid w:val="0"/>
        </w:rPr>
        <w:tab/>
        <w:t>If an offender does not comply with subsection (4), he or she is to be taken to have breached the supervision requirement.</w:t>
      </w:r>
    </w:p>
    <w:p w:rsidR="00B06C9B" w:rsidRDefault="00E802E7">
      <w:pPr>
        <w:pStyle w:val="Subsection"/>
        <w:rPr>
          <w:snapToGrid w:val="0"/>
        </w:rPr>
      </w:pPr>
      <w:r>
        <w:rPr>
          <w:snapToGrid w:val="0"/>
        </w:rPr>
        <w:tab/>
        <w:t>(6)</w:t>
      </w:r>
      <w:r>
        <w:rPr>
          <w:snapToGrid w:val="0"/>
        </w:rPr>
        <w:tab/>
        <w:t>A supervision requirement ceases to be in force when the CBO ceases to be in force.</w:t>
      </w:r>
    </w:p>
    <w:p w:rsidR="00B06C9B" w:rsidRDefault="00E802E7">
      <w:pPr>
        <w:pStyle w:val="Heading5"/>
        <w:rPr>
          <w:snapToGrid w:val="0"/>
        </w:rPr>
      </w:pPr>
      <w:bookmarkStart w:id="214" w:name="_Toc57215104"/>
      <w:r>
        <w:rPr>
          <w:rStyle w:val="CharSectno"/>
        </w:rPr>
        <w:t>66</w:t>
      </w:r>
      <w:r>
        <w:rPr>
          <w:snapToGrid w:val="0"/>
        </w:rPr>
        <w:t>.</w:t>
      </w:r>
      <w:r>
        <w:rPr>
          <w:snapToGrid w:val="0"/>
        </w:rPr>
        <w:tab/>
        <w:t>Programme requirement</w:t>
      </w:r>
      <w:bookmarkEnd w:id="214"/>
    </w:p>
    <w:p w:rsidR="00B06C9B" w:rsidRDefault="00E802E7">
      <w:pPr>
        <w:pStyle w:val="Subsection"/>
        <w:rPr>
          <w:snapToGrid w:val="0"/>
        </w:rPr>
      </w:pPr>
      <w:r>
        <w:rPr>
          <w:snapToGrid w:val="0"/>
        </w:rPr>
        <w:tab/>
        <w:t>(1)</w:t>
      </w:r>
      <w:r>
        <w:rPr>
          <w:snapToGrid w:val="0"/>
        </w:rPr>
        <w:tab/>
        <w:t>The purpose of a programme requirement is —</w:t>
      </w:r>
    </w:p>
    <w:p w:rsidR="00B06C9B" w:rsidRDefault="00E802E7">
      <w:pPr>
        <w:pStyle w:val="Indenta"/>
        <w:rPr>
          <w:snapToGrid w:val="0"/>
        </w:rPr>
      </w:pPr>
      <w:r>
        <w:rPr>
          <w:snapToGrid w:val="0"/>
        </w:rPr>
        <w:tab/>
        <w:t>(a)</w:t>
      </w:r>
      <w:r>
        <w:rPr>
          <w:snapToGrid w:val="0"/>
        </w:rPr>
        <w:tab/>
        <w:t>to allow for any personal factors which contributed to the offender’s criminal behaviour to be assessed; and</w:t>
      </w:r>
    </w:p>
    <w:p w:rsidR="00B06C9B" w:rsidRDefault="00E802E7">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rsidR="00B06C9B" w:rsidRDefault="00E802E7">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rsidR="00B06C9B" w:rsidRDefault="00E802E7">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rsidR="00B06C9B" w:rsidRDefault="00E802E7">
      <w:pPr>
        <w:pStyle w:val="Indenta"/>
        <w:rPr>
          <w:snapToGrid w:val="0"/>
        </w:rPr>
      </w:pPr>
      <w:r>
        <w:rPr>
          <w:snapToGrid w:val="0"/>
        </w:rPr>
        <w:tab/>
        <w:t>(b)</w:t>
      </w:r>
      <w:r>
        <w:rPr>
          <w:snapToGrid w:val="0"/>
        </w:rPr>
        <w:tab/>
        <w:t>undergoing assessment and, if necessary, appropriate treatment in relation to the abuse of alcohol, drugs or other substances;</w:t>
      </w:r>
    </w:p>
    <w:p w:rsidR="00B06C9B" w:rsidRDefault="00E802E7">
      <w:pPr>
        <w:pStyle w:val="Indenta"/>
        <w:rPr>
          <w:snapToGrid w:val="0"/>
        </w:rPr>
      </w:pPr>
      <w:r>
        <w:rPr>
          <w:snapToGrid w:val="0"/>
        </w:rPr>
        <w:tab/>
        <w:t>(c)</w:t>
      </w:r>
      <w:r>
        <w:rPr>
          <w:snapToGrid w:val="0"/>
        </w:rPr>
        <w:tab/>
        <w:t>attending educational, vocational, or personal development programmes or courses;</w:t>
      </w:r>
    </w:p>
    <w:p w:rsidR="00B06C9B" w:rsidRDefault="00E802E7">
      <w:pPr>
        <w:pStyle w:val="Indenta"/>
        <w:rPr>
          <w:snapToGrid w:val="0"/>
        </w:rPr>
      </w:pPr>
      <w:r>
        <w:rPr>
          <w:snapToGrid w:val="0"/>
        </w:rPr>
        <w:tab/>
        <w:t>(d)</w:t>
      </w:r>
      <w:r>
        <w:rPr>
          <w:snapToGrid w:val="0"/>
        </w:rPr>
        <w:tab/>
        <w:t>residing at a specified place for the purposes of</w:t>
      </w:r>
      <w:r>
        <w:t xml:space="preserve"> any matter in paragraph (a), (b) or (c);</w:t>
      </w:r>
    </w:p>
    <w:p w:rsidR="00B06C9B" w:rsidRDefault="00E802E7">
      <w:pPr>
        <w:pStyle w:val="Indenta"/>
        <w:rPr>
          <w:snapToGrid w:val="0"/>
        </w:rPr>
      </w:pPr>
      <w:r>
        <w:rPr>
          <w:snapToGrid w:val="0"/>
        </w:rPr>
        <w:tab/>
        <w:t>(e)</w:t>
      </w:r>
      <w:r>
        <w:rPr>
          <w:snapToGrid w:val="0"/>
        </w:rPr>
        <w:tab/>
        <w:t>more than one of the above.</w:t>
      </w:r>
    </w:p>
    <w:p w:rsidR="00B06C9B" w:rsidRDefault="00E802E7">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rsidR="00B06C9B" w:rsidRDefault="00E802E7">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rsidR="00B06C9B" w:rsidRDefault="00E802E7">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rsidR="00B06C9B" w:rsidRDefault="00E802E7">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rsidR="00B06C9B" w:rsidRDefault="00E802E7">
      <w:pPr>
        <w:pStyle w:val="Subsection"/>
        <w:rPr>
          <w:snapToGrid w:val="0"/>
        </w:rPr>
      </w:pPr>
      <w:r>
        <w:rPr>
          <w:snapToGrid w:val="0"/>
        </w:rPr>
        <w:tab/>
        <w:t>(7)</w:t>
      </w:r>
      <w:r>
        <w:rPr>
          <w:snapToGrid w:val="0"/>
        </w:rPr>
        <w:tab/>
        <w:t>A CCO must not give notice unless satisfied that the offender has complied with the programme requirement.</w:t>
      </w:r>
    </w:p>
    <w:p w:rsidR="00B06C9B" w:rsidRDefault="00E802E7">
      <w:pPr>
        <w:pStyle w:val="Footnotesection"/>
      </w:pPr>
      <w:r>
        <w:tab/>
        <w:t>[Section 66 amended: No. 50 of 2003 s. 7; No. 27 of 2004 s. 6(4)</w:t>
      </w:r>
      <w:r>
        <w:rPr>
          <w:spacing w:val="-4"/>
        </w:rPr>
        <w:t>; No. 47 of 2011 s.</w:t>
      </w:r>
      <w:r>
        <w:t> 26(3).]</w:t>
      </w:r>
    </w:p>
    <w:p w:rsidR="00B06C9B" w:rsidRDefault="00E802E7">
      <w:pPr>
        <w:pStyle w:val="Heading5"/>
        <w:rPr>
          <w:snapToGrid w:val="0"/>
        </w:rPr>
      </w:pPr>
      <w:bookmarkStart w:id="215" w:name="_Toc57215105"/>
      <w:r>
        <w:rPr>
          <w:rStyle w:val="CharSectno"/>
        </w:rPr>
        <w:t>67</w:t>
      </w:r>
      <w:r>
        <w:rPr>
          <w:snapToGrid w:val="0"/>
        </w:rPr>
        <w:t>.</w:t>
      </w:r>
      <w:r>
        <w:rPr>
          <w:snapToGrid w:val="0"/>
        </w:rPr>
        <w:tab/>
        <w:t>Community service requirement</w:t>
      </w:r>
      <w:bookmarkEnd w:id="215"/>
    </w:p>
    <w:p w:rsidR="00B06C9B" w:rsidRDefault="00E802E7">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rsidR="00B06C9B" w:rsidRDefault="00E802E7">
      <w:pPr>
        <w:pStyle w:val="Subsection"/>
        <w:keepNext/>
        <w:keepLines/>
        <w:rPr>
          <w:snapToGrid w:val="0"/>
        </w:rPr>
      </w:pPr>
      <w:r>
        <w:rPr>
          <w:snapToGrid w:val="0"/>
        </w:rPr>
        <w:tab/>
        <w:t>(2)</w:t>
      </w:r>
      <w:r>
        <w:rPr>
          <w:snapToGrid w:val="0"/>
        </w:rPr>
        <w:tab/>
        <w:t>The community service requirement is a requirement that within the term of the CBO the offender —</w:t>
      </w:r>
    </w:p>
    <w:p w:rsidR="00B06C9B" w:rsidRDefault="00E802E7">
      <w:pPr>
        <w:pStyle w:val="Indenta"/>
        <w:rPr>
          <w:snapToGrid w:val="0"/>
        </w:rPr>
      </w:pPr>
      <w:r>
        <w:rPr>
          <w:snapToGrid w:val="0"/>
        </w:rPr>
        <w:tab/>
        <w:t>(a)</w:t>
      </w:r>
      <w:r>
        <w:rPr>
          <w:snapToGrid w:val="0"/>
        </w:rPr>
        <w:tab/>
        <w:t>must do unpaid community work for a number of hours set by the court; and</w:t>
      </w:r>
    </w:p>
    <w:p w:rsidR="00B06C9B" w:rsidRDefault="00E802E7">
      <w:pPr>
        <w:pStyle w:val="Indenta"/>
        <w:rPr>
          <w:snapToGrid w:val="0"/>
        </w:rPr>
      </w:pPr>
      <w:r>
        <w:rPr>
          <w:snapToGrid w:val="0"/>
        </w:rPr>
        <w:tab/>
        <w:t>(b)</w:t>
      </w:r>
      <w:r>
        <w:rPr>
          <w:snapToGrid w:val="0"/>
        </w:rPr>
        <w:tab/>
        <w:t>must do at least 12 hours of that work in any 7 day period; and</w:t>
      </w:r>
    </w:p>
    <w:p w:rsidR="00B06C9B" w:rsidRDefault="00E802E7">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rsidR="00B06C9B" w:rsidRDefault="00E802E7">
      <w:pPr>
        <w:pStyle w:val="Subsection"/>
        <w:rPr>
          <w:snapToGrid w:val="0"/>
        </w:rPr>
      </w:pPr>
      <w:r>
        <w:rPr>
          <w:snapToGrid w:val="0"/>
        </w:rPr>
        <w:tab/>
        <w:t>(3)</w:t>
      </w:r>
      <w:r>
        <w:rPr>
          <w:snapToGrid w:val="0"/>
        </w:rPr>
        <w:tab/>
        <w:t>The number of hours set by the court must be at least 10 and not more than 120.</w:t>
      </w:r>
    </w:p>
    <w:p w:rsidR="00B06C9B" w:rsidRDefault="00E802E7">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rsidR="00B06C9B" w:rsidRDefault="00E802E7">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rsidR="00B06C9B" w:rsidRDefault="00E802E7">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rsidR="00B06C9B" w:rsidRDefault="00E802E7">
      <w:pPr>
        <w:pStyle w:val="Footnotesection"/>
      </w:pPr>
      <w:r>
        <w:tab/>
        <w:t>[Section 67 amended: No. 50 of 2003 s. 29(3); No. 65 of 2006 s. 49; No. 3 of 2008 s. 19.]</w:t>
      </w:r>
    </w:p>
    <w:p w:rsidR="00B06C9B" w:rsidRDefault="00E802E7">
      <w:pPr>
        <w:pStyle w:val="Heading5"/>
      </w:pPr>
      <w:bookmarkStart w:id="216" w:name="_Toc57215106"/>
      <w:r w:rsidRPr="0095690D">
        <w:rPr>
          <w:rStyle w:val="CharSectno"/>
        </w:rPr>
        <w:t>67A</w:t>
      </w:r>
      <w:r>
        <w:t>.</w:t>
      </w:r>
      <w:r>
        <w:tab/>
        <w:t>Electronic monitoring requirement</w:t>
      </w:r>
      <w:bookmarkEnd w:id="216"/>
    </w:p>
    <w:p w:rsidR="00B06C9B" w:rsidRDefault="00E802E7">
      <w:pPr>
        <w:pStyle w:val="Subsection"/>
      </w:pPr>
      <w:r>
        <w:tab/>
        <w:t>(1)</w:t>
      </w:r>
      <w:r>
        <w:tab/>
        <w:t>This section applies if an offence in respect of which a CBO may apply is a family violence offence and the offender is a serial family violence offender.</w:t>
      </w:r>
    </w:p>
    <w:p w:rsidR="00B06C9B" w:rsidRDefault="00E802E7">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rsidR="00B06C9B" w:rsidRDefault="00E802E7">
      <w:pPr>
        <w:pStyle w:val="Subsection"/>
      </w:pPr>
      <w:r>
        <w:tab/>
        <w:t>(3)</w:t>
      </w:r>
      <w:r>
        <w:tab/>
        <w:t>The purpose of electronic monitoring of an offender subject to a CBO is to enable the location of the offender to be monitored.</w:t>
      </w:r>
    </w:p>
    <w:p w:rsidR="00B06C9B" w:rsidRDefault="00E802E7">
      <w:pPr>
        <w:pStyle w:val="Subsection"/>
      </w:pPr>
      <w:r>
        <w:tab/>
        <w:t>(4)</w:t>
      </w:r>
      <w:r>
        <w:tab/>
        <w:t>An electronic monitoring requirement may be imposed only if the court has received a report from the CEO (corrections) about the suitability of electronic monitoring in the particular case.</w:t>
      </w:r>
    </w:p>
    <w:p w:rsidR="00B06C9B" w:rsidRDefault="00E802E7">
      <w:pPr>
        <w:pStyle w:val="Subsection"/>
      </w:pPr>
      <w:r>
        <w:tab/>
        <w:t>(5)</w:t>
      </w:r>
      <w:r>
        <w:tab/>
        <w:t>If a court considers that electronic monitoring should occur in a particular case, the court may impose an electronic monitoring requirement under this section.</w:t>
      </w:r>
    </w:p>
    <w:p w:rsidR="00B06C9B" w:rsidRDefault="00E802E7">
      <w:pPr>
        <w:pStyle w:val="Subsection"/>
      </w:pPr>
      <w:r>
        <w:tab/>
        <w:t>(6)</w:t>
      </w:r>
      <w:r>
        <w:tab/>
        <w:t xml:space="preserve">If an electronic monitoring requirement is imposed, a CCO may do 1 or both of the following — </w:t>
      </w:r>
    </w:p>
    <w:p w:rsidR="00B06C9B" w:rsidRDefault="00E802E7">
      <w:pPr>
        <w:pStyle w:val="Indenta"/>
      </w:pPr>
      <w:r>
        <w:tab/>
        <w:t>(a)</w:t>
      </w:r>
      <w:r>
        <w:tab/>
        <w:t>direct the offender to wear an approved electronic monitoring device;</w:t>
      </w:r>
    </w:p>
    <w:p w:rsidR="00B06C9B" w:rsidRDefault="00E802E7">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rsidR="00B06C9B" w:rsidRDefault="00E802E7">
      <w:pPr>
        <w:pStyle w:val="Subsection"/>
      </w:pPr>
      <w:r>
        <w:tab/>
        <w:t>(7)</w:t>
      </w:r>
      <w:r>
        <w:tab/>
        <w:t>The term of an electronic monitoring requirement must be set by the court when it imposes the requirement.</w:t>
      </w:r>
    </w:p>
    <w:p w:rsidR="00B06C9B" w:rsidRDefault="00E802E7">
      <w:pPr>
        <w:pStyle w:val="Subsection"/>
      </w:pPr>
      <w:r>
        <w:tab/>
        <w:t>(8)</w:t>
      </w:r>
      <w:r>
        <w:tab/>
        <w:t>An electronic monitoring requirement ceases to be in force when its term ends, or when the CBO ceases to be in force, whichever happens first.</w:t>
      </w:r>
    </w:p>
    <w:p w:rsidR="00B06C9B" w:rsidRDefault="00E802E7">
      <w:pPr>
        <w:pStyle w:val="Footnotesection"/>
      </w:pPr>
      <w:r>
        <w:tab/>
        <w:t>[Section 67A inserted: No. 30 of 2020 s. 21.]</w:t>
      </w:r>
    </w:p>
    <w:p w:rsidR="00B06C9B" w:rsidRDefault="00E802E7">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rsidR="00B06C9B" w:rsidRDefault="00E802E7">
      <w:pPr>
        <w:pStyle w:val="Heading2"/>
      </w:pPr>
      <w:bookmarkStart w:id="217" w:name="_Toc57120541"/>
      <w:bookmarkStart w:id="218" w:name="_Toc57126555"/>
      <w:bookmarkStart w:id="219" w:name="_Toc57127585"/>
      <w:bookmarkStart w:id="220" w:name="_Toc57213836"/>
      <w:bookmarkStart w:id="221" w:name="_Toc57215107"/>
      <w:r>
        <w:rPr>
          <w:rStyle w:val="CharPartNo"/>
        </w:rPr>
        <w:t>Part 10</w:t>
      </w:r>
      <w:r>
        <w:rPr>
          <w:rStyle w:val="CharDivNo"/>
        </w:rPr>
        <w:t> </w:t>
      </w:r>
      <w:r>
        <w:t>—</w:t>
      </w:r>
      <w:r>
        <w:rPr>
          <w:rStyle w:val="CharDivText"/>
        </w:rPr>
        <w:t> </w:t>
      </w:r>
      <w:r>
        <w:rPr>
          <w:rStyle w:val="CharPartText"/>
        </w:rPr>
        <w:t>Intensive supervision order</w:t>
      </w:r>
      <w:bookmarkEnd w:id="217"/>
      <w:bookmarkEnd w:id="218"/>
      <w:bookmarkEnd w:id="219"/>
      <w:bookmarkEnd w:id="220"/>
      <w:bookmarkEnd w:id="221"/>
    </w:p>
    <w:p w:rsidR="00B06C9B" w:rsidRDefault="00E802E7">
      <w:pPr>
        <w:pStyle w:val="Heading5"/>
        <w:rPr>
          <w:snapToGrid w:val="0"/>
        </w:rPr>
      </w:pPr>
      <w:bookmarkStart w:id="222" w:name="_Toc57215108"/>
      <w:r>
        <w:rPr>
          <w:rStyle w:val="CharSectno"/>
        </w:rPr>
        <w:t>68</w:t>
      </w:r>
      <w:r>
        <w:rPr>
          <w:snapToGrid w:val="0"/>
        </w:rPr>
        <w:t>.</w:t>
      </w:r>
      <w:r>
        <w:rPr>
          <w:snapToGrid w:val="0"/>
        </w:rPr>
        <w:tab/>
        <w:t>Pre</w:t>
      </w:r>
      <w:r>
        <w:rPr>
          <w:snapToGrid w:val="0"/>
        </w:rPr>
        <w:noBreakHyphen/>
        <w:t>sentence report mandatory before imposing ISO</w:t>
      </w:r>
      <w:bookmarkEnd w:id="222"/>
    </w:p>
    <w:p w:rsidR="00B06C9B" w:rsidRDefault="00E802E7">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rsidR="00B06C9B" w:rsidRDefault="00E802E7">
      <w:pPr>
        <w:pStyle w:val="Heading5"/>
        <w:rPr>
          <w:snapToGrid w:val="0"/>
        </w:rPr>
      </w:pPr>
      <w:bookmarkStart w:id="223" w:name="_Toc57215109"/>
      <w:r>
        <w:rPr>
          <w:rStyle w:val="CharSectno"/>
        </w:rPr>
        <w:t>69</w:t>
      </w:r>
      <w:r>
        <w:rPr>
          <w:snapToGrid w:val="0"/>
        </w:rPr>
        <w:t>.</w:t>
      </w:r>
      <w:r>
        <w:rPr>
          <w:snapToGrid w:val="0"/>
        </w:rPr>
        <w:tab/>
        <w:t>ISO, nature of</w:t>
      </w:r>
      <w:bookmarkEnd w:id="223"/>
    </w:p>
    <w:p w:rsidR="00B06C9B" w:rsidRDefault="00E802E7">
      <w:pPr>
        <w:pStyle w:val="Subsection"/>
        <w:rPr>
          <w:snapToGrid w:val="0"/>
        </w:rPr>
      </w:pPr>
      <w:r>
        <w:rPr>
          <w:snapToGrid w:val="0"/>
        </w:rPr>
        <w:tab/>
        <w:t>(1)</w:t>
      </w:r>
      <w:r>
        <w:rPr>
          <w:snapToGrid w:val="0"/>
        </w:rPr>
        <w:tab/>
        <w:t>An ISO is an order —</w:t>
      </w:r>
    </w:p>
    <w:p w:rsidR="00B06C9B" w:rsidRDefault="00E802E7">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rsidR="00B06C9B" w:rsidRDefault="00E802E7">
      <w:pPr>
        <w:pStyle w:val="Indenta"/>
        <w:rPr>
          <w:snapToGrid w:val="0"/>
        </w:rPr>
      </w:pPr>
      <w:r>
        <w:rPr>
          <w:snapToGrid w:val="0"/>
        </w:rPr>
        <w:tab/>
        <w:t>(b)</w:t>
      </w:r>
      <w:r>
        <w:rPr>
          <w:snapToGrid w:val="0"/>
        </w:rPr>
        <w:tab/>
        <w:t>that the offender —</w:t>
      </w:r>
    </w:p>
    <w:p w:rsidR="00B06C9B" w:rsidRDefault="00E802E7">
      <w:pPr>
        <w:pStyle w:val="Indenti"/>
        <w:rPr>
          <w:snapToGrid w:val="0"/>
        </w:rPr>
      </w:pPr>
      <w:r>
        <w:rPr>
          <w:snapToGrid w:val="0"/>
        </w:rPr>
        <w:tab/>
        <w:t>(i)</w:t>
      </w:r>
      <w:r>
        <w:rPr>
          <w:snapToGrid w:val="0"/>
        </w:rPr>
        <w:tab/>
        <w:t>must comply with the supervision requirement in section 71; and</w:t>
      </w:r>
    </w:p>
    <w:p w:rsidR="00B06C9B" w:rsidRDefault="00E802E7">
      <w:pPr>
        <w:pStyle w:val="Indenti"/>
        <w:rPr>
          <w:snapToGrid w:val="0"/>
        </w:rPr>
      </w:pPr>
      <w:r>
        <w:rPr>
          <w:snapToGrid w:val="0"/>
        </w:rPr>
        <w:tab/>
        <w:t>(ii)</w:t>
      </w:r>
      <w:r>
        <w:rPr>
          <w:snapToGrid w:val="0"/>
        </w:rPr>
        <w:tab/>
        <w:t>must comply with such of the primary requirements in section 72 as the court imposes; and</w:t>
      </w:r>
    </w:p>
    <w:p w:rsidR="00B06C9B" w:rsidRDefault="00E802E7">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rsidR="00B06C9B" w:rsidRDefault="00E802E7">
      <w:pPr>
        <w:pStyle w:val="Subsection"/>
        <w:rPr>
          <w:snapToGrid w:val="0"/>
        </w:rPr>
      </w:pPr>
      <w:r>
        <w:rPr>
          <w:snapToGrid w:val="0"/>
        </w:rPr>
        <w:tab/>
        <w:t>(2)</w:t>
      </w:r>
      <w:r>
        <w:rPr>
          <w:snapToGrid w:val="0"/>
        </w:rPr>
        <w:tab/>
        <w:t>Every ISO contains the supervision requirement in section 71.</w:t>
      </w:r>
    </w:p>
    <w:p w:rsidR="00B06C9B" w:rsidRDefault="00E802E7">
      <w:pPr>
        <w:pStyle w:val="Subsection"/>
        <w:rPr>
          <w:snapToGrid w:val="0"/>
        </w:rPr>
      </w:pPr>
      <w:r>
        <w:rPr>
          <w:snapToGrid w:val="0"/>
        </w:rPr>
        <w:tab/>
        <w:t>(3)</w:t>
      </w:r>
      <w:r>
        <w:rPr>
          <w:snapToGrid w:val="0"/>
        </w:rPr>
        <w:tab/>
        <w:t>A court imposing an ISO may impose any or all of the primary requirements in section 72.</w:t>
      </w:r>
    </w:p>
    <w:p w:rsidR="00B06C9B" w:rsidRDefault="00E802E7">
      <w:pPr>
        <w:pStyle w:val="Subsection"/>
        <w:rPr>
          <w:snapToGrid w:val="0"/>
        </w:rPr>
      </w:pPr>
      <w:r>
        <w:rPr>
          <w:snapToGrid w:val="0"/>
        </w:rPr>
        <w:tab/>
        <w:t>(4)</w:t>
      </w:r>
      <w:r>
        <w:rPr>
          <w:snapToGrid w:val="0"/>
        </w:rPr>
        <w:tab/>
        <w:t>An offender who —</w:t>
      </w:r>
    </w:p>
    <w:p w:rsidR="00B06C9B" w:rsidRDefault="00E802E7">
      <w:pPr>
        <w:pStyle w:val="Indenta"/>
        <w:rPr>
          <w:snapToGrid w:val="0"/>
        </w:rPr>
      </w:pPr>
      <w:r>
        <w:rPr>
          <w:snapToGrid w:val="0"/>
        </w:rPr>
        <w:tab/>
        <w:t>(a)</w:t>
      </w:r>
      <w:r>
        <w:rPr>
          <w:snapToGrid w:val="0"/>
        </w:rPr>
        <w:tab/>
        <w:t>commits an offence during the term of his or her ISO is liable to be dealt with under Division 3 of Part 18;</w:t>
      </w:r>
    </w:p>
    <w:p w:rsidR="00B06C9B" w:rsidRDefault="00E802E7">
      <w:pPr>
        <w:pStyle w:val="Indenta"/>
        <w:rPr>
          <w:snapToGrid w:val="0"/>
        </w:rPr>
      </w:pPr>
      <w:r>
        <w:rPr>
          <w:snapToGrid w:val="0"/>
        </w:rPr>
        <w:tab/>
        <w:t>(b)</w:t>
      </w:r>
      <w:r>
        <w:rPr>
          <w:snapToGrid w:val="0"/>
        </w:rPr>
        <w:tab/>
        <w:t>breaches his or her ISO is liable to be dealt with under Division 4 of Part 18.</w:t>
      </w:r>
    </w:p>
    <w:p w:rsidR="00B06C9B" w:rsidRDefault="00E802E7">
      <w:pPr>
        <w:pStyle w:val="Subsection"/>
        <w:rPr>
          <w:snapToGrid w:val="0"/>
        </w:rPr>
      </w:pPr>
      <w:r>
        <w:rPr>
          <w:snapToGrid w:val="0"/>
        </w:rPr>
        <w:tab/>
        <w:t>(5)</w:t>
      </w:r>
      <w:r>
        <w:rPr>
          <w:snapToGrid w:val="0"/>
        </w:rPr>
        <w:tab/>
        <w:t>An ISO ceases to be in force when its term ends or a court cancels it, whichever happens first.</w:t>
      </w:r>
    </w:p>
    <w:p w:rsidR="00B06C9B" w:rsidRDefault="00E802E7">
      <w:pPr>
        <w:pStyle w:val="Subsection"/>
        <w:rPr>
          <w:snapToGrid w:val="0"/>
        </w:rPr>
      </w:pPr>
      <w:r>
        <w:rPr>
          <w:snapToGrid w:val="0"/>
        </w:rPr>
        <w:tab/>
        <w:t>(6)</w:t>
      </w:r>
      <w:r>
        <w:rPr>
          <w:snapToGrid w:val="0"/>
        </w:rPr>
        <w:tab/>
        <w:t>The term of an ISO must be set by the court and must be at least 6 months and not more than 24 months.</w:t>
      </w:r>
    </w:p>
    <w:p w:rsidR="00B06C9B" w:rsidRDefault="00E802E7">
      <w:pPr>
        <w:pStyle w:val="Subsection"/>
        <w:rPr>
          <w:snapToGrid w:val="0"/>
        </w:rPr>
      </w:pPr>
      <w:r>
        <w:rPr>
          <w:snapToGrid w:val="0"/>
        </w:rPr>
        <w:tab/>
        <w:t>(7)</w:t>
      </w:r>
      <w:r>
        <w:rPr>
          <w:snapToGrid w:val="0"/>
        </w:rPr>
        <w:tab/>
        <w:t>The term of an ISO begins on the day the order is imposed.</w:t>
      </w:r>
    </w:p>
    <w:p w:rsidR="00B06C9B" w:rsidRDefault="00E802E7">
      <w:pPr>
        <w:pStyle w:val="Heading5"/>
        <w:rPr>
          <w:snapToGrid w:val="0"/>
        </w:rPr>
      </w:pPr>
      <w:bookmarkStart w:id="224" w:name="_Toc57215110"/>
      <w:r>
        <w:rPr>
          <w:rStyle w:val="CharSectno"/>
        </w:rPr>
        <w:t>70</w:t>
      </w:r>
      <w:r>
        <w:rPr>
          <w:snapToGrid w:val="0"/>
        </w:rPr>
        <w:t>.</w:t>
      </w:r>
      <w:r>
        <w:rPr>
          <w:snapToGrid w:val="0"/>
        </w:rPr>
        <w:tab/>
        <w:t>ISO, standard obligations of</w:t>
      </w:r>
      <w:bookmarkEnd w:id="224"/>
    </w:p>
    <w:p w:rsidR="00B06C9B" w:rsidRDefault="00E802E7">
      <w:pPr>
        <w:pStyle w:val="Subsection"/>
        <w:rPr>
          <w:snapToGrid w:val="0"/>
        </w:rPr>
      </w:pPr>
      <w:r>
        <w:rPr>
          <w:snapToGrid w:val="0"/>
        </w:rPr>
        <w:tab/>
      </w:r>
      <w:r>
        <w:rPr>
          <w:snapToGrid w:val="0"/>
        </w:rPr>
        <w:tab/>
        <w:t>The standard obligations of an ISO are that the offender —</w:t>
      </w:r>
    </w:p>
    <w:p w:rsidR="00B06C9B" w:rsidRDefault="00E802E7">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rsidR="00B06C9B" w:rsidRDefault="00E802E7">
      <w:pPr>
        <w:pStyle w:val="Indenta"/>
        <w:spacing w:before="60"/>
        <w:rPr>
          <w:snapToGrid w:val="0"/>
        </w:rPr>
      </w:pPr>
      <w:r>
        <w:rPr>
          <w:snapToGrid w:val="0"/>
        </w:rPr>
        <w:tab/>
        <w:t>(b)</w:t>
      </w:r>
      <w:r>
        <w:rPr>
          <w:snapToGrid w:val="0"/>
        </w:rPr>
        <w:tab/>
        <w:t>must not change address or place of employment without the prior permission of a CCO; and</w:t>
      </w:r>
    </w:p>
    <w:p w:rsidR="00B06C9B" w:rsidRDefault="00E802E7">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rsidR="00B06C9B" w:rsidRDefault="00E802E7">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rsidR="00B06C9B" w:rsidRDefault="00E802E7">
      <w:pPr>
        <w:pStyle w:val="Footnotesection"/>
      </w:pPr>
      <w:r>
        <w:tab/>
        <w:t>[Section 70 amended: No. 50 of 2003 s. 29(3); No. 65 of 2006 s. 49.]</w:t>
      </w:r>
    </w:p>
    <w:p w:rsidR="00B06C9B" w:rsidRDefault="00E802E7">
      <w:pPr>
        <w:pStyle w:val="Footnotesection"/>
        <w:spacing w:before="140"/>
        <w:ind w:left="890" w:hanging="890"/>
      </w:pPr>
      <w:r>
        <w:tab/>
        <w:t>[Section 70. Modifications to be applied in order to give effect to Cross-border Justice Act 2008: section altered 1 Nov 2009. See endnote 1M.]</w:t>
      </w:r>
    </w:p>
    <w:p w:rsidR="00B06C9B" w:rsidRDefault="00E802E7">
      <w:pPr>
        <w:pStyle w:val="Heading5"/>
        <w:rPr>
          <w:snapToGrid w:val="0"/>
        </w:rPr>
      </w:pPr>
      <w:bookmarkStart w:id="225" w:name="_Toc57215111"/>
      <w:r>
        <w:rPr>
          <w:rStyle w:val="CharSectno"/>
        </w:rPr>
        <w:t>71</w:t>
      </w:r>
      <w:r>
        <w:rPr>
          <w:snapToGrid w:val="0"/>
        </w:rPr>
        <w:t>.</w:t>
      </w:r>
      <w:r>
        <w:rPr>
          <w:snapToGrid w:val="0"/>
        </w:rPr>
        <w:tab/>
        <w:t>Supervision requirement</w:t>
      </w:r>
      <w:bookmarkEnd w:id="225"/>
    </w:p>
    <w:p w:rsidR="00B06C9B" w:rsidRDefault="00E802E7">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rsidR="00B06C9B" w:rsidRDefault="00E802E7">
      <w:pPr>
        <w:pStyle w:val="Indenta"/>
        <w:spacing w:before="60"/>
        <w:rPr>
          <w:snapToGrid w:val="0"/>
        </w:rPr>
      </w:pPr>
      <w:r>
        <w:rPr>
          <w:snapToGrid w:val="0"/>
        </w:rPr>
        <w:tab/>
        <w:t>(a)</w:t>
      </w:r>
      <w:r>
        <w:rPr>
          <w:snapToGrid w:val="0"/>
        </w:rPr>
        <w:tab/>
        <w:t>rehabilitating the offender;</w:t>
      </w:r>
    </w:p>
    <w:p w:rsidR="00B06C9B" w:rsidRDefault="00E802E7">
      <w:pPr>
        <w:pStyle w:val="Indenta"/>
        <w:spacing w:before="60"/>
        <w:rPr>
          <w:snapToGrid w:val="0"/>
        </w:rPr>
      </w:pPr>
      <w:r>
        <w:rPr>
          <w:snapToGrid w:val="0"/>
        </w:rPr>
        <w:tab/>
        <w:t>(b)</w:t>
      </w:r>
      <w:r>
        <w:rPr>
          <w:snapToGrid w:val="0"/>
        </w:rPr>
        <w:tab/>
        <w:t>ensuring the offender complies with any direction given by the court when imposing the requirement.</w:t>
      </w:r>
    </w:p>
    <w:p w:rsidR="00B06C9B" w:rsidRDefault="00E802E7">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rsidR="00B06C9B" w:rsidRDefault="00E802E7">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rsidR="00B06C9B" w:rsidRDefault="00E802E7">
      <w:pPr>
        <w:pStyle w:val="Indenta"/>
        <w:rPr>
          <w:snapToGrid w:val="0"/>
        </w:rPr>
      </w:pPr>
      <w:r>
        <w:rPr>
          <w:snapToGrid w:val="0"/>
        </w:rPr>
        <w:tab/>
        <w:t>(a)</w:t>
      </w:r>
      <w:r>
        <w:rPr>
          <w:snapToGrid w:val="0"/>
        </w:rPr>
        <w:tab/>
        <w:t>the effect of which could be achieved by imposing a programme requirement or a community service requirement; or</w:t>
      </w:r>
    </w:p>
    <w:p w:rsidR="00B06C9B" w:rsidRDefault="00E802E7">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rsidR="00B06C9B" w:rsidRDefault="00E802E7">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rsidR="00B06C9B" w:rsidRDefault="00E802E7">
      <w:pPr>
        <w:pStyle w:val="Subsection"/>
        <w:rPr>
          <w:snapToGrid w:val="0"/>
        </w:rPr>
      </w:pPr>
      <w:r>
        <w:rPr>
          <w:snapToGrid w:val="0"/>
        </w:rPr>
        <w:tab/>
        <w:t>(5)</w:t>
      </w:r>
      <w:r>
        <w:rPr>
          <w:snapToGrid w:val="0"/>
        </w:rPr>
        <w:tab/>
        <w:t>If an offender does not comply with subsection (4), he or she is to be taken to have breached the supervision requirement.</w:t>
      </w:r>
    </w:p>
    <w:p w:rsidR="00B06C9B" w:rsidRDefault="00E802E7">
      <w:pPr>
        <w:pStyle w:val="Subsection"/>
        <w:rPr>
          <w:snapToGrid w:val="0"/>
        </w:rPr>
      </w:pPr>
      <w:r>
        <w:rPr>
          <w:snapToGrid w:val="0"/>
        </w:rPr>
        <w:tab/>
        <w:t>(6)</w:t>
      </w:r>
      <w:r>
        <w:rPr>
          <w:snapToGrid w:val="0"/>
        </w:rPr>
        <w:tab/>
        <w:t>The supervision requirement ceases to be in force when the ISO ceases to be in force.</w:t>
      </w:r>
    </w:p>
    <w:p w:rsidR="00B06C9B" w:rsidRDefault="00E802E7">
      <w:pPr>
        <w:pStyle w:val="Heading5"/>
        <w:rPr>
          <w:snapToGrid w:val="0"/>
        </w:rPr>
      </w:pPr>
      <w:bookmarkStart w:id="226" w:name="_Toc57215112"/>
      <w:r>
        <w:rPr>
          <w:rStyle w:val="CharSectno"/>
        </w:rPr>
        <w:t>72</w:t>
      </w:r>
      <w:r>
        <w:rPr>
          <w:snapToGrid w:val="0"/>
        </w:rPr>
        <w:t>.</w:t>
      </w:r>
      <w:r>
        <w:rPr>
          <w:snapToGrid w:val="0"/>
        </w:rPr>
        <w:tab/>
        <w:t>ISO, primary requirements of</w:t>
      </w:r>
      <w:bookmarkEnd w:id="226"/>
    </w:p>
    <w:p w:rsidR="00B06C9B" w:rsidRDefault="00E802E7">
      <w:pPr>
        <w:pStyle w:val="Subsection"/>
        <w:rPr>
          <w:snapToGrid w:val="0"/>
        </w:rPr>
      </w:pPr>
      <w:r>
        <w:rPr>
          <w:snapToGrid w:val="0"/>
        </w:rPr>
        <w:tab/>
      </w:r>
      <w:r>
        <w:rPr>
          <w:snapToGrid w:val="0"/>
        </w:rPr>
        <w:tab/>
        <w:t>Every ISO may contain any or all of these primary requirements:</w:t>
      </w:r>
    </w:p>
    <w:p w:rsidR="00B06C9B" w:rsidRDefault="00E802E7">
      <w:pPr>
        <w:pStyle w:val="Indenta"/>
        <w:rPr>
          <w:snapToGrid w:val="0"/>
        </w:rPr>
      </w:pPr>
      <w:r>
        <w:rPr>
          <w:snapToGrid w:val="0"/>
        </w:rPr>
        <w:tab/>
        <w:t>(a)</w:t>
      </w:r>
      <w:r>
        <w:rPr>
          <w:snapToGrid w:val="0"/>
        </w:rPr>
        <w:tab/>
        <w:t>a programme requirement under section 73;</w:t>
      </w:r>
    </w:p>
    <w:p w:rsidR="00B06C9B" w:rsidRDefault="00E802E7">
      <w:pPr>
        <w:pStyle w:val="Indenta"/>
        <w:rPr>
          <w:snapToGrid w:val="0"/>
        </w:rPr>
      </w:pPr>
      <w:r>
        <w:rPr>
          <w:snapToGrid w:val="0"/>
        </w:rPr>
        <w:tab/>
        <w:t>(b)</w:t>
      </w:r>
      <w:r>
        <w:rPr>
          <w:snapToGrid w:val="0"/>
        </w:rPr>
        <w:tab/>
        <w:t>a community service requirement under section 74;</w:t>
      </w:r>
    </w:p>
    <w:p w:rsidR="00B06C9B" w:rsidRDefault="00E802E7">
      <w:pPr>
        <w:pStyle w:val="Indenta"/>
        <w:rPr>
          <w:snapToGrid w:val="0"/>
        </w:rPr>
      </w:pPr>
      <w:r>
        <w:rPr>
          <w:snapToGrid w:val="0"/>
        </w:rPr>
        <w:tab/>
        <w:t>(c)</w:t>
      </w:r>
      <w:r>
        <w:rPr>
          <w:snapToGrid w:val="0"/>
        </w:rPr>
        <w:tab/>
        <w:t>a curfew requirement under section </w:t>
      </w:r>
      <w:r>
        <w:t>75;</w:t>
      </w:r>
    </w:p>
    <w:p w:rsidR="00B06C9B" w:rsidRDefault="00E802E7">
      <w:pPr>
        <w:pStyle w:val="Indenta"/>
      </w:pPr>
      <w:r>
        <w:tab/>
        <w:t>(d)</w:t>
      </w:r>
      <w:r>
        <w:tab/>
        <w:t>an electronic monitoring requirement under section 76A.</w:t>
      </w:r>
    </w:p>
    <w:p w:rsidR="00B06C9B" w:rsidRDefault="00E802E7">
      <w:pPr>
        <w:pStyle w:val="Footnotesection"/>
      </w:pPr>
      <w:r>
        <w:tab/>
        <w:t>[Section 72 amended: No. 13 of 2020 s. 6.]</w:t>
      </w:r>
    </w:p>
    <w:p w:rsidR="00B06C9B" w:rsidRDefault="00E802E7">
      <w:pPr>
        <w:pStyle w:val="Heading5"/>
        <w:rPr>
          <w:snapToGrid w:val="0"/>
        </w:rPr>
      </w:pPr>
      <w:bookmarkStart w:id="227" w:name="_Toc57215113"/>
      <w:r>
        <w:rPr>
          <w:rStyle w:val="CharSectno"/>
        </w:rPr>
        <w:t>73</w:t>
      </w:r>
      <w:r>
        <w:rPr>
          <w:snapToGrid w:val="0"/>
        </w:rPr>
        <w:t>.</w:t>
      </w:r>
      <w:r>
        <w:rPr>
          <w:snapToGrid w:val="0"/>
        </w:rPr>
        <w:tab/>
        <w:t>Programme requirement</w:t>
      </w:r>
      <w:bookmarkEnd w:id="227"/>
    </w:p>
    <w:p w:rsidR="00B06C9B" w:rsidRDefault="00E802E7">
      <w:pPr>
        <w:pStyle w:val="Subsection"/>
        <w:rPr>
          <w:snapToGrid w:val="0"/>
        </w:rPr>
      </w:pPr>
      <w:r>
        <w:rPr>
          <w:snapToGrid w:val="0"/>
        </w:rPr>
        <w:tab/>
        <w:t>(1)</w:t>
      </w:r>
      <w:r>
        <w:rPr>
          <w:snapToGrid w:val="0"/>
        </w:rPr>
        <w:tab/>
        <w:t>The purpose of a programme requirement is —</w:t>
      </w:r>
    </w:p>
    <w:p w:rsidR="00B06C9B" w:rsidRDefault="00E802E7">
      <w:pPr>
        <w:pStyle w:val="Indenta"/>
        <w:rPr>
          <w:snapToGrid w:val="0"/>
        </w:rPr>
      </w:pPr>
      <w:r>
        <w:rPr>
          <w:snapToGrid w:val="0"/>
        </w:rPr>
        <w:tab/>
        <w:t>(a)</w:t>
      </w:r>
      <w:r>
        <w:rPr>
          <w:snapToGrid w:val="0"/>
        </w:rPr>
        <w:tab/>
        <w:t>to allow for any personal factors which contributed to the offender’s criminal behaviour to be assessed; and</w:t>
      </w:r>
    </w:p>
    <w:p w:rsidR="00B06C9B" w:rsidRDefault="00E802E7">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rsidR="00B06C9B" w:rsidRDefault="00E802E7">
      <w:pPr>
        <w:pStyle w:val="Subsection"/>
        <w:keepNext/>
        <w:rPr>
          <w:snapToGrid w:val="0"/>
        </w:rPr>
      </w:pPr>
      <w:r>
        <w:rPr>
          <w:snapToGrid w:val="0"/>
        </w:rPr>
        <w:tab/>
        <w:t>(2)</w:t>
      </w:r>
      <w:r>
        <w:rPr>
          <w:snapToGrid w:val="0"/>
        </w:rPr>
        <w:tab/>
        <w:t>The programme requirement is a requirement that the offender must obey the orders of a CCO as to —</w:t>
      </w:r>
    </w:p>
    <w:p w:rsidR="00B06C9B" w:rsidRDefault="00E802E7">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rsidR="00B06C9B" w:rsidRDefault="00E802E7">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rsidR="00B06C9B" w:rsidRDefault="00E802E7">
      <w:pPr>
        <w:pStyle w:val="Indenta"/>
        <w:spacing w:before="60"/>
        <w:rPr>
          <w:snapToGrid w:val="0"/>
        </w:rPr>
      </w:pPr>
      <w:r>
        <w:rPr>
          <w:snapToGrid w:val="0"/>
        </w:rPr>
        <w:tab/>
        <w:t>(c)</w:t>
      </w:r>
      <w:r>
        <w:rPr>
          <w:snapToGrid w:val="0"/>
        </w:rPr>
        <w:tab/>
        <w:t>attending educational, vocational, or personal development programmes or courses;</w:t>
      </w:r>
    </w:p>
    <w:p w:rsidR="00B06C9B" w:rsidRDefault="00E802E7">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rsidR="00B06C9B" w:rsidRDefault="00E802E7">
      <w:pPr>
        <w:pStyle w:val="Indenta"/>
        <w:spacing w:before="60"/>
        <w:rPr>
          <w:snapToGrid w:val="0"/>
        </w:rPr>
      </w:pPr>
      <w:r>
        <w:rPr>
          <w:snapToGrid w:val="0"/>
        </w:rPr>
        <w:tab/>
        <w:t>(e)</w:t>
      </w:r>
      <w:r>
        <w:rPr>
          <w:snapToGrid w:val="0"/>
        </w:rPr>
        <w:tab/>
        <w:t>more than one of the above.</w:t>
      </w:r>
    </w:p>
    <w:p w:rsidR="00B06C9B" w:rsidRDefault="00E802E7">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rsidR="00B06C9B" w:rsidRDefault="00E802E7">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rsidR="00B06C9B" w:rsidRDefault="00E802E7">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rsidR="00B06C9B" w:rsidRDefault="00E802E7">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rsidR="00B06C9B" w:rsidRDefault="00E802E7">
      <w:pPr>
        <w:pStyle w:val="Subsection"/>
        <w:keepNext/>
        <w:rPr>
          <w:snapToGrid w:val="0"/>
        </w:rPr>
      </w:pPr>
      <w:r>
        <w:rPr>
          <w:snapToGrid w:val="0"/>
        </w:rPr>
        <w:tab/>
        <w:t>(7)</w:t>
      </w:r>
      <w:r>
        <w:rPr>
          <w:snapToGrid w:val="0"/>
        </w:rPr>
        <w:tab/>
        <w:t>A CCO must not give notice unless satisfied that the offender has complied with the programme requirement.</w:t>
      </w:r>
    </w:p>
    <w:p w:rsidR="00B06C9B" w:rsidRDefault="00E802E7">
      <w:pPr>
        <w:pStyle w:val="Footnotesection"/>
        <w:spacing w:before="80"/>
        <w:ind w:left="890" w:hanging="890"/>
      </w:pPr>
      <w:r>
        <w:tab/>
        <w:t>[Section 73 amended: No. 50 of 2003 s. 8; No. 27 of 2004 s. 6(4)</w:t>
      </w:r>
      <w:r>
        <w:rPr>
          <w:spacing w:val="-4"/>
        </w:rPr>
        <w:t>; No. 47 of 2011 s.</w:t>
      </w:r>
      <w:r>
        <w:t> 26(3).]</w:t>
      </w:r>
    </w:p>
    <w:p w:rsidR="00B06C9B" w:rsidRDefault="00E802E7">
      <w:pPr>
        <w:pStyle w:val="Heading5"/>
        <w:spacing w:before="180"/>
        <w:rPr>
          <w:snapToGrid w:val="0"/>
        </w:rPr>
      </w:pPr>
      <w:bookmarkStart w:id="228" w:name="_Toc57215114"/>
      <w:r>
        <w:rPr>
          <w:rStyle w:val="CharSectno"/>
        </w:rPr>
        <w:t>74</w:t>
      </w:r>
      <w:r>
        <w:rPr>
          <w:snapToGrid w:val="0"/>
        </w:rPr>
        <w:t>.</w:t>
      </w:r>
      <w:r>
        <w:rPr>
          <w:snapToGrid w:val="0"/>
        </w:rPr>
        <w:tab/>
        <w:t>Community service requirement</w:t>
      </w:r>
      <w:bookmarkEnd w:id="228"/>
    </w:p>
    <w:p w:rsidR="00B06C9B" w:rsidRDefault="00E802E7">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rsidR="00B06C9B" w:rsidRDefault="00E802E7">
      <w:pPr>
        <w:pStyle w:val="Subsection"/>
        <w:spacing w:before="120"/>
        <w:rPr>
          <w:snapToGrid w:val="0"/>
        </w:rPr>
      </w:pPr>
      <w:r>
        <w:rPr>
          <w:snapToGrid w:val="0"/>
        </w:rPr>
        <w:tab/>
        <w:t>(2)</w:t>
      </w:r>
      <w:r>
        <w:rPr>
          <w:snapToGrid w:val="0"/>
        </w:rPr>
        <w:tab/>
        <w:t>The community service requirement is a requirement that within the term of the ISO the offender —</w:t>
      </w:r>
    </w:p>
    <w:p w:rsidR="00B06C9B" w:rsidRDefault="00E802E7">
      <w:pPr>
        <w:pStyle w:val="Indenta"/>
        <w:spacing w:before="60"/>
        <w:rPr>
          <w:snapToGrid w:val="0"/>
        </w:rPr>
      </w:pPr>
      <w:r>
        <w:rPr>
          <w:snapToGrid w:val="0"/>
        </w:rPr>
        <w:tab/>
        <w:t>(a)</w:t>
      </w:r>
      <w:r>
        <w:rPr>
          <w:snapToGrid w:val="0"/>
        </w:rPr>
        <w:tab/>
        <w:t>must do unpaid community work for a number of hours set by the court; and</w:t>
      </w:r>
    </w:p>
    <w:p w:rsidR="00B06C9B" w:rsidRDefault="00E802E7">
      <w:pPr>
        <w:pStyle w:val="Indenta"/>
        <w:spacing w:before="60"/>
        <w:rPr>
          <w:snapToGrid w:val="0"/>
        </w:rPr>
      </w:pPr>
      <w:r>
        <w:rPr>
          <w:snapToGrid w:val="0"/>
        </w:rPr>
        <w:tab/>
        <w:t>(b)</w:t>
      </w:r>
      <w:r>
        <w:rPr>
          <w:snapToGrid w:val="0"/>
        </w:rPr>
        <w:tab/>
        <w:t>must do at least 12 hours of that work in any 7 day period; and</w:t>
      </w:r>
    </w:p>
    <w:p w:rsidR="00B06C9B" w:rsidRDefault="00E802E7">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rsidR="00B06C9B" w:rsidRDefault="00E802E7">
      <w:pPr>
        <w:pStyle w:val="Subsection"/>
        <w:spacing w:before="120"/>
        <w:rPr>
          <w:snapToGrid w:val="0"/>
        </w:rPr>
      </w:pPr>
      <w:r>
        <w:rPr>
          <w:snapToGrid w:val="0"/>
        </w:rPr>
        <w:tab/>
        <w:t>(3)</w:t>
      </w:r>
      <w:r>
        <w:rPr>
          <w:snapToGrid w:val="0"/>
        </w:rPr>
        <w:tab/>
        <w:t>The number of hours set by the court must be at least 40 and not more than 240.</w:t>
      </w:r>
    </w:p>
    <w:p w:rsidR="00B06C9B" w:rsidRDefault="00E802E7">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rsidR="00B06C9B" w:rsidRDefault="00E802E7">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rsidR="00B06C9B" w:rsidRDefault="00E802E7">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rsidR="00B06C9B" w:rsidRDefault="00E802E7">
      <w:pPr>
        <w:pStyle w:val="Footnotesection"/>
        <w:spacing w:before="80"/>
        <w:ind w:left="890" w:hanging="890"/>
      </w:pPr>
      <w:r>
        <w:tab/>
        <w:t>[Section 74 amended: No. 50 of 2003 s. 29(3); No. 65 of 2006 s. 49.]</w:t>
      </w:r>
    </w:p>
    <w:p w:rsidR="00B06C9B" w:rsidRDefault="00E802E7">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rsidR="00B06C9B" w:rsidRDefault="00E802E7">
      <w:pPr>
        <w:pStyle w:val="Heading5"/>
        <w:keepLines w:val="0"/>
        <w:rPr>
          <w:snapToGrid w:val="0"/>
        </w:rPr>
      </w:pPr>
      <w:bookmarkStart w:id="229" w:name="_Toc57215115"/>
      <w:r>
        <w:rPr>
          <w:rStyle w:val="CharSectno"/>
        </w:rPr>
        <w:t>75</w:t>
      </w:r>
      <w:r>
        <w:rPr>
          <w:snapToGrid w:val="0"/>
        </w:rPr>
        <w:t>.</w:t>
      </w:r>
      <w:r>
        <w:rPr>
          <w:snapToGrid w:val="0"/>
        </w:rPr>
        <w:tab/>
        <w:t>Curfew requirement</w:t>
      </w:r>
      <w:bookmarkEnd w:id="229"/>
    </w:p>
    <w:p w:rsidR="00B06C9B" w:rsidRDefault="00E802E7">
      <w:pPr>
        <w:pStyle w:val="Subsection"/>
        <w:keepNext/>
        <w:rPr>
          <w:snapToGrid w:val="0"/>
        </w:rPr>
      </w:pPr>
      <w:r>
        <w:rPr>
          <w:snapToGrid w:val="0"/>
        </w:rPr>
        <w:tab/>
        <w:t>(1)</w:t>
      </w:r>
      <w:r>
        <w:rPr>
          <w:snapToGrid w:val="0"/>
        </w:rPr>
        <w:tab/>
        <w:t>The purposes of the curfew requirement are —</w:t>
      </w:r>
    </w:p>
    <w:p w:rsidR="00B06C9B" w:rsidRDefault="00E802E7">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rsidR="00B06C9B" w:rsidRDefault="00E802E7">
      <w:pPr>
        <w:pStyle w:val="Indenta"/>
        <w:rPr>
          <w:snapToGrid w:val="0"/>
        </w:rPr>
      </w:pPr>
      <w:r>
        <w:rPr>
          <w:snapToGrid w:val="0"/>
        </w:rPr>
        <w:tab/>
        <w:t>(b)</w:t>
      </w:r>
      <w:r>
        <w:rPr>
          <w:snapToGrid w:val="0"/>
        </w:rPr>
        <w:tab/>
        <w:t>to subject the offender to short periods of detention at the place where the offender lives or at some other specified place.</w:t>
      </w:r>
    </w:p>
    <w:p w:rsidR="00B06C9B" w:rsidRDefault="00E802E7">
      <w:pPr>
        <w:pStyle w:val="Subsection"/>
        <w:rPr>
          <w:snapToGrid w:val="0"/>
        </w:rPr>
      </w:pPr>
      <w:r>
        <w:rPr>
          <w:snapToGrid w:val="0"/>
        </w:rPr>
        <w:tab/>
        <w:t>(2)</w:t>
      </w:r>
      <w:r>
        <w:rPr>
          <w:snapToGrid w:val="0"/>
        </w:rPr>
        <w:tab/>
        <w:t>The curfew requirement is a requirement that the offender —</w:t>
      </w:r>
    </w:p>
    <w:p w:rsidR="00B06C9B" w:rsidRDefault="00E802E7">
      <w:pPr>
        <w:pStyle w:val="Indenta"/>
      </w:pPr>
      <w:r>
        <w:tab/>
        <w:t>(a)</w:t>
      </w:r>
      <w:r>
        <w:tab/>
        <w:t xml:space="preserve">must remain at a specified place (the </w:t>
      </w:r>
      <w:r>
        <w:rPr>
          <w:rStyle w:val="CharDefText"/>
        </w:rPr>
        <w:t>specified place</w:t>
      </w:r>
      <w:r>
        <w:t>), for specified periods, subject to subsection (8); and</w:t>
      </w:r>
    </w:p>
    <w:p w:rsidR="00B06C9B" w:rsidRDefault="00E802E7">
      <w:pPr>
        <w:pStyle w:val="Indenta"/>
        <w:rPr>
          <w:snapToGrid w:val="0"/>
        </w:rPr>
      </w:pPr>
      <w:r>
        <w:rPr>
          <w:snapToGrid w:val="0"/>
        </w:rPr>
        <w:tab/>
        <w:t>(b)</w:t>
      </w:r>
      <w:r>
        <w:rPr>
          <w:snapToGrid w:val="0"/>
        </w:rPr>
        <w:tab/>
        <w:t>must submit to surveillance or monitoring as ordered by a CCO.</w:t>
      </w:r>
    </w:p>
    <w:p w:rsidR="00B06C9B" w:rsidRDefault="00E802E7">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rsidR="00B06C9B" w:rsidRDefault="00E802E7">
      <w:pPr>
        <w:pStyle w:val="Subsection"/>
      </w:pPr>
      <w:r>
        <w:tab/>
        <w:t>(4)</w:t>
      </w:r>
      <w:r>
        <w:tab/>
        <w:t>The term of a curfew is concurrent with the term of any other curfew requirement applicable to the offender under another ISO or a sentence of CSI or a PSO, unless the court orders otherwise.</w:t>
      </w:r>
    </w:p>
    <w:p w:rsidR="00B06C9B" w:rsidRDefault="00E802E7">
      <w:pPr>
        <w:pStyle w:val="Subsection"/>
      </w:pPr>
      <w:r>
        <w:tab/>
        <w:t>(5)</w:t>
      </w:r>
      <w:r>
        <w:tab/>
        <w:t>At any one time the aggregate of the unexpired terms of curfew requirements applicable to the offender under ISOs or sentences of CSI or PSOs must not exceed 6 months.</w:t>
      </w:r>
    </w:p>
    <w:p w:rsidR="00B06C9B" w:rsidRDefault="00E802E7">
      <w:pPr>
        <w:pStyle w:val="Subsection"/>
      </w:pPr>
      <w:r>
        <w:tab/>
        <w:t>(6)</w:t>
      </w:r>
      <w:r>
        <w:tab/>
        <w:t>The court may give directions as to the periods when the offender ought to be subject to a curfew.</w:t>
      </w:r>
    </w:p>
    <w:p w:rsidR="00B06C9B" w:rsidRDefault="00E802E7">
      <w:pPr>
        <w:pStyle w:val="Subsection"/>
        <w:tabs>
          <w:tab w:val="left" w:pos="3480"/>
        </w:tabs>
      </w:pPr>
      <w:r>
        <w:tab/>
        <w:t>(7)</w:t>
      </w:r>
      <w:r>
        <w:tab/>
        <w:t>The offender is not to be required by the curfew requirement to remain at a place for periods that amount to less than 2 or more than 12 hours in any one day.</w:t>
      </w:r>
    </w:p>
    <w:p w:rsidR="00B06C9B" w:rsidRDefault="00E802E7">
      <w:pPr>
        <w:pStyle w:val="Subsection"/>
        <w:keepNext/>
      </w:pPr>
      <w:r>
        <w:tab/>
        <w:t>(8)</w:t>
      </w:r>
      <w:r>
        <w:tab/>
        <w:t>The offender may only leave the specified place during a specified period —</w:t>
      </w:r>
    </w:p>
    <w:p w:rsidR="00B06C9B" w:rsidRDefault="00E802E7">
      <w:pPr>
        <w:pStyle w:val="Indenta"/>
      </w:pPr>
      <w:r>
        <w:tab/>
        <w:t>(a)</w:t>
      </w:r>
      <w:r>
        <w:tab/>
        <w:t xml:space="preserve">to do community corrections activities as required under this Act or the </w:t>
      </w:r>
      <w:r>
        <w:rPr>
          <w:i/>
        </w:rPr>
        <w:t>Sentence Administration Act 2003</w:t>
      </w:r>
      <w:r>
        <w:t>; or</w:t>
      </w:r>
    </w:p>
    <w:p w:rsidR="00B06C9B" w:rsidRDefault="00E802E7">
      <w:pPr>
        <w:pStyle w:val="Indenta"/>
      </w:pPr>
      <w:r>
        <w:tab/>
        <w:t>(aa)</w:t>
      </w:r>
      <w:r>
        <w:tab/>
        <w:t>for the purpose of the paid employment of the offender; or</w:t>
      </w:r>
    </w:p>
    <w:p w:rsidR="00B06C9B" w:rsidRDefault="00E802E7">
      <w:pPr>
        <w:pStyle w:val="Indenta"/>
      </w:pPr>
      <w:r>
        <w:tab/>
        <w:t>(b)</w:t>
      </w:r>
      <w:r>
        <w:tab/>
        <w:t>to obtain urgent medical or dental treatment for the offender; or</w:t>
      </w:r>
    </w:p>
    <w:p w:rsidR="00B06C9B" w:rsidRDefault="00E802E7">
      <w:pPr>
        <w:pStyle w:val="Indenta"/>
      </w:pPr>
      <w:r>
        <w:tab/>
        <w:t>(c)</w:t>
      </w:r>
      <w:r>
        <w:tab/>
        <w:t>for the purpose of averting or minimising a serious risk of death or injury to the offender or to another person; or</w:t>
      </w:r>
    </w:p>
    <w:p w:rsidR="00B06C9B" w:rsidRDefault="00E802E7">
      <w:pPr>
        <w:pStyle w:val="Indenta"/>
      </w:pPr>
      <w:r>
        <w:tab/>
        <w:t>(d)</w:t>
      </w:r>
      <w:r>
        <w:tab/>
        <w:t>to obey an order issued under a written law (such as a summons) requiring the offender’s presence elsewhere; or</w:t>
      </w:r>
    </w:p>
    <w:p w:rsidR="00B06C9B" w:rsidRDefault="00E802E7">
      <w:pPr>
        <w:pStyle w:val="Indenta"/>
      </w:pPr>
      <w:r>
        <w:tab/>
        <w:t>(e)</w:t>
      </w:r>
      <w:r>
        <w:tab/>
        <w:t>for a purpose approved of by a CCO; or</w:t>
      </w:r>
    </w:p>
    <w:p w:rsidR="00B06C9B" w:rsidRDefault="00E802E7">
      <w:pPr>
        <w:pStyle w:val="Indenta"/>
      </w:pPr>
      <w:r>
        <w:tab/>
        <w:t>(f)</w:t>
      </w:r>
      <w:r>
        <w:tab/>
        <w:t>on the order of a CCO.</w:t>
      </w:r>
    </w:p>
    <w:p w:rsidR="00B06C9B" w:rsidRDefault="00E802E7">
      <w:pPr>
        <w:pStyle w:val="Subsection"/>
      </w:pPr>
      <w:r>
        <w:tab/>
        <w:t>(9)</w:t>
      </w:r>
      <w:r>
        <w:tab/>
        <w:t>The curfew requirement ceases to be in force when its term ends, or when the ISO ceases to be in force, whichever happens first.</w:t>
      </w:r>
    </w:p>
    <w:p w:rsidR="00B06C9B" w:rsidRDefault="00E802E7">
      <w:pPr>
        <w:pStyle w:val="Subsection"/>
      </w:pPr>
      <w:r>
        <w:tab/>
        <w:t>(10)</w:t>
      </w:r>
      <w:r>
        <w:tab/>
        <w:t>Without limiting the means by which the offender may be kept under surveillance or monitored, a CCO may, for the purposes of subsection (2)(b), order the offender —</w:t>
      </w:r>
    </w:p>
    <w:p w:rsidR="00B06C9B" w:rsidRDefault="00E802E7">
      <w:pPr>
        <w:pStyle w:val="Indenta"/>
      </w:pPr>
      <w:r>
        <w:tab/>
        <w:t>(a)</w:t>
      </w:r>
      <w:r>
        <w:tab/>
        <w:t>to wear an approved electronic monitoring device; or</w:t>
      </w:r>
    </w:p>
    <w:p w:rsidR="00B06C9B" w:rsidRDefault="00E802E7">
      <w:pPr>
        <w:pStyle w:val="Indenta"/>
      </w:pPr>
      <w:r>
        <w:tab/>
        <w:t>(b)</w:t>
      </w:r>
      <w:r>
        <w:tab/>
        <w:t>to permit the installation of an approved electronic monitoring device at the place where the offender resides.</w:t>
      </w:r>
    </w:p>
    <w:p w:rsidR="00B06C9B" w:rsidRDefault="00E802E7">
      <w:pPr>
        <w:pStyle w:val="Subsection"/>
      </w:pPr>
      <w:r>
        <w:tab/>
        <w:t>(11)</w:t>
      </w:r>
      <w:r>
        <w:tab/>
        <w:t>A CCO may give such reasonable directions to the offender as are necessary for the proper administration of the curfew requirement.</w:t>
      </w:r>
    </w:p>
    <w:p w:rsidR="00B06C9B" w:rsidRDefault="00E802E7">
      <w:pPr>
        <w:pStyle w:val="Subsection"/>
      </w:pPr>
      <w:r>
        <w:tab/>
        <w:t>(12)</w:t>
      </w:r>
      <w:r>
        <w:tab/>
        <w:t>Without limiting subsection (11), if the offender is authorised under subsection (8) to leave the specified place, a CCO may give directions as to —</w:t>
      </w:r>
    </w:p>
    <w:p w:rsidR="00B06C9B" w:rsidRDefault="00E802E7">
      <w:pPr>
        <w:pStyle w:val="Indenta"/>
      </w:pPr>
      <w:r>
        <w:tab/>
        <w:t>(a)</w:t>
      </w:r>
      <w:r>
        <w:tab/>
        <w:t>when the offender may leave; and</w:t>
      </w:r>
    </w:p>
    <w:p w:rsidR="00B06C9B" w:rsidRDefault="00E802E7">
      <w:pPr>
        <w:pStyle w:val="Indenta"/>
      </w:pPr>
      <w:r>
        <w:tab/>
        <w:t>(b)</w:t>
      </w:r>
      <w:r>
        <w:tab/>
        <w:t>the period of the authorised absence; and</w:t>
      </w:r>
    </w:p>
    <w:p w:rsidR="00B06C9B" w:rsidRDefault="00E802E7">
      <w:pPr>
        <w:pStyle w:val="Indenta"/>
      </w:pPr>
      <w:r>
        <w:tab/>
        <w:t>(c)</w:t>
      </w:r>
      <w:r>
        <w:tab/>
        <w:t>when the offender must return; and</w:t>
      </w:r>
    </w:p>
    <w:p w:rsidR="00B06C9B" w:rsidRDefault="00E802E7">
      <w:pPr>
        <w:pStyle w:val="Indenta"/>
      </w:pPr>
      <w:r>
        <w:tab/>
        <w:t>(d)</w:t>
      </w:r>
      <w:r>
        <w:tab/>
        <w:t>the method of travel to be used by the offender during the absence; and</w:t>
      </w:r>
    </w:p>
    <w:p w:rsidR="00B06C9B" w:rsidRDefault="00E802E7">
      <w:pPr>
        <w:pStyle w:val="Indenta"/>
      </w:pPr>
      <w:r>
        <w:tab/>
        <w:t>(e)</w:t>
      </w:r>
      <w:r>
        <w:tab/>
        <w:t>the manner in which the offender must report his or her whereabouts.</w:t>
      </w:r>
    </w:p>
    <w:p w:rsidR="00B06C9B" w:rsidRDefault="00E802E7">
      <w:pPr>
        <w:pStyle w:val="Subsection"/>
      </w:pPr>
      <w:r>
        <w:tab/>
        <w:t>(13)</w:t>
      </w:r>
      <w:r>
        <w:tab/>
        <w:t>To ascertain whether or not the offender is complying with the curfew requirement, a CCO may, at any time —</w:t>
      </w:r>
    </w:p>
    <w:p w:rsidR="00B06C9B" w:rsidRDefault="00E802E7">
      <w:pPr>
        <w:pStyle w:val="Indenta"/>
      </w:pPr>
      <w:r>
        <w:tab/>
        <w:t>(a)</w:t>
      </w:r>
      <w:r>
        <w:tab/>
        <w:t>enter or telephone the specified place; or</w:t>
      </w:r>
    </w:p>
    <w:p w:rsidR="00B06C9B" w:rsidRDefault="00E802E7">
      <w:pPr>
        <w:pStyle w:val="Indenta"/>
      </w:pPr>
      <w:r>
        <w:tab/>
        <w:t>(b)</w:t>
      </w:r>
      <w:r>
        <w:tab/>
        <w:t>enter or telephone the offender’s place of employment or any other place where the offender is authorised or required to attend; or</w:t>
      </w:r>
    </w:p>
    <w:p w:rsidR="00B06C9B" w:rsidRDefault="00E802E7">
      <w:pPr>
        <w:pStyle w:val="Indenta"/>
      </w:pPr>
      <w:r>
        <w:tab/>
        <w:t>(c)</w:t>
      </w:r>
      <w:r>
        <w:tab/>
        <w:t>question any person at any place referred to in paragraph (a) or (b).</w:t>
      </w:r>
    </w:p>
    <w:p w:rsidR="00B06C9B" w:rsidRDefault="00E802E7">
      <w:pPr>
        <w:pStyle w:val="Subsection"/>
      </w:pPr>
      <w:r>
        <w:tab/>
        <w:t>(14)</w:t>
      </w:r>
      <w:r>
        <w:tab/>
        <w:t>A person must not —</w:t>
      </w:r>
    </w:p>
    <w:p w:rsidR="00B06C9B" w:rsidRDefault="00E802E7">
      <w:pPr>
        <w:pStyle w:val="Indenta"/>
      </w:pPr>
      <w:r>
        <w:tab/>
        <w:t>(a)</w:t>
      </w:r>
      <w:r>
        <w:tab/>
        <w:t>hinder a person exercising powers under subsection (13); or</w:t>
      </w:r>
    </w:p>
    <w:p w:rsidR="00B06C9B" w:rsidRDefault="00E802E7">
      <w:pPr>
        <w:pStyle w:val="Indenta"/>
      </w:pPr>
      <w:r>
        <w:tab/>
        <w:t>(b)</w:t>
      </w:r>
      <w:r>
        <w:tab/>
        <w:t>fail to answer a question put pursuant to subsection (13)(c) or give an answer that the person knows is false or misleading in a material particular.</w:t>
      </w:r>
    </w:p>
    <w:p w:rsidR="00B06C9B" w:rsidRDefault="00E802E7">
      <w:pPr>
        <w:pStyle w:val="Penstart"/>
      </w:pPr>
      <w:r>
        <w:tab/>
        <w:t>Penalty: $2 000 and imprisonment for 12 months.</w:t>
      </w:r>
    </w:p>
    <w:p w:rsidR="00B06C9B" w:rsidRDefault="00E802E7">
      <w:pPr>
        <w:pStyle w:val="Subsection"/>
      </w:pPr>
      <w:r>
        <w:tab/>
        <w:t>(15)</w:t>
      </w:r>
      <w:r>
        <w:tab/>
        <w:t>In this section —</w:t>
      </w:r>
    </w:p>
    <w:p w:rsidR="00B06C9B" w:rsidRDefault="00E802E7">
      <w:pPr>
        <w:pStyle w:val="Defstart"/>
      </w:pPr>
      <w:r>
        <w:tab/>
      </w:r>
      <w:r>
        <w:rPr>
          <w:rStyle w:val="CharDefText"/>
        </w:rPr>
        <w:t>specified</w:t>
      </w:r>
      <w:r>
        <w:t xml:space="preserve"> means specified by the CEO (corrections) from time to time.</w:t>
      </w:r>
    </w:p>
    <w:p w:rsidR="00B06C9B" w:rsidRDefault="00E802E7">
      <w:pPr>
        <w:pStyle w:val="Footnotesection"/>
      </w:pPr>
      <w:r>
        <w:tab/>
        <w:t>[Section 75 amended: No. 50 of 2003 s. 25; No. 27 of 2004 s. 6(4); No. 65 of 2006 s. 49; No. 45 of 2016 s. 67; No. 13 of 2020 s. 7.]</w:t>
      </w:r>
    </w:p>
    <w:p w:rsidR="00B06C9B" w:rsidRDefault="00E802E7">
      <w:pPr>
        <w:pStyle w:val="Heading5"/>
      </w:pPr>
      <w:bookmarkStart w:id="230" w:name="_Toc57215116"/>
      <w:r>
        <w:rPr>
          <w:rStyle w:val="CharSectno"/>
        </w:rPr>
        <w:t>76A</w:t>
      </w:r>
      <w:r>
        <w:t>.</w:t>
      </w:r>
      <w:r>
        <w:tab/>
        <w:t>Electronic monitoring requirement</w:t>
      </w:r>
      <w:bookmarkEnd w:id="230"/>
    </w:p>
    <w:p w:rsidR="00B06C9B" w:rsidRDefault="00E802E7">
      <w:pPr>
        <w:pStyle w:val="Subsection"/>
      </w:pPr>
      <w:r>
        <w:tab/>
        <w:t>(1)</w:t>
      </w:r>
      <w:r>
        <w:tab/>
        <w:t>The purpose of electronic monitoring under this section is to enable the location of an offender to be monitored where the offender presents a high risk to —</w:t>
      </w:r>
    </w:p>
    <w:p w:rsidR="00B06C9B" w:rsidRDefault="00E802E7">
      <w:pPr>
        <w:pStyle w:val="Indenta"/>
      </w:pPr>
      <w:r>
        <w:tab/>
        <w:t>(a)</w:t>
      </w:r>
      <w:r>
        <w:tab/>
        <w:t>a person; or</w:t>
      </w:r>
    </w:p>
    <w:p w:rsidR="00B06C9B" w:rsidRDefault="00E802E7">
      <w:pPr>
        <w:pStyle w:val="Indenta"/>
      </w:pPr>
      <w:r>
        <w:tab/>
        <w:t>(b)</w:t>
      </w:r>
      <w:r>
        <w:tab/>
        <w:t>a group of persons; or</w:t>
      </w:r>
    </w:p>
    <w:p w:rsidR="00B06C9B" w:rsidRDefault="00E802E7">
      <w:pPr>
        <w:pStyle w:val="Indenta"/>
      </w:pPr>
      <w:r>
        <w:tab/>
        <w:t>(c)</w:t>
      </w:r>
      <w:r>
        <w:tab/>
        <w:t>the community more generally.</w:t>
      </w:r>
    </w:p>
    <w:p w:rsidR="00B06C9B" w:rsidRDefault="00E802E7">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rsidR="00B06C9B" w:rsidRDefault="00E802E7">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rsidR="00B06C9B" w:rsidRDefault="00E802E7">
      <w:pPr>
        <w:pStyle w:val="Subsection"/>
      </w:pPr>
      <w:r>
        <w:tab/>
        <w:t>(3)</w:t>
      </w:r>
      <w:r>
        <w:tab/>
        <w:t xml:space="preserve">If an electronic monitoring requirement is imposed, a CCO may do 1 or both of the following — </w:t>
      </w:r>
    </w:p>
    <w:p w:rsidR="00B06C9B" w:rsidRDefault="00E802E7">
      <w:pPr>
        <w:pStyle w:val="Indenta"/>
      </w:pPr>
      <w:r>
        <w:tab/>
        <w:t>(a)</w:t>
      </w:r>
      <w:r>
        <w:tab/>
        <w:t>direct the offender to wear an approved electronic monitoring device;</w:t>
      </w:r>
    </w:p>
    <w:p w:rsidR="00B06C9B" w:rsidRDefault="00E802E7">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rsidR="00B06C9B" w:rsidRDefault="00E802E7">
      <w:pPr>
        <w:pStyle w:val="Subsection"/>
      </w:pPr>
      <w:r>
        <w:tab/>
        <w:t>(4)</w:t>
      </w:r>
      <w:r>
        <w:tab/>
        <w:t>The term of an electronic monitoring requirement must be set by the court when it imposes the requirement.</w:t>
      </w:r>
    </w:p>
    <w:p w:rsidR="00B06C9B" w:rsidRDefault="00E802E7">
      <w:pPr>
        <w:pStyle w:val="Subsection"/>
      </w:pPr>
      <w:r>
        <w:tab/>
        <w:t>(5)</w:t>
      </w:r>
      <w:r>
        <w:tab/>
        <w:t>An electronic monitoring requirement ceases to be in force when its term ends, or when the ISO ceases to be in force, whichever happens first.</w:t>
      </w:r>
    </w:p>
    <w:p w:rsidR="00B06C9B" w:rsidRDefault="00E802E7">
      <w:pPr>
        <w:pStyle w:val="Subsection"/>
      </w:pPr>
      <w:r>
        <w:tab/>
        <w:t>(6)</w:t>
      </w:r>
      <w:r>
        <w:tab/>
        <w:t>This section does not apply to an offender who, at the time of sentencing, is under 18 years of age.</w:t>
      </w:r>
    </w:p>
    <w:p w:rsidR="00B06C9B" w:rsidRDefault="00E802E7">
      <w:pPr>
        <w:pStyle w:val="Footnotesection"/>
      </w:pPr>
      <w:r>
        <w:tab/>
        <w:t>[Section 76A inserted: No. 13 of 2020 s. 8; amended: No. 30 of 2020 s. 22.]</w:t>
      </w:r>
    </w:p>
    <w:p w:rsidR="00B06C9B" w:rsidRDefault="00E802E7">
      <w:pPr>
        <w:pStyle w:val="Heading2"/>
      </w:pPr>
      <w:bookmarkStart w:id="231" w:name="_Toc57120551"/>
      <w:bookmarkStart w:id="232" w:name="_Toc57126565"/>
      <w:bookmarkStart w:id="233" w:name="_Toc57127595"/>
      <w:bookmarkStart w:id="234" w:name="_Toc57213846"/>
      <w:bookmarkStart w:id="235" w:name="_Toc57215117"/>
      <w:r>
        <w:rPr>
          <w:rStyle w:val="CharPartNo"/>
        </w:rPr>
        <w:t>Part 11</w:t>
      </w:r>
      <w:r>
        <w:rPr>
          <w:rStyle w:val="CharDivNo"/>
        </w:rPr>
        <w:t> </w:t>
      </w:r>
      <w:r>
        <w:t>—</w:t>
      </w:r>
      <w:r>
        <w:rPr>
          <w:rStyle w:val="CharDivText"/>
        </w:rPr>
        <w:t> </w:t>
      </w:r>
      <w:r>
        <w:rPr>
          <w:rStyle w:val="CharPartText"/>
        </w:rPr>
        <w:t>Suspended imprisonment</w:t>
      </w:r>
      <w:bookmarkEnd w:id="231"/>
      <w:bookmarkEnd w:id="232"/>
      <w:bookmarkEnd w:id="233"/>
      <w:bookmarkEnd w:id="234"/>
      <w:bookmarkEnd w:id="235"/>
    </w:p>
    <w:p w:rsidR="00B06C9B" w:rsidRDefault="00E802E7">
      <w:pPr>
        <w:pStyle w:val="Heading5"/>
        <w:rPr>
          <w:snapToGrid w:val="0"/>
        </w:rPr>
      </w:pPr>
      <w:bookmarkStart w:id="236" w:name="_Toc57215118"/>
      <w:r>
        <w:rPr>
          <w:rStyle w:val="CharSectno"/>
        </w:rPr>
        <w:t>76</w:t>
      </w:r>
      <w:r>
        <w:rPr>
          <w:snapToGrid w:val="0"/>
        </w:rPr>
        <w:t>.</w:t>
      </w:r>
      <w:r>
        <w:rPr>
          <w:snapToGrid w:val="0"/>
        </w:rPr>
        <w:tab/>
        <w:t>When imprisonment may be suspended</w:t>
      </w:r>
      <w:bookmarkEnd w:id="236"/>
    </w:p>
    <w:p w:rsidR="00B06C9B" w:rsidRDefault="00E802E7">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rsidR="00B06C9B" w:rsidRDefault="00E802E7">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rsidR="00B06C9B" w:rsidRDefault="00E802E7">
      <w:pPr>
        <w:pStyle w:val="Subsection"/>
        <w:rPr>
          <w:snapToGrid w:val="0"/>
        </w:rPr>
      </w:pPr>
      <w:r>
        <w:rPr>
          <w:snapToGrid w:val="0"/>
        </w:rPr>
        <w:tab/>
        <w:t>(3)</w:t>
      </w:r>
      <w:r>
        <w:rPr>
          <w:snapToGrid w:val="0"/>
        </w:rPr>
        <w:tab/>
        <w:t>Suspended imprisonment is not to be imposed if —</w:t>
      </w:r>
    </w:p>
    <w:p w:rsidR="00B06C9B" w:rsidRDefault="00E802E7">
      <w:pPr>
        <w:pStyle w:val="Indenta"/>
        <w:rPr>
          <w:snapToGrid w:val="0"/>
        </w:rPr>
      </w:pPr>
      <w:r>
        <w:rPr>
          <w:snapToGrid w:val="0"/>
        </w:rPr>
        <w:tab/>
        <w:t>(a)</w:t>
      </w:r>
      <w:r>
        <w:rPr>
          <w:snapToGrid w:val="0"/>
        </w:rPr>
        <w:tab/>
        <w:t>the offence was committed when the offender was subject to an early release order; or</w:t>
      </w:r>
    </w:p>
    <w:p w:rsidR="00B06C9B" w:rsidRDefault="00E802E7">
      <w:pPr>
        <w:pStyle w:val="Indenta"/>
        <w:rPr>
          <w:snapToGrid w:val="0"/>
        </w:rPr>
      </w:pPr>
      <w:r>
        <w:rPr>
          <w:snapToGrid w:val="0"/>
        </w:rPr>
        <w:tab/>
        <w:t>(b)</w:t>
      </w:r>
      <w:r>
        <w:rPr>
          <w:snapToGrid w:val="0"/>
        </w:rPr>
        <w:tab/>
        <w:t>the offender is serving or is yet to serve a term of imprisonment that is not suspended.</w:t>
      </w:r>
    </w:p>
    <w:p w:rsidR="00B06C9B" w:rsidRDefault="00E802E7">
      <w:pPr>
        <w:pStyle w:val="Subsection"/>
      </w:pPr>
      <w:r>
        <w:tab/>
        <w:t>(4)</w:t>
      </w:r>
      <w:r>
        <w:tab/>
        <w:t>In subsection (3)(a) —</w:t>
      </w:r>
    </w:p>
    <w:p w:rsidR="00B06C9B" w:rsidRDefault="00E802E7">
      <w:pPr>
        <w:pStyle w:val="Defstart"/>
      </w:pPr>
      <w:r>
        <w:tab/>
      </w:r>
      <w:r>
        <w:rPr>
          <w:rStyle w:val="CharDefText"/>
        </w:rPr>
        <w:t>early release order</w:t>
      </w:r>
      <w:r>
        <w:t xml:space="preserve"> means —</w:t>
      </w:r>
    </w:p>
    <w:p w:rsidR="00B06C9B" w:rsidRDefault="00E802E7">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rsidR="00B06C9B" w:rsidRDefault="00E802E7">
      <w:pPr>
        <w:pStyle w:val="Defpara"/>
      </w:pPr>
      <w:r>
        <w:tab/>
        <w:t>(b)</w:t>
      </w:r>
      <w:r>
        <w:tab/>
        <w:t>a parole order, or re</w:t>
      </w:r>
      <w:r>
        <w:noBreakHyphen/>
        <w:t xml:space="preserve">entry release order, made under the </w:t>
      </w:r>
      <w:r>
        <w:rPr>
          <w:i/>
        </w:rPr>
        <w:t>Sentence Administration Act 2003</w:t>
      </w:r>
      <w:r>
        <w:t>.</w:t>
      </w:r>
    </w:p>
    <w:p w:rsidR="00B06C9B" w:rsidRDefault="00E802E7">
      <w:pPr>
        <w:pStyle w:val="Footnotesection"/>
        <w:rPr>
          <w:i w:val="0"/>
        </w:rPr>
      </w:pPr>
      <w:r>
        <w:tab/>
        <w:t>[Section 76 amended: No. 50 of 2003 s. 15; No. 45 of 2016 s. 68.]</w:t>
      </w:r>
    </w:p>
    <w:p w:rsidR="00B06C9B" w:rsidRDefault="00E802E7">
      <w:pPr>
        <w:pStyle w:val="Heading5"/>
        <w:rPr>
          <w:snapToGrid w:val="0"/>
        </w:rPr>
      </w:pPr>
      <w:bookmarkStart w:id="237" w:name="_Toc57215119"/>
      <w:r>
        <w:rPr>
          <w:rStyle w:val="CharSectno"/>
        </w:rPr>
        <w:t>77</w:t>
      </w:r>
      <w:r>
        <w:rPr>
          <w:snapToGrid w:val="0"/>
        </w:rPr>
        <w:t>.</w:t>
      </w:r>
      <w:r>
        <w:rPr>
          <w:snapToGrid w:val="0"/>
        </w:rPr>
        <w:tab/>
        <w:t>Effect of suspending imprisonment</w:t>
      </w:r>
      <w:bookmarkEnd w:id="237"/>
    </w:p>
    <w:p w:rsidR="00B06C9B" w:rsidRDefault="00E802E7">
      <w:pPr>
        <w:pStyle w:val="Subsection"/>
        <w:rPr>
          <w:snapToGrid w:val="0"/>
        </w:rPr>
      </w:pPr>
      <w:r>
        <w:rPr>
          <w:snapToGrid w:val="0"/>
        </w:rPr>
        <w:tab/>
        <w:t>(1)</w:t>
      </w:r>
      <w:r>
        <w:rPr>
          <w:snapToGrid w:val="0"/>
        </w:rPr>
        <w:tab/>
        <w:t>An offender sentenced to suspended imprisonment is not to serve any part of the imprisonment that is suspended unless —</w:t>
      </w:r>
    </w:p>
    <w:p w:rsidR="00B06C9B" w:rsidRDefault="00E802E7">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rsidR="00B06C9B" w:rsidRDefault="00E802E7">
      <w:pPr>
        <w:pStyle w:val="Indenta"/>
        <w:rPr>
          <w:snapToGrid w:val="0"/>
        </w:rPr>
      </w:pPr>
      <w:r>
        <w:rPr>
          <w:snapToGrid w:val="0"/>
        </w:rPr>
        <w:tab/>
        <w:t>(b)</w:t>
      </w:r>
      <w:r>
        <w:rPr>
          <w:snapToGrid w:val="0"/>
        </w:rPr>
        <w:tab/>
        <w:t>a court makes an order under section 80.</w:t>
      </w:r>
    </w:p>
    <w:p w:rsidR="00B06C9B" w:rsidRDefault="00E802E7">
      <w:pPr>
        <w:pStyle w:val="Subsection"/>
        <w:rPr>
          <w:snapToGrid w:val="0"/>
        </w:rPr>
      </w:pPr>
      <w:r>
        <w:rPr>
          <w:snapToGrid w:val="0"/>
        </w:rPr>
        <w:tab/>
        <w:t>(2)</w:t>
      </w:r>
      <w:r>
        <w:rPr>
          <w:snapToGrid w:val="0"/>
        </w:rPr>
        <w:tab/>
        <w:t>The suspension period begins on the day on which the sentence is imposed.</w:t>
      </w:r>
    </w:p>
    <w:p w:rsidR="00B06C9B" w:rsidRDefault="00E802E7">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rsidR="00B06C9B" w:rsidRDefault="00E802E7">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rsidR="00B06C9B" w:rsidRDefault="00E802E7">
      <w:pPr>
        <w:pStyle w:val="Subsection"/>
        <w:rPr>
          <w:snapToGrid w:val="0"/>
        </w:rPr>
      </w:pPr>
      <w:r>
        <w:rPr>
          <w:snapToGrid w:val="0"/>
        </w:rPr>
        <w:tab/>
        <w:t>(5)</w:t>
      </w:r>
      <w:r>
        <w:rPr>
          <w:snapToGrid w:val="0"/>
        </w:rPr>
        <w:tab/>
        <w:t>Subsection (4) does not affect the operation of subsection (1) or sections 78 to 80.</w:t>
      </w:r>
    </w:p>
    <w:p w:rsidR="00B06C9B" w:rsidRDefault="00E802E7">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rsidR="00B06C9B" w:rsidRDefault="00E802E7">
      <w:pPr>
        <w:pStyle w:val="Footnotesection"/>
        <w:rPr>
          <w:sz w:val="28"/>
        </w:rPr>
      </w:pPr>
      <w:r>
        <w:tab/>
        <w:t>[Section 77 amended: No. 27 of 2004 s. 6(4).]</w:t>
      </w:r>
    </w:p>
    <w:p w:rsidR="00B06C9B" w:rsidRDefault="00E802E7">
      <w:pPr>
        <w:pStyle w:val="Heading5"/>
        <w:spacing w:before="240"/>
        <w:rPr>
          <w:snapToGrid w:val="0"/>
        </w:rPr>
      </w:pPr>
      <w:bookmarkStart w:id="238" w:name="_Toc57215120"/>
      <w:r>
        <w:rPr>
          <w:rStyle w:val="CharSectno"/>
        </w:rPr>
        <w:t>78</w:t>
      </w:r>
      <w:r>
        <w:rPr>
          <w:snapToGrid w:val="0"/>
        </w:rPr>
        <w:t>.</w:t>
      </w:r>
      <w:r>
        <w:rPr>
          <w:snapToGrid w:val="0"/>
        </w:rPr>
        <w:tab/>
        <w:t>Re</w:t>
      </w:r>
      <w:r>
        <w:rPr>
          <w:snapToGrid w:val="0"/>
        </w:rPr>
        <w:noBreakHyphen/>
        <w:t>offender may be dealt with or committed</w:t>
      </w:r>
      <w:bookmarkEnd w:id="238"/>
    </w:p>
    <w:p w:rsidR="00B06C9B" w:rsidRDefault="00E802E7">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rsidR="00B06C9B" w:rsidRDefault="00E802E7">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rsidR="00B06C9B" w:rsidRDefault="00E802E7">
      <w:pPr>
        <w:pStyle w:val="Indenti"/>
        <w:rPr>
          <w:snapToGrid w:val="0"/>
        </w:rPr>
      </w:pPr>
      <w:r>
        <w:rPr>
          <w:snapToGrid w:val="0"/>
        </w:rPr>
        <w:tab/>
        <w:t>(i)</w:t>
      </w:r>
      <w:r>
        <w:rPr>
          <w:snapToGrid w:val="0"/>
        </w:rPr>
        <w:tab/>
        <w:t>by the Children’s Court for an indictable offence; or</w:t>
      </w:r>
    </w:p>
    <w:p w:rsidR="00B06C9B" w:rsidRDefault="00E802E7">
      <w:pPr>
        <w:pStyle w:val="Indenti"/>
        <w:rPr>
          <w:snapToGrid w:val="0"/>
        </w:rPr>
      </w:pPr>
      <w:r>
        <w:rPr>
          <w:snapToGrid w:val="0"/>
        </w:rPr>
        <w:tab/>
        <w:t>(ii)</w:t>
      </w:r>
      <w:r>
        <w:rPr>
          <w:snapToGrid w:val="0"/>
        </w:rPr>
        <w:tab/>
        <w:t>by a superior court,</w:t>
      </w:r>
    </w:p>
    <w:p w:rsidR="00B06C9B" w:rsidRDefault="00E802E7">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rsidR="00B06C9B" w:rsidRDefault="00E802E7">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rsidR="00B06C9B" w:rsidRDefault="00E802E7">
      <w:pPr>
        <w:pStyle w:val="Indenta"/>
        <w:spacing w:before="60"/>
        <w:rPr>
          <w:snapToGrid w:val="0"/>
        </w:rPr>
      </w:pPr>
      <w:r>
        <w:rPr>
          <w:snapToGrid w:val="0"/>
        </w:rPr>
        <w:tab/>
        <w:t>(c)</w:t>
      </w:r>
      <w:r>
        <w:rPr>
          <w:snapToGrid w:val="0"/>
        </w:rPr>
        <w:tab/>
        <w:t>if it is the Supreme Court, must deal with the person under section 80.</w:t>
      </w:r>
    </w:p>
    <w:p w:rsidR="00B06C9B" w:rsidRDefault="00E802E7">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rsidR="00B06C9B" w:rsidRDefault="00E802E7">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rsidR="00B06C9B" w:rsidRDefault="00E802E7">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rsidR="00B06C9B" w:rsidRDefault="00E802E7">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rsidR="00B06C9B" w:rsidRDefault="00E802E7">
      <w:pPr>
        <w:pStyle w:val="Footnotesection"/>
      </w:pPr>
      <w:r>
        <w:tab/>
        <w:t>[Section 78 amended: No. 59 of 2004 s. 141.]</w:t>
      </w:r>
    </w:p>
    <w:p w:rsidR="00B06C9B" w:rsidRDefault="00E802E7">
      <w:pPr>
        <w:pStyle w:val="Heading5"/>
        <w:spacing w:before="180"/>
      </w:pPr>
      <w:bookmarkStart w:id="239" w:name="_Toc57215121"/>
      <w:r>
        <w:rPr>
          <w:rStyle w:val="CharSectno"/>
        </w:rPr>
        <w:t>79</w:t>
      </w:r>
      <w:r>
        <w:t>.</w:t>
      </w:r>
      <w:r>
        <w:tab/>
        <w:t>Re</w:t>
      </w:r>
      <w:r>
        <w:noBreakHyphen/>
        <w:t>offending, alleging in court</w:t>
      </w:r>
      <w:bookmarkEnd w:id="239"/>
    </w:p>
    <w:p w:rsidR="00B06C9B" w:rsidRDefault="00E802E7">
      <w:pPr>
        <w:pStyle w:val="Subsection"/>
        <w:spacing w:before="120"/>
      </w:pPr>
      <w:r>
        <w:tab/>
        <w:t>(1)</w:t>
      </w:r>
      <w:r>
        <w:tab/>
        <w:t>If —</w:t>
      </w:r>
    </w:p>
    <w:p w:rsidR="00B06C9B" w:rsidRDefault="00E802E7">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rsidR="00B06C9B" w:rsidRDefault="00E802E7">
      <w:pPr>
        <w:pStyle w:val="Indenta"/>
        <w:spacing w:before="60"/>
      </w:pPr>
      <w:r>
        <w:tab/>
        <w:t>(b)</w:t>
      </w:r>
      <w:r>
        <w:tab/>
        <w:t>that offence was committed during the suspension period of suspended imprisonment imposed on the offender in relation to another offence,</w:t>
      </w:r>
    </w:p>
    <w:p w:rsidR="00B06C9B" w:rsidRDefault="00E802E7">
      <w:pPr>
        <w:pStyle w:val="Subsection"/>
      </w:pPr>
      <w:r>
        <w:tab/>
      </w:r>
      <w:r>
        <w:tab/>
        <w:t>a written notice alleging those matters may be lodged in a court in accordance with this section.</w:t>
      </w:r>
    </w:p>
    <w:p w:rsidR="00B06C9B" w:rsidRDefault="00E802E7">
      <w:pPr>
        <w:pStyle w:val="Subsection"/>
      </w:pPr>
      <w:r>
        <w:tab/>
        <w:t>(2)</w:t>
      </w:r>
      <w:r>
        <w:tab/>
        <w:t>The notice may be lodged at any time up until 2 years after the last day of the suspension period.</w:t>
      </w:r>
    </w:p>
    <w:p w:rsidR="00B06C9B" w:rsidRDefault="00E802E7">
      <w:pPr>
        <w:pStyle w:val="Subsection"/>
      </w:pPr>
      <w:r>
        <w:tab/>
        <w:t>(3)</w:t>
      </w:r>
      <w:r>
        <w:tab/>
        <w:t xml:space="preserve">The notice may be signed by the CEO (corrections), a police officer, or a person referred to in section 80(2)(a) to (e) of the </w:t>
      </w:r>
      <w:r>
        <w:rPr>
          <w:i/>
        </w:rPr>
        <w:t>Criminal Procedure Act 2004</w:t>
      </w:r>
      <w:r>
        <w:t>.</w:t>
      </w:r>
    </w:p>
    <w:p w:rsidR="00B06C9B" w:rsidRDefault="00E802E7">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rsidR="00B06C9B" w:rsidRDefault="00E802E7">
      <w:pPr>
        <w:pStyle w:val="Subsection"/>
      </w:pPr>
      <w:r>
        <w:tab/>
        <w:t>(5)</w:t>
      </w:r>
      <w:r>
        <w:tab/>
        <w:t>If the contents of the notice are verified on oath by the person signing it, a magistrate, on the application of that person, may issue an arrest warrant for the offender.</w:t>
      </w:r>
    </w:p>
    <w:p w:rsidR="00B06C9B" w:rsidRDefault="00E802E7">
      <w:pPr>
        <w:pStyle w:val="Subsection"/>
      </w:pPr>
      <w:r>
        <w:tab/>
        <w:t>(6)</w:t>
      </w:r>
      <w:r>
        <w:tab/>
        <w:t>The notice must be lodged with, and the summons must direct the offender to appear before, or the warrant must direct that the offender be brought before the court that imposed the suspended imprisonment.</w:t>
      </w:r>
    </w:p>
    <w:p w:rsidR="00B06C9B" w:rsidRDefault="00E802E7">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rsidR="00B06C9B" w:rsidRDefault="00E802E7">
      <w:pPr>
        <w:pStyle w:val="Subsection"/>
      </w:pPr>
      <w:r>
        <w:tab/>
        <w:t>(8)</w:t>
      </w:r>
      <w:r>
        <w:tab/>
        <w:t>If an offender does not obey such a summons, the court concerned may issue a warrant to have him or her arrested and brought before it.</w:t>
      </w:r>
    </w:p>
    <w:p w:rsidR="00B06C9B" w:rsidRDefault="00E802E7">
      <w:pPr>
        <w:pStyle w:val="Subsection"/>
      </w:pPr>
      <w:r>
        <w:tab/>
        <w:t>(9)</w:t>
      </w:r>
      <w:r>
        <w:tab/>
        <w:t>If an offender is arrested under a warrant issued under this section, he or she must be given a copy of the notice as soon as practicable after being arrested.</w:t>
      </w:r>
    </w:p>
    <w:p w:rsidR="00B06C9B" w:rsidRDefault="00E802E7">
      <w:pPr>
        <w:pStyle w:val="Subsection"/>
      </w:pPr>
      <w:r>
        <w:tab/>
        <w:t>(10)</w:t>
      </w:r>
      <w:r>
        <w:tab/>
        <w:t>An offender who appears before a court as a result of a summons or warrant issued under this section must be dealt with by the court under section 80.</w:t>
      </w:r>
    </w:p>
    <w:p w:rsidR="00B06C9B" w:rsidRDefault="00E802E7">
      <w:pPr>
        <w:pStyle w:val="Footnotesection"/>
      </w:pPr>
      <w:r>
        <w:tab/>
        <w:t>[Section 79 inserted: No. 84 of 2004 s. 58; amended: No. 65 of 2006 s. 49.]</w:t>
      </w:r>
    </w:p>
    <w:p w:rsidR="00B06C9B" w:rsidRDefault="00E802E7">
      <w:pPr>
        <w:pStyle w:val="Heading5"/>
        <w:spacing w:before="600"/>
        <w:rPr>
          <w:snapToGrid w:val="0"/>
        </w:rPr>
      </w:pPr>
      <w:bookmarkStart w:id="240" w:name="_Toc57215122"/>
      <w:r>
        <w:rPr>
          <w:rStyle w:val="CharSectno"/>
        </w:rPr>
        <w:t>80</w:t>
      </w:r>
      <w:r>
        <w:rPr>
          <w:snapToGrid w:val="0"/>
        </w:rPr>
        <w:t>.</w:t>
      </w:r>
      <w:r>
        <w:rPr>
          <w:snapToGrid w:val="0"/>
        </w:rPr>
        <w:tab/>
        <w:t>How re</w:t>
      </w:r>
      <w:r>
        <w:rPr>
          <w:snapToGrid w:val="0"/>
        </w:rPr>
        <w:noBreakHyphen/>
        <w:t>offender to be dealt with</w:t>
      </w:r>
      <w:bookmarkEnd w:id="240"/>
    </w:p>
    <w:p w:rsidR="00B06C9B" w:rsidRDefault="00E802E7">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rsidR="00B06C9B" w:rsidRDefault="00E802E7">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rsidR="00B06C9B" w:rsidRDefault="00E802E7">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rsidR="00B06C9B" w:rsidRDefault="00E802E7">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rsidR="00B06C9B" w:rsidRDefault="00E802E7">
      <w:pPr>
        <w:pStyle w:val="Indenta"/>
        <w:rPr>
          <w:snapToGrid w:val="0"/>
        </w:rPr>
      </w:pPr>
      <w:r>
        <w:rPr>
          <w:snapToGrid w:val="0"/>
        </w:rPr>
        <w:tab/>
        <w:t>(d)</w:t>
      </w:r>
      <w:r>
        <w:rPr>
          <w:snapToGrid w:val="0"/>
        </w:rPr>
        <w:tab/>
        <w:t>it may fine the person not more than $6 000 and make no order in respect of the suspended imprisonment.</w:t>
      </w:r>
    </w:p>
    <w:p w:rsidR="00B06C9B" w:rsidRDefault="00E802E7">
      <w:pPr>
        <w:pStyle w:val="Subsection"/>
        <w:spacing w:before="120"/>
        <w:rPr>
          <w:snapToGrid w:val="0"/>
        </w:rPr>
      </w:pPr>
      <w:r>
        <w:rPr>
          <w:snapToGrid w:val="0"/>
        </w:rPr>
        <w:tab/>
        <w:t>(2)</w:t>
      </w:r>
      <w:r>
        <w:rPr>
          <w:snapToGrid w:val="0"/>
        </w:rPr>
        <w:tab/>
        <w:t>The powers in subsection (1) may be exercised as often as is necessary.</w:t>
      </w:r>
    </w:p>
    <w:p w:rsidR="00B06C9B" w:rsidRDefault="00E802E7">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rsidR="00B06C9B" w:rsidRDefault="00E802E7">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rsidR="00B06C9B" w:rsidRDefault="00E802E7">
      <w:pPr>
        <w:pStyle w:val="Subsection"/>
      </w:pPr>
      <w:r>
        <w:tab/>
        <w:t>(5A)</w:t>
      </w:r>
      <w:r>
        <w:tab/>
        <w:t xml:space="preserve">In subsection (4) — </w:t>
      </w:r>
    </w:p>
    <w:p w:rsidR="00B06C9B" w:rsidRDefault="00E802E7">
      <w:pPr>
        <w:pStyle w:val="Defstart"/>
      </w:pPr>
      <w:r>
        <w:tab/>
      </w:r>
      <w:r>
        <w:rPr>
          <w:rStyle w:val="CharDefText"/>
        </w:rPr>
        <w:t>written reasons</w:t>
      </w:r>
      <w:r>
        <w:t xml:space="preserve"> includes reasons that are — </w:t>
      </w:r>
    </w:p>
    <w:p w:rsidR="00B06C9B" w:rsidRDefault="00E802E7">
      <w:pPr>
        <w:pStyle w:val="Defpara"/>
      </w:pPr>
      <w:r>
        <w:tab/>
        <w:t>(a)</w:t>
      </w:r>
      <w:r>
        <w:tab/>
        <w:t>given orally and subsequently transcribed; or</w:t>
      </w:r>
    </w:p>
    <w:p w:rsidR="00B06C9B" w:rsidRDefault="00E802E7">
      <w:pPr>
        <w:pStyle w:val="Defpara"/>
      </w:pPr>
      <w:r>
        <w:tab/>
        <w:t>(b)</w:t>
      </w:r>
      <w:r>
        <w:tab/>
        <w:t>given orally but also recorded electronically in a format that enables them to be subsequently transcribed.</w:t>
      </w:r>
    </w:p>
    <w:p w:rsidR="00B06C9B" w:rsidRDefault="00E802E7">
      <w:pPr>
        <w:pStyle w:val="Subsection"/>
        <w:spacing w:before="120"/>
      </w:pPr>
      <w:r>
        <w:tab/>
        <w:t>(5)</w:t>
      </w:r>
      <w:r>
        <w:tab/>
        <w:t>If under subsection (1)(a) or (b) a court orders a person to serve a term, or part of a term, of imprisonment that was suspended —</w:t>
      </w:r>
    </w:p>
    <w:p w:rsidR="00B06C9B" w:rsidRDefault="00E802E7">
      <w:pPr>
        <w:pStyle w:val="Indenta"/>
        <w:spacing w:before="60"/>
      </w:pPr>
      <w:r>
        <w:tab/>
        <w:t>(a)</w:t>
      </w:r>
      <w:r>
        <w:tab/>
        <w:t>section 88 applies in respect of the term to be served; and</w:t>
      </w:r>
    </w:p>
    <w:p w:rsidR="00B06C9B" w:rsidRDefault="00E802E7">
      <w:pPr>
        <w:pStyle w:val="Indenta"/>
      </w:pPr>
      <w:r>
        <w:tab/>
        <w:t>(b)</w:t>
      </w:r>
      <w:r>
        <w:tab/>
        <w:t>the court may make a parole eligibility order under section 89,</w:t>
      </w:r>
    </w:p>
    <w:p w:rsidR="00B06C9B" w:rsidRDefault="00E802E7">
      <w:pPr>
        <w:pStyle w:val="Subsection"/>
      </w:pPr>
      <w:r>
        <w:tab/>
      </w:r>
      <w:r>
        <w:tab/>
        <w:t>as if the term to be served were a term of imprisonment being imposed by the court.</w:t>
      </w:r>
    </w:p>
    <w:p w:rsidR="00B06C9B" w:rsidRDefault="00E802E7">
      <w:pPr>
        <w:pStyle w:val="Ednotesubsection"/>
      </w:pPr>
      <w:r>
        <w:tab/>
        <w:t>[(6)</w:t>
      </w:r>
      <w:r>
        <w:tab/>
        <w:t>deleted]</w:t>
      </w:r>
    </w:p>
    <w:p w:rsidR="00B06C9B" w:rsidRDefault="00E802E7">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rsidR="00B06C9B" w:rsidRDefault="00E802E7">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rsidR="00B06C9B" w:rsidRDefault="00E802E7">
      <w:pPr>
        <w:pStyle w:val="Footnotesection"/>
      </w:pPr>
      <w:r>
        <w:tab/>
        <w:t>[Section 80 amended: No. 57 of 1999 s. 36; No. 27 of 2004 s. 4; No. 20 of 2013 s. 128.]</w:t>
      </w:r>
    </w:p>
    <w:p w:rsidR="00B06C9B" w:rsidRDefault="00E802E7">
      <w:pPr>
        <w:pStyle w:val="Heading2"/>
      </w:pPr>
      <w:bookmarkStart w:id="241" w:name="_Toc57120557"/>
      <w:bookmarkStart w:id="242" w:name="_Toc57126571"/>
      <w:bookmarkStart w:id="243" w:name="_Toc57127601"/>
      <w:bookmarkStart w:id="244" w:name="_Toc57213852"/>
      <w:bookmarkStart w:id="245" w:name="_Toc57215123"/>
      <w:r>
        <w:rPr>
          <w:rStyle w:val="CharPartNo"/>
        </w:rPr>
        <w:t>Part 12</w:t>
      </w:r>
      <w:r>
        <w:rPr>
          <w:b w:val="0"/>
        </w:rPr>
        <w:t> </w:t>
      </w:r>
      <w:r>
        <w:t>—</w:t>
      </w:r>
      <w:r>
        <w:rPr>
          <w:b w:val="0"/>
        </w:rPr>
        <w:t> </w:t>
      </w:r>
      <w:r>
        <w:rPr>
          <w:rStyle w:val="CharPartText"/>
        </w:rPr>
        <w:t>Conditional suspended imprisonment</w:t>
      </w:r>
      <w:bookmarkEnd w:id="241"/>
      <w:bookmarkEnd w:id="242"/>
      <w:bookmarkEnd w:id="243"/>
      <w:bookmarkEnd w:id="244"/>
      <w:bookmarkEnd w:id="245"/>
    </w:p>
    <w:p w:rsidR="00B06C9B" w:rsidRDefault="00E802E7">
      <w:pPr>
        <w:pStyle w:val="Footnoteheading"/>
      </w:pPr>
      <w:r>
        <w:tab/>
        <w:t>[Heading inserted: No. 27 of 2004 s. 5.]</w:t>
      </w:r>
    </w:p>
    <w:p w:rsidR="00B06C9B" w:rsidRDefault="00E802E7">
      <w:pPr>
        <w:pStyle w:val="Heading3"/>
      </w:pPr>
      <w:bookmarkStart w:id="246" w:name="_Toc57120558"/>
      <w:bookmarkStart w:id="247" w:name="_Toc57126572"/>
      <w:bookmarkStart w:id="248" w:name="_Toc57127602"/>
      <w:bookmarkStart w:id="249" w:name="_Toc57213853"/>
      <w:bookmarkStart w:id="250" w:name="_Toc57215124"/>
      <w:r>
        <w:rPr>
          <w:rStyle w:val="CharDivNo"/>
        </w:rPr>
        <w:t>Division 1</w:t>
      </w:r>
      <w:r>
        <w:t> — </w:t>
      </w:r>
      <w:r>
        <w:rPr>
          <w:rStyle w:val="CharDivText"/>
        </w:rPr>
        <w:t>Imposition and effect of CSI</w:t>
      </w:r>
      <w:bookmarkEnd w:id="246"/>
      <w:bookmarkEnd w:id="247"/>
      <w:bookmarkEnd w:id="248"/>
      <w:bookmarkEnd w:id="249"/>
      <w:bookmarkEnd w:id="250"/>
    </w:p>
    <w:p w:rsidR="00B06C9B" w:rsidRDefault="00E802E7">
      <w:pPr>
        <w:pStyle w:val="Footnoteheading"/>
      </w:pPr>
      <w:r>
        <w:tab/>
        <w:t>[Heading inserted: No. 27 of 2004 s. 5.]</w:t>
      </w:r>
    </w:p>
    <w:p w:rsidR="00B06C9B" w:rsidRDefault="00E802E7">
      <w:pPr>
        <w:pStyle w:val="Heading5"/>
      </w:pPr>
      <w:bookmarkStart w:id="251" w:name="_Toc57215125"/>
      <w:r>
        <w:rPr>
          <w:rStyle w:val="CharSectno"/>
        </w:rPr>
        <w:t>81</w:t>
      </w:r>
      <w:r>
        <w:t>.</w:t>
      </w:r>
      <w:r>
        <w:tab/>
        <w:t>Certain courts may suspend imprisonment conditionally</w:t>
      </w:r>
      <w:bookmarkEnd w:id="251"/>
    </w:p>
    <w:p w:rsidR="00B06C9B" w:rsidRDefault="00E802E7">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rsidR="00B06C9B" w:rsidRDefault="00E802E7">
      <w:pPr>
        <w:pStyle w:val="Indenta"/>
      </w:pPr>
      <w:r>
        <w:tab/>
        <w:t>(a)</w:t>
      </w:r>
      <w:r>
        <w:tab/>
        <w:t>the standard obligations in section 83; and</w:t>
      </w:r>
    </w:p>
    <w:p w:rsidR="00B06C9B" w:rsidRDefault="00E802E7">
      <w:pPr>
        <w:pStyle w:val="Indenta"/>
      </w:pPr>
      <w:r>
        <w:tab/>
        <w:t>(b)</w:t>
      </w:r>
      <w:r>
        <w:tab/>
        <w:t>one or more of the primary requirements in section 84, as decided by the court.</w:t>
      </w:r>
    </w:p>
    <w:p w:rsidR="00B06C9B" w:rsidRDefault="00E802E7">
      <w:pPr>
        <w:pStyle w:val="Subsection"/>
      </w:pPr>
      <w:r>
        <w:tab/>
        <w:t>(2)</w:t>
      </w:r>
      <w:r>
        <w:tab/>
        <w:t>CSI is not to be imposed unless imprisonment for a term or terms equal to that suspended would, if it were not possible to suspend imprisonment, be appropriate in all the circumstances.</w:t>
      </w:r>
    </w:p>
    <w:p w:rsidR="00B06C9B" w:rsidRDefault="00E802E7">
      <w:pPr>
        <w:pStyle w:val="Subsection"/>
      </w:pPr>
      <w:r>
        <w:tab/>
        <w:t>(3)</w:t>
      </w:r>
      <w:r>
        <w:tab/>
        <w:t>CSI is not to be imposed if —</w:t>
      </w:r>
    </w:p>
    <w:p w:rsidR="00B06C9B" w:rsidRDefault="00E802E7">
      <w:pPr>
        <w:pStyle w:val="Indenta"/>
      </w:pPr>
      <w:r>
        <w:tab/>
        <w:t>(a)</w:t>
      </w:r>
      <w:r>
        <w:tab/>
        <w:t>the offence was committed when the offender was subject to an early release order; or</w:t>
      </w:r>
    </w:p>
    <w:p w:rsidR="00B06C9B" w:rsidRDefault="00E802E7">
      <w:pPr>
        <w:pStyle w:val="Indenta"/>
      </w:pPr>
      <w:r>
        <w:tab/>
        <w:t>(b)</w:t>
      </w:r>
      <w:r>
        <w:tab/>
        <w:t>the offender is serving or is yet to serve a term of imprisonment that is not suspended.</w:t>
      </w:r>
    </w:p>
    <w:p w:rsidR="00B06C9B" w:rsidRDefault="00E802E7">
      <w:pPr>
        <w:pStyle w:val="Subsection"/>
      </w:pPr>
      <w:r>
        <w:tab/>
        <w:t>(4)</w:t>
      </w:r>
      <w:r>
        <w:tab/>
        <w:t>In subsection (3)(a) —</w:t>
      </w:r>
    </w:p>
    <w:p w:rsidR="00B06C9B" w:rsidRDefault="00E802E7">
      <w:pPr>
        <w:pStyle w:val="Defstart"/>
      </w:pPr>
      <w:r>
        <w:rPr>
          <w:b/>
        </w:rPr>
        <w:tab/>
      </w:r>
      <w:r>
        <w:rPr>
          <w:rStyle w:val="CharDefText"/>
        </w:rPr>
        <w:t>early release order</w:t>
      </w:r>
      <w:r>
        <w:t xml:space="preserve"> means —</w:t>
      </w:r>
    </w:p>
    <w:p w:rsidR="00B06C9B" w:rsidRDefault="00E802E7">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rsidR="00B06C9B" w:rsidRDefault="00E802E7">
      <w:pPr>
        <w:pStyle w:val="Defpara"/>
      </w:pPr>
      <w:r>
        <w:tab/>
        <w:t>(b)</w:t>
      </w:r>
      <w:r>
        <w:tab/>
        <w:t>a parole order, or re</w:t>
      </w:r>
      <w:r>
        <w:noBreakHyphen/>
        <w:t xml:space="preserve">entry release order, made under the </w:t>
      </w:r>
      <w:r>
        <w:rPr>
          <w:i/>
        </w:rPr>
        <w:t>Sentence Administration Act 2003</w:t>
      </w:r>
      <w:r>
        <w:t>.</w:t>
      </w:r>
    </w:p>
    <w:p w:rsidR="00B06C9B" w:rsidRDefault="00E802E7">
      <w:pPr>
        <w:pStyle w:val="Subsection"/>
      </w:pPr>
      <w:r>
        <w:tab/>
        <w:t>(5)</w:t>
      </w:r>
      <w:r>
        <w:tab/>
        <w:t>Subsection (1) does not prevent a prescribed court from imposing suspended imprisonment under Part 11.</w:t>
      </w:r>
    </w:p>
    <w:p w:rsidR="00B06C9B" w:rsidRDefault="00E802E7">
      <w:pPr>
        <w:pStyle w:val="Footnotesection"/>
      </w:pPr>
      <w:r>
        <w:tab/>
        <w:t>[Section 81 inserted: No. 27 of 2004 s. 5.]</w:t>
      </w:r>
    </w:p>
    <w:p w:rsidR="00B06C9B" w:rsidRDefault="00E802E7">
      <w:pPr>
        <w:pStyle w:val="Heading5"/>
        <w:tabs>
          <w:tab w:val="left" w:pos="1440"/>
          <w:tab w:val="left" w:pos="2160"/>
          <w:tab w:val="left" w:pos="2685"/>
        </w:tabs>
      </w:pPr>
      <w:bookmarkStart w:id="252" w:name="_Toc57215126"/>
      <w:r>
        <w:rPr>
          <w:rStyle w:val="CharSectno"/>
        </w:rPr>
        <w:t>82</w:t>
      </w:r>
      <w:r>
        <w:t>.</w:t>
      </w:r>
      <w:r>
        <w:tab/>
        <w:t>Effect of CSI</w:t>
      </w:r>
      <w:bookmarkEnd w:id="252"/>
    </w:p>
    <w:p w:rsidR="00B06C9B" w:rsidRDefault="00E802E7">
      <w:pPr>
        <w:pStyle w:val="Subsection"/>
        <w:spacing w:before="180"/>
      </w:pPr>
      <w:r>
        <w:tab/>
        <w:t>(1)</w:t>
      </w:r>
      <w:r>
        <w:tab/>
        <w:t>An offender sentenced to CSI is not to serve any part of the imprisonment that is suspended unless a court makes an order under section 84F or 84L.</w:t>
      </w:r>
    </w:p>
    <w:p w:rsidR="00B06C9B" w:rsidRDefault="00E802E7">
      <w:pPr>
        <w:pStyle w:val="Subsection"/>
        <w:spacing w:before="180"/>
      </w:pPr>
      <w:r>
        <w:tab/>
        <w:t>(2)</w:t>
      </w:r>
      <w:r>
        <w:tab/>
        <w:t>The suspension period begins on the day on which the sentence is imposed.</w:t>
      </w:r>
    </w:p>
    <w:p w:rsidR="00B06C9B" w:rsidRDefault="00E802E7">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rsidR="00B06C9B" w:rsidRDefault="00E802E7">
      <w:pPr>
        <w:pStyle w:val="Subsection"/>
        <w:spacing w:before="180"/>
      </w:pPr>
      <w:r>
        <w:tab/>
        <w:t>(4)</w:t>
      </w:r>
      <w:r>
        <w:tab/>
        <w:t>An offender who is sentenced to CSI is to be taken to be discharged from the sentence at the end of the suspension period.</w:t>
      </w:r>
    </w:p>
    <w:p w:rsidR="00B06C9B" w:rsidRDefault="00E802E7">
      <w:pPr>
        <w:pStyle w:val="Subsection"/>
        <w:spacing w:before="180"/>
      </w:pPr>
      <w:r>
        <w:tab/>
        <w:t>(5)</w:t>
      </w:r>
      <w:r>
        <w:tab/>
        <w:t>Subsection (4) does not affect the operation of subsection (1) or sections 84D to 84F.</w:t>
      </w:r>
    </w:p>
    <w:p w:rsidR="00B06C9B" w:rsidRDefault="00E802E7">
      <w:pPr>
        <w:pStyle w:val="Subsection"/>
        <w:spacing w:before="180"/>
      </w:pPr>
      <w:r>
        <w:tab/>
        <w:t>(6)</w:t>
      </w:r>
      <w:r>
        <w:tab/>
        <w:t>For the purposes of a law other than this Part and Parts 11 and 13, a sentence of CSI is to be taken as being a sentence of imprisonment.</w:t>
      </w:r>
    </w:p>
    <w:p w:rsidR="00B06C9B" w:rsidRDefault="00E802E7">
      <w:pPr>
        <w:pStyle w:val="Footnotesection"/>
      </w:pPr>
      <w:r>
        <w:tab/>
        <w:t>[Section 82 inserted: No. 27 of 2004 s. 5.]</w:t>
      </w:r>
    </w:p>
    <w:p w:rsidR="00B06C9B" w:rsidRDefault="00E802E7">
      <w:pPr>
        <w:pStyle w:val="Heading5"/>
        <w:spacing w:before="240"/>
      </w:pPr>
      <w:bookmarkStart w:id="253" w:name="_Toc57215127"/>
      <w:r>
        <w:rPr>
          <w:rStyle w:val="CharSectno"/>
        </w:rPr>
        <w:t>83</w:t>
      </w:r>
      <w:r>
        <w:t>.</w:t>
      </w:r>
      <w:r>
        <w:tab/>
        <w:t>CSI, standard obligations of</w:t>
      </w:r>
      <w:bookmarkEnd w:id="253"/>
    </w:p>
    <w:p w:rsidR="00B06C9B" w:rsidRDefault="00E802E7">
      <w:pPr>
        <w:pStyle w:val="Subsection"/>
        <w:spacing w:before="180"/>
      </w:pPr>
      <w:r>
        <w:tab/>
        <w:t>(1)</w:t>
      </w:r>
      <w:r>
        <w:tab/>
        <w:t>The standard obligations of CSI are that the offender —</w:t>
      </w:r>
    </w:p>
    <w:p w:rsidR="00B06C9B" w:rsidRDefault="00E802E7">
      <w:pPr>
        <w:pStyle w:val="Indenta"/>
      </w:pPr>
      <w:r>
        <w:tab/>
        <w:t>(a)</w:t>
      </w:r>
      <w:r>
        <w:tab/>
        <w:t>must report to a community corrections centre within 72 hours after being released by the court, or as otherwise ordered by the speciality court or a CCO; and</w:t>
      </w:r>
    </w:p>
    <w:p w:rsidR="00B06C9B" w:rsidRDefault="00E802E7">
      <w:pPr>
        <w:pStyle w:val="Indenta"/>
      </w:pPr>
      <w:r>
        <w:tab/>
        <w:t>(b)</w:t>
      </w:r>
      <w:r>
        <w:tab/>
        <w:t>must notify a CCO of any change of address or place of employment within 2 clear working days after the change, or as otherwise ordered by the speciality court; and</w:t>
      </w:r>
    </w:p>
    <w:p w:rsidR="00B06C9B" w:rsidRDefault="00E802E7">
      <w:pPr>
        <w:pStyle w:val="Indenta"/>
      </w:pPr>
      <w:r>
        <w:tab/>
        <w:t>(c)</w:t>
      </w:r>
      <w:r>
        <w:tab/>
        <w:t>must not leave Western Australia except with, and in accordance with, the permission of the speciality court or the CEO (corrections); and</w:t>
      </w:r>
    </w:p>
    <w:p w:rsidR="00B06C9B" w:rsidRDefault="00E802E7">
      <w:pPr>
        <w:pStyle w:val="Indenta"/>
      </w:pPr>
      <w:r>
        <w:tab/>
        <w:t>(d)</w:t>
      </w:r>
      <w:r>
        <w:tab/>
        <w:t xml:space="preserve">must comply with section 76 of the </w:t>
      </w:r>
      <w:r>
        <w:rPr>
          <w:i/>
        </w:rPr>
        <w:t>Sentence Administration Act 2003</w:t>
      </w:r>
      <w:r>
        <w:t>.</w:t>
      </w:r>
    </w:p>
    <w:p w:rsidR="00B06C9B" w:rsidRDefault="00E802E7">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rsidR="00B06C9B" w:rsidRDefault="00E802E7">
      <w:pPr>
        <w:pStyle w:val="Footnotesection"/>
      </w:pPr>
      <w:r>
        <w:tab/>
        <w:t>[Section 83 inserted: No. 27 of 2004 s. 5; amended: No. 65 of 2006 s. 49.]</w:t>
      </w:r>
    </w:p>
    <w:p w:rsidR="00B06C9B" w:rsidRDefault="00E802E7">
      <w:pPr>
        <w:pStyle w:val="Footnotesection"/>
        <w:spacing w:before="140"/>
        <w:ind w:left="890" w:hanging="890"/>
      </w:pPr>
      <w:r>
        <w:tab/>
        <w:t>[Section 83. Modifications to be applied in order to give effect to Cross-border Justice Act 2008: section altered 1 Nov 2009. See endnote 1M.]</w:t>
      </w:r>
    </w:p>
    <w:p w:rsidR="00B06C9B" w:rsidRDefault="00E802E7">
      <w:pPr>
        <w:pStyle w:val="Heading5"/>
        <w:spacing w:before="240"/>
      </w:pPr>
      <w:bookmarkStart w:id="254" w:name="_Toc57215128"/>
      <w:r>
        <w:rPr>
          <w:rStyle w:val="CharSectno"/>
        </w:rPr>
        <w:t>84</w:t>
      </w:r>
      <w:r>
        <w:t>.</w:t>
      </w:r>
      <w:r>
        <w:tab/>
        <w:t>CSI, primary requirements of</w:t>
      </w:r>
      <w:bookmarkEnd w:id="254"/>
    </w:p>
    <w:p w:rsidR="00B06C9B" w:rsidRDefault="00E802E7">
      <w:pPr>
        <w:pStyle w:val="Subsection"/>
        <w:spacing w:before="180"/>
      </w:pPr>
      <w:r>
        <w:tab/>
        <w:t>(1)</w:t>
      </w:r>
      <w:r>
        <w:tab/>
        <w:t>CSI must contain at least one of these primary requirements —</w:t>
      </w:r>
    </w:p>
    <w:p w:rsidR="00B06C9B" w:rsidRDefault="00E802E7">
      <w:pPr>
        <w:pStyle w:val="Indenta"/>
      </w:pPr>
      <w:r>
        <w:tab/>
        <w:t>(a)</w:t>
      </w:r>
      <w:r>
        <w:tab/>
        <w:t>a programme requirement under section 84A;</w:t>
      </w:r>
    </w:p>
    <w:p w:rsidR="00B06C9B" w:rsidRDefault="00E802E7">
      <w:pPr>
        <w:pStyle w:val="Indenta"/>
      </w:pPr>
      <w:r>
        <w:tab/>
        <w:t>(b)</w:t>
      </w:r>
      <w:r>
        <w:tab/>
        <w:t>a supervision requirement under section 84B;</w:t>
      </w:r>
    </w:p>
    <w:p w:rsidR="00B06C9B" w:rsidRDefault="00E802E7">
      <w:pPr>
        <w:pStyle w:val="Indenta"/>
      </w:pPr>
      <w:r>
        <w:tab/>
        <w:t>(c)</w:t>
      </w:r>
      <w:r>
        <w:tab/>
        <w:t>a curfew requirement under section 84C.</w:t>
      </w:r>
    </w:p>
    <w:p w:rsidR="00B06C9B" w:rsidRDefault="00E802E7">
      <w:pPr>
        <w:pStyle w:val="Subsection"/>
      </w:pPr>
      <w:r>
        <w:tab/>
        <w:t>(2)</w:t>
      </w:r>
      <w:r>
        <w:tab/>
        <w:t>CSI may also contain an electronic monitoring requirement under section 84CA as a primary requirement.</w:t>
      </w:r>
    </w:p>
    <w:p w:rsidR="00B06C9B" w:rsidRDefault="00E802E7">
      <w:pPr>
        <w:pStyle w:val="Footnotesection"/>
      </w:pPr>
      <w:r>
        <w:tab/>
        <w:t>[Section 84 inserted: No. 27 of 2004 s. 5; amended: No. 13 of 2020 s. 9.]</w:t>
      </w:r>
    </w:p>
    <w:p w:rsidR="00B06C9B" w:rsidRDefault="00E802E7">
      <w:pPr>
        <w:pStyle w:val="Heading5"/>
        <w:spacing w:before="240"/>
      </w:pPr>
      <w:bookmarkStart w:id="255" w:name="_Toc57215129"/>
      <w:r>
        <w:rPr>
          <w:rStyle w:val="CharSectno"/>
        </w:rPr>
        <w:t>84A</w:t>
      </w:r>
      <w:r>
        <w:t>.</w:t>
      </w:r>
      <w:r>
        <w:tab/>
        <w:t>Programme requirement</w:t>
      </w:r>
      <w:bookmarkEnd w:id="255"/>
    </w:p>
    <w:p w:rsidR="00B06C9B" w:rsidRDefault="00E802E7">
      <w:pPr>
        <w:pStyle w:val="Subsection"/>
        <w:spacing w:before="180"/>
      </w:pPr>
      <w:r>
        <w:tab/>
        <w:t>(1)</w:t>
      </w:r>
      <w:r>
        <w:tab/>
        <w:t>The purpose of a programme requirement is —</w:t>
      </w:r>
    </w:p>
    <w:p w:rsidR="00B06C9B" w:rsidRDefault="00E802E7">
      <w:pPr>
        <w:pStyle w:val="Indenta"/>
      </w:pPr>
      <w:r>
        <w:tab/>
        <w:t>(a)</w:t>
      </w:r>
      <w:r>
        <w:tab/>
        <w:t>to allow for any personal factors which contributed to the offender’s criminal behaviour to be assessed; and</w:t>
      </w:r>
    </w:p>
    <w:p w:rsidR="00B06C9B" w:rsidRDefault="00E802E7">
      <w:pPr>
        <w:pStyle w:val="Indenta"/>
      </w:pPr>
      <w:r>
        <w:tab/>
        <w:t>(b)</w:t>
      </w:r>
      <w:r>
        <w:tab/>
        <w:t>to provide an opportunity for the offender to recognise, to take steps to control and, if necessary, to receive appropriate treatment for those factors.</w:t>
      </w:r>
    </w:p>
    <w:p w:rsidR="00B06C9B" w:rsidRDefault="00E802E7">
      <w:pPr>
        <w:pStyle w:val="Subsection"/>
        <w:keepNext/>
      </w:pPr>
      <w:r>
        <w:tab/>
        <w:t>(2)</w:t>
      </w:r>
      <w:r>
        <w:tab/>
        <w:t>The programme requirement is a requirement that the offender must obey the orders of the speciality court or a CCO as to —</w:t>
      </w:r>
    </w:p>
    <w:p w:rsidR="00B06C9B" w:rsidRDefault="00E802E7">
      <w:pPr>
        <w:pStyle w:val="Indenta"/>
        <w:spacing w:before="70"/>
      </w:pPr>
      <w:r>
        <w:tab/>
        <w:t>(a)</w:t>
      </w:r>
      <w:r>
        <w:tab/>
        <w:t>undergoing assessment by a medical practitioner, a psychiatrist, a psychologist or a social worker, or more than one of them and, if necessary, appropriate treatment;</w:t>
      </w:r>
    </w:p>
    <w:p w:rsidR="00B06C9B" w:rsidRDefault="00E802E7">
      <w:pPr>
        <w:pStyle w:val="Indenta"/>
        <w:spacing w:before="70"/>
      </w:pPr>
      <w:r>
        <w:tab/>
        <w:t>(b)</w:t>
      </w:r>
      <w:r>
        <w:tab/>
        <w:t>undergoing assessment and, if necessary, appropriate treatment in relation to the abuse of alcohol, drugs or other substances;</w:t>
      </w:r>
    </w:p>
    <w:p w:rsidR="00B06C9B" w:rsidRDefault="00E802E7">
      <w:pPr>
        <w:pStyle w:val="Indenta"/>
        <w:spacing w:before="70"/>
      </w:pPr>
      <w:r>
        <w:tab/>
        <w:t>(c)</w:t>
      </w:r>
      <w:r>
        <w:tab/>
        <w:t>attending educational, vocational, or personal development programmes or courses;</w:t>
      </w:r>
    </w:p>
    <w:p w:rsidR="00B06C9B" w:rsidRDefault="00E802E7">
      <w:pPr>
        <w:pStyle w:val="Indenta"/>
        <w:spacing w:before="70"/>
      </w:pPr>
      <w:r>
        <w:tab/>
        <w:t>(d)</w:t>
      </w:r>
      <w:r>
        <w:tab/>
        <w:t>residing at a specified place for the purposes of any matter in paragraph (a), (b) or (c);</w:t>
      </w:r>
    </w:p>
    <w:p w:rsidR="00B06C9B" w:rsidRDefault="00E802E7">
      <w:pPr>
        <w:pStyle w:val="Indenta"/>
        <w:spacing w:before="70"/>
      </w:pPr>
      <w:r>
        <w:tab/>
        <w:t>(e)</w:t>
      </w:r>
      <w:r>
        <w:tab/>
        <w:t>more than one of the above.</w:t>
      </w:r>
    </w:p>
    <w:p w:rsidR="00B06C9B" w:rsidRDefault="00E802E7">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rsidR="00B06C9B" w:rsidRDefault="00E802E7">
      <w:pPr>
        <w:pStyle w:val="Subsection"/>
      </w:pPr>
      <w:r>
        <w:tab/>
        <w:t>(4)</w:t>
      </w:r>
      <w:r>
        <w:tab/>
        <w:t>A person is not to administer treatment of any sort mentioned in subsection (2) to the offender without the informed consent of the offender.</w:t>
      </w:r>
    </w:p>
    <w:p w:rsidR="00B06C9B" w:rsidRDefault="00E802E7">
      <w:pPr>
        <w:pStyle w:val="Subsection"/>
      </w:pPr>
      <w:r>
        <w:tab/>
        <w:t>(5)</w:t>
      </w:r>
      <w:r>
        <w:tab/>
        <w:t>The requirements of a programme requirement imposed as a condition of CSI are additional to the requirements of any other programmed requirement applicable to the offender under a community order or a PSO.</w:t>
      </w:r>
    </w:p>
    <w:p w:rsidR="00B06C9B" w:rsidRDefault="00E802E7">
      <w:pPr>
        <w:pStyle w:val="Subsection"/>
      </w:pPr>
      <w:r>
        <w:tab/>
        <w:t>(6)</w:t>
      </w:r>
      <w:r>
        <w:tab/>
        <w:t>A programme requirement ceases to be in force when the speciality court or a CCO gives the offender notice to that effect, or when the suspension period ends, whichever happens first.</w:t>
      </w:r>
    </w:p>
    <w:p w:rsidR="00B06C9B" w:rsidRDefault="00E802E7">
      <w:pPr>
        <w:pStyle w:val="Subsection"/>
      </w:pPr>
      <w:r>
        <w:tab/>
        <w:t>(7)</w:t>
      </w:r>
      <w:r>
        <w:tab/>
        <w:t>A CCO must not give notice unless satisfied that the offender has complied with the programme requirement.</w:t>
      </w:r>
    </w:p>
    <w:p w:rsidR="00B06C9B" w:rsidRDefault="00E802E7">
      <w:pPr>
        <w:pStyle w:val="Footnotesection"/>
        <w:spacing w:before="100"/>
      </w:pPr>
      <w:r>
        <w:tab/>
        <w:t>[Section 84A inserted: No. 27 of 2004 s. 5</w:t>
      </w:r>
      <w:r>
        <w:rPr>
          <w:spacing w:val="-4"/>
        </w:rPr>
        <w:t>; amended: No. 47 of 2011 s.</w:t>
      </w:r>
      <w:r>
        <w:t> 26(3).]</w:t>
      </w:r>
    </w:p>
    <w:p w:rsidR="00B06C9B" w:rsidRDefault="00E802E7">
      <w:pPr>
        <w:pStyle w:val="Heading5"/>
      </w:pPr>
      <w:bookmarkStart w:id="256" w:name="_Toc57215130"/>
      <w:r>
        <w:rPr>
          <w:rStyle w:val="CharSectno"/>
        </w:rPr>
        <w:t>84B</w:t>
      </w:r>
      <w:r>
        <w:t>.</w:t>
      </w:r>
      <w:r>
        <w:tab/>
        <w:t>Supervision requirement</w:t>
      </w:r>
      <w:bookmarkEnd w:id="256"/>
    </w:p>
    <w:p w:rsidR="00B06C9B" w:rsidRDefault="00E802E7">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rsidR="00B06C9B" w:rsidRDefault="00E802E7">
      <w:pPr>
        <w:pStyle w:val="Indenta"/>
        <w:spacing w:before="60"/>
      </w:pPr>
      <w:r>
        <w:tab/>
        <w:t>(a)</w:t>
      </w:r>
      <w:r>
        <w:tab/>
        <w:t>rehabilitating the offender;</w:t>
      </w:r>
    </w:p>
    <w:p w:rsidR="00B06C9B" w:rsidRDefault="00E802E7">
      <w:pPr>
        <w:pStyle w:val="Indenta"/>
      </w:pPr>
      <w:r>
        <w:tab/>
        <w:t>(b)</w:t>
      </w:r>
      <w:r>
        <w:tab/>
        <w:t>ensuring the offender complies with any direction given by the court when imposing the requirement.</w:t>
      </w:r>
    </w:p>
    <w:p w:rsidR="00B06C9B" w:rsidRDefault="00E802E7">
      <w:pPr>
        <w:pStyle w:val="Subsection"/>
      </w:pPr>
      <w:r>
        <w:tab/>
        <w:t>(2)</w:t>
      </w:r>
      <w:r>
        <w:tab/>
        <w:t>The supervision requirement is a requirement that the offender must contact a CCO, or receive visits from a CCO, as ordered by a CCO.</w:t>
      </w:r>
    </w:p>
    <w:p w:rsidR="00B06C9B" w:rsidRDefault="00E802E7">
      <w:pPr>
        <w:pStyle w:val="Subsection"/>
      </w:pPr>
      <w:r>
        <w:tab/>
        <w:t>(3)</w:t>
      </w:r>
      <w:r>
        <w:tab/>
        <w:t>When imposing a supervision requirement, a court may give any directions it decides are necessary to secure the good behaviour of the offender but the court is not to make a direction —</w:t>
      </w:r>
    </w:p>
    <w:p w:rsidR="00B06C9B" w:rsidRDefault="00E802E7">
      <w:pPr>
        <w:pStyle w:val="Indenta"/>
      </w:pPr>
      <w:r>
        <w:tab/>
        <w:t>(a)</w:t>
      </w:r>
      <w:r>
        <w:tab/>
        <w:t>the effect of which could be achieved by imposing a programme requirement; or</w:t>
      </w:r>
    </w:p>
    <w:p w:rsidR="00B06C9B" w:rsidRDefault="00E802E7">
      <w:pPr>
        <w:pStyle w:val="Indenta"/>
      </w:pPr>
      <w:r>
        <w:tab/>
        <w:t>(b)</w:t>
      </w:r>
      <w:r>
        <w:tab/>
        <w:t>that requires the offender to pay compensation or make restitution to any person.</w:t>
      </w:r>
    </w:p>
    <w:p w:rsidR="00B06C9B" w:rsidRDefault="00E802E7">
      <w:pPr>
        <w:pStyle w:val="Subsection"/>
      </w:pPr>
      <w:r>
        <w:tab/>
        <w:t>(4)</w:t>
      </w:r>
      <w:r>
        <w:tab/>
        <w:t>Unless a CCO orders otherwise, while the offender is subject to a supervision requirement the offender must contact a CCO at least once in any period of 28 days.</w:t>
      </w:r>
    </w:p>
    <w:p w:rsidR="00B06C9B" w:rsidRDefault="00E802E7">
      <w:pPr>
        <w:pStyle w:val="Subsection"/>
      </w:pPr>
      <w:r>
        <w:tab/>
        <w:t>(5)</w:t>
      </w:r>
      <w:r>
        <w:tab/>
        <w:t>If the offender does not comply with subsection (4), the offender is to be taken to have breached the supervision requirement.</w:t>
      </w:r>
    </w:p>
    <w:p w:rsidR="00B06C9B" w:rsidRDefault="00E802E7">
      <w:pPr>
        <w:pStyle w:val="Subsection"/>
      </w:pPr>
      <w:r>
        <w:tab/>
        <w:t>(6)</w:t>
      </w:r>
      <w:r>
        <w:tab/>
        <w:t>A supervision requirement ceases to be in force when the suspension period ends.</w:t>
      </w:r>
    </w:p>
    <w:p w:rsidR="00B06C9B" w:rsidRDefault="00E802E7">
      <w:pPr>
        <w:pStyle w:val="Subsection"/>
      </w:pPr>
      <w:r>
        <w:tab/>
        <w:t>(7)</w:t>
      </w:r>
      <w:r>
        <w:tab/>
        <w:t>Subsection (3)(b) does not prevent a court from making a reparation order under Part 16.</w:t>
      </w:r>
    </w:p>
    <w:p w:rsidR="00B06C9B" w:rsidRDefault="00E802E7">
      <w:pPr>
        <w:pStyle w:val="Footnotesection"/>
      </w:pPr>
      <w:r>
        <w:tab/>
        <w:t>[Section 84B inserted: No. 27 of 2004 s. 5.]</w:t>
      </w:r>
    </w:p>
    <w:p w:rsidR="00B06C9B" w:rsidRDefault="00E802E7">
      <w:pPr>
        <w:pStyle w:val="Heading5"/>
      </w:pPr>
      <w:bookmarkStart w:id="257" w:name="_Toc57215131"/>
      <w:r>
        <w:rPr>
          <w:rStyle w:val="CharSectno"/>
        </w:rPr>
        <w:t>84C</w:t>
      </w:r>
      <w:r>
        <w:t>.</w:t>
      </w:r>
      <w:r>
        <w:tab/>
        <w:t>Curfew requirement</w:t>
      </w:r>
      <w:bookmarkEnd w:id="257"/>
    </w:p>
    <w:p w:rsidR="00B06C9B" w:rsidRDefault="00E802E7">
      <w:pPr>
        <w:pStyle w:val="Subsection"/>
      </w:pPr>
      <w:r>
        <w:tab/>
        <w:t>(1)</w:t>
      </w:r>
      <w:r>
        <w:tab/>
        <w:t>The purposes of the curfew requirement are —</w:t>
      </w:r>
    </w:p>
    <w:p w:rsidR="00B06C9B" w:rsidRDefault="00E802E7">
      <w:pPr>
        <w:pStyle w:val="Indenta"/>
      </w:pPr>
      <w:r>
        <w:tab/>
        <w:t>(a)</w:t>
      </w:r>
      <w:r>
        <w:tab/>
        <w:t>to allow for the movements of the offender to be restricted during periods when there is a high risk of the offender offending; and</w:t>
      </w:r>
    </w:p>
    <w:p w:rsidR="00B06C9B" w:rsidRDefault="00E802E7">
      <w:pPr>
        <w:pStyle w:val="Indenta"/>
      </w:pPr>
      <w:r>
        <w:tab/>
        <w:t>(b)</w:t>
      </w:r>
      <w:r>
        <w:tab/>
        <w:t>to subject the offender to short periods of detention at the place where the offender lives or at some other specified place.</w:t>
      </w:r>
    </w:p>
    <w:p w:rsidR="00B06C9B" w:rsidRDefault="00E802E7">
      <w:pPr>
        <w:pStyle w:val="Subsection"/>
      </w:pPr>
      <w:r>
        <w:tab/>
        <w:t>(2)</w:t>
      </w:r>
      <w:r>
        <w:tab/>
        <w:t>The curfew requirement is a requirement that the offender —</w:t>
      </w:r>
    </w:p>
    <w:p w:rsidR="00B06C9B" w:rsidRDefault="00E802E7">
      <w:pPr>
        <w:pStyle w:val="Indenta"/>
      </w:pPr>
      <w:r>
        <w:tab/>
        <w:t>(a)</w:t>
      </w:r>
      <w:r>
        <w:tab/>
        <w:t xml:space="preserve">must remain at a specified place (the </w:t>
      </w:r>
      <w:r>
        <w:rPr>
          <w:rStyle w:val="CharDefText"/>
        </w:rPr>
        <w:t>specified place</w:t>
      </w:r>
      <w:r>
        <w:t>), for specified periods, subject to subsection (8); and</w:t>
      </w:r>
    </w:p>
    <w:p w:rsidR="00B06C9B" w:rsidRDefault="00E802E7">
      <w:pPr>
        <w:pStyle w:val="Indenta"/>
      </w:pPr>
      <w:r>
        <w:tab/>
        <w:t>(b)</w:t>
      </w:r>
      <w:r>
        <w:tab/>
        <w:t>must submit to surveillance or monitoring as ordered by a speciality court or a CCO.</w:t>
      </w:r>
    </w:p>
    <w:p w:rsidR="00B06C9B" w:rsidRDefault="00E802E7">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rsidR="00B06C9B" w:rsidRDefault="00E802E7">
      <w:pPr>
        <w:pStyle w:val="Subsection"/>
      </w:pPr>
      <w:r>
        <w:tab/>
        <w:t>(4)</w:t>
      </w:r>
      <w:r>
        <w:tab/>
        <w:t>The term of a curfew is concurrent with the term of any other curfew requirement applicable to the offender under another sentence of CSI or an ISO or a PSO, unless the court orders otherwise.</w:t>
      </w:r>
    </w:p>
    <w:p w:rsidR="00B06C9B" w:rsidRDefault="00E802E7">
      <w:pPr>
        <w:pStyle w:val="Subsection"/>
      </w:pPr>
      <w:r>
        <w:tab/>
        <w:t>(5)</w:t>
      </w:r>
      <w:r>
        <w:tab/>
        <w:t>At any one time the aggregate of the unexpired terms of curfew requirements applicable to the offender under sentences of CSI or ISOs or PSOs must not exceed 6 months.</w:t>
      </w:r>
    </w:p>
    <w:p w:rsidR="00B06C9B" w:rsidRDefault="00E802E7">
      <w:pPr>
        <w:pStyle w:val="Subsection"/>
      </w:pPr>
      <w:r>
        <w:tab/>
        <w:t>(6)</w:t>
      </w:r>
      <w:r>
        <w:tab/>
        <w:t>The court may give directions as to the periods when the offender ought to be subject to a curfew.</w:t>
      </w:r>
    </w:p>
    <w:p w:rsidR="00B06C9B" w:rsidRDefault="00E802E7">
      <w:pPr>
        <w:pStyle w:val="Subsection"/>
      </w:pPr>
      <w:r>
        <w:tab/>
        <w:t>(7)</w:t>
      </w:r>
      <w:r>
        <w:tab/>
        <w:t>The offender is not to be ordered by a CCO to remain at a place for periods that amount to less than 2 or more than 12 hours in any one day.</w:t>
      </w:r>
    </w:p>
    <w:p w:rsidR="00B06C9B" w:rsidRDefault="00E802E7">
      <w:pPr>
        <w:pStyle w:val="Subsection"/>
      </w:pPr>
      <w:r>
        <w:tab/>
        <w:t>(8)</w:t>
      </w:r>
      <w:r>
        <w:tab/>
        <w:t>The offender may only leave the specified place during a specified period —</w:t>
      </w:r>
    </w:p>
    <w:p w:rsidR="00B06C9B" w:rsidRDefault="00E802E7">
      <w:pPr>
        <w:pStyle w:val="Indenta"/>
      </w:pPr>
      <w:r>
        <w:tab/>
        <w:t>(a)</w:t>
      </w:r>
      <w:r>
        <w:tab/>
        <w:t xml:space="preserve">to do community corrections activities as required under this Act or the </w:t>
      </w:r>
      <w:r>
        <w:rPr>
          <w:i/>
        </w:rPr>
        <w:t>Sentence Administration Act 2003</w:t>
      </w:r>
      <w:r>
        <w:t>; or</w:t>
      </w:r>
    </w:p>
    <w:p w:rsidR="00B06C9B" w:rsidRDefault="00E802E7">
      <w:pPr>
        <w:pStyle w:val="Indenta"/>
      </w:pPr>
      <w:r>
        <w:tab/>
        <w:t>(b)</w:t>
      </w:r>
      <w:r>
        <w:tab/>
        <w:t>to obtain urgent medical or dental treatment for the offender; or</w:t>
      </w:r>
    </w:p>
    <w:p w:rsidR="00B06C9B" w:rsidRDefault="00E802E7">
      <w:pPr>
        <w:pStyle w:val="Indenta"/>
      </w:pPr>
      <w:r>
        <w:tab/>
        <w:t>(c)</w:t>
      </w:r>
      <w:r>
        <w:tab/>
        <w:t>for the purpose of averting or minimising a serious risk of death or injury to the offender or to another person; or</w:t>
      </w:r>
    </w:p>
    <w:p w:rsidR="00B06C9B" w:rsidRDefault="00E802E7">
      <w:pPr>
        <w:pStyle w:val="Indenta"/>
      </w:pPr>
      <w:r>
        <w:tab/>
        <w:t>(d)</w:t>
      </w:r>
      <w:r>
        <w:tab/>
        <w:t>to obey an order issued under a written law (such as a summons) requiring the offender’s presence elsewhere; or</w:t>
      </w:r>
    </w:p>
    <w:p w:rsidR="00B06C9B" w:rsidRDefault="00E802E7">
      <w:pPr>
        <w:pStyle w:val="Indenta"/>
      </w:pPr>
      <w:r>
        <w:tab/>
        <w:t>(e)</w:t>
      </w:r>
      <w:r>
        <w:tab/>
        <w:t>for a purpose approved of by a CCO; or</w:t>
      </w:r>
    </w:p>
    <w:p w:rsidR="00B06C9B" w:rsidRDefault="00E802E7">
      <w:pPr>
        <w:pStyle w:val="Indenta"/>
      </w:pPr>
      <w:r>
        <w:tab/>
        <w:t>(f)</w:t>
      </w:r>
      <w:r>
        <w:tab/>
        <w:t>on the order of a CCO.</w:t>
      </w:r>
    </w:p>
    <w:p w:rsidR="00B06C9B" w:rsidRDefault="00E802E7">
      <w:pPr>
        <w:pStyle w:val="Subsection"/>
      </w:pPr>
      <w:r>
        <w:tab/>
        <w:t>(9)</w:t>
      </w:r>
      <w:r>
        <w:tab/>
        <w:t>The curfew requirement ceases to be in force when its term ends, or when the suspension period ends, whichever happens first.</w:t>
      </w:r>
    </w:p>
    <w:p w:rsidR="00B06C9B" w:rsidRDefault="00E802E7">
      <w:pPr>
        <w:pStyle w:val="Subsection"/>
      </w:pPr>
      <w:r>
        <w:tab/>
        <w:t>(10)</w:t>
      </w:r>
      <w:r>
        <w:tab/>
        <w:t>Without limiting the means by which the offender may be kept under surveillance or monitored, the speciality court or a CCO may, for the purposes of subsection (2)(b), order the offender —</w:t>
      </w:r>
    </w:p>
    <w:p w:rsidR="00B06C9B" w:rsidRDefault="00E802E7">
      <w:pPr>
        <w:pStyle w:val="Indenta"/>
      </w:pPr>
      <w:r>
        <w:tab/>
        <w:t>(a)</w:t>
      </w:r>
      <w:r>
        <w:tab/>
        <w:t>to wear an approved electronic monitoring device; or</w:t>
      </w:r>
    </w:p>
    <w:p w:rsidR="00B06C9B" w:rsidRDefault="00E802E7">
      <w:pPr>
        <w:pStyle w:val="Indenta"/>
      </w:pPr>
      <w:r>
        <w:tab/>
        <w:t>(b)</w:t>
      </w:r>
      <w:r>
        <w:tab/>
        <w:t>to permit the installation of an approved electronic monitoring device at the place where the offender lives.</w:t>
      </w:r>
    </w:p>
    <w:p w:rsidR="00B06C9B" w:rsidRDefault="00E802E7">
      <w:pPr>
        <w:pStyle w:val="Subsection"/>
      </w:pPr>
      <w:r>
        <w:tab/>
        <w:t>(11)</w:t>
      </w:r>
      <w:r>
        <w:tab/>
        <w:t>A CCO may give such reasonable directions to the offender as are necessary for the proper administration of the curfew requirement.</w:t>
      </w:r>
    </w:p>
    <w:p w:rsidR="00B06C9B" w:rsidRDefault="00E802E7">
      <w:pPr>
        <w:pStyle w:val="Subsection"/>
      </w:pPr>
      <w:r>
        <w:tab/>
        <w:t>(12)</w:t>
      </w:r>
      <w:r>
        <w:tab/>
        <w:t>Without limiting subsection (11), if the offender is authorised under subsection (8) to leave the specified place, a CCO may give directions as to —</w:t>
      </w:r>
    </w:p>
    <w:p w:rsidR="00B06C9B" w:rsidRDefault="00E802E7">
      <w:pPr>
        <w:pStyle w:val="Indenta"/>
      </w:pPr>
      <w:r>
        <w:tab/>
        <w:t>(a)</w:t>
      </w:r>
      <w:r>
        <w:tab/>
        <w:t>when the offender may leave; and</w:t>
      </w:r>
    </w:p>
    <w:p w:rsidR="00B06C9B" w:rsidRDefault="00E802E7">
      <w:pPr>
        <w:pStyle w:val="Indenta"/>
      </w:pPr>
      <w:r>
        <w:tab/>
        <w:t>(b)</w:t>
      </w:r>
      <w:r>
        <w:tab/>
        <w:t>the period of the authorised absence; and</w:t>
      </w:r>
    </w:p>
    <w:p w:rsidR="00B06C9B" w:rsidRDefault="00E802E7">
      <w:pPr>
        <w:pStyle w:val="Indenta"/>
      </w:pPr>
      <w:r>
        <w:tab/>
        <w:t>(c)</w:t>
      </w:r>
      <w:r>
        <w:tab/>
        <w:t>when the offender must return; and</w:t>
      </w:r>
    </w:p>
    <w:p w:rsidR="00B06C9B" w:rsidRDefault="00E802E7">
      <w:pPr>
        <w:pStyle w:val="Indenta"/>
      </w:pPr>
      <w:r>
        <w:tab/>
        <w:t>(d)</w:t>
      </w:r>
      <w:r>
        <w:tab/>
        <w:t>the method of travel to be used by the offender during the absence; and</w:t>
      </w:r>
    </w:p>
    <w:p w:rsidR="00B06C9B" w:rsidRDefault="00E802E7">
      <w:pPr>
        <w:pStyle w:val="Indenta"/>
      </w:pPr>
      <w:r>
        <w:tab/>
        <w:t>(e)</w:t>
      </w:r>
      <w:r>
        <w:tab/>
        <w:t>the manner in which the offender must report the offender’s whereabouts.</w:t>
      </w:r>
    </w:p>
    <w:p w:rsidR="00B06C9B" w:rsidRDefault="00E802E7">
      <w:pPr>
        <w:pStyle w:val="Subsection"/>
      </w:pPr>
      <w:r>
        <w:tab/>
        <w:t>(13)</w:t>
      </w:r>
      <w:r>
        <w:tab/>
        <w:t>To ascertain whether or not the offender is complying with the curfew requirement, a CCO may, at any time —</w:t>
      </w:r>
    </w:p>
    <w:p w:rsidR="00B06C9B" w:rsidRDefault="00E802E7">
      <w:pPr>
        <w:pStyle w:val="Indenta"/>
      </w:pPr>
      <w:r>
        <w:tab/>
        <w:t>(a)</w:t>
      </w:r>
      <w:r>
        <w:tab/>
        <w:t>enter or telephone the specified place; or</w:t>
      </w:r>
    </w:p>
    <w:p w:rsidR="00B06C9B" w:rsidRDefault="00E802E7">
      <w:pPr>
        <w:pStyle w:val="Indenta"/>
      </w:pPr>
      <w:r>
        <w:tab/>
        <w:t>(b)</w:t>
      </w:r>
      <w:r>
        <w:tab/>
        <w:t>enter or telephone the offender’s place of employment or any other place where the offender is authorised or required to attend; or</w:t>
      </w:r>
    </w:p>
    <w:p w:rsidR="00B06C9B" w:rsidRDefault="00E802E7">
      <w:pPr>
        <w:pStyle w:val="Indenta"/>
      </w:pPr>
      <w:r>
        <w:tab/>
        <w:t>(c)</w:t>
      </w:r>
      <w:r>
        <w:tab/>
        <w:t>question any person at any place referred to in paragraph (a) or (b).</w:t>
      </w:r>
    </w:p>
    <w:p w:rsidR="00B06C9B" w:rsidRDefault="00E802E7">
      <w:pPr>
        <w:pStyle w:val="Subsection"/>
      </w:pPr>
      <w:r>
        <w:tab/>
        <w:t>(14)</w:t>
      </w:r>
      <w:r>
        <w:tab/>
        <w:t>A person must not —</w:t>
      </w:r>
    </w:p>
    <w:p w:rsidR="00B06C9B" w:rsidRDefault="00E802E7">
      <w:pPr>
        <w:pStyle w:val="Indenta"/>
      </w:pPr>
      <w:r>
        <w:tab/>
        <w:t>(a)</w:t>
      </w:r>
      <w:r>
        <w:tab/>
        <w:t>hinder a person exercising powers under subsection (13); or</w:t>
      </w:r>
    </w:p>
    <w:p w:rsidR="00B06C9B" w:rsidRDefault="00E802E7">
      <w:pPr>
        <w:pStyle w:val="Indenta"/>
      </w:pPr>
      <w:r>
        <w:tab/>
        <w:t>(b)</w:t>
      </w:r>
      <w:r>
        <w:tab/>
        <w:t>fail to answer a question put pursuant to subsection (13)(c) or give an answer that the person knows is false or misleading in a material particular.</w:t>
      </w:r>
    </w:p>
    <w:p w:rsidR="00B06C9B" w:rsidRDefault="00E802E7">
      <w:pPr>
        <w:pStyle w:val="Penstart"/>
      </w:pPr>
      <w:r>
        <w:tab/>
        <w:t>Penalty: $2 000 and imprisonment for 12 months.</w:t>
      </w:r>
    </w:p>
    <w:p w:rsidR="00B06C9B" w:rsidRDefault="00E802E7">
      <w:pPr>
        <w:pStyle w:val="Subsection"/>
      </w:pPr>
      <w:r>
        <w:tab/>
        <w:t>(15)</w:t>
      </w:r>
      <w:r>
        <w:tab/>
        <w:t>In this section —</w:t>
      </w:r>
    </w:p>
    <w:p w:rsidR="00B06C9B" w:rsidRDefault="00E802E7">
      <w:pPr>
        <w:pStyle w:val="Defstart"/>
      </w:pPr>
      <w:r>
        <w:tab/>
      </w:r>
      <w:r>
        <w:rPr>
          <w:rStyle w:val="CharDefText"/>
        </w:rPr>
        <w:t>specified</w:t>
      </w:r>
      <w:r>
        <w:t xml:space="preserve"> means specified by the speciality court or the CEO (corrections) from time to time.</w:t>
      </w:r>
    </w:p>
    <w:p w:rsidR="00B06C9B" w:rsidRDefault="00E802E7">
      <w:pPr>
        <w:pStyle w:val="Footnotesection"/>
      </w:pPr>
      <w:r>
        <w:tab/>
        <w:t>[Section 84C inserted: No. 27 of 2004 s. 5; amended: No. 65 of 2006 s. 49; No. 13 of 2020 s. 10.]</w:t>
      </w:r>
    </w:p>
    <w:p w:rsidR="00B06C9B" w:rsidRDefault="00E802E7">
      <w:pPr>
        <w:pStyle w:val="Heading5"/>
      </w:pPr>
      <w:bookmarkStart w:id="258" w:name="_Toc57215132"/>
      <w:r>
        <w:rPr>
          <w:rStyle w:val="CharSectno"/>
        </w:rPr>
        <w:t>84CA</w:t>
      </w:r>
      <w:r>
        <w:t>.</w:t>
      </w:r>
      <w:r>
        <w:tab/>
        <w:t>Electronic monitoring requirement</w:t>
      </w:r>
      <w:bookmarkEnd w:id="258"/>
    </w:p>
    <w:p w:rsidR="00B06C9B" w:rsidRDefault="00E802E7">
      <w:pPr>
        <w:pStyle w:val="Subsection"/>
        <w:keepNext/>
      </w:pPr>
      <w:r>
        <w:tab/>
        <w:t>(1)</w:t>
      </w:r>
      <w:r>
        <w:tab/>
        <w:t>The purpose of electronic monitoring under this section is to enable the location of an offender to be monitored where the offender presents a high risk to —</w:t>
      </w:r>
    </w:p>
    <w:p w:rsidR="00B06C9B" w:rsidRDefault="00E802E7">
      <w:pPr>
        <w:pStyle w:val="Indenta"/>
        <w:keepNext/>
      </w:pPr>
      <w:r>
        <w:tab/>
        <w:t>(a)</w:t>
      </w:r>
      <w:r>
        <w:tab/>
        <w:t>a person; or</w:t>
      </w:r>
    </w:p>
    <w:p w:rsidR="00B06C9B" w:rsidRDefault="00E802E7">
      <w:pPr>
        <w:pStyle w:val="Indenta"/>
        <w:keepNext/>
      </w:pPr>
      <w:r>
        <w:tab/>
        <w:t>(b)</w:t>
      </w:r>
      <w:r>
        <w:tab/>
        <w:t>a group of persons; or</w:t>
      </w:r>
    </w:p>
    <w:p w:rsidR="00B06C9B" w:rsidRDefault="00E802E7">
      <w:pPr>
        <w:pStyle w:val="Indenta"/>
        <w:keepNext/>
      </w:pPr>
      <w:r>
        <w:tab/>
        <w:t>(c)</w:t>
      </w:r>
      <w:r>
        <w:tab/>
        <w:t>the community more generally.</w:t>
      </w:r>
    </w:p>
    <w:p w:rsidR="00B06C9B" w:rsidRDefault="00E802E7">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rsidR="00B06C9B" w:rsidRDefault="00E802E7">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rsidR="00B06C9B" w:rsidRDefault="00E802E7">
      <w:pPr>
        <w:pStyle w:val="Subsection"/>
      </w:pPr>
      <w:r>
        <w:tab/>
        <w:t>(3)</w:t>
      </w:r>
      <w:r>
        <w:tab/>
        <w:t>An electronic monitoring requirement may be imposed only if the court has received a report from the CEO (corrections) about the suitability of electronic monitoring in the particular case.</w:t>
      </w:r>
    </w:p>
    <w:p w:rsidR="00B06C9B" w:rsidRDefault="00E802E7">
      <w:pPr>
        <w:pStyle w:val="Subsection"/>
      </w:pPr>
      <w:r>
        <w:tab/>
        <w:t>(4)</w:t>
      </w:r>
      <w:r>
        <w:tab/>
        <w:t xml:space="preserve">If an electronic monitoring requirement is imposed, a CCO may do 1 or both of the following — </w:t>
      </w:r>
    </w:p>
    <w:p w:rsidR="00B06C9B" w:rsidRDefault="00E802E7">
      <w:pPr>
        <w:pStyle w:val="Indenta"/>
      </w:pPr>
      <w:r>
        <w:tab/>
        <w:t>(a)</w:t>
      </w:r>
      <w:r>
        <w:tab/>
        <w:t>direct the offender to wear an approved electronic monitoring device;</w:t>
      </w:r>
    </w:p>
    <w:p w:rsidR="00B06C9B" w:rsidRDefault="00E802E7">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rsidR="00B06C9B" w:rsidRDefault="00E802E7">
      <w:pPr>
        <w:pStyle w:val="Subsection"/>
      </w:pPr>
      <w:r>
        <w:tab/>
        <w:t>(5)</w:t>
      </w:r>
      <w:r>
        <w:tab/>
        <w:t>An electronic monitoring requirement ceases to be in force when the suspension period ends.</w:t>
      </w:r>
    </w:p>
    <w:p w:rsidR="00B06C9B" w:rsidRDefault="00E802E7">
      <w:pPr>
        <w:pStyle w:val="Footnotesection"/>
      </w:pPr>
      <w:r>
        <w:tab/>
        <w:t>[Section 84CA inserted: No. 13 of 2020 s. 11; amended: No. 30 of 2020 s. 23.]</w:t>
      </w:r>
    </w:p>
    <w:p w:rsidR="00B06C9B" w:rsidRDefault="00E802E7">
      <w:pPr>
        <w:pStyle w:val="Heading3"/>
      </w:pPr>
      <w:bookmarkStart w:id="259" w:name="_Toc57120567"/>
      <w:bookmarkStart w:id="260" w:name="_Toc57126581"/>
      <w:bookmarkStart w:id="261" w:name="_Toc57127611"/>
      <w:bookmarkStart w:id="262" w:name="_Toc57213862"/>
      <w:bookmarkStart w:id="263" w:name="_Toc57215133"/>
      <w:r>
        <w:rPr>
          <w:rStyle w:val="CharDivNo"/>
        </w:rPr>
        <w:t>Division 2</w:t>
      </w:r>
      <w:r>
        <w:t> — </w:t>
      </w:r>
      <w:r>
        <w:rPr>
          <w:rStyle w:val="CharDivText"/>
        </w:rPr>
        <w:t>Consequences of re</w:t>
      </w:r>
      <w:r>
        <w:rPr>
          <w:rStyle w:val="CharDivText"/>
        </w:rPr>
        <w:noBreakHyphen/>
        <w:t>offending</w:t>
      </w:r>
      <w:bookmarkEnd w:id="259"/>
      <w:bookmarkEnd w:id="260"/>
      <w:bookmarkEnd w:id="261"/>
      <w:bookmarkEnd w:id="262"/>
      <w:bookmarkEnd w:id="263"/>
    </w:p>
    <w:p w:rsidR="00B06C9B" w:rsidRDefault="00E802E7">
      <w:pPr>
        <w:pStyle w:val="Footnoteheading"/>
      </w:pPr>
      <w:r>
        <w:tab/>
        <w:t>[Heading inserted: No. 27 of 2004 s. 5.]</w:t>
      </w:r>
    </w:p>
    <w:p w:rsidR="00B06C9B" w:rsidRDefault="00E802E7">
      <w:pPr>
        <w:pStyle w:val="Heading5"/>
      </w:pPr>
      <w:bookmarkStart w:id="264" w:name="_Toc57215134"/>
      <w:r>
        <w:rPr>
          <w:rStyle w:val="CharSectno"/>
        </w:rPr>
        <w:t>84D</w:t>
      </w:r>
      <w:r>
        <w:t>.</w:t>
      </w:r>
      <w:r>
        <w:tab/>
        <w:t>Re</w:t>
      </w:r>
      <w:r>
        <w:noBreakHyphen/>
        <w:t>offender may be dealt with or committed</w:t>
      </w:r>
      <w:bookmarkEnd w:id="264"/>
    </w:p>
    <w:p w:rsidR="00B06C9B" w:rsidRDefault="00E802E7">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rsidR="00B06C9B" w:rsidRDefault="00E802E7">
      <w:pPr>
        <w:pStyle w:val="Indenta"/>
      </w:pPr>
      <w:r>
        <w:tab/>
        <w:t>(a)</w:t>
      </w:r>
      <w:r>
        <w:tab/>
        <w:t>if it is the Magistrates Court, must deal with the person under section 84F unless the CSI was imposed —</w:t>
      </w:r>
    </w:p>
    <w:p w:rsidR="00B06C9B" w:rsidRDefault="00E802E7">
      <w:pPr>
        <w:pStyle w:val="Indenti"/>
      </w:pPr>
      <w:r>
        <w:tab/>
        <w:t>(i)</w:t>
      </w:r>
      <w:r>
        <w:tab/>
        <w:t>by the Children’s Court for an indictable offence; or</w:t>
      </w:r>
    </w:p>
    <w:p w:rsidR="00B06C9B" w:rsidRDefault="00E802E7">
      <w:pPr>
        <w:pStyle w:val="Indenti"/>
      </w:pPr>
      <w:r>
        <w:tab/>
        <w:t>(ii)</w:t>
      </w:r>
      <w:r>
        <w:tab/>
        <w:t>by a superior court,</w:t>
      </w:r>
    </w:p>
    <w:p w:rsidR="00B06C9B" w:rsidRDefault="00E802E7">
      <w:pPr>
        <w:pStyle w:val="Indenta"/>
      </w:pPr>
      <w:r>
        <w:tab/>
      </w:r>
      <w:r>
        <w:tab/>
        <w:t>in which case the court must commit the person to the court that imposed the CSI and that court must deal with the person under section 84F; or</w:t>
      </w:r>
    </w:p>
    <w:p w:rsidR="00B06C9B" w:rsidRDefault="00E802E7">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rsidR="00B06C9B" w:rsidRDefault="00E802E7">
      <w:pPr>
        <w:pStyle w:val="Indenta"/>
      </w:pPr>
      <w:r>
        <w:tab/>
        <w:t>(c)</w:t>
      </w:r>
      <w:r>
        <w:tab/>
        <w:t>if it is the Children’s Court or the Supreme Court, must deal with the person under section 84F.</w:t>
      </w:r>
    </w:p>
    <w:p w:rsidR="00B06C9B" w:rsidRDefault="00E802E7">
      <w:pPr>
        <w:pStyle w:val="Subsection"/>
      </w:pPr>
      <w:r>
        <w:tab/>
        <w:t>(2)</w:t>
      </w:r>
      <w:r>
        <w:tab/>
        <w:t>The powers in subsection (1) may be exercised by a court at any time, even if the suspension period has ended.</w:t>
      </w:r>
    </w:p>
    <w:p w:rsidR="00B06C9B" w:rsidRDefault="00E802E7">
      <w:pPr>
        <w:pStyle w:val="Subsection"/>
      </w:pPr>
      <w:r>
        <w:tab/>
        <w:t>(3)</w:t>
      </w:r>
      <w:r>
        <w:tab/>
        <w:t>Subsection (1) does not affect the powers of the court that convicts the person of the offence committed during the suspension period to deal with the person for that offence.</w:t>
      </w:r>
    </w:p>
    <w:p w:rsidR="00B06C9B" w:rsidRDefault="00E802E7">
      <w:pPr>
        <w:pStyle w:val="Subsection"/>
      </w:pPr>
      <w:r>
        <w:tab/>
        <w:t>(4)</w:t>
      </w:r>
      <w:r>
        <w:tab/>
        <w:t>A court that under subsection (1) commits a person to another court must certify that the person has been convicted of an offence committed during the suspension period.</w:t>
      </w:r>
    </w:p>
    <w:p w:rsidR="00B06C9B" w:rsidRDefault="00E802E7">
      <w:pPr>
        <w:pStyle w:val="Subsection"/>
      </w:pPr>
      <w:r>
        <w:tab/>
        <w:t>(5)</w:t>
      </w:r>
      <w:r>
        <w:tab/>
        <w:t>A certificate by a court under subsection (4) is, in the absence of evidence to the contrary, evidence of its contents.</w:t>
      </w:r>
    </w:p>
    <w:p w:rsidR="00B06C9B" w:rsidRDefault="00E802E7">
      <w:pPr>
        <w:pStyle w:val="Footnotesection"/>
      </w:pPr>
      <w:r>
        <w:tab/>
        <w:t>[Section 84D inserted: No. 27 of 2004 s. 5; amended: No. 27 of 2004 s. 7.]</w:t>
      </w:r>
    </w:p>
    <w:p w:rsidR="00B06C9B" w:rsidRDefault="00E802E7">
      <w:pPr>
        <w:pStyle w:val="Heading5"/>
      </w:pPr>
      <w:bookmarkStart w:id="265" w:name="_Toc57215135"/>
      <w:r>
        <w:rPr>
          <w:rStyle w:val="CharSectno"/>
        </w:rPr>
        <w:t>84E</w:t>
      </w:r>
      <w:r>
        <w:t>.</w:t>
      </w:r>
      <w:r>
        <w:tab/>
        <w:t>Re</w:t>
      </w:r>
      <w:r>
        <w:noBreakHyphen/>
        <w:t>offending, alleging in court</w:t>
      </w:r>
      <w:bookmarkEnd w:id="265"/>
    </w:p>
    <w:p w:rsidR="00B06C9B" w:rsidRDefault="00E802E7">
      <w:pPr>
        <w:pStyle w:val="Subsection"/>
      </w:pPr>
      <w:r>
        <w:tab/>
        <w:t>(1)</w:t>
      </w:r>
      <w:r>
        <w:tab/>
        <w:t>If —</w:t>
      </w:r>
    </w:p>
    <w:p w:rsidR="00B06C9B" w:rsidRDefault="00E802E7">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rsidR="00B06C9B" w:rsidRDefault="00E802E7">
      <w:pPr>
        <w:pStyle w:val="Indenta"/>
      </w:pPr>
      <w:r>
        <w:tab/>
        <w:t>(b)</w:t>
      </w:r>
      <w:r>
        <w:tab/>
        <w:t>that offence was committed during the suspension period of CSI imposed on the offender in relation to another offence,</w:t>
      </w:r>
    </w:p>
    <w:p w:rsidR="00B06C9B" w:rsidRDefault="00E802E7">
      <w:pPr>
        <w:pStyle w:val="Subsection"/>
      </w:pPr>
      <w:r>
        <w:tab/>
      </w:r>
      <w:r>
        <w:tab/>
        <w:t>a written notice alleging those matters may be lodged in a court in accordance with this section.</w:t>
      </w:r>
    </w:p>
    <w:p w:rsidR="00B06C9B" w:rsidRDefault="00E802E7">
      <w:pPr>
        <w:pStyle w:val="Subsection"/>
      </w:pPr>
      <w:r>
        <w:tab/>
        <w:t>(2)</w:t>
      </w:r>
      <w:r>
        <w:tab/>
        <w:t>The notice may be lodged at any time up until 2 years after the last day of the suspension period.</w:t>
      </w:r>
    </w:p>
    <w:p w:rsidR="00B06C9B" w:rsidRDefault="00E802E7">
      <w:pPr>
        <w:pStyle w:val="Subsection"/>
      </w:pPr>
      <w:r>
        <w:tab/>
        <w:t>(3)</w:t>
      </w:r>
      <w:r>
        <w:tab/>
        <w:t xml:space="preserve">The notice may be signed by the CEO (corrections), a police officer, or a person referred to in section 80(2)(a) to (e) of the </w:t>
      </w:r>
      <w:r>
        <w:rPr>
          <w:i/>
        </w:rPr>
        <w:t>Criminal Procedure Act 2004</w:t>
      </w:r>
      <w:r>
        <w:t>.</w:t>
      </w:r>
    </w:p>
    <w:p w:rsidR="00B06C9B" w:rsidRDefault="00E802E7">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rsidR="00B06C9B" w:rsidRDefault="00E802E7">
      <w:pPr>
        <w:pStyle w:val="Subsection"/>
      </w:pPr>
      <w:r>
        <w:tab/>
        <w:t>(5)</w:t>
      </w:r>
      <w:r>
        <w:tab/>
        <w:t>If the contents of the notice are verified on oath by the person signing it, a magistrate, on the application of that person, may issue an arrest warrant for the offender.</w:t>
      </w:r>
    </w:p>
    <w:p w:rsidR="00B06C9B" w:rsidRDefault="00E802E7">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rsidR="00B06C9B" w:rsidRDefault="00E802E7">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rsidR="00B06C9B" w:rsidRDefault="00E802E7">
      <w:pPr>
        <w:pStyle w:val="Subsection"/>
      </w:pPr>
      <w:r>
        <w:tab/>
        <w:t>(8)</w:t>
      </w:r>
      <w:r>
        <w:tab/>
        <w:t>If an offender does not obey such a summons, the court concerned may issue a warrant to have the offender arrested and brought before it.</w:t>
      </w:r>
    </w:p>
    <w:p w:rsidR="00B06C9B" w:rsidRDefault="00E802E7">
      <w:pPr>
        <w:pStyle w:val="Subsection"/>
      </w:pPr>
      <w:r>
        <w:tab/>
        <w:t>(9)</w:t>
      </w:r>
      <w:r>
        <w:tab/>
        <w:t>If an offender is arrested under a warrant issued under this section, the offender must be given a copy of the notice as soon as practicable after being arrested.</w:t>
      </w:r>
    </w:p>
    <w:p w:rsidR="00B06C9B" w:rsidRDefault="00E802E7">
      <w:pPr>
        <w:pStyle w:val="Subsection"/>
      </w:pPr>
      <w:r>
        <w:tab/>
        <w:t>(10)</w:t>
      </w:r>
      <w:r>
        <w:tab/>
        <w:t>An offender who appears before a court as a result of a summons or warrant issued under this section must be dealt with by the court under section 84F.</w:t>
      </w:r>
    </w:p>
    <w:p w:rsidR="00B06C9B" w:rsidRDefault="00E802E7">
      <w:pPr>
        <w:pStyle w:val="Footnotesection"/>
        <w:ind w:left="890" w:hanging="890"/>
      </w:pPr>
      <w:r>
        <w:tab/>
        <w:t>[Section 84E inserted: No. 41 of 2006 s. 74(1); amended: No. 46 of 2009 s. 17.]</w:t>
      </w:r>
    </w:p>
    <w:p w:rsidR="00B06C9B" w:rsidRDefault="00E802E7">
      <w:pPr>
        <w:pStyle w:val="Heading5"/>
      </w:pPr>
      <w:bookmarkStart w:id="266" w:name="_Toc57215136"/>
      <w:r>
        <w:rPr>
          <w:rStyle w:val="CharSectno"/>
        </w:rPr>
        <w:t>84F</w:t>
      </w:r>
      <w:r>
        <w:t>.</w:t>
      </w:r>
      <w:r>
        <w:tab/>
        <w:t>How re</w:t>
      </w:r>
      <w:r>
        <w:noBreakHyphen/>
        <w:t>offender to be dealt with</w:t>
      </w:r>
      <w:bookmarkEnd w:id="266"/>
    </w:p>
    <w:p w:rsidR="00B06C9B" w:rsidRDefault="00E802E7">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rsidR="00B06C9B" w:rsidRDefault="00E802E7">
      <w:pPr>
        <w:pStyle w:val="Indenta"/>
      </w:pPr>
      <w:r>
        <w:tab/>
        <w:t>(a)</w:t>
      </w:r>
      <w:r>
        <w:tab/>
        <w:t>unless an order under this paragraph, paragraph (b) or section 84L(1)(a) or (b) has already been made, it may order the person to serve the term or terms of imprisonment that were suspended;</w:t>
      </w:r>
    </w:p>
    <w:p w:rsidR="00B06C9B" w:rsidRDefault="00E802E7">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rsidR="00B06C9B" w:rsidRDefault="00E802E7">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rsidR="00B06C9B" w:rsidRDefault="00E802E7">
      <w:pPr>
        <w:pStyle w:val="Indenta"/>
      </w:pPr>
      <w:r>
        <w:tab/>
        <w:t>(d)</w:t>
      </w:r>
      <w:r>
        <w:tab/>
        <w:t>it may fine the person not more than $6 000 and make no order in respect of the CSI.</w:t>
      </w:r>
    </w:p>
    <w:p w:rsidR="00B06C9B" w:rsidRDefault="00E802E7">
      <w:pPr>
        <w:pStyle w:val="Subsection"/>
      </w:pPr>
      <w:r>
        <w:tab/>
        <w:t>(2)</w:t>
      </w:r>
      <w:r>
        <w:tab/>
        <w:t>The powers in subsection (1) may be exercised as often as is necessary.</w:t>
      </w:r>
    </w:p>
    <w:p w:rsidR="00B06C9B" w:rsidRDefault="00E802E7">
      <w:pPr>
        <w:pStyle w:val="Subsection"/>
        <w:keepLines/>
      </w:pPr>
      <w:r>
        <w:tab/>
        <w:t>(3)</w:t>
      </w:r>
      <w:r>
        <w:tab/>
        <w:t>A court must make an order under subsection (1)(a) unless it decides that it would be unjust to do so in view of all the circumstances that have arisen, or have become known, since the CSI was imposed.</w:t>
      </w:r>
    </w:p>
    <w:p w:rsidR="00B06C9B" w:rsidRDefault="00E802E7">
      <w:pPr>
        <w:pStyle w:val="Subsection"/>
      </w:pPr>
      <w:r>
        <w:tab/>
        <w:t>(4)</w:t>
      </w:r>
      <w:r>
        <w:tab/>
        <w:t>If a court does not make an order under subsection (1)(a) it must give written reasons for not doing so.</w:t>
      </w:r>
    </w:p>
    <w:p w:rsidR="00B06C9B" w:rsidRDefault="00E802E7">
      <w:pPr>
        <w:pStyle w:val="Ednotesubsection"/>
      </w:pPr>
      <w:r>
        <w:tab/>
        <w:t>[(5A)</w:t>
      </w:r>
      <w:r>
        <w:tab/>
        <w:t>deleted]</w:t>
      </w:r>
    </w:p>
    <w:p w:rsidR="00B06C9B" w:rsidRDefault="00E802E7">
      <w:pPr>
        <w:pStyle w:val="Subsection"/>
      </w:pPr>
      <w:r>
        <w:tab/>
        <w:t>(5)</w:t>
      </w:r>
      <w:r>
        <w:tab/>
        <w:t>If under subsection (1)(a) or (b) a court orders a person to serve a term, or part of a term, of imprisonment that was suspended —</w:t>
      </w:r>
    </w:p>
    <w:p w:rsidR="00B06C9B" w:rsidRDefault="00E802E7">
      <w:pPr>
        <w:pStyle w:val="Indenta"/>
      </w:pPr>
      <w:r>
        <w:tab/>
        <w:t>(a)</w:t>
      </w:r>
      <w:r>
        <w:tab/>
        <w:t>section 88 applies in respect of the term to be served; and</w:t>
      </w:r>
    </w:p>
    <w:p w:rsidR="00B06C9B" w:rsidRDefault="00E802E7">
      <w:pPr>
        <w:pStyle w:val="Indenta"/>
      </w:pPr>
      <w:r>
        <w:tab/>
        <w:t>(b)</w:t>
      </w:r>
      <w:r>
        <w:tab/>
        <w:t>the court may make a parole eligibility order,</w:t>
      </w:r>
    </w:p>
    <w:p w:rsidR="00B06C9B" w:rsidRDefault="00E802E7">
      <w:pPr>
        <w:pStyle w:val="Subsection"/>
      </w:pPr>
      <w:r>
        <w:tab/>
      </w:r>
      <w:r>
        <w:tab/>
        <w:t>as if the term to be served were a term of imprisonment being imposed by the court.</w:t>
      </w:r>
    </w:p>
    <w:p w:rsidR="00B06C9B" w:rsidRDefault="00E802E7">
      <w:pPr>
        <w:pStyle w:val="Subsection"/>
      </w:pPr>
      <w:r>
        <w:tab/>
        <w:t>(6)</w:t>
      </w:r>
      <w:r>
        <w:tab/>
        <w:t>If an order is made under subsection (1)(d), then, unless the suspension period has ended, the sentence of CSI remains in effect and the suspension period continues to elapse.</w:t>
      </w:r>
    </w:p>
    <w:p w:rsidR="00B06C9B" w:rsidRDefault="00E802E7">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rsidR="00B06C9B" w:rsidRDefault="00E802E7">
      <w:pPr>
        <w:pStyle w:val="Footnotesection"/>
        <w:spacing w:before="100"/>
      </w:pPr>
      <w:r>
        <w:tab/>
        <w:t>[Section 84F inserted: No. 27 of 2004 s. 5; amended: No. 20 of 2013 s. 129; No. 45 of 2016 s. 70.]</w:t>
      </w:r>
    </w:p>
    <w:p w:rsidR="00B06C9B" w:rsidRDefault="00E802E7">
      <w:pPr>
        <w:pStyle w:val="Heading3"/>
        <w:keepNext w:val="0"/>
      </w:pPr>
      <w:bookmarkStart w:id="267" w:name="_Toc57120571"/>
      <w:bookmarkStart w:id="268" w:name="_Toc57126585"/>
      <w:bookmarkStart w:id="269" w:name="_Toc57127615"/>
      <w:bookmarkStart w:id="270" w:name="_Toc57213866"/>
      <w:bookmarkStart w:id="271" w:name="_Toc57215137"/>
      <w:r>
        <w:rPr>
          <w:rStyle w:val="CharDivNo"/>
        </w:rPr>
        <w:t>Division 3</w:t>
      </w:r>
      <w:r>
        <w:t> — </w:t>
      </w:r>
      <w:r>
        <w:rPr>
          <w:rStyle w:val="CharDivText"/>
        </w:rPr>
        <w:t>Amending, cancelling and enforcing CSI requirements</w:t>
      </w:r>
      <w:bookmarkEnd w:id="267"/>
      <w:bookmarkEnd w:id="268"/>
      <w:bookmarkEnd w:id="269"/>
      <w:bookmarkEnd w:id="270"/>
      <w:bookmarkEnd w:id="271"/>
    </w:p>
    <w:p w:rsidR="00B06C9B" w:rsidRDefault="00E802E7">
      <w:pPr>
        <w:pStyle w:val="Footnoteheading"/>
        <w:keepNext/>
        <w:keepLines/>
        <w:spacing w:before="100"/>
      </w:pPr>
      <w:r>
        <w:tab/>
        <w:t>[Heading inserted: No. 27 of 2004 s. 5.]</w:t>
      </w:r>
    </w:p>
    <w:p w:rsidR="00B06C9B" w:rsidRDefault="00E802E7">
      <w:pPr>
        <w:pStyle w:val="Heading5"/>
      </w:pPr>
      <w:bookmarkStart w:id="272" w:name="_Toc57215138"/>
      <w:r>
        <w:rPr>
          <w:rStyle w:val="CharSectno"/>
        </w:rPr>
        <w:t>84G</w:t>
      </w:r>
      <w:r>
        <w:t>.</w:t>
      </w:r>
      <w:r>
        <w:tab/>
        <w:t>Term used: CSI requirement</w:t>
      </w:r>
      <w:bookmarkEnd w:id="272"/>
    </w:p>
    <w:p w:rsidR="00B06C9B" w:rsidRDefault="00E802E7">
      <w:pPr>
        <w:pStyle w:val="Subsection"/>
        <w:spacing w:before="120"/>
      </w:pPr>
      <w:r>
        <w:tab/>
      </w:r>
      <w:r>
        <w:tab/>
        <w:t>In this Division —</w:t>
      </w:r>
    </w:p>
    <w:p w:rsidR="00B06C9B" w:rsidRDefault="00E802E7">
      <w:pPr>
        <w:pStyle w:val="Defstart"/>
      </w:pPr>
      <w:r>
        <w:rPr>
          <w:b/>
        </w:rPr>
        <w:tab/>
      </w:r>
      <w:r>
        <w:rPr>
          <w:rStyle w:val="CharDefText"/>
        </w:rPr>
        <w:t>CSI requirement</w:t>
      </w:r>
      <w:r>
        <w:t xml:space="preserve"> means a primary requirement or standard obligation of a sentence of CSI or any direction of the court that imposed the sentence.</w:t>
      </w:r>
    </w:p>
    <w:p w:rsidR="00B06C9B" w:rsidRDefault="00E802E7">
      <w:pPr>
        <w:pStyle w:val="Footnotesection"/>
        <w:spacing w:before="100"/>
      </w:pPr>
      <w:r>
        <w:tab/>
        <w:t>[Section 84G inserted: No. 27 of 2004 s. 5.]</w:t>
      </w:r>
    </w:p>
    <w:p w:rsidR="00B06C9B" w:rsidRDefault="00E802E7">
      <w:pPr>
        <w:pStyle w:val="Heading5"/>
      </w:pPr>
      <w:bookmarkStart w:id="273" w:name="_Toc57215139"/>
      <w:r>
        <w:rPr>
          <w:rStyle w:val="CharSectno"/>
        </w:rPr>
        <w:t>84H</w:t>
      </w:r>
      <w:r>
        <w:t>.</w:t>
      </w:r>
      <w:r>
        <w:tab/>
        <w:t>Application to amend or cancel CSI requirement</w:t>
      </w:r>
      <w:bookmarkEnd w:id="273"/>
    </w:p>
    <w:p w:rsidR="00B06C9B" w:rsidRDefault="00E802E7">
      <w:pPr>
        <w:pStyle w:val="Subsection"/>
      </w:pPr>
      <w:r>
        <w:tab/>
        <w:t>(1)</w:t>
      </w:r>
      <w:r>
        <w:tab/>
        <w:t>An application to amend or cancel a CSI requirement may be made only by the offender or a CCO.</w:t>
      </w:r>
    </w:p>
    <w:p w:rsidR="00B06C9B" w:rsidRDefault="00E802E7">
      <w:pPr>
        <w:pStyle w:val="Subsection"/>
      </w:pPr>
      <w:r>
        <w:tab/>
        <w:t>(2)</w:t>
      </w:r>
      <w:r>
        <w:tab/>
        <w:t>Subject to section 84Q, the application must be made to the court that imposed the CSI.</w:t>
      </w:r>
    </w:p>
    <w:p w:rsidR="00B06C9B" w:rsidRDefault="00E802E7">
      <w:pPr>
        <w:pStyle w:val="Subsection"/>
      </w:pPr>
      <w:r>
        <w:tab/>
        <w:t>(3)</w:t>
      </w:r>
      <w:r>
        <w:tab/>
        <w:t>The application must be made in accordance with the regulations.</w:t>
      </w:r>
    </w:p>
    <w:p w:rsidR="00B06C9B" w:rsidRDefault="00E802E7">
      <w:pPr>
        <w:pStyle w:val="Footnotesection"/>
      </w:pPr>
      <w:r>
        <w:tab/>
        <w:t>[Section 84H inserted: No. 27 of 2004 s. 5.]</w:t>
      </w:r>
    </w:p>
    <w:p w:rsidR="00B06C9B" w:rsidRDefault="00E802E7">
      <w:pPr>
        <w:pStyle w:val="Heading5"/>
      </w:pPr>
      <w:bookmarkStart w:id="274" w:name="_Toc57215140"/>
      <w:r>
        <w:rPr>
          <w:rStyle w:val="CharSectno"/>
        </w:rPr>
        <w:t>84I</w:t>
      </w:r>
      <w:r>
        <w:t>.</w:t>
      </w:r>
      <w:r>
        <w:tab/>
        <w:t>Court may confirm, amend or cancel CSI requirement</w:t>
      </w:r>
      <w:bookmarkEnd w:id="274"/>
    </w:p>
    <w:p w:rsidR="00B06C9B" w:rsidRDefault="00E802E7">
      <w:pPr>
        <w:pStyle w:val="Subsection"/>
      </w:pPr>
      <w:r>
        <w:tab/>
        <w:t>(1)</w:t>
      </w:r>
      <w:r>
        <w:tab/>
        <w:t>If on an application made under section 84H a court is satisfied —</w:t>
      </w:r>
    </w:p>
    <w:p w:rsidR="00B06C9B" w:rsidRDefault="00E802E7">
      <w:pPr>
        <w:pStyle w:val="Indenta"/>
      </w:pPr>
      <w:r>
        <w:tab/>
        <w:t>(a)</w:t>
      </w:r>
      <w:r>
        <w:tab/>
        <w:t>that the circumstances of the offender were wrongly or inaccurately presented to the court that imposed the CSI; or</w:t>
      </w:r>
    </w:p>
    <w:p w:rsidR="00B06C9B" w:rsidRDefault="00E802E7">
      <w:pPr>
        <w:pStyle w:val="Indenta"/>
      </w:pPr>
      <w:r>
        <w:tab/>
        <w:t>(b)</w:t>
      </w:r>
      <w:r>
        <w:tab/>
        <w:t>that the circumstances of the offender have so altered since the CSI was imposed that the offender will not be able to comply with the CSI requirement,</w:t>
      </w:r>
    </w:p>
    <w:p w:rsidR="00B06C9B" w:rsidRDefault="00E802E7">
      <w:pPr>
        <w:pStyle w:val="Subsection"/>
      </w:pPr>
      <w:r>
        <w:tab/>
      </w:r>
      <w:r>
        <w:tab/>
        <w:t>and that it is just to do so, the court may make an order amending or cancelling the CSI requirement but otherwise it must confirm the CSI requirement.</w:t>
      </w:r>
    </w:p>
    <w:p w:rsidR="00B06C9B" w:rsidRDefault="00E802E7">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rsidR="00B06C9B" w:rsidRDefault="00E802E7">
      <w:pPr>
        <w:pStyle w:val="Footnotesection"/>
      </w:pPr>
      <w:r>
        <w:tab/>
        <w:t>[Section 84I inserted: No. 27 of 2004 s. 5.]</w:t>
      </w:r>
    </w:p>
    <w:p w:rsidR="00B06C9B" w:rsidRDefault="00E802E7">
      <w:pPr>
        <w:pStyle w:val="Heading5"/>
      </w:pPr>
      <w:bookmarkStart w:id="275" w:name="_Toc57215141"/>
      <w:r>
        <w:rPr>
          <w:rStyle w:val="CharSectno"/>
        </w:rPr>
        <w:t>84J</w:t>
      </w:r>
      <w:r>
        <w:t>.</w:t>
      </w:r>
      <w:r>
        <w:tab/>
        <w:t>Breach of CSI requirement, offence</w:t>
      </w:r>
      <w:bookmarkEnd w:id="275"/>
    </w:p>
    <w:p w:rsidR="00B06C9B" w:rsidRDefault="00E802E7">
      <w:pPr>
        <w:pStyle w:val="Subsection"/>
      </w:pPr>
      <w:r>
        <w:tab/>
        <w:t>(1)</w:t>
      </w:r>
      <w:r>
        <w:tab/>
        <w:t>A person who breaches a CSI requirement without reasonable excuse, proof of which is on the person, commits an offence.</w:t>
      </w:r>
    </w:p>
    <w:p w:rsidR="00B06C9B" w:rsidRDefault="00E802E7">
      <w:pPr>
        <w:pStyle w:val="Subsection"/>
      </w:pPr>
      <w:r>
        <w:tab/>
        <w:t>(2)</w:t>
      </w:r>
      <w:r>
        <w:tab/>
        <w:t>A prosecution for an offence under subsection (1) may be commenced —</w:t>
      </w:r>
    </w:p>
    <w:p w:rsidR="00B06C9B" w:rsidRDefault="00E802E7">
      <w:pPr>
        <w:pStyle w:val="Indenta"/>
      </w:pPr>
      <w:r>
        <w:tab/>
        <w:t>(a)</w:t>
      </w:r>
      <w:r>
        <w:tab/>
        <w:t>by the CEO (corrections) and only by the CEO (corrections); and</w:t>
      </w:r>
    </w:p>
    <w:p w:rsidR="00B06C9B" w:rsidRDefault="00E802E7">
      <w:pPr>
        <w:pStyle w:val="Indenta"/>
      </w:pPr>
      <w:r>
        <w:tab/>
        <w:t>(b)</w:t>
      </w:r>
      <w:r>
        <w:tab/>
        <w:t>at any time before the end of the suspension period.</w:t>
      </w:r>
    </w:p>
    <w:p w:rsidR="00B06C9B" w:rsidRDefault="00E802E7">
      <w:pPr>
        <w:pStyle w:val="Subsection"/>
      </w:pPr>
      <w:r>
        <w:tab/>
        <w:t>(3)</w:t>
      </w:r>
      <w:r>
        <w:tab/>
        <w:t>Subject to section 84R, if at the time of an alleged offence under subsection (1) the alleged offender was under 18 years of age, the Children’s Court is to hear and determine the prosecution.</w:t>
      </w:r>
    </w:p>
    <w:p w:rsidR="00B06C9B" w:rsidRDefault="00E802E7">
      <w:pPr>
        <w:pStyle w:val="Footnotesection"/>
      </w:pPr>
      <w:r>
        <w:tab/>
        <w:t>[Section 84J inserted: No. 27 of 2004 s. 5; amended: No. 65 of 2006 s. 49.]</w:t>
      </w:r>
    </w:p>
    <w:p w:rsidR="00B06C9B" w:rsidRDefault="00E802E7">
      <w:pPr>
        <w:pStyle w:val="Heading5"/>
      </w:pPr>
      <w:bookmarkStart w:id="276" w:name="_Toc57215142"/>
      <w:r>
        <w:rPr>
          <w:rStyle w:val="CharSectno"/>
        </w:rPr>
        <w:t>84K</w:t>
      </w:r>
      <w:r>
        <w:t>.</w:t>
      </w:r>
      <w:r>
        <w:tab/>
        <w:t>Offence under s. 84J, procedure and penalty for</w:t>
      </w:r>
      <w:bookmarkEnd w:id="276"/>
    </w:p>
    <w:p w:rsidR="00B06C9B" w:rsidRDefault="00E802E7">
      <w:pPr>
        <w:pStyle w:val="Subsection"/>
      </w:pPr>
      <w:r>
        <w:tab/>
        <w:t>(1)</w:t>
      </w:r>
      <w:r>
        <w:tab/>
        <w:t>Subject to subsection (2), if the Children’s Court convicts a person of an offence under section 84J(1), the Court may fine the person not more than $1 000 and must deal with the person under section 84L.</w:t>
      </w:r>
    </w:p>
    <w:p w:rsidR="00B06C9B" w:rsidRDefault="00E802E7">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rsidR="00B06C9B" w:rsidRDefault="00E802E7">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rsidR="00B06C9B" w:rsidRDefault="00E802E7">
      <w:pPr>
        <w:pStyle w:val="Subsection"/>
      </w:pPr>
      <w:r>
        <w:tab/>
        <w:t>(4)</w:t>
      </w:r>
      <w:r>
        <w:tab/>
        <w:t>However, subject to section 84R, if the CSI was imposed —</w:t>
      </w:r>
    </w:p>
    <w:p w:rsidR="00B06C9B" w:rsidRDefault="00E802E7">
      <w:pPr>
        <w:pStyle w:val="Indenta"/>
      </w:pPr>
      <w:r>
        <w:tab/>
        <w:t>(a)</w:t>
      </w:r>
      <w:r>
        <w:tab/>
        <w:t>by the Children’s Court for an indictable offence; or</w:t>
      </w:r>
    </w:p>
    <w:p w:rsidR="00B06C9B" w:rsidRDefault="00E802E7">
      <w:pPr>
        <w:pStyle w:val="Indenta"/>
        <w:keepNext/>
      </w:pPr>
      <w:r>
        <w:tab/>
        <w:t>(b)</w:t>
      </w:r>
      <w:r>
        <w:tab/>
        <w:t>by a superior court,</w:t>
      </w:r>
    </w:p>
    <w:p w:rsidR="00B06C9B" w:rsidRDefault="00E802E7">
      <w:pPr>
        <w:pStyle w:val="Subsection"/>
      </w:pPr>
      <w:r>
        <w:tab/>
      </w:r>
      <w:r>
        <w:tab/>
        <w:t>the court of summary jurisdiction must commit the person to the court that imposed the CSI and that court may fine the person not more than $1 000 and must deal with the person under section 84L.</w:t>
      </w:r>
    </w:p>
    <w:p w:rsidR="00B06C9B" w:rsidRDefault="00E802E7">
      <w:pPr>
        <w:pStyle w:val="Subsection"/>
      </w:pPr>
      <w:r>
        <w:tab/>
        <w:t>(5)</w:t>
      </w:r>
      <w:r>
        <w:tab/>
        <w:t>Subsections (1) to (4) have effect even if the suspension period has ended.</w:t>
      </w:r>
    </w:p>
    <w:p w:rsidR="00B06C9B" w:rsidRDefault="00E802E7">
      <w:pPr>
        <w:pStyle w:val="Subsection"/>
      </w:pPr>
      <w:r>
        <w:tab/>
        <w:t>(6)</w:t>
      </w:r>
      <w:r>
        <w:tab/>
        <w:t>A court that under subsection (2) or (4) commits a person to another court must certify that the person has been convicted of an offence under section 84J(1).</w:t>
      </w:r>
    </w:p>
    <w:p w:rsidR="00B06C9B" w:rsidRDefault="00E802E7">
      <w:pPr>
        <w:pStyle w:val="Subsection"/>
      </w:pPr>
      <w:r>
        <w:tab/>
        <w:t>(7)</w:t>
      </w:r>
      <w:r>
        <w:tab/>
        <w:t>A certificate by a court under subsection (6) is, in the absence of evidence to the contrary, evidence of its contents.</w:t>
      </w:r>
    </w:p>
    <w:p w:rsidR="00B06C9B" w:rsidRDefault="00E802E7">
      <w:pPr>
        <w:pStyle w:val="Footnotesection"/>
      </w:pPr>
      <w:r>
        <w:tab/>
        <w:t>[Section 84K inserted: No. 27 of 2004 s. 5; amended: No. 20 of 2013 s. 130.]</w:t>
      </w:r>
    </w:p>
    <w:p w:rsidR="00B06C9B" w:rsidRDefault="00E802E7">
      <w:pPr>
        <w:pStyle w:val="Heading5"/>
      </w:pPr>
      <w:bookmarkStart w:id="277" w:name="_Toc57215143"/>
      <w:r>
        <w:rPr>
          <w:rStyle w:val="CharSectno"/>
        </w:rPr>
        <w:t>84L</w:t>
      </w:r>
      <w:r>
        <w:t>.</w:t>
      </w:r>
      <w:r>
        <w:tab/>
        <w:t>Additional powers to deal with s. 84J offender</w:t>
      </w:r>
      <w:bookmarkEnd w:id="277"/>
    </w:p>
    <w:p w:rsidR="00B06C9B" w:rsidRDefault="00E802E7">
      <w:pPr>
        <w:pStyle w:val="Subsection"/>
      </w:pPr>
      <w:r>
        <w:tab/>
        <w:t>(1)</w:t>
      </w:r>
      <w:r>
        <w:tab/>
        <w:t>A court that is required by section 84K or 84R to deal with a person under this section must deal with the person by one of the following methods —</w:t>
      </w:r>
    </w:p>
    <w:p w:rsidR="00B06C9B" w:rsidRDefault="00E802E7">
      <w:pPr>
        <w:pStyle w:val="Indenta"/>
      </w:pPr>
      <w:r>
        <w:tab/>
        <w:t>(a)</w:t>
      </w:r>
      <w:r>
        <w:tab/>
        <w:t>unless an order under this paragraph, paragraph (b) or section 84F(1)(a) or (b) has already been made, it may order the person to serve the term or terms of imprisonment that were suspended;</w:t>
      </w:r>
    </w:p>
    <w:p w:rsidR="00B06C9B" w:rsidRDefault="00E802E7">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rsidR="00B06C9B" w:rsidRDefault="00E802E7">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rsidR="00B06C9B" w:rsidRDefault="00E802E7">
      <w:pPr>
        <w:pStyle w:val="Indenta"/>
      </w:pPr>
      <w:r>
        <w:tab/>
        <w:t>(d)</w:t>
      </w:r>
      <w:r>
        <w:tab/>
        <w:t>it may make no order in respect of the CSI.</w:t>
      </w:r>
    </w:p>
    <w:p w:rsidR="00B06C9B" w:rsidRDefault="00E802E7">
      <w:pPr>
        <w:pStyle w:val="Subsection"/>
      </w:pPr>
      <w:r>
        <w:tab/>
        <w:t>(2)</w:t>
      </w:r>
      <w:r>
        <w:tab/>
        <w:t>The powers in subsection (1) may be exercised as often as is necessary.</w:t>
      </w:r>
    </w:p>
    <w:p w:rsidR="00B06C9B" w:rsidRDefault="00E802E7">
      <w:pPr>
        <w:pStyle w:val="Subsection"/>
      </w:pPr>
      <w:r>
        <w:tab/>
        <w:t>(3)</w:t>
      </w:r>
      <w:r>
        <w:tab/>
        <w:t>If under subsection (1)(a) or (b) a court orders a person to serve a term, or part of a term, of imprisonment that was suspended —</w:t>
      </w:r>
    </w:p>
    <w:p w:rsidR="00B06C9B" w:rsidRDefault="00E802E7">
      <w:pPr>
        <w:pStyle w:val="Indenta"/>
      </w:pPr>
      <w:r>
        <w:tab/>
        <w:t>(a)</w:t>
      </w:r>
      <w:r>
        <w:tab/>
        <w:t>section 88 applies in respect of the term to be served; and</w:t>
      </w:r>
    </w:p>
    <w:p w:rsidR="00B06C9B" w:rsidRDefault="00E802E7">
      <w:pPr>
        <w:pStyle w:val="Indenta"/>
      </w:pPr>
      <w:r>
        <w:tab/>
        <w:t>(b)</w:t>
      </w:r>
      <w:r>
        <w:tab/>
        <w:t>the court may make a parole eligibility order,</w:t>
      </w:r>
    </w:p>
    <w:p w:rsidR="00B06C9B" w:rsidRDefault="00E802E7">
      <w:pPr>
        <w:pStyle w:val="Subsection"/>
      </w:pPr>
      <w:r>
        <w:tab/>
      </w:r>
      <w:r>
        <w:tab/>
        <w:t>as if the term to be served were a term of imprisonment being imposed by the court.</w:t>
      </w:r>
    </w:p>
    <w:p w:rsidR="00B06C9B" w:rsidRDefault="00E802E7">
      <w:pPr>
        <w:pStyle w:val="Subsection"/>
      </w:pPr>
      <w:r>
        <w:tab/>
        <w:t>(4)</w:t>
      </w:r>
      <w:r>
        <w:tab/>
        <w:t>If a person is dealt with under subsection (1)(d), then, unless the suspension period has ended, the sentence of CSI remains in effect and the suspension period continues to elapse.</w:t>
      </w:r>
    </w:p>
    <w:p w:rsidR="00B06C9B" w:rsidRDefault="00E802E7">
      <w:pPr>
        <w:pStyle w:val="Subsection"/>
      </w:pPr>
      <w:r>
        <w:tab/>
        <w:t>(5)</w:t>
      </w:r>
      <w:r>
        <w:tab/>
        <w:t>In dealing with a person under this section a court must take into account the extent to which the person has complied with the CSI and how long the person has been subject to the CSI.</w:t>
      </w:r>
    </w:p>
    <w:p w:rsidR="00B06C9B" w:rsidRDefault="00E802E7">
      <w:pPr>
        <w:pStyle w:val="Footnotesection"/>
      </w:pPr>
      <w:r>
        <w:tab/>
        <w:t>[Section 84L inserted: No. 27 of 2004 s. 5; amended: No. 45 of 2016 s. 71.]</w:t>
      </w:r>
    </w:p>
    <w:p w:rsidR="00B06C9B" w:rsidRDefault="00E802E7">
      <w:pPr>
        <w:pStyle w:val="Heading5"/>
      </w:pPr>
      <w:bookmarkStart w:id="278" w:name="_Toc57215144"/>
      <w:r>
        <w:rPr>
          <w:rStyle w:val="CharSectno"/>
        </w:rPr>
        <w:t>84M</w:t>
      </w:r>
      <w:r>
        <w:t>.</w:t>
      </w:r>
      <w:r>
        <w:tab/>
        <w:t>Facilitation of proof</w:t>
      </w:r>
      <w:bookmarkEnd w:id="278"/>
    </w:p>
    <w:p w:rsidR="00B06C9B" w:rsidRDefault="00E802E7">
      <w:pPr>
        <w:pStyle w:val="Subsection"/>
        <w:keepNext/>
      </w:pPr>
      <w:r>
        <w:tab/>
        <w:t>(1)</w:t>
      </w:r>
      <w:r>
        <w:tab/>
        <w:t>This section applies only in relation to proceedings under this Division.</w:t>
      </w:r>
    </w:p>
    <w:p w:rsidR="00B06C9B" w:rsidRDefault="00E802E7">
      <w:pPr>
        <w:pStyle w:val="Subsection"/>
      </w:pPr>
      <w:r>
        <w:tab/>
        <w:t>(2)</w:t>
      </w:r>
      <w:r>
        <w:tab/>
        <w:t>A copy of the order imposing CSI certified by the court that imposed it is, in the absence of evidence to the contrary, evidence of its contents.</w:t>
      </w:r>
    </w:p>
    <w:p w:rsidR="00B06C9B" w:rsidRDefault="00E802E7">
      <w:pPr>
        <w:pStyle w:val="Subsection"/>
      </w:pPr>
      <w:r>
        <w:tab/>
        <w:t>(3)</w:t>
      </w:r>
      <w:r>
        <w:tab/>
        <w:t>A copy of an order amending a sentence of CSI certified by the court that made it is, in the absence of evidence to the contrary, evidence of its contents.</w:t>
      </w:r>
    </w:p>
    <w:p w:rsidR="00B06C9B" w:rsidRDefault="00E802E7">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rsidR="00B06C9B" w:rsidRDefault="00E802E7">
      <w:pPr>
        <w:pStyle w:val="Subsection"/>
      </w:pPr>
      <w:r>
        <w:tab/>
        <w:t>(5)</w:t>
      </w:r>
      <w:r>
        <w:tab/>
        <w:t>Unless the contrary is proved, it is to be presumed that a certificate purporting to have been signed by the CEO (corrections) was signed by a person who at the time was the CEO (corrections).</w:t>
      </w:r>
    </w:p>
    <w:p w:rsidR="00B06C9B" w:rsidRDefault="00E802E7">
      <w:pPr>
        <w:pStyle w:val="Footnotesection"/>
      </w:pPr>
      <w:r>
        <w:tab/>
        <w:t>[Section 84M inserted: No. 27 of 2004 s. 5; amended: No. 65 of 2006 s. 49.]</w:t>
      </w:r>
    </w:p>
    <w:p w:rsidR="00B06C9B" w:rsidRDefault="00E802E7">
      <w:pPr>
        <w:pStyle w:val="Heading3"/>
      </w:pPr>
      <w:bookmarkStart w:id="279" w:name="_Toc57120579"/>
      <w:bookmarkStart w:id="280" w:name="_Toc57126593"/>
      <w:bookmarkStart w:id="281" w:name="_Toc57127623"/>
      <w:bookmarkStart w:id="282" w:name="_Toc57213874"/>
      <w:bookmarkStart w:id="283" w:name="_Toc57215145"/>
      <w:r>
        <w:rPr>
          <w:rStyle w:val="CharDivNo"/>
        </w:rPr>
        <w:t>Division 4</w:t>
      </w:r>
      <w:r>
        <w:t> — </w:t>
      </w:r>
      <w:r>
        <w:rPr>
          <w:rStyle w:val="CharDivText"/>
        </w:rPr>
        <w:t>Functions of speciality courts as to CSI</w:t>
      </w:r>
      <w:bookmarkEnd w:id="279"/>
      <w:bookmarkEnd w:id="280"/>
      <w:bookmarkEnd w:id="281"/>
      <w:bookmarkEnd w:id="282"/>
      <w:bookmarkEnd w:id="283"/>
    </w:p>
    <w:p w:rsidR="00B06C9B" w:rsidRDefault="00E802E7">
      <w:pPr>
        <w:pStyle w:val="Footnoteheading"/>
      </w:pPr>
      <w:r>
        <w:tab/>
        <w:t>[Heading inserted: No. 27 of 2004 s. 5.]</w:t>
      </w:r>
    </w:p>
    <w:p w:rsidR="00B06C9B" w:rsidRDefault="00E802E7">
      <w:pPr>
        <w:pStyle w:val="Heading5"/>
      </w:pPr>
      <w:bookmarkStart w:id="284" w:name="_Toc57215146"/>
      <w:r>
        <w:rPr>
          <w:rStyle w:val="CharSectno"/>
        </w:rPr>
        <w:t>84N</w:t>
      </w:r>
      <w:r>
        <w:t>.</w:t>
      </w:r>
      <w:r>
        <w:tab/>
        <w:t>Application of this Division</w:t>
      </w:r>
      <w:bookmarkEnd w:id="284"/>
    </w:p>
    <w:p w:rsidR="00B06C9B" w:rsidRDefault="00E802E7">
      <w:pPr>
        <w:pStyle w:val="Subsection"/>
      </w:pPr>
      <w:r>
        <w:tab/>
        <w:t>(1)</w:t>
      </w:r>
      <w:r>
        <w:tab/>
        <w:t>This Division applies if —</w:t>
      </w:r>
    </w:p>
    <w:p w:rsidR="00B06C9B" w:rsidRDefault="00E802E7">
      <w:pPr>
        <w:pStyle w:val="Indenta"/>
      </w:pPr>
      <w:r>
        <w:tab/>
        <w:t>(a)</w:t>
      </w:r>
      <w:r>
        <w:tab/>
        <w:t>the court that imposes a sentence of CSI on an offender is a speciality court; or</w:t>
      </w:r>
    </w:p>
    <w:p w:rsidR="00B06C9B" w:rsidRDefault="00E802E7">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rsidR="00B06C9B" w:rsidRDefault="00E802E7">
      <w:pPr>
        <w:pStyle w:val="Subsection"/>
      </w:pPr>
      <w:r>
        <w:tab/>
        <w:t>(2)</w:t>
      </w:r>
      <w:r>
        <w:tab/>
        <w:t>In this Division —</w:t>
      </w:r>
    </w:p>
    <w:p w:rsidR="00B06C9B" w:rsidRDefault="00E802E7">
      <w:pPr>
        <w:pStyle w:val="Defstart"/>
      </w:pPr>
      <w:r>
        <w:rPr>
          <w:b/>
        </w:rPr>
        <w:tab/>
      </w:r>
      <w:r>
        <w:rPr>
          <w:rStyle w:val="CharDefText"/>
        </w:rPr>
        <w:t>speciality court</w:t>
      </w:r>
      <w:r>
        <w:t xml:space="preserve"> means the speciality court referred to in subsection (1)(a) or (b).</w:t>
      </w:r>
    </w:p>
    <w:p w:rsidR="00B06C9B" w:rsidRDefault="00E802E7">
      <w:pPr>
        <w:pStyle w:val="Footnotesection"/>
      </w:pPr>
      <w:r>
        <w:tab/>
        <w:t>[Section 84N inserted: No. 27 of 2004 s. 5.]</w:t>
      </w:r>
    </w:p>
    <w:p w:rsidR="00B06C9B" w:rsidRDefault="00E802E7">
      <w:pPr>
        <w:pStyle w:val="Heading5"/>
      </w:pPr>
      <w:bookmarkStart w:id="285" w:name="_Toc57215147"/>
      <w:r>
        <w:rPr>
          <w:rStyle w:val="CharSectno"/>
        </w:rPr>
        <w:t>84O</w:t>
      </w:r>
      <w:r>
        <w:t>.</w:t>
      </w:r>
      <w:r>
        <w:tab/>
        <w:t>Speciality court may direct offender on CSI to appear</w:t>
      </w:r>
      <w:bookmarkEnd w:id="285"/>
    </w:p>
    <w:p w:rsidR="00B06C9B" w:rsidRDefault="00E802E7">
      <w:pPr>
        <w:pStyle w:val="Subsection"/>
      </w:pPr>
      <w:r>
        <w:tab/>
        <w:t>(1)</w:t>
      </w:r>
      <w:r>
        <w:tab/>
        <w:t>The speciality court may order that the offender appear or reappear before the speciality court after the imposition of the sentence of CSI —</w:t>
      </w:r>
    </w:p>
    <w:p w:rsidR="00B06C9B" w:rsidRDefault="00E802E7">
      <w:pPr>
        <w:pStyle w:val="Indenta"/>
      </w:pPr>
      <w:r>
        <w:tab/>
        <w:t>(a)</w:t>
      </w:r>
      <w:r>
        <w:tab/>
        <w:t>at a time and place fixed by the court; or</w:t>
      </w:r>
    </w:p>
    <w:p w:rsidR="00B06C9B" w:rsidRDefault="00E802E7">
      <w:pPr>
        <w:pStyle w:val="Indenta"/>
      </w:pPr>
      <w:r>
        <w:tab/>
        <w:t>(b)</w:t>
      </w:r>
      <w:r>
        <w:tab/>
        <w:t>if and when summonsed by the court,</w:t>
      </w:r>
    </w:p>
    <w:p w:rsidR="00B06C9B" w:rsidRDefault="00E802E7">
      <w:pPr>
        <w:pStyle w:val="Subsection"/>
      </w:pPr>
      <w:r>
        <w:tab/>
      </w:r>
      <w:r>
        <w:tab/>
        <w:t>so that the court can ascertain whether the offender is complying with the sentence.</w:t>
      </w:r>
    </w:p>
    <w:p w:rsidR="00B06C9B" w:rsidRDefault="00E802E7">
      <w:pPr>
        <w:pStyle w:val="Subsection"/>
      </w:pPr>
      <w:r>
        <w:tab/>
        <w:t>(2)</w:t>
      </w:r>
      <w:r>
        <w:tab/>
        <w:t>An order may be made under subsection (1) on any reappearance of the offender pursuant to a previous order made under subsection (1).</w:t>
      </w:r>
    </w:p>
    <w:p w:rsidR="00B06C9B" w:rsidRDefault="00E802E7">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rsidR="00B06C9B" w:rsidRDefault="00E802E7">
      <w:pPr>
        <w:pStyle w:val="Subsection"/>
      </w:pPr>
      <w:r>
        <w:tab/>
        <w:t>(4)</w:t>
      </w:r>
      <w:r>
        <w:tab/>
        <w:t>On a reappearance ordered under subsection (1), or compelled under subsection (1) or (3), the speciality court may amend a CSI requirement as defined in section 84G.</w:t>
      </w:r>
    </w:p>
    <w:p w:rsidR="00B06C9B" w:rsidRDefault="00E802E7">
      <w:pPr>
        <w:pStyle w:val="Footnotesection"/>
      </w:pPr>
      <w:r>
        <w:tab/>
        <w:t>[Section 84O inserted: No. 27 of 2004 s. 5.]</w:t>
      </w:r>
    </w:p>
    <w:p w:rsidR="00B06C9B" w:rsidRDefault="00E802E7">
      <w:pPr>
        <w:pStyle w:val="Heading5"/>
      </w:pPr>
      <w:bookmarkStart w:id="286" w:name="_Toc57215148"/>
      <w:r>
        <w:rPr>
          <w:rStyle w:val="CharSectno"/>
        </w:rPr>
        <w:t>84P</w:t>
      </w:r>
      <w:r>
        <w:t>.</w:t>
      </w:r>
      <w:r>
        <w:tab/>
        <w:t>Speciality court to deal with re</w:t>
      </w:r>
      <w:r>
        <w:noBreakHyphen/>
        <w:t>offender</w:t>
      </w:r>
      <w:bookmarkEnd w:id="286"/>
    </w:p>
    <w:p w:rsidR="00B06C9B" w:rsidRDefault="00E802E7">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rsidR="00B06C9B" w:rsidRDefault="00E802E7">
      <w:pPr>
        <w:pStyle w:val="Subsection"/>
      </w:pPr>
      <w:r>
        <w:tab/>
        <w:t>(2)</w:t>
      </w:r>
      <w:r>
        <w:tab/>
        <w:t>Section 84D(2) to (5) apply for the purposes of subsection (1).</w:t>
      </w:r>
    </w:p>
    <w:p w:rsidR="00B06C9B" w:rsidRDefault="00E802E7">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rsidR="00B06C9B" w:rsidRDefault="00E802E7">
      <w:pPr>
        <w:pStyle w:val="Footnotesection"/>
      </w:pPr>
      <w:r>
        <w:tab/>
        <w:t>[Section 84P inserted: No. 27 of 2004 s. 5; amended: No. 41 of 2006 s. 75(1).]</w:t>
      </w:r>
    </w:p>
    <w:p w:rsidR="00B06C9B" w:rsidRDefault="00E802E7">
      <w:pPr>
        <w:pStyle w:val="Heading5"/>
      </w:pPr>
      <w:bookmarkStart w:id="287" w:name="_Toc57215149"/>
      <w:r>
        <w:rPr>
          <w:rStyle w:val="CharSectno"/>
        </w:rPr>
        <w:t>84Q</w:t>
      </w:r>
      <w:r>
        <w:t>.</w:t>
      </w:r>
      <w:r>
        <w:tab/>
        <w:t>Speciality court to deal with application to amend or cancel CSI</w:t>
      </w:r>
      <w:bookmarkEnd w:id="287"/>
    </w:p>
    <w:p w:rsidR="00B06C9B" w:rsidRDefault="00E802E7">
      <w:pPr>
        <w:pStyle w:val="Subsection"/>
      </w:pPr>
      <w:r>
        <w:tab/>
      </w:r>
      <w:r>
        <w:tab/>
        <w:t>If this Division applies, an application under section 84H is to be made to the speciality court.</w:t>
      </w:r>
    </w:p>
    <w:p w:rsidR="00B06C9B" w:rsidRDefault="00E802E7">
      <w:pPr>
        <w:pStyle w:val="Footnotesection"/>
      </w:pPr>
      <w:r>
        <w:tab/>
        <w:t>[Section 84Q inserted: No. 27 of 2004 s. 5.]</w:t>
      </w:r>
    </w:p>
    <w:p w:rsidR="00B06C9B" w:rsidRDefault="00E802E7">
      <w:pPr>
        <w:pStyle w:val="Heading5"/>
      </w:pPr>
      <w:bookmarkStart w:id="288" w:name="_Toc57215150"/>
      <w:r>
        <w:rPr>
          <w:rStyle w:val="CharSectno"/>
        </w:rPr>
        <w:t>84R</w:t>
      </w:r>
      <w:r>
        <w:t>.</w:t>
      </w:r>
      <w:r>
        <w:tab/>
        <w:t>Speciality court to deal with proceedings for breaches</w:t>
      </w:r>
      <w:bookmarkEnd w:id="288"/>
    </w:p>
    <w:p w:rsidR="00B06C9B" w:rsidRDefault="00E802E7">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rsidR="00B06C9B" w:rsidRDefault="00E802E7">
      <w:pPr>
        <w:pStyle w:val="Footnotesection"/>
      </w:pPr>
      <w:r>
        <w:tab/>
        <w:t>[Section 84R inserted: No. 27 of 2004 s. 5.]</w:t>
      </w:r>
    </w:p>
    <w:p w:rsidR="00B06C9B" w:rsidRDefault="00E802E7">
      <w:pPr>
        <w:pStyle w:val="Heading2"/>
      </w:pPr>
      <w:bookmarkStart w:id="289" w:name="_Toc57120585"/>
      <w:bookmarkStart w:id="290" w:name="_Toc57126599"/>
      <w:bookmarkStart w:id="291" w:name="_Toc57127629"/>
      <w:bookmarkStart w:id="292" w:name="_Toc57213880"/>
      <w:bookmarkStart w:id="293" w:name="_Toc57215151"/>
      <w:r>
        <w:rPr>
          <w:rStyle w:val="CharPartNo"/>
        </w:rPr>
        <w:t>Part 13</w:t>
      </w:r>
      <w:r>
        <w:t> — </w:t>
      </w:r>
      <w:r>
        <w:rPr>
          <w:rStyle w:val="CharPartText"/>
        </w:rPr>
        <w:t>Imprisonment</w:t>
      </w:r>
      <w:bookmarkEnd w:id="289"/>
      <w:bookmarkEnd w:id="290"/>
      <w:bookmarkEnd w:id="291"/>
      <w:bookmarkEnd w:id="292"/>
      <w:bookmarkEnd w:id="293"/>
    </w:p>
    <w:p w:rsidR="00B06C9B" w:rsidRDefault="00E802E7">
      <w:pPr>
        <w:pStyle w:val="Heading3"/>
        <w:spacing w:before="180"/>
      </w:pPr>
      <w:bookmarkStart w:id="294" w:name="_Toc57120586"/>
      <w:bookmarkStart w:id="295" w:name="_Toc57126600"/>
      <w:bookmarkStart w:id="296" w:name="_Toc57127630"/>
      <w:bookmarkStart w:id="297" w:name="_Toc57213881"/>
      <w:bookmarkStart w:id="298" w:name="_Toc57215152"/>
      <w:r>
        <w:rPr>
          <w:rStyle w:val="CharDivNo"/>
        </w:rPr>
        <w:t>Division 1</w:t>
      </w:r>
      <w:r>
        <w:rPr>
          <w:snapToGrid w:val="0"/>
        </w:rPr>
        <w:t> — </w:t>
      </w:r>
      <w:r>
        <w:rPr>
          <w:rStyle w:val="CharDivText"/>
        </w:rPr>
        <w:t>Preliminary</w:t>
      </w:r>
      <w:bookmarkEnd w:id="294"/>
      <w:bookmarkEnd w:id="295"/>
      <w:bookmarkEnd w:id="296"/>
      <w:bookmarkEnd w:id="297"/>
      <w:bookmarkEnd w:id="298"/>
    </w:p>
    <w:p w:rsidR="00B06C9B" w:rsidRDefault="00E802E7">
      <w:pPr>
        <w:pStyle w:val="Heading5"/>
        <w:spacing w:before="180"/>
        <w:rPr>
          <w:snapToGrid w:val="0"/>
        </w:rPr>
      </w:pPr>
      <w:bookmarkStart w:id="299" w:name="_Toc57215153"/>
      <w:r>
        <w:rPr>
          <w:rStyle w:val="CharSectno"/>
        </w:rPr>
        <w:t>85</w:t>
      </w:r>
      <w:r>
        <w:rPr>
          <w:snapToGrid w:val="0"/>
        </w:rPr>
        <w:t>.</w:t>
      </w:r>
      <w:r>
        <w:rPr>
          <w:snapToGrid w:val="0"/>
        </w:rPr>
        <w:tab/>
        <w:t>Terms used and calculations</w:t>
      </w:r>
      <w:bookmarkEnd w:id="299"/>
    </w:p>
    <w:p w:rsidR="00B06C9B" w:rsidRDefault="00E802E7">
      <w:pPr>
        <w:pStyle w:val="Subsection"/>
        <w:spacing w:before="120"/>
        <w:rPr>
          <w:snapToGrid w:val="0"/>
        </w:rPr>
      </w:pPr>
      <w:r>
        <w:rPr>
          <w:snapToGrid w:val="0"/>
        </w:rPr>
        <w:tab/>
        <w:t>(1)</w:t>
      </w:r>
      <w:r>
        <w:rPr>
          <w:snapToGrid w:val="0"/>
        </w:rPr>
        <w:tab/>
        <w:t>In this Part —</w:t>
      </w:r>
    </w:p>
    <w:p w:rsidR="00B06C9B" w:rsidRDefault="00E802E7">
      <w:pPr>
        <w:pStyle w:val="Defstart"/>
        <w:spacing w:before="60"/>
      </w:pPr>
      <w:r>
        <w:rPr>
          <w:b/>
        </w:rPr>
        <w:tab/>
      </w:r>
      <w:r>
        <w:rPr>
          <w:rStyle w:val="CharDefText"/>
        </w:rPr>
        <w:t>fixed term</w:t>
      </w:r>
      <w:r>
        <w:t xml:space="preserve"> means a term that is not life imprisonment;</w:t>
      </w:r>
    </w:p>
    <w:p w:rsidR="00B06C9B" w:rsidRDefault="00E802E7">
      <w:pPr>
        <w:pStyle w:val="Defstart"/>
        <w:spacing w:before="60"/>
      </w:pPr>
      <w:r>
        <w:rPr>
          <w:b/>
        </w:rPr>
        <w:tab/>
      </w:r>
      <w:r>
        <w:rPr>
          <w:rStyle w:val="CharDefText"/>
        </w:rPr>
        <w:t>indefinite imprisonment</w:t>
      </w:r>
      <w:r>
        <w:t xml:space="preserve"> means indefinite imprisonment imposed under Part 14;</w:t>
      </w:r>
    </w:p>
    <w:p w:rsidR="00B06C9B" w:rsidRDefault="00E802E7">
      <w:pPr>
        <w:pStyle w:val="Defstart"/>
        <w:spacing w:before="60"/>
      </w:pPr>
      <w:r>
        <w:tab/>
      </w:r>
      <w:r>
        <w:rPr>
          <w:rStyle w:val="CharDefText"/>
        </w:rPr>
        <w:t>mandatory minimum sentence</w:t>
      </w:r>
      <w:r>
        <w:t xml:space="preserve">, in relation to a prescribed offence, means — </w:t>
      </w:r>
    </w:p>
    <w:p w:rsidR="00B06C9B" w:rsidRDefault="00E802E7">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rsidR="00B06C9B" w:rsidRDefault="00E802E7">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rsidR="00B06C9B" w:rsidRDefault="00E802E7">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rsidR="00B06C9B" w:rsidRDefault="00E802E7">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rsidR="00B06C9B" w:rsidRDefault="00E802E7">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rsidR="00B06C9B" w:rsidRDefault="00E802E7">
      <w:pPr>
        <w:pStyle w:val="Defstart"/>
        <w:spacing w:before="60"/>
      </w:pPr>
      <w:r>
        <w:rPr>
          <w:b/>
        </w:rPr>
        <w:tab/>
      </w:r>
      <w:r>
        <w:rPr>
          <w:rStyle w:val="CharDefText"/>
        </w:rPr>
        <w:t>parole term</w:t>
      </w:r>
      <w:r>
        <w:t xml:space="preserve"> means — </w:t>
      </w:r>
    </w:p>
    <w:p w:rsidR="00B06C9B" w:rsidRDefault="00E802E7">
      <w:pPr>
        <w:pStyle w:val="Defpara"/>
        <w:spacing w:before="60"/>
      </w:pPr>
      <w:r>
        <w:tab/>
        <w:t>(a)</w:t>
      </w:r>
      <w:r>
        <w:tab/>
        <w:t>a term to which a parole eligibility order applies; or</w:t>
      </w:r>
    </w:p>
    <w:p w:rsidR="00B06C9B" w:rsidRDefault="00E802E7">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rsidR="00B06C9B" w:rsidRDefault="00E802E7">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rsidR="00B06C9B" w:rsidRDefault="00E802E7">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rsidR="00B06C9B" w:rsidRDefault="00E802E7">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rsidR="00B06C9B" w:rsidRDefault="00E802E7">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rsidR="00B06C9B" w:rsidRDefault="00E802E7">
      <w:pPr>
        <w:pStyle w:val="Defstart"/>
      </w:pPr>
      <w:r>
        <w:rPr>
          <w:b/>
        </w:rPr>
        <w:tab/>
      </w:r>
      <w:r>
        <w:rPr>
          <w:rStyle w:val="CharDefText"/>
        </w:rPr>
        <w:t>prescribed term</w:t>
      </w:r>
      <w:r>
        <w:t xml:space="preserve"> means —</w:t>
      </w:r>
    </w:p>
    <w:p w:rsidR="00B06C9B" w:rsidRDefault="00E802E7">
      <w:pPr>
        <w:pStyle w:val="Ednotedefpara"/>
        <w:rPr>
          <w:iCs/>
        </w:rPr>
      </w:pPr>
      <w:r>
        <w:tab/>
      </w:r>
      <w:r>
        <w:rPr>
          <w:iCs/>
        </w:rPr>
        <w:t>[(a)</w:t>
      </w:r>
      <w:r>
        <w:rPr>
          <w:iCs/>
        </w:rPr>
        <w:tab/>
        <w:t>deleted]</w:t>
      </w:r>
    </w:p>
    <w:p w:rsidR="00B06C9B" w:rsidRDefault="00E802E7">
      <w:pPr>
        <w:pStyle w:val="Defpara"/>
      </w:pPr>
      <w:r>
        <w:tab/>
        <w:t>(b)</w:t>
      </w:r>
      <w:r>
        <w:tab/>
        <w:t xml:space="preserve">a term imposed for a prison offence as defined in the </w:t>
      </w:r>
      <w:r>
        <w:rPr>
          <w:i/>
        </w:rPr>
        <w:t>Prisons Act 1981</w:t>
      </w:r>
      <w:r>
        <w:t>;</w:t>
      </w:r>
    </w:p>
    <w:p w:rsidR="00B06C9B" w:rsidRDefault="00E802E7">
      <w:pPr>
        <w:pStyle w:val="Defpara"/>
      </w:pPr>
      <w:r>
        <w:tab/>
        <w:t>(c)</w:t>
      </w:r>
      <w:r>
        <w:tab/>
        <w:t>a term imposed for escaping lawful custody;</w:t>
      </w:r>
    </w:p>
    <w:p w:rsidR="00B06C9B" w:rsidRDefault="00E802E7">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rsidR="00B06C9B" w:rsidRDefault="00E802E7">
      <w:pPr>
        <w:pStyle w:val="Defstart"/>
      </w:pPr>
      <w:r>
        <w:rPr>
          <w:b/>
        </w:rPr>
        <w:tab/>
      </w:r>
      <w:r>
        <w:rPr>
          <w:rStyle w:val="CharDefText"/>
        </w:rPr>
        <w:t>release</w:t>
      </w:r>
      <w:r>
        <w:t xml:space="preserve"> means release from custody;</w:t>
      </w:r>
    </w:p>
    <w:p w:rsidR="00B06C9B" w:rsidRDefault="00E802E7">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rsidR="00B06C9B" w:rsidRDefault="00E802E7">
      <w:pPr>
        <w:pStyle w:val="Defpara"/>
      </w:pPr>
      <w:r>
        <w:tab/>
        <w:t>(a)</w:t>
      </w:r>
      <w:r>
        <w:tab/>
        <w:t xml:space="preserve">detention under a sentence imposed under section 279(5)(b) of </w:t>
      </w:r>
      <w:r>
        <w:rPr>
          <w:i/>
        </w:rPr>
        <w:t>The Criminal Code</w:t>
      </w:r>
      <w:r>
        <w:t>; or</w:t>
      </w:r>
    </w:p>
    <w:p w:rsidR="00B06C9B" w:rsidRDefault="00E802E7">
      <w:pPr>
        <w:pStyle w:val="Defpara"/>
      </w:pPr>
      <w:r>
        <w:tab/>
        <w:t>(b)</w:t>
      </w:r>
      <w:r>
        <w:tab/>
        <w:t>indefinite imprisonment;</w:t>
      </w:r>
    </w:p>
    <w:p w:rsidR="00B06C9B" w:rsidRDefault="00E802E7">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rsidR="00B06C9B" w:rsidRDefault="00E802E7">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rsidR="00B06C9B" w:rsidRDefault="00E802E7">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rsidR="00B06C9B" w:rsidRDefault="00E802E7">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rsidR="00B06C9B" w:rsidRDefault="00E802E7">
      <w:pPr>
        <w:pStyle w:val="Indenta"/>
      </w:pPr>
      <w:r>
        <w:rPr>
          <w:snapToGrid w:val="0"/>
        </w:rPr>
        <w:tab/>
        <w:t>(b)</w:t>
      </w:r>
      <w:r>
        <w:rPr>
          <w:snapToGrid w:val="0"/>
        </w:rPr>
        <w:tab/>
      </w:r>
      <w:r>
        <w:t>then divide T by 2 and disregard any remainder.</w:t>
      </w:r>
    </w:p>
    <w:p w:rsidR="00B06C9B" w:rsidRDefault="00E802E7">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rsidR="00B06C9B" w:rsidRDefault="00E802E7">
      <w:pPr>
        <w:pStyle w:val="Footnotesection"/>
        <w:ind w:left="890" w:hanging="890"/>
      </w:pPr>
      <w:r>
        <w:tab/>
        <w:t>[Section 85 amended: No. 29 of 1998 s. 18; No. 50 of 2003 s. 16; No. 27 of 2004 s. 6(4); No. 29 of 2008 s. 22(1); No. 6 of 2014 s. 4; No. 32 of 2015 s. 4; No. 45 of 2016 s. 72.]</w:t>
      </w:r>
    </w:p>
    <w:p w:rsidR="00B06C9B" w:rsidRDefault="00E802E7">
      <w:pPr>
        <w:pStyle w:val="Heading3"/>
        <w:keepNext w:val="0"/>
        <w:widowControl w:val="0"/>
      </w:pPr>
      <w:bookmarkStart w:id="300" w:name="_Toc57120588"/>
      <w:bookmarkStart w:id="301" w:name="_Toc57126602"/>
      <w:bookmarkStart w:id="302" w:name="_Toc57127632"/>
      <w:bookmarkStart w:id="303" w:name="_Toc57213883"/>
      <w:bookmarkStart w:id="304" w:name="_Toc57215154"/>
      <w:r>
        <w:rPr>
          <w:rStyle w:val="CharDivNo"/>
        </w:rPr>
        <w:t>Division 2</w:t>
      </w:r>
      <w:r>
        <w:rPr>
          <w:snapToGrid w:val="0"/>
        </w:rPr>
        <w:t> — </w:t>
      </w:r>
      <w:r>
        <w:rPr>
          <w:rStyle w:val="CharDivText"/>
        </w:rPr>
        <w:t>Imposing imprisonment</w:t>
      </w:r>
      <w:bookmarkEnd w:id="300"/>
      <w:bookmarkEnd w:id="301"/>
      <w:bookmarkEnd w:id="302"/>
      <w:bookmarkEnd w:id="303"/>
      <w:bookmarkEnd w:id="304"/>
    </w:p>
    <w:p w:rsidR="00B06C9B" w:rsidRDefault="00E802E7">
      <w:pPr>
        <w:pStyle w:val="Heading5"/>
        <w:keepNext w:val="0"/>
        <w:keepLines w:val="0"/>
        <w:spacing w:before="240"/>
        <w:rPr>
          <w:snapToGrid w:val="0"/>
        </w:rPr>
      </w:pPr>
      <w:bookmarkStart w:id="305" w:name="_Toc57215155"/>
      <w:r>
        <w:rPr>
          <w:rStyle w:val="CharSectno"/>
        </w:rPr>
        <w:t>86</w:t>
      </w:r>
      <w:r>
        <w:rPr>
          <w:snapToGrid w:val="0"/>
        </w:rPr>
        <w:t>.</w:t>
      </w:r>
      <w:r>
        <w:rPr>
          <w:snapToGrid w:val="0"/>
        </w:rPr>
        <w:tab/>
        <w:t>Term of 6 months or less not to be imposed</w:t>
      </w:r>
      <w:bookmarkEnd w:id="305"/>
    </w:p>
    <w:p w:rsidR="00B06C9B" w:rsidRDefault="00E802E7">
      <w:pPr>
        <w:pStyle w:val="Subsection"/>
        <w:spacing w:before="120"/>
        <w:rPr>
          <w:snapToGrid w:val="0"/>
        </w:rPr>
      </w:pPr>
      <w:r>
        <w:rPr>
          <w:snapToGrid w:val="0"/>
        </w:rPr>
        <w:tab/>
      </w:r>
      <w:r>
        <w:rPr>
          <w:snapToGrid w:val="0"/>
        </w:rPr>
        <w:tab/>
        <w:t>A court must not sentence an offender to a term of 6 months or less unless —</w:t>
      </w:r>
    </w:p>
    <w:p w:rsidR="00B06C9B" w:rsidRDefault="00E802E7">
      <w:pPr>
        <w:pStyle w:val="Indenta"/>
        <w:rPr>
          <w:snapToGrid w:val="0"/>
        </w:rPr>
      </w:pPr>
      <w:r>
        <w:rPr>
          <w:snapToGrid w:val="0"/>
        </w:rPr>
        <w:tab/>
        <w:t>(a)</w:t>
      </w:r>
      <w:r>
        <w:rPr>
          <w:snapToGrid w:val="0"/>
        </w:rPr>
        <w:tab/>
        <w:t>the aggregate of the term imposed and any other term or terms imposed by the court is more than 6 months; or</w:t>
      </w:r>
    </w:p>
    <w:p w:rsidR="00B06C9B" w:rsidRDefault="00E802E7">
      <w:pPr>
        <w:pStyle w:val="Indenta"/>
        <w:rPr>
          <w:snapToGrid w:val="0"/>
        </w:rPr>
      </w:pPr>
      <w:r>
        <w:rPr>
          <w:snapToGrid w:val="0"/>
        </w:rPr>
        <w:tab/>
        <w:t>(b)</w:t>
      </w:r>
      <w:r>
        <w:rPr>
          <w:snapToGrid w:val="0"/>
        </w:rPr>
        <w:tab/>
        <w:t>the offender is already serving or is yet to serve another term; or</w:t>
      </w:r>
    </w:p>
    <w:p w:rsidR="00B06C9B" w:rsidRDefault="00E802E7">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rsidR="00B06C9B" w:rsidRDefault="00E802E7">
      <w:pPr>
        <w:pStyle w:val="Footnotesection"/>
      </w:pPr>
      <w:r>
        <w:tab/>
        <w:t>[Section 86 amended: No. 50 of 2003 s. 33(3).]</w:t>
      </w:r>
    </w:p>
    <w:p w:rsidR="00B06C9B" w:rsidRDefault="00E802E7">
      <w:pPr>
        <w:pStyle w:val="Heading5"/>
        <w:spacing w:before="180"/>
        <w:rPr>
          <w:snapToGrid w:val="0"/>
        </w:rPr>
      </w:pPr>
      <w:bookmarkStart w:id="306" w:name="_Toc57215156"/>
      <w:r>
        <w:rPr>
          <w:rStyle w:val="CharSectno"/>
        </w:rPr>
        <w:t>87</w:t>
      </w:r>
      <w:r>
        <w:rPr>
          <w:snapToGrid w:val="0"/>
        </w:rPr>
        <w:t>.</w:t>
      </w:r>
      <w:r>
        <w:rPr>
          <w:snapToGrid w:val="0"/>
        </w:rPr>
        <w:tab/>
        <w:t>Time on remand may be taken into account</w:t>
      </w:r>
      <w:bookmarkEnd w:id="306"/>
    </w:p>
    <w:p w:rsidR="00B06C9B" w:rsidRDefault="00E802E7">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rsidR="00B06C9B" w:rsidRDefault="00E802E7">
      <w:pPr>
        <w:pStyle w:val="Indenta"/>
      </w:pPr>
      <w:r>
        <w:tab/>
        <w:t>(a)</w:t>
      </w:r>
      <w:r>
        <w:tab/>
        <w:t xml:space="preserve">the offender has previously spent time — </w:t>
      </w:r>
    </w:p>
    <w:p w:rsidR="00B06C9B" w:rsidRDefault="00E802E7">
      <w:pPr>
        <w:pStyle w:val="Indenti"/>
      </w:pPr>
      <w:r>
        <w:tab/>
        <w:t>(i)</w:t>
      </w:r>
      <w:r>
        <w:tab/>
        <w:t>in custody in respect of the offence for which the offender is being sentenced; or</w:t>
      </w:r>
    </w:p>
    <w:p w:rsidR="00B06C9B" w:rsidRDefault="00E802E7">
      <w:pPr>
        <w:pStyle w:val="Indenti"/>
      </w:pPr>
      <w:r>
        <w:tab/>
        <w:t>(ii)</w:t>
      </w:r>
      <w:r>
        <w:tab/>
        <w:t>in custody in respect of another offence, while on bail for the offence for which the offender is being sentenced;</w:t>
      </w:r>
    </w:p>
    <w:p w:rsidR="00B06C9B" w:rsidRDefault="00E802E7">
      <w:pPr>
        <w:pStyle w:val="Indenta"/>
      </w:pPr>
      <w:r>
        <w:tab/>
      </w:r>
      <w:r>
        <w:tab/>
        <w:t>and</w:t>
      </w:r>
    </w:p>
    <w:p w:rsidR="00B06C9B" w:rsidRDefault="00E802E7">
      <w:pPr>
        <w:pStyle w:val="Indenta"/>
        <w:rPr>
          <w:snapToGrid w:val="0"/>
        </w:rPr>
      </w:pPr>
      <w:r>
        <w:rPr>
          <w:snapToGrid w:val="0"/>
        </w:rPr>
        <w:tab/>
        <w:t>(b)</w:t>
      </w:r>
      <w:r>
        <w:rPr>
          <w:snapToGrid w:val="0"/>
        </w:rPr>
        <w:tab/>
        <w:t>the sentencing court decides that that time should be taken into account,</w:t>
      </w:r>
    </w:p>
    <w:p w:rsidR="00B06C9B" w:rsidRDefault="00E802E7">
      <w:pPr>
        <w:pStyle w:val="Subsection"/>
        <w:rPr>
          <w:snapToGrid w:val="0"/>
        </w:rPr>
      </w:pPr>
      <w:r>
        <w:rPr>
          <w:snapToGrid w:val="0"/>
        </w:rPr>
        <w:tab/>
      </w:r>
      <w:r>
        <w:rPr>
          <w:snapToGrid w:val="0"/>
        </w:rPr>
        <w:tab/>
        <w:t>the court may take that time into account —</w:t>
      </w:r>
    </w:p>
    <w:p w:rsidR="00B06C9B" w:rsidRDefault="00E802E7">
      <w:pPr>
        <w:pStyle w:val="Indenta"/>
        <w:rPr>
          <w:snapToGrid w:val="0"/>
        </w:rPr>
      </w:pPr>
      <w:r>
        <w:rPr>
          <w:snapToGrid w:val="0"/>
        </w:rPr>
        <w:tab/>
        <w:t>(c)</w:t>
      </w:r>
      <w:r>
        <w:rPr>
          <w:snapToGrid w:val="0"/>
        </w:rPr>
        <w:tab/>
        <w:t>if it imposes a fixed term, by reducing that term by an appropriate period; or</w:t>
      </w:r>
    </w:p>
    <w:p w:rsidR="00B06C9B" w:rsidRDefault="00E802E7">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rsidR="00B06C9B" w:rsidRDefault="00E802E7">
      <w:pPr>
        <w:pStyle w:val="Subsection"/>
      </w:pPr>
      <w:r>
        <w:tab/>
        <w:t>(2)</w:t>
      </w:r>
      <w:r>
        <w:tab/>
        <w:t>Subsection (1)(a)(i) does not apply if the time in custody has already been taken into account in sentencing for another offence under subsection (1)(a)(ii).</w:t>
      </w:r>
    </w:p>
    <w:p w:rsidR="00B06C9B" w:rsidRDefault="00E802E7">
      <w:pPr>
        <w:pStyle w:val="Footnotesection"/>
      </w:pPr>
      <w:r>
        <w:tab/>
        <w:t>[Section 87 amended: No. 3 of 2008 s. 20; No. 45 of 2016 s. 74.]</w:t>
      </w:r>
    </w:p>
    <w:p w:rsidR="00B06C9B" w:rsidRDefault="00E802E7">
      <w:pPr>
        <w:pStyle w:val="Heading5"/>
        <w:spacing w:before="180"/>
        <w:rPr>
          <w:snapToGrid w:val="0"/>
        </w:rPr>
      </w:pPr>
      <w:bookmarkStart w:id="307" w:name="_Toc57215157"/>
      <w:r>
        <w:rPr>
          <w:rStyle w:val="CharSectno"/>
        </w:rPr>
        <w:t>88</w:t>
      </w:r>
      <w:r>
        <w:rPr>
          <w:snapToGrid w:val="0"/>
        </w:rPr>
        <w:t>.</w:t>
      </w:r>
      <w:r>
        <w:rPr>
          <w:snapToGrid w:val="0"/>
        </w:rPr>
        <w:tab/>
        <w:t>Concurrent, cumulative or partly cumulative terms</w:t>
      </w:r>
      <w:bookmarkEnd w:id="307"/>
    </w:p>
    <w:p w:rsidR="00B06C9B" w:rsidRDefault="00E802E7">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rsidR="00B06C9B" w:rsidRDefault="00E802E7">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rsidR="00B06C9B" w:rsidRDefault="00E802E7">
      <w:pPr>
        <w:pStyle w:val="Subsection"/>
        <w:keepNext/>
        <w:rPr>
          <w:snapToGrid w:val="0"/>
        </w:rPr>
      </w:pPr>
      <w:r>
        <w:rPr>
          <w:snapToGrid w:val="0"/>
        </w:rPr>
        <w:tab/>
        <w:t>(3)</w:t>
      </w:r>
      <w:r>
        <w:rPr>
          <w:snapToGrid w:val="0"/>
        </w:rPr>
        <w:tab/>
        <w:t>If at the time an offender is sentenced to a fixed term —</w:t>
      </w:r>
    </w:p>
    <w:p w:rsidR="00B06C9B" w:rsidRDefault="00E802E7">
      <w:pPr>
        <w:pStyle w:val="Indenta"/>
        <w:rPr>
          <w:snapToGrid w:val="0"/>
        </w:rPr>
      </w:pPr>
      <w:r>
        <w:rPr>
          <w:snapToGrid w:val="0"/>
        </w:rPr>
        <w:tab/>
        <w:t>(a)</w:t>
      </w:r>
      <w:r>
        <w:rPr>
          <w:snapToGrid w:val="0"/>
        </w:rPr>
        <w:tab/>
        <w:t>the offender is serving or has yet to serve another fixed term imposed previously; or</w:t>
      </w:r>
    </w:p>
    <w:p w:rsidR="00B06C9B" w:rsidRDefault="00E802E7">
      <w:pPr>
        <w:pStyle w:val="Indenta"/>
        <w:rPr>
          <w:snapToGrid w:val="0"/>
        </w:rPr>
      </w:pPr>
      <w:r>
        <w:rPr>
          <w:snapToGrid w:val="0"/>
        </w:rPr>
        <w:tab/>
        <w:t>(b)</w:t>
      </w:r>
      <w:r>
        <w:rPr>
          <w:snapToGrid w:val="0"/>
        </w:rPr>
        <w:tab/>
        <w:t>the offender is then also sentenced to serve another fixed term,</w:t>
      </w:r>
    </w:p>
    <w:p w:rsidR="00B06C9B" w:rsidRDefault="00E802E7">
      <w:pPr>
        <w:pStyle w:val="Subsection"/>
        <w:rPr>
          <w:snapToGrid w:val="0"/>
        </w:rPr>
      </w:pPr>
      <w:r>
        <w:rPr>
          <w:snapToGrid w:val="0"/>
        </w:rPr>
        <w:tab/>
      </w:r>
      <w:r>
        <w:rPr>
          <w:snapToGrid w:val="0"/>
        </w:rPr>
        <w:tab/>
        <w:t>the sentencing court may order that —</w:t>
      </w:r>
    </w:p>
    <w:p w:rsidR="00B06C9B" w:rsidRDefault="00E802E7">
      <w:pPr>
        <w:pStyle w:val="Indenta"/>
        <w:rPr>
          <w:snapToGrid w:val="0"/>
        </w:rPr>
      </w:pPr>
      <w:r>
        <w:rPr>
          <w:snapToGrid w:val="0"/>
        </w:rPr>
        <w:tab/>
        <w:t>(c)</w:t>
      </w:r>
      <w:r>
        <w:rPr>
          <w:snapToGrid w:val="0"/>
        </w:rPr>
        <w:tab/>
        <w:t>the fixed term is to be served cumulatively on the other fixed term; or</w:t>
      </w:r>
    </w:p>
    <w:p w:rsidR="00B06C9B" w:rsidRDefault="00E802E7">
      <w:pPr>
        <w:pStyle w:val="Indenta"/>
      </w:pPr>
      <w:r>
        <w:tab/>
        <w:t>(d)</w:t>
      </w:r>
      <w:r>
        <w:tab/>
        <w:t>the fixed term is to be served partly concurrently with the other fixed term.</w:t>
      </w:r>
    </w:p>
    <w:p w:rsidR="00B06C9B" w:rsidRDefault="00E802E7">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rsidR="00B06C9B" w:rsidRDefault="00E802E7">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rsidR="00B06C9B" w:rsidRDefault="00E802E7">
      <w:pPr>
        <w:pStyle w:val="Footnotesection"/>
      </w:pPr>
      <w:r>
        <w:tab/>
        <w:t>[Section 88 amended: No. 57 of 1999 s. 6(3); No. 50 of 2003 s. 17; No. 29 of 2008 s. 22(2).]</w:t>
      </w:r>
    </w:p>
    <w:p w:rsidR="00B06C9B" w:rsidRDefault="00E802E7">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rsidR="00B06C9B" w:rsidRDefault="00E802E7">
      <w:pPr>
        <w:pStyle w:val="Heading5"/>
      </w:pPr>
      <w:bookmarkStart w:id="308" w:name="_Toc57215158"/>
      <w:r>
        <w:rPr>
          <w:rStyle w:val="CharSectno"/>
        </w:rPr>
        <w:t>89</w:t>
      </w:r>
      <w:r>
        <w:t>.</w:t>
      </w:r>
      <w:r>
        <w:tab/>
        <w:t>Parole eligibility order, court may make</w:t>
      </w:r>
      <w:bookmarkEnd w:id="308"/>
    </w:p>
    <w:p w:rsidR="00B06C9B" w:rsidRDefault="00E802E7">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rsidR="00B06C9B" w:rsidRDefault="00E802E7">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rsidR="00B06C9B" w:rsidRDefault="00E802E7">
      <w:pPr>
        <w:pStyle w:val="Indenta"/>
      </w:pPr>
      <w:r>
        <w:tab/>
        <w:t>(a)</w:t>
      </w:r>
      <w:r>
        <w:tab/>
        <w:t>a parole term imposed previously; or</w:t>
      </w:r>
    </w:p>
    <w:p w:rsidR="00B06C9B" w:rsidRDefault="00E802E7">
      <w:pPr>
        <w:pStyle w:val="Indenta"/>
      </w:pPr>
      <w:r>
        <w:tab/>
        <w:t>(b)</w:t>
      </w:r>
      <w:r>
        <w:tab/>
        <w:t>a fixed term or fixed terms imposed previously —</w:t>
      </w:r>
    </w:p>
    <w:p w:rsidR="00B06C9B" w:rsidRDefault="00E802E7">
      <w:pPr>
        <w:pStyle w:val="Indenti"/>
      </w:pPr>
      <w:r>
        <w:tab/>
        <w:t>(i)</w:t>
      </w:r>
      <w:r>
        <w:tab/>
        <w:t>which, or the aggregate of which, is less than 6 months; and</w:t>
      </w:r>
    </w:p>
    <w:p w:rsidR="00B06C9B" w:rsidRDefault="00E802E7">
      <w:pPr>
        <w:pStyle w:val="Indenti"/>
      </w:pPr>
      <w:r>
        <w:tab/>
        <w:t>(ii)</w:t>
      </w:r>
      <w:r>
        <w:tab/>
        <w:t>which, with the term or terms imposed by the court, would result in an aggregate of 6 months or more.</w:t>
      </w:r>
    </w:p>
    <w:p w:rsidR="00B06C9B" w:rsidRDefault="00E802E7">
      <w:pPr>
        <w:pStyle w:val="Subsection"/>
        <w:rPr>
          <w:snapToGrid w:val="0"/>
        </w:rPr>
      </w:pPr>
      <w:r>
        <w:tab/>
        <w:t>(3)</w:t>
      </w:r>
      <w:r>
        <w:tab/>
      </w:r>
      <w:r>
        <w:rPr>
          <w:snapToGrid w:val="0"/>
        </w:rPr>
        <w:t>A parole eligibility order must not be made in respect of a prescribed term.</w:t>
      </w:r>
    </w:p>
    <w:p w:rsidR="00B06C9B" w:rsidRDefault="00E802E7">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rsidR="00B06C9B" w:rsidRDefault="00E802E7">
      <w:pPr>
        <w:pStyle w:val="Indenta"/>
      </w:pPr>
      <w:r>
        <w:tab/>
        <w:t>(a)</w:t>
      </w:r>
      <w:r>
        <w:tab/>
        <w:t>the offence is serious;</w:t>
      </w:r>
    </w:p>
    <w:p w:rsidR="00B06C9B" w:rsidRDefault="00E802E7">
      <w:pPr>
        <w:pStyle w:val="Indenta"/>
      </w:pPr>
      <w:r>
        <w:tab/>
        <w:t>(b)</w:t>
      </w:r>
      <w:r>
        <w:tab/>
        <w:t>the offender has a significant criminal record;</w:t>
      </w:r>
    </w:p>
    <w:p w:rsidR="00B06C9B" w:rsidRDefault="00E802E7">
      <w:pPr>
        <w:pStyle w:val="Indenta"/>
      </w:pPr>
      <w:r>
        <w:tab/>
        <w:t>(c)</w:t>
      </w:r>
      <w:r>
        <w:tab/>
        <w:t>the offender, when released from custody under a release order made previously, did not comply with the order;</w:t>
      </w:r>
    </w:p>
    <w:p w:rsidR="00B06C9B" w:rsidRDefault="00E802E7">
      <w:pPr>
        <w:pStyle w:val="Indenta"/>
        <w:spacing w:before="90"/>
      </w:pPr>
      <w:r>
        <w:tab/>
        <w:t>(d)</w:t>
      </w:r>
      <w:r>
        <w:tab/>
        <w:t>any other reason the court considers relevant.</w:t>
      </w:r>
    </w:p>
    <w:p w:rsidR="00B06C9B" w:rsidRDefault="00E802E7">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rsidR="00B06C9B" w:rsidRDefault="00E802E7">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rsidR="00B06C9B" w:rsidRDefault="00E802E7">
      <w:pPr>
        <w:pStyle w:val="Subsection"/>
        <w:keepNext/>
      </w:pPr>
      <w:r>
        <w:tab/>
        <w:t>(5b)</w:t>
      </w:r>
      <w:r>
        <w:tab/>
        <w:t>If, in any other case —</w:t>
      </w:r>
    </w:p>
    <w:p w:rsidR="00B06C9B" w:rsidRDefault="00E802E7">
      <w:pPr>
        <w:pStyle w:val="Indenta"/>
      </w:pPr>
      <w:r>
        <w:tab/>
        <w:t>(a)</w:t>
      </w:r>
      <w:r>
        <w:tab/>
        <w:t>a court decides that an offender is to be eligible for parole; and</w:t>
      </w:r>
    </w:p>
    <w:p w:rsidR="00B06C9B" w:rsidRDefault="00E802E7">
      <w:pPr>
        <w:pStyle w:val="Indenta"/>
      </w:pPr>
      <w:r>
        <w:tab/>
        <w:t>(b)</w:t>
      </w:r>
      <w:r>
        <w:tab/>
        <w:t>at the date of the sentence the offender is serving or has yet to serve a fixed term or fixed terms imposed previously which, or the aggregate of which, is less than 12 months,</w:t>
      </w:r>
    </w:p>
    <w:p w:rsidR="00B06C9B" w:rsidRDefault="00E802E7">
      <w:pPr>
        <w:pStyle w:val="Subsection"/>
      </w:pPr>
      <w:r>
        <w:tab/>
      </w:r>
      <w:r>
        <w:tab/>
        <w:t>the court may make a single parole eligibility order in respect of a fixed term or fixed terms that it imposes and the term or terms imposed previously.</w:t>
      </w:r>
    </w:p>
    <w:p w:rsidR="00B06C9B" w:rsidRDefault="00E802E7">
      <w:pPr>
        <w:pStyle w:val="Subsection"/>
        <w:rPr>
          <w:snapToGrid w:val="0"/>
        </w:rPr>
      </w:pPr>
      <w:r>
        <w:tab/>
        <w:t>(6)</w:t>
      </w:r>
      <w:r>
        <w:tab/>
      </w:r>
      <w:r>
        <w:rPr>
          <w:snapToGrid w:val="0"/>
        </w:rPr>
        <w:t>The effect of a parole eligibility order made in respect of 2 or more fixed terms is subject to section 94.</w:t>
      </w:r>
    </w:p>
    <w:p w:rsidR="00B06C9B" w:rsidRDefault="00E802E7">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rsidR="00B06C9B" w:rsidRDefault="00E802E7">
      <w:pPr>
        <w:pStyle w:val="Subsection"/>
      </w:pPr>
      <w:r>
        <w:tab/>
        <w:t>(8)</w:t>
      </w:r>
      <w:r>
        <w:tab/>
        <w:t>In subsection (4) —</w:t>
      </w:r>
    </w:p>
    <w:p w:rsidR="00B06C9B" w:rsidRDefault="00E802E7">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rsidR="00B06C9B" w:rsidRDefault="00E802E7">
      <w:pPr>
        <w:pStyle w:val="Footnotesection"/>
      </w:pPr>
      <w:r>
        <w:tab/>
        <w:t>[Section 89 inserted: No. 50 of 2003 s. 18; amended: No. 41 of 2006 s. 76; No. 45 of 2016 s. 19; No. 45 of 2016 s. 75.]</w:t>
      </w:r>
    </w:p>
    <w:p w:rsidR="00B06C9B" w:rsidRDefault="00E802E7">
      <w:pPr>
        <w:pStyle w:val="Heading5"/>
        <w:pageBreakBefore/>
        <w:spacing w:before="0"/>
      </w:pPr>
      <w:bookmarkStart w:id="309" w:name="_Toc57215159"/>
      <w:r>
        <w:rPr>
          <w:rStyle w:val="CharSectno"/>
        </w:rPr>
        <w:t>90</w:t>
      </w:r>
      <w:r>
        <w:t>.</w:t>
      </w:r>
      <w:r>
        <w:tab/>
        <w:t>Life imprisonment for murder, imposing</w:t>
      </w:r>
      <w:bookmarkEnd w:id="309"/>
    </w:p>
    <w:p w:rsidR="00B06C9B" w:rsidRDefault="00E802E7">
      <w:pPr>
        <w:pStyle w:val="Subsection"/>
      </w:pPr>
      <w:r>
        <w:tab/>
        <w:t>(1)</w:t>
      </w:r>
      <w:r>
        <w:tab/>
        <w:t>A court that sentences an offender to life imprisonment for murder must either —</w:t>
      </w:r>
    </w:p>
    <w:p w:rsidR="00B06C9B" w:rsidRDefault="00E802E7">
      <w:pPr>
        <w:pStyle w:val="Indenta"/>
      </w:pPr>
      <w:r>
        <w:tab/>
        <w:t>(a)</w:t>
      </w:r>
      <w:r>
        <w:tab/>
        <w:t xml:space="preserve">set a minimum period of — </w:t>
      </w:r>
    </w:p>
    <w:p w:rsidR="00B06C9B" w:rsidRDefault="00E802E7">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rsidR="00B06C9B" w:rsidRDefault="00E802E7">
      <w:pPr>
        <w:pStyle w:val="Indenti"/>
        <w:keepNext/>
      </w:pPr>
      <w:r>
        <w:tab/>
        <w:t>(ii)</w:t>
      </w:r>
      <w:r>
        <w:tab/>
        <w:t>at least 10 years, in any other case,</w:t>
      </w:r>
    </w:p>
    <w:p w:rsidR="00B06C9B" w:rsidRDefault="00E802E7">
      <w:pPr>
        <w:pStyle w:val="Indenta"/>
      </w:pPr>
      <w:r>
        <w:tab/>
      </w:r>
      <w:r>
        <w:tab/>
        <w:t>that the offender must serve before being eligible for release on parole; or</w:t>
      </w:r>
    </w:p>
    <w:p w:rsidR="00B06C9B" w:rsidRDefault="00E802E7">
      <w:pPr>
        <w:pStyle w:val="Indenta"/>
      </w:pPr>
      <w:r>
        <w:tab/>
        <w:t>(b)</w:t>
      </w:r>
      <w:r>
        <w:tab/>
        <w:t>order that the offender must never be released.</w:t>
      </w:r>
    </w:p>
    <w:p w:rsidR="00B06C9B" w:rsidRDefault="00E802E7">
      <w:pPr>
        <w:pStyle w:val="Subsection"/>
      </w:pPr>
      <w:r>
        <w:tab/>
        <w:t>(2)</w:t>
      </w:r>
      <w:r>
        <w:tab/>
        <w:t>Any minimum period so set begins to run when the sentence of life imprisonment begins.</w:t>
      </w:r>
    </w:p>
    <w:p w:rsidR="00B06C9B" w:rsidRDefault="00E802E7">
      <w:pPr>
        <w:pStyle w:val="Subsection"/>
      </w:pPr>
      <w:r>
        <w:tab/>
        <w:t>(3)</w:t>
      </w:r>
      <w:r>
        <w:tab/>
        <w:t>A court must make an order under subsection (1)(b) if it is necessary to do so in order to meet the community’s interest in punishment and deterrence.</w:t>
      </w:r>
    </w:p>
    <w:p w:rsidR="00B06C9B" w:rsidRDefault="00E802E7">
      <w:pPr>
        <w:pStyle w:val="Subsection"/>
      </w:pPr>
      <w:r>
        <w:tab/>
        <w:t>(4)</w:t>
      </w:r>
      <w:r>
        <w:tab/>
        <w:t>In determining whether an offence is one for which an order under subsection (1)(b) is necessary, the only matters relating to the offence that are to be taken into account are —</w:t>
      </w:r>
    </w:p>
    <w:p w:rsidR="00B06C9B" w:rsidRDefault="00E802E7">
      <w:pPr>
        <w:pStyle w:val="Indenta"/>
      </w:pPr>
      <w:r>
        <w:tab/>
        <w:t>(a)</w:t>
      </w:r>
      <w:r>
        <w:tab/>
        <w:t>the circumstances of the commission of the offence; and</w:t>
      </w:r>
    </w:p>
    <w:p w:rsidR="00B06C9B" w:rsidRDefault="00E802E7">
      <w:pPr>
        <w:pStyle w:val="Indenta"/>
      </w:pPr>
      <w:r>
        <w:tab/>
        <w:t>(b)</w:t>
      </w:r>
      <w:r>
        <w:tab/>
        <w:t>any aggravating factors.</w:t>
      </w:r>
    </w:p>
    <w:p w:rsidR="00B06C9B" w:rsidRDefault="00E802E7">
      <w:pPr>
        <w:pStyle w:val="Footnotesection"/>
      </w:pPr>
      <w:r>
        <w:tab/>
        <w:t>[Section 90 inserted: No. 29 of 2008 s. 19; amended: No. 25 of 2015 s. 24.]</w:t>
      </w:r>
    </w:p>
    <w:p w:rsidR="00B06C9B" w:rsidRDefault="00E802E7">
      <w:pPr>
        <w:pStyle w:val="Ednotesection"/>
      </w:pPr>
      <w:r>
        <w:t>[</w:t>
      </w:r>
      <w:r>
        <w:rPr>
          <w:b/>
          <w:bCs/>
        </w:rPr>
        <w:t>91.</w:t>
      </w:r>
      <w:r>
        <w:rPr>
          <w:b/>
          <w:bCs/>
        </w:rPr>
        <w:tab/>
      </w:r>
      <w:r>
        <w:t>Deleted: No. 29 of 2008 s. 19.]</w:t>
      </w:r>
    </w:p>
    <w:p w:rsidR="00B06C9B" w:rsidRDefault="00E802E7">
      <w:pPr>
        <w:pStyle w:val="Heading3"/>
        <w:keepNext w:val="0"/>
        <w:pageBreakBefore/>
        <w:spacing w:before="0"/>
      </w:pPr>
      <w:bookmarkStart w:id="310" w:name="_Toc57120594"/>
      <w:bookmarkStart w:id="311" w:name="_Toc57126608"/>
      <w:bookmarkStart w:id="312" w:name="_Toc57127638"/>
      <w:bookmarkStart w:id="313" w:name="_Toc57213889"/>
      <w:bookmarkStart w:id="314" w:name="_Toc57215160"/>
      <w:r>
        <w:rPr>
          <w:rStyle w:val="CharDivNo"/>
        </w:rPr>
        <w:t>Division 3</w:t>
      </w:r>
      <w:r>
        <w:rPr>
          <w:snapToGrid w:val="0"/>
        </w:rPr>
        <w:t> — </w:t>
      </w:r>
      <w:r>
        <w:rPr>
          <w:rStyle w:val="CharDivText"/>
        </w:rPr>
        <w:t>Release from imprisonment</w:t>
      </w:r>
      <w:bookmarkEnd w:id="310"/>
      <w:bookmarkEnd w:id="311"/>
      <w:bookmarkEnd w:id="312"/>
      <w:bookmarkEnd w:id="313"/>
      <w:bookmarkEnd w:id="314"/>
    </w:p>
    <w:p w:rsidR="00B06C9B" w:rsidRDefault="00E802E7">
      <w:pPr>
        <w:pStyle w:val="Ednotesection"/>
      </w:pPr>
      <w:r>
        <w:t>[</w:t>
      </w:r>
      <w:r>
        <w:rPr>
          <w:b/>
        </w:rPr>
        <w:t>92.</w:t>
      </w:r>
      <w:r>
        <w:tab/>
        <w:t>Deleted: No. 50 of 2003 s. 19.]</w:t>
      </w:r>
    </w:p>
    <w:p w:rsidR="00B06C9B" w:rsidRDefault="00E802E7">
      <w:pPr>
        <w:pStyle w:val="Heading5"/>
      </w:pPr>
      <w:bookmarkStart w:id="315" w:name="_Toc57215161"/>
      <w:r>
        <w:rPr>
          <w:rStyle w:val="CharSectno"/>
        </w:rPr>
        <w:t>93</w:t>
      </w:r>
      <w:r>
        <w:t>.</w:t>
      </w:r>
      <w:r>
        <w:tab/>
        <w:t>Release from parole term</w:t>
      </w:r>
      <w:bookmarkEnd w:id="315"/>
    </w:p>
    <w:p w:rsidR="00B06C9B" w:rsidRDefault="00E802E7">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rsidR="00B06C9B" w:rsidRDefault="00E802E7">
      <w:pPr>
        <w:pStyle w:val="Indenta"/>
      </w:pPr>
      <w:r>
        <w:tab/>
        <w:t>(a)</w:t>
      </w:r>
      <w:r>
        <w:tab/>
        <w:t>if the term served is 4 years or less — </w:t>
      </w:r>
      <w:r>
        <w:rPr>
          <w:snapToGrid w:val="0"/>
        </w:rPr>
        <w:t>when he or she has served one</w:t>
      </w:r>
      <w:r>
        <w:rPr>
          <w:snapToGrid w:val="0"/>
        </w:rPr>
        <w:noBreakHyphen/>
        <w:t>half of the term</w:t>
      </w:r>
      <w:r>
        <w:t>; or</w:t>
      </w:r>
    </w:p>
    <w:p w:rsidR="00B06C9B" w:rsidRDefault="00E802E7">
      <w:pPr>
        <w:pStyle w:val="Indenta"/>
      </w:pPr>
      <w:r>
        <w:tab/>
        <w:t>(b)</w:t>
      </w:r>
      <w:r>
        <w:tab/>
        <w:t>if the term served is more than 4 years — when he or she has served 2 years less than the term.</w:t>
      </w:r>
    </w:p>
    <w:p w:rsidR="00B06C9B" w:rsidRDefault="00E802E7">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rsidR="00B06C9B" w:rsidRDefault="00E802E7">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rsidR="00B06C9B" w:rsidRDefault="00E802E7">
      <w:pPr>
        <w:pStyle w:val="Footnotesection"/>
      </w:pPr>
      <w:r>
        <w:tab/>
        <w:t>[Section 93 inserted: No. 50 of 2003 s. 20; amended: No. 6 of 2014 s. 5; No. 32 of 2015 s. 5.]</w:t>
      </w:r>
    </w:p>
    <w:p w:rsidR="00B06C9B" w:rsidRDefault="00E802E7">
      <w:pPr>
        <w:pStyle w:val="Heading5"/>
        <w:spacing w:before="180"/>
      </w:pPr>
      <w:bookmarkStart w:id="316" w:name="_Toc57215162"/>
      <w:r>
        <w:rPr>
          <w:rStyle w:val="CharSectno"/>
        </w:rPr>
        <w:t>94A</w:t>
      </w:r>
      <w:r>
        <w:t>.</w:t>
      </w:r>
      <w:r>
        <w:tab/>
        <w:t xml:space="preserve">Release on parole of prisoners subject to </w:t>
      </w:r>
      <w:r>
        <w:rPr>
          <w:i/>
        </w:rPr>
        <w:t>Prisoners (Interstate Transfer) Act 1983</w:t>
      </w:r>
      <w:bookmarkEnd w:id="316"/>
    </w:p>
    <w:p w:rsidR="00B06C9B" w:rsidRDefault="00E802E7">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rsidR="00B06C9B" w:rsidRDefault="00E802E7">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rsidR="00B06C9B" w:rsidRDefault="00E802E7">
      <w:pPr>
        <w:pStyle w:val="Footnotesection"/>
      </w:pPr>
      <w:r>
        <w:tab/>
        <w:t>[Section 94A inserted: No. 32 of 2015 s. 6.]</w:t>
      </w:r>
    </w:p>
    <w:p w:rsidR="00B06C9B" w:rsidRDefault="00E802E7">
      <w:pPr>
        <w:pStyle w:val="Heading5"/>
        <w:pageBreakBefore/>
        <w:spacing w:before="0"/>
      </w:pPr>
      <w:bookmarkStart w:id="317" w:name="_Toc57215163"/>
      <w:r>
        <w:rPr>
          <w:rStyle w:val="CharSectno"/>
        </w:rPr>
        <w:t>94</w:t>
      </w:r>
      <w:r>
        <w:t>.</w:t>
      </w:r>
      <w:r>
        <w:tab/>
        <w:t>Aggregation of parole terms for certain purposes</w:t>
      </w:r>
      <w:bookmarkEnd w:id="317"/>
    </w:p>
    <w:p w:rsidR="00B06C9B" w:rsidRDefault="00E802E7">
      <w:pPr>
        <w:pStyle w:val="Subsection"/>
      </w:pPr>
      <w:r>
        <w:tab/>
        <w:t>(1)</w:t>
      </w:r>
      <w:r>
        <w:tab/>
        <w:t>In the case of a prisoner serving 2 or more parole terms —</w:t>
      </w:r>
    </w:p>
    <w:p w:rsidR="00B06C9B" w:rsidRDefault="00E802E7">
      <w:pPr>
        <w:pStyle w:val="Indenta"/>
      </w:pPr>
      <w:r>
        <w:tab/>
        <w:t>(a)</w:t>
      </w:r>
      <w:r>
        <w:tab/>
        <w:t>the time when he or she is eligible to be released on parole; and</w:t>
      </w:r>
    </w:p>
    <w:p w:rsidR="00B06C9B" w:rsidRDefault="00E802E7">
      <w:pPr>
        <w:pStyle w:val="Indenta"/>
      </w:pPr>
      <w:r>
        <w:tab/>
        <w:t>(b)</w:t>
      </w:r>
      <w:r>
        <w:tab/>
        <w:t>the parole period for such a prisoner,</w:t>
      </w:r>
    </w:p>
    <w:p w:rsidR="00B06C9B" w:rsidRDefault="00E802E7">
      <w:pPr>
        <w:pStyle w:val="Subsection"/>
      </w:pPr>
      <w:r>
        <w:tab/>
      </w:r>
      <w:r>
        <w:tab/>
        <w:t>are to be calculated by reference to the aggregate of those terms, but only if under subsection (3) or (4) those terms are to be aggregated.</w:t>
      </w:r>
    </w:p>
    <w:p w:rsidR="00B06C9B" w:rsidRDefault="00E802E7">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rsidR="00B06C9B" w:rsidRDefault="00E802E7">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rsidR="00B06C9B" w:rsidRDefault="00E802E7">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rsidR="00B06C9B" w:rsidRDefault="00E802E7">
      <w:pPr>
        <w:pStyle w:val="Indenta"/>
        <w:rPr>
          <w:snapToGrid w:val="0"/>
        </w:rPr>
      </w:pPr>
      <w:r>
        <w:rPr>
          <w:snapToGrid w:val="0"/>
        </w:rPr>
        <w:tab/>
        <w:t>(a)</w:t>
      </w:r>
      <w:r>
        <w:rPr>
          <w:snapToGrid w:val="0"/>
        </w:rPr>
        <w:tab/>
        <w:t>it is to be served concurrently with that other term or partly concurrently with it; or</w:t>
      </w:r>
    </w:p>
    <w:p w:rsidR="00B06C9B" w:rsidRDefault="00E802E7">
      <w:pPr>
        <w:pStyle w:val="Indenta"/>
      </w:pPr>
      <w:r>
        <w:tab/>
        <w:t>(b)</w:t>
      </w:r>
      <w:r>
        <w:tab/>
        <w:t xml:space="preserve">the other term was imposed before the commencement of Part 2 Division 4 of the </w:t>
      </w:r>
      <w:r>
        <w:rPr>
          <w:i/>
        </w:rPr>
        <w:t>Sentencing Legislation Amendment and Repeal Act 2003</w:t>
      </w:r>
      <w:r>
        <w:t>.</w:t>
      </w:r>
    </w:p>
    <w:p w:rsidR="00B06C9B" w:rsidRDefault="00E802E7">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rsidR="00B06C9B" w:rsidRDefault="00E802E7">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rsidR="00B06C9B">
        <w:trPr>
          <w:cantSplit/>
          <w:tblHeader/>
        </w:trPr>
        <w:tc>
          <w:tcPr>
            <w:tcW w:w="7058" w:type="dxa"/>
            <w:gridSpan w:val="4"/>
            <w:tcBorders>
              <w:bottom w:val="nil"/>
            </w:tcBorders>
            <w:vAlign w:val="center"/>
          </w:tcPr>
          <w:p w:rsidR="00B06C9B" w:rsidRDefault="00E802E7">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rsidR="00B06C9B">
        <w:trPr>
          <w:tblHeader/>
        </w:trPr>
        <w:tc>
          <w:tcPr>
            <w:tcW w:w="779" w:type="dxa"/>
            <w:tcBorders>
              <w:bottom w:val="double" w:sz="4" w:space="0" w:color="auto"/>
            </w:tcBorders>
          </w:tcPr>
          <w:p w:rsidR="00B06C9B" w:rsidRDefault="00E802E7">
            <w:pPr>
              <w:pStyle w:val="TableNAm"/>
              <w:spacing w:line="220" w:lineRule="atLeast"/>
              <w:rPr>
                <w:b/>
                <w:sz w:val="20"/>
              </w:rPr>
            </w:pPr>
            <w:r>
              <w:rPr>
                <w:b/>
                <w:sz w:val="20"/>
              </w:rPr>
              <w:t>Parole term 1</w:t>
            </w:r>
          </w:p>
        </w:tc>
        <w:tc>
          <w:tcPr>
            <w:tcW w:w="780" w:type="dxa"/>
            <w:tcBorders>
              <w:bottom w:val="double" w:sz="4" w:space="0" w:color="auto"/>
            </w:tcBorders>
          </w:tcPr>
          <w:p w:rsidR="00B06C9B" w:rsidRDefault="00E802E7">
            <w:pPr>
              <w:pStyle w:val="TableNAm"/>
              <w:spacing w:line="220" w:lineRule="atLeast"/>
              <w:rPr>
                <w:b/>
                <w:sz w:val="20"/>
              </w:rPr>
            </w:pPr>
            <w:r>
              <w:rPr>
                <w:b/>
                <w:sz w:val="20"/>
              </w:rPr>
              <w:t>Parole term 2</w:t>
            </w:r>
          </w:p>
        </w:tc>
        <w:tc>
          <w:tcPr>
            <w:tcW w:w="1843" w:type="dxa"/>
            <w:tcBorders>
              <w:bottom w:val="double" w:sz="4" w:space="0" w:color="auto"/>
            </w:tcBorders>
          </w:tcPr>
          <w:p w:rsidR="00B06C9B" w:rsidRDefault="00E802E7">
            <w:pPr>
              <w:pStyle w:val="TableNAm"/>
              <w:spacing w:line="220" w:lineRule="atLeast"/>
              <w:rPr>
                <w:b/>
                <w:sz w:val="20"/>
              </w:rPr>
            </w:pPr>
            <w:r>
              <w:rPr>
                <w:b/>
                <w:sz w:val="20"/>
              </w:rPr>
              <w:t>Whether concurrent etc.</w:t>
            </w:r>
          </w:p>
        </w:tc>
        <w:tc>
          <w:tcPr>
            <w:tcW w:w="3656" w:type="dxa"/>
            <w:tcBorders>
              <w:bottom w:val="double" w:sz="4" w:space="0" w:color="auto"/>
            </w:tcBorders>
          </w:tcPr>
          <w:p w:rsidR="00B06C9B" w:rsidRDefault="00E802E7">
            <w:pPr>
              <w:pStyle w:val="TableNAm"/>
              <w:spacing w:line="220" w:lineRule="atLeast"/>
              <w:rPr>
                <w:b/>
                <w:sz w:val="20"/>
              </w:rPr>
            </w:pPr>
            <w:r>
              <w:rPr>
                <w:b/>
                <w:sz w:val="20"/>
              </w:rPr>
              <w:t>Effect</w:t>
            </w:r>
          </w:p>
        </w:tc>
      </w:tr>
      <w:tr w:rsidR="00B06C9B">
        <w:tc>
          <w:tcPr>
            <w:tcW w:w="779" w:type="dxa"/>
            <w:tcBorders>
              <w:top w:val="nil"/>
            </w:tcBorders>
          </w:tcPr>
          <w:p w:rsidR="00B06C9B" w:rsidRDefault="00E802E7">
            <w:pPr>
              <w:pStyle w:val="TableNAm"/>
              <w:spacing w:line="220" w:lineRule="atLeast"/>
              <w:rPr>
                <w:sz w:val="20"/>
              </w:rPr>
            </w:pPr>
            <w:r>
              <w:rPr>
                <w:sz w:val="20"/>
              </w:rPr>
              <w:t>4 years</w:t>
            </w:r>
          </w:p>
        </w:tc>
        <w:tc>
          <w:tcPr>
            <w:tcW w:w="780" w:type="dxa"/>
            <w:tcBorders>
              <w:top w:val="nil"/>
            </w:tcBorders>
          </w:tcPr>
          <w:p w:rsidR="00B06C9B" w:rsidRDefault="00E802E7">
            <w:pPr>
              <w:pStyle w:val="TableNAm"/>
              <w:spacing w:line="220" w:lineRule="atLeast"/>
              <w:rPr>
                <w:sz w:val="20"/>
              </w:rPr>
            </w:pPr>
            <w:r>
              <w:rPr>
                <w:sz w:val="20"/>
              </w:rPr>
              <w:t>6 years</w:t>
            </w:r>
          </w:p>
        </w:tc>
        <w:tc>
          <w:tcPr>
            <w:tcW w:w="1843" w:type="dxa"/>
            <w:tcBorders>
              <w:top w:val="nil"/>
            </w:tcBorders>
          </w:tcPr>
          <w:p w:rsidR="00B06C9B" w:rsidRDefault="00E802E7">
            <w:pPr>
              <w:pStyle w:val="TableNAm"/>
              <w:spacing w:line="220" w:lineRule="atLeast"/>
              <w:rPr>
                <w:sz w:val="20"/>
              </w:rPr>
            </w:pPr>
            <w:r>
              <w:rPr>
                <w:sz w:val="20"/>
              </w:rPr>
              <w:t>Concurrent</w:t>
            </w:r>
          </w:p>
        </w:tc>
        <w:tc>
          <w:tcPr>
            <w:tcW w:w="3656" w:type="dxa"/>
            <w:tcBorders>
              <w:top w:val="nil"/>
            </w:tcBorders>
          </w:tcPr>
          <w:p w:rsidR="00B06C9B" w:rsidRDefault="00E802E7">
            <w:pPr>
              <w:pStyle w:val="TableNAm"/>
              <w:spacing w:line="220" w:lineRule="atLeast"/>
              <w:rPr>
                <w:sz w:val="20"/>
              </w:rPr>
            </w:pPr>
            <w:r>
              <w:rPr>
                <w:sz w:val="20"/>
              </w:rPr>
              <w:t>Aggregation of terms permitted for parole calculations.</w:t>
            </w:r>
          </w:p>
          <w:p w:rsidR="00B06C9B" w:rsidRDefault="00E802E7">
            <w:pPr>
              <w:pStyle w:val="TableNAm"/>
              <w:spacing w:line="220" w:lineRule="atLeast"/>
              <w:rPr>
                <w:sz w:val="20"/>
              </w:rPr>
            </w:pPr>
            <w:r>
              <w:rPr>
                <w:sz w:val="20"/>
              </w:rPr>
              <w:t>Aggregate = 6 years.</w:t>
            </w:r>
          </w:p>
          <w:p w:rsidR="00B06C9B" w:rsidRDefault="00E802E7">
            <w:pPr>
              <w:pStyle w:val="TableNAm"/>
              <w:spacing w:line="220" w:lineRule="atLeast"/>
              <w:rPr>
                <w:sz w:val="20"/>
              </w:rPr>
            </w:pPr>
            <w:r>
              <w:rPr>
                <w:sz w:val="20"/>
              </w:rPr>
              <w:t>Non</w:t>
            </w:r>
            <w:r>
              <w:rPr>
                <w:sz w:val="20"/>
              </w:rPr>
              <w:noBreakHyphen/>
              <w:t>parole period = 4 years.</w:t>
            </w:r>
          </w:p>
          <w:p w:rsidR="00B06C9B" w:rsidRDefault="00E802E7">
            <w:pPr>
              <w:pStyle w:val="TableNAm"/>
              <w:spacing w:line="220" w:lineRule="atLeast"/>
              <w:rPr>
                <w:sz w:val="20"/>
              </w:rPr>
            </w:pPr>
            <w:r>
              <w:rPr>
                <w:sz w:val="20"/>
              </w:rPr>
              <w:t>(Calculated on aggregate).</w:t>
            </w:r>
          </w:p>
          <w:p w:rsidR="00B06C9B" w:rsidRDefault="00E802E7">
            <w:pPr>
              <w:pStyle w:val="TableNAm"/>
              <w:spacing w:line="220" w:lineRule="atLeast"/>
              <w:rPr>
                <w:sz w:val="20"/>
              </w:rPr>
            </w:pPr>
            <w:r>
              <w:rPr>
                <w:sz w:val="20"/>
              </w:rPr>
              <w:t>If not paroled, serve 6 years.</w:t>
            </w:r>
          </w:p>
        </w:tc>
      </w:tr>
      <w:tr w:rsidR="00B06C9B">
        <w:tc>
          <w:tcPr>
            <w:tcW w:w="779" w:type="dxa"/>
          </w:tcPr>
          <w:p w:rsidR="00B06C9B" w:rsidRDefault="00E802E7">
            <w:pPr>
              <w:pStyle w:val="TableNAm"/>
              <w:spacing w:line="220" w:lineRule="atLeast"/>
              <w:rPr>
                <w:sz w:val="20"/>
              </w:rPr>
            </w:pPr>
            <w:r>
              <w:rPr>
                <w:sz w:val="20"/>
              </w:rPr>
              <w:t>4 years</w:t>
            </w:r>
          </w:p>
        </w:tc>
        <w:tc>
          <w:tcPr>
            <w:tcW w:w="780" w:type="dxa"/>
          </w:tcPr>
          <w:p w:rsidR="00B06C9B" w:rsidRDefault="00E802E7">
            <w:pPr>
              <w:pStyle w:val="TableNAm"/>
              <w:spacing w:line="220" w:lineRule="atLeast"/>
              <w:rPr>
                <w:sz w:val="20"/>
              </w:rPr>
            </w:pPr>
            <w:r>
              <w:rPr>
                <w:sz w:val="20"/>
              </w:rPr>
              <w:t>6 years</w:t>
            </w:r>
          </w:p>
        </w:tc>
        <w:tc>
          <w:tcPr>
            <w:tcW w:w="1843" w:type="dxa"/>
          </w:tcPr>
          <w:p w:rsidR="00B06C9B" w:rsidRDefault="00E802E7">
            <w:pPr>
              <w:pStyle w:val="TableNAm"/>
              <w:spacing w:line="220" w:lineRule="atLeast"/>
              <w:rPr>
                <w:sz w:val="20"/>
              </w:rPr>
            </w:pPr>
            <w:r>
              <w:rPr>
                <w:sz w:val="20"/>
              </w:rPr>
              <w:t>Cumulative</w:t>
            </w:r>
          </w:p>
        </w:tc>
        <w:tc>
          <w:tcPr>
            <w:tcW w:w="3656" w:type="dxa"/>
          </w:tcPr>
          <w:p w:rsidR="00B06C9B" w:rsidRDefault="00E802E7">
            <w:pPr>
              <w:pStyle w:val="TableNAm"/>
              <w:spacing w:line="220" w:lineRule="atLeast"/>
              <w:rPr>
                <w:sz w:val="20"/>
              </w:rPr>
            </w:pPr>
            <w:r>
              <w:rPr>
                <w:sz w:val="20"/>
              </w:rPr>
              <w:t>Aggregation of terms permitted for parole calculations.</w:t>
            </w:r>
          </w:p>
          <w:p w:rsidR="00B06C9B" w:rsidRDefault="00E802E7">
            <w:pPr>
              <w:pStyle w:val="TableNAm"/>
              <w:spacing w:line="220" w:lineRule="atLeast"/>
              <w:rPr>
                <w:sz w:val="20"/>
              </w:rPr>
            </w:pPr>
            <w:r>
              <w:rPr>
                <w:sz w:val="20"/>
              </w:rPr>
              <w:t>Aggregate = 10 years.</w:t>
            </w:r>
          </w:p>
          <w:p w:rsidR="00B06C9B" w:rsidRDefault="00E802E7">
            <w:pPr>
              <w:pStyle w:val="TableNAm"/>
              <w:spacing w:line="220" w:lineRule="atLeast"/>
              <w:rPr>
                <w:sz w:val="20"/>
              </w:rPr>
            </w:pPr>
            <w:r>
              <w:rPr>
                <w:sz w:val="20"/>
              </w:rPr>
              <w:t>Non</w:t>
            </w:r>
            <w:r>
              <w:rPr>
                <w:sz w:val="20"/>
              </w:rPr>
              <w:noBreakHyphen/>
              <w:t>parole period = 8 years.</w:t>
            </w:r>
          </w:p>
          <w:p w:rsidR="00B06C9B" w:rsidRDefault="00E802E7">
            <w:pPr>
              <w:pStyle w:val="TableNAm"/>
              <w:spacing w:line="220" w:lineRule="atLeast"/>
              <w:rPr>
                <w:sz w:val="20"/>
              </w:rPr>
            </w:pPr>
            <w:r>
              <w:rPr>
                <w:sz w:val="20"/>
              </w:rPr>
              <w:t>(Calculated on aggregate).</w:t>
            </w:r>
          </w:p>
          <w:p w:rsidR="00B06C9B" w:rsidRDefault="00E802E7">
            <w:pPr>
              <w:pStyle w:val="TableNAm"/>
              <w:spacing w:line="220" w:lineRule="atLeast"/>
              <w:rPr>
                <w:sz w:val="20"/>
              </w:rPr>
            </w:pPr>
            <w:r>
              <w:rPr>
                <w:sz w:val="20"/>
              </w:rPr>
              <w:t>If not paroled, serve 10 years.</w:t>
            </w:r>
          </w:p>
        </w:tc>
      </w:tr>
      <w:tr w:rsidR="00B06C9B">
        <w:trPr>
          <w:cantSplit/>
        </w:trPr>
        <w:tc>
          <w:tcPr>
            <w:tcW w:w="779" w:type="dxa"/>
          </w:tcPr>
          <w:p w:rsidR="00B06C9B" w:rsidRDefault="00E802E7">
            <w:pPr>
              <w:pStyle w:val="TableNAm"/>
              <w:spacing w:line="220" w:lineRule="atLeast"/>
              <w:rPr>
                <w:sz w:val="20"/>
              </w:rPr>
            </w:pPr>
            <w:r>
              <w:rPr>
                <w:sz w:val="20"/>
              </w:rPr>
              <w:t>4 years</w:t>
            </w:r>
          </w:p>
        </w:tc>
        <w:tc>
          <w:tcPr>
            <w:tcW w:w="780" w:type="dxa"/>
          </w:tcPr>
          <w:p w:rsidR="00B06C9B" w:rsidRDefault="00E802E7">
            <w:pPr>
              <w:pStyle w:val="TableNAm"/>
              <w:spacing w:line="220" w:lineRule="atLeast"/>
              <w:rPr>
                <w:sz w:val="20"/>
              </w:rPr>
            </w:pPr>
            <w:r>
              <w:rPr>
                <w:sz w:val="20"/>
              </w:rPr>
              <w:t>6 years</w:t>
            </w:r>
          </w:p>
        </w:tc>
        <w:tc>
          <w:tcPr>
            <w:tcW w:w="1843" w:type="dxa"/>
          </w:tcPr>
          <w:p w:rsidR="00B06C9B" w:rsidRDefault="00E802E7">
            <w:pPr>
              <w:pStyle w:val="TableNAm"/>
              <w:spacing w:line="220" w:lineRule="atLeast"/>
              <w:rPr>
                <w:sz w:val="20"/>
              </w:rPr>
            </w:pPr>
            <w:r>
              <w:rPr>
                <w:sz w:val="20"/>
              </w:rPr>
              <w:t>Partly concurrent:</w:t>
            </w:r>
          </w:p>
          <w:p w:rsidR="00B06C9B" w:rsidRDefault="00E802E7">
            <w:pPr>
              <w:pStyle w:val="TableNAm"/>
              <w:spacing w:line="220" w:lineRule="atLeast"/>
              <w:rPr>
                <w:sz w:val="20"/>
              </w:rPr>
            </w:pPr>
            <w:r>
              <w:rPr>
                <w:sz w:val="20"/>
              </w:rPr>
              <w:t>1 year of term 1 to be served before term 2 begins.</w:t>
            </w:r>
          </w:p>
          <w:p w:rsidR="00B06C9B" w:rsidRDefault="00E802E7">
            <w:pPr>
              <w:pStyle w:val="TableNAm"/>
              <w:spacing w:line="220" w:lineRule="atLeast"/>
              <w:rPr>
                <w:sz w:val="20"/>
              </w:rPr>
            </w:pPr>
            <w:r>
              <w:rPr>
                <w:sz w:val="20"/>
              </w:rPr>
              <w:t>(See s. 88(4))</w:t>
            </w:r>
          </w:p>
        </w:tc>
        <w:tc>
          <w:tcPr>
            <w:tcW w:w="3656" w:type="dxa"/>
          </w:tcPr>
          <w:p w:rsidR="00B06C9B" w:rsidRDefault="00E802E7">
            <w:pPr>
              <w:pStyle w:val="TableNAm"/>
              <w:spacing w:line="220" w:lineRule="atLeast"/>
              <w:rPr>
                <w:sz w:val="20"/>
              </w:rPr>
            </w:pPr>
            <w:r>
              <w:rPr>
                <w:sz w:val="20"/>
              </w:rPr>
              <w:t>Aggregation of terms not permitted for parole calculations.</w:t>
            </w:r>
          </w:p>
          <w:p w:rsidR="00B06C9B" w:rsidRDefault="00E802E7">
            <w:pPr>
              <w:pStyle w:val="TableNAm"/>
              <w:spacing w:line="220" w:lineRule="atLeast"/>
              <w:rPr>
                <w:sz w:val="20"/>
              </w:rPr>
            </w:pPr>
            <w:r>
              <w:rPr>
                <w:sz w:val="20"/>
              </w:rPr>
              <w:t>Serve 1 year of term 1.</w:t>
            </w:r>
          </w:p>
          <w:p w:rsidR="00B06C9B" w:rsidRDefault="00E802E7">
            <w:pPr>
              <w:pStyle w:val="TableNAm"/>
              <w:spacing w:line="220" w:lineRule="atLeast"/>
              <w:rPr>
                <w:sz w:val="20"/>
              </w:rPr>
            </w:pPr>
            <w:r>
              <w:rPr>
                <w:sz w:val="20"/>
              </w:rPr>
              <w:t>Then begin serving term 2 concurrently with rest of term 1.</w:t>
            </w:r>
          </w:p>
          <w:p w:rsidR="00B06C9B" w:rsidRDefault="00E802E7">
            <w:pPr>
              <w:pStyle w:val="TableNAm"/>
              <w:spacing w:line="220" w:lineRule="atLeast"/>
              <w:rPr>
                <w:sz w:val="20"/>
              </w:rPr>
            </w:pPr>
            <w:r>
              <w:rPr>
                <w:sz w:val="20"/>
              </w:rPr>
              <w:t>Non</w:t>
            </w:r>
            <w:r>
              <w:rPr>
                <w:sz w:val="20"/>
              </w:rPr>
              <w:noBreakHyphen/>
              <w:t>parole period on term 2 = 4 years.</w:t>
            </w:r>
          </w:p>
          <w:p w:rsidR="00B06C9B" w:rsidRDefault="00E802E7">
            <w:pPr>
              <w:pStyle w:val="TableNAm"/>
              <w:spacing w:line="220" w:lineRule="atLeast"/>
              <w:rPr>
                <w:sz w:val="20"/>
              </w:rPr>
            </w:pPr>
            <w:r>
              <w:rPr>
                <w:sz w:val="20"/>
              </w:rPr>
              <w:t>Result: serve 5 years before eligible for parole.</w:t>
            </w:r>
          </w:p>
          <w:p w:rsidR="00B06C9B" w:rsidRDefault="00E802E7">
            <w:pPr>
              <w:pStyle w:val="TableNAm"/>
              <w:spacing w:line="220" w:lineRule="atLeast"/>
              <w:rPr>
                <w:sz w:val="20"/>
              </w:rPr>
            </w:pPr>
            <w:r>
              <w:rPr>
                <w:sz w:val="20"/>
              </w:rPr>
              <w:t>If not paroled, serve 7 years.</w:t>
            </w:r>
          </w:p>
        </w:tc>
      </w:tr>
    </w:tbl>
    <w:p w:rsidR="00B06C9B" w:rsidRDefault="00E802E7">
      <w:pPr>
        <w:pStyle w:val="Footnotesection"/>
      </w:pPr>
      <w:r>
        <w:tab/>
        <w:t>[Section 94 inserted: No. 50 of 2003 s. 20; amended: No. 41 of 2006 s. 77.]</w:t>
      </w:r>
    </w:p>
    <w:p w:rsidR="00B06C9B" w:rsidRDefault="00E802E7">
      <w:pPr>
        <w:pStyle w:val="Heading5"/>
        <w:keepNext w:val="0"/>
        <w:keepLines w:val="0"/>
      </w:pPr>
      <w:bookmarkStart w:id="318" w:name="_Toc57215164"/>
      <w:r>
        <w:rPr>
          <w:rStyle w:val="CharSectno"/>
        </w:rPr>
        <w:t>95A</w:t>
      </w:r>
      <w:r>
        <w:t>.</w:t>
      </w:r>
      <w:r>
        <w:tab/>
        <w:t>Eligibility for parole where certain mandatory minimum sentences imposed</w:t>
      </w:r>
      <w:bookmarkEnd w:id="318"/>
    </w:p>
    <w:p w:rsidR="00B06C9B" w:rsidRDefault="00E802E7">
      <w:pPr>
        <w:pStyle w:val="Subsection"/>
      </w:pPr>
      <w:r>
        <w:tab/>
        <w:t>(1)</w:t>
      </w:r>
      <w:r>
        <w:tab/>
        <w:t xml:space="preserve">For the purposes of section 93(1), a prisoner serving a parole term for a prescribed offence is eligible to be released on parole when he or she has served the greater of — </w:t>
      </w:r>
    </w:p>
    <w:p w:rsidR="00B06C9B" w:rsidRDefault="00E802E7">
      <w:pPr>
        <w:pStyle w:val="Indenta"/>
      </w:pPr>
      <w:r>
        <w:tab/>
        <w:t>(a)</w:t>
      </w:r>
      <w:r>
        <w:tab/>
        <w:t>the mandatory minimum sentence applicable to that offence; or</w:t>
      </w:r>
    </w:p>
    <w:p w:rsidR="00B06C9B" w:rsidRDefault="00E802E7">
      <w:pPr>
        <w:pStyle w:val="Indenta"/>
      </w:pPr>
      <w:r>
        <w:tab/>
        <w:t>(b)</w:t>
      </w:r>
      <w:r>
        <w:tab/>
        <w:t>the period that, under section 93(1), he or she would be required to serve before being eligible to be released on parole if the offence were not a prescribed offence.</w:t>
      </w:r>
    </w:p>
    <w:p w:rsidR="00B06C9B" w:rsidRDefault="00E802E7">
      <w:pPr>
        <w:pStyle w:val="Subsection"/>
      </w:pPr>
      <w:r>
        <w:tab/>
        <w:t>(2)</w:t>
      </w:r>
      <w:r>
        <w:tab/>
        <w:t xml:space="preserve">Subsection (3) applies to a prisoner if — </w:t>
      </w:r>
    </w:p>
    <w:p w:rsidR="00B06C9B" w:rsidRDefault="00E802E7">
      <w:pPr>
        <w:pStyle w:val="Indenta"/>
      </w:pPr>
      <w:r>
        <w:tab/>
        <w:t>(a)</w:t>
      </w:r>
      <w:r>
        <w:tab/>
        <w:t>the prisoner is serving 2 or more parole terms; and</w:t>
      </w:r>
    </w:p>
    <w:p w:rsidR="00B06C9B" w:rsidRDefault="00E802E7">
      <w:pPr>
        <w:pStyle w:val="Indenta"/>
      </w:pPr>
      <w:r>
        <w:tab/>
        <w:t>(b)</w:t>
      </w:r>
      <w:r>
        <w:tab/>
        <w:t>those parole terms are to be aggregated under section 94; and</w:t>
      </w:r>
    </w:p>
    <w:p w:rsidR="00B06C9B" w:rsidRDefault="00E802E7">
      <w:pPr>
        <w:pStyle w:val="Indenta"/>
      </w:pPr>
      <w:r>
        <w:tab/>
        <w:t>(c)</w:t>
      </w:r>
      <w:r>
        <w:tab/>
        <w:t>2 or more of those parole terms are for prescribed offences.</w:t>
      </w:r>
    </w:p>
    <w:p w:rsidR="00B06C9B" w:rsidRDefault="00E802E7">
      <w:pPr>
        <w:pStyle w:val="Subsection"/>
      </w:pPr>
      <w:r>
        <w:tab/>
        <w:t>(3)</w:t>
      </w:r>
      <w:r>
        <w:tab/>
        <w:t xml:space="preserve">If this subsection applies to a prisoner then, for the purposes of section 93(1), the prisoner is eligible to be released on parole when he or she has served the greater of — </w:t>
      </w:r>
    </w:p>
    <w:p w:rsidR="00B06C9B" w:rsidRDefault="00E802E7">
      <w:pPr>
        <w:pStyle w:val="Indenta"/>
      </w:pPr>
      <w:r>
        <w:tab/>
        <w:t>(a)</w:t>
      </w:r>
      <w:r>
        <w:tab/>
        <w:t>the aggregate of the mandatory minimum sentences applicable to each of the prescribed offences that he or she is serving; or</w:t>
      </w:r>
    </w:p>
    <w:p w:rsidR="00B06C9B" w:rsidRDefault="00E802E7">
      <w:pPr>
        <w:pStyle w:val="Indenta"/>
      </w:pPr>
      <w:r>
        <w:tab/>
        <w:t>(b)</w:t>
      </w:r>
      <w:r>
        <w:tab/>
        <w:t>the period that, under sections 93(1) and 94, he or she would be required to serve before being eligible to be released on parole if the offences were not prescribed offences.</w:t>
      </w:r>
    </w:p>
    <w:p w:rsidR="00B06C9B" w:rsidRDefault="00E802E7">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rsidR="00B06C9B" w:rsidRDefault="00E802E7">
      <w:pPr>
        <w:pStyle w:val="Footnotesection"/>
        <w:ind w:left="890" w:hanging="890"/>
      </w:pPr>
      <w:r>
        <w:tab/>
        <w:t>[Section 95A inserted: No. 6 of 2014 s. 6.]</w:t>
      </w:r>
    </w:p>
    <w:p w:rsidR="00B06C9B" w:rsidRDefault="00E802E7">
      <w:pPr>
        <w:pStyle w:val="Heading5"/>
      </w:pPr>
      <w:bookmarkStart w:id="319" w:name="_Toc57215165"/>
      <w:r>
        <w:rPr>
          <w:rStyle w:val="CharSectno"/>
        </w:rPr>
        <w:t>95</w:t>
      </w:r>
      <w:r>
        <w:t>.</w:t>
      </w:r>
      <w:r>
        <w:tab/>
        <w:t>Release from fixed term that is not parole term</w:t>
      </w:r>
      <w:bookmarkEnd w:id="319"/>
    </w:p>
    <w:p w:rsidR="00B06C9B" w:rsidRDefault="00E802E7">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rsidR="00B06C9B" w:rsidRDefault="00E802E7">
      <w:pPr>
        <w:pStyle w:val="Footnotesection"/>
      </w:pPr>
      <w:r>
        <w:tab/>
        <w:t>[Section 95 inserted: No. 50 of 2003 s. 20.]</w:t>
      </w:r>
    </w:p>
    <w:p w:rsidR="00B06C9B" w:rsidRDefault="00E802E7">
      <w:pPr>
        <w:pStyle w:val="Heading5"/>
      </w:pPr>
      <w:bookmarkStart w:id="320" w:name="_Toc57215166"/>
      <w:r>
        <w:rPr>
          <w:rStyle w:val="CharSectno"/>
        </w:rPr>
        <w:t>96</w:t>
      </w:r>
      <w:r>
        <w:t>.</w:t>
      </w:r>
      <w:r>
        <w:tab/>
        <w:t>Release from life imprisonment</w:t>
      </w:r>
      <w:bookmarkEnd w:id="320"/>
    </w:p>
    <w:p w:rsidR="00B06C9B" w:rsidRDefault="00E802E7">
      <w:pPr>
        <w:pStyle w:val="Subsection"/>
      </w:pPr>
      <w:r>
        <w:tab/>
        <w:t>(1)</w:t>
      </w:r>
      <w:r>
        <w:tab/>
        <w:t>A prisoner serving a sentence of life imprisonment for an offence other than murder is not to be released before he or she has served 7 years of the sentence.</w:t>
      </w:r>
    </w:p>
    <w:p w:rsidR="00B06C9B" w:rsidRDefault="00E802E7">
      <w:pPr>
        <w:pStyle w:val="Subsection"/>
      </w:pPr>
      <w:r>
        <w:tab/>
        <w:t>(2)</w:t>
      </w:r>
      <w:r>
        <w:tab/>
        <w:t>A prisoner serving a sentence of life imprisonment for murder in respect of which a minimum period has been set under section 90(1)(a) is not to be released before he or she has served the minimum period.</w:t>
      </w:r>
    </w:p>
    <w:p w:rsidR="00B06C9B" w:rsidRDefault="00E802E7">
      <w:pPr>
        <w:pStyle w:val="Subsection"/>
      </w:pPr>
      <w:r>
        <w:tab/>
        <w:t>(3)</w:t>
      </w:r>
      <w:r>
        <w:tab/>
        <w:t>A prisoner serving a sentence of life imprisonment for murder in respect of which an order has been made under section 90(1)(b) is not to be released.</w:t>
      </w:r>
    </w:p>
    <w:p w:rsidR="00B06C9B" w:rsidRDefault="00E802E7">
      <w:pPr>
        <w:pStyle w:val="Subsection"/>
      </w:pPr>
      <w:r>
        <w:tab/>
        <w:t>(4)</w:t>
      </w:r>
      <w:r>
        <w:tab/>
        <w:t xml:space="preserve">Any order for the release of a prisoner referred to in this section must be made in accordance with Part 3 of the </w:t>
      </w:r>
      <w:r>
        <w:rPr>
          <w:i/>
        </w:rPr>
        <w:t>Sentence Administration Act 2003</w:t>
      </w:r>
      <w:r>
        <w:t>.</w:t>
      </w:r>
    </w:p>
    <w:p w:rsidR="00B06C9B" w:rsidRDefault="00E802E7">
      <w:pPr>
        <w:pStyle w:val="Footnotesection"/>
      </w:pPr>
      <w:r>
        <w:tab/>
        <w:t>[Section 96 inserted: No. 29 of 2008 s. 20.]</w:t>
      </w:r>
    </w:p>
    <w:p w:rsidR="00B06C9B" w:rsidRDefault="00E802E7">
      <w:pPr>
        <w:pStyle w:val="Heading3"/>
      </w:pPr>
      <w:bookmarkStart w:id="321" w:name="_Toc57120601"/>
      <w:bookmarkStart w:id="322" w:name="_Toc57126615"/>
      <w:bookmarkStart w:id="323" w:name="_Toc57127645"/>
      <w:bookmarkStart w:id="324" w:name="_Toc57213896"/>
      <w:bookmarkStart w:id="325" w:name="_Toc57215167"/>
      <w:r>
        <w:rPr>
          <w:rStyle w:val="CharDivNo"/>
        </w:rPr>
        <w:t>Division 4</w:t>
      </w:r>
      <w:r>
        <w:rPr>
          <w:snapToGrid w:val="0"/>
        </w:rPr>
        <w:t> — </w:t>
      </w:r>
      <w:r>
        <w:rPr>
          <w:rStyle w:val="CharDivText"/>
        </w:rPr>
        <w:t>Miscellaneous</w:t>
      </w:r>
      <w:bookmarkEnd w:id="321"/>
      <w:bookmarkEnd w:id="322"/>
      <w:bookmarkEnd w:id="323"/>
      <w:bookmarkEnd w:id="324"/>
      <w:bookmarkEnd w:id="325"/>
    </w:p>
    <w:p w:rsidR="00B06C9B" w:rsidRDefault="00E802E7">
      <w:pPr>
        <w:pStyle w:val="Heading5"/>
        <w:rPr>
          <w:snapToGrid w:val="0"/>
        </w:rPr>
      </w:pPr>
      <w:bookmarkStart w:id="326" w:name="_Toc57215168"/>
      <w:r>
        <w:rPr>
          <w:rStyle w:val="CharSectno"/>
        </w:rPr>
        <w:t>97</w:t>
      </w:r>
      <w:r>
        <w:rPr>
          <w:snapToGrid w:val="0"/>
        </w:rPr>
        <w:t>.</w:t>
      </w:r>
      <w:r>
        <w:rPr>
          <w:snapToGrid w:val="0"/>
        </w:rPr>
        <w:tab/>
      </w:r>
      <w:r>
        <w:rPr>
          <w:i/>
          <w:snapToGrid w:val="0"/>
        </w:rPr>
        <w:t>Sentence Administration Act 2003</w:t>
      </w:r>
      <w:r>
        <w:rPr>
          <w:snapToGrid w:val="0"/>
        </w:rPr>
        <w:t>, operation of</w:t>
      </w:r>
      <w:bookmarkEnd w:id="326"/>
    </w:p>
    <w:p w:rsidR="00B06C9B" w:rsidRDefault="00E802E7">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rsidR="00B06C9B" w:rsidRDefault="00E802E7">
      <w:pPr>
        <w:pStyle w:val="Footnotesection"/>
      </w:pPr>
      <w:r>
        <w:tab/>
        <w:t>[Section 97 amended: No. 50 of 2003 s. 29(3).]</w:t>
      </w:r>
    </w:p>
    <w:p w:rsidR="00B06C9B" w:rsidRDefault="00E802E7">
      <w:pPr>
        <w:pStyle w:val="Heading5"/>
      </w:pPr>
      <w:bookmarkStart w:id="327" w:name="_Toc57215169"/>
      <w:r>
        <w:rPr>
          <w:rStyle w:val="CharSectno"/>
        </w:rPr>
        <w:t>97A</w:t>
      </w:r>
      <w:r>
        <w:t>.</w:t>
      </w:r>
      <w:r>
        <w:tab/>
        <w:t xml:space="preserve">Declaration of serious violent offence for purposes of </w:t>
      </w:r>
      <w:r>
        <w:rPr>
          <w:i/>
        </w:rPr>
        <w:t>Sentence Administration Act 2003</w:t>
      </w:r>
      <w:r>
        <w:t xml:space="preserve"> Part 5A</w:t>
      </w:r>
      <w:bookmarkEnd w:id="327"/>
    </w:p>
    <w:p w:rsidR="00B06C9B" w:rsidRDefault="00E802E7">
      <w:pPr>
        <w:pStyle w:val="Subsection"/>
      </w:pPr>
      <w:r>
        <w:tab/>
        <w:t>(1)</w:t>
      </w:r>
      <w:r>
        <w:tab/>
        <w:t xml:space="preserve">In this section — </w:t>
      </w:r>
    </w:p>
    <w:p w:rsidR="00B06C9B" w:rsidRDefault="00E802E7">
      <w:pPr>
        <w:pStyle w:val="Defstart"/>
      </w:pPr>
      <w:r>
        <w:tab/>
      </w:r>
      <w:r>
        <w:rPr>
          <w:rStyle w:val="CharDefText"/>
        </w:rPr>
        <w:t>family relationship</w:t>
      </w:r>
      <w:r>
        <w:t xml:space="preserve"> has the meaning given in the Restraining Orders Act 1997 section 4(1);</w:t>
      </w:r>
    </w:p>
    <w:p w:rsidR="00B06C9B" w:rsidRDefault="00E802E7">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rsidR="00B06C9B" w:rsidRDefault="00E802E7">
      <w:pPr>
        <w:pStyle w:val="Defstart"/>
      </w:pPr>
      <w:r>
        <w:tab/>
      </w:r>
      <w:r>
        <w:rPr>
          <w:rStyle w:val="CharDefText"/>
        </w:rPr>
        <w:t>victim</w:t>
      </w:r>
      <w:r>
        <w:t xml:space="preserve"> has the meaning given in section 13.</w:t>
      </w:r>
    </w:p>
    <w:p w:rsidR="00B06C9B" w:rsidRDefault="00E802E7">
      <w:pPr>
        <w:pStyle w:val="Subsection"/>
      </w:pPr>
      <w:r>
        <w:tab/>
        <w:t>(2)</w:t>
      </w:r>
      <w:r>
        <w:tab/>
        <w:t>This section applies if —</w:t>
      </w:r>
    </w:p>
    <w:p w:rsidR="00B06C9B" w:rsidRDefault="00E802E7">
      <w:pPr>
        <w:pStyle w:val="Indenta"/>
      </w:pPr>
      <w:r>
        <w:tab/>
        <w:t>(a)</w:t>
      </w:r>
      <w:r>
        <w:tab/>
        <w:t>a court is sentencing an offender to imprisonment for an indictable offence; and</w:t>
      </w:r>
    </w:p>
    <w:p w:rsidR="00B06C9B" w:rsidRDefault="00E802E7">
      <w:pPr>
        <w:pStyle w:val="Indenta"/>
      </w:pPr>
      <w:r>
        <w:tab/>
        <w:t>(b)</w:t>
      </w:r>
      <w:r>
        <w:tab/>
        <w:t>the offence —</w:t>
      </w:r>
    </w:p>
    <w:p w:rsidR="00B06C9B" w:rsidRDefault="00E802E7">
      <w:pPr>
        <w:pStyle w:val="Indenti"/>
      </w:pPr>
      <w:r>
        <w:tab/>
        <w:t>(i)</w:t>
      </w:r>
      <w:r>
        <w:tab/>
        <w:t>involved the use of, or counselling or procuring the use of, or conspiring or attempting to use, a firearm against another person; or</w:t>
      </w:r>
    </w:p>
    <w:p w:rsidR="00B06C9B" w:rsidRDefault="00E802E7">
      <w:pPr>
        <w:pStyle w:val="Indenti"/>
      </w:pPr>
      <w:r>
        <w:tab/>
        <w:t>(ii)</w:t>
      </w:r>
      <w:r>
        <w:tab/>
        <w:t>involved the use of, or counselling or procuring the use of, or conspiring or attempting to use, serious violence against another person; or</w:t>
      </w:r>
    </w:p>
    <w:p w:rsidR="00B06C9B" w:rsidRDefault="00E802E7">
      <w:pPr>
        <w:pStyle w:val="Indenti"/>
      </w:pPr>
      <w:r>
        <w:tab/>
        <w:t>(iii)</w:t>
      </w:r>
      <w:r>
        <w:tab/>
        <w:t>resulted in serious harm to, or the death of, another person.</w:t>
      </w:r>
    </w:p>
    <w:p w:rsidR="00B06C9B" w:rsidRDefault="00E802E7">
      <w:pPr>
        <w:pStyle w:val="Subsection"/>
      </w:pPr>
      <w:r>
        <w:tab/>
        <w:t>(3)</w:t>
      </w:r>
      <w:r>
        <w:tab/>
        <w:t>The sentencing court may declare the offence committed by the offender to be a serious offence for the purposes of —</w:t>
      </w:r>
    </w:p>
    <w:p w:rsidR="00B06C9B" w:rsidRDefault="00E802E7">
      <w:pPr>
        <w:pStyle w:val="Indenta"/>
      </w:pPr>
      <w:r>
        <w:tab/>
        <w:t>(a)</w:t>
      </w:r>
      <w:r>
        <w:tab/>
        <w:t xml:space="preserve">the </w:t>
      </w:r>
      <w:r>
        <w:rPr>
          <w:i/>
        </w:rPr>
        <w:t>High Risk Serious Offenders Act 2020</w:t>
      </w:r>
      <w:r>
        <w:t>; and</w:t>
      </w:r>
    </w:p>
    <w:p w:rsidR="00B06C9B" w:rsidRDefault="00E802E7">
      <w:pPr>
        <w:pStyle w:val="Indenta"/>
      </w:pPr>
      <w:r>
        <w:tab/>
        <w:t>(b)</w:t>
      </w:r>
      <w:r>
        <w:tab/>
        <w:t xml:space="preserve">the </w:t>
      </w:r>
      <w:r>
        <w:rPr>
          <w:i/>
        </w:rPr>
        <w:t>Sentence Administration Act 2003</w:t>
      </w:r>
      <w:r>
        <w:t xml:space="preserve"> Part 5A.</w:t>
      </w:r>
    </w:p>
    <w:p w:rsidR="00B06C9B" w:rsidRDefault="00E802E7">
      <w:pPr>
        <w:pStyle w:val="Subsection"/>
      </w:pPr>
      <w:r>
        <w:tab/>
        <w:t>(4)</w:t>
      </w:r>
      <w:r>
        <w:tab/>
        <w:t xml:space="preserve">The court must regard the existence of any of the following circumstances as an aggravating factor when deciding whether to make a declaration — </w:t>
      </w:r>
    </w:p>
    <w:p w:rsidR="00B06C9B" w:rsidRDefault="00E802E7">
      <w:pPr>
        <w:pStyle w:val="Indenta"/>
      </w:pPr>
      <w:r>
        <w:tab/>
        <w:t>(a)</w:t>
      </w:r>
      <w:r>
        <w:tab/>
        <w:t>the offender has a history of violent offending;</w:t>
      </w:r>
    </w:p>
    <w:p w:rsidR="00B06C9B" w:rsidRDefault="00E802E7">
      <w:pPr>
        <w:pStyle w:val="Indenta"/>
      </w:pPr>
      <w:r>
        <w:tab/>
        <w:t>(b)</w:t>
      </w:r>
      <w:r>
        <w:tab/>
        <w:t>the offender was in a family relationship with a victim of the offence when the offence was committed;</w:t>
      </w:r>
    </w:p>
    <w:p w:rsidR="00B06C9B" w:rsidRDefault="00E802E7">
      <w:pPr>
        <w:pStyle w:val="Indenta"/>
      </w:pPr>
      <w:r>
        <w:tab/>
        <w:t>(c)</w:t>
      </w:r>
      <w:r>
        <w:tab/>
        <w:t>a victim of the offence was under 12 years of age when the offence was committed.</w:t>
      </w:r>
    </w:p>
    <w:p w:rsidR="00B06C9B" w:rsidRDefault="00E802E7">
      <w:pPr>
        <w:pStyle w:val="Subsection"/>
      </w:pPr>
      <w:r>
        <w:tab/>
        <w:t>(5)</w:t>
      </w:r>
      <w:r>
        <w:tab/>
        <w:t>A declaration may be made by the court on its own initiative or on an application by the prosecutor.</w:t>
      </w:r>
    </w:p>
    <w:p w:rsidR="00B06C9B" w:rsidRDefault="00E802E7">
      <w:pPr>
        <w:pStyle w:val="Subsection"/>
      </w:pPr>
      <w:r>
        <w:tab/>
        <w:t>(6)</w:t>
      </w:r>
      <w:r>
        <w:tab/>
        <w:t>In addition to subsection (2), this section applies if —</w:t>
      </w:r>
    </w:p>
    <w:p w:rsidR="00B06C9B" w:rsidRDefault="00E802E7">
      <w:pPr>
        <w:pStyle w:val="Indenta"/>
      </w:pPr>
      <w:r>
        <w:tab/>
        <w:t>(a)</w:t>
      </w:r>
      <w:r>
        <w:tab/>
        <w:t>a court is sentencing an offender to imprisonment for an offence; and</w:t>
      </w:r>
    </w:p>
    <w:p w:rsidR="00B06C9B" w:rsidRDefault="00E802E7">
      <w:pPr>
        <w:pStyle w:val="Indenta"/>
      </w:pPr>
      <w:r>
        <w:tab/>
        <w:t>(b)</w:t>
      </w:r>
      <w:r>
        <w:tab/>
        <w:t>the offence is a family violence offence; and</w:t>
      </w:r>
    </w:p>
    <w:p w:rsidR="00B06C9B" w:rsidRDefault="00E802E7">
      <w:pPr>
        <w:pStyle w:val="Indenta"/>
      </w:pPr>
      <w:r>
        <w:tab/>
        <w:t>(c)</w:t>
      </w:r>
      <w:r>
        <w:tab/>
        <w:t>the offender is a serial family violence offender.</w:t>
      </w:r>
    </w:p>
    <w:p w:rsidR="00B06C9B" w:rsidRDefault="00E802E7">
      <w:pPr>
        <w:pStyle w:val="Subsection"/>
      </w:pPr>
      <w:r>
        <w:tab/>
        <w:t>(7)</w:t>
      </w:r>
      <w:r>
        <w:tab/>
        <w:t>In a case where subsection (6) applies, the sentencing court must make a declaration under this section.</w:t>
      </w:r>
    </w:p>
    <w:p w:rsidR="00B06C9B" w:rsidRDefault="00E802E7">
      <w:pPr>
        <w:pStyle w:val="Subsection"/>
      </w:pPr>
      <w:r>
        <w:tab/>
        <w:t>(8)</w:t>
      </w:r>
      <w:r>
        <w:tab/>
        <w:t>This section does not limit the ability of a court to make a declaration in relation to the same person under section 124E.</w:t>
      </w:r>
    </w:p>
    <w:p w:rsidR="00B06C9B" w:rsidRDefault="00E802E7">
      <w:pPr>
        <w:pStyle w:val="Footnotesection"/>
      </w:pPr>
      <w:r>
        <w:tab/>
        <w:t>[Section 97A inserted: No. 45 of 2016 s. 20; amended: No. 6 of 2017 s. 12(2)-(4); No. 29 of 2020 s. 120(2) and (3); No. 30 of 2020 s. 24.]</w:t>
      </w:r>
    </w:p>
    <w:p w:rsidR="00B06C9B" w:rsidRDefault="00E802E7">
      <w:pPr>
        <w:pStyle w:val="Heading2"/>
      </w:pPr>
      <w:bookmarkStart w:id="328" w:name="_Toc57120604"/>
      <w:bookmarkStart w:id="329" w:name="_Toc57126618"/>
      <w:bookmarkStart w:id="330" w:name="_Toc57127648"/>
      <w:bookmarkStart w:id="331" w:name="_Toc57213899"/>
      <w:bookmarkStart w:id="332" w:name="_Toc57215170"/>
      <w:r>
        <w:rPr>
          <w:rStyle w:val="CharPartNo"/>
        </w:rPr>
        <w:t>Part 14</w:t>
      </w:r>
      <w:r>
        <w:rPr>
          <w:rStyle w:val="CharDivNo"/>
        </w:rPr>
        <w:t> </w:t>
      </w:r>
      <w:r>
        <w:t>—</w:t>
      </w:r>
      <w:r>
        <w:rPr>
          <w:rStyle w:val="CharDivText"/>
        </w:rPr>
        <w:t> </w:t>
      </w:r>
      <w:r>
        <w:rPr>
          <w:rStyle w:val="CharPartText"/>
        </w:rPr>
        <w:t>Indefinite imprisonment</w:t>
      </w:r>
      <w:bookmarkEnd w:id="328"/>
      <w:bookmarkEnd w:id="329"/>
      <w:bookmarkEnd w:id="330"/>
      <w:bookmarkEnd w:id="331"/>
      <w:bookmarkEnd w:id="332"/>
    </w:p>
    <w:p w:rsidR="00B06C9B" w:rsidRDefault="00E802E7">
      <w:pPr>
        <w:pStyle w:val="Heading5"/>
        <w:spacing w:before="180"/>
        <w:rPr>
          <w:snapToGrid w:val="0"/>
        </w:rPr>
      </w:pPr>
      <w:bookmarkStart w:id="333" w:name="_Toc57215171"/>
      <w:r>
        <w:rPr>
          <w:rStyle w:val="CharSectno"/>
        </w:rPr>
        <w:t>98</w:t>
      </w:r>
      <w:r>
        <w:rPr>
          <w:snapToGrid w:val="0"/>
        </w:rPr>
        <w:t>.</w:t>
      </w:r>
      <w:r>
        <w:rPr>
          <w:snapToGrid w:val="0"/>
        </w:rPr>
        <w:tab/>
        <w:t>Indefinite imprisonment, superior court may impose</w:t>
      </w:r>
      <w:bookmarkEnd w:id="333"/>
    </w:p>
    <w:p w:rsidR="00B06C9B" w:rsidRDefault="00E802E7">
      <w:pPr>
        <w:pStyle w:val="Subsection"/>
        <w:rPr>
          <w:snapToGrid w:val="0"/>
        </w:rPr>
      </w:pPr>
      <w:r>
        <w:rPr>
          <w:snapToGrid w:val="0"/>
        </w:rPr>
        <w:tab/>
        <w:t>(1)</w:t>
      </w:r>
      <w:r>
        <w:rPr>
          <w:snapToGrid w:val="0"/>
        </w:rPr>
        <w:tab/>
        <w:t>If a superior court —</w:t>
      </w:r>
    </w:p>
    <w:p w:rsidR="00B06C9B" w:rsidRDefault="00E802E7">
      <w:pPr>
        <w:pStyle w:val="Indenta"/>
        <w:rPr>
          <w:snapToGrid w:val="0"/>
        </w:rPr>
      </w:pPr>
      <w:r>
        <w:rPr>
          <w:snapToGrid w:val="0"/>
        </w:rPr>
        <w:tab/>
        <w:t>(a)</w:t>
      </w:r>
      <w:r>
        <w:rPr>
          <w:snapToGrid w:val="0"/>
        </w:rPr>
        <w:tab/>
        <w:t>sentences an offender for an indictable offence to a term of imprisonment; and</w:t>
      </w:r>
    </w:p>
    <w:p w:rsidR="00B06C9B" w:rsidRDefault="00E802E7">
      <w:pPr>
        <w:pStyle w:val="Indenta"/>
        <w:rPr>
          <w:snapToGrid w:val="0"/>
        </w:rPr>
      </w:pPr>
      <w:r>
        <w:rPr>
          <w:snapToGrid w:val="0"/>
        </w:rPr>
        <w:tab/>
        <w:t>(b)</w:t>
      </w:r>
      <w:r>
        <w:rPr>
          <w:snapToGrid w:val="0"/>
        </w:rPr>
        <w:tab/>
        <w:t>does not suspend that imprisonment; and</w:t>
      </w:r>
    </w:p>
    <w:p w:rsidR="00B06C9B" w:rsidRDefault="00E802E7">
      <w:pPr>
        <w:pStyle w:val="Indenta"/>
        <w:rPr>
          <w:snapToGrid w:val="0"/>
        </w:rPr>
      </w:pPr>
      <w:r>
        <w:rPr>
          <w:snapToGrid w:val="0"/>
        </w:rPr>
        <w:tab/>
        <w:t>(c)</w:t>
      </w:r>
      <w:r>
        <w:rPr>
          <w:snapToGrid w:val="0"/>
        </w:rPr>
        <w:tab/>
        <w:t>does not make a parole eligibility order in respect of that term,</w:t>
      </w:r>
    </w:p>
    <w:p w:rsidR="00B06C9B" w:rsidRDefault="00E802E7">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rsidR="00B06C9B" w:rsidRDefault="00E802E7">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rsidR="00B06C9B" w:rsidRDefault="00E802E7">
      <w:pPr>
        <w:pStyle w:val="Indenta"/>
        <w:rPr>
          <w:snapToGrid w:val="0"/>
        </w:rPr>
      </w:pPr>
      <w:r>
        <w:rPr>
          <w:snapToGrid w:val="0"/>
        </w:rPr>
        <w:tab/>
        <w:t>(a)</w:t>
      </w:r>
      <w:r>
        <w:rPr>
          <w:snapToGrid w:val="0"/>
        </w:rPr>
        <w:tab/>
        <w:t>the exceptional seriousness of the offence;</w:t>
      </w:r>
    </w:p>
    <w:p w:rsidR="00B06C9B" w:rsidRDefault="00E802E7">
      <w:pPr>
        <w:pStyle w:val="Indenta"/>
        <w:rPr>
          <w:snapToGrid w:val="0"/>
        </w:rPr>
      </w:pPr>
      <w:r>
        <w:rPr>
          <w:snapToGrid w:val="0"/>
        </w:rPr>
        <w:tab/>
        <w:t>(b)</w:t>
      </w:r>
      <w:r>
        <w:rPr>
          <w:snapToGrid w:val="0"/>
        </w:rPr>
        <w:tab/>
        <w:t>the risk that the offender will commit other indictable offences;</w:t>
      </w:r>
    </w:p>
    <w:p w:rsidR="00B06C9B" w:rsidRDefault="00E802E7">
      <w:pPr>
        <w:pStyle w:val="Indenta"/>
        <w:rPr>
          <w:snapToGrid w:val="0"/>
        </w:rPr>
      </w:pPr>
      <w:r>
        <w:rPr>
          <w:snapToGrid w:val="0"/>
        </w:rPr>
        <w:tab/>
        <w:t>(c)</w:t>
      </w:r>
      <w:r>
        <w:rPr>
          <w:snapToGrid w:val="0"/>
        </w:rPr>
        <w:tab/>
        <w:t>the character of the offender and in particular —</w:t>
      </w:r>
    </w:p>
    <w:p w:rsidR="00B06C9B" w:rsidRDefault="00E802E7">
      <w:pPr>
        <w:pStyle w:val="Indenti"/>
        <w:rPr>
          <w:snapToGrid w:val="0"/>
        </w:rPr>
      </w:pPr>
      <w:r>
        <w:rPr>
          <w:snapToGrid w:val="0"/>
        </w:rPr>
        <w:tab/>
        <w:t>(i)</w:t>
      </w:r>
      <w:r>
        <w:rPr>
          <w:snapToGrid w:val="0"/>
        </w:rPr>
        <w:tab/>
        <w:t>any psychological, psychiatric or medical condition affecting the offender;</w:t>
      </w:r>
    </w:p>
    <w:p w:rsidR="00B06C9B" w:rsidRDefault="00E802E7">
      <w:pPr>
        <w:pStyle w:val="Indenti"/>
        <w:rPr>
          <w:snapToGrid w:val="0"/>
        </w:rPr>
      </w:pPr>
      <w:r>
        <w:rPr>
          <w:snapToGrid w:val="0"/>
        </w:rPr>
        <w:tab/>
        <w:t>(ii)</w:t>
      </w:r>
      <w:r>
        <w:rPr>
          <w:snapToGrid w:val="0"/>
        </w:rPr>
        <w:tab/>
        <w:t>the number and seriousness of other offences of which the offender has been convicted;</w:t>
      </w:r>
    </w:p>
    <w:p w:rsidR="00B06C9B" w:rsidRDefault="00E802E7">
      <w:pPr>
        <w:pStyle w:val="Indenta"/>
        <w:rPr>
          <w:snapToGrid w:val="0"/>
        </w:rPr>
      </w:pPr>
      <w:r>
        <w:rPr>
          <w:snapToGrid w:val="0"/>
        </w:rPr>
        <w:tab/>
        <w:t>(d)</w:t>
      </w:r>
      <w:r>
        <w:rPr>
          <w:snapToGrid w:val="0"/>
        </w:rPr>
        <w:tab/>
        <w:t>any other exceptional circumstances.</w:t>
      </w:r>
    </w:p>
    <w:p w:rsidR="00B06C9B" w:rsidRDefault="00E802E7">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rsidR="00B06C9B" w:rsidRDefault="00E802E7">
      <w:pPr>
        <w:pStyle w:val="Indenta"/>
      </w:pPr>
      <w:r>
        <w:tab/>
        <w:t>(aa)</w:t>
      </w:r>
      <w:r>
        <w:tab/>
        <w:t xml:space="preserve">is not to decide that the offender would not be a danger merely because of the possibility that an order might be made in respect of the offender under the </w:t>
      </w:r>
      <w:r>
        <w:rPr>
          <w:i/>
          <w:szCs w:val="24"/>
        </w:rPr>
        <w:t>High Risk Serious Offenders Act 2020</w:t>
      </w:r>
      <w:r>
        <w:t>; and</w:t>
      </w:r>
    </w:p>
    <w:p w:rsidR="00B06C9B" w:rsidRDefault="00E802E7">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rsidR="00B06C9B" w:rsidRDefault="00E802E7">
      <w:pPr>
        <w:pStyle w:val="Indenta"/>
        <w:rPr>
          <w:snapToGrid w:val="0"/>
        </w:rPr>
      </w:pPr>
      <w:r>
        <w:rPr>
          <w:snapToGrid w:val="0"/>
        </w:rPr>
        <w:tab/>
        <w:t>(b)</w:t>
      </w:r>
      <w:r>
        <w:rPr>
          <w:snapToGrid w:val="0"/>
        </w:rPr>
        <w:tab/>
        <w:t>may have regard to such evidence as it thinks fit.</w:t>
      </w:r>
    </w:p>
    <w:p w:rsidR="00B06C9B" w:rsidRDefault="00E802E7">
      <w:pPr>
        <w:pStyle w:val="Footnotesection"/>
      </w:pPr>
      <w:r>
        <w:tab/>
        <w:t>[Section 98 amended: No. 17 of 2016 s. 55; No. 45 of 2016 s. 76; No. 29 of 2020 s. 121.]</w:t>
      </w:r>
    </w:p>
    <w:p w:rsidR="00B06C9B" w:rsidRDefault="00E802E7">
      <w:pPr>
        <w:pStyle w:val="Heading5"/>
        <w:rPr>
          <w:snapToGrid w:val="0"/>
        </w:rPr>
      </w:pPr>
      <w:bookmarkStart w:id="334" w:name="_Toc57215172"/>
      <w:r>
        <w:rPr>
          <w:rStyle w:val="CharSectno"/>
        </w:rPr>
        <w:t>99</w:t>
      </w:r>
      <w:r>
        <w:rPr>
          <w:snapToGrid w:val="0"/>
        </w:rPr>
        <w:t>.</w:t>
      </w:r>
      <w:r>
        <w:rPr>
          <w:snapToGrid w:val="0"/>
        </w:rPr>
        <w:tab/>
        <w:t>Other terms not precluded by indefinite imprisonment</w:t>
      </w:r>
      <w:bookmarkEnd w:id="334"/>
    </w:p>
    <w:p w:rsidR="00B06C9B" w:rsidRDefault="00E802E7">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rsidR="00B06C9B" w:rsidRDefault="00E802E7">
      <w:pPr>
        <w:pStyle w:val="Heading5"/>
        <w:rPr>
          <w:snapToGrid w:val="0"/>
        </w:rPr>
      </w:pPr>
      <w:bookmarkStart w:id="335" w:name="_Toc57215173"/>
      <w:r>
        <w:rPr>
          <w:rStyle w:val="CharSectno"/>
        </w:rPr>
        <w:t>100</w:t>
      </w:r>
      <w:r>
        <w:rPr>
          <w:snapToGrid w:val="0"/>
        </w:rPr>
        <w:t>.</w:t>
      </w:r>
      <w:r>
        <w:rPr>
          <w:snapToGrid w:val="0"/>
        </w:rPr>
        <w:tab/>
        <w:t>When indefinite imprisonment commences</w:t>
      </w:r>
      <w:bookmarkEnd w:id="335"/>
    </w:p>
    <w:p w:rsidR="00B06C9B" w:rsidRDefault="00E802E7">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rsidR="00B06C9B" w:rsidRDefault="00E802E7">
      <w:pPr>
        <w:pStyle w:val="Indenta"/>
        <w:rPr>
          <w:snapToGrid w:val="0"/>
        </w:rPr>
      </w:pPr>
      <w:r>
        <w:rPr>
          <w:snapToGrid w:val="0"/>
        </w:rPr>
        <w:tab/>
        <w:t>(a)</w:t>
      </w:r>
      <w:r>
        <w:rPr>
          <w:snapToGrid w:val="0"/>
        </w:rPr>
        <w:tab/>
        <w:t>the nominal sentence; or</w:t>
      </w:r>
    </w:p>
    <w:p w:rsidR="00B06C9B" w:rsidRDefault="00E802E7">
      <w:pPr>
        <w:pStyle w:val="Indenta"/>
        <w:rPr>
          <w:snapToGrid w:val="0"/>
        </w:rPr>
      </w:pPr>
      <w:r>
        <w:rPr>
          <w:snapToGrid w:val="0"/>
        </w:rPr>
        <w:tab/>
        <w:t>(b)</w:t>
      </w:r>
      <w:r>
        <w:rPr>
          <w:snapToGrid w:val="0"/>
        </w:rPr>
        <w:tab/>
        <w:t>any other term imposed on the offender.</w:t>
      </w:r>
    </w:p>
    <w:p w:rsidR="00B06C9B" w:rsidRDefault="00E802E7">
      <w:pPr>
        <w:pStyle w:val="Footnotesection"/>
      </w:pPr>
      <w:r>
        <w:tab/>
        <w:t>[Section 100 amended: No. 50 of 2003 s. 21.]</w:t>
      </w:r>
    </w:p>
    <w:p w:rsidR="00B06C9B" w:rsidRDefault="00E802E7">
      <w:pPr>
        <w:pStyle w:val="Heading5"/>
        <w:rPr>
          <w:snapToGrid w:val="0"/>
        </w:rPr>
      </w:pPr>
      <w:bookmarkStart w:id="336" w:name="_Toc57215174"/>
      <w:r>
        <w:rPr>
          <w:rStyle w:val="CharSectno"/>
        </w:rPr>
        <w:t>101</w:t>
      </w:r>
      <w:r>
        <w:rPr>
          <w:snapToGrid w:val="0"/>
        </w:rPr>
        <w:t>.</w:t>
      </w:r>
      <w:r>
        <w:rPr>
          <w:snapToGrid w:val="0"/>
        </w:rPr>
        <w:tab/>
        <w:t>Release from indefinite imprisonment</w:t>
      </w:r>
      <w:bookmarkEnd w:id="336"/>
    </w:p>
    <w:p w:rsidR="00B06C9B" w:rsidRDefault="00E802E7">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rsidR="00B06C9B" w:rsidRDefault="00E802E7">
      <w:pPr>
        <w:pStyle w:val="Footnotesection"/>
      </w:pPr>
      <w:r>
        <w:tab/>
        <w:t>[Section 101 amended: No. 50 of 2003 s. 29(3).]</w:t>
      </w:r>
    </w:p>
    <w:p w:rsidR="00B06C9B" w:rsidRDefault="00E802E7">
      <w:pPr>
        <w:pStyle w:val="Heading2"/>
      </w:pPr>
      <w:bookmarkStart w:id="337" w:name="_Toc57120609"/>
      <w:bookmarkStart w:id="338" w:name="_Toc57126623"/>
      <w:bookmarkStart w:id="339" w:name="_Toc57127653"/>
      <w:bookmarkStart w:id="340" w:name="_Toc57213904"/>
      <w:bookmarkStart w:id="341" w:name="_Toc57215175"/>
      <w:r>
        <w:rPr>
          <w:rStyle w:val="CharPartNo"/>
        </w:rPr>
        <w:t>Part 15</w:t>
      </w:r>
      <w:r>
        <w:t> — </w:t>
      </w:r>
      <w:r>
        <w:rPr>
          <w:rStyle w:val="CharPartText"/>
        </w:rPr>
        <w:t>Other orders forming part of a sentence</w:t>
      </w:r>
      <w:bookmarkEnd w:id="337"/>
      <w:bookmarkEnd w:id="338"/>
      <w:bookmarkEnd w:id="339"/>
      <w:bookmarkEnd w:id="340"/>
      <w:bookmarkEnd w:id="341"/>
    </w:p>
    <w:p w:rsidR="00B06C9B" w:rsidRDefault="00E802E7">
      <w:pPr>
        <w:pStyle w:val="Heading3"/>
      </w:pPr>
      <w:bookmarkStart w:id="342" w:name="_Toc57120610"/>
      <w:bookmarkStart w:id="343" w:name="_Toc57126624"/>
      <w:bookmarkStart w:id="344" w:name="_Toc57127654"/>
      <w:bookmarkStart w:id="345" w:name="_Toc57213905"/>
      <w:bookmarkStart w:id="346" w:name="_Toc57215176"/>
      <w:r>
        <w:rPr>
          <w:rStyle w:val="CharDivNo"/>
        </w:rPr>
        <w:t>Division 1</w:t>
      </w:r>
      <w:r>
        <w:rPr>
          <w:snapToGrid w:val="0"/>
        </w:rPr>
        <w:t> — </w:t>
      </w:r>
      <w:r>
        <w:rPr>
          <w:rStyle w:val="CharDivText"/>
        </w:rPr>
        <w:t>General matters</w:t>
      </w:r>
      <w:bookmarkEnd w:id="342"/>
      <w:bookmarkEnd w:id="343"/>
      <w:bookmarkEnd w:id="344"/>
      <w:bookmarkEnd w:id="345"/>
      <w:bookmarkEnd w:id="346"/>
    </w:p>
    <w:p w:rsidR="00B06C9B" w:rsidRDefault="00E802E7">
      <w:pPr>
        <w:pStyle w:val="Heading5"/>
        <w:rPr>
          <w:snapToGrid w:val="0"/>
        </w:rPr>
      </w:pPr>
      <w:bookmarkStart w:id="347" w:name="_Toc57215177"/>
      <w:r>
        <w:rPr>
          <w:rStyle w:val="CharSectno"/>
        </w:rPr>
        <w:t>102</w:t>
      </w:r>
      <w:r>
        <w:rPr>
          <w:snapToGrid w:val="0"/>
        </w:rPr>
        <w:t>.</w:t>
      </w:r>
      <w:r>
        <w:rPr>
          <w:snapToGrid w:val="0"/>
        </w:rPr>
        <w:tab/>
        <w:t>General provisions</w:t>
      </w:r>
      <w:bookmarkEnd w:id="347"/>
    </w:p>
    <w:p w:rsidR="00B06C9B" w:rsidRDefault="00E802E7">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rsidR="00B06C9B" w:rsidRDefault="00E802E7">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rsidR="00B06C9B" w:rsidRDefault="00E802E7">
      <w:pPr>
        <w:pStyle w:val="Subsection"/>
        <w:rPr>
          <w:snapToGrid w:val="0"/>
        </w:rPr>
      </w:pPr>
      <w:r>
        <w:rPr>
          <w:snapToGrid w:val="0"/>
        </w:rPr>
        <w:tab/>
        <w:t>(3)</w:t>
      </w:r>
      <w:r>
        <w:rPr>
          <w:snapToGrid w:val="0"/>
        </w:rPr>
        <w:tab/>
        <w:t>An order under this Part forms part of the sentence.</w:t>
      </w:r>
    </w:p>
    <w:p w:rsidR="00B06C9B" w:rsidRDefault="00E802E7">
      <w:pPr>
        <w:pStyle w:val="Heading5"/>
        <w:rPr>
          <w:snapToGrid w:val="0"/>
        </w:rPr>
      </w:pPr>
      <w:bookmarkStart w:id="348" w:name="_Toc57215178"/>
      <w:r>
        <w:rPr>
          <w:rStyle w:val="CharSectno"/>
        </w:rPr>
        <w:t>103</w:t>
      </w:r>
      <w:r>
        <w:rPr>
          <w:snapToGrid w:val="0"/>
        </w:rPr>
        <w:t>.</w:t>
      </w:r>
      <w:r>
        <w:rPr>
          <w:snapToGrid w:val="0"/>
        </w:rPr>
        <w:tab/>
        <w:t>Disqualification order, calculation of term of</w:t>
      </w:r>
      <w:bookmarkEnd w:id="348"/>
    </w:p>
    <w:p w:rsidR="00B06C9B" w:rsidRDefault="00E802E7">
      <w:pPr>
        <w:pStyle w:val="Subsection"/>
        <w:rPr>
          <w:snapToGrid w:val="0"/>
        </w:rPr>
      </w:pPr>
      <w:r>
        <w:rPr>
          <w:snapToGrid w:val="0"/>
        </w:rPr>
        <w:tab/>
        <w:t>(1)</w:t>
      </w:r>
      <w:r>
        <w:rPr>
          <w:snapToGrid w:val="0"/>
        </w:rPr>
        <w:tab/>
        <w:t>If a disqualification order is made in respect of an offender, the term of the disqualification does not elapse —</w:t>
      </w:r>
    </w:p>
    <w:p w:rsidR="00B06C9B" w:rsidRDefault="00E802E7">
      <w:pPr>
        <w:pStyle w:val="Indenta"/>
        <w:rPr>
          <w:snapToGrid w:val="0"/>
        </w:rPr>
      </w:pPr>
      <w:r>
        <w:rPr>
          <w:snapToGrid w:val="0"/>
        </w:rPr>
        <w:tab/>
        <w:t>(a)</w:t>
      </w:r>
      <w:r>
        <w:rPr>
          <w:snapToGrid w:val="0"/>
        </w:rPr>
        <w:tab/>
        <w:t>while the offender is in custody serving any sentence of imprisonment;</w:t>
      </w:r>
    </w:p>
    <w:p w:rsidR="00B06C9B" w:rsidRDefault="00E802E7">
      <w:pPr>
        <w:pStyle w:val="Indenta"/>
        <w:rPr>
          <w:snapToGrid w:val="0"/>
        </w:rPr>
      </w:pPr>
      <w:r>
        <w:rPr>
          <w:snapToGrid w:val="0"/>
        </w:rPr>
        <w:tab/>
        <w:t>(b)</w:t>
      </w:r>
      <w:r>
        <w:rPr>
          <w:snapToGrid w:val="0"/>
        </w:rPr>
        <w:tab/>
        <w:t>while the offender is appealing against the conviction or sentence that gave rise to the disqualification order.</w:t>
      </w:r>
    </w:p>
    <w:p w:rsidR="00B06C9B" w:rsidRDefault="00E802E7">
      <w:pPr>
        <w:pStyle w:val="Subsection"/>
        <w:rPr>
          <w:snapToGrid w:val="0"/>
        </w:rPr>
      </w:pPr>
      <w:r>
        <w:rPr>
          <w:snapToGrid w:val="0"/>
        </w:rPr>
        <w:tab/>
        <w:t>(2)</w:t>
      </w:r>
      <w:r>
        <w:rPr>
          <w:snapToGrid w:val="0"/>
        </w:rPr>
        <w:tab/>
        <w:t>A disqualification order ceases to be in force when its term ends, or when a court cancels it, whichever happens first.</w:t>
      </w:r>
    </w:p>
    <w:p w:rsidR="00B06C9B" w:rsidRDefault="00E802E7">
      <w:pPr>
        <w:pStyle w:val="Heading5"/>
        <w:rPr>
          <w:snapToGrid w:val="0"/>
        </w:rPr>
      </w:pPr>
      <w:bookmarkStart w:id="349" w:name="_Toc57215179"/>
      <w:r>
        <w:rPr>
          <w:rStyle w:val="CharSectno"/>
        </w:rPr>
        <w:t>104</w:t>
      </w:r>
      <w:r>
        <w:rPr>
          <w:snapToGrid w:val="0"/>
        </w:rPr>
        <w:t>.</w:t>
      </w:r>
      <w:r>
        <w:rPr>
          <w:snapToGrid w:val="0"/>
        </w:rPr>
        <w:tab/>
        <w:t>Disqualification may be for life</w:t>
      </w:r>
      <w:bookmarkEnd w:id="349"/>
    </w:p>
    <w:p w:rsidR="00B06C9B" w:rsidRDefault="00E802E7">
      <w:pPr>
        <w:pStyle w:val="Subsection"/>
        <w:rPr>
          <w:snapToGrid w:val="0"/>
        </w:rPr>
      </w:pPr>
      <w:r>
        <w:rPr>
          <w:snapToGrid w:val="0"/>
        </w:rPr>
        <w:tab/>
      </w:r>
      <w:r>
        <w:rPr>
          <w:snapToGrid w:val="0"/>
        </w:rPr>
        <w:tab/>
        <w:t>The term of a disqualification order made under this Part may be for the life of the offender.</w:t>
      </w:r>
    </w:p>
    <w:p w:rsidR="00B06C9B" w:rsidRDefault="00E802E7">
      <w:pPr>
        <w:pStyle w:val="Heading3"/>
      </w:pPr>
      <w:bookmarkStart w:id="350" w:name="_Toc57120614"/>
      <w:bookmarkStart w:id="351" w:name="_Toc57126628"/>
      <w:bookmarkStart w:id="352" w:name="_Toc57127658"/>
      <w:bookmarkStart w:id="353" w:name="_Toc57213909"/>
      <w:bookmarkStart w:id="354" w:name="_Toc57215180"/>
      <w:r>
        <w:rPr>
          <w:rStyle w:val="CharDivNo"/>
        </w:rPr>
        <w:t>Division 2</w:t>
      </w:r>
      <w:r>
        <w:rPr>
          <w:snapToGrid w:val="0"/>
        </w:rPr>
        <w:t> — </w:t>
      </w:r>
      <w:r>
        <w:rPr>
          <w:rStyle w:val="CharDivText"/>
        </w:rPr>
        <w:t>Disqualification orders</w:t>
      </w:r>
      <w:bookmarkEnd w:id="350"/>
      <w:bookmarkEnd w:id="351"/>
      <w:bookmarkEnd w:id="352"/>
      <w:bookmarkEnd w:id="353"/>
      <w:bookmarkEnd w:id="354"/>
    </w:p>
    <w:p w:rsidR="00B06C9B" w:rsidRDefault="00E802E7">
      <w:pPr>
        <w:pStyle w:val="Heading5"/>
        <w:rPr>
          <w:snapToGrid w:val="0"/>
        </w:rPr>
      </w:pPr>
      <w:bookmarkStart w:id="355" w:name="_Toc57215181"/>
      <w:r>
        <w:rPr>
          <w:rStyle w:val="CharSectno"/>
        </w:rPr>
        <w:t>105</w:t>
      </w:r>
      <w:r>
        <w:rPr>
          <w:snapToGrid w:val="0"/>
        </w:rPr>
        <w:t>.</w:t>
      </w:r>
      <w:r>
        <w:rPr>
          <w:snapToGrid w:val="0"/>
        </w:rPr>
        <w:tab/>
        <w:t>Driver’s licence disqualification</w:t>
      </w:r>
      <w:bookmarkEnd w:id="355"/>
    </w:p>
    <w:p w:rsidR="00B06C9B" w:rsidRDefault="00E802E7">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rsidR="00B06C9B" w:rsidRDefault="00E802E7">
      <w:pPr>
        <w:pStyle w:val="Subsection"/>
        <w:rPr>
          <w:snapToGrid w:val="0"/>
        </w:rPr>
      </w:pPr>
      <w:r>
        <w:rPr>
          <w:snapToGrid w:val="0"/>
        </w:rPr>
        <w:tab/>
        <w:t>(2)</w:t>
      </w:r>
      <w:r>
        <w:rPr>
          <w:snapToGrid w:val="0"/>
        </w:rPr>
        <w:tab/>
        <w:t>The term is concurrent with —</w:t>
      </w:r>
    </w:p>
    <w:p w:rsidR="00B06C9B" w:rsidRDefault="00E802E7">
      <w:pPr>
        <w:pStyle w:val="Indenta"/>
        <w:rPr>
          <w:snapToGrid w:val="0"/>
        </w:rPr>
      </w:pPr>
      <w:r>
        <w:rPr>
          <w:snapToGrid w:val="0"/>
        </w:rPr>
        <w:tab/>
        <w:t>(a)</w:t>
      </w:r>
      <w:r>
        <w:rPr>
          <w:snapToGrid w:val="0"/>
        </w:rPr>
        <w:tab/>
        <w:t>any other term for which the offender’s driver’s licence is or may be disqualified; or</w:t>
      </w:r>
    </w:p>
    <w:p w:rsidR="00B06C9B" w:rsidRDefault="00E802E7">
      <w:pPr>
        <w:pStyle w:val="Indenta"/>
        <w:rPr>
          <w:snapToGrid w:val="0"/>
        </w:rPr>
      </w:pPr>
      <w:r>
        <w:rPr>
          <w:snapToGrid w:val="0"/>
        </w:rPr>
        <w:tab/>
        <w:t>(b)</w:t>
      </w:r>
      <w:r>
        <w:rPr>
          <w:snapToGrid w:val="0"/>
        </w:rPr>
        <w:tab/>
        <w:t>any term for which the offender’s driver’s licence is or may be suspended,</w:t>
      </w:r>
    </w:p>
    <w:p w:rsidR="00B06C9B" w:rsidRDefault="00E802E7">
      <w:pPr>
        <w:pStyle w:val="Subsection"/>
        <w:rPr>
          <w:snapToGrid w:val="0"/>
        </w:rPr>
      </w:pPr>
      <w:r>
        <w:rPr>
          <w:snapToGrid w:val="0"/>
        </w:rPr>
        <w:tab/>
      </w:r>
      <w:r>
        <w:rPr>
          <w:snapToGrid w:val="0"/>
        </w:rPr>
        <w:tab/>
        <w:t>unless the court orders that the term is to be cumulative on those terms.</w:t>
      </w:r>
    </w:p>
    <w:p w:rsidR="00B06C9B" w:rsidRDefault="00E802E7">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rsidR="00B06C9B" w:rsidRDefault="00E802E7">
      <w:pPr>
        <w:pStyle w:val="Subsection"/>
        <w:rPr>
          <w:snapToGrid w:val="0"/>
        </w:rPr>
      </w:pPr>
      <w:r>
        <w:rPr>
          <w:snapToGrid w:val="0"/>
        </w:rPr>
        <w:tab/>
        <w:t>(4)</w:t>
      </w:r>
      <w:r>
        <w:rPr>
          <w:snapToGrid w:val="0"/>
        </w:rPr>
        <w:tab/>
        <w:t>This section does not affect —</w:t>
      </w:r>
    </w:p>
    <w:p w:rsidR="00B06C9B" w:rsidRDefault="00E802E7">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rsidR="00B06C9B" w:rsidRDefault="00E802E7">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rsidR="00B06C9B" w:rsidRDefault="00E802E7">
      <w:pPr>
        <w:pStyle w:val="Subsection"/>
        <w:rPr>
          <w:snapToGrid w:val="0"/>
        </w:rPr>
      </w:pPr>
      <w:r>
        <w:rPr>
          <w:snapToGrid w:val="0"/>
        </w:rPr>
        <w:tab/>
        <w:t>(5)</w:t>
      </w:r>
      <w:r>
        <w:rPr>
          <w:snapToGrid w:val="0"/>
        </w:rPr>
        <w:tab/>
        <w:t>In this section —</w:t>
      </w:r>
    </w:p>
    <w:p w:rsidR="00B06C9B" w:rsidRDefault="00E802E7">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rsidR="00B06C9B" w:rsidRDefault="00E802E7">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rsidR="00B06C9B" w:rsidRDefault="00E802E7">
      <w:pPr>
        <w:pStyle w:val="Defstart"/>
      </w:pPr>
      <w:r>
        <w:rPr>
          <w:b/>
        </w:rPr>
        <w:tab/>
      </w:r>
      <w:r>
        <w:rPr>
          <w:rStyle w:val="CharDefText"/>
        </w:rPr>
        <w:t>motor vehicle offence</w:t>
      </w:r>
      <w:r>
        <w:t xml:space="preserve"> means —</w:t>
      </w:r>
    </w:p>
    <w:p w:rsidR="00B06C9B" w:rsidRDefault="00E802E7">
      <w:pPr>
        <w:pStyle w:val="Defpara"/>
      </w:pPr>
      <w:r>
        <w:tab/>
        <w:t>(a)</w:t>
      </w:r>
      <w:r>
        <w:tab/>
        <w:t>an offence an element of which is the driving or use of a motor vehicle;</w:t>
      </w:r>
    </w:p>
    <w:p w:rsidR="00B06C9B" w:rsidRDefault="00E802E7">
      <w:pPr>
        <w:pStyle w:val="Defpara"/>
      </w:pPr>
      <w:r>
        <w:tab/>
        <w:t>(b)</w:t>
      </w:r>
      <w:r>
        <w:tab/>
        <w:t>stealing or attempting to steal or conspiring to steal a motor vehicle;</w:t>
      </w:r>
    </w:p>
    <w:p w:rsidR="00B06C9B" w:rsidRDefault="00E802E7">
      <w:pPr>
        <w:pStyle w:val="Defpara"/>
      </w:pPr>
      <w:r>
        <w:tab/>
        <w:t>(c)</w:t>
      </w:r>
      <w:r>
        <w:tab/>
        <w:t>receiving or attempting to receive or conspiring to receive a motor vehicle;</w:t>
      </w:r>
    </w:p>
    <w:p w:rsidR="00B06C9B" w:rsidRDefault="00E802E7">
      <w:pPr>
        <w:pStyle w:val="Defpara"/>
        <w:keepNext/>
      </w:pPr>
      <w:r>
        <w:tab/>
        <w:t>(ca)</w:t>
      </w:r>
      <w:r>
        <w:tab/>
        <w:t>an offence where —</w:t>
      </w:r>
    </w:p>
    <w:p w:rsidR="00B06C9B" w:rsidRDefault="00E802E7">
      <w:pPr>
        <w:pStyle w:val="Defsubpara"/>
      </w:pPr>
      <w:r>
        <w:tab/>
        <w:t>(i)</w:t>
      </w:r>
      <w:r>
        <w:tab/>
        <w:t>a motor vehicle is used in the commission of the offence;</w:t>
      </w:r>
    </w:p>
    <w:p w:rsidR="00B06C9B" w:rsidRDefault="00E802E7">
      <w:pPr>
        <w:pStyle w:val="Defsubpara"/>
      </w:pPr>
      <w:r>
        <w:tab/>
        <w:t>(ii)</w:t>
      </w:r>
      <w:r>
        <w:tab/>
        <w:t>the commission of the offence is aided or facilitated by the use of a motor vehicle;</w:t>
      </w:r>
    </w:p>
    <w:p w:rsidR="00B06C9B" w:rsidRDefault="00E802E7">
      <w:pPr>
        <w:pStyle w:val="Defpara"/>
      </w:pPr>
      <w:r>
        <w:tab/>
        <w:t>(d)</w:t>
      </w:r>
      <w:r>
        <w:tab/>
        <w:t>an indictable offence (whether it was tried on indictment or not) where —</w:t>
      </w:r>
    </w:p>
    <w:p w:rsidR="00B06C9B" w:rsidRDefault="00E802E7">
      <w:pPr>
        <w:pStyle w:val="Ednotesubpara"/>
      </w:pPr>
      <w:r>
        <w:tab/>
        <w:t>[(i), (ii)</w:t>
      </w:r>
      <w:r>
        <w:tab/>
        <w:t>deleted]</w:t>
      </w:r>
    </w:p>
    <w:p w:rsidR="00B06C9B" w:rsidRDefault="00E802E7">
      <w:pPr>
        <w:pStyle w:val="Defsubpara"/>
      </w:pPr>
      <w:r>
        <w:tab/>
        <w:t>(iii)</w:t>
      </w:r>
      <w:r>
        <w:tab/>
        <w:t>a motor vehicle is used after the commission of the offence to provide, or to attempt to provide, a means for the offender to leave the place of the commission of the offence;</w:t>
      </w:r>
    </w:p>
    <w:p w:rsidR="00B06C9B" w:rsidRDefault="00E802E7">
      <w:pPr>
        <w:pStyle w:val="Defsubpara"/>
      </w:pPr>
      <w:r>
        <w:tab/>
        <w:t>(iv)</w:t>
      </w:r>
      <w:r>
        <w:tab/>
        <w:t>a motor vehicle is used by the offender after the commission of the offence to avoid, or to attempt to avoid, apprehension.</w:t>
      </w:r>
    </w:p>
    <w:p w:rsidR="00B06C9B" w:rsidRDefault="00E802E7">
      <w:pPr>
        <w:pStyle w:val="Footnotesection"/>
      </w:pPr>
      <w:r>
        <w:tab/>
        <w:t>[Section 105 amended: No. 76 of 1996 s. 42; No. 57 of 1999 s. 37; No. 7 of 2002 s. 64; No. 8 of 2012 s. 176.]</w:t>
      </w:r>
    </w:p>
    <w:p w:rsidR="00B06C9B" w:rsidRDefault="00E802E7">
      <w:pPr>
        <w:pStyle w:val="Heading5"/>
        <w:rPr>
          <w:snapToGrid w:val="0"/>
        </w:rPr>
      </w:pPr>
      <w:bookmarkStart w:id="356" w:name="_Toc57215182"/>
      <w:r>
        <w:rPr>
          <w:rStyle w:val="CharSectno"/>
        </w:rPr>
        <w:t>106</w:t>
      </w:r>
      <w:r>
        <w:rPr>
          <w:snapToGrid w:val="0"/>
        </w:rPr>
        <w:t>.</w:t>
      </w:r>
      <w:r>
        <w:rPr>
          <w:snapToGrid w:val="0"/>
        </w:rPr>
        <w:tab/>
        <w:t>Firearms licence etc. disqualification</w:t>
      </w:r>
      <w:bookmarkEnd w:id="356"/>
    </w:p>
    <w:p w:rsidR="00B06C9B" w:rsidRDefault="00E802E7">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rsidR="00B06C9B" w:rsidRDefault="00E802E7">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rsidR="00B06C9B" w:rsidRDefault="00E802E7">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rsidR="00B06C9B" w:rsidRDefault="00E802E7">
      <w:pPr>
        <w:pStyle w:val="Indenta"/>
        <w:rPr>
          <w:snapToGrid w:val="0"/>
        </w:rPr>
      </w:pPr>
      <w:r>
        <w:rPr>
          <w:snapToGrid w:val="0"/>
        </w:rPr>
        <w:tab/>
        <w:t>(a)</w:t>
      </w:r>
      <w:r>
        <w:rPr>
          <w:snapToGrid w:val="0"/>
        </w:rPr>
        <w:tab/>
        <w:t>is suspended and has no effect for so long as the disqualification order is in force; or</w:t>
      </w:r>
    </w:p>
    <w:p w:rsidR="00B06C9B" w:rsidRDefault="00E802E7">
      <w:pPr>
        <w:pStyle w:val="Indenta"/>
        <w:rPr>
          <w:snapToGrid w:val="0"/>
        </w:rPr>
      </w:pPr>
      <w:r>
        <w:rPr>
          <w:snapToGrid w:val="0"/>
        </w:rPr>
        <w:tab/>
        <w:t>(b)</w:t>
      </w:r>
      <w:r>
        <w:rPr>
          <w:snapToGrid w:val="0"/>
        </w:rPr>
        <w:tab/>
        <w:t>if the order so specifies, is cancelled.</w:t>
      </w:r>
    </w:p>
    <w:p w:rsidR="00B06C9B" w:rsidRDefault="00E802E7">
      <w:pPr>
        <w:pStyle w:val="Subsection"/>
        <w:rPr>
          <w:snapToGrid w:val="0"/>
        </w:rPr>
      </w:pPr>
      <w:r>
        <w:rPr>
          <w:snapToGrid w:val="0"/>
        </w:rPr>
        <w:tab/>
        <w:t>(4)</w:t>
      </w:r>
      <w:r>
        <w:rPr>
          <w:snapToGrid w:val="0"/>
        </w:rPr>
        <w:tab/>
        <w:t>The court must ensure that details of the offence and the order are made known to the Commissioner of Police.</w:t>
      </w:r>
    </w:p>
    <w:p w:rsidR="00B06C9B" w:rsidRDefault="00E802E7">
      <w:pPr>
        <w:pStyle w:val="Subsection"/>
        <w:rPr>
          <w:snapToGrid w:val="0"/>
        </w:rPr>
      </w:pPr>
      <w:r>
        <w:rPr>
          <w:snapToGrid w:val="0"/>
        </w:rPr>
        <w:tab/>
        <w:t>(4a)</w:t>
      </w:r>
      <w:r>
        <w:rPr>
          <w:snapToGrid w:val="0"/>
        </w:rPr>
        <w:tab/>
        <w:t>This section applies to —</w:t>
      </w:r>
    </w:p>
    <w:p w:rsidR="00B06C9B" w:rsidRDefault="00E802E7">
      <w:pPr>
        <w:pStyle w:val="Indenta"/>
        <w:spacing w:before="60"/>
        <w:rPr>
          <w:snapToGrid w:val="0"/>
        </w:rPr>
      </w:pPr>
      <w:r>
        <w:rPr>
          <w:snapToGrid w:val="0"/>
        </w:rPr>
        <w:tab/>
        <w:t>(a)</w:t>
      </w:r>
      <w:r>
        <w:rPr>
          <w:snapToGrid w:val="0"/>
        </w:rPr>
        <w:tab/>
        <w:t>a firearms offence;</w:t>
      </w:r>
    </w:p>
    <w:p w:rsidR="00B06C9B" w:rsidRDefault="00E802E7">
      <w:pPr>
        <w:pStyle w:val="Indenta"/>
        <w:spacing w:before="60"/>
        <w:rPr>
          <w:snapToGrid w:val="0"/>
        </w:rPr>
      </w:pPr>
      <w:r>
        <w:rPr>
          <w:snapToGrid w:val="0"/>
        </w:rPr>
        <w:tab/>
        <w:t>(b)</w:t>
      </w:r>
      <w:r>
        <w:rPr>
          <w:snapToGrid w:val="0"/>
        </w:rPr>
        <w:tab/>
        <w:t>an offence involving assault with a weapon;</w:t>
      </w:r>
    </w:p>
    <w:p w:rsidR="00B06C9B" w:rsidRDefault="00E802E7">
      <w:pPr>
        <w:pStyle w:val="Indenta"/>
        <w:spacing w:before="60"/>
        <w:rPr>
          <w:snapToGrid w:val="0"/>
        </w:rPr>
      </w:pPr>
      <w:r>
        <w:rPr>
          <w:snapToGrid w:val="0"/>
        </w:rPr>
        <w:tab/>
        <w:t>(c)</w:t>
      </w:r>
      <w:r>
        <w:rPr>
          <w:snapToGrid w:val="0"/>
        </w:rPr>
        <w:tab/>
        <w:t>an offence involving violence.</w:t>
      </w:r>
    </w:p>
    <w:p w:rsidR="00B06C9B" w:rsidRDefault="00E802E7">
      <w:pPr>
        <w:pStyle w:val="Subsection"/>
        <w:rPr>
          <w:snapToGrid w:val="0"/>
        </w:rPr>
      </w:pPr>
      <w:r>
        <w:rPr>
          <w:snapToGrid w:val="0"/>
        </w:rPr>
        <w:tab/>
        <w:t>(5)</w:t>
      </w:r>
      <w:r>
        <w:rPr>
          <w:snapToGrid w:val="0"/>
        </w:rPr>
        <w:tab/>
        <w:t>In this section —</w:t>
      </w:r>
    </w:p>
    <w:p w:rsidR="00B06C9B" w:rsidRDefault="00E802E7">
      <w:pPr>
        <w:pStyle w:val="Defstart"/>
      </w:pPr>
      <w:r>
        <w:rPr>
          <w:b/>
        </w:rPr>
        <w:tab/>
      </w:r>
      <w:r>
        <w:rPr>
          <w:rStyle w:val="CharDefText"/>
        </w:rPr>
        <w:t>ammunition</w:t>
      </w:r>
      <w:r>
        <w:t xml:space="preserve"> includes replica ammunition, ammunition rendered inoperative, and blank ammunition;</w:t>
      </w:r>
    </w:p>
    <w:p w:rsidR="00B06C9B" w:rsidRDefault="00E802E7">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rsidR="00B06C9B" w:rsidRDefault="00E802E7">
      <w:pPr>
        <w:pStyle w:val="Defstart"/>
      </w:pPr>
      <w:r>
        <w:rPr>
          <w:b/>
        </w:rPr>
        <w:tab/>
      </w:r>
      <w:r>
        <w:rPr>
          <w:rStyle w:val="CharDefText"/>
        </w:rPr>
        <w:t>firearms offence</w:t>
      </w:r>
      <w:r>
        <w:t xml:space="preserve"> means —</w:t>
      </w:r>
    </w:p>
    <w:p w:rsidR="00B06C9B" w:rsidRDefault="00E802E7">
      <w:pPr>
        <w:pStyle w:val="Defpara"/>
        <w:spacing w:before="60"/>
      </w:pPr>
      <w:r>
        <w:tab/>
        <w:t>(a)</w:t>
      </w:r>
      <w:r>
        <w:tab/>
        <w:t>stealing or attempting to steal or conspiring to steal a firearm or ammunition;</w:t>
      </w:r>
    </w:p>
    <w:p w:rsidR="00B06C9B" w:rsidRDefault="00E802E7">
      <w:pPr>
        <w:pStyle w:val="Defpara"/>
        <w:spacing w:before="60"/>
      </w:pPr>
      <w:r>
        <w:tab/>
        <w:t>(b)</w:t>
      </w:r>
      <w:r>
        <w:tab/>
        <w:t>receiving or attempting to receive or conspiring to receive a firearm or ammunition;</w:t>
      </w:r>
    </w:p>
    <w:p w:rsidR="00B06C9B" w:rsidRDefault="00E802E7">
      <w:pPr>
        <w:pStyle w:val="Defpara"/>
        <w:spacing w:before="60"/>
      </w:pPr>
      <w:r>
        <w:tab/>
        <w:t>(c)</w:t>
      </w:r>
      <w:r>
        <w:tab/>
        <w:t>an offence where a party to the offence (whether that party is charged or not) uses or is in possession of a firearm or ammunition during the commission of the offence;</w:t>
      </w:r>
    </w:p>
    <w:p w:rsidR="00B06C9B" w:rsidRDefault="00E802E7">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rsidR="00B06C9B" w:rsidRDefault="00E802E7">
      <w:pPr>
        <w:pStyle w:val="Defpara"/>
        <w:spacing w:before="60"/>
      </w:pPr>
      <w:r>
        <w:tab/>
        <w:t>(e)</w:t>
      </w:r>
      <w:r>
        <w:tab/>
        <w:t xml:space="preserve">an offence under the </w:t>
      </w:r>
      <w:r>
        <w:rPr>
          <w:i/>
        </w:rPr>
        <w:t>Firearms Act 1973</w:t>
      </w:r>
      <w:r>
        <w:t>.</w:t>
      </w:r>
    </w:p>
    <w:p w:rsidR="00B06C9B" w:rsidRDefault="00E802E7">
      <w:pPr>
        <w:pStyle w:val="Footnotesection"/>
      </w:pPr>
      <w:r>
        <w:tab/>
        <w:t>[Section 106 amended: No. 59 of 1996 s. 52.]</w:t>
      </w:r>
    </w:p>
    <w:p w:rsidR="00B06C9B" w:rsidRDefault="00E802E7">
      <w:pPr>
        <w:pStyle w:val="Heading5"/>
        <w:spacing w:before="180"/>
        <w:rPr>
          <w:snapToGrid w:val="0"/>
        </w:rPr>
      </w:pPr>
      <w:bookmarkStart w:id="357" w:name="_Toc57215183"/>
      <w:r>
        <w:rPr>
          <w:rStyle w:val="CharSectno"/>
        </w:rPr>
        <w:t>107</w:t>
      </w:r>
      <w:r>
        <w:rPr>
          <w:snapToGrid w:val="0"/>
        </w:rPr>
        <w:t>.</w:t>
      </w:r>
      <w:r>
        <w:rPr>
          <w:snapToGrid w:val="0"/>
        </w:rPr>
        <w:tab/>
        <w:t>Marine qualification disqualification</w:t>
      </w:r>
      <w:bookmarkEnd w:id="357"/>
    </w:p>
    <w:p w:rsidR="00B06C9B" w:rsidRDefault="00E802E7">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rsidR="00B06C9B" w:rsidRDefault="00E802E7">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rsidR="00B06C9B" w:rsidRDefault="00E802E7">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rsidR="00B06C9B" w:rsidRDefault="00E802E7">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rsidR="00B06C9B" w:rsidRDefault="00E802E7">
      <w:pPr>
        <w:pStyle w:val="Subsection"/>
        <w:rPr>
          <w:snapToGrid w:val="0"/>
        </w:rPr>
      </w:pPr>
      <w:r>
        <w:rPr>
          <w:snapToGrid w:val="0"/>
        </w:rPr>
        <w:tab/>
        <w:t>(5)</w:t>
      </w:r>
      <w:r>
        <w:rPr>
          <w:snapToGrid w:val="0"/>
        </w:rPr>
        <w:tab/>
        <w:t>In this section —</w:t>
      </w:r>
    </w:p>
    <w:p w:rsidR="00B06C9B" w:rsidRDefault="00E802E7">
      <w:pPr>
        <w:pStyle w:val="Defstart"/>
      </w:pPr>
      <w:r>
        <w:rPr>
          <w:b/>
        </w:rPr>
        <w:tab/>
      </w:r>
      <w:r>
        <w:rPr>
          <w:rStyle w:val="CharDefText"/>
        </w:rPr>
        <w:t>marine offence</w:t>
      </w:r>
      <w:r>
        <w:t xml:space="preserve"> means —</w:t>
      </w:r>
    </w:p>
    <w:p w:rsidR="00B06C9B" w:rsidRDefault="00E802E7">
      <w:pPr>
        <w:pStyle w:val="Defpara"/>
      </w:pPr>
      <w:r>
        <w:tab/>
        <w:t>(a)</w:t>
      </w:r>
      <w:r>
        <w:tab/>
        <w:t>an offence an element of which is —</w:t>
      </w:r>
    </w:p>
    <w:p w:rsidR="00B06C9B" w:rsidRDefault="00E802E7">
      <w:pPr>
        <w:pStyle w:val="Defsubpara"/>
      </w:pPr>
      <w:r>
        <w:tab/>
        <w:t>(i)</w:t>
      </w:r>
      <w:r>
        <w:tab/>
        <w:t>the navigation, control or use of a vessel; or</w:t>
      </w:r>
    </w:p>
    <w:p w:rsidR="00B06C9B" w:rsidRDefault="00E802E7">
      <w:pPr>
        <w:pStyle w:val="Defsubpara"/>
      </w:pPr>
      <w:r>
        <w:tab/>
        <w:t>(ii)</w:t>
      </w:r>
      <w:r>
        <w:tab/>
        <w:t>having the charge of a vessel or any part of it;</w:t>
      </w:r>
    </w:p>
    <w:p w:rsidR="00B06C9B" w:rsidRDefault="00E802E7">
      <w:pPr>
        <w:pStyle w:val="Defpara"/>
      </w:pPr>
      <w:r>
        <w:tab/>
        <w:t>(b)</w:t>
      </w:r>
      <w:r>
        <w:tab/>
        <w:t>stealing or attempting to steal or conspiring to steal a vessel;</w:t>
      </w:r>
    </w:p>
    <w:p w:rsidR="00B06C9B" w:rsidRDefault="00E802E7">
      <w:pPr>
        <w:pStyle w:val="Defpara"/>
      </w:pPr>
      <w:r>
        <w:tab/>
        <w:t>(c)</w:t>
      </w:r>
      <w:r>
        <w:tab/>
        <w:t>receiving or attempting to receive or conspiring to receive a vessel;</w:t>
      </w:r>
    </w:p>
    <w:p w:rsidR="00B06C9B" w:rsidRDefault="00E802E7">
      <w:pPr>
        <w:pStyle w:val="Defpara"/>
      </w:pPr>
      <w:r>
        <w:tab/>
        <w:t>(d)</w:t>
      </w:r>
      <w:r>
        <w:tab/>
        <w:t>an offence where —</w:t>
      </w:r>
    </w:p>
    <w:p w:rsidR="00B06C9B" w:rsidRDefault="00E802E7">
      <w:pPr>
        <w:pStyle w:val="Defsubpara"/>
      </w:pPr>
      <w:r>
        <w:tab/>
        <w:t>(i)</w:t>
      </w:r>
      <w:r>
        <w:tab/>
        <w:t>a vessel is used in the commission of the offence;</w:t>
      </w:r>
    </w:p>
    <w:p w:rsidR="00B06C9B" w:rsidRDefault="00E802E7">
      <w:pPr>
        <w:pStyle w:val="Defsubpara"/>
      </w:pPr>
      <w:r>
        <w:tab/>
        <w:t>(ii)</w:t>
      </w:r>
      <w:r>
        <w:tab/>
        <w:t>the commission of the offence is aided or facilitated by the use of a vessel;</w:t>
      </w:r>
    </w:p>
    <w:p w:rsidR="00B06C9B" w:rsidRDefault="00E802E7">
      <w:pPr>
        <w:pStyle w:val="Defsubpara"/>
        <w:keepLines w:val="0"/>
      </w:pPr>
      <w:r>
        <w:tab/>
        <w:t>(iii)</w:t>
      </w:r>
      <w:r>
        <w:tab/>
        <w:t>a vessel is used after the commission of the offence to provide, or to attempt to provide, a means for the offender to leave the place of the commission of the offence;</w:t>
      </w:r>
    </w:p>
    <w:p w:rsidR="00B06C9B" w:rsidRDefault="00E802E7">
      <w:pPr>
        <w:pStyle w:val="Defsubpara"/>
      </w:pPr>
      <w:r>
        <w:tab/>
        <w:t>(iv)</w:t>
      </w:r>
      <w:r>
        <w:tab/>
        <w:t>a vessel is used by the offender after the commission of the offence to avoid, or to attempt to avoid, apprehension;</w:t>
      </w:r>
    </w:p>
    <w:p w:rsidR="00B06C9B" w:rsidRDefault="00E802E7">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rsidR="00B06C9B" w:rsidRDefault="00E802E7">
      <w:pPr>
        <w:pStyle w:val="Defstart"/>
        <w:rPr>
          <w:i/>
        </w:rPr>
      </w:pPr>
      <w:r>
        <w:rPr>
          <w:b/>
        </w:rPr>
        <w:tab/>
      </w:r>
      <w:r>
        <w:rPr>
          <w:rStyle w:val="CharDefText"/>
        </w:rPr>
        <w:t>vessel</w:t>
      </w:r>
      <w:r>
        <w:t xml:space="preserve"> has the same definition as in </w:t>
      </w:r>
      <w:r>
        <w:rPr>
          <w:i/>
        </w:rPr>
        <w:t>The Criminal Code</w:t>
      </w:r>
      <w:r>
        <w:rPr>
          <w:iCs/>
        </w:rPr>
        <w:t>.</w:t>
      </w:r>
    </w:p>
    <w:p w:rsidR="00B06C9B" w:rsidRDefault="00E802E7">
      <w:pPr>
        <w:pStyle w:val="Footnotesection"/>
      </w:pPr>
      <w:r>
        <w:tab/>
        <w:t>[Section 107 amended: No. 29 of 2008 s. 21.]</w:t>
      </w:r>
    </w:p>
    <w:p w:rsidR="00B06C9B" w:rsidRDefault="00E802E7">
      <w:pPr>
        <w:pStyle w:val="Heading5"/>
        <w:rPr>
          <w:snapToGrid w:val="0"/>
        </w:rPr>
      </w:pPr>
      <w:bookmarkStart w:id="358" w:name="_Toc57215184"/>
      <w:r>
        <w:rPr>
          <w:rStyle w:val="CharSectno"/>
        </w:rPr>
        <w:t>108</w:t>
      </w:r>
      <w:r>
        <w:rPr>
          <w:snapToGrid w:val="0"/>
        </w:rPr>
        <w:t>.</w:t>
      </w:r>
      <w:r>
        <w:rPr>
          <w:snapToGrid w:val="0"/>
        </w:rPr>
        <w:tab/>
        <w:t>Passport, surrender of etc.</w:t>
      </w:r>
      <w:bookmarkEnd w:id="358"/>
    </w:p>
    <w:p w:rsidR="00B06C9B" w:rsidRDefault="00E802E7">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rsidR="00B06C9B" w:rsidRDefault="00E802E7">
      <w:pPr>
        <w:pStyle w:val="Indenta"/>
        <w:rPr>
          <w:snapToGrid w:val="0"/>
        </w:rPr>
      </w:pPr>
      <w:r>
        <w:rPr>
          <w:snapToGrid w:val="0"/>
        </w:rPr>
        <w:tab/>
        <w:t>(a)</w:t>
      </w:r>
      <w:r>
        <w:rPr>
          <w:snapToGrid w:val="0"/>
        </w:rPr>
        <w:tab/>
        <w:t>must remain in Australia; or</w:t>
      </w:r>
    </w:p>
    <w:p w:rsidR="00B06C9B" w:rsidRDefault="00E802E7">
      <w:pPr>
        <w:pStyle w:val="Indenta"/>
        <w:rPr>
          <w:snapToGrid w:val="0"/>
        </w:rPr>
      </w:pPr>
      <w:r>
        <w:rPr>
          <w:snapToGrid w:val="0"/>
        </w:rPr>
        <w:tab/>
        <w:t>(b)</w:t>
      </w:r>
      <w:r>
        <w:rPr>
          <w:snapToGrid w:val="0"/>
        </w:rPr>
        <w:tab/>
        <w:t>must refrain from applying for, or obtaining, an Australian passport; or</w:t>
      </w:r>
    </w:p>
    <w:p w:rsidR="00B06C9B" w:rsidRDefault="00E802E7">
      <w:pPr>
        <w:pStyle w:val="Indenta"/>
        <w:rPr>
          <w:snapToGrid w:val="0"/>
        </w:rPr>
      </w:pPr>
      <w:r>
        <w:rPr>
          <w:snapToGrid w:val="0"/>
        </w:rPr>
        <w:tab/>
        <w:t>(c)</w:t>
      </w:r>
      <w:r>
        <w:rPr>
          <w:snapToGrid w:val="0"/>
        </w:rPr>
        <w:tab/>
        <w:t>must surrender possession of any Australian passport held by him or her to an officer of the court; or</w:t>
      </w:r>
    </w:p>
    <w:p w:rsidR="00B06C9B" w:rsidRDefault="00E802E7">
      <w:pPr>
        <w:pStyle w:val="Indenta"/>
        <w:rPr>
          <w:snapToGrid w:val="0"/>
        </w:rPr>
      </w:pPr>
      <w:r>
        <w:rPr>
          <w:snapToGrid w:val="0"/>
        </w:rPr>
        <w:tab/>
        <w:t>(d)</w:t>
      </w:r>
      <w:r>
        <w:rPr>
          <w:snapToGrid w:val="0"/>
        </w:rPr>
        <w:tab/>
        <w:t>must do more than one of the above.</w:t>
      </w:r>
    </w:p>
    <w:p w:rsidR="00B06C9B" w:rsidRDefault="00E802E7">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rsidR="00B06C9B" w:rsidRDefault="00E802E7">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rsidR="00B06C9B" w:rsidRDefault="00E802E7">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rsidR="00B06C9B" w:rsidRDefault="00E802E7">
      <w:pPr>
        <w:pStyle w:val="Indenta"/>
        <w:rPr>
          <w:snapToGrid w:val="0"/>
        </w:rPr>
      </w:pPr>
      <w:r>
        <w:rPr>
          <w:snapToGrid w:val="0"/>
        </w:rPr>
        <w:tab/>
        <w:t>(a)</w:t>
      </w:r>
      <w:r>
        <w:rPr>
          <w:snapToGrid w:val="0"/>
        </w:rPr>
        <w:tab/>
        <w:t>the order ceases to be in force; or</w:t>
      </w:r>
    </w:p>
    <w:p w:rsidR="00B06C9B" w:rsidRDefault="00E802E7">
      <w:pPr>
        <w:pStyle w:val="Indenta"/>
        <w:rPr>
          <w:snapToGrid w:val="0"/>
        </w:rPr>
      </w:pPr>
      <w:r>
        <w:rPr>
          <w:snapToGrid w:val="0"/>
        </w:rPr>
        <w:tab/>
        <w:t>(b)</w:t>
      </w:r>
      <w:r>
        <w:rPr>
          <w:snapToGrid w:val="0"/>
        </w:rPr>
        <w:tab/>
        <w:t>the passport is cancelled or expires,</w:t>
      </w:r>
    </w:p>
    <w:p w:rsidR="00B06C9B" w:rsidRDefault="00E802E7">
      <w:pPr>
        <w:pStyle w:val="Subsection"/>
        <w:rPr>
          <w:snapToGrid w:val="0"/>
        </w:rPr>
      </w:pPr>
      <w:r>
        <w:rPr>
          <w:snapToGrid w:val="0"/>
        </w:rPr>
        <w:tab/>
      </w:r>
      <w:r>
        <w:rPr>
          <w:snapToGrid w:val="0"/>
        </w:rPr>
        <w:tab/>
        <w:t>whichever happens first.</w:t>
      </w:r>
    </w:p>
    <w:p w:rsidR="00B06C9B" w:rsidRDefault="00E802E7">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rsidR="00B06C9B" w:rsidRDefault="00E802E7">
      <w:pPr>
        <w:pStyle w:val="Subsection"/>
      </w:pPr>
      <w:r>
        <w:rPr>
          <w:snapToGrid w:val="0"/>
        </w:rPr>
        <w:tab/>
        <w:t>(6)</w:t>
      </w:r>
      <w:r>
        <w:rPr>
          <w:snapToGrid w:val="0"/>
        </w:rPr>
        <w:tab/>
      </w:r>
      <w:r>
        <w:t xml:space="preserve">In this subsection — </w:t>
      </w:r>
    </w:p>
    <w:p w:rsidR="00B06C9B" w:rsidRDefault="00E802E7">
      <w:pPr>
        <w:pStyle w:val="Defstart"/>
      </w:pPr>
      <w:r>
        <w:tab/>
      </w:r>
      <w:r>
        <w:rPr>
          <w:rStyle w:val="CharDefText"/>
        </w:rPr>
        <w:t>passport offence</w:t>
      </w:r>
      <w:r>
        <w:t xml:space="preserve"> means an offence where —</w:t>
      </w:r>
    </w:p>
    <w:p w:rsidR="00B06C9B" w:rsidRDefault="00E802E7">
      <w:pPr>
        <w:pStyle w:val="Indenta"/>
        <w:rPr>
          <w:snapToGrid w:val="0"/>
        </w:rPr>
      </w:pPr>
      <w:r>
        <w:rPr>
          <w:snapToGrid w:val="0"/>
        </w:rPr>
        <w:tab/>
        <w:t>(a)</w:t>
      </w:r>
      <w:r>
        <w:rPr>
          <w:snapToGrid w:val="0"/>
        </w:rPr>
        <w:tab/>
        <w:t>a passport is used in the commission of the offence;</w:t>
      </w:r>
    </w:p>
    <w:p w:rsidR="00B06C9B" w:rsidRDefault="00E802E7">
      <w:pPr>
        <w:pStyle w:val="Indenta"/>
        <w:rPr>
          <w:snapToGrid w:val="0"/>
        </w:rPr>
      </w:pPr>
      <w:r>
        <w:rPr>
          <w:snapToGrid w:val="0"/>
        </w:rPr>
        <w:tab/>
        <w:t>(b)</w:t>
      </w:r>
      <w:r>
        <w:rPr>
          <w:snapToGrid w:val="0"/>
        </w:rPr>
        <w:tab/>
        <w:t>the commission of the offence is aided or facilitated by the use of a passport;</w:t>
      </w:r>
    </w:p>
    <w:p w:rsidR="00B06C9B" w:rsidRDefault="00E802E7">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rsidR="00B06C9B" w:rsidRDefault="00E802E7">
      <w:pPr>
        <w:pStyle w:val="Indenta"/>
        <w:rPr>
          <w:snapToGrid w:val="0"/>
        </w:rPr>
      </w:pPr>
      <w:r>
        <w:rPr>
          <w:snapToGrid w:val="0"/>
        </w:rPr>
        <w:tab/>
        <w:t>(d)</w:t>
      </w:r>
      <w:r>
        <w:rPr>
          <w:snapToGrid w:val="0"/>
        </w:rPr>
        <w:tab/>
        <w:t>a passport is used by the offender after the commission of the offence to avoid, or to attempt to avoid, apprehension.</w:t>
      </w:r>
    </w:p>
    <w:p w:rsidR="00B06C9B" w:rsidRDefault="00E802E7">
      <w:pPr>
        <w:pStyle w:val="Footnotesection"/>
      </w:pPr>
      <w:r>
        <w:tab/>
        <w:t>[Section 108 amended: No. 17 of 2014 s. 37(3) and (4).]</w:t>
      </w:r>
    </w:p>
    <w:p w:rsidR="00B06C9B" w:rsidRDefault="00E802E7">
      <w:pPr>
        <w:pStyle w:val="Heading2"/>
      </w:pPr>
      <w:bookmarkStart w:id="359" w:name="_Toc57120619"/>
      <w:bookmarkStart w:id="360" w:name="_Toc57126633"/>
      <w:bookmarkStart w:id="361" w:name="_Toc57127663"/>
      <w:bookmarkStart w:id="362" w:name="_Toc57213914"/>
      <w:bookmarkStart w:id="363" w:name="_Toc57215185"/>
      <w:r>
        <w:rPr>
          <w:rStyle w:val="CharPartNo"/>
        </w:rPr>
        <w:t>Part 16</w:t>
      </w:r>
      <w:r>
        <w:t> — </w:t>
      </w:r>
      <w:r>
        <w:rPr>
          <w:rStyle w:val="CharPartText"/>
        </w:rPr>
        <w:t>Reparation orders</w:t>
      </w:r>
      <w:bookmarkEnd w:id="359"/>
      <w:bookmarkEnd w:id="360"/>
      <w:bookmarkEnd w:id="361"/>
      <w:bookmarkEnd w:id="362"/>
      <w:bookmarkEnd w:id="363"/>
    </w:p>
    <w:p w:rsidR="00B06C9B" w:rsidRDefault="00E802E7">
      <w:pPr>
        <w:pStyle w:val="Heading3"/>
      </w:pPr>
      <w:bookmarkStart w:id="364" w:name="_Toc57120620"/>
      <w:bookmarkStart w:id="365" w:name="_Toc57126634"/>
      <w:bookmarkStart w:id="366" w:name="_Toc57127664"/>
      <w:bookmarkStart w:id="367" w:name="_Toc57213915"/>
      <w:bookmarkStart w:id="368" w:name="_Toc57215186"/>
      <w:r>
        <w:rPr>
          <w:rStyle w:val="CharDivNo"/>
        </w:rPr>
        <w:t>Division 1</w:t>
      </w:r>
      <w:r>
        <w:rPr>
          <w:snapToGrid w:val="0"/>
        </w:rPr>
        <w:t> — </w:t>
      </w:r>
      <w:r>
        <w:rPr>
          <w:rStyle w:val="CharDivText"/>
        </w:rPr>
        <w:t>General matters</w:t>
      </w:r>
      <w:bookmarkEnd w:id="364"/>
      <w:bookmarkEnd w:id="365"/>
      <w:bookmarkEnd w:id="366"/>
      <w:bookmarkEnd w:id="367"/>
      <w:bookmarkEnd w:id="368"/>
    </w:p>
    <w:p w:rsidR="00B06C9B" w:rsidRDefault="00E802E7">
      <w:pPr>
        <w:pStyle w:val="Heading5"/>
        <w:rPr>
          <w:snapToGrid w:val="0"/>
        </w:rPr>
      </w:pPr>
      <w:bookmarkStart w:id="369" w:name="_Toc57215187"/>
      <w:r>
        <w:rPr>
          <w:rStyle w:val="CharSectno"/>
        </w:rPr>
        <w:t>109</w:t>
      </w:r>
      <w:r>
        <w:rPr>
          <w:snapToGrid w:val="0"/>
        </w:rPr>
        <w:t>.</w:t>
      </w:r>
      <w:r>
        <w:rPr>
          <w:snapToGrid w:val="0"/>
        </w:rPr>
        <w:tab/>
        <w:t>Term used: reparation order</w:t>
      </w:r>
      <w:bookmarkEnd w:id="369"/>
    </w:p>
    <w:p w:rsidR="00B06C9B" w:rsidRDefault="00E802E7">
      <w:pPr>
        <w:pStyle w:val="Subsection"/>
        <w:rPr>
          <w:snapToGrid w:val="0"/>
        </w:rPr>
      </w:pPr>
      <w:r>
        <w:rPr>
          <w:snapToGrid w:val="0"/>
        </w:rPr>
        <w:tab/>
      </w:r>
      <w:r>
        <w:rPr>
          <w:snapToGrid w:val="0"/>
        </w:rPr>
        <w:tab/>
        <w:t>In this Part —</w:t>
      </w:r>
    </w:p>
    <w:p w:rsidR="00B06C9B" w:rsidRDefault="00E802E7">
      <w:pPr>
        <w:pStyle w:val="Defstart"/>
      </w:pPr>
      <w:r>
        <w:rPr>
          <w:b/>
        </w:rPr>
        <w:tab/>
      </w:r>
      <w:r>
        <w:rPr>
          <w:rStyle w:val="CharDefText"/>
        </w:rPr>
        <w:t>reparation order</w:t>
      </w:r>
      <w:r>
        <w:t xml:space="preserve"> means —</w:t>
      </w:r>
    </w:p>
    <w:p w:rsidR="00B06C9B" w:rsidRDefault="00E802E7">
      <w:pPr>
        <w:pStyle w:val="Defpara"/>
      </w:pPr>
      <w:r>
        <w:tab/>
        <w:t>(a)</w:t>
      </w:r>
      <w:r>
        <w:tab/>
        <w:t>a compensation order made under this Part; or</w:t>
      </w:r>
    </w:p>
    <w:p w:rsidR="00B06C9B" w:rsidRDefault="00E802E7">
      <w:pPr>
        <w:pStyle w:val="Defpara"/>
      </w:pPr>
      <w:r>
        <w:tab/>
        <w:t>(b)</w:t>
      </w:r>
      <w:r>
        <w:tab/>
        <w:t>a restitution order made under this Part.</w:t>
      </w:r>
    </w:p>
    <w:p w:rsidR="00B06C9B" w:rsidRDefault="00E802E7">
      <w:pPr>
        <w:pStyle w:val="Heading5"/>
        <w:rPr>
          <w:snapToGrid w:val="0"/>
        </w:rPr>
      </w:pPr>
      <w:bookmarkStart w:id="370" w:name="_Toc57215188"/>
      <w:r>
        <w:rPr>
          <w:rStyle w:val="CharSectno"/>
        </w:rPr>
        <w:t>110</w:t>
      </w:r>
      <w:r>
        <w:rPr>
          <w:snapToGrid w:val="0"/>
        </w:rPr>
        <w:t>.</w:t>
      </w:r>
      <w:r>
        <w:rPr>
          <w:snapToGrid w:val="0"/>
        </w:rPr>
        <w:tab/>
        <w:t>General provisions</w:t>
      </w:r>
      <w:bookmarkEnd w:id="370"/>
    </w:p>
    <w:p w:rsidR="00B06C9B" w:rsidRDefault="00E802E7">
      <w:pPr>
        <w:pStyle w:val="Subsection"/>
        <w:rPr>
          <w:snapToGrid w:val="0"/>
        </w:rPr>
      </w:pPr>
      <w:r>
        <w:rPr>
          <w:snapToGrid w:val="0"/>
        </w:rPr>
        <w:tab/>
        <w:t>(1)</w:t>
      </w:r>
      <w:r>
        <w:rPr>
          <w:snapToGrid w:val="0"/>
        </w:rPr>
        <w:tab/>
        <w:t>A reparation order is in addition to and not part of the sentence imposed on an offender.</w:t>
      </w:r>
    </w:p>
    <w:p w:rsidR="00B06C9B" w:rsidRDefault="00E802E7">
      <w:pPr>
        <w:pStyle w:val="Subsection"/>
        <w:rPr>
          <w:snapToGrid w:val="0"/>
        </w:rPr>
      </w:pPr>
      <w:r>
        <w:rPr>
          <w:snapToGrid w:val="0"/>
        </w:rPr>
        <w:tab/>
        <w:t>(2)</w:t>
      </w:r>
      <w:r>
        <w:rPr>
          <w:snapToGrid w:val="0"/>
        </w:rPr>
        <w:tab/>
        <w:t>A sentence must not be reduced because a reparation order is made.</w:t>
      </w:r>
    </w:p>
    <w:p w:rsidR="00B06C9B" w:rsidRDefault="00E802E7">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rsidR="00B06C9B" w:rsidRDefault="00E802E7">
      <w:pPr>
        <w:pStyle w:val="Subsection"/>
        <w:rPr>
          <w:snapToGrid w:val="0"/>
        </w:rPr>
      </w:pPr>
      <w:r>
        <w:rPr>
          <w:snapToGrid w:val="0"/>
        </w:rPr>
        <w:tab/>
        <w:t>(4)</w:t>
      </w:r>
      <w:r>
        <w:rPr>
          <w:snapToGrid w:val="0"/>
        </w:rPr>
        <w:tab/>
        <w:t>A court that under Part 6 does not impose a sentence on an offender may nevertheless make a reparation order.</w:t>
      </w:r>
    </w:p>
    <w:p w:rsidR="00B06C9B" w:rsidRDefault="00E802E7">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rsidR="00B06C9B" w:rsidRDefault="00E802E7">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rsidR="00B06C9B" w:rsidRDefault="00E802E7">
      <w:pPr>
        <w:pStyle w:val="Heading5"/>
        <w:rPr>
          <w:snapToGrid w:val="0"/>
        </w:rPr>
      </w:pPr>
      <w:bookmarkStart w:id="371" w:name="_Toc57215189"/>
      <w:r>
        <w:rPr>
          <w:rStyle w:val="CharSectno"/>
        </w:rPr>
        <w:t>111</w:t>
      </w:r>
      <w:r>
        <w:rPr>
          <w:snapToGrid w:val="0"/>
        </w:rPr>
        <w:t>.</w:t>
      </w:r>
      <w:r>
        <w:rPr>
          <w:snapToGrid w:val="0"/>
        </w:rPr>
        <w:tab/>
        <w:t>Making a reparation order</w:t>
      </w:r>
      <w:bookmarkEnd w:id="371"/>
    </w:p>
    <w:p w:rsidR="00B06C9B" w:rsidRDefault="00E802E7">
      <w:pPr>
        <w:pStyle w:val="Subsection"/>
        <w:rPr>
          <w:snapToGrid w:val="0"/>
        </w:rPr>
      </w:pPr>
      <w:r>
        <w:rPr>
          <w:snapToGrid w:val="0"/>
        </w:rPr>
        <w:tab/>
        <w:t>(1)</w:t>
      </w:r>
      <w:r>
        <w:rPr>
          <w:snapToGrid w:val="0"/>
        </w:rPr>
        <w:tab/>
        <w:t>A reparation order may be made by a court on its own initiative or on the application of a victim or a prosecutor.</w:t>
      </w:r>
    </w:p>
    <w:p w:rsidR="00B06C9B" w:rsidRDefault="00E802E7">
      <w:pPr>
        <w:pStyle w:val="Subsection"/>
        <w:rPr>
          <w:snapToGrid w:val="0"/>
        </w:rPr>
      </w:pPr>
      <w:r>
        <w:rPr>
          <w:snapToGrid w:val="0"/>
        </w:rPr>
        <w:tab/>
        <w:t>(2)</w:t>
      </w:r>
      <w:r>
        <w:rPr>
          <w:snapToGrid w:val="0"/>
        </w:rPr>
        <w:tab/>
        <w:t>An application for a reparation order must be made in accordance with the regulations.</w:t>
      </w:r>
    </w:p>
    <w:p w:rsidR="00B06C9B" w:rsidRDefault="00E802E7">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rsidR="00B06C9B" w:rsidRDefault="00E802E7">
      <w:pPr>
        <w:pStyle w:val="Subsection"/>
      </w:pPr>
      <w:r>
        <w:tab/>
        <w:t>(4)</w:t>
      </w:r>
      <w:r>
        <w:tab/>
        <w:t>A court that makes a reparation order may make any other order that is necessary to give effect to the reparation order, including an order to be obeyed by a person other than the offender.</w:t>
      </w:r>
    </w:p>
    <w:p w:rsidR="00B06C9B" w:rsidRDefault="00E802E7">
      <w:pPr>
        <w:pStyle w:val="Footnotesection"/>
      </w:pPr>
      <w:r>
        <w:tab/>
        <w:t>[Section 111 amended: No. 57 of 1999 s. 27.]</w:t>
      </w:r>
    </w:p>
    <w:p w:rsidR="00B06C9B" w:rsidRDefault="00E802E7">
      <w:pPr>
        <w:pStyle w:val="Heading5"/>
        <w:rPr>
          <w:snapToGrid w:val="0"/>
        </w:rPr>
      </w:pPr>
      <w:bookmarkStart w:id="372" w:name="_Toc57215190"/>
      <w:r>
        <w:rPr>
          <w:rStyle w:val="CharSectno"/>
        </w:rPr>
        <w:t>112</w:t>
      </w:r>
      <w:r>
        <w:rPr>
          <w:snapToGrid w:val="0"/>
        </w:rPr>
        <w:t>.</w:t>
      </w:r>
      <w:r>
        <w:rPr>
          <w:snapToGrid w:val="0"/>
        </w:rPr>
        <w:tab/>
        <w:t>Facts relevant to making reparation order</w:t>
      </w:r>
      <w:bookmarkEnd w:id="372"/>
    </w:p>
    <w:p w:rsidR="00B06C9B" w:rsidRDefault="00E802E7">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rsidR="00B06C9B" w:rsidRDefault="00E802E7">
      <w:pPr>
        <w:pStyle w:val="Indenta"/>
        <w:rPr>
          <w:snapToGrid w:val="0"/>
        </w:rPr>
      </w:pPr>
      <w:r>
        <w:rPr>
          <w:snapToGrid w:val="0"/>
        </w:rPr>
        <w:tab/>
        <w:t>(a)</w:t>
      </w:r>
      <w:r>
        <w:rPr>
          <w:snapToGrid w:val="0"/>
        </w:rPr>
        <w:tab/>
        <w:t>any evidence given during proceedings for the offence;</w:t>
      </w:r>
    </w:p>
    <w:p w:rsidR="00B06C9B" w:rsidRDefault="00E802E7">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rsidR="00B06C9B" w:rsidRDefault="00E802E7">
      <w:pPr>
        <w:pStyle w:val="Indenta"/>
        <w:rPr>
          <w:snapToGrid w:val="0"/>
        </w:rPr>
      </w:pPr>
      <w:r>
        <w:rPr>
          <w:snapToGrid w:val="0"/>
        </w:rPr>
        <w:tab/>
        <w:t>(c)</w:t>
      </w:r>
      <w:r>
        <w:rPr>
          <w:snapToGrid w:val="0"/>
        </w:rPr>
        <w:tab/>
        <w:t>any statement tendered, or deposition made, or exhibit tendered, at committal proceedings in relation to the offence;</w:t>
      </w:r>
    </w:p>
    <w:p w:rsidR="00B06C9B" w:rsidRDefault="00E802E7">
      <w:pPr>
        <w:pStyle w:val="Indenta"/>
        <w:rPr>
          <w:snapToGrid w:val="0"/>
        </w:rPr>
      </w:pPr>
      <w:r>
        <w:rPr>
          <w:snapToGrid w:val="0"/>
        </w:rPr>
        <w:tab/>
        <w:t>(d)</w:t>
      </w:r>
      <w:r>
        <w:rPr>
          <w:snapToGrid w:val="0"/>
        </w:rPr>
        <w:tab/>
        <w:t>any evidence given by a victim or the offender in relation to the making of a reparation order.</w:t>
      </w:r>
    </w:p>
    <w:p w:rsidR="00B06C9B" w:rsidRDefault="00E802E7">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rsidR="00B06C9B" w:rsidRDefault="00E802E7">
      <w:pPr>
        <w:pStyle w:val="Indenta"/>
        <w:rPr>
          <w:snapToGrid w:val="0"/>
        </w:rPr>
      </w:pPr>
      <w:r>
        <w:rPr>
          <w:snapToGrid w:val="0"/>
        </w:rPr>
        <w:tab/>
        <w:t>(a)</w:t>
      </w:r>
      <w:r>
        <w:rPr>
          <w:snapToGrid w:val="0"/>
        </w:rPr>
        <w:tab/>
        <w:t>any pre</w:t>
      </w:r>
      <w:r>
        <w:rPr>
          <w:snapToGrid w:val="0"/>
        </w:rPr>
        <w:noBreakHyphen/>
        <w:t>sentence report given to the court;</w:t>
      </w:r>
    </w:p>
    <w:p w:rsidR="00B06C9B" w:rsidRDefault="00E802E7">
      <w:pPr>
        <w:pStyle w:val="Indenta"/>
        <w:rPr>
          <w:snapToGrid w:val="0"/>
        </w:rPr>
      </w:pPr>
      <w:r>
        <w:rPr>
          <w:snapToGrid w:val="0"/>
        </w:rPr>
        <w:tab/>
        <w:t>(b)</w:t>
      </w:r>
      <w:r>
        <w:rPr>
          <w:snapToGrid w:val="0"/>
        </w:rPr>
        <w:tab/>
        <w:t>any victim impact statement given to the court;</w:t>
      </w:r>
    </w:p>
    <w:p w:rsidR="00B06C9B" w:rsidRDefault="00E802E7">
      <w:pPr>
        <w:pStyle w:val="Indenta"/>
        <w:rPr>
          <w:snapToGrid w:val="0"/>
        </w:rPr>
      </w:pPr>
      <w:r>
        <w:rPr>
          <w:snapToGrid w:val="0"/>
        </w:rPr>
        <w:tab/>
        <w:t>(c)</w:t>
      </w:r>
      <w:r>
        <w:rPr>
          <w:snapToGrid w:val="0"/>
        </w:rPr>
        <w:tab/>
        <w:t>any mediation report given to the court.</w:t>
      </w:r>
    </w:p>
    <w:p w:rsidR="00B06C9B" w:rsidRDefault="00E802E7">
      <w:pPr>
        <w:pStyle w:val="Footnotesection"/>
      </w:pPr>
      <w:r>
        <w:tab/>
        <w:t>[Section 112 amended: No. 57 of 1999 s. 28; No. 4 of 2004 s. 58; No. 59 of 2004 s. 141; No. 84 of 2004 s. 65.]</w:t>
      </w:r>
    </w:p>
    <w:p w:rsidR="00B06C9B" w:rsidRDefault="00E802E7">
      <w:pPr>
        <w:pStyle w:val="Heading5"/>
        <w:rPr>
          <w:snapToGrid w:val="0"/>
        </w:rPr>
      </w:pPr>
      <w:bookmarkStart w:id="373" w:name="_Toc57215191"/>
      <w:r>
        <w:rPr>
          <w:rStyle w:val="CharSectno"/>
        </w:rPr>
        <w:t>113</w:t>
      </w:r>
      <w:r>
        <w:rPr>
          <w:snapToGrid w:val="0"/>
        </w:rPr>
        <w:t>.</w:t>
      </w:r>
      <w:r>
        <w:rPr>
          <w:snapToGrid w:val="0"/>
        </w:rPr>
        <w:tab/>
        <w:t>Victim’s behaviour and relationship relevant</w:t>
      </w:r>
      <w:bookmarkEnd w:id="373"/>
    </w:p>
    <w:p w:rsidR="00B06C9B" w:rsidRDefault="00E802E7">
      <w:pPr>
        <w:pStyle w:val="Subsection"/>
        <w:rPr>
          <w:snapToGrid w:val="0"/>
        </w:rPr>
      </w:pPr>
      <w:r>
        <w:rPr>
          <w:snapToGrid w:val="0"/>
        </w:rPr>
        <w:tab/>
      </w:r>
      <w:r>
        <w:rPr>
          <w:snapToGrid w:val="0"/>
        </w:rPr>
        <w:tab/>
        <w:t>A court may decide not to make a reparation order or to reduce the amount to be paid under a compensation order if —</w:t>
      </w:r>
    </w:p>
    <w:p w:rsidR="00B06C9B" w:rsidRDefault="00E802E7">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rsidR="00B06C9B" w:rsidRDefault="00E802E7">
      <w:pPr>
        <w:pStyle w:val="Indenta"/>
        <w:rPr>
          <w:snapToGrid w:val="0"/>
        </w:rPr>
      </w:pPr>
      <w:r>
        <w:rPr>
          <w:snapToGrid w:val="0"/>
        </w:rPr>
        <w:tab/>
        <w:t>(b)</w:t>
      </w:r>
      <w:r>
        <w:rPr>
          <w:snapToGrid w:val="0"/>
        </w:rPr>
        <w:tab/>
        <w:t>the offence was not reported promptly to the police;</w:t>
      </w:r>
    </w:p>
    <w:p w:rsidR="00B06C9B" w:rsidRDefault="00E802E7">
      <w:pPr>
        <w:pStyle w:val="Indenta"/>
        <w:rPr>
          <w:snapToGrid w:val="0"/>
        </w:rPr>
      </w:pPr>
      <w:r>
        <w:rPr>
          <w:snapToGrid w:val="0"/>
        </w:rPr>
        <w:tab/>
        <w:t>(c)</w:t>
      </w:r>
      <w:r>
        <w:rPr>
          <w:snapToGrid w:val="0"/>
        </w:rPr>
        <w:tab/>
        <w:t>the victim did not take reasonable steps to assist in the identification, apprehension or prosecution of the offender;</w:t>
      </w:r>
    </w:p>
    <w:p w:rsidR="00B06C9B" w:rsidRDefault="00E802E7">
      <w:pPr>
        <w:pStyle w:val="Indenta"/>
        <w:rPr>
          <w:snapToGrid w:val="0"/>
        </w:rPr>
      </w:pPr>
      <w:r>
        <w:rPr>
          <w:snapToGrid w:val="0"/>
        </w:rPr>
        <w:tab/>
        <w:t>(d)</w:t>
      </w:r>
      <w:r>
        <w:rPr>
          <w:snapToGrid w:val="0"/>
        </w:rPr>
        <w:tab/>
        <w:t>because of any relationship or connection between the offender and the victim, it would be just to do so.</w:t>
      </w:r>
    </w:p>
    <w:p w:rsidR="00B06C9B" w:rsidRDefault="00E802E7">
      <w:pPr>
        <w:pStyle w:val="Heading5"/>
        <w:rPr>
          <w:snapToGrid w:val="0"/>
        </w:rPr>
      </w:pPr>
      <w:bookmarkStart w:id="374" w:name="_Toc57215192"/>
      <w:r>
        <w:rPr>
          <w:rStyle w:val="CharSectno"/>
        </w:rPr>
        <w:t>114</w:t>
      </w:r>
      <w:r>
        <w:rPr>
          <w:snapToGrid w:val="0"/>
        </w:rPr>
        <w:t>.</w:t>
      </w:r>
      <w:r>
        <w:rPr>
          <w:snapToGrid w:val="0"/>
        </w:rPr>
        <w:tab/>
        <w:t>Civil standard of proof applies</w:t>
      </w:r>
      <w:bookmarkEnd w:id="374"/>
    </w:p>
    <w:p w:rsidR="00B06C9B" w:rsidRDefault="00E802E7">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rsidR="00B06C9B" w:rsidRDefault="00E802E7">
      <w:pPr>
        <w:pStyle w:val="Heading5"/>
      </w:pPr>
      <w:bookmarkStart w:id="375" w:name="_Toc57215193"/>
      <w:r>
        <w:rPr>
          <w:rStyle w:val="CharSectno"/>
        </w:rPr>
        <w:t>114A</w:t>
      </w:r>
      <w:r>
        <w:t>.</w:t>
      </w:r>
      <w:r>
        <w:tab/>
        <w:t>Victim may appeal against refusal of reparation order</w:t>
      </w:r>
      <w:bookmarkEnd w:id="375"/>
    </w:p>
    <w:p w:rsidR="00B06C9B" w:rsidRDefault="00E802E7">
      <w:pPr>
        <w:pStyle w:val="Subsection"/>
      </w:pPr>
      <w:r>
        <w:tab/>
        <w:t>(1)</w:t>
      </w:r>
      <w:r>
        <w:tab/>
        <w:t>If a victim applies to a court for a reparation order and the court decides to make or to refuse to make a reparation order, the victim may appeal against the decision.</w:t>
      </w:r>
    </w:p>
    <w:p w:rsidR="00B06C9B" w:rsidRDefault="00E802E7">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rsidR="00B06C9B" w:rsidRDefault="00E802E7">
      <w:pPr>
        <w:pStyle w:val="Subsection"/>
      </w:pPr>
      <w:r>
        <w:tab/>
        <w:t>(3)</w:t>
      </w:r>
      <w:r>
        <w:tab/>
        <w:t xml:space="preserve">This section does not affect the prosecutor’s rights of appeal under the </w:t>
      </w:r>
      <w:r>
        <w:rPr>
          <w:i/>
        </w:rPr>
        <w:t>Criminal Appeals Act 2004</w:t>
      </w:r>
      <w:r>
        <w:t>.</w:t>
      </w:r>
    </w:p>
    <w:p w:rsidR="00B06C9B" w:rsidRDefault="00E802E7">
      <w:pPr>
        <w:pStyle w:val="Footnotesection"/>
      </w:pPr>
      <w:r>
        <w:tab/>
        <w:t>[Section 114A inserted: No. 84 of 2004 s. 60.]</w:t>
      </w:r>
    </w:p>
    <w:p w:rsidR="00B06C9B" w:rsidRDefault="00E802E7">
      <w:pPr>
        <w:pStyle w:val="Heading5"/>
        <w:rPr>
          <w:snapToGrid w:val="0"/>
        </w:rPr>
      </w:pPr>
      <w:bookmarkStart w:id="376" w:name="_Toc57215194"/>
      <w:r>
        <w:rPr>
          <w:rStyle w:val="CharSectno"/>
        </w:rPr>
        <w:t>115</w:t>
      </w:r>
      <w:r>
        <w:rPr>
          <w:snapToGrid w:val="0"/>
        </w:rPr>
        <w:t>.</w:t>
      </w:r>
      <w:r>
        <w:rPr>
          <w:snapToGrid w:val="0"/>
        </w:rPr>
        <w:tab/>
        <w:t>Effect of reparation order on civil proceedings etc.</w:t>
      </w:r>
      <w:bookmarkEnd w:id="376"/>
    </w:p>
    <w:p w:rsidR="00B06C9B" w:rsidRDefault="00E802E7">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rsidR="00B06C9B" w:rsidRDefault="00E802E7">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rsidR="00B06C9B" w:rsidRDefault="00E802E7">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rsidR="00B06C9B" w:rsidRDefault="00E802E7">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rsidR="00B06C9B" w:rsidRDefault="00E802E7">
      <w:pPr>
        <w:pStyle w:val="Footnotesection"/>
        <w:spacing w:before="100"/>
        <w:ind w:left="890" w:hanging="890"/>
      </w:pPr>
      <w:r>
        <w:tab/>
        <w:t>[Section 115 amended: No. 57 of 1999 s. 29; No. 77 of 2003 s. 73.]</w:t>
      </w:r>
    </w:p>
    <w:p w:rsidR="00B06C9B" w:rsidRDefault="00E802E7">
      <w:pPr>
        <w:pStyle w:val="Heading3"/>
      </w:pPr>
      <w:bookmarkStart w:id="377" w:name="_Toc57120629"/>
      <w:bookmarkStart w:id="378" w:name="_Toc57126643"/>
      <w:bookmarkStart w:id="379" w:name="_Toc57127673"/>
      <w:bookmarkStart w:id="380" w:name="_Toc57213924"/>
      <w:bookmarkStart w:id="381" w:name="_Toc57215195"/>
      <w:r>
        <w:rPr>
          <w:rStyle w:val="CharDivNo"/>
        </w:rPr>
        <w:t>Division 2</w:t>
      </w:r>
      <w:r>
        <w:rPr>
          <w:snapToGrid w:val="0"/>
        </w:rPr>
        <w:t> — </w:t>
      </w:r>
      <w:r>
        <w:rPr>
          <w:rStyle w:val="CharDivText"/>
        </w:rPr>
        <w:t>Compensation order</w:t>
      </w:r>
      <w:bookmarkEnd w:id="377"/>
      <w:bookmarkEnd w:id="378"/>
      <w:bookmarkEnd w:id="379"/>
      <w:bookmarkEnd w:id="380"/>
      <w:bookmarkEnd w:id="381"/>
    </w:p>
    <w:p w:rsidR="00B06C9B" w:rsidRDefault="00E802E7">
      <w:pPr>
        <w:pStyle w:val="Heading5"/>
        <w:rPr>
          <w:snapToGrid w:val="0"/>
        </w:rPr>
      </w:pPr>
      <w:bookmarkStart w:id="382" w:name="_Toc57215196"/>
      <w:r>
        <w:rPr>
          <w:rStyle w:val="CharSectno"/>
        </w:rPr>
        <w:t>116</w:t>
      </w:r>
      <w:r>
        <w:rPr>
          <w:snapToGrid w:val="0"/>
        </w:rPr>
        <w:t>.</w:t>
      </w:r>
      <w:r>
        <w:rPr>
          <w:snapToGrid w:val="0"/>
        </w:rPr>
        <w:tab/>
        <w:t>Terms used</w:t>
      </w:r>
      <w:bookmarkEnd w:id="382"/>
    </w:p>
    <w:p w:rsidR="00B06C9B" w:rsidRDefault="00E802E7">
      <w:pPr>
        <w:pStyle w:val="Subsection"/>
        <w:rPr>
          <w:snapToGrid w:val="0"/>
        </w:rPr>
      </w:pPr>
      <w:r>
        <w:rPr>
          <w:snapToGrid w:val="0"/>
        </w:rPr>
        <w:tab/>
      </w:r>
      <w:r>
        <w:rPr>
          <w:snapToGrid w:val="0"/>
        </w:rPr>
        <w:tab/>
        <w:t>In this Division —</w:t>
      </w:r>
    </w:p>
    <w:p w:rsidR="00B06C9B" w:rsidRDefault="00E802E7">
      <w:pPr>
        <w:pStyle w:val="Defstart"/>
      </w:pPr>
      <w:r>
        <w:rPr>
          <w:b/>
        </w:rPr>
        <w:tab/>
      </w:r>
      <w:r>
        <w:rPr>
          <w:rStyle w:val="CharDefText"/>
        </w:rPr>
        <w:t>property</w:t>
      </w:r>
      <w:r>
        <w:t xml:space="preserve"> includes real and personal property and everything, animate or inanimate, capable of being the subject of ownership;</w:t>
      </w:r>
    </w:p>
    <w:p w:rsidR="00B06C9B" w:rsidRDefault="00E802E7">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rsidR="00B06C9B" w:rsidRDefault="00E802E7">
      <w:pPr>
        <w:pStyle w:val="Heading5"/>
        <w:rPr>
          <w:snapToGrid w:val="0"/>
        </w:rPr>
      </w:pPr>
      <w:bookmarkStart w:id="383" w:name="_Toc57215197"/>
      <w:r>
        <w:rPr>
          <w:rStyle w:val="CharSectno"/>
        </w:rPr>
        <w:t>117</w:t>
      </w:r>
      <w:r>
        <w:rPr>
          <w:snapToGrid w:val="0"/>
        </w:rPr>
        <w:t>.</w:t>
      </w:r>
      <w:r>
        <w:rPr>
          <w:snapToGrid w:val="0"/>
        </w:rPr>
        <w:tab/>
        <w:t>Compensation order in favour of victim</w:t>
      </w:r>
      <w:bookmarkEnd w:id="383"/>
    </w:p>
    <w:p w:rsidR="00B06C9B" w:rsidRDefault="00E802E7">
      <w:pPr>
        <w:pStyle w:val="Subsection"/>
        <w:rPr>
          <w:snapToGrid w:val="0"/>
        </w:rPr>
      </w:pPr>
      <w:r>
        <w:rPr>
          <w:snapToGrid w:val="0"/>
        </w:rPr>
        <w:tab/>
        <w:t>(1)</w:t>
      </w:r>
      <w:r>
        <w:rPr>
          <w:snapToGrid w:val="0"/>
        </w:rPr>
        <w:tab/>
        <w:t>A court sentencing an offender may make a compensation order in favour of a victim of the offence.</w:t>
      </w:r>
    </w:p>
    <w:p w:rsidR="00B06C9B" w:rsidRDefault="00E802E7">
      <w:pPr>
        <w:pStyle w:val="Subsection"/>
      </w:pPr>
      <w:r>
        <w:tab/>
        <w:t>(2)</w:t>
      </w:r>
      <w:r>
        <w:tab/>
        <w:t>Such a compensation order is an order that the offender must pay an amount of money set by the court to the victim as compensation for —</w:t>
      </w:r>
    </w:p>
    <w:p w:rsidR="00B06C9B" w:rsidRDefault="00E802E7">
      <w:pPr>
        <w:pStyle w:val="Indenta"/>
      </w:pPr>
      <w:r>
        <w:tab/>
        <w:t>(a)</w:t>
      </w:r>
      <w:r>
        <w:tab/>
        <w:t>the loss of, or damage to, the victim’s property; and</w:t>
      </w:r>
    </w:p>
    <w:p w:rsidR="00B06C9B" w:rsidRDefault="00E802E7">
      <w:pPr>
        <w:pStyle w:val="Indenta"/>
      </w:pPr>
      <w:r>
        <w:tab/>
        <w:t>(b)</w:t>
      </w:r>
      <w:r>
        <w:tab/>
        <w:t>any expense reasonably incurred by the victim,</w:t>
      </w:r>
    </w:p>
    <w:p w:rsidR="00B06C9B" w:rsidRDefault="00E802E7">
      <w:pPr>
        <w:pStyle w:val="Subsection"/>
      </w:pPr>
      <w:r>
        <w:tab/>
      </w:r>
      <w:r>
        <w:tab/>
        <w:t>as a direct or indirect result of the commission of the offence.</w:t>
      </w:r>
    </w:p>
    <w:p w:rsidR="00B06C9B" w:rsidRDefault="00E802E7">
      <w:pPr>
        <w:pStyle w:val="Subsection"/>
      </w:pPr>
      <w:r>
        <w:tab/>
        <w:t>(2a)</w:t>
      </w:r>
      <w:r>
        <w:tab/>
        <w:t xml:space="preserve">A compensation order must not be made in respect of injury or loss within the meaning of the </w:t>
      </w:r>
      <w:r>
        <w:rPr>
          <w:i/>
          <w:snapToGrid w:val="0"/>
        </w:rPr>
        <w:t>Criminal Injuries Compensation Act 2003</w:t>
      </w:r>
      <w:r>
        <w:t>.</w:t>
      </w:r>
    </w:p>
    <w:p w:rsidR="00B06C9B" w:rsidRDefault="00E802E7">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rsidR="00B06C9B" w:rsidRDefault="00E802E7">
      <w:pPr>
        <w:pStyle w:val="Footnotesection"/>
      </w:pPr>
      <w:r>
        <w:tab/>
        <w:t>[Section 117 amended: No. 57 of 1999 s. 30; No. 77 of 2003 s. 73.]</w:t>
      </w:r>
    </w:p>
    <w:p w:rsidR="00B06C9B" w:rsidRDefault="00E802E7">
      <w:pPr>
        <w:pStyle w:val="Heading5"/>
        <w:rPr>
          <w:snapToGrid w:val="0"/>
        </w:rPr>
      </w:pPr>
      <w:bookmarkStart w:id="384" w:name="_Toc57215198"/>
      <w:r>
        <w:rPr>
          <w:rStyle w:val="CharSectno"/>
        </w:rPr>
        <w:t>118</w:t>
      </w:r>
      <w:r>
        <w:rPr>
          <w:snapToGrid w:val="0"/>
        </w:rPr>
        <w:t>.</w:t>
      </w:r>
      <w:r>
        <w:rPr>
          <w:snapToGrid w:val="0"/>
        </w:rPr>
        <w:tab/>
        <w:t>Compensation order in favour of third party</w:t>
      </w:r>
      <w:bookmarkEnd w:id="384"/>
    </w:p>
    <w:p w:rsidR="00B06C9B" w:rsidRDefault="00E802E7">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rsidR="00B06C9B" w:rsidRDefault="00E802E7">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rsidR="00B06C9B" w:rsidRDefault="00E802E7">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rsidR="00B06C9B" w:rsidRDefault="00E802E7">
      <w:pPr>
        <w:pStyle w:val="Indenta"/>
        <w:rPr>
          <w:snapToGrid w:val="0"/>
        </w:rPr>
      </w:pPr>
      <w:r>
        <w:rPr>
          <w:snapToGrid w:val="0"/>
        </w:rPr>
        <w:tab/>
        <w:t>(b)</w:t>
      </w:r>
      <w:r>
        <w:rPr>
          <w:snapToGrid w:val="0"/>
        </w:rPr>
        <w:tab/>
        <w:t>any expense reasonably incurred by the third party in connection with complying with the restitution order.</w:t>
      </w:r>
    </w:p>
    <w:p w:rsidR="00B06C9B" w:rsidRDefault="00E802E7">
      <w:pPr>
        <w:pStyle w:val="Heading5"/>
      </w:pPr>
      <w:bookmarkStart w:id="385" w:name="_Toc57215199"/>
      <w:r>
        <w:rPr>
          <w:rStyle w:val="CharSectno"/>
        </w:rPr>
        <w:t>119</w:t>
      </w:r>
      <w:r>
        <w:t>.</w:t>
      </w:r>
      <w:r>
        <w:tab/>
        <w:t>Enforcing compensation order</w:t>
      </w:r>
      <w:bookmarkEnd w:id="385"/>
    </w:p>
    <w:p w:rsidR="00B06C9B" w:rsidRDefault="00E802E7">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rsidR="00B06C9B" w:rsidRDefault="00E802E7">
      <w:pPr>
        <w:pStyle w:val="Subsection"/>
        <w:rPr>
          <w:snapToGrid w:val="0"/>
        </w:rPr>
      </w:pPr>
      <w:r>
        <w:rPr>
          <w:snapToGrid w:val="0"/>
        </w:rPr>
        <w:tab/>
        <w:t>(2)</w:t>
      </w:r>
      <w:r>
        <w:rPr>
          <w:snapToGrid w:val="0"/>
        </w:rPr>
        <w:tab/>
        <w:t>When lodged, the order is to be taken to be a judgment of the court and may be enforced accordingly.</w:t>
      </w:r>
    </w:p>
    <w:p w:rsidR="00B06C9B" w:rsidRDefault="00E802E7">
      <w:pPr>
        <w:pStyle w:val="Subsection"/>
        <w:rPr>
          <w:snapToGrid w:val="0"/>
        </w:rPr>
      </w:pPr>
      <w:r>
        <w:rPr>
          <w:snapToGrid w:val="0"/>
        </w:rPr>
        <w:tab/>
        <w:t>(3)</w:t>
      </w:r>
      <w:r>
        <w:rPr>
          <w:snapToGrid w:val="0"/>
        </w:rPr>
        <w:tab/>
        <w:t>No fee shall be charged for a certified copy of the order or for lodging it.</w:t>
      </w:r>
    </w:p>
    <w:p w:rsidR="00B06C9B" w:rsidRDefault="00E802E7">
      <w:pPr>
        <w:pStyle w:val="Footnotesection"/>
        <w:rPr>
          <w:rStyle w:val="CharSectno"/>
        </w:rPr>
      </w:pPr>
      <w:r>
        <w:tab/>
        <w:t>[Section 119 inserted: No. 59 of 2004 s. 141.]</w:t>
      </w:r>
    </w:p>
    <w:p w:rsidR="00B06C9B" w:rsidRDefault="00E802E7">
      <w:pPr>
        <w:pStyle w:val="Heading5"/>
      </w:pPr>
      <w:bookmarkStart w:id="386" w:name="_Toc57215200"/>
      <w:r>
        <w:rPr>
          <w:rStyle w:val="CharSectno"/>
        </w:rPr>
        <w:t>119A</w:t>
      </w:r>
      <w:r>
        <w:t>.</w:t>
      </w:r>
      <w:r>
        <w:tab/>
        <w:t>Imprisonment until compensation paid, court may order</w:t>
      </w:r>
      <w:bookmarkEnd w:id="386"/>
    </w:p>
    <w:p w:rsidR="00B06C9B" w:rsidRDefault="00E802E7">
      <w:pPr>
        <w:pStyle w:val="Subsection"/>
      </w:pPr>
      <w:r>
        <w:tab/>
        <w:t>(1)</w:t>
      </w:r>
      <w:r>
        <w:tab/>
        <w:t>This section applies if a court that makes a compensation order is of the opinion that the offender concerned has, or ought to have, the means to pay the compensation.</w:t>
      </w:r>
    </w:p>
    <w:p w:rsidR="00B06C9B" w:rsidRDefault="00E802E7">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rsidR="00B06C9B" w:rsidRDefault="00E802E7">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rsidR="00B06C9B" w:rsidRDefault="00E802E7">
      <w:pPr>
        <w:pStyle w:val="Subsection"/>
      </w:pPr>
      <w:r>
        <w:tab/>
        <w:t>(4)</w:t>
      </w:r>
      <w:r>
        <w:tab/>
        <w:t>Service of the period of imprisonment does not discharge the offender’s liability to pay the compensation.</w:t>
      </w:r>
    </w:p>
    <w:p w:rsidR="00B06C9B" w:rsidRDefault="00E802E7">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rsidR="00B06C9B" w:rsidRDefault="00E802E7">
      <w:pPr>
        <w:pStyle w:val="Subsection"/>
      </w:pPr>
      <w:r>
        <w:tab/>
        <w:t>(6)</w:t>
      </w:r>
      <w:r>
        <w:tab/>
        <w:t>This section does not limit the operation of section 119.</w:t>
      </w:r>
    </w:p>
    <w:p w:rsidR="00B06C9B" w:rsidRDefault="00E802E7">
      <w:pPr>
        <w:pStyle w:val="Footnotesection"/>
      </w:pPr>
      <w:r>
        <w:tab/>
        <w:t>[Section 119A inserted: No. 57 of 1999 s. 32.]</w:t>
      </w:r>
    </w:p>
    <w:p w:rsidR="00B06C9B" w:rsidRDefault="00E802E7">
      <w:pPr>
        <w:pStyle w:val="Heading3"/>
      </w:pPr>
      <w:bookmarkStart w:id="387" w:name="_Toc57120635"/>
      <w:bookmarkStart w:id="388" w:name="_Toc57126649"/>
      <w:bookmarkStart w:id="389" w:name="_Toc57127679"/>
      <w:bookmarkStart w:id="390" w:name="_Toc57213930"/>
      <w:bookmarkStart w:id="391" w:name="_Toc57215201"/>
      <w:r>
        <w:rPr>
          <w:rStyle w:val="CharDivNo"/>
        </w:rPr>
        <w:t>Division 3</w:t>
      </w:r>
      <w:r>
        <w:rPr>
          <w:snapToGrid w:val="0"/>
        </w:rPr>
        <w:t> — </w:t>
      </w:r>
      <w:r>
        <w:rPr>
          <w:rStyle w:val="CharDivText"/>
        </w:rPr>
        <w:t>Restitution order</w:t>
      </w:r>
      <w:bookmarkEnd w:id="387"/>
      <w:bookmarkEnd w:id="388"/>
      <w:bookmarkEnd w:id="389"/>
      <w:bookmarkEnd w:id="390"/>
      <w:bookmarkEnd w:id="391"/>
    </w:p>
    <w:p w:rsidR="00B06C9B" w:rsidRDefault="00E802E7">
      <w:pPr>
        <w:pStyle w:val="Heading5"/>
        <w:rPr>
          <w:snapToGrid w:val="0"/>
        </w:rPr>
      </w:pPr>
      <w:bookmarkStart w:id="392" w:name="_Toc57215202"/>
      <w:r>
        <w:rPr>
          <w:rStyle w:val="CharSectno"/>
        </w:rPr>
        <w:t>120</w:t>
      </w:r>
      <w:r>
        <w:rPr>
          <w:snapToGrid w:val="0"/>
        </w:rPr>
        <w:t>.</w:t>
      </w:r>
      <w:r>
        <w:rPr>
          <w:snapToGrid w:val="0"/>
        </w:rPr>
        <w:tab/>
        <w:t>Making restitution order</w:t>
      </w:r>
      <w:bookmarkEnd w:id="392"/>
    </w:p>
    <w:p w:rsidR="00B06C9B" w:rsidRDefault="00E802E7">
      <w:pPr>
        <w:pStyle w:val="Subsection"/>
        <w:rPr>
          <w:snapToGrid w:val="0"/>
        </w:rPr>
      </w:pPr>
      <w:r>
        <w:rPr>
          <w:snapToGrid w:val="0"/>
        </w:rPr>
        <w:tab/>
        <w:t>(1)</w:t>
      </w:r>
      <w:r>
        <w:rPr>
          <w:snapToGrid w:val="0"/>
        </w:rPr>
        <w:tab/>
        <w:t>If a court sentencing an offender for an offence which involves the misappropriation of property is satisfied that —</w:t>
      </w:r>
    </w:p>
    <w:p w:rsidR="00B06C9B" w:rsidRDefault="00E802E7">
      <w:pPr>
        <w:pStyle w:val="Indenta"/>
        <w:rPr>
          <w:snapToGrid w:val="0"/>
        </w:rPr>
      </w:pPr>
      <w:r>
        <w:rPr>
          <w:snapToGrid w:val="0"/>
        </w:rPr>
        <w:tab/>
        <w:t>(a)</w:t>
      </w:r>
      <w:r>
        <w:rPr>
          <w:snapToGrid w:val="0"/>
        </w:rPr>
        <w:tab/>
        <w:t>the offender is in possession of the property; or</w:t>
      </w:r>
    </w:p>
    <w:p w:rsidR="00B06C9B" w:rsidRDefault="00E802E7">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rsidR="00B06C9B" w:rsidRDefault="00E802E7">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rsidR="00B06C9B" w:rsidRDefault="00E802E7">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rsidR="00B06C9B" w:rsidRDefault="00E802E7">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rsidR="00B06C9B" w:rsidRDefault="00E802E7">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rsidR="00B06C9B" w:rsidRDefault="00E802E7">
      <w:pPr>
        <w:pStyle w:val="Subsection"/>
        <w:rPr>
          <w:snapToGrid w:val="0"/>
        </w:rPr>
      </w:pPr>
      <w:r>
        <w:rPr>
          <w:snapToGrid w:val="0"/>
        </w:rPr>
        <w:tab/>
        <w:t>(5)</w:t>
      </w:r>
      <w:r>
        <w:rPr>
          <w:snapToGrid w:val="0"/>
        </w:rPr>
        <w:tab/>
        <w:t>A restitution order does not prejudice any person’s title to the property.</w:t>
      </w:r>
    </w:p>
    <w:p w:rsidR="00B06C9B" w:rsidRDefault="00E802E7">
      <w:pPr>
        <w:pStyle w:val="Footnotesection"/>
      </w:pPr>
      <w:r>
        <w:tab/>
        <w:t>[Section 120 amended: No. 84 of 2004 s. 65.]</w:t>
      </w:r>
    </w:p>
    <w:p w:rsidR="00B06C9B" w:rsidRDefault="00E802E7">
      <w:pPr>
        <w:pStyle w:val="Heading5"/>
        <w:spacing w:before="180"/>
      </w:pPr>
      <w:bookmarkStart w:id="393" w:name="_Toc57215203"/>
      <w:r>
        <w:rPr>
          <w:rStyle w:val="CharSectno"/>
        </w:rPr>
        <w:t>120A</w:t>
      </w:r>
      <w:r>
        <w:t>.</w:t>
      </w:r>
      <w:r>
        <w:tab/>
        <w:t>Enforcing restitution order, Sheriff’s powers for</w:t>
      </w:r>
      <w:bookmarkEnd w:id="393"/>
    </w:p>
    <w:p w:rsidR="00B06C9B" w:rsidRDefault="00E802E7">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rsidR="00B06C9B" w:rsidRDefault="00E802E7">
      <w:pPr>
        <w:pStyle w:val="Subsection"/>
      </w:pPr>
      <w:r>
        <w:tab/>
        <w:t>(2)</w:t>
      </w:r>
      <w:r>
        <w:tab/>
        <w:t xml:space="preserve">On receiving a request under subsection (1), and if satisfied that the restitution order is in force, the Sheriff may — </w:t>
      </w:r>
    </w:p>
    <w:p w:rsidR="00B06C9B" w:rsidRDefault="00E802E7">
      <w:pPr>
        <w:pStyle w:val="Indenta"/>
      </w:pPr>
      <w:r>
        <w:tab/>
        <w:t>(a)</w:t>
      </w:r>
      <w:r>
        <w:tab/>
        <w:t>seize the property and deliver it to the victim; and</w:t>
      </w:r>
    </w:p>
    <w:p w:rsidR="00B06C9B" w:rsidRDefault="00E802E7">
      <w:pPr>
        <w:pStyle w:val="Indenta"/>
      </w:pPr>
      <w:r>
        <w:tab/>
        <w:t>(b)</w:t>
      </w:r>
      <w:r>
        <w:tab/>
        <w:t>for the purposes of seizing the property, enter any place where the Sheriff reasonably believes the property may be.</w:t>
      </w:r>
    </w:p>
    <w:p w:rsidR="00B06C9B" w:rsidRDefault="00E802E7">
      <w:pPr>
        <w:pStyle w:val="Subsection"/>
      </w:pPr>
      <w:r>
        <w:tab/>
        <w:t>(3)</w:t>
      </w:r>
      <w:r>
        <w:tab/>
        <w:t>Regulations may provide for the costs of the Sheriff to be paid by the victim and then recovered from the person who did not comply with the restitution order.</w:t>
      </w:r>
    </w:p>
    <w:p w:rsidR="00B06C9B" w:rsidRDefault="00E802E7">
      <w:pPr>
        <w:pStyle w:val="Footnotesection"/>
      </w:pPr>
      <w:r>
        <w:tab/>
        <w:t>[Section 120A inserted: No. 57 of 1999 s. 33; amended: No. 20 of 2013 s. 131.]</w:t>
      </w:r>
    </w:p>
    <w:p w:rsidR="00B06C9B" w:rsidRDefault="00E802E7">
      <w:pPr>
        <w:pStyle w:val="Heading5"/>
        <w:rPr>
          <w:snapToGrid w:val="0"/>
        </w:rPr>
      </w:pPr>
      <w:bookmarkStart w:id="394" w:name="_Toc57215204"/>
      <w:r>
        <w:rPr>
          <w:rStyle w:val="CharSectno"/>
        </w:rPr>
        <w:t>121</w:t>
      </w:r>
      <w:r>
        <w:rPr>
          <w:snapToGrid w:val="0"/>
        </w:rPr>
        <w:t>.</w:t>
      </w:r>
      <w:r>
        <w:rPr>
          <w:snapToGrid w:val="0"/>
        </w:rPr>
        <w:tab/>
        <w:t>Enforcing restitution order, court’s powers for</w:t>
      </w:r>
      <w:bookmarkEnd w:id="394"/>
    </w:p>
    <w:p w:rsidR="00B06C9B" w:rsidRDefault="00E802E7">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rsidR="00B06C9B" w:rsidRDefault="00E802E7">
      <w:pPr>
        <w:pStyle w:val="Subsection"/>
        <w:rPr>
          <w:snapToGrid w:val="0"/>
        </w:rPr>
      </w:pPr>
      <w:r>
        <w:rPr>
          <w:snapToGrid w:val="0"/>
        </w:rPr>
        <w:tab/>
        <w:t>(2)</w:t>
      </w:r>
      <w:r>
        <w:rPr>
          <w:snapToGrid w:val="0"/>
        </w:rPr>
        <w:tab/>
        <w:t>The application is to be made in accordance with the regulations.</w:t>
      </w:r>
    </w:p>
    <w:p w:rsidR="00B06C9B" w:rsidRDefault="00E802E7">
      <w:pPr>
        <w:pStyle w:val="Subsection"/>
        <w:rPr>
          <w:snapToGrid w:val="0"/>
        </w:rPr>
      </w:pPr>
      <w:r>
        <w:rPr>
          <w:snapToGrid w:val="0"/>
        </w:rPr>
        <w:tab/>
        <w:t>(3)</w:t>
      </w:r>
      <w:r>
        <w:rPr>
          <w:snapToGrid w:val="0"/>
        </w:rPr>
        <w:tab/>
        <w:t>On such an application, the court may —</w:t>
      </w:r>
    </w:p>
    <w:p w:rsidR="00B06C9B" w:rsidRDefault="00E802E7">
      <w:pPr>
        <w:pStyle w:val="Indenta"/>
        <w:rPr>
          <w:snapToGrid w:val="0"/>
        </w:rPr>
      </w:pPr>
      <w:r>
        <w:rPr>
          <w:snapToGrid w:val="0"/>
        </w:rPr>
        <w:tab/>
        <w:t>(a)</w:t>
      </w:r>
      <w:r>
        <w:rPr>
          <w:snapToGrid w:val="0"/>
        </w:rPr>
        <w:tab/>
        <w:t>amend the restitution order; or</w:t>
      </w:r>
    </w:p>
    <w:p w:rsidR="00B06C9B" w:rsidRDefault="00E802E7">
      <w:pPr>
        <w:pStyle w:val="Indenta"/>
        <w:rPr>
          <w:snapToGrid w:val="0"/>
        </w:rPr>
      </w:pPr>
      <w:r>
        <w:rPr>
          <w:snapToGrid w:val="0"/>
        </w:rPr>
        <w:tab/>
        <w:t>(b)</w:t>
      </w:r>
      <w:r>
        <w:rPr>
          <w:snapToGrid w:val="0"/>
        </w:rPr>
        <w:tab/>
        <w:t>cancel the restitution order and make a compensation order in favour of the victim; or</w:t>
      </w:r>
    </w:p>
    <w:p w:rsidR="00B06C9B" w:rsidRDefault="00E802E7">
      <w:pPr>
        <w:pStyle w:val="Indenta"/>
        <w:rPr>
          <w:snapToGrid w:val="0"/>
        </w:rPr>
      </w:pPr>
      <w:r>
        <w:rPr>
          <w:snapToGrid w:val="0"/>
        </w:rPr>
        <w:tab/>
        <w:t>(c)</w:t>
      </w:r>
      <w:r>
        <w:rPr>
          <w:snapToGrid w:val="0"/>
        </w:rPr>
        <w:tab/>
        <w:t>dismiss the application.</w:t>
      </w:r>
    </w:p>
    <w:p w:rsidR="00B06C9B" w:rsidRDefault="00E802E7">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rsidR="00B06C9B" w:rsidRDefault="00E802E7">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rsidR="00B06C9B" w:rsidRDefault="00E802E7">
      <w:pPr>
        <w:pStyle w:val="Footnotesection"/>
      </w:pPr>
      <w:r>
        <w:tab/>
        <w:t>[Section 121 amended: No. 84 of 2004 s. 65.]</w:t>
      </w:r>
    </w:p>
    <w:p w:rsidR="00B06C9B" w:rsidRDefault="00E802E7">
      <w:pPr>
        <w:pStyle w:val="Heading5"/>
        <w:rPr>
          <w:snapToGrid w:val="0"/>
        </w:rPr>
      </w:pPr>
      <w:bookmarkStart w:id="395" w:name="_Toc57215205"/>
      <w:r>
        <w:rPr>
          <w:rStyle w:val="CharSectno"/>
        </w:rPr>
        <w:t>122</w:t>
      </w:r>
      <w:r>
        <w:rPr>
          <w:snapToGrid w:val="0"/>
        </w:rPr>
        <w:t>.</w:t>
      </w:r>
      <w:r>
        <w:rPr>
          <w:snapToGrid w:val="0"/>
        </w:rPr>
        <w:tab/>
        <w:t>Non</w:t>
      </w:r>
      <w:r>
        <w:rPr>
          <w:snapToGrid w:val="0"/>
        </w:rPr>
        <w:noBreakHyphen/>
        <w:t>compliance with restitution order, offence</w:t>
      </w:r>
      <w:bookmarkEnd w:id="395"/>
    </w:p>
    <w:p w:rsidR="00B06C9B" w:rsidRDefault="00E802E7">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rsidR="00B06C9B" w:rsidRDefault="00E802E7">
      <w:pPr>
        <w:pStyle w:val="Indenta"/>
        <w:rPr>
          <w:snapToGrid w:val="0"/>
        </w:rPr>
      </w:pPr>
      <w:r>
        <w:rPr>
          <w:snapToGrid w:val="0"/>
        </w:rPr>
        <w:tab/>
        <w:t>(a)</w:t>
      </w:r>
      <w:r>
        <w:rPr>
          <w:snapToGrid w:val="0"/>
        </w:rPr>
        <w:tab/>
        <w:t>by the Supreme Court as for a contempt; or</w:t>
      </w:r>
    </w:p>
    <w:p w:rsidR="00B06C9B" w:rsidRDefault="00E802E7">
      <w:pPr>
        <w:pStyle w:val="Indenta"/>
        <w:rPr>
          <w:snapToGrid w:val="0"/>
        </w:rPr>
      </w:pPr>
      <w:r>
        <w:rPr>
          <w:snapToGrid w:val="0"/>
        </w:rPr>
        <w:tab/>
        <w:t>(b)</w:t>
      </w:r>
      <w:r>
        <w:rPr>
          <w:snapToGrid w:val="0"/>
        </w:rPr>
        <w:tab/>
        <w:t>after summary conviction by the court that imposed the order, a fine of $10 000 or imprisonment for 12 months.</w:t>
      </w:r>
    </w:p>
    <w:p w:rsidR="00B06C9B" w:rsidRDefault="00E802E7">
      <w:pPr>
        <w:pStyle w:val="Heading2"/>
      </w:pPr>
      <w:bookmarkStart w:id="396" w:name="_Toc57120640"/>
      <w:bookmarkStart w:id="397" w:name="_Toc57126654"/>
      <w:bookmarkStart w:id="398" w:name="_Toc57127684"/>
      <w:bookmarkStart w:id="399" w:name="_Toc57213935"/>
      <w:bookmarkStart w:id="400" w:name="_Toc57215206"/>
      <w:r>
        <w:rPr>
          <w:rStyle w:val="CharPartNo"/>
        </w:rPr>
        <w:t>Part 17</w:t>
      </w:r>
      <w:r w:rsidRPr="0095690D">
        <w:t> </w:t>
      </w:r>
      <w:r>
        <w:t>—</w:t>
      </w:r>
      <w:r w:rsidRPr="0095690D">
        <w:t> </w:t>
      </w:r>
      <w:r>
        <w:rPr>
          <w:rStyle w:val="CharPartText"/>
        </w:rPr>
        <w:t xml:space="preserve">Other orders </w:t>
      </w:r>
      <w:r w:rsidRPr="0095690D">
        <w:rPr>
          <w:rStyle w:val="CharPartText"/>
        </w:rPr>
        <w:t>and declarations</w:t>
      </w:r>
      <w:r>
        <w:rPr>
          <w:rStyle w:val="CharPartText"/>
        </w:rPr>
        <w:t xml:space="preserve"> not forming part of a sentence</w:t>
      </w:r>
      <w:bookmarkEnd w:id="396"/>
      <w:bookmarkEnd w:id="397"/>
      <w:bookmarkEnd w:id="398"/>
      <w:bookmarkEnd w:id="399"/>
      <w:bookmarkEnd w:id="400"/>
    </w:p>
    <w:p w:rsidR="00B06C9B" w:rsidRDefault="00E802E7" w:rsidP="001063FA">
      <w:pPr>
        <w:pStyle w:val="Footnoteheading"/>
      </w:pPr>
      <w:r>
        <w:tab/>
        <w:t>[Heading amended: No. 30 of 2020 s. 25.]</w:t>
      </w:r>
    </w:p>
    <w:p w:rsidR="00B06C9B" w:rsidRDefault="00E802E7">
      <w:pPr>
        <w:pStyle w:val="Heading3"/>
      </w:pPr>
      <w:bookmarkStart w:id="401" w:name="_Toc57126655"/>
      <w:bookmarkStart w:id="402" w:name="_Toc57127685"/>
      <w:bookmarkStart w:id="403" w:name="_Toc57213936"/>
      <w:bookmarkStart w:id="404" w:name="_Toc57215207"/>
      <w:r w:rsidRPr="0095690D">
        <w:rPr>
          <w:rStyle w:val="CharDivNo"/>
        </w:rPr>
        <w:t>Division 1</w:t>
      </w:r>
      <w:r>
        <w:t> — </w:t>
      </w:r>
      <w:r w:rsidRPr="0095690D">
        <w:rPr>
          <w:rStyle w:val="CharDivText"/>
        </w:rPr>
        <w:t>Preliminary</w:t>
      </w:r>
      <w:bookmarkEnd w:id="401"/>
      <w:bookmarkEnd w:id="402"/>
      <w:bookmarkEnd w:id="403"/>
      <w:bookmarkEnd w:id="404"/>
    </w:p>
    <w:p w:rsidR="00B06C9B" w:rsidRDefault="00E802E7">
      <w:pPr>
        <w:pStyle w:val="Footnoteheading"/>
      </w:pPr>
      <w:r>
        <w:tab/>
        <w:t>[Heading inserted: No. 30 of 2020 s. 26.]</w:t>
      </w:r>
    </w:p>
    <w:p w:rsidR="00B06C9B" w:rsidRDefault="00E802E7">
      <w:pPr>
        <w:pStyle w:val="Heading5"/>
        <w:spacing w:before="200"/>
        <w:rPr>
          <w:snapToGrid w:val="0"/>
        </w:rPr>
      </w:pPr>
      <w:bookmarkStart w:id="405" w:name="_Toc57215208"/>
      <w:r>
        <w:rPr>
          <w:rStyle w:val="CharSectno"/>
        </w:rPr>
        <w:t>123</w:t>
      </w:r>
      <w:r>
        <w:rPr>
          <w:snapToGrid w:val="0"/>
        </w:rPr>
        <w:t>.</w:t>
      </w:r>
      <w:r>
        <w:rPr>
          <w:snapToGrid w:val="0"/>
        </w:rPr>
        <w:tab/>
        <w:t>General provisions</w:t>
      </w:r>
      <w:bookmarkEnd w:id="405"/>
    </w:p>
    <w:p w:rsidR="00B06C9B" w:rsidRDefault="00E802E7">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rsidR="00B06C9B" w:rsidRDefault="00E802E7">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rsidR="00B06C9B" w:rsidRDefault="00E802E7">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rsidR="00B06C9B" w:rsidRDefault="00E802E7">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rsidR="00B06C9B" w:rsidRDefault="00E802E7">
      <w:pPr>
        <w:pStyle w:val="Footnotesection"/>
        <w:spacing w:before="100"/>
      </w:pPr>
      <w:r>
        <w:tab/>
        <w:t>[Section 123 amended: No. 30 of 2020 s. 27.]</w:t>
      </w:r>
    </w:p>
    <w:p w:rsidR="00B06C9B" w:rsidRDefault="00E802E7">
      <w:pPr>
        <w:pStyle w:val="Heading3"/>
      </w:pPr>
      <w:bookmarkStart w:id="406" w:name="_Toc57126657"/>
      <w:bookmarkStart w:id="407" w:name="_Toc57127687"/>
      <w:bookmarkStart w:id="408" w:name="_Toc57213938"/>
      <w:bookmarkStart w:id="409" w:name="_Toc57215209"/>
      <w:r w:rsidRPr="0095690D">
        <w:rPr>
          <w:rStyle w:val="CharDivNo"/>
        </w:rPr>
        <w:t>Division 2</w:t>
      </w:r>
      <w:r>
        <w:t> — </w:t>
      </w:r>
      <w:r w:rsidRPr="0095690D">
        <w:rPr>
          <w:rStyle w:val="CharDivText"/>
        </w:rPr>
        <w:t>Orders made under other Acts</w:t>
      </w:r>
      <w:bookmarkEnd w:id="406"/>
      <w:bookmarkEnd w:id="407"/>
      <w:bookmarkEnd w:id="408"/>
      <w:bookmarkEnd w:id="409"/>
    </w:p>
    <w:p w:rsidR="00B06C9B" w:rsidRDefault="00E802E7">
      <w:pPr>
        <w:pStyle w:val="Footnoteheading"/>
      </w:pPr>
      <w:r>
        <w:tab/>
        <w:t>[Heading inserted: No. 30 of 2020 s. 28.]</w:t>
      </w:r>
    </w:p>
    <w:p w:rsidR="00B06C9B" w:rsidRDefault="00E802E7">
      <w:pPr>
        <w:pStyle w:val="Heading5"/>
        <w:spacing w:before="200"/>
        <w:rPr>
          <w:snapToGrid w:val="0"/>
        </w:rPr>
      </w:pPr>
      <w:bookmarkStart w:id="410" w:name="_Toc57215210"/>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410"/>
    </w:p>
    <w:p w:rsidR="00B06C9B" w:rsidRDefault="00E802E7">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rsidR="00B06C9B" w:rsidRDefault="00E802E7">
      <w:pPr>
        <w:pStyle w:val="Footnotesection"/>
        <w:spacing w:before="100"/>
      </w:pPr>
      <w:r>
        <w:tab/>
        <w:t>[Section 124 inserted: No. 19 of 1997 s. 82.]</w:t>
      </w:r>
    </w:p>
    <w:p w:rsidR="00B06C9B" w:rsidRDefault="00E802E7">
      <w:pPr>
        <w:pStyle w:val="Heading5"/>
        <w:spacing w:before="200"/>
      </w:pPr>
      <w:bookmarkStart w:id="411" w:name="_Toc57215211"/>
      <w:r>
        <w:rPr>
          <w:rStyle w:val="CharSectno"/>
        </w:rPr>
        <w:t>124A</w:t>
      </w:r>
      <w:r>
        <w:t>.</w:t>
      </w:r>
      <w:r>
        <w:tab/>
      </w:r>
      <w:r>
        <w:rPr>
          <w:i/>
        </w:rPr>
        <w:t>Community Protection (Offender Reporting) Act 2004</w:t>
      </w:r>
      <w:r>
        <w:t xml:space="preserve"> s. 13 offender reporting order, s. 123 applies to</w:t>
      </w:r>
      <w:bookmarkEnd w:id="411"/>
    </w:p>
    <w:p w:rsidR="00B06C9B" w:rsidRDefault="00E802E7">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rsidR="00B06C9B" w:rsidRDefault="00E802E7">
      <w:pPr>
        <w:pStyle w:val="Footnotesection"/>
        <w:spacing w:before="100"/>
      </w:pPr>
      <w:r>
        <w:tab/>
        <w:t>[Section 124A inserted: No. 72 of 2004 s. 116(3).]</w:t>
      </w:r>
    </w:p>
    <w:p w:rsidR="00B06C9B" w:rsidRDefault="00E802E7">
      <w:pPr>
        <w:pStyle w:val="Heading5"/>
        <w:spacing w:before="200"/>
      </w:pPr>
      <w:bookmarkStart w:id="412" w:name="_Toc57215212"/>
      <w:r>
        <w:rPr>
          <w:rStyle w:val="CharSectno"/>
        </w:rPr>
        <w:t>124B</w:t>
      </w:r>
      <w:r>
        <w:t>.</w:t>
      </w:r>
      <w:r>
        <w:tab/>
      </w:r>
      <w:r>
        <w:rPr>
          <w:i/>
          <w:iCs/>
        </w:rPr>
        <w:t>Prohibited Behaviour Orders Act 2010</w:t>
      </w:r>
      <w:r>
        <w:rPr>
          <w:iCs/>
        </w:rPr>
        <w:t xml:space="preserve"> prohibited behaviour </w:t>
      </w:r>
      <w:r>
        <w:t>order, s. 123 applies to</w:t>
      </w:r>
      <w:bookmarkEnd w:id="412"/>
    </w:p>
    <w:p w:rsidR="00B06C9B" w:rsidRDefault="00E802E7">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rsidR="00B06C9B" w:rsidRDefault="00E802E7">
      <w:pPr>
        <w:pStyle w:val="Footnotesection"/>
        <w:spacing w:before="100"/>
      </w:pPr>
      <w:r>
        <w:tab/>
        <w:t>[Section 124B inserted: No. 59 of 2010 s. 51.]</w:t>
      </w:r>
    </w:p>
    <w:p w:rsidR="00B06C9B" w:rsidRDefault="00E802E7">
      <w:pPr>
        <w:pStyle w:val="Heading5"/>
      </w:pPr>
      <w:bookmarkStart w:id="413" w:name="_Toc57215213"/>
      <w:r>
        <w:rPr>
          <w:rStyle w:val="CharSectno"/>
        </w:rPr>
        <w:t>124C</w:t>
      </w:r>
      <w:r>
        <w:t>.</w:t>
      </w:r>
      <w:r>
        <w:tab/>
        <w:t xml:space="preserve">Orders under </w:t>
      </w:r>
      <w:r>
        <w:rPr>
          <w:i/>
        </w:rPr>
        <w:t>Criminal Organisations Control Act 2012</w:t>
      </w:r>
      <w:bookmarkEnd w:id="413"/>
    </w:p>
    <w:p w:rsidR="00B06C9B" w:rsidRDefault="00E802E7">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rsidR="00B06C9B" w:rsidRDefault="00E802E7">
      <w:pPr>
        <w:pStyle w:val="Subsection"/>
      </w:pPr>
      <w:r>
        <w:tab/>
        <w:t>(2)</w:t>
      </w:r>
      <w:r>
        <w:tab/>
        <w:t>Only the Supreme Court can make a control order under this Part.</w:t>
      </w:r>
    </w:p>
    <w:p w:rsidR="00B06C9B" w:rsidRDefault="00E802E7">
      <w:pPr>
        <w:pStyle w:val="Footnotesection"/>
        <w:spacing w:before="100"/>
      </w:pPr>
      <w:r>
        <w:tab/>
        <w:t>[Section 124C inserted: No. 49 of 2012 s. 181(3).]</w:t>
      </w:r>
    </w:p>
    <w:p w:rsidR="00B06C9B" w:rsidRDefault="00E802E7">
      <w:pPr>
        <w:pStyle w:val="Heading3"/>
      </w:pPr>
      <w:bookmarkStart w:id="414" w:name="_Toc57126662"/>
      <w:bookmarkStart w:id="415" w:name="_Toc57127692"/>
      <w:bookmarkStart w:id="416" w:name="_Toc57213943"/>
      <w:bookmarkStart w:id="417" w:name="_Toc57215214"/>
      <w:bookmarkStart w:id="418" w:name="_Toc57120646"/>
      <w:r w:rsidRPr="00F64810">
        <w:rPr>
          <w:rStyle w:val="CharDivNo"/>
        </w:rPr>
        <w:t>Division 3</w:t>
      </w:r>
      <w:r>
        <w:t> — </w:t>
      </w:r>
      <w:r w:rsidRPr="00F64810">
        <w:rPr>
          <w:rStyle w:val="CharDivText"/>
        </w:rPr>
        <w:t>Declarations</w:t>
      </w:r>
      <w:bookmarkEnd w:id="414"/>
      <w:bookmarkEnd w:id="415"/>
      <w:bookmarkEnd w:id="416"/>
      <w:bookmarkEnd w:id="417"/>
    </w:p>
    <w:p w:rsidR="00B06C9B" w:rsidRDefault="00E802E7">
      <w:pPr>
        <w:pStyle w:val="Footnoteheading"/>
      </w:pPr>
      <w:r>
        <w:tab/>
        <w:t>[Heading inserted: No. 30 of 2020 s. 29.]</w:t>
      </w:r>
    </w:p>
    <w:p w:rsidR="00B06C9B" w:rsidRDefault="00E802E7">
      <w:pPr>
        <w:pStyle w:val="Heading5"/>
      </w:pPr>
      <w:bookmarkStart w:id="419" w:name="_Toc57215215"/>
      <w:r w:rsidRPr="00F64810">
        <w:rPr>
          <w:rStyle w:val="CharSectno"/>
        </w:rPr>
        <w:t>124D</w:t>
      </w:r>
      <w:r>
        <w:t>.</w:t>
      </w:r>
      <w:r>
        <w:tab/>
        <w:t>Terms used</w:t>
      </w:r>
      <w:bookmarkEnd w:id="419"/>
    </w:p>
    <w:p w:rsidR="00B06C9B" w:rsidRDefault="00E802E7">
      <w:pPr>
        <w:pStyle w:val="Subsection"/>
      </w:pPr>
      <w:r>
        <w:tab/>
      </w:r>
      <w:r>
        <w:tab/>
        <w:t>In this Division —</w:t>
      </w:r>
    </w:p>
    <w:p w:rsidR="00B06C9B" w:rsidRDefault="00E802E7">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rsidR="00B06C9B" w:rsidRDefault="00E802E7">
      <w:pPr>
        <w:pStyle w:val="Defstart"/>
      </w:pPr>
      <w:r>
        <w:tab/>
      </w:r>
      <w:r>
        <w:rPr>
          <w:rStyle w:val="CharDefText"/>
        </w:rPr>
        <w:t>firearm</w:t>
      </w:r>
      <w:r>
        <w:t xml:space="preserve"> has the meaning given in section 106(5);</w:t>
      </w:r>
    </w:p>
    <w:p w:rsidR="00B06C9B" w:rsidRDefault="00E802E7">
      <w:pPr>
        <w:pStyle w:val="Defstart"/>
      </w:pPr>
      <w:r>
        <w:tab/>
      </w:r>
      <w:r>
        <w:rPr>
          <w:rStyle w:val="CharDefText"/>
        </w:rPr>
        <w:t>prescribed offence</w:t>
      </w:r>
      <w:r>
        <w:t xml:space="preserve"> means — </w:t>
      </w:r>
    </w:p>
    <w:p w:rsidR="00B06C9B" w:rsidRDefault="00E802E7">
      <w:pPr>
        <w:pStyle w:val="Defpara"/>
      </w:pPr>
      <w:r>
        <w:tab/>
        <w:t>(a)</w:t>
      </w:r>
      <w:r>
        <w:tab/>
        <w:t>a family violence offence; or</w:t>
      </w:r>
    </w:p>
    <w:p w:rsidR="00B06C9B" w:rsidRDefault="00E802E7">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rsidR="00B06C9B" w:rsidRDefault="00E802E7">
      <w:pPr>
        <w:pStyle w:val="Defpara"/>
      </w:pPr>
      <w:r>
        <w:tab/>
        <w:t>(c)</w:t>
      </w:r>
      <w:r>
        <w:tab/>
        <w:t>an attempt to commit such an offence under paragraph (a) or (b).</w:t>
      </w:r>
    </w:p>
    <w:p w:rsidR="00B06C9B" w:rsidRDefault="00E802E7">
      <w:pPr>
        <w:pStyle w:val="Footnotesection"/>
        <w:spacing w:before="100"/>
      </w:pPr>
      <w:r>
        <w:tab/>
        <w:t>[Section 124D inserted: No. 30 of 2020 s. 29.]</w:t>
      </w:r>
    </w:p>
    <w:p w:rsidR="00B06C9B" w:rsidRDefault="00E802E7">
      <w:pPr>
        <w:pStyle w:val="Heading5"/>
      </w:pPr>
      <w:bookmarkStart w:id="420" w:name="_Toc57215216"/>
      <w:r w:rsidRPr="00F64810">
        <w:rPr>
          <w:rStyle w:val="CharSectno"/>
        </w:rPr>
        <w:t>124E</w:t>
      </w:r>
      <w:r>
        <w:t>.</w:t>
      </w:r>
      <w:r>
        <w:tab/>
        <w:t>Serial family violence offenders</w:t>
      </w:r>
      <w:bookmarkEnd w:id="420"/>
    </w:p>
    <w:p w:rsidR="00B06C9B" w:rsidRDefault="00E802E7">
      <w:pPr>
        <w:pStyle w:val="Subsection"/>
      </w:pPr>
      <w:r>
        <w:tab/>
        <w:t>(1)</w:t>
      </w:r>
      <w:r>
        <w:tab/>
        <w:t>A court convicting an offender of a family violence offence may declare the offender to be a serial family violence offender if —</w:t>
      </w:r>
    </w:p>
    <w:p w:rsidR="00B06C9B" w:rsidRDefault="00E802E7">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rsidR="00B06C9B" w:rsidRDefault="00E802E7">
      <w:pPr>
        <w:pStyle w:val="Indenta"/>
      </w:pPr>
      <w:r>
        <w:tab/>
        <w:t>(b)</w:t>
      </w:r>
      <w:r>
        <w:tab/>
        <w:t>the offender has, on conviction, been convicted of at least 3 prescribed offences, with at least 3 of those prescribed offences having been committed on different days.</w:t>
      </w:r>
    </w:p>
    <w:p w:rsidR="00B06C9B" w:rsidRDefault="00E802E7">
      <w:pPr>
        <w:pStyle w:val="Subsection"/>
      </w:pPr>
      <w:r>
        <w:tab/>
        <w:t>(2)</w:t>
      </w:r>
      <w:r>
        <w:tab/>
        <w:t>For the purposes of subsection (1) —</w:t>
      </w:r>
    </w:p>
    <w:p w:rsidR="00B06C9B" w:rsidRDefault="00E802E7">
      <w:pPr>
        <w:pStyle w:val="Indenta"/>
      </w:pPr>
      <w:r>
        <w:tab/>
        <w:t>(a)</w:t>
      </w:r>
      <w:r>
        <w:tab/>
        <w:t>the victim of each offence may, but need not be, the same person; and</w:t>
      </w:r>
    </w:p>
    <w:p w:rsidR="00B06C9B" w:rsidRDefault="00E802E7">
      <w:pPr>
        <w:pStyle w:val="Indenta"/>
      </w:pPr>
      <w:r>
        <w:tab/>
        <w:t>(b)</w:t>
      </w:r>
      <w:r>
        <w:tab/>
        <w:t>the offences need not be the same offences; and</w:t>
      </w:r>
    </w:p>
    <w:p w:rsidR="00B06C9B" w:rsidRDefault="00E802E7">
      <w:pPr>
        <w:pStyle w:val="Indenta"/>
      </w:pPr>
      <w:r>
        <w:tab/>
        <w:t>(c)</w:t>
      </w:r>
      <w:r>
        <w:tab/>
        <w:t>the offences need not to have occurred in the State as long as 1 of them did; and</w:t>
      </w:r>
    </w:p>
    <w:p w:rsidR="00B06C9B" w:rsidRDefault="00E802E7">
      <w:pPr>
        <w:pStyle w:val="Indenta"/>
      </w:pPr>
      <w:r>
        <w:tab/>
        <w:t>(d)</w:t>
      </w:r>
      <w:r>
        <w:tab/>
        <w:t>1 or more of the convictions may have been convictions by a court outside the State; and</w:t>
      </w:r>
    </w:p>
    <w:p w:rsidR="00B06C9B" w:rsidRDefault="00E802E7">
      <w:pPr>
        <w:pStyle w:val="Indenta"/>
      </w:pPr>
      <w:r>
        <w:tab/>
        <w:t>(e)</w:t>
      </w:r>
      <w:r>
        <w:tab/>
        <w:t>it is immaterial in which order the offences were committed; and</w:t>
      </w:r>
    </w:p>
    <w:p w:rsidR="00B06C9B" w:rsidRDefault="00E802E7">
      <w:pPr>
        <w:pStyle w:val="Indenta"/>
      </w:pPr>
      <w:r>
        <w:tab/>
        <w:t>(f)</w:t>
      </w:r>
      <w:r>
        <w:tab/>
        <w:t>an offence will not be taken into account if the offence was committed by a person who, at the time of the commission of the offence, was under 18 years of age; and</w:t>
      </w:r>
    </w:p>
    <w:p w:rsidR="00B06C9B" w:rsidRDefault="00E802E7">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rsidR="00B06C9B" w:rsidRDefault="00E802E7">
      <w:pPr>
        <w:pStyle w:val="Subsection"/>
      </w:pPr>
      <w:r>
        <w:tab/>
        <w:t>(3)</w:t>
      </w:r>
      <w:r>
        <w:tab/>
        <w:t>A declaration may be made by the court on its own initiative or on an application by the prosecutor.</w:t>
      </w:r>
    </w:p>
    <w:p w:rsidR="00B06C9B" w:rsidRDefault="00E802E7">
      <w:pPr>
        <w:pStyle w:val="Subsection"/>
      </w:pPr>
      <w:r>
        <w:tab/>
        <w:t>(4)</w:t>
      </w:r>
      <w:r>
        <w:tab/>
        <w:t>Without limiting any other matter that a court dealing with an application under this section may consider to be relevant, the court must have regard to the following —</w:t>
      </w:r>
    </w:p>
    <w:p w:rsidR="00B06C9B" w:rsidRDefault="00E802E7">
      <w:pPr>
        <w:pStyle w:val="Indenta"/>
      </w:pPr>
      <w:r>
        <w:tab/>
        <w:t>(a)</w:t>
      </w:r>
      <w:r>
        <w:tab/>
        <w:t>the level of risk that the offender may commit another family violence offence;</w:t>
      </w:r>
    </w:p>
    <w:p w:rsidR="00B06C9B" w:rsidRDefault="00E802E7">
      <w:pPr>
        <w:pStyle w:val="Indenta"/>
      </w:pPr>
      <w:r>
        <w:tab/>
        <w:t>(b)</w:t>
      </w:r>
      <w:r>
        <w:tab/>
        <w:t>the offender’s criminal record;</w:t>
      </w:r>
    </w:p>
    <w:p w:rsidR="00B06C9B" w:rsidRDefault="00E802E7">
      <w:pPr>
        <w:pStyle w:val="Indenta"/>
      </w:pPr>
      <w:r>
        <w:tab/>
        <w:t>(c)</w:t>
      </w:r>
      <w:r>
        <w:tab/>
        <w:t>the nature of the prescribed offences for which the offender has been convicted.</w:t>
      </w:r>
    </w:p>
    <w:p w:rsidR="00B06C9B" w:rsidRDefault="00E802E7">
      <w:pPr>
        <w:pStyle w:val="Subsection"/>
      </w:pPr>
      <w:r>
        <w:tab/>
        <w:t>(5)</w:t>
      </w:r>
      <w:r>
        <w:tab/>
        <w:t>In addition, the court may —</w:t>
      </w:r>
    </w:p>
    <w:p w:rsidR="00B06C9B" w:rsidRDefault="00E802E7">
      <w:pPr>
        <w:pStyle w:val="Indenta"/>
      </w:pPr>
      <w:r>
        <w:tab/>
        <w:t>(a)</w:t>
      </w:r>
      <w:r>
        <w:tab/>
        <w:t>before it makes a declaration, order an assessment of the offender by an approved expert; and</w:t>
      </w:r>
    </w:p>
    <w:p w:rsidR="00B06C9B" w:rsidRDefault="00E802E7">
      <w:pPr>
        <w:pStyle w:val="Indenta"/>
      </w:pPr>
      <w:r>
        <w:tab/>
        <w:t>(b)</w:t>
      </w:r>
      <w:r>
        <w:tab/>
        <w:t>take the report of that assessment into account when deciding whether to make the declaration.</w:t>
      </w:r>
    </w:p>
    <w:p w:rsidR="00B06C9B" w:rsidRDefault="00E802E7">
      <w:pPr>
        <w:pStyle w:val="Subsection"/>
      </w:pPr>
      <w:r>
        <w:tab/>
        <w:t>(6)</w:t>
      </w:r>
      <w:r>
        <w:tab/>
        <w:t>In connection with the operation of subsection (5) —</w:t>
      </w:r>
    </w:p>
    <w:p w:rsidR="00B06C9B" w:rsidRDefault="00E802E7">
      <w:pPr>
        <w:pStyle w:val="Indenta"/>
      </w:pPr>
      <w:r>
        <w:tab/>
        <w:t>(a)</w:t>
      </w:r>
      <w:r>
        <w:tab/>
        <w:t>an approved expert is authorised by this subsection to examine and assess the offender and to report in accordance with this section; and</w:t>
      </w:r>
    </w:p>
    <w:p w:rsidR="00B06C9B" w:rsidRDefault="00E802E7">
      <w:pPr>
        <w:pStyle w:val="Indenta"/>
      </w:pPr>
      <w:r>
        <w:tab/>
        <w:t>(b)</w:t>
      </w:r>
      <w:r>
        <w:tab/>
        <w:t>the report may indicate —</w:t>
      </w:r>
    </w:p>
    <w:p w:rsidR="00B06C9B" w:rsidRDefault="00E802E7">
      <w:pPr>
        <w:pStyle w:val="Indenti"/>
      </w:pPr>
      <w:r>
        <w:tab/>
        <w:t>(i)</w:t>
      </w:r>
      <w:r>
        <w:tab/>
        <w:t>the approved expert’s assessment of the level of risk that the offender may commit another family violence offence; and</w:t>
      </w:r>
    </w:p>
    <w:p w:rsidR="00B06C9B" w:rsidRDefault="00E802E7">
      <w:pPr>
        <w:pStyle w:val="Indenti"/>
      </w:pPr>
      <w:r>
        <w:tab/>
        <w:t>(ii)</w:t>
      </w:r>
      <w:r>
        <w:tab/>
        <w:t xml:space="preserve">the reasons for this assessment; </w:t>
      </w:r>
    </w:p>
    <w:p w:rsidR="00B06C9B" w:rsidRDefault="00E802E7">
      <w:pPr>
        <w:pStyle w:val="Indenta"/>
      </w:pPr>
      <w:r>
        <w:tab/>
      </w:r>
      <w:r>
        <w:tab/>
        <w:t>and</w:t>
      </w:r>
    </w:p>
    <w:p w:rsidR="00B06C9B" w:rsidRDefault="00E802E7">
      <w:pPr>
        <w:pStyle w:val="Indenta"/>
      </w:pPr>
      <w:r>
        <w:tab/>
        <w:t>(c)</w:t>
      </w:r>
      <w:r>
        <w:tab/>
        <w:t>in preparing the report, the approved expert may —</w:t>
      </w:r>
    </w:p>
    <w:p w:rsidR="00B06C9B" w:rsidRDefault="00E802E7">
      <w:pPr>
        <w:pStyle w:val="Indenti"/>
      </w:pPr>
      <w:r>
        <w:tab/>
        <w:t>(i)</w:t>
      </w:r>
      <w:r>
        <w:tab/>
        <w:t>take into account any other information or report provided to, or obtained by, the approved expert; and</w:t>
      </w:r>
    </w:p>
    <w:p w:rsidR="00B06C9B" w:rsidRDefault="00E802E7">
      <w:pPr>
        <w:pStyle w:val="Indenti"/>
      </w:pPr>
      <w:r>
        <w:tab/>
        <w:t>(ii)</w:t>
      </w:r>
      <w:r>
        <w:tab/>
        <w:t xml:space="preserve">include in the report any other assessment or opinion, or address any other matter, that the approved expert considers to be relevant in the circumstances; </w:t>
      </w:r>
    </w:p>
    <w:p w:rsidR="00B06C9B" w:rsidRDefault="00E802E7">
      <w:pPr>
        <w:pStyle w:val="Indenta"/>
      </w:pPr>
      <w:r>
        <w:tab/>
      </w:r>
      <w:r>
        <w:tab/>
        <w:t>and</w:t>
      </w:r>
    </w:p>
    <w:p w:rsidR="00B06C9B" w:rsidRDefault="00E802E7">
      <w:pPr>
        <w:pStyle w:val="Indenta"/>
      </w:pPr>
      <w:r>
        <w:tab/>
        <w:t>(d)</w:t>
      </w:r>
      <w:r>
        <w:tab/>
        <w:t>the approved expert may prepare the report even if the offender does not cooperate, or does not fully cooperate, in any examination associated with the assessment.</w:t>
      </w:r>
    </w:p>
    <w:p w:rsidR="00B06C9B" w:rsidRDefault="00E802E7">
      <w:pPr>
        <w:pStyle w:val="Footnotesection"/>
        <w:spacing w:before="100"/>
      </w:pPr>
      <w:r>
        <w:tab/>
        <w:t>[Section 124E inserted: No. 30 of 2020 s. 29.]</w:t>
      </w:r>
    </w:p>
    <w:p w:rsidR="00B06C9B" w:rsidRDefault="00E802E7">
      <w:pPr>
        <w:pStyle w:val="Heading5"/>
      </w:pPr>
      <w:bookmarkStart w:id="421" w:name="_Toc57215217"/>
      <w:r w:rsidRPr="00F64810">
        <w:rPr>
          <w:rStyle w:val="CharSectno"/>
        </w:rPr>
        <w:t>124F</w:t>
      </w:r>
      <w:r>
        <w:t>.</w:t>
      </w:r>
      <w:r>
        <w:tab/>
        <w:t>Serial family violence offender declaration — related matters</w:t>
      </w:r>
      <w:bookmarkEnd w:id="421"/>
      <w:r>
        <w:t xml:space="preserve"> </w:t>
      </w:r>
    </w:p>
    <w:p w:rsidR="00B06C9B" w:rsidRDefault="00E802E7">
      <w:pPr>
        <w:pStyle w:val="Subsection"/>
      </w:pPr>
      <w:r>
        <w:tab/>
        <w:t>(1)</w:t>
      </w:r>
      <w:r>
        <w:tab/>
        <w:t>Section 124E does not limit the ability of a court to make a declaration in relation to the same person under section 97A.</w:t>
      </w:r>
    </w:p>
    <w:p w:rsidR="00B06C9B" w:rsidRDefault="00E802E7">
      <w:pPr>
        <w:pStyle w:val="Subsection"/>
      </w:pPr>
      <w:r>
        <w:tab/>
        <w:t>(2)</w:t>
      </w:r>
      <w:r>
        <w:tab/>
        <w:t>Except as provided in subsections (5) and (6), the declaration of a person as a serial family violence offender will have effect for an indefinite period.</w:t>
      </w:r>
    </w:p>
    <w:p w:rsidR="00B06C9B" w:rsidRDefault="00E802E7">
      <w:pPr>
        <w:pStyle w:val="Subsection"/>
      </w:pPr>
      <w:r>
        <w:tab/>
        <w:t>(3)</w:t>
      </w:r>
      <w:r>
        <w:tab/>
        <w:t>A person who is subject to a declaration may apply for the cancellation of the declaration if the declaration has been in effect for a period of at least 10 years.</w:t>
      </w:r>
    </w:p>
    <w:p w:rsidR="00B06C9B" w:rsidRDefault="00E802E7">
      <w:pPr>
        <w:pStyle w:val="Subsection"/>
      </w:pPr>
      <w:r>
        <w:tab/>
        <w:t>(4)</w:t>
      </w:r>
      <w:r>
        <w:tab/>
        <w:t>An application may be made to any court of criminal jurisdiction unless the court is an inferior court to the court that made the declaration.</w:t>
      </w:r>
    </w:p>
    <w:p w:rsidR="00B06C9B" w:rsidRDefault="00E802E7">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rsidR="00B06C9B" w:rsidRDefault="00E802E7">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rsidR="00B06C9B" w:rsidRDefault="00E802E7">
      <w:pPr>
        <w:pStyle w:val="Footnotesection"/>
        <w:spacing w:before="100"/>
      </w:pPr>
      <w:r>
        <w:tab/>
        <w:t>[Section 124F inserted: No. 30 of 2020 s. 29.]</w:t>
      </w:r>
    </w:p>
    <w:p w:rsidR="00B06C9B" w:rsidRDefault="00E802E7">
      <w:pPr>
        <w:pStyle w:val="Heading5"/>
      </w:pPr>
      <w:bookmarkStart w:id="422" w:name="_Toc57215218"/>
      <w:r w:rsidRPr="00F64810">
        <w:rPr>
          <w:rStyle w:val="CharSectno"/>
        </w:rPr>
        <w:t>124G</w:t>
      </w:r>
      <w:r>
        <w:t>.</w:t>
      </w:r>
      <w:r>
        <w:tab/>
        <w:t>Disqualification if declaration made</w:t>
      </w:r>
      <w:bookmarkEnd w:id="422"/>
    </w:p>
    <w:p w:rsidR="00B06C9B" w:rsidRDefault="00E802E7">
      <w:pPr>
        <w:pStyle w:val="Subsection"/>
      </w:pPr>
      <w:r>
        <w:tab/>
        <w:t>(1)</w:t>
      </w:r>
      <w:r>
        <w:tab/>
        <w:t>If a court makes a declaration under this Division —</w:t>
      </w:r>
    </w:p>
    <w:p w:rsidR="00B06C9B" w:rsidRDefault="00E802E7">
      <w:pPr>
        <w:pStyle w:val="Indenta"/>
      </w:pPr>
      <w:r>
        <w:tab/>
        <w:t>(a)</w:t>
      </w:r>
      <w:r>
        <w:tab/>
        <w:t>the serial family violence offender is disqualified from —</w:t>
      </w:r>
    </w:p>
    <w:p w:rsidR="00B06C9B" w:rsidRDefault="00E802E7">
      <w:pPr>
        <w:pStyle w:val="Indenti"/>
      </w:pPr>
      <w:r>
        <w:tab/>
        <w:t>(i)</w:t>
      </w:r>
      <w:r>
        <w:tab/>
        <w:t xml:space="preserve">holding or obtaining a licence or permit, or an approval, for a firearm under the </w:t>
      </w:r>
      <w:r>
        <w:rPr>
          <w:i/>
        </w:rPr>
        <w:t>Firearms Act 1973</w:t>
      </w:r>
      <w:r>
        <w:t>; or</w:t>
      </w:r>
    </w:p>
    <w:p w:rsidR="00B06C9B" w:rsidRDefault="00E802E7">
      <w:pPr>
        <w:pStyle w:val="Indenti"/>
      </w:pPr>
      <w:r>
        <w:tab/>
        <w:t>(ii)</w:t>
      </w:r>
      <w:r>
        <w:tab/>
        <w:t xml:space="preserve">holding or obtaining a licence, permit or authorisation to hold an explosive under the </w:t>
      </w:r>
      <w:r>
        <w:rPr>
          <w:i/>
        </w:rPr>
        <w:t>Dangerous Goods Safety Act 2004</w:t>
      </w:r>
      <w:r>
        <w:t>;</w:t>
      </w:r>
    </w:p>
    <w:p w:rsidR="00B06C9B" w:rsidRDefault="00E802E7">
      <w:pPr>
        <w:pStyle w:val="Indenta"/>
      </w:pPr>
      <w:r>
        <w:tab/>
      </w:r>
      <w:r>
        <w:tab/>
        <w:t>and</w:t>
      </w:r>
    </w:p>
    <w:p w:rsidR="00B06C9B" w:rsidRDefault="00E802E7">
      <w:pPr>
        <w:pStyle w:val="Indenta"/>
      </w:pPr>
      <w:r>
        <w:tab/>
        <w:t>(b)</w:t>
      </w:r>
      <w:r>
        <w:tab/>
        <w:t>by force of this section any relevant licence, permit, approval or authorisation in relation to which a disqualification applies under paragraph (a) is cancelled; and</w:t>
      </w:r>
    </w:p>
    <w:p w:rsidR="00B06C9B" w:rsidRDefault="00E802E7">
      <w:pPr>
        <w:pStyle w:val="Indenta"/>
      </w:pPr>
      <w:r>
        <w:tab/>
        <w:t>(c)</w:t>
      </w:r>
      <w:r>
        <w:tab/>
        <w:t>the court must ensure that details of the declaration are made known to —</w:t>
      </w:r>
    </w:p>
    <w:p w:rsidR="00B06C9B" w:rsidRDefault="00E802E7">
      <w:pPr>
        <w:pStyle w:val="Indenti"/>
      </w:pPr>
      <w:r>
        <w:tab/>
        <w:t>(i)</w:t>
      </w:r>
      <w:r>
        <w:tab/>
        <w:t>the Commissioner of Police; and</w:t>
      </w:r>
    </w:p>
    <w:p w:rsidR="00B06C9B" w:rsidRDefault="00E802E7">
      <w:pPr>
        <w:pStyle w:val="Indenti"/>
      </w:pPr>
      <w:r>
        <w:tab/>
        <w:t>(ii)</w:t>
      </w:r>
      <w:r>
        <w:tab/>
        <w:t xml:space="preserve">the Chief Officer under the </w:t>
      </w:r>
      <w:r>
        <w:rPr>
          <w:i/>
        </w:rPr>
        <w:t>Dangerous Goods Safety Act 2004</w:t>
      </w:r>
      <w:r>
        <w:t>.</w:t>
      </w:r>
    </w:p>
    <w:p w:rsidR="00B06C9B" w:rsidRDefault="00E802E7">
      <w:pPr>
        <w:pStyle w:val="Subsection"/>
      </w:pPr>
      <w:r>
        <w:tab/>
        <w:t>(2)</w:t>
      </w:r>
      <w:r>
        <w:tab/>
        <w:t>The court that makes a declaration under this Division may grant an exemption from the operation of subsection (1) if it is satisfied that exceptional circumstances exist in a particular case.</w:t>
      </w:r>
    </w:p>
    <w:p w:rsidR="00B06C9B" w:rsidRDefault="00E802E7">
      <w:pPr>
        <w:pStyle w:val="Footnotesection"/>
        <w:spacing w:before="100"/>
      </w:pPr>
      <w:r>
        <w:tab/>
        <w:t>[Section 124G inserted: No. 30 of 2020 s. 29.]</w:t>
      </w:r>
    </w:p>
    <w:p w:rsidR="00B06C9B" w:rsidRDefault="00E802E7">
      <w:pPr>
        <w:pStyle w:val="Heading2"/>
      </w:pPr>
      <w:bookmarkStart w:id="423" w:name="_Toc57126667"/>
      <w:bookmarkStart w:id="424" w:name="_Toc57127697"/>
      <w:bookmarkStart w:id="425" w:name="_Toc57213948"/>
      <w:bookmarkStart w:id="426" w:name="_Toc57215219"/>
      <w:r>
        <w:rPr>
          <w:rStyle w:val="CharPartNo"/>
        </w:rPr>
        <w:t>Part 18</w:t>
      </w:r>
      <w:r>
        <w:t> — </w:t>
      </w:r>
      <w:r>
        <w:rPr>
          <w:rStyle w:val="CharPartText"/>
        </w:rPr>
        <w:t>Amending and enforcing conditional release orders and community orders</w:t>
      </w:r>
      <w:bookmarkEnd w:id="418"/>
      <w:bookmarkEnd w:id="423"/>
      <w:bookmarkEnd w:id="424"/>
      <w:bookmarkEnd w:id="425"/>
      <w:bookmarkEnd w:id="426"/>
    </w:p>
    <w:p w:rsidR="00B06C9B" w:rsidRDefault="00E802E7">
      <w:pPr>
        <w:pStyle w:val="Heading3"/>
      </w:pPr>
      <w:bookmarkStart w:id="427" w:name="_Toc57120647"/>
      <w:bookmarkStart w:id="428" w:name="_Toc57126668"/>
      <w:bookmarkStart w:id="429" w:name="_Toc57127698"/>
      <w:bookmarkStart w:id="430" w:name="_Toc57213949"/>
      <w:bookmarkStart w:id="431" w:name="_Toc57215220"/>
      <w:r>
        <w:rPr>
          <w:rStyle w:val="CharDivNo"/>
        </w:rPr>
        <w:t>Division 1</w:t>
      </w:r>
      <w:r>
        <w:rPr>
          <w:snapToGrid w:val="0"/>
        </w:rPr>
        <w:t> — </w:t>
      </w:r>
      <w:r>
        <w:rPr>
          <w:rStyle w:val="CharDivText"/>
        </w:rPr>
        <w:t>Preliminary</w:t>
      </w:r>
      <w:bookmarkEnd w:id="427"/>
      <w:bookmarkEnd w:id="428"/>
      <w:bookmarkEnd w:id="429"/>
      <w:bookmarkEnd w:id="430"/>
      <w:bookmarkEnd w:id="431"/>
    </w:p>
    <w:p w:rsidR="00B06C9B" w:rsidRDefault="00E802E7">
      <w:pPr>
        <w:pStyle w:val="Heading5"/>
        <w:rPr>
          <w:snapToGrid w:val="0"/>
        </w:rPr>
      </w:pPr>
      <w:bookmarkStart w:id="432" w:name="_Toc57215221"/>
      <w:r>
        <w:rPr>
          <w:rStyle w:val="CharSectno"/>
        </w:rPr>
        <w:t>125</w:t>
      </w:r>
      <w:r>
        <w:rPr>
          <w:snapToGrid w:val="0"/>
        </w:rPr>
        <w:t>.</w:t>
      </w:r>
      <w:r>
        <w:rPr>
          <w:snapToGrid w:val="0"/>
        </w:rPr>
        <w:tab/>
        <w:t>Term used: requirements; and interpretation</w:t>
      </w:r>
      <w:bookmarkEnd w:id="432"/>
    </w:p>
    <w:p w:rsidR="00B06C9B" w:rsidRDefault="00E802E7">
      <w:pPr>
        <w:pStyle w:val="Subsection"/>
        <w:spacing w:before="120"/>
        <w:rPr>
          <w:snapToGrid w:val="0"/>
        </w:rPr>
      </w:pPr>
      <w:r>
        <w:rPr>
          <w:snapToGrid w:val="0"/>
        </w:rPr>
        <w:tab/>
        <w:t>(1)</w:t>
      </w:r>
      <w:r>
        <w:rPr>
          <w:snapToGrid w:val="0"/>
        </w:rPr>
        <w:tab/>
        <w:t>In this Part —</w:t>
      </w:r>
    </w:p>
    <w:p w:rsidR="00B06C9B" w:rsidRDefault="00E802E7">
      <w:pPr>
        <w:pStyle w:val="Defstart"/>
      </w:pPr>
      <w:r>
        <w:rPr>
          <w:b/>
        </w:rPr>
        <w:tab/>
      </w:r>
      <w:r>
        <w:rPr>
          <w:rStyle w:val="CharDefText"/>
        </w:rPr>
        <w:t>requirements</w:t>
      </w:r>
      <w:r>
        <w:t xml:space="preserve"> means —</w:t>
      </w:r>
    </w:p>
    <w:p w:rsidR="00B06C9B" w:rsidRDefault="00E802E7">
      <w:pPr>
        <w:pStyle w:val="Defpara"/>
      </w:pPr>
      <w:r>
        <w:tab/>
        <w:t>(a)</w:t>
      </w:r>
      <w:r>
        <w:tab/>
        <w:t>in relation to a CRO, the requirements of the CRO;</w:t>
      </w:r>
    </w:p>
    <w:p w:rsidR="00B06C9B" w:rsidRDefault="00E802E7">
      <w:pPr>
        <w:pStyle w:val="Defpara"/>
      </w:pPr>
      <w:r>
        <w:tab/>
        <w:t>(b)</w:t>
      </w:r>
      <w:r>
        <w:tab/>
        <w:t>in relation to a community order, the primary requirements and standard obligations of the order, and any requirements under section 67A, and any direction of the court that imposed the order.</w:t>
      </w:r>
    </w:p>
    <w:p w:rsidR="00B06C9B" w:rsidRDefault="00E802E7">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rsidR="00B06C9B" w:rsidRDefault="00E802E7">
      <w:pPr>
        <w:pStyle w:val="Subsection"/>
        <w:spacing w:before="120"/>
        <w:rPr>
          <w:snapToGrid w:val="0"/>
        </w:rPr>
      </w:pPr>
      <w:r>
        <w:rPr>
          <w:snapToGrid w:val="0"/>
        </w:rPr>
        <w:tab/>
        <w:t>(3)</w:t>
      </w:r>
      <w:r>
        <w:rPr>
          <w:snapToGrid w:val="0"/>
        </w:rPr>
        <w:tab/>
        <w:t>In this Part a reference to the court that imposed an order includes a reference to —</w:t>
      </w:r>
    </w:p>
    <w:p w:rsidR="00B06C9B" w:rsidRDefault="00E802E7">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rsidR="00B06C9B" w:rsidRDefault="00E802E7">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rsidR="00B06C9B" w:rsidRDefault="00E802E7">
      <w:pPr>
        <w:pStyle w:val="Indenta"/>
        <w:spacing w:before="60"/>
        <w:rPr>
          <w:snapToGrid w:val="0"/>
        </w:rPr>
      </w:pPr>
      <w:r>
        <w:rPr>
          <w:snapToGrid w:val="0"/>
        </w:rPr>
        <w:tab/>
        <w:t>(c)</w:t>
      </w:r>
      <w:r>
        <w:rPr>
          <w:snapToGrid w:val="0"/>
        </w:rPr>
        <w:tab/>
        <w:t>if the order was made by the Children’s Court — to that Court sitting at any place in the State.</w:t>
      </w:r>
    </w:p>
    <w:p w:rsidR="00B06C9B" w:rsidRDefault="00E802E7">
      <w:pPr>
        <w:pStyle w:val="Footnotesection"/>
        <w:spacing w:before="100"/>
      </w:pPr>
      <w:bookmarkStart w:id="433" w:name="_Toc57120649"/>
      <w:r>
        <w:tab/>
        <w:t>[Section 125 amended: No. 30 of 2020 s. 30.]</w:t>
      </w:r>
    </w:p>
    <w:p w:rsidR="00B06C9B" w:rsidRDefault="00E802E7" w:rsidP="0003114E">
      <w:pPr>
        <w:pStyle w:val="Heading3"/>
        <w:spacing w:before="180"/>
      </w:pPr>
      <w:bookmarkStart w:id="434" w:name="_Toc57126670"/>
      <w:bookmarkStart w:id="435" w:name="_Toc57127700"/>
      <w:bookmarkStart w:id="436" w:name="_Toc57213951"/>
      <w:bookmarkStart w:id="437" w:name="_Toc57215222"/>
      <w:r>
        <w:rPr>
          <w:rStyle w:val="CharDivNo"/>
        </w:rPr>
        <w:t>Division 2</w:t>
      </w:r>
      <w:r>
        <w:rPr>
          <w:snapToGrid w:val="0"/>
        </w:rPr>
        <w:t> — </w:t>
      </w:r>
      <w:r>
        <w:rPr>
          <w:rStyle w:val="CharDivText"/>
        </w:rPr>
        <w:t>Amending or cancelling conditional release orders and community orders</w:t>
      </w:r>
      <w:bookmarkEnd w:id="433"/>
      <w:bookmarkEnd w:id="434"/>
      <w:bookmarkEnd w:id="435"/>
      <w:bookmarkEnd w:id="436"/>
      <w:bookmarkEnd w:id="437"/>
    </w:p>
    <w:p w:rsidR="00B06C9B" w:rsidRDefault="00E802E7" w:rsidP="0003114E">
      <w:pPr>
        <w:pStyle w:val="Heading5"/>
        <w:spacing w:before="180"/>
        <w:rPr>
          <w:snapToGrid w:val="0"/>
        </w:rPr>
      </w:pPr>
      <w:bookmarkStart w:id="438" w:name="_Toc57215223"/>
      <w:r>
        <w:rPr>
          <w:rStyle w:val="CharSectno"/>
        </w:rPr>
        <w:t>126</w:t>
      </w:r>
      <w:r>
        <w:rPr>
          <w:snapToGrid w:val="0"/>
        </w:rPr>
        <w:t>.</w:t>
      </w:r>
      <w:r>
        <w:rPr>
          <w:snapToGrid w:val="0"/>
        </w:rPr>
        <w:tab/>
        <w:t>Application to amend or cancel</w:t>
      </w:r>
      <w:bookmarkEnd w:id="438"/>
    </w:p>
    <w:p w:rsidR="00B06C9B" w:rsidRDefault="00E802E7" w:rsidP="0003114E">
      <w:pPr>
        <w:pStyle w:val="Subsection"/>
        <w:keepNext/>
        <w:spacing w:before="120"/>
        <w:rPr>
          <w:snapToGrid w:val="0"/>
        </w:rPr>
      </w:pPr>
      <w:r>
        <w:rPr>
          <w:snapToGrid w:val="0"/>
        </w:rPr>
        <w:tab/>
        <w:t>(1)</w:t>
      </w:r>
      <w:r>
        <w:rPr>
          <w:snapToGrid w:val="0"/>
        </w:rPr>
        <w:tab/>
        <w:t>An application to amend or cancel —</w:t>
      </w:r>
    </w:p>
    <w:p w:rsidR="00B06C9B" w:rsidRDefault="00E802E7">
      <w:pPr>
        <w:pStyle w:val="Indenta"/>
        <w:spacing w:before="60"/>
        <w:rPr>
          <w:snapToGrid w:val="0"/>
        </w:rPr>
      </w:pPr>
      <w:r>
        <w:rPr>
          <w:snapToGrid w:val="0"/>
        </w:rPr>
        <w:tab/>
        <w:t>(a)</w:t>
      </w:r>
      <w:r>
        <w:rPr>
          <w:snapToGrid w:val="0"/>
        </w:rPr>
        <w:tab/>
        <w:t>a CRO may be made only by the offender or the DPP or a police prosecutor;</w:t>
      </w:r>
    </w:p>
    <w:p w:rsidR="00B06C9B" w:rsidRDefault="00E802E7">
      <w:pPr>
        <w:pStyle w:val="Indenta"/>
        <w:rPr>
          <w:snapToGrid w:val="0"/>
        </w:rPr>
      </w:pPr>
      <w:r>
        <w:rPr>
          <w:snapToGrid w:val="0"/>
        </w:rPr>
        <w:tab/>
        <w:t>(b)</w:t>
      </w:r>
      <w:r>
        <w:rPr>
          <w:snapToGrid w:val="0"/>
        </w:rPr>
        <w:tab/>
        <w:t>a community order may be made only by the offender or a CCO.</w:t>
      </w:r>
    </w:p>
    <w:p w:rsidR="00B06C9B" w:rsidRDefault="00E802E7">
      <w:pPr>
        <w:pStyle w:val="Subsection"/>
        <w:rPr>
          <w:snapToGrid w:val="0"/>
        </w:rPr>
      </w:pPr>
      <w:r>
        <w:rPr>
          <w:snapToGrid w:val="0"/>
        </w:rPr>
        <w:tab/>
        <w:t>(2)</w:t>
      </w:r>
      <w:r>
        <w:rPr>
          <w:snapToGrid w:val="0"/>
        </w:rPr>
        <w:tab/>
        <w:t>The application must be made —</w:t>
      </w:r>
    </w:p>
    <w:p w:rsidR="00B06C9B" w:rsidRDefault="00E802E7">
      <w:pPr>
        <w:pStyle w:val="Indenta"/>
        <w:rPr>
          <w:snapToGrid w:val="0"/>
        </w:rPr>
      </w:pPr>
      <w:r>
        <w:rPr>
          <w:snapToGrid w:val="0"/>
        </w:rPr>
        <w:tab/>
        <w:t>(a)</w:t>
      </w:r>
      <w:r>
        <w:rPr>
          <w:snapToGrid w:val="0"/>
        </w:rPr>
        <w:tab/>
        <w:t>if the Children’s Court imposed the CRO or community order, to that court; or</w:t>
      </w:r>
    </w:p>
    <w:p w:rsidR="00B06C9B" w:rsidRDefault="00E802E7">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rsidR="00B06C9B" w:rsidRDefault="00E802E7">
      <w:pPr>
        <w:pStyle w:val="Indenta"/>
        <w:rPr>
          <w:snapToGrid w:val="0"/>
        </w:rPr>
      </w:pPr>
      <w:r>
        <w:rPr>
          <w:snapToGrid w:val="0"/>
        </w:rPr>
        <w:tab/>
        <w:t>(c)</w:t>
      </w:r>
      <w:r>
        <w:rPr>
          <w:snapToGrid w:val="0"/>
        </w:rPr>
        <w:tab/>
        <w:t>if a superior court imposed the CRO or community order, to the superior court that imposed the order.</w:t>
      </w:r>
    </w:p>
    <w:p w:rsidR="00B06C9B" w:rsidRDefault="00E802E7">
      <w:pPr>
        <w:pStyle w:val="Subsection"/>
        <w:rPr>
          <w:snapToGrid w:val="0"/>
        </w:rPr>
      </w:pPr>
      <w:r>
        <w:rPr>
          <w:snapToGrid w:val="0"/>
        </w:rPr>
        <w:tab/>
        <w:t>(3)</w:t>
      </w:r>
      <w:r>
        <w:rPr>
          <w:snapToGrid w:val="0"/>
        </w:rPr>
        <w:tab/>
        <w:t>The application must be made in accordance with the regulations.</w:t>
      </w:r>
    </w:p>
    <w:p w:rsidR="00B06C9B" w:rsidRDefault="00E802E7">
      <w:pPr>
        <w:pStyle w:val="Footnotesection"/>
      </w:pPr>
      <w:r>
        <w:tab/>
        <w:t>[Section 126 amended: No. 59 of 2004 s. 141.]</w:t>
      </w:r>
    </w:p>
    <w:p w:rsidR="00B06C9B" w:rsidRDefault="00E802E7">
      <w:pPr>
        <w:pStyle w:val="Heading5"/>
        <w:rPr>
          <w:snapToGrid w:val="0"/>
        </w:rPr>
      </w:pPr>
      <w:bookmarkStart w:id="439" w:name="_Toc57215224"/>
      <w:r>
        <w:rPr>
          <w:rStyle w:val="CharSectno"/>
        </w:rPr>
        <w:t>127</w:t>
      </w:r>
      <w:r>
        <w:rPr>
          <w:snapToGrid w:val="0"/>
        </w:rPr>
        <w:t>.</w:t>
      </w:r>
      <w:r>
        <w:rPr>
          <w:snapToGrid w:val="0"/>
        </w:rPr>
        <w:tab/>
        <w:t>Court may confirm, amend or cancel</w:t>
      </w:r>
      <w:bookmarkEnd w:id="439"/>
    </w:p>
    <w:p w:rsidR="00B06C9B" w:rsidRDefault="00E802E7">
      <w:pPr>
        <w:pStyle w:val="Subsection"/>
        <w:rPr>
          <w:snapToGrid w:val="0"/>
        </w:rPr>
      </w:pPr>
      <w:r>
        <w:rPr>
          <w:snapToGrid w:val="0"/>
        </w:rPr>
        <w:tab/>
        <w:t>(1)</w:t>
      </w:r>
      <w:r>
        <w:rPr>
          <w:snapToGrid w:val="0"/>
        </w:rPr>
        <w:tab/>
        <w:t>If on an application under section 126 a court is satisfied —</w:t>
      </w:r>
    </w:p>
    <w:p w:rsidR="00B06C9B" w:rsidRDefault="00E802E7">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rsidR="00B06C9B" w:rsidRDefault="00E802E7">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rsidR="00B06C9B" w:rsidRDefault="00E802E7">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rsidR="00B06C9B" w:rsidRDefault="00E802E7">
      <w:pPr>
        <w:pStyle w:val="Subsection"/>
        <w:rPr>
          <w:snapToGrid w:val="0"/>
        </w:rPr>
      </w:pPr>
      <w:r>
        <w:rPr>
          <w:snapToGrid w:val="0"/>
        </w:rPr>
        <w:tab/>
        <w:t>(2)</w:t>
      </w:r>
      <w:r>
        <w:rPr>
          <w:snapToGrid w:val="0"/>
        </w:rPr>
        <w:tab/>
        <w:t>If a court may make an order under this subsection, it may either —</w:t>
      </w:r>
    </w:p>
    <w:p w:rsidR="00B06C9B" w:rsidRDefault="00E802E7">
      <w:pPr>
        <w:pStyle w:val="Indenta"/>
        <w:rPr>
          <w:snapToGrid w:val="0"/>
        </w:rPr>
      </w:pPr>
      <w:r>
        <w:rPr>
          <w:snapToGrid w:val="0"/>
        </w:rPr>
        <w:tab/>
        <w:t>(a)</w:t>
      </w:r>
      <w:r>
        <w:rPr>
          <w:snapToGrid w:val="0"/>
        </w:rPr>
        <w:tab/>
        <w:t>amend the CRO or community order; or</w:t>
      </w:r>
    </w:p>
    <w:p w:rsidR="00B06C9B" w:rsidRDefault="00E802E7">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rsidR="00B06C9B" w:rsidRDefault="00E802E7">
      <w:pPr>
        <w:pStyle w:val="Heading3"/>
      </w:pPr>
      <w:bookmarkStart w:id="440" w:name="_Toc57120652"/>
      <w:bookmarkStart w:id="441" w:name="_Toc57126673"/>
      <w:bookmarkStart w:id="442" w:name="_Toc57127703"/>
      <w:bookmarkStart w:id="443" w:name="_Toc57213954"/>
      <w:bookmarkStart w:id="444" w:name="_Toc57215225"/>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440"/>
      <w:bookmarkEnd w:id="441"/>
      <w:bookmarkEnd w:id="442"/>
      <w:bookmarkEnd w:id="443"/>
      <w:bookmarkEnd w:id="444"/>
    </w:p>
    <w:p w:rsidR="00B06C9B" w:rsidRDefault="00E802E7">
      <w:pPr>
        <w:pStyle w:val="Heading5"/>
        <w:rPr>
          <w:snapToGrid w:val="0"/>
        </w:rPr>
      </w:pPr>
      <w:bookmarkStart w:id="445" w:name="_Toc57215226"/>
      <w:r>
        <w:rPr>
          <w:rStyle w:val="CharSectno"/>
        </w:rPr>
        <w:t>128</w:t>
      </w:r>
      <w:r>
        <w:rPr>
          <w:snapToGrid w:val="0"/>
        </w:rPr>
        <w:t>.</w:t>
      </w:r>
      <w:r>
        <w:rPr>
          <w:snapToGrid w:val="0"/>
        </w:rPr>
        <w:tab/>
        <w:t>Re</w:t>
      </w:r>
      <w:r>
        <w:rPr>
          <w:snapToGrid w:val="0"/>
        </w:rPr>
        <w:noBreakHyphen/>
        <w:t>offender may be dealt with or committed</w:t>
      </w:r>
      <w:bookmarkEnd w:id="445"/>
    </w:p>
    <w:p w:rsidR="00B06C9B" w:rsidRDefault="00E802E7">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rsidR="00B06C9B" w:rsidRDefault="00E802E7">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rsidR="00B06C9B" w:rsidRDefault="00E802E7">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rsidR="00B06C9B" w:rsidRDefault="00E802E7">
      <w:pPr>
        <w:pStyle w:val="Indenti"/>
        <w:rPr>
          <w:snapToGrid w:val="0"/>
        </w:rPr>
      </w:pPr>
      <w:r>
        <w:rPr>
          <w:snapToGrid w:val="0"/>
        </w:rPr>
        <w:tab/>
        <w:t>(i)</w:t>
      </w:r>
      <w:r>
        <w:rPr>
          <w:snapToGrid w:val="0"/>
        </w:rPr>
        <w:tab/>
        <w:t>by the Children’s Court for an indictable offence; or</w:t>
      </w:r>
    </w:p>
    <w:p w:rsidR="00B06C9B" w:rsidRDefault="00E802E7">
      <w:pPr>
        <w:pStyle w:val="Indenti"/>
        <w:rPr>
          <w:snapToGrid w:val="0"/>
        </w:rPr>
      </w:pPr>
      <w:r>
        <w:rPr>
          <w:snapToGrid w:val="0"/>
        </w:rPr>
        <w:tab/>
        <w:t>(ii)</w:t>
      </w:r>
      <w:r>
        <w:rPr>
          <w:snapToGrid w:val="0"/>
        </w:rPr>
        <w:tab/>
        <w:t>by a superior court,</w:t>
      </w:r>
    </w:p>
    <w:p w:rsidR="00B06C9B" w:rsidRDefault="00E802E7">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rsidR="00B06C9B" w:rsidRDefault="00E802E7">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rsidR="00B06C9B" w:rsidRDefault="00E802E7">
      <w:pPr>
        <w:pStyle w:val="Indenta"/>
        <w:rPr>
          <w:snapToGrid w:val="0"/>
        </w:rPr>
      </w:pPr>
      <w:r>
        <w:rPr>
          <w:snapToGrid w:val="0"/>
        </w:rPr>
        <w:tab/>
        <w:t>(d)</w:t>
      </w:r>
      <w:r>
        <w:rPr>
          <w:snapToGrid w:val="0"/>
        </w:rPr>
        <w:tab/>
        <w:t>if it is the Supreme Court, may deal with the person under section 130.</w:t>
      </w:r>
    </w:p>
    <w:p w:rsidR="00B06C9B" w:rsidRDefault="00E802E7">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rsidR="00B06C9B" w:rsidRDefault="00E802E7">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rsidR="00B06C9B" w:rsidRDefault="00E802E7">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rsidR="00B06C9B" w:rsidRDefault="00E802E7">
      <w:pPr>
        <w:pStyle w:val="Footnotesection"/>
        <w:ind w:left="890" w:hanging="890"/>
      </w:pPr>
      <w:r>
        <w:tab/>
        <w:t>[Section 128 amended: No. 59 of 2004 s. 141; No. 84 of 2004 s. 65.]</w:t>
      </w:r>
    </w:p>
    <w:p w:rsidR="00B06C9B" w:rsidRDefault="00E802E7">
      <w:pPr>
        <w:pStyle w:val="Heading5"/>
        <w:spacing w:before="180"/>
      </w:pPr>
      <w:bookmarkStart w:id="446" w:name="_Toc57215227"/>
      <w:r>
        <w:rPr>
          <w:rStyle w:val="CharSectno"/>
        </w:rPr>
        <w:t>129</w:t>
      </w:r>
      <w:r>
        <w:t>.</w:t>
      </w:r>
      <w:r>
        <w:tab/>
        <w:t>Re</w:t>
      </w:r>
      <w:r>
        <w:noBreakHyphen/>
        <w:t>offending, alleging in court</w:t>
      </w:r>
      <w:bookmarkEnd w:id="446"/>
    </w:p>
    <w:p w:rsidR="00B06C9B" w:rsidRDefault="00E802E7">
      <w:pPr>
        <w:pStyle w:val="Subsection"/>
        <w:spacing w:before="120"/>
      </w:pPr>
      <w:r>
        <w:tab/>
        <w:t>(1)</w:t>
      </w:r>
      <w:r>
        <w:tab/>
        <w:t>If —</w:t>
      </w:r>
    </w:p>
    <w:p w:rsidR="00B06C9B" w:rsidRDefault="00E802E7">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rsidR="00B06C9B" w:rsidRDefault="00E802E7">
      <w:pPr>
        <w:pStyle w:val="Indenta"/>
      </w:pPr>
      <w:r>
        <w:tab/>
        <w:t>(b)</w:t>
      </w:r>
      <w:r>
        <w:tab/>
        <w:t>that offence was committed while the offender was subject to a CRO or community order imposed in relation to another offence,</w:t>
      </w:r>
    </w:p>
    <w:p w:rsidR="00B06C9B" w:rsidRDefault="00E802E7">
      <w:pPr>
        <w:pStyle w:val="Subsection"/>
        <w:spacing w:before="120"/>
      </w:pPr>
      <w:r>
        <w:tab/>
      </w:r>
      <w:r>
        <w:tab/>
        <w:t>a written notice alleging those matters may be lodged in a court in accordance with this section.</w:t>
      </w:r>
    </w:p>
    <w:p w:rsidR="00B06C9B" w:rsidRDefault="00E802E7">
      <w:pPr>
        <w:pStyle w:val="Subsection"/>
        <w:spacing w:before="120"/>
      </w:pPr>
      <w:r>
        <w:tab/>
        <w:t>(2)</w:t>
      </w:r>
      <w:r>
        <w:tab/>
        <w:t>The notice may be lodged at any time up until one year after the CRO or community order ceases to be in force.</w:t>
      </w:r>
    </w:p>
    <w:p w:rsidR="00B06C9B" w:rsidRDefault="00E802E7">
      <w:pPr>
        <w:pStyle w:val="Subsection"/>
        <w:keepNext/>
        <w:spacing w:before="120"/>
      </w:pPr>
      <w:r>
        <w:tab/>
        <w:t>(3)</w:t>
      </w:r>
      <w:r>
        <w:tab/>
        <w:t>The notice may be signed —</w:t>
      </w:r>
    </w:p>
    <w:p w:rsidR="00B06C9B" w:rsidRDefault="00E802E7">
      <w:pPr>
        <w:pStyle w:val="Indenta"/>
      </w:pPr>
      <w:r>
        <w:tab/>
        <w:t>(a)</w:t>
      </w:r>
      <w:r>
        <w:tab/>
        <w:t xml:space="preserve">if the offender was subject to a CRO, by the CEO (corrections), a police officer, or a person referred to in section 80(2)(a) to (e) of the </w:t>
      </w:r>
      <w:r>
        <w:rPr>
          <w:i/>
        </w:rPr>
        <w:t>Criminal Procedure Act 2004</w:t>
      </w:r>
      <w:r>
        <w:t>;</w:t>
      </w:r>
    </w:p>
    <w:p w:rsidR="00B06C9B" w:rsidRDefault="00E802E7">
      <w:pPr>
        <w:pStyle w:val="Indenta"/>
      </w:pPr>
      <w:r>
        <w:tab/>
        <w:t>(b)</w:t>
      </w:r>
      <w:r>
        <w:tab/>
        <w:t>if the offender was subject to a community order, only by the CEO (corrections).</w:t>
      </w:r>
    </w:p>
    <w:p w:rsidR="00B06C9B" w:rsidRDefault="00E802E7">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rsidR="00B06C9B" w:rsidRDefault="00E802E7">
      <w:pPr>
        <w:pStyle w:val="Subsection"/>
        <w:spacing w:before="150"/>
      </w:pPr>
      <w:r>
        <w:tab/>
        <w:t>(5)</w:t>
      </w:r>
      <w:r>
        <w:tab/>
        <w:t>If the contents of the notice are verified on oath by the person signing it, a magistrate, on the application of that person, may issue an arrest warrant for the offender.</w:t>
      </w:r>
    </w:p>
    <w:p w:rsidR="00B06C9B" w:rsidRDefault="00E802E7">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rsidR="00B06C9B" w:rsidRDefault="00E802E7">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rsidR="00B06C9B" w:rsidRDefault="00E802E7">
      <w:pPr>
        <w:pStyle w:val="Subsection"/>
        <w:spacing w:before="150"/>
      </w:pPr>
      <w:r>
        <w:tab/>
        <w:t>(8)</w:t>
      </w:r>
      <w:r>
        <w:tab/>
        <w:t>If an offender does not obey such a summons, the court concerned may issue a warrant to have him or her arrested and brought before it.</w:t>
      </w:r>
    </w:p>
    <w:p w:rsidR="00B06C9B" w:rsidRDefault="00E802E7">
      <w:pPr>
        <w:pStyle w:val="Subsection"/>
        <w:spacing w:before="150"/>
      </w:pPr>
      <w:r>
        <w:tab/>
        <w:t>(9)</w:t>
      </w:r>
      <w:r>
        <w:tab/>
        <w:t>If an offender is arrested under a warrant issued under this section, he or she must be given a copy of the notice as soon as practicable after being arrested.</w:t>
      </w:r>
    </w:p>
    <w:p w:rsidR="00B06C9B" w:rsidRDefault="00E802E7" w:rsidP="0003114E">
      <w:pPr>
        <w:pStyle w:val="Subsection"/>
        <w:keepNext/>
        <w:spacing w:before="150"/>
      </w:pPr>
      <w:r>
        <w:tab/>
        <w:t>(10)</w:t>
      </w:r>
      <w:r>
        <w:tab/>
        <w:t>An offender who appears before a court as a result of a summons or warrant issued under this section must be dealt with by the court under section 130.</w:t>
      </w:r>
    </w:p>
    <w:p w:rsidR="00B06C9B" w:rsidRDefault="00E802E7">
      <w:pPr>
        <w:pStyle w:val="Footnotesection"/>
        <w:spacing w:before="80"/>
        <w:ind w:left="890" w:hanging="890"/>
      </w:pPr>
      <w:r>
        <w:tab/>
        <w:t>[Section 129 inserted: No. 84 of 2004 s. 61; amended: No. 65 of 2006 s. 49.]</w:t>
      </w:r>
    </w:p>
    <w:p w:rsidR="00B06C9B" w:rsidRDefault="00E802E7">
      <w:pPr>
        <w:pStyle w:val="Heading5"/>
        <w:spacing w:before="180"/>
        <w:rPr>
          <w:snapToGrid w:val="0"/>
        </w:rPr>
      </w:pPr>
      <w:bookmarkStart w:id="447" w:name="_Toc57215228"/>
      <w:r>
        <w:rPr>
          <w:rStyle w:val="CharSectno"/>
        </w:rPr>
        <w:t>130</w:t>
      </w:r>
      <w:r>
        <w:rPr>
          <w:snapToGrid w:val="0"/>
        </w:rPr>
        <w:t>.</w:t>
      </w:r>
      <w:r>
        <w:rPr>
          <w:snapToGrid w:val="0"/>
        </w:rPr>
        <w:tab/>
        <w:t>How re</w:t>
      </w:r>
      <w:r>
        <w:rPr>
          <w:snapToGrid w:val="0"/>
        </w:rPr>
        <w:noBreakHyphen/>
        <w:t>offender may be dealt with</w:t>
      </w:r>
      <w:bookmarkEnd w:id="447"/>
    </w:p>
    <w:p w:rsidR="00B06C9B" w:rsidRDefault="00E802E7">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rsidR="00B06C9B" w:rsidRDefault="00E802E7">
      <w:pPr>
        <w:pStyle w:val="Indenta"/>
        <w:rPr>
          <w:snapToGrid w:val="0"/>
        </w:rPr>
      </w:pPr>
      <w:r>
        <w:rPr>
          <w:snapToGrid w:val="0"/>
        </w:rPr>
        <w:tab/>
        <w:t>(a)</w:t>
      </w:r>
      <w:r>
        <w:rPr>
          <w:snapToGrid w:val="0"/>
        </w:rPr>
        <w:tab/>
        <w:t>if the CRO or community order is then in force, do one of the following:</w:t>
      </w:r>
    </w:p>
    <w:p w:rsidR="00B06C9B" w:rsidRDefault="00E802E7">
      <w:pPr>
        <w:pStyle w:val="Indenti"/>
        <w:rPr>
          <w:snapToGrid w:val="0"/>
        </w:rPr>
      </w:pPr>
      <w:r>
        <w:rPr>
          <w:snapToGrid w:val="0"/>
        </w:rPr>
        <w:tab/>
        <w:t>(i)</w:t>
      </w:r>
      <w:r>
        <w:rPr>
          <w:snapToGrid w:val="0"/>
        </w:rPr>
        <w:tab/>
        <w:t>confirm the CRO or community order;</w:t>
      </w:r>
    </w:p>
    <w:p w:rsidR="00B06C9B" w:rsidRDefault="00E802E7">
      <w:pPr>
        <w:pStyle w:val="Indenti"/>
        <w:rPr>
          <w:snapToGrid w:val="0"/>
        </w:rPr>
      </w:pPr>
      <w:r>
        <w:rPr>
          <w:snapToGrid w:val="0"/>
        </w:rPr>
        <w:tab/>
        <w:t>(ii)</w:t>
      </w:r>
      <w:r>
        <w:rPr>
          <w:snapToGrid w:val="0"/>
        </w:rPr>
        <w:tab/>
        <w:t>amend the CRO or community order;</w:t>
      </w:r>
    </w:p>
    <w:p w:rsidR="00B06C9B" w:rsidRDefault="00E802E7">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rsidR="00B06C9B" w:rsidRDefault="00E802E7">
      <w:pPr>
        <w:pStyle w:val="Indenta"/>
        <w:rPr>
          <w:snapToGrid w:val="0"/>
        </w:rPr>
      </w:pPr>
      <w:r>
        <w:rPr>
          <w:snapToGrid w:val="0"/>
        </w:rPr>
        <w:tab/>
      </w:r>
      <w:r>
        <w:rPr>
          <w:snapToGrid w:val="0"/>
        </w:rPr>
        <w:tab/>
        <w:t>or</w:t>
      </w:r>
    </w:p>
    <w:p w:rsidR="00B06C9B" w:rsidRDefault="00E802E7">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rsidR="00B06C9B" w:rsidRDefault="00E802E7">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rsidR="00B06C9B" w:rsidRDefault="00E802E7">
      <w:pPr>
        <w:pStyle w:val="Heading3"/>
        <w:spacing w:before="260"/>
      </w:pPr>
      <w:bookmarkStart w:id="448" w:name="_Toc57120656"/>
      <w:bookmarkStart w:id="449" w:name="_Toc57126677"/>
      <w:bookmarkStart w:id="450" w:name="_Toc57127707"/>
      <w:bookmarkStart w:id="451" w:name="_Toc57213958"/>
      <w:bookmarkStart w:id="452" w:name="_Toc57215229"/>
      <w:r>
        <w:rPr>
          <w:rStyle w:val="CharDivNo"/>
        </w:rPr>
        <w:t>Division 4</w:t>
      </w:r>
      <w:r>
        <w:rPr>
          <w:snapToGrid w:val="0"/>
        </w:rPr>
        <w:t> — </w:t>
      </w:r>
      <w:r>
        <w:rPr>
          <w:rStyle w:val="CharDivText"/>
        </w:rPr>
        <w:t>Breaching a conditional release order or a community order</w:t>
      </w:r>
      <w:bookmarkEnd w:id="448"/>
      <w:bookmarkEnd w:id="449"/>
      <w:bookmarkEnd w:id="450"/>
      <w:bookmarkEnd w:id="451"/>
      <w:bookmarkEnd w:id="452"/>
    </w:p>
    <w:p w:rsidR="00B06C9B" w:rsidRDefault="00E802E7">
      <w:pPr>
        <w:pStyle w:val="Heading5"/>
        <w:rPr>
          <w:snapToGrid w:val="0"/>
        </w:rPr>
      </w:pPr>
      <w:bookmarkStart w:id="453" w:name="_Toc57215230"/>
      <w:r>
        <w:rPr>
          <w:rStyle w:val="CharSectno"/>
        </w:rPr>
        <w:t>131</w:t>
      </w:r>
      <w:r>
        <w:rPr>
          <w:snapToGrid w:val="0"/>
        </w:rPr>
        <w:t>.</w:t>
      </w:r>
      <w:r>
        <w:rPr>
          <w:snapToGrid w:val="0"/>
        </w:rPr>
        <w:tab/>
        <w:t>Breach of requirement, offence</w:t>
      </w:r>
      <w:bookmarkEnd w:id="453"/>
    </w:p>
    <w:p w:rsidR="00B06C9B" w:rsidRDefault="00E802E7">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rsidR="00B06C9B" w:rsidRDefault="00E802E7">
      <w:pPr>
        <w:pStyle w:val="Subsection"/>
      </w:pPr>
      <w:r>
        <w:tab/>
        <w:t>(2)</w:t>
      </w:r>
      <w:r>
        <w:tab/>
        <w:t>A prosecution for an offence under subsection (1) may be commenced —</w:t>
      </w:r>
    </w:p>
    <w:p w:rsidR="00B06C9B" w:rsidRDefault="00E802E7">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rsidR="00B06C9B" w:rsidRDefault="00E802E7">
      <w:pPr>
        <w:pStyle w:val="Indenta"/>
      </w:pPr>
      <w:r>
        <w:tab/>
        <w:t>(b)</w:t>
      </w:r>
      <w:r>
        <w:tab/>
        <w:t>in the case of an alleged breach of a community order, only by the CEO (corrections).</w:t>
      </w:r>
    </w:p>
    <w:p w:rsidR="00B06C9B" w:rsidRDefault="00E802E7">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rsidR="00B06C9B" w:rsidRDefault="00E802E7">
      <w:pPr>
        <w:pStyle w:val="Ednotesubsection"/>
      </w:pPr>
      <w:r>
        <w:tab/>
        <w:t>[(4)</w:t>
      </w:r>
      <w:r>
        <w:tab/>
        <w:t>deleted]</w:t>
      </w:r>
    </w:p>
    <w:p w:rsidR="00B06C9B" w:rsidRDefault="00E802E7">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rsidR="00B06C9B" w:rsidRDefault="00E802E7">
      <w:pPr>
        <w:pStyle w:val="Footnotesection"/>
      </w:pPr>
      <w:r>
        <w:tab/>
        <w:t>[Section 131 amended: No. 59 of 2004 s. 141; No. 84 of 2004 s. 62 and 65; No. 65 of 2006 s. 49.]</w:t>
      </w:r>
    </w:p>
    <w:p w:rsidR="00B06C9B" w:rsidRDefault="00E802E7">
      <w:pPr>
        <w:pStyle w:val="Heading5"/>
        <w:spacing w:before="180"/>
        <w:rPr>
          <w:snapToGrid w:val="0"/>
        </w:rPr>
      </w:pPr>
      <w:bookmarkStart w:id="454" w:name="_Toc57215231"/>
      <w:r>
        <w:rPr>
          <w:rStyle w:val="CharSectno"/>
        </w:rPr>
        <w:t>132</w:t>
      </w:r>
      <w:r>
        <w:rPr>
          <w:snapToGrid w:val="0"/>
        </w:rPr>
        <w:t>.</w:t>
      </w:r>
      <w:r>
        <w:rPr>
          <w:snapToGrid w:val="0"/>
        </w:rPr>
        <w:tab/>
        <w:t>Offence under s. 131, procedure and penalty for</w:t>
      </w:r>
      <w:bookmarkEnd w:id="454"/>
    </w:p>
    <w:p w:rsidR="00B06C9B" w:rsidRDefault="00E802E7">
      <w:pPr>
        <w:pStyle w:val="Subsection"/>
        <w:rPr>
          <w:snapToGrid w:val="0"/>
        </w:rPr>
      </w:pPr>
      <w:r>
        <w:rPr>
          <w:snapToGrid w:val="0"/>
        </w:rPr>
        <w:tab/>
        <w:t>(1)</w:t>
      </w:r>
      <w:r>
        <w:rPr>
          <w:snapToGrid w:val="0"/>
        </w:rPr>
        <w:tab/>
        <w:t>If the Children’s Court convicts a person of an offence under section 131(1) the Court —</w:t>
      </w:r>
    </w:p>
    <w:p w:rsidR="00B06C9B" w:rsidRDefault="00E802E7">
      <w:pPr>
        <w:pStyle w:val="Indenta"/>
        <w:rPr>
          <w:snapToGrid w:val="0"/>
        </w:rPr>
      </w:pPr>
      <w:r>
        <w:rPr>
          <w:snapToGrid w:val="0"/>
        </w:rPr>
        <w:tab/>
        <w:t>(a)</w:t>
      </w:r>
      <w:r>
        <w:rPr>
          <w:snapToGrid w:val="0"/>
        </w:rPr>
        <w:tab/>
        <w:t>if it imposed the CRO or community order, may fine the person not more than $1 000 and may make an order under section 133;</w:t>
      </w:r>
    </w:p>
    <w:p w:rsidR="00B06C9B" w:rsidRDefault="00E802E7">
      <w:pPr>
        <w:pStyle w:val="Indenta"/>
        <w:keepNext/>
        <w:rPr>
          <w:snapToGrid w:val="0"/>
        </w:rPr>
      </w:pPr>
      <w:r>
        <w:rPr>
          <w:snapToGrid w:val="0"/>
        </w:rPr>
        <w:tab/>
        <w:t>(b)</w:t>
      </w:r>
      <w:r>
        <w:rPr>
          <w:snapToGrid w:val="0"/>
        </w:rPr>
        <w:tab/>
        <w:t>if a superior court imposed the CRO or community order, may either —</w:t>
      </w:r>
    </w:p>
    <w:p w:rsidR="00B06C9B" w:rsidRDefault="00E802E7">
      <w:pPr>
        <w:pStyle w:val="Indenti"/>
        <w:rPr>
          <w:snapToGrid w:val="0"/>
        </w:rPr>
      </w:pPr>
      <w:r>
        <w:rPr>
          <w:snapToGrid w:val="0"/>
        </w:rPr>
        <w:tab/>
        <w:t>(i)</w:t>
      </w:r>
      <w:r>
        <w:rPr>
          <w:snapToGrid w:val="0"/>
        </w:rPr>
        <w:tab/>
        <w:t>fine the person not more than $1 000; or</w:t>
      </w:r>
    </w:p>
    <w:p w:rsidR="00B06C9B" w:rsidRDefault="00E802E7">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rsidR="00B06C9B" w:rsidRDefault="00E802E7">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rsidR="00B06C9B" w:rsidRDefault="00E802E7">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rsidR="00B06C9B" w:rsidRDefault="00E802E7">
      <w:pPr>
        <w:pStyle w:val="Indenti"/>
        <w:rPr>
          <w:snapToGrid w:val="0"/>
        </w:rPr>
      </w:pPr>
      <w:r>
        <w:rPr>
          <w:snapToGrid w:val="0"/>
        </w:rPr>
        <w:tab/>
        <w:t>(i)</w:t>
      </w:r>
      <w:r>
        <w:rPr>
          <w:snapToGrid w:val="0"/>
        </w:rPr>
        <w:tab/>
        <w:t>fine the person not more than $1 000; or</w:t>
      </w:r>
    </w:p>
    <w:p w:rsidR="00B06C9B" w:rsidRDefault="00E802E7">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rsidR="00B06C9B" w:rsidRDefault="00E802E7">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rsidR="00B06C9B" w:rsidRDefault="00E802E7">
      <w:pPr>
        <w:pStyle w:val="Indenta"/>
        <w:rPr>
          <w:snapToGrid w:val="0"/>
        </w:rPr>
      </w:pPr>
      <w:r>
        <w:rPr>
          <w:snapToGrid w:val="0"/>
        </w:rPr>
        <w:tab/>
        <w:t>(c)</w:t>
      </w:r>
      <w:r>
        <w:rPr>
          <w:snapToGrid w:val="0"/>
        </w:rPr>
        <w:tab/>
        <w:t>if a superior court imposed the CRO or community order, may either —</w:t>
      </w:r>
    </w:p>
    <w:p w:rsidR="00B06C9B" w:rsidRDefault="00E802E7">
      <w:pPr>
        <w:pStyle w:val="Indenti"/>
        <w:rPr>
          <w:snapToGrid w:val="0"/>
        </w:rPr>
      </w:pPr>
      <w:r>
        <w:rPr>
          <w:snapToGrid w:val="0"/>
        </w:rPr>
        <w:tab/>
        <w:t>(i)</w:t>
      </w:r>
      <w:r>
        <w:rPr>
          <w:snapToGrid w:val="0"/>
        </w:rPr>
        <w:tab/>
        <w:t>fine the person not more than $1 000; or</w:t>
      </w:r>
    </w:p>
    <w:p w:rsidR="00B06C9B" w:rsidRDefault="00E802E7">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rsidR="00B06C9B" w:rsidRDefault="00E802E7">
      <w:pPr>
        <w:pStyle w:val="Subsection"/>
        <w:rPr>
          <w:snapToGrid w:val="0"/>
        </w:rPr>
      </w:pPr>
      <w:r>
        <w:rPr>
          <w:snapToGrid w:val="0"/>
        </w:rPr>
        <w:tab/>
        <w:t>(3)</w:t>
      </w:r>
      <w:r>
        <w:rPr>
          <w:snapToGrid w:val="0"/>
        </w:rPr>
        <w:tab/>
        <w:t>A CRO or community order is not cancelled by reason only of the imposition of a fine under subsection (1) or (2).</w:t>
      </w:r>
    </w:p>
    <w:p w:rsidR="00B06C9B" w:rsidRDefault="00E802E7">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rsidR="00B06C9B" w:rsidRDefault="00E802E7">
      <w:pPr>
        <w:pStyle w:val="Footnotesection"/>
      </w:pPr>
      <w:r>
        <w:tab/>
        <w:t>[Section 132 amended: No. 59 of 2004 s. 141.]</w:t>
      </w:r>
    </w:p>
    <w:p w:rsidR="00B06C9B" w:rsidRDefault="00E802E7">
      <w:pPr>
        <w:pStyle w:val="Heading5"/>
        <w:rPr>
          <w:snapToGrid w:val="0"/>
        </w:rPr>
      </w:pPr>
      <w:bookmarkStart w:id="455" w:name="_Toc57215232"/>
      <w:r>
        <w:rPr>
          <w:rStyle w:val="CharSectno"/>
        </w:rPr>
        <w:t>133</w:t>
      </w:r>
      <w:r>
        <w:rPr>
          <w:snapToGrid w:val="0"/>
        </w:rPr>
        <w:t>.</w:t>
      </w:r>
      <w:r>
        <w:rPr>
          <w:snapToGrid w:val="0"/>
        </w:rPr>
        <w:tab/>
        <w:t>Additional powers to deal with s. 131 offender</w:t>
      </w:r>
      <w:bookmarkEnd w:id="455"/>
    </w:p>
    <w:p w:rsidR="00B06C9B" w:rsidRDefault="00E802E7">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rsidR="00B06C9B" w:rsidRDefault="00E802E7">
      <w:pPr>
        <w:pStyle w:val="Indenta"/>
        <w:rPr>
          <w:snapToGrid w:val="0"/>
        </w:rPr>
      </w:pPr>
      <w:r>
        <w:rPr>
          <w:snapToGrid w:val="0"/>
        </w:rPr>
        <w:tab/>
        <w:t>(a)</w:t>
      </w:r>
      <w:r>
        <w:rPr>
          <w:snapToGrid w:val="0"/>
        </w:rPr>
        <w:tab/>
        <w:t>if the CRO or community order is then in force, do one of the following:</w:t>
      </w:r>
    </w:p>
    <w:p w:rsidR="00B06C9B" w:rsidRDefault="00E802E7">
      <w:pPr>
        <w:pStyle w:val="Indenti"/>
        <w:rPr>
          <w:snapToGrid w:val="0"/>
        </w:rPr>
      </w:pPr>
      <w:r>
        <w:rPr>
          <w:snapToGrid w:val="0"/>
        </w:rPr>
        <w:tab/>
        <w:t>(i)</w:t>
      </w:r>
      <w:r>
        <w:rPr>
          <w:snapToGrid w:val="0"/>
        </w:rPr>
        <w:tab/>
        <w:t>confirm the CRO or community order;</w:t>
      </w:r>
    </w:p>
    <w:p w:rsidR="00B06C9B" w:rsidRDefault="00E802E7">
      <w:pPr>
        <w:pStyle w:val="Indenti"/>
        <w:rPr>
          <w:snapToGrid w:val="0"/>
        </w:rPr>
      </w:pPr>
      <w:r>
        <w:rPr>
          <w:snapToGrid w:val="0"/>
        </w:rPr>
        <w:tab/>
        <w:t>(ii)</w:t>
      </w:r>
      <w:r>
        <w:rPr>
          <w:snapToGrid w:val="0"/>
        </w:rPr>
        <w:tab/>
        <w:t>amend the CRO or community order;</w:t>
      </w:r>
    </w:p>
    <w:p w:rsidR="00B06C9B" w:rsidRDefault="00E802E7">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rsidR="00B06C9B" w:rsidRDefault="00E802E7">
      <w:pPr>
        <w:pStyle w:val="Indenta"/>
        <w:rPr>
          <w:snapToGrid w:val="0"/>
        </w:rPr>
      </w:pPr>
      <w:r>
        <w:rPr>
          <w:snapToGrid w:val="0"/>
        </w:rPr>
        <w:tab/>
      </w:r>
      <w:r>
        <w:rPr>
          <w:snapToGrid w:val="0"/>
        </w:rPr>
        <w:tab/>
        <w:t>or</w:t>
      </w:r>
    </w:p>
    <w:p w:rsidR="00B06C9B" w:rsidRDefault="00E802E7">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rsidR="00B06C9B" w:rsidRDefault="00E802E7">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rsidR="00B06C9B" w:rsidRDefault="00E802E7">
      <w:pPr>
        <w:pStyle w:val="Heading3"/>
      </w:pPr>
      <w:bookmarkStart w:id="456" w:name="_Toc57120660"/>
      <w:bookmarkStart w:id="457" w:name="_Toc57126681"/>
      <w:bookmarkStart w:id="458" w:name="_Toc57127711"/>
      <w:bookmarkStart w:id="459" w:name="_Toc57213962"/>
      <w:bookmarkStart w:id="460" w:name="_Toc57215233"/>
      <w:r>
        <w:rPr>
          <w:rStyle w:val="CharDivNo"/>
        </w:rPr>
        <w:t>Division 5</w:t>
      </w:r>
      <w:r>
        <w:rPr>
          <w:snapToGrid w:val="0"/>
        </w:rPr>
        <w:t> — </w:t>
      </w:r>
      <w:r>
        <w:rPr>
          <w:rStyle w:val="CharDivText"/>
        </w:rPr>
        <w:t>Miscellaneous</w:t>
      </w:r>
      <w:bookmarkEnd w:id="456"/>
      <w:bookmarkEnd w:id="457"/>
      <w:bookmarkEnd w:id="458"/>
      <w:bookmarkEnd w:id="459"/>
      <w:bookmarkEnd w:id="460"/>
    </w:p>
    <w:p w:rsidR="00B06C9B" w:rsidRDefault="00E802E7">
      <w:pPr>
        <w:pStyle w:val="Heading5"/>
        <w:rPr>
          <w:snapToGrid w:val="0"/>
        </w:rPr>
      </w:pPr>
      <w:bookmarkStart w:id="461" w:name="_Toc57215234"/>
      <w:r>
        <w:rPr>
          <w:rStyle w:val="CharSectno"/>
        </w:rPr>
        <w:t>134</w:t>
      </w:r>
      <w:r>
        <w:rPr>
          <w:snapToGrid w:val="0"/>
        </w:rPr>
        <w:t>.</w:t>
      </w:r>
      <w:r>
        <w:rPr>
          <w:snapToGrid w:val="0"/>
        </w:rPr>
        <w:tab/>
        <w:t>Facilitation of proof</w:t>
      </w:r>
      <w:bookmarkEnd w:id="461"/>
    </w:p>
    <w:p w:rsidR="00B06C9B" w:rsidRDefault="00E802E7">
      <w:pPr>
        <w:pStyle w:val="Subsection"/>
        <w:rPr>
          <w:snapToGrid w:val="0"/>
        </w:rPr>
      </w:pPr>
      <w:r>
        <w:rPr>
          <w:snapToGrid w:val="0"/>
        </w:rPr>
        <w:tab/>
        <w:t>(1)</w:t>
      </w:r>
      <w:r>
        <w:rPr>
          <w:snapToGrid w:val="0"/>
        </w:rPr>
        <w:tab/>
        <w:t>This section applies only in relation to proceedings under this Part.</w:t>
      </w:r>
    </w:p>
    <w:p w:rsidR="00B06C9B" w:rsidRDefault="00E802E7">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rsidR="00B06C9B" w:rsidRDefault="00E802E7">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rsidR="00B06C9B" w:rsidRDefault="00E802E7">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rsidR="00B06C9B" w:rsidRDefault="00E802E7">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rsidR="00B06C9B" w:rsidRDefault="00E802E7">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rsidR="00B06C9B" w:rsidRDefault="00E802E7">
      <w:pPr>
        <w:pStyle w:val="Footnotesection"/>
      </w:pPr>
      <w:r>
        <w:tab/>
        <w:t>[Section 134 amended: No. 65 of 2006 s. 49.]</w:t>
      </w:r>
    </w:p>
    <w:p w:rsidR="00B06C9B" w:rsidRDefault="00E802E7">
      <w:pPr>
        <w:pStyle w:val="Heading5"/>
        <w:rPr>
          <w:snapToGrid w:val="0"/>
        </w:rPr>
      </w:pPr>
      <w:bookmarkStart w:id="462" w:name="_Toc57215235"/>
      <w:r>
        <w:rPr>
          <w:rStyle w:val="CharSectno"/>
        </w:rPr>
        <w:t>135</w:t>
      </w:r>
      <w:r>
        <w:rPr>
          <w:snapToGrid w:val="0"/>
        </w:rPr>
        <w:t>.</w:t>
      </w:r>
      <w:r>
        <w:rPr>
          <w:snapToGrid w:val="0"/>
        </w:rPr>
        <w:tab/>
        <w:t>Compliance with CRO or community order to be taken into account</w:t>
      </w:r>
      <w:bookmarkEnd w:id="462"/>
    </w:p>
    <w:p w:rsidR="00B06C9B" w:rsidRDefault="00E802E7">
      <w:pPr>
        <w:pStyle w:val="Subsection"/>
        <w:rPr>
          <w:snapToGrid w:val="0"/>
        </w:rPr>
      </w:pPr>
      <w:r>
        <w:rPr>
          <w:snapToGrid w:val="0"/>
        </w:rPr>
        <w:tab/>
        <w:t>(1)</w:t>
      </w:r>
      <w:r>
        <w:rPr>
          <w:snapToGrid w:val="0"/>
        </w:rPr>
        <w:tab/>
        <w:t>This section applies if a court is dealing with a person under —</w:t>
      </w:r>
    </w:p>
    <w:p w:rsidR="00B06C9B" w:rsidRDefault="00E802E7">
      <w:pPr>
        <w:pStyle w:val="Indenta"/>
        <w:rPr>
          <w:snapToGrid w:val="0"/>
        </w:rPr>
      </w:pPr>
      <w:r>
        <w:rPr>
          <w:snapToGrid w:val="0"/>
        </w:rPr>
        <w:tab/>
        <w:t>(a)</w:t>
      </w:r>
      <w:r>
        <w:rPr>
          <w:snapToGrid w:val="0"/>
        </w:rPr>
        <w:tab/>
        <w:t>section 127(2); or</w:t>
      </w:r>
    </w:p>
    <w:p w:rsidR="00B06C9B" w:rsidRDefault="00E802E7">
      <w:pPr>
        <w:pStyle w:val="Indenta"/>
        <w:rPr>
          <w:snapToGrid w:val="0"/>
        </w:rPr>
      </w:pPr>
      <w:r>
        <w:rPr>
          <w:snapToGrid w:val="0"/>
        </w:rPr>
        <w:tab/>
        <w:t>(b)</w:t>
      </w:r>
      <w:r>
        <w:rPr>
          <w:snapToGrid w:val="0"/>
        </w:rPr>
        <w:tab/>
        <w:t>section 130(1); or</w:t>
      </w:r>
    </w:p>
    <w:p w:rsidR="00B06C9B" w:rsidRDefault="00E802E7">
      <w:pPr>
        <w:pStyle w:val="Indenta"/>
        <w:rPr>
          <w:snapToGrid w:val="0"/>
        </w:rPr>
      </w:pPr>
      <w:r>
        <w:rPr>
          <w:snapToGrid w:val="0"/>
        </w:rPr>
        <w:tab/>
        <w:t>(c)</w:t>
      </w:r>
      <w:r>
        <w:rPr>
          <w:snapToGrid w:val="0"/>
        </w:rPr>
        <w:tab/>
        <w:t>section 133(1).</w:t>
      </w:r>
    </w:p>
    <w:p w:rsidR="00B06C9B" w:rsidRDefault="00E802E7">
      <w:pPr>
        <w:pStyle w:val="Subsection"/>
        <w:keepNext/>
        <w:rPr>
          <w:snapToGrid w:val="0"/>
        </w:rPr>
      </w:pPr>
      <w:r>
        <w:rPr>
          <w:snapToGrid w:val="0"/>
        </w:rPr>
        <w:tab/>
        <w:t>(2)</w:t>
      </w:r>
      <w:r>
        <w:rPr>
          <w:snapToGrid w:val="0"/>
        </w:rPr>
        <w:tab/>
        <w:t>In dealing with the person the court must take into account —</w:t>
      </w:r>
    </w:p>
    <w:p w:rsidR="00B06C9B" w:rsidRDefault="00E802E7">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rsidR="00B06C9B" w:rsidRDefault="00E802E7">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rsidR="00B06C9B" w:rsidRDefault="00E802E7">
      <w:pPr>
        <w:pStyle w:val="Heading5"/>
        <w:rPr>
          <w:snapToGrid w:val="0"/>
        </w:rPr>
      </w:pPr>
      <w:bookmarkStart w:id="463" w:name="_Toc57215236"/>
      <w:r>
        <w:rPr>
          <w:rStyle w:val="CharSectno"/>
        </w:rPr>
        <w:t>136</w:t>
      </w:r>
      <w:r>
        <w:rPr>
          <w:snapToGrid w:val="0"/>
        </w:rPr>
        <w:t>.</w:t>
      </w:r>
      <w:r>
        <w:rPr>
          <w:snapToGrid w:val="0"/>
        </w:rPr>
        <w:tab/>
        <w:t>Re</w:t>
      </w:r>
      <w:r>
        <w:rPr>
          <w:snapToGrid w:val="0"/>
        </w:rPr>
        <w:noBreakHyphen/>
        <w:t>sentencing, court’s powers for</w:t>
      </w:r>
      <w:bookmarkEnd w:id="463"/>
    </w:p>
    <w:p w:rsidR="00B06C9B" w:rsidRDefault="00E802E7">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rsidR="00B06C9B" w:rsidRDefault="00E802E7">
      <w:pPr>
        <w:pStyle w:val="Indenta"/>
        <w:rPr>
          <w:snapToGrid w:val="0"/>
        </w:rPr>
      </w:pPr>
      <w:r>
        <w:rPr>
          <w:snapToGrid w:val="0"/>
        </w:rPr>
        <w:tab/>
        <w:t>(a)</w:t>
      </w:r>
      <w:r>
        <w:rPr>
          <w:snapToGrid w:val="0"/>
        </w:rPr>
        <w:tab/>
        <w:t>section 127(2)(b); or</w:t>
      </w:r>
    </w:p>
    <w:p w:rsidR="00B06C9B" w:rsidRDefault="00E802E7">
      <w:pPr>
        <w:pStyle w:val="Indenta"/>
        <w:rPr>
          <w:snapToGrid w:val="0"/>
        </w:rPr>
      </w:pPr>
      <w:r>
        <w:rPr>
          <w:snapToGrid w:val="0"/>
        </w:rPr>
        <w:tab/>
        <w:t>(b)</w:t>
      </w:r>
      <w:r>
        <w:rPr>
          <w:snapToGrid w:val="0"/>
        </w:rPr>
        <w:tab/>
        <w:t>section 130(1)(a)(iii) or (b); or</w:t>
      </w:r>
    </w:p>
    <w:p w:rsidR="00B06C9B" w:rsidRDefault="00E802E7">
      <w:pPr>
        <w:pStyle w:val="Indenta"/>
        <w:rPr>
          <w:snapToGrid w:val="0"/>
        </w:rPr>
      </w:pPr>
      <w:r>
        <w:rPr>
          <w:snapToGrid w:val="0"/>
        </w:rPr>
        <w:tab/>
        <w:t>(c)</w:t>
      </w:r>
      <w:r>
        <w:rPr>
          <w:snapToGrid w:val="0"/>
        </w:rPr>
        <w:tab/>
        <w:t>section 133(1)(a)(iii) or (b),</w:t>
      </w:r>
    </w:p>
    <w:p w:rsidR="00B06C9B" w:rsidRDefault="00E802E7">
      <w:pPr>
        <w:pStyle w:val="Subsection"/>
        <w:rPr>
          <w:snapToGrid w:val="0"/>
        </w:rPr>
      </w:pPr>
      <w:r>
        <w:rPr>
          <w:snapToGrid w:val="0"/>
        </w:rPr>
        <w:tab/>
      </w:r>
      <w:r>
        <w:rPr>
          <w:snapToGrid w:val="0"/>
        </w:rPr>
        <w:tab/>
        <w:t>for the offence for which the CRO or community order was imposed.</w:t>
      </w:r>
    </w:p>
    <w:p w:rsidR="00B06C9B" w:rsidRDefault="00E802E7">
      <w:pPr>
        <w:pStyle w:val="Subsection"/>
        <w:keepNext/>
        <w:rPr>
          <w:snapToGrid w:val="0"/>
        </w:rPr>
      </w:pPr>
      <w:r>
        <w:rPr>
          <w:snapToGrid w:val="0"/>
        </w:rPr>
        <w:tab/>
        <w:t>(2)</w:t>
      </w:r>
      <w:r>
        <w:rPr>
          <w:snapToGrid w:val="0"/>
        </w:rPr>
        <w:tab/>
        <w:t>When re</w:t>
      </w:r>
      <w:r>
        <w:rPr>
          <w:snapToGrid w:val="0"/>
        </w:rPr>
        <w:noBreakHyphen/>
        <w:t>sentencing the person the court may —</w:t>
      </w:r>
    </w:p>
    <w:p w:rsidR="00B06C9B" w:rsidRDefault="00E802E7">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rsidR="00B06C9B" w:rsidRDefault="00E802E7">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rsidR="00B06C9B" w:rsidRDefault="00E802E7">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rsidR="00B06C9B" w:rsidRDefault="00E802E7" w:rsidP="0003114E">
      <w:pPr>
        <w:pStyle w:val="Heading3"/>
      </w:pPr>
      <w:bookmarkStart w:id="464" w:name="_Toc57120664"/>
      <w:bookmarkStart w:id="465" w:name="_Toc57126685"/>
      <w:bookmarkStart w:id="466" w:name="_Toc57127715"/>
      <w:bookmarkStart w:id="467" w:name="_Toc57213966"/>
      <w:bookmarkStart w:id="468" w:name="_Toc57215237"/>
      <w:r>
        <w:rPr>
          <w:rStyle w:val="CharDivNo"/>
        </w:rPr>
        <w:t>Division 6</w:t>
      </w:r>
      <w:r>
        <w:t> — </w:t>
      </w:r>
      <w:r>
        <w:rPr>
          <w:rStyle w:val="CharDivText"/>
        </w:rPr>
        <w:t>Functions of speciality courts</w:t>
      </w:r>
      <w:bookmarkEnd w:id="464"/>
      <w:bookmarkEnd w:id="465"/>
      <w:bookmarkEnd w:id="466"/>
      <w:bookmarkEnd w:id="467"/>
      <w:bookmarkEnd w:id="468"/>
    </w:p>
    <w:p w:rsidR="00B06C9B" w:rsidRDefault="00E802E7" w:rsidP="0003114E">
      <w:pPr>
        <w:pStyle w:val="Footnoteheading"/>
        <w:keepNext/>
      </w:pPr>
      <w:r>
        <w:tab/>
        <w:t>[Heading inserted: No. 45 of 2016 s. 77.]</w:t>
      </w:r>
    </w:p>
    <w:p w:rsidR="00B06C9B" w:rsidRDefault="00E802E7" w:rsidP="0003114E">
      <w:pPr>
        <w:pStyle w:val="Heading5"/>
      </w:pPr>
      <w:bookmarkStart w:id="469" w:name="_Toc57215238"/>
      <w:r>
        <w:rPr>
          <w:rStyle w:val="CharSectno"/>
        </w:rPr>
        <w:t>136A</w:t>
      </w:r>
      <w:r>
        <w:t>.</w:t>
      </w:r>
      <w:r>
        <w:tab/>
        <w:t>Application of Division</w:t>
      </w:r>
      <w:bookmarkEnd w:id="469"/>
    </w:p>
    <w:p w:rsidR="00B06C9B" w:rsidRDefault="00E802E7" w:rsidP="0003114E">
      <w:pPr>
        <w:pStyle w:val="Subsection"/>
        <w:keepNext/>
      </w:pPr>
      <w:r>
        <w:tab/>
      </w:r>
      <w:r>
        <w:tab/>
        <w:t>This Division applies if —</w:t>
      </w:r>
    </w:p>
    <w:p w:rsidR="00B06C9B" w:rsidRDefault="00E802E7">
      <w:pPr>
        <w:pStyle w:val="Indenta"/>
      </w:pPr>
      <w:r>
        <w:tab/>
        <w:t>(a)</w:t>
      </w:r>
      <w:r>
        <w:tab/>
        <w:t>the court that imposes a community order on an offender is a speciality court; or</w:t>
      </w:r>
    </w:p>
    <w:p w:rsidR="00B06C9B" w:rsidRDefault="00E802E7">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rsidR="00B06C9B" w:rsidRDefault="00E802E7">
      <w:pPr>
        <w:pStyle w:val="Footnotesection"/>
      </w:pPr>
      <w:r>
        <w:tab/>
        <w:t>[Section 136A inserted: No. 45 of 2016 s. 77.]</w:t>
      </w:r>
    </w:p>
    <w:p w:rsidR="00B06C9B" w:rsidRDefault="00E802E7">
      <w:pPr>
        <w:pStyle w:val="Heading5"/>
      </w:pPr>
      <w:bookmarkStart w:id="470" w:name="_Toc57215239"/>
      <w:r>
        <w:rPr>
          <w:rStyle w:val="CharSectno"/>
        </w:rPr>
        <w:t>136B</w:t>
      </w:r>
      <w:r>
        <w:t>.</w:t>
      </w:r>
      <w:r>
        <w:tab/>
        <w:t>Term used: court</w:t>
      </w:r>
      <w:bookmarkEnd w:id="470"/>
    </w:p>
    <w:p w:rsidR="00B06C9B" w:rsidRDefault="00E802E7">
      <w:pPr>
        <w:pStyle w:val="Subsection"/>
      </w:pPr>
      <w:r>
        <w:tab/>
      </w:r>
      <w:r>
        <w:tab/>
        <w:t>In this Division —</w:t>
      </w:r>
    </w:p>
    <w:p w:rsidR="00B06C9B" w:rsidRDefault="00E802E7">
      <w:pPr>
        <w:pStyle w:val="Defstart"/>
      </w:pPr>
      <w:r>
        <w:rPr>
          <w:b/>
        </w:rPr>
        <w:tab/>
      </w:r>
      <w:r>
        <w:rPr>
          <w:rStyle w:val="CharDefText"/>
        </w:rPr>
        <w:t>court</w:t>
      </w:r>
      <w:r>
        <w:t xml:space="preserve"> means a speciality court and includes a superior court referred to in section 136A(b).</w:t>
      </w:r>
    </w:p>
    <w:p w:rsidR="00B06C9B" w:rsidRDefault="00E802E7">
      <w:pPr>
        <w:pStyle w:val="Footnotesection"/>
      </w:pPr>
      <w:r>
        <w:tab/>
        <w:t>[Section 136B inserted: No. 45 of 2016 s. 77.]</w:t>
      </w:r>
    </w:p>
    <w:p w:rsidR="00B06C9B" w:rsidRDefault="00E802E7">
      <w:pPr>
        <w:pStyle w:val="Heading5"/>
      </w:pPr>
      <w:bookmarkStart w:id="471" w:name="_Toc57215240"/>
      <w:r>
        <w:rPr>
          <w:rStyle w:val="CharSectno"/>
        </w:rPr>
        <w:t>136C</w:t>
      </w:r>
      <w:r>
        <w:t>.</w:t>
      </w:r>
      <w:r>
        <w:tab/>
        <w:t>Court may direct offender on community order to appear</w:t>
      </w:r>
      <w:bookmarkEnd w:id="471"/>
    </w:p>
    <w:p w:rsidR="00B06C9B" w:rsidRDefault="00E802E7">
      <w:pPr>
        <w:pStyle w:val="Subsection"/>
      </w:pPr>
      <w:r>
        <w:tab/>
        <w:t>(1)</w:t>
      </w:r>
      <w:r>
        <w:tab/>
        <w:t>The court may order that the offender appear or reappear before the court after the imposition of the community order —</w:t>
      </w:r>
    </w:p>
    <w:p w:rsidR="00B06C9B" w:rsidRDefault="00E802E7">
      <w:pPr>
        <w:pStyle w:val="Indenta"/>
      </w:pPr>
      <w:r>
        <w:tab/>
        <w:t>(a)</w:t>
      </w:r>
      <w:r>
        <w:tab/>
        <w:t>at a time and place fixed by the court; or</w:t>
      </w:r>
    </w:p>
    <w:p w:rsidR="00B06C9B" w:rsidRDefault="00E802E7">
      <w:pPr>
        <w:pStyle w:val="Indenta"/>
      </w:pPr>
      <w:r>
        <w:tab/>
        <w:t>(b)</w:t>
      </w:r>
      <w:r>
        <w:tab/>
        <w:t>if and when summonsed by the court,</w:t>
      </w:r>
    </w:p>
    <w:p w:rsidR="00B06C9B" w:rsidRDefault="00E802E7">
      <w:pPr>
        <w:pStyle w:val="Subsection"/>
      </w:pPr>
      <w:r>
        <w:tab/>
      </w:r>
      <w:r>
        <w:tab/>
        <w:t>so that the court can ascertain whether the offender is complying with the sentence.</w:t>
      </w:r>
    </w:p>
    <w:p w:rsidR="00B06C9B" w:rsidRDefault="00E802E7">
      <w:pPr>
        <w:pStyle w:val="Subsection"/>
      </w:pPr>
      <w:r>
        <w:tab/>
        <w:t>(2)</w:t>
      </w:r>
      <w:r>
        <w:tab/>
        <w:t>An order may be made under subsection (1) on any reappearance of the offender pursuant to a previous order made under subsection (1).</w:t>
      </w:r>
    </w:p>
    <w:p w:rsidR="00B06C9B" w:rsidRDefault="00E802E7">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rsidR="00B06C9B" w:rsidRDefault="00E802E7">
      <w:pPr>
        <w:pStyle w:val="Subsection"/>
      </w:pPr>
      <w:r>
        <w:tab/>
        <w:t>(4)</w:t>
      </w:r>
      <w:r>
        <w:tab/>
        <w:t>On a reappearance ordered under subsection (1), or compelled under subsection (1) or (3), the court may amend a community order.</w:t>
      </w:r>
    </w:p>
    <w:p w:rsidR="00B06C9B" w:rsidRDefault="00E802E7">
      <w:pPr>
        <w:pStyle w:val="Footnotesection"/>
      </w:pPr>
      <w:r>
        <w:tab/>
        <w:t>[Section 136C inserted: No. 45 of 2016 s. 77.]</w:t>
      </w:r>
    </w:p>
    <w:p w:rsidR="00B06C9B" w:rsidRDefault="00E802E7">
      <w:pPr>
        <w:pStyle w:val="Heading5"/>
      </w:pPr>
      <w:bookmarkStart w:id="472" w:name="_Toc57215241"/>
      <w:r>
        <w:rPr>
          <w:rStyle w:val="CharSectno"/>
        </w:rPr>
        <w:t>136D</w:t>
      </w:r>
      <w:r>
        <w:t>.</w:t>
      </w:r>
      <w:r>
        <w:tab/>
        <w:t>Court to deal with re</w:t>
      </w:r>
      <w:r>
        <w:noBreakHyphen/>
        <w:t>offender</w:t>
      </w:r>
      <w:bookmarkEnd w:id="472"/>
    </w:p>
    <w:p w:rsidR="00B06C9B" w:rsidRDefault="00E802E7">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rsidR="00B06C9B" w:rsidRDefault="00E802E7">
      <w:pPr>
        <w:pStyle w:val="Subsection"/>
      </w:pPr>
      <w:r>
        <w:tab/>
        <w:t>(2)</w:t>
      </w:r>
      <w:r>
        <w:tab/>
        <w:t>Section 128(2) to (4) apply for the purposes of subsection (1).</w:t>
      </w:r>
    </w:p>
    <w:p w:rsidR="00B06C9B" w:rsidRDefault="00E802E7">
      <w:pPr>
        <w:pStyle w:val="Subsection"/>
      </w:pPr>
      <w:r>
        <w:tab/>
        <w:t>(3)</w:t>
      </w:r>
      <w:r>
        <w:tab/>
        <w:t>If this Division applies, a notice under section 129(1) must be lodged with the court and a summons or warrant issued under section 129 must direct the offender to appear or be brought before the court.</w:t>
      </w:r>
    </w:p>
    <w:p w:rsidR="00B06C9B" w:rsidRDefault="00E802E7">
      <w:pPr>
        <w:pStyle w:val="Footnotesection"/>
      </w:pPr>
      <w:r>
        <w:tab/>
        <w:t>[Section 136D inserted: No. 45 of 2016 s. 77.]</w:t>
      </w:r>
    </w:p>
    <w:p w:rsidR="00B06C9B" w:rsidRDefault="00E802E7">
      <w:pPr>
        <w:pStyle w:val="Heading5"/>
      </w:pPr>
      <w:bookmarkStart w:id="473" w:name="_Toc57215242"/>
      <w:r>
        <w:rPr>
          <w:rStyle w:val="CharSectno"/>
        </w:rPr>
        <w:t>136E</w:t>
      </w:r>
      <w:r>
        <w:t>.</w:t>
      </w:r>
      <w:r>
        <w:tab/>
        <w:t>Court to deal with application to amend or cancel community order</w:t>
      </w:r>
      <w:bookmarkEnd w:id="473"/>
    </w:p>
    <w:p w:rsidR="00B06C9B" w:rsidRDefault="00E802E7">
      <w:pPr>
        <w:pStyle w:val="Subsection"/>
      </w:pPr>
      <w:r>
        <w:tab/>
      </w:r>
      <w:r>
        <w:tab/>
        <w:t>If this Division applies, an application under section 126 is to be made to the court.</w:t>
      </w:r>
    </w:p>
    <w:p w:rsidR="00B06C9B" w:rsidRDefault="00E802E7">
      <w:pPr>
        <w:pStyle w:val="Footnotesection"/>
      </w:pPr>
      <w:r>
        <w:tab/>
        <w:t>[Section 136E inserted: No. 45 of 2016 s. 77.]</w:t>
      </w:r>
    </w:p>
    <w:p w:rsidR="00B06C9B" w:rsidRDefault="00E802E7">
      <w:pPr>
        <w:pStyle w:val="Heading5"/>
      </w:pPr>
      <w:bookmarkStart w:id="474" w:name="_Toc57215243"/>
      <w:r>
        <w:rPr>
          <w:rStyle w:val="CharSectno"/>
        </w:rPr>
        <w:t>136F</w:t>
      </w:r>
      <w:r>
        <w:t>.</w:t>
      </w:r>
      <w:r>
        <w:tab/>
        <w:t>Court to deal with proceedings for breaches</w:t>
      </w:r>
      <w:bookmarkEnd w:id="474"/>
    </w:p>
    <w:p w:rsidR="00B06C9B" w:rsidRDefault="00E802E7">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rsidR="00B06C9B" w:rsidRDefault="00E802E7">
      <w:pPr>
        <w:pStyle w:val="Footnotesection"/>
      </w:pPr>
      <w:r>
        <w:tab/>
        <w:t>[Section 136F inserted: No. 45 of 2016 s. 77.]</w:t>
      </w:r>
    </w:p>
    <w:p w:rsidR="00B06C9B" w:rsidRDefault="00E802E7">
      <w:pPr>
        <w:pStyle w:val="Heading2"/>
      </w:pPr>
      <w:bookmarkStart w:id="475" w:name="_Toc57120671"/>
      <w:bookmarkStart w:id="476" w:name="_Toc57126692"/>
      <w:bookmarkStart w:id="477" w:name="_Toc57127722"/>
      <w:bookmarkStart w:id="478" w:name="_Toc57213973"/>
      <w:bookmarkStart w:id="479" w:name="_Toc57215244"/>
      <w:r>
        <w:rPr>
          <w:rStyle w:val="CharPartNo"/>
        </w:rPr>
        <w:t>Part 18A</w:t>
      </w:r>
      <w:r>
        <w:rPr>
          <w:rStyle w:val="CharDivNo"/>
        </w:rPr>
        <w:t> </w:t>
      </w:r>
      <w:r>
        <w:t>—</w:t>
      </w:r>
      <w:r>
        <w:rPr>
          <w:rStyle w:val="CharDivText"/>
        </w:rPr>
        <w:t> </w:t>
      </w:r>
      <w:r>
        <w:rPr>
          <w:rStyle w:val="CharPartText"/>
        </w:rPr>
        <w:t>Review of conditional orders</w:t>
      </w:r>
      <w:bookmarkEnd w:id="475"/>
      <w:bookmarkEnd w:id="476"/>
      <w:bookmarkEnd w:id="477"/>
      <w:bookmarkEnd w:id="478"/>
      <w:bookmarkEnd w:id="479"/>
    </w:p>
    <w:p w:rsidR="00B06C9B" w:rsidRDefault="00E802E7">
      <w:pPr>
        <w:pStyle w:val="Footnoteheading"/>
      </w:pPr>
      <w:r>
        <w:tab/>
        <w:t>[Heading inserted: No. 45 of 2016 s. 78.]</w:t>
      </w:r>
    </w:p>
    <w:p w:rsidR="00B06C9B" w:rsidRDefault="00E802E7">
      <w:pPr>
        <w:pStyle w:val="Heading5"/>
      </w:pPr>
      <w:bookmarkStart w:id="480" w:name="_Toc57215245"/>
      <w:r>
        <w:rPr>
          <w:rStyle w:val="CharSectno"/>
        </w:rPr>
        <w:t>136G</w:t>
      </w:r>
      <w:r>
        <w:t>.</w:t>
      </w:r>
      <w:r>
        <w:tab/>
        <w:t>Terms used</w:t>
      </w:r>
      <w:bookmarkEnd w:id="480"/>
    </w:p>
    <w:p w:rsidR="00B06C9B" w:rsidRDefault="00E802E7">
      <w:pPr>
        <w:pStyle w:val="Subsection"/>
      </w:pPr>
      <w:r>
        <w:tab/>
      </w:r>
      <w:r>
        <w:tab/>
        <w:t xml:space="preserve">In this Part — </w:t>
      </w:r>
    </w:p>
    <w:p w:rsidR="00B06C9B" w:rsidRDefault="00E802E7">
      <w:pPr>
        <w:pStyle w:val="Defstart"/>
      </w:pPr>
      <w:r>
        <w:tab/>
      </w:r>
      <w:r>
        <w:rPr>
          <w:rStyle w:val="CharDefText"/>
        </w:rPr>
        <w:t>CEO</w:t>
      </w:r>
      <w:r>
        <w:t xml:space="preserve"> means — </w:t>
      </w:r>
    </w:p>
    <w:p w:rsidR="00B06C9B" w:rsidRDefault="00E802E7">
      <w:pPr>
        <w:pStyle w:val="Defpara"/>
      </w:pPr>
      <w:r>
        <w:tab/>
        <w:t>(a)</w:t>
      </w:r>
      <w:r>
        <w:tab/>
        <w:t>in relation to a CRO — the CEO of the department of the Public Service principally assisting the Minister in the administration of Part 7; or</w:t>
      </w:r>
    </w:p>
    <w:p w:rsidR="00B06C9B" w:rsidRDefault="00E802E7">
      <w:pPr>
        <w:pStyle w:val="Defpara"/>
      </w:pPr>
      <w:r>
        <w:tab/>
        <w:t>(b)</w:t>
      </w:r>
      <w:r>
        <w:tab/>
        <w:t>in relation to CSI or a CBO, ISO or PSO — the CEO (corrections);</w:t>
      </w:r>
    </w:p>
    <w:p w:rsidR="00B06C9B" w:rsidRDefault="00E802E7">
      <w:pPr>
        <w:pStyle w:val="Defstart"/>
      </w:pPr>
      <w:r>
        <w:tab/>
      </w:r>
      <w:r>
        <w:rPr>
          <w:rStyle w:val="CharDefText"/>
        </w:rPr>
        <w:t>conditional order</w:t>
      </w:r>
      <w:r>
        <w:t xml:space="preserve"> means any of the following — </w:t>
      </w:r>
    </w:p>
    <w:p w:rsidR="00B06C9B" w:rsidRDefault="00E802E7">
      <w:pPr>
        <w:pStyle w:val="Defpara"/>
      </w:pPr>
      <w:r>
        <w:tab/>
        <w:t>(a)</w:t>
      </w:r>
      <w:r>
        <w:tab/>
        <w:t>a CRO;</w:t>
      </w:r>
    </w:p>
    <w:p w:rsidR="00B06C9B" w:rsidRDefault="00E802E7">
      <w:pPr>
        <w:pStyle w:val="Defpara"/>
      </w:pPr>
      <w:r>
        <w:tab/>
        <w:t>(aa)</w:t>
      </w:r>
      <w:r>
        <w:tab/>
        <w:t>a CBO;</w:t>
      </w:r>
    </w:p>
    <w:p w:rsidR="00B06C9B" w:rsidRDefault="00E802E7">
      <w:pPr>
        <w:pStyle w:val="Defpara"/>
      </w:pPr>
      <w:r>
        <w:tab/>
        <w:t>(b)</w:t>
      </w:r>
      <w:r>
        <w:tab/>
        <w:t>CSI;</w:t>
      </w:r>
    </w:p>
    <w:p w:rsidR="00B06C9B" w:rsidRDefault="00E802E7">
      <w:pPr>
        <w:pStyle w:val="Defpara"/>
      </w:pPr>
      <w:r>
        <w:tab/>
        <w:t>(c)</w:t>
      </w:r>
      <w:r>
        <w:tab/>
        <w:t>an ISO;</w:t>
      </w:r>
    </w:p>
    <w:p w:rsidR="00B06C9B" w:rsidRDefault="00E802E7">
      <w:pPr>
        <w:pStyle w:val="Defpara"/>
      </w:pPr>
      <w:r>
        <w:tab/>
        <w:t>(d)</w:t>
      </w:r>
      <w:r>
        <w:tab/>
        <w:t>a PSO.</w:t>
      </w:r>
    </w:p>
    <w:p w:rsidR="00B06C9B" w:rsidRDefault="00E802E7">
      <w:pPr>
        <w:pStyle w:val="Footnotesection"/>
      </w:pPr>
      <w:r>
        <w:tab/>
        <w:t>[Section 136G inserted: No. 45 of 2016 s. 78; amended: No. 25 of 2020 s. 131.]</w:t>
      </w:r>
    </w:p>
    <w:p w:rsidR="00B06C9B" w:rsidRDefault="00E802E7">
      <w:pPr>
        <w:pStyle w:val="Heading5"/>
      </w:pPr>
      <w:bookmarkStart w:id="481" w:name="_Toc57215246"/>
      <w:r>
        <w:rPr>
          <w:rStyle w:val="CharSectno"/>
        </w:rPr>
        <w:t>136H</w:t>
      </w:r>
      <w:r>
        <w:t>.</w:t>
      </w:r>
      <w:r>
        <w:tab/>
        <w:t>Application to review</w:t>
      </w:r>
      <w:bookmarkEnd w:id="481"/>
    </w:p>
    <w:p w:rsidR="00B06C9B" w:rsidRDefault="00E802E7">
      <w:pPr>
        <w:pStyle w:val="Subsection"/>
      </w:pPr>
      <w:r>
        <w:tab/>
        <w:t>(1)</w:t>
      </w:r>
      <w:r>
        <w:tab/>
        <w:t>The CEO may apply to a court to review a conditional order if the CEO is of the opinion that the offender subject to the order might not be able to comply with its requirements.</w:t>
      </w:r>
    </w:p>
    <w:p w:rsidR="00B06C9B" w:rsidRDefault="00E802E7">
      <w:pPr>
        <w:pStyle w:val="Subsection"/>
      </w:pPr>
      <w:r>
        <w:tab/>
        <w:t>(2)</w:t>
      </w:r>
      <w:r>
        <w:tab/>
        <w:t>The application must be made to the court that imposed the conditional order.</w:t>
      </w:r>
    </w:p>
    <w:p w:rsidR="00B06C9B" w:rsidRDefault="00E802E7">
      <w:pPr>
        <w:pStyle w:val="Subsection"/>
      </w:pPr>
      <w:r>
        <w:tab/>
        <w:t>(3)</w:t>
      </w:r>
      <w:r>
        <w:tab/>
        <w:t>The application must be made in accordance with the regulations.</w:t>
      </w:r>
    </w:p>
    <w:p w:rsidR="00B06C9B" w:rsidRDefault="00E802E7">
      <w:pPr>
        <w:pStyle w:val="Footnotesection"/>
      </w:pPr>
      <w:r>
        <w:tab/>
        <w:t>[Section 136H inserted: No. 45 of 2016 s. 78.]</w:t>
      </w:r>
    </w:p>
    <w:p w:rsidR="00B06C9B" w:rsidRDefault="00E802E7">
      <w:pPr>
        <w:pStyle w:val="Heading5"/>
      </w:pPr>
      <w:bookmarkStart w:id="482" w:name="_Toc57215247"/>
      <w:r>
        <w:rPr>
          <w:rStyle w:val="CharSectno"/>
        </w:rPr>
        <w:t>136I</w:t>
      </w:r>
      <w:r>
        <w:t>.</w:t>
      </w:r>
      <w:r>
        <w:tab/>
        <w:t>Court may confirm, amend or cancel</w:t>
      </w:r>
      <w:bookmarkEnd w:id="482"/>
    </w:p>
    <w:p w:rsidR="00B06C9B" w:rsidRDefault="00E802E7">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rsidR="00B06C9B" w:rsidRDefault="00E802E7">
      <w:pPr>
        <w:pStyle w:val="Subsection"/>
      </w:pPr>
      <w:r>
        <w:tab/>
        <w:t>(2)</w:t>
      </w:r>
      <w:r>
        <w:tab/>
        <w:t>If a court may make an order under this subsection, it may either —</w:t>
      </w:r>
    </w:p>
    <w:p w:rsidR="00B06C9B" w:rsidRDefault="00E802E7">
      <w:pPr>
        <w:pStyle w:val="Indenta"/>
      </w:pPr>
      <w:r>
        <w:tab/>
        <w:t>(a)</w:t>
      </w:r>
      <w:r>
        <w:tab/>
        <w:t>amend the conditional order so as to change the requirement; or</w:t>
      </w:r>
    </w:p>
    <w:p w:rsidR="00B06C9B" w:rsidRDefault="00E802E7">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rsidR="00B06C9B" w:rsidRDefault="00E802E7">
      <w:pPr>
        <w:pStyle w:val="Footnotesection"/>
      </w:pPr>
      <w:r>
        <w:tab/>
        <w:t>[Section 136I inserted: No. 45 of 2016 s. 78.]</w:t>
      </w:r>
    </w:p>
    <w:p w:rsidR="00B06C9B" w:rsidRDefault="00E802E7">
      <w:pPr>
        <w:pStyle w:val="Heading2"/>
      </w:pPr>
      <w:bookmarkStart w:id="483" w:name="_Toc57120675"/>
      <w:bookmarkStart w:id="484" w:name="_Toc57126696"/>
      <w:bookmarkStart w:id="485" w:name="_Toc57127726"/>
      <w:bookmarkStart w:id="486" w:name="_Toc57213977"/>
      <w:bookmarkStart w:id="487" w:name="_Toc57215248"/>
      <w:r>
        <w:rPr>
          <w:rStyle w:val="CharPartNo"/>
        </w:rPr>
        <w:t>Part 19</w:t>
      </w:r>
      <w:r>
        <w:rPr>
          <w:rStyle w:val="CharDivNo"/>
        </w:rPr>
        <w:t> </w:t>
      </w:r>
      <w:r>
        <w:t>—</w:t>
      </w:r>
      <w:r>
        <w:rPr>
          <w:rStyle w:val="CharDivText"/>
        </w:rPr>
        <w:t> </w:t>
      </w:r>
      <w:r>
        <w:rPr>
          <w:rStyle w:val="CharPartText"/>
        </w:rPr>
        <w:t>Royal Prerogative of Mercy</w:t>
      </w:r>
      <w:bookmarkEnd w:id="483"/>
      <w:bookmarkEnd w:id="484"/>
      <w:bookmarkEnd w:id="485"/>
      <w:bookmarkEnd w:id="486"/>
      <w:bookmarkEnd w:id="487"/>
    </w:p>
    <w:p w:rsidR="00B06C9B" w:rsidRDefault="00E802E7">
      <w:pPr>
        <w:pStyle w:val="Heading5"/>
      </w:pPr>
      <w:bookmarkStart w:id="488" w:name="_Toc57215249"/>
      <w:r>
        <w:rPr>
          <w:rStyle w:val="CharSectno"/>
        </w:rPr>
        <w:t>137</w:t>
      </w:r>
      <w:r>
        <w:t>.</w:t>
      </w:r>
      <w:r>
        <w:tab/>
        <w:t>Royal Prerogative of Mercy not affected</w:t>
      </w:r>
      <w:bookmarkEnd w:id="488"/>
    </w:p>
    <w:p w:rsidR="00B06C9B" w:rsidRDefault="00E802E7">
      <w:pPr>
        <w:pStyle w:val="Subsection"/>
      </w:pPr>
      <w:r>
        <w:tab/>
      </w:r>
      <w:r>
        <w:tab/>
        <w:t xml:space="preserve">Neither this Act nor the </w:t>
      </w:r>
      <w:r>
        <w:rPr>
          <w:i/>
        </w:rPr>
        <w:t>Sentence Administration Act 2003</w:t>
      </w:r>
      <w:r>
        <w:t xml:space="preserve"> affects the Royal Prerogative of Mercy or limits any exercise of it.</w:t>
      </w:r>
    </w:p>
    <w:p w:rsidR="00B06C9B" w:rsidRDefault="00E802E7">
      <w:pPr>
        <w:pStyle w:val="Footnotesection"/>
        <w:spacing w:before="100"/>
        <w:ind w:left="890" w:hanging="890"/>
      </w:pPr>
      <w:r>
        <w:tab/>
        <w:t>[Section 137 inserted: No. 50 of 2003 s. 26.]</w:t>
      </w:r>
    </w:p>
    <w:p w:rsidR="00B06C9B" w:rsidRDefault="00E802E7">
      <w:pPr>
        <w:pStyle w:val="Heading5"/>
        <w:rPr>
          <w:snapToGrid w:val="0"/>
        </w:rPr>
      </w:pPr>
      <w:bookmarkStart w:id="489" w:name="_Toc57215250"/>
      <w:r>
        <w:rPr>
          <w:rStyle w:val="CharSectno"/>
        </w:rPr>
        <w:t>138</w:t>
      </w:r>
      <w:r>
        <w:rPr>
          <w:snapToGrid w:val="0"/>
        </w:rPr>
        <w:t>.</w:t>
      </w:r>
      <w:r>
        <w:rPr>
          <w:snapToGrid w:val="0"/>
        </w:rPr>
        <w:tab/>
        <w:t>Pardon, effect of</w:t>
      </w:r>
      <w:bookmarkEnd w:id="489"/>
    </w:p>
    <w:p w:rsidR="00B06C9B" w:rsidRDefault="00E802E7">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rsidR="00B06C9B" w:rsidRDefault="00E802E7">
      <w:pPr>
        <w:pStyle w:val="Subsection"/>
        <w:rPr>
          <w:snapToGrid w:val="0"/>
        </w:rPr>
      </w:pPr>
      <w:r>
        <w:rPr>
          <w:snapToGrid w:val="0"/>
        </w:rPr>
        <w:tab/>
        <w:t>(2)</w:t>
      </w:r>
      <w:r>
        <w:rPr>
          <w:snapToGrid w:val="0"/>
        </w:rPr>
        <w:tab/>
        <w:t>A pardon does not quash or set aside the conviction for the offence.</w:t>
      </w:r>
    </w:p>
    <w:p w:rsidR="00B06C9B" w:rsidRDefault="00E802E7">
      <w:pPr>
        <w:pStyle w:val="Heading5"/>
        <w:rPr>
          <w:snapToGrid w:val="0"/>
        </w:rPr>
      </w:pPr>
      <w:bookmarkStart w:id="490" w:name="_Toc57215251"/>
      <w:r>
        <w:rPr>
          <w:rStyle w:val="CharSectno"/>
        </w:rPr>
        <w:t>139</w:t>
      </w:r>
      <w:r>
        <w:rPr>
          <w:snapToGrid w:val="0"/>
        </w:rPr>
        <w:t>.</w:t>
      </w:r>
      <w:r>
        <w:rPr>
          <w:snapToGrid w:val="0"/>
        </w:rPr>
        <w:tab/>
        <w:t>Order to pay money, Governor may remit</w:t>
      </w:r>
      <w:bookmarkEnd w:id="490"/>
    </w:p>
    <w:p w:rsidR="00B06C9B" w:rsidRDefault="00E802E7">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rsidR="00B06C9B" w:rsidRDefault="00E802E7">
      <w:pPr>
        <w:pStyle w:val="Footnotesection"/>
        <w:spacing w:before="100"/>
        <w:ind w:left="890" w:hanging="890"/>
      </w:pPr>
      <w:r>
        <w:tab/>
        <w:t>[Section 139 amended: No. 41 of 2006 s. 79.]</w:t>
      </w:r>
    </w:p>
    <w:p w:rsidR="00B06C9B" w:rsidRDefault="00E802E7">
      <w:pPr>
        <w:pStyle w:val="Heading5"/>
        <w:rPr>
          <w:snapToGrid w:val="0"/>
        </w:rPr>
      </w:pPr>
      <w:bookmarkStart w:id="491" w:name="_Toc57215252"/>
      <w:r>
        <w:rPr>
          <w:rStyle w:val="CharSectno"/>
        </w:rPr>
        <w:t>140</w:t>
      </w:r>
      <w:r>
        <w:rPr>
          <w:snapToGrid w:val="0"/>
        </w:rPr>
        <w:t>.</w:t>
      </w:r>
      <w:r>
        <w:rPr>
          <w:snapToGrid w:val="0"/>
        </w:rPr>
        <w:tab/>
        <w:t>Petition for mercy may be referred to Court of Appeal</w:t>
      </w:r>
      <w:bookmarkEnd w:id="491"/>
    </w:p>
    <w:p w:rsidR="00B06C9B" w:rsidRDefault="00E802E7">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rsidR="00B06C9B" w:rsidRDefault="00E802E7">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rsidR="00B06C9B" w:rsidRDefault="00E802E7">
      <w:pPr>
        <w:pStyle w:val="Indenta"/>
        <w:spacing w:before="60"/>
        <w:rPr>
          <w:snapToGrid w:val="0"/>
        </w:rPr>
      </w:pPr>
      <w:r>
        <w:rPr>
          <w:snapToGrid w:val="0"/>
        </w:rPr>
        <w:tab/>
        <w:t>(b)</w:t>
      </w:r>
      <w:r>
        <w:rPr>
          <w:snapToGrid w:val="0"/>
        </w:rPr>
        <w:tab/>
        <w:t>for an opinion on any specific matter relevant to determining the petition.</w:t>
      </w:r>
    </w:p>
    <w:p w:rsidR="00B06C9B" w:rsidRDefault="00E802E7">
      <w:pPr>
        <w:pStyle w:val="Subsection"/>
      </w:pPr>
      <w:r>
        <w:tab/>
        <w:t>(1a)</w:t>
      </w:r>
      <w:r>
        <w:tab/>
        <w:t>When making a referral under subsection (1)(a) the Attorney General, having regard to the petition, may specify the grounds of appeal to be heard and determined by the Court of Appeal.</w:t>
      </w:r>
    </w:p>
    <w:p w:rsidR="00B06C9B" w:rsidRDefault="00E802E7">
      <w:pPr>
        <w:pStyle w:val="Subsection"/>
        <w:rPr>
          <w:snapToGrid w:val="0"/>
        </w:rPr>
      </w:pPr>
      <w:r>
        <w:rPr>
          <w:snapToGrid w:val="0"/>
        </w:rPr>
        <w:tab/>
        <w:t>(2)</w:t>
      </w:r>
      <w:r>
        <w:rPr>
          <w:snapToGrid w:val="0"/>
        </w:rPr>
        <w:tab/>
        <w:t>The Court of Appeal must give effect to the referral.</w:t>
      </w:r>
    </w:p>
    <w:p w:rsidR="00B06C9B" w:rsidRDefault="00E802E7">
      <w:pPr>
        <w:pStyle w:val="Footnotesection"/>
      </w:pPr>
      <w:r>
        <w:tab/>
        <w:t>[Section 140 amended: No. 45 of 2004 s. 37; No. 84 of 2004 s. 63.]</w:t>
      </w:r>
    </w:p>
    <w:p w:rsidR="00B06C9B" w:rsidRDefault="00E802E7">
      <w:pPr>
        <w:pStyle w:val="Heading5"/>
        <w:rPr>
          <w:snapToGrid w:val="0"/>
        </w:rPr>
      </w:pPr>
      <w:bookmarkStart w:id="492" w:name="_Toc57215253"/>
      <w:r>
        <w:rPr>
          <w:rStyle w:val="CharSectno"/>
        </w:rPr>
        <w:t>141</w:t>
      </w:r>
      <w:r>
        <w:rPr>
          <w:snapToGrid w:val="0"/>
        </w:rPr>
        <w:t>.</w:t>
      </w:r>
      <w:r>
        <w:rPr>
          <w:snapToGrid w:val="0"/>
        </w:rPr>
        <w:tab/>
        <w:t>Offender may be paroled</w:t>
      </w:r>
      <w:bookmarkEnd w:id="492"/>
    </w:p>
    <w:p w:rsidR="00B06C9B" w:rsidRDefault="00E802E7">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rsidR="00B06C9B" w:rsidRDefault="00E802E7">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rsidR="00B06C9B" w:rsidRDefault="00E802E7">
      <w:pPr>
        <w:pStyle w:val="Subsection"/>
        <w:rPr>
          <w:snapToGrid w:val="0"/>
        </w:rPr>
      </w:pPr>
      <w:r>
        <w:rPr>
          <w:snapToGrid w:val="0"/>
        </w:rPr>
        <w:tab/>
        <w:t>(3)</w:t>
      </w:r>
      <w:r>
        <w:rPr>
          <w:snapToGrid w:val="0"/>
        </w:rPr>
        <w:tab/>
        <w:t>The release date is that set by the Governor.</w:t>
      </w:r>
    </w:p>
    <w:p w:rsidR="00B06C9B" w:rsidRDefault="00E802E7">
      <w:pPr>
        <w:pStyle w:val="Subsection"/>
        <w:rPr>
          <w:snapToGrid w:val="0"/>
        </w:rPr>
      </w:pPr>
      <w:r>
        <w:rPr>
          <w:snapToGrid w:val="0"/>
        </w:rPr>
        <w:tab/>
        <w:t>(4)</w:t>
      </w:r>
      <w:r>
        <w:rPr>
          <w:snapToGrid w:val="0"/>
        </w:rPr>
        <w:tab/>
        <w:t>The parole period is that set by the Governor; but it must be at least 6 months and not more than 5 years.</w:t>
      </w:r>
    </w:p>
    <w:p w:rsidR="00B06C9B" w:rsidRDefault="00E802E7">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rsidR="00B06C9B" w:rsidRDefault="00E802E7">
      <w:pPr>
        <w:pStyle w:val="Footnotesection"/>
      </w:pPr>
      <w:r>
        <w:tab/>
        <w:t>[Section 141 amended: No. 50 of 2003 s. 29(3).]</w:t>
      </w:r>
    </w:p>
    <w:p w:rsidR="00B06C9B" w:rsidRDefault="00E802E7">
      <w:pPr>
        <w:pStyle w:val="Heading5"/>
        <w:rPr>
          <w:snapToGrid w:val="0"/>
        </w:rPr>
      </w:pPr>
      <w:bookmarkStart w:id="493" w:name="_Toc57215254"/>
      <w:r>
        <w:rPr>
          <w:rStyle w:val="CharSectno"/>
        </w:rPr>
        <w:t>142</w:t>
      </w:r>
      <w:r>
        <w:rPr>
          <w:snapToGrid w:val="0"/>
        </w:rPr>
        <w:t>.</w:t>
      </w:r>
      <w:r>
        <w:rPr>
          <w:snapToGrid w:val="0"/>
        </w:rPr>
        <w:tab/>
        <w:t>Strict security life imprisonment, exercise of Prerogative in case of</w:t>
      </w:r>
      <w:bookmarkEnd w:id="493"/>
    </w:p>
    <w:p w:rsidR="00B06C9B" w:rsidRDefault="00E802E7">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rsidR="00B06C9B" w:rsidRDefault="00E802E7">
      <w:pPr>
        <w:pStyle w:val="Footnotesection"/>
      </w:pPr>
      <w:r>
        <w:tab/>
        <w:t>[Section 142 amended: No. 29 of 2008 s. 22(3).]</w:t>
      </w:r>
    </w:p>
    <w:p w:rsidR="00B06C9B" w:rsidRDefault="00E802E7">
      <w:pPr>
        <w:pStyle w:val="Heading2"/>
      </w:pPr>
      <w:bookmarkStart w:id="494" w:name="_Toc57120682"/>
      <w:bookmarkStart w:id="495" w:name="_Toc57126703"/>
      <w:bookmarkStart w:id="496" w:name="_Toc57127733"/>
      <w:bookmarkStart w:id="497" w:name="_Toc57213984"/>
      <w:bookmarkStart w:id="498" w:name="_Toc57215255"/>
      <w:r>
        <w:rPr>
          <w:rStyle w:val="CharPartNo"/>
        </w:rPr>
        <w:t>Part 20</w:t>
      </w:r>
      <w:r>
        <w:rPr>
          <w:rStyle w:val="CharDivNo"/>
        </w:rPr>
        <w:t> </w:t>
      </w:r>
      <w:r>
        <w:t>—</w:t>
      </w:r>
      <w:r>
        <w:rPr>
          <w:rStyle w:val="CharDivText"/>
        </w:rPr>
        <w:t> </w:t>
      </w:r>
      <w:r>
        <w:rPr>
          <w:rStyle w:val="CharPartText"/>
        </w:rPr>
        <w:t>Miscellaneous</w:t>
      </w:r>
      <w:bookmarkEnd w:id="494"/>
      <w:bookmarkEnd w:id="495"/>
      <w:bookmarkEnd w:id="496"/>
      <w:bookmarkEnd w:id="497"/>
      <w:bookmarkEnd w:id="498"/>
    </w:p>
    <w:p w:rsidR="00B06C9B" w:rsidRDefault="00E802E7">
      <w:pPr>
        <w:pStyle w:val="Heading5"/>
        <w:rPr>
          <w:snapToGrid w:val="0"/>
        </w:rPr>
      </w:pPr>
      <w:bookmarkStart w:id="499" w:name="_Toc57215256"/>
      <w:r>
        <w:rPr>
          <w:rStyle w:val="CharSectno"/>
        </w:rPr>
        <w:t>143</w:t>
      </w:r>
      <w:r>
        <w:rPr>
          <w:snapToGrid w:val="0"/>
        </w:rPr>
        <w:t>.</w:t>
      </w:r>
      <w:r>
        <w:rPr>
          <w:snapToGrid w:val="0"/>
        </w:rPr>
        <w:tab/>
        <w:t>Guideline judgments by Court of Appeal</w:t>
      </w:r>
      <w:bookmarkEnd w:id="499"/>
    </w:p>
    <w:p w:rsidR="00B06C9B" w:rsidRDefault="00E802E7">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rsidR="00B06C9B" w:rsidRDefault="00E802E7">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rsidR="00B06C9B" w:rsidRDefault="00E802E7">
      <w:pPr>
        <w:pStyle w:val="Subsection"/>
        <w:rPr>
          <w:snapToGrid w:val="0"/>
        </w:rPr>
      </w:pPr>
      <w:r>
        <w:rPr>
          <w:snapToGrid w:val="0"/>
        </w:rPr>
        <w:tab/>
        <w:t>(3)</w:t>
      </w:r>
      <w:r>
        <w:rPr>
          <w:snapToGrid w:val="0"/>
        </w:rPr>
        <w:tab/>
        <w:t>A guideline judgment may be reviewed, varied or revoked in a subsequent guideline judgment.</w:t>
      </w:r>
    </w:p>
    <w:p w:rsidR="00B06C9B" w:rsidRDefault="00E802E7">
      <w:pPr>
        <w:pStyle w:val="Footnotesection"/>
      </w:pPr>
      <w:r>
        <w:tab/>
        <w:t>[Section 143 amended: No. 45 of 2004 s. 37.]</w:t>
      </w:r>
    </w:p>
    <w:p w:rsidR="00B06C9B" w:rsidRDefault="00E802E7">
      <w:pPr>
        <w:pStyle w:val="Heading5"/>
      </w:pPr>
      <w:bookmarkStart w:id="500" w:name="_Toc57215257"/>
      <w:r>
        <w:rPr>
          <w:rStyle w:val="CharSectno"/>
        </w:rPr>
        <w:t>143A</w:t>
      </w:r>
      <w:r>
        <w:t>.</w:t>
      </w:r>
      <w:r>
        <w:tab/>
        <w:t>Sentencing guidelines for courts of summary jurisdiction</w:t>
      </w:r>
      <w:bookmarkEnd w:id="500"/>
    </w:p>
    <w:p w:rsidR="00B06C9B" w:rsidRDefault="00E802E7">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rsidR="00B06C9B" w:rsidRDefault="00E802E7">
      <w:pPr>
        <w:pStyle w:val="Subsection"/>
      </w:pPr>
      <w:r>
        <w:tab/>
        <w:t>(2)</w:t>
      </w:r>
      <w:r>
        <w:tab/>
        <w:t>The guidelines are not binding on courts of summary jurisdiction.</w:t>
      </w:r>
    </w:p>
    <w:p w:rsidR="00B06C9B" w:rsidRDefault="00E802E7">
      <w:pPr>
        <w:pStyle w:val="Subsection"/>
      </w:pPr>
      <w:r>
        <w:tab/>
        <w:t>(3)</w:t>
      </w:r>
      <w:r>
        <w:tab/>
        <w:t>Without limiting the matters that may be included in the guidelines, they may include —</w:t>
      </w:r>
    </w:p>
    <w:p w:rsidR="00B06C9B" w:rsidRDefault="00E802E7">
      <w:pPr>
        <w:pStyle w:val="Indenta"/>
      </w:pPr>
      <w:r>
        <w:tab/>
        <w:t>(a)</w:t>
      </w:r>
      <w:r>
        <w:tab/>
        <w:t>guidance about —</w:t>
      </w:r>
    </w:p>
    <w:p w:rsidR="00B06C9B" w:rsidRDefault="00E802E7">
      <w:pPr>
        <w:pStyle w:val="Indenti"/>
      </w:pPr>
      <w:r>
        <w:tab/>
        <w:t>(i)</w:t>
      </w:r>
      <w:r>
        <w:tab/>
        <w:t>assessing the seriousness of offences;</w:t>
      </w:r>
    </w:p>
    <w:p w:rsidR="00B06C9B" w:rsidRDefault="00E802E7">
      <w:pPr>
        <w:pStyle w:val="Indenti"/>
      </w:pPr>
      <w:r>
        <w:tab/>
        <w:t>(ii)</w:t>
      </w:r>
      <w:r>
        <w:tab/>
        <w:t>the sentencing process;</w:t>
      </w:r>
    </w:p>
    <w:p w:rsidR="00B06C9B" w:rsidRDefault="00E802E7">
      <w:pPr>
        <w:pStyle w:val="Indenti"/>
      </w:pPr>
      <w:r>
        <w:tab/>
        <w:t>(iii)</w:t>
      </w:r>
      <w:r>
        <w:tab/>
        <w:t>when it is appropriate to impose particular sentencing options;</w:t>
      </w:r>
    </w:p>
    <w:p w:rsidR="00B06C9B" w:rsidRDefault="00E802E7">
      <w:pPr>
        <w:pStyle w:val="Indenta"/>
      </w:pPr>
      <w:r>
        <w:tab/>
        <w:t>(b)</w:t>
      </w:r>
      <w:r>
        <w:tab/>
        <w:t>suggestions as to the appropriate sentence to be imposed for a particular offence or class of offence.</w:t>
      </w:r>
    </w:p>
    <w:p w:rsidR="00B06C9B" w:rsidRDefault="00E802E7">
      <w:pPr>
        <w:pStyle w:val="Footnotesection"/>
      </w:pPr>
      <w:r>
        <w:tab/>
        <w:t>[Section 143A inserted: No. 57 of 1999 s. 39; amended: No. 59 of 2004 s. 141.]</w:t>
      </w:r>
    </w:p>
    <w:p w:rsidR="00B06C9B" w:rsidRDefault="00E802E7">
      <w:pPr>
        <w:pStyle w:val="Heading5"/>
        <w:rPr>
          <w:snapToGrid w:val="0"/>
        </w:rPr>
      </w:pPr>
      <w:bookmarkStart w:id="501" w:name="_Toc57215258"/>
      <w:r>
        <w:rPr>
          <w:rStyle w:val="CharSectno"/>
        </w:rPr>
        <w:t>144</w:t>
      </w:r>
      <w:r>
        <w:rPr>
          <w:snapToGrid w:val="0"/>
        </w:rPr>
        <w:t>.</w:t>
      </w:r>
      <w:r>
        <w:rPr>
          <w:snapToGrid w:val="0"/>
        </w:rPr>
        <w:tab/>
        <w:t>Chief Justice may report to Parliament</w:t>
      </w:r>
      <w:bookmarkEnd w:id="501"/>
    </w:p>
    <w:p w:rsidR="00B06C9B" w:rsidRDefault="00E802E7">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rsidR="00B06C9B" w:rsidRDefault="00E802E7">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rsidR="00B06C9B" w:rsidRDefault="00E802E7">
      <w:pPr>
        <w:pStyle w:val="Subsection"/>
        <w:rPr>
          <w:snapToGrid w:val="0"/>
        </w:rPr>
      </w:pPr>
      <w:r>
        <w:rPr>
          <w:snapToGrid w:val="0"/>
        </w:rPr>
        <w:tab/>
        <w:t>(3)</w:t>
      </w:r>
      <w:r>
        <w:rPr>
          <w:snapToGrid w:val="0"/>
        </w:rPr>
        <w:tab/>
        <w:t>A copy of any such report is to be given to the Minister.</w:t>
      </w:r>
    </w:p>
    <w:p w:rsidR="00B06C9B" w:rsidRDefault="00E802E7">
      <w:pPr>
        <w:pStyle w:val="Subsection"/>
        <w:rPr>
          <w:snapToGrid w:val="0"/>
        </w:rPr>
      </w:pPr>
      <w:r>
        <w:rPr>
          <w:snapToGrid w:val="0"/>
        </w:rPr>
        <w:tab/>
        <w:t>(4)</w:t>
      </w:r>
      <w:r>
        <w:rPr>
          <w:snapToGrid w:val="0"/>
        </w:rPr>
        <w:tab/>
        <w:t>Without limiting the matters with which a report may be concerned, a report may —</w:t>
      </w:r>
    </w:p>
    <w:p w:rsidR="00B06C9B" w:rsidRDefault="00E802E7">
      <w:pPr>
        <w:pStyle w:val="Indenta"/>
        <w:rPr>
          <w:snapToGrid w:val="0"/>
        </w:rPr>
      </w:pPr>
      <w:r>
        <w:rPr>
          <w:snapToGrid w:val="0"/>
        </w:rPr>
        <w:tab/>
        <w:t>(a)</w:t>
      </w:r>
      <w:r>
        <w:rPr>
          <w:snapToGrid w:val="0"/>
        </w:rPr>
        <w:tab/>
        <w:t>deal with the operation, effectiveness and effects of this Act;</w:t>
      </w:r>
    </w:p>
    <w:p w:rsidR="00B06C9B" w:rsidRDefault="00E802E7">
      <w:pPr>
        <w:pStyle w:val="Indenta"/>
        <w:rPr>
          <w:snapToGrid w:val="0"/>
        </w:rPr>
      </w:pPr>
      <w:r>
        <w:rPr>
          <w:snapToGrid w:val="0"/>
        </w:rPr>
        <w:tab/>
        <w:t>(b)</w:t>
      </w:r>
      <w:r>
        <w:rPr>
          <w:snapToGrid w:val="0"/>
        </w:rPr>
        <w:tab/>
        <w:t>recommend a review of the statutory penalty for any offence or class of offences.</w:t>
      </w:r>
    </w:p>
    <w:p w:rsidR="00B06C9B" w:rsidRDefault="00E802E7">
      <w:pPr>
        <w:pStyle w:val="Heading5"/>
        <w:keepNext w:val="0"/>
        <w:keepLines w:val="0"/>
        <w:rPr>
          <w:snapToGrid w:val="0"/>
        </w:rPr>
      </w:pPr>
      <w:bookmarkStart w:id="502" w:name="_Toc57215259"/>
      <w:r>
        <w:rPr>
          <w:rStyle w:val="CharSectno"/>
        </w:rPr>
        <w:t>145</w:t>
      </w:r>
      <w:r>
        <w:rPr>
          <w:snapToGrid w:val="0"/>
        </w:rPr>
        <w:t>.</w:t>
      </w:r>
      <w:r>
        <w:rPr>
          <w:snapToGrid w:val="0"/>
        </w:rPr>
        <w:tab/>
        <w:t>Non-compliance with procedural requirements, effect of</w:t>
      </w:r>
      <w:bookmarkEnd w:id="502"/>
    </w:p>
    <w:p w:rsidR="00B06C9B" w:rsidRDefault="00E802E7">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rsidR="00B06C9B" w:rsidRDefault="00E802E7">
      <w:pPr>
        <w:pStyle w:val="Subsection"/>
        <w:rPr>
          <w:snapToGrid w:val="0"/>
        </w:rPr>
      </w:pPr>
      <w:r>
        <w:rPr>
          <w:snapToGrid w:val="0"/>
        </w:rPr>
        <w:tab/>
        <w:t>(2)</w:t>
      </w:r>
      <w:r>
        <w:rPr>
          <w:snapToGrid w:val="0"/>
        </w:rPr>
        <w:tab/>
        <w:t>Subsection (1) does not affect any right to appeal against a sentence or prevent a court from dealing with such an appeal.</w:t>
      </w:r>
    </w:p>
    <w:p w:rsidR="00B06C9B" w:rsidRDefault="00E802E7">
      <w:pPr>
        <w:pStyle w:val="Heading5"/>
      </w:pPr>
      <w:bookmarkStart w:id="503" w:name="_Toc57215260"/>
      <w:r>
        <w:rPr>
          <w:rStyle w:val="CharSectno"/>
        </w:rPr>
        <w:t>145A</w:t>
      </w:r>
      <w:r>
        <w:t>.</w:t>
      </w:r>
      <w:r>
        <w:tab/>
        <w:t>Existence of circumstances of aggravation is question for judge to determine</w:t>
      </w:r>
      <w:bookmarkEnd w:id="503"/>
    </w:p>
    <w:p w:rsidR="00B06C9B" w:rsidRDefault="00E802E7">
      <w:pPr>
        <w:pStyle w:val="Subsection"/>
      </w:pPr>
      <w:r>
        <w:tab/>
        <w:t>(1)</w:t>
      </w:r>
      <w:r>
        <w:tab/>
        <w:t xml:space="preserve">In this section — </w:t>
      </w:r>
    </w:p>
    <w:p w:rsidR="00B06C9B" w:rsidRDefault="00E802E7">
      <w:pPr>
        <w:pStyle w:val="Defstart"/>
      </w:pPr>
      <w:r>
        <w:tab/>
      </w:r>
      <w:r>
        <w:rPr>
          <w:rStyle w:val="CharDefText"/>
        </w:rPr>
        <w:t>circumstances of aggravation</w:t>
      </w:r>
      <w:r>
        <w:t xml:space="preserve"> means circumstances in which an offence is committed that — </w:t>
      </w:r>
    </w:p>
    <w:p w:rsidR="00B06C9B" w:rsidRDefault="00E802E7">
      <w:pPr>
        <w:pStyle w:val="Defpara"/>
      </w:pPr>
      <w:r>
        <w:tab/>
        <w:t>(a)</w:t>
      </w:r>
      <w:r>
        <w:tab/>
        <w:t>are not elements of the offence; and</w:t>
      </w:r>
    </w:p>
    <w:p w:rsidR="00B06C9B" w:rsidRDefault="00E802E7">
      <w:pPr>
        <w:pStyle w:val="Defpara"/>
      </w:pPr>
      <w:r>
        <w:tab/>
        <w:t>(b)</w:t>
      </w:r>
      <w:r>
        <w:tab/>
        <w:t>increase the statutory penalty for the offence.</w:t>
      </w:r>
    </w:p>
    <w:p w:rsidR="00B06C9B" w:rsidRDefault="00E802E7">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rsidR="00B06C9B" w:rsidRDefault="00E802E7">
      <w:pPr>
        <w:pStyle w:val="Footnotesection"/>
      </w:pPr>
      <w:r>
        <w:tab/>
        <w:t>[Section 145A inserted: No. 45 of 2016 s. 46.]</w:t>
      </w:r>
    </w:p>
    <w:p w:rsidR="00B06C9B" w:rsidRDefault="00E802E7">
      <w:pPr>
        <w:pStyle w:val="Heading5"/>
        <w:keepNext w:val="0"/>
        <w:keepLines w:val="0"/>
        <w:rPr>
          <w:snapToGrid w:val="0"/>
        </w:rPr>
      </w:pPr>
      <w:bookmarkStart w:id="504" w:name="_Toc57215261"/>
      <w:r>
        <w:rPr>
          <w:rStyle w:val="CharSectno"/>
        </w:rPr>
        <w:t>146</w:t>
      </w:r>
      <w:r>
        <w:rPr>
          <w:snapToGrid w:val="0"/>
        </w:rPr>
        <w:t>.</w:t>
      </w:r>
      <w:r>
        <w:rPr>
          <w:snapToGrid w:val="0"/>
        </w:rPr>
        <w:tab/>
        <w:t>Questions of fact in superior courts</w:t>
      </w:r>
      <w:bookmarkEnd w:id="504"/>
    </w:p>
    <w:p w:rsidR="00B06C9B" w:rsidRDefault="00E802E7">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rsidR="00B06C9B" w:rsidRDefault="00E802E7">
      <w:pPr>
        <w:pStyle w:val="Heading5"/>
        <w:keepNext w:val="0"/>
        <w:keepLines w:val="0"/>
        <w:rPr>
          <w:snapToGrid w:val="0"/>
        </w:rPr>
      </w:pPr>
      <w:bookmarkStart w:id="505" w:name="_Toc57215262"/>
      <w:r>
        <w:rPr>
          <w:rStyle w:val="CharSectno"/>
        </w:rPr>
        <w:t>147</w:t>
      </w:r>
      <w:r>
        <w:rPr>
          <w:snapToGrid w:val="0"/>
        </w:rPr>
        <w:t>.</w:t>
      </w:r>
      <w:r>
        <w:rPr>
          <w:snapToGrid w:val="0"/>
        </w:rPr>
        <w:tab/>
        <w:t>Operation of other Acts not affected</w:t>
      </w:r>
      <w:bookmarkEnd w:id="505"/>
    </w:p>
    <w:p w:rsidR="00B06C9B" w:rsidRDefault="00E802E7">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rsidR="00B06C9B" w:rsidRDefault="00E802E7">
      <w:pPr>
        <w:pStyle w:val="Heading5"/>
      </w:pPr>
      <w:bookmarkStart w:id="506" w:name="_Toc57215263"/>
      <w:r>
        <w:rPr>
          <w:rStyle w:val="CharSectno"/>
        </w:rPr>
        <w:t>147A</w:t>
      </w:r>
      <w:r>
        <w:t>.</w:t>
      </w:r>
      <w:r>
        <w:tab/>
        <w:t>Monitoring requirements: additional provisions</w:t>
      </w:r>
      <w:bookmarkEnd w:id="506"/>
    </w:p>
    <w:p w:rsidR="00B06C9B" w:rsidRDefault="00E802E7">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rsidR="00B06C9B" w:rsidRDefault="00E802E7">
      <w:pPr>
        <w:pStyle w:val="Subsection"/>
      </w:pPr>
      <w:r>
        <w:tab/>
        <w:t>(2)</w:t>
      </w:r>
      <w:r>
        <w:tab/>
        <w:t>A CCO may suspend the electronic monitoring of an offender under this Act —</w:t>
      </w:r>
    </w:p>
    <w:p w:rsidR="00B06C9B" w:rsidRDefault="00E802E7">
      <w:pPr>
        <w:pStyle w:val="Indenta"/>
      </w:pPr>
      <w:r>
        <w:tab/>
        <w:t>(a)</w:t>
      </w:r>
      <w:r>
        <w:tab/>
        <w:t>while satisfied that it is not practicable to subject the offender to electronic monitoring; or</w:t>
      </w:r>
    </w:p>
    <w:p w:rsidR="00B06C9B" w:rsidRDefault="00E802E7">
      <w:pPr>
        <w:pStyle w:val="Indenta"/>
      </w:pPr>
      <w:r>
        <w:tab/>
        <w:t>(b)</w:t>
      </w:r>
      <w:r>
        <w:tab/>
        <w:t>while satisfied that it is not necessary for the person to be subject to electronic monitoring.</w:t>
      </w:r>
    </w:p>
    <w:p w:rsidR="00B06C9B" w:rsidRDefault="00E802E7">
      <w:pPr>
        <w:pStyle w:val="Footnotesection"/>
      </w:pPr>
      <w:r>
        <w:tab/>
        <w:t>[Section 147A inserted: No. 13 of 2020 s. 12.]</w:t>
      </w:r>
    </w:p>
    <w:p w:rsidR="00B06C9B" w:rsidRDefault="00E802E7" w:rsidP="0003114E">
      <w:pPr>
        <w:pStyle w:val="Heading5"/>
        <w:keepNext w:val="0"/>
        <w:rPr>
          <w:snapToGrid w:val="0"/>
        </w:rPr>
      </w:pPr>
      <w:bookmarkStart w:id="507" w:name="_Toc57215264"/>
      <w:r>
        <w:rPr>
          <w:rStyle w:val="CharSectno"/>
        </w:rPr>
        <w:t>148</w:t>
      </w:r>
      <w:r>
        <w:rPr>
          <w:snapToGrid w:val="0"/>
        </w:rPr>
        <w:t>.</w:t>
      </w:r>
      <w:r>
        <w:rPr>
          <w:snapToGrid w:val="0"/>
        </w:rPr>
        <w:tab/>
        <w:t>Regulations</w:t>
      </w:r>
      <w:bookmarkEnd w:id="507"/>
    </w:p>
    <w:p w:rsidR="00B06C9B" w:rsidRDefault="00E802E7" w:rsidP="0003114E">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rsidR="00B06C9B" w:rsidRDefault="00E802E7">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rsidR="00B06C9B" w:rsidRDefault="00E802E7">
      <w:pPr>
        <w:pStyle w:val="Footnotesection"/>
      </w:pPr>
      <w:r>
        <w:tab/>
        <w:t>[Section 148 amended: No. 65 of 2006 s. 48.]</w:t>
      </w:r>
    </w:p>
    <w:p w:rsidR="00B06C9B" w:rsidRDefault="00E802E7">
      <w:pPr>
        <w:pStyle w:val="Heading5"/>
        <w:rPr>
          <w:snapToGrid w:val="0"/>
        </w:rPr>
      </w:pPr>
      <w:bookmarkStart w:id="508" w:name="_Toc57215265"/>
      <w:r>
        <w:rPr>
          <w:rStyle w:val="CharSectno"/>
        </w:rPr>
        <w:t>149</w:t>
      </w:r>
      <w:r>
        <w:rPr>
          <w:snapToGrid w:val="0"/>
        </w:rPr>
        <w:t>.</w:t>
      </w:r>
      <w:r>
        <w:rPr>
          <w:snapToGrid w:val="0"/>
        </w:rPr>
        <w:tab/>
        <w:t>Rules of court</w:t>
      </w:r>
      <w:bookmarkEnd w:id="508"/>
    </w:p>
    <w:p w:rsidR="00B06C9B" w:rsidRDefault="00E802E7">
      <w:pPr>
        <w:pStyle w:val="Subsection"/>
        <w:rPr>
          <w:snapToGrid w:val="0"/>
        </w:rPr>
      </w:pPr>
      <w:r>
        <w:rPr>
          <w:snapToGrid w:val="0"/>
        </w:rPr>
        <w:tab/>
      </w:r>
      <w:r>
        <w:rPr>
          <w:snapToGrid w:val="0"/>
        </w:rPr>
        <w:tab/>
        <w:t>A court may make rules of court in relation to any matter necessary or convenient for giving effect to this Act.</w:t>
      </w:r>
    </w:p>
    <w:p w:rsidR="00B06C9B" w:rsidRDefault="00E802E7">
      <w:pPr>
        <w:pStyle w:val="Heading2"/>
      </w:pPr>
      <w:bookmarkStart w:id="509" w:name="_Toc57120693"/>
      <w:bookmarkStart w:id="510" w:name="_Toc57126714"/>
      <w:bookmarkStart w:id="511" w:name="_Toc57127744"/>
      <w:bookmarkStart w:id="512" w:name="_Toc57213995"/>
      <w:bookmarkStart w:id="513" w:name="_Toc57215266"/>
      <w:r>
        <w:rPr>
          <w:rStyle w:val="CharPartNo"/>
        </w:rPr>
        <w:t>Part 21</w:t>
      </w:r>
      <w:r>
        <w:rPr>
          <w:rStyle w:val="CharDivNo"/>
        </w:rPr>
        <w:t> </w:t>
      </w:r>
      <w:r>
        <w:t>—</w:t>
      </w:r>
      <w:r>
        <w:rPr>
          <w:rStyle w:val="CharDivText"/>
        </w:rPr>
        <w:t> </w:t>
      </w:r>
      <w:r>
        <w:rPr>
          <w:rStyle w:val="CharPartText"/>
        </w:rPr>
        <w:t>Transitional and review provisions</w:t>
      </w:r>
      <w:bookmarkEnd w:id="509"/>
      <w:bookmarkEnd w:id="510"/>
      <w:bookmarkEnd w:id="511"/>
      <w:bookmarkEnd w:id="512"/>
      <w:bookmarkEnd w:id="513"/>
    </w:p>
    <w:p w:rsidR="00B06C9B" w:rsidRDefault="00E802E7">
      <w:pPr>
        <w:pStyle w:val="Footnoteheading"/>
      </w:pPr>
      <w:r>
        <w:tab/>
        <w:t>[Heading inserted: No. 42 of 2012 s. 5.]</w:t>
      </w:r>
    </w:p>
    <w:p w:rsidR="00B06C9B" w:rsidRDefault="00E802E7">
      <w:pPr>
        <w:pStyle w:val="Heading5"/>
      </w:pPr>
      <w:bookmarkStart w:id="514" w:name="_Toc57215267"/>
      <w:r>
        <w:rPr>
          <w:rStyle w:val="CharSectno"/>
        </w:rPr>
        <w:t>150A</w:t>
      </w:r>
      <w:r>
        <w:t>.</w:t>
      </w:r>
      <w:r>
        <w:tab/>
      </w:r>
      <w:r>
        <w:rPr>
          <w:i/>
        </w:rPr>
        <w:t xml:space="preserve">Sentencing Amendment Act 2012 </w:t>
      </w:r>
      <w:r>
        <w:t>amendments, application of</w:t>
      </w:r>
      <w:bookmarkEnd w:id="514"/>
    </w:p>
    <w:p w:rsidR="00B06C9B" w:rsidRDefault="00E802E7">
      <w:pPr>
        <w:pStyle w:val="Subsection"/>
      </w:pPr>
      <w:r>
        <w:tab/>
        <w:t>(1)</w:t>
      </w:r>
      <w:r>
        <w:tab/>
        <w:t xml:space="preserve">In this section — </w:t>
      </w:r>
    </w:p>
    <w:p w:rsidR="00B06C9B" w:rsidRDefault="00E802E7">
      <w:pPr>
        <w:pStyle w:val="Defstart"/>
      </w:pPr>
      <w:r>
        <w:tab/>
      </w:r>
      <w:r>
        <w:rPr>
          <w:rStyle w:val="CharDefText"/>
        </w:rPr>
        <w:t>commencement</w:t>
      </w:r>
      <w:r>
        <w:t xml:space="preserve"> means the coming into operation of the </w:t>
      </w:r>
      <w:r>
        <w:rPr>
          <w:i/>
        </w:rPr>
        <w:t>Sentencing Amendment Act 2012</w:t>
      </w:r>
      <w:r>
        <w:t xml:space="preserve"> section 4;</w:t>
      </w:r>
    </w:p>
    <w:p w:rsidR="00B06C9B" w:rsidRDefault="00E802E7">
      <w:pPr>
        <w:pStyle w:val="Defstart"/>
      </w:pPr>
      <w:r>
        <w:tab/>
      </w:r>
      <w:r>
        <w:rPr>
          <w:rStyle w:val="CharDefText"/>
        </w:rPr>
        <w:t>sentencing</w:t>
      </w:r>
      <w:r>
        <w:t xml:space="preserve"> includes the variation or substitution of a sentence.</w:t>
      </w:r>
    </w:p>
    <w:p w:rsidR="00B06C9B" w:rsidRDefault="00E802E7">
      <w:pPr>
        <w:pStyle w:val="Subsection"/>
      </w:pPr>
      <w:r>
        <w:tab/>
        <w:t>(2)</w:t>
      </w:r>
      <w:r>
        <w:tab/>
        <w:t xml:space="preserve">This Act, as amended by the </w:t>
      </w:r>
      <w:r>
        <w:rPr>
          <w:i/>
        </w:rPr>
        <w:t>Sentencing Amendment Act 2012</w:t>
      </w:r>
      <w:r>
        <w:t xml:space="preserve">, applies to the sentencing after commencement of an offender for an offence — </w:t>
      </w:r>
    </w:p>
    <w:p w:rsidR="00B06C9B" w:rsidRDefault="00E802E7">
      <w:pPr>
        <w:pStyle w:val="Indenta"/>
      </w:pPr>
      <w:r>
        <w:tab/>
        <w:t>(a)</w:t>
      </w:r>
      <w:r>
        <w:tab/>
        <w:t>even if the offence was committed before commencement; and</w:t>
      </w:r>
    </w:p>
    <w:p w:rsidR="00B06C9B" w:rsidRDefault="00E802E7">
      <w:pPr>
        <w:pStyle w:val="Indenta"/>
      </w:pPr>
      <w:r>
        <w:tab/>
        <w:t>(b)</w:t>
      </w:r>
      <w:r>
        <w:tab/>
        <w:t>even if the offender was convicted before commencement; and</w:t>
      </w:r>
    </w:p>
    <w:p w:rsidR="00B06C9B" w:rsidRDefault="00E802E7">
      <w:pPr>
        <w:pStyle w:val="Indenta"/>
      </w:pPr>
      <w:r>
        <w:tab/>
        <w:t>(c)</w:t>
      </w:r>
      <w:r>
        <w:tab/>
        <w:t>even if the sentencing is as a result of an appeal against a sentence imposed before commencement.</w:t>
      </w:r>
    </w:p>
    <w:p w:rsidR="00B06C9B" w:rsidRDefault="00E802E7">
      <w:pPr>
        <w:pStyle w:val="Footnotesection"/>
      </w:pPr>
      <w:r>
        <w:tab/>
        <w:t>[Section 150A inserted: No. 42 of 2012 s. 6.]</w:t>
      </w:r>
    </w:p>
    <w:p w:rsidR="00B06C9B" w:rsidRDefault="00E802E7">
      <w:pPr>
        <w:pStyle w:val="Heading5"/>
      </w:pPr>
      <w:bookmarkStart w:id="515" w:name="_Toc57215268"/>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515"/>
    </w:p>
    <w:p w:rsidR="00B06C9B" w:rsidRDefault="00E802E7">
      <w:pPr>
        <w:pStyle w:val="Subsection"/>
      </w:pPr>
      <w:r>
        <w:tab/>
        <w:t>(1)</w:t>
      </w:r>
      <w:r>
        <w:tab/>
        <w:t xml:space="preserve">In this section — </w:t>
      </w:r>
    </w:p>
    <w:p w:rsidR="00B06C9B" w:rsidRDefault="00E802E7">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rsidR="00B06C9B" w:rsidRDefault="00E802E7">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rsidR="00B06C9B" w:rsidRDefault="00E802E7">
      <w:pPr>
        <w:pStyle w:val="Indenta"/>
      </w:pPr>
      <w:r>
        <w:tab/>
        <w:t>(a)</w:t>
      </w:r>
      <w:r>
        <w:tab/>
        <w:t>even if the offence was committed before commencement; and</w:t>
      </w:r>
    </w:p>
    <w:p w:rsidR="00B06C9B" w:rsidRDefault="00E802E7">
      <w:pPr>
        <w:pStyle w:val="Indenta"/>
      </w:pPr>
      <w:r>
        <w:tab/>
        <w:t>(b)</w:t>
      </w:r>
      <w:r>
        <w:tab/>
        <w:t>even if the offender pleaded guilty before commencement; and</w:t>
      </w:r>
    </w:p>
    <w:p w:rsidR="00B06C9B" w:rsidRDefault="00E802E7">
      <w:pPr>
        <w:pStyle w:val="Indenta"/>
      </w:pPr>
      <w:r>
        <w:tab/>
        <w:t>(c)</w:t>
      </w:r>
      <w:r>
        <w:tab/>
        <w:t>even if the determination has arisen as a result of an appeal against a sentence imposed before commencement.</w:t>
      </w:r>
    </w:p>
    <w:p w:rsidR="00B06C9B" w:rsidRDefault="00E802E7">
      <w:pPr>
        <w:pStyle w:val="Footnotesection"/>
      </w:pPr>
      <w:r>
        <w:tab/>
        <w:t>[Section 150AB inserted: No. 45 of 2016 s. 47.]</w:t>
      </w:r>
    </w:p>
    <w:p w:rsidR="00B06C9B" w:rsidRDefault="00E802E7">
      <w:pPr>
        <w:pStyle w:val="Heading5"/>
      </w:pPr>
      <w:bookmarkStart w:id="516" w:name="_Toc57215269"/>
      <w:r>
        <w:rPr>
          <w:rStyle w:val="CharSectno"/>
        </w:rPr>
        <w:t>150B</w:t>
      </w:r>
      <w:r>
        <w:t>.</w:t>
      </w:r>
      <w:r>
        <w:tab/>
        <w:t>Review of s. 9AA</w:t>
      </w:r>
      <w:bookmarkEnd w:id="516"/>
    </w:p>
    <w:p w:rsidR="00B06C9B" w:rsidRDefault="00E802E7">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rsidR="00B06C9B" w:rsidRDefault="00E802E7">
      <w:pPr>
        <w:pStyle w:val="Subsection"/>
      </w:pPr>
      <w:r>
        <w:tab/>
        <w:t>(2)</w:t>
      </w:r>
      <w:r>
        <w:tab/>
        <w:t>The Minister must cause a report of the review to be laid before each House of Parliament as soon as practicable after it is done.</w:t>
      </w:r>
    </w:p>
    <w:p w:rsidR="00B06C9B" w:rsidRDefault="00E802E7">
      <w:pPr>
        <w:pStyle w:val="Footnotesection"/>
      </w:pPr>
      <w:r>
        <w:tab/>
        <w:t>[Section 150B inserted: No. 42 of 2012 s. 6.]</w:t>
      </w:r>
    </w:p>
    <w:p w:rsidR="00B06C9B" w:rsidRDefault="00E802E7">
      <w:pPr>
        <w:pStyle w:val="Heading5"/>
      </w:pPr>
      <w:bookmarkStart w:id="517" w:name="_Toc57215270"/>
      <w:r>
        <w:rPr>
          <w:rStyle w:val="CharSectno"/>
        </w:rPr>
        <w:t>150</w:t>
      </w:r>
      <w:r>
        <w:t>.</w:t>
      </w:r>
      <w:r>
        <w:tab/>
        <w:t>Review of Act</w:t>
      </w:r>
      <w:bookmarkEnd w:id="517"/>
    </w:p>
    <w:p w:rsidR="00B06C9B" w:rsidRDefault="00E802E7">
      <w:pPr>
        <w:pStyle w:val="Subsection"/>
      </w:pPr>
      <w:r>
        <w:tab/>
        <w:t>(1)</w:t>
      </w:r>
      <w:r>
        <w:tab/>
        <w:t>The Minister must carry out a review of the operation and effectiveness of this Act as soon as is practicable after —</w:t>
      </w:r>
    </w:p>
    <w:p w:rsidR="00B06C9B" w:rsidRDefault="00E802E7">
      <w:pPr>
        <w:pStyle w:val="Indenta"/>
      </w:pPr>
      <w:r>
        <w:tab/>
        <w:t>(a)</w:t>
      </w:r>
      <w:r>
        <w:tab/>
        <w:t>1 July 2007; and</w:t>
      </w:r>
    </w:p>
    <w:p w:rsidR="00B06C9B" w:rsidRDefault="00E802E7">
      <w:pPr>
        <w:pStyle w:val="Indenta"/>
      </w:pPr>
      <w:r>
        <w:tab/>
        <w:t>(b)</w:t>
      </w:r>
      <w:r>
        <w:tab/>
        <w:t>the expiry of each 5 yearly interval after that day.</w:t>
      </w:r>
    </w:p>
    <w:p w:rsidR="00B06C9B" w:rsidRDefault="00E802E7">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rsidR="00B06C9B" w:rsidRDefault="00E802E7">
      <w:pPr>
        <w:pStyle w:val="Footnotesection"/>
      </w:pPr>
      <w:r>
        <w:tab/>
        <w:t>[Section 150 inserted: No. 41 of 2006 s. 78.]</w:t>
      </w:r>
    </w:p>
    <w:p w:rsidR="00B06C9B" w:rsidRDefault="00E802E7">
      <w:pPr>
        <w:pStyle w:val="Heading5"/>
      </w:pPr>
      <w:bookmarkStart w:id="518" w:name="_Toc57215271"/>
      <w:r>
        <w:rPr>
          <w:rStyle w:val="CharSectno"/>
        </w:rPr>
        <w:t>151</w:t>
      </w:r>
      <w:r>
        <w:t>.</w:t>
      </w:r>
      <w:r>
        <w:tab/>
        <w:t xml:space="preserve">Review of amendments made by </w:t>
      </w:r>
      <w:r>
        <w:rPr>
          <w:i/>
          <w:iCs/>
        </w:rPr>
        <w:t>Family Violence Legislation Reform Act 2020</w:t>
      </w:r>
      <w:bookmarkEnd w:id="518"/>
    </w:p>
    <w:p w:rsidR="00B06C9B" w:rsidRDefault="00E802E7">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rsidR="00B06C9B" w:rsidRDefault="00E802E7">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rsidR="00B06C9B" w:rsidRDefault="00E802E7">
      <w:pPr>
        <w:pStyle w:val="Subsection"/>
      </w:pPr>
      <w:r>
        <w:tab/>
        <w:t>(3)</w:t>
      </w:r>
      <w:r>
        <w:tab/>
        <w:t>The Minister must transmit a copy of the report to the Clerk of a House of Parliament if —</w:t>
      </w:r>
    </w:p>
    <w:p w:rsidR="00B06C9B" w:rsidRDefault="00E802E7">
      <w:pPr>
        <w:pStyle w:val="Indenta"/>
      </w:pPr>
      <w:r>
        <w:tab/>
        <w:t>(a)</w:t>
      </w:r>
      <w:r>
        <w:tab/>
        <w:t>the report has been prepared; and</w:t>
      </w:r>
    </w:p>
    <w:p w:rsidR="00B06C9B" w:rsidRDefault="00E802E7">
      <w:pPr>
        <w:pStyle w:val="Indenta"/>
      </w:pPr>
      <w:r>
        <w:tab/>
        <w:t>(b)</w:t>
      </w:r>
      <w:r>
        <w:tab/>
        <w:t>the Minister is of the opinion that the House will not sit during the period of 21 days after the finalisation of the report.</w:t>
      </w:r>
    </w:p>
    <w:p w:rsidR="00B06C9B" w:rsidRDefault="00E802E7">
      <w:pPr>
        <w:pStyle w:val="Subsection"/>
      </w:pPr>
      <w:r>
        <w:tab/>
        <w:t>(4)</w:t>
      </w:r>
      <w:r>
        <w:tab/>
        <w:t>A copy of the report transmitted to the Clerk of a House is taken to have been laid before that House.</w:t>
      </w:r>
    </w:p>
    <w:p w:rsidR="00B06C9B" w:rsidRDefault="00E802E7">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rsidR="00B06C9B" w:rsidRDefault="00E802E7">
      <w:pPr>
        <w:pStyle w:val="Footnotesection"/>
      </w:pPr>
      <w:r>
        <w:tab/>
        <w:t>[Section 151 inserted: No. 30 of 2020 s. 31.]</w:t>
      </w:r>
    </w:p>
    <w:p w:rsidR="00B06C9B" w:rsidRDefault="00B06C9B"/>
    <w:p w:rsidR="00B06C9B" w:rsidRDefault="00B06C9B">
      <w:pPr>
        <w:rPr>
          <w:rStyle w:val="CharDivText"/>
        </w:rPr>
        <w:sectPr w:rsidR="00B06C9B">
          <w:headerReference w:type="even" r:id="rId23"/>
          <w:headerReference w:type="default" r:id="rId24"/>
          <w:headerReference w:type="first" r:id="rId25"/>
          <w:type w:val="oddPage"/>
          <w:pgSz w:w="11907" w:h="16840" w:code="9"/>
          <w:pgMar w:top="2381" w:right="2409" w:bottom="3543" w:left="2409" w:header="720" w:footer="3380" w:gutter="0"/>
          <w:pgNumType w:start="1"/>
          <w:cols w:space="720"/>
          <w:noEndnote/>
          <w:titlePg/>
          <w:docGrid w:linePitch="326"/>
        </w:sectPr>
      </w:pPr>
    </w:p>
    <w:p w:rsidR="00B06C9B" w:rsidRDefault="00E802E7">
      <w:pPr>
        <w:pStyle w:val="yScheduleHeading"/>
      </w:pPr>
      <w:bookmarkStart w:id="519" w:name="_Toc57120699"/>
      <w:bookmarkStart w:id="520" w:name="_Toc57126720"/>
      <w:bookmarkStart w:id="521" w:name="_Toc57127750"/>
      <w:bookmarkStart w:id="522" w:name="_Toc57214001"/>
      <w:bookmarkStart w:id="523" w:name="_Toc57215272"/>
      <w:r>
        <w:rPr>
          <w:rStyle w:val="CharSchNo"/>
        </w:rPr>
        <w:t>Schedule 1A</w:t>
      </w:r>
      <w:r>
        <w:t> — </w:t>
      </w:r>
      <w:r>
        <w:rPr>
          <w:rStyle w:val="CharSchText"/>
        </w:rPr>
        <w:t>Relevant indictable and simple offences for purposes of Part 2 Division 2A</w:t>
      </w:r>
      <w:bookmarkEnd w:id="519"/>
      <w:bookmarkEnd w:id="520"/>
      <w:bookmarkEnd w:id="521"/>
      <w:bookmarkEnd w:id="522"/>
      <w:bookmarkEnd w:id="523"/>
    </w:p>
    <w:p w:rsidR="00B06C9B" w:rsidRDefault="00E802E7">
      <w:pPr>
        <w:pStyle w:val="yShoulderClause"/>
      </w:pPr>
      <w:r>
        <w:t>[s. 9A(1)]</w:t>
      </w:r>
    </w:p>
    <w:p w:rsidR="00B06C9B" w:rsidRDefault="00E802E7">
      <w:pPr>
        <w:pStyle w:val="yFootnoteheading"/>
      </w:pPr>
      <w:r>
        <w:tab/>
        <w:t>[Heading inserted: No. 49 of 2012 s. 181(4).]</w:t>
      </w:r>
    </w:p>
    <w:p w:rsidR="00B06C9B" w:rsidRDefault="00E802E7">
      <w:pPr>
        <w:pStyle w:val="yHeading3"/>
      </w:pPr>
      <w:bookmarkStart w:id="524" w:name="_Toc57120700"/>
      <w:bookmarkStart w:id="525" w:name="_Toc57126721"/>
      <w:bookmarkStart w:id="526" w:name="_Toc57127751"/>
      <w:bookmarkStart w:id="527" w:name="_Toc57214002"/>
      <w:bookmarkStart w:id="528" w:name="_Toc57215273"/>
      <w:r>
        <w:rPr>
          <w:rStyle w:val="CharSDivNo"/>
        </w:rPr>
        <w:t>Part 1</w:t>
      </w:r>
      <w:r>
        <w:t> — </w:t>
      </w:r>
      <w:r>
        <w:rPr>
          <w:rStyle w:val="CharSDivText"/>
        </w:rPr>
        <w:t>Relevant indictable offences</w:t>
      </w:r>
      <w:bookmarkEnd w:id="524"/>
      <w:bookmarkEnd w:id="525"/>
      <w:bookmarkEnd w:id="526"/>
      <w:bookmarkEnd w:id="527"/>
      <w:bookmarkEnd w:id="528"/>
    </w:p>
    <w:p w:rsidR="00B06C9B" w:rsidRDefault="00E802E7">
      <w:pPr>
        <w:pStyle w:val="yFootnoteheading"/>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rsidR="00B06C9B">
        <w:trPr>
          <w:cantSplit/>
          <w:tblHeader/>
        </w:trPr>
        <w:tc>
          <w:tcPr>
            <w:tcW w:w="720" w:type="dxa"/>
          </w:tcPr>
          <w:p w:rsidR="00B06C9B" w:rsidRDefault="00B06C9B">
            <w:pPr>
              <w:pStyle w:val="zyTableNAm"/>
            </w:pPr>
          </w:p>
        </w:tc>
        <w:tc>
          <w:tcPr>
            <w:tcW w:w="3000" w:type="dxa"/>
          </w:tcPr>
          <w:p w:rsidR="00B06C9B" w:rsidRDefault="00E802E7">
            <w:pPr>
              <w:pStyle w:val="yTableNAm"/>
            </w:pPr>
            <w:r>
              <w:rPr>
                <w:b/>
              </w:rPr>
              <w:t>Enactment</w:t>
            </w:r>
          </w:p>
        </w:tc>
        <w:tc>
          <w:tcPr>
            <w:tcW w:w="3360" w:type="dxa"/>
          </w:tcPr>
          <w:p w:rsidR="00B06C9B" w:rsidRDefault="00E802E7">
            <w:pPr>
              <w:pStyle w:val="yTableNAm"/>
            </w:pPr>
            <w:r>
              <w:rPr>
                <w:b/>
                <w:spacing w:val="-2"/>
              </w:rPr>
              <w:t>Description of offence</w:t>
            </w:r>
          </w:p>
        </w:tc>
      </w:tr>
      <w:tr w:rsidR="00B06C9B">
        <w:trPr>
          <w:cantSplit/>
        </w:trPr>
        <w:tc>
          <w:tcPr>
            <w:tcW w:w="720" w:type="dxa"/>
          </w:tcPr>
          <w:p w:rsidR="00B06C9B" w:rsidRDefault="00E802E7">
            <w:pPr>
              <w:pStyle w:val="yTableNAm"/>
            </w:pPr>
            <w:r>
              <w:rPr>
                <w:rStyle w:val="CharSClsNo"/>
                <w:b/>
              </w:rPr>
              <w:t>1</w:t>
            </w:r>
            <w:r>
              <w:t>.</w:t>
            </w:r>
          </w:p>
        </w:tc>
        <w:tc>
          <w:tcPr>
            <w:tcW w:w="6360" w:type="dxa"/>
            <w:gridSpan w:val="2"/>
          </w:tcPr>
          <w:p w:rsidR="00B06C9B" w:rsidRDefault="00E802E7">
            <w:pPr>
              <w:pStyle w:val="yTableNAm"/>
            </w:pPr>
            <w:r>
              <w:rPr>
                <w:b/>
                <w:i/>
              </w:rPr>
              <w:t>The Criminal Code</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68B(2)</w:t>
            </w:r>
          </w:p>
        </w:tc>
        <w:tc>
          <w:tcPr>
            <w:tcW w:w="3360" w:type="dxa"/>
          </w:tcPr>
          <w:p w:rsidR="00B06C9B" w:rsidRDefault="00E802E7">
            <w:pPr>
              <w:pStyle w:val="yTableNAm"/>
            </w:pPr>
            <w:r>
              <w:t>Being armed in or near place of public entertainment</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68C(2)</w:t>
            </w:r>
          </w:p>
        </w:tc>
        <w:tc>
          <w:tcPr>
            <w:tcW w:w="3360" w:type="dxa"/>
          </w:tcPr>
          <w:p w:rsidR="00B06C9B" w:rsidRDefault="00E802E7">
            <w:pPr>
              <w:pStyle w:val="yTableNAm"/>
            </w:pPr>
            <w:r>
              <w:t>Being armed in public in company</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68D(2)</w:t>
            </w:r>
          </w:p>
        </w:tc>
        <w:tc>
          <w:tcPr>
            <w:tcW w:w="3360" w:type="dxa"/>
          </w:tcPr>
          <w:p w:rsidR="00B06C9B" w:rsidRDefault="00E802E7">
            <w:pPr>
              <w:pStyle w:val="yTableNAm"/>
            </w:pPr>
            <w:r>
              <w:t>Having ready access to both weapons and cash</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68E(2)</w:t>
            </w:r>
          </w:p>
        </w:tc>
        <w:tc>
          <w:tcPr>
            <w:tcW w:w="3360" w:type="dxa"/>
          </w:tcPr>
          <w:p w:rsidR="00B06C9B" w:rsidRDefault="00E802E7">
            <w:pPr>
              <w:pStyle w:val="yTableNAm"/>
            </w:pPr>
            <w:r>
              <w:t>Having ready access to both weapons and illegal drugs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68(1)</w:t>
            </w:r>
          </w:p>
        </w:tc>
        <w:tc>
          <w:tcPr>
            <w:tcW w:w="3360" w:type="dxa"/>
          </w:tcPr>
          <w:p w:rsidR="00B06C9B" w:rsidRDefault="00E802E7">
            <w:pPr>
              <w:pStyle w:val="yTableNAm"/>
            </w:pPr>
            <w:r>
              <w:t>Being armed in a way that may cause fear</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71</w:t>
            </w:r>
          </w:p>
        </w:tc>
        <w:tc>
          <w:tcPr>
            <w:tcW w:w="3360" w:type="dxa"/>
          </w:tcPr>
          <w:p w:rsidR="00B06C9B" w:rsidRDefault="00E802E7">
            <w:pPr>
              <w:pStyle w:val="yTableNAm"/>
            </w:pPr>
            <w:r>
              <w:t>Fighting in public causing fear</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74</w:t>
            </w:r>
          </w:p>
        </w:tc>
        <w:tc>
          <w:tcPr>
            <w:tcW w:w="3360" w:type="dxa"/>
          </w:tcPr>
          <w:p w:rsidR="00B06C9B" w:rsidRDefault="00E802E7">
            <w:pPr>
              <w:pStyle w:val="yTableNAm"/>
            </w:pPr>
            <w:r>
              <w:t>Threatening violence</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82</w:t>
            </w:r>
          </w:p>
        </w:tc>
        <w:tc>
          <w:tcPr>
            <w:tcW w:w="3360" w:type="dxa"/>
          </w:tcPr>
          <w:p w:rsidR="00B06C9B" w:rsidRDefault="00E802E7">
            <w:pPr>
              <w:pStyle w:val="yTableNAm"/>
            </w:pPr>
            <w:r>
              <w:t>Bribery of public officer</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83</w:t>
            </w:r>
          </w:p>
        </w:tc>
        <w:tc>
          <w:tcPr>
            <w:tcW w:w="3360" w:type="dxa"/>
          </w:tcPr>
          <w:p w:rsidR="00B06C9B" w:rsidRDefault="00E802E7">
            <w:pPr>
              <w:pStyle w:val="yTableNAm"/>
            </w:pPr>
            <w:r>
              <w:t>Corruption</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85</w:t>
            </w:r>
          </w:p>
        </w:tc>
        <w:tc>
          <w:tcPr>
            <w:tcW w:w="3360" w:type="dxa"/>
          </w:tcPr>
          <w:p w:rsidR="00B06C9B" w:rsidRDefault="00E802E7">
            <w:pPr>
              <w:pStyle w:val="yTableNAm"/>
            </w:pPr>
            <w:r>
              <w:t>Falsification of records by public officer</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87(2)</w:t>
            </w:r>
          </w:p>
        </w:tc>
        <w:tc>
          <w:tcPr>
            <w:tcW w:w="3360" w:type="dxa"/>
          </w:tcPr>
          <w:p w:rsidR="00B06C9B" w:rsidRDefault="00E802E7">
            <w:pPr>
              <w:pStyle w:val="yTableNAm"/>
            </w:pPr>
            <w:r>
              <w:t>Impersonating a public officer</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121</w:t>
            </w:r>
          </w:p>
        </w:tc>
        <w:tc>
          <w:tcPr>
            <w:tcW w:w="3360" w:type="dxa"/>
          </w:tcPr>
          <w:p w:rsidR="00B06C9B" w:rsidRDefault="00E802E7">
            <w:pPr>
              <w:pStyle w:val="yTableNAm"/>
            </w:pPr>
            <w:r>
              <w:t>Judicial corruption</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122</w:t>
            </w:r>
          </w:p>
        </w:tc>
        <w:tc>
          <w:tcPr>
            <w:tcW w:w="3360" w:type="dxa"/>
          </w:tcPr>
          <w:p w:rsidR="00B06C9B" w:rsidRDefault="00E802E7">
            <w:pPr>
              <w:pStyle w:val="yTableNAm"/>
            </w:pPr>
            <w:r>
              <w:t>Official corruption not judicial but relating to offences</w:t>
            </w:r>
          </w:p>
        </w:tc>
      </w:tr>
      <w:tr w:rsidR="00B06C9B">
        <w:trPr>
          <w:cantSplit/>
        </w:trPr>
        <w:tc>
          <w:tcPr>
            <w:tcW w:w="720" w:type="dxa"/>
          </w:tcPr>
          <w:p w:rsidR="00B06C9B" w:rsidRDefault="00B06C9B">
            <w:pPr>
              <w:pStyle w:val="zyTableNAm"/>
              <w:keepNext/>
              <w:rPr>
                <w:i/>
              </w:rPr>
            </w:pPr>
          </w:p>
        </w:tc>
        <w:tc>
          <w:tcPr>
            <w:tcW w:w="3000" w:type="dxa"/>
          </w:tcPr>
          <w:p w:rsidR="00B06C9B" w:rsidRDefault="00E802E7">
            <w:pPr>
              <w:pStyle w:val="yTableNAm"/>
              <w:keepNext/>
            </w:pPr>
            <w:r>
              <w:t>s. 123</w:t>
            </w:r>
          </w:p>
        </w:tc>
        <w:tc>
          <w:tcPr>
            <w:tcW w:w="3360" w:type="dxa"/>
          </w:tcPr>
          <w:p w:rsidR="00B06C9B" w:rsidRDefault="00E802E7">
            <w:pPr>
              <w:pStyle w:val="yTableNAm"/>
              <w:keepNext/>
            </w:pPr>
            <w:r>
              <w:t>Corrupting or threatening jurors</w:t>
            </w:r>
          </w:p>
        </w:tc>
      </w:tr>
      <w:tr w:rsidR="00B06C9B">
        <w:trPr>
          <w:cantSplit/>
        </w:trPr>
        <w:tc>
          <w:tcPr>
            <w:tcW w:w="720" w:type="dxa"/>
          </w:tcPr>
          <w:p w:rsidR="00B06C9B" w:rsidRDefault="00B06C9B">
            <w:pPr>
              <w:pStyle w:val="zyTableNAm"/>
              <w:keepNext/>
              <w:rPr>
                <w:i/>
              </w:rPr>
            </w:pPr>
          </w:p>
        </w:tc>
        <w:tc>
          <w:tcPr>
            <w:tcW w:w="3000" w:type="dxa"/>
          </w:tcPr>
          <w:p w:rsidR="00B06C9B" w:rsidRDefault="00E802E7">
            <w:pPr>
              <w:pStyle w:val="yTableNAm"/>
              <w:keepNext/>
            </w:pPr>
            <w:r>
              <w:t>s. 124</w:t>
            </w:r>
          </w:p>
        </w:tc>
        <w:tc>
          <w:tcPr>
            <w:tcW w:w="3360" w:type="dxa"/>
          </w:tcPr>
          <w:p w:rsidR="00B06C9B" w:rsidRDefault="00E802E7">
            <w:pPr>
              <w:pStyle w:val="yTableNAm"/>
              <w:keepNext/>
            </w:pPr>
            <w:r>
              <w:t>Perjury</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127</w:t>
            </w:r>
          </w:p>
        </w:tc>
        <w:tc>
          <w:tcPr>
            <w:tcW w:w="3360" w:type="dxa"/>
          </w:tcPr>
          <w:p w:rsidR="00B06C9B" w:rsidRDefault="00E802E7">
            <w:pPr>
              <w:pStyle w:val="yTableNAm"/>
            </w:pPr>
            <w:r>
              <w:t>False evidence before Royal Commission</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128</w:t>
            </w:r>
          </w:p>
        </w:tc>
        <w:tc>
          <w:tcPr>
            <w:tcW w:w="3360" w:type="dxa"/>
          </w:tcPr>
          <w:p w:rsidR="00B06C9B" w:rsidRDefault="00E802E7">
            <w:pPr>
              <w:pStyle w:val="yTableNAm"/>
            </w:pPr>
            <w:r>
              <w:t>Threatening witness before Royal Commission etc.</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129</w:t>
            </w:r>
          </w:p>
        </w:tc>
        <w:tc>
          <w:tcPr>
            <w:tcW w:w="3360" w:type="dxa"/>
          </w:tcPr>
          <w:p w:rsidR="00B06C9B" w:rsidRDefault="00E802E7">
            <w:pPr>
              <w:pStyle w:val="yTableNAm"/>
            </w:pPr>
            <w:r>
              <w:t>Fabricating evidence</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130</w:t>
            </w:r>
          </w:p>
        </w:tc>
        <w:tc>
          <w:tcPr>
            <w:tcW w:w="3360" w:type="dxa"/>
          </w:tcPr>
          <w:p w:rsidR="00B06C9B" w:rsidRDefault="00E802E7">
            <w:pPr>
              <w:pStyle w:val="yTableNAm"/>
            </w:pPr>
            <w:r>
              <w:t>Corruption of witnesses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132</w:t>
            </w:r>
          </w:p>
        </w:tc>
        <w:tc>
          <w:tcPr>
            <w:tcW w:w="3360" w:type="dxa"/>
          </w:tcPr>
          <w:p w:rsidR="00B06C9B" w:rsidRDefault="00E802E7">
            <w:pPr>
              <w:pStyle w:val="yTableNAm"/>
            </w:pPr>
            <w:r>
              <w:t>Destroying evidence</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133</w:t>
            </w:r>
          </w:p>
        </w:tc>
        <w:tc>
          <w:tcPr>
            <w:tcW w:w="3360" w:type="dxa"/>
          </w:tcPr>
          <w:p w:rsidR="00B06C9B" w:rsidRDefault="00E802E7">
            <w:pPr>
              <w:pStyle w:val="yTableNAm"/>
            </w:pPr>
            <w:r>
              <w:t>Preventing witnesses from attending</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135</w:t>
            </w:r>
          </w:p>
        </w:tc>
        <w:tc>
          <w:tcPr>
            <w:tcW w:w="3360" w:type="dxa"/>
          </w:tcPr>
          <w:p w:rsidR="00B06C9B" w:rsidRDefault="00E802E7">
            <w:pPr>
              <w:pStyle w:val="yTableNAm"/>
            </w:pPr>
            <w:r>
              <w:t>Conspiring to defeat justice</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s.136</w:t>
            </w:r>
          </w:p>
        </w:tc>
        <w:tc>
          <w:tcPr>
            <w:tcW w:w="3360" w:type="dxa"/>
          </w:tcPr>
          <w:p w:rsidR="00B06C9B" w:rsidRDefault="00E802E7">
            <w:pPr>
              <w:pStyle w:val="yTableNAm"/>
            </w:pPr>
            <w:r>
              <w:t>Compounding or concealing offences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143</w:t>
            </w:r>
          </w:p>
        </w:tc>
        <w:tc>
          <w:tcPr>
            <w:tcW w:w="3360" w:type="dxa"/>
          </w:tcPr>
          <w:p w:rsidR="00B06C9B" w:rsidRDefault="00E802E7">
            <w:pPr>
              <w:pStyle w:val="yTableNAm"/>
            </w:pPr>
            <w:r>
              <w:t>Attempting to pervert course of justice</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151</w:t>
            </w:r>
          </w:p>
        </w:tc>
        <w:tc>
          <w:tcPr>
            <w:tcW w:w="3360" w:type="dxa"/>
          </w:tcPr>
          <w:p w:rsidR="00B06C9B" w:rsidRDefault="00E802E7">
            <w:pPr>
              <w:pStyle w:val="yTableNAm"/>
            </w:pPr>
            <w:r>
              <w:t>Obstructing officers of courts of justice</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172</w:t>
            </w:r>
          </w:p>
        </w:tc>
        <w:tc>
          <w:tcPr>
            <w:tcW w:w="3360" w:type="dxa"/>
          </w:tcPr>
          <w:p w:rsidR="00B06C9B" w:rsidRDefault="00E802E7">
            <w:pPr>
              <w:pStyle w:val="yTableNAm"/>
            </w:pPr>
            <w:r>
              <w:t>Obstructing public officers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221E(1)</w:t>
            </w:r>
          </w:p>
        </w:tc>
        <w:tc>
          <w:tcPr>
            <w:tcW w:w="3360" w:type="dxa"/>
          </w:tcPr>
          <w:p w:rsidR="00B06C9B" w:rsidRDefault="00E802E7">
            <w:pPr>
              <w:pStyle w:val="yTableNAm"/>
            </w:pPr>
            <w:r>
              <w:t>Participating in activities of criminal organisation</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221F(1)</w:t>
            </w:r>
          </w:p>
        </w:tc>
        <w:tc>
          <w:tcPr>
            <w:tcW w:w="3360" w:type="dxa"/>
          </w:tcPr>
          <w:p w:rsidR="00B06C9B" w:rsidRDefault="00E802E7">
            <w:pPr>
              <w:pStyle w:val="yTableNAm"/>
            </w:pPr>
            <w:r>
              <w:t>Instructing commission of offence for benefit of criminal organisation</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279</w:t>
            </w:r>
          </w:p>
        </w:tc>
        <w:tc>
          <w:tcPr>
            <w:tcW w:w="3360" w:type="dxa"/>
          </w:tcPr>
          <w:p w:rsidR="00B06C9B" w:rsidRDefault="00E802E7">
            <w:pPr>
              <w:pStyle w:val="yTableNAm"/>
            </w:pPr>
            <w:r>
              <w:t>Murder</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280</w:t>
            </w:r>
          </w:p>
        </w:tc>
        <w:tc>
          <w:tcPr>
            <w:tcW w:w="3360" w:type="dxa"/>
          </w:tcPr>
          <w:p w:rsidR="00B06C9B" w:rsidRDefault="00E802E7">
            <w:pPr>
              <w:pStyle w:val="yTableNAm"/>
            </w:pPr>
            <w:r>
              <w:t>Manslaughter</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281</w:t>
            </w:r>
          </w:p>
        </w:tc>
        <w:tc>
          <w:tcPr>
            <w:tcW w:w="3360" w:type="dxa"/>
          </w:tcPr>
          <w:p w:rsidR="00B06C9B" w:rsidRDefault="00E802E7">
            <w:pPr>
              <w:pStyle w:val="yTableNAm"/>
            </w:pPr>
            <w:r>
              <w:t>Unlawful assault causing death</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283</w:t>
            </w:r>
          </w:p>
        </w:tc>
        <w:tc>
          <w:tcPr>
            <w:tcW w:w="3360" w:type="dxa"/>
          </w:tcPr>
          <w:p w:rsidR="00B06C9B" w:rsidRDefault="00E802E7">
            <w:pPr>
              <w:pStyle w:val="yTableNAm"/>
            </w:pPr>
            <w:r>
              <w:t>Attempt to murder</w:t>
            </w:r>
          </w:p>
        </w:tc>
      </w:tr>
      <w:tr w:rsidR="00B06C9B">
        <w:trPr>
          <w:cantSplit/>
        </w:trPr>
        <w:tc>
          <w:tcPr>
            <w:tcW w:w="720" w:type="dxa"/>
          </w:tcPr>
          <w:p w:rsidR="00B06C9B" w:rsidRDefault="00B06C9B">
            <w:pPr>
              <w:pStyle w:val="zyTableNAm"/>
              <w:keepNext/>
            </w:pPr>
          </w:p>
        </w:tc>
        <w:tc>
          <w:tcPr>
            <w:tcW w:w="3000" w:type="dxa"/>
          </w:tcPr>
          <w:p w:rsidR="00B06C9B" w:rsidRDefault="00E802E7">
            <w:pPr>
              <w:pStyle w:val="yTableNAm"/>
              <w:keepNext/>
            </w:pPr>
            <w:r>
              <w:t>s. 292</w:t>
            </w:r>
          </w:p>
        </w:tc>
        <w:tc>
          <w:tcPr>
            <w:tcW w:w="3360" w:type="dxa"/>
          </w:tcPr>
          <w:p w:rsidR="00B06C9B" w:rsidRDefault="00E802E7">
            <w:pPr>
              <w:pStyle w:val="yTableNAm"/>
              <w:keepNext/>
            </w:pPr>
            <w:r>
              <w:t>Disabling in order to commit indictable offence etc</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294</w:t>
            </w:r>
          </w:p>
        </w:tc>
        <w:tc>
          <w:tcPr>
            <w:tcW w:w="3360" w:type="dxa"/>
          </w:tcPr>
          <w:p w:rsidR="00B06C9B" w:rsidRDefault="00E802E7">
            <w:pPr>
              <w:pStyle w:val="yTableNAm"/>
            </w:pPr>
            <w:r>
              <w:t>Acts intended to cause grievous bodily harm or to resist or prevent arrest</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297</w:t>
            </w:r>
          </w:p>
        </w:tc>
        <w:tc>
          <w:tcPr>
            <w:tcW w:w="3360" w:type="dxa"/>
          </w:tcPr>
          <w:p w:rsidR="00B06C9B" w:rsidRDefault="00E802E7">
            <w:pPr>
              <w:pStyle w:val="yTableNAm"/>
            </w:pPr>
            <w:r>
              <w:t>Grievous bodily harm</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301</w:t>
            </w:r>
          </w:p>
        </w:tc>
        <w:tc>
          <w:tcPr>
            <w:tcW w:w="3360" w:type="dxa"/>
          </w:tcPr>
          <w:p w:rsidR="00B06C9B" w:rsidRDefault="00E802E7">
            <w:pPr>
              <w:pStyle w:val="yTableNAm"/>
            </w:pPr>
            <w:r>
              <w:t>Wounding and similar acts</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304(2)</w:t>
            </w:r>
          </w:p>
        </w:tc>
        <w:tc>
          <w:tcPr>
            <w:tcW w:w="3360" w:type="dxa"/>
          </w:tcPr>
          <w:p w:rsidR="00B06C9B" w:rsidRDefault="00E802E7">
            <w:pPr>
              <w:pStyle w:val="yTableNAm"/>
            </w:pPr>
            <w:r>
              <w:t>Acts or omissions, with intent to harm, causing bodily harm or danger</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317</w:t>
            </w:r>
          </w:p>
        </w:tc>
        <w:tc>
          <w:tcPr>
            <w:tcW w:w="3360" w:type="dxa"/>
          </w:tcPr>
          <w:p w:rsidR="00B06C9B" w:rsidRDefault="00E802E7">
            <w:pPr>
              <w:pStyle w:val="yTableNAm"/>
            </w:pPr>
            <w:r>
              <w:t>Assaults occasioning bodily harm</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317A</w:t>
            </w:r>
          </w:p>
        </w:tc>
        <w:tc>
          <w:tcPr>
            <w:tcW w:w="3360" w:type="dxa"/>
          </w:tcPr>
          <w:p w:rsidR="00B06C9B" w:rsidRDefault="00E802E7">
            <w:pPr>
              <w:pStyle w:val="yTableNAm"/>
            </w:pPr>
            <w:r>
              <w:t>Assaults with intent</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318</w:t>
            </w:r>
          </w:p>
        </w:tc>
        <w:tc>
          <w:tcPr>
            <w:tcW w:w="3360" w:type="dxa"/>
          </w:tcPr>
          <w:p w:rsidR="00B06C9B" w:rsidRDefault="00E802E7">
            <w:pPr>
              <w:pStyle w:val="yTableNAm"/>
            </w:pPr>
            <w:r>
              <w:t>Serious assaults</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320(2)</w:t>
            </w:r>
            <w:r>
              <w:noBreakHyphen/>
              <w:t>(6)</w:t>
            </w:r>
          </w:p>
        </w:tc>
        <w:tc>
          <w:tcPr>
            <w:tcW w:w="3360" w:type="dxa"/>
          </w:tcPr>
          <w:p w:rsidR="00B06C9B" w:rsidRDefault="00E802E7">
            <w:pPr>
              <w:pStyle w:val="yTableNAm"/>
            </w:pPr>
            <w:r>
              <w:t>Child under 13, sexual offences against</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321(2)</w:t>
            </w:r>
            <w:r>
              <w:noBreakHyphen/>
              <w:t>(6)</w:t>
            </w:r>
          </w:p>
        </w:tc>
        <w:tc>
          <w:tcPr>
            <w:tcW w:w="3360" w:type="dxa"/>
          </w:tcPr>
          <w:p w:rsidR="00B06C9B" w:rsidRDefault="00E802E7">
            <w:pPr>
              <w:pStyle w:val="yTableNAm"/>
            </w:pPr>
            <w:r>
              <w:t>Child of or over 13 and under 16, sexual offences against</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323</w:t>
            </w:r>
          </w:p>
        </w:tc>
        <w:tc>
          <w:tcPr>
            <w:tcW w:w="3360" w:type="dxa"/>
          </w:tcPr>
          <w:p w:rsidR="00B06C9B" w:rsidRDefault="00E802E7">
            <w:pPr>
              <w:pStyle w:val="yTableNAm"/>
            </w:pPr>
            <w:r>
              <w:t>Indecent assault</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324</w:t>
            </w:r>
          </w:p>
        </w:tc>
        <w:tc>
          <w:tcPr>
            <w:tcW w:w="3360" w:type="dxa"/>
          </w:tcPr>
          <w:p w:rsidR="00B06C9B" w:rsidRDefault="00E802E7">
            <w:pPr>
              <w:pStyle w:val="yTableNAm"/>
            </w:pPr>
            <w:r>
              <w:t>Aggravated indecent assault</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325</w:t>
            </w:r>
          </w:p>
        </w:tc>
        <w:tc>
          <w:tcPr>
            <w:tcW w:w="3360" w:type="dxa"/>
          </w:tcPr>
          <w:p w:rsidR="00B06C9B" w:rsidRDefault="00E802E7">
            <w:pPr>
              <w:pStyle w:val="yTableNAm"/>
            </w:pPr>
            <w:r>
              <w:t>Sexual penetration without consent</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326</w:t>
            </w:r>
          </w:p>
        </w:tc>
        <w:tc>
          <w:tcPr>
            <w:tcW w:w="3360" w:type="dxa"/>
          </w:tcPr>
          <w:p w:rsidR="00B06C9B" w:rsidRDefault="00E802E7">
            <w:pPr>
              <w:pStyle w:val="yTableNAm"/>
            </w:pPr>
            <w:r>
              <w:t>Aggravated sexual penetration without consent</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327</w:t>
            </w:r>
          </w:p>
        </w:tc>
        <w:tc>
          <w:tcPr>
            <w:tcW w:w="3360" w:type="dxa"/>
          </w:tcPr>
          <w:p w:rsidR="00B06C9B" w:rsidRDefault="00E802E7">
            <w:pPr>
              <w:pStyle w:val="yTableNAm"/>
            </w:pPr>
            <w:r>
              <w:t>Sexual coercion</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328</w:t>
            </w:r>
          </w:p>
        </w:tc>
        <w:tc>
          <w:tcPr>
            <w:tcW w:w="3360" w:type="dxa"/>
          </w:tcPr>
          <w:p w:rsidR="00B06C9B" w:rsidRDefault="00E802E7">
            <w:pPr>
              <w:pStyle w:val="yTableNAm"/>
            </w:pPr>
            <w:r>
              <w:t>Aggravated sexual coercion</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330(2)</w:t>
            </w:r>
            <w:r>
              <w:noBreakHyphen/>
              <w:t>(6)</w:t>
            </w:r>
          </w:p>
        </w:tc>
        <w:tc>
          <w:tcPr>
            <w:tcW w:w="3360" w:type="dxa"/>
          </w:tcPr>
          <w:p w:rsidR="00B06C9B" w:rsidRDefault="00E802E7">
            <w:pPr>
              <w:pStyle w:val="yTableNAm"/>
            </w:pPr>
            <w:r>
              <w:t>Incapable person, sexual offences against</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331B</w:t>
            </w:r>
          </w:p>
        </w:tc>
        <w:tc>
          <w:tcPr>
            <w:tcW w:w="3360" w:type="dxa"/>
          </w:tcPr>
          <w:p w:rsidR="00B06C9B" w:rsidRDefault="00E802E7">
            <w:pPr>
              <w:pStyle w:val="yTableNAm"/>
            </w:pPr>
            <w:r>
              <w:t>Sexual servitude</w:t>
            </w:r>
          </w:p>
        </w:tc>
      </w:tr>
      <w:tr w:rsidR="00B06C9B">
        <w:trPr>
          <w:cantSplit/>
        </w:trPr>
        <w:tc>
          <w:tcPr>
            <w:tcW w:w="720" w:type="dxa"/>
          </w:tcPr>
          <w:p w:rsidR="00B06C9B" w:rsidRDefault="00B06C9B">
            <w:pPr>
              <w:pStyle w:val="zyTableNAm"/>
              <w:keepNext/>
            </w:pPr>
          </w:p>
        </w:tc>
        <w:tc>
          <w:tcPr>
            <w:tcW w:w="3000" w:type="dxa"/>
          </w:tcPr>
          <w:p w:rsidR="00B06C9B" w:rsidRDefault="00E802E7">
            <w:pPr>
              <w:pStyle w:val="yTableNAm"/>
              <w:keepNext/>
              <w:keepLines/>
            </w:pPr>
            <w:r>
              <w:t>s. 331C</w:t>
            </w:r>
          </w:p>
        </w:tc>
        <w:tc>
          <w:tcPr>
            <w:tcW w:w="3360" w:type="dxa"/>
          </w:tcPr>
          <w:p w:rsidR="00B06C9B" w:rsidRDefault="00E802E7">
            <w:pPr>
              <w:pStyle w:val="yTableNAm"/>
              <w:keepNext/>
            </w:pPr>
            <w:r>
              <w:t>Conducting business involving sexual servitude</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331D</w:t>
            </w:r>
          </w:p>
        </w:tc>
        <w:tc>
          <w:tcPr>
            <w:tcW w:w="3360" w:type="dxa"/>
          </w:tcPr>
          <w:p w:rsidR="00B06C9B" w:rsidRDefault="00E802E7">
            <w:pPr>
              <w:pStyle w:val="yTableNAm"/>
            </w:pPr>
            <w:r>
              <w:t>Deceptive recruiting for commercial sexual services</w:t>
            </w:r>
          </w:p>
        </w:tc>
      </w:tr>
      <w:tr w:rsidR="00B06C9B">
        <w:trPr>
          <w:cantSplit/>
        </w:trPr>
        <w:tc>
          <w:tcPr>
            <w:tcW w:w="720" w:type="dxa"/>
          </w:tcPr>
          <w:p w:rsidR="00B06C9B" w:rsidRDefault="00B06C9B">
            <w:pPr>
              <w:pStyle w:val="zyTableNAm"/>
              <w:keepNext/>
            </w:pPr>
          </w:p>
        </w:tc>
        <w:tc>
          <w:tcPr>
            <w:tcW w:w="3000" w:type="dxa"/>
          </w:tcPr>
          <w:p w:rsidR="00B06C9B" w:rsidRDefault="00E802E7">
            <w:pPr>
              <w:pStyle w:val="yTableNAm"/>
              <w:keepNext/>
            </w:pPr>
            <w:r>
              <w:t>s. 332</w:t>
            </w:r>
          </w:p>
        </w:tc>
        <w:tc>
          <w:tcPr>
            <w:tcW w:w="3360" w:type="dxa"/>
          </w:tcPr>
          <w:p w:rsidR="00B06C9B" w:rsidRDefault="00E802E7">
            <w:pPr>
              <w:pStyle w:val="yTableNAm"/>
              <w:keepNext/>
            </w:pPr>
            <w:r>
              <w:t>Kidnapping</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333</w:t>
            </w:r>
          </w:p>
        </w:tc>
        <w:tc>
          <w:tcPr>
            <w:tcW w:w="3360" w:type="dxa"/>
          </w:tcPr>
          <w:p w:rsidR="00B06C9B" w:rsidRDefault="00E802E7">
            <w:pPr>
              <w:pStyle w:val="yTableNAm"/>
            </w:pPr>
            <w:r>
              <w:t>Deprivation of liberty</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338A</w:t>
            </w:r>
          </w:p>
        </w:tc>
        <w:tc>
          <w:tcPr>
            <w:tcW w:w="3360" w:type="dxa"/>
          </w:tcPr>
          <w:p w:rsidR="00B06C9B" w:rsidRDefault="00E802E7">
            <w:pPr>
              <w:pStyle w:val="yTableNAm"/>
            </w:pPr>
            <w:r>
              <w:t>Threats with intent to influence</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338B</w:t>
            </w:r>
          </w:p>
        </w:tc>
        <w:tc>
          <w:tcPr>
            <w:tcW w:w="3360" w:type="dxa"/>
          </w:tcPr>
          <w:p w:rsidR="00B06C9B" w:rsidRDefault="00E802E7">
            <w:pPr>
              <w:pStyle w:val="yTableNAm"/>
            </w:pPr>
            <w:r>
              <w:t>Threats</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338C(1) and (2)</w:t>
            </w:r>
          </w:p>
        </w:tc>
        <w:tc>
          <w:tcPr>
            <w:tcW w:w="3360" w:type="dxa"/>
          </w:tcPr>
          <w:p w:rsidR="00B06C9B" w:rsidRDefault="00E802E7">
            <w:pPr>
              <w:pStyle w:val="yTableNAm"/>
            </w:pPr>
            <w:r>
              <w:t>Statements or acts creating false apprehension as to existence of threats or danger</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338E(1)</w:t>
            </w:r>
          </w:p>
        </w:tc>
        <w:tc>
          <w:tcPr>
            <w:tcW w:w="3360" w:type="dxa"/>
          </w:tcPr>
          <w:p w:rsidR="00B06C9B" w:rsidRDefault="00E802E7">
            <w:pPr>
              <w:pStyle w:val="yTableNAm"/>
            </w:pPr>
            <w:r>
              <w:t>Stalking with intent to intimidate</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378(2)</w:t>
            </w:r>
          </w:p>
        </w:tc>
        <w:tc>
          <w:tcPr>
            <w:tcW w:w="3360" w:type="dxa"/>
          </w:tcPr>
          <w:p w:rsidR="00B06C9B" w:rsidRDefault="00E802E7">
            <w:pPr>
              <w:pStyle w:val="yTableNAm"/>
            </w:pPr>
            <w:r>
              <w:t>Stealing a motor vehicle, aggravated by reckless or dangerous driving</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378(4a)</w:t>
            </w:r>
          </w:p>
        </w:tc>
        <w:tc>
          <w:tcPr>
            <w:tcW w:w="3360" w:type="dxa"/>
          </w:tcPr>
          <w:p w:rsidR="00B06C9B" w:rsidRDefault="00E802E7">
            <w:pPr>
              <w:pStyle w:val="yTableNAm"/>
            </w:pPr>
            <w:r>
              <w:t>Stealing an aircraft</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378(5)</w:t>
            </w:r>
          </w:p>
        </w:tc>
        <w:tc>
          <w:tcPr>
            <w:tcW w:w="3360" w:type="dxa"/>
          </w:tcPr>
          <w:p w:rsidR="00B06C9B" w:rsidRDefault="00E802E7">
            <w:pPr>
              <w:pStyle w:val="yTableNAm"/>
            </w:pPr>
            <w:r>
              <w:t>Stealing if offence committed under certain circumstances</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392</w:t>
            </w:r>
          </w:p>
        </w:tc>
        <w:tc>
          <w:tcPr>
            <w:tcW w:w="3360" w:type="dxa"/>
          </w:tcPr>
          <w:p w:rsidR="00B06C9B" w:rsidRDefault="00E802E7">
            <w:pPr>
              <w:pStyle w:val="yTableNAm"/>
            </w:pPr>
            <w:r>
              <w:t>Robbery</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393</w:t>
            </w:r>
          </w:p>
        </w:tc>
        <w:tc>
          <w:tcPr>
            <w:tcW w:w="3360" w:type="dxa"/>
          </w:tcPr>
          <w:p w:rsidR="00B06C9B" w:rsidRDefault="00E802E7">
            <w:pPr>
              <w:pStyle w:val="yTableNAm"/>
            </w:pPr>
            <w:r>
              <w:t>Assault with intent to rob</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397</w:t>
            </w:r>
          </w:p>
        </w:tc>
        <w:tc>
          <w:tcPr>
            <w:tcW w:w="3360" w:type="dxa"/>
          </w:tcPr>
          <w:p w:rsidR="00B06C9B" w:rsidRDefault="00E802E7">
            <w:pPr>
              <w:pStyle w:val="yTableNAm"/>
            </w:pPr>
            <w:r>
              <w:t>Demanding property with threats with intent to extort or gain</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398</w:t>
            </w:r>
          </w:p>
        </w:tc>
        <w:tc>
          <w:tcPr>
            <w:tcW w:w="3360" w:type="dxa"/>
          </w:tcPr>
          <w:p w:rsidR="00B06C9B" w:rsidRDefault="00E802E7">
            <w:pPr>
              <w:pStyle w:val="yTableNAm"/>
            </w:pPr>
            <w:r>
              <w:t>Attempts at extortion by threats</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401(1) and (2)</w:t>
            </w:r>
          </w:p>
        </w:tc>
        <w:tc>
          <w:tcPr>
            <w:tcW w:w="3360" w:type="dxa"/>
          </w:tcPr>
          <w:p w:rsidR="00B06C9B" w:rsidRDefault="00E802E7">
            <w:pPr>
              <w:pStyle w:val="yTableNAm"/>
            </w:pPr>
            <w:r>
              <w:t>Burglary</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417/417A(3)</w:t>
            </w:r>
          </w:p>
        </w:tc>
        <w:tc>
          <w:tcPr>
            <w:tcW w:w="3360" w:type="dxa"/>
          </w:tcPr>
          <w:p w:rsidR="00B06C9B" w:rsidRDefault="00E802E7">
            <w:pPr>
              <w:pStyle w:val="yTableNAm"/>
            </w:pPr>
            <w:r>
              <w:t>Possessing stolen or unlawfully obtained property where the property is a motor vehicle and driven recklessly or dangerously</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417/417A(4)</w:t>
            </w:r>
          </w:p>
        </w:tc>
        <w:tc>
          <w:tcPr>
            <w:tcW w:w="3360" w:type="dxa"/>
          </w:tcPr>
          <w:p w:rsidR="00B06C9B" w:rsidRDefault="00E802E7">
            <w:pPr>
              <w:pStyle w:val="yTableNAm"/>
            </w:pPr>
            <w:r>
              <w:t>Possessing stolen or unlawfully obtained property where the property is an aircraft</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444</w:t>
            </w:r>
          </w:p>
        </w:tc>
        <w:tc>
          <w:tcPr>
            <w:tcW w:w="3360" w:type="dxa"/>
          </w:tcPr>
          <w:p w:rsidR="00B06C9B" w:rsidRDefault="00E802E7">
            <w:pPr>
              <w:pStyle w:val="yTableNAm"/>
            </w:pPr>
            <w:r>
              <w:t>Criminal damage</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557</w:t>
            </w:r>
          </w:p>
        </w:tc>
        <w:tc>
          <w:tcPr>
            <w:tcW w:w="3360" w:type="dxa"/>
          </w:tcPr>
          <w:p w:rsidR="00B06C9B" w:rsidRDefault="00E802E7">
            <w:pPr>
              <w:pStyle w:val="yTableNAm"/>
            </w:pPr>
            <w:r>
              <w:t>Making or possession of explosives under suspicious circumstances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558</w:t>
            </w:r>
          </w:p>
        </w:tc>
        <w:tc>
          <w:tcPr>
            <w:tcW w:w="3360" w:type="dxa"/>
          </w:tcPr>
          <w:p w:rsidR="00B06C9B" w:rsidRDefault="00E802E7">
            <w:pPr>
              <w:pStyle w:val="yTableNAm"/>
            </w:pPr>
            <w:r>
              <w:t>Conspiracy to commit indictable offence</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563A(1)</w:t>
            </w:r>
          </w:p>
        </w:tc>
        <w:tc>
          <w:tcPr>
            <w:tcW w:w="3360" w:type="dxa"/>
          </w:tcPr>
          <w:p w:rsidR="00B06C9B" w:rsidRDefault="00E802E7">
            <w:pPr>
              <w:pStyle w:val="yTableNAm"/>
            </w:pPr>
            <w:r>
              <w:t>Property laundering</w:t>
            </w:r>
          </w:p>
        </w:tc>
      </w:tr>
      <w:tr w:rsidR="00B06C9B">
        <w:trPr>
          <w:cantSplit/>
          <w:trHeight w:hRule="exact" w:val="397"/>
        </w:trPr>
        <w:tc>
          <w:tcPr>
            <w:tcW w:w="720" w:type="dxa"/>
          </w:tcPr>
          <w:p w:rsidR="00B06C9B" w:rsidRDefault="00E802E7">
            <w:pPr>
              <w:pStyle w:val="yTableNAm"/>
            </w:pPr>
            <w:r>
              <w:rPr>
                <w:rStyle w:val="CharSClsNo"/>
                <w:b/>
              </w:rPr>
              <w:t>2</w:t>
            </w:r>
            <w:r>
              <w:t>.</w:t>
            </w:r>
          </w:p>
        </w:tc>
        <w:tc>
          <w:tcPr>
            <w:tcW w:w="6360" w:type="dxa"/>
            <w:gridSpan w:val="2"/>
          </w:tcPr>
          <w:p w:rsidR="00B06C9B" w:rsidRDefault="00E802E7">
            <w:pPr>
              <w:pStyle w:val="yTableNAm"/>
            </w:pPr>
            <w:r>
              <w:rPr>
                <w:b/>
                <w:i/>
              </w:rPr>
              <w:t>Bush Fires Act 1954</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32(2)</w:t>
            </w:r>
          </w:p>
        </w:tc>
        <w:tc>
          <w:tcPr>
            <w:tcW w:w="3360" w:type="dxa"/>
          </w:tcPr>
          <w:p w:rsidR="00B06C9B" w:rsidRDefault="00E802E7">
            <w:pPr>
              <w:pStyle w:val="yTableNAm"/>
            </w:pPr>
            <w:r>
              <w:t>Offences of lighting or attempting to light fire likely to injure</w:t>
            </w:r>
          </w:p>
        </w:tc>
      </w:tr>
      <w:tr w:rsidR="00B06C9B">
        <w:trPr>
          <w:cantSplit/>
        </w:trPr>
        <w:tc>
          <w:tcPr>
            <w:tcW w:w="720" w:type="dxa"/>
          </w:tcPr>
          <w:p w:rsidR="00B06C9B" w:rsidRDefault="00E802E7">
            <w:pPr>
              <w:pStyle w:val="yTableNAm"/>
            </w:pPr>
            <w:r>
              <w:rPr>
                <w:rStyle w:val="CharSClsNo"/>
                <w:b/>
              </w:rPr>
              <w:t>3</w:t>
            </w:r>
            <w:r>
              <w:t>.</w:t>
            </w:r>
          </w:p>
        </w:tc>
        <w:tc>
          <w:tcPr>
            <w:tcW w:w="6360" w:type="dxa"/>
            <w:gridSpan w:val="2"/>
          </w:tcPr>
          <w:p w:rsidR="00B06C9B" w:rsidRDefault="00E802E7">
            <w:pPr>
              <w:pStyle w:val="yTableNAm"/>
              <w:rPr>
                <w:i/>
              </w:rPr>
            </w:pPr>
            <w:r>
              <w:rPr>
                <w:b/>
                <w:i/>
                <w:szCs w:val="22"/>
              </w:rPr>
              <w:t>Corruption, Crime and Misconduct Act 2003</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168</w:t>
            </w:r>
          </w:p>
        </w:tc>
        <w:tc>
          <w:tcPr>
            <w:tcW w:w="3360" w:type="dxa"/>
          </w:tcPr>
          <w:p w:rsidR="00B06C9B" w:rsidRDefault="00E802E7">
            <w:pPr>
              <w:pStyle w:val="yTableNAm"/>
            </w:pPr>
            <w:r>
              <w:t>Giving false testimony</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169</w:t>
            </w:r>
          </w:p>
        </w:tc>
        <w:tc>
          <w:tcPr>
            <w:tcW w:w="3360" w:type="dxa"/>
          </w:tcPr>
          <w:p w:rsidR="00B06C9B" w:rsidRDefault="00E802E7">
            <w:pPr>
              <w:pStyle w:val="yTableNAm"/>
            </w:pPr>
            <w:r>
              <w:t>Bribery of witness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172</w:t>
            </w:r>
          </w:p>
        </w:tc>
        <w:tc>
          <w:tcPr>
            <w:tcW w:w="3360" w:type="dxa"/>
          </w:tcPr>
          <w:p w:rsidR="00B06C9B" w:rsidRDefault="00E802E7">
            <w:pPr>
              <w:pStyle w:val="yTableNAm"/>
            </w:pPr>
            <w:r>
              <w:t>Preventing witness from attending</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173</w:t>
            </w:r>
          </w:p>
        </w:tc>
        <w:tc>
          <w:tcPr>
            <w:tcW w:w="3360" w:type="dxa"/>
          </w:tcPr>
          <w:p w:rsidR="00B06C9B" w:rsidRDefault="00E802E7">
            <w:pPr>
              <w:pStyle w:val="yTableNAm"/>
            </w:pPr>
            <w:r>
              <w:t>Injury or detriment to witness</w:t>
            </w:r>
          </w:p>
        </w:tc>
      </w:tr>
      <w:tr w:rsidR="00B06C9B">
        <w:trPr>
          <w:cantSplit/>
        </w:trPr>
        <w:tc>
          <w:tcPr>
            <w:tcW w:w="720" w:type="dxa"/>
          </w:tcPr>
          <w:p w:rsidR="00B06C9B" w:rsidRDefault="00E802E7">
            <w:pPr>
              <w:pStyle w:val="yTableNAm"/>
              <w:rPr>
                <w:b/>
              </w:rPr>
            </w:pPr>
            <w:r>
              <w:rPr>
                <w:rStyle w:val="CharSClsNo"/>
                <w:b/>
              </w:rPr>
              <w:t>4</w:t>
            </w:r>
            <w:r>
              <w:t>.</w:t>
            </w:r>
          </w:p>
        </w:tc>
        <w:tc>
          <w:tcPr>
            <w:tcW w:w="6360" w:type="dxa"/>
            <w:gridSpan w:val="2"/>
            <w:shd w:val="clear" w:color="auto" w:fill="auto"/>
          </w:tcPr>
          <w:p w:rsidR="00B06C9B" w:rsidRDefault="00E802E7">
            <w:pPr>
              <w:pStyle w:val="yTableNAm"/>
            </w:pPr>
            <w:r>
              <w:rPr>
                <w:b/>
                <w:i/>
              </w:rPr>
              <w:t>Criminal Organisations Control Act 2012</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99(1)</w:t>
            </w:r>
          </w:p>
        </w:tc>
        <w:tc>
          <w:tcPr>
            <w:tcW w:w="3360" w:type="dxa"/>
          </w:tcPr>
          <w:p w:rsidR="00B06C9B" w:rsidRDefault="00E802E7">
            <w:pPr>
              <w:pStyle w:val="yTableNAm"/>
            </w:pPr>
            <w:r>
              <w:t>Association by controlled person with another controlled person — if the offender is liable to imprisonment for 5 years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102</w:t>
            </w:r>
          </w:p>
        </w:tc>
        <w:tc>
          <w:tcPr>
            <w:tcW w:w="3360" w:type="dxa"/>
          </w:tcPr>
          <w:p w:rsidR="00B06C9B" w:rsidRDefault="00E802E7">
            <w:pPr>
              <w:pStyle w:val="yTableNAm"/>
            </w:pPr>
            <w:r>
              <w:t>Offence for controlled person to get funds to, from or for declared criminal organisation</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106</w:t>
            </w:r>
          </w:p>
        </w:tc>
        <w:tc>
          <w:tcPr>
            <w:tcW w:w="3360" w:type="dxa"/>
          </w:tcPr>
          <w:p w:rsidR="00B06C9B" w:rsidRDefault="00E802E7">
            <w:pPr>
              <w:pStyle w:val="yTableNAm"/>
            </w:pPr>
            <w:r>
              <w:t>Recruiting members for declared criminal organisation</w:t>
            </w:r>
          </w:p>
        </w:tc>
      </w:tr>
      <w:tr w:rsidR="00B06C9B">
        <w:trPr>
          <w:cantSplit/>
        </w:trPr>
        <w:tc>
          <w:tcPr>
            <w:tcW w:w="720" w:type="dxa"/>
          </w:tcPr>
          <w:p w:rsidR="00B06C9B" w:rsidRDefault="00E802E7">
            <w:pPr>
              <w:pStyle w:val="yTableNAm"/>
              <w:keepNext/>
              <w:keepLines/>
              <w:rPr>
                <w:b/>
              </w:rPr>
            </w:pPr>
            <w:r>
              <w:rPr>
                <w:rStyle w:val="CharSClsNo"/>
                <w:b/>
              </w:rPr>
              <w:t>5</w:t>
            </w:r>
            <w:r>
              <w:t>.</w:t>
            </w:r>
          </w:p>
        </w:tc>
        <w:tc>
          <w:tcPr>
            <w:tcW w:w="3000" w:type="dxa"/>
          </w:tcPr>
          <w:p w:rsidR="00B06C9B" w:rsidRDefault="00E802E7">
            <w:pPr>
              <w:pStyle w:val="yTableNAm"/>
              <w:keepNext/>
              <w:keepLines/>
            </w:pPr>
            <w:r>
              <w:rPr>
                <w:b/>
                <w:i/>
              </w:rPr>
              <w:t>Firearms Act 1973</w:t>
            </w:r>
          </w:p>
        </w:tc>
        <w:tc>
          <w:tcPr>
            <w:tcW w:w="3360" w:type="dxa"/>
          </w:tcPr>
          <w:p w:rsidR="00B06C9B" w:rsidRDefault="00B06C9B">
            <w:pPr>
              <w:pStyle w:val="yTableNAm"/>
              <w:keepNext/>
              <w:keepLines/>
            </w:pP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6(3)</w:t>
            </w:r>
          </w:p>
        </w:tc>
        <w:tc>
          <w:tcPr>
            <w:tcW w:w="3360" w:type="dxa"/>
          </w:tcPr>
          <w:p w:rsidR="00B06C9B" w:rsidRDefault="00E802E7">
            <w:pPr>
              <w:pStyle w:val="yTableNAm"/>
            </w:pPr>
            <w:r>
              <w:t>Indictable offence of contravention of regulation prohibiting acquisition etc. of potentially dangerous firearm, silencer etc.</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19(1)</w:t>
            </w:r>
          </w:p>
        </w:tc>
        <w:tc>
          <w:tcPr>
            <w:tcW w:w="3360" w:type="dxa"/>
          </w:tcPr>
          <w:p w:rsidR="00B06C9B" w:rsidRDefault="00E802E7">
            <w:pPr>
              <w:pStyle w:val="yTableNAm"/>
            </w:pPr>
            <w:r>
              <w:t>Obtaining, disposing of etc. firearm or ammunition when not holder of licence or permit</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19(4)</w:t>
            </w:r>
          </w:p>
        </w:tc>
        <w:tc>
          <w:tcPr>
            <w:tcW w:w="3360" w:type="dxa"/>
          </w:tcPr>
          <w:p w:rsidR="00B06C9B" w:rsidRDefault="00E802E7">
            <w:pPr>
              <w:pStyle w:val="yTableNAm"/>
            </w:pPr>
            <w:r>
              <w:t>Repairing or manufacturing firearm or ammunition otherwise than in accordance with licence</w:t>
            </w:r>
          </w:p>
        </w:tc>
      </w:tr>
      <w:tr w:rsidR="00B06C9B">
        <w:trPr>
          <w:cantSplit/>
        </w:trPr>
        <w:tc>
          <w:tcPr>
            <w:tcW w:w="720" w:type="dxa"/>
          </w:tcPr>
          <w:p w:rsidR="00B06C9B" w:rsidRDefault="00B06C9B">
            <w:pPr>
              <w:pStyle w:val="zyTableNAm"/>
            </w:pPr>
          </w:p>
        </w:tc>
        <w:tc>
          <w:tcPr>
            <w:tcW w:w="3000" w:type="dxa"/>
          </w:tcPr>
          <w:p w:rsidR="00B06C9B" w:rsidRDefault="00E802E7">
            <w:pPr>
              <w:pStyle w:val="yTableNAm"/>
            </w:pPr>
            <w:r>
              <w:t>s. 23(3) and (5)</w:t>
            </w:r>
          </w:p>
        </w:tc>
        <w:tc>
          <w:tcPr>
            <w:tcW w:w="3360" w:type="dxa"/>
          </w:tcPr>
          <w:p w:rsidR="00B06C9B" w:rsidRDefault="00E802E7">
            <w:pPr>
              <w:pStyle w:val="yTableNAm"/>
            </w:pPr>
            <w:r>
              <w:t>Indictable offences relating to firearms</w:t>
            </w:r>
          </w:p>
        </w:tc>
      </w:tr>
      <w:tr w:rsidR="00B06C9B">
        <w:trPr>
          <w:cantSplit/>
        </w:trPr>
        <w:tc>
          <w:tcPr>
            <w:tcW w:w="720" w:type="dxa"/>
          </w:tcPr>
          <w:p w:rsidR="00B06C9B" w:rsidRDefault="00E802E7">
            <w:pPr>
              <w:pStyle w:val="yTableNAm"/>
            </w:pPr>
            <w:r>
              <w:rPr>
                <w:rStyle w:val="CharSClsNo"/>
                <w:b/>
              </w:rPr>
              <w:t>6</w:t>
            </w:r>
            <w:r>
              <w:t>.</w:t>
            </w:r>
          </w:p>
        </w:tc>
        <w:tc>
          <w:tcPr>
            <w:tcW w:w="6360" w:type="dxa"/>
            <w:gridSpan w:val="2"/>
          </w:tcPr>
          <w:p w:rsidR="00B06C9B" w:rsidRDefault="00E802E7">
            <w:pPr>
              <w:pStyle w:val="yTableNAm"/>
            </w:pPr>
            <w:r>
              <w:rPr>
                <w:b/>
                <w:i/>
              </w:rPr>
              <w:t>Misuse of Drugs Act 1981</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6(1)</w:t>
            </w:r>
          </w:p>
        </w:tc>
        <w:tc>
          <w:tcPr>
            <w:tcW w:w="3360" w:type="dxa"/>
          </w:tcPr>
          <w:p w:rsidR="00B06C9B" w:rsidRDefault="00E802E7">
            <w:pPr>
              <w:pStyle w:val="yTableNAm"/>
            </w:pPr>
            <w:r>
              <w:t>Indictable offences concerned with prohibited drugs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7(1)</w:t>
            </w:r>
          </w:p>
        </w:tc>
        <w:tc>
          <w:tcPr>
            <w:tcW w:w="3360" w:type="dxa"/>
          </w:tcPr>
          <w:p w:rsidR="00B06C9B" w:rsidRDefault="00E802E7">
            <w:pPr>
              <w:pStyle w:val="yTableNAm"/>
            </w:pPr>
            <w:r>
              <w:t>Indictable offences concerned with prohibited plants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7A(1)</w:t>
            </w:r>
          </w:p>
        </w:tc>
        <w:tc>
          <w:tcPr>
            <w:tcW w:w="3360" w:type="dxa"/>
          </w:tcPr>
          <w:p w:rsidR="00B06C9B" w:rsidRDefault="00E802E7">
            <w:pPr>
              <w:pStyle w:val="yTableNAm"/>
            </w:pPr>
            <w:r>
              <w:t>Selling etc thing that person knows will be used in hydroponic cultivation of prohibited plants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14(1)</w:t>
            </w:r>
          </w:p>
        </w:tc>
        <w:tc>
          <w:tcPr>
            <w:tcW w:w="3360" w:type="dxa"/>
          </w:tcPr>
          <w:p w:rsidR="00B06C9B" w:rsidRDefault="00E802E7">
            <w:pPr>
              <w:pStyle w:val="yTableNAm"/>
            </w:pPr>
            <w:r>
              <w:t>Having possession of category 1 or category 2 item in excess of prescribed quantity</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33(1)</w:t>
            </w:r>
          </w:p>
        </w:tc>
        <w:tc>
          <w:tcPr>
            <w:tcW w:w="3360" w:type="dxa"/>
          </w:tcPr>
          <w:p w:rsidR="00B06C9B" w:rsidRDefault="00E802E7">
            <w:pPr>
              <w:pStyle w:val="yTableNAm"/>
            </w:pPr>
            <w:r>
              <w:t>Attempting to commit an indictable offence under section 6(1), 7(1), 7A(1) or 14(1)</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33(2)</w:t>
            </w:r>
          </w:p>
        </w:tc>
        <w:tc>
          <w:tcPr>
            <w:tcW w:w="3360" w:type="dxa"/>
          </w:tcPr>
          <w:p w:rsidR="00B06C9B" w:rsidRDefault="00E802E7">
            <w:pPr>
              <w:pStyle w:val="yTableNAm"/>
            </w:pPr>
            <w:r>
              <w:t>Conspiring with another to commit an indictable offence under section 6(1), 7(1), 7A(1) or 14(1)</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33(3)</w:t>
            </w:r>
          </w:p>
        </w:tc>
        <w:tc>
          <w:tcPr>
            <w:tcW w:w="3360" w:type="dxa"/>
          </w:tcPr>
          <w:p w:rsidR="00B06C9B" w:rsidRDefault="00E802E7">
            <w:pPr>
              <w:pStyle w:val="yTableNAm"/>
            </w:pPr>
            <w:r>
              <w:t>Inciting another to commit, or becoming an accessory after the fact to, an indictable offence under section 6(1), 7(1), 7A(1) or 14(1)</w:t>
            </w:r>
          </w:p>
        </w:tc>
      </w:tr>
      <w:tr w:rsidR="00B06C9B">
        <w:trPr>
          <w:cantSplit/>
        </w:trPr>
        <w:tc>
          <w:tcPr>
            <w:tcW w:w="720" w:type="dxa"/>
          </w:tcPr>
          <w:p w:rsidR="00B06C9B" w:rsidRDefault="00E802E7">
            <w:pPr>
              <w:pStyle w:val="yTableNAm"/>
            </w:pPr>
            <w:r>
              <w:rPr>
                <w:rStyle w:val="CharSClsNo"/>
                <w:b/>
              </w:rPr>
              <w:t>7</w:t>
            </w:r>
            <w:r>
              <w:t>.</w:t>
            </w:r>
          </w:p>
        </w:tc>
        <w:tc>
          <w:tcPr>
            <w:tcW w:w="6360" w:type="dxa"/>
            <w:gridSpan w:val="2"/>
          </w:tcPr>
          <w:p w:rsidR="00B06C9B" w:rsidRDefault="00E802E7">
            <w:pPr>
              <w:pStyle w:val="yTableNAm"/>
            </w:pPr>
            <w:r>
              <w:rPr>
                <w:b/>
                <w:i/>
              </w:rPr>
              <w:t>Road Traffic Act 1974</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59</w:t>
            </w:r>
          </w:p>
        </w:tc>
        <w:tc>
          <w:tcPr>
            <w:tcW w:w="3360" w:type="dxa"/>
          </w:tcPr>
          <w:p w:rsidR="00B06C9B" w:rsidRDefault="00E802E7">
            <w:pPr>
              <w:pStyle w:val="yTableNAm"/>
            </w:pPr>
            <w:r>
              <w:t>Dangerous driving causing death, injury etc.</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59A</w:t>
            </w:r>
          </w:p>
        </w:tc>
        <w:tc>
          <w:tcPr>
            <w:tcW w:w="3360" w:type="dxa"/>
          </w:tcPr>
          <w:p w:rsidR="00B06C9B" w:rsidRDefault="00E802E7">
            <w:pPr>
              <w:pStyle w:val="yTableNAm"/>
            </w:pPr>
            <w:r>
              <w:t>Dangerous driving causing bodily harm — if the offender is liable to imprisonment for 7 years</w:t>
            </w:r>
          </w:p>
        </w:tc>
      </w:tr>
    </w:tbl>
    <w:p w:rsidR="00B06C9B" w:rsidRDefault="00E802E7">
      <w:pPr>
        <w:pStyle w:val="yFootnoteheading"/>
        <w:spacing w:after="120"/>
      </w:pPr>
      <w:r>
        <w:tab/>
        <w:t>[Part 1 inserted: No. 49 of 2012 s. 181(4); amended: No. 11 of 2014 s. 8(1); No. 35 of 2014 s. 39.]</w:t>
      </w:r>
    </w:p>
    <w:p w:rsidR="00B06C9B" w:rsidRDefault="00E802E7">
      <w:pPr>
        <w:pStyle w:val="yHeading3"/>
        <w:keepNext w:val="0"/>
        <w:spacing w:before="220"/>
      </w:pPr>
      <w:bookmarkStart w:id="529" w:name="_Toc57120701"/>
      <w:bookmarkStart w:id="530" w:name="_Toc57126722"/>
      <w:bookmarkStart w:id="531" w:name="_Toc57127752"/>
      <w:bookmarkStart w:id="532" w:name="_Toc57214003"/>
      <w:bookmarkStart w:id="533" w:name="_Toc57215274"/>
      <w:r>
        <w:rPr>
          <w:rStyle w:val="CharSDivNo"/>
        </w:rPr>
        <w:t>Part 2</w:t>
      </w:r>
      <w:r>
        <w:t> — </w:t>
      </w:r>
      <w:r>
        <w:rPr>
          <w:rStyle w:val="CharSDivText"/>
        </w:rPr>
        <w:t>Relevant simple offences</w:t>
      </w:r>
      <w:bookmarkEnd w:id="529"/>
      <w:bookmarkEnd w:id="530"/>
      <w:bookmarkEnd w:id="531"/>
      <w:bookmarkEnd w:id="532"/>
      <w:bookmarkEnd w:id="533"/>
    </w:p>
    <w:p w:rsidR="00B06C9B" w:rsidRDefault="00E802E7">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rsidR="00B06C9B">
        <w:trPr>
          <w:cantSplit/>
          <w:tblHeader/>
        </w:trPr>
        <w:tc>
          <w:tcPr>
            <w:tcW w:w="720" w:type="dxa"/>
          </w:tcPr>
          <w:p w:rsidR="00B06C9B" w:rsidRDefault="00B06C9B">
            <w:pPr>
              <w:pStyle w:val="zyTableNAm"/>
              <w:keepNext/>
              <w:keepLines/>
            </w:pPr>
          </w:p>
        </w:tc>
        <w:tc>
          <w:tcPr>
            <w:tcW w:w="3000" w:type="dxa"/>
          </w:tcPr>
          <w:p w:rsidR="00B06C9B" w:rsidRDefault="00E802E7">
            <w:pPr>
              <w:pStyle w:val="yTableNAm"/>
            </w:pPr>
            <w:r>
              <w:rPr>
                <w:b/>
              </w:rPr>
              <w:t>Enactment</w:t>
            </w:r>
          </w:p>
        </w:tc>
        <w:tc>
          <w:tcPr>
            <w:tcW w:w="3360" w:type="dxa"/>
          </w:tcPr>
          <w:p w:rsidR="00B06C9B" w:rsidRDefault="00E802E7">
            <w:pPr>
              <w:pStyle w:val="yTableNAm"/>
            </w:pPr>
            <w:r>
              <w:rPr>
                <w:b/>
                <w:spacing w:val="-2"/>
              </w:rPr>
              <w:t>Description of offence</w:t>
            </w:r>
          </w:p>
        </w:tc>
      </w:tr>
      <w:tr w:rsidR="00B06C9B">
        <w:trPr>
          <w:cantSplit/>
        </w:trPr>
        <w:tc>
          <w:tcPr>
            <w:tcW w:w="720" w:type="dxa"/>
          </w:tcPr>
          <w:p w:rsidR="00B06C9B" w:rsidRDefault="00E802E7">
            <w:pPr>
              <w:pStyle w:val="yTableNAm"/>
            </w:pPr>
            <w:r>
              <w:rPr>
                <w:rStyle w:val="CharSClsNo"/>
                <w:b/>
              </w:rPr>
              <w:t>1</w:t>
            </w:r>
            <w:r>
              <w:t>.</w:t>
            </w:r>
          </w:p>
        </w:tc>
        <w:tc>
          <w:tcPr>
            <w:tcW w:w="6360" w:type="dxa"/>
            <w:gridSpan w:val="2"/>
          </w:tcPr>
          <w:p w:rsidR="00B06C9B" w:rsidRDefault="00E802E7">
            <w:pPr>
              <w:pStyle w:val="yTableNAm"/>
            </w:pPr>
            <w:r>
              <w:rPr>
                <w:b/>
                <w:i/>
              </w:rPr>
              <w:t>The Criminal Code</w:t>
            </w:r>
          </w:p>
        </w:tc>
      </w:tr>
      <w:tr w:rsidR="00B06C9B">
        <w:trPr>
          <w:cantSplit/>
        </w:trPr>
        <w:tc>
          <w:tcPr>
            <w:tcW w:w="720" w:type="dxa"/>
          </w:tcPr>
          <w:p w:rsidR="00B06C9B" w:rsidRDefault="00B06C9B">
            <w:pPr>
              <w:pStyle w:val="zyTableNAm"/>
              <w:keepNext/>
              <w:keepLines/>
              <w:rPr>
                <w:i/>
              </w:rPr>
            </w:pPr>
          </w:p>
        </w:tc>
        <w:tc>
          <w:tcPr>
            <w:tcW w:w="3000" w:type="dxa"/>
          </w:tcPr>
          <w:p w:rsidR="00B06C9B" w:rsidRDefault="00E802E7">
            <w:pPr>
              <w:pStyle w:val="yTableNAm"/>
            </w:pPr>
            <w:r>
              <w:t>s. 206</w:t>
            </w:r>
          </w:p>
        </w:tc>
        <w:tc>
          <w:tcPr>
            <w:tcW w:w="3360" w:type="dxa"/>
          </w:tcPr>
          <w:p w:rsidR="00B06C9B" w:rsidRDefault="00E802E7">
            <w:pPr>
              <w:pStyle w:val="yTableNAm"/>
            </w:pPr>
            <w:r>
              <w:t>Supplying intoxicants to people likely to abuse them</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313</w:t>
            </w:r>
          </w:p>
        </w:tc>
        <w:tc>
          <w:tcPr>
            <w:tcW w:w="3360" w:type="dxa"/>
          </w:tcPr>
          <w:p w:rsidR="00B06C9B" w:rsidRDefault="00E802E7">
            <w:pPr>
              <w:pStyle w:val="yTableNAm"/>
            </w:pPr>
            <w:r>
              <w:t>Common assaults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338E(2)</w:t>
            </w:r>
          </w:p>
        </w:tc>
        <w:tc>
          <w:tcPr>
            <w:tcW w:w="3360" w:type="dxa"/>
          </w:tcPr>
          <w:p w:rsidR="00B06C9B" w:rsidRDefault="00E802E7">
            <w:pPr>
              <w:pStyle w:val="yTableNAm"/>
            </w:pPr>
            <w:r>
              <w:t>Stalking in manner reasonably expected to intimidate</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445</w:t>
            </w:r>
          </w:p>
        </w:tc>
        <w:tc>
          <w:tcPr>
            <w:tcW w:w="3360" w:type="dxa"/>
          </w:tcPr>
          <w:p w:rsidR="00B06C9B" w:rsidRDefault="00E802E7">
            <w:pPr>
              <w:pStyle w:val="yTableNAm"/>
            </w:pPr>
            <w:r>
              <w:t>Damaging property</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557H</w:t>
            </w:r>
          </w:p>
        </w:tc>
        <w:tc>
          <w:tcPr>
            <w:tcW w:w="3360" w:type="dxa"/>
          </w:tcPr>
          <w:p w:rsidR="00B06C9B" w:rsidRDefault="00E802E7">
            <w:pPr>
              <w:pStyle w:val="yTableNAm"/>
            </w:pPr>
            <w:r>
              <w:t>Possessing a disguise</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557I(2)</w:t>
            </w:r>
          </w:p>
        </w:tc>
        <w:tc>
          <w:tcPr>
            <w:tcW w:w="3360" w:type="dxa"/>
          </w:tcPr>
          <w:p w:rsidR="00B06C9B" w:rsidRDefault="00E802E7">
            <w:pPr>
              <w:pStyle w:val="yTableNAm"/>
            </w:pPr>
            <w:r>
              <w:t>Possessing bulletproof clothing</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560</w:t>
            </w:r>
          </w:p>
        </w:tc>
        <w:tc>
          <w:tcPr>
            <w:tcW w:w="3360" w:type="dxa"/>
          </w:tcPr>
          <w:p w:rsidR="00B06C9B" w:rsidRDefault="00E802E7">
            <w:pPr>
              <w:pStyle w:val="yTableNAm"/>
            </w:pPr>
            <w:r>
              <w:t>Conspiracy to commit simple offence</w:t>
            </w:r>
          </w:p>
        </w:tc>
      </w:tr>
      <w:tr w:rsidR="00B06C9B">
        <w:trPr>
          <w:cantSplit/>
        </w:trPr>
        <w:tc>
          <w:tcPr>
            <w:tcW w:w="720" w:type="dxa"/>
          </w:tcPr>
          <w:p w:rsidR="00B06C9B" w:rsidRDefault="00E802E7">
            <w:pPr>
              <w:pStyle w:val="yTableNAm"/>
            </w:pPr>
            <w:r>
              <w:rPr>
                <w:rStyle w:val="CharSClsNo"/>
                <w:b/>
              </w:rPr>
              <w:t>2</w:t>
            </w:r>
            <w:r>
              <w:t>.</w:t>
            </w:r>
          </w:p>
        </w:tc>
        <w:tc>
          <w:tcPr>
            <w:tcW w:w="6360" w:type="dxa"/>
            <w:gridSpan w:val="2"/>
          </w:tcPr>
          <w:p w:rsidR="00B06C9B" w:rsidRDefault="00E802E7">
            <w:pPr>
              <w:pStyle w:val="yTableNAm"/>
            </w:pPr>
            <w:r>
              <w:rPr>
                <w:b/>
                <w:i/>
              </w:rPr>
              <w:t>Bail Act 1982</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50(1)</w:t>
            </w:r>
          </w:p>
        </w:tc>
        <w:tc>
          <w:tcPr>
            <w:tcW w:w="3360" w:type="dxa"/>
          </w:tcPr>
          <w:p w:rsidR="00B06C9B" w:rsidRDefault="00E802E7">
            <w:pPr>
              <w:pStyle w:val="yTableNAm"/>
            </w:pPr>
            <w:r>
              <w:t>Indemnifying or agreeing to indemnify surety</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50C(3)</w:t>
            </w:r>
          </w:p>
        </w:tc>
        <w:tc>
          <w:tcPr>
            <w:tcW w:w="3360" w:type="dxa"/>
          </w:tcPr>
          <w:p w:rsidR="00B06C9B" w:rsidRDefault="00E802E7">
            <w:pPr>
              <w:pStyle w:val="yTableNAm"/>
            </w:pPr>
            <w:r>
              <w:t>Hindering community corrections officer in administration of home detention condition</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50D(2)</w:t>
            </w:r>
          </w:p>
        </w:tc>
        <w:tc>
          <w:tcPr>
            <w:tcW w:w="3360" w:type="dxa"/>
          </w:tcPr>
          <w:p w:rsidR="00B06C9B" w:rsidRDefault="00E802E7">
            <w:pPr>
              <w:pStyle w:val="yTableNAm"/>
            </w:pPr>
            <w:r>
              <w:t>Hindering police officer seeking to ascertain compliance with home detention condition</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51(1), (2) and (2a)</w:t>
            </w:r>
          </w:p>
        </w:tc>
        <w:tc>
          <w:tcPr>
            <w:tcW w:w="3360" w:type="dxa"/>
          </w:tcPr>
          <w:p w:rsidR="00B06C9B" w:rsidRDefault="00E802E7">
            <w:pPr>
              <w:pStyle w:val="yTableNAm"/>
            </w:pPr>
            <w:r>
              <w:t>Failure to comply with requirement or condition of bail undertaking</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60</w:t>
            </w:r>
          </w:p>
        </w:tc>
        <w:tc>
          <w:tcPr>
            <w:tcW w:w="3360" w:type="dxa"/>
          </w:tcPr>
          <w:p w:rsidR="00B06C9B" w:rsidRDefault="00E802E7">
            <w:pPr>
              <w:pStyle w:val="yTableNAm"/>
            </w:pPr>
            <w:r>
              <w:t>Failure of accused or surety to notify change of residential address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62</w:t>
            </w:r>
          </w:p>
        </w:tc>
        <w:tc>
          <w:tcPr>
            <w:tcW w:w="3360" w:type="dxa"/>
          </w:tcPr>
          <w:p w:rsidR="00B06C9B" w:rsidRDefault="00E802E7">
            <w:pPr>
              <w:pStyle w:val="yTableNAm"/>
            </w:pPr>
            <w:r>
              <w:t>Giving false information for bail purposes</w:t>
            </w:r>
          </w:p>
        </w:tc>
      </w:tr>
      <w:tr w:rsidR="00B06C9B">
        <w:trPr>
          <w:cantSplit/>
        </w:trPr>
        <w:tc>
          <w:tcPr>
            <w:tcW w:w="720" w:type="dxa"/>
          </w:tcPr>
          <w:p w:rsidR="00B06C9B" w:rsidRDefault="00E802E7">
            <w:pPr>
              <w:pStyle w:val="yTableNAm"/>
              <w:keepNext/>
            </w:pPr>
            <w:r>
              <w:rPr>
                <w:rStyle w:val="CharSClsNo"/>
                <w:b/>
              </w:rPr>
              <w:t>3</w:t>
            </w:r>
            <w:r>
              <w:t>.</w:t>
            </w:r>
          </w:p>
        </w:tc>
        <w:tc>
          <w:tcPr>
            <w:tcW w:w="6360" w:type="dxa"/>
            <w:gridSpan w:val="2"/>
          </w:tcPr>
          <w:p w:rsidR="00B06C9B" w:rsidRDefault="00E802E7">
            <w:pPr>
              <w:pStyle w:val="yTableNAm"/>
              <w:keepNext/>
            </w:pPr>
            <w:r>
              <w:rPr>
                <w:b/>
                <w:i/>
                <w:szCs w:val="22"/>
              </w:rPr>
              <w:t>Corruption, Crime and Misconduct Act 2003</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165</w:t>
            </w:r>
          </w:p>
        </w:tc>
        <w:tc>
          <w:tcPr>
            <w:tcW w:w="3360" w:type="dxa"/>
          </w:tcPr>
          <w:p w:rsidR="00B06C9B" w:rsidRDefault="00E802E7">
            <w:pPr>
              <w:pStyle w:val="yTableNAm"/>
            </w:pPr>
            <w:r>
              <w:t>Obstructing the Commission, the Parliamentary Inspector or their officers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171</w:t>
            </w:r>
          </w:p>
        </w:tc>
        <w:tc>
          <w:tcPr>
            <w:tcW w:w="3360" w:type="dxa"/>
          </w:tcPr>
          <w:p w:rsidR="00B06C9B" w:rsidRDefault="00E802E7">
            <w:pPr>
              <w:pStyle w:val="yTableNAm"/>
            </w:pPr>
            <w:r>
              <w:t>Destroying evidence</w:t>
            </w:r>
          </w:p>
        </w:tc>
      </w:tr>
      <w:tr w:rsidR="00B06C9B">
        <w:trPr>
          <w:cantSplit/>
        </w:trPr>
        <w:tc>
          <w:tcPr>
            <w:tcW w:w="720" w:type="dxa"/>
          </w:tcPr>
          <w:p w:rsidR="00B06C9B" w:rsidRDefault="00E802E7">
            <w:pPr>
              <w:pStyle w:val="yTableNAm"/>
            </w:pPr>
            <w:r>
              <w:rPr>
                <w:rStyle w:val="CharSClsNo"/>
                <w:b/>
              </w:rPr>
              <w:t>4</w:t>
            </w:r>
            <w:r>
              <w:t>.</w:t>
            </w:r>
          </w:p>
        </w:tc>
        <w:tc>
          <w:tcPr>
            <w:tcW w:w="6360" w:type="dxa"/>
            <w:gridSpan w:val="2"/>
            <w:shd w:val="clear" w:color="auto" w:fill="auto"/>
          </w:tcPr>
          <w:p w:rsidR="00B06C9B" w:rsidRDefault="00E802E7">
            <w:pPr>
              <w:pStyle w:val="yTableNAm"/>
            </w:pPr>
            <w:r>
              <w:rPr>
                <w:b/>
                <w:i/>
              </w:rPr>
              <w:t>Criminal Organisations Control Act 2012</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99(1)</w:t>
            </w:r>
          </w:p>
        </w:tc>
        <w:tc>
          <w:tcPr>
            <w:tcW w:w="3360" w:type="dxa"/>
          </w:tcPr>
          <w:p w:rsidR="00B06C9B" w:rsidRDefault="00E802E7">
            <w:pPr>
              <w:pStyle w:val="yTableNAm"/>
            </w:pPr>
            <w:r>
              <w:t>Association by controlled person with another controlled person — if the offender is liable to imprisonment for not more than 2 years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99(3)</w:t>
            </w:r>
          </w:p>
        </w:tc>
        <w:tc>
          <w:tcPr>
            <w:tcW w:w="3360" w:type="dxa"/>
          </w:tcPr>
          <w:p w:rsidR="00B06C9B" w:rsidRDefault="00E802E7">
            <w:pPr>
              <w:pStyle w:val="yTableNAm"/>
            </w:pPr>
            <w:r>
              <w:t>Association by controlled person with another controlled person on 3 or more occasions within 3 month period</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103</w:t>
            </w:r>
          </w:p>
        </w:tc>
        <w:tc>
          <w:tcPr>
            <w:tcW w:w="3360" w:type="dxa"/>
          </w:tcPr>
          <w:p w:rsidR="00B06C9B" w:rsidRDefault="00E802E7">
            <w:pPr>
              <w:pStyle w:val="yTableNAm"/>
            </w:pPr>
            <w:r>
              <w:t>Other contravention of interim control order or control order</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107(2)</w:t>
            </w:r>
          </w:p>
        </w:tc>
        <w:tc>
          <w:tcPr>
            <w:tcW w:w="3360" w:type="dxa"/>
          </w:tcPr>
          <w:p w:rsidR="00B06C9B" w:rsidRDefault="00E802E7">
            <w:pPr>
              <w:pStyle w:val="yTableNAm"/>
            </w:pPr>
            <w:r>
              <w:t>Permitting premises to be habitually used as place of resort by members of declared criminal organisation</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107(3)</w:t>
            </w:r>
          </w:p>
        </w:tc>
        <w:tc>
          <w:tcPr>
            <w:tcW w:w="3360" w:type="dxa"/>
          </w:tcPr>
          <w:p w:rsidR="00B06C9B" w:rsidRDefault="00E802E7">
            <w:pPr>
              <w:pStyle w:val="yTableNAm"/>
            </w:pPr>
            <w:r>
              <w:t>Being knowingly concerned in the management of premises habitually used as place of resort by members of declared criminal organisation</w:t>
            </w:r>
          </w:p>
        </w:tc>
      </w:tr>
      <w:tr w:rsidR="00B06C9B">
        <w:trPr>
          <w:cantSplit/>
        </w:trPr>
        <w:tc>
          <w:tcPr>
            <w:tcW w:w="720" w:type="dxa"/>
          </w:tcPr>
          <w:p w:rsidR="00B06C9B" w:rsidRDefault="00E802E7">
            <w:pPr>
              <w:pStyle w:val="yTableNAm"/>
              <w:rPr>
                <w:rStyle w:val="CharSClsNo"/>
                <w:b/>
              </w:rPr>
            </w:pPr>
            <w:r>
              <w:rPr>
                <w:rStyle w:val="CharSClsNo"/>
                <w:b/>
              </w:rPr>
              <w:t>5</w:t>
            </w:r>
            <w:r>
              <w:t>.</w:t>
            </w:r>
          </w:p>
        </w:tc>
        <w:tc>
          <w:tcPr>
            <w:tcW w:w="6360" w:type="dxa"/>
            <w:gridSpan w:val="2"/>
          </w:tcPr>
          <w:p w:rsidR="00B06C9B" w:rsidRDefault="00E802E7">
            <w:pPr>
              <w:pStyle w:val="yTableNAm"/>
            </w:pPr>
            <w:r>
              <w:rPr>
                <w:b/>
                <w:i/>
              </w:rPr>
              <w:t>Firearms Act 1973</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19(2)</w:t>
            </w:r>
          </w:p>
        </w:tc>
        <w:tc>
          <w:tcPr>
            <w:tcW w:w="3360" w:type="dxa"/>
          </w:tcPr>
          <w:p w:rsidR="00B06C9B" w:rsidRDefault="00E802E7">
            <w:pPr>
              <w:pStyle w:val="yTableNAm"/>
            </w:pPr>
            <w:r>
              <w:t>Obtaining, disposing of etc. firearm or ammunition from or to person not holding licence or permit</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21(2)</w:t>
            </w:r>
          </w:p>
        </w:tc>
        <w:tc>
          <w:tcPr>
            <w:tcW w:w="3360" w:type="dxa"/>
          </w:tcPr>
          <w:p w:rsidR="00B06C9B" w:rsidRDefault="00E802E7">
            <w:pPr>
              <w:pStyle w:val="yTableNAm"/>
            </w:pPr>
            <w:r>
              <w:t>Breach of or failure to observe restriction, limitation or condition of licence, permit or approval</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22A(2) and (3)</w:t>
            </w:r>
          </w:p>
        </w:tc>
        <w:tc>
          <w:tcPr>
            <w:tcW w:w="3360" w:type="dxa"/>
          </w:tcPr>
          <w:p w:rsidR="00B06C9B" w:rsidRDefault="00E802E7">
            <w:pPr>
              <w:pStyle w:val="yTableNAm"/>
            </w:pPr>
            <w:r>
              <w:t>Offences relating to possession and production of Extract of Licence</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22C(1)</w:t>
            </w:r>
          </w:p>
        </w:tc>
        <w:tc>
          <w:tcPr>
            <w:tcW w:w="3360" w:type="dxa"/>
          </w:tcPr>
          <w:p w:rsidR="00B06C9B" w:rsidRDefault="00E802E7">
            <w:pPr>
              <w:pStyle w:val="yTableNAm"/>
            </w:pPr>
            <w:r>
              <w:t>Offences relating to Extract of Licence, licences, permits etc.</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23(1), (2), (6), (7), (8), (9), (9a), (10), (10a) and (11)</w:t>
            </w:r>
          </w:p>
        </w:tc>
        <w:tc>
          <w:tcPr>
            <w:tcW w:w="3360" w:type="dxa"/>
          </w:tcPr>
          <w:p w:rsidR="00B06C9B" w:rsidRDefault="00E802E7">
            <w:pPr>
              <w:pStyle w:val="yTableNAm"/>
            </w:pPr>
            <w:r>
              <w:t>General offences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24(6)</w:t>
            </w:r>
          </w:p>
        </w:tc>
        <w:tc>
          <w:tcPr>
            <w:tcW w:w="3360" w:type="dxa"/>
          </w:tcPr>
          <w:p w:rsidR="00B06C9B" w:rsidRDefault="00E802E7">
            <w:pPr>
              <w:pStyle w:val="yTableNAm"/>
            </w:pPr>
            <w:r>
              <w:t>Failing to cooperate with police officer in exercise of powers relating to firearms etc.</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30(4)</w:t>
            </w:r>
          </w:p>
        </w:tc>
        <w:tc>
          <w:tcPr>
            <w:tcW w:w="3360" w:type="dxa"/>
          </w:tcPr>
          <w:p w:rsidR="00B06C9B" w:rsidRDefault="00E802E7">
            <w:pPr>
              <w:pStyle w:val="yTableNAm"/>
            </w:pPr>
            <w:r>
              <w:t>Offences relating to obtaining or disposing of ammunition</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30A(1), (2) and (3)</w:t>
            </w:r>
          </w:p>
        </w:tc>
        <w:tc>
          <w:tcPr>
            <w:tcW w:w="3360" w:type="dxa"/>
          </w:tcPr>
          <w:p w:rsidR="00B06C9B" w:rsidRDefault="00E802E7">
            <w:pPr>
              <w:pStyle w:val="yTableNAm"/>
            </w:pPr>
            <w:r>
              <w:t>Offences relating to sale and disposal of firearms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30B(1) and (2)</w:t>
            </w:r>
          </w:p>
        </w:tc>
        <w:tc>
          <w:tcPr>
            <w:tcW w:w="3360" w:type="dxa"/>
          </w:tcPr>
          <w:p w:rsidR="00B06C9B" w:rsidRDefault="00E802E7">
            <w:pPr>
              <w:pStyle w:val="yTableNAm"/>
            </w:pPr>
            <w:r>
              <w:t>Offences relating to reporting of loss, theft, destruction of firearm or disposal out of State</w:t>
            </w:r>
          </w:p>
        </w:tc>
      </w:tr>
      <w:tr w:rsidR="00B06C9B">
        <w:trPr>
          <w:cantSplit/>
        </w:trPr>
        <w:tc>
          <w:tcPr>
            <w:tcW w:w="720" w:type="dxa"/>
          </w:tcPr>
          <w:p w:rsidR="00B06C9B" w:rsidRDefault="00E802E7">
            <w:pPr>
              <w:pStyle w:val="yTableNAm"/>
            </w:pPr>
            <w:r>
              <w:rPr>
                <w:rStyle w:val="CharSClsNo"/>
                <w:b/>
              </w:rPr>
              <w:t>6</w:t>
            </w:r>
            <w:r>
              <w:t>.</w:t>
            </w:r>
          </w:p>
        </w:tc>
        <w:tc>
          <w:tcPr>
            <w:tcW w:w="6360" w:type="dxa"/>
            <w:gridSpan w:val="2"/>
          </w:tcPr>
          <w:p w:rsidR="00B06C9B" w:rsidRDefault="00E802E7">
            <w:pPr>
              <w:pStyle w:val="yTableNAm"/>
            </w:pPr>
            <w:r>
              <w:rPr>
                <w:b/>
                <w:i/>
              </w:rPr>
              <w:t>Misuse of Drugs Act 1981</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5(1)</w:t>
            </w:r>
          </w:p>
        </w:tc>
        <w:tc>
          <w:tcPr>
            <w:tcW w:w="3360" w:type="dxa"/>
          </w:tcPr>
          <w:p w:rsidR="00B06C9B" w:rsidRDefault="00E802E7">
            <w:pPr>
              <w:pStyle w:val="yTableNAm"/>
            </w:pPr>
            <w:r>
              <w:t>Offences concerned with prohibited drugs and prohibited plants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6(2)</w:t>
            </w:r>
          </w:p>
        </w:tc>
        <w:tc>
          <w:tcPr>
            <w:tcW w:w="3360" w:type="dxa"/>
          </w:tcPr>
          <w:p w:rsidR="00B06C9B" w:rsidRDefault="00E802E7">
            <w:pPr>
              <w:pStyle w:val="yTableNAm"/>
            </w:pPr>
            <w:r>
              <w:t>Having in possession or using prohibited drug</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7(2)</w:t>
            </w:r>
          </w:p>
        </w:tc>
        <w:tc>
          <w:tcPr>
            <w:tcW w:w="3360" w:type="dxa"/>
          </w:tcPr>
          <w:p w:rsidR="00B06C9B" w:rsidRDefault="00E802E7">
            <w:pPr>
              <w:pStyle w:val="yTableNAm"/>
            </w:pPr>
            <w:r>
              <w:t>Having in possession or cultivating prohibited plant</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7A(3)</w:t>
            </w:r>
          </w:p>
        </w:tc>
        <w:tc>
          <w:tcPr>
            <w:tcW w:w="3360" w:type="dxa"/>
          </w:tcPr>
          <w:p w:rsidR="00B06C9B" w:rsidRDefault="00E802E7">
            <w:pPr>
              <w:pStyle w:val="yTableNAm"/>
            </w:pPr>
            <w:r>
              <w:t>Contravening order not to sell etc. thing that may be used in hydroponic cultivation of plants</w:t>
            </w:r>
          </w:p>
        </w:tc>
      </w:tr>
      <w:tr w:rsidR="00B06C9B">
        <w:trPr>
          <w:cantSplit/>
        </w:trPr>
        <w:tc>
          <w:tcPr>
            <w:tcW w:w="720" w:type="dxa"/>
          </w:tcPr>
          <w:p w:rsidR="00B06C9B" w:rsidRDefault="00B06C9B">
            <w:pPr>
              <w:pStyle w:val="zyTableNAm"/>
              <w:keepNext/>
              <w:rPr>
                <w:i/>
              </w:rPr>
            </w:pPr>
          </w:p>
        </w:tc>
        <w:tc>
          <w:tcPr>
            <w:tcW w:w="3000" w:type="dxa"/>
          </w:tcPr>
          <w:p w:rsidR="00B06C9B" w:rsidRDefault="00E802E7">
            <w:pPr>
              <w:pStyle w:val="yTableNAm"/>
              <w:keepNext/>
            </w:pPr>
            <w:r>
              <w:t>s. 8(1) and (2)</w:t>
            </w:r>
          </w:p>
        </w:tc>
        <w:tc>
          <w:tcPr>
            <w:tcW w:w="3360" w:type="dxa"/>
          </w:tcPr>
          <w:p w:rsidR="00B06C9B" w:rsidRDefault="00E802E7">
            <w:pPr>
              <w:pStyle w:val="yTableNAm"/>
              <w:keepNext/>
            </w:pPr>
            <w:r>
              <w:t>Fraudulent behaviour in relation to prohibited drugs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14(2)</w:t>
            </w:r>
          </w:p>
        </w:tc>
        <w:tc>
          <w:tcPr>
            <w:tcW w:w="3360" w:type="dxa"/>
          </w:tcPr>
          <w:p w:rsidR="00B06C9B" w:rsidRDefault="00E802E7">
            <w:pPr>
              <w:pStyle w:val="yTableNAm"/>
            </w:pPr>
            <w:r>
              <w:t>Having possession of category 1 or category 2 item without lawful excuse</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15(1), (2) and (3)</w:t>
            </w:r>
          </w:p>
        </w:tc>
        <w:tc>
          <w:tcPr>
            <w:tcW w:w="3360" w:type="dxa"/>
          </w:tcPr>
          <w:p w:rsidR="00B06C9B" w:rsidRDefault="00E802E7">
            <w:pPr>
              <w:pStyle w:val="yTableNAm"/>
            </w:pPr>
            <w:r>
              <w:t>Offences relating to sale or supply of category 1 items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16(1) and (2)</w:t>
            </w:r>
          </w:p>
        </w:tc>
        <w:tc>
          <w:tcPr>
            <w:tcW w:w="3360" w:type="dxa"/>
          </w:tcPr>
          <w:p w:rsidR="00B06C9B" w:rsidRDefault="00E802E7">
            <w:pPr>
              <w:pStyle w:val="yTableNAm"/>
            </w:pPr>
            <w:r>
              <w:t>Offences relating to storage of category 1 items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17(1) and (2)</w:t>
            </w:r>
          </w:p>
        </w:tc>
        <w:tc>
          <w:tcPr>
            <w:tcW w:w="3360" w:type="dxa"/>
          </w:tcPr>
          <w:p w:rsidR="00B06C9B" w:rsidRDefault="00E802E7">
            <w:pPr>
              <w:pStyle w:val="yTableNAm"/>
            </w:pPr>
            <w:r>
              <w:t>Offences relating to sale or supply of category 2 items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18(1) and (2)</w:t>
            </w:r>
          </w:p>
        </w:tc>
        <w:tc>
          <w:tcPr>
            <w:tcW w:w="3360" w:type="dxa"/>
          </w:tcPr>
          <w:p w:rsidR="00B06C9B" w:rsidRDefault="00E802E7">
            <w:pPr>
              <w:pStyle w:val="yTableNAm"/>
            </w:pPr>
            <w:r>
              <w:t>Offences relating to declarations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33(1)</w:t>
            </w:r>
          </w:p>
        </w:tc>
        <w:tc>
          <w:tcPr>
            <w:tcW w:w="3360" w:type="dxa"/>
          </w:tcPr>
          <w:p w:rsidR="00B06C9B" w:rsidRDefault="00E802E7">
            <w:pPr>
              <w:pStyle w:val="yTableNAm"/>
            </w:pPr>
            <w:r>
              <w:t>Attempting to commit a simple offence under section 5(1) or 6(2) or 7(2)</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33(2)</w:t>
            </w:r>
          </w:p>
        </w:tc>
        <w:tc>
          <w:tcPr>
            <w:tcW w:w="3360" w:type="dxa"/>
          </w:tcPr>
          <w:p w:rsidR="00B06C9B" w:rsidRDefault="00E802E7">
            <w:pPr>
              <w:pStyle w:val="yTableNAm"/>
            </w:pPr>
            <w:r>
              <w:t>Conspiring with another to commit a simple offence under section 5(1) or 6(2) or 7(2)</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33(3)</w:t>
            </w:r>
          </w:p>
        </w:tc>
        <w:tc>
          <w:tcPr>
            <w:tcW w:w="3360" w:type="dxa"/>
          </w:tcPr>
          <w:p w:rsidR="00B06C9B" w:rsidRDefault="00E802E7">
            <w:pPr>
              <w:pStyle w:val="yTableNAm"/>
            </w:pPr>
            <w:r>
              <w:t>Inciting another to commit, or becoming an accessory after the fact to, a simple offence under section 5(1) or 6(2) or 7(2)</w:t>
            </w:r>
          </w:p>
        </w:tc>
      </w:tr>
      <w:tr w:rsidR="00B06C9B">
        <w:trPr>
          <w:cantSplit/>
        </w:trPr>
        <w:tc>
          <w:tcPr>
            <w:tcW w:w="720" w:type="dxa"/>
          </w:tcPr>
          <w:p w:rsidR="00B06C9B" w:rsidRDefault="00E802E7">
            <w:pPr>
              <w:pStyle w:val="yTableNAm"/>
            </w:pPr>
            <w:r>
              <w:rPr>
                <w:rStyle w:val="CharSClsNo"/>
                <w:b/>
              </w:rPr>
              <w:t>7</w:t>
            </w:r>
            <w:r>
              <w:t>.</w:t>
            </w:r>
          </w:p>
        </w:tc>
        <w:tc>
          <w:tcPr>
            <w:tcW w:w="6360" w:type="dxa"/>
            <w:gridSpan w:val="2"/>
          </w:tcPr>
          <w:p w:rsidR="00B06C9B" w:rsidRDefault="00E802E7">
            <w:pPr>
              <w:pStyle w:val="yTableNAm"/>
            </w:pPr>
            <w:r>
              <w:rPr>
                <w:b/>
                <w:i/>
              </w:rPr>
              <w:t>Restraining Orders Act 1997</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rPr>
                <w:szCs w:val="22"/>
              </w:rPr>
              <w:t>s. 61(1), (1A),</w:t>
            </w:r>
            <w:r>
              <w:t xml:space="preserve"> (2) and (2a)</w:t>
            </w:r>
          </w:p>
        </w:tc>
        <w:tc>
          <w:tcPr>
            <w:tcW w:w="3360" w:type="dxa"/>
          </w:tcPr>
          <w:p w:rsidR="00B06C9B" w:rsidRDefault="00E802E7">
            <w:pPr>
              <w:pStyle w:val="yTableNAm"/>
            </w:pPr>
            <w:r>
              <w:t>Breach of restraining order or police order</w:t>
            </w:r>
          </w:p>
        </w:tc>
      </w:tr>
      <w:tr w:rsidR="00B06C9B">
        <w:trPr>
          <w:cantSplit/>
        </w:trPr>
        <w:tc>
          <w:tcPr>
            <w:tcW w:w="720" w:type="dxa"/>
          </w:tcPr>
          <w:p w:rsidR="00B06C9B" w:rsidRDefault="00E802E7">
            <w:pPr>
              <w:pStyle w:val="yTableNAm"/>
            </w:pPr>
            <w:r>
              <w:rPr>
                <w:rStyle w:val="CharSClsNo"/>
                <w:b/>
              </w:rPr>
              <w:t>8</w:t>
            </w:r>
            <w:r>
              <w:t>.</w:t>
            </w:r>
          </w:p>
        </w:tc>
        <w:tc>
          <w:tcPr>
            <w:tcW w:w="6360" w:type="dxa"/>
            <w:gridSpan w:val="2"/>
          </w:tcPr>
          <w:p w:rsidR="00B06C9B" w:rsidRDefault="00E802E7">
            <w:pPr>
              <w:pStyle w:val="yTableNAm"/>
            </w:pPr>
            <w:r>
              <w:rPr>
                <w:b/>
                <w:i/>
              </w:rPr>
              <w:t>Road Traffic Act 1974</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59A</w:t>
            </w:r>
          </w:p>
        </w:tc>
        <w:tc>
          <w:tcPr>
            <w:tcW w:w="3360" w:type="dxa"/>
          </w:tcPr>
          <w:p w:rsidR="00B06C9B" w:rsidRDefault="00E802E7">
            <w:pPr>
              <w:pStyle w:val="yTableNAm"/>
            </w:pPr>
            <w:r>
              <w:t>Dangerous driving causing bodily harm — if the offender is not liable to imprisonment for 7 years</w:t>
            </w:r>
          </w:p>
        </w:tc>
      </w:tr>
      <w:tr w:rsidR="00B06C9B">
        <w:trPr>
          <w:cantSplit/>
        </w:trPr>
        <w:tc>
          <w:tcPr>
            <w:tcW w:w="720" w:type="dxa"/>
          </w:tcPr>
          <w:p w:rsidR="00B06C9B" w:rsidRDefault="00E802E7">
            <w:pPr>
              <w:pStyle w:val="yTableNAm"/>
              <w:keepNext/>
            </w:pPr>
            <w:r>
              <w:rPr>
                <w:rStyle w:val="CharSClsNo"/>
                <w:b/>
              </w:rPr>
              <w:t>9</w:t>
            </w:r>
            <w:r>
              <w:t>.</w:t>
            </w:r>
          </w:p>
        </w:tc>
        <w:tc>
          <w:tcPr>
            <w:tcW w:w="6360" w:type="dxa"/>
            <w:gridSpan w:val="2"/>
          </w:tcPr>
          <w:p w:rsidR="00B06C9B" w:rsidRDefault="00E802E7">
            <w:pPr>
              <w:pStyle w:val="yTableNAm"/>
              <w:keepNext/>
            </w:pPr>
            <w:r>
              <w:rPr>
                <w:b/>
                <w:i/>
              </w:rPr>
              <w:t>Weapons Act 1999</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6(1)</w:t>
            </w:r>
          </w:p>
        </w:tc>
        <w:tc>
          <w:tcPr>
            <w:tcW w:w="3360" w:type="dxa"/>
          </w:tcPr>
          <w:p w:rsidR="00B06C9B" w:rsidRDefault="00E802E7">
            <w:pPr>
              <w:pStyle w:val="yTableNAm"/>
            </w:pPr>
            <w:r>
              <w:t>Offences relating to prohibited weapons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7(1) and (2)</w:t>
            </w:r>
          </w:p>
        </w:tc>
        <w:tc>
          <w:tcPr>
            <w:tcW w:w="3360" w:type="dxa"/>
          </w:tcPr>
          <w:p w:rsidR="00B06C9B" w:rsidRDefault="00E802E7">
            <w:pPr>
              <w:pStyle w:val="yTableNAm"/>
            </w:pPr>
            <w:r>
              <w:t>Offences relating to controlled weapons</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8A(2) and (3)</w:t>
            </w:r>
          </w:p>
        </w:tc>
        <w:tc>
          <w:tcPr>
            <w:tcW w:w="3360" w:type="dxa"/>
          </w:tcPr>
          <w:p w:rsidR="00B06C9B" w:rsidRDefault="00E802E7">
            <w:pPr>
              <w:pStyle w:val="yTableNAm"/>
            </w:pPr>
            <w:r>
              <w:t>Selling or supplying controlled weapons to children</w:t>
            </w:r>
          </w:p>
        </w:tc>
      </w:tr>
      <w:tr w:rsidR="00B06C9B">
        <w:trPr>
          <w:cantSplit/>
        </w:trPr>
        <w:tc>
          <w:tcPr>
            <w:tcW w:w="720" w:type="dxa"/>
          </w:tcPr>
          <w:p w:rsidR="00B06C9B" w:rsidRDefault="00B06C9B">
            <w:pPr>
              <w:pStyle w:val="zyTableNAm"/>
              <w:rPr>
                <w:i/>
              </w:rPr>
            </w:pPr>
          </w:p>
        </w:tc>
        <w:tc>
          <w:tcPr>
            <w:tcW w:w="3000" w:type="dxa"/>
          </w:tcPr>
          <w:p w:rsidR="00B06C9B" w:rsidRDefault="00E802E7">
            <w:pPr>
              <w:pStyle w:val="yTableNAm"/>
            </w:pPr>
            <w:r>
              <w:t>s. 8(1)</w:t>
            </w:r>
          </w:p>
        </w:tc>
        <w:tc>
          <w:tcPr>
            <w:tcW w:w="3360" w:type="dxa"/>
          </w:tcPr>
          <w:p w:rsidR="00B06C9B" w:rsidRDefault="00E802E7">
            <w:pPr>
              <w:pStyle w:val="yTableNAm"/>
            </w:pPr>
            <w:r>
              <w:t>Carrying or possessing article as weapon</w:t>
            </w:r>
          </w:p>
        </w:tc>
      </w:tr>
    </w:tbl>
    <w:p w:rsidR="00B06C9B" w:rsidRDefault="00E802E7">
      <w:pPr>
        <w:pStyle w:val="yFootnoteheading"/>
        <w:spacing w:after="120"/>
      </w:pPr>
      <w:r>
        <w:tab/>
        <w:t>[Part 2 inserted: No. 49 of 2012 s. 181(4); amended: No. 35 of 2014 s. 39; No. 6 of 2017 s. 12(5); No. 13 of 2020 s. 13.]</w:t>
      </w:r>
    </w:p>
    <w:p w:rsidR="00B06C9B" w:rsidRDefault="00B06C9B">
      <w:pPr>
        <w:sectPr w:rsidR="00B06C9B">
          <w:headerReference w:type="even" r:id="rId26"/>
          <w:headerReference w:type="default" r:id="rId27"/>
          <w:pgSz w:w="11907" w:h="16840" w:code="9"/>
          <w:pgMar w:top="2381" w:right="2410" w:bottom="3544" w:left="2410" w:header="720" w:footer="3544" w:gutter="0"/>
          <w:cols w:space="720"/>
        </w:sectPr>
      </w:pPr>
    </w:p>
    <w:p w:rsidR="00B06C9B" w:rsidRDefault="00E802E7">
      <w:pPr>
        <w:pStyle w:val="yScheduleHeading"/>
        <w:outlineLvl w:val="0"/>
      </w:pPr>
      <w:bookmarkStart w:id="535" w:name="_Toc57120702"/>
      <w:bookmarkStart w:id="536" w:name="_Toc57126723"/>
      <w:bookmarkStart w:id="537" w:name="_Toc57127753"/>
      <w:bookmarkStart w:id="538" w:name="_Toc57214004"/>
      <w:bookmarkStart w:id="539" w:name="_Toc57215275"/>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535"/>
      <w:bookmarkEnd w:id="536"/>
      <w:bookmarkEnd w:id="537"/>
      <w:bookmarkEnd w:id="538"/>
      <w:bookmarkEnd w:id="539"/>
    </w:p>
    <w:p w:rsidR="00B06C9B" w:rsidRDefault="00E802E7">
      <w:pPr>
        <w:pStyle w:val="yShoulderClause"/>
        <w:spacing w:after="40"/>
        <w:rPr>
          <w:snapToGrid w:val="0"/>
        </w:rPr>
      </w:pPr>
      <w:r>
        <w:rPr>
          <w:snapToGrid w:val="0"/>
        </w:rPr>
        <w:t>[s. 60(2)]</w:t>
      </w:r>
    </w:p>
    <w:p w:rsidR="00B06C9B" w:rsidRDefault="00E802E7">
      <w:pPr>
        <w:pStyle w:val="yFootnoteheading"/>
        <w:spacing w:after="120"/>
      </w:pPr>
      <w:r>
        <w:tab/>
        <w:t>[Heading amended: No. 19 of 2010 s. 4.]</w:t>
      </w:r>
    </w:p>
    <w:tbl>
      <w:tblPr>
        <w:tblW w:w="0" w:type="auto"/>
        <w:tblInd w:w="108" w:type="dxa"/>
        <w:tblLayout w:type="fixed"/>
        <w:tblLook w:val="0000" w:firstRow="0" w:lastRow="0" w:firstColumn="0" w:lastColumn="0" w:noHBand="0" w:noVBand="0"/>
      </w:tblPr>
      <w:tblGrid>
        <w:gridCol w:w="2552"/>
        <w:gridCol w:w="4649"/>
      </w:tblGrid>
      <w:tr w:rsidR="00B06C9B">
        <w:trPr>
          <w:tblHeader/>
        </w:trPr>
        <w:tc>
          <w:tcPr>
            <w:tcW w:w="2552" w:type="dxa"/>
            <w:tcBorders>
              <w:top w:val="single" w:sz="8" w:space="0" w:color="auto"/>
              <w:bottom w:val="single" w:sz="8" w:space="0" w:color="auto"/>
            </w:tcBorders>
          </w:tcPr>
          <w:p w:rsidR="00B06C9B" w:rsidRDefault="00E802E7">
            <w:pPr>
              <w:pStyle w:val="yTableNAm"/>
              <w:spacing w:after="80"/>
              <w:rPr>
                <w:b/>
                <w:bCs/>
              </w:rPr>
            </w:pPr>
            <w:r>
              <w:rPr>
                <w:b/>
                <w:bCs/>
              </w:rPr>
              <w:t>Act</w:t>
            </w:r>
          </w:p>
        </w:tc>
        <w:tc>
          <w:tcPr>
            <w:tcW w:w="4649" w:type="dxa"/>
            <w:tcBorders>
              <w:top w:val="single" w:sz="8" w:space="0" w:color="auto"/>
              <w:bottom w:val="single" w:sz="8" w:space="0" w:color="auto"/>
            </w:tcBorders>
          </w:tcPr>
          <w:p w:rsidR="00B06C9B" w:rsidRDefault="00E802E7">
            <w:pPr>
              <w:pStyle w:val="yTableNAm"/>
              <w:spacing w:after="80"/>
              <w:rPr>
                <w:b/>
                <w:bCs/>
              </w:rPr>
            </w:pPr>
            <w:r>
              <w:rPr>
                <w:b/>
              </w:rPr>
              <w:t>Person or account</w:t>
            </w:r>
            <w:r>
              <w:rPr>
                <w:b/>
                <w:bCs/>
              </w:rPr>
              <w:t xml:space="preserve"> to which a fine under the Act is to be paid or credited</w:t>
            </w:r>
          </w:p>
        </w:tc>
      </w:tr>
      <w:tr w:rsidR="00B06C9B">
        <w:tc>
          <w:tcPr>
            <w:tcW w:w="2552" w:type="dxa"/>
            <w:tcBorders>
              <w:top w:val="single" w:sz="8" w:space="0" w:color="auto"/>
            </w:tcBorders>
          </w:tcPr>
          <w:p w:rsidR="00B06C9B" w:rsidRDefault="00E802E7">
            <w:pPr>
              <w:pStyle w:val="yTableNAm"/>
              <w:rPr>
                <w:i/>
              </w:rPr>
            </w:pPr>
            <w:r>
              <w:rPr>
                <w:i/>
              </w:rPr>
              <w:t>Aboriginal Communities Act 1979</w:t>
            </w:r>
          </w:p>
        </w:tc>
        <w:tc>
          <w:tcPr>
            <w:tcW w:w="4649" w:type="dxa"/>
            <w:tcBorders>
              <w:top w:val="single" w:sz="8" w:space="0" w:color="auto"/>
            </w:tcBorders>
          </w:tcPr>
          <w:p w:rsidR="00B06C9B" w:rsidRDefault="00E802E7">
            <w:pPr>
              <w:pStyle w:val="yTableNAm"/>
            </w:pPr>
            <w:r>
              <w:t>The council of the community that made the by</w:t>
            </w:r>
            <w:r>
              <w:noBreakHyphen/>
              <w:t>law under which the fine was imposed</w:t>
            </w:r>
          </w:p>
        </w:tc>
      </w:tr>
      <w:tr w:rsidR="00B06C9B">
        <w:tc>
          <w:tcPr>
            <w:tcW w:w="2552" w:type="dxa"/>
          </w:tcPr>
          <w:p w:rsidR="00B06C9B" w:rsidRDefault="00E802E7">
            <w:pPr>
              <w:pStyle w:val="yTableNAm"/>
              <w:rPr>
                <w:i/>
              </w:rPr>
            </w:pPr>
            <w:r>
              <w:rPr>
                <w:i/>
              </w:rPr>
              <w:t>Architects Act 2004</w:t>
            </w:r>
          </w:p>
        </w:tc>
        <w:tc>
          <w:tcPr>
            <w:tcW w:w="4649" w:type="dxa"/>
          </w:tcPr>
          <w:p w:rsidR="00B06C9B" w:rsidRDefault="00E802E7">
            <w:pPr>
              <w:pStyle w:val="yTableNAm"/>
            </w:pPr>
            <w:r>
              <w:t>Architects Board of Western Australia</w:t>
            </w:r>
          </w:p>
        </w:tc>
      </w:tr>
      <w:tr w:rsidR="00B06C9B">
        <w:tc>
          <w:tcPr>
            <w:tcW w:w="2552" w:type="dxa"/>
          </w:tcPr>
          <w:p w:rsidR="00B06C9B" w:rsidRDefault="00E802E7">
            <w:pPr>
              <w:pStyle w:val="yTableNAm"/>
              <w:rPr>
                <w:i/>
              </w:rPr>
            </w:pPr>
            <w:r>
              <w:rPr>
                <w:i/>
              </w:rPr>
              <w:t>Botanic Gardens and Parks Authority Act 1998</w:t>
            </w:r>
          </w:p>
        </w:tc>
        <w:tc>
          <w:tcPr>
            <w:tcW w:w="4649" w:type="dxa"/>
          </w:tcPr>
          <w:p w:rsidR="00B06C9B" w:rsidRDefault="00E802E7">
            <w:pPr>
              <w:pStyle w:val="yTableNAm"/>
            </w:pPr>
            <w:r>
              <w:t>Botanic Gardens and Parks Authority</w:t>
            </w:r>
          </w:p>
        </w:tc>
      </w:tr>
      <w:tr w:rsidR="00B06C9B">
        <w:tc>
          <w:tcPr>
            <w:tcW w:w="2552" w:type="dxa"/>
          </w:tcPr>
          <w:p w:rsidR="00B06C9B" w:rsidRDefault="00E802E7">
            <w:pPr>
              <w:pStyle w:val="yTableNAm"/>
              <w:rPr>
                <w:i/>
              </w:rPr>
            </w:pPr>
            <w:r>
              <w:rPr>
                <w:i/>
              </w:rPr>
              <w:t>Corporations (Western Australia) Act 1990</w:t>
            </w:r>
          </w:p>
        </w:tc>
        <w:tc>
          <w:tcPr>
            <w:tcW w:w="4649" w:type="dxa"/>
          </w:tcPr>
          <w:p w:rsidR="00B06C9B" w:rsidRDefault="00E802E7">
            <w:pPr>
              <w:pStyle w:val="yTableNAm"/>
            </w:pPr>
            <w:r>
              <w:t>The Commonwealth</w:t>
            </w:r>
          </w:p>
        </w:tc>
      </w:tr>
      <w:tr w:rsidR="00B06C9B">
        <w:tc>
          <w:tcPr>
            <w:tcW w:w="2552" w:type="dxa"/>
          </w:tcPr>
          <w:p w:rsidR="00B06C9B" w:rsidRDefault="00E802E7">
            <w:pPr>
              <w:pStyle w:val="yTableNAm"/>
              <w:rPr>
                <w:i/>
              </w:rPr>
            </w:pPr>
            <w:r>
              <w:rPr>
                <w:i/>
              </w:rPr>
              <w:t>Curtin University Act 1966</w:t>
            </w:r>
          </w:p>
        </w:tc>
        <w:tc>
          <w:tcPr>
            <w:tcW w:w="4649" w:type="dxa"/>
          </w:tcPr>
          <w:p w:rsidR="00B06C9B" w:rsidRDefault="00E802E7">
            <w:pPr>
              <w:pStyle w:val="yTableNAm"/>
              <w:rPr>
                <w:i/>
              </w:rPr>
            </w:pPr>
            <w:r>
              <w:t>Curtin University</w:t>
            </w:r>
          </w:p>
        </w:tc>
      </w:tr>
      <w:tr w:rsidR="00B06C9B">
        <w:tc>
          <w:tcPr>
            <w:tcW w:w="2552" w:type="dxa"/>
          </w:tcPr>
          <w:p w:rsidR="00B06C9B" w:rsidRDefault="00E802E7">
            <w:pPr>
              <w:pStyle w:val="yTableNAm"/>
              <w:rPr>
                <w:i/>
              </w:rPr>
            </w:pPr>
            <w:r>
              <w:rPr>
                <w:i/>
              </w:rPr>
              <w:t>Edith Cowan University Act 1984</w:t>
            </w:r>
          </w:p>
        </w:tc>
        <w:tc>
          <w:tcPr>
            <w:tcW w:w="4649" w:type="dxa"/>
          </w:tcPr>
          <w:p w:rsidR="00B06C9B" w:rsidRDefault="00E802E7">
            <w:pPr>
              <w:pStyle w:val="yTableNAm"/>
            </w:pPr>
            <w:r>
              <w:t>Edith Cowan University</w:t>
            </w:r>
          </w:p>
        </w:tc>
      </w:tr>
      <w:tr w:rsidR="00B06C9B">
        <w:trPr>
          <w:cantSplit/>
        </w:trPr>
        <w:tc>
          <w:tcPr>
            <w:tcW w:w="2552" w:type="dxa"/>
          </w:tcPr>
          <w:p w:rsidR="00B06C9B" w:rsidRDefault="00E802E7">
            <w:pPr>
              <w:pStyle w:val="yTableNAm"/>
              <w:rPr>
                <w:i/>
              </w:rPr>
            </w:pPr>
            <w:r>
              <w:rPr>
                <w:i/>
              </w:rPr>
              <w:t>Health (Miscellaneous Provisions) Act 1911</w:t>
            </w:r>
          </w:p>
        </w:tc>
        <w:tc>
          <w:tcPr>
            <w:tcW w:w="4649" w:type="dxa"/>
          </w:tcPr>
          <w:p w:rsidR="00B06C9B" w:rsidRDefault="00E802E7">
            <w:pPr>
              <w:pStyle w:val="yTableNAm"/>
            </w:pPr>
            <w:r>
              <w:t>The local government by or on whose behalf the prosecution was commenced</w:t>
            </w:r>
          </w:p>
        </w:tc>
      </w:tr>
      <w:tr w:rsidR="00B06C9B">
        <w:tc>
          <w:tcPr>
            <w:tcW w:w="2552" w:type="dxa"/>
          </w:tcPr>
          <w:p w:rsidR="00B06C9B" w:rsidRDefault="00E802E7">
            <w:pPr>
              <w:pStyle w:val="yTableNAm"/>
              <w:rPr>
                <w:i/>
                <w:vertAlign w:val="superscript"/>
              </w:rPr>
            </w:pPr>
            <w:r>
              <w:rPr>
                <w:i/>
              </w:rPr>
              <w:t>Land Drainage Act 1925</w:t>
            </w:r>
            <w:r>
              <w:rPr>
                <w:vertAlign w:val="superscript"/>
              </w:rPr>
              <w:t> 2</w:t>
            </w:r>
          </w:p>
        </w:tc>
        <w:tc>
          <w:tcPr>
            <w:tcW w:w="4649" w:type="dxa"/>
          </w:tcPr>
          <w:p w:rsidR="00B06C9B" w:rsidRDefault="00E802E7">
            <w:pPr>
              <w:pStyle w:val="yTableNAm"/>
            </w:pPr>
            <w:r>
              <w:t>Water Corporation</w:t>
            </w:r>
          </w:p>
        </w:tc>
      </w:tr>
      <w:tr w:rsidR="00B06C9B">
        <w:tc>
          <w:tcPr>
            <w:tcW w:w="2552" w:type="dxa"/>
          </w:tcPr>
          <w:p w:rsidR="00B06C9B" w:rsidRDefault="00E802E7">
            <w:pPr>
              <w:pStyle w:val="yTableNAm"/>
              <w:rPr>
                <w:i/>
              </w:rPr>
            </w:pPr>
            <w:r>
              <w:rPr>
                <w:i/>
              </w:rPr>
              <w:t>Litter Act 1979</w:t>
            </w:r>
          </w:p>
        </w:tc>
        <w:tc>
          <w:tcPr>
            <w:tcW w:w="4649" w:type="dxa"/>
          </w:tcPr>
          <w:p w:rsidR="00B06C9B" w:rsidRDefault="00E802E7">
            <w:pPr>
              <w:pStyle w:val="yTableNAm"/>
            </w:pPr>
            <w:r>
              <w:t>Keep Australia Beautiful Council (W.A.) Fund or as provided by section 31 of that Act</w:t>
            </w:r>
          </w:p>
        </w:tc>
      </w:tr>
      <w:tr w:rsidR="00B06C9B">
        <w:tc>
          <w:tcPr>
            <w:tcW w:w="2552" w:type="dxa"/>
          </w:tcPr>
          <w:p w:rsidR="00B06C9B" w:rsidRDefault="00E802E7">
            <w:pPr>
              <w:pStyle w:val="yTableNAm"/>
              <w:rPr>
                <w:i/>
              </w:rPr>
            </w:pPr>
            <w:r>
              <w:rPr>
                <w:i/>
              </w:rPr>
              <w:t>Murdoch University Act 1973</w:t>
            </w:r>
          </w:p>
        </w:tc>
        <w:tc>
          <w:tcPr>
            <w:tcW w:w="4649" w:type="dxa"/>
          </w:tcPr>
          <w:p w:rsidR="00B06C9B" w:rsidRDefault="00E802E7">
            <w:pPr>
              <w:pStyle w:val="yTableNAm"/>
            </w:pPr>
            <w:r>
              <w:t>Senate of Murdoch University</w:t>
            </w:r>
          </w:p>
        </w:tc>
      </w:tr>
      <w:tr w:rsidR="00B06C9B">
        <w:tc>
          <w:tcPr>
            <w:tcW w:w="2552" w:type="dxa"/>
          </w:tcPr>
          <w:p w:rsidR="00B06C9B" w:rsidRDefault="00E802E7">
            <w:pPr>
              <w:pStyle w:val="yTableNAm"/>
              <w:rPr>
                <w:i/>
              </w:rPr>
            </w:pPr>
            <w:r>
              <w:rPr>
                <w:i/>
              </w:rPr>
              <w:t>National Trust of Australia (W.A.) Act 1964</w:t>
            </w:r>
          </w:p>
        </w:tc>
        <w:tc>
          <w:tcPr>
            <w:tcW w:w="4649" w:type="dxa"/>
          </w:tcPr>
          <w:p w:rsidR="00B06C9B" w:rsidRDefault="00E802E7">
            <w:pPr>
              <w:pStyle w:val="yTableNAm"/>
            </w:pPr>
            <w:r>
              <w:t>The National Trust of Australia (W.A.)</w:t>
            </w:r>
          </w:p>
        </w:tc>
      </w:tr>
      <w:tr w:rsidR="00B06C9B">
        <w:tc>
          <w:tcPr>
            <w:tcW w:w="2552" w:type="dxa"/>
          </w:tcPr>
          <w:p w:rsidR="00B06C9B" w:rsidRDefault="00E802E7">
            <w:pPr>
              <w:pStyle w:val="yTableNAm"/>
              <w:rPr>
                <w:i/>
              </w:rPr>
            </w:pPr>
            <w:r>
              <w:rPr>
                <w:i/>
              </w:rPr>
              <w:t>Parks and Reserves Act 1895</w:t>
            </w:r>
          </w:p>
        </w:tc>
        <w:tc>
          <w:tcPr>
            <w:tcW w:w="4649" w:type="dxa"/>
          </w:tcPr>
          <w:p w:rsidR="00B06C9B" w:rsidRDefault="00E802E7">
            <w:pPr>
              <w:pStyle w:val="yTableNAm"/>
            </w:pPr>
            <w:r>
              <w:t>The Board of Parks and Reserves that made the by</w:t>
            </w:r>
            <w:r>
              <w:noBreakHyphen/>
              <w:t>law under which the fine was imposed</w:t>
            </w:r>
          </w:p>
        </w:tc>
      </w:tr>
      <w:tr w:rsidR="00B06C9B">
        <w:trPr>
          <w:cantSplit/>
        </w:trPr>
        <w:tc>
          <w:tcPr>
            <w:tcW w:w="2552" w:type="dxa"/>
          </w:tcPr>
          <w:p w:rsidR="00B06C9B" w:rsidRDefault="00E802E7">
            <w:pPr>
              <w:pStyle w:val="yTableNAm"/>
              <w:keepNext/>
              <w:rPr>
                <w:i/>
              </w:rPr>
            </w:pPr>
            <w:r>
              <w:rPr>
                <w:i/>
              </w:rPr>
              <w:t>Queen Elizabeth II Medical Centre Act 1966</w:t>
            </w:r>
          </w:p>
        </w:tc>
        <w:tc>
          <w:tcPr>
            <w:tcW w:w="4649" w:type="dxa"/>
          </w:tcPr>
          <w:p w:rsidR="00B06C9B" w:rsidRDefault="00E802E7">
            <w:pPr>
              <w:pStyle w:val="yTableNAm"/>
              <w:keepNext/>
            </w:pPr>
            <w:r>
              <w:t>The Queen Elizabeth II Medical Centre Trust</w:t>
            </w:r>
          </w:p>
        </w:tc>
      </w:tr>
      <w:tr w:rsidR="00B06C9B">
        <w:trPr>
          <w:cantSplit/>
        </w:trPr>
        <w:tc>
          <w:tcPr>
            <w:tcW w:w="2552" w:type="dxa"/>
          </w:tcPr>
          <w:p w:rsidR="00B06C9B" w:rsidRDefault="00E802E7">
            <w:pPr>
              <w:pStyle w:val="yTableNAm"/>
              <w:rPr>
                <w:i/>
              </w:rPr>
            </w:pPr>
            <w:r>
              <w:rPr>
                <w:i/>
              </w:rPr>
              <w:t>Real Estate and Business Agents Act 1978</w:t>
            </w:r>
          </w:p>
        </w:tc>
        <w:tc>
          <w:tcPr>
            <w:tcW w:w="4649" w:type="dxa"/>
          </w:tcPr>
          <w:p w:rsidR="00B06C9B" w:rsidRDefault="00E802E7">
            <w:pPr>
              <w:pStyle w:val="yTableNAm"/>
            </w:pPr>
            <w:r>
              <w:t>Education and General Purpose Account</w:t>
            </w:r>
          </w:p>
        </w:tc>
      </w:tr>
      <w:tr w:rsidR="00B06C9B">
        <w:tc>
          <w:tcPr>
            <w:tcW w:w="2552" w:type="dxa"/>
          </w:tcPr>
          <w:p w:rsidR="00B06C9B" w:rsidRDefault="00E802E7">
            <w:pPr>
              <w:pStyle w:val="yTableNAm"/>
              <w:rPr>
                <w:i/>
              </w:rPr>
            </w:pPr>
            <w:r>
              <w:rPr>
                <w:i/>
              </w:rPr>
              <w:t>Rottnest Island Authority Act 1987</w:t>
            </w:r>
          </w:p>
        </w:tc>
        <w:tc>
          <w:tcPr>
            <w:tcW w:w="4649" w:type="dxa"/>
          </w:tcPr>
          <w:p w:rsidR="00B06C9B" w:rsidRDefault="00E802E7">
            <w:pPr>
              <w:pStyle w:val="yTableNAm"/>
            </w:pPr>
            <w:r>
              <w:t>Rottnest Island Authority</w:t>
            </w:r>
          </w:p>
        </w:tc>
      </w:tr>
      <w:tr w:rsidR="00B06C9B">
        <w:tc>
          <w:tcPr>
            <w:tcW w:w="2552" w:type="dxa"/>
          </w:tcPr>
          <w:p w:rsidR="00B06C9B" w:rsidRDefault="00E802E7">
            <w:pPr>
              <w:pStyle w:val="yTableNAm"/>
              <w:rPr>
                <w:i/>
              </w:rPr>
            </w:pPr>
            <w:r>
              <w:rPr>
                <w:i/>
              </w:rPr>
              <w:t>Settlement Agents Act 1981</w:t>
            </w:r>
          </w:p>
        </w:tc>
        <w:tc>
          <w:tcPr>
            <w:tcW w:w="4649" w:type="dxa"/>
          </w:tcPr>
          <w:p w:rsidR="00B06C9B" w:rsidRDefault="00E802E7">
            <w:pPr>
              <w:pStyle w:val="yTableNAm"/>
            </w:pPr>
            <w:r>
              <w:t>Education and General Purpose Account</w:t>
            </w:r>
          </w:p>
        </w:tc>
      </w:tr>
      <w:tr w:rsidR="00B06C9B">
        <w:tc>
          <w:tcPr>
            <w:tcW w:w="2552" w:type="dxa"/>
          </w:tcPr>
          <w:p w:rsidR="00B06C9B" w:rsidRDefault="00E802E7">
            <w:pPr>
              <w:pStyle w:val="yTableNAm"/>
              <w:rPr>
                <w:i/>
              </w:rPr>
            </w:pPr>
            <w:r>
              <w:rPr>
                <w:i/>
                <w:snapToGrid w:val="0"/>
              </w:rPr>
              <w:t>Teacher Registration Act 2012</w:t>
            </w:r>
          </w:p>
        </w:tc>
        <w:tc>
          <w:tcPr>
            <w:tcW w:w="4649" w:type="dxa"/>
          </w:tcPr>
          <w:p w:rsidR="00B06C9B" w:rsidRDefault="00E802E7">
            <w:pPr>
              <w:pStyle w:val="yTableNAm"/>
            </w:pPr>
            <w:r>
              <w:t>Teacher Registration Board Account</w:t>
            </w:r>
          </w:p>
        </w:tc>
      </w:tr>
      <w:tr w:rsidR="00B06C9B">
        <w:tc>
          <w:tcPr>
            <w:tcW w:w="2552" w:type="dxa"/>
          </w:tcPr>
          <w:p w:rsidR="00B06C9B" w:rsidRDefault="00E802E7">
            <w:pPr>
              <w:pStyle w:val="yTableNAm"/>
              <w:rPr>
                <w:i/>
              </w:rPr>
            </w:pPr>
            <w:r>
              <w:rPr>
                <w:i/>
              </w:rPr>
              <w:t>University of Notre Dame Australia Act 1989</w:t>
            </w:r>
          </w:p>
        </w:tc>
        <w:tc>
          <w:tcPr>
            <w:tcW w:w="4649" w:type="dxa"/>
          </w:tcPr>
          <w:p w:rsidR="00B06C9B" w:rsidRDefault="00E802E7">
            <w:pPr>
              <w:pStyle w:val="yTableNAm"/>
            </w:pPr>
            <w:r>
              <w:t>The Board of Governors of The University of Notre Dame Australia</w:t>
            </w:r>
          </w:p>
        </w:tc>
      </w:tr>
      <w:tr w:rsidR="00B06C9B">
        <w:tc>
          <w:tcPr>
            <w:tcW w:w="2552" w:type="dxa"/>
          </w:tcPr>
          <w:p w:rsidR="00B06C9B" w:rsidRDefault="00E802E7">
            <w:pPr>
              <w:pStyle w:val="yTableNAm"/>
              <w:rPr>
                <w:i/>
              </w:rPr>
            </w:pPr>
            <w:r>
              <w:rPr>
                <w:i/>
              </w:rPr>
              <w:t>University of Western Australia Act 1911</w:t>
            </w:r>
          </w:p>
        </w:tc>
        <w:tc>
          <w:tcPr>
            <w:tcW w:w="4649" w:type="dxa"/>
          </w:tcPr>
          <w:p w:rsidR="00B06C9B" w:rsidRDefault="00E802E7">
            <w:pPr>
              <w:pStyle w:val="yTableNAm"/>
            </w:pPr>
            <w:r>
              <w:t>Senate of The University of Western Australia</w:t>
            </w:r>
          </w:p>
        </w:tc>
      </w:tr>
      <w:tr w:rsidR="00B06C9B">
        <w:tc>
          <w:tcPr>
            <w:tcW w:w="2552" w:type="dxa"/>
          </w:tcPr>
          <w:p w:rsidR="00B06C9B" w:rsidRDefault="00E802E7">
            <w:pPr>
              <w:pStyle w:val="yTableNAm"/>
              <w:rPr>
                <w:vertAlign w:val="superscript"/>
              </w:rPr>
            </w:pPr>
            <w:r>
              <w:rPr>
                <w:i/>
              </w:rPr>
              <w:t>Water Boards Act 1904</w:t>
            </w:r>
            <w:r>
              <w:rPr>
                <w:vertAlign w:val="superscript"/>
              </w:rPr>
              <w:t> 2</w:t>
            </w:r>
          </w:p>
        </w:tc>
        <w:tc>
          <w:tcPr>
            <w:tcW w:w="4649" w:type="dxa"/>
          </w:tcPr>
          <w:p w:rsidR="00B06C9B" w:rsidRDefault="00E802E7">
            <w:pPr>
              <w:pStyle w:val="yTableNAm"/>
            </w:pPr>
            <w:r>
              <w:t>Water Board</w:t>
            </w:r>
          </w:p>
        </w:tc>
      </w:tr>
      <w:tr w:rsidR="00B06C9B">
        <w:tc>
          <w:tcPr>
            <w:tcW w:w="2552" w:type="dxa"/>
          </w:tcPr>
          <w:p w:rsidR="00B06C9B" w:rsidRDefault="00E802E7">
            <w:pPr>
              <w:pStyle w:val="yTableNAm"/>
              <w:rPr>
                <w:i/>
              </w:rPr>
            </w:pPr>
            <w:r>
              <w:rPr>
                <w:i/>
              </w:rPr>
              <w:t>Western Australian Greyhound Racing Association Act 1981</w:t>
            </w:r>
          </w:p>
        </w:tc>
        <w:tc>
          <w:tcPr>
            <w:tcW w:w="4649" w:type="dxa"/>
          </w:tcPr>
          <w:p w:rsidR="00B06C9B" w:rsidRDefault="00E802E7">
            <w:pPr>
              <w:pStyle w:val="yTableNAm"/>
            </w:pPr>
            <w:r>
              <w:t>Western Australian Greyhound Racing Association Fund</w:t>
            </w:r>
          </w:p>
        </w:tc>
      </w:tr>
      <w:tr w:rsidR="00B06C9B">
        <w:tc>
          <w:tcPr>
            <w:tcW w:w="2552" w:type="dxa"/>
          </w:tcPr>
          <w:p w:rsidR="00B06C9B" w:rsidRDefault="00E802E7">
            <w:pPr>
              <w:pStyle w:val="yTableNAm"/>
              <w:rPr>
                <w:i/>
              </w:rPr>
            </w:pPr>
            <w:r>
              <w:rPr>
                <w:i/>
              </w:rPr>
              <w:t>Workers’ Compensation and Injury Management Act 1981</w:t>
            </w:r>
          </w:p>
        </w:tc>
        <w:tc>
          <w:tcPr>
            <w:tcW w:w="4649" w:type="dxa"/>
          </w:tcPr>
          <w:p w:rsidR="00B06C9B" w:rsidRDefault="00E802E7">
            <w:pPr>
              <w:pStyle w:val="yTableNAm"/>
            </w:pPr>
            <w:r>
              <w:t>Workers’ Compensation and Injury Management General Account</w:t>
            </w:r>
          </w:p>
        </w:tc>
      </w:tr>
      <w:tr w:rsidR="00B06C9B">
        <w:tc>
          <w:tcPr>
            <w:tcW w:w="2552" w:type="dxa"/>
            <w:tcBorders>
              <w:bottom w:val="single" w:sz="4" w:space="0" w:color="auto"/>
            </w:tcBorders>
          </w:tcPr>
          <w:p w:rsidR="00B06C9B" w:rsidRDefault="00E802E7">
            <w:pPr>
              <w:pStyle w:val="yTableNAm"/>
              <w:spacing w:after="60"/>
              <w:rPr>
                <w:i/>
              </w:rPr>
            </w:pPr>
            <w:r>
              <w:rPr>
                <w:i/>
              </w:rPr>
              <w:t>Zoological Parks Authority Act 2001</w:t>
            </w:r>
          </w:p>
        </w:tc>
        <w:tc>
          <w:tcPr>
            <w:tcW w:w="4649" w:type="dxa"/>
            <w:tcBorders>
              <w:bottom w:val="single" w:sz="4" w:space="0" w:color="auto"/>
            </w:tcBorders>
          </w:tcPr>
          <w:p w:rsidR="00B06C9B" w:rsidRDefault="00E802E7">
            <w:pPr>
              <w:pStyle w:val="yTableNAm"/>
              <w:spacing w:after="60"/>
            </w:pPr>
            <w:r>
              <w:t>Zoological Parks Authority</w:t>
            </w:r>
          </w:p>
        </w:tc>
      </w:tr>
    </w:tbl>
    <w:p w:rsidR="00B06C9B" w:rsidRDefault="00E802E7">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w:t>
      </w:r>
    </w:p>
    <w:p w:rsidR="00B06C9B" w:rsidRDefault="00E802E7">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06C9B" w:rsidRDefault="00B06C9B">
      <w:pPr>
        <w:outlineLvl w:val="0"/>
        <w:sectPr w:rsidR="00B06C9B">
          <w:headerReference w:type="even" r:id="rId29"/>
          <w:headerReference w:type="default" r:id="rId30"/>
          <w:pgSz w:w="11907" w:h="16840" w:code="9"/>
          <w:pgMar w:top="2381" w:right="2410" w:bottom="3544" w:left="2410" w:header="720" w:footer="3544" w:gutter="0"/>
          <w:cols w:space="720"/>
        </w:sectPr>
      </w:pPr>
    </w:p>
    <w:p w:rsidR="00B06C9B" w:rsidRDefault="00E802E7">
      <w:pPr>
        <w:pStyle w:val="nHeading2"/>
      </w:pPr>
      <w:bookmarkStart w:id="540" w:name="_Toc57120703"/>
      <w:bookmarkStart w:id="541" w:name="_Toc57126724"/>
      <w:bookmarkStart w:id="542" w:name="_Toc57127754"/>
      <w:bookmarkStart w:id="543" w:name="_Toc57214005"/>
      <w:bookmarkStart w:id="544" w:name="_Toc57215276"/>
      <w:r>
        <w:t>Notes</w:t>
      </w:r>
      <w:bookmarkEnd w:id="540"/>
      <w:bookmarkEnd w:id="541"/>
      <w:bookmarkEnd w:id="542"/>
      <w:bookmarkEnd w:id="543"/>
      <w:bookmarkEnd w:id="544"/>
    </w:p>
    <w:p w:rsidR="00B06C9B" w:rsidRDefault="00E802E7">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rsidR="00B06C9B" w:rsidRDefault="00E802E7">
      <w:pPr>
        <w:pStyle w:val="nHeading3"/>
      </w:pPr>
      <w:bookmarkStart w:id="545" w:name="_Toc57215277"/>
      <w:r>
        <w:t>Compilation table</w:t>
      </w:r>
      <w:bookmarkEnd w:id="545"/>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rsidR="00B06C9B">
        <w:trPr>
          <w:tblHeader/>
        </w:trPr>
        <w:tc>
          <w:tcPr>
            <w:tcW w:w="2268" w:type="dxa"/>
            <w:tcBorders>
              <w:top w:val="single" w:sz="8" w:space="0" w:color="auto"/>
              <w:bottom w:val="single" w:sz="8" w:space="0" w:color="auto"/>
            </w:tcBorders>
            <w:shd w:val="clear" w:color="auto" w:fill="auto"/>
          </w:tcPr>
          <w:p w:rsidR="00B06C9B" w:rsidRDefault="00E802E7">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rsidR="00B06C9B" w:rsidRDefault="00E802E7">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rsidR="00B06C9B" w:rsidRDefault="00E802E7">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rsidR="00B06C9B" w:rsidRDefault="00E802E7">
            <w:pPr>
              <w:pStyle w:val="nTable"/>
              <w:spacing w:after="40"/>
              <w:ind w:left="-31" w:right="71"/>
              <w:rPr>
                <w:b/>
              </w:rPr>
            </w:pPr>
            <w:r>
              <w:rPr>
                <w:b/>
              </w:rPr>
              <w:t>Commencement</w:t>
            </w:r>
          </w:p>
        </w:tc>
      </w:tr>
      <w:tr w:rsidR="00B06C9B">
        <w:tc>
          <w:tcPr>
            <w:tcW w:w="2268" w:type="dxa"/>
          </w:tcPr>
          <w:p w:rsidR="00B06C9B" w:rsidRDefault="00E802E7">
            <w:pPr>
              <w:pStyle w:val="nTable"/>
              <w:spacing w:after="40"/>
              <w:ind w:right="113"/>
            </w:pPr>
            <w:r>
              <w:rPr>
                <w:i/>
              </w:rPr>
              <w:t>Sentencing Act 1995</w:t>
            </w:r>
          </w:p>
        </w:tc>
        <w:tc>
          <w:tcPr>
            <w:tcW w:w="1134" w:type="dxa"/>
          </w:tcPr>
          <w:p w:rsidR="00B06C9B" w:rsidRDefault="00E802E7">
            <w:pPr>
              <w:pStyle w:val="nTable"/>
              <w:spacing w:after="40"/>
            </w:pPr>
            <w:r>
              <w:t>76 of 1995</w:t>
            </w:r>
          </w:p>
        </w:tc>
        <w:tc>
          <w:tcPr>
            <w:tcW w:w="1134" w:type="dxa"/>
          </w:tcPr>
          <w:p w:rsidR="00B06C9B" w:rsidRDefault="00E802E7">
            <w:pPr>
              <w:pStyle w:val="nTable"/>
              <w:spacing w:after="40"/>
            </w:pPr>
            <w:r>
              <w:t>16 Jan 1996</w:t>
            </w:r>
          </w:p>
        </w:tc>
        <w:tc>
          <w:tcPr>
            <w:tcW w:w="2553" w:type="dxa"/>
          </w:tcPr>
          <w:p w:rsidR="00B06C9B" w:rsidRDefault="00E802E7">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rsidR="00B06C9B">
        <w:tc>
          <w:tcPr>
            <w:tcW w:w="2268" w:type="dxa"/>
          </w:tcPr>
          <w:p w:rsidR="00B06C9B" w:rsidRDefault="00E802E7">
            <w:pPr>
              <w:pStyle w:val="nTable"/>
              <w:spacing w:after="40"/>
              <w:ind w:right="113"/>
              <w:rPr>
                <w:i/>
              </w:rPr>
            </w:pPr>
            <w:r>
              <w:rPr>
                <w:i/>
              </w:rPr>
              <w:t>Real Estate Legislation Amendment Act 1995</w:t>
            </w:r>
            <w:r>
              <w:t> Pt. 5</w:t>
            </w:r>
          </w:p>
        </w:tc>
        <w:tc>
          <w:tcPr>
            <w:tcW w:w="1134" w:type="dxa"/>
          </w:tcPr>
          <w:p w:rsidR="00B06C9B" w:rsidRDefault="00E802E7">
            <w:pPr>
              <w:pStyle w:val="nTable"/>
              <w:spacing w:after="40"/>
            </w:pPr>
            <w:r>
              <w:t>59 of 1995</w:t>
            </w:r>
          </w:p>
        </w:tc>
        <w:tc>
          <w:tcPr>
            <w:tcW w:w="1134" w:type="dxa"/>
          </w:tcPr>
          <w:p w:rsidR="00B06C9B" w:rsidRDefault="00E802E7">
            <w:pPr>
              <w:pStyle w:val="nTable"/>
              <w:spacing w:after="40"/>
            </w:pPr>
            <w:r>
              <w:t>20 Dec 1995</w:t>
            </w:r>
          </w:p>
        </w:tc>
        <w:tc>
          <w:tcPr>
            <w:tcW w:w="2553" w:type="dxa"/>
          </w:tcPr>
          <w:p w:rsidR="00B06C9B" w:rsidRDefault="00E802E7">
            <w:pPr>
              <w:pStyle w:val="nTable"/>
              <w:spacing w:after="40"/>
              <w:ind w:right="71"/>
            </w:pPr>
            <w:r>
              <w:t xml:space="preserve">1 Jul 1996 (see s. 2 and </w:t>
            </w:r>
            <w:r>
              <w:rPr>
                <w:i/>
              </w:rPr>
              <w:t>Gazette</w:t>
            </w:r>
            <w:r>
              <w:t xml:space="preserve"> 25 Jun 1996 p. 2902)</w:t>
            </w:r>
          </w:p>
        </w:tc>
      </w:tr>
      <w:tr w:rsidR="00B06C9B">
        <w:tc>
          <w:tcPr>
            <w:tcW w:w="2268" w:type="dxa"/>
          </w:tcPr>
          <w:p w:rsidR="00B06C9B" w:rsidRDefault="00E802E7">
            <w:pPr>
              <w:pStyle w:val="nTable"/>
              <w:spacing w:after="40"/>
              <w:ind w:right="113"/>
            </w:pPr>
            <w:r>
              <w:rPr>
                <w:i/>
              </w:rPr>
              <w:t>Firearms Amendment Act 1996</w:t>
            </w:r>
            <w:r>
              <w:t xml:space="preserve"> s. 52</w:t>
            </w:r>
          </w:p>
        </w:tc>
        <w:tc>
          <w:tcPr>
            <w:tcW w:w="1134" w:type="dxa"/>
          </w:tcPr>
          <w:p w:rsidR="00B06C9B" w:rsidRDefault="00E802E7">
            <w:pPr>
              <w:pStyle w:val="nTable"/>
              <w:spacing w:after="40"/>
            </w:pPr>
            <w:r>
              <w:t>59 of 1996</w:t>
            </w:r>
          </w:p>
        </w:tc>
        <w:tc>
          <w:tcPr>
            <w:tcW w:w="1134" w:type="dxa"/>
          </w:tcPr>
          <w:p w:rsidR="00B06C9B" w:rsidRDefault="00E802E7">
            <w:pPr>
              <w:pStyle w:val="nTable"/>
              <w:spacing w:after="40"/>
            </w:pPr>
            <w:r>
              <w:t>11 Nov 1996</w:t>
            </w:r>
          </w:p>
        </w:tc>
        <w:tc>
          <w:tcPr>
            <w:tcW w:w="2553" w:type="dxa"/>
          </w:tcPr>
          <w:p w:rsidR="00B06C9B" w:rsidRDefault="00E802E7">
            <w:pPr>
              <w:pStyle w:val="nTable"/>
              <w:spacing w:after="40"/>
              <w:ind w:right="71"/>
            </w:pPr>
            <w:r>
              <w:t xml:space="preserve">6 Dec 1996 (see s. 3(1) and </w:t>
            </w:r>
            <w:r>
              <w:rPr>
                <w:i/>
              </w:rPr>
              <w:t>Gazette</w:t>
            </w:r>
            <w:r>
              <w:t xml:space="preserve"> 6 Dec 1996 p. 6699)</w:t>
            </w:r>
          </w:p>
        </w:tc>
      </w:tr>
      <w:tr w:rsidR="00B06C9B">
        <w:tc>
          <w:tcPr>
            <w:tcW w:w="2268" w:type="dxa"/>
          </w:tcPr>
          <w:p w:rsidR="00B06C9B" w:rsidRDefault="00E802E7">
            <w:pPr>
              <w:pStyle w:val="nTable"/>
              <w:spacing w:after="40"/>
              <w:ind w:right="113"/>
            </w:pPr>
            <w:r>
              <w:rPr>
                <w:i/>
              </w:rPr>
              <w:t>Road Traffic Amendment Act 1996</w:t>
            </w:r>
            <w:r>
              <w:t xml:space="preserve"> s. 42</w:t>
            </w:r>
          </w:p>
        </w:tc>
        <w:tc>
          <w:tcPr>
            <w:tcW w:w="1134" w:type="dxa"/>
          </w:tcPr>
          <w:p w:rsidR="00B06C9B" w:rsidRDefault="00E802E7">
            <w:pPr>
              <w:pStyle w:val="nTable"/>
              <w:spacing w:after="40"/>
            </w:pPr>
            <w:r>
              <w:t>76 of 1996</w:t>
            </w:r>
          </w:p>
        </w:tc>
        <w:tc>
          <w:tcPr>
            <w:tcW w:w="1134" w:type="dxa"/>
          </w:tcPr>
          <w:p w:rsidR="00B06C9B" w:rsidRDefault="00E802E7">
            <w:pPr>
              <w:pStyle w:val="nTable"/>
              <w:spacing w:after="40"/>
            </w:pPr>
            <w:r>
              <w:t>14 Nov 1996</w:t>
            </w:r>
          </w:p>
        </w:tc>
        <w:tc>
          <w:tcPr>
            <w:tcW w:w="2553" w:type="dxa"/>
          </w:tcPr>
          <w:p w:rsidR="00B06C9B" w:rsidRDefault="00E802E7">
            <w:pPr>
              <w:pStyle w:val="nTable"/>
              <w:spacing w:after="40"/>
              <w:ind w:right="71"/>
            </w:pPr>
            <w:r>
              <w:t xml:space="preserve">1 Feb 1997 (see s. 2 and </w:t>
            </w:r>
            <w:r>
              <w:rPr>
                <w:i/>
              </w:rPr>
              <w:t>Gazette</w:t>
            </w:r>
            <w:r>
              <w:t xml:space="preserve"> 31 Jan 1997 p. 613)</w:t>
            </w:r>
          </w:p>
        </w:tc>
      </w:tr>
      <w:tr w:rsidR="00B06C9B">
        <w:tc>
          <w:tcPr>
            <w:tcW w:w="2268" w:type="dxa"/>
          </w:tcPr>
          <w:p w:rsidR="00B06C9B" w:rsidRDefault="00E802E7">
            <w:pPr>
              <w:pStyle w:val="nTable"/>
              <w:spacing w:after="40"/>
              <w:ind w:right="113"/>
            </w:pPr>
            <w:r>
              <w:rPr>
                <w:i/>
              </w:rPr>
              <w:t>Restraining Orders Act 1997</w:t>
            </w:r>
            <w:r>
              <w:t xml:space="preserve"> s. 82</w:t>
            </w:r>
          </w:p>
        </w:tc>
        <w:tc>
          <w:tcPr>
            <w:tcW w:w="1134" w:type="dxa"/>
          </w:tcPr>
          <w:p w:rsidR="00B06C9B" w:rsidRDefault="00E802E7">
            <w:pPr>
              <w:pStyle w:val="nTable"/>
              <w:keepNext/>
              <w:keepLines/>
              <w:spacing w:after="40"/>
            </w:pPr>
            <w:r>
              <w:t>19 of 1997</w:t>
            </w:r>
          </w:p>
        </w:tc>
        <w:tc>
          <w:tcPr>
            <w:tcW w:w="1134" w:type="dxa"/>
          </w:tcPr>
          <w:p w:rsidR="00B06C9B" w:rsidRDefault="00E802E7">
            <w:pPr>
              <w:pStyle w:val="nTable"/>
              <w:keepNext/>
              <w:keepLines/>
              <w:spacing w:after="40"/>
            </w:pPr>
            <w:r>
              <w:t>28 Aug 1997</w:t>
            </w:r>
          </w:p>
        </w:tc>
        <w:tc>
          <w:tcPr>
            <w:tcW w:w="2553" w:type="dxa"/>
          </w:tcPr>
          <w:p w:rsidR="00B06C9B" w:rsidRDefault="00E802E7">
            <w:pPr>
              <w:pStyle w:val="nTable"/>
              <w:keepNext/>
              <w:keepLines/>
              <w:spacing w:after="40"/>
              <w:ind w:right="71"/>
            </w:pPr>
            <w:r>
              <w:t xml:space="preserve">15 Sep 1997 (see s. 2 and </w:t>
            </w:r>
            <w:r>
              <w:rPr>
                <w:i/>
              </w:rPr>
              <w:t>Gazette</w:t>
            </w:r>
            <w:r>
              <w:t xml:space="preserve"> 12 Sep 1997 p. 5149)</w:t>
            </w:r>
          </w:p>
        </w:tc>
      </w:tr>
      <w:tr w:rsidR="00B06C9B">
        <w:tc>
          <w:tcPr>
            <w:tcW w:w="2268" w:type="dxa"/>
          </w:tcPr>
          <w:p w:rsidR="00B06C9B" w:rsidRDefault="00E802E7">
            <w:pPr>
              <w:pStyle w:val="nTable"/>
              <w:spacing w:after="40"/>
              <w:ind w:right="113"/>
            </w:pPr>
            <w:r>
              <w:rPr>
                <w:i/>
              </w:rPr>
              <w:t>Western Australian Greyhound Racing Association Amendment Act 1998</w:t>
            </w:r>
            <w:r>
              <w:t xml:space="preserve"> s. 20</w:t>
            </w:r>
          </w:p>
        </w:tc>
        <w:tc>
          <w:tcPr>
            <w:tcW w:w="1134" w:type="dxa"/>
          </w:tcPr>
          <w:p w:rsidR="00B06C9B" w:rsidRDefault="00E802E7">
            <w:pPr>
              <w:pStyle w:val="nTable"/>
              <w:spacing w:after="40"/>
            </w:pPr>
            <w:r>
              <w:t>23 of 1998</w:t>
            </w:r>
          </w:p>
        </w:tc>
        <w:tc>
          <w:tcPr>
            <w:tcW w:w="1134" w:type="dxa"/>
          </w:tcPr>
          <w:p w:rsidR="00B06C9B" w:rsidRDefault="00E802E7">
            <w:pPr>
              <w:pStyle w:val="nTable"/>
              <w:spacing w:after="40"/>
            </w:pPr>
            <w:r>
              <w:t>30 Jun 1998</w:t>
            </w:r>
          </w:p>
        </w:tc>
        <w:tc>
          <w:tcPr>
            <w:tcW w:w="2553" w:type="dxa"/>
          </w:tcPr>
          <w:p w:rsidR="00B06C9B" w:rsidRDefault="00E802E7">
            <w:pPr>
              <w:pStyle w:val="nTable"/>
              <w:spacing w:after="40"/>
              <w:ind w:right="71"/>
            </w:pPr>
            <w:r>
              <w:t xml:space="preserve">1 Aug 1998 (see s. 3 and </w:t>
            </w:r>
            <w:r>
              <w:rPr>
                <w:i/>
              </w:rPr>
              <w:t>Gazette</w:t>
            </w:r>
            <w:r>
              <w:t xml:space="preserve"> 21 Jul 1998 p. 3825)</w:t>
            </w:r>
          </w:p>
        </w:tc>
      </w:tr>
      <w:tr w:rsidR="00B06C9B">
        <w:tc>
          <w:tcPr>
            <w:tcW w:w="2268" w:type="dxa"/>
          </w:tcPr>
          <w:p w:rsidR="00B06C9B" w:rsidRDefault="00E802E7">
            <w:pPr>
              <w:pStyle w:val="nTable"/>
              <w:spacing w:after="40"/>
              <w:ind w:right="113"/>
            </w:pPr>
            <w:r>
              <w:rPr>
                <w:i/>
              </w:rPr>
              <w:t>Criminal Law Amendment Act (No. 2) 1998</w:t>
            </w:r>
            <w:r>
              <w:t xml:space="preserve"> Pt. 6</w:t>
            </w:r>
          </w:p>
        </w:tc>
        <w:tc>
          <w:tcPr>
            <w:tcW w:w="1134" w:type="dxa"/>
          </w:tcPr>
          <w:p w:rsidR="00B06C9B" w:rsidRDefault="00E802E7">
            <w:pPr>
              <w:pStyle w:val="nTable"/>
              <w:keepNext/>
              <w:keepLines/>
              <w:spacing w:after="40"/>
            </w:pPr>
            <w:r>
              <w:t>29 of 1998</w:t>
            </w:r>
          </w:p>
        </w:tc>
        <w:tc>
          <w:tcPr>
            <w:tcW w:w="1134" w:type="dxa"/>
          </w:tcPr>
          <w:p w:rsidR="00B06C9B" w:rsidRDefault="00E802E7">
            <w:pPr>
              <w:pStyle w:val="nTable"/>
              <w:spacing w:after="40"/>
            </w:pPr>
            <w:r>
              <w:t>6 Jul 1998</w:t>
            </w:r>
          </w:p>
        </w:tc>
        <w:tc>
          <w:tcPr>
            <w:tcW w:w="2553" w:type="dxa"/>
          </w:tcPr>
          <w:p w:rsidR="00B06C9B" w:rsidRDefault="00E802E7">
            <w:pPr>
              <w:pStyle w:val="nTable"/>
              <w:spacing w:after="40"/>
              <w:ind w:right="71"/>
            </w:pPr>
            <w:r>
              <w:t>3 Aug 1998</w:t>
            </w:r>
          </w:p>
        </w:tc>
      </w:tr>
      <w:tr w:rsidR="00B06C9B">
        <w:tc>
          <w:tcPr>
            <w:tcW w:w="2268" w:type="dxa"/>
          </w:tcPr>
          <w:p w:rsidR="00B06C9B" w:rsidRDefault="00E802E7">
            <w:pPr>
              <w:pStyle w:val="nTable"/>
              <w:keepNext/>
              <w:keepLines/>
              <w:spacing w:after="40"/>
              <w:ind w:right="113"/>
            </w:pPr>
            <w:r>
              <w:rPr>
                <w:i/>
              </w:rPr>
              <w:t>Criminal Law Amendment Act (No. 1) 1998</w:t>
            </w:r>
            <w:r>
              <w:t xml:space="preserve"> Pt. 3</w:t>
            </w:r>
          </w:p>
        </w:tc>
        <w:tc>
          <w:tcPr>
            <w:tcW w:w="1134" w:type="dxa"/>
          </w:tcPr>
          <w:p w:rsidR="00B06C9B" w:rsidRDefault="00E802E7">
            <w:pPr>
              <w:pStyle w:val="nTable"/>
              <w:keepNext/>
              <w:keepLines/>
              <w:spacing w:after="40"/>
            </w:pPr>
            <w:r>
              <w:t>38 of 1998</w:t>
            </w:r>
          </w:p>
        </w:tc>
        <w:tc>
          <w:tcPr>
            <w:tcW w:w="1134" w:type="dxa"/>
          </w:tcPr>
          <w:p w:rsidR="00B06C9B" w:rsidRDefault="00E802E7">
            <w:pPr>
              <w:pStyle w:val="nTable"/>
              <w:spacing w:after="40"/>
            </w:pPr>
            <w:r>
              <w:t>25 Sep 1998</w:t>
            </w:r>
          </w:p>
        </w:tc>
        <w:tc>
          <w:tcPr>
            <w:tcW w:w="2553" w:type="dxa"/>
          </w:tcPr>
          <w:p w:rsidR="00B06C9B" w:rsidRDefault="00E802E7">
            <w:pPr>
              <w:pStyle w:val="nTable"/>
              <w:spacing w:after="40"/>
              <w:ind w:right="71"/>
            </w:pPr>
            <w:r>
              <w:t>23 Oct 1998</w:t>
            </w:r>
          </w:p>
        </w:tc>
      </w:tr>
      <w:tr w:rsidR="00B06C9B">
        <w:tc>
          <w:tcPr>
            <w:tcW w:w="2268" w:type="dxa"/>
          </w:tcPr>
          <w:p w:rsidR="00B06C9B" w:rsidRDefault="00E802E7">
            <w:pPr>
              <w:pStyle w:val="nTable"/>
              <w:spacing w:after="40"/>
              <w:ind w:right="113"/>
            </w:pPr>
            <w:r>
              <w:rPr>
                <w:i/>
              </w:rPr>
              <w:t>Fire and Emergency Services Authority of Western Australia (Consequential Provisions) Act 1998</w:t>
            </w:r>
            <w:r>
              <w:t xml:space="preserve"> s. 38</w:t>
            </w:r>
          </w:p>
        </w:tc>
        <w:tc>
          <w:tcPr>
            <w:tcW w:w="1134" w:type="dxa"/>
          </w:tcPr>
          <w:p w:rsidR="00B06C9B" w:rsidRDefault="00E802E7">
            <w:pPr>
              <w:pStyle w:val="nTable"/>
              <w:keepNext/>
              <w:keepLines/>
              <w:spacing w:after="40"/>
            </w:pPr>
            <w:r>
              <w:t>42 of 1998</w:t>
            </w:r>
          </w:p>
        </w:tc>
        <w:tc>
          <w:tcPr>
            <w:tcW w:w="1134" w:type="dxa"/>
          </w:tcPr>
          <w:p w:rsidR="00B06C9B" w:rsidRDefault="00E802E7">
            <w:pPr>
              <w:pStyle w:val="nTable"/>
              <w:spacing w:after="40"/>
            </w:pPr>
            <w:r>
              <w:t>4 Nov 1998</w:t>
            </w:r>
          </w:p>
        </w:tc>
        <w:tc>
          <w:tcPr>
            <w:tcW w:w="2553" w:type="dxa"/>
          </w:tcPr>
          <w:p w:rsidR="00B06C9B" w:rsidRDefault="00E802E7">
            <w:pPr>
              <w:pStyle w:val="nTable"/>
              <w:spacing w:after="40"/>
              <w:ind w:right="71"/>
            </w:pPr>
            <w:r>
              <w:t xml:space="preserve">1 Jan 1999 (see s. 2 and </w:t>
            </w:r>
            <w:r>
              <w:rPr>
                <w:i/>
              </w:rPr>
              <w:t>Gazette</w:t>
            </w:r>
            <w:r>
              <w:t xml:space="preserve"> 22 Dec 1998 p. 6833)</w:t>
            </w:r>
          </w:p>
        </w:tc>
      </w:tr>
      <w:tr w:rsidR="00B06C9B">
        <w:tc>
          <w:tcPr>
            <w:tcW w:w="2268" w:type="dxa"/>
          </w:tcPr>
          <w:p w:rsidR="00B06C9B" w:rsidRDefault="00E802E7">
            <w:pPr>
              <w:pStyle w:val="nTable"/>
              <w:spacing w:after="40"/>
              <w:ind w:right="113"/>
            </w:pPr>
            <w:r>
              <w:rPr>
                <w:i/>
              </w:rPr>
              <w:t>Acts Amendment (Video and Audio Links) Act 1998</w:t>
            </w:r>
            <w:r>
              <w:t xml:space="preserve"> Pt. 5</w:t>
            </w:r>
          </w:p>
        </w:tc>
        <w:tc>
          <w:tcPr>
            <w:tcW w:w="1134" w:type="dxa"/>
          </w:tcPr>
          <w:p w:rsidR="00B06C9B" w:rsidRDefault="00E802E7">
            <w:pPr>
              <w:pStyle w:val="nTable"/>
              <w:keepNext/>
              <w:keepLines/>
              <w:spacing w:after="40"/>
            </w:pPr>
            <w:r>
              <w:t>48 of 1998</w:t>
            </w:r>
          </w:p>
        </w:tc>
        <w:tc>
          <w:tcPr>
            <w:tcW w:w="1134" w:type="dxa"/>
          </w:tcPr>
          <w:p w:rsidR="00B06C9B" w:rsidRDefault="00E802E7">
            <w:pPr>
              <w:pStyle w:val="nTable"/>
              <w:spacing w:after="40"/>
            </w:pPr>
            <w:r>
              <w:t>19 Nov 1998</w:t>
            </w:r>
          </w:p>
        </w:tc>
        <w:tc>
          <w:tcPr>
            <w:tcW w:w="2553" w:type="dxa"/>
          </w:tcPr>
          <w:p w:rsidR="00B06C9B" w:rsidRDefault="00E802E7">
            <w:pPr>
              <w:pStyle w:val="nTable"/>
              <w:spacing w:after="40"/>
              <w:ind w:right="71"/>
            </w:pPr>
            <w:r>
              <w:t xml:space="preserve">18 Jan 1999 (see s. 2 and </w:t>
            </w:r>
            <w:r>
              <w:rPr>
                <w:i/>
              </w:rPr>
              <w:t>Gazette</w:t>
            </w:r>
            <w:r>
              <w:t xml:space="preserve"> 15 Jan 1999 p. 109)</w:t>
            </w:r>
          </w:p>
        </w:tc>
      </w:tr>
      <w:tr w:rsidR="00B06C9B">
        <w:tc>
          <w:tcPr>
            <w:tcW w:w="2268" w:type="dxa"/>
          </w:tcPr>
          <w:p w:rsidR="00B06C9B" w:rsidRDefault="00E802E7">
            <w:pPr>
              <w:pStyle w:val="nTable"/>
              <w:spacing w:after="40"/>
              <w:ind w:right="113"/>
            </w:pPr>
            <w:r>
              <w:rPr>
                <w:i/>
              </w:rPr>
              <w:t>Botanic Gardens and Parks Authority Act 1998</w:t>
            </w:r>
            <w:r>
              <w:t xml:space="preserve"> s. 56</w:t>
            </w:r>
          </w:p>
        </w:tc>
        <w:tc>
          <w:tcPr>
            <w:tcW w:w="1134" w:type="dxa"/>
          </w:tcPr>
          <w:p w:rsidR="00B06C9B" w:rsidRDefault="00E802E7">
            <w:pPr>
              <w:pStyle w:val="nTable"/>
              <w:keepNext/>
              <w:keepLines/>
              <w:spacing w:after="40"/>
            </w:pPr>
            <w:r>
              <w:t>53 of 1998</w:t>
            </w:r>
          </w:p>
        </w:tc>
        <w:tc>
          <w:tcPr>
            <w:tcW w:w="1134" w:type="dxa"/>
          </w:tcPr>
          <w:p w:rsidR="00B06C9B" w:rsidRDefault="00E802E7">
            <w:pPr>
              <w:pStyle w:val="nTable"/>
              <w:spacing w:after="40"/>
            </w:pPr>
            <w:r>
              <w:t>7 Dec 1998</w:t>
            </w:r>
          </w:p>
        </w:tc>
        <w:tc>
          <w:tcPr>
            <w:tcW w:w="2553" w:type="dxa"/>
          </w:tcPr>
          <w:p w:rsidR="00B06C9B" w:rsidRDefault="00E802E7">
            <w:pPr>
              <w:pStyle w:val="nTable"/>
              <w:spacing w:after="40"/>
              <w:ind w:right="71"/>
            </w:pPr>
            <w:r>
              <w:t xml:space="preserve">1 Jul 1999 (see s. 2 and </w:t>
            </w:r>
            <w:r>
              <w:rPr>
                <w:i/>
              </w:rPr>
              <w:t>Gazette</w:t>
            </w:r>
            <w:r>
              <w:t xml:space="preserve"> 30 Jun 1999 p. 2879)</w:t>
            </w:r>
          </w:p>
        </w:tc>
      </w:tr>
      <w:tr w:rsidR="00B06C9B">
        <w:tc>
          <w:tcPr>
            <w:tcW w:w="2268" w:type="dxa"/>
          </w:tcPr>
          <w:p w:rsidR="00B06C9B" w:rsidRDefault="00E802E7">
            <w:pPr>
              <w:pStyle w:val="nTable"/>
              <w:spacing w:after="40"/>
              <w:ind w:right="113"/>
            </w:pPr>
            <w:r>
              <w:rPr>
                <w:i/>
              </w:rPr>
              <w:t>Port Authorities (Consequential Provisions) Act 1999</w:t>
            </w:r>
            <w:r>
              <w:t xml:space="preserve"> s. 21</w:t>
            </w:r>
          </w:p>
        </w:tc>
        <w:tc>
          <w:tcPr>
            <w:tcW w:w="1134" w:type="dxa"/>
          </w:tcPr>
          <w:p w:rsidR="00B06C9B" w:rsidRDefault="00E802E7">
            <w:pPr>
              <w:pStyle w:val="nTable"/>
              <w:keepNext/>
              <w:keepLines/>
              <w:spacing w:after="40"/>
            </w:pPr>
            <w:r>
              <w:t>5 of 1999</w:t>
            </w:r>
          </w:p>
        </w:tc>
        <w:tc>
          <w:tcPr>
            <w:tcW w:w="1134" w:type="dxa"/>
          </w:tcPr>
          <w:p w:rsidR="00B06C9B" w:rsidRDefault="00E802E7">
            <w:pPr>
              <w:pStyle w:val="nTable"/>
              <w:spacing w:after="40"/>
            </w:pPr>
            <w:r>
              <w:t>13 Apr 1999</w:t>
            </w:r>
          </w:p>
        </w:tc>
        <w:tc>
          <w:tcPr>
            <w:tcW w:w="2553" w:type="dxa"/>
          </w:tcPr>
          <w:p w:rsidR="00B06C9B" w:rsidRDefault="00E802E7">
            <w:pPr>
              <w:pStyle w:val="nTable"/>
              <w:spacing w:after="40"/>
              <w:ind w:right="71"/>
            </w:pPr>
            <w:r>
              <w:t xml:space="preserve">14 Aug 1999 (see s. 2 and </w:t>
            </w:r>
            <w:r>
              <w:rPr>
                <w:i/>
              </w:rPr>
              <w:t>Gazette</w:t>
            </w:r>
            <w:r>
              <w:t xml:space="preserve"> 13 Aug 1999 p. 3823)</w:t>
            </w:r>
          </w:p>
        </w:tc>
      </w:tr>
      <w:tr w:rsidR="00B06C9B">
        <w:tc>
          <w:tcPr>
            <w:tcW w:w="7089" w:type="dxa"/>
            <w:gridSpan w:val="4"/>
          </w:tcPr>
          <w:p w:rsidR="00B06C9B" w:rsidRDefault="00E802E7">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rsidR="00B06C9B">
        <w:tc>
          <w:tcPr>
            <w:tcW w:w="2268" w:type="dxa"/>
          </w:tcPr>
          <w:p w:rsidR="00B06C9B" w:rsidRDefault="00E802E7">
            <w:pPr>
              <w:pStyle w:val="nTable"/>
              <w:spacing w:after="40"/>
              <w:ind w:right="113"/>
            </w:pPr>
            <w:r>
              <w:rPr>
                <w:i/>
              </w:rPr>
              <w:t>Perth Parking Management (Consequential Provisions) Act 1999</w:t>
            </w:r>
            <w:r>
              <w:t xml:space="preserve"> s. 7(5)</w:t>
            </w:r>
          </w:p>
        </w:tc>
        <w:tc>
          <w:tcPr>
            <w:tcW w:w="1134" w:type="dxa"/>
          </w:tcPr>
          <w:p w:rsidR="00B06C9B" w:rsidRDefault="00E802E7">
            <w:pPr>
              <w:pStyle w:val="nTable"/>
              <w:keepNext/>
              <w:keepLines/>
              <w:spacing w:after="40"/>
            </w:pPr>
            <w:r>
              <w:t>16 of 1999</w:t>
            </w:r>
          </w:p>
        </w:tc>
        <w:tc>
          <w:tcPr>
            <w:tcW w:w="1134" w:type="dxa"/>
          </w:tcPr>
          <w:p w:rsidR="00B06C9B" w:rsidRDefault="00E802E7">
            <w:pPr>
              <w:pStyle w:val="nTable"/>
              <w:spacing w:after="40"/>
            </w:pPr>
            <w:r>
              <w:t>19 May 1999</w:t>
            </w:r>
          </w:p>
        </w:tc>
        <w:tc>
          <w:tcPr>
            <w:tcW w:w="2553" w:type="dxa"/>
          </w:tcPr>
          <w:p w:rsidR="00B06C9B" w:rsidRDefault="00E802E7">
            <w:pPr>
              <w:pStyle w:val="nTable"/>
              <w:spacing w:after="40"/>
              <w:ind w:right="71"/>
            </w:pPr>
            <w:r>
              <w:t xml:space="preserve">7 Aug 1999 (see s. 2 and </w:t>
            </w:r>
            <w:r>
              <w:rPr>
                <w:i/>
              </w:rPr>
              <w:t>Gazette</w:t>
            </w:r>
            <w:r>
              <w:t xml:space="preserve"> 6 Aug 1999 p. 3727)</w:t>
            </w:r>
          </w:p>
        </w:tc>
      </w:tr>
      <w:tr w:rsidR="00B06C9B">
        <w:tc>
          <w:tcPr>
            <w:tcW w:w="2268" w:type="dxa"/>
          </w:tcPr>
          <w:p w:rsidR="00B06C9B" w:rsidRDefault="00E802E7">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rsidR="00B06C9B" w:rsidRDefault="00E802E7">
            <w:pPr>
              <w:pStyle w:val="nTable"/>
              <w:keepNext/>
              <w:keepLines/>
              <w:spacing w:after="40"/>
            </w:pPr>
            <w:r>
              <w:t>57 of 1999 (amended by No. 62 of 2000 s. 4-6</w:t>
            </w:r>
            <w:r>
              <w:rPr>
                <w:vertAlign w:val="superscript"/>
              </w:rPr>
              <w:t> 6</w:t>
            </w:r>
            <w:r>
              <w:t>)</w:t>
            </w:r>
          </w:p>
        </w:tc>
        <w:tc>
          <w:tcPr>
            <w:tcW w:w="1134" w:type="dxa"/>
          </w:tcPr>
          <w:p w:rsidR="00B06C9B" w:rsidRDefault="00E802E7">
            <w:pPr>
              <w:pStyle w:val="nTable"/>
              <w:spacing w:after="40"/>
            </w:pPr>
            <w:r>
              <w:t>16 Dec 1999</w:t>
            </w:r>
          </w:p>
        </w:tc>
        <w:tc>
          <w:tcPr>
            <w:tcW w:w="2553" w:type="dxa"/>
          </w:tcPr>
          <w:p w:rsidR="00B06C9B" w:rsidRDefault="00E802E7">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rsidR="00B06C9B">
        <w:tc>
          <w:tcPr>
            <w:tcW w:w="4536" w:type="dxa"/>
            <w:gridSpan w:val="3"/>
          </w:tcPr>
          <w:p w:rsidR="00B06C9B" w:rsidRDefault="00E802E7">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rsidR="00B06C9B" w:rsidRDefault="00E802E7">
            <w:pPr>
              <w:pStyle w:val="nTable"/>
              <w:spacing w:after="40"/>
              <w:ind w:right="71"/>
            </w:pPr>
            <w:r>
              <w:t>3 Mar 2000</w:t>
            </w:r>
          </w:p>
        </w:tc>
      </w:tr>
      <w:tr w:rsidR="00B06C9B">
        <w:tc>
          <w:tcPr>
            <w:tcW w:w="2268" w:type="dxa"/>
          </w:tcPr>
          <w:p w:rsidR="00B06C9B" w:rsidRDefault="00E802E7">
            <w:pPr>
              <w:pStyle w:val="nTable"/>
              <w:spacing w:after="40"/>
              <w:ind w:right="113"/>
              <w:rPr>
                <w:i/>
              </w:rPr>
            </w:pPr>
            <w:r>
              <w:rPr>
                <w:i/>
              </w:rPr>
              <w:t>Acts Amendment (Fines Enforcement) Act 2000</w:t>
            </w:r>
            <w:r>
              <w:t xml:space="preserve"> Pt. 3</w:t>
            </w:r>
          </w:p>
        </w:tc>
        <w:tc>
          <w:tcPr>
            <w:tcW w:w="1134" w:type="dxa"/>
          </w:tcPr>
          <w:p w:rsidR="00B06C9B" w:rsidRDefault="00E802E7">
            <w:pPr>
              <w:pStyle w:val="nTable"/>
              <w:keepNext/>
              <w:keepLines/>
              <w:spacing w:after="40"/>
            </w:pPr>
            <w:r>
              <w:t>9 of 2000</w:t>
            </w:r>
          </w:p>
        </w:tc>
        <w:tc>
          <w:tcPr>
            <w:tcW w:w="1134" w:type="dxa"/>
          </w:tcPr>
          <w:p w:rsidR="00B06C9B" w:rsidRDefault="00E802E7">
            <w:pPr>
              <w:pStyle w:val="nTable"/>
              <w:spacing w:after="40"/>
            </w:pPr>
            <w:r>
              <w:t>19 May 2000</w:t>
            </w:r>
          </w:p>
        </w:tc>
        <w:tc>
          <w:tcPr>
            <w:tcW w:w="2553" w:type="dxa"/>
          </w:tcPr>
          <w:p w:rsidR="00B06C9B" w:rsidRDefault="00E802E7">
            <w:pPr>
              <w:pStyle w:val="nTable"/>
              <w:spacing w:after="40"/>
              <w:ind w:right="71"/>
            </w:pPr>
            <w:r>
              <w:t xml:space="preserve">25 Aug 2000 (see s. 2 and </w:t>
            </w:r>
            <w:r>
              <w:rPr>
                <w:i/>
              </w:rPr>
              <w:t>Gazette</w:t>
            </w:r>
            <w:r>
              <w:t xml:space="preserve"> 25 Aug 2000 p. 4903)</w:t>
            </w:r>
          </w:p>
        </w:tc>
      </w:tr>
      <w:tr w:rsidR="00B06C9B">
        <w:tc>
          <w:tcPr>
            <w:tcW w:w="7089" w:type="dxa"/>
            <w:gridSpan w:val="4"/>
          </w:tcPr>
          <w:p w:rsidR="00B06C9B" w:rsidRDefault="00E802E7">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rsidR="00B06C9B">
        <w:tc>
          <w:tcPr>
            <w:tcW w:w="2268" w:type="dxa"/>
          </w:tcPr>
          <w:p w:rsidR="00B06C9B" w:rsidRDefault="00E802E7">
            <w:pPr>
              <w:pStyle w:val="nTable"/>
              <w:spacing w:after="40"/>
              <w:ind w:right="113"/>
            </w:pPr>
            <w:r>
              <w:rPr>
                <w:i/>
              </w:rPr>
              <w:t>Criminal Law Amendment Act 2001</w:t>
            </w:r>
            <w:r>
              <w:t xml:space="preserve"> Pt. 3</w:t>
            </w:r>
          </w:p>
        </w:tc>
        <w:tc>
          <w:tcPr>
            <w:tcW w:w="1134" w:type="dxa"/>
          </w:tcPr>
          <w:p w:rsidR="00B06C9B" w:rsidRDefault="00E802E7">
            <w:pPr>
              <w:pStyle w:val="nTable"/>
              <w:keepNext/>
              <w:keepLines/>
              <w:spacing w:after="40"/>
            </w:pPr>
            <w:r>
              <w:t>23 of 2001</w:t>
            </w:r>
          </w:p>
        </w:tc>
        <w:tc>
          <w:tcPr>
            <w:tcW w:w="1134" w:type="dxa"/>
          </w:tcPr>
          <w:p w:rsidR="00B06C9B" w:rsidRDefault="00E802E7">
            <w:pPr>
              <w:pStyle w:val="nTable"/>
              <w:spacing w:after="40"/>
            </w:pPr>
            <w:r>
              <w:t>26 Nov 2001</w:t>
            </w:r>
          </w:p>
        </w:tc>
        <w:tc>
          <w:tcPr>
            <w:tcW w:w="2553" w:type="dxa"/>
          </w:tcPr>
          <w:p w:rsidR="00B06C9B" w:rsidRDefault="00E802E7">
            <w:pPr>
              <w:pStyle w:val="nTable"/>
              <w:spacing w:after="40"/>
              <w:ind w:right="71"/>
            </w:pPr>
            <w:r>
              <w:t>24 Dec 2001</w:t>
            </w:r>
          </w:p>
        </w:tc>
      </w:tr>
      <w:tr w:rsidR="00B06C9B">
        <w:tc>
          <w:tcPr>
            <w:tcW w:w="2268" w:type="dxa"/>
          </w:tcPr>
          <w:p w:rsidR="00B06C9B" w:rsidRDefault="00E802E7">
            <w:pPr>
              <w:pStyle w:val="nTable"/>
              <w:spacing w:after="40"/>
              <w:ind w:right="113"/>
              <w:rPr>
                <w:i/>
              </w:rPr>
            </w:pPr>
            <w:r>
              <w:rPr>
                <w:i/>
              </w:rPr>
              <w:t>Zoological Parks Authority Act 2001</w:t>
            </w:r>
            <w:r>
              <w:t xml:space="preserve"> s. 47</w:t>
            </w:r>
          </w:p>
        </w:tc>
        <w:tc>
          <w:tcPr>
            <w:tcW w:w="1134" w:type="dxa"/>
          </w:tcPr>
          <w:p w:rsidR="00B06C9B" w:rsidRDefault="00E802E7">
            <w:pPr>
              <w:pStyle w:val="nTable"/>
              <w:keepNext/>
              <w:keepLines/>
              <w:spacing w:after="40"/>
            </w:pPr>
            <w:r>
              <w:t>24 of 2001</w:t>
            </w:r>
          </w:p>
        </w:tc>
        <w:tc>
          <w:tcPr>
            <w:tcW w:w="1134" w:type="dxa"/>
          </w:tcPr>
          <w:p w:rsidR="00B06C9B" w:rsidRDefault="00E802E7">
            <w:pPr>
              <w:pStyle w:val="nTable"/>
              <w:spacing w:after="40"/>
            </w:pPr>
            <w:r>
              <w:t>26 Nov 2001</w:t>
            </w:r>
          </w:p>
        </w:tc>
        <w:tc>
          <w:tcPr>
            <w:tcW w:w="2553" w:type="dxa"/>
          </w:tcPr>
          <w:p w:rsidR="00B06C9B" w:rsidRDefault="00E802E7">
            <w:pPr>
              <w:pStyle w:val="nTable"/>
              <w:spacing w:after="40"/>
              <w:ind w:right="71"/>
            </w:pPr>
            <w:r>
              <w:t xml:space="preserve">22 May 2002 (see s. 2 and </w:t>
            </w:r>
            <w:r>
              <w:rPr>
                <w:i/>
              </w:rPr>
              <w:t>Gazette</w:t>
            </w:r>
            <w:r>
              <w:t xml:space="preserve"> 10 May 2002 p. 2445)</w:t>
            </w:r>
          </w:p>
        </w:tc>
      </w:tr>
      <w:tr w:rsidR="00B06C9B">
        <w:trPr>
          <w:cantSplit/>
        </w:trPr>
        <w:tc>
          <w:tcPr>
            <w:tcW w:w="2268" w:type="dxa"/>
          </w:tcPr>
          <w:p w:rsidR="00B06C9B" w:rsidRDefault="00E802E7">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rsidR="00B06C9B" w:rsidRDefault="00E802E7">
            <w:pPr>
              <w:pStyle w:val="nTable"/>
              <w:keepNext/>
              <w:keepLines/>
              <w:spacing w:after="40"/>
            </w:pPr>
            <w:r>
              <w:rPr>
                <w:snapToGrid w:val="0"/>
              </w:rPr>
              <w:t>7 of 2002</w:t>
            </w:r>
          </w:p>
        </w:tc>
        <w:tc>
          <w:tcPr>
            <w:tcW w:w="1134" w:type="dxa"/>
          </w:tcPr>
          <w:p w:rsidR="00B06C9B" w:rsidRDefault="00E802E7">
            <w:pPr>
              <w:pStyle w:val="nTable"/>
              <w:spacing w:after="40"/>
            </w:pPr>
            <w:r>
              <w:t>19 Jun 2002</w:t>
            </w:r>
          </w:p>
        </w:tc>
        <w:tc>
          <w:tcPr>
            <w:tcW w:w="2553" w:type="dxa"/>
          </w:tcPr>
          <w:p w:rsidR="00B06C9B" w:rsidRDefault="00E802E7">
            <w:pPr>
              <w:pStyle w:val="nTable"/>
              <w:spacing w:after="40"/>
              <w:ind w:right="71"/>
            </w:pPr>
            <w:r>
              <w:t xml:space="preserve">1 Jul 2002 (see s. 2 and </w:t>
            </w:r>
            <w:r>
              <w:rPr>
                <w:i/>
              </w:rPr>
              <w:t>Gazette</w:t>
            </w:r>
            <w:r>
              <w:t xml:space="preserve"> 28 Jun 2002 p. 3037)</w:t>
            </w:r>
          </w:p>
        </w:tc>
      </w:tr>
      <w:tr w:rsidR="00B06C9B">
        <w:trPr>
          <w:cantSplit/>
        </w:trPr>
        <w:tc>
          <w:tcPr>
            <w:tcW w:w="2268" w:type="dxa"/>
          </w:tcPr>
          <w:p w:rsidR="00B06C9B" w:rsidRDefault="00E802E7">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rsidR="00B06C9B" w:rsidRDefault="00E802E7">
            <w:pPr>
              <w:pStyle w:val="nTable"/>
              <w:keepNext/>
              <w:keepLines/>
              <w:spacing w:after="40"/>
              <w:rPr>
                <w:snapToGrid w:val="0"/>
              </w:rPr>
            </w:pPr>
            <w:r>
              <w:t>35 of 2003</w:t>
            </w:r>
          </w:p>
        </w:tc>
        <w:tc>
          <w:tcPr>
            <w:tcW w:w="1134" w:type="dxa"/>
          </w:tcPr>
          <w:p w:rsidR="00B06C9B" w:rsidRDefault="00E802E7">
            <w:pPr>
              <w:pStyle w:val="nTable"/>
              <w:spacing w:after="40"/>
            </w:pPr>
            <w:r>
              <w:t>26 Jun 2003</w:t>
            </w:r>
          </w:p>
        </w:tc>
        <w:tc>
          <w:tcPr>
            <w:tcW w:w="2553" w:type="dxa"/>
          </w:tcPr>
          <w:p w:rsidR="00B06C9B" w:rsidRDefault="00E802E7">
            <w:pPr>
              <w:pStyle w:val="nTable"/>
              <w:spacing w:after="40"/>
              <w:ind w:right="71"/>
            </w:pPr>
            <w:r>
              <w:t xml:space="preserve">1 Aug 2003 (see s. 2 and </w:t>
            </w:r>
            <w:r>
              <w:rPr>
                <w:i/>
              </w:rPr>
              <w:t>Gazette</w:t>
            </w:r>
            <w:r>
              <w:t xml:space="preserve"> 29 Jul 2003 p. 3259)</w:t>
            </w:r>
          </w:p>
        </w:tc>
      </w:tr>
      <w:tr w:rsidR="00B06C9B">
        <w:tc>
          <w:tcPr>
            <w:tcW w:w="2268" w:type="dxa"/>
          </w:tcPr>
          <w:p w:rsidR="00B06C9B" w:rsidRDefault="00E802E7">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rsidR="00B06C9B" w:rsidRDefault="00E802E7">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rsidR="00B06C9B" w:rsidRDefault="00E802E7">
            <w:pPr>
              <w:pStyle w:val="nTable"/>
              <w:spacing w:after="40"/>
            </w:pPr>
            <w:r>
              <w:t>9 Jul 2003</w:t>
            </w:r>
          </w:p>
        </w:tc>
        <w:tc>
          <w:tcPr>
            <w:tcW w:w="2553" w:type="dxa"/>
          </w:tcPr>
          <w:p w:rsidR="00B06C9B" w:rsidRDefault="00E802E7">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rsidR="00B06C9B">
        <w:tc>
          <w:tcPr>
            <w:tcW w:w="7089" w:type="dxa"/>
            <w:gridSpan w:val="4"/>
          </w:tcPr>
          <w:p w:rsidR="00B06C9B" w:rsidRDefault="00E802E7">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rsidR="00B06C9B">
        <w:tc>
          <w:tcPr>
            <w:tcW w:w="2268" w:type="dxa"/>
          </w:tcPr>
          <w:p w:rsidR="00B06C9B" w:rsidRDefault="00E802E7">
            <w:pPr>
              <w:pStyle w:val="nTable"/>
              <w:spacing w:after="40"/>
              <w:ind w:right="113"/>
            </w:pPr>
            <w:r>
              <w:rPr>
                <w:i/>
              </w:rPr>
              <w:t xml:space="preserve">Criminal Injuries Compensation Act 2003 </w:t>
            </w:r>
            <w:r>
              <w:t>s. 73</w:t>
            </w:r>
          </w:p>
        </w:tc>
        <w:tc>
          <w:tcPr>
            <w:tcW w:w="1134" w:type="dxa"/>
          </w:tcPr>
          <w:p w:rsidR="00B06C9B" w:rsidRDefault="00E802E7">
            <w:pPr>
              <w:pStyle w:val="nTable"/>
              <w:keepNext/>
              <w:keepLines/>
              <w:spacing w:after="40"/>
            </w:pPr>
            <w:r>
              <w:t>77 of 2003</w:t>
            </w:r>
          </w:p>
        </w:tc>
        <w:tc>
          <w:tcPr>
            <w:tcW w:w="1134" w:type="dxa"/>
          </w:tcPr>
          <w:p w:rsidR="00B06C9B" w:rsidRDefault="00E802E7">
            <w:pPr>
              <w:pStyle w:val="nTable"/>
              <w:spacing w:after="40"/>
            </w:pPr>
            <w:r>
              <w:t>15 Dec 2003</w:t>
            </w:r>
          </w:p>
        </w:tc>
        <w:tc>
          <w:tcPr>
            <w:tcW w:w="2553" w:type="dxa"/>
          </w:tcPr>
          <w:p w:rsidR="00B06C9B" w:rsidRDefault="00E802E7">
            <w:pPr>
              <w:pStyle w:val="nTable"/>
              <w:spacing w:after="40"/>
              <w:ind w:right="71"/>
              <w:rPr>
                <w:vertAlign w:val="superscript"/>
              </w:rPr>
            </w:pPr>
            <w:r>
              <w:t xml:space="preserve">1 Jan 2004 (see s. 2 and </w:t>
            </w:r>
            <w:r>
              <w:rPr>
                <w:i/>
              </w:rPr>
              <w:t>Gazette</w:t>
            </w:r>
            <w:r>
              <w:t xml:space="preserve"> 30 Dec 2003 p. 5722)</w:t>
            </w:r>
          </w:p>
        </w:tc>
      </w:tr>
      <w:tr w:rsidR="00B06C9B">
        <w:tc>
          <w:tcPr>
            <w:tcW w:w="2268" w:type="dxa"/>
          </w:tcPr>
          <w:p w:rsidR="00B06C9B" w:rsidRDefault="00E802E7">
            <w:pPr>
              <w:pStyle w:val="nTable"/>
              <w:spacing w:after="40"/>
              <w:ind w:right="113"/>
              <w:rPr>
                <w:i/>
              </w:rPr>
            </w:pPr>
            <w:r>
              <w:rPr>
                <w:i/>
              </w:rPr>
              <w:t xml:space="preserve">Criminal Code Amendment Act 2004 </w:t>
            </w:r>
            <w:r>
              <w:t>s. 58 </w:t>
            </w:r>
          </w:p>
        </w:tc>
        <w:tc>
          <w:tcPr>
            <w:tcW w:w="1134" w:type="dxa"/>
          </w:tcPr>
          <w:p w:rsidR="00B06C9B" w:rsidRDefault="00E802E7">
            <w:pPr>
              <w:pStyle w:val="nTable"/>
              <w:keepNext/>
              <w:keepLines/>
              <w:spacing w:after="40"/>
            </w:pPr>
            <w:r>
              <w:t>4 of 2004</w:t>
            </w:r>
          </w:p>
        </w:tc>
        <w:tc>
          <w:tcPr>
            <w:tcW w:w="1134" w:type="dxa"/>
          </w:tcPr>
          <w:p w:rsidR="00B06C9B" w:rsidRDefault="00E802E7">
            <w:pPr>
              <w:pStyle w:val="nTable"/>
              <w:spacing w:after="40"/>
            </w:pPr>
            <w:r>
              <w:t>23 Apr 2004</w:t>
            </w:r>
          </w:p>
        </w:tc>
        <w:tc>
          <w:tcPr>
            <w:tcW w:w="2553" w:type="dxa"/>
          </w:tcPr>
          <w:p w:rsidR="00B06C9B" w:rsidRDefault="00E802E7">
            <w:pPr>
              <w:pStyle w:val="nTable"/>
              <w:spacing w:after="40"/>
              <w:ind w:right="71"/>
            </w:pPr>
            <w:r>
              <w:t>21 May 2004 (see s. 2)</w:t>
            </w:r>
          </w:p>
        </w:tc>
      </w:tr>
      <w:tr w:rsidR="00B06C9B">
        <w:tc>
          <w:tcPr>
            <w:tcW w:w="2268" w:type="dxa"/>
          </w:tcPr>
          <w:p w:rsidR="00B06C9B" w:rsidRDefault="00E802E7">
            <w:pPr>
              <w:pStyle w:val="nTable"/>
              <w:spacing w:after="40"/>
              <w:ind w:right="113"/>
              <w:rPr>
                <w:i/>
              </w:rPr>
            </w:pPr>
            <w:r>
              <w:rPr>
                <w:i/>
              </w:rPr>
              <w:t>Western Australian College of Teaching Act 2004</w:t>
            </w:r>
            <w:r>
              <w:t xml:space="preserve"> s. 88 </w:t>
            </w:r>
          </w:p>
        </w:tc>
        <w:tc>
          <w:tcPr>
            <w:tcW w:w="1134" w:type="dxa"/>
          </w:tcPr>
          <w:p w:rsidR="00B06C9B" w:rsidRDefault="00E802E7">
            <w:pPr>
              <w:pStyle w:val="nTable"/>
              <w:keepNext/>
              <w:keepLines/>
              <w:spacing w:after="40"/>
            </w:pPr>
            <w:r>
              <w:t>8 of 2004</w:t>
            </w:r>
          </w:p>
        </w:tc>
        <w:tc>
          <w:tcPr>
            <w:tcW w:w="1134" w:type="dxa"/>
          </w:tcPr>
          <w:p w:rsidR="00B06C9B" w:rsidRDefault="00E802E7">
            <w:pPr>
              <w:pStyle w:val="nTable"/>
              <w:spacing w:after="40"/>
            </w:pPr>
            <w:r>
              <w:t>10 Jun 2004</w:t>
            </w:r>
          </w:p>
        </w:tc>
        <w:tc>
          <w:tcPr>
            <w:tcW w:w="2553" w:type="dxa"/>
          </w:tcPr>
          <w:p w:rsidR="00B06C9B" w:rsidRDefault="00E802E7">
            <w:pPr>
              <w:pStyle w:val="nTable"/>
              <w:spacing w:after="40"/>
              <w:ind w:right="71"/>
            </w:pPr>
            <w:r>
              <w:t xml:space="preserve">15 Sep 2004 (see s. 2 and </w:t>
            </w:r>
            <w:r>
              <w:rPr>
                <w:i/>
              </w:rPr>
              <w:t>Gazette</w:t>
            </w:r>
            <w:r>
              <w:t xml:space="preserve"> 3 Sep 2004 p. 3849)</w:t>
            </w:r>
          </w:p>
        </w:tc>
      </w:tr>
      <w:tr w:rsidR="00B06C9B">
        <w:tc>
          <w:tcPr>
            <w:tcW w:w="2268" w:type="dxa"/>
          </w:tcPr>
          <w:p w:rsidR="00B06C9B" w:rsidRDefault="00E802E7">
            <w:pPr>
              <w:pStyle w:val="nTable"/>
              <w:spacing w:after="40"/>
              <w:rPr>
                <w:i/>
                <w:snapToGrid w:val="0"/>
              </w:rPr>
            </w:pPr>
            <w:r>
              <w:rPr>
                <w:i/>
              </w:rPr>
              <w:t>Criminal Law Amendment (Criminal Property) Act 2004</w:t>
            </w:r>
            <w:r>
              <w:t xml:space="preserve"> Pt. 3 </w:t>
            </w:r>
          </w:p>
        </w:tc>
        <w:tc>
          <w:tcPr>
            <w:tcW w:w="1134" w:type="dxa"/>
          </w:tcPr>
          <w:p w:rsidR="00B06C9B" w:rsidRDefault="00E802E7">
            <w:pPr>
              <w:pStyle w:val="nTable"/>
              <w:spacing w:after="40"/>
              <w:rPr>
                <w:snapToGrid w:val="0"/>
              </w:rPr>
            </w:pPr>
            <w:r>
              <w:t>26 of 2004</w:t>
            </w:r>
          </w:p>
        </w:tc>
        <w:tc>
          <w:tcPr>
            <w:tcW w:w="1134" w:type="dxa"/>
          </w:tcPr>
          <w:p w:rsidR="00B06C9B" w:rsidRDefault="00E802E7">
            <w:pPr>
              <w:pStyle w:val="nTable"/>
              <w:spacing w:after="40"/>
            </w:pPr>
            <w:r>
              <w:t>7 Oct 2004</w:t>
            </w:r>
          </w:p>
        </w:tc>
        <w:tc>
          <w:tcPr>
            <w:tcW w:w="2553" w:type="dxa"/>
          </w:tcPr>
          <w:p w:rsidR="00B06C9B" w:rsidRDefault="00E802E7">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rsidR="00B06C9B">
        <w:tc>
          <w:tcPr>
            <w:tcW w:w="2268" w:type="dxa"/>
          </w:tcPr>
          <w:p w:rsidR="00B06C9B" w:rsidRDefault="00E802E7">
            <w:pPr>
              <w:pStyle w:val="nTable"/>
              <w:spacing w:after="40"/>
              <w:ind w:right="113"/>
            </w:pPr>
            <w:r>
              <w:rPr>
                <w:i/>
              </w:rPr>
              <w:t>Sentencing Legislation Amendment Act 2004</w:t>
            </w:r>
            <w:r>
              <w:t xml:space="preserve"> Pt. 2 Div. 1</w:t>
            </w:r>
            <w:r>
              <w:rPr>
                <w:vertAlign w:val="superscript"/>
              </w:rPr>
              <w:t> 10</w:t>
            </w:r>
          </w:p>
        </w:tc>
        <w:tc>
          <w:tcPr>
            <w:tcW w:w="1134" w:type="dxa"/>
          </w:tcPr>
          <w:p w:rsidR="00B06C9B" w:rsidRDefault="00E802E7">
            <w:pPr>
              <w:pStyle w:val="nTable"/>
              <w:keepNext/>
              <w:keepLines/>
              <w:spacing w:after="40"/>
            </w:pPr>
            <w:r>
              <w:t>27 of 2004</w:t>
            </w:r>
          </w:p>
        </w:tc>
        <w:tc>
          <w:tcPr>
            <w:tcW w:w="1134" w:type="dxa"/>
          </w:tcPr>
          <w:p w:rsidR="00B06C9B" w:rsidRDefault="00E802E7">
            <w:pPr>
              <w:pStyle w:val="nTable"/>
              <w:spacing w:after="40"/>
            </w:pPr>
            <w:r>
              <w:t>14 Oct 2004</w:t>
            </w:r>
          </w:p>
        </w:tc>
        <w:tc>
          <w:tcPr>
            <w:tcW w:w="2553" w:type="dxa"/>
          </w:tcPr>
          <w:p w:rsidR="00B06C9B" w:rsidRDefault="00E802E7">
            <w:pPr>
              <w:pStyle w:val="nTable"/>
              <w:spacing w:after="40"/>
              <w:ind w:right="71"/>
            </w:pPr>
            <w:r>
              <w:t xml:space="preserve">31 May 2006 (see s. 2 and </w:t>
            </w:r>
            <w:r>
              <w:rPr>
                <w:i/>
              </w:rPr>
              <w:t>Gazette</w:t>
            </w:r>
            <w:r>
              <w:t xml:space="preserve"> 30 May 2006 p. 1965)</w:t>
            </w:r>
          </w:p>
        </w:tc>
      </w:tr>
      <w:tr w:rsidR="00B06C9B">
        <w:tc>
          <w:tcPr>
            <w:tcW w:w="2268" w:type="dxa"/>
          </w:tcPr>
          <w:p w:rsidR="00B06C9B" w:rsidRDefault="00E802E7">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rsidR="00B06C9B" w:rsidRDefault="00E802E7">
            <w:pPr>
              <w:pStyle w:val="nTable"/>
              <w:spacing w:after="40"/>
            </w:pPr>
            <w:r>
              <w:rPr>
                <w:snapToGrid w:val="0"/>
              </w:rPr>
              <w:t>40 of 2004</w:t>
            </w:r>
          </w:p>
        </w:tc>
        <w:tc>
          <w:tcPr>
            <w:tcW w:w="1134" w:type="dxa"/>
          </w:tcPr>
          <w:p w:rsidR="00B06C9B" w:rsidRDefault="00E802E7">
            <w:pPr>
              <w:pStyle w:val="nTable"/>
              <w:spacing w:after="40"/>
            </w:pPr>
            <w:r>
              <w:t>3 Nov 2004</w:t>
            </w:r>
          </w:p>
        </w:tc>
        <w:tc>
          <w:tcPr>
            <w:tcW w:w="2553" w:type="dxa"/>
          </w:tcPr>
          <w:p w:rsidR="00B06C9B" w:rsidRDefault="00E802E7">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rsidR="00B06C9B">
        <w:tc>
          <w:tcPr>
            <w:tcW w:w="2268" w:type="dxa"/>
          </w:tcPr>
          <w:p w:rsidR="00B06C9B" w:rsidRDefault="00E802E7">
            <w:pPr>
              <w:pStyle w:val="nTable"/>
              <w:keepNext/>
              <w:spacing w:after="40"/>
              <w:rPr>
                <w:snapToGrid w:val="0"/>
                <w:vertAlign w:val="superscript"/>
              </w:rPr>
            </w:pPr>
            <w:r>
              <w:rPr>
                <w:i/>
                <w:snapToGrid w:val="0"/>
              </w:rPr>
              <w:t>Workers’ Compensation Reform Act 2004</w:t>
            </w:r>
            <w:r>
              <w:rPr>
                <w:snapToGrid w:val="0"/>
              </w:rPr>
              <w:t xml:space="preserve"> s. 169 and 174</w:t>
            </w:r>
          </w:p>
        </w:tc>
        <w:tc>
          <w:tcPr>
            <w:tcW w:w="1134" w:type="dxa"/>
          </w:tcPr>
          <w:p w:rsidR="00B06C9B" w:rsidRDefault="00E802E7">
            <w:pPr>
              <w:pStyle w:val="nTable"/>
              <w:keepNext/>
              <w:spacing w:after="40"/>
              <w:rPr>
                <w:snapToGrid w:val="0"/>
              </w:rPr>
            </w:pPr>
            <w:r>
              <w:rPr>
                <w:snapToGrid w:val="0"/>
              </w:rPr>
              <w:t>42 of 2004</w:t>
            </w:r>
          </w:p>
        </w:tc>
        <w:tc>
          <w:tcPr>
            <w:tcW w:w="1134" w:type="dxa"/>
          </w:tcPr>
          <w:p w:rsidR="00B06C9B" w:rsidRDefault="00E802E7">
            <w:pPr>
              <w:pStyle w:val="nTable"/>
              <w:keepNext/>
              <w:spacing w:after="40"/>
              <w:rPr>
                <w:snapToGrid w:val="0"/>
              </w:rPr>
            </w:pPr>
            <w:r>
              <w:t>9 Nov 2004</w:t>
            </w:r>
          </w:p>
        </w:tc>
        <w:tc>
          <w:tcPr>
            <w:tcW w:w="2553" w:type="dxa"/>
          </w:tcPr>
          <w:p w:rsidR="00B06C9B" w:rsidRDefault="00E802E7">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rsidR="00B06C9B">
        <w:tc>
          <w:tcPr>
            <w:tcW w:w="2268" w:type="dxa"/>
          </w:tcPr>
          <w:p w:rsidR="00B06C9B" w:rsidRDefault="00E802E7">
            <w:pPr>
              <w:pStyle w:val="nTable"/>
              <w:spacing w:after="40"/>
              <w:rPr>
                <w:i/>
                <w:snapToGrid w:val="0"/>
              </w:rPr>
            </w:pPr>
            <w:r>
              <w:rPr>
                <w:i/>
                <w:snapToGrid w:val="0"/>
              </w:rPr>
              <w:t>Acts Amendment (Court of Appeal) Act 2004</w:t>
            </w:r>
            <w:r>
              <w:rPr>
                <w:snapToGrid w:val="0"/>
              </w:rPr>
              <w:t xml:space="preserve"> s. 37</w:t>
            </w:r>
          </w:p>
        </w:tc>
        <w:tc>
          <w:tcPr>
            <w:tcW w:w="1134" w:type="dxa"/>
          </w:tcPr>
          <w:p w:rsidR="00B06C9B" w:rsidRDefault="00E802E7">
            <w:pPr>
              <w:pStyle w:val="nTable"/>
              <w:spacing w:after="40"/>
              <w:rPr>
                <w:snapToGrid w:val="0"/>
              </w:rPr>
            </w:pPr>
            <w:r>
              <w:rPr>
                <w:snapToGrid w:val="0"/>
              </w:rPr>
              <w:t>45 of 2004</w:t>
            </w:r>
          </w:p>
        </w:tc>
        <w:tc>
          <w:tcPr>
            <w:tcW w:w="1134" w:type="dxa"/>
          </w:tcPr>
          <w:p w:rsidR="00B06C9B" w:rsidRDefault="00E802E7">
            <w:pPr>
              <w:pStyle w:val="nTable"/>
              <w:spacing w:after="40"/>
            </w:pPr>
            <w:r>
              <w:t>9 Nov 2004</w:t>
            </w:r>
          </w:p>
        </w:tc>
        <w:tc>
          <w:tcPr>
            <w:tcW w:w="2553" w:type="dxa"/>
          </w:tcPr>
          <w:p w:rsidR="00B06C9B" w:rsidRDefault="00E802E7">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rsidR="00B06C9B">
        <w:tc>
          <w:tcPr>
            <w:tcW w:w="2268" w:type="dxa"/>
          </w:tcPr>
          <w:p w:rsidR="00B06C9B" w:rsidRDefault="00E802E7">
            <w:pPr>
              <w:pStyle w:val="nTable"/>
              <w:spacing w:after="40"/>
              <w:rPr>
                <w:i/>
                <w:snapToGrid w:val="0"/>
              </w:rPr>
            </w:pPr>
            <w:r>
              <w:rPr>
                <w:i/>
                <w:snapToGrid w:val="0"/>
              </w:rPr>
              <w:t>Courts Legislation Amendment and Repeal Act 2004</w:t>
            </w:r>
            <w:r>
              <w:rPr>
                <w:snapToGrid w:val="0"/>
              </w:rPr>
              <w:t xml:space="preserve"> s. 141</w:t>
            </w:r>
          </w:p>
        </w:tc>
        <w:tc>
          <w:tcPr>
            <w:tcW w:w="1134" w:type="dxa"/>
          </w:tcPr>
          <w:p w:rsidR="00B06C9B" w:rsidRDefault="00E802E7">
            <w:pPr>
              <w:pStyle w:val="nTable"/>
              <w:spacing w:after="40"/>
              <w:rPr>
                <w:snapToGrid w:val="0"/>
              </w:rPr>
            </w:pPr>
            <w:r>
              <w:rPr>
                <w:snapToGrid w:val="0"/>
              </w:rPr>
              <w:t>59 of 2004</w:t>
            </w:r>
          </w:p>
        </w:tc>
        <w:tc>
          <w:tcPr>
            <w:tcW w:w="1134" w:type="dxa"/>
          </w:tcPr>
          <w:p w:rsidR="00B06C9B" w:rsidRDefault="00E802E7">
            <w:pPr>
              <w:pStyle w:val="nTable"/>
              <w:spacing w:after="40"/>
            </w:pPr>
            <w:r>
              <w:t>23 Nov 2004</w:t>
            </w:r>
          </w:p>
        </w:tc>
        <w:tc>
          <w:tcPr>
            <w:tcW w:w="2553" w:type="dxa"/>
          </w:tcPr>
          <w:p w:rsidR="00B06C9B" w:rsidRDefault="00E802E7">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rsidR="00B06C9B">
        <w:trPr>
          <w:cantSplit/>
        </w:trPr>
        <w:tc>
          <w:tcPr>
            <w:tcW w:w="2268" w:type="dxa"/>
          </w:tcPr>
          <w:p w:rsidR="00B06C9B" w:rsidRDefault="00E802E7">
            <w:pPr>
              <w:pStyle w:val="nTable"/>
              <w:spacing w:after="40"/>
              <w:rPr>
                <w:i/>
                <w:snapToGrid w:val="0"/>
              </w:rPr>
            </w:pPr>
            <w:r>
              <w:rPr>
                <w:i/>
                <w:snapToGrid w:val="0"/>
              </w:rPr>
              <w:t>Community Protection (Offender Reporting) Act 2004</w:t>
            </w:r>
            <w:r>
              <w:rPr>
                <w:snapToGrid w:val="0"/>
              </w:rPr>
              <w:t xml:space="preserve"> s. 116</w:t>
            </w:r>
          </w:p>
        </w:tc>
        <w:tc>
          <w:tcPr>
            <w:tcW w:w="1134" w:type="dxa"/>
          </w:tcPr>
          <w:p w:rsidR="00B06C9B" w:rsidRDefault="00E802E7">
            <w:pPr>
              <w:pStyle w:val="nTable"/>
              <w:spacing w:after="40"/>
              <w:rPr>
                <w:snapToGrid w:val="0"/>
              </w:rPr>
            </w:pPr>
            <w:r>
              <w:rPr>
                <w:snapToGrid w:val="0"/>
              </w:rPr>
              <w:t>72 of 2004</w:t>
            </w:r>
          </w:p>
        </w:tc>
        <w:tc>
          <w:tcPr>
            <w:tcW w:w="1134" w:type="dxa"/>
          </w:tcPr>
          <w:p w:rsidR="00B06C9B" w:rsidRDefault="00E802E7">
            <w:pPr>
              <w:pStyle w:val="nTable"/>
              <w:spacing w:after="40"/>
            </w:pPr>
            <w:r>
              <w:t>8 Dec 2004</w:t>
            </w:r>
          </w:p>
        </w:tc>
        <w:tc>
          <w:tcPr>
            <w:tcW w:w="2553" w:type="dxa"/>
          </w:tcPr>
          <w:p w:rsidR="00B06C9B" w:rsidRDefault="00E802E7">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rsidR="00B06C9B">
        <w:trPr>
          <w:cantSplit/>
        </w:trPr>
        <w:tc>
          <w:tcPr>
            <w:tcW w:w="2268" w:type="dxa"/>
          </w:tcPr>
          <w:p w:rsidR="00B06C9B" w:rsidRDefault="00E802E7">
            <w:pPr>
              <w:pStyle w:val="nTable"/>
              <w:spacing w:after="40"/>
              <w:rPr>
                <w:snapToGrid w:val="0"/>
              </w:rPr>
            </w:pPr>
            <w:r>
              <w:rPr>
                <w:i/>
                <w:snapToGrid w:val="0"/>
              </w:rPr>
              <w:t>Architects Act 2004</w:t>
            </w:r>
            <w:r>
              <w:rPr>
                <w:snapToGrid w:val="0"/>
              </w:rPr>
              <w:t xml:space="preserve"> s. 80</w:t>
            </w:r>
          </w:p>
        </w:tc>
        <w:tc>
          <w:tcPr>
            <w:tcW w:w="1134" w:type="dxa"/>
          </w:tcPr>
          <w:p w:rsidR="00B06C9B" w:rsidRDefault="00E802E7">
            <w:pPr>
              <w:pStyle w:val="nTable"/>
              <w:spacing w:after="40"/>
              <w:rPr>
                <w:snapToGrid w:val="0"/>
              </w:rPr>
            </w:pPr>
            <w:r>
              <w:rPr>
                <w:snapToGrid w:val="0"/>
              </w:rPr>
              <w:t>75 of 2004</w:t>
            </w:r>
          </w:p>
        </w:tc>
        <w:tc>
          <w:tcPr>
            <w:tcW w:w="1134" w:type="dxa"/>
          </w:tcPr>
          <w:p w:rsidR="00B06C9B" w:rsidRDefault="00E802E7">
            <w:pPr>
              <w:pStyle w:val="nTable"/>
              <w:spacing w:after="40"/>
            </w:pPr>
            <w:r>
              <w:t>8 Dec 2004</w:t>
            </w:r>
          </w:p>
        </w:tc>
        <w:tc>
          <w:tcPr>
            <w:tcW w:w="2553" w:type="dxa"/>
          </w:tcPr>
          <w:p w:rsidR="00B06C9B" w:rsidRDefault="00E802E7">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rsidR="00B06C9B">
        <w:tc>
          <w:tcPr>
            <w:tcW w:w="2268" w:type="dxa"/>
          </w:tcPr>
          <w:p w:rsidR="00B06C9B" w:rsidRDefault="00E802E7">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rsidR="00B06C9B" w:rsidRDefault="00E802E7">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rsidR="00B06C9B" w:rsidRDefault="00E802E7">
            <w:pPr>
              <w:pStyle w:val="nTable"/>
              <w:spacing w:after="40"/>
            </w:pPr>
            <w:r>
              <w:t>16 Dec 2004</w:t>
            </w:r>
          </w:p>
        </w:tc>
        <w:tc>
          <w:tcPr>
            <w:tcW w:w="2553" w:type="dxa"/>
          </w:tcPr>
          <w:p w:rsidR="00B06C9B" w:rsidRDefault="00E802E7">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B06C9B">
        <w:tc>
          <w:tcPr>
            <w:tcW w:w="7089" w:type="dxa"/>
            <w:gridSpan w:val="4"/>
          </w:tcPr>
          <w:p w:rsidR="00B06C9B" w:rsidRDefault="00E802E7">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rsidR="00B06C9B">
        <w:tc>
          <w:tcPr>
            <w:tcW w:w="2268" w:type="dxa"/>
          </w:tcPr>
          <w:p w:rsidR="00B06C9B" w:rsidRDefault="00E802E7">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rsidR="00B06C9B" w:rsidRDefault="00E802E7">
            <w:pPr>
              <w:pStyle w:val="nTable"/>
              <w:spacing w:after="40"/>
              <w:rPr>
                <w:b/>
                <w:snapToGrid w:val="0"/>
              </w:rPr>
            </w:pPr>
            <w:r>
              <w:rPr>
                <w:snapToGrid w:val="0"/>
              </w:rPr>
              <w:t>25 of 2005</w:t>
            </w:r>
          </w:p>
        </w:tc>
        <w:tc>
          <w:tcPr>
            <w:tcW w:w="1134" w:type="dxa"/>
          </w:tcPr>
          <w:p w:rsidR="00B06C9B" w:rsidRDefault="00E802E7">
            <w:pPr>
              <w:pStyle w:val="nTable"/>
              <w:spacing w:after="40"/>
            </w:pPr>
            <w:r>
              <w:t>12 Dec 2005</w:t>
            </w:r>
          </w:p>
        </w:tc>
        <w:tc>
          <w:tcPr>
            <w:tcW w:w="2553" w:type="dxa"/>
          </w:tcPr>
          <w:p w:rsidR="00B06C9B" w:rsidRDefault="00E802E7">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rsidR="00B06C9B">
        <w:tc>
          <w:tcPr>
            <w:tcW w:w="2268" w:type="dxa"/>
          </w:tcPr>
          <w:p w:rsidR="00B06C9B" w:rsidRDefault="00E802E7">
            <w:pPr>
              <w:pStyle w:val="nTable"/>
              <w:spacing w:after="40"/>
              <w:rPr>
                <w:snapToGrid w:val="0"/>
              </w:rPr>
            </w:pPr>
            <w:r>
              <w:rPr>
                <w:i/>
                <w:snapToGrid w:val="0"/>
              </w:rPr>
              <w:t>Parole and Sentencing Legislation Amendment Act 2006</w:t>
            </w:r>
            <w:r>
              <w:rPr>
                <w:snapToGrid w:val="0"/>
              </w:rPr>
              <w:t xml:space="preserve"> Pt. 3</w:t>
            </w:r>
          </w:p>
        </w:tc>
        <w:tc>
          <w:tcPr>
            <w:tcW w:w="1134" w:type="dxa"/>
          </w:tcPr>
          <w:p w:rsidR="00B06C9B" w:rsidRDefault="00E802E7">
            <w:pPr>
              <w:pStyle w:val="nTable"/>
              <w:spacing w:after="40"/>
              <w:rPr>
                <w:snapToGrid w:val="0"/>
              </w:rPr>
            </w:pPr>
            <w:r>
              <w:rPr>
                <w:snapToGrid w:val="0"/>
              </w:rPr>
              <w:t>41 of 2006</w:t>
            </w:r>
          </w:p>
        </w:tc>
        <w:tc>
          <w:tcPr>
            <w:tcW w:w="1134" w:type="dxa"/>
          </w:tcPr>
          <w:p w:rsidR="00B06C9B" w:rsidRDefault="00E802E7">
            <w:pPr>
              <w:pStyle w:val="nTable"/>
              <w:spacing w:after="40"/>
            </w:pPr>
            <w:r>
              <w:t>22 Sep 2006</w:t>
            </w:r>
          </w:p>
        </w:tc>
        <w:tc>
          <w:tcPr>
            <w:tcW w:w="2553" w:type="dxa"/>
          </w:tcPr>
          <w:p w:rsidR="00B06C9B" w:rsidRDefault="00E802E7">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rsidR="00B06C9B">
        <w:tc>
          <w:tcPr>
            <w:tcW w:w="2268" w:type="dxa"/>
          </w:tcPr>
          <w:p w:rsidR="00B06C9B" w:rsidRDefault="00E802E7">
            <w:pPr>
              <w:pStyle w:val="nTable"/>
              <w:spacing w:after="40"/>
              <w:rPr>
                <w:i/>
                <w:snapToGrid w:val="0"/>
              </w:rPr>
            </w:pPr>
            <w:r>
              <w:rPr>
                <w:i/>
                <w:snapToGrid w:val="0"/>
              </w:rPr>
              <w:t>Prisons and Sentencing Legislation Amendment Act 2006</w:t>
            </w:r>
            <w:r>
              <w:rPr>
                <w:snapToGrid w:val="0"/>
              </w:rPr>
              <w:t> Pt. 4</w:t>
            </w:r>
          </w:p>
        </w:tc>
        <w:tc>
          <w:tcPr>
            <w:tcW w:w="1134" w:type="dxa"/>
          </w:tcPr>
          <w:p w:rsidR="00B06C9B" w:rsidRDefault="00E802E7">
            <w:pPr>
              <w:pStyle w:val="nTable"/>
              <w:spacing w:after="40"/>
              <w:rPr>
                <w:snapToGrid w:val="0"/>
              </w:rPr>
            </w:pPr>
            <w:r>
              <w:rPr>
                <w:snapToGrid w:val="0"/>
              </w:rPr>
              <w:t>65 of 2006</w:t>
            </w:r>
          </w:p>
        </w:tc>
        <w:tc>
          <w:tcPr>
            <w:tcW w:w="1134" w:type="dxa"/>
          </w:tcPr>
          <w:p w:rsidR="00B06C9B" w:rsidRDefault="00E802E7">
            <w:pPr>
              <w:pStyle w:val="nTable"/>
              <w:spacing w:after="40"/>
            </w:pPr>
            <w:r>
              <w:rPr>
                <w:snapToGrid w:val="0"/>
              </w:rPr>
              <w:t>8 Dec 2006</w:t>
            </w:r>
          </w:p>
        </w:tc>
        <w:tc>
          <w:tcPr>
            <w:tcW w:w="2553" w:type="dxa"/>
          </w:tcPr>
          <w:p w:rsidR="00B06C9B" w:rsidRDefault="00E802E7">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rsidR="00B06C9B">
        <w:tc>
          <w:tcPr>
            <w:tcW w:w="2268" w:type="dxa"/>
          </w:tcPr>
          <w:p w:rsidR="00B06C9B" w:rsidRDefault="00E802E7">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rsidR="00B06C9B" w:rsidRDefault="00E802E7">
            <w:pPr>
              <w:pStyle w:val="nTable"/>
              <w:spacing w:after="40"/>
              <w:rPr>
                <w:snapToGrid w:val="0"/>
              </w:rPr>
            </w:pPr>
            <w:r>
              <w:rPr>
                <w:snapToGrid w:val="0"/>
              </w:rPr>
              <w:t xml:space="preserve">77 of 2006 </w:t>
            </w:r>
          </w:p>
        </w:tc>
        <w:tc>
          <w:tcPr>
            <w:tcW w:w="1134" w:type="dxa"/>
          </w:tcPr>
          <w:p w:rsidR="00B06C9B" w:rsidRDefault="00E802E7">
            <w:pPr>
              <w:pStyle w:val="nTable"/>
              <w:spacing w:after="40"/>
            </w:pPr>
            <w:r>
              <w:rPr>
                <w:snapToGrid w:val="0"/>
              </w:rPr>
              <w:t>21 Dec 2006</w:t>
            </w:r>
          </w:p>
        </w:tc>
        <w:tc>
          <w:tcPr>
            <w:tcW w:w="2553" w:type="dxa"/>
          </w:tcPr>
          <w:p w:rsidR="00B06C9B" w:rsidRDefault="00E802E7">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rsidR="00B06C9B">
        <w:trPr>
          <w:cantSplit/>
        </w:trPr>
        <w:tc>
          <w:tcPr>
            <w:tcW w:w="7089" w:type="dxa"/>
            <w:gridSpan w:val="4"/>
          </w:tcPr>
          <w:p w:rsidR="00B06C9B" w:rsidRDefault="00E802E7">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rsidR="00B06C9B">
        <w:trPr>
          <w:cantSplit/>
        </w:trPr>
        <w:tc>
          <w:tcPr>
            <w:tcW w:w="2268" w:type="dxa"/>
          </w:tcPr>
          <w:p w:rsidR="00B06C9B" w:rsidRDefault="00E802E7">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rsidR="00B06C9B" w:rsidRDefault="00E802E7">
            <w:pPr>
              <w:pStyle w:val="nTable"/>
              <w:spacing w:after="40"/>
            </w:pPr>
            <w:r>
              <w:rPr>
                <w:snapToGrid w:val="0"/>
              </w:rPr>
              <w:t>24 of 2007</w:t>
            </w:r>
          </w:p>
        </w:tc>
        <w:tc>
          <w:tcPr>
            <w:tcW w:w="1134" w:type="dxa"/>
          </w:tcPr>
          <w:p w:rsidR="00B06C9B" w:rsidRDefault="00E802E7">
            <w:pPr>
              <w:pStyle w:val="nTable"/>
              <w:spacing w:after="40"/>
            </w:pPr>
            <w:r>
              <w:rPr>
                <w:snapToGrid w:val="0"/>
              </w:rPr>
              <w:t>12 Oct 2007</w:t>
            </w:r>
          </w:p>
        </w:tc>
        <w:tc>
          <w:tcPr>
            <w:tcW w:w="2553" w:type="dxa"/>
          </w:tcPr>
          <w:p w:rsidR="00B06C9B" w:rsidRDefault="00E802E7">
            <w:pPr>
              <w:pStyle w:val="nTable"/>
              <w:spacing w:after="40"/>
            </w:pPr>
            <w:r>
              <w:rPr>
                <w:snapToGrid w:val="0"/>
              </w:rPr>
              <w:t xml:space="preserve">14 Aug 2010 (see s. 2(1) and </w:t>
            </w:r>
            <w:r>
              <w:rPr>
                <w:i/>
                <w:iCs/>
                <w:snapToGrid w:val="0"/>
              </w:rPr>
              <w:t xml:space="preserve">Gazette </w:t>
            </w:r>
            <w:r>
              <w:rPr>
                <w:snapToGrid w:val="0"/>
              </w:rPr>
              <w:t>13 Aug 2010 p. 4021)</w:t>
            </w:r>
          </w:p>
        </w:tc>
      </w:tr>
      <w:tr w:rsidR="00B06C9B">
        <w:trPr>
          <w:cantSplit/>
        </w:trPr>
        <w:tc>
          <w:tcPr>
            <w:tcW w:w="2268" w:type="dxa"/>
          </w:tcPr>
          <w:p w:rsidR="00B06C9B" w:rsidRDefault="00E802E7">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rsidR="00B06C9B" w:rsidRDefault="00E802E7">
            <w:pPr>
              <w:pStyle w:val="nTable"/>
              <w:spacing w:after="40"/>
            </w:pPr>
            <w:r>
              <w:rPr>
                <w:snapToGrid w:val="0"/>
              </w:rPr>
              <w:t>38 of 2007</w:t>
            </w:r>
          </w:p>
        </w:tc>
        <w:tc>
          <w:tcPr>
            <w:tcW w:w="1134" w:type="dxa"/>
          </w:tcPr>
          <w:p w:rsidR="00B06C9B" w:rsidRDefault="00E802E7">
            <w:pPr>
              <w:pStyle w:val="nTable"/>
              <w:spacing w:after="40"/>
            </w:pPr>
            <w:r>
              <w:t>21 Dec 2007</w:t>
            </w:r>
          </w:p>
        </w:tc>
        <w:tc>
          <w:tcPr>
            <w:tcW w:w="2553" w:type="dxa"/>
          </w:tcPr>
          <w:p w:rsidR="00B06C9B" w:rsidRDefault="00E802E7">
            <w:pPr>
              <w:pStyle w:val="nTable"/>
              <w:spacing w:after="40"/>
              <w:ind w:right="71"/>
            </w:pPr>
            <w:r>
              <w:t xml:space="preserve">1 Feb 2008 (see s. 2(2) and </w:t>
            </w:r>
            <w:r>
              <w:rPr>
                <w:i/>
                <w:iCs/>
              </w:rPr>
              <w:t>Gazette</w:t>
            </w:r>
            <w:r>
              <w:t xml:space="preserve"> 31 Jan 2008 p. 251)</w:t>
            </w:r>
          </w:p>
        </w:tc>
      </w:tr>
      <w:tr w:rsidR="00B06C9B">
        <w:trPr>
          <w:cantSplit/>
        </w:trPr>
        <w:tc>
          <w:tcPr>
            <w:tcW w:w="2268" w:type="dxa"/>
          </w:tcPr>
          <w:p w:rsidR="00B06C9B" w:rsidRDefault="00E802E7">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rsidR="00B06C9B" w:rsidRDefault="00E802E7">
            <w:pPr>
              <w:pStyle w:val="nTable"/>
              <w:spacing w:after="40"/>
              <w:rPr>
                <w:snapToGrid w:val="0"/>
              </w:rPr>
            </w:pPr>
            <w:r>
              <w:t>2 of 2008</w:t>
            </w:r>
          </w:p>
        </w:tc>
        <w:tc>
          <w:tcPr>
            <w:tcW w:w="1134" w:type="dxa"/>
          </w:tcPr>
          <w:p w:rsidR="00B06C9B" w:rsidRDefault="00E802E7">
            <w:pPr>
              <w:pStyle w:val="nTable"/>
              <w:spacing w:after="40"/>
            </w:pPr>
            <w:r>
              <w:t>12 Mar 2008</w:t>
            </w:r>
          </w:p>
        </w:tc>
        <w:tc>
          <w:tcPr>
            <w:tcW w:w="2553" w:type="dxa"/>
          </w:tcPr>
          <w:p w:rsidR="00B06C9B" w:rsidRDefault="00E802E7">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rsidR="00B06C9B">
        <w:trPr>
          <w:cantSplit/>
        </w:trPr>
        <w:tc>
          <w:tcPr>
            <w:tcW w:w="2268" w:type="dxa"/>
          </w:tcPr>
          <w:p w:rsidR="00B06C9B" w:rsidRDefault="00E802E7">
            <w:pPr>
              <w:pStyle w:val="nTable"/>
              <w:spacing w:after="40"/>
              <w:ind w:left="-28"/>
              <w:rPr>
                <w:iCs/>
                <w:snapToGrid w:val="0"/>
              </w:rPr>
            </w:pPr>
            <w:r>
              <w:rPr>
                <w:i/>
                <w:snapToGrid w:val="0"/>
              </w:rPr>
              <w:t>Fines Legislation Amendment Act 2008 </w:t>
            </w:r>
            <w:r>
              <w:rPr>
                <w:iCs/>
                <w:snapToGrid w:val="0"/>
              </w:rPr>
              <w:t>Pt. 3</w:t>
            </w:r>
          </w:p>
        </w:tc>
        <w:tc>
          <w:tcPr>
            <w:tcW w:w="1134" w:type="dxa"/>
          </w:tcPr>
          <w:p w:rsidR="00B06C9B" w:rsidRDefault="00E802E7">
            <w:pPr>
              <w:pStyle w:val="nTable"/>
              <w:spacing w:after="40"/>
              <w:rPr>
                <w:snapToGrid w:val="0"/>
              </w:rPr>
            </w:pPr>
            <w:r>
              <w:rPr>
                <w:snapToGrid w:val="0"/>
              </w:rPr>
              <w:t>3 of 2008</w:t>
            </w:r>
          </w:p>
        </w:tc>
        <w:tc>
          <w:tcPr>
            <w:tcW w:w="1134" w:type="dxa"/>
          </w:tcPr>
          <w:p w:rsidR="00B06C9B" w:rsidRDefault="00E802E7">
            <w:pPr>
              <w:pStyle w:val="nTable"/>
              <w:spacing w:after="40"/>
            </w:pPr>
            <w:r>
              <w:t>12 Mar 2008</w:t>
            </w:r>
          </w:p>
        </w:tc>
        <w:tc>
          <w:tcPr>
            <w:tcW w:w="2553" w:type="dxa"/>
          </w:tcPr>
          <w:p w:rsidR="00B06C9B" w:rsidRDefault="00E802E7">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rsidR="00B06C9B">
        <w:trPr>
          <w:cantSplit/>
        </w:trPr>
        <w:tc>
          <w:tcPr>
            <w:tcW w:w="2268" w:type="dxa"/>
          </w:tcPr>
          <w:p w:rsidR="00B06C9B" w:rsidRDefault="00E802E7">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rsidR="00B06C9B" w:rsidRDefault="00E802E7">
            <w:pPr>
              <w:pStyle w:val="nTable"/>
              <w:spacing w:after="40"/>
            </w:pPr>
            <w:r>
              <w:t>5 of 2008</w:t>
            </w:r>
          </w:p>
        </w:tc>
        <w:tc>
          <w:tcPr>
            <w:tcW w:w="1134" w:type="dxa"/>
          </w:tcPr>
          <w:p w:rsidR="00B06C9B" w:rsidRDefault="00E802E7">
            <w:pPr>
              <w:pStyle w:val="nTable"/>
              <w:spacing w:after="40"/>
            </w:pPr>
            <w:r>
              <w:t>31 Mar 2008</w:t>
            </w:r>
          </w:p>
        </w:tc>
        <w:tc>
          <w:tcPr>
            <w:tcW w:w="2553" w:type="dxa"/>
          </w:tcPr>
          <w:p w:rsidR="00B06C9B" w:rsidRDefault="00E802E7">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rsidR="00B06C9B">
        <w:trPr>
          <w:cantSplit/>
        </w:trPr>
        <w:tc>
          <w:tcPr>
            <w:tcW w:w="2268" w:type="dxa"/>
          </w:tcPr>
          <w:p w:rsidR="00B06C9B" w:rsidRDefault="00E802E7">
            <w:pPr>
              <w:pStyle w:val="nTable"/>
              <w:spacing w:after="40"/>
              <w:ind w:left="-28"/>
              <w:rPr>
                <w:i/>
                <w:snapToGrid w:val="0"/>
              </w:rPr>
            </w:pPr>
            <w:r>
              <w:rPr>
                <w:i/>
                <w:snapToGrid w:val="0"/>
              </w:rPr>
              <w:t>Medical Practitioners Act 2008</w:t>
            </w:r>
            <w:r>
              <w:t xml:space="preserve"> Sch. 3 cl. 52</w:t>
            </w:r>
          </w:p>
        </w:tc>
        <w:tc>
          <w:tcPr>
            <w:tcW w:w="1134" w:type="dxa"/>
          </w:tcPr>
          <w:p w:rsidR="00B06C9B" w:rsidRDefault="00E802E7">
            <w:pPr>
              <w:pStyle w:val="nTable"/>
              <w:spacing w:after="40"/>
            </w:pPr>
            <w:r>
              <w:t>22 of 2008</w:t>
            </w:r>
          </w:p>
        </w:tc>
        <w:tc>
          <w:tcPr>
            <w:tcW w:w="1134" w:type="dxa"/>
          </w:tcPr>
          <w:p w:rsidR="00B06C9B" w:rsidRDefault="00E802E7">
            <w:pPr>
              <w:pStyle w:val="nTable"/>
              <w:spacing w:after="40"/>
            </w:pPr>
            <w:r>
              <w:t>27 May 2008</w:t>
            </w:r>
          </w:p>
        </w:tc>
        <w:tc>
          <w:tcPr>
            <w:tcW w:w="2553" w:type="dxa"/>
          </w:tcPr>
          <w:p w:rsidR="00B06C9B" w:rsidRDefault="00E802E7">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rsidR="00B06C9B">
        <w:trPr>
          <w:cantSplit/>
        </w:trPr>
        <w:tc>
          <w:tcPr>
            <w:tcW w:w="2268" w:type="dxa"/>
          </w:tcPr>
          <w:p w:rsidR="00B06C9B" w:rsidRDefault="00E802E7">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rsidR="00B06C9B" w:rsidRDefault="00E802E7">
            <w:pPr>
              <w:pStyle w:val="nTable"/>
              <w:spacing w:after="40"/>
            </w:pPr>
            <w:r>
              <w:t>29 of 2008</w:t>
            </w:r>
          </w:p>
        </w:tc>
        <w:tc>
          <w:tcPr>
            <w:tcW w:w="1134" w:type="dxa"/>
          </w:tcPr>
          <w:p w:rsidR="00B06C9B" w:rsidRDefault="00E802E7">
            <w:pPr>
              <w:pStyle w:val="nTable"/>
              <w:spacing w:after="40"/>
            </w:pPr>
            <w:r>
              <w:t>27 Jun 2008</w:t>
            </w:r>
          </w:p>
        </w:tc>
        <w:tc>
          <w:tcPr>
            <w:tcW w:w="2553" w:type="dxa"/>
          </w:tcPr>
          <w:p w:rsidR="00B06C9B" w:rsidRDefault="00E802E7">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rsidR="00B06C9B">
        <w:trPr>
          <w:cantSplit/>
        </w:trPr>
        <w:tc>
          <w:tcPr>
            <w:tcW w:w="7089" w:type="dxa"/>
            <w:gridSpan w:val="4"/>
          </w:tcPr>
          <w:p w:rsidR="00B06C9B" w:rsidRDefault="00E802E7">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rsidR="00B06C9B">
        <w:trPr>
          <w:cantSplit/>
        </w:trPr>
        <w:tc>
          <w:tcPr>
            <w:tcW w:w="2268" w:type="dxa"/>
          </w:tcPr>
          <w:p w:rsidR="00B06C9B" w:rsidRDefault="00E802E7">
            <w:pPr>
              <w:pStyle w:val="nTable"/>
              <w:spacing w:after="40"/>
              <w:ind w:right="113"/>
              <w:rPr>
                <w:iCs/>
              </w:rPr>
            </w:pPr>
            <w:r>
              <w:rPr>
                <w:i/>
              </w:rPr>
              <w:t>Statutes (Repeals and Miscellaneous Amendments) Act 2009</w:t>
            </w:r>
            <w:r>
              <w:rPr>
                <w:iCs/>
              </w:rPr>
              <w:t xml:space="preserve"> s. 115</w:t>
            </w:r>
          </w:p>
        </w:tc>
        <w:tc>
          <w:tcPr>
            <w:tcW w:w="1134" w:type="dxa"/>
          </w:tcPr>
          <w:p w:rsidR="00B06C9B" w:rsidRDefault="00E802E7">
            <w:pPr>
              <w:pStyle w:val="nTable"/>
              <w:spacing w:after="40"/>
            </w:pPr>
            <w:r>
              <w:t xml:space="preserve">8 of 2009 </w:t>
            </w:r>
          </w:p>
        </w:tc>
        <w:tc>
          <w:tcPr>
            <w:tcW w:w="1134" w:type="dxa"/>
          </w:tcPr>
          <w:p w:rsidR="00B06C9B" w:rsidRDefault="00E802E7">
            <w:pPr>
              <w:pStyle w:val="nTable"/>
              <w:spacing w:after="40"/>
            </w:pPr>
            <w:r>
              <w:t>21 May 2009</w:t>
            </w:r>
          </w:p>
        </w:tc>
        <w:tc>
          <w:tcPr>
            <w:tcW w:w="2553" w:type="dxa"/>
          </w:tcPr>
          <w:p w:rsidR="00B06C9B" w:rsidRDefault="00E802E7">
            <w:pPr>
              <w:pStyle w:val="nTable"/>
              <w:spacing w:after="40"/>
            </w:pPr>
            <w:r>
              <w:t>22 May 2009 (see s. 2(b))</w:t>
            </w:r>
          </w:p>
        </w:tc>
      </w:tr>
      <w:tr w:rsidR="00B06C9B">
        <w:trPr>
          <w:cantSplit/>
        </w:trPr>
        <w:tc>
          <w:tcPr>
            <w:tcW w:w="2268" w:type="dxa"/>
          </w:tcPr>
          <w:p w:rsidR="00B06C9B" w:rsidRDefault="00E802E7">
            <w:pPr>
              <w:pStyle w:val="nTable"/>
              <w:spacing w:after="40"/>
              <w:ind w:right="113"/>
              <w:rPr>
                <w:i/>
              </w:rPr>
            </w:pPr>
            <w:r>
              <w:rPr>
                <w:i/>
              </w:rPr>
              <w:t>Statutes (Repeals and Minor Amendments) Act 2009</w:t>
            </w:r>
            <w:r>
              <w:rPr>
                <w:iCs/>
              </w:rPr>
              <w:t xml:space="preserve"> s. 17</w:t>
            </w:r>
          </w:p>
        </w:tc>
        <w:tc>
          <w:tcPr>
            <w:tcW w:w="1134" w:type="dxa"/>
          </w:tcPr>
          <w:p w:rsidR="00B06C9B" w:rsidRDefault="00E802E7">
            <w:pPr>
              <w:pStyle w:val="nTable"/>
              <w:spacing w:after="40"/>
            </w:pPr>
            <w:r>
              <w:t>46 of 2009</w:t>
            </w:r>
          </w:p>
        </w:tc>
        <w:tc>
          <w:tcPr>
            <w:tcW w:w="1134" w:type="dxa"/>
          </w:tcPr>
          <w:p w:rsidR="00B06C9B" w:rsidRDefault="00E802E7">
            <w:pPr>
              <w:pStyle w:val="nTable"/>
              <w:spacing w:after="40"/>
            </w:pPr>
            <w:r>
              <w:t>3 Dec 2009</w:t>
            </w:r>
          </w:p>
        </w:tc>
        <w:tc>
          <w:tcPr>
            <w:tcW w:w="2553" w:type="dxa"/>
          </w:tcPr>
          <w:p w:rsidR="00B06C9B" w:rsidRDefault="00E802E7">
            <w:pPr>
              <w:pStyle w:val="nTable"/>
              <w:spacing w:after="40"/>
            </w:pPr>
            <w:r>
              <w:t>4 Dec 2009 (see s. 2(b))</w:t>
            </w:r>
          </w:p>
        </w:tc>
      </w:tr>
      <w:tr w:rsidR="00B06C9B">
        <w:trPr>
          <w:cantSplit/>
        </w:trPr>
        <w:tc>
          <w:tcPr>
            <w:tcW w:w="2268" w:type="dxa"/>
          </w:tcPr>
          <w:p w:rsidR="00B06C9B" w:rsidRDefault="00E802E7">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rsidR="00B06C9B" w:rsidRDefault="00E802E7">
            <w:pPr>
              <w:pStyle w:val="nTable"/>
              <w:spacing w:after="40"/>
              <w:rPr>
                <w:snapToGrid w:val="0"/>
              </w:rPr>
            </w:pPr>
            <w:r>
              <w:rPr>
                <w:snapToGrid w:val="0"/>
              </w:rPr>
              <w:t>19 of 2010</w:t>
            </w:r>
          </w:p>
        </w:tc>
        <w:tc>
          <w:tcPr>
            <w:tcW w:w="1134" w:type="dxa"/>
          </w:tcPr>
          <w:p w:rsidR="00B06C9B" w:rsidRDefault="00E802E7">
            <w:pPr>
              <w:pStyle w:val="nTable"/>
              <w:spacing w:after="40"/>
              <w:rPr>
                <w:snapToGrid w:val="0"/>
              </w:rPr>
            </w:pPr>
            <w:r>
              <w:rPr>
                <w:snapToGrid w:val="0"/>
              </w:rPr>
              <w:t>28 Jun 2010</w:t>
            </w:r>
          </w:p>
        </w:tc>
        <w:tc>
          <w:tcPr>
            <w:tcW w:w="2553" w:type="dxa"/>
          </w:tcPr>
          <w:p w:rsidR="00B06C9B" w:rsidRDefault="00E802E7">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B06C9B">
        <w:trPr>
          <w:cantSplit/>
        </w:trPr>
        <w:tc>
          <w:tcPr>
            <w:tcW w:w="2268" w:type="dxa"/>
          </w:tcPr>
          <w:p w:rsidR="00B06C9B" w:rsidRDefault="00E802E7">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rsidR="00B06C9B" w:rsidRDefault="00E802E7">
            <w:pPr>
              <w:pStyle w:val="nTable"/>
              <w:spacing w:after="40"/>
              <w:rPr>
                <w:snapToGrid w:val="0"/>
              </w:rPr>
            </w:pPr>
            <w:r>
              <w:rPr>
                <w:snapToGrid w:val="0"/>
              </w:rPr>
              <w:t>35 of 2010</w:t>
            </w:r>
          </w:p>
        </w:tc>
        <w:tc>
          <w:tcPr>
            <w:tcW w:w="1134" w:type="dxa"/>
          </w:tcPr>
          <w:p w:rsidR="00B06C9B" w:rsidRDefault="00E802E7">
            <w:pPr>
              <w:pStyle w:val="nTable"/>
              <w:spacing w:after="40"/>
              <w:rPr>
                <w:snapToGrid w:val="0"/>
              </w:rPr>
            </w:pPr>
            <w:r>
              <w:rPr>
                <w:snapToGrid w:val="0"/>
              </w:rPr>
              <w:t>30 Aug 2010</w:t>
            </w:r>
          </w:p>
        </w:tc>
        <w:tc>
          <w:tcPr>
            <w:tcW w:w="2553" w:type="dxa"/>
          </w:tcPr>
          <w:p w:rsidR="00B06C9B" w:rsidRDefault="00E802E7">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B06C9B">
        <w:trPr>
          <w:cantSplit/>
        </w:trPr>
        <w:tc>
          <w:tcPr>
            <w:tcW w:w="2268" w:type="dxa"/>
          </w:tcPr>
          <w:p w:rsidR="00B06C9B" w:rsidRDefault="00E802E7">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rsidR="00B06C9B" w:rsidRDefault="00E802E7">
            <w:pPr>
              <w:pStyle w:val="nTable"/>
              <w:spacing w:after="40"/>
              <w:rPr>
                <w:snapToGrid w:val="0"/>
              </w:rPr>
            </w:pPr>
            <w:r>
              <w:rPr>
                <w:snapToGrid w:val="0"/>
              </w:rPr>
              <w:t>59 of 2010</w:t>
            </w:r>
          </w:p>
        </w:tc>
        <w:tc>
          <w:tcPr>
            <w:tcW w:w="1134" w:type="dxa"/>
          </w:tcPr>
          <w:p w:rsidR="00B06C9B" w:rsidRDefault="00E802E7">
            <w:pPr>
              <w:pStyle w:val="nTable"/>
              <w:spacing w:after="40"/>
              <w:rPr>
                <w:snapToGrid w:val="0"/>
              </w:rPr>
            </w:pPr>
            <w:r>
              <w:rPr>
                <w:snapToGrid w:val="0"/>
              </w:rPr>
              <w:t>8 Dec 2010</w:t>
            </w:r>
          </w:p>
        </w:tc>
        <w:tc>
          <w:tcPr>
            <w:tcW w:w="2553" w:type="dxa"/>
          </w:tcPr>
          <w:p w:rsidR="00B06C9B" w:rsidRDefault="00E802E7">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rsidR="00B06C9B">
        <w:trPr>
          <w:cantSplit/>
        </w:trPr>
        <w:tc>
          <w:tcPr>
            <w:tcW w:w="7089" w:type="dxa"/>
            <w:gridSpan w:val="4"/>
          </w:tcPr>
          <w:p w:rsidR="00B06C9B" w:rsidRDefault="00E802E7">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rsidR="00B06C9B">
        <w:trPr>
          <w:cantSplit/>
        </w:trPr>
        <w:tc>
          <w:tcPr>
            <w:tcW w:w="2268" w:type="dxa"/>
          </w:tcPr>
          <w:p w:rsidR="00B06C9B" w:rsidRDefault="00E802E7">
            <w:pPr>
              <w:pStyle w:val="nTable"/>
              <w:spacing w:after="40"/>
              <w:rPr>
                <w:b/>
              </w:rPr>
            </w:pPr>
            <w:r>
              <w:rPr>
                <w:i/>
                <w:snapToGrid w:val="0"/>
              </w:rPr>
              <w:t xml:space="preserve">Building Services (Registration) Act 2011 </w:t>
            </w:r>
            <w:r>
              <w:rPr>
                <w:snapToGrid w:val="0"/>
              </w:rPr>
              <w:t>s. 157</w:t>
            </w:r>
          </w:p>
        </w:tc>
        <w:tc>
          <w:tcPr>
            <w:tcW w:w="1134" w:type="dxa"/>
          </w:tcPr>
          <w:p w:rsidR="00B06C9B" w:rsidRDefault="00E802E7">
            <w:pPr>
              <w:pStyle w:val="nTable"/>
            </w:pPr>
            <w:r>
              <w:rPr>
                <w:snapToGrid w:val="0"/>
              </w:rPr>
              <w:t>19 of 2011</w:t>
            </w:r>
          </w:p>
        </w:tc>
        <w:tc>
          <w:tcPr>
            <w:tcW w:w="1134" w:type="dxa"/>
          </w:tcPr>
          <w:p w:rsidR="00B06C9B" w:rsidRDefault="00E802E7">
            <w:pPr>
              <w:pStyle w:val="nTable"/>
            </w:pPr>
            <w:r>
              <w:rPr>
                <w:snapToGrid w:val="0"/>
              </w:rPr>
              <w:t>22 Jun 2011</w:t>
            </w:r>
          </w:p>
        </w:tc>
        <w:tc>
          <w:tcPr>
            <w:tcW w:w="2553" w:type="dxa"/>
          </w:tcPr>
          <w:p w:rsidR="00B06C9B" w:rsidRDefault="00E802E7">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rsidR="00B06C9B">
        <w:trPr>
          <w:cantSplit/>
        </w:trPr>
        <w:tc>
          <w:tcPr>
            <w:tcW w:w="2268" w:type="dxa"/>
          </w:tcPr>
          <w:p w:rsidR="00B06C9B" w:rsidRDefault="00E802E7">
            <w:pPr>
              <w:pStyle w:val="nTable"/>
              <w:spacing w:after="40"/>
            </w:pPr>
            <w:r>
              <w:rPr>
                <w:i/>
                <w:snapToGrid w:val="0"/>
              </w:rPr>
              <w:t xml:space="preserve">Statutes (Repeals and Minor Amendments) Act 2011 </w:t>
            </w:r>
            <w:r>
              <w:t>s. 26</w:t>
            </w:r>
          </w:p>
        </w:tc>
        <w:tc>
          <w:tcPr>
            <w:tcW w:w="1134" w:type="dxa"/>
          </w:tcPr>
          <w:p w:rsidR="00B06C9B" w:rsidRDefault="00E802E7">
            <w:pPr>
              <w:pStyle w:val="nTable"/>
              <w:rPr>
                <w:snapToGrid w:val="0"/>
              </w:rPr>
            </w:pPr>
            <w:r>
              <w:rPr>
                <w:snapToGrid w:val="0"/>
              </w:rPr>
              <w:t>47 of 2011</w:t>
            </w:r>
          </w:p>
        </w:tc>
        <w:tc>
          <w:tcPr>
            <w:tcW w:w="1134" w:type="dxa"/>
          </w:tcPr>
          <w:p w:rsidR="00B06C9B" w:rsidRDefault="00E802E7">
            <w:pPr>
              <w:pStyle w:val="nTable"/>
              <w:rPr>
                <w:snapToGrid w:val="0"/>
              </w:rPr>
            </w:pPr>
            <w:r>
              <w:rPr>
                <w:snapToGrid w:val="0"/>
              </w:rPr>
              <w:t>25 Oct 2011</w:t>
            </w:r>
          </w:p>
        </w:tc>
        <w:tc>
          <w:tcPr>
            <w:tcW w:w="2553" w:type="dxa"/>
          </w:tcPr>
          <w:p w:rsidR="00B06C9B" w:rsidRDefault="00E802E7">
            <w:pPr>
              <w:pStyle w:val="nTable"/>
              <w:rPr>
                <w:snapToGrid w:val="0"/>
              </w:rPr>
            </w:pPr>
            <w:r>
              <w:rPr>
                <w:snapToGrid w:val="0"/>
              </w:rPr>
              <w:t>26 Oct 2011 (see s. 2(b))</w:t>
            </w:r>
          </w:p>
        </w:tc>
      </w:tr>
      <w:tr w:rsidR="00B06C9B">
        <w:trPr>
          <w:cantSplit/>
        </w:trPr>
        <w:tc>
          <w:tcPr>
            <w:tcW w:w="2268" w:type="dxa"/>
          </w:tcPr>
          <w:p w:rsidR="00B06C9B" w:rsidRDefault="00E802E7">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rsidR="00B06C9B" w:rsidRDefault="00E802E7">
            <w:pPr>
              <w:pStyle w:val="nTable"/>
              <w:rPr>
                <w:snapToGrid w:val="0"/>
              </w:rPr>
            </w:pPr>
            <w:r>
              <w:rPr>
                <w:snapToGrid w:val="0"/>
              </w:rPr>
              <w:t>8 of 2012</w:t>
            </w:r>
          </w:p>
        </w:tc>
        <w:tc>
          <w:tcPr>
            <w:tcW w:w="1134" w:type="dxa"/>
          </w:tcPr>
          <w:p w:rsidR="00B06C9B" w:rsidRDefault="00E802E7">
            <w:pPr>
              <w:pStyle w:val="nTable"/>
              <w:rPr>
                <w:snapToGrid w:val="0"/>
              </w:rPr>
            </w:pPr>
            <w:r>
              <w:t>21 May 2012</w:t>
            </w:r>
          </w:p>
        </w:tc>
        <w:tc>
          <w:tcPr>
            <w:tcW w:w="2553" w:type="dxa"/>
          </w:tcPr>
          <w:p w:rsidR="00B06C9B" w:rsidRDefault="00E802E7">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rsidR="00B06C9B">
        <w:trPr>
          <w:cantSplit/>
        </w:trPr>
        <w:tc>
          <w:tcPr>
            <w:tcW w:w="2268" w:type="dxa"/>
            <w:shd w:val="clear" w:color="auto" w:fill="auto"/>
          </w:tcPr>
          <w:p w:rsidR="00B06C9B" w:rsidRDefault="00E802E7">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rsidR="00B06C9B" w:rsidRDefault="00E802E7">
            <w:pPr>
              <w:pStyle w:val="nTable"/>
              <w:rPr>
                <w:snapToGrid w:val="0"/>
              </w:rPr>
            </w:pPr>
            <w:r>
              <w:t>16 of 2012</w:t>
            </w:r>
          </w:p>
        </w:tc>
        <w:tc>
          <w:tcPr>
            <w:tcW w:w="1134" w:type="dxa"/>
            <w:shd w:val="clear" w:color="auto" w:fill="auto"/>
          </w:tcPr>
          <w:p w:rsidR="00B06C9B" w:rsidRDefault="00E802E7">
            <w:pPr>
              <w:pStyle w:val="nTable"/>
              <w:rPr>
                <w:snapToGrid w:val="0"/>
              </w:rPr>
            </w:pPr>
            <w:r>
              <w:t>3 Jul 2012</w:t>
            </w:r>
          </w:p>
        </w:tc>
        <w:tc>
          <w:tcPr>
            <w:tcW w:w="2553" w:type="dxa"/>
            <w:shd w:val="clear" w:color="auto" w:fill="auto"/>
          </w:tcPr>
          <w:p w:rsidR="00B06C9B" w:rsidRDefault="00E802E7">
            <w:pPr>
              <w:pStyle w:val="nTable"/>
              <w:rPr>
                <w:snapToGrid w:val="0"/>
              </w:rPr>
            </w:pPr>
            <w:r>
              <w:rPr>
                <w:snapToGrid w:val="0"/>
              </w:rPr>
              <w:t xml:space="preserve">7 Dec 2012 (see s. 2(b) and </w:t>
            </w:r>
            <w:r>
              <w:rPr>
                <w:i/>
                <w:snapToGrid w:val="0"/>
              </w:rPr>
              <w:t>Gazette</w:t>
            </w:r>
            <w:r>
              <w:rPr>
                <w:snapToGrid w:val="0"/>
              </w:rPr>
              <w:t xml:space="preserve"> 16 Nov 2012 p. 5637)</w:t>
            </w:r>
          </w:p>
        </w:tc>
      </w:tr>
      <w:tr w:rsidR="00B06C9B">
        <w:trPr>
          <w:cantSplit/>
        </w:trPr>
        <w:tc>
          <w:tcPr>
            <w:tcW w:w="2268" w:type="dxa"/>
            <w:shd w:val="clear" w:color="auto" w:fill="auto"/>
          </w:tcPr>
          <w:p w:rsidR="00B06C9B" w:rsidRDefault="00E802E7">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rsidR="00B06C9B" w:rsidRDefault="00E802E7">
            <w:pPr>
              <w:pStyle w:val="nTable"/>
              <w:rPr>
                <w:snapToGrid w:val="0"/>
              </w:rPr>
            </w:pPr>
            <w:r>
              <w:rPr>
                <w:snapToGrid w:val="0"/>
              </w:rPr>
              <w:t>22 of 2012</w:t>
            </w:r>
          </w:p>
        </w:tc>
        <w:tc>
          <w:tcPr>
            <w:tcW w:w="1134" w:type="dxa"/>
            <w:shd w:val="clear" w:color="auto" w:fill="auto"/>
          </w:tcPr>
          <w:p w:rsidR="00B06C9B" w:rsidRDefault="00E802E7">
            <w:pPr>
              <w:pStyle w:val="nTable"/>
              <w:rPr>
                <w:snapToGrid w:val="0"/>
              </w:rPr>
            </w:pPr>
            <w:r>
              <w:rPr>
                <w:snapToGrid w:val="0"/>
              </w:rPr>
              <w:t>29 Aug 2012</w:t>
            </w:r>
          </w:p>
        </w:tc>
        <w:tc>
          <w:tcPr>
            <w:tcW w:w="2553" w:type="dxa"/>
            <w:shd w:val="clear" w:color="auto" w:fill="auto"/>
          </w:tcPr>
          <w:p w:rsidR="00B06C9B" w:rsidRDefault="00E802E7">
            <w:pPr>
              <w:pStyle w:val="nTable"/>
              <w:rPr>
                <w:snapToGrid w:val="0"/>
              </w:rPr>
            </w:pPr>
            <w:r>
              <w:rPr>
                <w:snapToGrid w:val="0"/>
              </w:rPr>
              <w:t xml:space="preserve">1 Nov 2012 (see s. 2(b) and </w:t>
            </w:r>
            <w:r>
              <w:rPr>
                <w:i/>
                <w:snapToGrid w:val="0"/>
              </w:rPr>
              <w:t>Gazette</w:t>
            </w:r>
            <w:r>
              <w:rPr>
                <w:snapToGrid w:val="0"/>
              </w:rPr>
              <w:t xml:space="preserve"> 31 Oct 2012 p. 5255)</w:t>
            </w:r>
          </w:p>
        </w:tc>
      </w:tr>
      <w:tr w:rsidR="00B06C9B">
        <w:trPr>
          <w:cantSplit/>
        </w:trPr>
        <w:tc>
          <w:tcPr>
            <w:tcW w:w="2268" w:type="dxa"/>
            <w:shd w:val="clear" w:color="auto" w:fill="auto"/>
          </w:tcPr>
          <w:p w:rsidR="00B06C9B" w:rsidRDefault="00E802E7">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rsidR="00B06C9B" w:rsidRDefault="00E802E7">
            <w:pPr>
              <w:pStyle w:val="nTable"/>
              <w:rPr>
                <w:snapToGrid w:val="0"/>
              </w:rPr>
            </w:pPr>
            <w:r>
              <w:rPr>
                <w:snapToGrid w:val="0"/>
              </w:rPr>
              <w:t>25 of 2012</w:t>
            </w:r>
          </w:p>
        </w:tc>
        <w:tc>
          <w:tcPr>
            <w:tcW w:w="1134" w:type="dxa"/>
            <w:shd w:val="clear" w:color="auto" w:fill="auto"/>
          </w:tcPr>
          <w:p w:rsidR="00B06C9B" w:rsidRDefault="00E802E7">
            <w:pPr>
              <w:pStyle w:val="nTable"/>
              <w:rPr>
                <w:snapToGrid w:val="0"/>
              </w:rPr>
            </w:pPr>
            <w:r>
              <w:rPr>
                <w:snapToGrid w:val="0"/>
              </w:rPr>
              <w:t>3 Sep 2012</w:t>
            </w:r>
          </w:p>
        </w:tc>
        <w:tc>
          <w:tcPr>
            <w:tcW w:w="2553" w:type="dxa"/>
            <w:shd w:val="clear" w:color="auto" w:fill="auto"/>
          </w:tcPr>
          <w:p w:rsidR="00B06C9B" w:rsidRDefault="00E802E7">
            <w:pPr>
              <w:pStyle w:val="nTable"/>
              <w:rPr>
                <w:snapToGrid w:val="0"/>
              </w:rPr>
            </w:pPr>
            <w:r>
              <w:rPr>
                <w:snapToGrid w:val="0"/>
              </w:rPr>
              <w:t xml:space="preserve">18 Nov 2013 (see s. 2(b) and </w:t>
            </w:r>
            <w:r>
              <w:rPr>
                <w:i/>
                <w:snapToGrid w:val="0"/>
              </w:rPr>
              <w:t>Gazette</w:t>
            </w:r>
            <w:r>
              <w:rPr>
                <w:snapToGrid w:val="0"/>
              </w:rPr>
              <w:t xml:space="preserve"> 14 Nov 2013 p. 5028)</w:t>
            </w:r>
          </w:p>
        </w:tc>
      </w:tr>
      <w:tr w:rsidR="00B06C9B">
        <w:trPr>
          <w:cantSplit/>
        </w:trPr>
        <w:tc>
          <w:tcPr>
            <w:tcW w:w="2268" w:type="dxa"/>
            <w:shd w:val="clear" w:color="auto" w:fill="auto"/>
          </w:tcPr>
          <w:p w:rsidR="00B06C9B" w:rsidRDefault="00E802E7">
            <w:pPr>
              <w:pStyle w:val="nTable"/>
              <w:spacing w:after="40"/>
              <w:rPr>
                <w:i/>
                <w:snapToGrid w:val="0"/>
              </w:rPr>
            </w:pPr>
            <w:r>
              <w:rPr>
                <w:i/>
                <w:snapToGrid w:val="0"/>
              </w:rPr>
              <w:t>Sentencing Amendment Act 2012</w:t>
            </w:r>
          </w:p>
        </w:tc>
        <w:tc>
          <w:tcPr>
            <w:tcW w:w="1134" w:type="dxa"/>
            <w:shd w:val="clear" w:color="auto" w:fill="auto"/>
          </w:tcPr>
          <w:p w:rsidR="00B06C9B" w:rsidRDefault="00E802E7">
            <w:pPr>
              <w:pStyle w:val="nTable"/>
              <w:rPr>
                <w:snapToGrid w:val="0"/>
              </w:rPr>
            </w:pPr>
            <w:r>
              <w:rPr>
                <w:snapToGrid w:val="0"/>
              </w:rPr>
              <w:t>42 of 2012</w:t>
            </w:r>
          </w:p>
        </w:tc>
        <w:tc>
          <w:tcPr>
            <w:tcW w:w="1134" w:type="dxa"/>
            <w:shd w:val="clear" w:color="auto" w:fill="auto"/>
          </w:tcPr>
          <w:p w:rsidR="00B06C9B" w:rsidRDefault="00E802E7">
            <w:pPr>
              <w:pStyle w:val="nTable"/>
              <w:rPr>
                <w:snapToGrid w:val="0"/>
              </w:rPr>
            </w:pPr>
            <w:r>
              <w:rPr>
                <w:snapToGrid w:val="0"/>
              </w:rPr>
              <w:t>22 Nov 2012</w:t>
            </w:r>
          </w:p>
        </w:tc>
        <w:tc>
          <w:tcPr>
            <w:tcW w:w="2553" w:type="dxa"/>
            <w:shd w:val="clear" w:color="auto" w:fill="auto"/>
          </w:tcPr>
          <w:p w:rsidR="00B06C9B" w:rsidRDefault="00E802E7">
            <w:pPr>
              <w:pStyle w:val="nTable"/>
              <w:rPr>
                <w:snapToGrid w:val="0"/>
              </w:rPr>
            </w:pPr>
            <w:r>
              <w:rPr>
                <w:snapToGrid w:val="0"/>
              </w:rPr>
              <w:t>20 Dec 2012</w:t>
            </w:r>
          </w:p>
        </w:tc>
      </w:tr>
      <w:tr w:rsidR="00B06C9B">
        <w:trPr>
          <w:cantSplit/>
        </w:trPr>
        <w:tc>
          <w:tcPr>
            <w:tcW w:w="2268" w:type="dxa"/>
            <w:shd w:val="clear" w:color="auto" w:fill="auto"/>
          </w:tcPr>
          <w:p w:rsidR="00B06C9B" w:rsidRDefault="00E802E7">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rsidR="00B06C9B" w:rsidRDefault="00E802E7">
            <w:pPr>
              <w:pStyle w:val="nTable"/>
              <w:rPr>
                <w:snapToGrid w:val="0"/>
              </w:rPr>
            </w:pPr>
            <w:r>
              <w:rPr>
                <w:snapToGrid w:val="0"/>
              </w:rPr>
              <w:t>48 of 2012</w:t>
            </w:r>
          </w:p>
        </w:tc>
        <w:tc>
          <w:tcPr>
            <w:tcW w:w="1134" w:type="dxa"/>
            <w:shd w:val="clear" w:color="auto" w:fill="auto"/>
          </w:tcPr>
          <w:p w:rsidR="00B06C9B" w:rsidRDefault="00E802E7">
            <w:pPr>
              <w:pStyle w:val="nTable"/>
              <w:rPr>
                <w:snapToGrid w:val="0"/>
              </w:rPr>
            </w:pPr>
            <w:r>
              <w:t>29 Nov 2012</w:t>
            </w:r>
          </w:p>
        </w:tc>
        <w:tc>
          <w:tcPr>
            <w:tcW w:w="2553" w:type="dxa"/>
            <w:shd w:val="clear" w:color="auto" w:fill="auto"/>
          </w:tcPr>
          <w:p w:rsidR="00B06C9B" w:rsidRDefault="00E802E7">
            <w:pPr>
              <w:pStyle w:val="nTable"/>
              <w:rPr>
                <w:snapToGrid w:val="0"/>
              </w:rPr>
            </w:pPr>
            <w:r>
              <w:rPr>
                <w:snapToGrid w:val="0"/>
              </w:rPr>
              <w:t xml:space="preserve">21 Aug 2013 (see s. 2(b) and </w:t>
            </w:r>
            <w:r>
              <w:rPr>
                <w:i/>
                <w:snapToGrid w:val="0"/>
              </w:rPr>
              <w:t>Gazette</w:t>
            </w:r>
            <w:r>
              <w:rPr>
                <w:snapToGrid w:val="0"/>
              </w:rPr>
              <w:t xml:space="preserve"> 20 Aug 2013 p. 3815)</w:t>
            </w:r>
          </w:p>
        </w:tc>
      </w:tr>
      <w:tr w:rsidR="00B06C9B">
        <w:trPr>
          <w:cantSplit/>
        </w:trPr>
        <w:tc>
          <w:tcPr>
            <w:tcW w:w="2268" w:type="dxa"/>
            <w:shd w:val="clear" w:color="auto" w:fill="auto"/>
          </w:tcPr>
          <w:p w:rsidR="00B06C9B" w:rsidRDefault="00E802E7">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rsidR="00B06C9B" w:rsidRDefault="00E802E7">
            <w:pPr>
              <w:pStyle w:val="nTable"/>
              <w:rPr>
                <w:snapToGrid w:val="0"/>
              </w:rPr>
            </w:pPr>
            <w:r>
              <w:rPr>
                <w:snapToGrid w:val="0"/>
              </w:rPr>
              <w:t>49 of 2012</w:t>
            </w:r>
          </w:p>
        </w:tc>
        <w:tc>
          <w:tcPr>
            <w:tcW w:w="1134" w:type="dxa"/>
            <w:shd w:val="clear" w:color="auto" w:fill="auto"/>
          </w:tcPr>
          <w:p w:rsidR="00B06C9B" w:rsidRDefault="00E802E7">
            <w:pPr>
              <w:pStyle w:val="nTable"/>
            </w:pPr>
            <w:r>
              <w:t>29 Nov 2012</w:t>
            </w:r>
          </w:p>
        </w:tc>
        <w:tc>
          <w:tcPr>
            <w:tcW w:w="2553" w:type="dxa"/>
            <w:shd w:val="clear" w:color="auto" w:fill="auto"/>
          </w:tcPr>
          <w:p w:rsidR="00B06C9B" w:rsidRDefault="00E802E7">
            <w:pPr>
              <w:pStyle w:val="nTable"/>
              <w:rPr>
                <w:snapToGrid w:val="0"/>
              </w:rPr>
            </w:pPr>
            <w:r>
              <w:rPr>
                <w:snapToGrid w:val="0"/>
              </w:rPr>
              <w:t xml:space="preserve">2 Nov 2013 (see s. 2(b) and </w:t>
            </w:r>
            <w:r>
              <w:rPr>
                <w:i/>
                <w:snapToGrid w:val="0"/>
              </w:rPr>
              <w:t>Gazette</w:t>
            </w:r>
            <w:r>
              <w:rPr>
                <w:snapToGrid w:val="0"/>
              </w:rPr>
              <w:t xml:space="preserve"> 1 Nov 2013 p. 4891)</w:t>
            </w:r>
          </w:p>
        </w:tc>
      </w:tr>
      <w:tr w:rsidR="00B06C9B">
        <w:trPr>
          <w:cantSplit/>
        </w:trPr>
        <w:tc>
          <w:tcPr>
            <w:tcW w:w="7089" w:type="dxa"/>
            <w:gridSpan w:val="4"/>
            <w:shd w:val="clear" w:color="auto" w:fill="auto"/>
          </w:tcPr>
          <w:p w:rsidR="00B06C9B" w:rsidRDefault="00E802E7">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rsidR="00B06C9B">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rsidR="00B06C9B" w:rsidRDefault="00E802E7">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rsidR="00B06C9B" w:rsidRDefault="00E802E7">
            <w:pPr>
              <w:pStyle w:val="nTable"/>
              <w:spacing w:after="40"/>
              <w:rPr>
                <w:snapToGrid w:val="0"/>
              </w:rPr>
            </w:pPr>
            <w:r>
              <w:rPr>
                <w:snapToGrid w:val="0"/>
              </w:rPr>
              <w:t>20 of 2013</w:t>
            </w:r>
          </w:p>
        </w:tc>
        <w:tc>
          <w:tcPr>
            <w:tcW w:w="1134" w:type="dxa"/>
            <w:tcBorders>
              <w:top w:val="nil"/>
              <w:left w:val="nil"/>
              <w:bottom w:val="nil"/>
              <w:right w:val="nil"/>
            </w:tcBorders>
          </w:tcPr>
          <w:p w:rsidR="00B06C9B" w:rsidRDefault="00E802E7">
            <w:pPr>
              <w:pStyle w:val="nTable"/>
              <w:spacing w:after="40"/>
              <w:rPr>
                <w:snapToGrid w:val="0"/>
              </w:rPr>
            </w:pPr>
            <w:r>
              <w:rPr>
                <w:snapToGrid w:val="0"/>
              </w:rPr>
              <w:t>4 Nov 2013</w:t>
            </w:r>
          </w:p>
        </w:tc>
        <w:tc>
          <w:tcPr>
            <w:tcW w:w="2553" w:type="dxa"/>
            <w:tcBorders>
              <w:top w:val="nil"/>
              <w:left w:val="nil"/>
              <w:bottom w:val="nil"/>
            </w:tcBorders>
          </w:tcPr>
          <w:p w:rsidR="00B06C9B" w:rsidRDefault="00E802E7">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rsidR="00B06C9B">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rsidR="00B06C9B" w:rsidRDefault="00E802E7">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rsidR="00B06C9B" w:rsidRDefault="00E802E7">
            <w:pPr>
              <w:pStyle w:val="nTable"/>
              <w:spacing w:after="40"/>
              <w:rPr>
                <w:snapToGrid w:val="0"/>
              </w:rPr>
            </w:pPr>
            <w:r>
              <w:rPr>
                <w:snapToGrid w:val="0"/>
              </w:rPr>
              <w:t>6 of 2014</w:t>
            </w:r>
          </w:p>
        </w:tc>
        <w:tc>
          <w:tcPr>
            <w:tcW w:w="1134" w:type="dxa"/>
            <w:tcBorders>
              <w:top w:val="nil"/>
              <w:left w:val="nil"/>
              <w:bottom w:val="nil"/>
              <w:right w:val="nil"/>
            </w:tcBorders>
          </w:tcPr>
          <w:p w:rsidR="00B06C9B" w:rsidRDefault="00E802E7">
            <w:pPr>
              <w:pStyle w:val="nTable"/>
              <w:spacing w:after="40"/>
              <w:rPr>
                <w:snapToGrid w:val="0"/>
              </w:rPr>
            </w:pPr>
            <w:r>
              <w:rPr>
                <w:snapToGrid w:val="0"/>
              </w:rPr>
              <w:t>22 Apr 2014</w:t>
            </w:r>
          </w:p>
        </w:tc>
        <w:tc>
          <w:tcPr>
            <w:tcW w:w="2553" w:type="dxa"/>
            <w:tcBorders>
              <w:top w:val="nil"/>
              <w:left w:val="nil"/>
              <w:bottom w:val="nil"/>
            </w:tcBorders>
          </w:tcPr>
          <w:p w:rsidR="00B06C9B" w:rsidRDefault="00E802E7">
            <w:pPr>
              <w:pStyle w:val="nTable"/>
              <w:spacing w:after="40"/>
              <w:rPr>
                <w:snapToGrid w:val="0"/>
              </w:rPr>
            </w:pPr>
            <w:r>
              <w:rPr>
                <w:snapToGrid w:val="0"/>
              </w:rPr>
              <w:t>23 Apr 2014 (see s. 2(b))</w:t>
            </w:r>
          </w:p>
        </w:tc>
      </w:tr>
      <w:tr w:rsidR="00B06C9B">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rsidR="00B06C9B" w:rsidRDefault="00E802E7">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rsidR="00B06C9B" w:rsidRDefault="00E802E7">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rsidR="00B06C9B" w:rsidRDefault="00E802E7">
            <w:pPr>
              <w:pStyle w:val="nTable"/>
              <w:spacing w:after="40"/>
              <w:rPr>
                <w:snapToGrid w:val="0"/>
              </w:rPr>
            </w:pPr>
            <w:r>
              <w:rPr>
                <w:snapToGrid w:val="0"/>
              </w:rPr>
              <w:t>24 Jun 2014</w:t>
            </w:r>
          </w:p>
        </w:tc>
        <w:tc>
          <w:tcPr>
            <w:tcW w:w="2553" w:type="dxa"/>
            <w:tcBorders>
              <w:top w:val="nil"/>
              <w:left w:val="nil"/>
              <w:bottom w:val="nil"/>
            </w:tcBorders>
          </w:tcPr>
          <w:p w:rsidR="00B06C9B" w:rsidRDefault="00E802E7">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rsidR="00B06C9B">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rsidR="00B06C9B" w:rsidRDefault="00E802E7">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rsidR="00B06C9B" w:rsidRDefault="00E802E7">
            <w:pPr>
              <w:pStyle w:val="nTable"/>
              <w:spacing w:after="40"/>
              <w:rPr>
                <w:snapToGrid w:val="0"/>
              </w:rPr>
            </w:pPr>
            <w:r>
              <w:rPr>
                <w:snapToGrid w:val="0"/>
              </w:rPr>
              <w:t>17 of 2014</w:t>
            </w:r>
          </w:p>
        </w:tc>
        <w:tc>
          <w:tcPr>
            <w:tcW w:w="1134" w:type="dxa"/>
            <w:tcBorders>
              <w:top w:val="nil"/>
              <w:left w:val="nil"/>
              <w:bottom w:val="nil"/>
              <w:right w:val="nil"/>
            </w:tcBorders>
          </w:tcPr>
          <w:p w:rsidR="00B06C9B" w:rsidRDefault="00E802E7">
            <w:pPr>
              <w:pStyle w:val="nTable"/>
              <w:spacing w:after="40"/>
              <w:rPr>
                <w:snapToGrid w:val="0"/>
              </w:rPr>
            </w:pPr>
            <w:r>
              <w:rPr>
                <w:snapToGrid w:val="0"/>
              </w:rPr>
              <w:t>2 Jul 2014</w:t>
            </w:r>
          </w:p>
        </w:tc>
        <w:tc>
          <w:tcPr>
            <w:tcW w:w="2553" w:type="dxa"/>
            <w:tcBorders>
              <w:top w:val="nil"/>
              <w:left w:val="nil"/>
              <w:bottom w:val="nil"/>
            </w:tcBorders>
          </w:tcPr>
          <w:p w:rsidR="00B06C9B" w:rsidRDefault="00E802E7">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B06C9B">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rsidR="00B06C9B" w:rsidRDefault="00E802E7">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rsidR="00B06C9B" w:rsidRDefault="00E802E7">
            <w:pPr>
              <w:pStyle w:val="nTable"/>
              <w:spacing w:after="40"/>
              <w:rPr>
                <w:snapToGrid w:val="0"/>
              </w:rPr>
            </w:pPr>
            <w:r>
              <w:rPr>
                <w:snapToGrid w:val="0"/>
              </w:rPr>
              <w:t>35 of 2014</w:t>
            </w:r>
          </w:p>
        </w:tc>
        <w:tc>
          <w:tcPr>
            <w:tcW w:w="1134" w:type="dxa"/>
            <w:tcBorders>
              <w:top w:val="nil"/>
              <w:left w:val="nil"/>
              <w:bottom w:val="nil"/>
              <w:right w:val="nil"/>
            </w:tcBorders>
          </w:tcPr>
          <w:p w:rsidR="00B06C9B" w:rsidRDefault="00E802E7">
            <w:pPr>
              <w:pStyle w:val="nTable"/>
              <w:spacing w:after="40"/>
              <w:rPr>
                <w:snapToGrid w:val="0"/>
              </w:rPr>
            </w:pPr>
            <w:r>
              <w:t>9 Dec 2014</w:t>
            </w:r>
          </w:p>
        </w:tc>
        <w:tc>
          <w:tcPr>
            <w:tcW w:w="2553" w:type="dxa"/>
            <w:tcBorders>
              <w:top w:val="nil"/>
              <w:left w:val="nil"/>
              <w:bottom w:val="nil"/>
            </w:tcBorders>
          </w:tcPr>
          <w:p w:rsidR="00B06C9B" w:rsidRDefault="00E802E7">
            <w:pPr>
              <w:pStyle w:val="nTable"/>
              <w:spacing w:after="40"/>
              <w:rPr>
                <w:snapToGrid w:val="0"/>
              </w:rPr>
            </w:pPr>
            <w:r>
              <w:rPr>
                <w:snapToGrid w:val="0"/>
              </w:rPr>
              <w:t xml:space="preserve">1 Jul 2015 (see s. 2(b) and </w:t>
            </w:r>
            <w:r>
              <w:rPr>
                <w:i/>
                <w:snapToGrid w:val="0"/>
              </w:rPr>
              <w:t>Gazette</w:t>
            </w:r>
            <w:r>
              <w:rPr>
                <w:snapToGrid w:val="0"/>
              </w:rPr>
              <w:t xml:space="preserve"> 26 Jun</w:t>
            </w:r>
          </w:p>
          <w:p w:rsidR="00B06C9B" w:rsidRDefault="00E802E7">
            <w:pPr>
              <w:pStyle w:val="nTable"/>
              <w:spacing w:after="40"/>
              <w:rPr>
                <w:snapToGrid w:val="0"/>
              </w:rPr>
            </w:pPr>
            <w:r>
              <w:rPr>
                <w:snapToGrid w:val="0"/>
              </w:rPr>
              <w:t>2015 p. 2235)</w:t>
            </w:r>
          </w:p>
        </w:tc>
      </w:tr>
      <w:tr w:rsidR="00B06C9B">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rsidR="00B06C9B" w:rsidRDefault="00E802E7">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rsidR="00B06C9B" w:rsidRDefault="00E802E7">
            <w:pPr>
              <w:pStyle w:val="nTable"/>
              <w:spacing w:after="40"/>
              <w:rPr>
                <w:snapToGrid w:val="0"/>
              </w:rPr>
            </w:pPr>
            <w:r>
              <w:rPr>
                <w:snapToGrid w:val="0"/>
              </w:rPr>
              <w:t>25 of 2015</w:t>
            </w:r>
          </w:p>
        </w:tc>
        <w:tc>
          <w:tcPr>
            <w:tcW w:w="1134" w:type="dxa"/>
            <w:tcBorders>
              <w:top w:val="nil"/>
              <w:left w:val="nil"/>
              <w:bottom w:val="nil"/>
              <w:right w:val="nil"/>
            </w:tcBorders>
          </w:tcPr>
          <w:p w:rsidR="00B06C9B" w:rsidRDefault="00E802E7">
            <w:pPr>
              <w:pStyle w:val="nTable"/>
              <w:spacing w:after="40"/>
            </w:pPr>
            <w:r>
              <w:t>24 Sep 2015</w:t>
            </w:r>
          </w:p>
        </w:tc>
        <w:tc>
          <w:tcPr>
            <w:tcW w:w="2553" w:type="dxa"/>
            <w:tcBorders>
              <w:top w:val="nil"/>
              <w:left w:val="nil"/>
              <w:bottom w:val="nil"/>
            </w:tcBorders>
          </w:tcPr>
          <w:p w:rsidR="00B06C9B" w:rsidRDefault="00E802E7">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rsidR="00B06C9B">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rsidR="00B06C9B" w:rsidRDefault="00E802E7">
            <w:pPr>
              <w:pStyle w:val="nTable"/>
              <w:spacing w:after="40"/>
              <w:rPr>
                <w:i/>
                <w:snapToGrid w:val="0"/>
              </w:rPr>
            </w:pPr>
            <w:r>
              <w:rPr>
                <w:i/>
                <w:snapToGrid w:val="0"/>
              </w:rPr>
              <w:t>Sentencing Amendment Act 2015</w:t>
            </w:r>
          </w:p>
        </w:tc>
        <w:tc>
          <w:tcPr>
            <w:tcW w:w="1134" w:type="dxa"/>
            <w:tcBorders>
              <w:top w:val="nil"/>
              <w:left w:val="nil"/>
              <w:bottom w:val="nil"/>
              <w:right w:val="nil"/>
            </w:tcBorders>
          </w:tcPr>
          <w:p w:rsidR="00B06C9B" w:rsidRDefault="00E802E7">
            <w:pPr>
              <w:pStyle w:val="nTable"/>
              <w:spacing w:after="40"/>
              <w:rPr>
                <w:snapToGrid w:val="0"/>
              </w:rPr>
            </w:pPr>
            <w:r>
              <w:rPr>
                <w:snapToGrid w:val="0"/>
              </w:rPr>
              <w:t>32 of 2015</w:t>
            </w:r>
          </w:p>
        </w:tc>
        <w:tc>
          <w:tcPr>
            <w:tcW w:w="1134" w:type="dxa"/>
            <w:tcBorders>
              <w:top w:val="nil"/>
              <w:left w:val="nil"/>
              <w:bottom w:val="nil"/>
              <w:right w:val="nil"/>
            </w:tcBorders>
          </w:tcPr>
          <w:p w:rsidR="00B06C9B" w:rsidRDefault="00E802E7">
            <w:pPr>
              <w:pStyle w:val="nTable"/>
              <w:spacing w:after="40"/>
            </w:pPr>
            <w:r>
              <w:t>2 Nov 2015</w:t>
            </w:r>
          </w:p>
        </w:tc>
        <w:tc>
          <w:tcPr>
            <w:tcW w:w="2553" w:type="dxa"/>
            <w:tcBorders>
              <w:top w:val="nil"/>
              <w:left w:val="nil"/>
              <w:bottom w:val="nil"/>
            </w:tcBorders>
          </w:tcPr>
          <w:p w:rsidR="00B06C9B" w:rsidRDefault="00E802E7">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rsidR="00B06C9B">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rsidR="00B06C9B" w:rsidRDefault="00E802E7">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rsidR="00B06C9B">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rsidR="00B06C9B" w:rsidRDefault="00E802E7">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rsidR="00B06C9B" w:rsidRDefault="00E802E7">
            <w:pPr>
              <w:pStyle w:val="nTable"/>
              <w:spacing w:after="40"/>
              <w:rPr>
                <w:snapToGrid w:val="0"/>
              </w:rPr>
            </w:pPr>
            <w:r>
              <w:t>17 of 2016</w:t>
            </w:r>
          </w:p>
        </w:tc>
        <w:tc>
          <w:tcPr>
            <w:tcW w:w="1134" w:type="dxa"/>
            <w:tcBorders>
              <w:top w:val="nil"/>
              <w:left w:val="nil"/>
              <w:bottom w:val="nil"/>
              <w:right w:val="nil"/>
            </w:tcBorders>
          </w:tcPr>
          <w:p w:rsidR="00B06C9B" w:rsidRDefault="00E802E7">
            <w:pPr>
              <w:pStyle w:val="nTable"/>
              <w:spacing w:after="40"/>
            </w:pPr>
            <w:r>
              <w:t>11 Jul 2016</w:t>
            </w:r>
          </w:p>
        </w:tc>
        <w:tc>
          <w:tcPr>
            <w:tcW w:w="2553" w:type="dxa"/>
            <w:tcBorders>
              <w:top w:val="nil"/>
              <w:left w:val="nil"/>
              <w:bottom w:val="nil"/>
            </w:tcBorders>
          </w:tcPr>
          <w:p w:rsidR="00B06C9B" w:rsidRDefault="00E802E7">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rsidR="00B06C9B">
        <w:tblPrEx>
          <w:tblBorders>
            <w:top w:val="single" w:sz="8" w:space="0" w:color="auto"/>
            <w:bottom w:val="single" w:sz="8" w:space="0" w:color="auto"/>
            <w:insideH w:val="single" w:sz="8" w:space="0" w:color="auto"/>
          </w:tblBorders>
        </w:tblPrEx>
        <w:tc>
          <w:tcPr>
            <w:tcW w:w="2268" w:type="dxa"/>
            <w:tcBorders>
              <w:top w:val="nil"/>
              <w:bottom w:val="nil"/>
              <w:right w:val="nil"/>
            </w:tcBorders>
          </w:tcPr>
          <w:p w:rsidR="00B06C9B" w:rsidRDefault="00E802E7">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rsidR="00B06C9B" w:rsidRDefault="00E802E7">
            <w:pPr>
              <w:pStyle w:val="nTable"/>
              <w:keepLines/>
              <w:spacing w:after="40"/>
            </w:pPr>
            <w:r>
              <w:t>19 of 2016</w:t>
            </w:r>
          </w:p>
        </w:tc>
        <w:tc>
          <w:tcPr>
            <w:tcW w:w="1134" w:type="dxa"/>
            <w:tcBorders>
              <w:top w:val="nil"/>
              <w:left w:val="nil"/>
              <w:bottom w:val="nil"/>
              <w:right w:val="nil"/>
            </w:tcBorders>
          </w:tcPr>
          <w:p w:rsidR="00B06C9B" w:rsidRDefault="00E802E7">
            <w:pPr>
              <w:pStyle w:val="nTable"/>
              <w:keepLines/>
              <w:spacing w:after="40"/>
            </w:pPr>
            <w:r>
              <w:t>25 Jul 2016</w:t>
            </w:r>
          </w:p>
        </w:tc>
        <w:tc>
          <w:tcPr>
            <w:tcW w:w="2553" w:type="dxa"/>
            <w:tcBorders>
              <w:top w:val="nil"/>
              <w:left w:val="nil"/>
              <w:bottom w:val="nil"/>
            </w:tcBorders>
          </w:tcPr>
          <w:p w:rsidR="00B06C9B" w:rsidRDefault="00E802E7">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rsidR="00B06C9B">
        <w:tblPrEx>
          <w:tblBorders>
            <w:top w:val="single" w:sz="8" w:space="0" w:color="auto"/>
            <w:bottom w:val="single" w:sz="8" w:space="0" w:color="auto"/>
            <w:insideH w:val="single" w:sz="8" w:space="0" w:color="auto"/>
          </w:tblBorders>
        </w:tblPrEx>
        <w:tc>
          <w:tcPr>
            <w:tcW w:w="2268" w:type="dxa"/>
            <w:tcBorders>
              <w:top w:val="nil"/>
              <w:bottom w:val="nil"/>
              <w:right w:val="nil"/>
            </w:tcBorders>
          </w:tcPr>
          <w:p w:rsidR="00B06C9B" w:rsidRDefault="00E802E7">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rsidR="00B06C9B" w:rsidRDefault="00E802E7">
            <w:pPr>
              <w:pStyle w:val="nTable"/>
              <w:keepLines/>
              <w:spacing w:after="40"/>
            </w:pPr>
            <w:r>
              <w:t>32 of 2016</w:t>
            </w:r>
          </w:p>
        </w:tc>
        <w:tc>
          <w:tcPr>
            <w:tcW w:w="1134" w:type="dxa"/>
            <w:tcBorders>
              <w:top w:val="nil"/>
              <w:left w:val="nil"/>
              <w:bottom w:val="nil"/>
              <w:right w:val="nil"/>
            </w:tcBorders>
          </w:tcPr>
          <w:p w:rsidR="00B06C9B" w:rsidRDefault="00E802E7">
            <w:pPr>
              <w:pStyle w:val="nTable"/>
              <w:keepLines/>
              <w:spacing w:after="40"/>
            </w:pPr>
            <w:r>
              <w:t>19 Oct 2016</w:t>
            </w:r>
          </w:p>
        </w:tc>
        <w:tc>
          <w:tcPr>
            <w:tcW w:w="2553" w:type="dxa"/>
            <w:tcBorders>
              <w:top w:val="nil"/>
              <w:left w:val="nil"/>
              <w:bottom w:val="nil"/>
            </w:tcBorders>
          </w:tcPr>
          <w:p w:rsidR="00B06C9B" w:rsidRDefault="00E802E7">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rsidR="00B06C9B">
        <w:tblPrEx>
          <w:tblBorders>
            <w:top w:val="single" w:sz="8" w:space="0" w:color="auto"/>
            <w:bottom w:val="single" w:sz="8" w:space="0" w:color="auto"/>
            <w:insideH w:val="single" w:sz="8" w:space="0" w:color="auto"/>
          </w:tblBorders>
        </w:tblPrEx>
        <w:tc>
          <w:tcPr>
            <w:tcW w:w="2268" w:type="dxa"/>
            <w:tcBorders>
              <w:top w:val="nil"/>
              <w:bottom w:val="nil"/>
              <w:right w:val="nil"/>
            </w:tcBorders>
          </w:tcPr>
          <w:p w:rsidR="00B06C9B" w:rsidRDefault="00E802E7">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rsidR="00B06C9B" w:rsidRDefault="00E802E7">
            <w:pPr>
              <w:pStyle w:val="nTable"/>
              <w:keepLines/>
              <w:spacing w:after="40"/>
            </w:pPr>
            <w:r>
              <w:t>45 of 2016</w:t>
            </w:r>
          </w:p>
        </w:tc>
        <w:tc>
          <w:tcPr>
            <w:tcW w:w="1134" w:type="dxa"/>
            <w:tcBorders>
              <w:top w:val="nil"/>
              <w:left w:val="nil"/>
              <w:bottom w:val="nil"/>
              <w:right w:val="nil"/>
            </w:tcBorders>
          </w:tcPr>
          <w:p w:rsidR="00B06C9B" w:rsidRDefault="00E802E7">
            <w:pPr>
              <w:pStyle w:val="nTable"/>
              <w:keepLines/>
              <w:spacing w:after="40"/>
            </w:pPr>
            <w:r>
              <w:t>7 Dec 2016</w:t>
            </w:r>
          </w:p>
        </w:tc>
        <w:tc>
          <w:tcPr>
            <w:tcW w:w="2553" w:type="dxa"/>
            <w:tcBorders>
              <w:top w:val="nil"/>
              <w:left w:val="nil"/>
              <w:bottom w:val="nil"/>
            </w:tcBorders>
          </w:tcPr>
          <w:p w:rsidR="00B06C9B" w:rsidRDefault="00E802E7">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rsidR="00B06C9B">
        <w:tblPrEx>
          <w:tblBorders>
            <w:top w:val="single" w:sz="8" w:space="0" w:color="auto"/>
            <w:bottom w:val="single" w:sz="8" w:space="0" w:color="auto"/>
            <w:insideH w:val="single" w:sz="8" w:space="0" w:color="auto"/>
          </w:tblBorders>
        </w:tblPrEx>
        <w:tc>
          <w:tcPr>
            <w:tcW w:w="2268" w:type="dxa"/>
            <w:tcBorders>
              <w:top w:val="nil"/>
              <w:bottom w:val="nil"/>
              <w:right w:val="nil"/>
            </w:tcBorders>
          </w:tcPr>
          <w:p w:rsidR="00B06C9B" w:rsidRDefault="00E802E7">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rsidR="00B06C9B" w:rsidRDefault="00E802E7">
            <w:pPr>
              <w:pStyle w:val="nTable"/>
              <w:keepNext/>
              <w:keepLines/>
              <w:spacing w:after="40"/>
            </w:pPr>
            <w:r>
              <w:rPr>
                <w:snapToGrid w:val="0"/>
              </w:rPr>
              <w:t>6 of 2017</w:t>
            </w:r>
          </w:p>
        </w:tc>
        <w:tc>
          <w:tcPr>
            <w:tcW w:w="1134" w:type="dxa"/>
            <w:tcBorders>
              <w:top w:val="nil"/>
              <w:left w:val="nil"/>
              <w:bottom w:val="nil"/>
              <w:right w:val="nil"/>
            </w:tcBorders>
          </w:tcPr>
          <w:p w:rsidR="00B06C9B" w:rsidRDefault="00E802E7">
            <w:pPr>
              <w:pStyle w:val="nTable"/>
              <w:keepNext/>
              <w:keepLines/>
              <w:spacing w:after="40"/>
            </w:pPr>
            <w:r>
              <w:rPr>
                <w:snapToGrid w:val="0"/>
              </w:rPr>
              <w:t>12 Sep 2017</w:t>
            </w:r>
          </w:p>
        </w:tc>
        <w:tc>
          <w:tcPr>
            <w:tcW w:w="2553" w:type="dxa"/>
            <w:tcBorders>
              <w:top w:val="nil"/>
              <w:left w:val="nil"/>
              <w:bottom w:val="nil"/>
            </w:tcBorders>
          </w:tcPr>
          <w:p w:rsidR="00B06C9B" w:rsidRDefault="00E802E7">
            <w:pPr>
              <w:pStyle w:val="nTable"/>
              <w:keepNext/>
              <w:keepLines/>
              <w:spacing w:after="40"/>
              <w:rPr>
                <w:noProof/>
                <w:snapToGrid w:val="0"/>
              </w:rPr>
            </w:pPr>
            <w:r>
              <w:rPr>
                <w:snapToGrid w:val="0"/>
              </w:rPr>
              <w:t>13 Sep 2017 (see s. 2(b))</w:t>
            </w:r>
          </w:p>
        </w:tc>
      </w:tr>
      <w:tr w:rsidR="00B06C9B">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rsidR="00B06C9B" w:rsidRDefault="00E802E7">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rsidR="00B06C9B">
        <w:tblPrEx>
          <w:tblBorders>
            <w:top w:val="single" w:sz="8" w:space="0" w:color="auto"/>
            <w:bottom w:val="single" w:sz="8" w:space="0" w:color="auto"/>
            <w:insideH w:val="single" w:sz="8" w:space="0" w:color="auto"/>
          </w:tblBorders>
        </w:tblPrEx>
        <w:tc>
          <w:tcPr>
            <w:tcW w:w="2268" w:type="dxa"/>
            <w:tcBorders>
              <w:top w:val="nil"/>
              <w:bottom w:val="nil"/>
              <w:right w:val="nil"/>
            </w:tcBorders>
          </w:tcPr>
          <w:p w:rsidR="00B06C9B" w:rsidRDefault="00E802E7">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rsidR="00B06C9B" w:rsidRDefault="00E802E7">
            <w:pPr>
              <w:pStyle w:val="nTable"/>
              <w:keepNext/>
              <w:keepLines/>
              <w:spacing w:after="40"/>
            </w:pPr>
            <w:r>
              <w:t>13 of 2020</w:t>
            </w:r>
          </w:p>
        </w:tc>
        <w:tc>
          <w:tcPr>
            <w:tcW w:w="1134" w:type="dxa"/>
            <w:tcBorders>
              <w:top w:val="nil"/>
              <w:left w:val="nil"/>
              <w:bottom w:val="nil"/>
              <w:right w:val="nil"/>
            </w:tcBorders>
          </w:tcPr>
          <w:p w:rsidR="00B06C9B" w:rsidRDefault="00E802E7">
            <w:pPr>
              <w:pStyle w:val="nTable"/>
              <w:keepNext/>
              <w:keepLines/>
              <w:spacing w:after="40"/>
            </w:pPr>
            <w:r>
              <w:t>6 Apr 2020</w:t>
            </w:r>
          </w:p>
        </w:tc>
        <w:tc>
          <w:tcPr>
            <w:tcW w:w="2553" w:type="dxa"/>
            <w:tcBorders>
              <w:top w:val="nil"/>
              <w:left w:val="nil"/>
              <w:bottom w:val="nil"/>
            </w:tcBorders>
          </w:tcPr>
          <w:p w:rsidR="00B06C9B" w:rsidRDefault="00E802E7">
            <w:pPr>
              <w:pStyle w:val="nTable"/>
              <w:keepNext/>
              <w:keepLines/>
              <w:spacing w:after="40"/>
              <w:rPr>
                <w:noProof/>
                <w:snapToGrid w:val="0"/>
              </w:rPr>
            </w:pPr>
            <w:r>
              <w:rPr>
                <w:noProof/>
                <w:snapToGrid w:val="0"/>
              </w:rPr>
              <w:t>7 Apr 2020 (see s. 2(b))</w:t>
            </w:r>
          </w:p>
        </w:tc>
      </w:tr>
      <w:tr w:rsidR="00B06C9B">
        <w:tblPrEx>
          <w:tblBorders>
            <w:top w:val="single" w:sz="8" w:space="0" w:color="auto"/>
            <w:bottom w:val="single" w:sz="8" w:space="0" w:color="auto"/>
            <w:insideH w:val="single" w:sz="8" w:space="0" w:color="auto"/>
          </w:tblBorders>
        </w:tblPrEx>
        <w:tc>
          <w:tcPr>
            <w:tcW w:w="2268" w:type="dxa"/>
            <w:tcBorders>
              <w:top w:val="nil"/>
              <w:bottom w:val="nil"/>
              <w:right w:val="nil"/>
            </w:tcBorders>
          </w:tcPr>
          <w:p w:rsidR="00B06C9B" w:rsidRDefault="00E802E7">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rsidR="00B06C9B" w:rsidRDefault="00E802E7">
            <w:pPr>
              <w:pStyle w:val="nTable"/>
              <w:keepNext/>
              <w:keepLines/>
              <w:spacing w:after="40"/>
            </w:pPr>
            <w:r>
              <w:t>25 of 2020</w:t>
            </w:r>
          </w:p>
        </w:tc>
        <w:tc>
          <w:tcPr>
            <w:tcW w:w="1134" w:type="dxa"/>
            <w:tcBorders>
              <w:top w:val="nil"/>
              <w:left w:val="nil"/>
              <w:bottom w:val="nil"/>
              <w:right w:val="nil"/>
            </w:tcBorders>
          </w:tcPr>
          <w:p w:rsidR="00B06C9B" w:rsidRDefault="00E802E7">
            <w:pPr>
              <w:pStyle w:val="nTable"/>
              <w:keepNext/>
              <w:keepLines/>
              <w:spacing w:after="40"/>
            </w:pPr>
            <w:r>
              <w:t>19 Jun 2020</w:t>
            </w:r>
          </w:p>
        </w:tc>
        <w:tc>
          <w:tcPr>
            <w:tcW w:w="2553" w:type="dxa"/>
            <w:tcBorders>
              <w:top w:val="nil"/>
              <w:left w:val="nil"/>
              <w:bottom w:val="nil"/>
            </w:tcBorders>
          </w:tcPr>
          <w:p w:rsidR="00B06C9B" w:rsidRDefault="00E802E7">
            <w:pPr>
              <w:pStyle w:val="nTable"/>
              <w:keepNext/>
              <w:keepLines/>
              <w:spacing w:after="40"/>
              <w:rPr>
                <w:noProof/>
                <w:snapToGrid w:val="0"/>
              </w:rPr>
            </w:pPr>
            <w:r>
              <w:t>29 Sep 2020 (see s. 2(1)(c) and SL 2020/159 cl. 2(a))</w:t>
            </w:r>
          </w:p>
        </w:tc>
      </w:tr>
      <w:tr w:rsidR="00B06C9B">
        <w:tblPrEx>
          <w:tblBorders>
            <w:top w:val="single" w:sz="8" w:space="0" w:color="auto"/>
            <w:bottom w:val="single" w:sz="8" w:space="0" w:color="auto"/>
            <w:insideH w:val="single" w:sz="8" w:space="0" w:color="auto"/>
          </w:tblBorders>
        </w:tblPrEx>
        <w:tc>
          <w:tcPr>
            <w:tcW w:w="2268" w:type="dxa"/>
            <w:tcBorders>
              <w:top w:val="nil"/>
              <w:bottom w:val="nil"/>
              <w:right w:val="nil"/>
            </w:tcBorders>
          </w:tcPr>
          <w:p w:rsidR="00B06C9B" w:rsidRDefault="00E802E7">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rsidR="00B06C9B" w:rsidRDefault="00E802E7">
            <w:pPr>
              <w:pStyle w:val="nTable"/>
              <w:keepNext/>
              <w:keepLines/>
              <w:spacing w:after="40"/>
            </w:pPr>
            <w:r>
              <w:t>29 of 2020</w:t>
            </w:r>
          </w:p>
        </w:tc>
        <w:tc>
          <w:tcPr>
            <w:tcW w:w="1134" w:type="dxa"/>
            <w:tcBorders>
              <w:top w:val="nil"/>
              <w:left w:val="nil"/>
              <w:bottom w:val="nil"/>
              <w:right w:val="nil"/>
            </w:tcBorders>
          </w:tcPr>
          <w:p w:rsidR="00B06C9B" w:rsidRDefault="00E802E7">
            <w:pPr>
              <w:pStyle w:val="nTable"/>
              <w:keepNext/>
              <w:keepLines/>
              <w:spacing w:after="40"/>
            </w:pPr>
            <w:r>
              <w:t>9 Jul 2020</w:t>
            </w:r>
          </w:p>
        </w:tc>
        <w:tc>
          <w:tcPr>
            <w:tcW w:w="2553" w:type="dxa"/>
            <w:tcBorders>
              <w:top w:val="nil"/>
              <w:left w:val="nil"/>
              <w:bottom w:val="nil"/>
            </w:tcBorders>
          </w:tcPr>
          <w:p w:rsidR="00B06C9B" w:rsidRDefault="00E802E7">
            <w:pPr>
              <w:pStyle w:val="nTable"/>
              <w:keepNext/>
              <w:keepLines/>
              <w:spacing w:after="40"/>
            </w:pPr>
            <w:r>
              <w:rPr>
                <w:snapToGrid w:val="0"/>
              </w:rPr>
              <w:t>26 Aug 2020 (see s. 2(1)(c) and SL 2020/131 cl. 2)</w:t>
            </w:r>
          </w:p>
        </w:tc>
      </w:tr>
      <w:tr w:rsidR="00B06C9B">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rsidR="00B06C9B" w:rsidRDefault="00E802E7">
            <w:pPr>
              <w:pStyle w:val="nTable"/>
              <w:keepNext/>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single" w:sz="4" w:space="0" w:color="auto"/>
              <w:right w:val="nil"/>
            </w:tcBorders>
          </w:tcPr>
          <w:p w:rsidR="00B06C9B" w:rsidRDefault="00E802E7">
            <w:pPr>
              <w:pStyle w:val="nTable"/>
              <w:keepNext/>
              <w:keepLines/>
              <w:spacing w:after="40"/>
            </w:pPr>
            <w:r>
              <w:t>30 of 2020</w:t>
            </w:r>
          </w:p>
        </w:tc>
        <w:tc>
          <w:tcPr>
            <w:tcW w:w="1134" w:type="dxa"/>
            <w:tcBorders>
              <w:top w:val="nil"/>
              <w:left w:val="nil"/>
              <w:bottom w:val="single" w:sz="4" w:space="0" w:color="auto"/>
              <w:right w:val="nil"/>
            </w:tcBorders>
          </w:tcPr>
          <w:p w:rsidR="00B06C9B" w:rsidRDefault="00E802E7">
            <w:pPr>
              <w:pStyle w:val="nTable"/>
              <w:keepNext/>
              <w:keepLines/>
              <w:spacing w:after="40"/>
            </w:pPr>
            <w:r>
              <w:t>9 Jul 2020</w:t>
            </w:r>
          </w:p>
        </w:tc>
        <w:tc>
          <w:tcPr>
            <w:tcW w:w="2553" w:type="dxa"/>
            <w:tcBorders>
              <w:top w:val="nil"/>
              <w:left w:val="nil"/>
              <w:bottom w:val="single" w:sz="4" w:space="0" w:color="auto"/>
            </w:tcBorders>
          </w:tcPr>
          <w:p w:rsidR="00B06C9B" w:rsidRDefault="00E802E7">
            <w:pPr>
              <w:pStyle w:val="nTable"/>
              <w:keepNext/>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bl>
    <w:p w:rsidR="00B06C9B" w:rsidRDefault="00E802E7">
      <w:pPr>
        <w:pStyle w:val="nHeading3"/>
        <w:keepLines/>
      </w:pPr>
      <w:bookmarkStart w:id="546" w:name="_Toc57215278"/>
      <w:r>
        <w:t>Uncommenced provisions table</w:t>
      </w:r>
      <w:bookmarkEnd w:id="546"/>
    </w:p>
    <w:p w:rsidR="00B06C9B" w:rsidRDefault="00E802E7">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rsidR="00B06C9B">
        <w:trPr>
          <w:tblHeader/>
        </w:trPr>
        <w:tc>
          <w:tcPr>
            <w:tcW w:w="2256" w:type="dxa"/>
            <w:gridSpan w:val="2"/>
            <w:tcBorders>
              <w:top w:val="single" w:sz="8" w:space="0" w:color="auto"/>
              <w:bottom w:val="single" w:sz="8" w:space="0" w:color="auto"/>
            </w:tcBorders>
            <w:shd w:val="clear" w:color="auto" w:fill="auto"/>
          </w:tcPr>
          <w:p w:rsidR="00B06C9B" w:rsidRDefault="00E802E7">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rsidR="00B06C9B" w:rsidRDefault="00E802E7">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rsidR="00B06C9B" w:rsidRDefault="00E802E7">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rsidR="00B06C9B" w:rsidRDefault="00E802E7">
            <w:pPr>
              <w:pStyle w:val="nTable"/>
              <w:keepNext/>
              <w:keepLines/>
              <w:spacing w:after="40"/>
              <w:rPr>
                <w:b/>
                <w:snapToGrid w:val="0"/>
              </w:rPr>
            </w:pPr>
            <w:r>
              <w:rPr>
                <w:b/>
                <w:snapToGrid w:val="0"/>
              </w:rPr>
              <w:t>Commencement</w:t>
            </w:r>
          </w:p>
        </w:tc>
      </w:tr>
      <w:tr w:rsidR="00B06C9B">
        <w:trPr>
          <w:cantSplit/>
        </w:trPr>
        <w:tc>
          <w:tcPr>
            <w:tcW w:w="2256" w:type="dxa"/>
            <w:gridSpan w:val="2"/>
            <w:tcBorders>
              <w:top w:val="nil"/>
              <w:bottom w:val="nil"/>
              <w:right w:val="nil"/>
            </w:tcBorders>
          </w:tcPr>
          <w:p w:rsidR="00B06C9B" w:rsidRDefault="00E802E7">
            <w:pPr>
              <w:pStyle w:val="nTable"/>
              <w:keepNext/>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rsidR="00B06C9B" w:rsidRDefault="00E802E7">
            <w:pPr>
              <w:pStyle w:val="nTable"/>
              <w:keepNext/>
              <w:keepLines/>
              <w:spacing w:after="40"/>
              <w:rPr>
                <w:snapToGrid w:val="0"/>
              </w:rPr>
            </w:pPr>
            <w:r>
              <w:rPr>
                <w:snapToGrid w:val="0"/>
              </w:rPr>
              <w:t>20 of 2013</w:t>
            </w:r>
          </w:p>
        </w:tc>
        <w:tc>
          <w:tcPr>
            <w:tcW w:w="1130" w:type="dxa"/>
            <w:gridSpan w:val="2"/>
            <w:tcBorders>
              <w:top w:val="nil"/>
              <w:left w:val="nil"/>
              <w:bottom w:val="nil"/>
              <w:right w:val="nil"/>
            </w:tcBorders>
          </w:tcPr>
          <w:p w:rsidR="00B06C9B" w:rsidRDefault="00E802E7">
            <w:pPr>
              <w:pStyle w:val="nTable"/>
              <w:keepNext/>
              <w:keepLines/>
              <w:spacing w:after="40"/>
              <w:rPr>
                <w:snapToGrid w:val="0"/>
              </w:rPr>
            </w:pPr>
            <w:r>
              <w:rPr>
                <w:snapToGrid w:val="0"/>
              </w:rPr>
              <w:t>4 Nov 2013</w:t>
            </w:r>
          </w:p>
        </w:tc>
        <w:tc>
          <w:tcPr>
            <w:tcW w:w="2566" w:type="dxa"/>
            <w:gridSpan w:val="2"/>
            <w:tcBorders>
              <w:top w:val="nil"/>
              <w:left w:val="nil"/>
              <w:bottom w:val="nil"/>
            </w:tcBorders>
          </w:tcPr>
          <w:p w:rsidR="00B06C9B" w:rsidRDefault="00E802E7">
            <w:pPr>
              <w:pStyle w:val="nTable"/>
              <w:keepNext/>
              <w:keepLines/>
              <w:spacing w:after="40"/>
              <w:rPr>
                <w:snapToGrid w:val="0"/>
              </w:rPr>
            </w:pPr>
            <w:r>
              <w:rPr>
                <w:snapToGrid w:val="0"/>
              </w:rPr>
              <w:t>To be proclaimed (see s. 2(b))</w:t>
            </w:r>
          </w:p>
        </w:tc>
      </w:tr>
      <w:tr w:rsidR="00B06C9B" w:rsidTr="001063FA">
        <w:trPr>
          <w:gridBefore w:val="1"/>
          <w:wBefore w:w="7" w:type="dxa"/>
        </w:trPr>
        <w:tc>
          <w:tcPr>
            <w:tcW w:w="2249" w:type="dxa"/>
            <w:tcBorders>
              <w:top w:val="nil"/>
              <w:bottom w:val="nil"/>
            </w:tcBorders>
          </w:tcPr>
          <w:p w:rsidR="00B06C9B" w:rsidRDefault="00E802E7">
            <w:pPr>
              <w:pStyle w:val="nTable"/>
              <w:keepNext/>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rsidR="00B06C9B" w:rsidRDefault="00E802E7">
            <w:pPr>
              <w:pStyle w:val="nTable"/>
              <w:keepNext/>
              <w:keepLines/>
              <w:spacing w:after="40"/>
            </w:pPr>
            <w:r>
              <w:t>19 of 2016</w:t>
            </w:r>
          </w:p>
        </w:tc>
        <w:tc>
          <w:tcPr>
            <w:tcW w:w="1130" w:type="dxa"/>
            <w:gridSpan w:val="2"/>
            <w:tcBorders>
              <w:top w:val="nil"/>
              <w:bottom w:val="nil"/>
            </w:tcBorders>
          </w:tcPr>
          <w:p w:rsidR="00B06C9B" w:rsidRDefault="00E802E7">
            <w:pPr>
              <w:pStyle w:val="nTable"/>
              <w:keepNext/>
              <w:keepLines/>
              <w:spacing w:after="40"/>
            </w:pPr>
            <w:r>
              <w:t>25 Jul 2016</w:t>
            </w:r>
          </w:p>
        </w:tc>
        <w:tc>
          <w:tcPr>
            <w:tcW w:w="2566" w:type="dxa"/>
            <w:gridSpan w:val="2"/>
            <w:tcBorders>
              <w:top w:val="nil"/>
              <w:bottom w:val="nil"/>
            </w:tcBorders>
          </w:tcPr>
          <w:p w:rsidR="00B06C9B" w:rsidRDefault="00E802E7">
            <w:pPr>
              <w:pStyle w:val="nTable"/>
              <w:keepNext/>
              <w:keepLines/>
              <w:spacing w:after="40"/>
            </w:pPr>
            <w:r>
              <w:t>To</w:t>
            </w:r>
            <w:r>
              <w:rPr>
                <w:snapToGrid w:val="0"/>
              </w:rPr>
              <w:t xml:space="preserve"> be proclaimed (see s. 2(1)(c))</w:t>
            </w:r>
          </w:p>
        </w:tc>
      </w:tr>
      <w:tr w:rsidR="00B06C9B" w:rsidTr="001063FA">
        <w:trPr>
          <w:gridBefore w:val="1"/>
          <w:wBefore w:w="7" w:type="dxa"/>
          <w:cantSplit/>
          <w:trHeight w:val="1026"/>
        </w:trPr>
        <w:tc>
          <w:tcPr>
            <w:tcW w:w="2255" w:type="dxa"/>
            <w:gridSpan w:val="2"/>
            <w:tcBorders>
              <w:top w:val="nil"/>
              <w:bottom w:val="single" w:sz="4" w:space="0" w:color="auto"/>
              <w:right w:val="nil"/>
            </w:tcBorders>
          </w:tcPr>
          <w:p w:rsidR="00B06C9B" w:rsidRDefault="00E802E7">
            <w:pPr>
              <w:pStyle w:val="nTable"/>
              <w:keepNext/>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single" w:sz="4" w:space="0" w:color="auto"/>
              <w:right w:val="nil"/>
            </w:tcBorders>
          </w:tcPr>
          <w:p w:rsidR="00B06C9B" w:rsidRDefault="00E802E7">
            <w:pPr>
              <w:pStyle w:val="nTable"/>
              <w:keepNext/>
              <w:keepLines/>
              <w:spacing w:after="40"/>
            </w:pPr>
            <w:r>
              <w:t>45 of 2016</w:t>
            </w:r>
          </w:p>
        </w:tc>
        <w:tc>
          <w:tcPr>
            <w:tcW w:w="1134" w:type="dxa"/>
            <w:gridSpan w:val="2"/>
            <w:tcBorders>
              <w:top w:val="nil"/>
              <w:left w:val="nil"/>
              <w:bottom w:val="single" w:sz="4" w:space="0" w:color="auto"/>
              <w:right w:val="nil"/>
            </w:tcBorders>
          </w:tcPr>
          <w:p w:rsidR="00B06C9B" w:rsidRDefault="00E802E7">
            <w:pPr>
              <w:pStyle w:val="nTable"/>
              <w:keepNext/>
              <w:keepLines/>
              <w:spacing w:after="40"/>
            </w:pPr>
            <w:r>
              <w:t>7 Dec 2016</w:t>
            </w:r>
          </w:p>
        </w:tc>
        <w:tc>
          <w:tcPr>
            <w:tcW w:w="2552" w:type="dxa"/>
            <w:tcBorders>
              <w:top w:val="nil"/>
              <w:left w:val="nil"/>
              <w:bottom w:val="single" w:sz="4" w:space="0" w:color="auto"/>
            </w:tcBorders>
          </w:tcPr>
          <w:p w:rsidR="00B06C9B" w:rsidRDefault="00E802E7">
            <w:pPr>
              <w:pStyle w:val="nTable"/>
              <w:keepNext/>
              <w:keepLines/>
              <w:spacing w:after="40"/>
              <w:rPr>
                <w:noProof/>
                <w:snapToGrid w:val="0"/>
              </w:rPr>
            </w:pPr>
            <w:r>
              <w:rPr>
                <w:noProof/>
                <w:snapToGrid w:val="0"/>
              </w:rPr>
              <w:t>To be proclaimed (see s. 2(c))</w:t>
            </w:r>
          </w:p>
        </w:tc>
      </w:tr>
    </w:tbl>
    <w:p w:rsidR="00B06C9B" w:rsidRDefault="00E802E7" w:rsidP="00991288">
      <w:pPr>
        <w:pStyle w:val="nHeading3"/>
        <w:keepNext w:val="0"/>
        <w:pageBreakBefore/>
      </w:pPr>
      <w:bookmarkStart w:id="547" w:name="_Toc57215279"/>
      <w:r>
        <w:t>Other notes</w:t>
      </w:r>
      <w:bookmarkEnd w:id="547"/>
    </w:p>
    <w:p w:rsidR="00B06C9B" w:rsidRDefault="00E802E7" w:rsidP="001063FA">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B06C9B" w:rsidRDefault="00E802E7" w:rsidP="001063FA">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  4  Division 4 Subdivision 1 modifies sections 14, 14B and 34 of the Act. The modified sections are identified by the superscript 2M appearing after the section numbers. The modification ceases on 31 December 2021 unless postponed under sections 46(3) and 52 of that Act.</w:t>
      </w:r>
    </w:p>
    <w:p w:rsidR="00B06C9B" w:rsidRDefault="00E802E7" w:rsidP="001063FA">
      <w:pPr>
        <w:pStyle w:val="nNote"/>
        <w:spacing w:before="40"/>
      </w:pPr>
      <w:r>
        <w:rPr>
          <w:vertAlign w:val="superscript"/>
        </w:rPr>
        <w:t>1</w:t>
      </w:r>
      <w:r>
        <w:tab/>
        <w:t xml:space="preserve">Repealed by the </w:t>
      </w:r>
      <w:r>
        <w:rPr>
          <w:i/>
        </w:rPr>
        <w:t>Sentencing Legislation Amendment and Repeal Act 2003</w:t>
      </w:r>
      <w:r>
        <w:t>.</w:t>
      </w:r>
    </w:p>
    <w:p w:rsidR="00B06C9B" w:rsidRDefault="00E802E7" w:rsidP="001063FA">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rsidR="00B06C9B" w:rsidRDefault="00E802E7" w:rsidP="001063FA">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rsidR="00B06C9B" w:rsidRDefault="00E802E7" w:rsidP="001063FA">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rsidR="00B06C9B" w:rsidRDefault="00E802E7" w:rsidP="001063FA">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rsidR="00B06C9B" w:rsidRDefault="00E802E7" w:rsidP="001063FA">
      <w:pPr>
        <w:pStyle w:val="nNote"/>
      </w:pPr>
      <w:r>
        <w:rPr>
          <w:vertAlign w:val="superscript"/>
        </w:rPr>
        <w:t>6</w:t>
      </w:r>
      <w:r>
        <w:tab/>
        <w:t xml:space="preserve">The </w:t>
      </w:r>
      <w:r>
        <w:rPr>
          <w:i/>
          <w:iCs/>
        </w:rPr>
        <w:t>Sentencing Amendment (Adjustment of Sentences) Act 2000</w:t>
      </w:r>
      <w:r>
        <w:t xml:space="preserve"> s. 4-6 commenced 7 Dec 2000.</w:t>
      </w:r>
    </w:p>
    <w:p w:rsidR="00B06C9B" w:rsidRDefault="00E802E7" w:rsidP="001063FA">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rsidR="00B06C9B" w:rsidRDefault="00B06C9B" w:rsidP="001063FA">
      <w:pPr>
        <w:pStyle w:val="BlankOpen"/>
        <w:keepNext w:val="0"/>
        <w:keepLines w:val="0"/>
        <w:rPr>
          <w:sz w:val="20"/>
          <w:szCs w:val="20"/>
        </w:rPr>
      </w:pPr>
    </w:p>
    <w:p w:rsidR="00B06C9B" w:rsidRDefault="00E802E7" w:rsidP="001063FA">
      <w:pPr>
        <w:pStyle w:val="nzHeading5"/>
        <w:keepNext w:val="0"/>
        <w:keepLines w:val="0"/>
        <w:tabs>
          <w:tab w:val="left" w:pos="2506"/>
        </w:tabs>
        <w:spacing w:before="0"/>
      </w:pPr>
      <w:r>
        <w:rPr>
          <w:rStyle w:val="CharSectno"/>
        </w:rPr>
        <w:t>22</w:t>
      </w:r>
      <w:r>
        <w:t>.</w:t>
      </w:r>
      <w:r>
        <w:tab/>
        <w:t>Transitional provisions</w:t>
      </w:r>
    </w:p>
    <w:p w:rsidR="00B06C9B" w:rsidRDefault="00E802E7" w:rsidP="001063FA">
      <w:pPr>
        <w:pStyle w:val="nzSubsection"/>
        <w:tabs>
          <w:tab w:val="left" w:pos="2506"/>
        </w:tabs>
      </w:pPr>
      <w:r>
        <w:tab/>
      </w:r>
      <w:r>
        <w:tab/>
        <w:t>Schedule 1 has effect in relation to the amendments effected by this Division.</w:t>
      </w:r>
    </w:p>
    <w:p w:rsidR="00B06C9B" w:rsidRDefault="00B06C9B" w:rsidP="001063FA">
      <w:pPr>
        <w:pStyle w:val="BlankClose"/>
        <w:keepLines w:val="0"/>
        <w:rPr>
          <w:sz w:val="20"/>
          <w:szCs w:val="20"/>
        </w:rPr>
      </w:pPr>
    </w:p>
    <w:p w:rsidR="00B06C9B" w:rsidRDefault="00B06C9B" w:rsidP="001063FA">
      <w:pPr>
        <w:pStyle w:val="BlankOpen"/>
        <w:keepNext w:val="0"/>
        <w:keepLines w:val="0"/>
        <w:rPr>
          <w:sz w:val="20"/>
          <w:szCs w:val="20"/>
        </w:rPr>
      </w:pPr>
    </w:p>
    <w:p w:rsidR="00B06C9B" w:rsidRDefault="00E802E7" w:rsidP="001063FA">
      <w:pPr>
        <w:pStyle w:val="nzHeading2"/>
        <w:keepNext w:val="0"/>
        <w:tabs>
          <w:tab w:val="left" w:pos="2506"/>
        </w:tabs>
        <w:spacing w:before="0"/>
      </w:pPr>
      <w:r>
        <w:rPr>
          <w:rStyle w:val="CharSchNo"/>
        </w:rPr>
        <w:t>Schedule 1</w:t>
      </w:r>
      <w:r>
        <w:t xml:space="preserve"> — </w:t>
      </w:r>
      <w:r>
        <w:rPr>
          <w:rStyle w:val="CharSchText"/>
        </w:rPr>
        <w:t>Transitional provisions</w:t>
      </w:r>
    </w:p>
    <w:p w:rsidR="00B06C9B" w:rsidRDefault="00E802E7" w:rsidP="001063FA">
      <w:pPr>
        <w:pStyle w:val="nzMiscellaneousBody"/>
        <w:tabs>
          <w:tab w:val="left" w:pos="2506"/>
        </w:tabs>
        <w:jc w:val="right"/>
      </w:pPr>
      <w:r>
        <w:t>[s. 22 and 29(2)]</w:t>
      </w:r>
    </w:p>
    <w:p w:rsidR="00B06C9B" w:rsidRDefault="00E802E7" w:rsidP="001063FA">
      <w:pPr>
        <w:pStyle w:val="nzHeading5"/>
        <w:keepNext w:val="0"/>
        <w:keepLines w:val="0"/>
        <w:tabs>
          <w:tab w:val="left" w:pos="2506"/>
        </w:tabs>
      </w:pPr>
      <w:r>
        <w:t>1.</w:t>
      </w:r>
      <w:r>
        <w:tab/>
        <w:t>Interpretation</w:t>
      </w:r>
    </w:p>
    <w:p w:rsidR="00B06C9B" w:rsidRDefault="00E802E7" w:rsidP="001063FA">
      <w:pPr>
        <w:pStyle w:val="nzSubsection"/>
        <w:tabs>
          <w:tab w:val="left" w:pos="2506"/>
        </w:tabs>
      </w:pPr>
      <w:r>
        <w:tab/>
        <w:t>(1)</w:t>
      </w:r>
      <w:r>
        <w:tab/>
        <w:t xml:space="preserve">In this Schedule — </w:t>
      </w:r>
    </w:p>
    <w:p w:rsidR="00B06C9B" w:rsidRDefault="00E802E7" w:rsidP="001063FA">
      <w:pPr>
        <w:pStyle w:val="nzDefstart"/>
        <w:tabs>
          <w:tab w:val="left" w:pos="2506"/>
        </w:tabs>
      </w:pPr>
      <w:r>
        <w:tab/>
      </w:r>
      <w:r>
        <w:rPr>
          <w:rStyle w:val="CharDefText"/>
        </w:rPr>
        <w:t>commencement</w:t>
      </w:r>
      <w:r>
        <w:t xml:space="preserve"> means the commencement of section 22;</w:t>
      </w:r>
    </w:p>
    <w:p w:rsidR="00B06C9B" w:rsidRDefault="00E802E7">
      <w:pPr>
        <w:pStyle w:val="nzDefstart"/>
        <w:keepNext/>
        <w:tabs>
          <w:tab w:val="left" w:pos="2506"/>
        </w:tabs>
      </w:pPr>
      <w:r>
        <w:tab/>
      </w:r>
      <w:r>
        <w:rPr>
          <w:rStyle w:val="CharDefText"/>
        </w:rPr>
        <w:t>new provisions</w:t>
      </w:r>
      <w:r>
        <w:t xml:space="preserve"> means — </w:t>
      </w:r>
    </w:p>
    <w:p w:rsidR="00B06C9B" w:rsidRDefault="00E802E7">
      <w:pPr>
        <w:pStyle w:val="nzDefpara"/>
        <w:tabs>
          <w:tab w:val="left" w:pos="2506"/>
        </w:tabs>
      </w:pPr>
      <w:r>
        <w:tab/>
        <w:t>(a)</w:t>
      </w:r>
      <w:r>
        <w:tab/>
        <w:t xml:space="preserve">the </w:t>
      </w:r>
      <w:r>
        <w:rPr>
          <w:i/>
        </w:rPr>
        <w:t xml:space="preserve">Sentencing Act 1995 </w:t>
      </w:r>
      <w:r>
        <w:t>as amended by the sentencing amendments; and</w:t>
      </w:r>
    </w:p>
    <w:p w:rsidR="00B06C9B" w:rsidRDefault="00E802E7">
      <w:pPr>
        <w:pStyle w:val="nzDefpara"/>
        <w:tabs>
          <w:tab w:val="left" w:pos="2506"/>
        </w:tabs>
      </w:pPr>
      <w:r>
        <w:tab/>
        <w:t>(b)</w:t>
      </w:r>
      <w:r>
        <w:tab/>
        <w:t xml:space="preserve">the </w:t>
      </w:r>
      <w:r>
        <w:rPr>
          <w:i/>
        </w:rPr>
        <w:t>Sentence Administration Act 2003</w:t>
      </w:r>
      <w:r>
        <w:t>;</w:t>
      </w:r>
    </w:p>
    <w:p w:rsidR="00B06C9B" w:rsidRDefault="00E802E7">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rsidR="00B06C9B" w:rsidRDefault="00E802E7">
      <w:pPr>
        <w:pStyle w:val="nzDefstart"/>
        <w:tabs>
          <w:tab w:val="left" w:pos="2506"/>
        </w:tabs>
      </w:pPr>
      <w:r>
        <w:tab/>
      </w:r>
      <w:r>
        <w:rPr>
          <w:rStyle w:val="CharDefText"/>
        </w:rPr>
        <w:t>repealed Act</w:t>
      </w:r>
      <w:r>
        <w:t xml:space="preserve"> means the </w:t>
      </w:r>
      <w:r>
        <w:rPr>
          <w:i/>
        </w:rPr>
        <w:t>Sentence Administration Act 1995</w:t>
      </w:r>
      <w:r>
        <w:t>;</w:t>
      </w:r>
    </w:p>
    <w:p w:rsidR="00B06C9B" w:rsidRDefault="00E802E7">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rsidR="00B06C9B" w:rsidRDefault="00E802E7">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rsidR="00B06C9B" w:rsidRDefault="00E802E7">
      <w:pPr>
        <w:pStyle w:val="nzMiscellaneousBody"/>
        <w:tabs>
          <w:tab w:val="left" w:pos="1440"/>
        </w:tabs>
        <w:spacing w:before="100"/>
        <w:rPr>
          <w:i/>
          <w:iCs/>
        </w:rPr>
      </w:pPr>
      <w:r>
        <w:rPr>
          <w:i/>
          <w:iCs/>
        </w:rPr>
        <w:t>[</w:t>
      </w:r>
      <w:r>
        <w:rPr>
          <w:b/>
          <w:bCs/>
          <w:i/>
          <w:iCs/>
        </w:rPr>
        <w:t>2.</w:t>
      </w:r>
      <w:r>
        <w:rPr>
          <w:i/>
          <w:iCs/>
        </w:rPr>
        <w:tab/>
        <w:t>Deleted: No. 49 of 2008 s. 3.]</w:t>
      </w:r>
    </w:p>
    <w:p w:rsidR="00B06C9B" w:rsidRDefault="00E802E7">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rsidR="00B06C9B" w:rsidRDefault="00E802E7">
      <w:pPr>
        <w:pStyle w:val="nzHeading5"/>
        <w:tabs>
          <w:tab w:val="left" w:pos="2506"/>
        </w:tabs>
        <w:spacing w:before="120"/>
      </w:pPr>
      <w:r>
        <w:t>3.</w:t>
      </w:r>
      <w:r>
        <w:tab/>
        <w:t xml:space="preserve">Application of </w:t>
      </w:r>
      <w:r>
        <w:rPr>
          <w:i/>
        </w:rPr>
        <w:t>Interpretation Act 1984</w:t>
      </w:r>
      <w:r>
        <w:t xml:space="preserve"> s. 36</w:t>
      </w:r>
    </w:p>
    <w:p w:rsidR="00B06C9B" w:rsidRDefault="00E802E7">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rsidR="00B06C9B" w:rsidRDefault="00E802E7">
      <w:pPr>
        <w:pStyle w:val="nzHeading5"/>
        <w:tabs>
          <w:tab w:val="left" w:pos="2506"/>
        </w:tabs>
        <w:spacing w:before="120"/>
      </w:pPr>
      <w:r>
        <w:t>4.</w:t>
      </w:r>
      <w:r>
        <w:tab/>
        <w:t>Community orders imposed before commencement</w:t>
      </w:r>
    </w:p>
    <w:p w:rsidR="00B06C9B" w:rsidRDefault="00E802E7">
      <w:pPr>
        <w:pStyle w:val="nzSubsection"/>
        <w:keepNext/>
        <w:keepLines/>
        <w:tabs>
          <w:tab w:val="left" w:pos="2506"/>
        </w:tabs>
      </w:pPr>
      <w:r>
        <w:tab/>
      </w:r>
      <w:r>
        <w:tab/>
        <w:t>If immediately before commencement —</w:t>
      </w:r>
    </w:p>
    <w:p w:rsidR="00B06C9B" w:rsidRDefault="00E802E7">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rsidR="00B06C9B" w:rsidRDefault="00E802E7">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rsidR="00B06C9B" w:rsidRDefault="00E802E7">
      <w:pPr>
        <w:pStyle w:val="nzSubsection"/>
        <w:keepNext/>
        <w:tabs>
          <w:tab w:val="left" w:pos="2506"/>
        </w:tabs>
      </w:pPr>
      <w:r>
        <w:tab/>
      </w:r>
      <w:r>
        <w:tab/>
        <w:t>then on and after commencement —</w:t>
      </w:r>
    </w:p>
    <w:p w:rsidR="00B06C9B" w:rsidRDefault="00E802E7">
      <w:pPr>
        <w:pStyle w:val="nzIndenta"/>
        <w:tabs>
          <w:tab w:val="left" w:pos="2506"/>
        </w:tabs>
      </w:pPr>
      <w:r>
        <w:tab/>
        <w:t>(c)</w:t>
      </w:r>
      <w:r>
        <w:tab/>
        <w:t xml:space="preserve">the </w:t>
      </w:r>
      <w:r>
        <w:rPr>
          <w:i/>
        </w:rPr>
        <w:t xml:space="preserve">Sentence Administration Act 2003 </w:t>
      </w:r>
      <w:r>
        <w:t>applies to and in respect of the order; and</w:t>
      </w:r>
    </w:p>
    <w:p w:rsidR="00B06C9B" w:rsidRDefault="00E802E7">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rsidR="00B06C9B" w:rsidRDefault="00E802E7">
      <w:pPr>
        <w:pStyle w:val="nzHeading5"/>
        <w:tabs>
          <w:tab w:val="left" w:pos="2506"/>
        </w:tabs>
        <w:spacing w:before="120"/>
      </w:pPr>
      <w:r>
        <w:t>5.</w:t>
      </w:r>
      <w:r>
        <w:tab/>
        <w:t>Sentences of imprisonment imposed before commencement</w:t>
      </w:r>
    </w:p>
    <w:p w:rsidR="00B06C9B" w:rsidRDefault="00E802E7">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rsidR="00B06C9B" w:rsidRDefault="00E802E7">
      <w:pPr>
        <w:pStyle w:val="nzSubsection"/>
        <w:tabs>
          <w:tab w:val="left" w:pos="2506"/>
        </w:tabs>
      </w:pPr>
      <w:r>
        <w:tab/>
        <w:t>(2)</w:t>
      </w:r>
      <w:r>
        <w:tab/>
        <w:t>If immediately before commencement a person is subject to a parole term to which the old provisions apply, then on and after commencement —</w:t>
      </w:r>
    </w:p>
    <w:p w:rsidR="00B06C9B" w:rsidRDefault="00E802E7">
      <w:pPr>
        <w:pStyle w:val="nzIndenta"/>
        <w:tabs>
          <w:tab w:val="left" w:pos="2506"/>
        </w:tabs>
      </w:pPr>
      <w:r>
        <w:tab/>
        <w:t>(a)</w:t>
      </w:r>
      <w:r>
        <w:tab/>
        <w:t>the old provisions apply for the purpose of calculating —</w:t>
      </w:r>
    </w:p>
    <w:p w:rsidR="00B06C9B" w:rsidRDefault="00E802E7">
      <w:pPr>
        <w:pStyle w:val="nzIndenti"/>
        <w:tabs>
          <w:tab w:val="left" w:pos="2506"/>
        </w:tabs>
      </w:pPr>
      <w:r>
        <w:tab/>
        <w:t>(i)</w:t>
      </w:r>
      <w:r>
        <w:tab/>
        <w:t>when the person is eligible to be released on parole;</w:t>
      </w:r>
    </w:p>
    <w:p w:rsidR="00B06C9B" w:rsidRDefault="00E802E7">
      <w:pPr>
        <w:pStyle w:val="nzIndenti"/>
        <w:keepNext/>
        <w:tabs>
          <w:tab w:val="left" w:pos="2506"/>
        </w:tabs>
      </w:pPr>
      <w:r>
        <w:tab/>
        <w:t>(ii)</w:t>
      </w:r>
      <w:r>
        <w:tab/>
        <w:t>the parole period for the person; and</w:t>
      </w:r>
    </w:p>
    <w:p w:rsidR="00B06C9B" w:rsidRDefault="00E802E7">
      <w:pPr>
        <w:pStyle w:val="nzIndenti"/>
        <w:tabs>
          <w:tab w:val="left" w:pos="2506"/>
        </w:tabs>
      </w:pPr>
      <w:r>
        <w:tab/>
        <w:t>(iii)</w:t>
      </w:r>
      <w:r>
        <w:tab/>
        <w:t>when the person is discharged from the sentence and must be released;</w:t>
      </w:r>
    </w:p>
    <w:p w:rsidR="00B06C9B" w:rsidRDefault="00E802E7">
      <w:pPr>
        <w:pStyle w:val="nzIndenta"/>
        <w:tabs>
          <w:tab w:val="left" w:pos="2506"/>
        </w:tabs>
      </w:pPr>
      <w:r>
        <w:tab/>
        <w:t>(b)</w:t>
      </w:r>
      <w:r>
        <w:tab/>
        <w:t>the new provisions apply for the purpose of determining whether the person is to be released on parole;</w:t>
      </w:r>
    </w:p>
    <w:p w:rsidR="00B06C9B" w:rsidRDefault="00E802E7">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rsidR="00B06C9B" w:rsidRDefault="00E802E7">
      <w:pPr>
        <w:pStyle w:val="nzIndenti"/>
        <w:tabs>
          <w:tab w:val="left" w:pos="2506"/>
        </w:tabs>
      </w:pPr>
      <w:r>
        <w:tab/>
        <w:t>(i)</w:t>
      </w:r>
      <w:r>
        <w:tab/>
        <w:t>the parole period in the order is to be the parole period calculated under the old provisions; and</w:t>
      </w:r>
    </w:p>
    <w:p w:rsidR="00B06C9B" w:rsidRDefault="00E802E7">
      <w:pPr>
        <w:pStyle w:val="nzIndenti"/>
        <w:tabs>
          <w:tab w:val="left" w:pos="2506"/>
        </w:tabs>
      </w:pPr>
      <w:r>
        <w:tab/>
        <w:t>(ii)</w:t>
      </w:r>
      <w:r>
        <w:tab/>
        <w:t>the supervised period for the order is to be the same as the parole period;</w:t>
      </w:r>
    </w:p>
    <w:p w:rsidR="00B06C9B" w:rsidRDefault="00E802E7">
      <w:pPr>
        <w:pStyle w:val="nzIndenta"/>
        <w:tabs>
          <w:tab w:val="left" w:pos="2506"/>
        </w:tabs>
      </w:pPr>
      <w:r>
        <w:tab/>
      </w:r>
      <w:r>
        <w:tab/>
        <w:t>and</w:t>
      </w:r>
    </w:p>
    <w:p w:rsidR="00B06C9B" w:rsidRDefault="00E802E7">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rsidR="00B06C9B" w:rsidRDefault="00E802E7">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rsidR="00B06C9B" w:rsidRDefault="00E802E7">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rsidR="00B06C9B" w:rsidRDefault="00E802E7">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rsidR="00B06C9B" w:rsidRDefault="00E802E7">
      <w:pPr>
        <w:pStyle w:val="nzHeading5"/>
        <w:tabs>
          <w:tab w:val="left" w:pos="2506"/>
        </w:tabs>
        <w:spacing w:before="120"/>
      </w:pPr>
      <w:r>
        <w:t>5A.</w:t>
      </w:r>
      <w:r>
        <w:rPr>
          <w:b w:val="0"/>
        </w:rPr>
        <w:tab/>
      </w:r>
      <w:r>
        <w:t>Minister may discharge certain prisoners from old parole terms</w:t>
      </w:r>
    </w:p>
    <w:p w:rsidR="00B06C9B" w:rsidRDefault="00E802E7">
      <w:pPr>
        <w:pStyle w:val="nzSubsection"/>
        <w:tabs>
          <w:tab w:val="left" w:pos="2506"/>
        </w:tabs>
      </w:pPr>
      <w:r>
        <w:tab/>
        <w:t>(1)</w:t>
      </w:r>
      <w:r>
        <w:tab/>
        <w:t xml:space="preserve">In this clause — </w:t>
      </w:r>
    </w:p>
    <w:p w:rsidR="00B06C9B" w:rsidRDefault="00E802E7">
      <w:pPr>
        <w:pStyle w:val="nzDefstart"/>
      </w:pPr>
      <w:r>
        <w:tab/>
      </w:r>
      <w:r>
        <w:rPr>
          <w:rStyle w:val="CharDefText"/>
        </w:rPr>
        <w:t>discharge</w:t>
      </w:r>
      <w:r>
        <w:t xml:space="preserve"> means a discharge given under subclause (5);</w:t>
      </w:r>
    </w:p>
    <w:p w:rsidR="00B06C9B" w:rsidRDefault="00E802E7">
      <w:pPr>
        <w:pStyle w:val="nzDefstart"/>
        <w:rPr>
          <w:iCs/>
        </w:rPr>
      </w:pPr>
      <w:r>
        <w:tab/>
      </w:r>
      <w:r>
        <w:rPr>
          <w:rStyle w:val="CharDefText"/>
        </w:rPr>
        <w:t>Minister</w:t>
      </w:r>
      <w:r>
        <w:t xml:space="preserve"> means the Minister administering Part 8 of the </w:t>
      </w:r>
      <w:r>
        <w:rPr>
          <w:i/>
        </w:rPr>
        <w:t>Sentence Administration Act 2003</w:t>
      </w:r>
      <w:r>
        <w:rPr>
          <w:iCs/>
        </w:rPr>
        <w:t>;</w:t>
      </w:r>
    </w:p>
    <w:p w:rsidR="00B06C9B" w:rsidRDefault="00E802E7">
      <w:pPr>
        <w:pStyle w:val="nzDefstart"/>
      </w:pPr>
      <w:r>
        <w:tab/>
      </w:r>
      <w:r>
        <w:rPr>
          <w:rStyle w:val="CharDefText"/>
        </w:rPr>
        <w:t>old parole term</w:t>
      </w:r>
      <w:r>
        <w:t xml:space="preserve"> means a parole term to which the old provisions apply.</w:t>
      </w:r>
    </w:p>
    <w:p w:rsidR="00B06C9B" w:rsidRDefault="00E802E7">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rsidR="00B06C9B" w:rsidRDefault="00E802E7">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rsidR="00B06C9B" w:rsidRDefault="00E802E7">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rsidR="00B06C9B" w:rsidRDefault="00E802E7">
      <w:pPr>
        <w:pStyle w:val="nzSubsection"/>
        <w:keepNext/>
        <w:tabs>
          <w:tab w:val="left" w:pos="2506"/>
        </w:tabs>
      </w:pPr>
      <w:r>
        <w:tab/>
        <w:t>(5)</w:t>
      </w:r>
      <w:r>
        <w:tab/>
        <w:t>If the Minister, after considering such a report, is satisfied —</w:t>
      </w:r>
    </w:p>
    <w:p w:rsidR="00B06C9B" w:rsidRDefault="00E802E7">
      <w:pPr>
        <w:pStyle w:val="nzIndenta"/>
      </w:pPr>
      <w:r>
        <w:tab/>
        <w:t>(a)</w:t>
      </w:r>
      <w:r>
        <w:tab/>
        <w:t>that the person has served two thirds of the term; and</w:t>
      </w:r>
    </w:p>
    <w:p w:rsidR="00B06C9B" w:rsidRDefault="00E802E7">
      <w:pPr>
        <w:pStyle w:val="nzIndenta"/>
      </w:pPr>
      <w:r>
        <w:tab/>
        <w:t>(b)</w:t>
      </w:r>
      <w:r>
        <w:tab/>
        <w:t xml:space="preserve">after taking into account — </w:t>
      </w:r>
    </w:p>
    <w:p w:rsidR="00B06C9B" w:rsidRDefault="00E802E7">
      <w:pPr>
        <w:pStyle w:val="nzIndenti"/>
      </w:pPr>
      <w:r>
        <w:tab/>
        <w:t>(i)</w:t>
      </w:r>
      <w:r>
        <w:tab/>
        <w:t>the release considerations in the report relating to the person; and</w:t>
      </w:r>
    </w:p>
    <w:p w:rsidR="00B06C9B" w:rsidRDefault="00E802E7">
      <w:pPr>
        <w:pStyle w:val="nzIndenti"/>
      </w:pPr>
      <w:r>
        <w:tab/>
        <w:t>(ii)</w:t>
      </w:r>
      <w:r>
        <w:tab/>
        <w:t>section 5B of the</w:t>
      </w:r>
      <w:r>
        <w:rPr>
          <w:i/>
        </w:rPr>
        <w:t xml:space="preserve"> Sentence Administration Act 2003</w:t>
      </w:r>
      <w:r>
        <w:t>,</w:t>
      </w:r>
    </w:p>
    <w:p w:rsidR="00B06C9B" w:rsidRDefault="00E802E7">
      <w:pPr>
        <w:pStyle w:val="nzIndenta"/>
      </w:pPr>
      <w:r>
        <w:tab/>
      </w:r>
      <w:r>
        <w:tab/>
        <w:t>that the person ought to be discharged from the term despite the old provisions,</w:t>
      </w:r>
    </w:p>
    <w:p w:rsidR="00B06C9B" w:rsidRDefault="00E802E7">
      <w:pPr>
        <w:pStyle w:val="nzSubsection"/>
        <w:tabs>
          <w:tab w:val="left" w:pos="2506"/>
        </w:tabs>
      </w:pPr>
      <w:r>
        <w:tab/>
      </w:r>
      <w:r>
        <w:tab/>
        <w:t>the Minister, in writing, may discharge the person from the term.</w:t>
      </w:r>
    </w:p>
    <w:p w:rsidR="00B06C9B" w:rsidRDefault="00E802E7">
      <w:pPr>
        <w:pStyle w:val="nzSubsection"/>
        <w:tabs>
          <w:tab w:val="left" w:pos="2506"/>
        </w:tabs>
      </w:pPr>
      <w:r>
        <w:tab/>
        <w:t>(6)</w:t>
      </w:r>
      <w:r>
        <w:tab/>
        <w:t xml:space="preserve">A discharge — </w:t>
      </w:r>
    </w:p>
    <w:p w:rsidR="00B06C9B" w:rsidRDefault="00E802E7">
      <w:pPr>
        <w:pStyle w:val="nzIndenta"/>
      </w:pPr>
      <w:r>
        <w:tab/>
        <w:t>(a)</w:t>
      </w:r>
      <w:r>
        <w:tab/>
        <w:t>has effect on the date of the discharge or on any later date specified in it; and</w:t>
      </w:r>
    </w:p>
    <w:p w:rsidR="00B06C9B" w:rsidRDefault="00E802E7">
      <w:pPr>
        <w:pStyle w:val="nzIndenta"/>
      </w:pPr>
      <w:r>
        <w:tab/>
        <w:t>(b)</w:t>
      </w:r>
      <w:r>
        <w:tab/>
        <w:t>has effect despite the old provisions.</w:t>
      </w:r>
    </w:p>
    <w:p w:rsidR="00B06C9B" w:rsidRDefault="00E802E7">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rsidR="00B06C9B" w:rsidRDefault="00E802E7">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rsidR="00B06C9B" w:rsidRDefault="00E802E7">
      <w:pPr>
        <w:pStyle w:val="nzSubsection"/>
        <w:tabs>
          <w:tab w:val="left" w:pos="2506"/>
        </w:tabs>
        <w:rPr>
          <w:i/>
          <w:iCs/>
        </w:rPr>
      </w:pPr>
      <w:r>
        <w:tab/>
      </w:r>
      <w:r>
        <w:tab/>
      </w:r>
      <w:r>
        <w:rPr>
          <w:i/>
          <w:iCs/>
        </w:rPr>
        <w:t>[Clause 5A inserted: No. 5 of 2008 s. 109.]</w:t>
      </w:r>
    </w:p>
    <w:p w:rsidR="00B06C9B" w:rsidRDefault="00E802E7">
      <w:pPr>
        <w:pStyle w:val="nzHeading5"/>
        <w:keepNext w:val="0"/>
        <w:keepLines w:val="0"/>
        <w:tabs>
          <w:tab w:val="left" w:pos="2506"/>
        </w:tabs>
      </w:pPr>
      <w:r>
        <w:t>6.</w:t>
      </w:r>
      <w:r>
        <w:tab/>
        <w:t>Early release orders made before commencement</w:t>
      </w:r>
    </w:p>
    <w:p w:rsidR="00B06C9B" w:rsidRDefault="00E802E7">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rsidR="00B06C9B" w:rsidRDefault="00E802E7">
      <w:pPr>
        <w:pStyle w:val="nzHeading5"/>
        <w:keepLines w:val="0"/>
        <w:tabs>
          <w:tab w:val="left" w:pos="2506"/>
        </w:tabs>
      </w:pPr>
      <w:r>
        <w:t>7.</w:t>
      </w:r>
      <w:r>
        <w:tab/>
        <w:t>WROs</w:t>
      </w:r>
    </w:p>
    <w:p w:rsidR="00B06C9B" w:rsidRDefault="00E802E7">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rsidR="00B06C9B" w:rsidRDefault="00E802E7">
      <w:pPr>
        <w:pStyle w:val="nzIndenta"/>
        <w:tabs>
          <w:tab w:val="left" w:pos="2506"/>
        </w:tabs>
      </w:pPr>
      <w:r>
        <w:tab/>
        <w:t>(a)</w:t>
      </w:r>
      <w:r>
        <w:tab/>
        <w:t>subject to Part 4 of the repealed Act, a work release order may be made in respect of the person; and</w:t>
      </w:r>
    </w:p>
    <w:p w:rsidR="00B06C9B" w:rsidRDefault="00E802E7">
      <w:pPr>
        <w:pStyle w:val="nzIndenta"/>
        <w:tabs>
          <w:tab w:val="left" w:pos="2506"/>
        </w:tabs>
      </w:pPr>
      <w:r>
        <w:tab/>
        <w:t>(b)</w:t>
      </w:r>
      <w:r>
        <w:tab/>
        <w:t>Parts 4, 6, 7 and 8 of the repealed Act continue to operate for those purposes and in respect of any such order.</w:t>
      </w:r>
    </w:p>
    <w:p w:rsidR="00B06C9B" w:rsidRDefault="00E802E7">
      <w:pPr>
        <w:pStyle w:val="nzHeading5"/>
        <w:keepNext w:val="0"/>
        <w:keepLines w:val="0"/>
        <w:tabs>
          <w:tab w:val="left" w:pos="2506"/>
        </w:tabs>
      </w:pPr>
      <w:r>
        <w:t>8.</w:t>
      </w:r>
      <w:r>
        <w:tab/>
        <w:t>HDOs</w:t>
      </w:r>
    </w:p>
    <w:p w:rsidR="00B06C9B" w:rsidRDefault="00E802E7">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rsidR="00B06C9B" w:rsidRDefault="00E802E7">
      <w:pPr>
        <w:pStyle w:val="nzIndenta"/>
        <w:tabs>
          <w:tab w:val="left" w:pos="2506"/>
        </w:tabs>
      </w:pPr>
      <w:r>
        <w:tab/>
        <w:t>(a)</w:t>
      </w:r>
      <w:r>
        <w:tab/>
        <w:t>subject to Part 5 of the repealed Act, a home detention order may be made in respect of the person; and</w:t>
      </w:r>
    </w:p>
    <w:p w:rsidR="00B06C9B" w:rsidRDefault="00E802E7">
      <w:pPr>
        <w:pStyle w:val="nzIndenta"/>
        <w:tabs>
          <w:tab w:val="left" w:pos="2506"/>
        </w:tabs>
      </w:pPr>
      <w:r>
        <w:tab/>
        <w:t>(b)</w:t>
      </w:r>
      <w:r>
        <w:tab/>
        <w:t>Parts 5, 6, 7 and 8 of the repealed Act continue to operate for those purposes and in respect of any such order.</w:t>
      </w:r>
    </w:p>
    <w:p w:rsidR="00B06C9B" w:rsidRDefault="00E802E7">
      <w:pPr>
        <w:pStyle w:val="nzHeading5"/>
        <w:tabs>
          <w:tab w:val="left" w:pos="2506"/>
        </w:tabs>
      </w:pPr>
      <w:r>
        <w:t>9.</w:t>
      </w:r>
      <w:r>
        <w:tab/>
        <w:t>Warrants in force at commencement</w:t>
      </w:r>
    </w:p>
    <w:p w:rsidR="00B06C9B" w:rsidRDefault="00E802E7">
      <w:pPr>
        <w:pStyle w:val="nzSubsection"/>
        <w:tabs>
          <w:tab w:val="left" w:pos="2506"/>
        </w:tabs>
      </w:pPr>
      <w:r>
        <w:tab/>
      </w:r>
      <w:r>
        <w:tab/>
        <w:t>A warrant issued under the repealed Act and in force immediately before commencement remains in force despite the repeal of the repealed Act.</w:t>
      </w:r>
    </w:p>
    <w:p w:rsidR="00B06C9B" w:rsidRDefault="00E802E7">
      <w:pPr>
        <w:pStyle w:val="nzHeading5"/>
        <w:tabs>
          <w:tab w:val="left" w:pos="2506"/>
        </w:tabs>
      </w:pPr>
      <w:r>
        <w:t>10.</w:t>
      </w:r>
      <w:r>
        <w:tab/>
        <w:t>Community corrections centres</w:t>
      </w:r>
    </w:p>
    <w:p w:rsidR="00B06C9B" w:rsidRDefault="00E802E7">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rsidR="00B06C9B" w:rsidRDefault="00E802E7">
      <w:pPr>
        <w:pStyle w:val="nzSubsection"/>
        <w:tabs>
          <w:tab w:val="left" w:pos="2506"/>
        </w:tabs>
      </w:pPr>
      <w:r>
        <w:tab/>
        <w:t>(2)</w:t>
      </w:r>
      <w:r>
        <w:tab/>
        <w:t>An order under section 84(1) of the repealed Act may be amended or cancelled by the Minister.</w:t>
      </w:r>
    </w:p>
    <w:p w:rsidR="00B06C9B" w:rsidRDefault="00E802E7">
      <w:pPr>
        <w:pStyle w:val="nzHeading5"/>
        <w:tabs>
          <w:tab w:val="left" w:pos="2506"/>
        </w:tabs>
      </w:pPr>
      <w:r>
        <w:t>11.</w:t>
      </w:r>
      <w:r>
        <w:tab/>
        <w:t>CEO’s instructions for community corrections centres</w:t>
      </w:r>
    </w:p>
    <w:p w:rsidR="00B06C9B" w:rsidRDefault="00E802E7">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rsidR="00B06C9B" w:rsidRDefault="00E802E7">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rsidR="00B06C9B" w:rsidRDefault="00E802E7">
      <w:pPr>
        <w:pStyle w:val="nzHeading5"/>
        <w:tabs>
          <w:tab w:val="left" w:pos="2506"/>
        </w:tabs>
      </w:pPr>
      <w:r>
        <w:t>12.</w:t>
      </w:r>
      <w:r>
        <w:tab/>
        <w:t>Parole Board’s report</w:t>
      </w:r>
    </w:p>
    <w:p w:rsidR="00B06C9B" w:rsidRDefault="00E802E7">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rsidR="00B06C9B" w:rsidRDefault="00E802E7">
      <w:pPr>
        <w:pStyle w:val="nzHeading5"/>
        <w:tabs>
          <w:tab w:val="left" w:pos="2506"/>
        </w:tabs>
      </w:pPr>
      <w:r>
        <w:t>13.</w:t>
      </w:r>
      <w:r>
        <w:tab/>
        <w:t>Offenders serving imprisonment imposed before 4 November 1996</w:t>
      </w:r>
    </w:p>
    <w:p w:rsidR="00B06C9B" w:rsidRDefault="00E802E7">
      <w:pPr>
        <w:pStyle w:val="nzSubsection"/>
        <w:keepNext/>
        <w:tabs>
          <w:tab w:val="left" w:pos="2506"/>
        </w:tabs>
      </w:pPr>
      <w:r>
        <w:tab/>
        <w:t>(1)</w:t>
      </w:r>
      <w:r>
        <w:tab/>
        <w:t xml:space="preserve">In this clause — </w:t>
      </w:r>
    </w:p>
    <w:p w:rsidR="00B06C9B" w:rsidRDefault="00E802E7">
      <w:pPr>
        <w:pStyle w:val="nzDefstart"/>
        <w:tabs>
          <w:tab w:val="left" w:pos="2506"/>
        </w:tabs>
      </w:pPr>
      <w:r>
        <w:tab/>
      </w:r>
      <w:r>
        <w:rPr>
          <w:rStyle w:val="CharDefText"/>
        </w:rPr>
        <w:t>1995 Act</w:t>
      </w:r>
      <w:r>
        <w:t xml:space="preserve"> means the </w:t>
      </w:r>
      <w:r>
        <w:rPr>
          <w:i/>
        </w:rPr>
        <w:t>Sentencing (Consequential Provisions) Act 1995</w:t>
      </w:r>
      <w:r>
        <w:t>.</w:t>
      </w:r>
    </w:p>
    <w:p w:rsidR="00B06C9B" w:rsidRDefault="00E802E7">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rsidR="00B06C9B" w:rsidRDefault="00E802E7">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rsidR="00B06C9B" w:rsidRDefault="00E802E7">
      <w:pPr>
        <w:pStyle w:val="nzIndenta"/>
        <w:tabs>
          <w:tab w:val="left" w:pos="2506"/>
        </w:tabs>
      </w:pPr>
      <w:r>
        <w:tab/>
        <w:t>(b)</w:t>
      </w:r>
      <w:r>
        <w:tab/>
        <w:t>clause 7 of this Schedule applies to the person.</w:t>
      </w:r>
    </w:p>
    <w:p w:rsidR="00B06C9B" w:rsidRDefault="00E802E7">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rsidR="00B06C9B" w:rsidRDefault="00E802E7">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rsidR="00B06C9B" w:rsidRDefault="00E802E7">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rsidR="00B06C9B" w:rsidRDefault="00E802E7">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rsidR="00B06C9B" w:rsidRDefault="00E802E7">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rsidR="00B06C9B" w:rsidRDefault="00E802E7">
      <w:pPr>
        <w:pStyle w:val="nzIndenta"/>
        <w:tabs>
          <w:tab w:val="left" w:pos="2506"/>
        </w:tabs>
      </w:pPr>
      <w:r>
        <w:tab/>
        <w:t>(b)</w:t>
      </w:r>
      <w:r>
        <w:tab/>
        <w:t>clauses 5(2) and 7 of this Schedule apply to the person.</w:t>
      </w:r>
    </w:p>
    <w:p w:rsidR="00B06C9B" w:rsidRDefault="00E802E7">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rsidR="00B06C9B" w:rsidRDefault="00E802E7">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rsidR="00B06C9B" w:rsidRDefault="00E802E7">
      <w:pPr>
        <w:pStyle w:val="nzIndenta"/>
        <w:tabs>
          <w:tab w:val="left" w:pos="2506"/>
        </w:tabs>
      </w:pPr>
      <w:r>
        <w:tab/>
        <w:t>(b)</w:t>
      </w:r>
      <w:r>
        <w:tab/>
        <w:t xml:space="preserve">the parole period for the parole order is that provided by section 25(3) of the </w:t>
      </w:r>
      <w:r>
        <w:rPr>
          <w:i/>
        </w:rPr>
        <w:t>Sentence Administration Act 2003</w:t>
      </w:r>
      <w:r>
        <w:t>; and</w:t>
      </w:r>
    </w:p>
    <w:p w:rsidR="00B06C9B" w:rsidRDefault="00E802E7">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rsidR="00B06C9B" w:rsidRDefault="00E802E7">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rsidR="00B06C9B" w:rsidRDefault="00E802E7">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rsidR="00B06C9B" w:rsidRDefault="00E802E7">
      <w:pPr>
        <w:pStyle w:val="nzIndenta"/>
        <w:tabs>
          <w:tab w:val="left" w:pos="2506"/>
        </w:tabs>
      </w:pPr>
      <w:r>
        <w:tab/>
        <w:t>(b)</w:t>
      </w:r>
      <w:r>
        <w:tab/>
        <w:t xml:space="preserve">the parole period for the parole order is that provided by section 26(3) of the </w:t>
      </w:r>
      <w:r>
        <w:rPr>
          <w:i/>
        </w:rPr>
        <w:t>Sentence Administration Act 2003</w:t>
      </w:r>
      <w:r>
        <w:t>; and</w:t>
      </w:r>
    </w:p>
    <w:p w:rsidR="00B06C9B" w:rsidRDefault="00E802E7">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rsidR="00B06C9B" w:rsidRDefault="00E802E7">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rsidR="00B06C9B" w:rsidRDefault="00E802E7">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rsidR="00B06C9B" w:rsidRDefault="00E802E7">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rsidR="00B06C9B" w:rsidRDefault="00E802E7">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rsidR="00B06C9B" w:rsidRDefault="00E802E7">
      <w:pPr>
        <w:pStyle w:val="nzIndenta"/>
        <w:tabs>
          <w:tab w:val="left" w:pos="2506"/>
        </w:tabs>
      </w:pPr>
      <w:r>
        <w:tab/>
        <w:t>(b)</w:t>
      </w:r>
      <w:r>
        <w:tab/>
        <w:t xml:space="preserve">the parole period for the parole order is that provided by section 27(3) of the </w:t>
      </w:r>
      <w:r>
        <w:rPr>
          <w:i/>
        </w:rPr>
        <w:t>Sentence Administration Act 2003</w:t>
      </w:r>
      <w:r>
        <w:t>; and</w:t>
      </w:r>
    </w:p>
    <w:p w:rsidR="00B06C9B" w:rsidRDefault="00E802E7">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rsidR="00B06C9B" w:rsidRDefault="00E802E7">
      <w:pPr>
        <w:pStyle w:val="nzMiscellaneousBody"/>
        <w:tabs>
          <w:tab w:val="left" w:pos="1440"/>
        </w:tabs>
        <w:rPr>
          <w:i/>
          <w:iCs/>
        </w:rPr>
      </w:pPr>
      <w:r>
        <w:rPr>
          <w:i/>
          <w:iCs/>
        </w:rPr>
        <w:t>[</w:t>
      </w:r>
      <w:r>
        <w:rPr>
          <w:b/>
          <w:bCs/>
          <w:i/>
          <w:iCs/>
        </w:rPr>
        <w:t>14.</w:t>
      </w:r>
      <w:r>
        <w:rPr>
          <w:i/>
          <w:iCs/>
        </w:rPr>
        <w:tab/>
        <w:t>Deleted: No. 49 of 2008 s. 5.]</w:t>
      </w:r>
    </w:p>
    <w:p w:rsidR="00B06C9B" w:rsidRDefault="00B06C9B">
      <w:pPr>
        <w:pStyle w:val="BlankClose"/>
      </w:pPr>
    </w:p>
    <w:p w:rsidR="00B06C9B" w:rsidRDefault="00E802E7">
      <w:pPr>
        <w:pStyle w:val="nNote"/>
        <w:spacing w:before="160"/>
      </w:pPr>
      <w:r>
        <w:rPr>
          <w:vertAlign w:val="superscript"/>
        </w:rPr>
        <w:t>8</w:t>
      </w:r>
      <w:r>
        <w:tab/>
        <w:t xml:space="preserve">The </w:t>
      </w:r>
      <w:r>
        <w:rPr>
          <w:i/>
          <w:iCs/>
        </w:rPr>
        <w:t>Acts Amendment (Justice) Act 2008</w:t>
      </w:r>
      <w:r>
        <w:t xml:space="preserve"> s. 109 commenced 30 Sep 2008.</w:t>
      </w:r>
    </w:p>
    <w:p w:rsidR="00B06C9B" w:rsidRDefault="00E802E7">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rsidR="00B06C9B" w:rsidRDefault="00E802E7">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rsidR="00B06C9B" w:rsidRDefault="00E802E7">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rsidR="00B06C9B" w:rsidRDefault="00E802E7">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rsidR="00B06C9B" w:rsidRDefault="00E802E7">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rsidR="00B06C9B" w:rsidRDefault="00E802E7">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rsidR="00B06C9B" w:rsidRDefault="00B06C9B"/>
    <w:p w:rsidR="00B06C9B" w:rsidRDefault="00B06C9B">
      <w:pPr>
        <w:sectPr w:rsidR="00B06C9B">
          <w:headerReference w:type="even" r:id="rId31"/>
          <w:headerReference w:type="default" r:id="rId32"/>
          <w:pgSz w:w="11907" w:h="16840" w:code="9"/>
          <w:pgMar w:top="2376" w:right="2405" w:bottom="3542" w:left="2405" w:header="706" w:footer="3380" w:gutter="0"/>
          <w:cols w:space="720"/>
          <w:noEndnote/>
          <w:docGrid w:linePitch="326"/>
        </w:sectPr>
      </w:pPr>
    </w:p>
    <w:p w:rsidR="00B06C9B" w:rsidRDefault="00E802E7">
      <w:pPr>
        <w:pStyle w:val="nHeading2"/>
        <w:rPr>
          <w:sz w:val="28"/>
        </w:rPr>
      </w:pPr>
      <w:bookmarkStart w:id="549" w:name="_Toc57127758"/>
      <w:bookmarkStart w:id="550" w:name="_Toc57214009"/>
      <w:bookmarkStart w:id="551" w:name="_Toc57215280"/>
      <w:r>
        <w:rPr>
          <w:sz w:val="28"/>
        </w:rPr>
        <w:t>Defined terms</w:t>
      </w:r>
      <w:bookmarkEnd w:id="549"/>
      <w:bookmarkEnd w:id="550"/>
      <w:bookmarkEnd w:id="551"/>
    </w:p>
    <w:p w:rsidR="00B06C9B" w:rsidRDefault="00B06C9B">
      <w:pPr>
        <w:ind w:left="850" w:right="850"/>
        <w:jc w:val="center"/>
        <w:rPr>
          <w:i/>
          <w:sz w:val="18"/>
        </w:rPr>
      </w:pPr>
    </w:p>
    <w:p w:rsidR="00B06C9B" w:rsidRDefault="00E802E7">
      <w:pPr>
        <w:ind w:left="850" w:right="850"/>
        <w:jc w:val="center"/>
        <w:rPr>
          <w:i/>
          <w:sz w:val="18"/>
        </w:rPr>
      </w:pPr>
      <w:r>
        <w:rPr>
          <w:i/>
          <w:sz w:val="18"/>
        </w:rPr>
        <w:t>[This is a list of terms defined and the provisions where they are defined.  The list is not part of the law.]</w:t>
      </w:r>
    </w:p>
    <w:p w:rsidR="00B06C9B" w:rsidRDefault="00E802E7">
      <w:pPr>
        <w:pBdr>
          <w:bottom w:val="single" w:sz="4" w:space="1" w:color="auto"/>
        </w:pBdr>
        <w:tabs>
          <w:tab w:val="right" w:pos="7070"/>
        </w:tabs>
        <w:ind w:left="578"/>
        <w:rPr>
          <w:b/>
          <w:sz w:val="20"/>
        </w:rPr>
      </w:pPr>
      <w:r>
        <w:rPr>
          <w:b/>
          <w:sz w:val="20"/>
        </w:rPr>
        <w:t>Defined term</w:t>
      </w:r>
      <w:r>
        <w:rPr>
          <w:b/>
          <w:sz w:val="20"/>
        </w:rPr>
        <w:tab/>
        <w:t>Provision(s)</w:t>
      </w:r>
    </w:p>
    <w:p w:rsidR="00B06C9B" w:rsidRDefault="00E802E7">
      <w:pPr>
        <w:pStyle w:val="DefinedTerms"/>
      </w:pPr>
      <w:r>
        <w:t>ammunition</w:t>
      </w:r>
      <w:r>
        <w:tab/>
        <w:t>106(5)</w:t>
      </w:r>
    </w:p>
    <w:p w:rsidR="00B06C9B" w:rsidRDefault="00E802E7">
      <w:pPr>
        <w:pStyle w:val="DefinedTerms"/>
      </w:pPr>
      <w:r>
        <w:t>approved electronic monitoring device</w:t>
      </w:r>
      <w:r>
        <w:tab/>
        <w:t>4(1)</w:t>
      </w:r>
    </w:p>
    <w:p w:rsidR="00B06C9B" w:rsidRDefault="00E802E7">
      <w:pPr>
        <w:pStyle w:val="DefinedTerms"/>
      </w:pPr>
      <w:r>
        <w:t>approved expert</w:t>
      </w:r>
      <w:r>
        <w:tab/>
        <w:t>124D</w:t>
      </w:r>
    </w:p>
    <w:p w:rsidR="00B06C9B" w:rsidRDefault="00E802E7">
      <w:pPr>
        <w:pStyle w:val="DefinedTerms"/>
      </w:pPr>
      <w:r>
        <w:t>award</w:t>
      </w:r>
      <w:r>
        <w:tab/>
        <w:t>115(2)</w:t>
      </w:r>
    </w:p>
    <w:p w:rsidR="00B06C9B" w:rsidRDefault="00E802E7">
      <w:pPr>
        <w:pStyle w:val="DefinedTerms"/>
      </w:pPr>
      <w:r>
        <w:t>bail</w:t>
      </w:r>
      <w:r>
        <w:tab/>
        <w:t>4(1)</w:t>
      </w:r>
    </w:p>
    <w:p w:rsidR="00B06C9B" w:rsidRDefault="00E802E7">
      <w:pPr>
        <w:pStyle w:val="DefinedTerms"/>
      </w:pPr>
      <w:r>
        <w:t>breach</w:t>
      </w:r>
      <w:r>
        <w:tab/>
        <w:t>4(1)</w:t>
      </w:r>
    </w:p>
    <w:p w:rsidR="00B06C9B" w:rsidRDefault="00E802E7">
      <w:pPr>
        <w:pStyle w:val="DefinedTerms"/>
      </w:pPr>
      <w:r>
        <w:t>CBO</w:t>
      </w:r>
      <w:r>
        <w:tab/>
        <w:t>4(2)</w:t>
      </w:r>
    </w:p>
    <w:p w:rsidR="00B06C9B" w:rsidRDefault="00E802E7">
      <w:pPr>
        <w:pStyle w:val="DefinedTerms"/>
      </w:pPr>
      <w:r>
        <w:t>CCO</w:t>
      </w:r>
      <w:r>
        <w:tab/>
        <w:t>4(2)</w:t>
      </w:r>
    </w:p>
    <w:p w:rsidR="00B06C9B" w:rsidRDefault="00E802E7">
      <w:pPr>
        <w:pStyle w:val="DefinedTerms"/>
      </w:pPr>
      <w:r>
        <w:t>CEO</w:t>
      </w:r>
      <w:r>
        <w:tab/>
        <w:t>136G</w:t>
      </w:r>
    </w:p>
    <w:p w:rsidR="00B06C9B" w:rsidRDefault="00E802E7">
      <w:pPr>
        <w:pStyle w:val="DefinedTerms"/>
      </w:pPr>
      <w:r>
        <w:t>CEO (corrections)</w:t>
      </w:r>
      <w:r>
        <w:tab/>
        <w:t>4(1)</w:t>
      </w:r>
    </w:p>
    <w:p w:rsidR="00B06C9B" w:rsidRDefault="00E802E7">
      <w:pPr>
        <w:pStyle w:val="DefinedTerms"/>
      </w:pPr>
      <w:r>
        <w:t>circumstances of aggravation</w:t>
      </w:r>
      <w:r>
        <w:tab/>
        <w:t>145A(1)</w:t>
      </w:r>
    </w:p>
    <w:p w:rsidR="00B06C9B" w:rsidRDefault="00E802E7">
      <w:pPr>
        <w:pStyle w:val="DefinedTerms"/>
      </w:pPr>
      <w:r>
        <w:t>COC Act</w:t>
      </w:r>
      <w:r>
        <w:tab/>
        <w:t>9A(1)</w:t>
      </w:r>
    </w:p>
    <w:p w:rsidR="00B06C9B" w:rsidRDefault="00E802E7">
      <w:pPr>
        <w:pStyle w:val="DefinedTerms"/>
      </w:pPr>
      <w:r>
        <w:t>COC Act offence</w:t>
      </w:r>
      <w:r>
        <w:tab/>
        <w:t>9A(1)</w:t>
      </w:r>
    </w:p>
    <w:p w:rsidR="00B06C9B" w:rsidRDefault="00E802E7">
      <w:pPr>
        <w:pStyle w:val="DefinedTerms"/>
      </w:pPr>
      <w:r>
        <w:t>commencement</w:t>
      </w:r>
      <w:r>
        <w:tab/>
        <w:t>150A(1), 150AB(1)</w:t>
      </w:r>
    </w:p>
    <w:p w:rsidR="00B06C9B" w:rsidRDefault="00E802E7">
      <w:pPr>
        <w:pStyle w:val="DefinedTerms"/>
      </w:pPr>
      <w:r>
        <w:t>community based order</w:t>
      </w:r>
      <w:r>
        <w:tab/>
        <w:t>4(1)</w:t>
      </w:r>
    </w:p>
    <w:p w:rsidR="00B06C9B" w:rsidRDefault="00E802E7">
      <w:pPr>
        <w:pStyle w:val="DefinedTerms"/>
      </w:pPr>
      <w:r>
        <w:t>community corrections centre</w:t>
      </w:r>
      <w:r>
        <w:tab/>
        <w:t>4(1)</w:t>
      </w:r>
    </w:p>
    <w:p w:rsidR="00B06C9B" w:rsidRDefault="00E802E7">
      <w:pPr>
        <w:pStyle w:val="DefinedTerms"/>
      </w:pPr>
      <w:r>
        <w:t>community corrections officer</w:t>
      </w:r>
      <w:r>
        <w:tab/>
        <w:t>4(1)</w:t>
      </w:r>
    </w:p>
    <w:p w:rsidR="00B06C9B" w:rsidRDefault="00E802E7">
      <w:pPr>
        <w:pStyle w:val="DefinedTerms"/>
      </w:pPr>
      <w:r>
        <w:t>community order</w:t>
      </w:r>
      <w:r>
        <w:tab/>
        <w:t>4(1)</w:t>
      </w:r>
    </w:p>
    <w:p w:rsidR="00B06C9B" w:rsidRDefault="00E802E7">
      <w:pPr>
        <w:pStyle w:val="DefinedTerms"/>
      </w:pPr>
      <w:r>
        <w:t>community work</w:t>
      </w:r>
      <w:r>
        <w:tab/>
        <w:t>4(1)</w:t>
      </w:r>
    </w:p>
    <w:p w:rsidR="00B06C9B" w:rsidRDefault="00E802E7">
      <w:pPr>
        <w:pStyle w:val="DefinedTerms"/>
      </w:pPr>
      <w:r>
        <w:t>conditional order</w:t>
      </w:r>
      <w:r>
        <w:tab/>
        <w:t>136G</w:t>
      </w:r>
    </w:p>
    <w:p w:rsidR="00B06C9B" w:rsidRDefault="00E802E7">
      <w:pPr>
        <w:pStyle w:val="DefinedTerms"/>
      </w:pPr>
      <w:r>
        <w:t>conditional release order</w:t>
      </w:r>
      <w:r>
        <w:tab/>
        <w:t>4(1)</w:t>
      </w:r>
    </w:p>
    <w:p w:rsidR="00B06C9B" w:rsidRDefault="00E802E7">
      <w:pPr>
        <w:pStyle w:val="DefinedTerms"/>
      </w:pPr>
      <w:r>
        <w:t>conditional suspended imprisonment</w:t>
      </w:r>
      <w:r>
        <w:tab/>
        <w:t>4(1)</w:t>
      </w:r>
    </w:p>
    <w:p w:rsidR="00B06C9B" w:rsidRDefault="00E802E7">
      <w:pPr>
        <w:pStyle w:val="DefinedTerms"/>
      </w:pPr>
      <w:r>
        <w:t>court</w:t>
      </w:r>
      <w:r>
        <w:tab/>
        <w:t>136B</w:t>
      </w:r>
    </w:p>
    <w:p w:rsidR="00B06C9B" w:rsidRDefault="00E802E7">
      <w:pPr>
        <w:pStyle w:val="DefinedTerms"/>
      </w:pPr>
      <w:r>
        <w:t>criminal property confiscation</w:t>
      </w:r>
      <w:r>
        <w:tab/>
        <w:t>8(6)</w:t>
      </w:r>
    </w:p>
    <w:p w:rsidR="00B06C9B" w:rsidRDefault="00E802E7">
      <w:pPr>
        <w:pStyle w:val="DefinedTerms"/>
      </w:pPr>
      <w:r>
        <w:t>CRO</w:t>
      </w:r>
      <w:r>
        <w:tab/>
        <w:t>4(2)</w:t>
      </w:r>
    </w:p>
    <w:p w:rsidR="00B06C9B" w:rsidRDefault="00E802E7">
      <w:pPr>
        <w:pStyle w:val="DefinedTerms"/>
      </w:pPr>
      <w:r>
        <w:t>CSI</w:t>
      </w:r>
      <w:r>
        <w:tab/>
        <w:t>4(2)</w:t>
      </w:r>
    </w:p>
    <w:p w:rsidR="00B06C9B" w:rsidRDefault="00E802E7">
      <w:pPr>
        <w:pStyle w:val="DefinedTerms"/>
      </w:pPr>
      <w:r>
        <w:t>CSI requirement</w:t>
      </w:r>
      <w:r>
        <w:tab/>
        <w:t>84G</w:t>
      </w:r>
    </w:p>
    <w:p w:rsidR="00B06C9B" w:rsidRDefault="00E802E7">
      <w:pPr>
        <w:pStyle w:val="DefinedTerms"/>
      </w:pPr>
      <w:r>
        <w:t>declared criminal organisation</w:t>
      </w:r>
      <w:r>
        <w:tab/>
        <w:t>9A(1)</w:t>
      </w:r>
    </w:p>
    <w:p w:rsidR="00B06C9B" w:rsidRDefault="00E802E7">
      <w:pPr>
        <w:pStyle w:val="DefinedTerms"/>
      </w:pPr>
      <w:r>
        <w:t>derived property</w:t>
      </w:r>
      <w:r>
        <w:tab/>
        <w:t>8(6)</w:t>
      </w:r>
    </w:p>
    <w:p w:rsidR="00B06C9B" w:rsidRDefault="00E802E7">
      <w:pPr>
        <w:pStyle w:val="DefinedTerms"/>
      </w:pPr>
      <w:r>
        <w:t>designated family relationship</w:t>
      </w:r>
      <w:r>
        <w:tab/>
        <w:t>4(1)</w:t>
      </w:r>
    </w:p>
    <w:p w:rsidR="00B06C9B" w:rsidRDefault="00E802E7">
      <w:pPr>
        <w:pStyle w:val="DefinedTerms"/>
      </w:pPr>
      <w:r>
        <w:t>disqualification order</w:t>
      </w:r>
      <w:r>
        <w:tab/>
        <w:t>4(1)</w:t>
      </w:r>
    </w:p>
    <w:p w:rsidR="00B06C9B" w:rsidRDefault="00E802E7">
      <w:pPr>
        <w:pStyle w:val="DefinedTerms"/>
      </w:pPr>
      <w:r>
        <w:t>DPP</w:t>
      </w:r>
      <w:r>
        <w:tab/>
        <w:t>4(2)</w:t>
      </w:r>
    </w:p>
    <w:p w:rsidR="00B06C9B" w:rsidRDefault="00E802E7">
      <w:pPr>
        <w:pStyle w:val="DefinedTerms"/>
      </w:pPr>
      <w:r>
        <w:t>driver’s licence</w:t>
      </w:r>
      <w:r>
        <w:tab/>
        <w:t>105(5)</w:t>
      </w:r>
    </w:p>
    <w:p w:rsidR="00B06C9B" w:rsidRDefault="00E802E7">
      <w:pPr>
        <w:pStyle w:val="DefinedTerms"/>
      </w:pPr>
      <w:r>
        <w:t>early release order</w:t>
      </w:r>
      <w:r>
        <w:tab/>
        <w:t>76(4), 81(4)</w:t>
      </w:r>
    </w:p>
    <w:p w:rsidR="00B06C9B" w:rsidRDefault="00E802E7">
      <w:pPr>
        <w:pStyle w:val="DefinedTerms"/>
      </w:pPr>
      <w:r>
        <w:t>electronic monitoring requirement</w:t>
      </w:r>
      <w:r>
        <w:tab/>
        <w:t>33HA(2), 67A(2), 76A(2), 84CA(2)</w:t>
      </w:r>
    </w:p>
    <w:p w:rsidR="00B06C9B" w:rsidRDefault="00E802E7">
      <w:pPr>
        <w:pStyle w:val="DefinedTerms"/>
      </w:pPr>
      <w:r>
        <w:t>excluded offence</w:t>
      </w:r>
      <w:r>
        <w:tab/>
        <w:t>33A(1)</w:t>
      </w:r>
    </w:p>
    <w:p w:rsidR="00B06C9B" w:rsidRDefault="00E802E7">
      <w:pPr>
        <w:pStyle w:val="DefinedTerms"/>
      </w:pPr>
      <w:r>
        <w:t>explosive</w:t>
      </w:r>
      <w:r>
        <w:tab/>
        <w:t>4(1)</w:t>
      </w:r>
    </w:p>
    <w:p w:rsidR="00B06C9B" w:rsidRDefault="00E802E7">
      <w:pPr>
        <w:pStyle w:val="DefinedTerms"/>
      </w:pPr>
      <w:r>
        <w:t>family relationship</w:t>
      </w:r>
      <w:r>
        <w:tab/>
        <w:t>97A(1)</w:t>
      </w:r>
    </w:p>
    <w:p w:rsidR="00B06C9B" w:rsidRDefault="00E802E7">
      <w:pPr>
        <w:pStyle w:val="DefinedTerms"/>
      </w:pPr>
      <w:r>
        <w:t>family victim</w:t>
      </w:r>
      <w:r>
        <w:tab/>
        <w:t>23A</w:t>
      </w:r>
    </w:p>
    <w:p w:rsidR="00B06C9B" w:rsidRDefault="00E802E7">
      <w:pPr>
        <w:pStyle w:val="DefinedTerms"/>
      </w:pPr>
      <w:r>
        <w:t>family violence offence</w:t>
      </w:r>
      <w:r>
        <w:tab/>
        <w:t>4(1)</w:t>
      </w:r>
    </w:p>
    <w:p w:rsidR="00B06C9B" w:rsidRDefault="00E802E7">
      <w:pPr>
        <w:pStyle w:val="DefinedTerms"/>
      </w:pPr>
      <w:r>
        <w:t>fine</w:t>
      </w:r>
      <w:r>
        <w:tab/>
        <w:t>57(1)</w:t>
      </w:r>
    </w:p>
    <w:p w:rsidR="00B06C9B" w:rsidRDefault="00E802E7">
      <w:pPr>
        <w:pStyle w:val="DefinedTerms"/>
      </w:pPr>
      <w:r>
        <w:t>firearm</w:t>
      </w:r>
      <w:r>
        <w:tab/>
        <w:t>106(5), 124D</w:t>
      </w:r>
    </w:p>
    <w:p w:rsidR="00B06C9B" w:rsidRDefault="00E802E7">
      <w:pPr>
        <w:pStyle w:val="DefinedTerms"/>
      </w:pPr>
      <w:r>
        <w:t>firearms offence</w:t>
      </w:r>
      <w:r>
        <w:tab/>
        <w:t>106(5)</w:t>
      </w:r>
    </w:p>
    <w:p w:rsidR="00B06C9B" w:rsidRDefault="00E802E7">
      <w:pPr>
        <w:pStyle w:val="DefinedTerms"/>
      </w:pPr>
      <w:r>
        <w:t>fixed term</w:t>
      </w:r>
      <w:r>
        <w:tab/>
        <w:t>9AA(1), 85(1)</w:t>
      </w:r>
    </w:p>
    <w:p w:rsidR="00B06C9B" w:rsidRDefault="00E802E7">
      <w:pPr>
        <w:pStyle w:val="DefinedTerms"/>
      </w:pPr>
      <w:r>
        <w:t>full sentence</w:t>
      </w:r>
      <w:r>
        <w:tab/>
        <w:t>37A(1)</w:t>
      </w:r>
    </w:p>
    <w:p w:rsidR="00B06C9B" w:rsidRDefault="00E802E7">
      <w:pPr>
        <w:pStyle w:val="DefinedTerms"/>
      </w:pPr>
      <w:r>
        <w:t>head sentence</w:t>
      </w:r>
      <w:r>
        <w:tab/>
        <w:t>9AA(1)</w:t>
      </w:r>
    </w:p>
    <w:p w:rsidR="00B06C9B" w:rsidRDefault="00E802E7">
      <w:pPr>
        <w:pStyle w:val="DefinedTerms"/>
      </w:pPr>
      <w:r>
        <w:t>imprisonable offence</w:t>
      </w:r>
      <w:r>
        <w:tab/>
        <w:t>33A(1)</w:t>
      </w:r>
    </w:p>
    <w:p w:rsidR="00B06C9B" w:rsidRDefault="00E802E7">
      <w:pPr>
        <w:pStyle w:val="DefinedTerms"/>
      </w:pPr>
      <w:r>
        <w:t>indefinite imprisonment</w:t>
      </w:r>
      <w:r>
        <w:tab/>
        <w:t>85(1)</w:t>
      </w:r>
    </w:p>
    <w:p w:rsidR="00B06C9B" w:rsidRDefault="00E802E7">
      <w:pPr>
        <w:pStyle w:val="DefinedTerms"/>
      </w:pPr>
      <w:r>
        <w:t>intensive supervision order</w:t>
      </w:r>
      <w:r>
        <w:tab/>
        <w:t>4(1)</w:t>
      </w:r>
    </w:p>
    <w:p w:rsidR="00B06C9B" w:rsidRDefault="00E802E7">
      <w:pPr>
        <w:pStyle w:val="DefinedTerms"/>
      </w:pPr>
      <w:r>
        <w:t>intimate personal relationship</w:t>
      </w:r>
      <w:r>
        <w:tab/>
        <w:t>4(1A)</w:t>
      </w:r>
    </w:p>
    <w:p w:rsidR="00B06C9B" w:rsidRDefault="00E802E7">
      <w:pPr>
        <w:pStyle w:val="DefinedTerms"/>
      </w:pPr>
      <w:r>
        <w:t>ISO</w:t>
      </w:r>
      <w:r>
        <w:tab/>
        <w:t>4(2)</w:t>
      </w:r>
    </w:p>
    <w:p w:rsidR="00B06C9B" w:rsidRDefault="00E802E7">
      <w:pPr>
        <w:pStyle w:val="DefinedTerms"/>
      </w:pPr>
      <w:r>
        <w:t>joint offenders</w:t>
      </w:r>
      <w:r>
        <w:tab/>
        <w:t>55(3)</w:t>
      </w:r>
    </w:p>
    <w:p w:rsidR="00B06C9B" w:rsidRDefault="00E802E7">
      <w:pPr>
        <w:pStyle w:val="DefinedTerms"/>
      </w:pPr>
      <w:r>
        <w:t>mandatory minimum sentence</w:t>
      </w:r>
      <w:r>
        <w:tab/>
        <w:t>85(1)</w:t>
      </w:r>
    </w:p>
    <w:p w:rsidR="00B06C9B" w:rsidRDefault="00E802E7">
      <w:pPr>
        <w:pStyle w:val="DefinedTerms"/>
      </w:pPr>
      <w:r>
        <w:t>marine offence</w:t>
      </w:r>
      <w:r>
        <w:tab/>
        <w:t>107(5)</w:t>
      </w:r>
    </w:p>
    <w:p w:rsidR="00B06C9B" w:rsidRDefault="00E802E7">
      <w:pPr>
        <w:pStyle w:val="DefinedTerms"/>
      </w:pPr>
      <w:r>
        <w:t>marine qualification</w:t>
      </w:r>
      <w:r>
        <w:tab/>
        <w:t>107(5)</w:t>
      </w:r>
    </w:p>
    <w:p w:rsidR="00B06C9B" w:rsidRDefault="00E802E7">
      <w:pPr>
        <w:pStyle w:val="DefinedTerms"/>
      </w:pPr>
      <w:r>
        <w:t>member of the primary victim’s immediate family</w:t>
      </w:r>
      <w:r>
        <w:tab/>
        <w:t>23A</w:t>
      </w:r>
    </w:p>
    <w:p w:rsidR="00B06C9B" w:rsidRDefault="00E802E7">
      <w:pPr>
        <w:pStyle w:val="DefinedTerms"/>
      </w:pPr>
      <w:r>
        <w:t>motor vehicle</w:t>
      </w:r>
      <w:r>
        <w:tab/>
        <w:t>105(5)</w:t>
      </w:r>
    </w:p>
    <w:p w:rsidR="00B06C9B" w:rsidRDefault="00E802E7">
      <w:pPr>
        <w:pStyle w:val="DefinedTerms"/>
      </w:pPr>
      <w:r>
        <w:t>motor vehicle offence</w:t>
      </w:r>
      <w:r>
        <w:tab/>
        <w:t>105(5)</w:t>
      </w:r>
    </w:p>
    <w:p w:rsidR="00B06C9B" w:rsidRDefault="00E802E7">
      <w:pPr>
        <w:pStyle w:val="DefinedTerms"/>
      </w:pPr>
      <w:r>
        <w:t>nominal sentence</w:t>
      </w:r>
      <w:r>
        <w:tab/>
        <w:t>98(1)</w:t>
      </w:r>
    </w:p>
    <w:p w:rsidR="00B06C9B" w:rsidRDefault="00E802E7">
      <w:pPr>
        <w:pStyle w:val="DefinedTerms"/>
      </w:pPr>
      <w:r>
        <w:t>offence</w:t>
      </w:r>
      <w:r>
        <w:tab/>
        <w:t>4(1), 97A(1)</w:t>
      </w:r>
    </w:p>
    <w:p w:rsidR="00B06C9B" w:rsidRDefault="00E802E7">
      <w:pPr>
        <w:pStyle w:val="DefinedTerms"/>
      </w:pPr>
      <w:r>
        <w:t>offender</w:t>
      </w:r>
      <w:r>
        <w:tab/>
        <w:t>4(1), 60D(1), 79(1), 84E(1), 129(1)</w:t>
      </w:r>
    </w:p>
    <w:p w:rsidR="00B06C9B" w:rsidRDefault="00E802E7">
      <w:pPr>
        <w:pStyle w:val="DefinedTerms"/>
      </w:pPr>
      <w:r>
        <w:t>original offence</w:t>
      </w:r>
      <w:r>
        <w:tab/>
        <w:t>32(1)</w:t>
      </w:r>
    </w:p>
    <w:p w:rsidR="00B06C9B" w:rsidRDefault="00E802E7">
      <w:pPr>
        <w:pStyle w:val="DefinedTerms"/>
      </w:pPr>
      <w:r>
        <w:t>parole eligibility order</w:t>
      </w:r>
      <w:r>
        <w:tab/>
        <w:t>4(1), 89(1)</w:t>
      </w:r>
    </w:p>
    <w:p w:rsidR="00B06C9B" w:rsidRDefault="00E802E7">
      <w:pPr>
        <w:pStyle w:val="DefinedTerms"/>
      </w:pPr>
      <w:r>
        <w:t>parole order</w:t>
      </w:r>
      <w:r>
        <w:tab/>
        <w:t>85(1)</w:t>
      </w:r>
    </w:p>
    <w:p w:rsidR="00B06C9B" w:rsidRDefault="00E802E7">
      <w:pPr>
        <w:pStyle w:val="DefinedTerms"/>
      </w:pPr>
      <w:r>
        <w:t>parole term</w:t>
      </w:r>
      <w:r>
        <w:tab/>
        <w:t>85(1)</w:t>
      </w:r>
    </w:p>
    <w:p w:rsidR="00B06C9B" w:rsidRDefault="00E802E7">
      <w:pPr>
        <w:pStyle w:val="DefinedTerms"/>
      </w:pPr>
      <w:r>
        <w:t>passport offence</w:t>
      </w:r>
      <w:r>
        <w:tab/>
        <w:t>108(6)</w:t>
      </w:r>
    </w:p>
    <w:p w:rsidR="00B06C9B" w:rsidRDefault="00E802E7">
      <w:pPr>
        <w:pStyle w:val="DefinedTerms"/>
      </w:pPr>
      <w:r>
        <w:t>pending charge</w:t>
      </w:r>
      <w:r>
        <w:tab/>
        <w:t>31</w:t>
      </w:r>
    </w:p>
    <w:p w:rsidR="00B06C9B" w:rsidRDefault="00E802E7">
      <w:pPr>
        <w:pStyle w:val="DefinedTerms"/>
      </w:pPr>
      <w:r>
        <w:t>period of imprisonment</w:t>
      </w:r>
      <w:r>
        <w:tab/>
        <w:t>59(7)</w:t>
      </w:r>
    </w:p>
    <w:p w:rsidR="00B06C9B" w:rsidRDefault="00E802E7">
      <w:pPr>
        <w:pStyle w:val="DefinedTerms"/>
      </w:pPr>
      <w:r>
        <w:t>personal harm</w:t>
      </w:r>
      <w:r>
        <w:tab/>
        <w:t>23A</w:t>
      </w:r>
    </w:p>
    <w:p w:rsidR="00B06C9B" w:rsidRDefault="00E802E7">
      <w:pPr>
        <w:pStyle w:val="DefinedTerms"/>
      </w:pPr>
      <w:r>
        <w:t>prescribed</w:t>
      </w:r>
      <w:r>
        <w:tab/>
        <w:t>4(1)</w:t>
      </w:r>
    </w:p>
    <w:p w:rsidR="00B06C9B" w:rsidRDefault="00E802E7">
      <w:pPr>
        <w:pStyle w:val="DefinedTerms"/>
      </w:pPr>
      <w:r>
        <w:t>prescribed offence</w:t>
      </w:r>
      <w:r>
        <w:tab/>
        <w:t>85(1), 124D</w:t>
      </w:r>
    </w:p>
    <w:p w:rsidR="00B06C9B" w:rsidRDefault="00E802E7">
      <w:pPr>
        <w:pStyle w:val="DefinedTerms"/>
      </w:pPr>
      <w:r>
        <w:t>prescribed term</w:t>
      </w:r>
      <w:r>
        <w:tab/>
        <w:t>85(1)</w:t>
      </w:r>
    </w:p>
    <w:p w:rsidR="00B06C9B" w:rsidRDefault="00E802E7">
      <w:pPr>
        <w:pStyle w:val="DefinedTerms"/>
      </w:pPr>
      <w:r>
        <w:t>pre</w:t>
      </w:r>
      <w:r>
        <w:noBreakHyphen/>
        <w:t>sentence order</w:t>
      </w:r>
      <w:r>
        <w:tab/>
        <w:t>4(1)</w:t>
      </w:r>
    </w:p>
    <w:p w:rsidR="00B06C9B" w:rsidRDefault="00E802E7">
      <w:pPr>
        <w:pStyle w:val="DefinedTerms"/>
      </w:pPr>
      <w:r>
        <w:t>primary victim</w:t>
      </w:r>
      <w:r>
        <w:tab/>
        <w:t>23A</w:t>
      </w:r>
    </w:p>
    <w:p w:rsidR="00B06C9B" w:rsidRDefault="00E802E7">
      <w:pPr>
        <w:pStyle w:val="DefinedTerms"/>
      </w:pPr>
      <w:r>
        <w:t>prisoner</w:t>
      </w:r>
      <w:r>
        <w:tab/>
        <w:t>85(1)</w:t>
      </w:r>
    </w:p>
    <w:p w:rsidR="00B06C9B" w:rsidRDefault="00E802E7">
      <w:pPr>
        <w:pStyle w:val="DefinedTerms"/>
      </w:pPr>
      <w:r>
        <w:t>Prisoners Review Board</w:t>
      </w:r>
      <w:r>
        <w:tab/>
        <w:t>4(1)</w:t>
      </w:r>
    </w:p>
    <w:p w:rsidR="00B06C9B" w:rsidRDefault="00E802E7">
      <w:pPr>
        <w:pStyle w:val="DefinedTerms"/>
      </w:pPr>
      <w:r>
        <w:t>property</w:t>
      </w:r>
      <w:r>
        <w:tab/>
        <w:t>116</w:t>
      </w:r>
    </w:p>
    <w:p w:rsidR="00B06C9B" w:rsidRDefault="00E802E7">
      <w:pPr>
        <w:pStyle w:val="DefinedTerms"/>
      </w:pPr>
      <w:r>
        <w:t>PSO</w:t>
      </w:r>
      <w:r>
        <w:tab/>
        <w:t>4(2)</w:t>
      </w:r>
    </w:p>
    <w:p w:rsidR="00B06C9B" w:rsidRDefault="00E802E7">
      <w:pPr>
        <w:pStyle w:val="DefinedTerms"/>
      </w:pPr>
      <w:r>
        <w:t>reduced sentence</w:t>
      </w:r>
      <w:r>
        <w:tab/>
        <w:t>37A(1)</w:t>
      </w:r>
    </w:p>
    <w:p w:rsidR="00B06C9B" w:rsidRDefault="00E802E7">
      <w:pPr>
        <w:pStyle w:val="DefinedTerms"/>
      </w:pPr>
      <w:r>
        <w:t>release</w:t>
      </w:r>
      <w:r>
        <w:tab/>
        <w:t>85(1)</w:t>
      </w:r>
    </w:p>
    <w:p w:rsidR="00B06C9B" w:rsidRDefault="00E802E7">
      <w:pPr>
        <w:pStyle w:val="DefinedTerms"/>
      </w:pPr>
      <w:r>
        <w:t>release order</w:t>
      </w:r>
      <w:r>
        <w:tab/>
        <w:t>89(8)</w:t>
      </w:r>
    </w:p>
    <w:p w:rsidR="00B06C9B" w:rsidRDefault="00E802E7">
      <w:pPr>
        <w:pStyle w:val="DefinedTerms"/>
      </w:pPr>
      <w:r>
        <w:t>relevant indictable offence</w:t>
      </w:r>
      <w:r>
        <w:tab/>
        <w:t>9A(1)</w:t>
      </w:r>
    </w:p>
    <w:p w:rsidR="00B06C9B" w:rsidRDefault="00E802E7">
      <w:pPr>
        <w:pStyle w:val="DefinedTerms"/>
      </w:pPr>
      <w:r>
        <w:t>relevant simple offence</w:t>
      </w:r>
      <w:r>
        <w:tab/>
        <w:t>9A(1)</w:t>
      </w:r>
    </w:p>
    <w:p w:rsidR="00B06C9B" w:rsidRDefault="00E802E7">
      <w:pPr>
        <w:pStyle w:val="DefinedTerms"/>
      </w:pPr>
      <w:r>
        <w:t>reparation order</w:t>
      </w:r>
      <w:r>
        <w:tab/>
        <w:t>109</w:t>
      </w:r>
    </w:p>
    <w:p w:rsidR="00B06C9B" w:rsidRDefault="00E802E7">
      <w:pPr>
        <w:pStyle w:val="DefinedTerms"/>
      </w:pPr>
      <w:r>
        <w:t>requirement</w:t>
      </w:r>
      <w:r>
        <w:tab/>
        <w:t>33L(1)</w:t>
      </w:r>
    </w:p>
    <w:p w:rsidR="00B06C9B" w:rsidRDefault="00E802E7">
      <w:pPr>
        <w:pStyle w:val="DefinedTerms"/>
      </w:pPr>
      <w:r>
        <w:t>requirements</w:t>
      </w:r>
      <w:r>
        <w:tab/>
        <w:t>125(1)</w:t>
      </w:r>
    </w:p>
    <w:p w:rsidR="00B06C9B" w:rsidRDefault="00E802E7">
      <w:pPr>
        <w:pStyle w:val="DefinedTerms"/>
      </w:pPr>
      <w:r>
        <w:t>requiring care</w:t>
      </w:r>
      <w:r>
        <w:tab/>
        <w:t>23A</w:t>
      </w:r>
    </w:p>
    <w:p w:rsidR="00B06C9B" w:rsidRDefault="00E802E7">
      <w:pPr>
        <w:pStyle w:val="DefinedTerms"/>
      </w:pPr>
      <w:r>
        <w:t>sentence</w:t>
      </w:r>
      <w:r>
        <w:tab/>
        <w:t>37(5), 37A(5)</w:t>
      </w:r>
    </w:p>
    <w:p w:rsidR="00B06C9B" w:rsidRDefault="00E802E7">
      <w:pPr>
        <w:pStyle w:val="DefinedTerms"/>
      </w:pPr>
      <w:r>
        <w:t>sentencing</w:t>
      </w:r>
      <w:r>
        <w:tab/>
        <w:t>150A(1)</w:t>
      </w:r>
    </w:p>
    <w:p w:rsidR="00B06C9B" w:rsidRDefault="00E802E7">
      <w:pPr>
        <w:pStyle w:val="DefinedTerms"/>
      </w:pPr>
      <w:r>
        <w:t>sentencing day</w:t>
      </w:r>
      <w:r>
        <w:tab/>
        <w:t>33B(1)</w:t>
      </w:r>
    </w:p>
    <w:p w:rsidR="00B06C9B" w:rsidRDefault="00E802E7">
      <w:pPr>
        <w:pStyle w:val="DefinedTerms"/>
      </w:pPr>
      <w:r>
        <w:t>serial family violence offender</w:t>
      </w:r>
      <w:r>
        <w:tab/>
        <w:t>4(1)</w:t>
      </w:r>
    </w:p>
    <w:p w:rsidR="00B06C9B" w:rsidRDefault="00E802E7">
      <w:pPr>
        <w:pStyle w:val="DefinedTerms"/>
      </w:pPr>
      <w:r>
        <w:t>speciality court</w:t>
      </w:r>
      <w:r>
        <w:tab/>
        <w:t>4(1), 84N(2)</w:t>
      </w:r>
    </w:p>
    <w:p w:rsidR="00B06C9B" w:rsidRDefault="00E802E7">
      <w:pPr>
        <w:pStyle w:val="DefinedTerms"/>
      </w:pPr>
      <w:r>
        <w:t>specified</w:t>
      </w:r>
      <w:r>
        <w:tab/>
        <w:t>33H(15), 75(15), 84C(15)</w:t>
      </w:r>
    </w:p>
    <w:p w:rsidR="00B06C9B" w:rsidRDefault="00E802E7">
      <w:pPr>
        <w:pStyle w:val="DefinedTerms"/>
      </w:pPr>
      <w:r>
        <w:t>specified place</w:t>
      </w:r>
      <w:r>
        <w:tab/>
        <w:t>33H(2), 75(2), 84C(2)</w:t>
      </w:r>
    </w:p>
    <w:p w:rsidR="00B06C9B" w:rsidRDefault="00E802E7">
      <w:pPr>
        <w:pStyle w:val="DefinedTerms"/>
      </w:pPr>
      <w:r>
        <w:t>spent conviction order</w:t>
      </w:r>
      <w:r>
        <w:tab/>
        <w:t>4(1)</w:t>
      </w:r>
    </w:p>
    <w:p w:rsidR="00B06C9B" w:rsidRDefault="00E802E7">
      <w:pPr>
        <w:pStyle w:val="DefinedTerms"/>
      </w:pPr>
      <w:r>
        <w:t>statutory penalty</w:t>
      </w:r>
      <w:r>
        <w:tab/>
        <w:t>4(1)</w:t>
      </w:r>
    </w:p>
    <w:p w:rsidR="00B06C9B" w:rsidRDefault="00E802E7">
      <w:pPr>
        <w:pStyle w:val="DefinedTerms"/>
      </w:pPr>
      <w:r>
        <w:t>superior court</w:t>
      </w:r>
      <w:r>
        <w:tab/>
        <w:t>4(1)</w:t>
      </w:r>
    </w:p>
    <w:p w:rsidR="00B06C9B" w:rsidRDefault="00E802E7">
      <w:pPr>
        <w:pStyle w:val="DefinedTerms"/>
      </w:pPr>
      <w:r>
        <w:t>term</w:t>
      </w:r>
      <w:r>
        <w:tab/>
        <w:t>85(1)</w:t>
      </w:r>
    </w:p>
    <w:p w:rsidR="00B06C9B" w:rsidRDefault="00E802E7">
      <w:pPr>
        <w:pStyle w:val="DefinedTerms"/>
      </w:pPr>
      <w:r>
        <w:t>term imposed</w:t>
      </w:r>
      <w:r>
        <w:tab/>
        <w:t>35(1)</w:t>
      </w:r>
    </w:p>
    <w:p w:rsidR="00B06C9B" w:rsidRDefault="00E802E7">
      <w:pPr>
        <w:pStyle w:val="DefinedTerms"/>
      </w:pPr>
      <w:r>
        <w:t>third party</w:t>
      </w:r>
      <w:r>
        <w:tab/>
        <w:t>118(1), 120(1)</w:t>
      </w:r>
    </w:p>
    <w:p w:rsidR="00B06C9B" w:rsidRDefault="00E802E7">
      <w:pPr>
        <w:pStyle w:val="DefinedTerms"/>
      </w:pPr>
      <w:r>
        <w:t xml:space="preserve">translated sentence </w:t>
      </w:r>
      <w:r>
        <w:tab/>
        <w:t>85(1)</w:t>
      </w:r>
    </w:p>
    <w:p w:rsidR="00B06C9B" w:rsidRDefault="00E802E7">
      <w:pPr>
        <w:pStyle w:val="DefinedTerms"/>
      </w:pPr>
      <w:r>
        <w:t>vessel</w:t>
      </w:r>
      <w:r>
        <w:tab/>
        <w:t>107(5)</w:t>
      </w:r>
    </w:p>
    <w:p w:rsidR="00B06C9B" w:rsidRDefault="00E802E7">
      <w:pPr>
        <w:pStyle w:val="DefinedTerms"/>
      </w:pPr>
      <w:r>
        <w:t>victim</w:t>
      </w:r>
      <w:r>
        <w:tab/>
        <w:t>9AA(1), 13, 23A, 97A(1), 116, 120(1)</w:t>
      </w:r>
    </w:p>
    <w:p w:rsidR="00B06C9B" w:rsidRDefault="00E802E7">
      <w:pPr>
        <w:pStyle w:val="DefinedTerms"/>
      </w:pPr>
      <w:r>
        <w:t>victim impact statement</w:t>
      </w:r>
      <w:r>
        <w:tab/>
        <w:t>23A</w:t>
      </w:r>
    </w:p>
    <w:p w:rsidR="00B06C9B" w:rsidRDefault="00E802E7">
      <w:pPr>
        <w:pStyle w:val="DefinedTerms"/>
      </w:pPr>
      <w:r>
        <w:t>video link</w:t>
      </w:r>
      <w:r>
        <w:tab/>
        <w:t>14A(4)</w:t>
      </w:r>
    </w:p>
    <w:p w:rsidR="00B06C9B" w:rsidRDefault="00E802E7">
      <w:pPr>
        <w:pStyle w:val="DefinedTerms"/>
      </w:pPr>
      <w:r>
        <w:t>WDO</w:t>
      </w:r>
      <w:r>
        <w:tab/>
        <w:t>57A(4)</w:t>
      </w:r>
    </w:p>
    <w:p w:rsidR="00B06C9B" w:rsidRDefault="00E802E7">
      <w:pPr>
        <w:pStyle w:val="DefinedTerms"/>
      </w:pPr>
      <w:r>
        <w:t>written reasons</w:t>
      </w:r>
      <w:r>
        <w:tab/>
        <w:t>4(1), 80(5A)</w:t>
      </w:r>
    </w:p>
    <w:p w:rsidR="00B06C9B" w:rsidRDefault="00B06C9B"/>
    <w:p w:rsidR="00B06C9B" w:rsidRDefault="00B06C9B">
      <w:pPr>
        <w:sectPr w:rsidR="00B06C9B">
          <w:headerReference w:type="even" r:id="rId33"/>
          <w:headerReference w:type="default" r:id="rId34"/>
          <w:pgSz w:w="11907" w:h="16840" w:code="9"/>
          <w:pgMar w:top="2381" w:right="2409" w:bottom="3543" w:left="2409" w:header="720" w:footer="3380" w:gutter="0"/>
          <w:cols w:space="720"/>
          <w:noEndnote/>
          <w:docGrid w:linePitch="326"/>
        </w:sectPr>
      </w:pPr>
    </w:p>
    <w:p w:rsidR="00B06C9B" w:rsidRDefault="00B06C9B"/>
    <w:sectPr w:rsidR="00B06C9B">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02E7" w:rsidRDefault="00E802E7">
      <w:r>
        <w:separator/>
      </w:r>
    </w:p>
  </w:endnote>
  <w:endnote w:type="continuationSeparator" w:id="0">
    <w:p w:rsidR="00E802E7" w:rsidRDefault="00E80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E7" w:rsidRDefault="00E802E7">
    <w:pPr>
      <w:pStyle w:val="Footer"/>
      <w:pBdr>
        <w:bottom w:val="single" w:sz="4" w:space="1" w:color="auto"/>
      </w:pBdr>
      <w:rPr>
        <w:sz w:val="20"/>
      </w:rPr>
    </w:pPr>
  </w:p>
  <w:p w:rsidR="00E802E7" w:rsidRDefault="00E802E7">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2528C2">
      <w:rPr>
        <w:sz w:val="20"/>
      </w:rPr>
      <w:t>10-h0-00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528C2">
      <w:rPr>
        <w:sz w:val="20"/>
      </w:rPr>
      <w:t>01 Jan 2021</w:t>
    </w:r>
    <w:r>
      <w:rPr>
        <w:sz w:val="20"/>
      </w:rPr>
      <w:fldChar w:fldCharType="end"/>
    </w:r>
  </w:p>
  <w:p w:rsidR="00E802E7" w:rsidRDefault="00E802E7">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E7" w:rsidRDefault="00E802E7">
    <w:pPr>
      <w:pStyle w:val="Footer"/>
      <w:pBdr>
        <w:bottom w:val="single" w:sz="4" w:space="1" w:color="auto"/>
      </w:pBdr>
      <w:rPr>
        <w:sz w:val="20"/>
      </w:rPr>
    </w:pPr>
  </w:p>
  <w:p w:rsidR="00E802E7" w:rsidRDefault="00E802E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528C2">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528C2">
      <w:rPr>
        <w:sz w:val="20"/>
      </w:rPr>
      <w:t>10-h0-00</w:t>
    </w:r>
    <w:r>
      <w:rPr>
        <w:sz w:val="20"/>
      </w:rPr>
      <w:fldChar w:fldCharType="end"/>
    </w:r>
  </w:p>
  <w:p w:rsidR="00E802E7" w:rsidRDefault="00E802E7">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E7" w:rsidRDefault="00E802E7">
    <w:pPr>
      <w:pStyle w:val="Footer"/>
      <w:pBdr>
        <w:bottom w:val="single" w:sz="4" w:space="1" w:color="auto"/>
      </w:pBdr>
      <w:rPr>
        <w:sz w:val="20"/>
      </w:rPr>
    </w:pPr>
  </w:p>
  <w:p w:rsidR="00E802E7" w:rsidRDefault="00E802E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528C2">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528C2">
      <w:rPr>
        <w:sz w:val="20"/>
      </w:rPr>
      <w:t>10-h0-00</w:t>
    </w:r>
    <w:r>
      <w:rPr>
        <w:sz w:val="20"/>
      </w:rPr>
      <w:fldChar w:fldCharType="end"/>
    </w:r>
  </w:p>
  <w:p w:rsidR="00E802E7" w:rsidRDefault="00E802E7">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E7" w:rsidRDefault="00E802E7">
    <w:pPr>
      <w:pStyle w:val="Footer"/>
      <w:pBdr>
        <w:bottom w:val="single" w:sz="4" w:space="1" w:color="auto"/>
      </w:pBdr>
      <w:rPr>
        <w:sz w:val="20"/>
      </w:rPr>
    </w:pPr>
  </w:p>
  <w:p w:rsidR="00E802E7" w:rsidRDefault="00E802E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2528C2">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528C2">
      <w:rPr>
        <w:sz w:val="20"/>
      </w:rPr>
      <w:t>10-h0-00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528C2">
      <w:rPr>
        <w:sz w:val="20"/>
      </w:rPr>
      <w:t>01 Jan 2021</w:t>
    </w:r>
    <w:r>
      <w:rPr>
        <w:sz w:val="20"/>
      </w:rPr>
      <w:fldChar w:fldCharType="end"/>
    </w:r>
  </w:p>
  <w:p w:rsidR="00E802E7" w:rsidRDefault="00E802E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E7" w:rsidRDefault="00E802E7">
    <w:pPr>
      <w:pStyle w:val="Footer"/>
      <w:pBdr>
        <w:bottom w:val="single" w:sz="4" w:space="1" w:color="auto"/>
      </w:pBdr>
      <w:rPr>
        <w:sz w:val="20"/>
      </w:rPr>
    </w:pPr>
  </w:p>
  <w:p w:rsidR="00E802E7" w:rsidRDefault="00E802E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528C2">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528C2">
      <w:rPr>
        <w:sz w:val="20"/>
      </w:rPr>
      <w:t>10-h0-00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2528C2">
      <w:rPr>
        <w:noProof/>
        <w:sz w:val="20"/>
      </w:rPr>
      <w:t>iii</w:t>
    </w:r>
    <w:r>
      <w:rPr>
        <w:sz w:val="20"/>
      </w:rPr>
      <w:fldChar w:fldCharType="end"/>
    </w:r>
  </w:p>
  <w:p w:rsidR="00E802E7" w:rsidRDefault="00E802E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E7" w:rsidRDefault="00E802E7">
    <w:pPr>
      <w:pStyle w:val="Footer"/>
      <w:pBdr>
        <w:bottom w:val="single" w:sz="4" w:space="1" w:color="auto"/>
      </w:pBdr>
      <w:rPr>
        <w:sz w:val="20"/>
      </w:rPr>
    </w:pPr>
  </w:p>
  <w:p w:rsidR="00E802E7" w:rsidRDefault="00E802E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528C2">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528C2">
      <w:rPr>
        <w:sz w:val="20"/>
      </w:rPr>
      <w:t>10-h0-00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2528C2">
      <w:rPr>
        <w:noProof/>
        <w:sz w:val="20"/>
      </w:rPr>
      <w:t>i</w:t>
    </w:r>
    <w:r>
      <w:rPr>
        <w:sz w:val="20"/>
      </w:rPr>
      <w:fldChar w:fldCharType="end"/>
    </w:r>
  </w:p>
  <w:p w:rsidR="00E802E7" w:rsidRDefault="00E802E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E7" w:rsidRDefault="00E802E7">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E7" w:rsidRDefault="00E802E7">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E7" w:rsidRDefault="00E802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02E7" w:rsidRDefault="00E802E7">
      <w:r>
        <w:separator/>
      </w:r>
    </w:p>
  </w:footnote>
  <w:footnote w:type="continuationSeparator" w:id="0">
    <w:p w:rsidR="00E802E7" w:rsidRDefault="00E802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8C2" w:rsidRDefault="002528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8C2" w:rsidRDefault="002528C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E7" w:rsidRDefault="00E802E7">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802E7">
      <w:trPr>
        <w:cantSplit/>
      </w:trPr>
      <w:tc>
        <w:tcPr>
          <w:tcW w:w="7258" w:type="dxa"/>
          <w:gridSpan w:val="2"/>
        </w:tcPr>
        <w:p w:rsidR="00E802E7" w:rsidRDefault="00E802E7">
          <w:pPr>
            <w:pStyle w:val="Header"/>
          </w:pPr>
          <w:r>
            <w:rPr>
              <w:b/>
              <w:i/>
            </w:rPr>
            <w:fldChar w:fldCharType="begin"/>
          </w:r>
          <w:r>
            <w:rPr>
              <w:b/>
              <w:i/>
            </w:rPr>
            <w:instrText xml:space="preserve"> STYLEREF "Name of Act/Reg" </w:instrText>
          </w:r>
          <w:r>
            <w:rPr>
              <w:b/>
              <w:i/>
            </w:rPr>
            <w:fldChar w:fldCharType="separate"/>
          </w:r>
          <w:r w:rsidR="002528C2">
            <w:rPr>
              <w:b/>
              <w:i/>
            </w:rPr>
            <w:t>Sentencing Act 1995</w:t>
          </w:r>
          <w:r>
            <w:rPr>
              <w:b/>
              <w:i/>
            </w:rPr>
            <w:fldChar w:fldCharType="end"/>
          </w:r>
        </w:p>
      </w:tc>
    </w:tr>
    <w:tr w:rsidR="00E802E7">
      <w:tc>
        <w:tcPr>
          <w:tcW w:w="1548" w:type="dxa"/>
        </w:tcPr>
        <w:p w:rsidR="00E802E7" w:rsidRDefault="00E802E7">
          <w:pPr>
            <w:pStyle w:val="Header"/>
            <w:spacing w:before="40"/>
          </w:pPr>
        </w:p>
      </w:tc>
      <w:tc>
        <w:tcPr>
          <w:tcW w:w="5715" w:type="dxa"/>
        </w:tcPr>
        <w:p w:rsidR="00E802E7" w:rsidRDefault="00E802E7">
          <w:pPr>
            <w:pStyle w:val="Header"/>
            <w:spacing w:before="40"/>
          </w:pPr>
        </w:p>
      </w:tc>
    </w:tr>
    <w:tr w:rsidR="00E802E7">
      <w:tc>
        <w:tcPr>
          <w:tcW w:w="1548" w:type="dxa"/>
        </w:tcPr>
        <w:p w:rsidR="00E802E7" w:rsidRDefault="00E802E7">
          <w:pPr>
            <w:pStyle w:val="Header"/>
            <w:spacing w:before="40"/>
          </w:pPr>
        </w:p>
      </w:tc>
      <w:tc>
        <w:tcPr>
          <w:tcW w:w="5715" w:type="dxa"/>
        </w:tcPr>
        <w:p w:rsidR="00E802E7" w:rsidRDefault="00E802E7">
          <w:pPr>
            <w:pStyle w:val="Header"/>
            <w:spacing w:before="40"/>
          </w:pPr>
        </w:p>
      </w:tc>
    </w:tr>
    <w:tr w:rsidR="00E802E7">
      <w:trPr>
        <w:cantSplit/>
      </w:trPr>
      <w:tc>
        <w:tcPr>
          <w:tcW w:w="7258" w:type="dxa"/>
          <w:gridSpan w:val="2"/>
        </w:tcPr>
        <w:p w:rsidR="00E802E7" w:rsidRDefault="00E802E7">
          <w:pPr>
            <w:pStyle w:val="Header"/>
            <w:spacing w:before="40"/>
          </w:pPr>
          <w:r>
            <w:t>Contents</w:t>
          </w:r>
        </w:p>
      </w:tc>
    </w:tr>
  </w:tbl>
  <w:p w:rsidR="00E802E7" w:rsidRDefault="00E802E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802E7">
      <w:trPr>
        <w:cantSplit/>
      </w:trPr>
      <w:tc>
        <w:tcPr>
          <w:tcW w:w="7258" w:type="dxa"/>
          <w:gridSpan w:val="2"/>
        </w:tcPr>
        <w:p w:rsidR="00E802E7" w:rsidRDefault="00E802E7">
          <w:pPr>
            <w:pStyle w:val="Header"/>
            <w:ind w:right="17"/>
            <w:jc w:val="right"/>
          </w:pPr>
          <w:r>
            <w:rPr>
              <w:b/>
              <w:i/>
            </w:rPr>
            <w:fldChar w:fldCharType="begin"/>
          </w:r>
          <w:r>
            <w:rPr>
              <w:b/>
              <w:i/>
            </w:rPr>
            <w:instrText xml:space="preserve"> STYLEREF "Name of Act/Reg" </w:instrText>
          </w:r>
          <w:r>
            <w:rPr>
              <w:b/>
              <w:i/>
            </w:rPr>
            <w:fldChar w:fldCharType="separate"/>
          </w:r>
          <w:r w:rsidR="002528C2">
            <w:rPr>
              <w:b/>
              <w:i/>
            </w:rPr>
            <w:t>Sentencing Act 1995</w:t>
          </w:r>
          <w:r>
            <w:rPr>
              <w:b/>
              <w:i/>
            </w:rPr>
            <w:fldChar w:fldCharType="end"/>
          </w:r>
        </w:p>
      </w:tc>
    </w:tr>
    <w:tr w:rsidR="00E802E7">
      <w:tc>
        <w:tcPr>
          <w:tcW w:w="5715" w:type="dxa"/>
        </w:tcPr>
        <w:p w:rsidR="00E802E7" w:rsidRDefault="00E802E7">
          <w:pPr>
            <w:pStyle w:val="Header"/>
            <w:spacing w:before="40"/>
            <w:jc w:val="right"/>
          </w:pPr>
        </w:p>
      </w:tc>
      <w:tc>
        <w:tcPr>
          <w:tcW w:w="1548" w:type="dxa"/>
        </w:tcPr>
        <w:p w:rsidR="00E802E7" w:rsidRDefault="00E802E7">
          <w:pPr>
            <w:pStyle w:val="Header"/>
            <w:spacing w:before="40"/>
            <w:ind w:right="17"/>
            <w:jc w:val="right"/>
          </w:pPr>
        </w:p>
      </w:tc>
    </w:tr>
    <w:tr w:rsidR="00E802E7">
      <w:tc>
        <w:tcPr>
          <w:tcW w:w="5715" w:type="dxa"/>
        </w:tcPr>
        <w:p w:rsidR="00E802E7" w:rsidRDefault="00E802E7">
          <w:pPr>
            <w:pStyle w:val="Header"/>
            <w:spacing w:before="40"/>
            <w:jc w:val="right"/>
          </w:pPr>
        </w:p>
      </w:tc>
      <w:tc>
        <w:tcPr>
          <w:tcW w:w="1548" w:type="dxa"/>
        </w:tcPr>
        <w:p w:rsidR="00E802E7" w:rsidRDefault="00E802E7">
          <w:pPr>
            <w:pStyle w:val="Header"/>
            <w:spacing w:before="40"/>
            <w:ind w:right="17"/>
            <w:jc w:val="right"/>
          </w:pPr>
        </w:p>
      </w:tc>
    </w:tr>
    <w:tr w:rsidR="00E802E7">
      <w:trPr>
        <w:cantSplit/>
      </w:trPr>
      <w:tc>
        <w:tcPr>
          <w:tcW w:w="7258" w:type="dxa"/>
          <w:gridSpan w:val="2"/>
        </w:tcPr>
        <w:p w:rsidR="00E802E7" w:rsidRDefault="00E802E7">
          <w:pPr>
            <w:pStyle w:val="Header"/>
            <w:spacing w:before="40"/>
            <w:ind w:right="17"/>
            <w:jc w:val="right"/>
          </w:pPr>
          <w:r>
            <w:t>Contents</w:t>
          </w:r>
        </w:p>
      </w:tc>
    </w:tr>
  </w:tbl>
  <w:p w:rsidR="00E802E7" w:rsidRDefault="00E802E7">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E7" w:rsidRDefault="00E802E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802E7">
      <w:trPr>
        <w:cantSplit/>
      </w:trPr>
      <w:tc>
        <w:tcPr>
          <w:tcW w:w="7263" w:type="dxa"/>
          <w:gridSpan w:val="2"/>
        </w:tcPr>
        <w:p w:rsidR="00E802E7" w:rsidRDefault="00E802E7">
          <w:pPr>
            <w:pStyle w:val="Header"/>
          </w:pPr>
          <w:r>
            <w:rPr>
              <w:b/>
              <w:i/>
            </w:rPr>
            <w:fldChar w:fldCharType="begin"/>
          </w:r>
          <w:r>
            <w:rPr>
              <w:b/>
              <w:i/>
            </w:rPr>
            <w:instrText xml:space="preserve"> Styleref "Name of Act/Reg" </w:instrText>
          </w:r>
          <w:r>
            <w:rPr>
              <w:b/>
              <w:i/>
            </w:rPr>
            <w:fldChar w:fldCharType="separate"/>
          </w:r>
          <w:r w:rsidR="002528C2">
            <w:rPr>
              <w:b/>
              <w:i/>
            </w:rPr>
            <w:t>Sentencing Act 1995</w:t>
          </w:r>
          <w:r>
            <w:rPr>
              <w:b/>
              <w:i/>
            </w:rPr>
            <w:fldChar w:fldCharType="end"/>
          </w:r>
        </w:p>
      </w:tc>
    </w:tr>
    <w:tr w:rsidR="00E802E7">
      <w:tc>
        <w:tcPr>
          <w:tcW w:w="1548" w:type="dxa"/>
        </w:tcPr>
        <w:p w:rsidR="00E802E7" w:rsidRDefault="00E802E7">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E802E7" w:rsidRDefault="00E802E7">
          <w:pPr>
            <w:pStyle w:val="Header"/>
            <w:spacing w:before="40"/>
          </w:pPr>
          <w:r>
            <w:fldChar w:fldCharType="begin"/>
          </w:r>
          <w:r>
            <w:instrText xml:space="preserve"> styleref CharPartText </w:instrText>
          </w:r>
          <w:r>
            <w:fldChar w:fldCharType="end"/>
          </w:r>
        </w:p>
      </w:tc>
    </w:tr>
    <w:tr w:rsidR="00E802E7">
      <w:tc>
        <w:tcPr>
          <w:tcW w:w="1548" w:type="dxa"/>
        </w:tcPr>
        <w:p w:rsidR="00E802E7" w:rsidRDefault="00E802E7">
          <w:pPr>
            <w:pStyle w:val="Header"/>
            <w:spacing w:before="40"/>
          </w:pPr>
          <w:r>
            <w:rPr>
              <w:b/>
            </w:rPr>
            <w:fldChar w:fldCharType="begin"/>
          </w:r>
          <w:r>
            <w:rPr>
              <w:b/>
            </w:rPr>
            <w:instrText>styleref CharDivNo</w:instrText>
          </w:r>
          <w:r>
            <w:rPr>
              <w:b/>
            </w:rPr>
            <w:fldChar w:fldCharType="end"/>
          </w:r>
        </w:p>
      </w:tc>
      <w:tc>
        <w:tcPr>
          <w:tcW w:w="5715" w:type="dxa"/>
          <w:vAlign w:val="bottom"/>
        </w:tcPr>
        <w:p w:rsidR="00E802E7" w:rsidRDefault="00E802E7">
          <w:pPr>
            <w:pStyle w:val="Header"/>
            <w:spacing w:before="40"/>
          </w:pPr>
          <w:r>
            <w:fldChar w:fldCharType="begin"/>
          </w:r>
          <w:r>
            <w:instrText>styleref CharDivText</w:instrText>
          </w:r>
          <w:r>
            <w:fldChar w:fldCharType="end"/>
          </w:r>
        </w:p>
      </w:tc>
    </w:tr>
    <w:tr w:rsidR="00E802E7">
      <w:trPr>
        <w:cantSplit/>
      </w:trPr>
      <w:tc>
        <w:tcPr>
          <w:tcW w:w="7263" w:type="dxa"/>
          <w:gridSpan w:val="2"/>
        </w:tcPr>
        <w:p w:rsidR="00E802E7" w:rsidRDefault="00E802E7">
          <w:pPr>
            <w:pStyle w:val="Header"/>
            <w:spacing w:before="40"/>
          </w:pPr>
          <w:r>
            <w:rPr>
              <w:b/>
            </w:rPr>
            <w:t xml:space="preserve">s. </w:t>
          </w:r>
          <w:r>
            <w:rPr>
              <w:b/>
            </w:rPr>
            <w:fldChar w:fldCharType="begin"/>
          </w:r>
          <w:r>
            <w:rPr>
              <w:b/>
            </w:rPr>
            <w:instrText xml:space="preserve"> styleref CharSectno </w:instrText>
          </w:r>
          <w:r>
            <w:rPr>
              <w:b/>
            </w:rPr>
            <w:fldChar w:fldCharType="separate"/>
          </w:r>
          <w:r w:rsidR="002528C2">
            <w:rPr>
              <w:b/>
            </w:rPr>
            <w:t>1</w:t>
          </w:r>
          <w:r>
            <w:rPr>
              <w:b/>
            </w:rPr>
            <w:fldChar w:fldCharType="end"/>
          </w:r>
        </w:p>
      </w:tc>
    </w:tr>
  </w:tbl>
  <w:p w:rsidR="00E802E7" w:rsidRDefault="00E802E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802E7">
      <w:trPr>
        <w:cantSplit/>
      </w:trPr>
      <w:tc>
        <w:tcPr>
          <w:tcW w:w="7263" w:type="dxa"/>
          <w:gridSpan w:val="2"/>
        </w:tcPr>
        <w:p w:rsidR="00E802E7" w:rsidRDefault="00E802E7">
          <w:pPr>
            <w:pStyle w:val="Header"/>
            <w:ind w:right="17"/>
            <w:jc w:val="right"/>
          </w:pPr>
          <w:r>
            <w:rPr>
              <w:b/>
              <w:i/>
            </w:rPr>
            <w:fldChar w:fldCharType="begin"/>
          </w:r>
          <w:r>
            <w:rPr>
              <w:b/>
              <w:i/>
            </w:rPr>
            <w:instrText xml:space="preserve"> Styleref "Name of Act/Reg" </w:instrText>
          </w:r>
          <w:r>
            <w:rPr>
              <w:b/>
              <w:i/>
            </w:rPr>
            <w:fldChar w:fldCharType="separate"/>
          </w:r>
          <w:r w:rsidR="002528C2">
            <w:rPr>
              <w:b/>
              <w:i/>
            </w:rPr>
            <w:t>Sentencing Act 1995</w:t>
          </w:r>
          <w:r>
            <w:rPr>
              <w:b/>
              <w:i/>
            </w:rPr>
            <w:fldChar w:fldCharType="end"/>
          </w:r>
        </w:p>
      </w:tc>
    </w:tr>
    <w:tr w:rsidR="00E802E7">
      <w:tc>
        <w:tcPr>
          <w:tcW w:w="5715" w:type="dxa"/>
          <w:vAlign w:val="bottom"/>
        </w:tcPr>
        <w:p w:rsidR="00E802E7" w:rsidRDefault="00E802E7">
          <w:pPr>
            <w:pStyle w:val="Header"/>
            <w:spacing w:before="40"/>
            <w:jc w:val="right"/>
          </w:pPr>
          <w:r>
            <w:fldChar w:fldCharType="begin"/>
          </w:r>
          <w:r>
            <w:instrText xml:space="preserve"> styleref CharPartText </w:instrText>
          </w:r>
          <w:r>
            <w:fldChar w:fldCharType="end"/>
          </w:r>
        </w:p>
      </w:tc>
      <w:tc>
        <w:tcPr>
          <w:tcW w:w="1548" w:type="dxa"/>
        </w:tcPr>
        <w:p w:rsidR="00E802E7" w:rsidRDefault="00E802E7">
          <w:pPr>
            <w:pStyle w:val="Header"/>
            <w:spacing w:before="40"/>
            <w:ind w:right="17"/>
            <w:jc w:val="right"/>
          </w:pPr>
          <w:r>
            <w:rPr>
              <w:b/>
            </w:rPr>
            <w:fldChar w:fldCharType="begin"/>
          </w:r>
          <w:r>
            <w:rPr>
              <w:b/>
            </w:rPr>
            <w:instrText xml:space="preserve"> styleref CharPartNo </w:instrText>
          </w:r>
          <w:r>
            <w:rPr>
              <w:b/>
            </w:rPr>
            <w:fldChar w:fldCharType="end"/>
          </w:r>
        </w:p>
      </w:tc>
    </w:tr>
    <w:tr w:rsidR="00E802E7">
      <w:tc>
        <w:tcPr>
          <w:tcW w:w="5715" w:type="dxa"/>
          <w:vAlign w:val="bottom"/>
        </w:tcPr>
        <w:p w:rsidR="00E802E7" w:rsidRDefault="00E802E7">
          <w:pPr>
            <w:pStyle w:val="Header"/>
            <w:spacing w:before="40"/>
            <w:jc w:val="right"/>
          </w:pPr>
          <w:r>
            <w:fldChar w:fldCharType="begin"/>
          </w:r>
          <w:r>
            <w:instrText xml:space="preserve"> styleref CharDivText </w:instrText>
          </w:r>
          <w:r>
            <w:fldChar w:fldCharType="end"/>
          </w:r>
        </w:p>
      </w:tc>
      <w:tc>
        <w:tcPr>
          <w:tcW w:w="1548" w:type="dxa"/>
        </w:tcPr>
        <w:p w:rsidR="00E802E7" w:rsidRDefault="00E802E7">
          <w:pPr>
            <w:pStyle w:val="Header"/>
            <w:spacing w:before="40"/>
            <w:ind w:right="17"/>
            <w:jc w:val="right"/>
          </w:pPr>
          <w:r>
            <w:rPr>
              <w:b/>
            </w:rPr>
            <w:fldChar w:fldCharType="begin"/>
          </w:r>
          <w:r>
            <w:rPr>
              <w:b/>
            </w:rPr>
            <w:instrText xml:space="preserve"> styleref CharDivNo </w:instrText>
          </w:r>
          <w:r>
            <w:rPr>
              <w:b/>
            </w:rPr>
            <w:fldChar w:fldCharType="end"/>
          </w:r>
        </w:p>
      </w:tc>
    </w:tr>
    <w:tr w:rsidR="00E802E7">
      <w:trPr>
        <w:cantSplit/>
      </w:trPr>
      <w:tc>
        <w:tcPr>
          <w:tcW w:w="7263" w:type="dxa"/>
          <w:gridSpan w:val="2"/>
        </w:tcPr>
        <w:p w:rsidR="00E802E7" w:rsidRDefault="00E802E7">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2528C2">
            <w:rPr>
              <w:b/>
            </w:rPr>
            <w:t>1</w:t>
          </w:r>
          <w:r>
            <w:rPr>
              <w:b/>
            </w:rPr>
            <w:fldChar w:fldCharType="end"/>
          </w:r>
        </w:p>
      </w:tc>
    </w:tr>
  </w:tbl>
  <w:p w:rsidR="00E802E7" w:rsidRDefault="00E802E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E7" w:rsidRDefault="00E802E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802E7">
      <w:trPr>
        <w:cantSplit/>
      </w:trPr>
      <w:tc>
        <w:tcPr>
          <w:tcW w:w="7258" w:type="dxa"/>
          <w:gridSpan w:val="2"/>
        </w:tcPr>
        <w:p w:rsidR="00E802E7" w:rsidRDefault="00E802E7">
          <w:pPr>
            <w:pStyle w:val="Header"/>
          </w:pPr>
          <w:r>
            <w:rPr>
              <w:b/>
              <w:i/>
            </w:rPr>
            <w:fldChar w:fldCharType="begin"/>
          </w:r>
          <w:r>
            <w:rPr>
              <w:b/>
              <w:i/>
            </w:rPr>
            <w:instrText xml:space="preserve"> STYLEREF "Name of Act/Reg" </w:instrText>
          </w:r>
          <w:r>
            <w:rPr>
              <w:b/>
              <w:i/>
            </w:rPr>
            <w:fldChar w:fldCharType="separate"/>
          </w:r>
          <w:r w:rsidR="002528C2">
            <w:rPr>
              <w:b/>
              <w:i/>
            </w:rPr>
            <w:t>Sentencing Act 1995</w:t>
          </w:r>
          <w:r>
            <w:rPr>
              <w:b/>
              <w:i/>
            </w:rPr>
            <w:fldChar w:fldCharType="end"/>
          </w:r>
        </w:p>
      </w:tc>
    </w:tr>
    <w:tr w:rsidR="00E802E7">
      <w:tc>
        <w:tcPr>
          <w:tcW w:w="1548" w:type="dxa"/>
        </w:tcPr>
        <w:p w:rsidR="00E802E7" w:rsidRDefault="00E802E7">
          <w:pPr>
            <w:pStyle w:val="Header"/>
            <w:spacing w:before="40"/>
          </w:pPr>
          <w:r>
            <w:rPr>
              <w:b/>
            </w:rPr>
            <w:fldChar w:fldCharType="begin"/>
          </w:r>
          <w:r>
            <w:rPr>
              <w:b/>
            </w:rPr>
            <w:instrText>STYLEREF CharSchno</w:instrText>
          </w:r>
          <w:r>
            <w:rPr>
              <w:b/>
            </w:rPr>
            <w:fldChar w:fldCharType="end"/>
          </w:r>
        </w:p>
      </w:tc>
      <w:tc>
        <w:tcPr>
          <w:tcW w:w="5715" w:type="dxa"/>
        </w:tcPr>
        <w:p w:rsidR="00E802E7" w:rsidRDefault="00E802E7">
          <w:pPr>
            <w:pStyle w:val="Header"/>
            <w:spacing w:before="40"/>
          </w:pPr>
          <w:r>
            <w:fldChar w:fldCharType="begin"/>
          </w:r>
          <w:r>
            <w:instrText xml:space="preserve"> styleref CharSchText </w:instrText>
          </w:r>
          <w:r>
            <w:fldChar w:fldCharType="end"/>
          </w:r>
        </w:p>
      </w:tc>
    </w:tr>
    <w:tr w:rsidR="00E802E7">
      <w:tc>
        <w:tcPr>
          <w:tcW w:w="1548" w:type="dxa"/>
        </w:tcPr>
        <w:p w:rsidR="00E802E7" w:rsidRDefault="00E802E7">
          <w:pPr>
            <w:pStyle w:val="Header"/>
            <w:spacing w:before="40"/>
          </w:pPr>
          <w:r>
            <w:rPr>
              <w:b/>
            </w:rPr>
            <w:fldChar w:fldCharType="begin"/>
          </w:r>
          <w:r>
            <w:rPr>
              <w:b/>
            </w:rPr>
            <w:instrText>STYLEREF CharSDivNo</w:instrText>
          </w:r>
          <w:r>
            <w:rPr>
              <w:b/>
            </w:rPr>
            <w:fldChar w:fldCharType="end"/>
          </w:r>
        </w:p>
      </w:tc>
      <w:tc>
        <w:tcPr>
          <w:tcW w:w="5715" w:type="dxa"/>
        </w:tcPr>
        <w:p w:rsidR="00E802E7" w:rsidRDefault="00E802E7">
          <w:pPr>
            <w:pStyle w:val="Header"/>
            <w:spacing w:before="40"/>
          </w:pPr>
          <w:r>
            <w:fldChar w:fldCharType="begin"/>
          </w:r>
          <w:r>
            <w:instrText xml:space="preserve"> styleref CharSDivText </w:instrText>
          </w:r>
          <w:r>
            <w:fldChar w:fldCharType="end"/>
          </w:r>
        </w:p>
      </w:tc>
    </w:tr>
    <w:tr w:rsidR="00E802E7">
      <w:tc>
        <w:tcPr>
          <w:tcW w:w="7258" w:type="dxa"/>
          <w:gridSpan w:val="2"/>
        </w:tcPr>
        <w:p w:rsidR="00E802E7" w:rsidRDefault="00E802E7">
          <w:pPr>
            <w:pStyle w:val="Header"/>
            <w:spacing w:before="40"/>
          </w:pPr>
          <w:r>
            <w:rPr>
              <w:b/>
            </w:rPr>
            <w:t xml:space="preserve">cl. </w:t>
          </w:r>
          <w:r>
            <w:rPr>
              <w:b/>
            </w:rPr>
            <w:fldChar w:fldCharType="begin"/>
          </w:r>
          <w:r>
            <w:rPr>
              <w:b/>
            </w:rPr>
            <w:instrText>STYLEREF CharSClsNo</w:instrText>
          </w:r>
          <w:r>
            <w:rPr>
              <w:b/>
            </w:rPr>
            <w:fldChar w:fldCharType="separate"/>
          </w:r>
          <w:r w:rsidR="002528C2">
            <w:rPr>
              <w:b/>
            </w:rPr>
            <w:t>1</w:t>
          </w:r>
          <w:r>
            <w:rPr>
              <w:b/>
            </w:rPr>
            <w:fldChar w:fldCharType="end"/>
          </w:r>
        </w:p>
      </w:tc>
    </w:tr>
  </w:tbl>
  <w:p w:rsidR="00E802E7" w:rsidRDefault="00E802E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E802E7">
      <w:tc>
        <w:tcPr>
          <w:tcW w:w="7160" w:type="dxa"/>
          <w:gridSpan w:val="2"/>
        </w:tcPr>
        <w:p w:rsidR="00E802E7" w:rsidRDefault="00E802E7">
          <w:pPr>
            <w:pStyle w:val="Header"/>
            <w:jc w:val="right"/>
          </w:pPr>
          <w:r>
            <w:rPr>
              <w:b/>
              <w:i/>
            </w:rPr>
            <w:fldChar w:fldCharType="begin"/>
          </w:r>
          <w:r>
            <w:rPr>
              <w:b/>
              <w:i/>
            </w:rPr>
            <w:instrText xml:space="preserve"> STYLEREF "Name of Act/Reg" </w:instrText>
          </w:r>
          <w:r>
            <w:rPr>
              <w:b/>
              <w:i/>
            </w:rPr>
            <w:fldChar w:fldCharType="separate"/>
          </w:r>
          <w:r w:rsidR="002528C2">
            <w:rPr>
              <w:b/>
              <w:i/>
            </w:rPr>
            <w:t>Sentencing Act 1995</w:t>
          </w:r>
          <w:r>
            <w:rPr>
              <w:b/>
              <w:i/>
            </w:rPr>
            <w:fldChar w:fldCharType="end"/>
          </w:r>
        </w:p>
      </w:tc>
    </w:tr>
    <w:tr w:rsidR="00E802E7">
      <w:tc>
        <w:tcPr>
          <w:tcW w:w="5715" w:type="dxa"/>
        </w:tcPr>
        <w:p w:rsidR="00E802E7" w:rsidRDefault="00E802E7">
          <w:pPr>
            <w:pStyle w:val="Header"/>
            <w:spacing w:before="40"/>
            <w:jc w:val="right"/>
          </w:pPr>
          <w:r>
            <w:fldChar w:fldCharType="begin"/>
          </w:r>
          <w:r>
            <w:instrText xml:space="preserve"> styleref CharSchText </w:instrText>
          </w:r>
          <w:r>
            <w:fldChar w:fldCharType="end"/>
          </w:r>
        </w:p>
      </w:tc>
      <w:tc>
        <w:tcPr>
          <w:tcW w:w="1445" w:type="dxa"/>
        </w:tcPr>
        <w:p w:rsidR="00E802E7" w:rsidRDefault="00E802E7">
          <w:pPr>
            <w:pStyle w:val="Header"/>
            <w:spacing w:before="40"/>
            <w:ind w:right="17"/>
            <w:jc w:val="right"/>
          </w:pPr>
          <w:r>
            <w:rPr>
              <w:b/>
            </w:rPr>
            <w:fldChar w:fldCharType="begin"/>
          </w:r>
          <w:r>
            <w:rPr>
              <w:b/>
            </w:rPr>
            <w:instrText>STYLEREF CharSchno</w:instrText>
          </w:r>
          <w:r>
            <w:rPr>
              <w:b/>
            </w:rPr>
            <w:fldChar w:fldCharType="end"/>
          </w:r>
        </w:p>
      </w:tc>
    </w:tr>
    <w:tr w:rsidR="00E802E7">
      <w:tc>
        <w:tcPr>
          <w:tcW w:w="5715" w:type="dxa"/>
        </w:tcPr>
        <w:p w:rsidR="00E802E7" w:rsidRDefault="00E802E7">
          <w:pPr>
            <w:pStyle w:val="Header"/>
            <w:spacing w:before="40"/>
            <w:jc w:val="right"/>
          </w:pPr>
          <w:r>
            <w:fldChar w:fldCharType="begin"/>
          </w:r>
          <w:r>
            <w:instrText xml:space="preserve"> styleref CharSDivText </w:instrText>
          </w:r>
          <w:r>
            <w:fldChar w:fldCharType="end"/>
          </w:r>
        </w:p>
      </w:tc>
      <w:tc>
        <w:tcPr>
          <w:tcW w:w="1445" w:type="dxa"/>
        </w:tcPr>
        <w:p w:rsidR="00E802E7" w:rsidRDefault="00E802E7">
          <w:pPr>
            <w:pStyle w:val="Header"/>
            <w:spacing w:before="40"/>
            <w:ind w:right="17"/>
            <w:jc w:val="right"/>
          </w:pPr>
          <w:r>
            <w:rPr>
              <w:b/>
            </w:rPr>
            <w:fldChar w:fldCharType="begin"/>
          </w:r>
          <w:r>
            <w:rPr>
              <w:b/>
            </w:rPr>
            <w:instrText>STYLEREF CharSDivNo</w:instrText>
          </w:r>
          <w:r>
            <w:rPr>
              <w:b/>
            </w:rPr>
            <w:fldChar w:fldCharType="end"/>
          </w:r>
        </w:p>
      </w:tc>
    </w:tr>
    <w:tr w:rsidR="00E802E7">
      <w:tc>
        <w:tcPr>
          <w:tcW w:w="7160" w:type="dxa"/>
          <w:gridSpan w:val="2"/>
        </w:tcPr>
        <w:p w:rsidR="00E802E7" w:rsidRDefault="00E802E7">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2528C2">
            <w:rPr>
              <w:b/>
            </w:rPr>
            <w:t>1</w:t>
          </w:r>
          <w:r>
            <w:rPr>
              <w:b/>
            </w:rPr>
            <w:fldChar w:fldCharType="end"/>
          </w:r>
        </w:p>
      </w:tc>
    </w:tr>
  </w:tbl>
  <w:p w:rsidR="00E802E7" w:rsidRDefault="00E802E7">
    <w:pPr>
      <w:pStyle w:val="Header"/>
      <w:pBdr>
        <w:top w:val="single" w:sz="4" w:space="1" w:color="auto"/>
      </w:pBdr>
    </w:pPr>
    <w:bookmarkStart w:id="534" w:name="Schedule"/>
    <w:bookmarkEnd w:id="5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802E7">
      <w:trPr>
        <w:cantSplit/>
      </w:trPr>
      <w:tc>
        <w:tcPr>
          <w:tcW w:w="7258" w:type="dxa"/>
          <w:gridSpan w:val="2"/>
        </w:tcPr>
        <w:p w:rsidR="00E802E7" w:rsidRDefault="00E802E7">
          <w:pPr>
            <w:pStyle w:val="Header"/>
          </w:pPr>
          <w:r>
            <w:rPr>
              <w:b/>
              <w:i/>
            </w:rPr>
            <w:fldChar w:fldCharType="begin"/>
          </w:r>
          <w:r>
            <w:rPr>
              <w:b/>
              <w:i/>
            </w:rPr>
            <w:instrText xml:space="preserve"> STYLEREF "Name of Act/Reg" </w:instrText>
          </w:r>
          <w:r>
            <w:rPr>
              <w:b/>
              <w:i/>
            </w:rPr>
            <w:fldChar w:fldCharType="separate"/>
          </w:r>
          <w:r w:rsidR="002528C2">
            <w:rPr>
              <w:b/>
              <w:i/>
            </w:rPr>
            <w:t>Sentencing Act 1995</w:t>
          </w:r>
          <w:r>
            <w:rPr>
              <w:b/>
              <w:i/>
            </w:rPr>
            <w:fldChar w:fldCharType="end"/>
          </w:r>
        </w:p>
      </w:tc>
    </w:tr>
    <w:tr w:rsidR="00E802E7">
      <w:tc>
        <w:tcPr>
          <w:tcW w:w="1548" w:type="dxa"/>
        </w:tcPr>
        <w:p w:rsidR="00E802E7" w:rsidRDefault="00E802E7">
          <w:pPr>
            <w:pStyle w:val="Header"/>
            <w:spacing w:before="40"/>
          </w:pPr>
          <w:r>
            <w:rPr>
              <w:b/>
            </w:rPr>
            <w:fldChar w:fldCharType="begin"/>
          </w:r>
          <w:r>
            <w:rPr>
              <w:b/>
            </w:rPr>
            <w:instrText>STYLEREF CharSchno</w:instrText>
          </w:r>
          <w:r>
            <w:rPr>
              <w:b/>
            </w:rPr>
            <w:fldChar w:fldCharType="separate"/>
          </w:r>
          <w:r w:rsidR="002528C2">
            <w:rPr>
              <w:b/>
            </w:rPr>
            <w:t>Schedule 1A</w:t>
          </w:r>
          <w:r>
            <w:rPr>
              <w:b/>
            </w:rPr>
            <w:fldChar w:fldCharType="end"/>
          </w:r>
        </w:p>
      </w:tc>
      <w:tc>
        <w:tcPr>
          <w:tcW w:w="5715" w:type="dxa"/>
        </w:tcPr>
        <w:p w:rsidR="00E802E7" w:rsidRDefault="00E802E7">
          <w:pPr>
            <w:pStyle w:val="Header"/>
            <w:spacing w:before="40"/>
          </w:pPr>
          <w:r>
            <w:fldChar w:fldCharType="begin"/>
          </w:r>
          <w:r>
            <w:instrText xml:space="preserve"> styleref CharSchText </w:instrText>
          </w:r>
          <w:r>
            <w:fldChar w:fldCharType="separate"/>
          </w:r>
          <w:r w:rsidR="002528C2">
            <w:t>Relevant indictable and simple offences for purposes of Part 2 Division 2A</w:t>
          </w:r>
          <w:r>
            <w:fldChar w:fldCharType="end"/>
          </w:r>
        </w:p>
      </w:tc>
    </w:tr>
    <w:tr w:rsidR="00E802E7">
      <w:tc>
        <w:tcPr>
          <w:tcW w:w="1548" w:type="dxa"/>
        </w:tcPr>
        <w:p w:rsidR="00E802E7" w:rsidRDefault="00E802E7">
          <w:pPr>
            <w:pStyle w:val="Header"/>
            <w:spacing w:before="40"/>
          </w:pPr>
          <w:r>
            <w:rPr>
              <w:b/>
            </w:rPr>
            <w:fldChar w:fldCharType="begin"/>
          </w:r>
          <w:r>
            <w:rPr>
              <w:b/>
            </w:rPr>
            <w:instrText>STYLEREF CharSDivNo</w:instrText>
          </w:r>
          <w:r w:rsidR="002528C2">
            <w:rPr>
              <w:b/>
            </w:rPr>
            <w:fldChar w:fldCharType="separate"/>
          </w:r>
          <w:r w:rsidR="002528C2">
            <w:rPr>
              <w:b/>
            </w:rPr>
            <w:t>Part 2</w:t>
          </w:r>
          <w:r>
            <w:rPr>
              <w:b/>
            </w:rPr>
            <w:fldChar w:fldCharType="end"/>
          </w:r>
        </w:p>
      </w:tc>
      <w:tc>
        <w:tcPr>
          <w:tcW w:w="5715" w:type="dxa"/>
        </w:tcPr>
        <w:p w:rsidR="00E802E7" w:rsidRDefault="00E802E7">
          <w:pPr>
            <w:pStyle w:val="Header"/>
            <w:spacing w:before="40"/>
          </w:pPr>
          <w:r>
            <w:fldChar w:fldCharType="begin"/>
          </w:r>
          <w:r>
            <w:instrText xml:space="preserve"> styleref CharSDivText </w:instrText>
          </w:r>
          <w:r w:rsidR="002528C2">
            <w:fldChar w:fldCharType="separate"/>
          </w:r>
          <w:r w:rsidR="002528C2">
            <w:t>Relevant simple offences</w:t>
          </w:r>
          <w:r>
            <w:fldChar w:fldCharType="end"/>
          </w:r>
        </w:p>
      </w:tc>
    </w:tr>
    <w:tr w:rsidR="00E802E7">
      <w:tc>
        <w:tcPr>
          <w:tcW w:w="7258" w:type="dxa"/>
          <w:gridSpan w:val="2"/>
        </w:tcPr>
        <w:p w:rsidR="00E802E7" w:rsidRDefault="00E802E7">
          <w:pPr>
            <w:pStyle w:val="Header"/>
            <w:spacing w:before="40"/>
          </w:pPr>
        </w:p>
      </w:tc>
    </w:tr>
  </w:tbl>
  <w:p w:rsidR="00E802E7" w:rsidRDefault="00E802E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E802E7">
      <w:tc>
        <w:tcPr>
          <w:tcW w:w="7160" w:type="dxa"/>
          <w:gridSpan w:val="2"/>
        </w:tcPr>
        <w:p w:rsidR="00E802E7" w:rsidRDefault="00E802E7">
          <w:pPr>
            <w:pStyle w:val="Header"/>
            <w:jc w:val="right"/>
          </w:pPr>
          <w:r>
            <w:rPr>
              <w:b/>
              <w:i/>
            </w:rPr>
            <w:fldChar w:fldCharType="begin"/>
          </w:r>
          <w:r>
            <w:rPr>
              <w:b/>
              <w:i/>
            </w:rPr>
            <w:instrText xml:space="preserve"> STYLEREF "Name of Act/Reg" </w:instrText>
          </w:r>
          <w:r>
            <w:rPr>
              <w:b/>
              <w:i/>
            </w:rPr>
            <w:fldChar w:fldCharType="separate"/>
          </w:r>
          <w:r w:rsidR="002528C2">
            <w:rPr>
              <w:b/>
              <w:i/>
            </w:rPr>
            <w:t>Sentencing Act 1995</w:t>
          </w:r>
          <w:r>
            <w:rPr>
              <w:b/>
              <w:i/>
            </w:rPr>
            <w:fldChar w:fldCharType="end"/>
          </w:r>
        </w:p>
      </w:tc>
    </w:tr>
    <w:tr w:rsidR="00E802E7">
      <w:tc>
        <w:tcPr>
          <w:tcW w:w="5715" w:type="dxa"/>
        </w:tcPr>
        <w:p w:rsidR="00E802E7" w:rsidRDefault="00E802E7">
          <w:pPr>
            <w:pStyle w:val="Header"/>
            <w:spacing w:before="40"/>
            <w:jc w:val="right"/>
          </w:pPr>
          <w:r>
            <w:fldChar w:fldCharType="begin"/>
          </w:r>
          <w:r>
            <w:instrText xml:space="preserve"> styleref CharSchText </w:instrText>
          </w:r>
          <w:r>
            <w:fldChar w:fldCharType="separate"/>
          </w:r>
          <w:r w:rsidR="002528C2">
            <w:t>Relevant indictable and simple offences for purposes of Part 2 Division 2A</w:t>
          </w:r>
          <w:r>
            <w:fldChar w:fldCharType="end"/>
          </w:r>
        </w:p>
      </w:tc>
      <w:tc>
        <w:tcPr>
          <w:tcW w:w="1445" w:type="dxa"/>
        </w:tcPr>
        <w:p w:rsidR="00E802E7" w:rsidRDefault="00E802E7">
          <w:pPr>
            <w:pStyle w:val="Header"/>
            <w:spacing w:before="40"/>
            <w:ind w:right="17"/>
            <w:jc w:val="right"/>
          </w:pPr>
          <w:r>
            <w:rPr>
              <w:b/>
            </w:rPr>
            <w:fldChar w:fldCharType="begin"/>
          </w:r>
          <w:r>
            <w:rPr>
              <w:b/>
            </w:rPr>
            <w:instrText>STYLEREF CharSchno</w:instrText>
          </w:r>
          <w:r>
            <w:rPr>
              <w:b/>
            </w:rPr>
            <w:fldChar w:fldCharType="separate"/>
          </w:r>
          <w:r w:rsidR="002528C2">
            <w:rPr>
              <w:b/>
            </w:rPr>
            <w:t>Schedule 1A</w:t>
          </w:r>
          <w:r>
            <w:rPr>
              <w:b/>
            </w:rPr>
            <w:fldChar w:fldCharType="end"/>
          </w:r>
        </w:p>
      </w:tc>
    </w:tr>
    <w:tr w:rsidR="00E802E7">
      <w:tc>
        <w:tcPr>
          <w:tcW w:w="5715" w:type="dxa"/>
        </w:tcPr>
        <w:p w:rsidR="00E802E7" w:rsidRDefault="00E802E7">
          <w:pPr>
            <w:pStyle w:val="Header"/>
            <w:spacing w:before="40"/>
            <w:jc w:val="right"/>
          </w:pPr>
          <w:r>
            <w:fldChar w:fldCharType="begin"/>
          </w:r>
          <w:r>
            <w:instrText xml:space="preserve"> styleref CharSDivText </w:instrText>
          </w:r>
          <w:r w:rsidR="002528C2">
            <w:fldChar w:fldCharType="separate"/>
          </w:r>
          <w:r w:rsidR="002528C2">
            <w:t>Relevant simple offences</w:t>
          </w:r>
          <w:r>
            <w:fldChar w:fldCharType="end"/>
          </w:r>
        </w:p>
      </w:tc>
      <w:tc>
        <w:tcPr>
          <w:tcW w:w="1445" w:type="dxa"/>
        </w:tcPr>
        <w:p w:rsidR="00E802E7" w:rsidRDefault="00E802E7">
          <w:pPr>
            <w:pStyle w:val="Header"/>
            <w:spacing w:before="40"/>
            <w:ind w:right="17"/>
            <w:jc w:val="right"/>
          </w:pPr>
          <w:r>
            <w:rPr>
              <w:b/>
            </w:rPr>
            <w:fldChar w:fldCharType="begin"/>
          </w:r>
          <w:r>
            <w:rPr>
              <w:b/>
            </w:rPr>
            <w:instrText>STYLEREF CharSDivNo</w:instrText>
          </w:r>
          <w:r w:rsidR="002528C2">
            <w:rPr>
              <w:b/>
            </w:rPr>
            <w:fldChar w:fldCharType="separate"/>
          </w:r>
          <w:r w:rsidR="002528C2">
            <w:rPr>
              <w:b/>
            </w:rPr>
            <w:t>Part 2</w:t>
          </w:r>
          <w:r>
            <w:rPr>
              <w:b/>
            </w:rPr>
            <w:fldChar w:fldCharType="end"/>
          </w:r>
        </w:p>
      </w:tc>
    </w:tr>
    <w:tr w:rsidR="00E802E7">
      <w:tc>
        <w:tcPr>
          <w:tcW w:w="7160" w:type="dxa"/>
          <w:gridSpan w:val="2"/>
        </w:tcPr>
        <w:p w:rsidR="00E802E7" w:rsidRDefault="00E802E7">
          <w:pPr>
            <w:pStyle w:val="Header"/>
            <w:spacing w:before="40"/>
            <w:ind w:right="17"/>
            <w:jc w:val="right"/>
          </w:pPr>
        </w:p>
      </w:tc>
    </w:tr>
  </w:tbl>
  <w:p w:rsidR="00E802E7" w:rsidRDefault="00E802E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802E7">
      <w:trPr>
        <w:cantSplit/>
      </w:trPr>
      <w:tc>
        <w:tcPr>
          <w:tcW w:w="7312" w:type="dxa"/>
          <w:gridSpan w:val="2"/>
        </w:tcPr>
        <w:p w:rsidR="00E802E7" w:rsidRDefault="00E802E7">
          <w:pPr>
            <w:pStyle w:val="Header"/>
          </w:pPr>
          <w:r>
            <w:rPr>
              <w:b/>
              <w:i/>
            </w:rPr>
            <w:fldChar w:fldCharType="begin"/>
          </w:r>
          <w:r>
            <w:rPr>
              <w:b/>
              <w:i/>
            </w:rPr>
            <w:instrText xml:space="preserve"> STYLEREF "Name of Act/Reg" </w:instrText>
          </w:r>
          <w:r>
            <w:rPr>
              <w:b/>
              <w:i/>
            </w:rPr>
            <w:fldChar w:fldCharType="separate"/>
          </w:r>
          <w:r w:rsidR="002528C2">
            <w:rPr>
              <w:b/>
              <w:i/>
            </w:rPr>
            <w:t>Sentencing Act 1995</w:t>
          </w:r>
          <w:r>
            <w:rPr>
              <w:b/>
              <w:i/>
            </w:rPr>
            <w:fldChar w:fldCharType="end"/>
          </w:r>
        </w:p>
      </w:tc>
    </w:tr>
    <w:tr w:rsidR="00E802E7">
      <w:tc>
        <w:tcPr>
          <w:tcW w:w="1548" w:type="dxa"/>
        </w:tcPr>
        <w:p w:rsidR="00E802E7" w:rsidRDefault="00E802E7">
          <w:pPr>
            <w:pStyle w:val="Header"/>
            <w:spacing w:before="40"/>
          </w:pPr>
          <w:r>
            <w:rPr>
              <w:b/>
            </w:rPr>
            <w:fldChar w:fldCharType="begin"/>
          </w:r>
          <w:r>
            <w:rPr>
              <w:b/>
            </w:rPr>
            <w:instrText xml:space="preserve"> STYLEREF "nHeading 2" </w:instrText>
          </w:r>
          <w:r>
            <w:rPr>
              <w:b/>
            </w:rPr>
            <w:fldChar w:fldCharType="separate"/>
          </w:r>
          <w:r w:rsidR="002528C2">
            <w:rPr>
              <w:b/>
            </w:rPr>
            <w:t>Notes</w:t>
          </w:r>
          <w:r>
            <w:rPr>
              <w:b/>
            </w:rPr>
            <w:fldChar w:fldCharType="end"/>
          </w:r>
        </w:p>
      </w:tc>
      <w:tc>
        <w:tcPr>
          <w:tcW w:w="5764" w:type="dxa"/>
        </w:tcPr>
        <w:p w:rsidR="00E802E7" w:rsidRDefault="00E802E7">
          <w:pPr>
            <w:pStyle w:val="Header"/>
            <w:spacing w:before="40"/>
          </w:pPr>
          <w:r>
            <w:fldChar w:fldCharType="begin"/>
          </w:r>
          <w:r>
            <w:instrText xml:space="preserve"> STYLEREF "nHeading 3" </w:instrText>
          </w:r>
          <w:r>
            <w:fldChar w:fldCharType="separate"/>
          </w:r>
          <w:r w:rsidR="002528C2">
            <w:t>Compilation table</w:t>
          </w:r>
          <w:r>
            <w:fldChar w:fldCharType="end"/>
          </w:r>
        </w:p>
      </w:tc>
    </w:tr>
    <w:tr w:rsidR="00E802E7">
      <w:tc>
        <w:tcPr>
          <w:tcW w:w="1548" w:type="dxa"/>
        </w:tcPr>
        <w:p w:rsidR="00E802E7" w:rsidRDefault="00E802E7">
          <w:pPr>
            <w:pStyle w:val="Header"/>
            <w:spacing w:before="40"/>
          </w:pPr>
        </w:p>
      </w:tc>
      <w:tc>
        <w:tcPr>
          <w:tcW w:w="5764" w:type="dxa"/>
        </w:tcPr>
        <w:p w:rsidR="00E802E7" w:rsidRDefault="00E802E7">
          <w:pPr>
            <w:pStyle w:val="Header"/>
            <w:spacing w:before="40"/>
          </w:pPr>
        </w:p>
      </w:tc>
    </w:tr>
    <w:tr w:rsidR="00E802E7">
      <w:trPr>
        <w:cantSplit/>
      </w:trPr>
      <w:tc>
        <w:tcPr>
          <w:tcW w:w="7312" w:type="dxa"/>
          <w:gridSpan w:val="2"/>
        </w:tcPr>
        <w:p w:rsidR="00E802E7" w:rsidRDefault="00E802E7">
          <w:pPr>
            <w:pStyle w:val="Header"/>
            <w:spacing w:before="40"/>
          </w:pPr>
        </w:p>
      </w:tc>
    </w:tr>
  </w:tbl>
  <w:p w:rsidR="00E802E7" w:rsidRDefault="00E802E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802E7">
      <w:trPr>
        <w:cantSplit/>
      </w:trPr>
      <w:tc>
        <w:tcPr>
          <w:tcW w:w="7312" w:type="dxa"/>
          <w:gridSpan w:val="2"/>
        </w:tcPr>
        <w:p w:rsidR="00E802E7" w:rsidRDefault="00E802E7">
          <w:pPr>
            <w:pStyle w:val="Header"/>
            <w:ind w:right="17"/>
            <w:jc w:val="right"/>
          </w:pPr>
          <w:r>
            <w:rPr>
              <w:b/>
              <w:i/>
            </w:rPr>
            <w:fldChar w:fldCharType="begin"/>
          </w:r>
          <w:r>
            <w:rPr>
              <w:b/>
              <w:i/>
            </w:rPr>
            <w:instrText xml:space="preserve"> STYLEREF "Name of Act/Reg" </w:instrText>
          </w:r>
          <w:r>
            <w:rPr>
              <w:b/>
              <w:i/>
            </w:rPr>
            <w:fldChar w:fldCharType="separate"/>
          </w:r>
          <w:r w:rsidR="002528C2">
            <w:rPr>
              <w:b/>
              <w:i/>
            </w:rPr>
            <w:t>Sentencing Act 1995</w:t>
          </w:r>
          <w:r>
            <w:rPr>
              <w:b/>
              <w:i/>
            </w:rPr>
            <w:fldChar w:fldCharType="end"/>
          </w:r>
        </w:p>
      </w:tc>
    </w:tr>
    <w:tr w:rsidR="00E802E7">
      <w:tc>
        <w:tcPr>
          <w:tcW w:w="5760" w:type="dxa"/>
        </w:tcPr>
        <w:p w:rsidR="00E802E7" w:rsidRDefault="00E802E7">
          <w:pPr>
            <w:pStyle w:val="Header"/>
            <w:spacing w:before="40"/>
            <w:jc w:val="right"/>
          </w:pPr>
          <w:r>
            <w:fldChar w:fldCharType="begin"/>
          </w:r>
          <w:r>
            <w:instrText xml:space="preserve"> STYLEREF "nHeading 3" </w:instrText>
          </w:r>
          <w:r>
            <w:fldChar w:fldCharType="separate"/>
          </w:r>
          <w:r w:rsidR="002528C2">
            <w:t>Compilation table</w:t>
          </w:r>
          <w:r>
            <w:fldChar w:fldCharType="end"/>
          </w:r>
        </w:p>
      </w:tc>
      <w:tc>
        <w:tcPr>
          <w:tcW w:w="1552" w:type="dxa"/>
        </w:tcPr>
        <w:p w:rsidR="00E802E7" w:rsidRDefault="00E802E7">
          <w:pPr>
            <w:pStyle w:val="Header"/>
            <w:spacing w:before="40"/>
            <w:ind w:right="17"/>
            <w:jc w:val="right"/>
          </w:pPr>
          <w:r>
            <w:rPr>
              <w:b/>
            </w:rPr>
            <w:fldChar w:fldCharType="begin"/>
          </w:r>
          <w:r>
            <w:rPr>
              <w:b/>
            </w:rPr>
            <w:instrText xml:space="preserve"> STYLEREF "nHeading 2" </w:instrText>
          </w:r>
          <w:r>
            <w:rPr>
              <w:b/>
            </w:rPr>
            <w:fldChar w:fldCharType="separate"/>
          </w:r>
          <w:r w:rsidR="002528C2">
            <w:rPr>
              <w:b/>
            </w:rPr>
            <w:t>Notes</w:t>
          </w:r>
          <w:r>
            <w:rPr>
              <w:b/>
            </w:rPr>
            <w:fldChar w:fldCharType="end"/>
          </w:r>
        </w:p>
      </w:tc>
    </w:tr>
    <w:tr w:rsidR="00E802E7">
      <w:tc>
        <w:tcPr>
          <w:tcW w:w="5760" w:type="dxa"/>
        </w:tcPr>
        <w:p w:rsidR="00E802E7" w:rsidRDefault="00E802E7">
          <w:pPr>
            <w:pStyle w:val="Header"/>
            <w:spacing w:before="40"/>
            <w:jc w:val="right"/>
          </w:pPr>
        </w:p>
      </w:tc>
      <w:tc>
        <w:tcPr>
          <w:tcW w:w="1552" w:type="dxa"/>
        </w:tcPr>
        <w:p w:rsidR="00E802E7" w:rsidRDefault="00E802E7">
          <w:pPr>
            <w:pStyle w:val="Header"/>
            <w:spacing w:before="40"/>
            <w:ind w:right="17"/>
            <w:jc w:val="right"/>
          </w:pPr>
        </w:p>
      </w:tc>
    </w:tr>
    <w:tr w:rsidR="00E802E7">
      <w:trPr>
        <w:cantSplit/>
      </w:trPr>
      <w:tc>
        <w:tcPr>
          <w:tcW w:w="7312" w:type="dxa"/>
          <w:gridSpan w:val="2"/>
        </w:tcPr>
        <w:p w:rsidR="00E802E7" w:rsidRDefault="00E802E7">
          <w:pPr>
            <w:pStyle w:val="Header"/>
            <w:spacing w:before="40"/>
            <w:ind w:right="17"/>
            <w:jc w:val="right"/>
          </w:pPr>
        </w:p>
      </w:tc>
    </w:tr>
  </w:tbl>
  <w:p w:rsidR="00E802E7" w:rsidRDefault="00E802E7">
    <w:pPr>
      <w:pStyle w:val="Header"/>
      <w:pBdr>
        <w:top w:val="single" w:sz="4" w:space="1" w:color="auto"/>
      </w:pBdr>
    </w:pPr>
    <w:bookmarkStart w:id="548" w:name="Compilation"/>
    <w:bookmarkEnd w:id="54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E802E7">
      <w:trPr>
        <w:cantSplit/>
      </w:trPr>
      <w:tc>
        <w:tcPr>
          <w:tcW w:w="7263" w:type="dxa"/>
          <w:gridSpan w:val="2"/>
        </w:tcPr>
        <w:p w:rsidR="00E802E7" w:rsidRDefault="00E802E7">
          <w:pPr>
            <w:pStyle w:val="Header"/>
          </w:pPr>
          <w:r>
            <w:rPr>
              <w:b/>
              <w:i/>
            </w:rPr>
            <w:fldChar w:fldCharType="begin"/>
          </w:r>
          <w:r>
            <w:rPr>
              <w:b/>
              <w:i/>
            </w:rPr>
            <w:instrText xml:space="preserve"> STYLEREF "Name of Act/Reg" </w:instrText>
          </w:r>
          <w:r>
            <w:rPr>
              <w:b/>
              <w:i/>
            </w:rPr>
            <w:fldChar w:fldCharType="separate"/>
          </w:r>
          <w:r w:rsidR="002528C2">
            <w:rPr>
              <w:b/>
              <w:i/>
            </w:rPr>
            <w:t>Sentencing Act 1995</w:t>
          </w:r>
          <w:r>
            <w:rPr>
              <w:b/>
              <w:i/>
            </w:rPr>
            <w:fldChar w:fldCharType="end"/>
          </w:r>
        </w:p>
      </w:tc>
    </w:tr>
    <w:tr w:rsidR="00E802E7">
      <w:tc>
        <w:tcPr>
          <w:tcW w:w="1348" w:type="dxa"/>
        </w:tcPr>
        <w:p w:rsidR="00E802E7" w:rsidRDefault="00E802E7">
          <w:pPr>
            <w:pStyle w:val="Header"/>
            <w:spacing w:before="40"/>
          </w:pPr>
        </w:p>
      </w:tc>
      <w:tc>
        <w:tcPr>
          <w:tcW w:w="5915" w:type="dxa"/>
        </w:tcPr>
        <w:p w:rsidR="00E802E7" w:rsidRDefault="00E802E7">
          <w:pPr>
            <w:pStyle w:val="Header"/>
            <w:spacing w:before="40"/>
          </w:pPr>
        </w:p>
      </w:tc>
    </w:tr>
    <w:tr w:rsidR="00E802E7">
      <w:tc>
        <w:tcPr>
          <w:tcW w:w="1348" w:type="dxa"/>
        </w:tcPr>
        <w:p w:rsidR="00E802E7" w:rsidRDefault="00E802E7">
          <w:pPr>
            <w:pStyle w:val="Header"/>
            <w:spacing w:before="40"/>
          </w:pPr>
        </w:p>
      </w:tc>
      <w:tc>
        <w:tcPr>
          <w:tcW w:w="5915" w:type="dxa"/>
        </w:tcPr>
        <w:p w:rsidR="00E802E7" w:rsidRDefault="00E802E7">
          <w:pPr>
            <w:pStyle w:val="Header"/>
            <w:spacing w:before="40"/>
          </w:pPr>
        </w:p>
      </w:tc>
    </w:tr>
    <w:tr w:rsidR="00E802E7">
      <w:trPr>
        <w:cantSplit/>
      </w:trPr>
      <w:tc>
        <w:tcPr>
          <w:tcW w:w="7263" w:type="dxa"/>
          <w:gridSpan w:val="2"/>
        </w:tcPr>
        <w:p w:rsidR="00E802E7" w:rsidRDefault="00E802E7">
          <w:pPr>
            <w:pStyle w:val="Header"/>
            <w:spacing w:before="40"/>
          </w:pPr>
          <w:r>
            <w:t>Defined terms</w:t>
          </w:r>
        </w:p>
      </w:tc>
    </w:tr>
  </w:tbl>
  <w:p w:rsidR="00E802E7" w:rsidRDefault="00E802E7">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E802E7">
      <w:trPr>
        <w:cantSplit/>
      </w:trPr>
      <w:tc>
        <w:tcPr>
          <w:tcW w:w="7263" w:type="dxa"/>
          <w:gridSpan w:val="2"/>
        </w:tcPr>
        <w:p w:rsidR="00E802E7" w:rsidRDefault="00E802E7">
          <w:pPr>
            <w:pStyle w:val="Header"/>
            <w:spacing w:before="40"/>
            <w:ind w:right="17"/>
            <w:jc w:val="right"/>
          </w:pPr>
          <w:r>
            <w:rPr>
              <w:b/>
              <w:i/>
            </w:rPr>
            <w:fldChar w:fldCharType="begin"/>
          </w:r>
          <w:r>
            <w:rPr>
              <w:b/>
              <w:i/>
            </w:rPr>
            <w:instrText xml:space="preserve"> STYLEREF "Name of Act/Reg" </w:instrText>
          </w:r>
          <w:r>
            <w:rPr>
              <w:b/>
              <w:i/>
            </w:rPr>
            <w:fldChar w:fldCharType="separate"/>
          </w:r>
          <w:r w:rsidR="002528C2">
            <w:rPr>
              <w:b/>
              <w:i/>
            </w:rPr>
            <w:t>Sentencing Act 1995</w:t>
          </w:r>
          <w:r>
            <w:rPr>
              <w:b/>
              <w:i/>
            </w:rPr>
            <w:fldChar w:fldCharType="end"/>
          </w:r>
        </w:p>
      </w:tc>
    </w:tr>
    <w:tr w:rsidR="00E802E7">
      <w:tc>
        <w:tcPr>
          <w:tcW w:w="5884" w:type="dxa"/>
        </w:tcPr>
        <w:p w:rsidR="00E802E7" w:rsidRDefault="00E802E7">
          <w:pPr>
            <w:pStyle w:val="Header"/>
            <w:spacing w:before="40"/>
            <w:jc w:val="right"/>
          </w:pPr>
        </w:p>
      </w:tc>
      <w:tc>
        <w:tcPr>
          <w:tcW w:w="1379" w:type="dxa"/>
        </w:tcPr>
        <w:p w:rsidR="00E802E7" w:rsidRDefault="00E802E7">
          <w:pPr>
            <w:pStyle w:val="Header"/>
            <w:spacing w:before="40"/>
            <w:ind w:right="17"/>
            <w:jc w:val="right"/>
          </w:pPr>
        </w:p>
      </w:tc>
    </w:tr>
    <w:tr w:rsidR="00E802E7">
      <w:tc>
        <w:tcPr>
          <w:tcW w:w="5884" w:type="dxa"/>
        </w:tcPr>
        <w:p w:rsidR="00E802E7" w:rsidRDefault="00E802E7">
          <w:pPr>
            <w:pStyle w:val="Header"/>
            <w:spacing w:before="40"/>
            <w:jc w:val="right"/>
          </w:pPr>
        </w:p>
      </w:tc>
      <w:tc>
        <w:tcPr>
          <w:tcW w:w="1379" w:type="dxa"/>
        </w:tcPr>
        <w:p w:rsidR="00E802E7" w:rsidRDefault="00E802E7">
          <w:pPr>
            <w:pStyle w:val="Header"/>
            <w:spacing w:before="40"/>
            <w:ind w:right="17"/>
            <w:jc w:val="right"/>
          </w:pPr>
        </w:p>
      </w:tc>
    </w:tr>
    <w:tr w:rsidR="00E802E7">
      <w:trPr>
        <w:cantSplit/>
      </w:trPr>
      <w:tc>
        <w:tcPr>
          <w:tcW w:w="7263" w:type="dxa"/>
          <w:gridSpan w:val="2"/>
        </w:tcPr>
        <w:p w:rsidR="00E802E7" w:rsidRDefault="00E802E7">
          <w:pPr>
            <w:pStyle w:val="Header"/>
            <w:spacing w:before="40"/>
            <w:ind w:right="17"/>
            <w:jc w:val="right"/>
          </w:pPr>
          <w:r>
            <w:t>Defined terms</w:t>
          </w:r>
        </w:p>
      </w:tc>
    </w:tr>
  </w:tbl>
  <w:p w:rsidR="00E802E7" w:rsidRDefault="00E802E7">
    <w:pPr>
      <w:pStyle w:val="Header"/>
      <w:pBdr>
        <w:top w:val="single" w:sz="4" w:space="1" w:color="auto"/>
      </w:pBdr>
    </w:pPr>
    <w:bookmarkStart w:id="552" w:name="DefinedTerms"/>
    <w:bookmarkEnd w:id="55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E7" w:rsidRDefault="00E802E7">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E7" w:rsidRDefault="00E802E7">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2E7" w:rsidRDefault="00E802E7">
    <w:pPr>
      <w:pStyle w:val="Header"/>
    </w:pPr>
    <w:bookmarkStart w:id="553" w:name="Coversheet"/>
    <w:bookmarkEnd w:id="5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24142421"/>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s>
  <w:rsids>
    <w:rsidRoot w:val="00B06C9B"/>
    <w:rsid w:val="0003114E"/>
    <w:rsid w:val="001063FA"/>
    <w:rsid w:val="00171B43"/>
    <w:rsid w:val="001E5906"/>
    <w:rsid w:val="002528C2"/>
    <w:rsid w:val="00650426"/>
    <w:rsid w:val="006A4CCA"/>
    <w:rsid w:val="0095690D"/>
    <w:rsid w:val="00991288"/>
    <w:rsid w:val="00B06C9B"/>
    <w:rsid w:val="00B91D2A"/>
    <w:rsid w:val="00B9747A"/>
    <w:rsid w:val="00E802E7"/>
    <w:rsid w:val="00F64810"/>
    <w:rsid w:val="00F769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B03490-FA0C-4533-ACBA-1DB7BFC4EF8F}">
  <ds:schemaRefs>
    <ds:schemaRef ds:uri="http://schemas.openxmlformats.org/officeDocument/2006/bibliography"/>
  </ds:schemaRefs>
</ds:datastoreItem>
</file>

<file path=customXml/itemProps2.xml><?xml version="1.0" encoding="utf-8"?>
<ds:datastoreItem xmlns:ds="http://schemas.openxmlformats.org/officeDocument/2006/customXml" ds:itemID="{C45721D7-73C3-4D27-9925-8161D36F6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234</Pages>
  <Words>56370</Words>
  <Characters>260998</Characters>
  <Application>Microsoft Office Word</Application>
  <DocSecurity>0</DocSecurity>
  <Lines>7676</Lines>
  <Paragraphs>4599</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312769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1995 - 10-h0-00</dc:title>
  <dc:subject/>
  <dc:creator/>
  <cp:keywords/>
  <dc:description/>
  <cp:lastModifiedBy>Master Repository Process</cp:lastModifiedBy>
  <cp:revision>4</cp:revision>
  <cp:lastPrinted>2019-06-26T03:44:00Z</cp:lastPrinted>
  <dcterms:created xsi:type="dcterms:W3CDTF">2020-12-29T06:13:00Z</dcterms:created>
  <dcterms:modified xsi:type="dcterms:W3CDTF">2020-12-29T06:13:00Z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AsAtDate">
    <vt:lpwstr>01 Jan 2021</vt:lpwstr>
  </property>
  <property fmtid="{D5CDD505-2E9C-101B-9397-08002B2CF9AE}" pid="8" name="Suffix">
    <vt:lpwstr>10-h0-00</vt:lpwstr>
  </property>
  <property fmtid="{D5CDD505-2E9C-101B-9397-08002B2CF9AE}" pid="9" name="CommencementDate">
    <vt:lpwstr>20210101</vt:lpwstr>
  </property>
</Properties>
</file>