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024" w:rsidRDefault="000C5379">
      <w:pPr>
        <w:pStyle w:val="WA"/>
      </w:pPr>
      <w:bookmarkStart w:id="0" w:name="_GoBack"/>
      <w:bookmarkEnd w:id="0"/>
      <w:r>
        <w:t>Western Australia</w:t>
      </w:r>
    </w:p>
    <w:p w:rsidR="00F91024" w:rsidRDefault="000C5379">
      <w:pPr>
        <w:pStyle w:val="NameofActRegPage1"/>
        <w:spacing w:before="3760" w:after="4200"/>
      </w:pPr>
      <w:r>
        <w:fldChar w:fldCharType="begin"/>
      </w:r>
      <w:r>
        <w:instrText xml:space="preserve"> STYLEREF "Name Of Act/Reg"</w:instrText>
      </w:r>
      <w:r>
        <w:fldChar w:fldCharType="separate"/>
      </w:r>
      <w:r w:rsidR="00506D0A">
        <w:rPr>
          <w:noProof/>
        </w:rPr>
        <w:t>Soil and Land Conservation (Clearing Control) Regulations 1991</w:t>
      </w:r>
      <w:r>
        <w:fldChar w:fldCharType="end"/>
      </w:r>
    </w:p>
    <w:p w:rsidR="00F91024" w:rsidRDefault="00F91024">
      <w:pPr>
        <w:jc w:val="center"/>
        <w:rPr>
          <w:b/>
        </w:rPr>
        <w:sectPr w:rsidR="00F91024">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F91024" w:rsidRDefault="000C5379">
      <w:pPr>
        <w:pStyle w:val="WA"/>
      </w:pPr>
      <w:r>
        <w:lastRenderedPageBreak/>
        <w:t>Western Australia</w:t>
      </w:r>
    </w:p>
    <w:p w:rsidR="00F91024" w:rsidRDefault="000C5379">
      <w:pPr>
        <w:pStyle w:val="NameofActRegPage1"/>
      </w:pPr>
      <w:r>
        <w:fldChar w:fldCharType="begin"/>
      </w:r>
      <w:r>
        <w:instrText xml:space="preserve"> STYLEREF "Name Of Act/Reg"</w:instrText>
      </w:r>
      <w:r>
        <w:fldChar w:fldCharType="separate"/>
      </w:r>
      <w:r w:rsidR="00506D0A">
        <w:rPr>
          <w:noProof/>
        </w:rPr>
        <w:t>Soil and Land Conservation (Clearing Control) Regulations 1991</w:t>
      </w:r>
      <w:r>
        <w:fldChar w:fldCharType="end"/>
      </w:r>
    </w:p>
    <w:p w:rsidR="00F91024" w:rsidRDefault="000C5379">
      <w:pPr>
        <w:pStyle w:val="Arrangement"/>
      </w:pPr>
      <w:r>
        <w:t>CONTENTS</w:t>
      </w:r>
    </w:p>
    <w:p w:rsidR="00F91024" w:rsidRDefault="000C5379">
      <w:pPr>
        <w:pStyle w:val="TOC2"/>
        <w:tabs>
          <w:tab w:val="right" w:leader="dot" w:pos="7086"/>
        </w:tabs>
        <w:rPr>
          <w:noProof/>
        </w:rPr>
      </w:pPr>
      <w:r>
        <w:fldChar w:fldCharType="begin"/>
      </w:r>
      <w:r>
        <w:instrText xml:space="preserve"> TOC \o "1-3" \t "Heading 5,4" \n 2-3 </w:instrText>
      </w:r>
      <w:r>
        <w:fldChar w:fldCharType="separate"/>
      </w:r>
      <w:r>
        <w:rPr>
          <w:noProof/>
        </w:rPr>
        <w:t>Part 1 — Preliminary</w:t>
      </w:r>
    </w:p>
    <w:p w:rsidR="00F91024" w:rsidRDefault="000C5379">
      <w:pPr>
        <w:pStyle w:val="TOC4"/>
        <w:tabs>
          <w:tab w:val="left" w:pos="1483"/>
        </w:tabs>
        <w:rPr>
          <w:noProof/>
        </w:rPr>
      </w:pPr>
      <w:r>
        <w:rPr>
          <w:noProof/>
        </w:rPr>
        <w:t>1</w:t>
      </w:r>
      <w:r>
        <w:rPr>
          <w:noProof/>
          <w:snapToGrid w:val="0"/>
        </w:rPr>
        <w:t>.</w:t>
      </w:r>
      <w:r>
        <w:rPr>
          <w:noProof/>
        </w:rPr>
        <w:tab/>
      </w:r>
      <w:r>
        <w:rPr>
          <w:noProof/>
          <w:snapToGrid w:val="0"/>
        </w:rPr>
        <w:t>Citation</w:t>
      </w:r>
      <w:r>
        <w:rPr>
          <w:noProof/>
        </w:rPr>
        <w:tab/>
      </w:r>
      <w:r>
        <w:rPr>
          <w:noProof/>
        </w:rPr>
        <w:fldChar w:fldCharType="begin"/>
      </w:r>
      <w:r>
        <w:rPr>
          <w:noProof/>
        </w:rPr>
        <w:instrText xml:space="preserve"> PAGEREF _Toc437061292 \h </w:instrText>
      </w:r>
      <w:r>
        <w:rPr>
          <w:noProof/>
        </w:rPr>
      </w:r>
      <w:r>
        <w:rPr>
          <w:noProof/>
        </w:rPr>
        <w:fldChar w:fldCharType="separate"/>
      </w:r>
      <w:r w:rsidR="00506D0A">
        <w:rPr>
          <w:noProof/>
        </w:rPr>
        <w:t>2</w:t>
      </w:r>
      <w:r>
        <w:rPr>
          <w:noProof/>
        </w:rPr>
        <w:fldChar w:fldCharType="end"/>
      </w:r>
    </w:p>
    <w:p w:rsidR="00F91024" w:rsidRDefault="000C5379">
      <w:pPr>
        <w:pStyle w:val="TOC4"/>
        <w:tabs>
          <w:tab w:val="left" w:pos="1483"/>
        </w:tabs>
        <w:rPr>
          <w:noProof/>
        </w:rPr>
      </w:pPr>
      <w:r>
        <w:rPr>
          <w:noProof/>
        </w:rPr>
        <w:t>2</w:t>
      </w:r>
      <w:r>
        <w:rPr>
          <w:noProof/>
          <w:snapToGrid w:val="0"/>
        </w:rPr>
        <w:t>.</w:t>
      </w:r>
      <w:r>
        <w:rPr>
          <w:noProof/>
        </w:rPr>
        <w:tab/>
      </w:r>
      <w:r>
        <w:rPr>
          <w:noProof/>
          <w:snapToGrid w:val="0"/>
        </w:rPr>
        <w:t>Interpretation</w:t>
      </w:r>
      <w:r>
        <w:rPr>
          <w:noProof/>
        </w:rPr>
        <w:tab/>
      </w:r>
      <w:r>
        <w:rPr>
          <w:noProof/>
        </w:rPr>
        <w:fldChar w:fldCharType="begin"/>
      </w:r>
      <w:r>
        <w:rPr>
          <w:noProof/>
        </w:rPr>
        <w:instrText xml:space="preserve"> PAGEREF _Toc437061293 \h </w:instrText>
      </w:r>
      <w:r>
        <w:rPr>
          <w:noProof/>
        </w:rPr>
      </w:r>
      <w:r>
        <w:rPr>
          <w:noProof/>
        </w:rPr>
        <w:fldChar w:fldCharType="separate"/>
      </w:r>
      <w:r w:rsidR="00506D0A">
        <w:rPr>
          <w:noProof/>
        </w:rPr>
        <w:t>2</w:t>
      </w:r>
      <w:r>
        <w:rPr>
          <w:noProof/>
        </w:rPr>
        <w:fldChar w:fldCharType="end"/>
      </w:r>
    </w:p>
    <w:p w:rsidR="00F91024" w:rsidRDefault="000C5379">
      <w:pPr>
        <w:pStyle w:val="TOC2"/>
        <w:tabs>
          <w:tab w:val="right" w:leader="dot" w:pos="7086"/>
        </w:tabs>
        <w:rPr>
          <w:noProof/>
        </w:rPr>
      </w:pPr>
      <w:r>
        <w:rPr>
          <w:noProof/>
        </w:rPr>
        <w:t>Part 2 — Bruce Rock Land Conservation District</w:t>
      </w:r>
    </w:p>
    <w:p w:rsidR="00F91024" w:rsidRDefault="000C5379">
      <w:pPr>
        <w:pStyle w:val="TOC4"/>
        <w:tabs>
          <w:tab w:val="left" w:pos="1483"/>
        </w:tabs>
        <w:rPr>
          <w:noProof/>
        </w:rPr>
      </w:pPr>
      <w:r>
        <w:rPr>
          <w:noProof/>
        </w:rPr>
        <w:t>3</w:t>
      </w:r>
      <w:r>
        <w:rPr>
          <w:noProof/>
          <w:snapToGrid w:val="0"/>
        </w:rPr>
        <w:t>.</w:t>
      </w:r>
      <w:r>
        <w:rPr>
          <w:noProof/>
        </w:rPr>
        <w:tab/>
      </w:r>
      <w:r>
        <w:rPr>
          <w:noProof/>
          <w:snapToGrid w:val="0"/>
        </w:rPr>
        <w:t>Definitions</w:t>
      </w:r>
      <w:r>
        <w:rPr>
          <w:noProof/>
        </w:rPr>
        <w:tab/>
      </w:r>
      <w:r>
        <w:rPr>
          <w:noProof/>
        </w:rPr>
        <w:fldChar w:fldCharType="begin"/>
      </w:r>
      <w:r>
        <w:rPr>
          <w:noProof/>
        </w:rPr>
        <w:instrText xml:space="preserve"> PAGEREF _Toc437061294 \h </w:instrText>
      </w:r>
      <w:r>
        <w:rPr>
          <w:noProof/>
        </w:rPr>
      </w:r>
      <w:r>
        <w:rPr>
          <w:noProof/>
        </w:rPr>
        <w:fldChar w:fldCharType="separate"/>
      </w:r>
      <w:r w:rsidR="00506D0A">
        <w:rPr>
          <w:noProof/>
        </w:rPr>
        <w:t>2</w:t>
      </w:r>
      <w:r>
        <w:rPr>
          <w:noProof/>
        </w:rPr>
        <w:fldChar w:fldCharType="end"/>
      </w:r>
    </w:p>
    <w:p w:rsidR="00F91024" w:rsidRDefault="000C5379">
      <w:pPr>
        <w:pStyle w:val="TOC4"/>
        <w:tabs>
          <w:tab w:val="left" w:pos="1483"/>
        </w:tabs>
        <w:rPr>
          <w:noProof/>
        </w:rPr>
      </w:pPr>
      <w:r>
        <w:rPr>
          <w:noProof/>
        </w:rPr>
        <w:t>4</w:t>
      </w:r>
      <w:r>
        <w:rPr>
          <w:noProof/>
          <w:snapToGrid w:val="0"/>
        </w:rPr>
        <w:t>.</w:t>
      </w:r>
      <w:r>
        <w:rPr>
          <w:noProof/>
        </w:rPr>
        <w:tab/>
      </w:r>
      <w:r>
        <w:rPr>
          <w:noProof/>
          <w:snapToGrid w:val="0"/>
        </w:rPr>
        <w:t>Clearing of remnant native vegetation prohibited</w:t>
      </w:r>
      <w:r>
        <w:rPr>
          <w:noProof/>
        </w:rPr>
        <w:tab/>
      </w:r>
      <w:r>
        <w:rPr>
          <w:noProof/>
        </w:rPr>
        <w:fldChar w:fldCharType="begin"/>
      </w:r>
      <w:r>
        <w:rPr>
          <w:noProof/>
        </w:rPr>
        <w:instrText xml:space="preserve"> PAGEREF _Toc437061295 \h </w:instrText>
      </w:r>
      <w:r>
        <w:rPr>
          <w:noProof/>
        </w:rPr>
      </w:r>
      <w:r>
        <w:rPr>
          <w:noProof/>
        </w:rPr>
        <w:fldChar w:fldCharType="separate"/>
      </w:r>
      <w:r w:rsidR="00506D0A">
        <w:rPr>
          <w:noProof/>
        </w:rPr>
        <w:t>2</w:t>
      </w:r>
      <w:r>
        <w:rPr>
          <w:noProof/>
        </w:rPr>
        <w:fldChar w:fldCharType="end"/>
      </w:r>
    </w:p>
    <w:p w:rsidR="00F91024" w:rsidRDefault="000C5379">
      <w:pPr>
        <w:pStyle w:val="TOC4"/>
        <w:tabs>
          <w:tab w:val="left" w:pos="1483"/>
        </w:tabs>
        <w:rPr>
          <w:noProof/>
        </w:rPr>
      </w:pPr>
      <w:r>
        <w:rPr>
          <w:noProof/>
        </w:rPr>
        <w:t>5</w:t>
      </w:r>
      <w:r>
        <w:rPr>
          <w:noProof/>
          <w:snapToGrid w:val="0"/>
        </w:rPr>
        <w:t>.</w:t>
      </w:r>
      <w:r>
        <w:rPr>
          <w:noProof/>
        </w:rPr>
        <w:tab/>
      </w:r>
      <w:r>
        <w:rPr>
          <w:noProof/>
          <w:snapToGrid w:val="0"/>
        </w:rPr>
        <w:t>Commissioner may grant exemption</w:t>
      </w:r>
      <w:r>
        <w:rPr>
          <w:noProof/>
        </w:rPr>
        <w:tab/>
      </w:r>
      <w:r>
        <w:rPr>
          <w:noProof/>
        </w:rPr>
        <w:fldChar w:fldCharType="begin"/>
      </w:r>
      <w:r>
        <w:rPr>
          <w:noProof/>
        </w:rPr>
        <w:instrText xml:space="preserve"> PAGEREF _Toc437061296 \h </w:instrText>
      </w:r>
      <w:r>
        <w:rPr>
          <w:noProof/>
        </w:rPr>
      </w:r>
      <w:r>
        <w:rPr>
          <w:noProof/>
        </w:rPr>
        <w:fldChar w:fldCharType="separate"/>
      </w:r>
      <w:r w:rsidR="00506D0A">
        <w:rPr>
          <w:noProof/>
        </w:rPr>
        <w:t>2</w:t>
      </w:r>
      <w:r>
        <w:rPr>
          <w:noProof/>
        </w:rPr>
        <w:fldChar w:fldCharType="end"/>
      </w:r>
    </w:p>
    <w:p w:rsidR="00F91024" w:rsidRDefault="000C5379">
      <w:pPr>
        <w:pStyle w:val="TOC2"/>
        <w:tabs>
          <w:tab w:val="right" w:leader="dot" w:pos="7086"/>
        </w:tabs>
        <w:rPr>
          <w:noProof/>
        </w:rPr>
      </w:pPr>
      <w:r>
        <w:rPr>
          <w:noProof/>
        </w:rPr>
        <w:t>NOTES</w:t>
      </w:r>
    </w:p>
    <w:p w:rsidR="00F91024" w:rsidRDefault="000C5379">
      <w:pPr>
        <w:pStyle w:val="TOC2"/>
      </w:pPr>
      <w:r>
        <w:fldChar w:fldCharType="end"/>
      </w:r>
    </w:p>
    <w:p w:rsidR="00F91024" w:rsidRDefault="000C5379">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F91024" w:rsidRDefault="00F91024">
      <w:pPr>
        <w:pStyle w:val="NoteHeading"/>
        <w:sectPr w:rsidR="00F91024">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F91024" w:rsidRDefault="000C5379">
      <w:pPr>
        <w:pStyle w:val="WA"/>
      </w:pPr>
      <w:r>
        <w:lastRenderedPageBreak/>
        <w:t>Western Australia</w:t>
      </w:r>
    </w:p>
    <w:p w:rsidR="00F91024" w:rsidRDefault="000C5379">
      <w:pPr>
        <w:pStyle w:val="PrincipalActReg"/>
      </w:pPr>
      <w:r>
        <w:t>SOIL AND LAND CONSERVATION ACT 1945</w:t>
      </w:r>
    </w:p>
    <w:p w:rsidR="00F91024" w:rsidRDefault="000C5379">
      <w:pPr>
        <w:pStyle w:val="NameofActReg"/>
      </w:pPr>
      <w:r>
        <w:t>Soil and Land Conservation (Clearing Control) Regulations 1991</w:t>
      </w:r>
    </w:p>
    <w:p w:rsidR="00F91024" w:rsidRDefault="000C5379">
      <w:pPr>
        <w:pStyle w:val="Preamble"/>
      </w:pPr>
      <w:r>
        <w:t>Made by His Excellency the Governor in Executive Council.</w:t>
      </w:r>
    </w:p>
    <w:p w:rsidR="00F91024" w:rsidRDefault="000C5379">
      <w:pPr>
        <w:pStyle w:val="Heading2"/>
      </w:pPr>
      <w:r>
        <w:rPr>
          <w:rStyle w:val="CharPartNo"/>
        </w:rPr>
        <w:lastRenderedPageBreak/>
        <w:t>Part 1</w:t>
      </w:r>
      <w:r>
        <w:t xml:space="preserve"> — </w:t>
      </w:r>
      <w:r>
        <w:rPr>
          <w:rStyle w:val="CharPartText"/>
        </w:rPr>
        <w:t>Preliminary</w:t>
      </w:r>
    </w:p>
    <w:p w:rsidR="00F91024" w:rsidRDefault="000C5379">
      <w:pPr>
        <w:pStyle w:val="Heading5"/>
        <w:rPr>
          <w:snapToGrid w:val="0"/>
        </w:rPr>
      </w:pPr>
      <w:bookmarkStart w:id="1" w:name="_Toc437061292"/>
      <w:r>
        <w:rPr>
          <w:rStyle w:val="CharSectno"/>
        </w:rPr>
        <w:t>1</w:t>
      </w:r>
      <w:r>
        <w:rPr>
          <w:snapToGrid w:val="0"/>
        </w:rPr>
        <w:t>.</w:t>
      </w:r>
      <w:r>
        <w:rPr>
          <w:snapToGrid w:val="0"/>
        </w:rPr>
        <w:tab/>
        <w:t>Citation</w:t>
      </w:r>
      <w:bookmarkEnd w:id="1"/>
      <w:r>
        <w:rPr>
          <w:snapToGrid w:val="0"/>
        </w:rPr>
        <w:t xml:space="preserve"> </w:t>
      </w:r>
    </w:p>
    <w:p w:rsidR="00F91024" w:rsidRDefault="000C5379">
      <w:pPr>
        <w:pStyle w:val="Subsection"/>
        <w:rPr>
          <w:snapToGrid w:val="0"/>
        </w:rPr>
      </w:pPr>
      <w:r>
        <w:rPr>
          <w:snapToGrid w:val="0"/>
        </w:rPr>
        <w:tab/>
      </w:r>
      <w:r>
        <w:rPr>
          <w:snapToGrid w:val="0"/>
        </w:rPr>
        <w:tab/>
        <w:t xml:space="preserve">These regulations may be cited as the </w:t>
      </w:r>
      <w:r>
        <w:rPr>
          <w:i/>
          <w:snapToGrid w:val="0"/>
        </w:rPr>
        <w:t>Soil and Land Conservation (Clearing Control) Regulations 1991</w:t>
      </w:r>
      <w:r>
        <w:rPr>
          <w:snapToGrid w:val="0"/>
        </w:rPr>
        <w:t>.</w:t>
      </w:r>
    </w:p>
    <w:p w:rsidR="00F91024" w:rsidRDefault="000C5379">
      <w:pPr>
        <w:pStyle w:val="Heading5"/>
        <w:rPr>
          <w:snapToGrid w:val="0"/>
        </w:rPr>
      </w:pPr>
      <w:bookmarkStart w:id="2" w:name="_Toc437061293"/>
      <w:r>
        <w:rPr>
          <w:rStyle w:val="CharSectno"/>
        </w:rPr>
        <w:t>2</w:t>
      </w:r>
      <w:r>
        <w:rPr>
          <w:snapToGrid w:val="0"/>
        </w:rPr>
        <w:t>.</w:t>
      </w:r>
      <w:r>
        <w:rPr>
          <w:snapToGrid w:val="0"/>
        </w:rPr>
        <w:tab/>
        <w:t>Interpretation</w:t>
      </w:r>
      <w:bookmarkEnd w:id="2"/>
      <w:r>
        <w:rPr>
          <w:snapToGrid w:val="0"/>
        </w:rPr>
        <w:t xml:space="preserve"> </w:t>
      </w:r>
    </w:p>
    <w:p w:rsidR="00F91024" w:rsidRDefault="000C5379">
      <w:pPr>
        <w:pStyle w:val="Subsection"/>
        <w:rPr>
          <w:snapToGrid w:val="0"/>
        </w:rPr>
      </w:pPr>
      <w:r>
        <w:rPr>
          <w:snapToGrid w:val="0"/>
        </w:rPr>
        <w:tab/>
      </w:r>
      <w:r>
        <w:rPr>
          <w:snapToGrid w:val="0"/>
        </w:rPr>
        <w:tab/>
        <w:t>In these regulations unless the contrary intention appears — </w:t>
      </w:r>
    </w:p>
    <w:p w:rsidR="00F91024" w:rsidRDefault="000C5379">
      <w:pPr>
        <w:pStyle w:val="Defstart"/>
      </w:pPr>
      <w:r>
        <w:rPr>
          <w:b/>
        </w:rPr>
        <w:tab/>
        <w:t>“to clear”</w:t>
      </w:r>
      <w:r>
        <w:t xml:space="preserve"> in relation to any land means to cut down, destroy or otherwise damage trees, shrubs, grass or other plants on that land but does not include the cutting of trees for firewood or posts for timber.</w:t>
      </w:r>
    </w:p>
    <w:p w:rsidR="00F91024" w:rsidRDefault="000C5379">
      <w:pPr>
        <w:pStyle w:val="Heading2"/>
      </w:pPr>
      <w:r>
        <w:rPr>
          <w:rStyle w:val="CharPartNo"/>
        </w:rPr>
        <w:t>Part 2</w:t>
      </w:r>
      <w:r>
        <w:rPr>
          <w:rStyle w:val="CharDivNo"/>
        </w:rPr>
        <w:t> </w:t>
      </w:r>
      <w:r>
        <w:t>—</w:t>
      </w:r>
      <w:r>
        <w:rPr>
          <w:rStyle w:val="CharDivText"/>
        </w:rPr>
        <w:t> </w:t>
      </w:r>
      <w:r>
        <w:rPr>
          <w:rStyle w:val="CharPartText"/>
        </w:rPr>
        <w:t xml:space="preserve">Bruce Rock Land Conservation District </w:t>
      </w:r>
    </w:p>
    <w:p w:rsidR="00F91024" w:rsidRDefault="000C5379">
      <w:pPr>
        <w:pStyle w:val="Heading5"/>
        <w:rPr>
          <w:snapToGrid w:val="0"/>
        </w:rPr>
      </w:pPr>
      <w:bookmarkStart w:id="3" w:name="_Toc437061294"/>
      <w:r>
        <w:rPr>
          <w:rStyle w:val="CharSectno"/>
        </w:rPr>
        <w:t>3</w:t>
      </w:r>
      <w:r>
        <w:rPr>
          <w:snapToGrid w:val="0"/>
        </w:rPr>
        <w:t>.</w:t>
      </w:r>
      <w:r>
        <w:rPr>
          <w:snapToGrid w:val="0"/>
        </w:rPr>
        <w:tab/>
        <w:t>Definitions</w:t>
      </w:r>
      <w:bookmarkEnd w:id="3"/>
      <w:r>
        <w:rPr>
          <w:snapToGrid w:val="0"/>
        </w:rPr>
        <w:t xml:space="preserve"> </w:t>
      </w:r>
    </w:p>
    <w:p w:rsidR="00F91024" w:rsidRDefault="000C5379">
      <w:pPr>
        <w:pStyle w:val="Subsection"/>
        <w:rPr>
          <w:snapToGrid w:val="0"/>
        </w:rPr>
      </w:pPr>
      <w:r>
        <w:rPr>
          <w:snapToGrid w:val="0"/>
        </w:rPr>
        <w:tab/>
      </w:r>
      <w:r>
        <w:rPr>
          <w:snapToGrid w:val="0"/>
        </w:rPr>
        <w:tab/>
        <w:t>In this Part, unless the contrary intention appears — </w:t>
      </w:r>
    </w:p>
    <w:p w:rsidR="00F91024" w:rsidRDefault="000C5379">
      <w:pPr>
        <w:pStyle w:val="Defstart"/>
      </w:pPr>
      <w:r>
        <w:rPr>
          <w:b/>
        </w:rPr>
        <w:tab/>
        <w:t>“district”</w:t>
      </w:r>
      <w:r>
        <w:t xml:space="preserve"> means the Bruce Rock Land Conservation District constituted under clause 4 of the </w:t>
      </w:r>
      <w:r>
        <w:rPr>
          <w:i/>
        </w:rPr>
        <w:t>Soil and Land Conservation (Bruce Rock Land Conservation District) Order 1984</w:t>
      </w:r>
      <w:r>
        <w:t xml:space="preserve"> </w:t>
      </w:r>
      <w:r>
        <w:rPr>
          <w:vertAlign w:val="superscript"/>
        </w:rPr>
        <w:t>2</w:t>
      </w:r>
      <w:r>
        <w:t>;</w:t>
      </w:r>
    </w:p>
    <w:p w:rsidR="00F91024" w:rsidRDefault="000C5379">
      <w:pPr>
        <w:pStyle w:val="Defstart"/>
      </w:pPr>
      <w:r>
        <w:rPr>
          <w:b/>
        </w:rPr>
        <w:tab/>
        <w:t>“remnant native vegetation”</w:t>
      </w:r>
      <w:r>
        <w:t xml:space="preserve"> means native flora and also means regrowth of native flora which has occurred following clearing but does not include native species planted for harvesting.</w:t>
      </w:r>
    </w:p>
    <w:p w:rsidR="00F91024" w:rsidRDefault="000C5379">
      <w:pPr>
        <w:pStyle w:val="Heading5"/>
        <w:rPr>
          <w:snapToGrid w:val="0"/>
        </w:rPr>
      </w:pPr>
      <w:bookmarkStart w:id="4" w:name="_Toc437061295"/>
      <w:r>
        <w:rPr>
          <w:rStyle w:val="CharSectno"/>
        </w:rPr>
        <w:t>4</w:t>
      </w:r>
      <w:r>
        <w:rPr>
          <w:snapToGrid w:val="0"/>
        </w:rPr>
        <w:t>.</w:t>
      </w:r>
      <w:r>
        <w:rPr>
          <w:snapToGrid w:val="0"/>
        </w:rPr>
        <w:tab/>
        <w:t>Clearing of remnant native vegetation prohibited</w:t>
      </w:r>
      <w:bookmarkEnd w:id="4"/>
      <w:r>
        <w:rPr>
          <w:snapToGrid w:val="0"/>
        </w:rPr>
        <w:t xml:space="preserve"> </w:t>
      </w:r>
    </w:p>
    <w:p w:rsidR="00F91024" w:rsidRDefault="000C5379">
      <w:pPr>
        <w:pStyle w:val="Subsection"/>
        <w:rPr>
          <w:snapToGrid w:val="0"/>
        </w:rPr>
      </w:pPr>
      <w:r>
        <w:rPr>
          <w:snapToGrid w:val="0"/>
        </w:rPr>
        <w:tab/>
      </w:r>
      <w:r>
        <w:rPr>
          <w:snapToGrid w:val="0"/>
        </w:rPr>
        <w:tab/>
        <w:t>Subject to regulation 5 the clearing of remnant native vegetation in the district is prohibited.</w:t>
      </w:r>
    </w:p>
    <w:p w:rsidR="00F91024" w:rsidRDefault="000C5379">
      <w:pPr>
        <w:pStyle w:val="Heading5"/>
        <w:rPr>
          <w:snapToGrid w:val="0"/>
        </w:rPr>
      </w:pPr>
      <w:bookmarkStart w:id="5" w:name="_Toc437061296"/>
      <w:r>
        <w:rPr>
          <w:rStyle w:val="CharSectno"/>
        </w:rPr>
        <w:t>5</w:t>
      </w:r>
      <w:r>
        <w:rPr>
          <w:snapToGrid w:val="0"/>
        </w:rPr>
        <w:t>.</w:t>
      </w:r>
      <w:r>
        <w:rPr>
          <w:snapToGrid w:val="0"/>
        </w:rPr>
        <w:tab/>
        <w:t>Commissioner may grant exemption</w:t>
      </w:r>
      <w:bookmarkEnd w:id="5"/>
      <w:r>
        <w:rPr>
          <w:snapToGrid w:val="0"/>
        </w:rPr>
        <w:t xml:space="preserve"> </w:t>
      </w:r>
    </w:p>
    <w:p w:rsidR="00F91024" w:rsidRDefault="000C5379">
      <w:pPr>
        <w:pStyle w:val="Subsection"/>
        <w:rPr>
          <w:snapToGrid w:val="0"/>
        </w:rPr>
      </w:pPr>
      <w:r>
        <w:rPr>
          <w:snapToGrid w:val="0"/>
        </w:rPr>
        <w:tab/>
        <w:t>(1)</w:t>
      </w:r>
      <w:r>
        <w:rPr>
          <w:snapToGrid w:val="0"/>
        </w:rPr>
        <w:tab/>
        <w:t>The Commissioner may exempt an owner or occupier from the operation of regulation 4.</w:t>
      </w:r>
    </w:p>
    <w:p w:rsidR="00F91024" w:rsidRDefault="000C5379">
      <w:pPr>
        <w:pStyle w:val="Subsection"/>
        <w:rPr>
          <w:snapToGrid w:val="0"/>
        </w:rPr>
      </w:pPr>
      <w:r>
        <w:rPr>
          <w:snapToGrid w:val="0"/>
        </w:rPr>
        <w:tab/>
        <w:t>(2)</w:t>
      </w:r>
      <w:r>
        <w:rPr>
          <w:snapToGrid w:val="0"/>
        </w:rPr>
        <w:tab/>
        <w:t>The Commissioner shall only grant an exemption referred to in subregulation (1) where the Commissioner is satisfied that the land degradation caused by the removal of remnant native vegetation is not or will not be detrimental to the present or future use of land.</w:t>
      </w:r>
    </w:p>
    <w:p w:rsidR="00F91024" w:rsidRDefault="00F91024">
      <w:pPr>
        <w:rPr>
          <w:rStyle w:val="CharDivText"/>
        </w:rPr>
        <w:sectPr w:rsidR="00F91024">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F91024" w:rsidRDefault="000C5379">
      <w:pPr>
        <w:pStyle w:val="nHeading2"/>
      </w:pPr>
      <w:r>
        <w:t>Notes</w:t>
      </w:r>
    </w:p>
    <w:p w:rsidR="00F91024" w:rsidRDefault="000C5379">
      <w:pPr>
        <w:pStyle w:val="nSubsection"/>
        <w:rPr>
          <w:snapToGrid w:val="0"/>
        </w:rPr>
      </w:pPr>
      <w:r>
        <w:rPr>
          <w:snapToGrid w:val="0"/>
          <w:vertAlign w:val="superscript"/>
        </w:rPr>
        <w:t>1.</w:t>
      </w:r>
      <w:r>
        <w:rPr>
          <w:snapToGrid w:val="0"/>
        </w:rPr>
        <w:tab/>
        <w:t xml:space="preserve">This is a compilation of the </w:t>
      </w:r>
      <w:r>
        <w:rPr>
          <w:i/>
          <w:snapToGrid w:val="0"/>
        </w:rPr>
        <w:t>Soil and Land Conservation (Clearing Control) Regulations 1991</w:t>
      </w:r>
      <w:r>
        <w:rPr>
          <w:snapToGrid w:val="0"/>
        </w:rPr>
        <w:t xml:space="preserve"> and includes the amendments referred to in the following Table.</w:t>
      </w:r>
    </w:p>
    <w:p w:rsidR="00F91024" w:rsidRDefault="000C5379">
      <w:pPr>
        <w:pStyle w:val="nHeading3"/>
        <w:rPr>
          <w:snapToGrid w:val="0"/>
        </w:rPr>
      </w:pPr>
      <w:r>
        <w:rPr>
          <w:snapToGrid w:val="0"/>
        </w:rPr>
        <w:t>Compilation table</w:t>
      </w:r>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rsidR="00F91024">
        <w:trPr>
          <w:tblHeader/>
        </w:trPr>
        <w:tc>
          <w:tcPr>
            <w:tcW w:w="3118" w:type="dxa"/>
            <w:tcBorders>
              <w:top w:val="single" w:sz="8" w:space="0" w:color="auto"/>
              <w:bottom w:val="single" w:sz="8" w:space="0" w:color="auto"/>
            </w:tcBorders>
          </w:tcPr>
          <w:p w:rsidR="00F91024" w:rsidRDefault="000C5379">
            <w:pPr>
              <w:pStyle w:val="nTable"/>
              <w:spacing w:before="40" w:after="40"/>
              <w:rPr>
                <w:b/>
                <w:sz w:val="19"/>
              </w:rPr>
            </w:pPr>
            <w:r>
              <w:rPr>
                <w:b/>
                <w:sz w:val="19"/>
              </w:rPr>
              <w:t>Citation</w:t>
            </w:r>
          </w:p>
        </w:tc>
        <w:tc>
          <w:tcPr>
            <w:tcW w:w="1276" w:type="dxa"/>
            <w:tcBorders>
              <w:top w:val="single" w:sz="8" w:space="0" w:color="auto"/>
              <w:bottom w:val="single" w:sz="8" w:space="0" w:color="auto"/>
            </w:tcBorders>
          </w:tcPr>
          <w:p w:rsidR="00F91024" w:rsidRDefault="000C5379">
            <w:pPr>
              <w:pStyle w:val="nTable"/>
              <w:spacing w:before="40" w:after="40"/>
              <w:rPr>
                <w:b/>
                <w:sz w:val="19"/>
              </w:rPr>
            </w:pPr>
            <w:r>
              <w:rPr>
                <w:b/>
                <w:sz w:val="19"/>
              </w:rPr>
              <w:t>Gazettal</w:t>
            </w:r>
          </w:p>
        </w:tc>
        <w:tc>
          <w:tcPr>
            <w:tcW w:w="2693" w:type="dxa"/>
            <w:tcBorders>
              <w:top w:val="single" w:sz="8" w:space="0" w:color="auto"/>
              <w:bottom w:val="single" w:sz="8" w:space="0" w:color="auto"/>
            </w:tcBorders>
          </w:tcPr>
          <w:p w:rsidR="00F91024" w:rsidRDefault="000C5379">
            <w:pPr>
              <w:pStyle w:val="nTable"/>
              <w:spacing w:before="40" w:after="40"/>
              <w:rPr>
                <w:b/>
                <w:sz w:val="19"/>
              </w:rPr>
            </w:pPr>
            <w:r>
              <w:rPr>
                <w:b/>
                <w:sz w:val="19"/>
              </w:rPr>
              <w:t>Commencement</w:t>
            </w:r>
          </w:p>
        </w:tc>
      </w:tr>
      <w:tr w:rsidR="00F91024">
        <w:tc>
          <w:tcPr>
            <w:tcW w:w="3118" w:type="dxa"/>
            <w:tcBorders>
              <w:top w:val="single" w:sz="8" w:space="0" w:color="auto"/>
              <w:bottom w:val="single" w:sz="8" w:space="0" w:color="auto"/>
            </w:tcBorders>
          </w:tcPr>
          <w:p w:rsidR="00F91024" w:rsidRDefault="000C5379">
            <w:pPr>
              <w:pStyle w:val="nTable"/>
              <w:spacing w:before="40" w:after="40"/>
              <w:rPr>
                <w:sz w:val="19"/>
              </w:rPr>
            </w:pPr>
            <w:r>
              <w:rPr>
                <w:i/>
                <w:sz w:val="19"/>
              </w:rPr>
              <w:t>Soil and Land Conservation (Clearing Control) Regulations 1991</w:t>
            </w:r>
          </w:p>
        </w:tc>
        <w:tc>
          <w:tcPr>
            <w:tcW w:w="1276" w:type="dxa"/>
            <w:tcBorders>
              <w:top w:val="single" w:sz="8" w:space="0" w:color="auto"/>
              <w:bottom w:val="single" w:sz="8" w:space="0" w:color="auto"/>
            </w:tcBorders>
          </w:tcPr>
          <w:p w:rsidR="00F91024" w:rsidRDefault="000C5379">
            <w:pPr>
              <w:pStyle w:val="nTable"/>
              <w:spacing w:before="40" w:after="40"/>
              <w:rPr>
                <w:sz w:val="19"/>
              </w:rPr>
            </w:pPr>
            <w:r>
              <w:rPr>
                <w:sz w:val="19"/>
              </w:rPr>
              <w:t>3 May 1991 p.1938</w:t>
            </w:r>
          </w:p>
        </w:tc>
        <w:tc>
          <w:tcPr>
            <w:tcW w:w="2693" w:type="dxa"/>
            <w:tcBorders>
              <w:top w:val="single" w:sz="8" w:space="0" w:color="auto"/>
              <w:bottom w:val="single" w:sz="8" w:space="0" w:color="auto"/>
            </w:tcBorders>
          </w:tcPr>
          <w:p w:rsidR="00F91024" w:rsidRDefault="000C5379">
            <w:pPr>
              <w:pStyle w:val="nTable"/>
              <w:spacing w:before="40" w:after="40"/>
              <w:rPr>
                <w:sz w:val="19"/>
              </w:rPr>
            </w:pPr>
            <w:r>
              <w:rPr>
                <w:sz w:val="19"/>
              </w:rPr>
              <w:t>3 May 1991</w:t>
            </w:r>
          </w:p>
        </w:tc>
      </w:tr>
    </w:tbl>
    <w:p w:rsidR="00F91024" w:rsidRDefault="000C5379">
      <w:pPr>
        <w:pStyle w:val="nSubsection"/>
        <w:rPr>
          <w:snapToGrid w:val="0"/>
        </w:rPr>
      </w:pPr>
      <w:r>
        <w:rPr>
          <w:snapToGrid w:val="0"/>
          <w:vertAlign w:val="superscript"/>
        </w:rPr>
        <w:t>2</w:t>
      </w:r>
      <w:r>
        <w:rPr>
          <w:snapToGrid w:val="0"/>
        </w:rPr>
        <w:tab/>
        <w:t xml:space="preserve">[Published in the </w:t>
      </w:r>
      <w:r>
        <w:rPr>
          <w:i/>
          <w:snapToGrid w:val="0"/>
        </w:rPr>
        <w:t xml:space="preserve">Gazette </w:t>
      </w:r>
      <w:r>
        <w:rPr>
          <w:snapToGrid w:val="0"/>
        </w:rPr>
        <w:t>of 25 May 1984 at pp.1404</w:t>
      </w:r>
      <w:r>
        <w:rPr>
          <w:snapToGrid w:val="0"/>
        </w:rPr>
        <w:noBreakHyphen/>
        <w:t xml:space="preserve">05. For amendments to 23 April 1991 see </w:t>
      </w:r>
      <w:r>
        <w:rPr>
          <w:i/>
          <w:snapToGrid w:val="0"/>
        </w:rPr>
        <w:t xml:space="preserve">Gazettes </w:t>
      </w:r>
      <w:r>
        <w:rPr>
          <w:snapToGrid w:val="0"/>
        </w:rPr>
        <w:t>of 31 December 1987 and 16 February 1990.]</w:t>
      </w:r>
    </w:p>
    <w:p w:rsidR="00F91024" w:rsidRDefault="00F91024"/>
    <w:p w:rsidR="00F91024" w:rsidRDefault="00F91024">
      <w:pPr>
        <w:sectPr w:rsidR="00F91024">
          <w:headerReference w:type="even" r:id="rId26"/>
          <w:headerReference w:type="default" r:id="rId27"/>
          <w:headerReference w:type="first" r:id="rId28"/>
          <w:pgSz w:w="11906" w:h="16838" w:code="9"/>
          <w:pgMar w:top="2376" w:right="2404" w:bottom="3544" w:left="2404" w:header="720" w:footer="3380" w:gutter="0"/>
          <w:cols w:space="720"/>
          <w:noEndnote/>
          <w:docGrid w:linePitch="326"/>
        </w:sectPr>
      </w:pPr>
    </w:p>
    <w:p w:rsidR="00F91024" w:rsidRDefault="00F91024"/>
    <w:sectPr w:rsidR="00F91024">
      <w:headerReference w:type="even" r:id="rId29"/>
      <w:headerReference w:type="default" r:id="rId30"/>
      <w:type w:val="continuous"/>
      <w:pgSz w:w="11906" w:h="16838" w:code="9"/>
      <w:pgMar w:top="2381" w:right="2410" w:bottom="2977" w:left="2410" w:header="720" w:footer="3380" w:gutter="0"/>
      <w:paperSrc w:first="15" w:other="1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024" w:rsidRDefault="000C5379">
      <w:r>
        <w:separator/>
      </w:r>
    </w:p>
  </w:endnote>
  <w:endnote w:type="continuationSeparator" w:id="0">
    <w:p w:rsidR="00F91024" w:rsidRDefault="000C5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Footer"/>
      <w:tabs>
        <w:tab w:val="clear" w:pos="4153"/>
        <w:tab w:val="right" w:pos="7088"/>
      </w:tabs>
      <w:rPr>
        <w:rStyle w:val="PageNumber"/>
      </w:rPr>
    </w:pPr>
  </w:p>
  <w:p w:rsidR="00F91024" w:rsidRDefault="000C537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506D0A">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506D0A">
      <w:rPr>
        <w:rFonts w:ascii="Arial" w:hAnsi="Arial" w:cs="Arial"/>
        <w:sz w:val="20"/>
        <w:lang w:val="en-US"/>
      </w:rPr>
      <w:t>03 May 1991</w:t>
    </w:r>
    <w:r>
      <w:rPr>
        <w:rFonts w:ascii="Arial" w:hAnsi="Arial" w:cs="Arial"/>
        <w:sz w:val="20"/>
        <w:lang w:val="en-US"/>
      </w:rPr>
      <w:fldChar w:fldCharType="end"/>
    </w:r>
  </w:p>
  <w:p w:rsidR="00F91024" w:rsidRDefault="000C5379">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Footer"/>
      <w:tabs>
        <w:tab w:val="clear" w:pos="4153"/>
        <w:tab w:val="right" w:pos="7088"/>
      </w:tabs>
      <w:rPr>
        <w:rStyle w:val="PageNumber"/>
      </w:rPr>
    </w:pPr>
  </w:p>
  <w:p w:rsidR="00F91024" w:rsidRDefault="000C537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506D0A">
      <w:rPr>
        <w:rFonts w:ascii="Arial" w:hAnsi="Arial" w:cs="Arial"/>
        <w:sz w:val="20"/>
        <w:lang w:val="en-US"/>
      </w:rPr>
      <w:t>03 May 1991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506D0A">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r>
  </w:p>
  <w:p w:rsidR="00F91024" w:rsidRDefault="000C5379">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Footer"/>
      <w:tabs>
        <w:tab w:val="clear" w:pos="4153"/>
        <w:tab w:val="right" w:pos="7088"/>
      </w:tabs>
      <w:rPr>
        <w:rStyle w:val="PageNumber"/>
      </w:rPr>
    </w:pPr>
  </w:p>
  <w:p w:rsidR="00F91024" w:rsidRDefault="000C537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506D0A">
      <w:rPr>
        <w:rFonts w:ascii="Arial" w:hAnsi="Arial" w:cs="Arial"/>
        <w:sz w:val="20"/>
        <w:lang w:val="en-US"/>
      </w:rPr>
      <w:t>03 May 1991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506D0A">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r>
  </w:p>
  <w:p w:rsidR="00F91024" w:rsidRDefault="000C5379">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Footer"/>
      <w:tabs>
        <w:tab w:val="clear" w:pos="4153"/>
        <w:tab w:val="right" w:pos="7088"/>
      </w:tabs>
      <w:rPr>
        <w:rStyle w:val="PageNumber"/>
      </w:rPr>
    </w:pPr>
  </w:p>
  <w:p w:rsidR="00F91024" w:rsidRDefault="000C537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506D0A">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506D0A">
      <w:rPr>
        <w:rFonts w:ascii="Arial" w:hAnsi="Arial" w:cs="Arial"/>
        <w:sz w:val="20"/>
        <w:lang w:val="en-US"/>
      </w:rPr>
      <w:t>03 May 1991</w:t>
    </w:r>
    <w:r>
      <w:rPr>
        <w:rFonts w:ascii="Arial" w:hAnsi="Arial" w:cs="Arial"/>
        <w:sz w:val="20"/>
        <w:lang w:val="en-US"/>
      </w:rPr>
      <w:fldChar w:fldCharType="end"/>
    </w:r>
  </w:p>
  <w:p w:rsidR="00F91024" w:rsidRDefault="000C5379">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Footer"/>
      <w:tabs>
        <w:tab w:val="clear" w:pos="4153"/>
        <w:tab w:val="right" w:pos="7088"/>
      </w:tabs>
      <w:rPr>
        <w:rStyle w:val="PageNumber"/>
      </w:rPr>
    </w:pPr>
  </w:p>
  <w:p w:rsidR="00F91024" w:rsidRDefault="000C537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506D0A">
      <w:rPr>
        <w:rFonts w:ascii="Arial" w:hAnsi="Arial" w:cs="Arial"/>
        <w:sz w:val="20"/>
        <w:lang w:val="en-US"/>
      </w:rPr>
      <w:t>03 May 1991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506D0A">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F91024" w:rsidRDefault="000C5379">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Footer"/>
      <w:tabs>
        <w:tab w:val="clear" w:pos="4153"/>
        <w:tab w:val="right" w:pos="7088"/>
      </w:tabs>
      <w:rPr>
        <w:rStyle w:val="PageNumber"/>
      </w:rPr>
    </w:pPr>
  </w:p>
  <w:p w:rsidR="00F91024" w:rsidRDefault="000C537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506D0A">
      <w:rPr>
        <w:rFonts w:ascii="Arial" w:hAnsi="Arial" w:cs="Arial"/>
        <w:sz w:val="20"/>
        <w:lang w:val="en-US"/>
      </w:rPr>
      <w:t>03 May 1991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506D0A">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506D0A">
      <w:rPr>
        <w:rStyle w:val="PageNumber"/>
        <w:rFonts w:ascii="Arial" w:hAnsi="Arial" w:cs="Arial"/>
        <w:noProof/>
      </w:rPr>
      <w:t>i</w:t>
    </w:r>
    <w:r>
      <w:rPr>
        <w:rStyle w:val="PageNumber"/>
        <w:rFonts w:ascii="Arial" w:hAnsi="Arial" w:cs="Arial"/>
      </w:rPr>
      <w:fldChar w:fldCharType="end"/>
    </w:r>
  </w:p>
  <w:p w:rsidR="00F91024" w:rsidRDefault="000C5379">
    <w:pPr>
      <w:rPr>
        <w:i/>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Footer"/>
      <w:tabs>
        <w:tab w:val="clear" w:pos="4153"/>
        <w:tab w:val="right" w:pos="7088"/>
      </w:tabs>
      <w:rPr>
        <w:rStyle w:val="PageNumber"/>
      </w:rPr>
    </w:pPr>
  </w:p>
  <w:p w:rsidR="00F91024" w:rsidRDefault="000C537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506D0A">
      <w:rPr>
        <w:rStyle w:val="CharPageNo"/>
        <w:rFonts w:ascii="Arial" w:hAnsi="Arial"/>
        <w:noProof/>
      </w:rPr>
      <w:t>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506D0A">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506D0A">
      <w:rPr>
        <w:rFonts w:ascii="Arial" w:hAnsi="Arial" w:cs="Arial"/>
        <w:sz w:val="20"/>
        <w:lang w:val="en-US"/>
      </w:rPr>
      <w:t>03 May 1991</w:t>
    </w:r>
    <w:r>
      <w:rPr>
        <w:rFonts w:ascii="Arial" w:hAnsi="Arial" w:cs="Arial"/>
        <w:sz w:val="20"/>
        <w:lang w:val="en-US"/>
      </w:rPr>
      <w:fldChar w:fldCharType="end"/>
    </w:r>
    <w:r>
      <w:rPr>
        <w:rFonts w:ascii="Arial" w:hAnsi="Arial" w:cs="Arial"/>
        <w:sz w:val="20"/>
        <w:lang w:val="en-US"/>
      </w:rPr>
      <w:t xml:space="preserve"> </w:t>
    </w:r>
  </w:p>
  <w:p w:rsidR="00F91024" w:rsidRDefault="000C5379">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Footer"/>
      <w:tabs>
        <w:tab w:val="clear" w:pos="4153"/>
        <w:tab w:val="right" w:pos="7088"/>
      </w:tabs>
      <w:rPr>
        <w:rStyle w:val="PageNumber"/>
      </w:rPr>
    </w:pPr>
  </w:p>
  <w:p w:rsidR="00F91024" w:rsidRDefault="000C537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506D0A">
      <w:rPr>
        <w:rFonts w:ascii="Arial" w:hAnsi="Arial" w:cs="Arial"/>
        <w:sz w:val="20"/>
        <w:lang w:val="en-US"/>
      </w:rPr>
      <w:t>03 May 1991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506D0A">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506D0A">
      <w:rPr>
        <w:rStyle w:val="CharPageNo"/>
        <w:rFonts w:ascii="Arial" w:hAnsi="Arial"/>
        <w:noProof/>
      </w:rPr>
      <w:t>3</w:t>
    </w:r>
    <w:r>
      <w:rPr>
        <w:rStyle w:val="CharPageNo"/>
        <w:rFonts w:ascii="Arial" w:hAnsi="Arial"/>
      </w:rPr>
      <w:fldChar w:fldCharType="end"/>
    </w:r>
  </w:p>
  <w:p w:rsidR="00F91024" w:rsidRDefault="000C5379">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Footer"/>
      <w:tabs>
        <w:tab w:val="clear" w:pos="4153"/>
        <w:tab w:val="right" w:pos="7088"/>
      </w:tabs>
      <w:rPr>
        <w:rStyle w:val="PageNumber"/>
      </w:rPr>
    </w:pPr>
  </w:p>
  <w:p w:rsidR="00F91024" w:rsidRDefault="000C5379">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506D0A">
      <w:rPr>
        <w:rFonts w:ascii="Arial" w:hAnsi="Arial" w:cs="Arial"/>
        <w:sz w:val="20"/>
        <w:lang w:val="en-US"/>
      </w:rPr>
      <w:t>03 May 1991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506D0A">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506D0A">
      <w:rPr>
        <w:rStyle w:val="CharPageNo"/>
        <w:rFonts w:ascii="Arial" w:hAnsi="Arial"/>
        <w:noProof/>
      </w:rPr>
      <w:t>1</w:t>
    </w:r>
    <w:r>
      <w:rPr>
        <w:rStyle w:val="CharPageNo"/>
        <w:rFonts w:ascii="Arial" w:hAnsi="Arial"/>
      </w:rPr>
      <w:fldChar w:fldCharType="end"/>
    </w:r>
  </w:p>
  <w:p w:rsidR="00F91024" w:rsidRDefault="000C5379">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024" w:rsidRDefault="000C5379">
      <w:r>
        <w:separator/>
      </w:r>
    </w:p>
  </w:footnote>
  <w:footnote w:type="continuationSeparator" w:id="0">
    <w:p w:rsidR="00F91024" w:rsidRDefault="000C53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0C5379">
    <w:pPr>
      <w:pStyle w:val="headerpartodd"/>
      <w:ind w:left="0" w:firstLine="0"/>
      <w:rPr>
        <w:i/>
      </w:rPr>
    </w:pPr>
    <w:r>
      <w:rPr>
        <w:i/>
      </w:rPr>
      <w:fldChar w:fldCharType="begin"/>
    </w:r>
    <w:r>
      <w:rPr>
        <w:i/>
      </w:rPr>
      <w:instrText xml:space="preserve"> Styleref "Name of Act/Reg" </w:instrText>
    </w:r>
    <w:r>
      <w:rPr>
        <w:i/>
      </w:rPr>
      <w:fldChar w:fldCharType="separate"/>
    </w:r>
    <w:r w:rsidR="00506D0A">
      <w:rPr>
        <w:i/>
        <w:noProof/>
      </w:rPr>
      <w:t>Soil and Land Conservation (Clearing Control) Regulations 1991</w:t>
    </w:r>
    <w:r>
      <w:rPr>
        <w:i/>
      </w:rPr>
      <w:fldChar w:fldCharType="end"/>
    </w:r>
  </w:p>
  <w:p w:rsidR="00F91024" w:rsidRDefault="000C5379">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F91024" w:rsidRDefault="000C5379">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F91024" w:rsidRDefault="00F91024">
    <w:pPr>
      <w:pStyle w:val="headerpart"/>
    </w:pPr>
  </w:p>
  <w:p w:rsidR="00F91024" w:rsidRDefault="00F91024">
    <w:pPr>
      <w:pBdr>
        <w:bottom w:val="single" w:sz="6" w:space="1" w:color="auto"/>
      </w:pBdr>
      <w:rPr>
        <w:b/>
      </w:rPr>
    </w:pPr>
  </w:p>
  <w:p w:rsidR="00F91024" w:rsidRDefault="00F910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0A" w:rsidRDefault="00506D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0A" w:rsidRDefault="00506D0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F91024">
      <w:trPr>
        <w:cantSplit/>
      </w:trPr>
      <w:tc>
        <w:tcPr>
          <w:tcW w:w="7312" w:type="dxa"/>
          <w:gridSpan w:val="2"/>
        </w:tcPr>
        <w:p w:rsidR="00F91024" w:rsidRDefault="000C5379">
          <w:pPr>
            <w:pStyle w:val="HeaderActNameLeft"/>
          </w:pPr>
          <w:r>
            <w:rPr>
              <w:i w:val="0"/>
            </w:rPr>
            <w:fldChar w:fldCharType="begin"/>
          </w:r>
          <w:r>
            <w:rPr>
              <w:i w:val="0"/>
            </w:rPr>
            <w:instrText xml:space="preserve"> Styleref "Name of Act/Reg" </w:instrText>
          </w:r>
          <w:r>
            <w:rPr>
              <w:i w:val="0"/>
            </w:rPr>
            <w:fldChar w:fldCharType="separate"/>
          </w:r>
          <w:r w:rsidR="00506D0A">
            <w:rPr>
              <w:i w:val="0"/>
              <w:noProof/>
            </w:rPr>
            <w:t>Soil and Land Conservation (Clearing Control) Regulations 1991</w:t>
          </w:r>
          <w:r>
            <w:rPr>
              <w:i w:val="0"/>
            </w:rPr>
            <w:fldChar w:fldCharType="end"/>
          </w:r>
        </w:p>
      </w:tc>
    </w:tr>
    <w:tr w:rsidR="00F91024">
      <w:tc>
        <w:tcPr>
          <w:tcW w:w="1548" w:type="dxa"/>
        </w:tcPr>
        <w:p w:rsidR="00F91024" w:rsidRDefault="00F91024">
          <w:pPr>
            <w:pStyle w:val="HeaderNumberLeft"/>
          </w:pPr>
        </w:p>
      </w:tc>
      <w:tc>
        <w:tcPr>
          <w:tcW w:w="5764" w:type="dxa"/>
        </w:tcPr>
        <w:p w:rsidR="00F91024" w:rsidRDefault="00F91024">
          <w:pPr>
            <w:pStyle w:val="HeaderTextLeft"/>
          </w:pPr>
        </w:p>
      </w:tc>
    </w:tr>
    <w:tr w:rsidR="00F91024">
      <w:tc>
        <w:tcPr>
          <w:tcW w:w="1548" w:type="dxa"/>
        </w:tcPr>
        <w:p w:rsidR="00F91024" w:rsidRDefault="00F91024">
          <w:pPr>
            <w:pStyle w:val="HeaderNumberLeft"/>
          </w:pPr>
        </w:p>
      </w:tc>
      <w:tc>
        <w:tcPr>
          <w:tcW w:w="5764" w:type="dxa"/>
        </w:tcPr>
        <w:p w:rsidR="00F91024" w:rsidRDefault="00F91024">
          <w:pPr>
            <w:pStyle w:val="HeaderTextLeft"/>
          </w:pPr>
        </w:p>
      </w:tc>
    </w:tr>
    <w:tr w:rsidR="00F91024">
      <w:trPr>
        <w:cantSplit/>
      </w:trPr>
      <w:tc>
        <w:tcPr>
          <w:tcW w:w="7312" w:type="dxa"/>
          <w:gridSpan w:val="2"/>
        </w:tcPr>
        <w:p w:rsidR="00F91024" w:rsidRDefault="00F91024">
          <w:pPr>
            <w:pStyle w:val="HeaderSectionLeft"/>
          </w:pPr>
        </w:p>
      </w:tc>
    </w:tr>
  </w:tbl>
  <w:p w:rsidR="00F91024" w:rsidRDefault="00F91024">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F91024">
      <w:trPr>
        <w:cantSplit/>
      </w:trPr>
      <w:tc>
        <w:tcPr>
          <w:tcW w:w="7312" w:type="dxa"/>
          <w:gridSpan w:val="2"/>
        </w:tcPr>
        <w:p w:rsidR="00F91024" w:rsidRDefault="000C5379">
          <w:pPr>
            <w:pStyle w:val="HeaderActNameRight"/>
          </w:pPr>
          <w:fldSimple w:instr=" Styleref &quot;Name of Act/Reg&quot; ">
            <w:r w:rsidR="00506D0A">
              <w:rPr>
                <w:noProof/>
              </w:rPr>
              <w:t>Soil and Land Conservation (Clearing Control) Regulations 1991</w:t>
            </w:r>
          </w:fldSimple>
        </w:p>
      </w:tc>
    </w:tr>
    <w:tr w:rsidR="00F91024">
      <w:tc>
        <w:tcPr>
          <w:tcW w:w="5760" w:type="dxa"/>
        </w:tcPr>
        <w:p w:rsidR="00F91024" w:rsidRDefault="00F91024">
          <w:pPr>
            <w:pStyle w:val="HeaderTextRight"/>
          </w:pPr>
        </w:p>
      </w:tc>
      <w:tc>
        <w:tcPr>
          <w:tcW w:w="1552" w:type="dxa"/>
        </w:tcPr>
        <w:p w:rsidR="00F91024" w:rsidRDefault="00F91024">
          <w:pPr>
            <w:pStyle w:val="HeaderNumberRight"/>
          </w:pPr>
        </w:p>
      </w:tc>
    </w:tr>
    <w:tr w:rsidR="00F91024">
      <w:tc>
        <w:tcPr>
          <w:tcW w:w="5760" w:type="dxa"/>
        </w:tcPr>
        <w:p w:rsidR="00F91024" w:rsidRDefault="00F91024">
          <w:pPr>
            <w:pStyle w:val="HeaderTextRight"/>
          </w:pPr>
        </w:p>
      </w:tc>
      <w:tc>
        <w:tcPr>
          <w:tcW w:w="1552" w:type="dxa"/>
        </w:tcPr>
        <w:p w:rsidR="00F91024" w:rsidRDefault="00F91024">
          <w:pPr>
            <w:pStyle w:val="HeaderNumberRight"/>
          </w:pPr>
        </w:p>
      </w:tc>
    </w:tr>
    <w:tr w:rsidR="00F91024">
      <w:trPr>
        <w:cantSplit/>
      </w:trPr>
      <w:tc>
        <w:tcPr>
          <w:tcW w:w="7312" w:type="dxa"/>
          <w:gridSpan w:val="2"/>
        </w:tcPr>
        <w:p w:rsidR="00F91024" w:rsidRDefault="00F91024">
          <w:pPr>
            <w:pStyle w:val="HeaderSectionRight"/>
          </w:pPr>
        </w:p>
      </w:tc>
    </w:tr>
  </w:tbl>
  <w:p w:rsidR="00F91024" w:rsidRDefault="00F91024">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rsidR="00F91024">
      <w:trPr>
        <w:cantSplit/>
      </w:trPr>
      <w:tc>
        <w:tcPr>
          <w:tcW w:w="7312" w:type="dxa"/>
          <w:gridSpan w:val="2"/>
        </w:tcPr>
        <w:p w:rsidR="00F91024" w:rsidRDefault="000C5379">
          <w:pPr>
            <w:pStyle w:val="HeaderActNameLeft"/>
          </w:pPr>
          <w:fldSimple w:instr=" Styleref &quot;Name of Act/Reg&quot; ">
            <w:r w:rsidR="00506D0A">
              <w:rPr>
                <w:noProof/>
              </w:rPr>
              <w:t>Soil and Land Conservation (Clearing Control) Regulations 1991</w:t>
            </w:r>
          </w:fldSimple>
        </w:p>
      </w:tc>
    </w:tr>
    <w:tr w:rsidR="00F91024">
      <w:tc>
        <w:tcPr>
          <w:tcW w:w="1305" w:type="dxa"/>
        </w:tcPr>
        <w:p w:rsidR="00F91024" w:rsidRDefault="000C5379">
          <w:pPr>
            <w:pStyle w:val="HeaderNumberLeft"/>
          </w:pPr>
          <w:r>
            <w:fldChar w:fldCharType="begin"/>
          </w:r>
          <w:r>
            <w:instrText xml:space="preserve"> styleref CharPartNo </w:instrText>
          </w:r>
          <w:r>
            <w:fldChar w:fldCharType="end"/>
          </w:r>
        </w:p>
      </w:tc>
      <w:tc>
        <w:tcPr>
          <w:tcW w:w="6007" w:type="dxa"/>
        </w:tcPr>
        <w:p w:rsidR="00F91024" w:rsidRDefault="000C5379">
          <w:pPr>
            <w:pStyle w:val="HeaderTextLeft"/>
          </w:pPr>
          <w:r>
            <w:fldChar w:fldCharType="begin"/>
          </w:r>
          <w:r>
            <w:instrText xml:space="preserve"> styleref CharPartText </w:instrText>
          </w:r>
          <w:r>
            <w:fldChar w:fldCharType="end"/>
          </w:r>
        </w:p>
      </w:tc>
    </w:tr>
    <w:tr w:rsidR="00F91024">
      <w:tc>
        <w:tcPr>
          <w:tcW w:w="1305" w:type="dxa"/>
        </w:tcPr>
        <w:p w:rsidR="00F91024" w:rsidRDefault="000C5379">
          <w:pPr>
            <w:pStyle w:val="HeaderNumberLeft"/>
          </w:pPr>
          <w:r>
            <w:fldChar w:fldCharType="begin"/>
          </w:r>
          <w:r>
            <w:instrText xml:space="preserve"> styleref CharDivNo </w:instrText>
          </w:r>
          <w:r>
            <w:fldChar w:fldCharType="end"/>
          </w:r>
        </w:p>
      </w:tc>
      <w:tc>
        <w:tcPr>
          <w:tcW w:w="6007" w:type="dxa"/>
        </w:tcPr>
        <w:p w:rsidR="00F91024" w:rsidRDefault="000C5379">
          <w:pPr>
            <w:pStyle w:val="HeaderTextLeft"/>
          </w:pPr>
          <w:r>
            <w:fldChar w:fldCharType="begin"/>
          </w:r>
          <w:r>
            <w:instrText xml:space="preserve"> styleref CharDivText </w:instrText>
          </w:r>
          <w:r>
            <w:fldChar w:fldCharType="end"/>
          </w:r>
        </w:p>
      </w:tc>
    </w:tr>
    <w:tr w:rsidR="00F91024">
      <w:trPr>
        <w:cantSplit/>
      </w:trPr>
      <w:tc>
        <w:tcPr>
          <w:tcW w:w="7312" w:type="dxa"/>
          <w:gridSpan w:val="2"/>
        </w:tcPr>
        <w:p w:rsidR="00F91024" w:rsidRDefault="000C5379">
          <w:pPr>
            <w:pStyle w:val="HeaderSectionLeft"/>
          </w:pPr>
          <w:r>
            <w:t xml:space="preserve">r. </w:t>
          </w:r>
          <w:fldSimple w:instr=" styleref CharSectno ">
            <w:r w:rsidR="00506D0A">
              <w:rPr>
                <w:noProof/>
              </w:rPr>
              <w:t>1</w:t>
            </w:r>
          </w:fldSimple>
        </w:p>
      </w:tc>
    </w:tr>
  </w:tbl>
  <w:p w:rsidR="00F91024" w:rsidRDefault="00F91024">
    <w:pPr>
      <w:pStyle w:val="HeaderNumberLeft"/>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rsidR="00F91024">
      <w:trPr>
        <w:cantSplit/>
      </w:trPr>
      <w:tc>
        <w:tcPr>
          <w:tcW w:w="7312" w:type="dxa"/>
          <w:gridSpan w:val="2"/>
        </w:tcPr>
        <w:p w:rsidR="00F91024" w:rsidRDefault="000C5379">
          <w:pPr>
            <w:pStyle w:val="HeaderActNameRight"/>
          </w:pPr>
          <w:fldSimple w:instr=" Styleref &quot;Name of Act/Reg&quot; ">
            <w:r w:rsidR="00506D0A">
              <w:rPr>
                <w:noProof/>
              </w:rPr>
              <w:t>Soil and Land Conservation (Clearing Control) Regulations 1991</w:t>
            </w:r>
          </w:fldSimple>
        </w:p>
      </w:tc>
    </w:tr>
    <w:tr w:rsidR="00F91024">
      <w:tc>
        <w:tcPr>
          <w:tcW w:w="5985" w:type="dxa"/>
        </w:tcPr>
        <w:p w:rsidR="00F91024" w:rsidRDefault="000C5379">
          <w:pPr>
            <w:pStyle w:val="HeaderTextRight"/>
          </w:pPr>
          <w:r>
            <w:fldChar w:fldCharType="begin"/>
          </w:r>
          <w:r>
            <w:instrText xml:space="preserve"> styleref CharPartText </w:instrText>
          </w:r>
          <w:r>
            <w:fldChar w:fldCharType="end"/>
          </w:r>
        </w:p>
      </w:tc>
      <w:tc>
        <w:tcPr>
          <w:tcW w:w="1327" w:type="dxa"/>
        </w:tcPr>
        <w:p w:rsidR="00F91024" w:rsidRDefault="000C5379">
          <w:pPr>
            <w:pStyle w:val="HeaderNumberRight"/>
          </w:pPr>
          <w:r>
            <w:fldChar w:fldCharType="begin"/>
          </w:r>
          <w:r>
            <w:instrText xml:space="preserve"> styleref CharPartNo </w:instrText>
          </w:r>
          <w:r>
            <w:fldChar w:fldCharType="end"/>
          </w:r>
        </w:p>
      </w:tc>
    </w:tr>
    <w:tr w:rsidR="00F91024">
      <w:tc>
        <w:tcPr>
          <w:tcW w:w="5985" w:type="dxa"/>
        </w:tcPr>
        <w:p w:rsidR="00F91024" w:rsidRDefault="000C5379">
          <w:pPr>
            <w:pStyle w:val="HeaderTextRight"/>
          </w:pPr>
          <w:r>
            <w:fldChar w:fldCharType="begin"/>
          </w:r>
          <w:r>
            <w:instrText xml:space="preserve"> styleref CharDivText </w:instrText>
          </w:r>
          <w:r>
            <w:fldChar w:fldCharType="end"/>
          </w:r>
        </w:p>
      </w:tc>
      <w:tc>
        <w:tcPr>
          <w:tcW w:w="1327" w:type="dxa"/>
        </w:tcPr>
        <w:p w:rsidR="00F91024" w:rsidRDefault="000C5379">
          <w:pPr>
            <w:pStyle w:val="HeaderNumberRight"/>
          </w:pPr>
          <w:r>
            <w:fldChar w:fldCharType="begin"/>
          </w:r>
          <w:r>
            <w:instrText xml:space="preserve"> styleref CharDivNo </w:instrText>
          </w:r>
          <w:r>
            <w:fldChar w:fldCharType="end"/>
          </w:r>
        </w:p>
      </w:tc>
    </w:tr>
    <w:tr w:rsidR="00F91024">
      <w:trPr>
        <w:cantSplit/>
      </w:trPr>
      <w:tc>
        <w:tcPr>
          <w:tcW w:w="7312" w:type="dxa"/>
          <w:gridSpan w:val="2"/>
        </w:tcPr>
        <w:p w:rsidR="00F91024" w:rsidRDefault="000C5379">
          <w:pPr>
            <w:pStyle w:val="HeaderSectionRight"/>
          </w:pPr>
          <w:r>
            <w:t xml:space="preserve">r. </w:t>
          </w:r>
          <w:fldSimple w:instr=" styleref CharSectno ">
            <w:r w:rsidR="00506D0A">
              <w:rPr>
                <w:noProof/>
              </w:rPr>
              <w:t>1</w:t>
            </w:r>
          </w:fldSimple>
        </w:p>
      </w:tc>
    </w:tr>
  </w:tbl>
  <w:p w:rsidR="00F91024" w:rsidRDefault="00F91024">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F91024">
      <w:trPr>
        <w:cantSplit/>
      </w:trPr>
      <w:tc>
        <w:tcPr>
          <w:tcW w:w="7312" w:type="dxa"/>
          <w:gridSpan w:val="2"/>
        </w:tcPr>
        <w:p w:rsidR="00F91024" w:rsidRDefault="000C5379">
          <w:pPr>
            <w:pStyle w:val="HeaderActNameLeft"/>
          </w:pPr>
          <w:fldSimple w:instr=" Styleref &quot;Name of Act/Reg&quot; ">
            <w:r w:rsidR="00506D0A">
              <w:rPr>
                <w:noProof/>
              </w:rPr>
              <w:t>Soil and Land Conservation (Clearing Control) Regulations 1991</w:t>
            </w:r>
          </w:fldSimple>
        </w:p>
      </w:tc>
    </w:tr>
    <w:tr w:rsidR="00F91024">
      <w:tc>
        <w:tcPr>
          <w:tcW w:w="1548" w:type="dxa"/>
        </w:tcPr>
        <w:p w:rsidR="00F91024" w:rsidRDefault="00F91024">
          <w:pPr>
            <w:pStyle w:val="HeaderNumberLeft"/>
          </w:pPr>
        </w:p>
      </w:tc>
      <w:tc>
        <w:tcPr>
          <w:tcW w:w="5764" w:type="dxa"/>
        </w:tcPr>
        <w:p w:rsidR="00F91024" w:rsidRDefault="00F91024">
          <w:pPr>
            <w:pStyle w:val="HeaderTextLeft"/>
          </w:pPr>
        </w:p>
      </w:tc>
    </w:tr>
    <w:tr w:rsidR="00F91024">
      <w:tc>
        <w:tcPr>
          <w:tcW w:w="1548" w:type="dxa"/>
        </w:tcPr>
        <w:p w:rsidR="00F91024" w:rsidRDefault="00F91024">
          <w:pPr>
            <w:pStyle w:val="HeaderNumberLeft"/>
          </w:pPr>
        </w:p>
      </w:tc>
      <w:tc>
        <w:tcPr>
          <w:tcW w:w="5764" w:type="dxa"/>
        </w:tcPr>
        <w:p w:rsidR="00F91024" w:rsidRDefault="00F91024">
          <w:pPr>
            <w:pStyle w:val="HeaderTextLeft"/>
          </w:pPr>
        </w:p>
      </w:tc>
    </w:tr>
    <w:tr w:rsidR="00F91024">
      <w:trPr>
        <w:cantSplit/>
      </w:trPr>
      <w:tc>
        <w:tcPr>
          <w:tcW w:w="7312" w:type="dxa"/>
          <w:gridSpan w:val="2"/>
        </w:tcPr>
        <w:p w:rsidR="00F91024" w:rsidRDefault="00F91024">
          <w:pPr>
            <w:pStyle w:val="HeaderSectionLeft"/>
          </w:pPr>
        </w:p>
      </w:tc>
    </w:tr>
  </w:tbl>
  <w:p w:rsidR="00F91024" w:rsidRDefault="00F91024">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F91024">
      <w:trPr>
        <w:cantSplit/>
      </w:trPr>
      <w:tc>
        <w:tcPr>
          <w:tcW w:w="7312" w:type="dxa"/>
          <w:gridSpan w:val="2"/>
        </w:tcPr>
        <w:p w:rsidR="00F91024" w:rsidRDefault="000C5379">
          <w:pPr>
            <w:pStyle w:val="HeaderActNameRight"/>
          </w:pPr>
          <w:fldSimple w:instr=" Styleref &quot;Name of Act/Reg&quot; ">
            <w:r w:rsidR="00506D0A">
              <w:rPr>
                <w:noProof/>
              </w:rPr>
              <w:t>Soil and Land Conservation (Clearing Control) Regulations 1991</w:t>
            </w:r>
          </w:fldSimple>
        </w:p>
      </w:tc>
    </w:tr>
    <w:tr w:rsidR="00F91024">
      <w:tc>
        <w:tcPr>
          <w:tcW w:w="5760" w:type="dxa"/>
        </w:tcPr>
        <w:p w:rsidR="00F91024" w:rsidRDefault="00F91024">
          <w:pPr>
            <w:pStyle w:val="HeaderTextRight"/>
          </w:pPr>
        </w:p>
      </w:tc>
      <w:tc>
        <w:tcPr>
          <w:tcW w:w="1552" w:type="dxa"/>
        </w:tcPr>
        <w:p w:rsidR="00F91024" w:rsidRDefault="00F91024">
          <w:pPr>
            <w:pStyle w:val="HeaderNumberRight"/>
          </w:pPr>
        </w:p>
      </w:tc>
    </w:tr>
    <w:tr w:rsidR="00F91024">
      <w:tc>
        <w:tcPr>
          <w:tcW w:w="5760" w:type="dxa"/>
        </w:tcPr>
        <w:p w:rsidR="00F91024" w:rsidRDefault="00F91024">
          <w:pPr>
            <w:pStyle w:val="HeaderTextRight"/>
          </w:pPr>
        </w:p>
      </w:tc>
      <w:tc>
        <w:tcPr>
          <w:tcW w:w="1552" w:type="dxa"/>
        </w:tcPr>
        <w:p w:rsidR="00F91024" w:rsidRDefault="00F91024">
          <w:pPr>
            <w:pStyle w:val="HeaderNumberRight"/>
          </w:pPr>
        </w:p>
      </w:tc>
    </w:tr>
    <w:tr w:rsidR="00F91024">
      <w:trPr>
        <w:cantSplit/>
      </w:trPr>
      <w:tc>
        <w:tcPr>
          <w:tcW w:w="7312" w:type="dxa"/>
          <w:gridSpan w:val="2"/>
        </w:tcPr>
        <w:p w:rsidR="00F91024" w:rsidRDefault="00F91024">
          <w:pPr>
            <w:pStyle w:val="HeaderSectionRight"/>
          </w:pPr>
        </w:p>
      </w:tc>
    </w:tr>
  </w:tbl>
  <w:p w:rsidR="00F91024" w:rsidRDefault="00F91024">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F91024">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0C5379">
    <w:pPr>
      <w:pStyle w:val="headerpartodd"/>
      <w:ind w:left="0" w:firstLine="0"/>
      <w:rPr>
        <w:i/>
      </w:rPr>
    </w:pPr>
    <w:r>
      <w:rPr>
        <w:i/>
      </w:rPr>
      <w:fldChar w:fldCharType="begin"/>
    </w:r>
    <w:r>
      <w:rPr>
        <w:i/>
      </w:rPr>
      <w:instrText xml:space="preserve"> Styleref "Name of Act/Reg" </w:instrText>
    </w:r>
    <w:r>
      <w:rPr>
        <w:i/>
      </w:rPr>
      <w:fldChar w:fldCharType="separate"/>
    </w:r>
    <w:r w:rsidR="00506D0A">
      <w:rPr>
        <w:i/>
        <w:noProof/>
      </w:rPr>
      <w:t>Soil and Land Conservation (Clearing Control) Regulations 1991</w:t>
    </w:r>
    <w:r>
      <w:rPr>
        <w:i/>
      </w:rPr>
      <w:fldChar w:fldCharType="end"/>
    </w:r>
  </w:p>
  <w:p w:rsidR="00F91024" w:rsidRDefault="00F91024">
    <w:pPr>
      <w:pStyle w:val="headerpartodd"/>
      <w:ind w:left="0" w:firstLine="0"/>
      <w:rPr>
        <w:b w:val="0"/>
        <w:i/>
      </w:rPr>
    </w:pPr>
  </w:p>
  <w:p w:rsidR="00F91024" w:rsidRDefault="00F91024">
    <w:pPr>
      <w:pStyle w:val="headerpart"/>
    </w:pPr>
  </w:p>
  <w:p w:rsidR="00F91024" w:rsidRDefault="00F91024">
    <w:pPr>
      <w:pStyle w:val="headerpart"/>
    </w:pPr>
  </w:p>
  <w:p w:rsidR="00F91024" w:rsidRDefault="00F91024">
    <w:pPr>
      <w:pBdr>
        <w:bottom w:val="single" w:sz="6" w:space="1" w:color="auto"/>
      </w:pBdr>
      <w:rPr>
        <w:b/>
      </w:rPr>
    </w:pPr>
  </w:p>
  <w:p w:rsidR="00F91024" w:rsidRDefault="00F91024"/>
  <w:p w:rsidR="00F91024" w:rsidRDefault="00F91024"/>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24" w:rsidRDefault="000C5379">
    <w:pPr>
      <w:pStyle w:val="headerpartodd"/>
      <w:ind w:left="0" w:firstLine="0"/>
      <w:jc w:val="right"/>
      <w:rPr>
        <w:i/>
      </w:rPr>
    </w:pPr>
    <w:r>
      <w:rPr>
        <w:i/>
      </w:rPr>
      <w:fldChar w:fldCharType="begin"/>
    </w:r>
    <w:r>
      <w:rPr>
        <w:i/>
      </w:rPr>
      <w:instrText xml:space="preserve"> Styleref "Name of Act/Reg" </w:instrText>
    </w:r>
    <w:r>
      <w:rPr>
        <w:i/>
      </w:rPr>
      <w:fldChar w:fldCharType="separate"/>
    </w:r>
    <w:r w:rsidR="00506D0A">
      <w:rPr>
        <w:i/>
        <w:noProof/>
      </w:rPr>
      <w:t>Soil and Land Conservation (Clearing Control) Regulations 1991</w:t>
    </w:r>
    <w:r>
      <w:rPr>
        <w:i/>
      </w:rPr>
      <w:fldChar w:fldCharType="end"/>
    </w:r>
  </w:p>
  <w:p w:rsidR="00F91024" w:rsidRDefault="00F91024">
    <w:pPr>
      <w:pStyle w:val="headerpartodd"/>
      <w:ind w:left="0" w:firstLine="0"/>
      <w:jc w:val="right"/>
      <w:rPr>
        <w:b w:val="0"/>
        <w:i/>
      </w:rPr>
    </w:pPr>
  </w:p>
  <w:p w:rsidR="00F91024" w:rsidRDefault="00F91024">
    <w:pPr>
      <w:pStyle w:val="headerpart"/>
      <w:jc w:val="right"/>
    </w:pPr>
  </w:p>
  <w:p w:rsidR="00F91024" w:rsidRDefault="00F91024">
    <w:pPr>
      <w:pStyle w:val="headerpart"/>
      <w:jc w:val="right"/>
    </w:pPr>
  </w:p>
  <w:p w:rsidR="00F91024" w:rsidRDefault="00F91024">
    <w:pPr>
      <w:pBdr>
        <w:bottom w:val="single" w:sz="6" w:space="1" w:color="auto"/>
      </w:pBdr>
      <w:jc w:val="right"/>
      <w:rPr>
        <w:b/>
      </w:rPr>
    </w:pPr>
  </w:p>
  <w:p w:rsidR="00F91024" w:rsidRDefault="00F91024"/>
  <w:p w:rsidR="00F91024" w:rsidRDefault="00F9102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FE908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43CA18F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4164DE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7869DE4"/>
    <w:lvl w:ilvl="0">
      <w:start w:val="1"/>
      <w:numFmt w:val="decimal"/>
      <w:pStyle w:val="ListNumber2"/>
      <w:lvlText w:val="%1."/>
      <w:lvlJc w:val="left"/>
      <w:pPr>
        <w:tabs>
          <w:tab w:val="num" w:pos="720"/>
        </w:tabs>
        <w:ind w:left="720" w:hanging="360"/>
      </w:pPr>
    </w:lvl>
  </w:abstractNum>
  <w:abstractNum w:abstractNumId="4">
    <w:nsid w:val="FFFFFF80"/>
    <w:multiLevelType w:val="singleLevel"/>
    <w:tmpl w:val="F896259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0C01DD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9B255A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2F2941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ECAAD22"/>
    <w:lvl w:ilvl="0">
      <w:start w:val="1"/>
      <w:numFmt w:val="decimal"/>
      <w:pStyle w:val="ListNumber"/>
      <w:lvlText w:val="%1."/>
      <w:lvlJc w:val="left"/>
      <w:pPr>
        <w:tabs>
          <w:tab w:val="num" w:pos="360"/>
        </w:tabs>
        <w:ind w:left="360" w:hanging="360"/>
      </w:pPr>
    </w:lvl>
  </w:abstractNum>
  <w:abstractNum w:abstractNumId="9">
    <w:nsid w:val="FFFFFF89"/>
    <w:multiLevelType w:val="singleLevel"/>
    <w:tmpl w:val="955A0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4968A1EE"/>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3B4E73C2"/>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033A45D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1">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2">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3"/>
  </w:num>
  <w:num w:numId="13">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40"/>
  <w:bordersDoNotSurroundHeader/>
  <w:bordersDoNotSurroundFooter/>
  <w:hideSpelling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379"/>
    <w:rsid w:val="00026329"/>
    <w:rsid w:val="000A1FF4"/>
    <w:rsid w:val="000C5379"/>
    <w:rsid w:val="00506D0A"/>
    <w:rsid w:val="00F9102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basedOn w:val="Heading1"/>
    <w:next w:val="Normal"/>
    <w:qFormat/>
    <w:pPr>
      <w:outlineLvl w:val="5"/>
    </w:pPr>
    <w:rPr>
      <w:sz w:val="36"/>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spacing w:before="240"/>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right" w:pos="605"/>
        <w:tab w:val="left" w:pos="893"/>
      </w:tabs>
      <w:spacing w:before="160" w:line="260" w:lineRule="atLeast"/>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240" w:after="120" w:line="240" w:lineRule="auto"/>
      <w:ind w:left="288" w:right="288"/>
      <w:outlineLvl w:val="9"/>
    </w:pPr>
    <w:rPr>
      <w:snapToGrid/>
    </w:rPr>
  </w:style>
  <w:style w:type="paragraph" w:styleId="TOC4">
    <w:name w:val="toc 4"/>
    <w:basedOn w:val="Heading4"/>
    <w:next w:val="Normal"/>
    <w:semiHidden/>
    <w:pPr>
      <w:keepNext w:val="0"/>
      <w:tabs>
        <w:tab w:val="left" w:pos="1530"/>
        <w:tab w:val="right" w:pos="7070"/>
      </w:tabs>
      <w:spacing w:before="0"/>
      <w:ind w:left="1483" w:right="576" w:hanging="907"/>
      <w:jc w:val="left"/>
      <w:outlineLvl w:val="9"/>
    </w:pPr>
  </w:style>
  <w:style w:type="paragraph" w:styleId="TOC5">
    <w:name w:val="toc 5"/>
    <w:basedOn w:val="Heading5"/>
    <w:next w:val="Normal"/>
    <w:semiHidden/>
    <w:pPr>
      <w:keepNext w:val="0"/>
      <w:keepLines w:val="0"/>
      <w:tabs>
        <w:tab w:val="clear" w:pos="879"/>
      </w:tabs>
      <w:spacing w:before="0" w:line="240" w:lineRule="auto"/>
      <w:ind w:left="806" w:right="806" w:firstLine="0"/>
      <w:outlineLvl w:val="9"/>
    </w:pPr>
    <w:rPr>
      <w:b w:val="0"/>
      <w:sz w:val="18"/>
    </w:rPr>
  </w:style>
  <w:style w:type="paragraph" w:styleId="TOC6">
    <w:name w:val="toc 6"/>
    <w:basedOn w:val="TOC1"/>
    <w:next w:val="Normal"/>
    <w:autoRedefine/>
    <w:semiHidden/>
    <w:pPr>
      <w:spacing w:before="0" w:after="0"/>
      <w:ind w:left="1000"/>
    </w:pPr>
    <w:rPr>
      <w:b w:val="0"/>
      <w:caps w:val="0"/>
      <w:sz w:val="18"/>
    </w:rPr>
  </w:style>
  <w:style w:type="paragraph" w:styleId="TOC7">
    <w:name w:val="toc 7"/>
    <w:basedOn w:val="TOC2"/>
    <w:next w:val="Normal"/>
    <w:autoRedefine/>
    <w:semiHidden/>
    <w:pPr>
      <w:ind w:left="1200"/>
    </w:pPr>
    <w:rPr>
      <w:smallCaps/>
      <w:sz w:val="18"/>
    </w:rPr>
  </w:style>
  <w:style w:type="paragraph" w:styleId="TOC8">
    <w:name w:val="toc 8"/>
    <w:basedOn w:val="TOC2"/>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3"/>
      </w:numPr>
      <w:tabs>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keepLines/>
      <w:tabs>
        <w:tab w:val="right" w:pos="1332"/>
        <w:tab w:val="left" w:pos="1616"/>
      </w:tabs>
      <w:spacing w:before="80" w:line="260" w:lineRule="atLeast"/>
      <w:ind w:left="1616" w:hanging="1616"/>
    </w:pPr>
    <w:rPr>
      <w:sz w:val="24"/>
      <w:lang w:eastAsia="en-US"/>
    </w:rPr>
  </w:style>
  <w:style w:type="paragraph" w:customStyle="1" w:styleId="IndentA0">
    <w:name w:val="Indent(A)"/>
    <w:pPr>
      <w:keepLines/>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keepLines/>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60" w:line="260" w:lineRule="atLeast"/>
      <w:jc w:val="center"/>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pPr>
    <w:rPr>
      <w:sz w:val="28"/>
    </w:rPr>
  </w:style>
  <w:style w:type="paragraph" w:customStyle="1" w:styleId="yHeading1">
    <w:name w:val="yHeading 1"/>
    <w:basedOn w:val="Heading1"/>
    <w:rPr>
      <w:sz w:val="32"/>
    </w:rPr>
  </w:style>
  <w:style w:type="paragraph" w:customStyle="1" w:styleId="yHeading3">
    <w:name w:val="yHeading 3"/>
    <w:basedOn w:val="Heading3"/>
    <w:rPr>
      <w:sz w:val="24"/>
    </w:rPr>
  </w:style>
  <w:style w:type="paragraph" w:customStyle="1" w:styleId="yHeading4">
    <w:name w:val="yHeading 4"/>
    <w:basedOn w:val="Heading4"/>
    <w:rPr>
      <w:sz w:val="22"/>
    </w:rPr>
  </w:style>
  <w:style w:type="paragraph" w:customStyle="1" w:styleId="yHeading5">
    <w:name w:val="yHeading 5"/>
    <w:basedOn w:val="Heading5"/>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16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rPr>
      <w:sz w:val="22"/>
    </w:rPr>
  </w:style>
  <w:style w:type="paragraph" w:customStyle="1" w:styleId="yIndentA0">
    <w:name w:val="yIndent(A)"/>
    <w:basedOn w:val="IndentA0"/>
    <w:rPr>
      <w:sz w:val="22"/>
    </w:rPr>
  </w:style>
  <w:style w:type="paragraph" w:customStyle="1" w:styleId="yIndentI">
    <w:name w:val="yIndent(I)"/>
    <w:basedOn w:val="IndentI0"/>
    <w:rPr>
      <w:sz w:val="22"/>
    </w:rPr>
  </w:style>
  <w:style w:type="paragraph" w:customStyle="1" w:styleId="yIndenti0">
    <w:name w:val="yIndent(i)"/>
    <w:basedOn w:val="Indenti"/>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rPr>
      <w:sz w:val="22"/>
    </w:rPr>
  </w:style>
  <w:style w:type="paragraph" w:customStyle="1" w:styleId="yPenpara">
    <w:name w:val="yPenpara"/>
    <w:basedOn w:val="Penpara"/>
    <w:rPr>
      <w:sz w:val="22"/>
    </w:rPr>
  </w:style>
  <w:style w:type="paragraph" w:customStyle="1" w:styleId="yPensubpara">
    <w:name w:val="yPensubpara"/>
    <w:basedOn w:val="Pensubpara"/>
    <w:rPr>
      <w:sz w:val="22"/>
    </w:rPr>
  </w:style>
  <w:style w:type="paragraph" w:customStyle="1" w:styleId="yPenitem">
    <w:name w:val="yPenitem"/>
    <w:basedOn w:val="Penitem"/>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rPr>
      <w:sz w:val="22"/>
    </w:rPr>
  </w:style>
  <w:style w:type="paragraph" w:customStyle="1" w:styleId="yDefstart">
    <w:name w:val="yDefstart"/>
    <w:basedOn w:val="Defstart"/>
    <w:rPr>
      <w:sz w:val="22"/>
    </w:rPr>
  </w:style>
  <w:style w:type="paragraph" w:customStyle="1" w:styleId="yDefsubpara">
    <w:name w:val="yDefsubpara"/>
    <w:basedOn w:val="Defsubpara"/>
    <w:rPr>
      <w:sz w:val="22"/>
    </w:rPr>
  </w:style>
  <w:style w:type="paragraph" w:customStyle="1" w:styleId="yDefitem">
    <w:name w:val="yDefitem"/>
    <w:basedOn w:val="Defitem"/>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rPr>
      <w:sz w:val="22"/>
    </w:rPr>
  </w:style>
  <w:style w:type="paragraph" w:customStyle="1" w:styleId="zyDefstart">
    <w:name w:val="zyDefstart"/>
    <w:basedOn w:val="zDefstart"/>
    <w:rPr>
      <w:sz w:val="22"/>
    </w:rPr>
  </w:style>
  <w:style w:type="paragraph" w:customStyle="1" w:styleId="zyDefsubpara">
    <w:name w:val="zyDefsubpara"/>
    <w:basedOn w:val="zDefsubpara"/>
    <w:rPr>
      <w:snapToGrid w:val="0"/>
      <w:sz w:val="22"/>
    </w:rPr>
  </w:style>
  <w:style w:type="paragraph" w:customStyle="1" w:styleId="zyHeading1">
    <w:name w:val="zyHeading 1"/>
    <w:basedOn w:val="zHeading1"/>
    <w:rPr>
      <w:sz w:val="32"/>
    </w:rPr>
  </w:style>
  <w:style w:type="paragraph" w:customStyle="1" w:styleId="zyHeading2">
    <w:name w:val="zyHeading 2"/>
    <w:basedOn w:val="zHeading2"/>
    <w:rPr>
      <w:sz w:val="28"/>
    </w:rPr>
  </w:style>
  <w:style w:type="paragraph" w:customStyle="1" w:styleId="zyHeading3">
    <w:name w:val="zyHeading 3"/>
    <w:basedOn w:val="zHeading3"/>
    <w:rPr>
      <w:sz w:val="24"/>
    </w:rPr>
  </w:style>
  <w:style w:type="paragraph" w:customStyle="1" w:styleId="zyHeading4">
    <w:name w:val="zyHeading 4"/>
    <w:basedOn w:val="zHeading4"/>
    <w:rPr>
      <w:sz w:val="22"/>
    </w:rPr>
  </w:style>
  <w:style w:type="paragraph" w:customStyle="1" w:styleId="zyHeading5">
    <w:name w:val="zyHeading 5"/>
    <w:basedOn w:val="zHeading5"/>
    <w:rPr>
      <w:sz w:val="22"/>
    </w:rPr>
  </w:style>
  <w:style w:type="paragraph" w:customStyle="1" w:styleId="zyIndenta">
    <w:name w:val="zyIndent(a)"/>
    <w:basedOn w:val="zIndenta"/>
    <w:rPr>
      <w:sz w:val="22"/>
    </w:rPr>
  </w:style>
  <w:style w:type="paragraph" w:customStyle="1" w:styleId="zyIndentA0">
    <w:name w:val="zyIndent(A)"/>
    <w:basedOn w:val="zIndentA0"/>
    <w:rPr>
      <w:sz w:val="22"/>
    </w:rPr>
  </w:style>
  <w:style w:type="paragraph" w:customStyle="1" w:styleId="zyIndenti">
    <w:name w:val="zyIndent(i)"/>
    <w:basedOn w:val="zIndenti"/>
    <w:rPr>
      <w:sz w:val="22"/>
    </w:rPr>
  </w:style>
  <w:style w:type="paragraph" w:customStyle="1" w:styleId="zyIndentI0">
    <w:name w:val="zyIndent(I)"/>
    <w:basedOn w:val="zIndentI0"/>
    <w:rPr>
      <w:sz w:val="22"/>
    </w:rPr>
  </w:style>
  <w:style w:type="paragraph" w:customStyle="1" w:styleId="zyPenitem">
    <w:name w:val="zyPenitem"/>
    <w:basedOn w:val="zPenitem"/>
    <w:rPr>
      <w:sz w:val="22"/>
    </w:rPr>
  </w:style>
  <w:style w:type="paragraph" w:customStyle="1" w:styleId="zyPenpara">
    <w:name w:val="zyPenpara"/>
    <w:basedOn w:val="zPenpara"/>
    <w:rPr>
      <w:sz w:val="22"/>
    </w:rPr>
  </w:style>
  <w:style w:type="paragraph" w:customStyle="1" w:styleId="zyPenstart">
    <w:name w:val="zyPenstart"/>
    <w:basedOn w:val="zPenstart"/>
    <w:rPr>
      <w:sz w:val="22"/>
    </w:rPr>
  </w:style>
  <w:style w:type="paragraph" w:customStyle="1" w:styleId="zyPensubpara">
    <w:name w:val="zyPensubpara"/>
    <w:basedOn w:val="zPensubpara"/>
    <w:pPr>
      <w:ind w:left="3459" w:hanging="2892"/>
    </w:pPr>
    <w:rPr>
      <w:sz w:val="22"/>
    </w:rPr>
  </w:style>
  <w:style w:type="paragraph" w:customStyle="1" w:styleId="zySubsection">
    <w:name w:val="zySubsection"/>
    <w:basedOn w:val="zSubsection"/>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outlineLvl w:val="9"/>
    </w:pPr>
    <w:rPr>
      <w:sz w:val="22"/>
    </w:rPr>
  </w:style>
  <w:style w:type="paragraph" w:customStyle="1" w:styleId="yEdnotepara">
    <w:name w:val="yEdnote(para)"/>
    <w:basedOn w:val="Ednotepara"/>
    <w:rPr>
      <w:sz w:val="22"/>
    </w:rPr>
  </w:style>
  <w:style w:type="paragraph" w:customStyle="1" w:styleId="yEdnotesubpara">
    <w:name w:val="yEdnote(subpara)"/>
    <w:basedOn w:val="Ednotesubpara"/>
    <w:rPr>
      <w:sz w:val="22"/>
    </w:rPr>
  </w:style>
  <w:style w:type="paragraph" w:customStyle="1" w:styleId="yEdnoteitem">
    <w:name w:val="yEdnote(item)"/>
    <w:basedOn w:val="Ednoteitem"/>
    <w:rPr>
      <w:sz w:val="22"/>
    </w:rPr>
  </w:style>
  <w:style w:type="paragraph" w:customStyle="1" w:styleId="yEdnotesubitem">
    <w:name w:val="yEdnote(subitem)"/>
    <w:basedOn w:val="Ednotesubitem"/>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rPr>
      <w:sz w:val="20"/>
    </w:rPr>
  </w:style>
  <w:style w:type="paragraph" w:customStyle="1" w:styleId="yFootnotesection">
    <w:name w:val="yFootnote(section)"/>
    <w:basedOn w:val="Footnotesection"/>
    <w:rPr>
      <w:sz w:val="22"/>
    </w:rPr>
  </w:style>
  <w:style w:type="paragraph" w:customStyle="1" w:styleId="nDefstart">
    <w:name w:val="nDefstart"/>
    <w:basedOn w:val="Defstart"/>
    <w:rPr>
      <w:sz w:val="20"/>
    </w:rPr>
  </w:style>
  <w:style w:type="paragraph" w:customStyle="1" w:styleId="nDefsubpara">
    <w:name w:val="nDefsubpara"/>
    <w:basedOn w:val="Defsubpara"/>
    <w:rPr>
      <w:sz w:val="20"/>
    </w:rPr>
  </w:style>
  <w:style w:type="paragraph" w:customStyle="1" w:styleId="nEdnoteitem">
    <w:name w:val="nEdnote(item)"/>
    <w:basedOn w:val="Ednoteitem"/>
    <w:rPr>
      <w:sz w:val="20"/>
    </w:rPr>
  </w:style>
  <w:style w:type="paragraph" w:customStyle="1" w:styleId="nEdnotepara">
    <w:name w:val="nEdnote(para)"/>
    <w:basedOn w:val="Ednotepara"/>
    <w:rPr>
      <w:sz w:val="20"/>
    </w:rPr>
  </w:style>
  <w:style w:type="paragraph" w:customStyle="1" w:styleId="nEdnotesection">
    <w:name w:val="nEdnote(section)"/>
    <w:basedOn w:val="Ednotesection"/>
    <w:pPr>
      <w:outlineLvl w:val="9"/>
    </w:pPr>
    <w:rPr>
      <w:sz w:val="20"/>
    </w:rPr>
  </w:style>
  <w:style w:type="paragraph" w:customStyle="1" w:styleId="nEdnotesubpara">
    <w:name w:val="nEdnote(subpara)"/>
    <w:basedOn w:val="Ednotesubpara"/>
    <w:rPr>
      <w:sz w:val="20"/>
    </w:rPr>
  </w:style>
  <w:style w:type="paragraph" w:customStyle="1" w:styleId="nHeading2">
    <w:name w:val="nHeading 2"/>
    <w:basedOn w:val="Heading2"/>
    <w:pPr>
      <w:pageBreakBefore w:val="0"/>
    </w:pPr>
    <w:rPr>
      <w:sz w:val="26"/>
    </w:rPr>
  </w:style>
  <w:style w:type="paragraph" w:customStyle="1" w:styleId="nHeading3">
    <w:name w:val="nHeading 3"/>
    <w:basedOn w:val="Heading3"/>
    <w:rPr>
      <w:sz w:val="22"/>
    </w:rPr>
  </w:style>
  <w:style w:type="paragraph" w:customStyle="1" w:styleId="nHeading4">
    <w:name w:val="nHeading 4"/>
    <w:basedOn w:val="Heading4"/>
    <w:rPr>
      <w:sz w:val="20"/>
    </w:rPr>
  </w:style>
  <w:style w:type="paragraph" w:customStyle="1" w:styleId="nHeading5">
    <w:name w:val="nHeading 5"/>
    <w:basedOn w:val="Heading5"/>
    <w:rPr>
      <w:sz w:val="20"/>
    </w:rPr>
  </w:style>
  <w:style w:type="paragraph" w:customStyle="1" w:styleId="nIndenta">
    <w:name w:val="nIndent(a)"/>
    <w:basedOn w:val="Indenta"/>
    <w:rPr>
      <w:sz w:val="20"/>
    </w:rPr>
  </w:style>
  <w:style w:type="paragraph" w:customStyle="1" w:styleId="nIndentA0">
    <w:name w:val="nIndent(A)"/>
    <w:basedOn w:val="IndentA0"/>
    <w:rPr>
      <w:sz w:val="20"/>
    </w:rPr>
  </w:style>
  <w:style w:type="paragraph" w:customStyle="1" w:styleId="nIndenti">
    <w:name w:val="nIndent(i)"/>
    <w:basedOn w:val="Indenti"/>
    <w:rPr>
      <w:sz w:val="20"/>
    </w:rPr>
  </w:style>
  <w:style w:type="paragraph" w:customStyle="1" w:styleId="nIndentI0">
    <w:name w:val="nIndent(I)"/>
    <w:basedOn w:val="IndentI0"/>
    <w:rPr>
      <w:sz w:val="20"/>
    </w:rPr>
  </w:style>
  <w:style w:type="paragraph" w:customStyle="1" w:styleId="nPenpara">
    <w:name w:val="nPenpara"/>
    <w:basedOn w:val="Penpara"/>
    <w:rPr>
      <w:sz w:val="20"/>
    </w:rPr>
  </w:style>
  <w:style w:type="paragraph" w:customStyle="1" w:styleId="nPenstart">
    <w:name w:val="nPenstart"/>
    <w:basedOn w:val="Penstart"/>
    <w:rPr>
      <w:sz w:val="20"/>
    </w:rPr>
  </w:style>
  <w:style w:type="paragraph" w:customStyle="1" w:styleId="nzDefpara">
    <w:name w:val="nzDefpara"/>
    <w:basedOn w:val="zDefpara"/>
    <w:rPr>
      <w:sz w:val="20"/>
    </w:rPr>
  </w:style>
  <w:style w:type="paragraph" w:customStyle="1" w:styleId="nzDefstart">
    <w:name w:val="nzDefstart"/>
    <w:basedOn w:val="zDefstart"/>
    <w:rPr>
      <w:sz w:val="20"/>
    </w:rPr>
  </w:style>
  <w:style w:type="paragraph" w:customStyle="1" w:styleId="nzDefsubpara">
    <w:name w:val="nzDefsubpara"/>
    <w:basedOn w:val="zDefsubpara"/>
    <w:rPr>
      <w:sz w:val="20"/>
    </w:rPr>
  </w:style>
  <w:style w:type="paragraph" w:customStyle="1" w:styleId="MiscOpen">
    <w:name w:val="MiscOpen"/>
    <w:pPr>
      <w:keepNext/>
      <w:keepLines/>
      <w:tabs>
        <w:tab w:val="left" w:pos="893"/>
      </w:tabs>
      <w:spacing w:before="16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pPr>
    <w:rPr>
      <w:sz w:val="24"/>
      <w:lang w:eastAsia="en-US"/>
    </w:rPr>
  </w:style>
  <w:style w:type="paragraph" w:customStyle="1" w:styleId="nzHeading2">
    <w:name w:val="nzHeading 2"/>
    <w:basedOn w:val="zHeading2"/>
    <w:rPr>
      <w:sz w:val="26"/>
    </w:rPr>
  </w:style>
  <w:style w:type="paragraph" w:customStyle="1" w:styleId="nzHeading3">
    <w:name w:val="nzHeading 3"/>
    <w:basedOn w:val="zHeading3"/>
    <w:rPr>
      <w:sz w:val="22"/>
    </w:rPr>
  </w:style>
  <w:style w:type="paragraph" w:customStyle="1" w:styleId="nzHeading4">
    <w:name w:val="nzHeading 4"/>
    <w:basedOn w:val="zHeading4"/>
    <w:rPr>
      <w:sz w:val="20"/>
    </w:rPr>
  </w:style>
  <w:style w:type="paragraph" w:customStyle="1" w:styleId="nzHeading5">
    <w:name w:val="nzHeading 5"/>
    <w:basedOn w:val="zHeading5"/>
    <w:rPr>
      <w:sz w:val="20"/>
    </w:rPr>
  </w:style>
  <w:style w:type="paragraph" w:customStyle="1" w:styleId="nzIndenta">
    <w:name w:val="nzIndent(a)"/>
    <w:basedOn w:val="zIndenta"/>
    <w:rPr>
      <w:sz w:val="20"/>
    </w:rPr>
  </w:style>
  <w:style w:type="paragraph" w:customStyle="1" w:styleId="nzIndentA0">
    <w:name w:val="nzIndent(A)"/>
    <w:basedOn w:val="zIndentA0"/>
    <w:rPr>
      <w:sz w:val="20"/>
    </w:rPr>
  </w:style>
  <w:style w:type="paragraph" w:customStyle="1" w:styleId="nzIndenti">
    <w:name w:val="nzIndent(i)"/>
    <w:basedOn w:val="zIndenti"/>
    <w:rPr>
      <w:sz w:val="20"/>
    </w:rPr>
  </w:style>
  <w:style w:type="paragraph" w:customStyle="1" w:styleId="nzIndentI0">
    <w:name w:val="nzIndent(I)"/>
    <w:basedOn w:val="zIndentI0"/>
    <w:rPr>
      <w:sz w:val="20"/>
    </w:rPr>
  </w:style>
  <w:style w:type="paragraph" w:customStyle="1" w:styleId="nzPenpara">
    <w:name w:val="nzPenpara"/>
    <w:basedOn w:val="zPenpara"/>
    <w:rPr>
      <w:sz w:val="20"/>
    </w:rPr>
  </w:style>
  <w:style w:type="paragraph" w:customStyle="1" w:styleId="nzPenstart">
    <w:name w:val="nzPenstart"/>
    <w:basedOn w:val="zPenstart"/>
    <w:rPr>
      <w:sz w:val="20"/>
    </w:rPr>
  </w:style>
  <w:style w:type="paragraph" w:customStyle="1" w:styleId="nzSubsection">
    <w:name w:val="nzSubsection"/>
    <w:basedOn w:val="zSubsection"/>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Heading"/>
  </w:style>
  <w:style w:type="paragraph" w:customStyle="1" w:styleId="yShoulderClause">
    <w:name w:val="yShoulderClause"/>
    <w:next w:val="ySubsection"/>
    <w:pPr>
      <w:spacing w:before="120" w:line="260" w:lineRule="atLeast"/>
      <w:jc w:val="right"/>
    </w:pPr>
    <w:rPr>
      <w:sz w:val="22"/>
      <w:lang w:eastAsia="en-US"/>
    </w:rPr>
  </w:style>
  <w:style w:type="paragraph" w:customStyle="1" w:styleId="yScheduleHeading">
    <w:name w:val="yScheduleHeading"/>
    <w:basedOn w:val="yHeading2"/>
    <w:pPr>
      <w:pageBreakBefore/>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2"/>
      <w:lang w:val="en-AU"/>
    </w:rPr>
  </w:style>
  <w:style w:type="paragraph" w:customStyle="1" w:styleId="Repealed">
    <w:name w:val="Repealed"/>
    <w:basedOn w:val="Heading5"/>
    <w:rPr>
      <w:b w:val="0"/>
      <w:i/>
    </w:rPr>
  </w:style>
  <w:style w:type="paragraph" w:styleId="TOC3">
    <w:name w:val="toc 3"/>
    <w:basedOn w:val="Normal"/>
    <w:next w:val="Normal"/>
    <w:semiHidden/>
    <w:pPr>
      <w:spacing w:before="60" w:after="20"/>
      <w:ind w:left="862" w:right="567"/>
      <w:jc w:val="center"/>
    </w:pPr>
    <w:rPr>
      <w:b/>
    </w:rPr>
  </w:style>
  <w:style w:type="paragraph" w:customStyle="1" w:styleId="yTable">
    <w:name w:val="yTable"/>
    <w:basedOn w:val="Table"/>
    <w:rPr>
      <w:sz w:val="22"/>
    </w:rPr>
  </w:style>
  <w:style w:type="paragraph" w:customStyle="1" w:styleId="nTable">
    <w:name w:val="nTable"/>
    <w:basedOn w:val="Table"/>
    <w:rPr>
      <w:sz w:val="18"/>
    </w:rPr>
  </w:style>
  <w:style w:type="paragraph" w:customStyle="1" w:styleId="zTable">
    <w:name w:val="zTable"/>
    <w:basedOn w:val="Normal"/>
    <w:pPr>
      <w:shd w:val="clear" w:color="808080" w:fill="auto"/>
    </w:pPr>
  </w:style>
  <w:style w:type="paragraph" w:customStyle="1" w:styleId="nzTable">
    <w:name w:val="nzTable"/>
    <w:basedOn w:val="zTable"/>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rPr>
      <w:sz w:val="22"/>
    </w:rPr>
  </w:style>
  <w:style w:type="paragraph" w:customStyle="1" w:styleId="PrincipalActReg">
    <w:name w:val="PrincipalAct_Reg"/>
    <w:pPr>
      <w:spacing w:after="480"/>
      <w:jc w:val="center"/>
    </w:pPr>
    <w:rPr>
      <w:noProof/>
      <w:sz w:val="24"/>
      <w:lang w:eastAsia="en-US"/>
    </w:rPr>
  </w:style>
  <w:style w:type="paragraph" w:customStyle="1" w:styleId="CentredBaseLine">
    <w:name w:val="CentredBaseLine"/>
    <w:pPr>
      <w:suppressLineNumbers/>
      <w:spacing w:before="240"/>
    </w:pPr>
    <w:rPr>
      <w:noProof/>
      <w:lang w:eastAsia="en-US"/>
    </w:rPr>
  </w:style>
  <w:style w:type="paragraph" w:customStyle="1" w:styleId="MadeBy">
    <w:name w:val="MadeBy"/>
    <w:pPr>
      <w:spacing w:before="600"/>
    </w:pPr>
    <w:rPr>
      <w:noProof/>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rPr>
      <w:sz w:val="18"/>
    </w:rPr>
  </w:style>
  <w:style w:type="character" w:customStyle="1" w:styleId="CharDefText">
    <w:name w:val="CharDefText"/>
    <w:basedOn w:val="DefaultParagraphFont"/>
    <w:rPr>
      <w:b/>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basedOn w:val="Heading1"/>
    <w:next w:val="Normal"/>
    <w:qFormat/>
    <w:pPr>
      <w:outlineLvl w:val="5"/>
    </w:pPr>
    <w:rPr>
      <w:sz w:val="36"/>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spacing w:before="240"/>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right" w:pos="605"/>
        <w:tab w:val="left" w:pos="893"/>
      </w:tabs>
      <w:spacing w:before="160" w:line="260" w:lineRule="atLeast"/>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240" w:after="120" w:line="240" w:lineRule="auto"/>
      <w:ind w:left="288" w:right="288"/>
      <w:outlineLvl w:val="9"/>
    </w:pPr>
    <w:rPr>
      <w:snapToGrid/>
    </w:rPr>
  </w:style>
  <w:style w:type="paragraph" w:styleId="TOC4">
    <w:name w:val="toc 4"/>
    <w:basedOn w:val="Heading4"/>
    <w:next w:val="Normal"/>
    <w:semiHidden/>
    <w:pPr>
      <w:keepNext w:val="0"/>
      <w:tabs>
        <w:tab w:val="left" w:pos="1530"/>
        <w:tab w:val="right" w:pos="7070"/>
      </w:tabs>
      <w:spacing w:before="0"/>
      <w:ind w:left="1483" w:right="576" w:hanging="907"/>
      <w:jc w:val="left"/>
      <w:outlineLvl w:val="9"/>
    </w:pPr>
  </w:style>
  <w:style w:type="paragraph" w:styleId="TOC5">
    <w:name w:val="toc 5"/>
    <w:basedOn w:val="Heading5"/>
    <w:next w:val="Normal"/>
    <w:semiHidden/>
    <w:pPr>
      <w:keepNext w:val="0"/>
      <w:keepLines w:val="0"/>
      <w:tabs>
        <w:tab w:val="clear" w:pos="879"/>
      </w:tabs>
      <w:spacing w:before="0" w:line="240" w:lineRule="auto"/>
      <w:ind w:left="806" w:right="806" w:firstLine="0"/>
      <w:outlineLvl w:val="9"/>
    </w:pPr>
    <w:rPr>
      <w:b w:val="0"/>
      <w:sz w:val="18"/>
    </w:rPr>
  </w:style>
  <w:style w:type="paragraph" w:styleId="TOC6">
    <w:name w:val="toc 6"/>
    <w:basedOn w:val="TOC1"/>
    <w:next w:val="Normal"/>
    <w:autoRedefine/>
    <w:semiHidden/>
    <w:pPr>
      <w:spacing w:before="0" w:after="0"/>
      <w:ind w:left="1000"/>
    </w:pPr>
    <w:rPr>
      <w:b w:val="0"/>
      <w:caps w:val="0"/>
      <w:sz w:val="18"/>
    </w:rPr>
  </w:style>
  <w:style w:type="paragraph" w:styleId="TOC7">
    <w:name w:val="toc 7"/>
    <w:basedOn w:val="TOC2"/>
    <w:next w:val="Normal"/>
    <w:autoRedefine/>
    <w:semiHidden/>
    <w:pPr>
      <w:ind w:left="1200"/>
    </w:pPr>
    <w:rPr>
      <w:smallCaps/>
      <w:sz w:val="18"/>
    </w:rPr>
  </w:style>
  <w:style w:type="paragraph" w:styleId="TOC8">
    <w:name w:val="toc 8"/>
    <w:basedOn w:val="TOC2"/>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3"/>
      </w:numPr>
      <w:tabs>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keepLines/>
      <w:tabs>
        <w:tab w:val="right" w:pos="1332"/>
        <w:tab w:val="left" w:pos="1616"/>
      </w:tabs>
      <w:spacing w:before="80" w:line="260" w:lineRule="atLeast"/>
      <w:ind w:left="1616" w:hanging="1616"/>
    </w:pPr>
    <w:rPr>
      <w:sz w:val="24"/>
      <w:lang w:eastAsia="en-US"/>
    </w:rPr>
  </w:style>
  <w:style w:type="paragraph" w:customStyle="1" w:styleId="IndentA0">
    <w:name w:val="Indent(A)"/>
    <w:pPr>
      <w:keepLines/>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keepLines/>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60" w:line="260" w:lineRule="atLeast"/>
      <w:jc w:val="center"/>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pPr>
    <w:rPr>
      <w:sz w:val="28"/>
    </w:rPr>
  </w:style>
  <w:style w:type="paragraph" w:customStyle="1" w:styleId="yHeading1">
    <w:name w:val="yHeading 1"/>
    <w:basedOn w:val="Heading1"/>
    <w:rPr>
      <w:sz w:val="32"/>
    </w:rPr>
  </w:style>
  <w:style w:type="paragraph" w:customStyle="1" w:styleId="yHeading3">
    <w:name w:val="yHeading 3"/>
    <w:basedOn w:val="Heading3"/>
    <w:rPr>
      <w:sz w:val="24"/>
    </w:rPr>
  </w:style>
  <w:style w:type="paragraph" w:customStyle="1" w:styleId="yHeading4">
    <w:name w:val="yHeading 4"/>
    <w:basedOn w:val="Heading4"/>
    <w:rPr>
      <w:sz w:val="22"/>
    </w:rPr>
  </w:style>
  <w:style w:type="paragraph" w:customStyle="1" w:styleId="yHeading5">
    <w:name w:val="yHeading 5"/>
    <w:basedOn w:val="Heading5"/>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16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rPr>
      <w:sz w:val="22"/>
    </w:rPr>
  </w:style>
  <w:style w:type="paragraph" w:customStyle="1" w:styleId="yIndentA0">
    <w:name w:val="yIndent(A)"/>
    <w:basedOn w:val="IndentA0"/>
    <w:rPr>
      <w:sz w:val="22"/>
    </w:rPr>
  </w:style>
  <w:style w:type="paragraph" w:customStyle="1" w:styleId="yIndentI">
    <w:name w:val="yIndent(I)"/>
    <w:basedOn w:val="IndentI0"/>
    <w:rPr>
      <w:sz w:val="22"/>
    </w:rPr>
  </w:style>
  <w:style w:type="paragraph" w:customStyle="1" w:styleId="yIndenti0">
    <w:name w:val="yIndent(i)"/>
    <w:basedOn w:val="Indenti"/>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rPr>
      <w:sz w:val="22"/>
    </w:rPr>
  </w:style>
  <w:style w:type="paragraph" w:customStyle="1" w:styleId="yPenpara">
    <w:name w:val="yPenpara"/>
    <w:basedOn w:val="Penpara"/>
    <w:rPr>
      <w:sz w:val="22"/>
    </w:rPr>
  </w:style>
  <w:style w:type="paragraph" w:customStyle="1" w:styleId="yPensubpara">
    <w:name w:val="yPensubpara"/>
    <w:basedOn w:val="Pensubpara"/>
    <w:rPr>
      <w:sz w:val="22"/>
    </w:rPr>
  </w:style>
  <w:style w:type="paragraph" w:customStyle="1" w:styleId="yPenitem">
    <w:name w:val="yPenitem"/>
    <w:basedOn w:val="Penitem"/>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rPr>
      <w:sz w:val="22"/>
    </w:rPr>
  </w:style>
  <w:style w:type="paragraph" w:customStyle="1" w:styleId="yDefstart">
    <w:name w:val="yDefstart"/>
    <w:basedOn w:val="Defstart"/>
    <w:rPr>
      <w:sz w:val="22"/>
    </w:rPr>
  </w:style>
  <w:style w:type="paragraph" w:customStyle="1" w:styleId="yDefsubpara">
    <w:name w:val="yDefsubpara"/>
    <w:basedOn w:val="Defsubpara"/>
    <w:rPr>
      <w:sz w:val="22"/>
    </w:rPr>
  </w:style>
  <w:style w:type="paragraph" w:customStyle="1" w:styleId="yDefitem">
    <w:name w:val="yDefitem"/>
    <w:basedOn w:val="Defitem"/>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rPr>
      <w:sz w:val="22"/>
    </w:rPr>
  </w:style>
  <w:style w:type="paragraph" w:customStyle="1" w:styleId="zyDefstart">
    <w:name w:val="zyDefstart"/>
    <w:basedOn w:val="zDefstart"/>
    <w:rPr>
      <w:sz w:val="22"/>
    </w:rPr>
  </w:style>
  <w:style w:type="paragraph" w:customStyle="1" w:styleId="zyDefsubpara">
    <w:name w:val="zyDefsubpara"/>
    <w:basedOn w:val="zDefsubpara"/>
    <w:rPr>
      <w:snapToGrid w:val="0"/>
      <w:sz w:val="22"/>
    </w:rPr>
  </w:style>
  <w:style w:type="paragraph" w:customStyle="1" w:styleId="zyHeading1">
    <w:name w:val="zyHeading 1"/>
    <w:basedOn w:val="zHeading1"/>
    <w:rPr>
      <w:sz w:val="32"/>
    </w:rPr>
  </w:style>
  <w:style w:type="paragraph" w:customStyle="1" w:styleId="zyHeading2">
    <w:name w:val="zyHeading 2"/>
    <w:basedOn w:val="zHeading2"/>
    <w:rPr>
      <w:sz w:val="28"/>
    </w:rPr>
  </w:style>
  <w:style w:type="paragraph" w:customStyle="1" w:styleId="zyHeading3">
    <w:name w:val="zyHeading 3"/>
    <w:basedOn w:val="zHeading3"/>
    <w:rPr>
      <w:sz w:val="24"/>
    </w:rPr>
  </w:style>
  <w:style w:type="paragraph" w:customStyle="1" w:styleId="zyHeading4">
    <w:name w:val="zyHeading 4"/>
    <w:basedOn w:val="zHeading4"/>
    <w:rPr>
      <w:sz w:val="22"/>
    </w:rPr>
  </w:style>
  <w:style w:type="paragraph" w:customStyle="1" w:styleId="zyHeading5">
    <w:name w:val="zyHeading 5"/>
    <w:basedOn w:val="zHeading5"/>
    <w:rPr>
      <w:sz w:val="22"/>
    </w:rPr>
  </w:style>
  <w:style w:type="paragraph" w:customStyle="1" w:styleId="zyIndenta">
    <w:name w:val="zyIndent(a)"/>
    <w:basedOn w:val="zIndenta"/>
    <w:rPr>
      <w:sz w:val="22"/>
    </w:rPr>
  </w:style>
  <w:style w:type="paragraph" w:customStyle="1" w:styleId="zyIndentA0">
    <w:name w:val="zyIndent(A)"/>
    <w:basedOn w:val="zIndentA0"/>
    <w:rPr>
      <w:sz w:val="22"/>
    </w:rPr>
  </w:style>
  <w:style w:type="paragraph" w:customStyle="1" w:styleId="zyIndenti">
    <w:name w:val="zyIndent(i)"/>
    <w:basedOn w:val="zIndenti"/>
    <w:rPr>
      <w:sz w:val="22"/>
    </w:rPr>
  </w:style>
  <w:style w:type="paragraph" w:customStyle="1" w:styleId="zyIndentI0">
    <w:name w:val="zyIndent(I)"/>
    <w:basedOn w:val="zIndentI0"/>
    <w:rPr>
      <w:sz w:val="22"/>
    </w:rPr>
  </w:style>
  <w:style w:type="paragraph" w:customStyle="1" w:styleId="zyPenitem">
    <w:name w:val="zyPenitem"/>
    <w:basedOn w:val="zPenitem"/>
    <w:rPr>
      <w:sz w:val="22"/>
    </w:rPr>
  </w:style>
  <w:style w:type="paragraph" w:customStyle="1" w:styleId="zyPenpara">
    <w:name w:val="zyPenpara"/>
    <w:basedOn w:val="zPenpara"/>
    <w:rPr>
      <w:sz w:val="22"/>
    </w:rPr>
  </w:style>
  <w:style w:type="paragraph" w:customStyle="1" w:styleId="zyPenstart">
    <w:name w:val="zyPenstart"/>
    <w:basedOn w:val="zPenstart"/>
    <w:rPr>
      <w:sz w:val="22"/>
    </w:rPr>
  </w:style>
  <w:style w:type="paragraph" w:customStyle="1" w:styleId="zyPensubpara">
    <w:name w:val="zyPensubpara"/>
    <w:basedOn w:val="zPensubpara"/>
    <w:pPr>
      <w:ind w:left="3459" w:hanging="2892"/>
    </w:pPr>
    <w:rPr>
      <w:sz w:val="22"/>
    </w:rPr>
  </w:style>
  <w:style w:type="paragraph" w:customStyle="1" w:styleId="zySubsection">
    <w:name w:val="zySubsection"/>
    <w:basedOn w:val="zSubsection"/>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outlineLvl w:val="9"/>
    </w:pPr>
    <w:rPr>
      <w:sz w:val="22"/>
    </w:rPr>
  </w:style>
  <w:style w:type="paragraph" w:customStyle="1" w:styleId="yEdnotepara">
    <w:name w:val="yEdnote(para)"/>
    <w:basedOn w:val="Ednotepara"/>
    <w:rPr>
      <w:sz w:val="22"/>
    </w:rPr>
  </w:style>
  <w:style w:type="paragraph" w:customStyle="1" w:styleId="yEdnotesubpara">
    <w:name w:val="yEdnote(subpara)"/>
    <w:basedOn w:val="Ednotesubpara"/>
    <w:rPr>
      <w:sz w:val="22"/>
    </w:rPr>
  </w:style>
  <w:style w:type="paragraph" w:customStyle="1" w:styleId="yEdnoteitem">
    <w:name w:val="yEdnote(item)"/>
    <w:basedOn w:val="Ednoteitem"/>
    <w:rPr>
      <w:sz w:val="22"/>
    </w:rPr>
  </w:style>
  <w:style w:type="paragraph" w:customStyle="1" w:styleId="yEdnotesubitem">
    <w:name w:val="yEdnote(subitem)"/>
    <w:basedOn w:val="Ednotesubitem"/>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rPr>
      <w:sz w:val="20"/>
    </w:rPr>
  </w:style>
  <w:style w:type="paragraph" w:customStyle="1" w:styleId="yFootnotesection">
    <w:name w:val="yFootnote(section)"/>
    <w:basedOn w:val="Footnotesection"/>
    <w:rPr>
      <w:sz w:val="22"/>
    </w:rPr>
  </w:style>
  <w:style w:type="paragraph" w:customStyle="1" w:styleId="nDefstart">
    <w:name w:val="nDefstart"/>
    <w:basedOn w:val="Defstart"/>
    <w:rPr>
      <w:sz w:val="20"/>
    </w:rPr>
  </w:style>
  <w:style w:type="paragraph" w:customStyle="1" w:styleId="nDefsubpara">
    <w:name w:val="nDefsubpara"/>
    <w:basedOn w:val="Defsubpara"/>
    <w:rPr>
      <w:sz w:val="20"/>
    </w:rPr>
  </w:style>
  <w:style w:type="paragraph" w:customStyle="1" w:styleId="nEdnoteitem">
    <w:name w:val="nEdnote(item)"/>
    <w:basedOn w:val="Ednoteitem"/>
    <w:rPr>
      <w:sz w:val="20"/>
    </w:rPr>
  </w:style>
  <w:style w:type="paragraph" w:customStyle="1" w:styleId="nEdnotepara">
    <w:name w:val="nEdnote(para)"/>
    <w:basedOn w:val="Ednotepara"/>
    <w:rPr>
      <w:sz w:val="20"/>
    </w:rPr>
  </w:style>
  <w:style w:type="paragraph" w:customStyle="1" w:styleId="nEdnotesection">
    <w:name w:val="nEdnote(section)"/>
    <w:basedOn w:val="Ednotesection"/>
    <w:pPr>
      <w:outlineLvl w:val="9"/>
    </w:pPr>
    <w:rPr>
      <w:sz w:val="20"/>
    </w:rPr>
  </w:style>
  <w:style w:type="paragraph" w:customStyle="1" w:styleId="nEdnotesubpara">
    <w:name w:val="nEdnote(subpara)"/>
    <w:basedOn w:val="Ednotesubpara"/>
    <w:rPr>
      <w:sz w:val="20"/>
    </w:rPr>
  </w:style>
  <w:style w:type="paragraph" w:customStyle="1" w:styleId="nHeading2">
    <w:name w:val="nHeading 2"/>
    <w:basedOn w:val="Heading2"/>
    <w:pPr>
      <w:pageBreakBefore w:val="0"/>
    </w:pPr>
    <w:rPr>
      <w:sz w:val="26"/>
    </w:rPr>
  </w:style>
  <w:style w:type="paragraph" w:customStyle="1" w:styleId="nHeading3">
    <w:name w:val="nHeading 3"/>
    <w:basedOn w:val="Heading3"/>
    <w:rPr>
      <w:sz w:val="22"/>
    </w:rPr>
  </w:style>
  <w:style w:type="paragraph" w:customStyle="1" w:styleId="nHeading4">
    <w:name w:val="nHeading 4"/>
    <w:basedOn w:val="Heading4"/>
    <w:rPr>
      <w:sz w:val="20"/>
    </w:rPr>
  </w:style>
  <w:style w:type="paragraph" w:customStyle="1" w:styleId="nHeading5">
    <w:name w:val="nHeading 5"/>
    <w:basedOn w:val="Heading5"/>
    <w:rPr>
      <w:sz w:val="20"/>
    </w:rPr>
  </w:style>
  <w:style w:type="paragraph" w:customStyle="1" w:styleId="nIndenta">
    <w:name w:val="nIndent(a)"/>
    <w:basedOn w:val="Indenta"/>
    <w:rPr>
      <w:sz w:val="20"/>
    </w:rPr>
  </w:style>
  <w:style w:type="paragraph" w:customStyle="1" w:styleId="nIndentA0">
    <w:name w:val="nIndent(A)"/>
    <w:basedOn w:val="IndentA0"/>
    <w:rPr>
      <w:sz w:val="20"/>
    </w:rPr>
  </w:style>
  <w:style w:type="paragraph" w:customStyle="1" w:styleId="nIndenti">
    <w:name w:val="nIndent(i)"/>
    <w:basedOn w:val="Indenti"/>
    <w:rPr>
      <w:sz w:val="20"/>
    </w:rPr>
  </w:style>
  <w:style w:type="paragraph" w:customStyle="1" w:styleId="nIndentI0">
    <w:name w:val="nIndent(I)"/>
    <w:basedOn w:val="IndentI0"/>
    <w:rPr>
      <w:sz w:val="20"/>
    </w:rPr>
  </w:style>
  <w:style w:type="paragraph" w:customStyle="1" w:styleId="nPenpara">
    <w:name w:val="nPenpara"/>
    <w:basedOn w:val="Penpara"/>
    <w:rPr>
      <w:sz w:val="20"/>
    </w:rPr>
  </w:style>
  <w:style w:type="paragraph" w:customStyle="1" w:styleId="nPenstart">
    <w:name w:val="nPenstart"/>
    <w:basedOn w:val="Penstart"/>
    <w:rPr>
      <w:sz w:val="20"/>
    </w:rPr>
  </w:style>
  <w:style w:type="paragraph" w:customStyle="1" w:styleId="nzDefpara">
    <w:name w:val="nzDefpara"/>
    <w:basedOn w:val="zDefpara"/>
    <w:rPr>
      <w:sz w:val="20"/>
    </w:rPr>
  </w:style>
  <w:style w:type="paragraph" w:customStyle="1" w:styleId="nzDefstart">
    <w:name w:val="nzDefstart"/>
    <w:basedOn w:val="zDefstart"/>
    <w:rPr>
      <w:sz w:val="20"/>
    </w:rPr>
  </w:style>
  <w:style w:type="paragraph" w:customStyle="1" w:styleId="nzDefsubpara">
    <w:name w:val="nzDefsubpara"/>
    <w:basedOn w:val="zDefsubpara"/>
    <w:rPr>
      <w:sz w:val="20"/>
    </w:rPr>
  </w:style>
  <w:style w:type="paragraph" w:customStyle="1" w:styleId="MiscOpen">
    <w:name w:val="MiscOpen"/>
    <w:pPr>
      <w:keepNext/>
      <w:keepLines/>
      <w:tabs>
        <w:tab w:val="left" w:pos="893"/>
      </w:tabs>
      <w:spacing w:before="16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pPr>
    <w:rPr>
      <w:sz w:val="24"/>
      <w:lang w:eastAsia="en-US"/>
    </w:rPr>
  </w:style>
  <w:style w:type="paragraph" w:customStyle="1" w:styleId="nzHeading2">
    <w:name w:val="nzHeading 2"/>
    <w:basedOn w:val="zHeading2"/>
    <w:rPr>
      <w:sz w:val="26"/>
    </w:rPr>
  </w:style>
  <w:style w:type="paragraph" w:customStyle="1" w:styleId="nzHeading3">
    <w:name w:val="nzHeading 3"/>
    <w:basedOn w:val="zHeading3"/>
    <w:rPr>
      <w:sz w:val="22"/>
    </w:rPr>
  </w:style>
  <w:style w:type="paragraph" w:customStyle="1" w:styleId="nzHeading4">
    <w:name w:val="nzHeading 4"/>
    <w:basedOn w:val="zHeading4"/>
    <w:rPr>
      <w:sz w:val="20"/>
    </w:rPr>
  </w:style>
  <w:style w:type="paragraph" w:customStyle="1" w:styleId="nzHeading5">
    <w:name w:val="nzHeading 5"/>
    <w:basedOn w:val="zHeading5"/>
    <w:rPr>
      <w:sz w:val="20"/>
    </w:rPr>
  </w:style>
  <w:style w:type="paragraph" w:customStyle="1" w:styleId="nzIndenta">
    <w:name w:val="nzIndent(a)"/>
    <w:basedOn w:val="zIndenta"/>
    <w:rPr>
      <w:sz w:val="20"/>
    </w:rPr>
  </w:style>
  <w:style w:type="paragraph" w:customStyle="1" w:styleId="nzIndentA0">
    <w:name w:val="nzIndent(A)"/>
    <w:basedOn w:val="zIndentA0"/>
    <w:rPr>
      <w:sz w:val="20"/>
    </w:rPr>
  </w:style>
  <w:style w:type="paragraph" w:customStyle="1" w:styleId="nzIndenti">
    <w:name w:val="nzIndent(i)"/>
    <w:basedOn w:val="zIndenti"/>
    <w:rPr>
      <w:sz w:val="20"/>
    </w:rPr>
  </w:style>
  <w:style w:type="paragraph" w:customStyle="1" w:styleId="nzIndentI0">
    <w:name w:val="nzIndent(I)"/>
    <w:basedOn w:val="zIndentI0"/>
    <w:rPr>
      <w:sz w:val="20"/>
    </w:rPr>
  </w:style>
  <w:style w:type="paragraph" w:customStyle="1" w:styleId="nzPenpara">
    <w:name w:val="nzPenpara"/>
    <w:basedOn w:val="zPenpara"/>
    <w:rPr>
      <w:sz w:val="20"/>
    </w:rPr>
  </w:style>
  <w:style w:type="paragraph" w:customStyle="1" w:styleId="nzPenstart">
    <w:name w:val="nzPenstart"/>
    <w:basedOn w:val="zPenstart"/>
    <w:rPr>
      <w:sz w:val="20"/>
    </w:rPr>
  </w:style>
  <w:style w:type="paragraph" w:customStyle="1" w:styleId="nzSubsection">
    <w:name w:val="nzSubsection"/>
    <w:basedOn w:val="zSubsection"/>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Heading"/>
  </w:style>
  <w:style w:type="paragraph" w:customStyle="1" w:styleId="yShoulderClause">
    <w:name w:val="yShoulderClause"/>
    <w:next w:val="ySubsection"/>
    <w:pPr>
      <w:spacing w:before="120" w:line="260" w:lineRule="atLeast"/>
      <w:jc w:val="right"/>
    </w:pPr>
    <w:rPr>
      <w:sz w:val="22"/>
      <w:lang w:eastAsia="en-US"/>
    </w:rPr>
  </w:style>
  <w:style w:type="paragraph" w:customStyle="1" w:styleId="yScheduleHeading">
    <w:name w:val="yScheduleHeading"/>
    <w:basedOn w:val="yHeading2"/>
    <w:pPr>
      <w:pageBreakBefore/>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2"/>
      <w:lang w:val="en-AU"/>
    </w:rPr>
  </w:style>
  <w:style w:type="paragraph" w:customStyle="1" w:styleId="Repealed">
    <w:name w:val="Repealed"/>
    <w:basedOn w:val="Heading5"/>
    <w:rPr>
      <w:b w:val="0"/>
      <w:i/>
    </w:rPr>
  </w:style>
  <w:style w:type="paragraph" w:styleId="TOC3">
    <w:name w:val="toc 3"/>
    <w:basedOn w:val="Normal"/>
    <w:next w:val="Normal"/>
    <w:semiHidden/>
    <w:pPr>
      <w:spacing w:before="60" w:after="20"/>
      <w:ind w:left="862" w:right="567"/>
      <w:jc w:val="center"/>
    </w:pPr>
    <w:rPr>
      <w:b/>
    </w:rPr>
  </w:style>
  <w:style w:type="paragraph" w:customStyle="1" w:styleId="yTable">
    <w:name w:val="yTable"/>
    <w:basedOn w:val="Table"/>
    <w:rPr>
      <w:sz w:val="22"/>
    </w:rPr>
  </w:style>
  <w:style w:type="paragraph" w:customStyle="1" w:styleId="nTable">
    <w:name w:val="nTable"/>
    <w:basedOn w:val="Table"/>
    <w:rPr>
      <w:sz w:val="18"/>
    </w:rPr>
  </w:style>
  <w:style w:type="paragraph" w:customStyle="1" w:styleId="zTable">
    <w:name w:val="zTable"/>
    <w:basedOn w:val="Normal"/>
    <w:pPr>
      <w:shd w:val="clear" w:color="808080" w:fill="auto"/>
    </w:pPr>
  </w:style>
  <w:style w:type="paragraph" w:customStyle="1" w:styleId="nzTable">
    <w:name w:val="nzTable"/>
    <w:basedOn w:val="zTable"/>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rPr>
      <w:sz w:val="22"/>
    </w:rPr>
  </w:style>
  <w:style w:type="paragraph" w:customStyle="1" w:styleId="PrincipalActReg">
    <w:name w:val="PrincipalAct_Reg"/>
    <w:pPr>
      <w:spacing w:after="480"/>
      <w:jc w:val="center"/>
    </w:pPr>
    <w:rPr>
      <w:noProof/>
      <w:sz w:val="24"/>
      <w:lang w:eastAsia="en-US"/>
    </w:rPr>
  </w:style>
  <w:style w:type="paragraph" w:customStyle="1" w:styleId="CentredBaseLine">
    <w:name w:val="CentredBaseLine"/>
    <w:pPr>
      <w:suppressLineNumbers/>
      <w:spacing w:before="240"/>
    </w:pPr>
    <w:rPr>
      <w:noProof/>
      <w:lang w:eastAsia="en-US"/>
    </w:rPr>
  </w:style>
  <w:style w:type="paragraph" w:customStyle="1" w:styleId="MadeBy">
    <w:name w:val="MadeBy"/>
    <w:pPr>
      <w:spacing w:before="600"/>
    </w:pPr>
    <w:rPr>
      <w:noProof/>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rPr>
      <w:sz w:val="18"/>
    </w:rPr>
  </w:style>
  <w:style w:type="character" w:customStyle="1" w:styleId="CharDefText">
    <w:name w:val="CharDefText"/>
    <w:basedOn w:val="DefaultParagraphFont"/>
    <w:rPr>
      <w:b/>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423</Words>
  <Characters>2319</Characters>
  <Application>Microsoft Office Word</Application>
  <DocSecurity>0</DocSecurity>
  <Lines>82</Lines>
  <Paragraphs>55</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Soil and Land Conservation (Clearing Control) Regulations 1991 - 00-a0-02</dc:title>
  <dc:subject/>
  <dc:creator>David Harrold</dc:creator>
  <cp:keywords/>
  <cp:lastModifiedBy>svcMRProcess</cp:lastModifiedBy>
  <cp:revision>4</cp:revision>
  <cp:lastPrinted>2006-04-20T03:36:00Z</cp:lastPrinted>
  <dcterms:created xsi:type="dcterms:W3CDTF">2013-02-18T22:35:00Z</dcterms:created>
  <dcterms:modified xsi:type="dcterms:W3CDTF">2013-02-18T22:35:00Z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 May 1991 p.1938</vt:lpwstr>
  </property>
  <property fmtid="{D5CDD505-2E9C-101B-9397-08002B2CF9AE}" pid="3" name="CommencementDate">
    <vt:lpwstr>19910503</vt:lpwstr>
  </property>
  <property fmtid="{D5CDD505-2E9C-101B-9397-08002B2CF9AE}" pid="4" name="DocumentType">
    <vt:lpwstr>Reg</vt:lpwstr>
  </property>
  <property fmtid="{D5CDD505-2E9C-101B-9397-08002B2CF9AE}" pid="5" name="AsAtDate">
    <vt:lpwstr>03 May 1991</vt:lpwstr>
  </property>
  <property fmtid="{D5CDD505-2E9C-101B-9397-08002B2CF9AE}" pid="6" name="Suffix">
    <vt:lpwstr>00-a0-02</vt:lpwstr>
  </property>
</Properties>
</file>