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0733" w:rsidRDefault="00DC4F4A">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70733" w:rsidRDefault="00DC4F4A">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rsidR="00470733" w:rsidRDefault="00DC4F4A">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rsidR="00470733" w:rsidRDefault="00470733">
      <w:pPr>
        <w:jc w:val="center"/>
        <w:sectPr w:rsidR="0047073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470733" w:rsidRDefault="00DC4F4A">
      <w:pPr>
        <w:pStyle w:val="WA"/>
      </w:pPr>
      <w:r>
        <w:lastRenderedPageBreak/>
        <w:t>Western Australia</w:t>
      </w:r>
    </w:p>
    <w:p w:rsidR="00470733" w:rsidRDefault="00DC4F4A">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rsidR="00470733" w:rsidRDefault="00DC4F4A">
      <w:pPr>
        <w:pStyle w:val="Arrangement"/>
      </w:pPr>
      <w:r>
        <w:t>Contents</w:t>
      </w:r>
    </w:p>
    <w:p w:rsidR="00470733" w:rsidRDefault="00DC4F4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Part 1 — Preliminary</w:t>
      </w:r>
    </w:p>
    <w:p w:rsidR="00470733" w:rsidRDefault="00DC4F4A">
      <w:pPr>
        <w:pStyle w:val="TOC8"/>
        <w:rPr>
          <w:rFonts w:asciiTheme="minorHAnsi" w:eastAsiaTheme="minorEastAsia" w:hAnsiTheme="minorHAnsi" w:cstheme="minorBidi"/>
          <w:szCs w:val="22"/>
        </w:rPr>
      </w:pPr>
      <w:r>
        <w:t>1.</w:t>
      </w:r>
      <w:r>
        <w:tab/>
        <w:t>Citation</w:t>
      </w:r>
      <w:r>
        <w:tab/>
      </w:r>
      <w:r>
        <w:fldChar w:fldCharType="begin"/>
      </w:r>
      <w:r>
        <w:instrText xml:space="preserve"> PAGEREF _Toc68776644 \h </w:instrText>
      </w:r>
      <w:r>
        <w:fldChar w:fldCharType="separate"/>
      </w:r>
      <w:r>
        <w:t>1</w:t>
      </w:r>
      <w:r>
        <w:fldChar w:fldCharType="end"/>
      </w:r>
    </w:p>
    <w:p w:rsidR="00470733" w:rsidRDefault="00DC4F4A">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_Toc68776645 \h </w:instrText>
      </w:r>
      <w:r>
        <w:fldChar w:fldCharType="separate"/>
      </w:r>
      <w:r>
        <w:t>1</w:t>
      </w:r>
      <w:r>
        <w:fldChar w:fldCharType="end"/>
      </w:r>
    </w:p>
    <w:p w:rsidR="00470733" w:rsidRDefault="00DC4F4A">
      <w:pPr>
        <w:pStyle w:val="TOC8"/>
        <w:rPr>
          <w:rFonts w:asciiTheme="minorHAnsi" w:eastAsiaTheme="minorEastAsia" w:hAnsiTheme="minorHAnsi" w:cstheme="minorBidi"/>
          <w:szCs w:val="22"/>
        </w:rPr>
      </w:pPr>
      <w:r>
        <w:t>3.</w:t>
      </w:r>
      <w:r>
        <w:tab/>
        <w:t>Terms used</w:t>
      </w:r>
      <w:r>
        <w:tab/>
      </w:r>
      <w:r>
        <w:fldChar w:fldCharType="begin"/>
      </w:r>
      <w:r>
        <w:instrText xml:space="preserve"> PAGEREF _Toc68776646 \h </w:instrText>
      </w:r>
      <w:r>
        <w:fldChar w:fldCharType="separate"/>
      </w:r>
      <w:r>
        <w:t>1</w:t>
      </w:r>
      <w:r>
        <w:fldChar w:fldCharType="end"/>
      </w:r>
    </w:p>
    <w:p w:rsidR="00470733" w:rsidRDefault="00DC4F4A">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_Toc68776647 \h </w:instrText>
      </w:r>
      <w:r>
        <w:fldChar w:fldCharType="separate"/>
      </w:r>
      <w:r>
        <w:t>14</w:t>
      </w:r>
      <w:r>
        <w:fldChar w:fldCharType="end"/>
      </w:r>
    </w:p>
    <w:p w:rsidR="00470733" w:rsidRDefault="00DC4F4A">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_Toc68776648 \h </w:instrText>
      </w:r>
      <w:r>
        <w:fldChar w:fldCharType="separate"/>
      </w:r>
      <w:r>
        <w:t>14</w:t>
      </w:r>
      <w:r>
        <w:fldChar w:fldCharType="end"/>
      </w:r>
    </w:p>
    <w:p w:rsidR="00470733" w:rsidRDefault="00DC4F4A">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w:instrText>
      </w:r>
      <w:r>
        <w:instrText xml:space="preserve">F _Toc68776649 \h </w:instrText>
      </w:r>
      <w:r>
        <w:fldChar w:fldCharType="separate"/>
      </w:r>
      <w:r>
        <w:t>14</w:t>
      </w:r>
      <w:r>
        <w:fldChar w:fldCharType="end"/>
      </w:r>
    </w:p>
    <w:p w:rsidR="00470733" w:rsidRDefault="00DC4F4A">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_Toc68776650 \h </w:instrText>
      </w:r>
      <w:r>
        <w:fldChar w:fldCharType="separate"/>
      </w:r>
      <w:r>
        <w:t>14</w:t>
      </w:r>
      <w:r>
        <w:fldChar w:fldCharType="end"/>
      </w:r>
    </w:p>
    <w:p w:rsidR="00470733" w:rsidRDefault="00DC4F4A">
      <w:pPr>
        <w:pStyle w:val="TOC8"/>
        <w:rPr>
          <w:rFonts w:asciiTheme="minorHAnsi" w:eastAsiaTheme="minorEastAsia" w:hAnsiTheme="minorHAnsi" w:cstheme="minorBidi"/>
          <w:szCs w:val="22"/>
        </w:rPr>
      </w:pPr>
      <w:r>
        <w:t>8.</w:t>
      </w:r>
      <w:r>
        <w:tab/>
        <w:t>Diagrams</w:t>
      </w:r>
      <w:r>
        <w:tab/>
      </w:r>
      <w:r>
        <w:fldChar w:fldCharType="begin"/>
      </w:r>
      <w:r>
        <w:instrText xml:space="preserve"> PAGEREF _Toc68776651 \h </w:instrText>
      </w:r>
      <w:r>
        <w:fldChar w:fldCharType="separate"/>
      </w:r>
      <w:r>
        <w:t>14</w:t>
      </w:r>
      <w:r>
        <w:fldChar w:fldCharType="end"/>
      </w:r>
    </w:p>
    <w:p w:rsidR="00470733" w:rsidRDefault="00DC4F4A">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_Toc68776652 \h </w:instrText>
      </w:r>
      <w:r>
        <w:fldChar w:fldCharType="separate"/>
      </w:r>
      <w:r>
        <w:t>15</w:t>
      </w:r>
      <w:r>
        <w:fldChar w:fldCharType="end"/>
      </w:r>
    </w:p>
    <w:p w:rsidR="00470733" w:rsidRDefault="00DC4F4A">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_Toc68776653 \h </w:instrText>
      </w:r>
      <w:r>
        <w:fldChar w:fldCharType="separate"/>
      </w:r>
      <w:r>
        <w:t>15</w:t>
      </w:r>
      <w:r>
        <w:fldChar w:fldCharType="end"/>
      </w:r>
    </w:p>
    <w:p w:rsidR="00470733" w:rsidRDefault="00DC4F4A">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_Toc68776654 \h </w:instrText>
      </w:r>
      <w:r>
        <w:fldChar w:fldCharType="separate"/>
      </w:r>
      <w:r>
        <w:t>15</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2 — Licensing of vehicles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12.</w:t>
      </w:r>
      <w:r>
        <w:tab/>
        <w:t>Terms used</w:t>
      </w:r>
      <w:r>
        <w:tab/>
      </w:r>
      <w:r>
        <w:fldChar w:fldCharType="begin"/>
      </w:r>
      <w:r>
        <w:instrText xml:space="preserve"> PAGEREF _Toc68776657</w:instrText>
      </w:r>
      <w:r>
        <w:instrText xml:space="preserve"> \h </w:instrText>
      </w:r>
      <w:r>
        <w:fldChar w:fldCharType="separate"/>
      </w:r>
      <w:r>
        <w:t>17</w:t>
      </w:r>
      <w:r>
        <w:fldChar w:fldCharType="end"/>
      </w:r>
    </w:p>
    <w:p w:rsidR="00470733" w:rsidRDefault="00DC4F4A">
      <w:pPr>
        <w:pStyle w:val="TOC8"/>
        <w:rPr>
          <w:rFonts w:asciiTheme="minorHAnsi" w:eastAsiaTheme="minorEastAsia" w:hAnsiTheme="minorHAnsi" w:cstheme="minorBidi"/>
          <w:szCs w:val="22"/>
        </w:rPr>
      </w:pPr>
      <w:r>
        <w:t>13.</w:t>
      </w:r>
      <w:r>
        <w:tab/>
        <w:t>Counting axles</w:t>
      </w:r>
      <w:r>
        <w:tab/>
      </w:r>
      <w:r>
        <w:fldChar w:fldCharType="begin"/>
      </w:r>
      <w:r>
        <w:instrText xml:space="preserve"> PAGEREF _Toc68776658 \h </w:instrText>
      </w:r>
      <w:r>
        <w:fldChar w:fldCharType="separate"/>
      </w:r>
      <w:r>
        <w:t>17</w:t>
      </w:r>
      <w:r>
        <w:fldChar w:fldCharType="end"/>
      </w:r>
    </w:p>
    <w:p w:rsidR="00470733" w:rsidRDefault="00DC4F4A">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_Toc68776659 \h </w:instrText>
      </w:r>
      <w:r>
        <w:fldChar w:fldCharType="separate"/>
      </w:r>
      <w:r>
        <w:t>17</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Vehicle licences</w:t>
      </w:r>
    </w:p>
    <w:p w:rsidR="00470733" w:rsidRDefault="00DC4F4A">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_Toc68776661 \h </w:instrText>
      </w:r>
      <w:r>
        <w:fldChar w:fldCharType="separate"/>
      </w:r>
      <w:r>
        <w:t>18</w:t>
      </w:r>
      <w:r>
        <w:fldChar w:fldCharType="end"/>
      </w:r>
    </w:p>
    <w:p w:rsidR="00470733" w:rsidRDefault="00DC4F4A">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_Toc68776662 \h </w:instrText>
      </w:r>
      <w:r>
        <w:fldChar w:fldCharType="separate"/>
      </w:r>
      <w:r>
        <w:t>18</w:t>
      </w:r>
      <w:r>
        <w:fldChar w:fldCharType="end"/>
      </w:r>
    </w:p>
    <w:p w:rsidR="00470733" w:rsidRDefault="00DC4F4A">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w:instrText>
      </w:r>
      <w:r>
        <w:instrText xml:space="preserve">AGEREF _Toc68776663 \h </w:instrText>
      </w:r>
      <w:r>
        <w:fldChar w:fldCharType="separate"/>
      </w:r>
      <w:r>
        <w:t>18</w:t>
      </w:r>
      <w:r>
        <w:fldChar w:fldCharType="end"/>
      </w:r>
    </w:p>
    <w:p w:rsidR="00470733" w:rsidRDefault="00DC4F4A">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_Toc68776664 \h </w:instrText>
      </w:r>
      <w:r>
        <w:fldChar w:fldCharType="separate"/>
      </w:r>
      <w:r>
        <w:t>19</w:t>
      </w:r>
      <w:r>
        <w:fldChar w:fldCharType="end"/>
      </w:r>
    </w:p>
    <w:p w:rsidR="00470733" w:rsidRDefault="00DC4F4A">
      <w:pPr>
        <w:pStyle w:val="TOC8"/>
        <w:rPr>
          <w:rFonts w:asciiTheme="minorHAnsi" w:eastAsiaTheme="minorEastAsia" w:hAnsiTheme="minorHAnsi" w:cstheme="minorBidi"/>
          <w:szCs w:val="22"/>
        </w:rPr>
      </w:pPr>
      <w:r>
        <w:t>19.</w:t>
      </w:r>
      <w:r>
        <w:tab/>
        <w:t>Certain vehicle exam</w:t>
      </w:r>
      <w:r>
        <w:t>iners to display authorisation at inspection stations</w:t>
      </w:r>
      <w:r>
        <w:tab/>
      </w:r>
      <w:r>
        <w:fldChar w:fldCharType="begin"/>
      </w:r>
      <w:r>
        <w:instrText xml:space="preserve"> PAGEREF _Toc68776665 \h </w:instrText>
      </w:r>
      <w:r>
        <w:fldChar w:fldCharType="separate"/>
      </w:r>
      <w:r>
        <w:t>19</w:t>
      </w:r>
      <w:r>
        <w:fldChar w:fldCharType="end"/>
      </w:r>
    </w:p>
    <w:p w:rsidR="00470733" w:rsidRDefault="00DC4F4A">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_Toc68776666 \h </w:instrText>
      </w:r>
      <w:r>
        <w:fldChar w:fldCharType="separate"/>
      </w:r>
      <w:r>
        <w:t>19</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470733" w:rsidRDefault="00DC4F4A">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_Toc68776668 \h </w:instrText>
      </w:r>
      <w:r>
        <w:fldChar w:fldCharType="separate"/>
      </w:r>
      <w:r>
        <w:t>20</w:t>
      </w:r>
      <w:r>
        <w:fldChar w:fldCharType="end"/>
      </w:r>
    </w:p>
    <w:p w:rsidR="00470733" w:rsidRDefault="00DC4F4A">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_Toc68776669 \h </w:instrText>
      </w:r>
      <w:r>
        <w:fldChar w:fldCharType="separate"/>
      </w:r>
      <w:r>
        <w:t>20</w:t>
      </w:r>
      <w:r>
        <w:fldChar w:fldCharType="end"/>
      </w:r>
    </w:p>
    <w:p w:rsidR="00470733" w:rsidRDefault="00DC4F4A">
      <w:pPr>
        <w:pStyle w:val="TOC8"/>
        <w:rPr>
          <w:rFonts w:asciiTheme="minorHAnsi" w:eastAsiaTheme="minorEastAsia" w:hAnsiTheme="minorHAnsi" w:cstheme="minorBidi"/>
          <w:szCs w:val="22"/>
        </w:rPr>
      </w:pPr>
      <w:r>
        <w:t>23.</w:t>
      </w:r>
      <w:r>
        <w:tab/>
      </w:r>
      <w:r>
        <w:rPr>
          <w:snapToGrid w:val="0"/>
        </w:rPr>
        <w:t>Proof of own</w:t>
      </w:r>
      <w:r>
        <w:rPr>
          <w:snapToGrid w:val="0"/>
        </w:rPr>
        <w:t>ership</w:t>
      </w:r>
      <w:r>
        <w:tab/>
      </w:r>
      <w:r>
        <w:fldChar w:fldCharType="begin"/>
      </w:r>
      <w:r>
        <w:instrText xml:space="preserve"> PAGEREF _Toc68776670 \h </w:instrText>
      </w:r>
      <w:r>
        <w:fldChar w:fldCharType="separate"/>
      </w:r>
      <w:r>
        <w:t>20</w:t>
      </w:r>
      <w:r>
        <w:fldChar w:fldCharType="end"/>
      </w:r>
    </w:p>
    <w:p w:rsidR="00470733" w:rsidRDefault="00DC4F4A">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_Toc68776671 \h </w:instrText>
      </w:r>
      <w:r>
        <w:fldChar w:fldCharType="separate"/>
      </w:r>
      <w:r>
        <w:t>20</w:t>
      </w:r>
      <w:r>
        <w:fldChar w:fldCharType="end"/>
      </w:r>
    </w:p>
    <w:p w:rsidR="00470733" w:rsidRDefault="00DC4F4A">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_Toc68776672 \h </w:instrText>
      </w:r>
      <w:r>
        <w:fldChar w:fldCharType="separate"/>
      </w:r>
      <w:r>
        <w:t>21</w:t>
      </w:r>
      <w:r>
        <w:fldChar w:fldCharType="end"/>
      </w:r>
    </w:p>
    <w:p w:rsidR="00470733" w:rsidRDefault="00DC4F4A">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_Toc68776673 \h </w:instrText>
      </w:r>
      <w:r>
        <w:fldChar w:fldCharType="separate"/>
      </w:r>
      <w:r>
        <w:t>21</w:t>
      </w:r>
      <w:r>
        <w:fldChar w:fldCharType="end"/>
      </w:r>
    </w:p>
    <w:p w:rsidR="00470733" w:rsidRDefault="00DC4F4A">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_Toc68776674 \h </w:instrText>
      </w:r>
      <w:r>
        <w:fldChar w:fldCharType="separate"/>
      </w:r>
      <w:r>
        <w:t>22</w:t>
      </w:r>
      <w:r>
        <w:fldChar w:fldCharType="end"/>
      </w:r>
    </w:p>
    <w:p w:rsidR="00470733" w:rsidRDefault="00DC4F4A">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_Toc68776675 \h </w:instrText>
      </w:r>
      <w:r>
        <w:fldChar w:fldCharType="separate"/>
      </w:r>
      <w:r>
        <w:t>22</w:t>
      </w:r>
      <w:r>
        <w:fldChar w:fldCharType="end"/>
      </w:r>
    </w:p>
    <w:p w:rsidR="00470733" w:rsidRDefault="00DC4F4A">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_Toc68776676 \h </w:instrText>
      </w:r>
      <w:r>
        <w:fldChar w:fldCharType="separate"/>
      </w:r>
      <w:r>
        <w:t>23</w:t>
      </w:r>
      <w:r>
        <w:fldChar w:fldCharType="end"/>
      </w:r>
    </w:p>
    <w:p w:rsidR="00470733" w:rsidRDefault="00DC4F4A">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_Toc68776677 \h </w:instrText>
      </w:r>
      <w:r>
        <w:fldChar w:fldCharType="separate"/>
      </w:r>
      <w:r>
        <w:t>24</w:t>
      </w:r>
      <w:r>
        <w:fldChar w:fldCharType="end"/>
      </w:r>
    </w:p>
    <w:p w:rsidR="00470733" w:rsidRDefault="00DC4F4A">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_Toc68776678 \h </w:instrText>
      </w:r>
      <w:r>
        <w:fldChar w:fldCharType="separate"/>
      </w:r>
      <w:r>
        <w:t>25</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4 — Classific</w:t>
      </w:r>
      <w:r>
        <w:t>ation of vehicle licences</w:t>
      </w:r>
    </w:p>
    <w:p w:rsidR="00470733" w:rsidRDefault="00DC4F4A">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_Toc68776680 \h </w:instrText>
      </w:r>
      <w:r>
        <w:fldChar w:fldCharType="separate"/>
      </w:r>
      <w:r>
        <w:t>25</w:t>
      </w:r>
      <w:r>
        <w:fldChar w:fldCharType="end"/>
      </w:r>
    </w:p>
    <w:p w:rsidR="00470733" w:rsidRDefault="00DC4F4A">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_Toc68776681 \h </w:instrText>
      </w:r>
      <w:r>
        <w:fldChar w:fldCharType="separate"/>
      </w:r>
      <w:r>
        <w:t>25</w:t>
      </w:r>
      <w:r>
        <w:fldChar w:fldCharType="end"/>
      </w:r>
    </w:p>
    <w:p w:rsidR="00470733" w:rsidRDefault="00DC4F4A">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_Toc68776682 \h </w:instrText>
      </w:r>
      <w:r>
        <w:fldChar w:fldCharType="separate"/>
      </w:r>
      <w:r>
        <w:t>25</w:t>
      </w:r>
      <w:r>
        <w:fldChar w:fldCharType="end"/>
      </w:r>
    </w:p>
    <w:p w:rsidR="00470733" w:rsidRDefault="00DC4F4A">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_Toc68776683 \h </w:instrText>
      </w:r>
      <w:r>
        <w:fldChar w:fldCharType="separate"/>
      </w:r>
      <w:r>
        <w:t>26</w:t>
      </w:r>
      <w:r>
        <w:fldChar w:fldCharType="end"/>
      </w:r>
    </w:p>
    <w:p w:rsidR="00470733" w:rsidRDefault="00DC4F4A">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_Toc68776684 \h </w:instrText>
      </w:r>
      <w:r>
        <w:fldChar w:fldCharType="separate"/>
      </w:r>
      <w:r>
        <w:t>27</w:t>
      </w:r>
      <w:r>
        <w:fldChar w:fldCharType="end"/>
      </w:r>
    </w:p>
    <w:p w:rsidR="00470733" w:rsidRDefault="00DC4F4A">
      <w:pPr>
        <w:pStyle w:val="TOC8"/>
        <w:rPr>
          <w:rFonts w:asciiTheme="minorHAnsi" w:eastAsiaTheme="minorEastAsia" w:hAnsiTheme="minorHAnsi" w:cstheme="minorBidi"/>
          <w:szCs w:val="22"/>
        </w:rPr>
      </w:pPr>
      <w:r>
        <w:t>38.</w:t>
      </w:r>
      <w:r>
        <w:tab/>
      </w:r>
      <w:r>
        <w:rPr>
          <w:snapToGrid w:val="0"/>
        </w:rPr>
        <w:t>Classes of licences for heavy vehi</w:t>
      </w:r>
      <w:r>
        <w:rPr>
          <w:snapToGrid w:val="0"/>
        </w:rPr>
        <w:t>cles</w:t>
      </w:r>
      <w:r>
        <w:tab/>
      </w:r>
      <w:r>
        <w:fldChar w:fldCharType="begin"/>
      </w:r>
      <w:r>
        <w:instrText xml:space="preserve"> PAGEREF _Toc68776685 \h </w:instrText>
      </w:r>
      <w:r>
        <w:fldChar w:fldCharType="separate"/>
      </w:r>
      <w:r>
        <w:t>27</w:t>
      </w:r>
      <w:r>
        <w:fldChar w:fldCharType="end"/>
      </w:r>
    </w:p>
    <w:p w:rsidR="00470733" w:rsidRDefault="00DC4F4A">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_Toc68776686 \h </w:instrText>
      </w:r>
      <w:r>
        <w:fldChar w:fldCharType="separate"/>
      </w:r>
      <w:r>
        <w:t>31</w:t>
      </w:r>
      <w:r>
        <w:fldChar w:fldCharType="end"/>
      </w:r>
    </w:p>
    <w:p w:rsidR="00470733" w:rsidRDefault="00DC4F4A">
      <w:pPr>
        <w:pStyle w:val="TOC8"/>
        <w:rPr>
          <w:rFonts w:asciiTheme="minorHAnsi" w:eastAsiaTheme="minorEastAsia" w:hAnsiTheme="minorHAnsi" w:cstheme="minorBidi"/>
          <w:szCs w:val="22"/>
        </w:rPr>
      </w:pPr>
      <w:r>
        <w:t>40.</w:t>
      </w:r>
      <w:r>
        <w:tab/>
        <w:t>Certai</w:t>
      </w:r>
      <w:r>
        <w:t>n heavy vehicle licences to be endorsed “seasonal”</w:t>
      </w:r>
      <w:r>
        <w:tab/>
      </w:r>
      <w:r>
        <w:fldChar w:fldCharType="begin"/>
      </w:r>
      <w:r>
        <w:instrText xml:space="preserve"> PAGEREF _Toc68776687 \h </w:instrText>
      </w:r>
      <w:r>
        <w:fldChar w:fldCharType="separate"/>
      </w:r>
      <w:r>
        <w:t>32</w:t>
      </w:r>
      <w:r>
        <w:fldChar w:fldCharType="end"/>
      </w:r>
    </w:p>
    <w:p w:rsidR="00470733" w:rsidRDefault="00DC4F4A">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_Toc68776688 \h </w:instrText>
      </w:r>
      <w:r>
        <w:fldChar w:fldCharType="separate"/>
      </w:r>
      <w:r>
        <w:t>32</w:t>
      </w:r>
      <w:r>
        <w:fldChar w:fldCharType="end"/>
      </w:r>
    </w:p>
    <w:p w:rsidR="00470733" w:rsidRDefault="00DC4F4A">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_Toc68776689 \h </w:instrText>
      </w:r>
      <w:r>
        <w:fldChar w:fldCharType="separate"/>
      </w:r>
      <w:r>
        <w:t>33</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5 — Permits for unlicensed vehicles</w:t>
      </w:r>
    </w:p>
    <w:p w:rsidR="00470733" w:rsidRDefault="00DC4F4A">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_Toc68776691 \h </w:instrText>
      </w:r>
      <w:r>
        <w:fldChar w:fldCharType="separate"/>
      </w:r>
      <w:r>
        <w:t>33</w:t>
      </w:r>
      <w:r>
        <w:fldChar w:fldCharType="end"/>
      </w:r>
    </w:p>
    <w:p w:rsidR="00470733" w:rsidRDefault="00DC4F4A">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_Toc68776692 \h </w:instrText>
      </w:r>
      <w:r>
        <w:fldChar w:fldCharType="separate"/>
      </w:r>
      <w:r>
        <w:t>33</w:t>
      </w:r>
      <w:r>
        <w:fldChar w:fldCharType="end"/>
      </w:r>
    </w:p>
    <w:p w:rsidR="00470733" w:rsidRDefault="00DC4F4A">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_Toc68776</w:instrText>
      </w:r>
      <w:r>
        <w:instrText xml:space="preserve">693 \h </w:instrText>
      </w:r>
      <w:r>
        <w:fldChar w:fldCharType="separate"/>
      </w:r>
      <w:r>
        <w:t>34</w:t>
      </w:r>
      <w:r>
        <w:fldChar w:fldCharType="end"/>
      </w:r>
    </w:p>
    <w:p w:rsidR="00470733" w:rsidRDefault="00DC4F4A">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_Toc68776694 \h </w:instrText>
      </w:r>
      <w:r>
        <w:fldChar w:fldCharType="separate"/>
      </w:r>
      <w:r>
        <w:t>35</w:t>
      </w:r>
      <w:r>
        <w:fldChar w:fldCharType="end"/>
      </w:r>
    </w:p>
    <w:p w:rsidR="00470733" w:rsidRDefault="00DC4F4A">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_Toc68776695 \h </w:instrText>
      </w:r>
      <w:r>
        <w:fldChar w:fldCharType="separate"/>
      </w:r>
      <w:r>
        <w:t>35</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lastRenderedPageBreak/>
        <w:t>Division 6 — Miscellaneous</w:t>
      </w:r>
    </w:p>
    <w:p w:rsidR="00470733" w:rsidRDefault="00DC4F4A">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_Toc68776697 \h </w:instrText>
      </w:r>
      <w:r>
        <w:fldChar w:fldCharType="separate"/>
      </w:r>
      <w:r>
        <w:t>35</w:t>
      </w:r>
      <w:r>
        <w:fldChar w:fldCharType="end"/>
      </w:r>
    </w:p>
    <w:p w:rsidR="00470733" w:rsidRDefault="00DC4F4A">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_Toc68776698 \h </w:instrText>
      </w:r>
      <w:r>
        <w:fldChar w:fldCharType="separate"/>
      </w:r>
      <w:r>
        <w:t>36</w:t>
      </w:r>
      <w:r>
        <w:fldChar w:fldCharType="end"/>
      </w:r>
    </w:p>
    <w:p w:rsidR="00470733" w:rsidRDefault="00DC4F4A">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_Toc68776699 \h </w:instrText>
      </w:r>
      <w:r>
        <w:fldChar w:fldCharType="separate"/>
      </w:r>
      <w:r>
        <w:t>36</w:t>
      </w:r>
      <w:r>
        <w:fldChar w:fldCharType="end"/>
      </w:r>
    </w:p>
    <w:p w:rsidR="00470733" w:rsidRDefault="00DC4F4A">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_Toc68776700 \h </w:instrText>
      </w:r>
      <w:r>
        <w:fldChar w:fldCharType="separate"/>
      </w:r>
      <w:r>
        <w:t>36</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7 — Vehicle licence charges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General</w:t>
      </w:r>
    </w:p>
    <w:p w:rsidR="00470733" w:rsidRDefault="00DC4F4A">
      <w:pPr>
        <w:pStyle w:val="TOC8"/>
        <w:rPr>
          <w:rFonts w:asciiTheme="minorHAnsi" w:eastAsiaTheme="minorEastAsia" w:hAnsiTheme="minorHAnsi" w:cstheme="minorBidi"/>
          <w:szCs w:val="22"/>
        </w:rPr>
      </w:pPr>
      <w:r>
        <w:t>52.</w:t>
      </w:r>
      <w:r>
        <w:tab/>
        <w:t>Terms used</w:t>
      </w:r>
      <w:r>
        <w:tab/>
      </w:r>
      <w:r>
        <w:fldChar w:fldCharType="begin"/>
      </w:r>
      <w:r>
        <w:instrText xml:space="preserve"> PAGEREF _Toc68776703 \h</w:instrText>
      </w:r>
      <w:r>
        <w:instrText xml:space="preserve"> </w:instrText>
      </w:r>
      <w:r>
        <w:fldChar w:fldCharType="separate"/>
      </w:r>
      <w:r>
        <w:t>37</w:t>
      </w:r>
      <w:r>
        <w:fldChar w:fldCharType="end"/>
      </w:r>
    </w:p>
    <w:p w:rsidR="00470733" w:rsidRDefault="00DC4F4A">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_Toc68776704 \h </w:instrText>
      </w:r>
      <w:r>
        <w:fldChar w:fldCharType="separate"/>
      </w:r>
      <w:r>
        <w:t>38</w:t>
      </w:r>
      <w:r>
        <w:fldChar w:fldCharType="end"/>
      </w:r>
    </w:p>
    <w:p w:rsidR="00470733" w:rsidRDefault="00DC4F4A">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_Toc68776705</w:instrText>
      </w:r>
      <w:r>
        <w:instrText xml:space="preserve"> \h </w:instrText>
      </w:r>
      <w:r>
        <w:fldChar w:fldCharType="separate"/>
      </w:r>
      <w:r>
        <w:t>38</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470733" w:rsidRDefault="00DC4F4A">
      <w:pPr>
        <w:pStyle w:val="TOC8"/>
        <w:rPr>
          <w:rFonts w:asciiTheme="minorHAnsi" w:eastAsiaTheme="minorEastAsia" w:hAnsiTheme="minorHAnsi" w:cstheme="minorBidi"/>
          <w:szCs w:val="22"/>
        </w:rPr>
      </w:pPr>
      <w:r>
        <w:t>55.</w:t>
      </w:r>
      <w:r>
        <w:tab/>
        <w:t>Application</w:t>
      </w:r>
      <w:r>
        <w:tab/>
      </w:r>
      <w:r>
        <w:fldChar w:fldCharType="begin"/>
      </w:r>
      <w:r>
        <w:instrText xml:space="preserve"> PAGEREF _Toc68776707 \h </w:instrText>
      </w:r>
      <w:r>
        <w:fldChar w:fldCharType="separate"/>
      </w:r>
      <w:r>
        <w:t>39</w:t>
      </w:r>
      <w:r>
        <w:fldChar w:fldCharType="end"/>
      </w:r>
    </w:p>
    <w:p w:rsidR="00470733" w:rsidRDefault="00DC4F4A">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_Toc68776708 \h </w:instrText>
      </w:r>
      <w:r>
        <w:fldChar w:fldCharType="separate"/>
      </w:r>
      <w:r>
        <w:t>39</w:t>
      </w:r>
      <w:r>
        <w:fldChar w:fldCharType="end"/>
      </w:r>
    </w:p>
    <w:p w:rsidR="00470733" w:rsidRDefault="00DC4F4A">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w:instrText>
      </w:r>
      <w:r>
        <w:instrText xml:space="preserve">oc68776709 \h </w:instrText>
      </w:r>
      <w:r>
        <w:fldChar w:fldCharType="separate"/>
      </w:r>
      <w:r>
        <w:t>40</w:t>
      </w:r>
      <w:r>
        <w:fldChar w:fldCharType="end"/>
      </w:r>
    </w:p>
    <w:p w:rsidR="00470733" w:rsidRDefault="00DC4F4A">
      <w:pPr>
        <w:pStyle w:val="TOC8"/>
        <w:rPr>
          <w:rFonts w:asciiTheme="minorHAnsi" w:eastAsiaTheme="minorEastAsia" w:hAnsiTheme="minorHAnsi" w:cstheme="minorBidi"/>
          <w:szCs w:val="22"/>
        </w:rPr>
      </w:pPr>
      <w:r>
        <w:t>58.</w:t>
      </w:r>
      <w:r>
        <w:tab/>
        <w:t>Prime mover</w:t>
      </w:r>
      <w:r>
        <w:tab/>
      </w:r>
      <w:r>
        <w:fldChar w:fldCharType="begin"/>
      </w:r>
      <w:r>
        <w:instrText xml:space="preserve"> PAGEREF _Toc68776710 \h </w:instrText>
      </w:r>
      <w:r>
        <w:fldChar w:fldCharType="separate"/>
      </w:r>
      <w:r>
        <w:t>40</w:t>
      </w:r>
      <w:r>
        <w:fldChar w:fldCharType="end"/>
      </w:r>
    </w:p>
    <w:p w:rsidR="00470733" w:rsidRDefault="00DC4F4A">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w:instrText>
      </w:r>
      <w:r>
        <w:instrText xml:space="preserve">_Toc68776711 \h </w:instrText>
      </w:r>
      <w:r>
        <w:fldChar w:fldCharType="separate"/>
      </w:r>
      <w:r>
        <w:t>40</w:t>
      </w:r>
      <w:r>
        <w:fldChar w:fldCharType="end"/>
      </w:r>
    </w:p>
    <w:p w:rsidR="00470733" w:rsidRDefault="00DC4F4A">
      <w:pPr>
        <w:pStyle w:val="TOC8"/>
        <w:rPr>
          <w:rFonts w:asciiTheme="minorHAnsi" w:eastAsiaTheme="minorEastAsia" w:hAnsiTheme="minorHAnsi" w:cstheme="minorBidi"/>
          <w:szCs w:val="22"/>
        </w:rPr>
      </w:pPr>
      <w:r>
        <w:t>60.</w:t>
      </w:r>
      <w:r>
        <w:tab/>
        <w:t>Motor cycle</w:t>
      </w:r>
      <w:r>
        <w:tab/>
      </w:r>
      <w:r>
        <w:fldChar w:fldCharType="begin"/>
      </w:r>
      <w:r>
        <w:instrText xml:space="preserve"> PAGEREF _Toc68776712 \h </w:instrText>
      </w:r>
      <w:r>
        <w:fldChar w:fldCharType="separate"/>
      </w:r>
      <w:r>
        <w:t>40</w:t>
      </w:r>
      <w:r>
        <w:fldChar w:fldCharType="end"/>
      </w:r>
    </w:p>
    <w:p w:rsidR="00470733" w:rsidRDefault="00DC4F4A">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_Toc68776713 \h </w:instrText>
      </w:r>
      <w:r>
        <w:fldChar w:fldCharType="separate"/>
      </w:r>
      <w:r>
        <w:t>41</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470733" w:rsidRDefault="00DC4F4A">
      <w:pPr>
        <w:pStyle w:val="TOC8"/>
        <w:rPr>
          <w:rFonts w:asciiTheme="minorHAnsi" w:eastAsiaTheme="minorEastAsia" w:hAnsiTheme="minorHAnsi" w:cstheme="minorBidi"/>
          <w:szCs w:val="22"/>
        </w:rPr>
      </w:pPr>
      <w:r>
        <w:t>62.</w:t>
      </w:r>
      <w:r>
        <w:tab/>
        <w:t>Application</w:t>
      </w:r>
      <w:r>
        <w:tab/>
      </w:r>
      <w:r>
        <w:fldChar w:fldCharType="begin"/>
      </w:r>
      <w:r>
        <w:instrText xml:space="preserve"> PAGEREF _Toc68776715 \h </w:instrText>
      </w:r>
      <w:r>
        <w:fldChar w:fldCharType="separate"/>
      </w:r>
      <w:r>
        <w:t>41</w:t>
      </w:r>
      <w:r>
        <w:fldChar w:fldCharType="end"/>
      </w:r>
    </w:p>
    <w:p w:rsidR="00470733" w:rsidRDefault="00DC4F4A">
      <w:pPr>
        <w:pStyle w:val="TOC8"/>
        <w:rPr>
          <w:rFonts w:asciiTheme="minorHAnsi" w:eastAsiaTheme="minorEastAsia" w:hAnsiTheme="minorHAnsi" w:cstheme="minorBidi"/>
          <w:szCs w:val="22"/>
        </w:rPr>
      </w:pPr>
      <w:r>
        <w:t>63.</w:t>
      </w:r>
      <w:r>
        <w:tab/>
        <w:t>Car or bus</w:t>
      </w:r>
      <w:r>
        <w:tab/>
      </w:r>
      <w:r>
        <w:fldChar w:fldCharType="begin"/>
      </w:r>
      <w:r>
        <w:instrText xml:space="preserve"> PAGEREF </w:instrText>
      </w:r>
      <w:r>
        <w:instrText xml:space="preserve">_Toc68776716 \h </w:instrText>
      </w:r>
      <w:r>
        <w:fldChar w:fldCharType="separate"/>
      </w:r>
      <w:r>
        <w:t>41</w:t>
      </w:r>
      <w:r>
        <w:fldChar w:fldCharType="end"/>
      </w:r>
    </w:p>
    <w:p w:rsidR="00470733" w:rsidRDefault="00DC4F4A">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_Toc68776717 \h </w:instrText>
      </w:r>
      <w:r>
        <w:fldChar w:fldCharType="separate"/>
      </w:r>
      <w:r>
        <w:t>42</w:t>
      </w:r>
      <w:r>
        <w:fldChar w:fldCharType="end"/>
      </w:r>
    </w:p>
    <w:p w:rsidR="00470733" w:rsidRDefault="00DC4F4A">
      <w:pPr>
        <w:pStyle w:val="TOC8"/>
        <w:rPr>
          <w:rFonts w:asciiTheme="minorHAnsi" w:eastAsiaTheme="minorEastAsia" w:hAnsiTheme="minorHAnsi" w:cstheme="minorBidi"/>
          <w:szCs w:val="22"/>
        </w:rPr>
      </w:pPr>
      <w:r>
        <w:t>65.</w:t>
      </w:r>
      <w:r>
        <w:tab/>
        <w:t>Prime mover</w:t>
      </w:r>
      <w:r>
        <w:tab/>
      </w:r>
      <w:r>
        <w:fldChar w:fldCharType="begin"/>
      </w:r>
      <w:r>
        <w:instrText xml:space="preserve"> PAGEREF _Toc68776718 \h </w:instrText>
      </w:r>
      <w:r>
        <w:fldChar w:fldCharType="separate"/>
      </w:r>
      <w:r>
        <w:t>43</w:t>
      </w:r>
      <w:r>
        <w:fldChar w:fldCharType="end"/>
      </w:r>
    </w:p>
    <w:p w:rsidR="00470733" w:rsidRDefault="00DC4F4A">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_Toc68776719 \h </w:instrText>
      </w:r>
      <w:r>
        <w:fldChar w:fldCharType="separate"/>
      </w:r>
      <w:r>
        <w:t>44</w:t>
      </w:r>
      <w:r>
        <w:fldChar w:fldCharType="end"/>
      </w:r>
    </w:p>
    <w:p w:rsidR="00470733" w:rsidRDefault="00DC4F4A">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_Toc68776720 \h </w:instrText>
      </w:r>
      <w:r>
        <w:fldChar w:fldCharType="separate"/>
      </w:r>
      <w:r>
        <w:t>44</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4 — Exemptions</w:t>
      </w:r>
    </w:p>
    <w:p w:rsidR="00470733" w:rsidRDefault="00DC4F4A">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_Toc68776722 \h </w:instrText>
      </w:r>
      <w:r>
        <w:fldChar w:fldCharType="separate"/>
      </w:r>
      <w:r>
        <w:t>45</w:t>
      </w:r>
      <w:r>
        <w:fldChar w:fldCharType="end"/>
      </w:r>
    </w:p>
    <w:p w:rsidR="00470733" w:rsidRDefault="00DC4F4A">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_Toc68776723 \h </w:instrText>
      </w:r>
      <w:r>
        <w:fldChar w:fldCharType="separate"/>
      </w:r>
      <w:r>
        <w:t>45</w:t>
      </w:r>
      <w:r>
        <w:fldChar w:fldCharType="end"/>
      </w:r>
    </w:p>
    <w:p w:rsidR="00470733" w:rsidRDefault="00DC4F4A">
      <w:pPr>
        <w:pStyle w:val="TOC8"/>
        <w:rPr>
          <w:rFonts w:asciiTheme="minorHAnsi" w:eastAsiaTheme="minorEastAsia" w:hAnsiTheme="minorHAnsi" w:cstheme="minorBidi"/>
          <w:szCs w:val="22"/>
        </w:rPr>
      </w:pPr>
      <w:r>
        <w:t>70.</w:t>
      </w:r>
      <w:r>
        <w:tab/>
        <w:t>Farm vehicles</w:t>
      </w:r>
      <w:r>
        <w:tab/>
      </w:r>
      <w:r>
        <w:fldChar w:fldCharType="begin"/>
      </w:r>
      <w:r>
        <w:instrText xml:space="preserve"> PAGEREF _Toc68776724 \h </w:instrText>
      </w:r>
      <w:r>
        <w:fldChar w:fldCharType="separate"/>
      </w:r>
      <w:r>
        <w:t>46</w:t>
      </w:r>
      <w:r>
        <w:fldChar w:fldCharType="end"/>
      </w:r>
    </w:p>
    <w:p w:rsidR="00470733" w:rsidRDefault="00DC4F4A">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_Toc68776725 \h </w:instrText>
      </w:r>
      <w:r>
        <w:fldChar w:fldCharType="separate"/>
      </w:r>
      <w:r>
        <w:t>47</w:t>
      </w:r>
      <w:r>
        <w:fldChar w:fldCharType="end"/>
      </w:r>
    </w:p>
    <w:p w:rsidR="00470733" w:rsidRDefault="00DC4F4A">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_Toc68776726 \h </w:instrText>
      </w:r>
      <w:r>
        <w:fldChar w:fldCharType="separate"/>
      </w:r>
      <w:r>
        <w:t>47</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5 — Concessions</w:t>
      </w:r>
    </w:p>
    <w:p w:rsidR="00470733" w:rsidRDefault="00DC4F4A">
      <w:pPr>
        <w:pStyle w:val="TOC8"/>
        <w:rPr>
          <w:rFonts w:asciiTheme="minorHAnsi" w:eastAsiaTheme="minorEastAsia" w:hAnsiTheme="minorHAnsi" w:cstheme="minorBidi"/>
          <w:szCs w:val="22"/>
        </w:rPr>
      </w:pPr>
      <w:r>
        <w:t>73.</w:t>
      </w:r>
      <w:r>
        <w:tab/>
        <w:t>Concessions not availa</w:t>
      </w:r>
      <w:r>
        <w:t>ble for seasonally licensed heavy vehicles</w:t>
      </w:r>
      <w:r>
        <w:tab/>
      </w:r>
      <w:r>
        <w:fldChar w:fldCharType="begin"/>
      </w:r>
      <w:r>
        <w:instrText xml:space="preserve"> PAGEREF _Toc68776728 \h </w:instrText>
      </w:r>
      <w:r>
        <w:fldChar w:fldCharType="separate"/>
      </w:r>
      <w:r>
        <w:t>47</w:t>
      </w:r>
      <w:r>
        <w:fldChar w:fldCharType="end"/>
      </w:r>
    </w:p>
    <w:p w:rsidR="00470733" w:rsidRDefault="00DC4F4A">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_Toc68776729 \h </w:instrText>
      </w:r>
      <w:r>
        <w:fldChar w:fldCharType="separate"/>
      </w:r>
      <w:r>
        <w:t>48</w:t>
      </w:r>
      <w:r>
        <w:fldChar w:fldCharType="end"/>
      </w:r>
    </w:p>
    <w:p w:rsidR="00470733" w:rsidRDefault="00DC4F4A">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_Toc68776730 \h </w:instrText>
      </w:r>
      <w:r>
        <w:fldChar w:fldCharType="separate"/>
      </w:r>
      <w:r>
        <w:t>48</w:t>
      </w:r>
      <w:r>
        <w:fldChar w:fldCharType="end"/>
      </w:r>
    </w:p>
    <w:p w:rsidR="00470733" w:rsidRDefault="00DC4F4A">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_Toc68776731 \h </w:instrText>
      </w:r>
      <w:r>
        <w:fldChar w:fldCharType="separate"/>
      </w:r>
      <w:r>
        <w:t>48</w:t>
      </w:r>
      <w:r>
        <w:fldChar w:fldCharType="end"/>
      </w:r>
    </w:p>
    <w:p w:rsidR="00470733" w:rsidRDefault="00DC4F4A">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_Toc68776732 \h </w:instrText>
      </w:r>
      <w:r>
        <w:fldChar w:fldCharType="separate"/>
      </w:r>
      <w:r>
        <w:t>48</w:t>
      </w:r>
      <w:r>
        <w:fldChar w:fldCharType="end"/>
      </w:r>
    </w:p>
    <w:p w:rsidR="00470733" w:rsidRDefault="00DC4F4A">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_Toc68776733 \h </w:instrText>
      </w:r>
      <w:r>
        <w:fldChar w:fldCharType="separate"/>
      </w:r>
      <w:r>
        <w:t>49</w:t>
      </w:r>
      <w:r>
        <w:fldChar w:fldCharType="end"/>
      </w:r>
    </w:p>
    <w:p w:rsidR="00470733" w:rsidRDefault="00DC4F4A">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_Toc68776734 \h </w:instrText>
      </w:r>
      <w:r>
        <w:fldChar w:fldCharType="separate"/>
      </w:r>
      <w:r>
        <w:t>49</w:t>
      </w:r>
      <w:r>
        <w:fldChar w:fldCharType="end"/>
      </w:r>
    </w:p>
    <w:p w:rsidR="00470733" w:rsidRDefault="00DC4F4A">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_Toc6877</w:instrText>
      </w:r>
      <w:r>
        <w:instrText xml:space="preserve">6735 \h </w:instrText>
      </w:r>
      <w:r>
        <w:fldChar w:fldCharType="separate"/>
      </w:r>
      <w:r>
        <w:t>50</w:t>
      </w:r>
      <w:r>
        <w:fldChar w:fldCharType="end"/>
      </w:r>
    </w:p>
    <w:p w:rsidR="00470733" w:rsidRDefault="00DC4F4A">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_Toc68776736 \h </w:instrText>
      </w:r>
      <w:r>
        <w:fldChar w:fldCharType="separate"/>
      </w:r>
      <w:r>
        <w:t>51</w:t>
      </w:r>
      <w:r>
        <w:fldChar w:fldCharType="end"/>
      </w:r>
    </w:p>
    <w:p w:rsidR="00470733" w:rsidRDefault="00DC4F4A">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_Toc68776737 \h </w:instrText>
      </w:r>
      <w:r>
        <w:fldChar w:fldCharType="separate"/>
      </w:r>
      <w:r>
        <w:t>51</w:t>
      </w:r>
      <w:r>
        <w:fldChar w:fldCharType="end"/>
      </w:r>
    </w:p>
    <w:p w:rsidR="00470733" w:rsidRDefault="00DC4F4A">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_Toc68776738 \h </w:instrText>
      </w:r>
      <w:r>
        <w:fldChar w:fldCharType="separate"/>
      </w:r>
      <w:r>
        <w:t>52</w:t>
      </w:r>
      <w:r>
        <w:fldChar w:fldCharType="end"/>
      </w:r>
    </w:p>
    <w:p w:rsidR="00470733" w:rsidRDefault="00DC4F4A">
      <w:pPr>
        <w:pStyle w:val="TOC8"/>
        <w:rPr>
          <w:rFonts w:asciiTheme="minorHAnsi" w:eastAsiaTheme="minorEastAsia" w:hAnsiTheme="minorHAnsi" w:cstheme="minorBidi"/>
          <w:szCs w:val="22"/>
        </w:rPr>
      </w:pPr>
      <w:r>
        <w:t>84.</w:t>
      </w:r>
      <w:r>
        <w:tab/>
        <w:t>Motor homes</w:t>
      </w:r>
      <w:r>
        <w:tab/>
      </w:r>
      <w:r>
        <w:fldChar w:fldCharType="begin"/>
      </w:r>
      <w:r>
        <w:instrText xml:space="preserve"> PAGEREF _Toc68776739 \h </w:instrText>
      </w:r>
      <w:r>
        <w:fldChar w:fldCharType="separate"/>
      </w:r>
      <w:r>
        <w:t>52</w:t>
      </w:r>
      <w:r>
        <w:fldChar w:fldCharType="end"/>
      </w:r>
    </w:p>
    <w:p w:rsidR="00470733" w:rsidRDefault="00DC4F4A">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_Toc68776740 \h </w:instrText>
      </w:r>
      <w:r>
        <w:fldChar w:fldCharType="separate"/>
      </w:r>
      <w:r>
        <w:t>53</w:t>
      </w:r>
      <w:r>
        <w:fldChar w:fldCharType="end"/>
      </w:r>
    </w:p>
    <w:p w:rsidR="00470733" w:rsidRDefault="00DC4F4A">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_Toc687</w:instrText>
      </w:r>
      <w:r>
        <w:instrText xml:space="preserve">76741 \h </w:instrText>
      </w:r>
      <w:r>
        <w:fldChar w:fldCharType="separate"/>
      </w:r>
      <w:r>
        <w:t>54</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8 — Fees relating to vehicle licensing</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470733" w:rsidRDefault="00DC4F4A">
      <w:pPr>
        <w:pStyle w:val="TOC8"/>
        <w:rPr>
          <w:rFonts w:asciiTheme="minorHAnsi" w:eastAsiaTheme="minorEastAsia" w:hAnsiTheme="minorHAnsi" w:cstheme="minorBidi"/>
          <w:szCs w:val="22"/>
        </w:rPr>
      </w:pPr>
      <w:r>
        <w:t>86.</w:t>
      </w:r>
      <w:r>
        <w:tab/>
        <w:t>Terms used</w:t>
      </w:r>
      <w:r>
        <w:tab/>
      </w:r>
      <w:r>
        <w:fldChar w:fldCharType="begin"/>
      </w:r>
      <w:r>
        <w:instrText xml:space="preserve"> PAGEREF _Toc68776744 \h </w:instrText>
      </w:r>
      <w:r>
        <w:fldChar w:fldCharType="separate"/>
      </w:r>
      <w:r>
        <w:t>55</w:t>
      </w:r>
      <w:r>
        <w:fldChar w:fldCharType="end"/>
      </w:r>
    </w:p>
    <w:p w:rsidR="00470733" w:rsidRDefault="00DC4F4A">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_Toc68776745 \h </w:instrText>
      </w:r>
      <w:r>
        <w:fldChar w:fldCharType="separate"/>
      </w:r>
      <w:r>
        <w:t>56</w:t>
      </w:r>
      <w:r>
        <w:fldChar w:fldCharType="end"/>
      </w:r>
    </w:p>
    <w:p w:rsidR="00470733" w:rsidRDefault="00DC4F4A">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_Toc68776746 \h </w:instrText>
      </w:r>
      <w:r>
        <w:fldChar w:fldCharType="separate"/>
      </w:r>
      <w:r>
        <w:t>57</w:t>
      </w:r>
      <w:r>
        <w:fldChar w:fldCharType="end"/>
      </w:r>
    </w:p>
    <w:p w:rsidR="00470733" w:rsidRDefault="00DC4F4A">
      <w:pPr>
        <w:pStyle w:val="TOC8"/>
        <w:rPr>
          <w:rFonts w:asciiTheme="minorHAnsi" w:eastAsiaTheme="minorEastAsia" w:hAnsiTheme="minorHAnsi" w:cstheme="minorBidi"/>
          <w:szCs w:val="22"/>
        </w:rPr>
      </w:pPr>
      <w:r>
        <w:t>89.</w:t>
      </w:r>
      <w:r>
        <w:tab/>
        <w:t>Fees for vehicle examination in the Go</w:t>
      </w:r>
      <w:r>
        <w:t>ldfields</w:t>
      </w:r>
      <w:r>
        <w:noBreakHyphen/>
        <w:t>Esperance region</w:t>
      </w:r>
      <w:r>
        <w:tab/>
      </w:r>
      <w:r>
        <w:fldChar w:fldCharType="begin"/>
      </w:r>
      <w:r>
        <w:instrText xml:space="preserve"> PAGEREF _Toc68776747 \h </w:instrText>
      </w:r>
      <w:r>
        <w:fldChar w:fldCharType="separate"/>
      </w:r>
      <w:r>
        <w:t>57</w:t>
      </w:r>
      <w:r>
        <w:fldChar w:fldCharType="end"/>
      </w:r>
    </w:p>
    <w:p w:rsidR="00470733" w:rsidRDefault="00DC4F4A">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_Toc68776748 \h </w:instrText>
      </w:r>
      <w:r>
        <w:fldChar w:fldCharType="separate"/>
      </w:r>
      <w:r>
        <w:t>58</w:t>
      </w:r>
      <w:r>
        <w:fldChar w:fldCharType="end"/>
      </w:r>
    </w:p>
    <w:p w:rsidR="00470733" w:rsidRDefault="00DC4F4A">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_Toc68776749 \h </w:instrText>
      </w:r>
      <w:r>
        <w:fldChar w:fldCharType="separate"/>
      </w:r>
      <w:r>
        <w:t>59</w:t>
      </w:r>
      <w:r>
        <w:fldChar w:fldCharType="end"/>
      </w:r>
    </w:p>
    <w:p w:rsidR="00470733" w:rsidRDefault="00DC4F4A">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_Toc68776750 \h </w:instrText>
      </w:r>
      <w:r>
        <w:fldChar w:fldCharType="separate"/>
      </w:r>
      <w:r>
        <w:t>59</w:t>
      </w:r>
      <w:r>
        <w:fldChar w:fldCharType="end"/>
      </w:r>
    </w:p>
    <w:p w:rsidR="00470733" w:rsidRDefault="00DC4F4A">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_Toc68776751 \h </w:instrText>
      </w:r>
      <w:r>
        <w:fldChar w:fldCharType="separate"/>
      </w:r>
      <w:r>
        <w:t>60</w:t>
      </w:r>
      <w:r>
        <w:fldChar w:fldCharType="end"/>
      </w:r>
    </w:p>
    <w:p w:rsidR="00470733" w:rsidRDefault="00DC4F4A">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_Toc68776752 \h </w:instrText>
      </w:r>
      <w:r>
        <w:fldChar w:fldCharType="separate"/>
      </w:r>
      <w:r>
        <w:t>61</w:t>
      </w:r>
      <w:r>
        <w:fldChar w:fldCharType="end"/>
      </w:r>
    </w:p>
    <w:p w:rsidR="00470733" w:rsidRDefault="00DC4F4A">
      <w:pPr>
        <w:pStyle w:val="TOC8"/>
        <w:rPr>
          <w:rFonts w:asciiTheme="minorHAnsi" w:eastAsiaTheme="minorEastAsia" w:hAnsiTheme="minorHAnsi" w:cstheme="minorBidi"/>
          <w:szCs w:val="22"/>
        </w:rPr>
      </w:pPr>
      <w:r>
        <w:t>93A.</w:t>
      </w:r>
      <w:r>
        <w:tab/>
        <w:t>Fees for vehicle examination in the S</w:t>
      </w:r>
      <w:r>
        <w:t>outh West region</w:t>
      </w:r>
      <w:r>
        <w:tab/>
      </w:r>
      <w:r>
        <w:fldChar w:fldCharType="begin"/>
      </w:r>
      <w:r>
        <w:instrText xml:space="preserve"> PAGEREF _Toc68776753 \h </w:instrText>
      </w:r>
      <w:r>
        <w:fldChar w:fldCharType="separate"/>
      </w:r>
      <w:r>
        <w:t>61</w:t>
      </w:r>
      <w:r>
        <w:fldChar w:fldCharType="end"/>
      </w:r>
    </w:p>
    <w:p w:rsidR="00470733" w:rsidRDefault="00DC4F4A">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_Toc68776754 \h </w:instrText>
      </w:r>
      <w:r>
        <w:fldChar w:fldCharType="separate"/>
      </w:r>
      <w:r>
        <w:t>62</w:t>
      </w:r>
      <w:r>
        <w:fldChar w:fldCharType="end"/>
      </w:r>
    </w:p>
    <w:p w:rsidR="00470733" w:rsidRDefault="00DC4F4A">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_Toc68776755 \h </w:instrText>
      </w:r>
      <w:r>
        <w:fldChar w:fldCharType="separate"/>
      </w:r>
      <w:r>
        <w:t>63</w:t>
      </w:r>
      <w:r>
        <w:fldChar w:fldCharType="end"/>
      </w:r>
    </w:p>
    <w:p w:rsidR="00470733" w:rsidRDefault="00DC4F4A">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_Toc68776756 \h </w:instrText>
      </w:r>
      <w:r>
        <w:fldChar w:fldCharType="separate"/>
      </w:r>
      <w:r>
        <w:t>64</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470733" w:rsidRDefault="00DC4F4A">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_Toc68776758 \h </w:instrText>
      </w:r>
      <w:r>
        <w:fldChar w:fldCharType="separate"/>
      </w:r>
      <w:r>
        <w:t>64</w:t>
      </w:r>
      <w:r>
        <w:fldChar w:fldCharType="end"/>
      </w:r>
    </w:p>
    <w:p w:rsidR="00470733" w:rsidRDefault="00DC4F4A">
      <w:pPr>
        <w:pStyle w:val="TOC8"/>
        <w:rPr>
          <w:rFonts w:asciiTheme="minorHAnsi" w:eastAsiaTheme="minorEastAsia" w:hAnsiTheme="minorHAnsi" w:cstheme="minorBidi"/>
          <w:szCs w:val="22"/>
        </w:rPr>
      </w:pPr>
      <w:r>
        <w:t>99.</w:t>
      </w:r>
      <w:r>
        <w:tab/>
        <w:t>Recording fees</w:t>
      </w:r>
      <w:r>
        <w:tab/>
      </w:r>
      <w:r>
        <w:fldChar w:fldCharType="begin"/>
      </w:r>
      <w:r>
        <w:instrText xml:space="preserve"> PAGEREF _Toc68776759 \h </w:instrText>
      </w:r>
      <w:r>
        <w:fldChar w:fldCharType="separate"/>
      </w:r>
      <w:r>
        <w:t>65</w:t>
      </w:r>
      <w:r>
        <w:fldChar w:fldCharType="end"/>
      </w:r>
    </w:p>
    <w:p w:rsidR="00470733" w:rsidRDefault="00DC4F4A">
      <w:pPr>
        <w:pStyle w:val="TOC8"/>
        <w:rPr>
          <w:rFonts w:asciiTheme="minorHAnsi" w:eastAsiaTheme="minorEastAsia" w:hAnsiTheme="minorHAnsi" w:cstheme="minorBidi"/>
          <w:szCs w:val="22"/>
        </w:rPr>
      </w:pPr>
      <w:r>
        <w:t>100.</w:t>
      </w:r>
      <w:r>
        <w:tab/>
        <w:t>Transfer fee</w:t>
      </w:r>
      <w:r>
        <w:tab/>
      </w:r>
      <w:r>
        <w:fldChar w:fldCharType="begin"/>
      </w:r>
      <w:r>
        <w:instrText xml:space="preserve"> PAGEREF _Toc68776760 \h </w:instrText>
      </w:r>
      <w:r>
        <w:fldChar w:fldCharType="separate"/>
      </w:r>
      <w:r>
        <w:t>65</w:t>
      </w:r>
      <w:r>
        <w:fldChar w:fldCharType="end"/>
      </w:r>
    </w:p>
    <w:p w:rsidR="00470733" w:rsidRDefault="00DC4F4A">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_Toc68776761 \h </w:instrText>
      </w:r>
      <w:r>
        <w:fldChar w:fldCharType="separate"/>
      </w:r>
      <w:r>
        <w:t>65</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Exemptions, refunds</w:t>
      </w:r>
    </w:p>
    <w:p w:rsidR="00470733" w:rsidRDefault="00DC4F4A">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w:t>
      </w:r>
      <w:r>
        <w:rPr>
          <w:snapToGrid w:val="0"/>
        </w:rPr>
        <w:t>fund in exceptional circumstances</w:t>
      </w:r>
      <w:r>
        <w:tab/>
      </w:r>
      <w:r>
        <w:fldChar w:fldCharType="begin"/>
      </w:r>
      <w:r>
        <w:instrText xml:space="preserve"> PAGEREF _Toc68776763 \h </w:instrText>
      </w:r>
      <w:r>
        <w:fldChar w:fldCharType="separate"/>
      </w:r>
      <w:r>
        <w:t>66</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470733" w:rsidRDefault="00DC4F4A">
      <w:pPr>
        <w:pStyle w:val="TOC8"/>
        <w:rPr>
          <w:rFonts w:asciiTheme="minorHAnsi" w:eastAsiaTheme="minorEastAsia" w:hAnsiTheme="minorHAnsi" w:cstheme="minorBidi"/>
          <w:szCs w:val="22"/>
        </w:rPr>
      </w:pPr>
      <w:r>
        <w:t>103.</w:t>
      </w:r>
      <w:r>
        <w:tab/>
        <w:t>Terms used</w:t>
      </w:r>
      <w:r>
        <w:tab/>
      </w:r>
      <w:r>
        <w:fldChar w:fldCharType="begin"/>
      </w:r>
      <w:r>
        <w:instrText xml:space="preserve"> PAGEREF _Toc68776765 \h </w:instrText>
      </w:r>
      <w:r>
        <w:fldChar w:fldCharType="separate"/>
      </w:r>
      <w:r>
        <w:t>67</w:t>
      </w:r>
      <w:r>
        <w:fldChar w:fldCharType="end"/>
      </w:r>
    </w:p>
    <w:p w:rsidR="00470733" w:rsidRDefault="00DC4F4A">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_Toc68776766 \h </w:instrText>
      </w:r>
      <w:r>
        <w:fldChar w:fldCharType="separate"/>
      </w:r>
      <w:r>
        <w:t>67</w:t>
      </w:r>
      <w:r>
        <w:fldChar w:fldCharType="end"/>
      </w:r>
    </w:p>
    <w:p w:rsidR="00470733" w:rsidRDefault="00DC4F4A">
      <w:pPr>
        <w:pStyle w:val="TOC8"/>
        <w:rPr>
          <w:rFonts w:asciiTheme="minorHAnsi" w:eastAsiaTheme="minorEastAsia" w:hAnsiTheme="minorHAnsi" w:cstheme="minorBidi"/>
          <w:szCs w:val="22"/>
        </w:rPr>
      </w:pPr>
      <w:r>
        <w:t>105.</w:t>
      </w:r>
      <w:r>
        <w:tab/>
        <w:t>Prescribed stan</w:t>
      </w:r>
      <w:r>
        <w:t>dards and requirements</w:t>
      </w:r>
      <w:r>
        <w:tab/>
      </w:r>
      <w:r>
        <w:fldChar w:fldCharType="begin"/>
      </w:r>
      <w:r>
        <w:instrText xml:space="preserve"> PAGEREF _Toc68776767 \h </w:instrText>
      </w:r>
      <w:r>
        <w:fldChar w:fldCharType="separate"/>
      </w:r>
      <w:r>
        <w:t>68</w:t>
      </w:r>
      <w:r>
        <w:fldChar w:fldCharType="end"/>
      </w:r>
    </w:p>
    <w:p w:rsidR="00470733" w:rsidRDefault="00DC4F4A">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_Toc68776768 \h </w:instrText>
      </w:r>
      <w:r>
        <w:fldChar w:fldCharType="separate"/>
      </w:r>
      <w:r>
        <w:t>68</w:t>
      </w:r>
      <w:r>
        <w:fldChar w:fldCharType="end"/>
      </w:r>
    </w:p>
    <w:p w:rsidR="00470733" w:rsidRDefault="00DC4F4A">
      <w:pPr>
        <w:pStyle w:val="TOC8"/>
        <w:rPr>
          <w:rFonts w:asciiTheme="minorHAnsi" w:eastAsiaTheme="minorEastAsia" w:hAnsiTheme="minorHAnsi" w:cstheme="minorBidi"/>
          <w:szCs w:val="22"/>
        </w:rPr>
      </w:pPr>
      <w:r>
        <w:t>107.</w:t>
      </w:r>
      <w:r>
        <w:tab/>
        <w:t>Fees for temp</w:t>
      </w:r>
      <w:r>
        <w:t>orary number plates</w:t>
      </w:r>
      <w:r>
        <w:tab/>
      </w:r>
      <w:r>
        <w:fldChar w:fldCharType="begin"/>
      </w:r>
      <w:r>
        <w:instrText xml:space="preserve"> PAGEREF _Toc68776769 \h </w:instrText>
      </w:r>
      <w:r>
        <w:fldChar w:fldCharType="separate"/>
      </w:r>
      <w:r>
        <w:t>68</w:t>
      </w:r>
      <w:r>
        <w:fldChar w:fldCharType="end"/>
      </w:r>
    </w:p>
    <w:p w:rsidR="00470733" w:rsidRDefault="00DC4F4A">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_Toc68776770 \h </w:instrText>
      </w:r>
      <w:r>
        <w:fldChar w:fldCharType="separate"/>
      </w:r>
      <w:r>
        <w:t>68</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4 — Number plates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109.</w:t>
      </w:r>
      <w:r>
        <w:tab/>
        <w:t>Terms used</w:t>
      </w:r>
      <w:r>
        <w:tab/>
      </w:r>
      <w:r>
        <w:fldChar w:fldCharType="begin"/>
      </w:r>
      <w:r>
        <w:instrText xml:space="preserve"> PAGEREF _Toc68776773 \h </w:instrText>
      </w:r>
      <w:r>
        <w:fldChar w:fldCharType="separate"/>
      </w:r>
      <w:r>
        <w:t>69</w:t>
      </w:r>
      <w:r>
        <w:fldChar w:fldCharType="end"/>
      </w:r>
    </w:p>
    <w:p w:rsidR="00470733" w:rsidRDefault="00DC4F4A">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_Toc68776774 \h </w:instrText>
      </w:r>
      <w:r>
        <w:fldChar w:fldCharType="separate"/>
      </w:r>
      <w:r>
        <w:t>70</w:t>
      </w:r>
      <w:r>
        <w:fldChar w:fldCharType="end"/>
      </w:r>
    </w:p>
    <w:p w:rsidR="00470733" w:rsidRDefault="00DC4F4A">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w:t>
      </w:r>
      <w:r>
        <w:rPr>
          <w:snapToGrid w:val="0"/>
        </w:rPr>
        <w:t>ional circumstances</w:t>
      </w:r>
      <w:r>
        <w:tab/>
      </w:r>
      <w:r>
        <w:fldChar w:fldCharType="begin"/>
      </w:r>
      <w:r>
        <w:instrText xml:space="preserve"> PAGEREF _Toc68776775 \h </w:instrText>
      </w:r>
      <w:r>
        <w:fldChar w:fldCharType="separate"/>
      </w:r>
      <w:r>
        <w:t>71</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Number plates generally</w:t>
      </w:r>
    </w:p>
    <w:p w:rsidR="00470733" w:rsidRDefault="00DC4F4A">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_Toc68776777 \h </w:instrText>
      </w:r>
      <w:r>
        <w:fldChar w:fldCharType="separate"/>
      </w:r>
      <w:r>
        <w:t>71</w:t>
      </w:r>
      <w:r>
        <w:fldChar w:fldCharType="end"/>
      </w:r>
    </w:p>
    <w:p w:rsidR="00470733" w:rsidRDefault="00DC4F4A">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_Toc68776778 \h </w:instrText>
      </w:r>
      <w:r>
        <w:fldChar w:fldCharType="separate"/>
      </w:r>
      <w:r>
        <w:t>72</w:t>
      </w:r>
      <w:r>
        <w:fldChar w:fldCharType="end"/>
      </w:r>
    </w:p>
    <w:p w:rsidR="00470733" w:rsidRDefault="00DC4F4A">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_Toc68776779 \h </w:instrText>
      </w:r>
      <w:r>
        <w:fldChar w:fldCharType="separate"/>
      </w:r>
      <w:r>
        <w:t>74</w:t>
      </w:r>
      <w:r>
        <w:fldChar w:fldCharType="end"/>
      </w:r>
    </w:p>
    <w:p w:rsidR="00470733" w:rsidRDefault="00DC4F4A">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w:instrText>
      </w:r>
      <w:r>
        <w:instrText xml:space="preserve">REF _Toc68776780 \h </w:instrText>
      </w:r>
      <w:r>
        <w:fldChar w:fldCharType="separate"/>
      </w:r>
      <w:r>
        <w:t>75</w:t>
      </w:r>
      <w:r>
        <w:fldChar w:fldCharType="end"/>
      </w:r>
    </w:p>
    <w:p w:rsidR="00470733" w:rsidRDefault="00DC4F4A">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_Toc68776781 \h </w:instrText>
      </w:r>
      <w:r>
        <w:fldChar w:fldCharType="separate"/>
      </w:r>
      <w:r>
        <w:t>76</w:t>
      </w:r>
      <w:r>
        <w:fldChar w:fldCharType="end"/>
      </w:r>
    </w:p>
    <w:p w:rsidR="00470733" w:rsidRDefault="00DC4F4A">
      <w:pPr>
        <w:pStyle w:val="TOC8"/>
        <w:rPr>
          <w:rFonts w:asciiTheme="minorHAnsi" w:eastAsiaTheme="minorEastAsia" w:hAnsiTheme="minorHAnsi" w:cstheme="minorBidi"/>
          <w:szCs w:val="22"/>
        </w:rPr>
      </w:pPr>
      <w:r>
        <w:t>115.</w:t>
      </w:r>
      <w:r>
        <w:tab/>
        <w:t>Replacement of</w:t>
      </w:r>
      <w:r>
        <w:rPr>
          <w:snapToGrid w:val="0"/>
        </w:rPr>
        <w:t xml:space="preserve"> stolen, lost number </w:t>
      </w:r>
      <w:r>
        <w:rPr>
          <w:snapToGrid w:val="0"/>
        </w:rPr>
        <w:t>plates</w:t>
      </w:r>
      <w:r>
        <w:tab/>
      </w:r>
      <w:r>
        <w:fldChar w:fldCharType="begin"/>
      </w:r>
      <w:r>
        <w:instrText xml:space="preserve"> PAGEREF _Toc68776782 \h </w:instrText>
      </w:r>
      <w:r>
        <w:fldChar w:fldCharType="separate"/>
      </w:r>
      <w:r>
        <w:t>77</w:t>
      </w:r>
      <w:r>
        <w:fldChar w:fldCharType="end"/>
      </w:r>
    </w:p>
    <w:p w:rsidR="00470733" w:rsidRDefault="00DC4F4A">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_Toc68776783 \h </w:instrText>
      </w:r>
      <w:r>
        <w:fldChar w:fldCharType="separate"/>
      </w:r>
      <w:r>
        <w:t>78</w:t>
      </w:r>
      <w:r>
        <w:fldChar w:fldCharType="end"/>
      </w:r>
    </w:p>
    <w:p w:rsidR="00470733" w:rsidRDefault="00DC4F4A">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_Toc68776784 \h </w:instrText>
      </w:r>
      <w:r>
        <w:fldChar w:fldCharType="separate"/>
      </w:r>
      <w:r>
        <w:t>78</w:t>
      </w:r>
      <w:r>
        <w:fldChar w:fldCharType="end"/>
      </w:r>
    </w:p>
    <w:p w:rsidR="00470733" w:rsidRDefault="00DC4F4A">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_Toc68776785 \h</w:instrText>
      </w:r>
      <w:r>
        <w:instrText xml:space="preserve"> </w:instrText>
      </w:r>
      <w:r>
        <w:fldChar w:fldCharType="separate"/>
      </w:r>
      <w:r>
        <w:t>79</w:t>
      </w:r>
      <w:r>
        <w:fldChar w:fldCharType="end"/>
      </w:r>
    </w:p>
    <w:p w:rsidR="00470733" w:rsidRDefault="00DC4F4A">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_Toc68776786 \h </w:instrText>
      </w:r>
      <w:r>
        <w:fldChar w:fldCharType="separate"/>
      </w:r>
      <w:r>
        <w:t>80</w:t>
      </w:r>
      <w:r>
        <w:fldChar w:fldCharType="end"/>
      </w:r>
    </w:p>
    <w:p w:rsidR="00470733" w:rsidRDefault="00DC4F4A">
      <w:pPr>
        <w:pStyle w:val="TOC8"/>
        <w:rPr>
          <w:rFonts w:asciiTheme="minorHAnsi" w:eastAsiaTheme="minorEastAsia" w:hAnsiTheme="minorHAnsi" w:cstheme="minorBidi"/>
          <w:szCs w:val="22"/>
        </w:rPr>
      </w:pPr>
      <w:r>
        <w:t>120.</w:t>
      </w:r>
      <w:r>
        <w:tab/>
        <w:t>Preventing effective identification of number</w:t>
      </w:r>
      <w:r>
        <w:t xml:space="preserve"> plate</w:t>
      </w:r>
      <w:r>
        <w:tab/>
      </w:r>
      <w:r>
        <w:fldChar w:fldCharType="begin"/>
      </w:r>
      <w:r>
        <w:instrText xml:space="preserve"> PAGEREF _Toc68776787 \h </w:instrText>
      </w:r>
      <w:r>
        <w:fldChar w:fldCharType="separate"/>
      </w:r>
      <w:r>
        <w:t>81</w:t>
      </w:r>
      <w:r>
        <w:fldChar w:fldCharType="end"/>
      </w:r>
    </w:p>
    <w:p w:rsidR="00470733" w:rsidRDefault="00DC4F4A">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_Toc68776788 \h </w:instrText>
      </w:r>
      <w:r>
        <w:fldChar w:fldCharType="separate"/>
      </w:r>
      <w:r>
        <w:t>84</w:t>
      </w:r>
      <w:r>
        <w:fldChar w:fldCharType="end"/>
      </w:r>
    </w:p>
    <w:p w:rsidR="00470733" w:rsidRDefault="00DC4F4A">
      <w:pPr>
        <w:pStyle w:val="TOC8"/>
        <w:rPr>
          <w:rFonts w:asciiTheme="minorHAnsi" w:eastAsiaTheme="minorEastAsia" w:hAnsiTheme="minorHAnsi" w:cstheme="minorBidi"/>
          <w:szCs w:val="22"/>
        </w:rPr>
      </w:pPr>
      <w:r>
        <w:t>122.</w:t>
      </w:r>
      <w:r>
        <w:tab/>
        <w:t>Sei</w:t>
      </w:r>
      <w:r>
        <w:t>zure of number plates</w:t>
      </w:r>
      <w:r>
        <w:tab/>
      </w:r>
      <w:r>
        <w:fldChar w:fldCharType="begin"/>
      </w:r>
      <w:r>
        <w:instrText xml:space="preserve"> PAGEREF _Toc68776789 \h </w:instrText>
      </w:r>
      <w:r>
        <w:fldChar w:fldCharType="separate"/>
      </w:r>
      <w:r>
        <w:t>84</w:t>
      </w:r>
      <w:r>
        <w:fldChar w:fldCharType="end"/>
      </w:r>
    </w:p>
    <w:p w:rsidR="00470733" w:rsidRDefault="00DC4F4A">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_Toc68776790 \h </w:instrText>
      </w:r>
      <w:r>
        <w:fldChar w:fldCharType="separate"/>
      </w:r>
      <w:r>
        <w:t>85</w:t>
      </w:r>
      <w:r>
        <w:fldChar w:fldCharType="end"/>
      </w:r>
    </w:p>
    <w:p w:rsidR="00470733" w:rsidRDefault="00DC4F4A">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_Toc68776791 \h </w:instrText>
      </w:r>
      <w:r>
        <w:fldChar w:fldCharType="separate"/>
      </w:r>
      <w:r>
        <w:t>85</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Name plates and special plates</w:t>
      </w:r>
    </w:p>
    <w:p w:rsidR="00470733" w:rsidRDefault="00DC4F4A">
      <w:pPr>
        <w:pStyle w:val="TOC8"/>
        <w:rPr>
          <w:rFonts w:asciiTheme="minorHAnsi" w:eastAsiaTheme="minorEastAsia" w:hAnsiTheme="minorHAnsi" w:cstheme="minorBidi"/>
          <w:szCs w:val="22"/>
        </w:rPr>
      </w:pPr>
      <w:r>
        <w:t>125.</w:t>
      </w:r>
      <w:r>
        <w:tab/>
        <w:t>Name plates or special plates not for certain</w:t>
      </w:r>
      <w:r>
        <w:t xml:space="preserve"> vehicles</w:t>
      </w:r>
      <w:r>
        <w:tab/>
      </w:r>
      <w:r>
        <w:fldChar w:fldCharType="begin"/>
      </w:r>
      <w:r>
        <w:instrText xml:space="preserve"> PAGEREF _Toc68776793 \h </w:instrText>
      </w:r>
      <w:r>
        <w:fldChar w:fldCharType="separate"/>
      </w:r>
      <w:r>
        <w:t>86</w:t>
      </w:r>
      <w:r>
        <w:fldChar w:fldCharType="end"/>
      </w:r>
    </w:p>
    <w:p w:rsidR="00470733" w:rsidRDefault="00DC4F4A">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_Toc68776794 \h </w:instrText>
      </w:r>
      <w:r>
        <w:fldChar w:fldCharType="separate"/>
      </w:r>
      <w:r>
        <w:t>87</w:t>
      </w:r>
      <w:r>
        <w:fldChar w:fldCharType="end"/>
      </w:r>
    </w:p>
    <w:p w:rsidR="00470733" w:rsidRDefault="00DC4F4A">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_Toc68776795 \h </w:instrText>
      </w:r>
      <w:r>
        <w:fldChar w:fldCharType="separate"/>
      </w:r>
      <w:r>
        <w:t>87</w:t>
      </w:r>
      <w:r>
        <w:fldChar w:fldCharType="end"/>
      </w:r>
    </w:p>
    <w:p w:rsidR="00470733" w:rsidRDefault="00DC4F4A">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w:instrText>
      </w:r>
      <w:r>
        <w:instrText xml:space="preserve">68776796 \h </w:instrText>
      </w:r>
      <w:r>
        <w:fldChar w:fldCharType="separate"/>
      </w:r>
      <w:r>
        <w:t>87</w:t>
      </w:r>
      <w:r>
        <w:fldChar w:fldCharType="end"/>
      </w:r>
    </w:p>
    <w:p w:rsidR="00470733" w:rsidRDefault="00DC4F4A">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_Toc68776797 \h </w:instrText>
      </w:r>
      <w:r>
        <w:fldChar w:fldCharType="separate"/>
      </w:r>
      <w:r>
        <w:t>87</w:t>
      </w:r>
      <w:r>
        <w:fldChar w:fldCharType="end"/>
      </w:r>
    </w:p>
    <w:p w:rsidR="00470733" w:rsidRDefault="00DC4F4A">
      <w:pPr>
        <w:pStyle w:val="TOC8"/>
        <w:rPr>
          <w:rFonts w:asciiTheme="minorHAnsi" w:eastAsiaTheme="minorEastAsia" w:hAnsiTheme="minorHAnsi" w:cstheme="minorBidi"/>
          <w:szCs w:val="22"/>
        </w:rPr>
      </w:pPr>
      <w:r>
        <w:t>130.</w:t>
      </w:r>
      <w:r>
        <w:tab/>
        <w:t>Fees for transfer of righ</w:t>
      </w:r>
      <w:r>
        <w:t>t to display special, name plates</w:t>
      </w:r>
      <w:r>
        <w:tab/>
      </w:r>
      <w:r>
        <w:fldChar w:fldCharType="begin"/>
      </w:r>
      <w:r>
        <w:instrText xml:space="preserve"> PAGEREF _Toc68776798 \h </w:instrText>
      </w:r>
      <w:r>
        <w:fldChar w:fldCharType="separate"/>
      </w:r>
      <w:r>
        <w:t>89</w:t>
      </w:r>
      <w:r>
        <w:fldChar w:fldCharType="end"/>
      </w:r>
    </w:p>
    <w:p w:rsidR="00470733" w:rsidRDefault="00DC4F4A">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_Toc68776799 \h </w:instrText>
      </w:r>
      <w:r>
        <w:fldChar w:fldCharType="separate"/>
      </w:r>
      <w:r>
        <w:t>90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4 — Trade plates for unlicensed vehicles</w:t>
      </w:r>
    </w:p>
    <w:p w:rsidR="00470733" w:rsidRDefault="00DC4F4A">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_Toc68776801 \h </w:instrText>
      </w:r>
      <w:r>
        <w:fldChar w:fldCharType="separate"/>
      </w:r>
      <w:r>
        <w:t>91</w:t>
      </w:r>
      <w:r>
        <w:fldChar w:fldCharType="end"/>
      </w:r>
    </w:p>
    <w:p w:rsidR="00470733" w:rsidRDefault="00DC4F4A">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_Toc68776802 \</w:instrText>
      </w:r>
      <w:r>
        <w:instrText xml:space="preserve">h </w:instrText>
      </w:r>
      <w:r>
        <w:fldChar w:fldCharType="separate"/>
      </w:r>
      <w:r>
        <w:t>91</w:t>
      </w:r>
      <w:r>
        <w:fldChar w:fldCharType="end"/>
      </w:r>
    </w:p>
    <w:p w:rsidR="00470733" w:rsidRDefault="00DC4F4A">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_Toc68776803 \h </w:instrText>
      </w:r>
      <w:r>
        <w:fldChar w:fldCharType="separate"/>
      </w:r>
      <w:r>
        <w:t>92</w:t>
      </w:r>
      <w:r>
        <w:fldChar w:fldCharType="end"/>
      </w:r>
    </w:p>
    <w:p w:rsidR="00470733" w:rsidRDefault="00DC4F4A">
      <w:pPr>
        <w:pStyle w:val="TOC8"/>
        <w:rPr>
          <w:rFonts w:asciiTheme="minorHAnsi" w:eastAsiaTheme="minorEastAsia" w:hAnsiTheme="minorHAnsi" w:cstheme="minorBidi"/>
          <w:szCs w:val="22"/>
        </w:rPr>
      </w:pPr>
      <w:r>
        <w:t>135.</w:t>
      </w:r>
      <w:r>
        <w:tab/>
        <w:t>Replacement of lost, stolen, dilapidated, damaged trade p</w:t>
      </w:r>
      <w:r>
        <w:t>lates</w:t>
      </w:r>
      <w:r>
        <w:tab/>
      </w:r>
      <w:r>
        <w:fldChar w:fldCharType="begin"/>
      </w:r>
      <w:r>
        <w:instrText xml:space="preserve"> PAGEREF _Toc68776804 \h </w:instrText>
      </w:r>
      <w:r>
        <w:fldChar w:fldCharType="separate"/>
      </w:r>
      <w:r>
        <w:t>92</w:t>
      </w:r>
      <w:r>
        <w:fldChar w:fldCharType="end"/>
      </w:r>
    </w:p>
    <w:p w:rsidR="00470733" w:rsidRDefault="00DC4F4A">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_Toc68776805 \h </w:instrText>
      </w:r>
      <w:r>
        <w:fldChar w:fldCharType="separate"/>
      </w:r>
      <w:r>
        <w:t>93</w:t>
      </w:r>
      <w:r>
        <w:fldChar w:fldCharType="end"/>
      </w:r>
    </w:p>
    <w:p w:rsidR="00470733" w:rsidRDefault="00DC4F4A">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_Toc68776806 \h </w:instrText>
      </w:r>
      <w:r>
        <w:fldChar w:fldCharType="separate"/>
      </w:r>
      <w:r>
        <w:t>94</w:t>
      </w:r>
      <w:r>
        <w:fldChar w:fldCharType="end"/>
      </w:r>
    </w:p>
    <w:p w:rsidR="00470733" w:rsidRDefault="00DC4F4A">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_Toc68776807 \h </w:instrText>
      </w:r>
      <w:r>
        <w:fldChar w:fldCharType="separate"/>
      </w:r>
      <w:r>
        <w:t>97</w:t>
      </w:r>
      <w:r>
        <w:fldChar w:fldCharType="end"/>
      </w:r>
    </w:p>
    <w:p w:rsidR="00470733" w:rsidRDefault="00DC4F4A">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_Toc68776808 \h </w:instrText>
      </w:r>
      <w:r>
        <w:fldChar w:fldCharType="separate"/>
      </w:r>
      <w:r>
        <w:t>98</w:t>
      </w:r>
      <w:r>
        <w:fldChar w:fldCharType="end"/>
      </w:r>
    </w:p>
    <w:p w:rsidR="00470733" w:rsidRDefault="00DC4F4A">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_Toc68776809 \h </w:instrText>
      </w:r>
      <w:r>
        <w:fldChar w:fldCharType="separate"/>
      </w:r>
      <w:r>
        <w:t>98</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470733" w:rsidRDefault="00DC4F4A">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_Toc68776811 \h </w:instrText>
      </w:r>
      <w:r>
        <w:fldChar w:fldCharType="separate"/>
      </w:r>
      <w:r>
        <w:t>99</w:t>
      </w:r>
      <w:r>
        <w:fldChar w:fldCharType="end"/>
      </w:r>
    </w:p>
    <w:p w:rsidR="00470733" w:rsidRDefault="00DC4F4A">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_Toc68776812 </w:instrText>
      </w:r>
      <w:r>
        <w:instrText xml:space="preserve">\h </w:instrText>
      </w:r>
      <w:r>
        <w:fldChar w:fldCharType="separate"/>
      </w:r>
      <w:r>
        <w:t>99</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146.</w:t>
      </w:r>
      <w:r>
        <w:tab/>
        <w:t>Terms used</w:t>
      </w:r>
      <w:r>
        <w:tab/>
      </w:r>
      <w:r>
        <w:fldChar w:fldCharType="begin"/>
      </w:r>
      <w:r>
        <w:instrText xml:space="preserve"> PAGEREF _Toc68776815 \h </w:instrText>
      </w:r>
      <w:r>
        <w:fldChar w:fldCharType="separate"/>
      </w:r>
      <w:r>
        <w:t>102</w:t>
      </w:r>
      <w:r>
        <w:fldChar w:fldCharType="end"/>
      </w:r>
    </w:p>
    <w:p w:rsidR="00470733" w:rsidRDefault="00DC4F4A">
      <w:pPr>
        <w:pStyle w:val="TOC8"/>
        <w:rPr>
          <w:rFonts w:asciiTheme="minorHAnsi" w:eastAsiaTheme="minorEastAsia" w:hAnsiTheme="minorHAnsi" w:cstheme="minorBidi"/>
          <w:szCs w:val="22"/>
        </w:rPr>
      </w:pPr>
      <w:r>
        <w:t>147.</w:t>
      </w:r>
      <w:r>
        <w:tab/>
        <w:t>Total</w:t>
      </w:r>
      <w:r>
        <w:t xml:space="preserve"> loss vehicles</w:t>
      </w:r>
      <w:r>
        <w:tab/>
      </w:r>
      <w:r>
        <w:fldChar w:fldCharType="begin"/>
      </w:r>
      <w:r>
        <w:instrText xml:space="preserve"> PAGEREF _Toc68776816 \h </w:instrText>
      </w:r>
      <w:r>
        <w:fldChar w:fldCharType="separate"/>
      </w:r>
      <w:r>
        <w:t>103</w:t>
      </w:r>
      <w:r>
        <w:fldChar w:fldCharType="end"/>
      </w:r>
    </w:p>
    <w:p w:rsidR="00470733" w:rsidRDefault="00DC4F4A">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_Toc68776817 \h </w:instrText>
      </w:r>
      <w:r>
        <w:fldChar w:fldCharType="separate"/>
      </w:r>
      <w:r>
        <w:t>104</w:t>
      </w:r>
      <w:r>
        <w:fldChar w:fldCharType="end"/>
      </w:r>
    </w:p>
    <w:p w:rsidR="00470733" w:rsidRDefault="00DC4F4A">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_Toc68776818 \h </w:instrText>
      </w:r>
      <w:r>
        <w:fldChar w:fldCharType="separate"/>
      </w:r>
      <w:r>
        <w:t>104</w:t>
      </w:r>
      <w:r>
        <w:fldChar w:fldCharType="end"/>
      </w:r>
    </w:p>
    <w:p w:rsidR="00470733" w:rsidRDefault="00DC4F4A">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_Toc68776819 \h </w:instrText>
      </w:r>
      <w:r>
        <w:fldChar w:fldCharType="separate"/>
      </w:r>
      <w:r>
        <w:t>104</w:t>
      </w:r>
      <w:r>
        <w:fldChar w:fldCharType="end"/>
      </w:r>
    </w:p>
    <w:p w:rsidR="00470733" w:rsidRDefault="00DC4F4A">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w:instrText>
      </w:r>
      <w:r>
        <w:instrText xml:space="preserve">oc68776820 \h </w:instrText>
      </w:r>
      <w:r>
        <w:fldChar w:fldCharType="separate"/>
      </w:r>
      <w:r>
        <w:t>105</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Dealing with notifiable vehicles</w:t>
      </w:r>
    </w:p>
    <w:p w:rsidR="00470733" w:rsidRDefault="00DC4F4A">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_Toc68776822 \h </w:instrText>
      </w:r>
      <w:r>
        <w:fldChar w:fldCharType="separate"/>
      </w:r>
      <w:r>
        <w:t>105</w:t>
      </w:r>
      <w:r>
        <w:fldChar w:fldCharType="end"/>
      </w:r>
    </w:p>
    <w:p w:rsidR="00470733" w:rsidRDefault="00DC4F4A">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_Toc68776823 \h </w:instrText>
      </w:r>
      <w:r>
        <w:fldChar w:fldCharType="separate"/>
      </w:r>
      <w:r>
        <w:t>106</w:t>
      </w:r>
      <w:r>
        <w:fldChar w:fldCharType="end"/>
      </w:r>
    </w:p>
    <w:p w:rsidR="00470733" w:rsidRDefault="00DC4F4A">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_Toc68776824 \h </w:instrText>
      </w:r>
      <w:r>
        <w:fldChar w:fldCharType="separate"/>
      </w:r>
      <w:r>
        <w:t>107</w:t>
      </w:r>
      <w:r>
        <w:fldChar w:fldCharType="end"/>
      </w:r>
    </w:p>
    <w:p w:rsidR="00470733" w:rsidRDefault="00DC4F4A">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_Toc68776825 \h </w:instrText>
      </w:r>
      <w:r>
        <w:fldChar w:fldCharType="separate"/>
      </w:r>
      <w:r>
        <w:t>108</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470733" w:rsidRDefault="00DC4F4A">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_Toc68776827 \h </w:instrText>
      </w:r>
      <w:r>
        <w:fldChar w:fldCharType="separate"/>
      </w:r>
      <w:r>
        <w:t>108</w:t>
      </w:r>
      <w:r>
        <w:fldChar w:fldCharType="end"/>
      </w:r>
    </w:p>
    <w:p w:rsidR="00470733" w:rsidRDefault="00DC4F4A">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_Toc68776828 \h </w:instrText>
      </w:r>
      <w:r>
        <w:fldChar w:fldCharType="separate"/>
      </w:r>
      <w:r>
        <w:t>108</w:t>
      </w:r>
      <w:r>
        <w:fldChar w:fldCharType="end"/>
      </w:r>
    </w:p>
    <w:p w:rsidR="00470733" w:rsidRDefault="00DC4F4A">
      <w:pPr>
        <w:pStyle w:val="TOC8"/>
        <w:rPr>
          <w:rFonts w:asciiTheme="minorHAnsi" w:eastAsiaTheme="minorEastAsia" w:hAnsiTheme="minorHAnsi" w:cstheme="minorBidi"/>
          <w:szCs w:val="22"/>
        </w:rPr>
      </w:pPr>
      <w:r>
        <w:t>158.</w:t>
      </w:r>
      <w:r>
        <w:tab/>
        <w:t>Can</w:t>
      </w:r>
      <w:r>
        <w:t>cellation of entry in WOVR</w:t>
      </w:r>
      <w:r>
        <w:tab/>
      </w:r>
      <w:r>
        <w:fldChar w:fldCharType="begin"/>
      </w:r>
      <w:r>
        <w:instrText xml:space="preserve"> PAGEREF _Toc68776829 \h </w:instrText>
      </w:r>
      <w:r>
        <w:fldChar w:fldCharType="separate"/>
      </w:r>
      <w:r>
        <w:t>109</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470733" w:rsidRDefault="00DC4F4A">
      <w:pPr>
        <w:pStyle w:val="TOC4"/>
        <w:tabs>
          <w:tab w:val="right" w:leader="dot" w:pos="7077"/>
        </w:tabs>
        <w:rPr>
          <w:rFonts w:asciiTheme="minorHAnsi" w:eastAsiaTheme="minorEastAsia" w:hAnsiTheme="minorHAnsi" w:cstheme="minorBidi"/>
          <w:b w:val="0"/>
          <w:szCs w:val="22"/>
        </w:rPr>
      </w:pPr>
      <w:r>
        <w:t>Division 1 — Mass requirements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General</w:t>
      </w:r>
    </w:p>
    <w:p w:rsidR="00470733" w:rsidRDefault="00DC4F4A">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_Toc68776833 \h </w:instrText>
      </w:r>
      <w:r>
        <w:fldChar w:fldCharType="separate"/>
      </w:r>
      <w:r>
        <w:t>110</w:t>
      </w:r>
      <w:r>
        <w:fldChar w:fldCharType="end"/>
      </w:r>
    </w:p>
    <w:p w:rsidR="00470733" w:rsidRDefault="00DC4F4A">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_Toc68776834 \h </w:instrText>
      </w:r>
      <w:r>
        <w:fldChar w:fldCharType="separate"/>
      </w:r>
      <w:r>
        <w:t>110</w:t>
      </w:r>
      <w:r>
        <w:fldChar w:fldCharType="end"/>
      </w:r>
    </w:p>
    <w:p w:rsidR="00470733" w:rsidRDefault="00DC4F4A">
      <w:pPr>
        <w:pStyle w:val="TOC8"/>
        <w:rPr>
          <w:rFonts w:asciiTheme="minorHAnsi" w:eastAsiaTheme="minorEastAsia" w:hAnsiTheme="minorHAnsi" w:cstheme="minorBidi"/>
          <w:szCs w:val="22"/>
        </w:rPr>
      </w:pPr>
      <w:r>
        <w:t>161.</w:t>
      </w:r>
      <w:r>
        <w:tab/>
        <w:t>Complying bus</w:t>
      </w:r>
      <w:r>
        <w:t>es</w:t>
      </w:r>
      <w:r>
        <w:tab/>
      </w:r>
      <w:r>
        <w:fldChar w:fldCharType="begin"/>
      </w:r>
      <w:r>
        <w:instrText xml:space="preserve"> PAGEREF _Toc68776835 \h </w:instrText>
      </w:r>
      <w:r>
        <w:fldChar w:fldCharType="separate"/>
      </w:r>
      <w:r>
        <w:t>110</w:t>
      </w:r>
      <w:r>
        <w:fldChar w:fldCharType="end"/>
      </w:r>
    </w:p>
    <w:p w:rsidR="00470733" w:rsidRDefault="00DC4F4A">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_Toc68776836 \h </w:instrText>
      </w:r>
      <w:r>
        <w:fldChar w:fldCharType="separate"/>
      </w:r>
      <w:r>
        <w:t>111</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Heav</w:t>
      </w:r>
      <w:r>
        <w:t>y vehicles</w:t>
      </w:r>
    </w:p>
    <w:p w:rsidR="00470733" w:rsidRDefault="00DC4F4A">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_Toc68776838 \h </w:instrText>
      </w:r>
      <w:r>
        <w:fldChar w:fldCharType="separate"/>
      </w:r>
      <w:r>
        <w:t>112</w:t>
      </w:r>
      <w:r>
        <w:fldChar w:fldCharType="end"/>
      </w:r>
    </w:p>
    <w:p w:rsidR="00470733" w:rsidRDefault="00DC4F4A">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_Toc68776839 \h </w:instrText>
      </w:r>
      <w:r>
        <w:fldChar w:fldCharType="separate"/>
      </w:r>
      <w:r>
        <w:t>112</w:t>
      </w:r>
      <w:r>
        <w:fldChar w:fldCharType="end"/>
      </w:r>
    </w:p>
    <w:p w:rsidR="00470733" w:rsidRDefault="00DC4F4A">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_Toc68776840 \h </w:instrText>
      </w:r>
      <w:r>
        <w:fldChar w:fldCharType="separate"/>
      </w:r>
      <w:r>
        <w:t>115</w:t>
      </w:r>
      <w:r>
        <w:fldChar w:fldCharType="end"/>
      </w:r>
    </w:p>
    <w:p w:rsidR="00470733" w:rsidRDefault="00DC4F4A">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_Toc68776841 \h </w:instrText>
      </w:r>
      <w:r>
        <w:fldChar w:fldCharType="separate"/>
      </w:r>
      <w:r>
        <w:t>118</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Light vehicles</w:t>
      </w:r>
    </w:p>
    <w:p w:rsidR="00470733" w:rsidRDefault="00DC4F4A">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_Toc68776843 \h </w:instrText>
      </w:r>
      <w:r>
        <w:fldChar w:fldCharType="separate"/>
      </w:r>
      <w:r>
        <w:t>120</w:t>
      </w:r>
      <w:r>
        <w:fldChar w:fldCharType="end"/>
      </w:r>
    </w:p>
    <w:p w:rsidR="00470733" w:rsidRDefault="00DC4F4A">
      <w:pPr>
        <w:pStyle w:val="TOC8"/>
        <w:rPr>
          <w:rFonts w:asciiTheme="minorHAnsi" w:eastAsiaTheme="minorEastAsia" w:hAnsiTheme="minorHAnsi" w:cstheme="minorBidi"/>
          <w:szCs w:val="22"/>
        </w:rPr>
      </w:pPr>
      <w:r>
        <w:t>168.</w:t>
      </w:r>
      <w:r>
        <w:tab/>
        <w:t xml:space="preserve">Loaded mass of </w:t>
      </w:r>
      <w:r>
        <w:t>light trailers</w:t>
      </w:r>
      <w:r>
        <w:tab/>
      </w:r>
      <w:r>
        <w:fldChar w:fldCharType="begin"/>
      </w:r>
      <w:r>
        <w:instrText xml:space="preserve"> PAGEREF _Toc68776844 \h </w:instrText>
      </w:r>
      <w:r>
        <w:fldChar w:fldCharType="separate"/>
      </w:r>
      <w:r>
        <w:t>120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lastRenderedPageBreak/>
        <w:t>Division 2 — Dimension requirements</w:t>
      </w:r>
    </w:p>
    <w:p w:rsidR="00470733" w:rsidRDefault="00DC4F4A">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_Toc68776846 \h </w:instrText>
      </w:r>
      <w:r>
        <w:fldChar w:fldCharType="separate"/>
      </w:r>
      <w:r>
        <w:t>121</w:t>
      </w:r>
      <w:r>
        <w:fldChar w:fldCharType="end"/>
      </w:r>
    </w:p>
    <w:p w:rsidR="00470733" w:rsidRDefault="00DC4F4A">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_Toc68776847 \h </w:instrText>
      </w:r>
      <w:r>
        <w:fldChar w:fldCharType="separate"/>
      </w:r>
      <w:r>
        <w:t>121</w:t>
      </w:r>
      <w:r>
        <w:fldChar w:fldCharType="end"/>
      </w:r>
    </w:p>
    <w:p w:rsidR="00470733" w:rsidRDefault="00DC4F4A">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_Toc68776848</w:instrText>
      </w:r>
      <w:r>
        <w:instrText xml:space="preserve"> \h </w:instrText>
      </w:r>
      <w:r>
        <w:fldChar w:fldCharType="separate"/>
      </w:r>
      <w:r>
        <w:t>122</w:t>
      </w:r>
      <w:r>
        <w:fldChar w:fldCharType="end"/>
      </w:r>
    </w:p>
    <w:p w:rsidR="00470733" w:rsidRDefault="00DC4F4A">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_Toc68776849 \h </w:instrText>
      </w:r>
      <w:r>
        <w:fldChar w:fldCharType="separate"/>
      </w:r>
      <w:r>
        <w:t>122</w:t>
      </w:r>
      <w:r>
        <w:fldChar w:fldCharType="end"/>
      </w:r>
    </w:p>
    <w:p w:rsidR="00470733" w:rsidRDefault="00DC4F4A">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_Toc68776850 \h </w:instrText>
      </w:r>
      <w:r>
        <w:fldChar w:fldCharType="separate"/>
      </w:r>
      <w:r>
        <w:t>122</w:t>
      </w:r>
      <w:r>
        <w:fldChar w:fldCharType="end"/>
      </w:r>
    </w:p>
    <w:p w:rsidR="00470733" w:rsidRDefault="00DC4F4A">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_Toc68776851 \h </w:instrText>
      </w:r>
      <w:r>
        <w:fldChar w:fldCharType="separate"/>
      </w:r>
      <w:r>
        <w:t>123</w:t>
      </w:r>
      <w:r>
        <w:fldChar w:fldCharType="end"/>
      </w:r>
    </w:p>
    <w:p w:rsidR="00470733" w:rsidRDefault="00DC4F4A">
      <w:pPr>
        <w:pStyle w:val="TOC8"/>
        <w:rPr>
          <w:rFonts w:asciiTheme="minorHAnsi" w:eastAsiaTheme="minorEastAsia" w:hAnsiTheme="minorHAnsi" w:cstheme="minorBidi"/>
          <w:szCs w:val="22"/>
        </w:rPr>
      </w:pPr>
      <w:r>
        <w:t>175.</w:t>
      </w:r>
      <w:r>
        <w:tab/>
        <w:t>Rear overhang</w:t>
      </w:r>
      <w:r>
        <w:tab/>
      </w:r>
      <w:r>
        <w:fldChar w:fldCharType="begin"/>
      </w:r>
      <w:r>
        <w:instrText xml:space="preserve"> PAGEREF _Toc68776852 \h </w:instrText>
      </w:r>
      <w:r>
        <w:fldChar w:fldCharType="separate"/>
      </w:r>
      <w:r>
        <w:t>124</w:t>
      </w:r>
      <w:r>
        <w:fldChar w:fldCharType="end"/>
      </w:r>
    </w:p>
    <w:p w:rsidR="00470733" w:rsidRDefault="00DC4F4A">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_Toc68776853 \h </w:instrText>
      </w:r>
      <w:r>
        <w:fldChar w:fldCharType="separate"/>
      </w:r>
      <w:r>
        <w:t>125</w:t>
      </w:r>
      <w:r>
        <w:fldChar w:fldCharType="end"/>
      </w:r>
    </w:p>
    <w:p w:rsidR="00470733" w:rsidRDefault="00DC4F4A">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_Toc68776854 \h </w:instrText>
      </w:r>
      <w:r>
        <w:fldChar w:fldCharType="separate"/>
      </w:r>
      <w:r>
        <w:t>126</w:t>
      </w:r>
      <w:r>
        <w:fldChar w:fldCharType="end"/>
      </w:r>
    </w:p>
    <w:p w:rsidR="00470733" w:rsidRDefault="00DC4F4A">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_Toc68776855 \h </w:instrText>
      </w:r>
      <w:r>
        <w:fldChar w:fldCharType="separate"/>
      </w:r>
      <w:r>
        <w:t>126</w:t>
      </w:r>
      <w:r>
        <w:fldChar w:fldCharType="end"/>
      </w:r>
    </w:p>
    <w:p w:rsidR="00470733" w:rsidRDefault="00DC4F4A">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_Toc68776856 \h </w:instrText>
      </w:r>
      <w:r>
        <w:fldChar w:fldCharType="separate"/>
      </w:r>
      <w:r>
        <w:t>127</w:t>
      </w:r>
      <w:r>
        <w:fldChar w:fldCharType="end"/>
      </w:r>
    </w:p>
    <w:p w:rsidR="00470733" w:rsidRDefault="00DC4F4A">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_Toc68776857 \h </w:instrText>
      </w:r>
      <w:r>
        <w:fldChar w:fldCharType="separate"/>
      </w:r>
      <w:r>
        <w:t>129</w:t>
      </w:r>
      <w:r>
        <w:fldChar w:fldCharType="end"/>
      </w:r>
    </w:p>
    <w:p w:rsidR="00470733" w:rsidRDefault="00DC4F4A">
      <w:pPr>
        <w:pStyle w:val="TOC8"/>
        <w:rPr>
          <w:rFonts w:asciiTheme="minorHAnsi" w:eastAsiaTheme="minorEastAsia" w:hAnsiTheme="minorHAnsi" w:cstheme="minorBidi"/>
          <w:szCs w:val="22"/>
        </w:rPr>
      </w:pPr>
      <w:r>
        <w:t>181.</w:t>
      </w:r>
      <w:r>
        <w:tab/>
        <w:t xml:space="preserve">Warning signals for loads projecting to rear of </w:t>
      </w:r>
      <w:r>
        <w:t>heavy vehicles</w:t>
      </w:r>
      <w:r>
        <w:tab/>
      </w:r>
      <w:r>
        <w:fldChar w:fldCharType="begin"/>
      </w:r>
      <w:r>
        <w:instrText xml:space="preserve"> PAGEREF _Toc68776858 \h </w:instrText>
      </w:r>
      <w:r>
        <w:fldChar w:fldCharType="separate"/>
      </w:r>
      <w:r>
        <w:t>130</w:t>
      </w:r>
      <w:r>
        <w:fldChar w:fldCharType="end"/>
      </w:r>
    </w:p>
    <w:p w:rsidR="00470733" w:rsidRDefault="00DC4F4A">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_Toc68776859 \h </w:instrText>
      </w:r>
      <w:r>
        <w:fldChar w:fldCharType="separate"/>
      </w:r>
      <w:r>
        <w:t>130</w:t>
      </w:r>
      <w:r>
        <w:fldChar w:fldCharType="end"/>
      </w:r>
    </w:p>
    <w:p w:rsidR="00470733" w:rsidRDefault="00DC4F4A">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_Toc68776860 \h </w:instrText>
      </w:r>
      <w:r>
        <w:fldChar w:fldCharType="separate"/>
      </w:r>
      <w:r>
        <w:t>131</w:t>
      </w:r>
      <w:r>
        <w:fldChar w:fldCharType="end"/>
      </w:r>
    </w:p>
    <w:p w:rsidR="00470733" w:rsidRDefault="00DC4F4A">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_Toc68776861 \h </w:instrText>
      </w:r>
      <w:r>
        <w:fldChar w:fldCharType="separate"/>
      </w:r>
      <w:r>
        <w:t>131</w:t>
      </w:r>
      <w:r>
        <w:fldChar w:fldCharType="end"/>
      </w:r>
    </w:p>
    <w:p w:rsidR="00470733" w:rsidRDefault="00DC4F4A">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_Toc68776862 \h </w:instrText>
      </w:r>
      <w:r>
        <w:fldChar w:fldCharType="separate"/>
      </w:r>
      <w:r>
        <w:t>132</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Loading requirements</w:t>
      </w:r>
    </w:p>
    <w:p w:rsidR="00470733" w:rsidRDefault="00DC4F4A">
      <w:pPr>
        <w:pStyle w:val="TOC8"/>
        <w:rPr>
          <w:rFonts w:asciiTheme="minorHAnsi" w:eastAsiaTheme="minorEastAsia" w:hAnsiTheme="minorHAnsi" w:cstheme="minorBidi"/>
          <w:szCs w:val="22"/>
        </w:rPr>
      </w:pPr>
      <w:r>
        <w:t>186.</w:t>
      </w:r>
      <w:r>
        <w:tab/>
        <w:t>Loading</w:t>
      </w:r>
      <w:r>
        <w:t xml:space="preserve"> requirements</w:t>
      </w:r>
      <w:r>
        <w:tab/>
      </w:r>
      <w:r>
        <w:fldChar w:fldCharType="begin"/>
      </w:r>
      <w:r>
        <w:instrText xml:space="preserve"> PAGEREF _Toc68776864 \h </w:instrText>
      </w:r>
      <w:r>
        <w:fldChar w:fldCharType="separate"/>
      </w:r>
      <w:r>
        <w:t>132</w:t>
      </w:r>
      <w:r>
        <w:fldChar w:fldCharType="end"/>
      </w:r>
    </w:p>
    <w:p w:rsidR="00470733" w:rsidRDefault="00DC4F4A">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_Toc68776865 \h </w:instrText>
      </w:r>
      <w:r>
        <w:fldChar w:fldCharType="separate"/>
      </w:r>
      <w:r>
        <w:t>132</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4 — E</w:t>
      </w:r>
      <w:r>
        <w:t>xemption from mass, dimension or loading requirements in emergency areas</w:t>
      </w:r>
    </w:p>
    <w:p w:rsidR="00470733" w:rsidRDefault="00DC4F4A">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_Toc68776867 \h </w:instrText>
      </w:r>
      <w:r>
        <w:fldChar w:fldCharType="separate"/>
      </w:r>
      <w:r>
        <w:t>133</w:t>
      </w:r>
      <w:r>
        <w:fldChar w:fldCharType="end"/>
      </w:r>
    </w:p>
    <w:p w:rsidR="00470733" w:rsidRDefault="00DC4F4A">
      <w:pPr>
        <w:pStyle w:val="TOC8"/>
        <w:rPr>
          <w:rFonts w:asciiTheme="minorHAnsi" w:eastAsiaTheme="minorEastAsia" w:hAnsiTheme="minorHAnsi" w:cstheme="minorBidi"/>
          <w:szCs w:val="22"/>
        </w:rPr>
      </w:pPr>
      <w:r>
        <w:t>189.</w:t>
      </w:r>
      <w:r>
        <w:tab/>
        <w:t>Not</w:t>
      </w:r>
      <w:r>
        <w:t>ification and reconsideration of emergency area exemption decisions</w:t>
      </w:r>
      <w:r>
        <w:tab/>
      </w:r>
      <w:r>
        <w:fldChar w:fldCharType="begin"/>
      </w:r>
      <w:r>
        <w:instrText xml:space="preserve"> PAGEREF _Toc68776868 \h </w:instrText>
      </w:r>
      <w:r>
        <w:fldChar w:fldCharType="separate"/>
      </w:r>
      <w:r>
        <w:t>134</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470733" w:rsidRDefault="00DC4F4A">
      <w:pPr>
        <w:pStyle w:val="TOC8"/>
        <w:rPr>
          <w:rFonts w:asciiTheme="minorHAnsi" w:eastAsiaTheme="minorEastAsia" w:hAnsiTheme="minorHAnsi" w:cstheme="minorBidi"/>
          <w:szCs w:val="22"/>
        </w:rPr>
      </w:pPr>
      <w:r>
        <w:t>190.</w:t>
      </w:r>
      <w:r>
        <w:tab/>
        <w:t xml:space="preserve">Terms </w:t>
      </w:r>
      <w:r>
        <w:t>used</w:t>
      </w:r>
      <w:r>
        <w:tab/>
      </w:r>
      <w:r>
        <w:fldChar w:fldCharType="begin"/>
      </w:r>
      <w:r>
        <w:instrText xml:space="preserve"> PAGEREF _Toc68776870 \h </w:instrText>
      </w:r>
      <w:r>
        <w:fldChar w:fldCharType="separate"/>
      </w:r>
      <w:r>
        <w:t>134</w:t>
      </w:r>
      <w:r>
        <w:fldChar w:fldCharType="end"/>
      </w:r>
    </w:p>
    <w:p w:rsidR="00470733" w:rsidRDefault="00DC4F4A">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_Toc68776871 \h </w:instrText>
      </w:r>
      <w:r>
        <w:fldChar w:fldCharType="separate"/>
      </w:r>
      <w:r>
        <w:t>135</w:t>
      </w:r>
      <w:r>
        <w:fldChar w:fldCharType="end"/>
      </w:r>
    </w:p>
    <w:p w:rsidR="00470733" w:rsidRDefault="00DC4F4A">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_Toc68776872 \h </w:instrText>
      </w:r>
      <w:r>
        <w:fldChar w:fldCharType="separate"/>
      </w:r>
      <w:r>
        <w:t>135</w:t>
      </w:r>
      <w:r>
        <w:fldChar w:fldCharType="end"/>
      </w:r>
    </w:p>
    <w:p w:rsidR="00470733" w:rsidRDefault="00DC4F4A">
      <w:pPr>
        <w:pStyle w:val="TOC8"/>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_Toc68776873 \h </w:instrText>
      </w:r>
      <w:r>
        <w:fldChar w:fldCharType="separate"/>
      </w:r>
      <w:r>
        <w:t>136</w:t>
      </w:r>
      <w:r>
        <w:fldChar w:fldCharType="end"/>
      </w:r>
    </w:p>
    <w:p w:rsidR="00470733" w:rsidRDefault="00DC4F4A">
      <w:pPr>
        <w:pStyle w:val="TOC8"/>
        <w:rPr>
          <w:rFonts w:asciiTheme="minorHAnsi" w:eastAsiaTheme="minorEastAsia" w:hAnsiTheme="minorHAnsi" w:cstheme="minorBidi"/>
          <w:szCs w:val="22"/>
        </w:rPr>
      </w:pPr>
      <w:r>
        <w:t>194.</w:t>
      </w:r>
      <w:r>
        <w:tab/>
        <w:t>Permits for transport</w:t>
      </w:r>
      <w:r>
        <w:t>ation of grain to bulk handler</w:t>
      </w:r>
      <w:r>
        <w:tab/>
      </w:r>
      <w:r>
        <w:fldChar w:fldCharType="begin"/>
      </w:r>
      <w:r>
        <w:instrText xml:space="preserve"> PAGEREF _Toc68776874 \h </w:instrText>
      </w:r>
      <w:r>
        <w:fldChar w:fldCharType="separate"/>
      </w:r>
      <w:r>
        <w:t>136</w:t>
      </w:r>
      <w:r>
        <w:fldChar w:fldCharType="end"/>
      </w:r>
    </w:p>
    <w:p w:rsidR="00470733" w:rsidRDefault="00DC4F4A">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_Toc68776875 \h </w:instrText>
      </w:r>
      <w:r>
        <w:fldChar w:fldCharType="separate"/>
      </w:r>
      <w:r>
        <w:t>136</w:t>
      </w:r>
      <w:r>
        <w:fldChar w:fldCharType="end"/>
      </w:r>
    </w:p>
    <w:p w:rsidR="00470733" w:rsidRDefault="00DC4F4A">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_Toc68776876 \h </w:instrText>
      </w:r>
      <w:r>
        <w:fldChar w:fldCharType="separate"/>
      </w:r>
      <w:r>
        <w:t>137</w:t>
      </w:r>
      <w:r>
        <w:fldChar w:fldCharType="end"/>
      </w:r>
    </w:p>
    <w:p w:rsidR="00470733" w:rsidRDefault="00DC4F4A">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_Toc68776877 \h</w:instrText>
      </w:r>
      <w:r>
        <w:instrText xml:space="preserve"> </w:instrText>
      </w:r>
      <w:r>
        <w:fldChar w:fldCharType="separate"/>
      </w:r>
      <w:r>
        <w:t>137</w:t>
      </w:r>
      <w:r>
        <w:fldChar w:fldCharType="end"/>
      </w:r>
    </w:p>
    <w:p w:rsidR="00470733" w:rsidRDefault="00DC4F4A">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_Toc68776878 \h </w:instrText>
      </w:r>
      <w:r>
        <w:fldChar w:fldCharType="separate"/>
      </w:r>
      <w:r>
        <w:t>138</w:t>
      </w:r>
      <w:r>
        <w:fldChar w:fldCharType="end"/>
      </w:r>
    </w:p>
    <w:p w:rsidR="00470733" w:rsidRDefault="00DC4F4A">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_Toc68776879 \h </w:instrText>
      </w:r>
      <w:r>
        <w:fldChar w:fldCharType="separate"/>
      </w:r>
      <w:r>
        <w:t>138</w:t>
      </w:r>
      <w:r>
        <w:fldChar w:fldCharType="end"/>
      </w:r>
    </w:p>
    <w:p w:rsidR="00470733" w:rsidRDefault="00DC4F4A">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w:instrText>
      </w:r>
      <w:r>
        <w:instrText xml:space="preserve">EF _Toc68776880 \h </w:instrText>
      </w:r>
      <w:r>
        <w:fldChar w:fldCharType="separate"/>
      </w:r>
      <w:r>
        <w:t>139</w:t>
      </w:r>
      <w:r>
        <w:fldChar w:fldCharType="end"/>
      </w:r>
    </w:p>
    <w:p w:rsidR="00470733" w:rsidRDefault="00DC4F4A">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_Toc68776881 \h </w:instrText>
      </w:r>
      <w:r>
        <w:fldChar w:fldCharType="separate"/>
      </w:r>
      <w:r>
        <w:t>139</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470733" w:rsidRDefault="00DC4F4A">
      <w:pPr>
        <w:pStyle w:val="TOC8"/>
        <w:rPr>
          <w:rFonts w:asciiTheme="minorHAnsi" w:eastAsiaTheme="minorEastAsia" w:hAnsiTheme="minorHAnsi" w:cstheme="minorBidi"/>
          <w:szCs w:val="22"/>
        </w:rPr>
      </w:pPr>
      <w:r>
        <w:t>202.</w:t>
      </w:r>
      <w:r>
        <w:tab/>
        <w:t>Terms used</w:t>
      </w:r>
      <w:r>
        <w:tab/>
      </w:r>
      <w:r>
        <w:fldChar w:fldCharType="begin"/>
      </w:r>
      <w:r>
        <w:instrText xml:space="preserve"> PAGEREF _Toc68776883 \h </w:instrText>
      </w:r>
      <w:r>
        <w:fldChar w:fldCharType="separate"/>
      </w:r>
      <w:r>
        <w:t>140</w:t>
      </w:r>
      <w:r>
        <w:fldChar w:fldCharType="end"/>
      </w:r>
    </w:p>
    <w:p w:rsidR="00470733" w:rsidRDefault="00DC4F4A">
      <w:pPr>
        <w:pStyle w:val="TOC8"/>
        <w:rPr>
          <w:rFonts w:asciiTheme="minorHAnsi" w:eastAsiaTheme="minorEastAsia" w:hAnsiTheme="minorHAnsi" w:cstheme="minorBidi"/>
          <w:szCs w:val="22"/>
        </w:rPr>
      </w:pPr>
      <w:r>
        <w:t>203.</w:t>
      </w:r>
      <w:r>
        <w:tab/>
        <w:t>Complying restricted access v</w:t>
      </w:r>
      <w:r>
        <w:t>ehicles</w:t>
      </w:r>
      <w:r>
        <w:tab/>
      </w:r>
      <w:r>
        <w:fldChar w:fldCharType="begin"/>
      </w:r>
      <w:r>
        <w:instrText xml:space="preserve"> PAGEREF _Toc68776884 \h </w:instrText>
      </w:r>
      <w:r>
        <w:fldChar w:fldCharType="separate"/>
      </w:r>
      <w:r>
        <w:t>140</w:t>
      </w:r>
      <w:r>
        <w:fldChar w:fldCharType="end"/>
      </w:r>
    </w:p>
    <w:p w:rsidR="00470733" w:rsidRDefault="00DC4F4A">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_Toc68776885 \h </w:instrText>
      </w:r>
      <w:r>
        <w:fldChar w:fldCharType="separate"/>
      </w:r>
      <w:r>
        <w:t>141</w:t>
      </w:r>
      <w:r>
        <w:fldChar w:fldCharType="end"/>
      </w:r>
    </w:p>
    <w:p w:rsidR="00470733" w:rsidRDefault="00DC4F4A">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_Toc68776886 \h </w:instrText>
      </w:r>
      <w:r>
        <w:fldChar w:fldCharType="separate"/>
      </w:r>
      <w:r>
        <w:t>141</w:t>
      </w:r>
      <w:r>
        <w:fldChar w:fldCharType="end"/>
      </w:r>
    </w:p>
    <w:p w:rsidR="00470733" w:rsidRDefault="00DC4F4A">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w:instrText>
      </w:r>
      <w:r>
        <w:instrText xml:space="preserve">REF _Toc68776887 \h </w:instrText>
      </w:r>
      <w:r>
        <w:fldChar w:fldCharType="separate"/>
      </w:r>
      <w:r>
        <w:t>141</w:t>
      </w:r>
      <w:r>
        <w:fldChar w:fldCharType="end"/>
      </w:r>
    </w:p>
    <w:p w:rsidR="00470733" w:rsidRDefault="00DC4F4A">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_Toc68776888 \h </w:instrText>
      </w:r>
      <w:r>
        <w:fldChar w:fldCharType="separate"/>
      </w:r>
      <w:r>
        <w:t>142</w:t>
      </w:r>
      <w:r>
        <w:fldChar w:fldCharType="end"/>
      </w:r>
    </w:p>
    <w:p w:rsidR="00470733" w:rsidRDefault="00DC4F4A">
      <w:pPr>
        <w:pStyle w:val="TOC8"/>
        <w:rPr>
          <w:rFonts w:asciiTheme="minorHAnsi" w:eastAsiaTheme="minorEastAsia" w:hAnsiTheme="minorHAnsi" w:cstheme="minorBidi"/>
          <w:szCs w:val="22"/>
        </w:rPr>
      </w:pPr>
      <w:r>
        <w:t>208.</w:t>
      </w:r>
      <w:r>
        <w:tab/>
        <w:t xml:space="preserve">Fees for </w:t>
      </w:r>
      <w:r>
        <w:t>application for permit, variation</w:t>
      </w:r>
      <w:r>
        <w:tab/>
      </w:r>
      <w:r>
        <w:fldChar w:fldCharType="begin"/>
      </w:r>
      <w:r>
        <w:instrText xml:space="preserve"> PAGEREF _Toc68776889 \h </w:instrText>
      </w:r>
      <w:r>
        <w:fldChar w:fldCharType="separate"/>
      </w:r>
      <w:r>
        <w:t>142</w:t>
      </w:r>
      <w:r>
        <w:fldChar w:fldCharType="end"/>
      </w:r>
    </w:p>
    <w:p w:rsidR="00470733" w:rsidRDefault="00DC4F4A">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_Toc68776890 \h </w:instrText>
      </w:r>
      <w:r>
        <w:fldChar w:fldCharType="separate"/>
      </w:r>
      <w:r>
        <w:t>142</w:t>
      </w:r>
      <w:r>
        <w:fldChar w:fldCharType="end"/>
      </w:r>
    </w:p>
    <w:p w:rsidR="00470733" w:rsidRDefault="00DC4F4A">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_Toc68776891 \h </w:instrText>
      </w:r>
      <w:r>
        <w:fldChar w:fldCharType="separate"/>
      </w:r>
      <w:r>
        <w:t>143</w:t>
      </w:r>
      <w:r>
        <w:fldChar w:fldCharType="end"/>
      </w:r>
    </w:p>
    <w:p w:rsidR="00470733" w:rsidRDefault="00DC4F4A">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w:instrText>
      </w:r>
      <w:r>
        <w:instrText xml:space="preserve">oc68776892 \h </w:instrText>
      </w:r>
      <w:r>
        <w:fldChar w:fldCharType="separate"/>
      </w:r>
      <w:r>
        <w:t>143</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7 — Accreditation</w:t>
      </w:r>
    </w:p>
    <w:p w:rsidR="00470733" w:rsidRDefault="00DC4F4A">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_Toc68776894 \h </w:instrText>
      </w:r>
      <w:r>
        <w:fldChar w:fldCharType="separate"/>
      </w:r>
      <w:r>
        <w:t>144</w:t>
      </w:r>
      <w:r>
        <w:fldChar w:fldCharType="end"/>
      </w:r>
    </w:p>
    <w:p w:rsidR="00470733" w:rsidRDefault="00DC4F4A">
      <w:pPr>
        <w:pStyle w:val="TOC8"/>
        <w:rPr>
          <w:rFonts w:asciiTheme="minorHAnsi" w:eastAsiaTheme="minorEastAsia" w:hAnsiTheme="minorHAnsi" w:cstheme="minorBidi"/>
          <w:szCs w:val="22"/>
        </w:rPr>
      </w:pPr>
      <w:r>
        <w:t>213.</w:t>
      </w:r>
      <w:r>
        <w:tab/>
        <w:t>Who may be accred</w:t>
      </w:r>
      <w:r>
        <w:t>ited</w:t>
      </w:r>
      <w:r>
        <w:tab/>
      </w:r>
      <w:r>
        <w:fldChar w:fldCharType="begin"/>
      </w:r>
      <w:r>
        <w:instrText xml:space="preserve"> PAGEREF _Toc68776895 \h </w:instrText>
      </w:r>
      <w:r>
        <w:fldChar w:fldCharType="separate"/>
      </w:r>
      <w:r>
        <w:t>144</w:t>
      </w:r>
      <w:r>
        <w:fldChar w:fldCharType="end"/>
      </w:r>
    </w:p>
    <w:p w:rsidR="00470733" w:rsidRDefault="00DC4F4A">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_Toc68776896 \h </w:instrText>
      </w:r>
      <w:r>
        <w:fldChar w:fldCharType="separate"/>
      </w:r>
      <w:r>
        <w:t>144</w:t>
      </w:r>
      <w:r>
        <w:fldChar w:fldCharType="end"/>
      </w:r>
    </w:p>
    <w:p w:rsidR="00470733" w:rsidRDefault="00DC4F4A">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_Toc68776897 \h </w:instrText>
      </w:r>
      <w:r>
        <w:fldChar w:fldCharType="separate"/>
      </w:r>
      <w:r>
        <w:t>144</w:t>
      </w:r>
      <w:r>
        <w:fldChar w:fldCharType="end"/>
      </w:r>
    </w:p>
    <w:p w:rsidR="00470733" w:rsidRDefault="00DC4F4A">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_Toc68776898 \h </w:instrText>
      </w:r>
      <w:r>
        <w:fldChar w:fldCharType="separate"/>
      </w:r>
      <w:r>
        <w:t>145</w:t>
      </w:r>
      <w:r>
        <w:fldChar w:fldCharType="end"/>
      </w:r>
    </w:p>
    <w:p w:rsidR="00470733" w:rsidRDefault="00DC4F4A">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w:instrText>
      </w:r>
      <w:r>
        <w:instrText xml:space="preserve">_Toc68776899 \h </w:instrText>
      </w:r>
      <w:r>
        <w:fldChar w:fldCharType="separate"/>
      </w:r>
      <w:r>
        <w:t>145</w:t>
      </w:r>
      <w:r>
        <w:fldChar w:fldCharType="end"/>
      </w:r>
    </w:p>
    <w:p w:rsidR="00470733" w:rsidRDefault="00DC4F4A">
      <w:pPr>
        <w:pStyle w:val="TOC8"/>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_Toc68776900 \h </w:instrText>
      </w:r>
      <w:r>
        <w:fldChar w:fldCharType="separate"/>
      </w:r>
      <w:r>
        <w:t>146</w:t>
      </w:r>
      <w:r>
        <w:fldChar w:fldCharType="end"/>
      </w:r>
    </w:p>
    <w:p w:rsidR="00470733" w:rsidRDefault="00DC4F4A">
      <w:pPr>
        <w:pStyle w:val="TOC8"/>
        <w:rPr>
          <w:rFonts w:asciiTheme="minorHAnsi" w:eastAsiaTheme="minorEastAsia" w:hAnsiTheme="minorHAnsi" w:cstheme="minorBidi"/>
          <w:szCs w:val="22"/>
        </w:rPr>
      </w:pPr>
      <w:r>
        <w:t>219.</w:t>
      </w:r>
      <w:r>
        <w:tab/>
        <w:t xml:space="preserve">Applications for </w:t>
      </w:r>
      <w:r>
        <w:t>variation of accreditation</w:t>
      </w:r>
      <w:r>
        <w:tab/>
      </w:r>
      <w:r>
        <w:fldChar w:fldCharType="begin"/>
      </w:r>
      <w:r>
        <w:instrText xml:space="preserve"> PAGEREF _Toc68776901 \h </w:instrText>
      </w:r>
      <w:r>
        <w:fldChar w:fldCharType="separate"/>
      </w:r>
      <w:r>
        <w:t>146</w:t>
      </w:r>
      <w:r>
        <w:fldChar w:fldCharType="end"/>
      </w:r>
    </w:p>
    <w:p w:rsidR="00470733" w:rsidRDefault="00DC4F4A">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_Toc68776902 \h </w:instrText>
      </w:r>
      <w:r>
        <w:fldChar w:fldCharType="separate"/>
      </w:r>
      <w:r>
        <w:t>146</w:t>
      </w:r>
      <w:r>
        <w:fldChar w:fldCharType="end"/>
      </w:r>
    </w:p>
    <w:p w:rsidR="00470733" w:rsidRDefault="00DC4F4A">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_Toc68776903 \h </w:instrText>
      </w:r>
      <w:r>
        <w:fldChar w:fldCharType="separate"/>
      </w:r>
      <w:r>
        <w:t>146</w:t>
      </w:r>
      <w:r>
        <w:fldChar w:fldCharType="end"/>
      </w:r>
    </w:p>
    <w:p w:rsidR="00470733" w:rsidRDefault="00DC4F4A">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_Toc68776904 \h </w:instrText>
      </w:r>
      <w:r>
        <w:fldChar w:fldCharType="separate"/>
      </w:r>
      <w:r>
        <w:t>147</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470733" w:rsidRDefault="00DC4F4A">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_Toc68776906 \h </w:instrText>
      </w:r>
      <w:r>
        <w:fldChar w:fldCharType="separate"/>
      </w:r>
      <w:r>
        <w:t>148</w:t>
      </w:r>
      <w:r>
        <w:fldChar w:fldCharType="end"/>
      </w:r>
    </w:p>
    <w:p w:rsidR="00470733" w:rsidRDefault="00DC4F4A">
      <w:pPr>
        <w:pStyle w:val="TOC8"/>
        <w:rPr>
          <w:rFonts w:asciiTheme="minorHAnsi" w:eastAsiaTheme="minorEastAsia" w:hAnsiTheme="minorHAnsi" w:cstheme="minorBidi"/>
          <w:szCs w:val="22"/>
        </w:rPr>
      </w:pPr>
      <w:r>
        <w:t>224.</w:t>
      </w:r>
      <w:r>
        <w:tab/>
        <w:t>Previous convictions of</w:t>
      </w:r>
      <w:r>
        <w:t xml:space="preserve"> MDLR offences under provisions of corresponding law</w:t>
      </w:r>
      <w:r>
        <w:tab/>
      </w:r>
      <w:r>
        <w:fldChar w:fldCharType="begin"/>
      </w:r>
      <w:r>
        <w:instrText xml:space="preserve"> PAGEREF _Toc68776907 \h </w:instrText>
      </w:r>
      <w:r>
        <w:fldChar w:fldCharType="separate"/>
      </w:r>
      <w:r>
        <w:t>148</w:t>
      </w:r>
      <w:r>
        <w:fldChar w:fldCharType="end"/>
      </w:r>
    </w:p>
    <w:p w:rsidR="00470733" w:rsidRDefault="00DC4F4A">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_Toc68776908 \h </w:instrText>
      </w:r>
      <w:r>
        <w:fldChar w:fldCharType="separate"/>
      </w:r>
      <w:r>
        <w:t>148</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226.</w:t>
      </w:r>
      <w:r>
        <w:tab/>
        <w:t>Terms used</w:t>
      </w:r>
      <w:r>
        <w:tab/>
      </w:r>
      <w:r>
        <w:fldChar w:fldCharType="begin"/>
      </w:r>
      <w:r>
        <w:instrText xml:space="preserve"> PAGEREF _Toc68776911 \h </w:instrText>
      </w:r>
      <w:r>
        <w:fldChar w:fldCharType="separate"/>
      </w:r>
      <w:r>
        <w:t>149</w:t>
      </w:r>
      <w:r>
        <w:fldChar w:fldCharType="end"/>
      </w:r>
    </w:p>
    <w:p w:rsidR="00470733" w:rsidRDefault="00DC4F4A">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_Toc68776912 \h </w:instrText>
      </w:r>
      <w:r>
        <w:fldChar w:fldCharType="separate"/>
      </w:r>
      <w:r>
        <w:t>151</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Applicati</w:t>
      </w:r>
      <w:r>
        <w:t>on</w:t>
      </w:r>
    </w:p>
    <w:p w:rsidR="00470733" w:rsidRDefault="00DC4F4A">
      <w:pPr>
        <w:pStyle w:val="TOC8"/>
        <w:rPr>
          <w:rFonts w:asciiTheme="minorHAnsi" w:eastAsiaTheme="minorEastAsia" w:hAnsiTheme="minorHAnsi" w:cstheme="minorBidi"/>
          <w:szCs w:val="22"/>
        </w:rPr>
      </w:pPr>
      <w:r>
        <w:t>228.</w:t>
      </w:r>
      <w:r>
        <w:tab/>
        <w:t>Application</w:t>
      </w:r>
      <w:r>
        <w:tab/>
      </w:r>
      <w:r>
        <w:fldChar w:fldCharType="begin"/>
      </w:r>
      <w:r>
        <w:instrText xml:space="preserve"> PAGEREF _Toc68776914 \h </w:instrText>
      </w:r>
      <w:r>
        <w:fldChar w:fldCharType="separate"/>
      </w:r>
      <w:r>
        <w:t>151</w:t>
      </w:r>
      <w:r>
        <w:fldChar w:fldCharType="end"/>
      </w:r>
    </w:p>
    <w:p w:rsidR="00470733" w:rsidRDefault="00DC4F4A">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_Toc68776915 \h </w:instrText>
      </w:r>
      <w:r>
        <w:fldChar w:fldCharType="separate"/>
      </w:r>
      <w:r>
        <w:t>152</w:t>
      </w:r>
      <w:r>
        <w:fldChar w:fldCharType="end"/>
      </w:r>
    </w:p>
    <w:p w:rsidR="00470733" w:rsidRDefault="00DC4F4A">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_Toc68776916 \h </w:instrText>
      </w:r>
      <w:r>
        <w:fldChar w:fldCharType="separate"/>
      </w:r>
      <w:r>
        <w:t>152</w:t>
      </w:r>
      <w:r>
        <w:fldChar w:fldCharType="end"/>
      </w:r>
    </w:p>
    <w:p w:rsidR="00470733" w:rsidRDefault="00DC4F4A">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_Toc68776917 \h </w:instrText>
      </w:r>
      <w:r>
        <w:fldChar w:fldCharType="separate"/>
      </w:r>
      <w:r>
        <w:t>152</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Offences and penalties</w:t>
      </w:r>
    </w:p>
    <w:p w:rsidR="00470733" w:rsidRDefault="00DC4F4A">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w:instrText>
      </w:r>
      <w:r>
        <w:instrText xml:space="preserve"> _Toc68776919 \h </w:instrText>
      </w:r>
      <w:r>
        <w:fldChar w:fldCharType="separate"/>
      </w:r>
      <w:r>
        <w:t>153</w:t>
      </w:r>
      <w:r>
        <w:fldChar w:fldCharType="end"/>
      </w:r>
    </w:p>
    <w:p w:rsidR="00470733" w:rsidRDefault="00DC4F4A">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_Toc68776920 \h </w:instrText>
      </w:r>
      <w:r>
        <w:fldChar w:fldCharType="separate"/>
      </w:r>
      <w:r>
        <w:t>153</w:t>
      </w:r>
      <w:r>
        <w:fldChar w:fldCharType="end"/>
      </w:r>
    </w:p>
    <w:p w:rsidR="00470733" w:rsidRDefault="00DC4F4A">
      <w:pPr>
        <w:pStyle w:val="TOC8"/>
        <w:rPr>
          <w:rFonts w:asciiTheme="minorHAnsi" w:eastAsiaTheme="minorEastAsia" w:hAnsiTheme="minorHAnsi" w:cstheme="minorBidi"/>
          <w:szCs w:val="22"/>
        </w:rPr>
      </w:pPr>
      <w:r>
        <w:t>234.</w:t>
      </w:r>
      <w:r>
        <w:tab/>
        <w:t>Tampering wit</w:t>
      </w:r>
      <w:r>
        <w:t>h a speed limiting device</w:t>
      </w:r>
      <w:r>
        <w:tab/>
      </w:r>
      <w:r>
        <w:fldChar w:fldCharType="begin"/>
      </w:r>
      <w:r>
        <w:instrText xml:space="preserve"> PAGEREF _Toc68776921 \h </w:instrText>
      </w:r>
      <w:r>
        <w:fldChar w:fldCharType="separate"/>
      </w:r>
      <w:r>
        <w:t>154</w:t>
      </w:r>
      <w:r>
        <w:fldChar w:fldCharType="end"/>
      </w:r>
    </w:p>
    <w:p w:rsidR="00470733" w:rsidRDefault="00DC4F4A">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_Toc68776922 \h </w:instrText>
      </w:r>
      <w:r>
        <w:fldChar w:fldCharType="separate"/>
      </w:r>
      <w:r>
        <w:t>154</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4</w:t>
      </w:r>
      <w:r>
        <w:t> — Compliance with Australian Design Rules and adopted standards</w:t>
      </w:r>
    </w:p>
    <w:p w:rsidR="00470733" w:rsidRDefault="00DC4F4A">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_Toc68776924 \h </w:instrText>
      </w:r>
      <w:r>
        <w:fldChar w:fldCharType="separate"/>
      </w:r>
      <w:r>
        <w:t>157</w:t>
      </w:r>
      <w:r>
        <w:fldChar w:fldCharType="end"/>
      </w:r>
    </w:p>
    <w:p w:rsidR="00470733" w:rsidRDefault="00DC4F4A">
      <w:pPr>
        <w:pStyle w:val="TOC8"/>
        <w:rPr>
          <w:rFonts w:asciiTheme="minorHAnsi" w:eastAsiaTheme="minorEastAsia" w:hAnsiTheme="minorHAnsi" w:cstheme="minorBidi"/>
          <w:szCs w:val="22"/>
        </w:rPr>
      </w:pPr>
      <w:r>
        <w:lastRenderedPageBreak/>
        <w:t>237.</w:t>
      </w:r>
      <w:r>
        <w:tab/>
        <w:t>Interpretation of certain second edition ADRs</w:t>
      </w:r>
      <w:r>
        <w:tab/>
      </w:r>
      <w:r>
        <w:fldChar w:fldCharType="begin"/>
      </w:r>
      <w:r>
        <w:instrText xml:space="preserve"> PAGEREF _Toc68776925 \h </w:instrText>
      </w:r>
      <w:r>
        <w:fldChar w:fldCharType="separate"/>
      </w:r>
      <w:r>
        <w:t>158</w:t>
      </w:r>
      <w:r>
        <w:fldChar w:fldCharType="end"/>
      </w:r>
    </w:p>
    <w:p w:rsidR="00470733" w:rsidRDefault="00DC4F4A">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_Toc68776926 \h </w:instrText>
      </w:r>
      <w:r>
        <w:fldChar w:fldCharType="separate"/>
      </w:r>
      <w:r>
        <w:t>160</w:t>
      </w:r>
      <w:r>
        <w:fldChar w:fldCharType="end"/>
      </w:r>
    </w:p>
    <w:p w:rsidR="00470733" w:rsidRDefault="00DC4F4A">
      <w:pPr>
        <w:pStyle w:val="TOC8"/>
        <w:rPr>
          <w:rFonts w:asciiTheme="minorHAnsi" w:eastAsiaTheme="minorEastAsia" w:hAnsiTheme="minorHAnsi" w:cstheme="minorBidi"/>
          <w:szCs w:val="22"/>
        </w:rPr>
      </w:pPr>
      <w:r>
        <w:t>239.</w:t>
      </w:r>
      <w:r>
        <w:tab/>
        <w:t>Exception to compli</w:t>
      </w:r>
      <w:r>
        <w:t>ance with ADRs: vehicles that are not road vehicles</w:t>
      </w:r>
      <w:r>
        <w:tab/>
      </w:r>
      <w:r>
        <w:fldChar w:fldCharType="begin"/>
      </w:r>
      <w:r>
        <w:instrText xml:space="preserve"> PAGEREF _Toc68776927 \h </w:instrText>
      </w:r>
      <w:r>
        <w:fldChar w:fldCharType="separate"/>
      </w:r>
      <w:r>
        <w:t>161</w:t>
      </w:r>
      <w:r>
        <w:fldChar w:fldCharType="end"/>
      </w:r>
    </w:p>
    <w:p w:rsidR="00470733" w:rsidRDefault="00DC4F4A">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_Toc6877692</w:instrText>
      </w:r>
      <w:r>
        <w:instrText xml:space="preserve">8 \h </w:instrText>
      </w:r>
      <w:r>
        <w:fldChar w:fldCharType="separate"/>
      </w:r>
      <w:r>
        <w:t>161</w:t>
      </w:r>
      <w:r>
        <w:fldChar w:fldCharType="end"/>
      </w:r>
    </w:p>
    <w:p w:rsidR="00470733" w:rsidRDefault="00DC4F4A">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_Toc68776929 \h </w:instrText>
      </w:r>
      <w:r>
        <w:fldChar w:fldCharType="separate"/>
      </w:r>
      <w:r>
        <w:t>162</w:t>
      </w:r>
      <w:r>
        <w:fldChar w:fldCharType="end"/>
      </w:r>
    </w:p>
    <w:p w:rsidR="00470733" w:rsidRDefault="00DC4F4A">
      <w:pPr>
        <w:pStyle w:val="TOC8"/>
        <w:rPr>
          <w:rFonts w:asciiTheme="minorHAnsi" w:eastAsiaTheme="minorEastAsia" w:hAnsiTheme="minorHAnsi" w:cstheme="minorBidi"/>
          <w:szCs w:val="22"/>
        </w:rPr>
      </w:pPr>
      <w:r>
        <w:t>242.</w:t>
      </w:r>
      <w:r>
        <w:tab/>
        <w:t>Exc</w:t>
      </w:r>
      <w:r>
        <w:t>eption to compliance with adopted standards</w:t>
      </w:r>
      <w:r>
        <w:tab/>
      </w:r>
      <w:r>
        <w:fldChar w:fldCharType="begin"/>
      </w:r>
      <w:r>
        <w:instrText xml:space="preserve"> PAGEREF _Toc68776930 \h </w:instrText>
      </w:r>
      <w:r>
        <w:fldChar w:fldCharType="separate"/>
      </w:r>
      <w:r>
        <w:t>163</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5 — General safety requirements</w:t>
      </w:r>
    </w:p>
    <w:p w:rsidR="00470733" w:rsidRDefault="00DC4F4A">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_Toc687</w:instrText>
      </w:r>
      <w:r>
        <w:instrText xml:space="preserve">76932 \h </w:instrText>
      </w:r>
      <w:r>
        <w:fldChar w:fldCharType="separate"/>
      </w:r>
      <w:r>
        <w:t>163</w:t>
      </w:r>
      <w:r>
        <w:fldChar w:fldCharType="end"/>
      </w:r>
    </w:p>
    <w:p w:rsidR="00470733" w:rsidRDefault="00DC4F4A">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_Toc68776933 \h </w:instrText>
      </w:r>
      <w:r>
        <w:fldChar w:fldCharType="separate"/>
      </w:r>
      <w:r>
        <w:t>164</w:t>
      </w:r>
      <w:r>
        <w:fldChar w:fldCharType="end"/>
      </w:r>
    </w:p>
    <w:p w:rsidR="00470733" w:rsidRDefault="00DC4F4A">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_Toc6877</w:instrText>
      </w:r>
      <w:r>
        <w:instrText xml:space="preserve">6934 \h </w:instrText>
      </w:r>
      <w:r>
        <w:fldChar w:fldCharType="separate"/>
      </w:r>
      <w:r>
        <w:t>165</w:t>
      </w:r>
      <w:r>
        <w:fldChar w:fldCharType="end"/>
      </w:r>
    </w:p>
    <w:p w:rsidR="00470733" w:rsidRDefault="00DC4F4A">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_Toc68776935 \h </w:instrText>
      </w:r>
      <w:r>
        <w:fldChar w:fldCharType="separate"/>
      </w:r>
      <w:r>
        <w:t>165</w:t>
      </w:r>
      <w:r>
        <w:fldChar w:fldCharType="end"/>
      </w:r>
    </w:p>
    <w:p w:rsidR="00470733" w:rsidRDefault="00DC4F4A">
      <w:pPr>
        <w:pStyle w:val="TOC8"/>
        <w:rPr>
          <w:rFonts w:asciiTheme="minorHAnsi" w:eastAsiaTheme="minorEastAsia" w:hAnsiTheme="minorHAnsi" w:cstheme="minorBidi"/>
          <w:szCs w:val="22"/>
        </w:rPr>
      </w:pPr>
      <w:r>
        <w:t>247.</w:t>
      </w:r>
      <w:r>
        <w:tab/>
        <w:t>Protrusions to certain ve</w:t>
      </w:r>
      <w:r>
        <w:t>hicles</w:t>
      </w:r>
      <w:r>
        <w:tab/>
      </w:r>
      <w:r>
        <w:fldChar w:fldCharType="begin"/>
      </w:r>
      <w:r>
        <w:instrText xml:space="preserve"> PAGEREF _Toc68776936 \h </w:instrText>
      </w:r>
      <w:r>
        <w:fldChar w:fldCharType="separate"/>
      </w:r>
      <w:r>
        <w:t>165</w:t>
      </w:r>
      <w:r>
        <w:fldChar w:fldCharType="end"/>
      </w:r>
    </w:p>
    <w:p w:rsidR="00470733" w:rsidRDefault="00DC4F4A">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_Toc68776937 \h </w:instrText>
      </w:r>
      <w:r>
        <w:fldChar w:fldCharType="separate"/>
      </w:r>
      <w:r>
        <w:t>166</w:t>
      </w:r>
      <w:r>
        <w:fldChar w:fldCharType="end"/>
      </w:r>
    </w:p>
    <w:p w:rsidR="00470733" w:rsidRDefault="00DC4F4A">
      <w:pPr>
        <w:pStyle w:val="TOC8"/>
        <w:rPr>
          <w:rFonts w:asciiTheme="minorHAnsi" w:eastAsiaTheme="minorEastAsia" w:hAnsiTheme="minorHAnsi" w:cstheme="minorBidi"/>
          <w:szCs w:val="22"/>
        </w:rPr>
      </w:pPr>
      <w:r>
        <w:t>249.</w:t>
      </w:r>
      <w:r>
        <w:tab/>
        <w:t>Seating</w:t>
      </w:r>
      <w:r>
        <w:tab/>
      </w:r>
      <w:r>
        <w:fldChar w:fldCharType="begin"/>
      </w:r>
      <w:r>
        <w:instrText xml:space="preserve"> PAGEREF _Toc68776938 \h </w:instrText>
      </w:r>
      <w:r>
        <w:fldChar w:fldCharType="separate"/>
      </w:r>
      <w:r>
        <w:t>166</w:t>
      </w:r>
      <w:r>
        <w:fldChar w:fldCharType="end"/>
      </w:r>
    </w:p>
    <w:p w:rsidR="00470733" w:rsidRDefault="00DC4F4A">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_Toc68776939 \h </w:instrText>
      </w:r>
      <w:r>
        <w:fldChar w:fldCharType="separate"/>
      </w:r>
      <w:r>
        <w:t>166</w:t>
      </w:r>
      <w:r>
        <w:fldChar w:fldCharType="end"/>
      </w:r>
    </w:p>
    <w:p w:rsidR="00470733" w:rsidRDefault="00DC4F4A">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_Toc68776940 \h </w:instrText>
      </w:r>
      <w:r>
        <w:fldChar w:fldCharType="separate"/>
      </w:r>
      <w:r>
        <w:t>167</w:t>
      </w:r>
      <w:r>
        <w:fldChar w:fldCharType="end"/>
      </w:r>
    </w:p>
    <w:p w:rsidR="00470733" w:rsidRDefault="00DC4F4A">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_Toc687769</w:instrText>
      </w:r>
      <w:r>
        <w:instrText xml:space="preserve">41 \h </w:instrText>
      </w:r>
      <w:r>
        <w:fldChar w:fldCharType="separate"/>
      </w:r>
      <w:r>
        <w:t>168</w:t>
      </w:r>
      <w:r>
        <w:fldChar w:fldCharType="end"/>
      </w:r>
    </w:p>
    <w:p w:rsidR="00470733" w:rsidRDefault="00DC4F4A">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_Toc68776942 \h </w:instrText>
      </w:r>
      <w:r>
        <w:fldChar w:fldCharType="separate"/>
      </w:r>
      <w:r>
        <w:t>169</w:t>
      </w:r>
      <w:r>
        <w:fldChar w:fldCharType="end"/>
      </w:r>
    </w:p>
    <w:p w:rsidR="00470733" w:rsidRDefault="00DC4F4A">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w:instrText>
      </w:r>
      <w:r>
        <w:instrText xml:space="preserve">EF _Toc68776943 \h </w:instrText>
      </w:r>
      <w:r>
        <w:fldChar w:fldCharType="separate"/>
      </w:r>
      <w:r>
        <w:t>170</w:t>
      </w:r>
      <w:r>
        <w:fldChar w:fldCharType="end"/>
      </w:r>
    </w:p>
    <w:p w:rsidR="00470733" w:rsidRDefault="00DC4F4A">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_Toc68776944 \h </w:instrText>
      </w:r>
      <w:r>
        <w:fldChar w:fldCharType="separate"/>
      </w:r>
      <w:r>
        <w:t>170</w:t>
      </w:r>
      <w:r>
        <w:fldChar w:fldCharType="end"/>
      </w:r>
    </w:p>
    <w:p w:rsidR="00470733" w:rsidRDefault="00DC4F4A">
      <w:pPr>
        <w:pStyle w:val="TOC8"/>
        <w:rPr>
          <w:rFonts w:asciiTheme="minorHAnsi" w:eastAsiaTheme="minorEastAsia" w:hAnsiTheme="minorHAnsi" w:cstheme="minorBidi"/>
          <w:szCs w:val="22"/>
        </w:rPr>
      </w:pPr>
      <w:r>
        <w:t>256.</w:t>
      </w:r>
      <w:r>
        <w:tab/>
        <w:t xml:space="preserve">Motor vehicle bonnet securing </w:t>
      </w:r>
      <w:r>
        <w:t>devices</w:t>
      </w:r>
      <w:r>
        <w:tab/>
      </w:r>
      <w:r>
        <w:fldChar w:fldCharType="begin"/>
      </w:r>
      <w:r>
        <w:instrText xml:space="preserve"> PAGEREF _Toc68776945 \h </w:instrText>
      </w:r>
      <w:r>
        <w:fldChar w:fldCharType="separate"/>
      </w:r>
      <w:r>
        <w:t>170</w:t>
      </w:r>
      <w:r>
        <w:fldChar w:fldCharType="end"/>
      </w:r>
    </w:p>
    <w:p w:rsidR="00470733" w:rsidRDefault="00DC4F4A">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_Toc68776946 \h </w:instrText>
      </w:r>
      <w:r>
        <w:fldChar w:fldCharType="separate"/>
      </w:r>
      <w:r>
        <w:t>171</w:t>
      </w:r>
      <w:r>
        <w:fldChar w:fldCharType="end"/>
      </w:r>
    </w:p>
    <w:p w:rsidR="00470733" w:rsidRDefault="00DC4F4A">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_Toc68776947 \h </w:instrText>
      </w:r>
      <w:r>
        <w:fldChar w:fldCharType="separate"/>
      </w:r>
      <w:r>
        <w:t>172</w:t>
      </w:r>
      <w:r>
        <w:fldChar w:fldCharType="end"/>
      </w:r>
    </w:p>
    <w:p w:rsidR="00470733" w:rsidRDefault="00DC4F4A">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_Toc68776948 \h </w:instrText>
      </w:r>
      <w:r>
        <w:fldChar w:fldCharType="separate"/>
      </w:r>
      <w:r>
        <w:t>172</w:t>
      </w:r>
      <w:r>
        <w:fldChar w:fldCharType="end"/>
      </w:r>
    </w:p>
    <w:p w:rsidR="00470733" w:rsidRDefault="00DC4F4A">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_Toc68776949 \h </w:instrText>
      </w:r>
      <w:r>
        <w:fldChar w:fldCharType="separate"/>
      </w:r>
      <w:r>
        <w:t>173</w:t>
      </w:r>
      <w:r>
        <w:fldChar w:fldCharType="end"/>
      </w:r>
    </w:p>
    <w:p w:rsidR="00470733" w:rsidRDefault="00DC4F4A">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_Toc68776950 \h </w:instrText>
      </w:r>
      <w:r>
        <w:fldChar w:fldCharType="separate"/>
      </w:r>
      <w:r>
        <w:t>174</w:t>
      </w:r>
      <w:r>
        <w:fldChar w:fldCharType="end"/>
      </w:r>
    </w:p>
    <w:p w:rsidR="00470733" w:rsidRDefault="00DC4F4A">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_Toc68776951 \h </w:instrText>
      </w:r>
      <w:r>
        <w:fldChar w:fldCharType="separate"/>
      </w:r>
      <w:r>
        <w:t>175</w:t>
      </w:r>
      <w:r>
        <w:fldChar w:fldCharType="end"/>
      </w:r>
    </w:p>
    <w:p w:rsidR="00470733" w:rsidRDefault="00DC4F4A">
      <w:pPr>
        <w:pStyle w:val="TOC8"/>
        <w:rPr>
          <w:rFonts w:asciiTheme="minorHAnsi" w:eastAsiaTheme="minorEastAsia" w:hAnsiTheme="minorHAnsi" w:cstheme="minorBidi"/>
          <w:szCs w:val="22"/>
        </w:rPr>
      </w:pPr>
      <w:r>
        <w:t>262.</w:t>
      </w:r>
      <w:r>
        <w:tab/>
        <w:t>Size and capacity of wheels and tyres of ce</w:t>
      </w:r>
      <w:r>
        <w:t>rtain vehicles</w:t>
      </w:r>
      <w:r>
        <w:tab/>
      </w:r>
      <w:r>
        <w:fldChar w:fldCharType="begin"/>
      </w:r>
      <w:r>
        <w:instrText xml:space="preserve"> PAGEREF _Toc68776952 \h </w:instrText>
      </w:r>
      <w:r>
        <w:fldChar w:fldCharType="separate"/>
      </w:r>
      <w:r>
        <w:t>176</w:t>
      </w:r>
      <w:r>
        <w:fldChar w:fldCharType="end"/>
      </w:r>
    </w:p>
    <w:p w:rsidR="00470733" w:rsidRDefault="00DC4F4A">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_Toc68776953 \h </w:instrText>
      </w:r>
      <w:r>
        <w:fldChar w:fldCharType="separate"/>
      </w:r>
      <w:r>
        <w:t>177</w:t>
      </w:r>
      <w:r>
        <w:fldChar w:fldCharType="end"/>
      </w:r>
    </w:p>
    <w:p w:rsidR="00470733" w:rsidRDefault="00DC4F4A">
      <w:pPr>
        <w:pStyle w:val="TOC8"/>
        <w:rPr>
          <w:rFonts w:asciiTheme="minorHAnsi" w:eastAsiaTheme="minorEastAsia" w:hAnsiTheme="minorHAnsi" w:cstheme="minorBidi"/>
          <w:szCs w:val="22"/>
        </w:rPr>
      </w:pPr>
      <w:r>
        <w:t>264.</w:t>
      </w:r>
      <w:r>
        <w:tab/>
        <w:t>Pne</w:t>
      </w:r>
      <w:r>
        <w:t>umatic tyres for vehicles</w:t>
      </w:r>
      <w:r>
        <w:tab/>
      </w:r>
      <w:r>
        <w:fldChar w:fldCharType="begin"/>
      </w:r>
      <w:r>
        <w:instrText xml:space="preserve"> PAGEREF _Toc68776954 \h </w:instrText>
      </w:r>
      <w:r>
        <w:fldChar w:fldCharType="separate"/>
      </w:r>
      <w:r>
        <w:t>177</w:t>
      </w:r>
      <w:r>
        <w:fldChar w:fldCharType="end"/>
      </w:r>
    </w:p>
    <w:p w:rsidR="00470733" w:rsidRDefault="00DC4F4A">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_Toc68776955 \h </w:instrText>
      </w:r>
      <w:r>
        <w:fldChar w:fldCharType="separate"/>
      </w:r>
      <w:r>
        <w:t>177</w:t>
      </w:r>
      <w:r>
        <w:fldChar w:fldCharType="end"/>
      </w:r>
    </w:p>
    <w:p w:rsidR="00470733" w:rsidRDefault="00DC4F4A">
      <w:pPr>
        <w:pStyle w:val="TOC8"/>
        <w:rPr>
          <w:rFonts w:asciiTheme="minorHAnsi" w:eastAsiaTheme="minorEastAsia" w:hAnsiTheme="minorHAnsi" w:cstheme="minorBidi"/>
          <w:szCs w:val="22"/>
        </w:rPr>
      </w:pPr>
      <w:r>
        <w:t>26</w:t>
      </w:r>
      <w:r>
        <w:t>6.</w:t>
      </w:r>
      <w:r>
        <w:tab/>
        <w:t>Size and capacity of pneumatic tyres of certain vehicles</w:t>
      </w:r>
      <w:r>
        <w:tab/>
      </w:r>
      <w:r>
        <w:fldChar w:fldCharType="begin"/>
      </w:r>
      <w:r>
        <w:instrText xml:space="preserve"> PAGEREF _Toc68776956 \h </w:instrText>
      </w:r>
      <w:r>
        <w:fldChar w:fldCharType="separate"/>
      </w:r>
      <w:r>
        <w:t>177</w:t>
      </w:r>
      <w:r>
        <w:fldChar w:fldCharType="end"/>
      </w:r>
    </w:p>
    <w:p w:rsidR="00470733" w:rsidRDefault="00DC4F4A">
      <w:pPr>
        <w:pStyle w:val="TOC8"/>
        <w:rPr>
          <w:rFonts w:asciiTheme="minorHAnsi" w:eastAsiaTheme="minorEastAsia" w:hAnsiTheme="minorHAnsi" w:cstheme="minorBidi"/>
          <w:szCs w:val="22"/>
        </w:rPr>
      </w:pPr>
      <w:r>
        <w:lastRenderedPageBreak/>
        <w:t>267.</w:t>
      </w:r>
      <w:r>
        <w:tab/>
        <w:t>Tyres defects of certain vehicles</w:t>
      </w:r>
      <w:r>
        <w:tab/>
      </w:r>
      <w:r>
        <w:fldChar w:fldCharType="begin"/>
      </w:r>
      <w:r>
        <w:instrText xml:space="preserve"> PAGEREF _Toc68776957 \h </w:instrText>
      </w:r>
      <w:r>
        <w:fldChar w:fldCharType="separate"/>
      </w:r>
      <w:r>
        <w:t>178</w:t>
      </w:r>
      <w:r>
        <w:fldChar w:fldCharType="end"/>
      </w:r>
    </w:p>
    <w:p w:rsidR="00470733" w:rsidRDefault="00DC4F4A">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_Toc68776958 \h </w:instrText>
      </w:r>
      <w:r>
        <w:fldChar w:fldCharType="separate"/>
      </w:r>
      <w:r>
        <w:t>178</w:t>
      </w:r>
      <w:r>
        <w:fldChar w:fldCharType="end"/>
      </w:r>
    </w:p>
    <w:p w:rsidR="00470733" w:rsidRDefault="00DC4F4A">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_Toc68776959 \h </w:instrText>
      </w:r>
      <w:r>
        <w:fldChar w:fldCharType="separate"/>
      </w:r>
      <w:r>
        <w:t>179</w:t>
      </w:r>
      <w:r>
        <w:fldChar w:fldCharType="end"/>
      </w:r>
    </w:p>
    <w:p w:rsidR="00470733" w:rsidRDefault="00DC4F4A">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_Toc68776960 \h </w:instrText>
      </w:r>
      <w:r>
        <w:fldChar w:fldCharType="separate"/>
      </w:r>
      <w:r>
        <w:t>180</w:t>
      </w:r>
      <w:r>
        <w:fldChar w:fldCharType="end"/>
      </w:r>
    </w:p>
    <w:p w:rsidR="00470733" w:rsidRDefault="00DC4F4A">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_Toc68776961 </w:instrText>
      </w:r>
      <w:r>
        <w:instrText xml:space="preserve">\h </w:instrText>
      </w:r>
      <w:r>
        <w:fldChar w:fldCharType="separate"/>
      </w:r>
      <w:r>
        <w:t>180</w:t>
      </w:r>
      <w:r>
        <w:fldChar w:fldCharType="end"/>
      </w:r>
    </w:p>
    <w:p w:rsidR="00470733" w:rsidRDefault="00DC4F4A">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_Toc68776962 \h </w:instrText>
      </w:r>
      <w:r>
        <w:fldChar w:fldCharType="separate"/>
      </w:r>
      <w:r>
        <w:t>181</w:t>
      </w:r>
      <w:r>
        <w:fldChar w:fldCharType="end"/>
      </w:r>
    </w:p>
    <w:p w:rsidR="00470733" w:rsidRDefault="00DC4F4A">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_Toc68776963 \h </w:instrText>
      </w:r>
      <w:r>
        <w:fldChar w:fldCharType="separate"/>
      </w:r>
      <w:r>
        <w:t>181</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6 — Vehicle marking</w:t>
      </w:r>
    </w:p>
    <w:p w:rsidR="00470733" w:rsidRDefault="00DC4F4A">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_Toc68776965 \h </w:instrText>
      </w:r>
      <w:r>
        <w:fldChar w:fldCharType="separate"/>
      </w:r>
      <w:r>
        <w:t>182</w:t>
      </w:r>
      <w:r>
        <w:fldChar w:fldCharType="end"/>
      </w:r>
    </w:p>
    <w:p w:rsidR="00470733" w:rsidRDefault="00DC4F4A">
      <w:pPr>
        <w:pStyle w:val="TOC8"/>
        <w:rPr>
          <w:rFonts w:asciiTheme="minorHAnsi" w:eastAsiaTheme="minorEastAsia" w:hAnsiTheme="minorHAnsi" w:cstheme="minorBidi"/>
          <w:szCs w:val="22"/>
        </w:rPr>
      </w:pPr>
      <w:r>
        <w:t>275.</w:t>
      </w:r>
      <w:r>
        <w:tab/>
        <w:t>White o</w:t>
      </w:r>
      <w:r>
        <w:t>r silver band on certain vehicles</w:t>
      </w:r>
      <w:r>
        <w:tab/>
      </w:r>
      <w:r>
        <w:fldChar w:fldCharType="begin"/>
      </w:r>
      <w:r>
        <w:instrText xml:space="preserve"> PAGEREF _Toc68776966 \h </w:instrText>
      </w:r>
      <w:r>
        <w:fldChar w:fldCharType="separate"/>
      </w:r>
      <w:r>
        <w:t>182</w:t>
      </w:r>
      <w:r>
        <w:fldChar w:fldCharType="end"/>
      </w:r>
    </w:p>
    <w:p w:rsidR="00470733" w:rsidRDefault="00DC4F4A">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_Toc68776967 \h </w:instrText>
      </w:r>
      <w:r>
        <w:fldChar w:fldCharType="separate"/>
      </w:r>
      <w:r>
        <w:t>183</w:t>
      </w:r>
      <w:r>
        <w:fldChar w:fldCharType="end"/>
      </w:r>
    </w:p>
    <w:p w:rsidR="00470733" w:rsidRDefault="00DC4F4A">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_Toc68776968 \h </w:instrText>
      </w:r>
      <w:r>
        <w:fldChar w:fldCharType="separate"/>
      </w:r>
      <w:r>
        <w:t>183</w:t>
      </w:r>
      <w:r>
        <w:fldChar w:fldCharType="end"/>
      </w:r>
    </w:p>
    <w:p w:rsidR="00470733" w:rsidRDefault="00DC4F4A">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_Toc68776969 \h </w:instrText>
      </w:r>
      <w:r>
        <w:fldChar w:fldCharType="separate"/>
      </w:r>
      <w:r>
        <w:t>185</w:t>
      </w:r>
      <w:r>
        <w:fldChar w:fldCharType="end"/>
      </w:r>
    </w:p>
    <w:p w:rsidR="00470733" w:rsidRDefault="00DC4F4A">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_Toc68776970 \h </w:instrText>
      </w:r>
      <w:r>
        <w:fldChar w:fldCharType="separate"/>
      </w:r>
      <w:r>
        <w:t>185</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7 — Vehicle configuration</w:t>
      </w:r>
    </w:p>
    <w:p w:rsidR="00470733" w:rsidRDefault="00DC4F4A">
      <w:pPr>
        <w:pStyle w:val="TOC8"/>
        <w:rPr>
          <w:rFonts w:asciiTheme="minorHAnsi" w:eastAsiaTheme="minorEastAsia" w:hAnsiTheme="minorHAnsi" w:cstheme="minorBidi"/>
          <w:szCs w:val="22"/>
        </w:rPr>
      </w:pPr>
      <w:r>
        <w:t>280.</w:t>
      </w:r>
      <w:r>
        <w:tab/>
        <w:t>Axle configuration for var</w:t>
      </w:r>
      <w:r>
        <w:t>ious vehicles</w:t>
      </w:r>
      <w:r>
        <w:tab/>
      </w:r>
      <w:r>
        <w:fldChar w:fldCharType="begin"/>
      </w:r>
      <w:r>
        <w:instrText xml:space="preserve"> PAGEREF _Toc68776972 \h </w:instrText>
      </w:r>
      <w:r>
        <w:fldChar w:fldCharType="separate"/>
      </w:r>
      <w:r>
        <w:t>185</w:t>
      </w:r>
      <w:r>
        <w:fldChar w:fldCharType="end"/>
      </w:r>
    </w:p>
    <w:p w:rsidR="00470733" w:rsidRDefault="00DC4F4A">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_Toc68776973 \h </w:instrText>
      </w:r>
      <w:r>
        <w:fldChar w:fldCharType="separate"/>
      </w:r>
      <w:r>
        <w:t>187</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8 — Lights and reflectors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470733" w:rsidRDefault="00DC4F4A">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w:instrText>
      </w:r>
      <w:r>
        <w:instrText xml:space="preserve"> _Toc68776976 \h </w:instrText>
      </w:r>
      <w:r>
        <w:fldChar w:fldCharType="separate"/>
      </w:r>
      <w:r>
        <w:t>187</w:t>
      </w:r>
      <w:r>
        <w:fldChar w:fldCharType="end"/>
      </w:r>
    </w:p>
    <w:p w:rsidR="00470733" w:rsidRDefault="00DC4F4A">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_Toc68776977 \h </w:instrText>
      </w:r>
      <w:r>
        <w:fldChar w:fldCharType="separate"/>
      </w:r>
      <w:r>
        <w:t>187</w:t>
      </w:r>
      <w:r>
        <w:fldChar w:fldCharType="end"/>
      </w:r>
    </w:p>
    <w:p w:rsidR="00470733" w:rsidRDefault="00DC4F4A">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_Toc68776978 \h </w:instrText>
      </w:r>
      <w:r>
        <w:fldChar w:fldCharType="separate"/>
      </w:r>
      <w:r>
        <w:t>188</w:t>
      </w:r>
      <w:r>
        <w:fldChar w:fldCharType="end"/>
      </w:r>
    </w:p>
    <w:p w:rsidR="00470733" w:rsidRDefault="00DC4F4A">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w:instrText>
      </w:r>
      <w:r>
        <w:instrText xml:space="preserve">c68776979 \h </w:instrText>
      </w:r>
      <w:r>
        <w:fldChar w:fldCharType="separate"/>
      </w:r>
      <w:r>
        <w:t>188</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Headlights</w:t>
      </w:r>
    </w:p>
    <w:p w:rsidR="00470733" w:rsidRDefault="00DC4F4A">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_Toc68776981 \h </w:instrText>
      </w:r>
      <w:r>
        <w:fldChar w:fldCharType="separate"/>
      </w:r>
      <w:r>
        <w:t>188</w:t>
      </w:r>
      <w:r>
        <w:fldChar w:fldCharType="end"/>
      </w:r>
    </w:p>
    <w:p w:rsidR="00470733" w:rsidRDefault="00DC4F4A">
      <w:pPr>
        <w:pStyle w:val="TOC8"/>
        <w:rPr>
          <w:rFonts w:asciiTheme="minorHAnsi" w:eastAsiaTheme="minorEastAsia" w:hAnsiTheme="minorHAnsi" w:cstheme="minorBidi"/>
          <w:szCs w:val="22"/>
        </w:rPr>
      </w:pPr>
      <w:r>
        <w:t>287.</w:t>
      </w:r>
      <w:r>
        <w:tab/>
        <w:t>M</w:t>
      </w:r>
      <w:r>
        <w:t>otor vehicle headlights — how fitted</w:t>
      </w:r>
      <w:r>
        <w:tab/>
      </w:r>
      <w:r>
        <w:fldChar w:fldCharType="begin"/>
      </w:r>
      <w:r>
        <w:instrText xml:space="preserve"> PAGEREF _Toc68776982 \h </w:instrText>
      </w:r>
      <w:r>
        <w:fldChar w:fldCharType="separate"/>
      </w:r>
      <w:r>
        <w:t>190</w:t>
      </w:r>
      <w:r>
        <w:fldChar w:fldCharType="end"/>
      </w:r>
    </w:p>
    <w:p w:rsidR="00470733" w:rsidRDefault="00DC4F4A">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_Toc68776983 \h </w:instrText>
      </w:r>
      <w:r>
        <w:fldChar w:fldCharType="separate"/>
      </w:r>
      <w:r>
        <w:t>190</w:t>
      </w:r>
      <w:r>
        <w:fldChar w:fldCharType="end"/>
      </w:r>
    </w:p>
    <w:p w:rsidR="00470733" w:rsidRDefault="00DC4F4A">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_Toc68776984 \h </w:instrText>
      </w:r>
      <w:r>
        <w:fldChar w:fldCharType="separate"/>
      </w:r>
      <w:r>
        <w:t>190</w:t>
      </w:r>
      <w:r>
        <w:fldChar w:fldCharType="end"/>
      </w:r>
    </w:p>
    <w:p w:rsidR="00470733" w:rsidRDefault="00DC4F4A">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_Toc68776985 \h </w:instrText>
      </w:r>
      <w:r>
        <w:fldChar w:fldCharType="separate"/>
      </w:r>
      <w:r>
        <w:t>190</w:t>
      </w:r>
      <w:r>
        <w:fldChar w:fldCharType="end"/>
      </w:r>
    </w:p>
    <w:p w:rsidR="00470733" w:rsidRDefault="00DC4F4A">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_Toc68776986 \h </w:instrText>
      </w:r>
      <w:r>
        <w:fldChar w:fldCharType="separate"/>
      </w:r>
      <w:r>
        <w:t>191</w:t>
      </w:r>
      <w:r>
        <w:fldChar w:fldCharType="end"/>
      </w:r>
    </w:p>
    <w:p w:rsidR="00470733" w:rsidRDefault="00DC4F4A">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w:instrText>
      </w:r>
      <w:r>
        <w:instrText xml:space="preserve">EREF _Toc68776987 \h </w:instrText>
      </w:r>
      <w:r>
        <w:fldChar w:fldCharType="separate"/>
      </w:r>
      <w:r>
        <w:t>191</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lastRenderedPageBreak/>
        <w:t>Subdivision 3 — Parking lights</w:t>
      </w:r>
    </w:p>
    <w:p w:rsidR="00470733" w:rsidRDefault="00DC4F4A">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_Toc68776989 \h </w:instrText>
      </w:r>
      <w:r>
        <w:fldChar w:fldCharType="separate"/>
      </w:r>
      <w:r>
        <w:t>192</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4 — Daytime running lights</w:t>
      </w:r>
    </w:p>
    <w:p w:rsidR="00470733" w:rsidRDefault="00DC4F4A">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_Toc68776991 \h </w:instrText>
      </w:r>
      <w:r>
        <w:fldChar w:fldCharType="separate"/>
      </w:r>
      <w:r>
        <w:t>193</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5 — Tail lights</w:t>
      </w:r>
    </w:p>
    <w:p w:rsidR="00470733" w:rsidRDefault="00DC4F4A">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w:instrText>
      </w:r>
      <w:r>
        <w:instrText xml:space="preserve">EF _Toc68776993 \h </w:instrText>
      </w:r>
      <w:r>
        <w:fldChar w:fldCharType="separate"/>
      </w:r>
      <w:r>
        <w:t>195</w:t>
      </w:r>
      <w:r>
        <w:fldChar w:fldCharType="end"/>
      </w:r>
    </w:p>
    <w:p w:rsidR="00470733" w:rsidRDefault="00DC4F4A">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_Toc68776994 \h </w:instrText>
      </w:r>
      <w:r>
        <w:fldChar w:fldCharType="separate"/>
      </w:r>
      <w:r>
        <w:t>195</w:t>
      </w:r>
      <w:r>
        <w:fldChar w:fldCharType="end"/>
      </w:r>
    </w:p>
    <w:p w:rsidR="00470733" w:rsidRDefault="00DC4F4A">
      <w:pPr>
        <w:pStyle w:val="TOC8"/>
        <w:rPr>
          <w:rFonts w:asciiTheme="minorHAnsi" w:eastAsiaTheme="minorEastAsia" w:hAnsiTheme="minorHAnsi" w:cstheme="minorBidi"/>
          <w:szCs w:val="22"/>
        </w:rPr>
      </w:pPr>
      <w:r>
        <w:t>297.</w:t>
      </w:r>
      <w:r>
        <w:tab/>
        <w:t>Performan</w:t>
      </w:r>
      <w:r>
        <w:t>ce of tail lights of various vehicles</w:t>
      </w:r>
      <w:r>
        <w:tab/>
      </w:r>
      <w:r>
        <w:fldChar w:fldCharType="begin"/>
      </w:r>
      <w:r>
        <w:instrText xml:space="preserve"> PAGEREF _Toc68776995 \h </w:instrText>
      </w:r>
      <w:r>
        <w:fldChar w:fldCharType="separate"/>
      </w:r>
      <w:r>
        <w:t>196</w:t>
      </w:r>
      <w:r>
        <w:fldChar w:fldCharType="end"/>
      </w:r>
    </w:p>
    <w:p w:rsidR="00470733" w:rsidRDefault="00DC4F4A">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_Toc68776996 \h </w:instrText>
      </w:r>
      <w:r>
        <w:fldChar w:fldCharType="separate"/>
      </w:r>
      <w:r>
        <w:t>196</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6 — Number plate lights</w:t>
      </w:r>
    </w:p>
    <w:p w:rsidR="00470733" w:rsidRDefault="00DC4F4A">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_Toc68776998 \h </w:instrText>
      </w:r>
      <w:r>
        <w:fldChar w:fldCharType="separate"/>
      </w:r>
      <w:r>
        <w:t>197</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7 — Clearance lights</w:t>
      </w:r>
    </w:p>
    <w:p w:rsidR="00470733" w:rsidRDefault="00DC4F4A">
      <w:pPr>
        <w:pStyle w:val="TOC8"/>
        <w:rPr>
          <w:rFonts w:asciiTheme="minorHAnsi" w:eastAsiaTheme="minorEastAsia" w:hAnsiTheme="minorHAnsi" w:cstheme="minorBidi"/>
          <w:szCs w:val="22"/>
        </w:rPr>
      </w:pPr>
      <w:r>
        <w:t>300.</w:t>
      </w:r>
      <w:r>
        <w:tab/>
        <w:t>Front clearance lights for var</w:t>
      </w:r>
      <w:r>
        <w:t>ious vehicles</w:t>
      </w:r>
      <w:r>
        <w:tab/>
      </w:r>
      <w:r>
        <w:fldChar w:fldCharType="begin"/>
      </w:r>
      <w:r>
        <w:instrText xml:space="preserve"> PAGEREF _Toc68777000 \h </w:instrText>
      </w:r>
      <w:r>
        <w:fldChar w:fldCharType="separate"/>
      </w:r>
      <w:r>
        <w:t>197</w:t>
      </w:r>
      <w:r>
        <w:fldChar w:fldCharType="end"/>
      </w:r>
    </w:p>
    <w:p w:rsidR="00470733" w:rsidRDefault="00DC4F4A">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_Toc68777001 \h </w:instrText>
      </w:r>
      <w:r>
        <w:fldChar w:fldCharType="separate"/>
      </w:r>
      <w:r>
        <w:t>198</w:t>
      </w:r>
      <w:r>
        <w:fldChar w:fldCharType="end"/>
      </w:r>
    </w:p>
    <w:p w:rsidR="00470733" w:rsidRDefault="00DC4F4A">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_Toc68777002 \h </w:instrText>
      </w:r>
      <w:r>
        <w:fldChar w:fldCharType="separate"/>
      </w:r>
      <w:r>
        <w:t>198</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 xml:space="preserve">Subdivision 8 — Side marker </w:t>
      </w:r>
      <w:r>
        <w:t>lights</w:t>
      </w:r>
    </w:p>
    <w:p w:rsidR="00470733" w:rsidRDefault="00DC4F4A">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_Toc68777004 \h </w:instrText>
      </w:r>
      <w:r>
        <w:fldChar w:fldCharType="separate"/>
      </w:r>
      <w:r>
        <w:t>199</w:t>
      </w:r>
      <w:r>
        <w:fldChar w:fldCharType="end"/>
      </w:r>
    </w:p>
    <w:p w:rsidR="00470733" w:rsidRDefault="00DC4F4A">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_Toc68777005 \h </w:instrText>
      </w:r>
      <w:r>
        <w:fldChar w:fldCharType="separate"/>
      </w:r>
      <w:r>
        <w:t>200</w:t>
      </w:r>
      <w:r>
        <w:fldChar w:fldCharType="end"/>
      </w:r>
    </w:p>
    <w:p w:rsidR="00470733" w:rsidRDefault="00DC4F4A">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_Toc68777006 \h </w:instrText>
      </w:r>
      <w:r>
        <w:fldChar w:fldCharType="separate"/>
      </w:r>
      <w:r>
        <w:t>201</w:t>
      </w:r>
      <w:r>
        <w:fldChar w:fldCharType="end"/>
      </w:r>
    </w:p>
    <w:p w:rsidR="00470733" w:rsidRDefault="00DC4F4A">
      <w:pPr>
        <w:pStyle w:val="TOC8"/>
        <w:rPr>
          <w:rFonts w:asciiTheme="minorHAnsi" w:eastAsiaTheme="minorEastAsia" w:hAnsiTheme="minorHAnsi" w:cstheme="minorBidi"/>
          <w:szCs w:val="22"/>
        </w:rPr>
      </w:pPr>
      <w:r>
        <w:t>306.</w:t>
      </w:r>
      <w:r>
        <w:tab/>
        <w:t xml:space="preserve">Side marker lights may be rear </w:t>
      </w:r>
      <w:r>
        <w:t>clearance light in certain cases</w:t>
      </w:r>
      <w:r>
        <w:tab/>
      </w:r>
      <w:r>
        <w:fldChar w:fldCharType="begin"/>
      </w:r>
      <w:r>
        <w:instrText xml:space="preserve"> PAGEREF _Toc68777007 \h </w:instrText>
      </w:r>
      <w:r>
        <w:fldChar w:fldCharType="separate"/>
      </w:r>
      <w:r>
        <w:t>202</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9 — Brake lights</w:t>
      </w:r>
    </w:p>
    <w:p w:rsidR="00470733" w:rsidRDefault="00DC4F4A">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_Toc68777009 \h </w:instrText>
      </w:r>
      <w:r>
        <w:fldChar w:fldCharType="separate"/>
      </w:r>
      <w:r>
        <w:t>202</w:t>
      </w:r>
      <w:r>
        <w:fldChar w:fldCharType="end"/>
      </w:r>
    </w:p>
    <w:p w:rsidR="00470733" w:rsidRDefault="00DC4F4A">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_Toc68777010 \h </w:instrText>
      </w:r>
      <w:r>
        <w:fldChar w:fldCharType="separate"/>
      </w:r>
      <w:r>
        <w:t>203</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10 — Reversing lights</w:t>
      </w:r>
    </w:p>
    <w:p w:rsidR="00470733" w:rsidRDefault="00DC4F4A">
      <w:pPr>
        <w:pStyle w:val="TOC8"/>
        <w:rPr>
          <w:rFonts w:asciiTheme="minorHAnsi" w:eastAsiaTheme="minorEastAsia" w:hAnsiTheme="minorHAnsi" w:cstheme="minorBidi"/>
          <w:szCs w:val="22"/>
        </w:rPr>
      </w:pPr>
      <w:r>
        <w:t>309.</w:t>
      </w:r>
      <w:r>
        <w:tab/>
        <w:t>Reversing lights</w:t>
      </w:r>
      <w:r>
        <w:tab/>
      </w:r>
      <w:r>
        <w:fldChar w:fldCharType="begin"/>
      </w:r>
      <w:r>
        <w:instrText xml:space="preserve"> P</w:instrText>
      </w:r>
      <w:r>
        <w:instrText xml:space="preserve">AGEREF _Toc68777012 \h </w:instrText>
      </w:r>
      <w:r>
        <w:fldChar w:fldCharType="separate"/>
      </w:r>
      <w:r>
        <w:t>204</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470733" w:rsidRDefault="00DC4F4A">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_Toc68777014 \h </w:instrText>
      </w:r>
      <w:r>
        <w:fldChar w:fldCharType="separate"/>
      </w:r>
      <w:r>
        <w:t>205</w:t>
      </w:r>
      <w:r>
        <w:fldChar w:fldCharType="end"/>
      </w:r>
    </w:p>
    <w:p w:rsidR="00470733" w:rsidRDefault="00DC4F4A">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_Toc68777015 \h </w:instrText>
      </w:r>
      <w:r>
        <w:fldChar w:fldCharType="separate"/>
      </w:r>
      <w:r>
        <w:t>205</w:t>
      </w:r>
      <w:r>
        <w:fldChar w:fldCharType="end"/>
      </w:r>
    </w:p>
    <w:p w:rsidR="00470733" w:rsidRDefault="00DC4F4A">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_Toc68777016 \h </w:instrText>
      </w:r>
      <w:r>
        <w:fldChar w:fldCharType="separate"/>
      </w:r>
      <w:r>
        <w:t>206</w:t>
      </w:r>
      <w:r>
        <w:fldChar w:fldCharType="end"/>
      </w:r>
    </w:p>
    <w:p w:rsidR="00470733" w:rsidRDefault="00DC4F4A">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_Toc68777017 \h </w:instrText>
      </w:r>
      <w:r>
        <w:fldChar w:fldCharType="separate"/>
      </w:r>
      <w:r>
        <w:t>207</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12 —</w:t>
      </w:r>
      <w:r>
        <w:t> Fog lights</w:t>
      </w:r>
    </w:p>
    <w:p w:rsidR="00470733" w:rsidRDefault="00DC4F4A">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_Toc68777019 \h </w:instrText>
      </w:r>
      <w:r>
        <w:fldChar w:fldCharType="separate"/>
      </w:r>
      <w:r>
        <w:t>208</w:t>
      </w:r>
      <w:r>
        <w:fldChar w:fldCharType="end"/>
      </w:r>
    </w:p>
    <w:p w:rsidR="00470733" w:rsidRDefault="00DC4F4A">
      <w:pPr>
        <w:pStyle w:val="TOC8"/>
        <w:rPr>
          <w:rFonts w:asciiTheme="minorHAnsi" w:eastAsiaTheme="minorEastAsia" w:hAnsiTheme="minorHAnsi" w:cstheme="minorBidi"/>
          <w:szCs w:val="22"/>
        </w:rPr>
      </w:pPr>
      <w:r>
        <w:lastRenderedPageBreak/>
        <w:t>315.</w:t>
      </w:r>
      <w:r>
        <w:tab/>
        <w:t>Rear fog lights for certain vehicles</w:t>
      </w:r>
      <w:r>
        <w:tab/>
      </w:r>
      <w:r>
        <w:fldChar w:fldCharType="begin"/>
      </w:r>
      <w:r>
        <w:instrText xml:space="preserve"> PAGEREF _Toc68777020 \h </w:instrText>
      </w:r>
      <w:r>
        <w:fldChar w:fldCharType="separate"/>
      </w:r>
      <w:r>
        <w:t>209</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13 — Interior lights</w:t>
      </w:r>
    </w:p>
    <w:p w:rsidR="00470733" w:rsidRDefault="00DC4F4A">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_Toc68777022 \h </w:instrText>
      </w:r>
      <w:r>
        <w:fldChar w:fldCharType="separate"/>
      </w:r>
      <w:r>
        <w:t>210</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14 — Refle</w:t>
      </w:r>
      <w:r>
        <w:t>ctors generally</w:t>
      </w:r>
    </w:p>
    <w:p w:rsidR="00470733" w:rsidRDefault="00DC4F4A">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_Toc68777024 \h </w:instrText>
      </w:r>
      <w:r>
        <w:fldChar w:fldCharType="separate"/>
      </w:r>
      <w:r>
        <w:t>210</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15 — Rear reflectors</w:t>
      </w:r>
    </w:p>
    <w:p w:rsidR="00470733" w:rsidRDefault="00DC4F4A">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w:instrText>
      </w:r>
      <w:r>
        <w:instrText xml:space="preserve">F _Toc68777026 \h </w:instrText>
      </w:r>
      <w:r>
        <w:fldChar w:fldCharType="separate"/>
      </w:r>
      <w:r>
        <w:t>211</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16 — Side reflectors</w:t>
      </w:r>
    </w:p>
    <w:p w:rsidR="00470733" w:rsidRDefault="00DC4F4A">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_Toc68777028 \h </w:instrText>
      </w:r>
      <w:r>
        <w:fldChar w:fldCharType="separate"/>
      </w:r>
      <w:r>
        <w:t>211</w:t>
      </w:r>
      <w:r>
        <w:fldChar w:fldCharType="end"/>
      </w:r>
    </w:p>
    <w:p w:rsidR="00470733" w:rsidRDefault="00DC4F4A">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_Toc68777029 \h </w:instrText>
      </w:r>
      <w:r>
        <w:fldChar w:fldCharType="separate"/>
      </w:r>
      <w:r>
        <w:t>212</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17 — Front reflectors</w:t>
      </w:r>
    </w:p>
    <w:p w:rsidR="00470733" w:rsidRDefault="00DC4F4A">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_Toc68777031 \h </w:instrText>
      </w:r>
      <w:r>
        <w:fldChar w:fldCharType="separate"/>
      </w:r>
      <w:r>
        <w:t>212</w:t>
      </w:r>
      <w:r>
        <w:fldChar w:fldCharType="end"/>
      </w:r>
    </w:p>
    <w:p w:rsidR="00470733" w:rsidRDefault="00DC4F4A">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_Toc68777032 \h </w:instrText>
      </w:r>
      <w:r>
        <w:fldChar w:fldCharType="separate"/>
      </w:r>
      <w:r>
        <w:t>212</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470733" w:rsidRDefault="00DC4F4A">
      <w:pPr>
        <w:pStyle w:val="TOC8"/>
        <w:rPr>
          <w:rFonts w:asciiTheme="minorHAnsi" w:eastAsiaTheme="minorEastAsia" w:hAnsiTheme="minorHAnsi" w:cstheme="minorBidi"/>
          <w:szCs w:val="22"/>
        </w:rPr>
      </w:pPr>
      <w:r>
        <w:t>323.</w:t>
      </w:r>
      <w:r>
        <w:tab/>
        <w:t>Term used: bus</w:t>
      </w:r>
      <w:r>
        <w:tab/>
      </w:r>
      <w:r>
        <w:fldChar w:fldCharType="begin"/>
      </w:r>
      <w:r>
        <w:instrText xml:space="preserve"> PAGEREF _Toc68777034 \</w:instrText>
      </w:r>
      <w:r>
        <w:instrText xml:space="preserve">h </w:instrText>
      </w:r>
      <w:r>
        <w:fldChar w:fldCharType="separate"/>
      </w:r>
      <w:r>
        <w:t>213</w:t>
      </w:r>
      <w:r>
        <w:fldChar w:fldCharType="end"/>
      </w:r>
    </w:p>
    <w:p w:rsidR="00470733" w:rsidRDefault="00DC4F4A">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_Toc68777035 \h </w:instrText>
      </w:r>
      <w:r>
        <w:fldChar w:fldCharType="separate"/>
      </w:r>
      <w:r>
        <w:t>213</w:t>
      </w:r>
      <w:r>
        <w:fldChar w:fldCharType="end"/>
      </w:r>
    </w:p>
    <w:p w:rsidR="00470733" w:rsidRDefault="00DC4F4A">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_Toc68777036 \h </w:instrText>
      </w:r>
      <w:r>
        <w:fldChar w:fldCharType="separate"/>
      </w:r>
      <w:r>
        <w:t>214</w:t>
      </w:r>
      <w:r>
        <w:fldChar w:fldCharType="end"/>
      </w:r>
    </w:p>
    <w:p w:rsidR="00470733" w:rsidRDefault="00DC4F4A">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_Toc68777037 \h </w:instrText>
      </w:r>
      <w:r>
        <w:fldChar w:fldCharType="separate"/>
      </w:r>
      <w:r>
        <w:t>216</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470733" w:rsidRDefault="00DC4F4A">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_Toc68777039 \h </w:instrText>
      </w:r>
      <w:r>
        <w:fldChar w:fldCharType="separate"/>
      </w:r>
      <w:r>
        <w:t>217</w:t>
      </w:r>
      <w:r>
        <w:fldChar w:fldCharType="end"/>
      </w:r>
    </w:p>
    <w:p w:rsidR="00470733" w:rsidRDefault="00DC4F4A">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_Toc68777040 \h </w:instrText>
      </w:r>
      <w:r>
        <w:fldChar w:fldCharType="separate"/>
      </w:r>
      <w:r>
        <w:t>218</w:t>
      </w:r>
      <w:r>
        <w:fldChar w:fldCharType="end"/>
      </w:r>
    </w:p>
    <w:p w:rsidR="00470733" w:rsidRDefault="00DC4F4A">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_Toc68777041 \h </w:instrText>
      </w:r>
      <w:r>
        <w:fldChar w:fldCharType="separate"/>
      </w:r>
      <w:r>
        <w:t>219</w:t>
      </w:r>
      <w:r>
        <w:fldChar w:fldCharType="end"/>
      </w:r>
    </w:p>
    <w:p w:rsidR="00470733" w:rsidRDefault="00DC4F4A">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_Toc68777042 \h </w:instrText>
      </w:r>
      <w:r>
        <w:fldChar w:fldCharType="separate"/>
      </w:r>
      <w:r>
        <w:t>219</w:t>
      </w:r>
      <w:r>
        <w:fldChar w:fldCharType="end"/>
      </w:r>
    </w:p>
    <w:p w:rsidR="00470733" w:rsidRDefault="00DC4F4A">
      <w:pPr>
        <w:pStyle w:val="TOC8"/>
        <w:rPr>
          <w:rFonts w:asciiTheme="minorHAnsi" w:eastAsiaTheme="minorEastAsia" w:hAnsiTheme="minorHAnsi" w:cstheme="minorBidi"/>
          <w:szCs w:val="22"/>
        </w:rPr>
      </w:pPr>
      <w:r>
        <w:t>331.</w:t>
      </w:r>
      <w:r>
        <w:tab/>
        <w:t>Turn signals</w:t>
      </w:r>
      <w:r>
        <w:tab/>
      </w:r>
      <w:r>
        <w:fldChar w:fldCharType="begin"/>
      </w:r>
      <w:r>
        <w:instrText xml:space="preserve"> PAGEREF _Toc68777043 \h </w:instrText>
      </w:r>
      <w:r>
        <w:fldChar w:fldCharType="separate"/>
      </w:r>
      <w:r>
        <w:t>220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9 — Braking systems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470733" w:rsidRDefault="00DC4F4A">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_Toc68777046 \h </w:instrText>
      </w:r>
      <w:r>
        <w:fldChar w:fldCharType="separate"/>
      </w:r>
      <w:r>
        <w:t>221</w:t>
      </w:r>
      <w:r>
        <w:fldChar w:fldCharType="end"/>
      </w:r>
    </w:p>
    <w:p w:rsidR="00470733" w:rsidRDefault="00DC4F4A">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_Toc68777047 \h </w:instrText>
      </w:r>
      <w:r>
        <w:fldChar w:fldCharType="separate"/>
      </w:r>
      <w:r>
        <w:t>222</w:t>
      </w:r>
      <w:r>
        <w:fldChar w:fldCharType="end"/>
      </w:r>
    </w:p>
    <w:p w:rsidR="00470733" w:rsidRDefault="00DC4F4A">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_Toc68777048 \h </w:instrText>
      </w:r>
      <w:r>
        <w:fldChar w:fldCharType="separate"/>
      </w:r>
      <w:r>
        <w:t>222</w:t>
      </w:r>
      <w:r>
        <w:fldChar w:fldCharType="end"/>
      </w:r>
    </w:p>
    <w:p w:rsidR="00470733" w:rsidRDefault="00DC4F4A">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_Toc68777049 \h </w:instrText>
      </w:r>
      <w:r>
        <w:fldChar w:fldCharType="separate"/>
      </w:r>
      <w:r>
        <w:t>223</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lastRenderedPageBreak/>
        <w:t>Subdivision 2 — Motor vehicle braking systems</w:t>
      </w:r>
    </w:p>
    <w:p w:rsidR="00470733" w:rsidRDefault="00DC4F4A">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_Toc68777051 \h </w:instrText>
      </w:r>
      <w:r>
        <w:fldChar w:fldCharType="separate"/>
      </w:r>
      <w:r>
        <w:t>226</w:t>
      </w:r>
      <w:r>
        <w:fldChar w:fldCharType="end"/>
      </w:r>
    </w:p>
    <w:p w:rsidR="00470733" w:rsidRDefault="00DC4F4A">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_Toc68777052 \h </w:instrText>
      </w:r>
      <w:r>
        <w:fldChar w:fldCharType="separate"/>
      </w:r>
      <w:r>
        <w:t>227</w:t>
      </w:r>
      <w:r>
        <w:fldChar w:fldCharType="end"/>
      </w:r>
    </w:p>
    <w:p w:rsidR="00470733" w:rsidRDefault="00DC4F4A">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_Toc68777053 \h </w:instrText>
      </w:r>
      <w:r>
        <w:fldChar w:fldCharType="separate"/>
      </w:r>
      <w:r>
        <w:t>227</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Trailer braking systems</w:t>
      </w:r>
    </w:p>
    <w:p w:rsidR="00470733" w:rsidRDefault="00DC4F4A">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w:instrText>
      </w:r>
      <w:r>
        <w:instrText xml:space="preserve">oc68777055 \h </w:instrText>
      </w:r>
      <w:r>
        <w:fldChar w:fldCharType="separate"/>
      </w:r>
      <w:r>
        <w:t>228</w:t>
      </w:r>
      <w:r>
        <w:fldChar w:fldCharType="end"/>
      </w:r>
    </w:p>
    <w:p w:rsidR="00470733" w:rsidRDefault="00DC4F4A">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_Toc68777056 \h </w:instrText>
      </w:r>
      <w:r>
        <w:fldChar w:fldCharType="separate"/>
      </w:r>
      <w:r>
        <w:t>229</w:t>
      </w:r>
      <w:r>
        <w:fldChar w:fldCharType="end"/>
      </w:r>
    </w:p>
    <w:p w:rsidR="00470733" w:rsidRDefault="00DC4F4A">
      <w:pPr>
        <w:pStyle w:val="TOC8"/>
        <w:rPr>
          <w:rFonts w:asciiTheme="minorHAnsi" w:eastAsiaTheme="minorEastAsia" w:hAnsiTheme="minorHAnsi" w:cstheme="minorBidi"/>
          <w:szCs w:val="22"/>
        </w:rPr>
      </w:pPr>
      <w:r>
        <w:t>341.</w:t>
      </w:r>
      <w:r>
        <w:tab/>
        <w:t xml:space="preserve">Air brakes or vacuum brakes on </w:t>
      </w:r>
      <w:r>
        <w:t>trailers</w:t>
      </w:r>
      <w:r>
        <w:tab/>
      </w:r>
      <w:r>
        <w:fldChar w:fldCharType="begin"/>
      </w:r>
      <w:r>
        <w:instrText xml:space="preserve"> PAGEREF _Toc68777057 \h </w:instrText>
      </w:r>
      <w:r>
        <w:fldChar w:fldCharType="separate"/>
      </w:r>
      <w:r>
        <w:t>229</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470733" w:rsidRDefault="00DC4F4A">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_Toc687</w:instrText>
      </w:r>
      <w:r>
        <w:instrText xml:space="preserve">77059 \h </w:instrText>
      </w:r>
      <w:r>
        <w:fldChar w:fldCharType="separate"/>
      </w:r>
      <w:r>
        <w:t>230</w:t>
      </w:r>
      <w:r>
        <w:fldChar w:fldCharType="end"/>
      </w:r>
    </w:p>
    <w:p w:rsidR="00470733" w:rsidRDefault="00DC4F4A">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_Toc68777060 \h </w:instrText>
      </w:r>
      <w:r>
        <w:fldChar w:fldCharType="separate"/>
      </w:r>
      <w:r>
        <w:t>230</w:t>
      </w:r>
      <w:r>
        <w:fldChar w:fldCharType="end"/>
      </w:r>
    </w:p>
    <w:p w:rsidR="00470733" w:rsidRDefault="00DC4F4A">
      <w:pPr>
        <w:pStyle w:val="TOC8"/>
        <w:rPr>
          <w:rFonts w:asciiTheme="minorHAnsi" w:eastAsiaTheme="minorEastAsia" w:hAnsiTheme="minorHAnsi" w:cstheme="minorBidi"/>
          <w:szCs w:val="22"/>
        </w:rPr>
      </w:pPr>
      <w:r>
        <w:t>344.</w:t>
      </w:r>
      <w:r>
        <w:tab/>
        <w:t>Braking system de</w:t>
      </w:r>
      <w:r>
        <w:t>sign for motor vehicles in road trains</w:t>
      </w:r>
      <w:r>
        <w:tab/>
      </w:r>
      <w:r>
        <w:fldChar w:fldCharType="begin"/>
      </w:r>
      <w:r>
        <w:instrText xml:space="preserve"> PAGEREF _Toc68777061 \h </w:instrText>
      </w:r>
      <w:r>
        <w:fldChar w:fldCharType="separate"/>
      </w:r>
      <w:r>
        <w:t>230</w:t>
      </w:r>
      <w:r>
        <w:fldChar w:fldCharType="end"/>
      </w:r>
    </w:p>
    <w:p w:rsidR="00470733" w:rsidRDefault="00DC4F4A">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_Toc68777062 \h </w:instrText>
      </w:r>
      <w:r>
        <w:fldChar w:fldCharType="separate"/>
      </w:r>
      <w:r>
        <w:t>230</w:t>
      </w:r>
      <w:r>
        <w:fldChar w:fldCharType="end"/>
      </w:r>
    </w:p>
    <w:p w:rsidR="00470733" w:rsidRDefault="00DC4F4A">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_Toc68777063 \h </w:instrText>
      </w:r>
      <w:r>
        <w:fldChar w:fldCharType="separate"/>
      </w:r>
      <w:r>
        <w:t>231</w:t>
      </w:r>
      <w:r>
        <w:fldChar w:fldCharType="end"/>
      </w:r>
    </w:p>
    <w:p w:rsidR="00470733" w:rsidRDefault="00DC4F4A">
      <w:pPr>
        <w:pStyle w:val="TOC8"/>
        <w:rPr>
          <w:rFonts w:asciiTheme="minorHAnsi" w:eastAsiaTheme="minorEastAsia" w:hAnsiTheme="minorHAnsi" w:cstheme="minorBidi"/>
          <w:szCs w:val="22"/>
        </w:rPr>
      </w:pPr>
      <w:r>
        <w:t>347.</w:t>
      </w:r>
      <w:r>
        <w:tab/>
        <w:t>Air brakes in a B</w:t>
      </w:r>
      <w:r>
        <w:noBreakHyphen/>
        <w:t xml:space="preserve">double or road train — least </w:t>
      </w:r>
      <w:r>
        <w:t>favoured chamber</w:t>
      </w:r>
      <w:r>
        <w:tab/>
      </w:r>
      <w:r>
        <w:fldChar w:fldCharType="begin"/>
      </w:r>
      <w:r>
        <w:instrText xml:space="preserve"> PAGEREF _Toc68777064 \h </w:instrText>
      </w:r>
      <w:r>
        <w:fldChar w:fldCharType="separate"/>
      </w:r>
      <w:r>
        <w:t>232</w:t>
      </w:r>
      <w:r>
        <w:fldChar w:fldCharType="end"/>
      </w:r>
    </w:p>
    <w:p w:rsidR="00470733" w:rsidRDefault="00DC4F4A">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_Toc68777065 \h </w:instrText>
      </w:r>
      <w:r>
        <w:fldChar w:fldCharType="separate"/>
      </w:r>
      <w:r>
        <w:t>232</w:t>
      </w:r>
      <w:r>
        <w:fldChar w:fldCharType="end"/>
      </w:r>
    </w:p>
    <w:p w:rsidR="00470733" w:rsidRDefault="00DC4F4A">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_Toc68777066 \h </w:instrText>
      </w:r>
      <w:r>
        <w:fldChar w:fldCharType="separate"/>
      </w:r>
      <w:r>
        <w:t>233</w:t>
      </w:r>
      <w:r>
        <w:fldChar w:fldCharType="end"/>
      </w:r>
    </w:p>
    <w:p w:rsidR="00470733" w:rsidRDefault="00DC4F4A">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_Toc68777067 \h </w:instrText>
      </w:r>
      <w:r>
        <w:fldChar w:fldCharType="separate"/>
      </w:r>
      <w:r>
        <w:t>233</w:t>
      </w:r>
      <w:r>
        <w:fldChar w:fldCharType="end"/>
      </w:r>
    </w:p>
    <w:p w:rsidR="00470733" w:rsidRDefault="00DC4F4A">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_Toc68777068 \h </w:instrText>
      </w:r>
      <w:r>
        <w:fldChar w:fldCharType="separate"/>
      </w:r>
      <w:r>
        <w:t>234</w:t>
      </w:r>
      <w:r>
        <w:fldChar w:fldCharType="end"/>
      </w:r>
    </w:p>
    <w:p w:rsidR="00470733" w:rsidRDefault="00DC4F4A">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_Toc68777069 \h </w:instrText>
      </w:r>
      <w:r>
        <w:fldChar w:fldCharType="separate"/>
      </w:r>
      <w:r>
        <w:t>234</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10 — Vehicle emissions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470733" w:rsidRDefault="00DC4F4A">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_Toc68777072 \h </w:instrText>
      </w:r>
      <w:r>
        <w:fldChar w:fldCharType="separate"/>
      </w:r>
      <w:r>
        <w:t>234</w:t>
      </w:r>
      <w:r>
        <w:fldChar w:fldCharType="end"/>
      </w:r>
    </w:p>
    <w:p w:rsidR="00470733" w:rsidRDefault="00DC4F4A">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_Toc68777073 \h </w:instrText>
      </w:r>
      <w:r>
        <w:fldChar w:fldCharType="separate"/>
      </w:r>
      <w:r>
        <w:t>234</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Exhaust systems</w:t>
      </w:r>
    </w:p>
    <w:p w:rsidR="00470733" w:rsidRDefault="00DC4F4A">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w:instrText>
      </w:r>
      <w:r>
        <w:instrText xml:space="preserve">EF _Toc68777075 \h </w:instrText>
      </w:r>
      <w:r>
        <w:fldChar w:fldCharType="separate"/>
      </w:r>
      <w:r>
        <w:t>235</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470733" w:rsidRDefault="00DC4F4A">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_Toc68777077 \h </w:instrText>
      </w:r>
      <w:r>
        <w:fldChar w:fldCharType="separate"/>
      </w:r>
      <w:r>
        <w:t>237</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4 — Noise emissions</w:t>
      </w:r>
    </w:p>
    <w:p w:rsidR="00470733" w:rsidRDefault="00DC4F4A">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_Toc68777079 \h </w:instrText>
      </w:r>
      <w:r>
        <w:fldChar w:fldCharType="separate"/>
      </w:r>
      <w:r>
        <w:t>238</w:t>
      </w:r>
      <w:r>
        <w:fldChar w:fldCharType="end"/>
      </w:r>
    </w:p>
    <w:p w:rsidR="00470733" w:rsidRDefault="00DC4F4A">
      <w:pPr>
        <w:pStyle w:val="TOC8"/>
        <w:rPr>
          <w:rFonts w:asciiTheme="minorHAnsi" w:eastAsiaTheme="minorEastAsia" w:hAnsiTheme="minorHAnsi" w:cstheme="minorBidi"/>
          <w:szCs w:val="22"/>
        </w:rPr>
      </w:pPr>
      <w:r>
        <w:lastRenderedPageBreak/>
        <w:t>357A.</w:t>
      </w:r>
      <w:r>
        <w:tab/>
        <w:t xml:space="preserve">Meaning of </w:t>
      </w:r>
      <w:r>
        <w:rPr>
          <w:i/>
        </w:rPr>
        <w:t>certified to ADR 83/00</w:t>
      </w:r>
      <w:r>
        <w:tab/>
      </w:r>
      <w:r>
        <w:fldChar w:fldCharType="begin"/>
      </w:r>
      <w:r>
        <w:instrText xml:space="preserve"> PAGEREF _Toc68777080 \h </w:instrText>
      </w:r>
      <w:r>
        <w:fldChar w:fldCharType="separate"/>
      </w:r>
      <w:r>
        <w:t>238</w:t>
      </w:r>
      <w:r>
        <w:fldChar w:fldCharType="end"/>
      </w:r>
    </w:p>
    <w:p w:rsidR="00470733" w:rsidRDefault="00DC4F4A">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_Toc6</w:instrText>
      </w:r>
      <w:r>
        <w:instrText xml:space="preserve">8777081 \h </w:instrText>
      </w:r>
      <w:r>
        <w:fldChar w:fldCharType="separate"/>
      </w:r>
      <w:r>
        <w:t>238</w:t>
      </w:r>
      <w:r>
        <w:fldChar w:fldCharType="end"/>
      </w:r>
    </w:p>
    <w:p w:rsidR="00470733" w:rsidRDefault="00DC4F4A">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_Toc68777082 \h </w:instrText>
      </w:r>
      <w:r>
        <w:fldChar w:fldCharType="separate"/>
      </w:r>
      <w:r>
        <w:t>239</w:t>
      </w:r>
      <w:r>
        <w:fldChar w:fldCharType="end"/>
      </w:r>
    </w:p>
    <w:p w:rsidR="00470733" w:rsidRDefault="00DC4F4A">
      <w:pPr>
        <w:pStyle w:val="TOC8"/>
        <w:rPr>
          <w:rFonts w:asciiTheme="minorHAnsi" w:eastAsiaTheme="minorEastAsia" w:hAnsiTheme="minorHAnsi" w:cstheme="minorBidi"/>
          <w:szCs w:val="22"/>
        </w:rPr>
      </w:pPr>
      <w:r>
        <w:t>359.</w:t>
      </w:r>
      <w:r>
        <w:tab/>
        <w:t>Stationary noise levels: car</w:t>
      </w:r>
      <w:r>
        <w:noBreakHyphen/>
      </w:r>
      <w:r>
        <w:t>type vehicles and motor cycles and motor tricycles</w:t>
      </w:r>
      <w:r>
        <w:tab/>
      </w:r>
      <w:r>
        <w:fldChar w:fldCharType="begin"/>
      </w:r>
      <w:r>
        <w:instrText xml:space="preserve"> PAGEREF _Toc68777083 \h </w:instrText>
      </w:r>
      <w:r>
        <w:fldChar w:fldCharType="separate"/>
      </w:r>
      <w:r>
        <w:t>239</w:t>
      </w:r>
      <w:r>
        <w:fldChar w:fldCharType="end"/>
      </w:r>
    </w:p>
    <w:p w:rsidR="00470733" w:rsidRDefault="00DC4F4A">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_Toc68777084 \h </w:instrText>
      </w:r>
      <w:r>
        <w:fldChar w:fldCharType="separate"/>
      </w:r>
      <w:r>
        <w:t>239</w:t>
      </w:r>
      <w:r>
        <w:fldChar w:fldCharType="end"/>
      </w:r>
    </w:p>
    <w:p w:rsidR="00470733" w:rsidRDefault="00DC4F4A">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_Toc68777085 \h </w:instrText>
      </w:r>
      <w:r>
        <w:fldChar w:fldCharType="separate"/>
      </w:r>
      <w:r>
        <w:t>240</w:t>
      </w:r>
      <w:r>
        <w:fldChar w:fldCharType="end"/>
      </w:r>
    </w:p>
    <w:p w:rsidR="00470733" w:rsidRDefault="00DC4F4A">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_Toc68777086 \h </w:instrText>
      </w:r>
      <w:r>
        <w:fldChar w:fldCharType="separate"/>
      </w:r>
      <w:r>
        <w:t>241</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11 — LPG fuel systems</w:t>
      </w:r>
    </w:p>
    <w:p w:rsidR="00470733" w:rsidRDefault="00DC4F4A">
      <w:pPr>
        <w:pStyle w:val="TOC8"/>
        <w:rPr>
          <w:rFonts w:asciiTheme="minorHAnsi" w:eastAsiaTheme="minorEastAsia" w:hAnsiTheme="minorHAnsi" w:cstheme="minorBidi"/>
          <w:szCs w:val="22"/>
        </w:rPr>
      </w:pPr>
      <w:r>
        <w:t>362</w:t>
      </w:r>
      <w:r>
        <w:t>.</w:t>
      </w:r>
      <w:r>
        <w:tab/>
        <w:t>LPG</w:t>
      </w:r>
      <w:r>
        <w:noBreakHyphen/>
        <w:t>powered vehicles</w:t>
      </w:r>
      <w:r>
        <w:tab/>
      </w:r>
      <w:r>
        <w:fldChar w:fldCharType="begin"/>
      </w:r>
      <w:r>
        <w:instrText xml:space="preserve"> PAGEREF _Toc68777088 \h </w:instrText>
      </w:r>
      <w:r>
        <w:fldChar w:fldCharType="separate"/>
      </w:r>
      <w:r>
        <w:t>241</w:t>
      </w:r>
      <w:r>
        <w:fldChar w:fldCharType="end"/>
      </w:r>
    </w:p>
    <w:p w:rsidR="00470733" w:rsidRDefault="00DC4F4A">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_Toc68777089 \h </w:instrText>
      </w:r>
      <w:r>
        <w:fldChar w:fldCharType="separate"/>
      </w:r>
      <w:r>
        <w:t>242</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12 — Maximum road speed limiting</w:t>
      </w:r>
    </w:p>
    <w:p w:rsidR="00470733" w:rsidRDefault="00DC4F4A">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_Toc68777091 \h </w:instrText>
      </w:r>
      <w:r>
        <w:fldChar w:fldCharType="separate"/>
      </w:r>
      <w:r>
        <w:t>243</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Co</w:t>
      </w:r>
      <w:r>
        <w:t>upling requirements for all motor vehicles, trailers and combinations</w:t>
      </w:r>
    </w:p>
    <w:p w:rsidR="00470733" w:rsidRDefault="00DC4F4A">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_Toc68777094 \h </w:instrText>
      </w:r>
      <w:r>
        <w:fldChar w:fldCharType="separate"/>
      </w:r>
      <w:r>
        <w:t>243</w:t>
      </w:r>
      <w:r>
        <w:fldChar w:fldCharType="end"/>
      </w:r>
    </w:p>
    <w:p w:rsidR="00470733" w:rsidRDefault="00DC4F4A">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_Toc68777095 \h </w:instrText>
      </w:r>
      <w:r>
        <w:fldChar w:fldCharType="separate"/>
      </w:r>
      <w:r>
        <w:t>244</w:t>
      </w:r>
      <w:r>
        <w:fldChar w:fldCharType="end"/>
      </w:r>
    </w:p>
    <w:p w:rsidR="00470733" w:rsidRDefault="00DC4F4A">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_Toc68777096 \h </w:instrText>
      </w:r>
      <w:r>
        <w:fldChar w:fldCharType="separate"/>
      </w:r>
      <w:r>
        <w:t>244</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w:t>
      </w:r>
      <w:r>
        <w:t>ad trains</w:t>
      </w:r>
    </w:p>
    <w:p w:rsidR="00470733" w:rsidRDefault="00DC4F4A">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_Toc68777098 \h </w:instrText>
      </w:r>
      <w:r>
        <w:fldChar w:fldCharType="separate"/>
      </w:r>
      <w:r>
        <w:t>245</w:t>
      </w:r>
      <w:r>
        <w:fldChar w:fldCharType="end"/>
      </w:r>
    </w:p>
    <w:p w:rsidR="00470733" w:rsidRDefault="00DC4F4A">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_Toc68777099 \h </w:instrText>
      </w:r>
      <w:r>
        <w:fldChar w:fldCharType="separate"/>
      </w:r>
      <w:r>
        <w:t>245</w:t>
      </w:r>
      <w:r>
        <w:fldChar w:fldCharType="end"/>
      </w:r>
    </w:p>
    <w:p w:rsidR="00470733" w:rsidRDefault="00DC4F4A">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_Toc68777100 \h </w:instrText>
      </w:r>
      <w:r>
        <w:fldChar w:fldCharType="separate"/>
      </w:r>
      <w:r>
        <w:t>246</w:t>
      </w:r>
      <w:r>
        <w:fldChar w:fldCharType="end"/>
      </w:r>
    </w:p>
    <w:p w:rsidR="00470733" w:rsidRDefault="00DC4F4A">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_Toc68777101 \h </w:instrText>
      </w:r>
      <w:r>
        <w:fldChar w:fldCharType="separate"/>
      </w:r>
      <w:r>
        <w:t>246</w:t>
      </w:r>
      <w:r>
        <w:fldChar w:fldCharType="end"/>
      </w:r>
    </w:p>
    <w:p w:rsidR="00470733" w:rsidRDefault="00DC4F4A">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_Toc68777102 \h </w:instrText>
      </w:r>
      <w:r>
        <w:fldChar w:fldCharType="separate"/>
      </w:r>
      <w:r>
        <w:t>247</w:t>
      </w:r>
      <w:r>
        <w:fldChar w:fldCharType="end"/>
      </w:r>
    </w:p>
    <w:p w:rsidR="00470733" w:rsidRDefault="00DC4F4A">
      <w:pPr>
        <w:pStyle w:val="TOC8"/>
        <w:rPr>
          <w:rFonts w:asciiTheme="minorHAnsi" w:eastAsiaTheme="minorEastAsia" w:hAnsiTheme="minorHAnsi" w:cstheme="minorBidi"/>
          <w:szCs w:val="22"/>
        </w:rPr>
      </w:pPr>
      <w:r>
        <w:t>372.</w:t>
      </w:r>
      <w:r>
        <w:tab/>
        <w:t>Branding of fifth wheel couplin</w:t>
      </w:r>
      <w:r>
        <w:t>gs and turntables on B</w:t>
      </w:r>
      <w:r>
        <w:noBreakHyphen/>
        <w:t>doubles and road trains</w:t>
      </w:r>
      <w:r>
        <w:tab/>
      </w:r>
      <w:r>
        <w:fldChar w:fldCharType="begin"/>
      </w:r>
      <w:r>
        <w:instrText xml:space="preserve"> PAGEREF _Toc68777103 \h </w:instrText>
      </w:r>
      <w:r>
        <w:fldChar w:fldCharType="separate"/>
      </w:r>
      <w:r>
        <w:t>247</w:t>
      </w:r>
      <w:r>
        <w:fldChar w:fldCharType="end"/>
      </w:r>
    </w:p>
    <w:p w:rsidR="00470733" w:rsidRDefault="00DC4F4A">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_Toc68777104 \h </w:instrText>
      </w:r>
      <w:r>
        <w:fldChar w:fldCharType="separate"/>
      </w:r>
      <w:r>
        <w:t>247</w:t>
      </w:r>
      <w:r>
        <w:fldChar w:fldCharType="end"/>
      </w:r>
    </w:p>
    <w:p w:rsidR="00470733" w:rsidRDefault="00DC4F4A">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_Toc68777105 \h </w:instrText>
      </w:r>
      <w:r>
        <w:fldChar w:fldCharType="separate"/>
      </w:r>
      <w:r>
        <w:t>249</w:t>
      </w:r>
      <w:r>
        <w:fldChar w:fldCharType="end"/>
      </w:r>
    </w:p>
    <w:p w:rsidR="00470733" w:rsidRDefault="00DC4F4A">
      <w:pPr>
        <w:pStyle w:val="TOC8"/>
        <w:rPr>
          <w:rFonts w:asciiTheme="minorHAnsi" w:eastAsiaTheme="minorEastAsia" w:hAnsiTheme="minorHAnsi" w:cstheme="minorBidi"/>
          <w:szCs w:val="22"/>
        </w:rPr>
      </w:pPr>
      <w:r>
        <w:t>375.</w:t>
      </w:r>
      <w:r>
        <w:tab/>
        <w:t>Branding of kingpins on B</w:t>
      </w:r>
      <w:r>
        <w:noBreakHyphen/>
        <w:t>doubles a</w:t>
      </w:r>
      <w:r>
        <w:t>nd road trains</w:t>
      </w:r>
      <w:r>
        <w:tab/>
      </w:r>
      <w:r>
        <w:fldChar w:fldCharType="begin"/>
      </w:r>
      <w:r>
        <w:instrText xml:space="preserve"> PAGEREF _Toc68777106 \h </w:instrText>
      </w:r>
      <w:r>
        <w:fldChar w:fldCharType="separate"/>
      </w:r>
      <w:r>
        <w:t>249</w:t>
      </w:r>
      <w:r>
        <w:fldChar w:fldCharType="end"/>
      </w:r>
    </w:p>
    <w:p w:rsidR="00470733" w:rsidRDefault="00DC4F4A">
      <w:pPr>
        <w:pStyle w:val="TOC8"/>
        <w:rPr>
          <w:rFonts w:asciiTheme="minorHAnsi" w:eastAsiaTheme="minorEastAsia" w:hAnsiTheme="minorHAnsi" w:cstheme="minorBidi"/>
          <w:szCs w:val="22"/>
        </w:rPr>
      </w:pPr>
      <w:r>
        <w:lastRenderedPageBreak/>
        <w:t>376.</w:t>
      </w:r>
      <w:r>
        <w:tab/>
        <w:t>Selection of couplings and drawbar eyes for road trains</w:t>
      </w:r>
      <w:r>
        <w:tab/>
      </w:r>
      <w:r>
        <w:fldChar w:fldCharType="begin"/>
      </w:r>
      <w:r>
        <w:instrText xml:space="preserve"> PAGEREF _Toc68777107 \h </w:instrText>
      </w:r>
      <w:r>
        <w:fldChar w:fldCharType="separate"/>
      </w:r>
      <w:r>
        <w:t>249</w:t>
      </w:r>
      <w:r>
        <w:fldChar w:fldCharType="end"/>
      </w:r>
    </w:p>
    <w:p w:rsidR="00470733" w:rsidRDefault="00DC4F4A">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_Toc68777108 \h </w:instrText>
      </w:r>
      <w:r>
        <w:fldChar w:fldCharType="separate"/>
      </w:r>
      <w:r>
        <w:t>249</w:t>
      </w:r>
      <w:r>
        <w:fldChar w:fldCharType="end"/>
      </w:r>
    </w:p>
    <w:p w:rsidR="00470733" w:rsidRDefault="00DC4F4A">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_Toc68777109 \h </w:instrText>
      </w:r>
      <w:r>
        <w:fldChar w:fldCharType="separate"/>
      </w:r>
      <w:r>
        <w:t>250</w:t>
      </w:r>
      <w:r>
        <w:fldChar w:fldCharType="end"/>
      </w:r>
    </w:p>
    <w:p w:rsidR="00470733" w:rsidRDefault="00DC4F4A">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_Toc68777110 \h </w:instrText>
      </w:r>
      <w:r>
        <w:fldChar w:fldCharType="separate"/>
      </w:r>
      <w:r>
        <w:t>250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14 — Omnibuses, illuminated signs, immobilise</w:t>
      </w:r>
      <w:r>
        <w:t>rs, compliance plates</w:t>
      </w:r>
    </w:p>
    <w:p w:rsidR="00470733" w:rsidRDefault="00DC4F4A">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_Toc68777112 \h </w:instrText>
      </w:r>
      <w:r>
        <w:fldChar w:fldCharType="separate"/>
      </w:r>
      <w:r>
        <w:t>252</w:t>
      </w:r>
      <w:r>
        <w:fldChar w:fldCharType="end"/>
      </w:r>
    </w:p>
    <w:p w:rsidR="00470733" w:rsidRDefault="00DC4F4A">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_Toc68777113 \h </w:instrText>
      </w:r>
      <w:r>
        <w:fldChar w:fldCharType="separate"/>
      </w:r>
      <w:r>
        <w:t>253</w:t>
      </w:r>
      <w:r>
        <w:fldChar w:fldCharType="end"/>
      </w:r>
    </w:p>
    <w:p w:rsidR="00470733" w:rsidRDefault="00DC4F4A">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_Toc68777114 \h </w:instrText>
      </w:r>
      <w:r>
        <w:fldChar w:fldCharType="separate"/>
      </w:r>
      <w:r>
        <w:t>253</w:t>
      </w:r>
      <w:r>
        <w:fldChar w:fldCharType="end"/>
      </w:r>
    </w:p>
    <w:p w:rsidR="00470733" w:rsidRDefault="00DC4F4A">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_Toc68777115 \h </w:instrText>
      </w:r>
      <w:r>
        <w:fldChar w:fldCharType="separate"/>
      </w:r>
      <w:r>
        <w:t>253</w:t>
      </w:r>
      <w:r>
        <w:fldChar w:fldCharType="end"/>
      </w:r>
    </w:p>
    <w:p w:rsidR="00470733" w:rsidRDefault="00DC4F4A">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_Toc68777116 \h </w:instrText>
      </w:r>
      <w:r>
        <w:fldChar w:fldCharType="separate"/>
      </w:r>
      <w:r>
        <w:t>254</w:t>
      </w:r>
      <w:r>
        <w:fldChar w:fldCharType="end"/>
      </w:r>
    </w:p>
    <w:p w:rsidR="00470733" w:rsidRDefault="00DC4F4A">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_Toc68777117 \h </w:instrText>
      </w:r>
      <w:r>
        <w:fldChar w:fldCharType="separate"/>
      </w:r>
      <w:r>
        <w:t>255</w:t>
      </w:r>
      <w:r>
        <w:fldChar w:fldCharType="end"/>
      </w:r>
    </w:p>
    <w:p w:rsidR="00470733" w:rsidRDefault="00DC4F4A">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w:instrText>
      </w:r>
      <w:r>
        <w:instrText xml:space="preserve">F _Toc68777118 \h </w:instrText>
      </w:r>
      <w:r>
        <w:fldChar w:fldCharType="separate"/>
      </w:r>
      <w:r>
        <w:t>255</w:t>
      </w:r>
      <w:r>
        <w:fldChar w:fldCharType="end"/>
      </w:r>
    </w:p>
    <w:p w:rsidR="00470733" w:rsidRDefault="00DC4F4A">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_Toc68777119 \h </w:instrText>
      </w:r>
      <w:r>
        <w:fldChar w:fldCharType="separate"/>
      </w:r>
      <w:r>
        <w:t>255</w:t>
      </w:r>
      <w:r>
        <w:fldChar w:fldCharType="end"/>
      </w:r>
    </w:p>
    <w:p w:rsidR="00470733" w:rsidRDefault="00DC4F4A">
      <w:pPr>
        <w:pStyle w:val="TOC8"/>
        <w:rPr>
          <w:rFonts w:asciiTheme="minorHAnsi" w:eastAsiaTheme="minorEastAsia" w:hAnsiTheme="minorHAnsi" w:cstheme="minorBidi"/>
          <w:szCs w:val="22"/>
        </w:rPr>
      </w:pPr>
      <w:r>
        <w:t>388.</w:t>
      </w:r>
      <w:r>
        <w:tab/>
        <w:t>Required immo</w:t>
      </w:r>
      <w:r>
        <w:t>bilisers for certain motor vehicles</w:t>
      </w:r>
      <w:r>
        <w:tab/>
      </w:r>
      <w:r>
        <w:fldChar w:fldCharType="begin"/>
      </w:r>
      <w:r>
        <w:instrText xml:space="preserve"> PAGEREF _Toc68777120 \h </w:instrText>
      </w:r>
      <w:r>
        <w:fldChar w:fldCharType="separate"/>
      </w:r>
      <w:r>
        <w:t>256</w:t>
      </w:r>
      <w:r>
        <w:fldChar w:fldCharType="end"/>
      </w:r>
    </w:p>
    <w:p w:rsidR="00470733" w:rsidRDefault="00DC4F4A">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_Toc68777121 \h </w:instrText>
      </w:r>
      <w:r>
        <w:fldChar w:fldCharType="separate"/>
      </w:r>
      <w:r>
        <w:t>258</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w:t>
      </w:r>
      <w:r>
        <w:t>1 — Standards and requirements for animal drawn vehicles and bicycles</w:t>
      </w:r>
    </w:p>
    <w:p w:rsidR="00470733" w:rsidRDefault="00DC4F4A">
      <w:pPr>
        <w:pStyle w:val="TOC4"/>
        <w:tabs>
          <w:tab w:val="right" w:leader="dot" w:pos="7077"/>
        </w:tabs>
        <w:rPr>
          <w:rFonts w:asciiTheme="minorHAnsi" w:eastAsiaTheme="minorEastAsia" w:hAnsiTheme="minorHAnsi" w:cstheme="minorBidi"/>
          <w:b w:val="0"/>
          <w:szCs w:val="22"/>
        </w:rPr>
      </w:pPr>
      <w:r>
        <w:t>Division 1 — Animal drawn vehicles</w:t>
      </w:r>
    </w:p>
    <w:p w:rsidR="00470733" w:rsidRDefault="00DC4F4A">
      <w:pPr>
        <w:pStyle w:val="TOC8"/>
        <w:rPr>
          <w:rFonts w:asciiTheme="minorHAnsi" w:eastAsiaTheme="minorEastAsia" w:hAnsiTheme="minorHAnsi" w:cstheme="minorBidi"/>
          <w:szCs w:val="22"/>
        </w:rPr>
      </w:pPr>
      <w:r>
        <w:t>390.</w:t>
      </w:r>
      <w:r>
        <w:tab/>
        <w:t>Terms used</w:t>
      </w:r>
      <w:r>
        <w:tab/>
      </w:r>
      <w:r>
        <w:fldChar w:fldCharType="begin"/>
      </w:r>
      <w:r>
        <w:instrText xml:space="preserve"> PAGEREF _Toc68777124 \h </w:instrText>
      </w:r>
      <w:r>
        <w:fldChar w:fldCharType="separate"/>
      </w:r>
      <w:r>
        <w:t>259</w:t>
      </w:r>
      <w:r>
        <w:fldChar w:fldCharType="end"/>
      </w:r>
    </w:p>
    <w:p w:rsidR="00470733" w:rsidRDefault="00DC4F4A">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_Toc68777</w:instrText>
      </w:r>
      <w:r>
        <w:instrText xml:space="preserve">125 \h </w:instrText>
      </w:r>
      <w:r>
        <w:fldChar w:fldCharType="separate"/>
      </w:r>
      <w:r>
        <w:t>259</w:t>
      </w:r>
      <w:r>
        <w:fldChar w:fldCharType="end"/>
      </w:r>
    </w:p>
    <w:p w:rsidR="00470733" w:rsidRDefault="00DC4F4A">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_Toc68777126 \h </w:instrText>
      </w:r>
      <w:r>
        <w:fldChar w:fldCharType="separate"/>
      </w:r>
      <w:r>
        <w:t>259</w:t>
      </w:r>
      <w:r>
        <w:fldChar w:fldCharType="end"/>
      </w:r>
    </w:p>
    <w:p w:rsidR="00470733" w:rsidRDefault="00DC4F4A">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_Toc68777127 \h </w:instrText>
      </w:r>
      <w:r>
        <w:fldChar w:fldCharType="separate"/>
      </w:r>
      <w:r>
        <w:t>259</w:t>
      </w:r>
      <w:r>
        <w:fldChar w:fldCharType="end"/>
      </w:r>
    </w:p>
    <w:p w:rsidR="00470733" w:rsidRDefault="00DC4F4A">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_Toc68777128 \h </w:instrText>
      </w:r>
      <w:r>
        <w:fldChar w:fldCharType="separate"/>
      </w:r>
      <w:r>
        <w:t>260</w:t>
      </w:r>
      <w:r>
        <w:fldChar w:fldCharType="end"/>
      </w:r>
    </w:p>
    <w:p w:rsidR="00470733" w:rsidRDefault="00DC4F4A">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_Toc6877</w:instrText>
      </w:r>
      <w:r>
        <w:instrText xml:space="preserve">7129 \h </w:instrText>
      </w:r>
      <w:r>
        <w:fldChar w:fldCharType="separate"/>
      </w:r>
      <w:r>
        <w:t>261</w:t>
      </w:r>
      <w:r>
        <w:fldChar w:fldCharType="end"/>
      </w:r>
    </w:p>
    <w:p w:rsidR="00470733" w:rsidRDefault="00DC4F4A">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_Toc68777130 \h </w:instrText>
      </w:r>
      <w:r>
        <w:fldChar w:fldCharType="separate"/>
      </w:r>
      <w:r>
        <w:t>261</w:t>
      </w:r>
      <w:r>
        <w:fldChar w:fldCharType="end"/>
      </w:r>
    </w:p>
    <w:p w:rsidR="00470733" w:rsidRDefault="00DC4F4A">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_Toc68777131 \h </w:instrText>
      </w:r>
      <w:r>
        <w:fldChar w:fldCharType="separate"/>
      </w:r>
      <w:r>
        <w:t>262</w:t>
      </w:r>
      <w:r>
        <w:fldChar w:fldCharType="end"/>
      </w:r>
    </w:p>
    <w:p w:rsidR="00470733" w:rsidRDefault="00DC4F4A">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_Toc68777132 \h </w:instrText>
      </w:r>
      <w:r>
        <w:fldChar w:fldCharType="separate"/>
      </w:r>
      <w:r>
        <w:t>262</w:t>
      </w:r>
      <w:r>
        <w:fldChar w:fldCharType="end"/>
      </w:r>
    </w:p>
    <w:p w:rsidR="00470733" w:rsidRDefault="00DC4F4A">
      <w:pPr>
        <w:pStyle w:val="TOC8"/>
        <w:rPr>
          <w:rFonts w:asciiTheme="minorHAnsi" w:eastAsiaTheme="minorEastAsia" w:hAnsiTheme="minorHAnsi" w:cstheme="minorBidi"/>
          <w:szCs w:val="22"/>
        </w:rPr>
      </w:pPr>
      <w:r>
        <w:t>399.</w:t>
      </w:r>
      <w:r>
        <w:tab/>
        <w:t>Dimension requirements for an</w:t>
      </w:r>
      <w:r>
        <w:t>imal drawn vehicles and their loads</w:t>
      </w:r>
      <w:r>
        <w:tab/>
      </w:r>
      <w:r>
        <w:fldChar w:fldCharType="begin"/>
      </w:r>
      <w:r>
        <w:instrText xml:space="preserve"> PAGEREF _Toc68777133 \h </w:instrText>
      </w:r>
      <w:r>
        <w:fldChar w:fldCharType="separate"/>
      </w:r>
      <w:r>
        <w:t>263</w:t>
      </w:r>
      <w:r>
        <w:fldChar w:fldCharType="end"/>
      </w:r>
    </w:p>
    <w:p w:rsidR="00470733" w:rsidRDefault="00DC4F4A">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_Toc68777134 \h </w:instrText>
      </w:r>
      <w:r>
        <w:fldChar w:fldCharType="separate"/>
      </w:r>
      <w:r>
        <w:t>263</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lastRenderedPageBreak/>
        <w:t>Division 2 — Bic</w:t>
      </w:r>
      <w:r>
        <w:t>ycles</w:t>
      </w:r>
    </w:p>
    <w:p w:rsidR="00470733" w:rsidRDefault="00DC4F4A">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_Toc68777136 \h </w:instrText>
      </w:r>
      <w:r>
        <w:fldChar w:fldCharType="separate"/>
      </w:r>
      <w:r>
        <w:t>264</w:t>
      </w:r>
      <w:r>
        <w:fldChar w:fldCharType="end"/>
      </w:r>
    </w:p>
    <w:p w:rsidR="00470733" w:rsidRDefault="00DC4F4A">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_Toc68777137 \h </w:instrText>
      </w:r>
      <w:r>
        <w:fldChar w:fldCharType="separate"/>
      </w:r>
      <w:r>
        <w:t>264</w:t>
      </w:r>
      <w:r>
        <w:fldChar w:fldCharType="end"/>
      </w:r>
    </w:p>
    <w:p w:rsidR="00470733" w:rsidRDefault="00DC4F4A">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_Toc68777138 \h </w:instrText>
      </w:r>
      <w:r>
        <w:fldChar w:fldCharType="separate"/>
      </w:r>
      <w:r>
        <w:t>264</w:t>
      </w:r>
      <w:r>
        <w:fldChar w:fldCharType="end"/>
      </w:r>
    </w:p>
    <w:p w:rsidR="00470733" w:rsidRDefault="00DC4F4A">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_Toc68777139 \h </w:instrText>
      </w:r>
      <w:r>
        <w:fldChar w:fldCharType="separate"/>
      </w:r>
      <w:r>
        <w:t>264</w:t>
      </w:r>
      <w:r>
        <w:fldChar w:fldCharType="end"/>
      </w:r>
    </w:p>
    <w:p w:rsidR="00470733" w:rsidRDefault="00DC4F4A">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_Toc68777140 \h </w:instrText>
      </w:r>
      <w:r>
        <w:fldChar w:fldCharType="separate"/>
      </w:r>
      <w:r>
        <w:t>265</w:t>
      </w:r>
      <w:r>
        <w:fldChar w:fldCharType="end"/>
      </w:r>
    </w:p>
    <w:p w:rsidR="00470733" w:rsidRDefault="00DC4F4A">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_Toc68777141 \h </w:instrText>
      </w:r>
      <w:r>
        <w:fldChar w:fldCharType="separate"/>
      </w:r>
      <w:r>
        <w:t>265</w:t>
      </w:r>
      <w:r>
        <w:fldChar w:fldCharType="end"/>
      </w:r>
    </w:p>
    <w:p w:rsidR="00470733" w:rsidRDefault="00DC4F4A">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_Toc68777142 \h </w:instrText>
      </w:r>
      <w:r>
        <w:fldChar w:fldCharType="separate"/>
      </w:r>
      <w:r>
        <w:t>265</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12 — Tow trucks and towed vehicles</w:t>
      </w:r>
    </w:p>
    <w:p w:rsidR="00470733" w:rsidRDefault="00DC4F4A">
      <w:pPr>
        <w:pStyle w:val="TOC4"/>
        <w:tabs>
          <w:tab w:val="right" w:leader="dot" w:pos="7077"/>
        </w:tabs>
        <w:rPr>
          <w:rFonts w:asciiTheme="minorHAnsi" w:eastAsiaTheme="minorEastAsia" w:hAnsiTheme="minorHAnsi" w:cstheme="minorBidi"/>
          <w:b w:val="0"/>
          <w:szCs w:val="22"/>
        </w:rPr>
      </w:pPr>
      <w:r>
        <w:t>Division 1 — Standards and req</w:t>
      </w:r>
      <w:r>
        <w:t>uirements in respect of tow trucks</w:t>
      </w:r>
    </w:p>
    <w:p w:rsidR="00470733" w:rsidRDefault="00DC4F4A">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_Toc68777145 \h </w:instrText>
      </w:r>
      <w:r>
        <w:fldChar w:fldCharType="separate"/>
      </w:r>
      <w:r>
        <w:t>266</w:t>
      </w:r>
      <w:r>
        <w:fldChar w:fldCharType="end"/>
      </w:r>
    </w:p>
    <w:p w:rsidR="00470733" w:rsidRDefault="00DC4F4A">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_Toc68777146 \h </w:instrText>
      </w:r>
      <w:r>
        <w:fldChar w:fldCharType="separate"/>
      </w:r>
      <w:r>
        <w:t>266</w:t>
      </w:r>
      <w:r>
        <w:fldChar w:fldCharType="end"/>
      </w:r>
    </w:p>
    <w:p w:rsidR="00470733" w:rsidRDefault="00DC4F4A">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_Toc68777147 \h </w:instrText>
      </w:r>
      <w:r>
        <w:fldChar w:fldCharType="separate"/>
      </w:r>
      <w:r>
        <w:t>267</w:t>
      </w:r>
      <w:r>
        <w:fldChar w:fldCharType="end"/>
      </w:r>
    </w:p>
    <w:p w:rsidR="00470733" w:rsidRDefault="00DC4F4A">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_Toc68777148 \h </w:instrText>
      </w:r>
      <w:r>
        <w:fldChar w:fldCharType="separate"/>
      </w:r>
      <w:r>
        <w:t>268</w:t>
      </w:r>
      <w:r>
        <w:fldChar w:fldCharType="end"/>
      </w:r>
    </w:p>
    <w:p w:rsidR="00470733" w:rsidRDefault="00DC4F4A">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_Toc68777149 \h </w:instrText>
      </w:r>
      <w:r>
        <w:fldChar w:fldCharType="separate"/>
      </w:r>
      <w:r>
        <w:t>268</w:t>
      </w:r>
      <w:r>
        <w:fldChar w:fldCharType="end"/>
      </w:r>
    </w:p>
    <w:p w:rsidR="00470733" w:rsidRDefault="00DC4F4A">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_Toc68777150 \h </w:instrText>
      </w:r>
      <w:r>
        <w:fldChar w:fldCharType="separate"/>
      </w:r>
      <w:r>
        <w:t>269</w:t>
      </w:r>
      <w:r>
        <w:fldChar w:fldCharType="end"/>
      </w:r>
    </w:p>
    <w:p w:rsidR="00470733" w:rsidRDefault="00DC4F4A">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_Toc68777151 \h </w:instrText>
      </w:r>
      <w:r>
        <w:fldChar w:fldCharType="separate"/>
      </w:r>
      <w:r>
        <w:t>269</w:t>
      </w:r>
      <w:r>
        <w:fldChar w:fldCharType="end"/>
      </w:r>
    </w:p>
    <w:p w:rsidR="00470733" w:rsidRDefault="00DC4F4A">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_Toc68777152 \h </w:instrText>
      </w:r>
      <w:r>
        <w:fldChar w:fldCharType="separate"/>
      </w:r>
      <w:r>
        <w:t>270</w:t>
      </w:r>
      <w:r>
        <w:fldChar w:fldCharType="end"/>
      </w:r>
    </w:p>
    <w:p w:rsidR="00470733" w:rsidRDefault="00DC4F4A">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_Toc68777153 \h </w:instrText>
      </w:r>
      <w:r>
        <w:fldChar w:fldCharType="separate"/>
      </w:r>
      <w:r>
        <w:t>271</w:t>
      </w:r>
      <w:r>
        <w:fldChar w:fldCharType="end"/>
      </w:r>
    </w:p>
    <w:p w:rsidR="00470733" w:rsidRDefault="00DC4F4A">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_Toc68777154 \h </w:instrText>
      </w:r>
      <w:r>
        <w:fldChar w:fldCharType="separate"/>
      </w:r>
      <w:r>
        <w:t>271</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Authority to tow</w:t>
      </w:r>
    </w:p>
    <w:p w:rsidR="00470733" w:rsidRDefault="00DC4F4A">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_Toc68777156 \h </w:instrText>
      </w:r>
      <w:r>
        <w:fldChar w:fldCharType="separate"/>
      </w:r>
      <w:r>
        <w:t>271</w:t>
      </w:r>
      <w:r>
        <w:fldChar w:fldCharType="end"/>
      </w:r>
    </w:p>
    <w:p w:rsidR="00470733" w:rsidRDefault="00DC4F4A">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_Toc68777157 \h </w:instrText>
      </w:r>
      <w:r>
        <w:fldChar w:fldCharType="separate"/>
      </w:r>
      <w:r>
        <w:t>273</w:t>
      </w:r>
      <w:r>
        <w:fldChar w:fldCharType="end"/>
      </w:r>
    </w:p>
    <w:p w:rsidR="00470733" w:rsidRDefault="00DC4F4A">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_Toc68777158 \h </w:instrText>
      </w:r>
      <w:r>
        <w:fldChar w:fldCharType="separate"/>
      </w:r>
      <w:r>
        <w:t>275</w:t>
      </w:r>
      <w:r>
        <w:fldChar w:fldCharType="end"/>
      </w:r>
    </w:p>
    <w:p w:rsidR="00470733" w:rsidRDefault="00DC4F4A">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_Toc68777159 \h </w:instrText>
      </w:r>
      <w:r>
        <w:fldChar w:fldCharType="separate"/>
      </w:r>
      <w:r>
        <w:t>276</w:t>
      </w:r>
      <w:r>
        <w:fldChar w:fldCharType="end"/>
      </w:r>
    </w:p>
    <w:p w:rsidR="00470733" w:rsidRDefault="00DC4F4A">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_Toc68777160 \h </w:instrText>
      </w:r>
      <w:r>
        <w:fldChar w:fldCharType="separate"/>
      </w:r>
      <w:r>
        <w:t>276</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13 — Towed agricultural implements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_Toc68777163 \h </w:instrText>
      </w:r>
      <w:r>
        <w:fldChar w:fldCharType="separate"/>
      </w:r>
      <w:r>
        <w:t>278</w:t>
      </w:r>
      <w:r>
        <w:fldChar w:fldCharType="end"/>
      </w:r>
    </w:p>
    <w:p w:rsidR="00470733" w:rsidRDefault="00DC4F4A">
      <w:pPr>
        <w:pStyle w:val="TOC8"/>
        <w:rPr>
          <w:rFonts w:asciiTheme="minorHAnsi" w:eastAsiaTheme="minorEastAsia" w:hAnsiTheme="minorHAnsi" w:cstheme="minorBidi"/>
          <w:szCs w:val="22"/>
        </w:rPr>
      </w:pPr>
      <w:r>
        <w:t>424.</w:t>
      </w:r>
      <w:r>
        <w:tab/>
        <w:t>Complia</w:t>
      </w:r>
      <w:r>
        <w:t>nce with standards and requirements</w:t>
      </w:r>
      <w:r>
        <w:tab/>
      </w:r>
      <w:r>
        <w:fldChar w:fldCharType="begin"/>
      </w:r>
      <w:r>
        <w:instrText xml:space="preserve"> PAGEREF _Toc68777164 \h </w:instrText>
      </w:r>
      <w:r>
        <w:fldChar w:fldCharType="separate"/>
      </w:r>
      <w:r>
        <w:t>278</w:t>
      </w:r>
      <w:r>
        <w:fldChar w:fldCharType="end"/>
      </w:r>
    </w:p>
    <w:p w:rsidR="00470733" w:rsidRDefault="00DC4F4A">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_Toc68777165 \h </w:instrText>
      </w:r>
      <w:r>
        <w:fldChar w:fldCharType="separate"/>
      </w:r>
      <w:r>
        <w:t>279</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lastRenderedPageBreak/>
        <w:t>Divi</w:t>
      </w:r>
      <w:r>
        <w:t>sion 2 — Standards and requirements in respect of towing and towed agricultural implements</w:t>
      </w:r>
    </w:p>
    <w:p w:rsidR="00470733" w:rsidRDefault="00DC4F4A">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_Toc68777167 \h </w:instrText>
      </w:r>
      <w:r>
        <w:fldChar w:fldCharType="separate"/>
      </w:r>
      <w:r>
        <w:t>280</w:t>
      </w:r>
      <w:r>
        <w:fldChar w:fldCharType="end"/>
      </w:r>
    </w:p>
    <w:p w:rsidR="00470733" w:rsidRDefault="00DC4F4A">
      <w:pPr>
        <w:pStyle w:val="TOC8"/>
        <w:rPr>
          <w:rFonts w:asciiTheme="minorHAnsi" w:eastAsiaTheme="minorEastAsia" w:hAnsiTheme="minorHAnsi" w:cstheme="minorBidi"/>
          <w:szCs w:val="22"/>
        </w:rPr>
      </w:pPr>
      <w:r>
        <w:t>427.</w:t>
      </w:r>
      <w:r>
        <w:tab/>
      </w:r>
      <w:r>
        <w:rPr>
          <w:snapToGrid w:val="0"/>
        </w:rPr>
        <w:t>Positioning of lights and refle</w:t>
      </w:r>
      <w:r>
        <w:rPr>
          <w:snapToGrid w:val="0"/>
        </w:rPr>
        <w:t>ctors</w:t>
      </w:r>
      <w:r>
        <w:tab/>
      </w:r>
      <w:r>
        <w:fldChar w:fldCharType="begin"/>
      </w:r>
      <w:r>
        <w:instrText xml:space="preserve"> PAGEREF _Toc68777168 \h </w:instrText>
      </w:r>
      <w:r>
        <w:fldChar w:fldCharType="separate"/>
      </w:r>
      <w:r>
        <w:t>280</w:t>
      </w:r>
      <w:r>
        <w:fldChar w:fldCharType="end"/>
      </w:r>
    </w:p>
    <w:p w:rsidR="00470733" w:rsidRDefault="00DC4F4A">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_Toc68777169 \h </w:instrText>
      </w:r>
      <w:r>
        <w:fldChar w:fldCharType="separate"/>
      </w:r>
      <w:r>
        <w:t>281</w:t>
      </w:r>
      <w:r>
        <w:fldChar w:fldCharType="end"/>
      </w:r>
    </w:p>
    <w:p w:rsidR="00470733" w:rsidRDefault="00DC4F4A">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_Toc68777170 \h </w:instrText>
      </w:r>
      <w:r>
        <w:fldChar w:fldCharType="separate"/>
      </w:r>
      <w:r>
        <w:t>281</w:t>
      </w:r>
      <w:r>
        <w:fldChar w:fldCharType="end"/>
      </w:r>
    </w:p>
    <w:p w:rsidR="00470733" w:rsidRDefault="00DC4F4A">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_Toc68777171 \h </w:instrText>
      </w:r>
      <w:r>
        <w:fldChar w:fldCharType="separate"/>
      </w:r>
      <w:r>
        <w:t>282</w:t>
      </w:r>
      <w:r>
        <w:fldChar w:fldCharType="end"/>
      </w:r>
    </w:p>
    <w:p w:rsidR="00470733" w:rsidRDefault="00DC4F4A">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_Toc68777172 \h </w:instrText>
      </w:r>
      <w:r>
        <w:fldChar w:fldCharType="separate"/>
      </w:r>
      <w:r>
        <w:t>283</w:t>
      </w:r>
      <w:r>
        <w:fldChar w:fldCharType="end"/>
      </w:r>
    </w:p>
    <w:p w:rsidR="00470733" w:rsidRDefault="00DC4F4A">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_Toc68777173 \h </w:instrText>
      </w:r>
      <w:r>
        <w:fldChar w:fldCharType="separate"/>
      </w:r>
      <w:r>
        <w:t>283</w:t>
      </w:r>
      <w:r>
        <w:fldChar w:fldCharType="end"/>
      </w:r>
    </w:p>
    <w:p w:rsidR="00470733" w:rsidRDefault="00DC4F4A">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_Toc68777174 \h </w:instrText>
      </w:r>
      <w:r>
        <w:fldChar w:fldCharType="separate"/>
      </w:r>
      <w:r>
        <w:t>284</w:t>
      </w:r>
      <w:r>
        <w:fldChar w:fldCharType="end"/>
      </w:r>
    </w:p>
    <w:p w:rsidR="00470733" w:rsidRDefault="00DC4F4A">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_Toc68777175 \h </w:instrText>
      </w:r>
      <w:r>
        <w:fldChar w:fldCharType="separate"/>
      </w:r>
      <w:r>
        <w:t>284</w:t>
      </w:r>
      <w:r>
        <w:fldChar w:fldCharType="end"/>
      </w:r>
    </w:p>
    <w:p w:rsidR="00470733" w:rsidRDefault="00DC4F4A">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_Toc68777176 \h </w:instrText>
      </w:r>
      <w:r>
        <w:fldChar w:fldCharType="separate"/>
      </w:r>
      <w:r>
        <w:t>285</w:t>
      </w:r>
      <w:r>
        <w:fldChar w:fldCharType="end"/>
      </w:r>
    </w:p>
    <w:p w:rsidR="00470733" w:rsidRDefault="00DC4F4A">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_Toc68777177 \h </w:instrText>
      </w:r>
      <w:r>
        <w:fldChar w:fldCharType="separate"/>
      </w:r>
      <w:r>
        <w:t>286</w:t>
      </w:r>
      <w:r>
        <w:fldChar w:fldCharType="end"/>
      </w:r>
    </w:p>
    <w:p w:rsidR="00470733" w:rsidRDefault="00DC4F4A">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_Toc68777178 \h </w:instrText>
      </w:r>
      <w:r>
        <w:fldChar w:fldCharType="separate"/>
      </w:r>
      <w:r>
        <w:t>286</w:t>
      </w:r>
      <w:r>
        <w:fldChar w:fldCharType="end"/>
      </w:r>
    </w:p>
    <w:p w:rsidR="00470733" w:rsidRDefault="00DC4F4A">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_Toc68777179 \h </w:instrText>
      </w:r>
      <w:r>
        <w:fldChar w:fldCharType="separate"/>
      </w:r>
      <w:r>
        <w:t>286</w:t>
      </w:r>
      <w:r>
        <w:fldChar w:fldCharType="end"/>
      </w:r>
    </w:p>
    <w:p w:rsidR="00470733" w:rsidRDefault="00DC4F4A">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_Toc68777180 \h </w:instrText>
      </w:r>
      <w:r>
        <w:fldChar w:fldCharType="separate"/>
      </w:r>
      <w:r>
        <w:t>287</w:t>
      </w:r>
      <w:r>
        <w:fldChar w:fldCharType="end"/>
      </w:r>
    </w:p>
    <w:p w:rsidR="00470733" w:rsidRDefault="00DC4F4A">
      <w:pPr>
        <w:pStyle w:val="TOC8"/>
        <w:rPr>
          <w:rFonts w:asciiTheme="minorHAnsi" w:eastAsiaTheme="minorEastAsia" w:hAnsiTheme="minorHAnsi" w:cstheme="minorBidi"/>
          <w:szCs w:val="22"/>
        </w:rPr>
      </w:pPr>
      <w:r>
        <w:t>440.</w:t>
      </w:r>
      <w:r>
        <w:tab/>
        <w:t>Headlights</w:t>
      </w:r>
      <w:r>
        <w:tab/>
      </w:r>
      <w:r>
        <w:fldChar w:fldCharType="begin"/>
      </w:r>
      <w:r>
        <w:instrText xml:space="preserve"> PAGEREF _Toc68777181 \h </w:instrText>
      </w:r>
      <w:r>
        <w:fldChar w:fldCharType="separate"/>
      </w:r>
      <w:r>
        <w:t>287</w:t>
      </w:r>
      <w:r>
        <w:fldChar w:fldCharType="end"/>
      </w:r>
    </w:p>
    <w:p w:rsidR="00470733" w:rsidRDefault="00DC4F4A">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_Toc68777182 \h </w:instrText>
      </w:r>
      <w:r>
        <w:fldChar w:fldCharType="separate"/>
      </w:r>
      <w:r>
        <w:t>287</w:t>
      </w:r>
      <w:r>
        <w:fldChar w:fldCharType="end"/>
      </w:r>
    </w:p>
    <w:p w:rsidR="00470733" w:rsidRDefault="00DC4F4A">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_Toc68777183 \h </w:instrText>
      </w:r>
      <w:r>
        <w:fldChar w:fldCharType="separate"/>
      </w:r>
      <w:r>
        <w:t>287</w:t>
      </w:r>
      <w:r>
        <w:fldChar w:fldCharType="end"/>
      </w:r>
    </w:p>
    <w:p w:rsidR="00470733" w:rsidRDefault="00DC4F4A">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_Toc68777184 \h </w:instrText>
      </w:r>
      <w:r>
        <w:fldChar w:fldCharType="separate"/>
      </w:r>
      <w:r>
        <w:t>288</w:t>
      </w:r>
      <w:r>
        <w:fldChar w:fldCharType="end"/>
      </w:r>
    </w:p>
    <w:p w:rsidR="00470733" w:rsidRDefault="00DC4F4A">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_Toc68777185 \h </w:instrText>
      </w:r>
      <w:r>
        <w:fldChar w:fldCharType="separate"/>
      </w:r>
      <w:r>
        <w:t>288</w:t>
      </w:r>
      <w:r>
        <w:fldChar w:fldCharType="end"/>
      </w:r>
    </w:p>
    <w:p w:rsidR="00470733" w:rsidRDefault="00DC4F4A">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_Toc68777186 \h </w:instrText>
      </w:r>
      <w:r>
        <w:fldChar w:fldCharType="separate"/>
      </w:r>
      <w:r>
        <w:t>289</w:t>
      </w:r>
      <w:r>
        <w:fldChar w:fldCharType="end"/>
      </w:r>
    </w:p>
    <w:p w:rsidR="00470733" w:rsidRDefault="00DC4F4A">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_Toc68777187 \h </w:instrText>
      </w:r>
      <w:r>
        <w:fldChar w:fldCharType="separate"/>
      </w:r>
      <w:r>
        <w:t>290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 xml:space="preserve">Division 3 — Other obligations in relation to </w:t>
      </w:r>
      <w:r>
        <w:t>towing and towed agricultural implements</w:t>
      </w:r>
    </w:p>
    <w:p w:rsidR="00470733" w:rsidRDefault="00DC4F4A">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_Toc68777189 \h </w:instrText>
      </w:r>
      <w:r>
        <w:fldChar w:fldCharType="separate"/>
      </w:r>
      <w:r>
        <w:t>291</w:t>
      </w:r>
      <w:r>
        <w:fldChar w:fldCharType="end"/>
      </w:r>
    </w:p>
    <w:p w:rsidR="00470733" w:rsidRDefault="00DC4F4A">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_Toc68777190 \h </w:instrText>
      </w:r>
      <w:r>
        <w:fldChar w:fldCharType="separate"/>
      </w:r>
      <w:r>
        <w:t>291</w:t>
      </w:r>
      <w:r>
        <w:fldChar w:fldCharType="end"/>
      </w:r>
    </w:p>
    <w:p w:rsidR="00470733" w:rsidRDefault="00DC4F4A">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_Toc68777191 \h </w:instrText>
      </w:r>
      <w:r>
        <w:fldChar w:fldCharType="separate"/>
      </w:r>
      <w:r>
        <w:t>291</w:t>
      </w:r>
      <w:r>
        <w:fldChar w:fldCharType="end"/>
      </w:r>
    </w:p>
    <w:p w:rsidR="00470733" w:rsidRDefault="00DC4F4A">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_Toc68777192 \h </w:instrText>
      </w:r>
      <w:r>
        <w:fldChar w:fldCharType="separate"/>
      </w:r>
      <w:r>
        <w:t>292</w:t>
      </w:r>
      <w:r>
        <w:fldChar w:fldCharType="end"/>
      </w:r>
    </w:p>
    <w:p w:rsidR="00470733" w:rsidRDefault="00DC4F4A">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_Toc68777193 \h </w:instrText>
      </w:r>
      <w:r>
        <w:fldChar w:fldCharType="separate"/>
      </w:r>
      <w:r>
        <w:t>292</w:t>
      </w:r>
      <w:r>
        <w:fldChar w:fldCharType="end"/>
      </w:r>
    </w:p>
    <w:p w:rsidR="00470733" w:rsidRDefault="00DC4F4A">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_Toc68777194 \h </w:instrText>
      </w:r>
      <w:r>
        <w:fldChar w:fldCharType="separate"/>
      </w:r>
      <w:r>
        <w:t>293</w:t>
      </w:r>
      <w:r>
        <w:fldChar w:fldCharType="end"/>
      </w:r>
    </w:p>
    <w:p w:rsidR="00470733" w:rsidRDefault="00DC4F4A">
      <w:pPr>
        <w:pStyle w:val="TOC8"/>
        <w:rPr>
          <w:rFonts w:asciiTheme="minorHAnsi" w:eastAsiaTheme="minorEastAsia" w:hAnsiTheme="minorHAnsi" w:cstheme="minorBidi"/>
          <w:szCs w:val="22"/>
        </w:rPr>
      </w:pPr>
      <w:r>
        <w:lastRenderedPageBreak/>
        <w:t>453.</w:t>
      </w:r>
      <w:r>
        <w:tab/>
        <w:t>Permits for m</w:t>
      </w:r>
      <w:r>
        <w:rPr>
          <w:snapToGrid w:val="0"/>
        </w:rPr>
        <w:t>ovement of excessive</w:t>
      </w:r>
      <w:r>
        <w:rPr>
          <w:snapToGrid w:val="0"/>
        </w:rPr>
        <w:t xml:space="preserve">ly wide or long </w:t>
      </w:r>
      <w:r>
        <w:t>agricultural</w:t>
      </w:r>
      <w:r>
        <w:rPr>
          <w:snapToGrid w:val="0"/>
        </w:rPr>
        <w:t xml:space="preserve"> combinations</w:t>
      </w:r>
      <w:r>
        <w:tab/>
      </w:r>
      <w:r>
        <w:fldChar w:fldCharType="begin"/>
      </w:r>
      <w:r>
        <w:instrText xml:space="preserve"> PAGEREF _Toc68777195 \h </w:instrText>
      </w:r>
      <w:r>
        <w:fldChar w:fldCharType="separate"/>
      </w:r>
      <w:r>
        <w:t>293</w:t>
      </w:r>
      <w:r>
        <w:fldChar w:fldCharType="end"/>
      </w:r>
    </w:p>
    <w:p w:rsidR="00470733" w:rsidRDefault="00DC4F4A">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_Toc68777196 \h </w:instrText>
      </w:r>
      <w:r>
        <w:fldChar w:fldCharType="separate"/>
      </w:r>
      <w:r>
        <w:t>294</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454A.</w:t>
      </w:r>
      <w:r>
        <w:tab/>
        <w:t>Terms used</w:t>
      </w:r>
      <w:r>
        <w:tab/>
      </w:r>
      <w:r>
        <w:fldChar w:fldCharType="begin"/>
      </w:r>
      <w:r>
        <w:instrText xml:space="preserve"> PAGEREF _Toc68777199 \h </w:instrText>
      </w:r>
      <w:r>
        <w:fldChar w:fldCharType="separate"/>
      </w:r>
      <w:r>
        <w:t>296</w:t>
      </w:r>
      <w:r>
        <w:fldChar w:fldCharType="end"/>
      </w:r>
    </w:p>
    <w:p w:rsidR="00470733" w:rsidRDefault="00DC4F4A">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_Toc68777200 \h </w:instrText>
      </w:r>
      <w:r>
        <w:fldChar w:fldCharType="separate"/>
      </w:r>
      <w:r>
        <w:t>296</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Licensing of pilots</w:t>
      </w:r>
    </w:p>
    <w:p w:rsidR="00470733" w:rsidRDefault="00DC4F4A">
      <w:pPr>
        <w:pStyle w:val="TOC6"/>
        <w:tabs>
          <w:tab w:val="right" w:leader="dot" w:pos="7077"/>
        </w:tabs>
        <w:rPr>
          <w:rFonts w:asciiTheme="minorHAnsi" w:eastAsiaTheme="minorEastAsia" w:hAnsiTheme="minorHAnsi" w:cstheme="minorBidi"/>
          <w:b w:val="0"/>
          <w:sz w:val="22"/>
          <w:szCs w:val="22"/>
        </w:rPr>
      </w:pPr>
      <w:r>
        <w:t>Subdivision 1 — General matters</w:t>
      </w:r>
    </w:p>
    <w:p w:rsidR="00470733" w:rsidRDefault="00DC4F4A">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_Toc68777203 \h </w:instrText>
      </w:r>
      <w:r>
        <w:fldChar w:fldCharType="separate"/>
      </w:r>
      <w:r>
        <w:t>297</w:t>
      </w:r>
      <w:r>
        <w:fldChar w:fldCharType="end"/>
      </w:r>
    </w:p>
    <w:p w:rsidR="00470733" w:rsidRDefault="00DC4F4A">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_Toc68777204 \h </w:instrText>
      </w:r>
      <w:r>
        <w:fldChar w:fldCharType="separate"/>
      </w:r>
      <w:r>
        <w:t>298</w:t>
      </w:r>
      <w:r>
        <w:fldChar w:fldCharType="end"/>
      </w:r>
    </w:p>
    <w:p w:rsidR="00470733" w:rsidRDefault="00DC4F4A">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_Toc68777205 \h </w:instrText>
      </w:r>
      <w:r>
        <w:fldChar w:fldCharType="separate"/>
      </w:r>
      <w:r>
        <w:t>298</w:t>
      </w:r>
      <w:r>
        <w:fldChar w:fldCharType="end"/>
      </w:r>
    </w:p>
    <w:p w:rsidR="00470733" w:rsidRDefault="00DC4F4A">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_Toc68777206 \h </w:instrText>
      </w:r>
      <w:r>
        <w:fldChar w:fldCharType="separate"/>
      </w:r>
      <w:r>
        <w:t>300</w:t>
      </w:r>
      <w:r>
        <w:fldChar w:fldCharType="end"/>
      </w:r>
    </w:p>
    <w:p w:rsidR="00470733" w:rsidRDefault="00DC4F4A">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_Toc68777207 \h</w:instrText>
      </w:r>
      <w:r>
        <w:instrText xml:space="preserve"> </w:instrText>
      </w:r>
      <w:r>
        <w:fldChar w:fldCharType="separate"/>
      </w:r>
      <w:r>
        <w:t>301</w:t>
      </w:r>
      <w:r>
        <w:fldChar w:fldCharType="end"/>
      </w:r>
    </w:p>
    <w:p w:rsidR="00470733" w:rsidRDefault="00DC4F4A">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_Toc68777208 \h </w:instrText>
      </w:r>
      <w:r>
        <w:fldChar w:fldCharType="separate"/>
      </w:r>
      <w:r>
        <w:t>301</w:t>
      </w:r>
      <w:r>
        <w:fldChar w:fldCharType="end"/>
      </w:r>
    </w:p>
    <w:p w:rsidR="00470733" w:rsidRDefault="00DC4F4A">
      <w:pPr>
        <w:pStyle w:val="TOC8"/>
        <w:rPr>
          <w:rFonts w:asciiTheme="minorHAnsi" w:eastAsiaTheme="minorEastAsia" w:hAnsiTheme="minorHAnsi" w:cstheme="minorBidi"/>
          <w:szCs w:val="22"/>
        </w:rPr>
      </w:pPr>
      <w:r>
        <w:t>454I.</w:t>
      </w:r>
      <w:r>
        <w:tab/>
        <w:t>Duration of heavy vehicle pilot li</w:t>
      </w:r>
      <w:r>
        <w:t>cence</w:t>
      </w:r>
      <w:r>
        <w:tab/>
      </w:r>
      <w:r>
        <w:fldChar w:fldCharType="begin"/>
      </w:r>
      <w:r>
        <w:instrText xml:space="preserve"> PAGEREF _Toc68777209 \h </w:instrText>
      </w:r>
      <w:r>
        <w:fldChar w:fldCharType="separate"/>
      </w:r>
      <w:r>
        <w:t>302</w:t>
      </w:r>
      <w:r>
        <w:fldChar w:fldCharType="end"/>
      </w:r>
    </w:p>
    <w:p w:rsidR="00470733" w:rsidRDefault="00DC4F4A">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_Toc68777210 \h </w:instrText>
      </w:r>
      <w:r>
        <w:fldChar w:fldCharType="separate"/>
      </w:r>
      <w:r>
        <w:t>303</w:t>
      </w:r>
      <w:r>
        <w:fldChar w:fldCharType="end"/>
      </w:r>
    </w:p>
    <w:p w:rsidR="00470733" w:rsidRDefault="00DC4F4A">
      <w:pPr>
        <w:pStyle w:val="TOC8"/>
        <w:rPr>
          <w:rFonts w:asciiTheme="minorHAnsi" w:eastAsiaTheme="minorEastAsia" w:hAnsiTheme="minorHAnsi" w:cstheme="minorBidi"/>
          <w:szCs w:val="22"/>
        </w:rPr>
      </w:pPr>
      <w:r>
        <w:t>454K.</w:t>
      </w:r>
      <w:r>
        <w:tab/>
        <w:t>Heavy vehi</w:t>
      </w:r>
      <w:r>
        <w:t>cle pilot licence not transferable</w:t>
      </w:r>
      <w:r>
        <w:tab/>
      </w:r>
      <w:r>
        <w:fldChar w:fldCharType="begin"/>
      </w:r>
      <w:r>
        <w:instrText xml:space="preserve"> PAGEREF _Toc68777211 \h </w:instrText>
      </w:r>
      <w:r>
        <w:fldChar w:fldCharType="separate"/>
      </w:r>
      <w:r>
        <w:t>303</w:t>
      </w:r>
      <w:r>
        <w:fldChar w:fldCharType="end"/>
      </w:r>
    </w:p>
    <w:p w:rsidR="00470733" w:rsidRDefault="00DC4F4A">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_Toc68777212 \h </w:instrText>
      </w:r>
      <w:r>
        <w:fldChar w:fldCharType="separate"/>
      </w:r>
      <w:r>
        <w:t>303</w:t>
      </w:r>
      <w:r>
        <w:fldChar w:fldCharType="end"/>
      </w:r>
    </w:p>
    <w:p w:rsidR="00470733" w:rsidRDefault="00DC4F4A">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_Toc68777213 \h </w:instrText>
      </w:r>
      <w:r>
        <w:fldChar w:fldCharType="separate"/>
      </w:r>
      <w:r>
        <w:t>303</w:t>
      </w:r>
      <w:r>
        <w:fldChar w:fldCharType="end"/>
      </w:r>
    </w:p>
    <w:p w:rsidR="00470733" w:rsidRDefault="00DC4F4A">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_Toc68777214 \h </w:instrText>
      </w:r>
      <w:r>
        <w:fldChar w:fldCharType="separate"/>
      </w:r>
      <w:r>
        <w:t>303</w:t>
      </w:r>
      <w:r>
        <w:fldChar w:fldCharType="end"/>
      </w:r>
    </w:p>
    <w:p w:rsidR="00470733" w:rsidRDefault="00DC4F4A">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_Toc68777215 \h </w:instrText>
      </w:r>
      <w:r>
        <w:fldChar w:fldCharType="separate"/>
      </w:r>
      <w:r>
        <w:t>305</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2 — Suspen</w:t>
      </w:r>
      <w:r>
        <w:t>ding and cancelling heavy vehicle pilot licence</w:t>
      </w:r>
    </w:p>
    <w:p w:rsidR="00470733" w:rsidRDefault="00DC4F4A">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_Toc68777217 \h </w:instrText>
      </w:r>
      <w:r>
        <w:fldChar w:fldCharType="separate"/>
      </w:r>
      <w:r>
        <w:t>306</w:t>
      </w:r>
      <w:r>
        <w:fldChar w:fldCharType="end"/>
      </w:r>
    </w:p>
    <w:p w:rsidR="00470733" w:rsidRDefault="00DC4F4A">
      <w:pPr>
        <w:pStyle w:val="TOC8"/>
        <w:rPr>
          <w:rFonts w:asciiTheme="minorHAnsi" w:eastAsiaTheme="minorEastAsia" w:hAnsiTheme="minorHAnsi" w:cstheme="minorBidi"/>
          <w:szCs w:val="22"/>
        </w:rPr>
      </w:pPr>
      <w:r>
        <w:t>454Q.</w:t>
      </w:r>
      <w:r>
        <w:tab/>
        <w:t>Procedure for suspending or cancelling heavy vehicle pilot licen</w:t>
      </w:r>
      <w:r>
        <w:t>ce</w:t>
      </w:r>
      <w:r>
        <w:tab/>
      </w:r>
      <w:r>
        <w:fldChar w:fldCharType="begin"/>
      </w:r>
      <w:r>
        <w:instrText xml:space="preserve"> PAGEREF _Toc68777218 \h </w:instrText>
      </w:r>
      <w:r>
        <w:fldChar w:fldCharType="separate"/>
      </w:r>
      <w:r>
        <w:t>306</w:t>
      </w:r>
      <w:r>
        <w:fldChar w:fldCharType="end"/>
      </w:r>
    </w:p>
    <w:p w:rsidR="00470733" w:rsidRDefault="00DC4F4A">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_Toc68777219 \h </w:instrText>
      </w:r>
      <w:r>
        <w:fldChar w:fldCharType="separate"/>
      </w:r>
      <w:r>
        <w:t>307</w:t>
      </w:r>
      <w:r>
        <w:fldChar w:fldCharType="end"/>
      </w:r>
    </w:p>
    <w:p w:rsidR="00470733" w:rsidRDefault="00DC4F4A">
      <w:pPr>
        <w:pStyle w:val="TOC8"/>
        <w:rPr>
          <w:rFonts w:asciiTheme="minorHAnsi" w:eastAsiaTheme="minorEastAsia" w:hAnsiTheme="minorHAnsi" w:cstheme="minorBidi"/>
          <w:szCs w:val="22"/>
        </w:rPr>
      </w:pPr>
      <w:r>
        <w:t>454S.</w:t>
      </w:r>
      <w:r>
        <w:tab/>
        <w:t>Heavy vehicle pi</w:t>
      </w:r>
      <w:r>
        <w:t>lot licence to be returned if cancelled or suspended</w:t>
      </w:r>
      <w:r>
        <w:tab/>
      </w:r>
      <w:r>
        <w:fldChar w:fldCharType="begin"/>
      </w:r>
      <w:r>
        <w:instrText xml:space="preserve"> PAGEREF _Toc68777220 \h </w:instrText>
      </w:r>
      <w:r>
        <w:fldChar w:fldCharType="separate"/>
      </w:r>
      <w:r>
        <w:t>308</w:t>
      </w:r>
      <w:r>
        <w:fldChar w:fldCharType="end"/>
      </w:r>
    </w:p>
    <w:p w:rsidR="00470733" w:rsidRDefault="00DC4F4A">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_Toc68777221 \h </w:instrText>
      </w:r>
      <w:r>
        <w:fldChar w:fldCharType="separate"/>
      </w:r>
      <w:r>
        <w:t>309</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470733" w:rsidRDefault="00DC4F4A">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_Toc68777223 \h </w:instrText>
      </w:r>
      <w:r>
        <w:fldChar w:fldCharType="separate"/>
      </w:r>
      <w:r>
        <w:t>309</w:t>
      </w:r>
      <w:r>
        <w:fldChar w:fldCharType="end"/>
      </w:r>
    </w:p>
    <w:p w:rsidR="00470733" w:rsidRDefault="00DC4F4A">
      <w:pPr>
        <w:pStyle w:val="TOC8"/>
        <w:rPr>
          <w:rFonts w:asciiTheme="minorHAnsi" w:eastAsiaTheme="minorEastAsia" w:hAnsiTheme="minorHAnsi" w:cstheme="minorBidi"/>
          <w:szCs w:val="22"/>
        </w:rPr>
      </w:pPr>
      <w:r>
        <w:lastRenderedPageBreak/>
        <w:t>454V.</w:t>
      </w:r>
      <w:r>
        <w:tab/>
        <w:t xml:space="preserve">Duty to notify Commissioner of Main </w:t>
      </w:r>
      <w:r>
        <w:t>Roads if no longer authorised to drive</w:t>
      </w:r>
      <w:r>
        <w:tab/>
      </w:r>
      <w:r>
        <w:fldChar w:fldCharType="begin"/>
      </w:r>
      <w:r>
        <w:instrText xml:space="preserve"> PAGEREF _Toc68777224 \h </w:instrText>
      </w:r>
      <w:r>
        <w:fldChar w:fldCharType="separate"/>
      </w:r>
      <w:r>
        <w:t>309</w:t>
      </w:r>
      <w:r>
        <w:fldChar w:fldCharType="end"/>
      </w:r>
    </w:p>
    <w:p w:rsidR="00470733" w:rsidRDefault="00DC4F4A">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_Toc68777225 \h </w:instrText>
      </w:r>
      <w:r>
        <w:fldChar w:fldCharType="separate"/>
      </w:r>
      <w:r>
        <w:t>310</w:t>
      </w:r>
      <w:r>
        <w:fldChar w:fldCharType="end"/>
      </w:r>
    </w:p>
    <w:p w:rsidR="00470733" w:rsidRDefault="00DC4F4A">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_Toc68777226 \h </w:instrText>
      </w:r>
      <w:r>
        <w:fldChar w:fldCharType="separate"/>
      </w:r>
      <w:r>
        <w:t>310</w:t>
      </w:r>
      <w:r>
        <w:fldChar w:fldCharType="end"/>
      </w:r>
    </w:p>
    <w:p w:rsidR="00470733" w:rsidRDefault="00DC4F4A">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_Toc68777227 \h </w:instrText>
      </w:r>
      <w:r>
        <w:fldChar w:fldCharType="separate"/>
      </w:r>
      <w:r>
        <w:t>311</w:t>
      </w:r>
      <w:r>
        <w:fldChar w:fldCharType="end"/>
      </w:r>
    </w:p>
    <w:p w:rsidR="00470733" w:rsidRDefault="00DC4F4A">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_Toc68777228 \h </w:instrText>
      </w:r>
      <w:r>
        <w:fldChar w:fldCharType="separate"/>
      </w:r>
      <w:r>
        <w:t>311</w:t>
      </w:r>
      <w:r>
        <w:fldChar w:fldCharType="end"/>
      </w:r>
    </w:p>
    <w:p w:rsidR="00470733" w:rsidRDefault="00DC4F4A">
      <w:pPr>
        <w:pStyle w:val="TOC6"/>
        <w:tabs>
          <w:tab w:val="right" w:leader="dot" w:pos="7077"/>
        </w:tabs>
        <w:rPr>
          <w:rFonts w:asciiTheme="minorHAnsi" w:eastAsiaTheme="minorEastAsia" w:hAnsiTheme="minorHAnsi" w:cstheme="minorBidi"/>
          <w:b w:val="0"/>
          <w:sz w:val="22"/>
          <w:szCs w:val="22"/>
        </w:rPr>
      </w:pPr>
      <w:r>
        <w:t>Subdivision 4 — Miscellaneous matters</w:t>
      </w:r>
    </w:p>
    <w:p w:rsidR="00470733" w:rsidRDefault="00DC4F4A">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_Toc6</w:instrText>
      </w:r>
      <w:r>
        <w:instrText xml:space="preserve">8777230 \h </w:instrText>
      </w:r>
      <w:r>
        <w:fldChar w:fldCharType="separate"/>
      </w:r>
      <w:r>
        <w:t>312</w:t>
      </w:r>
      <w:r>
        <w:fldChar w:fldCharType="end"/>
      </w:r>
    </w:p>
    <w:p w:rsidR="00470733" w:rsidRDefault="00DC4F4A">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_Toc68777231 \h </w:instrText>
      </w:r>
      <w:r>
        <w:fldChar w:fldCharType="separate"/>
      </w:r>
      <w:r>
        <w:t>312</w:t>
      </w:r>
      <w:r>
        <w:fldChar w:fldCharType="end"/>
      </w:r>
    </w:p>
    <w:p w:rsidR="00470733" w:rsidRDefault="00DC4F4A">
      <w:pPr>
        <w:pStyle w:val="TOC8"/>
        <w:rPr>
          <w:rFonts w:asciiTheme="minorHAnsi" w:eastAsiaTheme="minorEastAsia" w:hAnsiTheme="minorHAnsi" w:cstheme="minorBidi"/>
          <w:szCs w:val="22"/>
        </w:rPr>
      </w:pPr>
      <w:r>
        <w:t>454ZC.</w:t>
      </w:r>
      <w:r>
        <w:tab/>
        <w:t>Tra</w:t>
      </w:r>
      <w:r>
        <w:t>nsitional arrangements for accredited pilots</w:t>
      </w:r>
      <w:r>
        <w:tab/>
      </w:r>
      <w:r>
        <w:fldChar w:fldCharType="begin"/>
      </w:r>
      <w:r>
        <w:instrText xml:space="preserve"> PAGEREF _Toc68777232 \h </w:instrText>
      </w:r>
      <w:r>
        <w:fldChar w:fldCharType="separate"/>
      </w:r>
      <w:r>
        <w:t>312</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470733" w:rsidRDefault="00DC4F4A">
      <w:pPr>
        <w:pStyle w:val="TOC4"/>
        <w:tabs>
          <w:tab w:val="right" w:leader="dot" w:pos="7077"/>
        </w:tabs>
        <w:rPr>
          <w:rFonts w:asciiTheme="minorHAnsi" w:eastAsiaTheme="minorEastAsia" w:hAnsiTheme="minorHAnsi" w:cstheme="minorBidi"/>
          <w:b w:val="0"/>
          <w:szCs w:val="22"/>
        </w:rPr>
      </w:pPr>
      <w:r>
        <w:t>Division 1 — Preliminary</w:t>
      </w:r>
    </w:p>
    <w:p w:rsidR="00470733" w:rsidRDefault="00DC4F4A">
      <w:pPr>
        <w:pStyle w:val="TOC8"/>
        <w:rPr>
          <w:rFonts w:asciiTheme="minorHAnsi" w:eastAsiaTheme="minorEastAsia" w:hAnsiTheme="minorHAnsi" w:cstheme="minorBidi"/>
          <w:szCs w:val="22"/>
        </w:rPr>
      </w:pPr>
      <w:r>
        <w:t>455.</w:t>
      </w:r>
      <w:r>
        <w:tab/>
        <w:t>Terms used</w:t>
      </w:r>
      <w:r>
        <w:tab/>
      </w:r>
      <w:r>
        <w:fldChar w:fldCharType="begin"/>
      </w:r>
      <w:r>
        <w:instrText xml:space="preserve"> PAGEREF _Toc6877723</w:instrText>
      </w:r>
      <w:r>
        <w:instrText xml:space="preserve">5 \h </w:instrText>
      </w:r>
      <w:r>
        <w:fldChar w:fldCharType="separate"/>
      </w:r>
      <w:r>
        <w:t>314</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Minister’s declarations</w:t>
      </w:r>
    </w:p>
    <w:p w:rsidR="00470733" w:rsidRDefault="00DC4F4A">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_Toc68777237 \h </w:instrText>
      </w:r>
      <w:r>
        <w:fldChar w:fldCharType="separate"/>
      </w:r>
      <w:r>
        <w:t>314</w:t>
      </w:r>
      <w:r>
        <w:fldChar w:fldCharType="end"/>
      </w:r>
    </w:p>
    <w:p w:rsidR="00470733" w:rsidRDefault="00DC4F4A">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_Toc68777238 \h </w:instrText>
      </w:r>
      <w:r>
        <w:fldChar w:fldCharType="separate"/>
      </w:r>
      <w:r>
        <w:t>314</w:t>
      </w:r>
      <w:r>
        <w:fldChar w:fldCharType="end"/>
      </w:r>
    </w:p>
    <w:p w:rsidR="00470733" w:rsidRDefault="00DC4F4A">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w:instrText>
      </w:r>
      <w:r>
        <w:instrText xml:space="preserve">Toc68777239 \h </w:instrText>
      </w:r>
      <w:r>
        <w:fldChar w:fldCharType="separate"/>
      </w:r>
      <w:r>
        <w:t>315</w:t>
      </w:r>
      <w:r>
        <w:fldChar w:fldCharType="end"/>
      </w:r>
    </w:p>
    <w:p w:rsidR="00470733" w:rsidRDefault="00DC4F4A">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_Toc68777240 \h </w:instrText>
      </w:r>
      <w:r>
        <w:fldChar w:fldCharType="separate"/>
      </w:r>
      <w:r>
        <w:t>316</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470733" w:rsidRDefault="00DC4F4A">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_Toc68777242 \h </w:instrText>
      </w:r>
      <w:r>
        <w:fldChar w:fldCharType="separate"/>
      </w:r>
      <w:r>
        <w:t>316</w:t>
      </w:r>
      <w:r>
        <w:fldChar w:fldCharType="end"/>
      </w:r>
    </w:p>
    <w:p w:rsidR="00470733" w:rsidRDefault="00DC4F4A">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_Toc68777243 \h </w:instrText>
      </w:r>
      <w:r>
        <w:fldChar w:fldCharType="separate"/>
      </w:r>
      <w:r>
        <w:t>316</w:t>
      </w:r>
      <w:r>
        <w:fldChar w:fldCharType="end"/>
      </w:r>
    </w:p>
    <w:p w:rsidR="00470733" w:rsidRDefault="00DC4F4A">
      <w:pPr>
        <w:pStyle w:val="TOC8"/>
        <w:rPr>
          <w:rFonts w:asciiTheme="minorHAnsi" w:eastAsiaTheme="minorEastAsia" w:hAnsiTheme="minorHAnsi" w:cstheme="minorBidi"/>
          <w:szCs w:val="22"/>
        </w:rPr>
      </w:pPr>
      <w:r>
        <w:t>462.</w:t>
      </w:r>
      <w:r>
        <w:tab/>
        <w:t>CEO’s exemptions from specified provisions of vehicle s</w:t>
      </w:r>
      <w:r>
        <w:t>tandard regulations</w:t>
      </w:r>
      <w:r>
        <w:tab/>
      </w:r>
      <w:r>
        <w:fldChar w:fldCharType="begin"/>
      </w:r>
      <w:r>
        <w:instrText xml:space="preserve"> PAGEREF _Toc68777244 \h </w:instrText>
      </w:r>
      <w:r>
        <w:fldChar w:fldCharType="separate"/>
      </w:r>
      <w:r>
        <w:t>317</w:t>
      </w:r>
      <w:r>
        <w:fldChar w:fldCharType="end"/>
      </w:r>
    </w:p>
    <w:p w:rsidR="00470733" w:rsidRDefault="00DC4F4A">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_Toc68777245 \h </w:instrText>
      </w:r>
      <w:r>
        <w:fldChar w:fldCharType="separate"/>
      </w:r>
      <w:r>
        <w:t>318</w:t>
      </w:r>
      <w:r>
        <w:fldChar w:fldCharType="end"/>
      </w:r>
    </w:p>
    <w:p w:rsidR="00470733" w:rsidRDefault="00DC4F4A">
      <w:pPr>
        <w:pStyle w:val="TOC8"/>
        <w:rPr>
          <w:rFonts w:asciiTheme="minorHAnsi" w:eastAsiaTheme="minorEastAsia" w:hAnsiTheme="minorHAnsi" w:cstheme="minorBidi"/>
          <w:szCs w:val="22"/>
        </w:rPr>
      </w:pPr>
      <w:r>
        <w:t>464.</w:t>
      </w:r>
      <w:r>
        <w:tab/>
        <w:t>Cance</w:t>
      </w:r>
      <w:r>
        <w:t>llation of CEO exemptions</w:t>
      </w:r>
      <w:r>
        <w:tab/>
      </w:r>
      <w:r>
        <w:fldChar w:fldCharType="begin"/>
      </w:r>
      <w:r>
        <w:instrText xml:space="preserve"> PAGEREF _Toc68777246 \h </w:instrText>
      </w:r>
      <w:r>
        <w:fldChar w:fldCharType="separate"/>
      </w:r>
      <w:r>
        <w:t>319</w:t>
      </w:r>
      <w:r>
        <w:fldChar w:fldCharType="end"/>
      </w:r>
    </w:p>
    <w:p w:rsidR="00470733" w:rsidRDefault="00DC4F4A">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_Toc68777247 \h </w:instrText>
      </w:r>
      <w:r>
        <w:fldChar w:fldCharType="separate"/>
      </w:r>
      <w:r>
        <w:t>319</w:t>
      </w:r>
      <w:r>
        <w:fldChar w:fldCharType="end"/>
      </w:r>
    </w:p>
    <w:p w:rsidR="00470733" w:rsidRDefault="00DC4F4A">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_Toc68777248 \h </w:instrText>
      </w:r>
      <w:r>
        <w:fldChar w:fldCharType="separate"/>
      </w:r>
      <w:r>
        <w:t>320</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lastRenderedPageBreak/>
        <w:t>Division 4 — General provisions about Minist</w:t>
      </w:r>
      <w:r>
        <w:t>erial declarations and CEO exemptions</w:t>
      </w:r>
    </w:p>
    <w:p w:rsidR="00470733" w:rsidRDefault="00DC4F4A">
      <w:pPr>
        <w:pStyle w:val="TOC8"/>
        <w:rPr>
          <w:rFonts w:asciiTheme="minorHAnsi" w:eastAsiaTheme="minorEastAsia" w:hAnsiTheme="minorHAnsi" w:cstheme="minorBidi"/>
          <w:szCs w:val="22"/>
        </w:rPr>
      </w:pPr>
      <w:r>
        <w:t>467.</w:t>
      </w:r>
      <w:r>
        <w:tab/>
        <w:t>Applications</w:t>
      </w:r>
      <w:r>
        <w:tab/>
      </w:r>
      <w:r>
        <w:fldChar w:fldCharType="begin"/>
      </w:r>
      <w:r>
        <w:instrText xml:space="preserve"> PAGEREF _Toc68777250 \h </w:instrText>
      </w:r>
      <w:r>
        <w:fldChar w:fldCharType="separate"/>
      </w:r>
      <w:r>
        <w:t>320</w:t>
      </w:r>
      <w:r>
        <w:fldChar w:fldCharType="end"/>
      </w:r>
    </w:p>
    <w:p w:rsidR="00470733" w:rsidRDefault="00DC4F4A">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_Toc68777251 \h </w:instrText>
      </w:r>
      <w:r>
        <w:fldChar w:fldCharType="separate"/>
      </w:r>
      <w:r>
        <w:t>321</w:t>
      </w:r>
      <w:r>
        <w:fldChar w:fldCharType="end"/>
      </w:r>
    </w:p>
    <w:p w:rsidR="00470733" w:rsidRDefault="00DC4F4A">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_Toc68777252 \h </w:instrText>
      </w:r>
      <w:r>
        <w:fldChar w:fldCharType="separate"/>
      </w:r>
      <w:r>
        <w:t>321</w:t>
      </w:r>
      <w:r>
        <w:fldChar w:fldCharType="end"/>
      </w:r>
    </w:p>
    <w:p w:rsidR="00470733" w:rsidRDefault="00DC4F4A">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_Toc68777253 \h </w:instrText>
      </w:r>
      <w:r>
        <w:fldChar w:fldCharType="separate"/>
      </w:r>
      <w:r>
        <w:t>322</w:t>
      </w:r>
      <w:r>
        <w:fldChar w:fldCharType="end"/>
      </w:r>
    </w:p>
    <w:p w:rsidR="00470733" w:rsidRDefault="00DC4F4A">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_Toc68777254 \h </w:instrText>
      </w:r>
      <w:r>
        <w:fldChar w:fldCharType="separate"/>
      </w:r>
      <w:r>
        <w:t>323</w:t>
      </w:r>
      <w:r>
        <w:fldChar w:fldCharType="end"/>
      </w:r>
    </w:p>
    <w:p w:rsidR="00470733" w:rsidRDefault="00DC4F4A">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_Toc68777255 \h </w:instrText>
      </w:r>
      <w:r>
        <w:fldChar w:fldCharType="separate"/>
      </w:r>
      <w:r>
        <w:t>323</w:t>
      </w:r>
      <w:r>
        <w:fldChar w:fldCharType="end"/>
      </w:r>
    </w:p>
    <w:p w:rsidR="00470733" w:rsidRDefault="00DC4F4A">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_Toc68777256 \h </w:instrText>
      </w:r>
      <w:r>
        <w:fldChar w:fldCharType="separate"/>
      </w:r>
      <w:r>
        <w:t>323</w:t>
      </w:r>
      <w:r>
        <w:fldChar w:fldCharType="end"/>
      </w:r>
    </w:p>
    <w:p w:rsidR="00470733" w:rsidRDefault="00DC4F4A">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_Toc68777257 \h </w:instrText>
      </w:r>
      <w:r>
        <w:fldChar w:fldCharType="separate"/>
      </w:r>
      <w:r>
        <w:t>323</w:t>
      </w:r>
      <w:r>
        <w:fldChar w:fldCharType="end"/>
      </w:r>
    </w:p>
    <w:p w:rsidR="00470733" w:rsidRDefault="00DC4F4A">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_Toc68777258 \h </w:instrText>
      </w:r>
      <w:r>
        <w:fldChar w:fldCharType="separate"/>
      </w:r>
      <w:r>
        <w:t>323</w:t>
      </w:r>
      <w:r>
        <w:fldChar w:fldCharType="end"/>
      </w:r>
    </w:p>
    <w:p w:rsidR="00470733" w:rsidRDefault="00DC4F4A">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_Toc68777259 \h </w:instrText>
      </w:r>
      <w:r>
        <w:fldChar w:fldCharType="separate"/>
      </w:r>
      <w:r>
        <w:t>324</w:t>
      </w:r>
      <w:r>
        <w:fldChar w:fldCharType="end"/>
      </w:r>
    </w:p>
    <w:p w:rsidR="00470733" w:rsidRDefault="00DC4F4A">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_Toc68777260 \</w:instrText>
      </w:r>
      <w:r>
        <w:instrText xml:space="preserve">h </w:instrText>
      </w:r>
      <w:r>
        <w:fldChar w:fldCharType="separate"/>
      </w:r>
      <w:r>
        <w:t>324</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470733" w:rsidRDefault="00DC4F4A">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470733" w:rsidRDefault="00DC4F4A">
      <w:pPr>
        <w:pStyle w:val="TOC8"/>
        <w:rPr>
          <w:rFonts w:asciiTheme="minorHAnsi" w:eastAsiaTheme="minorEastAsia" w:hAnsiTheme="minorHAnsi" w:cstheme="minorBidi"/>
          <w:szCs w:val="22"/>
        </w:rPr>
      </w:pPr>
      <w:r>
        <w:t>478.</w:t>
      </w:r>
      <w:r>
        <w:tab/>
        <w:t>Terms used</w:t>
      </w:r>
      <w:r>
        <w:tab/>
      </w:r>
      <w:r>
        <w:fldChar w:fldCharType="begin"/>
      </w:r>
      <w:r>
        <w:instrText xml:space="preserve"> PAGEREF _Toc687</w:instrText>
      </w:r>
      <w:r>
        <w:instrText xml:space="preserve">77263 \h </w:instrText>
      </w:r>
      <w:r>
        <w:fldChar w:fldCharType="separate"/>
      </w:r>
      <w:r>
        <w:t>325</w:t>
      </w:r>
      <w:r>
        <w:fldChar w:fldCharType="end"/>
      </w:r>
    </w:p>
    <w:p w:rsidR="00470733" w:rsidRDefault="00DC4F4A">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_Toc68777264 \h </w:instrText>
      </w:r>
      <w:r>
        <w:fldChar w:fldCharType="separate"/>
      </w:r>
      <w:r>
        <w:t>327</w:t>
      </w:r>
      <w:r>
        <w:fldChar w:fldCharType="end"/>
      </w:r>
    </w:p>
    <w:p w:rsidR="00470733" w:rsidRDefault="00DC4F4A">
      <w:pPr>
        <w:pStyle w:val="TOC8"/>
        <w:rPr>
          <w:rFonts w:asciiTheme="minorHAnsi" w:eastAsiaTheme="minorEastAsia" w:hAnsiTheme="minorHAnsi" w:cstheme="minorBidi"/>
          <w:szCs w:val="22"/>
        </w:rPr>
      </w:pPr>
      <w:r>
        <w:t>480.</w:t>
      </w:r>
      <w:r>
        <w:tab/>
        <w:t>Reconsideration of reviewable dec</w:t>
      </w:r>
      <w:r>
        <w:t>isions</w:t>
      </w:r>
      <w:r>
        <w:tab/>
      </w:r>
      <w:r>
        <w:fldChar w:fldCharType="begin"/>
      </w:r>
      <w:r>
        <w:instrText xml:space="preserve"> PAGEREF _Toc68777265 \h </w:instrText>
      </w:r>
      <w:r>
        <w:fldChar w:fldCharType="separate"/>
      </w:r>
      <w:r>
        <w:t>328</w:t>
      </w:r>
      <w:r>
        <w:fldChar w:fldCharType="end"/>
      </w:r>
    </w:p>
    <w:p w:rsidR="00470733" w:rsidRDefault="00DC4F4A">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470733" w:rsidRDefault="00DC4F4A">
      <w:pPr>
        <w:pStyle w:val="TOC8"/>
        <w:rPr>
          <w:rFonts w:asciiTheme="minorHAnsi" w:eastAsiaTheme="minorEastAsia" w:hAnsiTheme="minorHAnsi" w:cstheme="minorBidi"/>
          <w:szCs w:val="22"/>
        </w:rPr>
      </w:pPr>
      <w:r>
        <w:t>481.</w:t>
      </w:r>
      <w:r>
        <w:tab/>
        <w:t>Terms used</w:t>
      </w:r>
      <w:r>
        <w:tab/>
      </w:r>
      <w:r>
        <w:fldChar w:fldCharType="begin"/>
      </w:r>
      <w:r>
        <w:instrText xml:space="preserve"> PAGEREF _Toc68777267 \h </w:instrText>
      </w:r>
      <w:r>
        <w:fldChar w:fldCharType="separate"/>
      </w:r>
      <w:r>
        <w:t>329</w:t>
      </w:r>
      <w:r>
        <w:fldChar w:fldCharType="end"/>
      </w:r>
    </w:p>
    <w:p w:rsidR="00470733" w:rsidRDefault="00DC4F4A">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_Toc68777268 \h </w:instrText>
      </w:r>
      <w:r>
        <w:fldChar w:fldCharType="separate"/>
      </w:r>
      <w:r>
        <w:t>329</w:t>
      </w:r>
      <w:r>
        <w:fldChar w:fldCharType="end"/>
      </w:r>
    </w:p>
    <w:p w:rsidR="00470733" w:rsidRDefault="00DC4F4A">
      <w:pPr>
        <w:pStyle w:val="TOC8"/>
        <w:rPr>
          <w:rFonts w:asciiTheme="minorHAnsi" w:eastAsiaTheme="minorEastAsia" w:hAnsiTheme="minorHAnsi" w:cstheme="minorBidi"/>
          <w:szCs w:val="22"/>
        </w:rPr>
      </w:pPr>
      <w:r>
        <w:t>483.</w:t>
      </w:r>
      <w:r>
        <w:tab/>
        <w:t>Reconsidera</w:t>
      </w:r>
      <w:r>
        <w:t>tion of improvement notice reviewable decisions</w:t>
      </w:r>
      <w:r>
        <w:tab/>
      </w:r>
      <w:r>
        <w:fldChar w:fldCharType="begin"/>
      </w:r>
      <w:r>
        <w:instrText xml:space="preserve"> PAGEREF _Toc68777269 \h </w:instrText>
      </w:r>
      <w:r>
        <w:fldChar w:fldCharType="separate"/>
      </w:r>
      <w:r>
        <w:t>330</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rsidR="00470733" w:rsidRDefault="00DC4F4A">
      <w:pPr>
        <w:pStyle w:val="TOC8"/>
        <w:rPr>
          <w:rFonts w:asciiTheme="minorHAnsi" w:eastAsiaTheme="minorEastAsia" w:hAnsiTheme="minorHAnsi" w:cstheme="minorBidi"/>
          <w:szCs w:val="22"/>
        </w:rPr>
      </w:pPr>
      <w:r>
        <w:t>484.</w:t>
      </w:r>
      <w:r>
        <w:tab/>
        <w:t>Term used: commencem</w:t>
      </w:r>
      <w:r>
        <w:t>ent day</w:t>
      </w:r>
      <w:r>
        <w:tab/>
      </w:r>
      <w:r>
        <w:fldChar w:fldCharType="begin"/>
      </w:r>
      <w:r>
        <w:instrText xml:space="preserve"> PAGEREF _Toc68777271 \h </w:instrText>
      </w:r>
      <w:r>
        <w:fldChar w:fldCharType="separate"/>
      </w:r>
      <w:r>
        <w:t>332</w:t>
      </w:r>
      <w:r>
        <w:fldChar w:fldCharType="end"/>
      </w:r>
    </w:p>
    <w:p w:rsidR="00470733" w:rsidRDefault="00DC4F4A">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_Toc68777272 \h </w:instrText>
      </w:r>
      <w:r>
        <w:fldChar w:fldCharType="separate"/>
      </w:r>
      <w:r>
        <w:t>332</w:t>
      </w:r>
      <w:r>
        <w:fldChar w:fldCharType="end"/>
      </w:r>
    </w:p>
    <w:p w:rsidR="00470733" w:rsidRDefault="00DC4F4A">
      <w:pPr>
        <w:pStyle w:val="TOC8"/>
        <w:rPr>
          <w:rFonts w:asciiTheme="minorHAnsi" w:eastAsiaTheme="minorEastAsia" w:hAnsiTheme="minorHAnsi" w:cstheme="minorBidi"/>
          <w:szCs w:val="22"/>
        </w:rPr>
      </w:pPr>
      <w:r>
        <w:lastRenderedPageBreak/>
        <w:t>486.</w:t>
      </w:r>
      <w:r>
        <w:tab/>
        <w:t>Permit documents</w:t>
      </w:r>
      <w:r>
        <w:tab/>
      </w:r>
      <w:r>
        <w:fldChar w:fldCharType="begin"/>
      </w:r>
      <w:r>
        <w:instrText xml:space="preserve"> PAGEREF _Toc68777273 \h </w:instrText>
      </w:r>
      <w:r>
        <w:fldChar w:fldCharType="separate"/>
      </w:r>
      <w:r>
        <w:t>332</w:t>
      </w:r>
      <w:r>
        <w:fldChar w:fldCharType="end"/>
      </w:r>
    </w:p>
    <w:p w:rsidR="00470733" w:rsidRDefault="00DC4F4A">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_Toc68777274 \h </w:instrText>
      </w:r>
      <w:r>
        <w:fldChar w:fldCharType="separate"/>
      </w:r>
      <w:r>
        <w:t>332</w:t>
      </w:r>
      <w:r>
        <w:fldChar w:fldCharType="end"/>
      </w:r>
    </w:p>
    <w:p w:rsidR="00470733" w:rsidRDefault="00DC4F4A">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_Toc68777275 \h </w:instrText>
      </w:r>
      <w:r>
        <w:fldChar w:fldCharType="separate"/>
      </w:r>
      <w:r>
        <w:t>332</w:t>
      </w:r>
      <w:r>
        <w:fldChar w:fldCharType="end"/>
      </w:r>
    </w:p>
    <w:p w:rsidR="00470733" w:rsidRDefault="00DC4F4A">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_Toc68777276 \h </w:instrText>
      </w:r>
      <w:r>
        <w:fldChar w:fldCharType="separate"/>
      </w:r>
      <w:r>
        <w:t>333</w:t>
      </w:r>
      <w:r>
        <w:fldChar w:fldCharType="end"/>
      </w:r>
    </w:p>
    <w:p w:rsidR="00470733" w:rsidRDefault="00DC4F4A">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_Toc68777277 \h </w:instrText>
      </w:r>
      <w:r>
        <w:fldChar w:fldCharType="separate"/>
      </w:r>
      <w:r>
        <w:t>333</w:t>
      </w:r>
      <w:r>
        <w:fldChar w:fldCharType="end"/>
      </w:r>
    </w:p>
    <w:p w:rsidR="00470733" w:rsidRDefault="00DC4F4A">
      <w:pPr>
        <w:pStyle w:val="TOC8"/>
        <w:rPr>
          <w:rFonts w:asciiTheme="minorHAnsi" w:eastAsiaTheme="minorEastAsia" w:hAnsiTheme="minorHAnsi" w:cstheme="minorBidi"/>
          <w:szCs w:val="22"/>
        </w:rPr>
      </w:pPr>
      <w:r>
        <w:t>493.</w:t>
      </w:r>
      <w:r>
        <w:tab/>
        <w:t xml:space="preserve">Class 2 notices or permits </w:t>
      </w:r>
      <w:r>
        <w:t>to have effect as orders or permits by which access approvals given</w:t>
      </w:r>
      <w:r>
        <w:tab/>
      </w:r>
      <w:r>
        <w:fldChar w:fldCharType="begin"/>
      </w:r>
      <w:r>
        <w:instrText xml:space="preserve"> PAGEREF _Toc68777278 \h </w:instrText>
      </w:r>
      <w:r>
        <w:fldChar w:fldCharType="separate"/>
      </w:r>
      <w:r>
        <w:t>334</w:t>
      </w:r>
      <w:r>
        <w:fldChar w:fldCharType="end"/>
      </w:r>
    </w:p>
    <w:p w:rsidR="00470733" w:rsidRDefault="00DC4F4A">
      <w:pPr>
        <w:pStyle w:val="TOC8"/>
        <w:rPr>
          <w:rFonts w:asciiTheme="minorHAnsi" w:eastAsiaTheme="minorEastAsia" w:hAnsiTheme="minorHAnsi" w:cstheme="minorBidi"/>
          <w:szCs w:val="22"/>
        </w:rPr>
      </w:pPr>
      <w:r>
        <w:t>494.</w:t>
      </w:r>
      <w:r>
        <w:tab/>
        <w:t>Accreditation</w:t>
      </w:r>
      <w:r>
        <w:tab/>
      </w:r>
      <w:r>
        <w:fldChar w:fldCharType="begin"/>
      </w:r>
      <w:r>
        <w:instrText xml:space="preserve"> PAGEREF _Toc68777279 \h </w:instrText>
      </w:r>
      <w:r>
        <w:fldChar w:fldCharType="separate"/>
      </w:r>
      <w:r>
        <w:t>334</w:t>
      </w:r>
      <w:r>
        <w:fldChar w:fldCharType="end"/>
      </w:r>
    </w:p>
    <w:p w:rsidR="00470733" w:rsidRDefault="00DC4F4A">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_Toc68777280 \h </w:instrText>
      </w:r>
      <w:r>
        <w:fldChar w:fldCharType="separate"/>
      </w:r>
      <w:r>
        <w:t>335</w:t>
      </w:r>
      <w:r>
        <w:fldChar w:fldCharType="end"/>
      </w:r>
    </w:p>
    <w:p w:rsidR="00470733" w:rsidRDefault="00DC4F4A">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w:instrText>
      </w:r>
      <w:r>
        <w:instrText xml:space="preserve">EF _Toc68777281 \h </w:instrText>
      </w:r>
      <w:r>
        <w:fldChar w:fldCharType="separate"/>
      </w:r>
      <w:r>
        <w:t>335</w:t>
      </w:r>
      <w:r>
        <w:fldChar w:fldCharType="end"/>
      </w:r>
    </w:p>
    <w:p w:rsidR="00470733" w:rsidRDefault="00DC4F4A">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_Toc68777282 \h </w:instrText>
      </w:r>
      <w:r>
        <w:fldChar w:fldCharType="separate"/>
      </w:r>
      <w:r>
        <w:t>335</w:t>
      </w:r>
      <w:r>
        <w:fldChar w:fldCharType="end"/>
      </w:r>
    </w:p>
    <w:p w:rsidR="00470733" w:rsidRDefault="00DC4F4A">
      <w:pPr>
        <w:pStyle w:val="TOC8"/>
        <w:rPr>
          <w:rFonts w:asciiTheme="minorHAnsi" w:eastAsiaTheme="minorEastAsia" w:hAnsiTheme="minorHAnsi" w:cstheme="minorBidi"/>
          <w:szCs w:val="22"/>
        </w:rPr>
      </w:pPr>
      <w:r>
        <w:t>498.</w:t>
      </w:r>
      <w:r>
        <w:tab/>
        <w:t>Approval to use oversize agricultural com</w:t>
      </w:r>
      <w:r>
        <w:t>binations on metropolitan roads</w:t>
      </w:r>
      <w:r>
        <w:tab/>
      </w:r>
      <w:r>
        <w:fldChar w:fldCharType="begin"/>
      </w:r>
      <w:r>
        <w:instrText xml:space="preserve"> PAGEREF _Toc68777283 \h </w:instrText>
      </w:r>
      <w:r>
        <w:fldChar w:fldCharType="separate"/>
      </w:r>
      <w:r>
        <w:t>335</w:t>
      </w:r>
      <w:r>
        <w:fldChar w:fldCharType="end"/>
      </w:r>
    </w:p>
    <w:p w:rsidR="00470733" w:rsidRDefault="00DC4F4A">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_Toc68777284 \h </w:instrText>
      </w:r>
      <w:r>
        <w:fldChar w:fldCharType="separate"/>
      </w:r>
      <w:r>
        <w:t>336</w:t>
      </w:r>
      <w:r>
        <w:fldChar w:fldCharType="end"/>
      </w:r>
    </w:p>
    <w:p w:rsidR="00470733" w:rsidRDefault="00DC4F4A">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_Toc68777285 \h </w:instrText>
      </w:r>
      <w:r>
        <w:fldChar w:fldCharType="separate"/>
      </w:r>
      <w:r>
        <w:t>336</w:t>
      </w:r>
      <w:r>
        <w:fldChar w:fldCharType="end"/>
      </w:r>
    </w:p>
    <w:p w:rsidR="00470733" w:rsidRDefault="00DC4F4A">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w:instrText>
      </w:r>
      <w:r>
        <w:instrText xml:space="preserve">REF _Toc68777286 \h </w:instrText>
      </w:r>
      <w:r>
        <w:fldChar w:fldCharType="separate"/>
      </w:r>
      <w:r>
        <w:t>336</w:t>
      </w:r>
      <w:r>
        <w:fldChar w:fldCharType="end"/>
      </w:r>
    </w:p>
    <w:p w:rsidR="00470733" w:rsidRDefault="00DC4F4A">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_Toc68777287 \h </w:instrText>
      </w:r>
      <w:r>
        <w:fldChar w:fldCharType="separate"/>
      </w:r>
      <w:r>
        <w:t>336</w:t>
      </w:r>
      <w:r>
        <w:fldChar w:fldCharType="end"/>
      </w:r>
    </w:p>
    <w:p w:rsidR="00470733" w:rsidRDefault="00DC4F4A">
      <w:pPr>
        <w:pStyle w:val="TOC8"/>
        <w:rPr>
          <w:rFonts w:asciiTheme="minorHAnsi" w:eastAsiaTheme="minorEastAsia" w:hAnsiTheme="minorHAnsi" w:cstheme="minorBidi"/>
          <w:szCs w:val="22"/>
        </w:rPr>
      </w:pPr>
      <w:r>
        <w:t>503.</w:t>
      </w:r>
      <w:r>
        <w:tab/>
        <w:t>SAT reviews of certain vehi</w:t>
      </w:r>
      <w:r>
        <w:t>cle licensing decisions</w:t>
      </w:r>
      <w:r>
        <w:tab/>
      </w:r>
      <w:r>
        <w:fldChar w:fldCharType="begin"/>
      </w:r>
      <w:r>
        <w:instrText xml:space="preserve"> PAGEREF _Toc68777288 \h </w:instrText>
      </w:r>
      <w:r>
        <w:fldChar w:fldCharType="separate"/>
      </w:r>
      <w:r>
        <w:t>337</w:t>
      </w:r>
      <w:r>
        <w:fldChar w:fldCharType="end"/>
      </w:r>
    </w:p>
    <w:p w:rsidR="00470733" w:rsidRDefault="00DC4F4A">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_Toc68777289 \h </w:instrText>
      </w:r>
      <w:r>
        <w:fldChar w:fldCharType="separate"/>
      </w:r>
      <w:r>
        <w:t>338</w:t>
      </w:r>
      <w:r>
        <w:fldChar w:fldCharType="end"/>
      </w:r>
    </w:p>
    <w:p w:rsidR="00470733" w:rsidRDefault="00DC4F4A">
      <w:pPr>
        <w:pStyle w:val="TOC8"/>
        <w:rPr>
          <w:rFonts w:asciiTheme="minorHAnsi" w:eastAsiaTheme="minorEastAsia" w:hAnsiTheme="minorHAnsi" w:cstheme="minorBidi"/>
          <w:szCs w:val="22"/>
        </w:rPr>
      </w:pPr>
      <w:r>
        <w:t>505.</w:t>
      </w:r>
      <w:r>
        <w:tab/>
        <w:t>Departm</w:t>
      </w:r>
      <w:r>
        <w:t>ental exemptions</w:t>
      </w:r>
      <w:r>
        <w:tab/>
      </w:r>
      <w:r>
        <w:fldChar w:fldCharType="begin"/>
      </w:r>
      <w:r>
        <w:instrText xml:space="preserve"> PAGEREF _Toc68777290 \h </w:instrText>
      </w:r>
      <w:r>
        <w:fldChar w:fldCharType="separate"/>
      </w:r>
      <w:r>
        <w:t>338</w:t>
      </w:r>
      <w:r>
        <w:fldChar w:fldCharType="end"/>
      </w:r>
    </w:p>
    <w:p w:rsidR="00470733" w:rsidRDefault="00DC4F4A">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_Toc68777291 \h </w:instrText>
      </w:r>
      <w:r>
        <w:fldChar w:fldCharType="separate"/>
      </w:r>
      <w:r>
        <w:t>339</w:t>
      </w:r>
      <w:r>
        <w:fldChar w:fldCharType="end"/>
      </w:r>
    </w:p>
    <w:p w:rsidR="00470733" w:rsidRDefault="00DC4F4A">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_Toc68777292 \h </w:instrText>
      </w:r>
      <w:r>
        <w:fldChar w:fldCharType="separate"/>
      </w:r>
      <w:r>
        <w:t>340</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w:t>
      </w:r>
      <w:r>
        <w:rPr>
          <w:i/>
        </w:rPr>
        <w:t>egulations Amendment (Fees and Charges) Regulations 2019</w:t>
      </w:r>
      <w:r>
        <w:t xml:space="preserve"> Part 3 Division 2</w:t>
      </w:r>
    </w:p>
    <w:p w:rsidR="00470733" w:rsidRDefault="00DC4F4A">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_Toc68777294 \h </w:instrText>
      </w:r>
      <w:r>
        <w:fldChar w:fldCharType="separate"/>
      </w:r>
      <w:r>
        <w:t>341</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t>Notes</w:t>
      </w:r>
    </w:p>
    <w:p w:rsidR="00470733" w:rsidRDefault="00DC4F4A">
      <w:pPr>
        <w:pStyle w:val="TOC8"/>
        <w:rPr>
          <w:rFonts w:asciiTheme="minorHAnsi" w:eastAsiaTheme="minorEastAsia" w:hAnsiTheme="minorHAnsi" w:cstheme="minorBidi"/>
          <w:szCs w:val="22"/>
        </w:rPr>
      </w:pPr>
      <w:r>
        <w:tab/>
        <w:t>Compilation table</w:t>
      </w:r>
      <w:r>
        <w:tab/>
      </w:r>
      <w:r>
        <w:fldChar w:fldCharType="begin"/>
      </w:r>
      <w:r>
        <w:instrText xml:space="preserve"> PAGEREF _Toc68777296 \h </w:instrText>
      </w:r>
      <w:r>
        <w:fldChar w:fldCharType="separate"/>
      </w:r>
      <w:r>
        <w:t>342</w:t>
      </w:r>
      <w:r>
        <w:fldChar w:fldCharType="end"/>
      </w:r>
    </w:p>
    <w:p w:rsidR="00470733" w:rsidRDefault="00DC4F4A">
      <w:pPr>
        <w:pStyle w:val="TOC8"/>
        <w:rPr>
          <w:rFonts w:asciiTheme="minorHAnsi" w:eastAsiaTheme="minorEastAsia" w:hAnsiTheme="minorHAnsi" w:cstheme="minorBidi"/>
          <w:szCs w:val="22"/>
        </w:rPr>
      </w:pPr>
      <w:r>
        <w:tab/>
        <w:t>Other notes</w:t>
      </w:r>
      <w:r>
        <w:tab/>
      </w:r>
      <w:r>
        <w:fldChar w:fldCharType="begin"/>
      </w:r>
      <w:r>
        <w:instrText xml:space="preserve"> PAGEREF _Toc68777297 \h </w:instrText>
      </w:r>
      <w:r>
        <w:fldChar w:fldCharType="separate"/>
      </w:r>
      <w:r>
        <w:t>344</w:t>
      </w:r>
      <w:r>
        <w:fldChar w:fldCharType="end"/>
      </w:r>
    </w:p>
    <w:p w:rsidR="00470733" w:rsidRDefault="00DC4F4A">
      <w:pPr>
        <w:pStyle w:val="TOC2"/>
        <w:tabs>
          <w:tab w:val="right" w:leader="dot" w:pos="7077"/>
        </w:tabs>
        <w:rPr>
          <w:rFonts w:asciiTheme="minorHAnsi" w:eastAsiaTheme="minorEastAsia" w:hAnsiTheme="minorHAnsi" w:cstheme="minorBidi"/>
          <w:b w:val="0"/>
          <w:sz w:val="22"/>
          <w:szCs w:val="22"/>
        </w:rPr>
      </w:pPr>
      <w:r>
        <w:lastRenderedPageBreak/>
        <w:t>Defined terms</w:t>
      </w:r>
    </w:p>
    <w:p w:rsidR="00470733" w:rsidRDefault="00DC4F4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70733" w:rsidRDefault="00470733">
      <w:pPr>
        <w:pStyle w:val="NoteHeading"/>
        <w:sectPr w:rsidR="0047073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470733" w:rsidRDefault="00DC4F4A">
      <w:pPr>
        <w:pStyle w:val="PrincipalActReg"/>
      </w:pPr>
      <w:r>
        <w:lastRenderedPageBreak/>
        <w:t>Road Traffic (Vehicles) Act 2012</w:t>
      </w:r>
    </w:p>
    <w:p w:rsidR="00470733" w:rsidRDefault="00DC4F4A">
      <w:pPr>
        <w:pStyle w:val="NameofActReg"/>
      </w:pPr>
      <w:r>
        <w:t>Road Traffic (Vehicles) Regulations 2014</w:t>
      </w:r>
    </w:p>
    <w:p w:rsidR="00470733" w:rsidRDefault="00DC4F4A">
      <w:pPr>
        <w:pStyle w:val="Heading2"/>
        <w:keepLines/>
        <w:pageBreakBefore w:val="0"/>
        <w:widowControl w:val="0"/>
        <w:spacing w:before="240"/>
      </w:pPr>
      <w:bookmarkStart w:id="3" w:name="_Toc68689904"/>
      <w:bookmarkStart w:id="4" w:name="_Toc68690891"/>
      <w:bookmarkStart w:id="5" w:name="_Toc68775988"/>
      <w:bookmarkStart w:id="6" w:name="_Toc6877664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470733" w:rsidRDefault="00DC4F4A">
      <w:pPr>
        <w:pStyle w:val="Heading5"/>
      </w:pPr>
      <w:bookmarkStart w:id="7" w:name="_Toc68776644"/>
      <w:r>
        <w:rPr>
          <w:rStyle w:val="CharSectno"/>
        </w:rPr>
        <w:t>1</w:t>
      </w:r>
      <w:r>
        <w:t>.</w:t>
      </w:r>
      <w:r>
        <w:tab/>
        <w:t>Citation</w:t>
      </w:r>
      <w:bookmarkEnd w:id="7"/>
    </w:p>
    <w:p w:rsidR="00470733" w:rsidRDefault="00DC4F4A">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470733" w:rsidRDefault="00DC4F4A">
      <w:pPr>
        <w:pStyle w:val="Heading5"/>
        <w:rPr>
          <w:spacing w:val="-2"/>
        </w:rPr>
      </w:pPr>
      <w:bookmarkStart w:id="8" w:name="_Toc68776645"/>
      <w:r>
        <w:rPr>
          <w:rStyle w:val="CharSectno"/>
        </w:rPr>
        <w:t>2</w:t>
      </w:r>
      <w:r>
        <w:rPr>
          <w:spacing w:val="-2"/>
        </w:rPr>
        <w:t>.</w:t>
      </w:r>
      <w:r>
        <w:rPr>
          <w:spacing w:val="-2"/>
        </w:rPr>
        <w:tab/>
        <w:t>Commencement</w:t>
      </w:r>
      <w:bookmarkEnd w:id="8"/>
    </w:p>
    <w:p w:rsidR="00470733" w:rsidRDefault="00DC4F4A">
      <w:pPr>
        <w:pStyle w:val="Subsection"/>
      </w:pPr>
      <w:r>
        <w:rPr>
          <w:spacing w:val="-2"/>
        </w:rPr>
        <w:tab/>
      </w:r>
      <w:r>
        <w:rPr>
          <w:spacing w:val="-2"/>
        </w:rPr>
        <w:tab/>
        <w:t xml:space="preserve">These </w:t>
      </w:r>
      <w:r>
        <w:rPr>
          <w:spacing w:val="-2"/>
        </w:rPr>
        <w:t xml:space="preserve">regulations come into operation </w:t>
      </w:r>
      <w:r>
        <w:t xml:space="preserve">on the day fixed under the </w:t>
      </w:r>
      <w:r>
        <w:rPr>
          <w:i/>
        </w:rPr>
        <w:t>Road Traffic (Administration) Act 2008</w:t>
      </w:r>
      <w:r>
        <w:t xml:space="preserve"> section 2(b).</w:t>
      </w:r>
    </w:p>
    <w:p w:rsidR="00470733" w:rsidRDefault="00DC4F4A">
      <w:pPr>
        <w:pStyle w:val="Heading5"/>
      </w:pPr>
      <w:bookmarkStart w:id="9" w:name="_Toc68776646"/>
      <w:r>
        <w:rPr>
          <w:rStyle w:val="CharSectno"/>
        </w:rPr>
        <w:t>3</w:t>
      </w:r>
      <w:r>
        <w:t>.</w:t>
      </w:r>
      <w:r>
        <w:tab/>
        <w:t>Terms used</w:t>
      </w:r>
      <w:bookmarkEnd w:id="9"/>
    </w:p>
    <w:p w:rsidR="00470733" w:rsidRDefault="00DC4F4A">
      <w:pPr>
        <w:pStyle w:val="Subsection"/>
      </w:pPr>
      <w:r>
        <w:tab/>
      </w:r>
      <w:r>
        <w:tab/>
        <w:t xml:space="preserve">In these regulations, unless the contrary intention appears — </w:t>
      </w:r>
    </w:p>
    <w:p w:rsidR="00470733" w:rsidRDefault="00DC4F4A">
      <w:pPr>
        <w:pStyle w:val="Defstart"/>
      </w:pPr>
      <w:r>
        <w:tab/>
      </w:r>
      <w:r>
        <w:rPr>
          <w:rStyle w:val="CharDefText"/>
        </w:rPr>
        <w:t>agricultural combination</w:t>
      </w:r>
      <w:r>
        <w:t xml:space="preserve"> means a combination that includes at least one agricultural vehicle;</w:t>
      </w:r>
    </w:p>
    <w:p w:rsidR="00470733" w:rsidRDefault="00DC4F4A">
      <w:pPr>
        <w:pStyle w:val="Defstart"/>
      </w:pPr>
      <w:r>
        <w:tab/>
      </w:r>
      <w:r>
        <w:rPr>
          <w:rStyle w:val="CharDefText"/>
        </w:rPr>
        <w:t>agricultural implement</w:t>
      </w:r>
      <w:r>
        <w:t xml:space="preserve"> means a vehicle without its own motive power, built to perform agricultural tasks;</w:t>
      </w:r>
    </w:p>
    <w:p w:rsidR="00470733" w:rsidRDefault="00DC4F4A">
      <w:pPr>
        <w:pStyle w:val="Defstart"/>
      </w:pPr>
      <w:r>
        <w:tab/>
      </w:r>
      <w:r>
        <w:rPr>
          <w:rStyle w:val="CharDefText"/>
        </w:rPr>
        <w:t xml:space="preserve">agricultural machine </w:t>
      </w:r>
      <w:r>
        <w:t>means a machine with its own motive power, built to perfo</w:t>
      </w:r>
      <w:r>
        <w:t>rm agricultural tasks;</w:t>
      </w:r>
    </w:p>
    <w:p w:rsidR="00470733" w:rsidRDefault="00DC4F4A">
      <w:pPr>
        <w:pStyle w:val="Defstart"/>
      </w:pPr>
      <w:r>
        <w:tab/>
      </w:r>
      <w:r>
        <w:rPr>
          <w:rStyle w:val="CharDefText"/>
        </w:rPr>
        <w:t>agricultural vehicle</w:t>
      </w:r>
      <w:r>
        <w:t xml:space="preserve"> means an agricultural implement or agricultural machine;</w:t>
      </w:r>
    </w:p>
    <w:p w:rsidR="00470733" w:rsidRDefault="00DC4F4A">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470733" w:rsidRDefault="00DC4F4A">
      <w:pPr>
        <w:pStyle w:val="Defstart"/>
      </w:pPr>
      <w:r>
        <w:tab/>
      </w:r>
      <w:r>
        <w:rPr>
          <w:rStyle w:val="CharDefText"/>
        </w:rPr>
        <w:t>Airservices Australia vehicle</w:t>
      </w:r>
      <w:r>
        <w:t xml:space="preserve"> means a vehicle</w:t>
      </w:r>
      <w:r>
        <w:t xml:space="preserve"> driven by any of the following persons in the course of the person’s duty to Airservices Australia — </w:t>
      </w:r>
    </w:p>
    <w:p w:rsidR="00470733" w:rsidRDefault="00DC4F4A">
      <w:pPr>
        <w:pStyle w:val="Defpara"/>
      </w:pPr>
      <w:r>
        <w:tab/>
        <w:t>(a)</w:t>
      </w:r>
      <w:r>
        <w:tab/>
        <w:t xml:space="preserve">the Chief Executive Officer appointed under the </w:t>
      </w:r>
      <w:r>
        <w:rPr>
          <w:i/>
        </w:rPr>
        <w:t xml:space="preserve">Air Services Act 1995 </w:t>
      </w:r>
      <w:r>
        <w:t>(Commonwealth) section 34;</w:t>
      </w:r>
    </w:p>
    <w:p w:rsidR="00470733" w:rsidRDefault="00DC4F4A">
      <w:pPr>
        <w:pStyle w:val="Defpara"/>
      </w:pPr>
      <w:r>
        <w:lastRenderedPageBreak/>
        <w:tab/>
        <w:t>(b)</w:t>
      </w:r>
      <w:r>
        <w:tab/>
        <w:t>a person appointed to act as the Chief Executi</w:t>
      </w:r>
      <w:r>
        <w:t xml:space="preserve">ve Officer under the </w:t>
      </w:r>
      <w:r>
        <w:rPr>
          <w:i/>
        </w:rPr>
        <w:t xml:space="preserve">Air Services Act 1995 </w:t>
      </w:r>
      <w:r>
        <w:t>(Commonwealth) section 41;</w:t>
      </w:r>
    </w:p>
    <w:p w:rsidR="00470733" w:rsidRDefault="00DC4F4A">
      <w:pPr>
        <w:pStyle w:val="Defpara"/>
      </w:pPr>
      <w:r>
        <w:tab/>
        <w:t>(c)</w:t>
      </w:r>
      <w:r>
        <w:tab/>
        <w:t xml:space="preserve">a person employed under the </w:t>
      </w:r>
      <w:r>
        <w:rPr>
          <w:i/>
        </w:rPr>
        <w:t xml:space="preserve">Air Services Act 1995 </w:t>
      </w:r>
      <w:r>
        <w:t>(Commonwealth) section 42;</w:t>
      </w:r>
    </w:p>
    <w:p w:rsidR="00470733" w:rsidRDefault="00DC4F4A">
      <w:pPr>
        <w:pStyle w:val="Defpara"/>
      </w:pPr>
      <w:r>
        <w:tab/>
        <w:t>(d)</w:t>
      </w:r>
      <w:r>
        <w:tab/>
        <w:t xml:space="preserve">a person engaged as a consultant under the </w:t>
      </w:r>
      <w:r>
        <w:rPr>
          <w:i/>
        </w:rPr>
        <w:t xml:space="preserve">Air Services Act 1995 </w:t>
      </w:r>
      <w:r>
        <w:t>(Commonwealth) section 43;</w:t>
      </w:r>
    </w:p>
    <w:p w:rsidR="00470733" w:rsidRDefault="00DC4F4A">
      <w:pPr>
        <w:pStyle w:val="Defstart"/>
      </w:pPr>
      <w:r>
        <w:tab/>
      </w:r>
      <w:r>
        <w:rPr>
          <w:rStyle w:val="CharDefText"/>
        </w:rPr>
        <w:t xml:space="preserve">air </w:t>
      </w:r>
      <w:r>
        <w:rPr>
          <w:rStyle w:val="CharDefText"/>
        </w:rPr>
        <w:t>storage tank</w:t>
      </w:r>
      <w:r>
        <w:t>, of a vehicle, means a tank fitted to the vehicle for storing compressed air;</w:t>
      </w:r>
    </w:p>
    <w:p w:rsidR="00470733" w:rsidRDefault="00DC4F4A">
      <w:pPr>
        <w:pStyle w:val="Defstart"/>
      </w:pPr>
      <w:r>
        <w:tab/>
      </w:r>
      <w:r>
        <w:rPr>
          <w:rStyle w:val="CharDefText"/>
        </w:rPr>
        <w:t>articulated bus</w:t>
      </w:r>
      <w:r>
        <w:t xml:space="preserve"> means a bus with at least 2 rigid sections that allow passengers access between the sections and are connected to allow rotary movement between the </w:t>
      </w:r>
      <w:r>
        <w:t>sections;</w:t>
      </w:r>
    </w:p>
    <w:p w:rsidR="00470733" w:rsidRDefault="00DC4F4A">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470733" w:rsidRDefault="00DC4F4A">
      <w:pPr>
        <w:pStyle w:val="Defstart"/>
      </w:pPr>
      <w:r>
        <w:tab/>
      </w:r>
      <w:r>
        <w:rPr>
          <w:rStyle w:val="CharDefText"/>
        </w:rPr>
        <w:t>Australian Border Force vehicle</w:t>
      </w:r>
      <w:r>
        <w:t xml:space="preserve"> means a vehicle driven by an Immigration and Border Protection worker in the course of the worker</w:t>
      </w:r>
      <w:r>
        <w:t>’s duty to the Australian Border Force;</w:t>
      </w:r>
    </w:p>
    <w:p w:rsidR="00470733" w:rsidRDefault="00DC4F4A">
      <w:pPr>
        <w:pStyle w:val="Defstart"/>
      </w:pPr>
      <w:r>
        <w:tab/>
      </w:r>
      <w:r>
        <w:rPr>
          <w:rStyle w:val="CharDefText"/>
        </w:rPr>
        <w:t>Australian Design Rule (ADR)</w:t>
      </w:r>
      <w:r>
        <w:t xml:space="preserve"> has the meaning given in regulation 226;</w:t>
      </w:r>
    </w:p>
    <w:p w:rsidR="00470733" w:rsidRDefault="00DC4F4A">
      <w:pPr>
        <w:pStyle w:val="Defstart"/>
      </w:pPr>
      <w:r>
        <w:tab/>
      </w:r>
      <w:r>
        <w:rPr>
          <w:rStyle w:val="CharDefText"/>
        </w:rPr>
        <w:t>Australian Standard (AS)</w:t>
      </w:r>
      <w:r>
        <w:t xml:space="preserve"> means a standard approved for publication on behalf of Standards Australia;</w:t>
      </w:r>
    </w:p>
    <w:p w:rsidR="00470733" w:rsidRDefault="00DC4F4A">
      <w:pPr>
        <w:pStyle w:val="Defstart"/>
      </w:pPr>
      <w:r>
        <w:tab/>
      </w:r>
      <w:r>
        <w:rPr>
          <w:rStyle w:val="CharDefText"/>
        </w:rPr>
        <w:t>B</w:t>
      </w:r>
      <w:r>
        <w:rPr>
          <w:rStyle w:val="CharDefText"/>
        </w:rPr>
        <w:noBreakHyphen/>
        <w:t>double</w:t>
      </w:r>
      <w:r>
        <w:t xml:space="preserve"> means a combination consisting of</w:t>
      </w:r>
      <w:r>
        <w:t xml:space="preserve"> a prime mover towing 2 semi</w:t>
      </w:r>
      <w:r>
        <w:noBreakHyphen/>
        <w:t>trailers;</w:t>
      </w:r>
    </w:p>
    <w:p w:rsidR="00470733" w:rsidRDefault="00DC4F4A">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470733" w:rsidRDefault="00DC4F4A">
      <w:pPr>
        <w:pStyle w:val="MiscellaneousHeading"/>
        <w:rPr>
          <w:b/>
          <w:bCs/>
        </w:rPr>
      </w:pPr>
      <w:r>
        <w:rPr>
          <w:b/>
          <w:bCs/>
        </w:rPr>
        <w:t>B</w:t>
      </w:r>
      <w:r>
        <w:rPr>
          <w:b/>
          <w:bCs/>
        </w:rPr>
        <w:noBreakHyphen/>
        <w:t>double</w:t>
      </w:r>
    </w:p>
    <w:p w:rsidR="00470733" w:rsidRDefault="00DC4F4A">
      <w:pPr>
        <w:pStyle w:val="Defstart"/>
      </w:pPr>
      <w:r>
        <w:tab/>
      </w:r>
      <w:r>
        <w:rPr>
          <w:rStyle w:val="CharDefText"/>
        </w:rPr>
        <w:t>bicycle</w:t>
      </w:r>
      <w:r>
        <w:t xml:space="preserve"> has the meaning given in the </w:t>
      </w:r>
      <w:r>
        <w:rPr>
          <w:i/>
        </w:rPr>
        <w:t>Road Traffic Code 2000</w:t>
      </w:r>
      <w:r>
        <w:t xml:space="preserve"> regulation 3(1);</w:t>
      </w:r>
    </w:p>
    <w:p w:rsidR="00470733" w:rsidRDefault="00DC4F4A">
      <w:pPr>
        <w:pStyle w:val="Defstart"/>
      </w:pPr>
      <w:r>
        <w:tab/>
      </w:r>
      <w:r>
        <w:rPr>
          <w:rStyle w:val="CharDefText"/>
        </w:rPr>
        <w:t>bus</w:t>
      </w:r>
      <w:r>
        <w:t xml:space="preserve"> means a motor vehicle built mainly to carry people that seats more than 9 adults (including the driver);</w:t>
      </w:r>
    </w:p>
    <w:p w:rsidR="00470733" w:rsidRDefault="00DC4F4A">
      <w:pPr>
        <w:pStyle w:val="Defstart"/>
      </w:pPr>
      <w:r>
        <w:lastRenderedPageBreak/>
        <w:tab/>
      </w:r>
      <w:r>
        <w:rPr>
          <w:rStyle w:val="CharDefText"/>
        </w:rPr>
        <w:t>car</w:t>
      </w:r>
      <w:r>
        <w:t xml:space="preserve"> means a motor</w:t>
      </w:r>
      <w:r>
        <w:t xml:space="preserve"> vehicle built mainly to carry people that —</w:t>
      </w:r>
    </w:p>
    <w:p w:rsidR="00470733" w:rsidRDefault="00DC4F4A">
      <w:pPr>
        <w:pStyle w:val="Defpara"/>
      </w:pPr>
      <w:r>
        <w:tab/>
        <w:t>(a)</w:t>
      </w:r>
      <w:r>
        <w:tab/>
        <w:t>seats not more than 9 adults (including the driver); and</w:t>
      </w:r>
    </w:p>
    <w:p w:rsidR="00470733" w:rsidRDefault="00DC4F4A">
      <w:pPr>
        <w:pStyle w:val="Defpara"/>
      </w:pPr>
      <w:r>
        <w:tab/>
        <w:t>(b)</w:t>
      </w:r>
      <w:r>
        <w:tab/>
        <w:t>has a body commonly known as a sedan, station wagon, utility, coupe, convertible or roadster; and</w:t>
      </w:r>
    </w:p>
    <w:p w:rsidR="00470733" w:rsidRDefault="00DC4F4A">
      <w:pPr>
        <w:pStyle w:val="Defpara"/>
      </w:pPr>
      <w:r>
        <w:tab/>
        <w:t>(c)</w:t>
      </w:r>
      <w:r>
        <w:tab/>
        <w:t>has 4 or more wheels;</w:t>
      </w:r>
    </w:p>
    <w:p w:rsidR="00470733" w:rsidRDefault="00DC4F4A">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470733" w:rsidRDefault="00DC4F4A">
      <w:pPr>
        <w:pStyle w:val="Defstart"/>
      </w:pPr>
      <w:r>
        <w:tab/>
      </w:r>
      <w:r>
        <w:rPr>
          <w:rStyle w:val="CharDefText"/>
        </w:rPr>
        <w:t>centre line</w:t>
      </w:r>
      <w:r>
        <w:t xml:space="preserve">, of an axle, means — </w:t>
      </w:r>
    </w:p>
    <w:p w:rsidR="00470733" w:rsidRDefault="00DC4F4A">
      <w:pPr>
        <w:pStyle w:val="Defpara"/>
      </w:pPr>
      <w:r>
        <w:tab/>
        <w:t>(a)</w:t>
      </w:r>
      <w:r>
        <w:tab/>
        <w:t>for an axle consisting of 1 shaft — a line parallel to th</w:t>
      </w:r>
      <w:r>
        <w:t>e length of the axle and passing through the centre of the axle; or</w:t>
      </w:r>
    </w:p>
    <w:p w:rsidR="00470733" w:rsidRDefault="00DC4F4A">
      <w:pPr>
        <w:pStyle w:val="Defpara"/>
      </w:pPr>
      <w:r>
        <w:tab/>
        <w:t>(b)</w:t>
      </w:r>
      <w:r>
        <w:tab/>
        <w:t>for an axle consisting of 2 shafts — a line in the vertical plane passing through —</w:t>
      </w:r>
    </w:p>
    <w:p w:rsidR="00470733" w:rsidRDefault="00DC4F4A">
      <w:pPr>
        <w:pStyle w:val="Defsubpara"/>
      </w:pPr>
      <w:r>
        <w:tab/>
        <w:t>(i)</w:t>
      </w:r>
      <w:r>
        <w:tab/>
        <w:t>the centres of both shafts; and</w:t>
      </w:r>
    </w:p>
    <w:p w:rsidR="00470733" w:rsidRDefault="00DC4F4A">
      <w:pPr>
        <w:pStyle w:val="Defsubpara"/>
      </w:pPr>
      <w:r>
        <w:tab/>
        <w:t>(ii)</w:t>
      </w:r>
      <w:r>
        <w:tab/>
        <w:t>the centres of the wheels on the shafts;</w:t>
      </w:r>
    </w:p>
    <w:p w:rsidR="00470733" w:rsidRDefault="00DC4F4A">
      <w:pPr>
        <w:pStyle w:val="Defstart"/>
      </w:pPr>
      <w:r>
        <w:tab/>
      </w:r>
      <w:r>
        <w:rPr>
          <w:rStyle w:val="CharDefText"/>
        </w:rPr>
        <w:t>centre line</w:t>
      </w:r>
      <w:r>
        <w:t>, o</w:t>
      </w:r>
      <w:r>
        <w:t xml:space="preserve">f an axle group, means — </w:t>
      </w:r>
    </w:p>
    <w:p w:rsidR="00470733" w:rsidRDefault="00DC4F4A">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w:t>
      </w:r>
      <w:r>
        <w:t xml:space="preserve"> of the axle with fewer tyres; and</w:t>
      </w:r>
    </w:p>
    <w:p w:rsidR="00470733" w:rsidRDefault="00DC4F4A">
      <w:pPr>
        <w:pStyle w:val="Defpara"/>
      </w:pPr>
      <w:r>
        <w:tab/>
        <w:t>(b)</w:t>
      </w:r>
      <w:r>
        <w:tab/>
        <w:t>in any other case — a line located midway between the centre lines of the outermost axles of the group;</w:t>
      </w:r>
    </w:p>
    <w:p w:rsidR="00470733" w:rsidRDefault="00DC4F4A">
      <w:pPr>
        <w:pStyle w:val="Defstart"/>
      </w:pPr>
      <w:r>
        <w:tab/>
      </w:r>
      <w:r>
        <w:rPr>
          <w:rStyle w:val="CharDefText"/>
        </w:rPr>
        <w:t>certificate of inspection</w:t>
      </w:r>
      <w:r>
        <w:t xml:space="preserve"> means a certificate of inspection issued under regulation 18;</w:t>
      </w:r>
    </w:p>
    <w:p w:rsidR="00470733" w:rsidRDefault="00DC4F4A">
      <w:pPr>
        <w:pStyle w:val="Defstart"/>
      </w:pPr>
      <w:r>
        <w:tab/>
      </w:r>
      <w:r>
        <w:rPr>
          <w:rStyle w:val="CharDefText"/>
        </w:rPr>
        <w:t>character</w:t>
      </w:r>
      <w:r>
        <w:t xml:space="preserve"> includes letter and numeral;</w:t>
      </w:r>
    </w:p>
    <w:p w:rsidR="00470733" w:rsidRDefault="00DC4F4A">
      <w:pPr>
        <w:pStyle w:val="Defstart"/>
      </w:pPr>
      <w:r>
        <w:tab/>
      </w:r>
      <w:r>
        <w:rPr>
          <w:rStyle w:val="CharDefText"/>
        </w:rPr>
        <w:t>combination</w:t>
      </w:r>
      <w:r>
        <w:t xml:space="preserve"> means a group of vehicles consisting of a motor vehicle connected to one or more vehicles;</w:t>
      </w:r>
    </w:p>
    <w:p w:rsidR="00470733" w:rsidRDefault="00DC4F4A">
      <w:pPr>
        <w:pStyle w:val="Defstart"/>
      </w:pPr>
      <w:r>
        <w:tab/>
      </w:r>
      <w:r>
        <w:rPr>
          <w:rStyle w:val="CharDefText"/>
        </w:rPr>
        <w:t>compliance plate</w:t>
      </w:r>
      <w:r>
        <w:t>, in relation to a vehicle, means a plate that —</w:t>
      </w:r>
    </w:p>
    <w:p w:rsidR="00470733" w:rsidRDefault="00DC4F4A">
      <w:pPr>
        <w:pStyle w:val="Defpara"/>
      </w:pPr>
      <w:r>
        <w:tab/>
        <w:t>(a)</w:t>
      </w:r>
      <w:r>
        <w:tab/>
        <w:t>is approved by the Australian Motor Vehicle Certifi</w:t>
      </w:r>
      <w:r>
        <w:t>cation Board; and</w:t>
      </w:r>
    </w:p>
    <w:p w:rsidR="00470733" w:rsidRDefault="00DC4F4A">
      <w:pPr>
        <w:pStyle w:val="Defpara"/>
      </w:pPr>
      <w:r>
        <w:lastRenderedPageBreak/>
        <w:tab/>
        <w:t>(b)</w:t>
      </w:r>
      <w:r>
        <w:tab/>
        <w:t>relates to the vehicle; and</w:t>
      </w:r>
    </w:p>
    <w:p w:rsidR="00470733" w:rsidRDefault="00DC4F4A">
      <w:pPr>
        <w:pStyle w:val="Defpara"/>
      </w:pPr>
      <w:r>
        <w:tab/>
        <w:t>(c)</w:t>
      </w:r>
      <w:r>
        <w:tab/>
        <w:t>indicates that the vehicle complies with all ADR applicable to vehicles of that make, model and year of manufacture;</w:t>
      </w:r>
    </w:p>
    <w:p w:rsidR="00470733" w:rsidRDefault="00DC4F4A">
      <w:pPr>
        <w:pStyle w:val="Defstart"/>
      </w:pPr>
      <w:r>
        <w:tab/>
      </w:r>
      <w:r>
        <w:rPr>
          <w:rStyle w:val="CharDefText"/>
        </w:rPr>
        <w:t>controlled access bus</w:t>
      </w:r>
      <w:r>
        <w:t xml:space="preserve"> means a bus, except an articulated bus, over 12.5 m long;</w:t>
      </w:r>
    </w:p>
    <w:p w:rsidR="00470733" w:rsidRDefault="00DC4F4A">
      <w:pPr>
        <w:pStyle w:val="Defstart"/>
      </w:pPr>
      <w:r>
        <w:tab/>
      </w:r>
      <w:r>
        <w:rPr>
          <w:rStyle w:val="CharDefText"/>
        </w:rPr>
        <w:t>c</w:t>
      </w:r>
      <w:r>
        <w:rPr>
          <w:rStyle w:val="CharDefText"/>
        </w:rPr>
        <w:t>onverter dolly</w:t>
      </w:r>
      <w:r>
        <w:t xml:space="preserve"> means a trailer with one axle group or single axle, and a fifth wheel coupling, designed to convert a semi</w:t>
      </w:r>
      <w:r>
        <w:noBreakHyphen/>
        <w:t>trailer into a dog trailer;</w:t>
      </w:r>
    </w:p>
    <w:p w:rsidR="00470733" w:rsidRDefault="00DC4F4A">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470733" w:rsidRDefault="00DC4F4A">
      <w:pPr>
        <w:pStyle w:val="MiscellaneousHeading"/>
        <w:rPr>
          <w:b/>
          <w:bCs/>
        </w:rPr>
      </w:pPr>
      <w:r>
        <w:rPr>
          <w:b/>
          <w:bCs/>
        </w:rPr>
        <w:t>Converter dolly</w:t>
      </w:r>
    </w:p>
    <w:p w:rsidR="00470733" w:rsidRDefault="00DC4F4A">
      <w:pPr>
        <w:pStyle w:val="Defstart"/>
      </w:pPr>
      <w:r>
        <w:tab/>
      </w:r>
      <w:r>
        <w:rPr>
          <w:rStyle w:val="CharDefText"/>
        </w:rPr>
        <w:t>dangerous goods</w:t>
      </w:r>
      <w:r>
        <w:t xml:space="preserve"> has the meaning given the </w:t>
      </w:r>
      <w:r>
        <w:rPr>
          <w:i/>
        </w:rPr>
        <w:t>Dangerous Goods Safety Act 2004</w:t>
      </w:r>
      <w:r>
        <w:t xml:space="preserve"> section 3(1);</w:t>
      </w:r>
    </w:p>
    <w:p w:rsidR="00470733" w:rsidRDefault="00DC4F4A">
      <w:pPr>
        <w:pStyle w:val="Defstart"/>
      </w:pPr>
      <w:r>
        <w:tab/>
      </w:r>
      <w:r>
        <w:rPr>
          <w:rStyle w:val="CharDefText"/>
        </w:rPr>
        <w:t>daytime</w:t>
      </w:r>
      <w:r>
        <w:t xml:space="preserve"> means the period from sunrise to sunset;</w:t>
      </w:r>
    </w:p>
    <w:p w:rsidR="00470733" w:rsidRDefault="00DC4F4A">
      <w:pPr>
        <w:pStyle w:val="Defstart"/>
      </w:pPr>
      <w:r>
        <w:tab/>
      </w:r>
      <w:r>
        <w:rPr>
          <w:rStyle w:val="CharDefText"/>
        </w:rPr>
        <w:t>defect notice</w:t>
      </w:r>
      <w:r>
        <w:t xml:space="preserve"> means a notice mentioned in section 71(1);</w:t>
      </w:r>
    </w:p>
    <w:p w:rsidR="00470733" w:rsidRDefault="00DC4F4A">
      <w:pPr>
        <w:pStyle w:val="Defstart"/>
      </w:pPr>
      <w:r>
        <w:tab/>
      </w:r>
      <w:r>
        <w:rPr>
          <w:rStyle w:val="CharDefText"/>
        </w:rPr>
        <w:t>diesel engine</w:t>
      </w:r>
      <w:r>
        <w:t xml:space="preserve"> means an engine that works on the compression</w:t>
      </w:r>
      <w:r>
        <w:noBreakHyphen/>
        <w:t>ignition principle;</w:t>
      </w:r>
    </w:p>
    <w:p w:rsidR="00470733" w:rsidRDefault="00DC4F4A">
      <w:pPr>
        <w:pStyle w:val="Defstart"/>
      </w:pPr>
      <w:r>
        <w:tab/>
      </w:r>
      <w:r>
        <w:rPr>
          <w:rStyle w:val="CharDefText"/>
        </w:rPr>
        <w:t>dog trailer</w:t>
      </w:r>
      <w:r>
        <w:t xml:space="preserve"> means a trailer (including a trailer consisting of a </w:t>
      </w:r>
      <w:r>
        <w:t>semi</w:t>
      </w:r>
      <w:r>
        <w:noBreakHyphen/>
        <w:t>trailer and converter dolly) with —</w:t>
      </w:r>
    </w:p>
    <w:p w:rsidR="00470733" w:rsidRDefault="00DC4F4A">
      <w:pPr>
        <w:pStyle w:val="Defpara"/>
      </w:pPr>
      <w:r>
        <w:tab/>
        <w:t>(a)</w:t>
      </w:r>
      <w:r>
        <w:tab/>
        <w:t>one axle group or single axle at the front that is steered by connection to the towing vehicle by a drawbar; and</w:t>
      </w:r>
    </w:p>
    <w:p w:rsidR="00470733" w:rsidRDefault="00DC4F4A">
      <w:pPr>
        <w:pStyle w:val="Defpara"/>
        <w:keepNext/>
      </w:pPr>
      <w:r>
        <w:tab/>
        <w:t>(b)</w:t>
      </w:r>
      <w:r>
        <w:tab/>
        <w:t>one axle group or single axle at the rear;</w:t>
      </w:r>
    </w:p>
    <w:p w:rsidR="00470733" w:rsidRDefault="00DC4F4A">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470733" w:rsidRDefault="00DC4F4A">
      <w:pPr>
        <w:pStyle w:val="MiscellaneousHeading"/>
        <w:keepNext w:val="0"/>
        <w:rPr>
          <w:b/>
          <w:bCs/>
        </w:rPr>
      </w:pPr>
      <w:r>
        <w:rPr>
          <w:b/>
          <w:bCs/>
        </w:rPr>
        <w:t>Dog trailer</w:t>
      </w:r>
    </w:p>
    <w:p w:rsidR="00470733" w:rsidRDefault="00DC4F4A">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rsidR="00470733" w:rsidRDefault="00DC4F4A">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470733" w:rsidRDefault="00DC4F4A">
      <w:pPr>
        <w:pStyle w:val="Defstart"/>
      </w:pPr>
      <w:r>
        <w:tab/>
      </w:r>
      <w:r>
        <w:rPr>
          <w:rStyle w:val="CharDefText"/>
        </w:rPr>
        <w:t>esco</w:t>
      </w:r>
      <w:r>
        <w:rPr>
          <w:rStyle w:val="CharDefText"/>
        </w:rPr>
        <w:t>rt vehicle</w:t>
      </w:r>
      <w:r>
        <w:t xml:space="preserve"> means a motor vehicle that is being used —</w:t>
      </w:r>
    </w:p>
    <w:p w:rsidR="00470733" w:rsidRDefault="00DC4F4A">
      <w:pPr>
        <w:pStyle w:val="Defpara"/>
      </w:pPr>
      <w:r>
        <w:tab/>
        <w:t>(a)</w:t>
      </w:r>
      <w:r>
        <w:tab/>
        <w:t xml:space="preserve">to transport a police officer or an authorised person as defined in the </w:t>
      </w:r>
      <w:r>
        <w:rPr>
          <w:i/>
        </w:rPr>
        <w:t>Road Traffic Code 2000</w:t>
      </w:r>
      <w:r>
        <w:t xml:space="preserve"> regulation 3(1); and</w:t>
      </w:r>
    </w:p>
    <w:p w:rsidR="00470733" w:rsidRDefault="00DC4F4A">
      <w:pPr>
        <w:pStyle w:val="Defpara"/>
      </w:pPr>
      <w:r>
        <w:tab/>
        <w:t>(b)</w:t>
      </w:r>
      <w:r>
        <w:tab/>
        <w:t>to warn other road users of the presence of an oversize vehicle;</w:t>
      </w:r>
    </w:p>
    <w:p w:rsidR="00470733" w:rsidRDefault="00DC4F4A">
      <w:pPr>
        <w:pStyle w:val="Defstart"/>
      </w:pPr>
      <w:r>
        <w:tab/>
      </w:r>
      <w:r>
        <w:rPr>
          <w:rStyle w:val="CharDefText"/>
        </w:rPr>
        <w:t>fifth whee</w:t>
      </w:r>
      <w:r>
        <w:rPr>
          <w:rStyle w:val="CharDefText"/>
        </w:rPr>
        <w:t>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470733" w:rsidRDefault="00DC4F4A">
      <w:pPr>
        <w:pStyle w:val="Defstart"/>
      </w:pPr>
      <w:r>
        <w:tab/>
      </w:r>
      <w:r>
        <w:rPr>
          <w:rStyle w:val="CharDefText"/>
        </w:rPr>
        <w:t xml:space="preserve">front fog </w:t>
      </w:r>
      <w:r>
        <w:rPr>
          <w:rStyle w:val="CharDefText"/>
        </w:rPr>
        <w:t>light</w:t>
      </w:r>
      <w:r>
        <w:t xml:space="preserve"> means a light used to improve the illumination of the road in case of fog, snowfall, heavy rain or a dust storm;</w:t>
      </w:r>
    </w:p>
    <w:p w:rsidR="00470733" w:rsidRDefault="00DC4F4A">
      <w:pPr>
        <w:pStyle w:val="Defstart"/>
      </w:pPr>
      <w:r>
        <w:tab/>
      </w:r>
      <w:r>
        <w:rPr>
          <w:rStyle w:val="CharDefText"/>
        </w:rPr>
        <w:t>goods vehicle</w:t>
      </w:r>
      <w:r>
        <w:t xml:space="preserve"> means a motor vehicle built or modified to be used primarily to carry goods or materials used in any trade, business or in</w:t>
      </w:r>
      <w:r>
        <w:t>dustry;</w:t>
      </w:r>
    </w:p>
    <w:p w:rsidR="00470733" w:rsidRDefault="00DC4F4A">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470733" w:rsidRDefault="00DC4F4A">
      <w:pPr>
        <w:pStyle w:val="Defstart"/>
      </w:pPr>
      <w:r>
        <w:tab/>
      </w:r>
      <w:r>
        <w:rPr>
          <w:rStyle w:val="CharDefText"/>
        </w:rPr>
        <w:t>high</w:t>
      </w:r>
      <w:r>
        <w:rPr>
          <w:rStyle w:val="CharDefText"/>
        </w:rPr>
        <w:noBreakHyphen/>
        <w:t>beam</w:t>
      </w:r>
      <w:r>
        <w:t>, for a headlight or front fog light fitted to a vehicle, means that the</w:t>
      </w:r>
      <w:r>
        <w:t xml:space="preserve"> light is built or adjusted so that, when the vehicle is standing on level ground, the top of the main beam of light projected is above the low</w:t>
      </w:r>
      <w:r>
        <w:noBreakHyphen/>
        <w:t>beam position;</w:t>
      </w:r>
    </w:p>
    <w:p w:rsidR="00470733" w:rsidRDefault="00DC4F4A">
      <w:pPr>
        <w:pStyle w:val="Defstart"/>
      </w:pPr>
      <w:r>
        <w:rPr>
          <w:b/>
        </w:rPr>
        <w:tab/>
      </w:r>
      <w:r>
        <w:rPr>
          <w:rStyle w:val="CharDefText"/>
        </w:rPr>
        <w:t>identifier</w:t>
      </w:r>
      <w:r>
        <w:t xml:space="preserve"> means — </w:t>
      </w:r>
    </w:p>
    <w:p w:rsidR="00470733" w:rsidRDefault="00DC4F4A">
      <w:pPr>
        <w:pStyle w:val="Defpara"/>
      </w:pPr>
      <w:r>
        <w:tab/>
        <w:t>(a)</w:t>
      </w:r>
      <w:r>
        <w:tab/>
        <w:t xml:space="preserve">in relation to a vehicle manufactured before 1 July 1988 — </w:t>
      </w:r>
    </w:p>
    <w:p w:rsidR="00470733" w:rsidRDefault="00DC4F4A">
      <w:pPr>
        <w:pStyle w:val="Defsubpara"/>
      </w:pPr>
      <w:r>
        <w:tab/>
        <w:t>(i)</w:t>
      </w:r>
      <w:r>
        <w:tab/>
        <w:t>if the</w:t>
      </w:r>
      <w:r>
        <w:t xml:space="preserve"> vehicle has an engine identification number or an individual chassis identification number — that number; or</w:t>
      </w:r>
    </w:p>
    <w:p w:rsidR="00470733" w:rsidRDefault="00DC4F4A">
      <w:pPr>
        <w:pStyle w:val="Defsubpara"/>
      </w:pPr>
      <w:r>
        <w:lastRenderedPageBreak/>
        <w:tab/>
        <w:t>(ii)</w:t>
      </w:r>
      <w:r>
        <w:tab/>
        <w:t>if there is no such number — any number legibly and durably stamped on the vehicle by the vehicle’s manufacturer;</w:t>
      </w:r>
    </w:p>
    <w:p w:rsidR="00470733" w:rsidRDefault="00DC4F4A">
      <w:pPr>
        <w:pStyle w:val="Defpara"/>
      </w:pPr>
      <w:r>
        <w:tab/>
        <w:t>(b)</w:t>
      </w:r>
      <w:r>
        <w:tab/>
        <w:t>in relation to a vehi</w:t>
      </w:r>
      <w:r>
        <w:t xml:space="preserve">cle manufactured after 30 June 1988 — </w:t>
      </w:r>
    </w:p>
    <w:p w:rsidR="00470733" w:rsidRDefault="00DC4F4A">
      <w:pPr>
        <w:pStyle w:val="Defsubpara"/>
      </w:pPr>
      <w:r>
        <w:tab/>
        <w:t>(i)</w:t>
      </w:r>
      <w:r>
        <w:tab/>
        <w:t>if the vehicle has a VIN — that number; or</w:t>
      </w:r>
    </w:p>
    <w:p w:rsidR="00470733" w:rsidRDefault="00DC4F4A">
      <w:pPr>
        <w:pStyle w:val="Defsubpara"/>
      </w:pPr>
      <w:r>
        <w:tab/>
        <w:t>(ii)</w:t>
      </w:r>
      <w:r>
        <w:tab/>
        <w:t>in any other case — any number legibly and durably stamped on the vehicle by the vehicle’s manufacturer to identify the vehicle;</w:t>
      </w:r>
    </w:p>
    <w:p w:rsidR="00470733" w:rsidRDefault="00DC4F4A">
      <w:pPr>
        <w:pStyle w:val="Defpara"/>
      </w:pPr>
      <w:r>
        <w:tab/>
        <w:t>(c)</w:t>
      </w:r>
      <w:r>
        <w:tab/>
        <w:t>if the CEO has, under a writt</w:t>
      </w:r>
      <w:r>
        <w:t>en law, allotted a number to replace a number mentioned in paragraph (a) or (b) — the replacement number;</w:t>
      </w:r>
    </w:p>
    <w:p w:rsidR="00470733" w:rsidRDefault="00DC4F4A">
      <w:pPr>
        <w:pStyle w:val="Defpara"/>
      </w:pPr>
      <w:r>
        <w:tab/>
        <w:t>(d)</w:t>
      </w:r>
      <w:r>
        <w:tab/>
        <w:t>if a number mentioned in paragraph (a), (b) or (c) has been replaced under a corresponding law — the replacement number;</w:t>
      </w:r>
    </w:p>
    <w:p w:rsidR="00470733" w:rsidRDefault="00DC4F4A">
      <w:pPr>
        <w:pStyle w:val="Defstart"/>
      </w:pPr>
      <w:r>
        <w:tab/>
      </w:r>
      <w:r>
        <w:rPr>
          <w:rStyle w:val="CharDefText"/>
        </w:rPr>
        <w:t xml:space="preserve">Immigration and Border </w:t>
      </w:r>
      <w:r>
        <w:rPr>
          <w:rStyle w:val="CharDefText"/>
        </w:rPr>
        <w:t>Protection worker</w:t>
      </w:r>
      <w:r>
        <w:t xml:space="preserve"> has the meaning given in the </w:t>
      </w:r>
      <w:r>
        <w:rPr>
          <w:i/>
        </w:rPr>
        <w:t>Australian Border Force Act 2015</w:t>
      </w:r>
      <w:r>
        <w:t xml:space="preserve"> (Commonwealth) section 4(1);</w:t>
      </w:r>
    </w:p>
    <w:p w:rsidR="00470733" w:rsidRDefault="00DC4F4A">
      <w:pPr>
        <w:pStyle w:val="Defstart"/>
      </w:pPr>
      <w:r>
        <w:tab/>
      </w:r>
      <w:r>
        <w:rPr>
          <w:rStyle w:val="CharDefText"/>
        </w:rPr>
        <w:t>inspection station</w:t>
      </w:r>
      <w:r>
        <w:t xml:space="preserve"> has the meaning given in section 70;</w:t>
      </w:r>
    </w:p>
    <w:p w:rsidR="00470733" w:rsidRDefault="00DC4F4A">
      <w:pPr>
        <w:pStyle w:val="Defstart"/>
      </w:pPr>
      <w:r>
        <w:tab/>
      </w:r>
      <w:r>
        <w:rPr>
          <w:rStyle w:val="CharDefText"/>
        </w:rPr>
        <w:t>left</w:t>
      </w:r>
      <w:r>
        <w:t>, for a vehicle, means to the left of the centre of the vehicle when viewed by a pers</w:t>
      </w:r>
      <w:r>
        <w:t>on in the vehicle who is facing to the front of the vehicle;</w:t>
      </w:r>
    </w:p>
    <w:p w:rsidR="00470733" w:rsidRDefault="00DC4F4A">
      <w:pPr>
        <w:pStyle w:val="Defstart"/>
      </w:pPr>
      <w:r>
        <w:tab/>
      </w:r>
      <w:r>
        <w:rPr>
          <w:rStyle w:val="CharDefText"/>
        </w:rPr>
        <w:t>licence holder</w:t>
      </w:r>
      <w:r>
        <w:t>, in relation to a vehicle, means a person in whose name the vehicle is licensed;</w:t>
      </w:r>
    </w:p>
    <w:p w:rsidR="00470733" w:rsidRDefault="00DC4F4A">
      <w:pPr>
        <w:pStyle w:val="Defstart"/>
        <w:keepNext/>
      </w:pPr>
      <w:r>
        <w:tab/>
      </w:r>
      <w:r>
        <w:rPr>
          <w:rStyle w:val="CharDefText"/>
        </w:rPr>
        <w:t>load</w:t>
      </w:r>
      <w:r>
        <w:rPr>
          <w:rStyle w:val="CharDefText"/>
        </w:rPr>
        <w:noBreakHyphen/>
        <w:t>sharing suspension system</w:t>
      </w:r>
      <w:r>
        <w:t xml:space="preserve"> means an axle group suspension system that —</w:t>
      </w:r>
    </w:p>
    <w:p w:rsidR="00470733" w:rsidRDefault="00DC4F4A">
      <w:pPr>
        <w:pStyle w:val="Indenta"/>
      </w:pPr>
      <w:r>
        <w:rPr>
          <w:snapToGrid w:val="0"/>
        </w:rPr>
        <w:tab/>
        <w:t>(a)</w:t>
      </w:r>
      <w:r>
        <w:rPr>
          <w:snapToGrid w:val="0"/>
        </w:rPr>
        <w:tab/>
      </w:r>
      <w:r>
        <w:t xml:space="preserve">is built to </w:t>
      </w:r>
      <w:r>
        <w:t>divide the load between the tyres on the group so that no tyre carries a mass over 10% more than the mass that it would carry if the load were divided equally; and</w:t>
      </w:r>
    </w:p>
    <w:p w:rsidR="00470733" w:rsidRDefault="00DC4F4A">
      <w:pPr>
        <w:pStyle w:val="Defpara"/>
      </w:pPr>
      <w:r>
        <w:tab/>
        <w:t>(b)</w:t>
      </w:r>
      <w:r>
        <w:tab/>
        <w:t>has effective damping characteristics on all axles of the group;</w:t>
      </w:r>
    </w:p>
    <w:p w:rsidR="00470733" w:rsidRDefault="00DC4F4A">
      <w:pPr>
        <w:pStyle w:val="Defstart"/>
      </w:pPr>
      <w:r>
        <w:lastRenderedPageBreak/>
        <w:tab/>
      </w:r>
      <w:r>
        <w:rPr>
          <w:rStyle w:val="CharDefText"/>
        </w:rPr>
        <w:t>loaded mass</w:t>
      </w:r>
      <w:r>
        <w:t>, of a veh</w:t>
      </w:r>
      <w:r>
        <w:t>icle, means the total mass of the vehicle and its load;</w:t>
      </w:r>
    </w:p>
    <w:p w:rsidR="00470733" w:rsidRDefault="00DC4F4A">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w:t>
      </w:r>
      <w:r>
        <w:t>ojected is —</w:t>
      </w:r>
    </w:p>
    <w:p w:rsidR="00470733" w:rsidRDefault="00DC4F4A">
      <w:pPr>
        <w:pStyle w:val="Defpara"/>
      </w:pPr>
      <w:r>
        <w:tab/>
        <w:t>(a)</w:t>
      </w:r>
      <w:r>
        <w:tab/>
        <w:t>not higher than the centre of the headlight or fog light, when measured 8 m in front of the vehicle; and</w:t>
      </w:r>
    </w:p>
    <w:p w:rsidR="00470733" w:rsidRDefault="00DC4F4A">
      <w:pPr>
        <w:pStyle w:val="Defpara"/>
      </w:pPr>
      <w:r>
        <w:tab/>
        <w:t>(b)</w:t>
      </w:r>
      <w:r>
        <w:tab/>
        <w:t>not more than 1 m higher than the level where the motor vehicle is standing, when measured 25 m in front of the vehicle;</w:t>
      </w:r>
    </w:p>
    <w:p w:rsidR="00470733" w:rsidRDefault="00DC4F4A">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470733" w:rsidRDefault="00DC4F4A">
      <w:pPr>
        <w:pStyle w:val="MiscellaneousHeading"/>
        <w:keepLines/>
        <w:widowControl w:val="0"/>
        <w:rPr>
          <w:b/>
          <w:bCs/>
        </w:rPr>
      </w:pPr>
      <w:r>
        <w:rPr>
          <w:b/>
          <w:bCs/>
        </w:rPr>
        <w:t>A hea</w:t>
      </w:r>
      <w:r>
        <w:rPr>
          <w:b/>
          <w:bCs/>
        </w:rPr>
        <w:t>dlight in the low</w:t>
      </w:r>
      <w:r>
        <w:rPr>
          <w:b/>
          <w:bCs/>
        </w:rPr>
        <w:noBreakHyphen/>
        <w:t>beam position</w:t>
      </w:r>
    </w:p>
    <w:p w:rsidR="00470733" w:rsidRDefault="00DC4F4A">
      <w:pPr>
        <w:pStyle w:val="Defstart"/>
      </w:pPr>
      <w:r>
        <w:tab/>
      </w:r>
      <w:r>
        <w:rPr>
          <w:rStyle w:val="CharDefText"/>
        </w:rPr>
        <w:t>mass rating for charging (MRC)</w:t>
      </w:r>
      <w:r>
        <w:t xml:space="preserve"> means —</w:t>
      </w:r>
    </w:p>
    <w:p w:rsidR="00470733" w:rsidRDefault="00DC4F4A">
      <w:pPr>
        <w:pStyle w:val="Defpara"/>
      </w:pPr>
      <w:r>
        <w:tab/>
        <w:t>(a)</w:t>
      </w:r>
      <w:r>
        <w:tab/>
        <w:t>the mass recorded on the compliance plate as —</w:t>
      </w:r>
    </w:p>
    <w:p w:rsidR="00470733" w:rsidRDefault="00DC4F4A">
      <w:pPr>
        <w:pStyle w:val="Defsubpara"/>
      </w:pPr>
      <w:r>
        <w:tab/>
        <w:t>(i)</w:t>
      </w:r>
      <w:r>
        <w:tab/>
        <w:t>the aggregate trailer mass; or</w:t>
      </w:r>
    </w:p>
    <w:p w:rsidR="00470733" w:rsidRDefault="00DC4F4A">
      <w:pPr>
        <w:pStyle w:val="Defsubpara"/>
      </w:pPr>
      <w:r>
        <w:tab/>
        <w:t>(ii)</w:t>
      </w:r>
      <w:r>
        <w:tab/>
        <w:t>the gross trailer mass rating; or</w:t>
      </w:r>
    </w:p>
    <w:p w:rsidR="00470733" w:rsidRDefault="00DC4F4A">
      <w:pPr>
        <w:pStyle w:val="Defsubpara"/>
      </w:pPr>
      <w:r>
        <w:tab/>
        <w:t>(iii)</w:t>
      </w:r>
      <w:r>
        <w:tab/>
        <w:t>the GVM;</w:t>
      </w:r>
    </w:p>
    <w:p w:rsidR="00470733" w:rsidRDefault="00DC4F4A">
      <w:pPr>
        <w:pStyle w:val="Defpara"/>
      </w:pPr>
      <w:r>
        <w:tab/>
      </w:r>
      <w:r>
        <w:tab/>
        <w:t>or</w:t>
      </w:r>
    </w:p>
    <w:p w:rsidR="00470733" w:rsidRDefault="00DC4F4A">
      <w:pPr>
        <w:pStyle w:val="Defpara"/>
      </w:pPr>
      <w:r>
        <w:tab/>
        <w:t>(b)</w:t>
      </w:r>
      <w:r>
        <w:tab/>
        <w:t xml:space="preserve">in relation to a vehicle </w:t>
      </w:r>
      <w:r>
        <w:t>without a compliance plate, the maximum permissible loaded mass of the vehicle as determined by the CEO;</w:t>
      </w:r>
    </w:p>
    <w:p w:rsidR="00470733" w:rsidRDefault="00DC4F4A">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470733" w:rsidRDefault="00DC4F4A">
      <w:pPr>
        <w:pStyle w:val="Defstart"/>
      </w:pPr>
      <w:r>
        <w:tab/>
      </w:r>
      <w:r>
        <w:rPr>
          <w:rStyle w:val="CharDefText"/>
        </w:rPr>
        <w:t>moped</w:t>
      </w:r>
      <w:r>
        <w:t xml:space="preserve"> means a motor cycle or motor tricycle with </w:t>
      </w:r>
      <w:r>
        <w:t>an engine cylinder capacity of not over 50 mL and a maximum speed of not over 50 km/h;</w:t>
      </w:r>
    </w:p>
    <w:p w:rsidR="00470733" w:rsidRDefault="00DC4F4A">
      <w:pPr>
        <w:pStyle w:val="Defstart"/>
      </w:pPr>
      <w:r>
        <w:lastRenderedPageBreak/>
        <w:tab/>
      </w:r>
      <w:r>
        <w:rPr>
          <w:rStyle w:val="CharDefText"/>
        </w:rPr>
        <w:t>motor cycle</w:t>
      </w:r>
      <w:r>
        <w:t xml:space="preserve"> means a motor vehicle, other than a motorised wheelchair or a goods vehicle, that is not equipped with a permanent cab and cab roof and that —</w:t>
      </w:r>
    </w:p>
    <w:p w:rsidR="00470733" w:rsidRDefault="00DC4F4A">
      <w:pPr>
        <w:pStyle w:val="Defpara"/>
      </w:pPr>
      <w:r>
        <w:tab/>
        <w:t>(a)</w:t>
      </w:r>
      <w:r>
        <w:tab/>
        <w:t>is desig</w:t>
      </w:r>
      <w:r>
        <w:t>ned to travel on 2 wheels, or, with a sidecar attached, 3 wheels; or</w:t>
      </w:r>
    </w:p>
    <w:p w:rsidR="00470733" w:rsidRDefault="00DC4F4A">
      <w:pPr>
        <w:pStyle w:val="Defpara"/>
      </w:pPr>
      <w:r>
        <w:tab/>
        <w:t>(b)</w:t>
      </w:r>
      <w:r>
        <w:tab/>
        <w:t>has 3 wheels arranged so that the axis of rotation of 2 wheels lies on the same straight line and each of those 2 wheels is equidistant from the third;</w:t>
      </w:r>
    </w:p>
    <w:p w:rsidR="00470733" w:rsidRDefault="00DC4F4A">
      <w:pPr>
        <w:pStyle w:val="Defstart"/>
      </w:pPr>
      <w:r>
        <w:tab/>
      </w:r>
      <w:r>
        <w:rPr>
          <w:rStyle w:val="CharDefText"/>
        </w:rPr>
        <w:t>motor home</w:t>
      </w:r>
      <w:r>
        <w:t xml:space="preserve"> means a motor vehi</w:t>
      </w:r>
      <w:r>
        <w:t>cle built for human habitation;</w:t>
      </w:r>
    </w:p>
    <w:p w:rsidR="00470733" w:rsidRDefault="00DC4F4A">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470733" w:rsidRDefault="00DC4F4A">
      <w:pPr>
        <w:pStyle w:val="Defstart"/>
      </w:pPr>
      <w:r>
        <w:tab/>
      </w:r>
      <w:r>
        <w:rPr>
          <w:rStyle w:val="CharDefText"/>
        </w:rPr>
        <w:t>motor vehicle</w:t>
      </w:r>
      <w:r>
        <w:t xml:space="preserve"> means a vehicle to be propelled by a moto</w:t>
      </w:r>
      <w:r>
        <w:t>r that forms part of the vehicle;</w:t>
      </w:r>
    </w:p>
    <w:p w:rsidR="00470733" w:rsidRDefault="00DC4F4A">
      <w:pPr>
        <w:pStyle w:val="Defstart"/>
      </w:pPr>
      <w:r>
        <w:tab/>
      </w:r>
      <w:r>
        <w:rPr>
          <w:rStyle w:val="CharDefText"/>
        </w:rPr>
        <w:t>motorised wheelchair</w:t>
      </w:r>
      <w:r>
        <w:t xml:space="preserve"> means a chair</w:t>
      </w:r>
      <w:r>
        <w:noBreakHyphen/>
        <w:t>type vehicle that —</w:t>
      </w:r>
    </w:p>
    <w:p w:rsidR="00470733" w:rsidRDefault="00DC4F4A">
      <w:pPr>
        <w:pStyle w:val="Defpara"/>
      </w:pPr>
      <w:r>
        <w:tab/>
        <w:t>(a)</w:t>
      </w:r>
      <w:r>
        <w:tab/>
        <w:t>is fitted with 3 or more wheels; and</w:t>
      </w:r>
    </w:p>
    <w:p w:rsidR="00470733" w:rsidRDefault="00DC4F4A">
      <w:pPr>
        <w:pStyle w:val="Defpara"/>
      </w:pPr>
      <w:r>
        <w:tab/>
        <w:t>(b)</w:t>
      </w:r>
      <w:r>
        <w:tab/>
        <w:t>is fitted and designed only for the use of persons with a physical disability;</w:t>
      </w:r>
    </w:p>
    <w:p w:rsidR="00470733" w:rsidRDefault="00DC4F4A">
      <w:pPr>
        <w:pStyle w:val="Defstart"/>
      </w:pPr>
      <w:r>
        <w:tab/>
      </w:r>
      <w:r>
        <w:rPr>
          <w:rStyle w:val="CharDefText"/>
        </w:rPr>
        <w:t>mudguard</w:t>
      </w:r>
      <w:r>
        <w:t xml:space="preserve"> means a fitting or device, wit</w:t>
      </w:r>
      <w:r>
        <w:t>h or without a mudflap, that is built and fitted to a vehicle in a way that will, as far as practicable, catch or deflect downwards any stone, mud, water or other substance thrown up by the rotation of the wheel to which the fitting or device is fitted;</w:t>
      </w:r>
    </w:p>
    <w:p w:rsidR="00470733" w:rsidRDefault="00DC4F4A">
      <w:pPr>
        <w:pStyle w:val="Defstart"/>
      </w:pPr>
      <w:r>
        <w:tab/>
      </w:r>
      <w:r>
        <w:rPr>
          <w:rStyle w:val="CharDefText"/>
        </w:rPr>
        <w:t>n</w:t>
      </w:r>
      <w:r>
        <w:rPr>
          <w:rStyle w:val="CharDefText"/>
        </w:rPr>
        <w:t>earer side of the vehicle</w:t>
      </w:r>
      <w:r>
        <w:t>, in relation to a light or reflector fitted to a vehicle, means the side of the vehicle that is closest to where the light or reflector is fitted;</w:t>
      </w:r>
    </w:p>
    <w:p w:rsidR="00470733" w:rsidRDefault="00DC4F4A">
      <w:pPr>
        <w:pStyle w:val="Defstart"/>
      </w:pPr>
      <w:r>
        <w:tab/>
      </w:r>
      <w:r>
        <w:rPr>
          <w:rStyle w:val="CharDefText"/>
        </w:rPr>
        <w:t>omnibus</w:t>
      </w:r>
      <w:r>
        <w:t xml:space="preserve"> has the meaning given in section 130;</w:t>
      </w:r>
    </w:p>
    <w:p w:rsidR="00470733" w:rsidRDefault="00DC4F4A">
      <w:pPr>
        <w:pStyle w:val="Defstart"/>
      </w:pPr>
      <w:r>
        <w:tab/>
      </w:r>
      <w:r>
        <w:rPr>
          <w:rStyle w:val="CharDefText"/>
        </w:rPr>
        <w:t>operator</w:t>
      </w:r>
      <w:r>
        <w:t>, in relation to a vehicle,</w:t>
      </w:r>
      <w:r>
        <w:t xml:space="preserve"> means a person who otherwise controls or directs the operations of the vehicle;</w:t>
      </w:r>
    </w:p>
    <w:p w:rsidR="00470733" w:rsidRDefault="00DC4F4A">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w:t>
      </w:r>
      <w:r>
        <w:t>le dimension requirement);</w:t>
      </w:r>
    </w:p>
    <w:p w:rsidR="00470733" w:rsidRDefault="00DC4F4A">
      <w:pPr>
        <w:pStyle w:val="Defstart"/>
      </w:pPr>
      <w:r>
        <w:lastRenderedPageBreak/>
        <w:tab/>
      </w:r>
      <w:r>
        <w:rPr>
          <w:rStyle w:val="CharDefText"/>
        </w:rPr>
        <w:t>oversize</w:t>
      </w:r>
      <w:r>
        <w:t>, in relation to a vehicle, means having a dimension that exceeds an applicable dimension requirement (whether or not the vehicle also has a mass that exceeds an applicable mass requirement);</w:t>
      </w:r>
    </w:p>
    <w:p w:rsidR="00470733" w:rsidRDefault="00DC4F4A">
      <w:pPr>
        <w:pStyle w:val="Defstart"/>
      </w:pPr>
      <w:r>
        <w:tab/>
      </w:r>
      <w:r>
        <w:rPr>
          <w:rStyle w:val="CharDefText"/>
        </w:rPr>
        <w:t>parking brake</w:t>
      </w:r>
      <w:r>
        <w:t>, of a vehicle</w:t>
      </w:r>
      <w:r>
        <w:t>, means the brake usually used to keep the vehicle stationary while the vehicle is parked;</w:t>
      </w:r>
    </w:p>
    <w:p w:rsidR="00470733" w:rsidRDefault="00DC4F4A">
      <w:pPr>
        <w:pStyle w:val="Defstart"/>
      </w:pPr>
      <w:r>
        <w:rPr>
          <w:b/>
        </w:rPr>
        <w:tab/>
      </w:r>
      <w:r>
        <w:rPr>
          <w:rStyle w:val="CharDefText"/>
        </w:rPr>
        <w:t>peak hours</w:t>
      </w:r>
      <w:r>
        <w:t xml:space="preserve"> means 7.30 a.m. to 9.00 a.m. and 4.30 p.m. to 6.00 p.m. on a Monday, Tuesday, Wednesday, Thursday or Friday, other than a public holiday;</w:t>
      </w:r>
    </w:p>
    <w:p w:rsidR="00470733" w:rsidRDefault="00DC4F4A">
      <w:pPr>
        <w:pStyle w:val="Defstart"/>
      </w:pPr>
      <w:r>
        <w:tab/>
      </w:r>
      <w:r>
        <w:rPr>
          <w:rStyle w:val="CharDefText"/>
        </w:rPr>
        <w:t>pig trailer</w:t>
      </w:r>
      <w:r>
        <w:t xml:space="preserve"> me</w:t>
      </w:r>
      <w:r>
        <w:t>ans a trailer with one axle group or a single axle near the middle of its load</w:t>
      </w:r>
      <w:r>
        <w:noBreakHyphen/>
        <w:t>carrying surface, and connected to the towing vehicle by a drawbar;</w:t>
      </w:r>
    </w:p>
    <w:p w:rsidR="00470733" w:rsidRDefault="00DC4F4A">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470733" w:rsidRDefault="00DC4F4A">
      <w:pPr>
        <w:pStyle w:val="MiscellaneousHeading"/>
        <w:rPr>
          <w:b/>
          <w:bCs/>
        </w:rPr>
      </w:pPr>
      <w:r>
        <w:rPr>
          <w:b/>
          <w:bCs/>
        </w:rPr>
        <w:t>Pig trailer</w:t>
      </w:r>
    </w:p>
    <w:p w:rsidR="00470733" w:rsidRDefault="00DC4F4A">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470733" w:rsidRDefault="00DC4F4A">
      <w:pPr>
        <w:pStyle w:val="Defstart"/>
        <w:keepNext/>
      </w:pPr>
      <w:r>
        <w:tab/>
      </w:r>
      <w:r>
        <w:rPr>
          <w:rStyle w:val="CharDefText"/>
        </w:rPr>
        <w:t>point of articulation</w:t>
      </w:r>
      <w:r>
        <w:t xml:space="preserve"> means —</w:t>
      </w:r>
    </w:p>
    <w:p w:rsidR="00470733" w:rsidRDefault="00DC4F4A">
      <w:pPr>
        <w:pStyle w:val="Defpara"/>
      </w:pPr>
      <w:r>
        <w:tab/>
        <w:t>(a)</w:t>
      </w:r>
      <w:r>
        <w:tab/>
        <w:t>the axis of a kingpin for a fifth wheel; or</w:t>
      </w:r>
    </w:p>
    <w:p w:rsidR="00470733" w:rsidRDefault="00DC4F4A">
      <w:pPr>
        <w:pStyle w:val="Defpara"/>
      </w:pPr>
      <w:r>
        <w:tab/>
        <w:t>(b)</w:t>
      </w:r>
      <w:r>
        <w:tab/>
        <w:t>the vertical axis of rotatio</w:t>
      </w:r>
      <w:r>
        <w:t>n of a fifth wheel coupling; or</w:t>
      </w:r>
    </w:p>
    <w:p w:rsidR="00470733" w:rsidRDefault="00DC4F4A">
      <w:pPr>
        <w:pStyle w:val="Defpara"/>
      </w:pPr>
      <w:r>
        <w:tab/>
        <w:t>(c)</w:t>
      </w:r>
      <w:r>
        <w:tab/>
        <w:t>the vertical axis of rotation of a turntable assembly; or</w:t>
      </w:r>
    </w:p>
    <w:p w:rsidR="00470733" w:rsidRDefault="00DC4F4A">
      <w:pPr>
        <w:pStyle w:val="Defpara"/>
      </w:pPr>
      <w:r>
        <w:tab/>
        <w:t>(d)</w:t>
      </w:r>
      <w:r>
        <w:tab/>
        <w:t>the vertical axis of rotation of the front axle group, or single axle, of a dog trailer; or</w:t>
      </w:r>
    </w:p>
    <w:p w:rsidR="00470733" w:rsidRDefault="00DC4F4A">
      <w:pPr>
        <w:pStyle w:val="Defpara"/>
      </w:pPr>
      <w:r>
        <w:tab/>
        <w:t>(e)</w:t>
      </w:r>
      <w:r>
        <w:tab/>
        <w:t>the coupling pivot point of a semi</w:t>
      </w:r>
      <w:r>
        <w:noBreakHyphen/>
        <w:t>trailer;</w:t>
      </w:r>
    </w:p>
    <w:p w:rsidR="00470733" w:rsidRDefault="00DC4F4A">
      <w:pPr>
        <w:pStyle w:val="Graphics"/>
        <w:spacing w:before="240" w:after="240"/>
        <w:jc w:val="center"/>
      </w:pPr>
      <w:r>
        <w:lastRenderedPageBreak/>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470733" w:rsidRDefault="00DC4F4A">
      <w:pPr>
        <w:pStyle w:val="MiscellaneousHeading"/>
        <w:keepNext w:val="0"/>
        <w:rPr>
          <w:b/>
          <w:bCs/>
        </w:rPr>
      </w:pPr>
      <w:r>
        <w:rPr>
          <w:b/>
          <w:bCs/>
        </w:rPr>
        <w:t>Point of arti</w:t>
      </w:r>
      <w:r>
        <w:rPr>
          <w:b/>
          <w:bCs/>
        </w:rPr>
        <w:t xml:space="preserve">culation — fifth wheel coupling </w:t>
      </w:r>
      <w:r>
        <w:rPr>
          <w:b/>
          <w:bCs/>
        </w:rPr>
        <w:br/>
        <w:t xml:space="preserve">on a converter dolly (forming the front axle </w:t>
      </w:r>
      <w:r>
        <w:rPr>
          <w:b/>
          <w:bCs/>
        </w:rPr>
        <w:br/>
        <w:t>group of a dog trailer)</w:t>
      </w:r>
    </w:p>
    <w:p w:rsidR="00470733" w:rsidRDefault="00DC4F4A">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470733" w:rsidRDefault="00DC4F4A">
      <w:pPr>
        <w:pStyle w:val="MiscellaneousHeading"/>
        <w:rPr>
          <w:b/>
          <w:bCs/>
        </w:rPr>
      </w:pPr>
      <w:r>
        <w:rPr>
          <w:b/>
          <w:bCs/>
        </w:rPr>
        <w:t>Point of articulation — fifth wheel on a prime mover</w:t>
      </w:r>
    </w:p>
    <w:p w:rsidR="00470733" w:rsidRDefault="00DC4F4A">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470733" w:rsidRDefault="00DC4F4A">
      <w:pPr>
        <w:pStyle w:val="MiscellaneousHeading"/>
        <w:rPr>
          <w:b/>
          <w:bCs/>
        </w:rPr>
      </w:pPr>
      <w:r>
        <w:rPr>
          <w:b/>
          <w:bCs/>
        </w:rPr>
        <w:t>Point of articulation — kingpin for fifth wheel</w:t>
      </w:r>
    </w:p>
    <w:p w:rsidR="00470733" w:rsidRDefault="00DC4F4A">
      <w:pPr>
        <w:pStyle w:val="Defstart"/>
      </w:pPr>
      <w:r>
        <w:tab/>
      </w:r>
      <w:r>
        <w:rPr>
          <w:rStyle w:val="CharDefText"/>
        </w:rPr>
        <w:t>pole</w:t>
      </w:r>
      <w:r>
        <w:rPr>
          <w:rStyle w:val="CharDefText"/>
        </w:rPr>
        <w:noBreakHyphen/>
        <w:t>type trailer</w:t>
      </w:r>
      <w:r>
        <w:t>, except in Part 11 Division 1</w:t>
      </w:r>
      <w:r>
        <w:t xml:space="preserve"> means a trailer that —</w:t>
      </w:r>
    </w:p>
    <w:p w:rsidR="00470733" w:rsidRDefault="00DC4F4A">
      <w:pPr>
        <w:pStyle w:val="Defpara"/>
      </w:pPr>
      <w:r>
        <w:tab/>
        <w:t>(a)</w:t>
      </w:r>
      <w:r>
        <w:tab/>
        <w:t>is attached to a towing vehicle by a pole, or an attachment fitted to the pole; and</w:t>
      </w:r>
    </w:p>
    <w:p w:rsidR="00470733" w:rsidRDefault="00DC4F4A">
      <w:pPr>
        <w:pStyle w:val="Defpara"/>
      </w:pPr>
      <w:r>
        <w:tab/>
        <w:t>(b)</w:t>
      </w:r>
      <w:r>
        <w:tab/>
        <w:t>is ordinarily used for transporting loads, such as logs, pipes, structural members, or other long objects, that can generally support them</w:t>
      </w:r>
      <w:r>
        <w:t>selves like beams between supports;</w:t>
      </w:r>
    </w:p>
    <w:p w:rsidR="00470733" w:rsidRDefault="00DC4F4A">
      <w:pPr>
        <w:pStyle w:val="Graphics"/>
        <w:spacing w:before="240" w:after="240"/>
        <w:jc w:val="center"/>
      </w:pPr>
      <w:r>
        <w:lastRenderedPageBreak/>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470733" w:rsidRDefault="00DC4F4A">
      <w:pPr>
        <w:pStyle w:val="MiscellaneousHeading"/>
        <w:rPr>
          <w:b/>
          <w:bCs/>
        </w:rPr>
      </w:pPr>
      <w:r>
        <w:rPr>
          <w:b/>
          <w:bCs/>
        </w:rPr>
        <w:t>Pole</w:t>
      </w:r>
      <w:r>
        <w:rPr>
          <w:b/>
          <w:bCs/>
        </w:rPr>
        <w:noBreakHyphen/>
        <w:t>type trailer</w:t>
      </w:r>
    </w:p>
    <w:p w:rsidR="00470733" w:rsidRDefault="00DC4F4A">
      <w:pPr>
        <w:pStyle w:val="Defstart"/>
      </w:pPr>
      <w:r>
        <w:tab/>
      </w:r>
      <w:r>
        <w:rPr>
          <w:rStyle w:val="CharDefText"/>
        </w:rPr>
        <w:t>prime mover</w:t>
      </w:r>
      <w:r>
        <w:t xml:space="preserve"> means a motor vehicle built to tow a semi</w:t>
      </w:r>
      <w:r>
        <w:noBreakHyphen/>
        <w:t>trailer;</w:t>
      </w:r>
    </w:p>
    <w:p w:rsidR="00470733" w:rsidRDefault="00DC4F4A">
      <w:pPr>
        <w:pStyle w:val="Defstart"/>
      </w:pPr>
      <w:r>
        <w:tab/>
      </w:r>
      <w:r>
        <w:rPr>
          <w:rStyle w:val="CharDefText"/>
        </w:rPr>
        <w:t>rear overhang</w:t>
      </w:r>
      <w:r>
        <w:t>, of a vehicle, means the distance between the rear overhang line and the rear of the vehicle;</w:t>
      </w:r>
    </w:p>
    <w:p w:rsidR="00470733" w:rsidRDefault="00DC4F4A">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470733" w:rsidRDefault="00DC4F4A">
      <w:pPr>
        <w:pStyle w:val="MiscellaneousHeading"/>
        <w:keepNext w:val="0"/>
        <w:rPr>
          <w:b/>
          <w:bCs/>
        </w:rPr>
      </w:pPr>
      <w:r>
        <w:rPr>
          <w:b/>
          <w:bCs/>
        </w:rPr>
        <w:t>Rear overhang and rear ov</w:t>
      </w:r>
      <w:r>
        <w:rPr>
          <w:b/>
          <w:bCs/>
        </w:rPr>
        <w:t>erhang line</w:t>
      </w:r>
    </w:p>
    <w:p w:rsidR="00470733" w:rsidRDefault="00DC4F4A">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470733" w:rsidRDefault="00DC4F4A">
      <w:pPr>
        <w:pStyle w:val="MiscellaneousHeading"/>
        <w:keepNext w:val="0"/>
        <w:rPr>
          <w:b/>
          <w:bCs/>
        </w:rPr>
      </w:pPr>
      <w:r>
        <w:rPr>
          <w:b/>
          <w:bCs/>
        </w:rPr>
        <w:t>Rear overhang and rear overhang line —</w:t>
      </w:r>
      <w:r>
        <w:rPr>
          <w:b/>
          <w:bCs/>
        </w:rPr>
        <w:br/>
        <w:t>vehicle with tri</w:t>
      </w:r>
      <w:r>
        <w:rPr>
          <w:b/>
          <w:bCs/>
        </w:rPr>
        <w:noBreakHyphen/>
        <w:t>axle group at rear</w:t>
      </w:r>
    </w:p>
    <w:p w:rsidR="00470733" w:rsidRDefault="00DC4F4A">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470733" w:rsidRDefault="00DC4F4A">
      <w:pPr>
        <w:pStyle w:val="MiscellaneousHeading"/>
        <w:keepNext w:val="0"/>
        <w:rPr>
          <w:b/>
          <w:bCs/>
        </w:rPr>
      </w:pPr>
      <w:r>
        <w:rPr>
          <w:b/>
          <w:bCs/>
        </w:rPr>
        <w:t>Rear overhang and rear overhang line — semi</w:t>
      </w:r>
      <w:r>
        <w:rPr>
          <w:b/>
          <w:bCs/>
        </w:rPr>
        <w:noBreakHyphen/>
        <w:t>trailer</w:t>
      </w:r>
    </w:p>
    <w:p w:rsidR="00470733" w:rsidRDefault="00DC4F4A">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470733" w:rsidRDefault="00DC4F4A">
      <w:pPr>
        <w:pStyle w:val="Defstart"/>
      </w:pPr>
      <w:r>
        <w:lastRenderedPageBreak/>
        <w:tab/>
      </w:r>
      <w:r>
        <w:rPr>
          <w:rStyle w:val="CharDefText"/>
        </w:rPr>
        <w:t>right</w:t>
      </w:r>
      <w:r>
        <w:t xml:space="preserve">, for a vehicle, </w:t>
      </w:r>
      <w:r>
        <w:t>means to the right of the centre of the vehicle when viewed by a person in the vehicle who is facing to the front of the vehicle;</w:t>
      </w:r>
    </w:p>
    <w:p w:rsidR="00470733" w:rsidRDefault="00DC4F4A">
      <w:pPr>
        <w:pStyle w:val="Defstart"/>
      </w:pPr>
      <w:r>
        <w:tab/>
      </w:r>
      <w:r>
        <w:rPr>
          <w:rStyle w:val="CharDefText"/>
        </w:rPr>
        <w:t>road train</w:t>
      </w:r>
      <w:r>
        <w:t xml:space="preserve"> means a combination, except a B</w:t>
      </w:r>
      <w:r>
        <w:noBreakHyphen/>
        <w:t>double, consisting of a motor vehicle towing at least 2 trailers (counting as a si</w:t>
      </w:r>
      <w:r>
        <w:t>ngle trailer a converter dolly supporting a semi</w:t>
      </w:r>
      <w:r>
        <w:noBreakHyphen/>
        <w:t>trailer);</w:t>
      </w:r>
    </w:p>
    <w:p w:rsidR="00470733" w:rsidRDefault="00DC4F4A">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470733" w:rsidRDefault="00DC4F4A">
      <w:pPr>
        <w:pStyle w:val="MiscellaneousHeading"/>
        <w:rPr>
          <w:b/>
          <w:bCs/>
        </w:rPr>
      </w:pPr>
      <w:r>
        <w:rPr>
          <w:b/>
          <w:bCs/>
        </w:rPr>
        <w:t>Road train</w:t>
      </w:r>
    </w:p>
    <w:p w:rsidR="00470733" w:rsidRDefault="00DC4F4A">
      <w:pPr>
        <w:pStyle w:val="Defstart"/>
      </w:pPr>
      <w:r>
        <w:rPr>
          <w:b/>
        </w:rPr>
        <w:tab/>
      </w:r>
      <w:r>
        <w:rPr>
          <w:rStyle w:val="CharDefText"/>
        </w:rPr>
        <w:t>seasonal heavy vehicle licence</w:t>
      </w:r>
      <w:r>
        <w:t xml:space="preserve"> means a heavy vehicle licence that is endorsed “seasonal” under regulation 40;</w:t>
      </w:r>
    </w:p>
    <w:p w:rsidR="00470733" w:rsidRDefault="00DC4F4A">
      <w:pPr>
        <w:pStyle w:val="Defstart"/>
      </w:pPr>
      <w:r>
        <w:tab/>
      </w:r>
      <w:r>
        <w:rPr>
          <w:rStyle w:val="CharDefText"/>
        </w:rPr>
        <w:t>section</w:t>
      </w:r>
      <w:r>
        <w:t xml:space="preserve"> means section of the Act; </w:t>
      </w:r>
    </w:p>
    <w:p w:rsidR="00470733" w:rsidRDefault="00DC4F4A">
      <w:pPr>
        <w:pStyle w:val="Defstart"/>
      </w:pPr>
      <w:r>
        <w:tab/>
      </w:r>
      <w:r>
        <w:rPr>
          <w:rStyle w:val="CharDefText"/>
        </w:rPr>
        <w:t>semi</w:t>
      </w:r>
      <w:r>
        <w:rPr>
          <w:rStyle w:val="CharDefText"/>
        </w:rPr>
        <w:noBreakHyphen/>
        <w:t>trailer</w:t>
      </w:r>
      <w:r>
        <w:t xml:space="preserve"> means a trailer (includ</w:t>
      </w:r>
      <w:r>
        <w:t>ing a pole</w:t>
      </w:r>
      <w:r>
        <w:noBreakHyphen/>
        <w:t>type trailer) that has —</w:t>
      </w:r>
    </w:p>
    <w:p w:rsidR="00470733" w:rsidRDefault="00DC4F4A">
      <w:pPr>
        <w:pStyle w:val="Defpara"/>
      </w:pPr>
      <w:r>
        <w:tab/>
        <w:t>(a)</w:t>
      </w:r>
      <w:r>
        <w:tab/>
        <w:t>one axle group or single axle to the rear; and</w:t>
      </w:r>
    </w:p>
    <w:p w:rsidR="00470733" w:rsidRDefault="00DC4F4A">
      <w:pPr>
        <w:pStyle w:val="Defpara"/>
      </w:pPr>
      <w:r>
        <w:tab/>
        <w:t>(b)</w:t>
      </w:r>
      <w:r>
        <w:tab/>
        <w:t>a means of attachment to a prime mover that results in some of the load being imposed on the prime mover;</w:t>
      </w:r>
    </w:p>
    <w:p w:rsidR="00470733" w:rsidRDefault="00DC4F4A">
      <w:pPr>
        <w:pStyle w:val="Defstart"/>
      </w:pPr>
      <w:r>
        <w:tab/>
      </w:r>
      <w:r>
        <w:rPr>
          <w:rStyle w:val="CharDefText"/>
        </w:rPr>
        <w:t>service brake</w:t>
      </w:r>
      <w:r>
        <w:t>, for a vehicle, means the brake normally u</w:t>
      </w:r>
      <w:r>
        <w:t>sed to decelerate the vehicle;</w:t>
      </w:r>
    </w:p>
    <w:p w:rsidR="00470733" w:rsidRDefault="00DC4F4A">
      <w:pPr>
        <w:pStyle w:val="Defstart"/>
      </w:pPr>
      <w:r>
        <w:tab/>
      </w:r>
      <w:r>
        <w:rPr>
          <w:rStyle w:val="CharDefText"/>
        </w:rPr>
        <w:t>set</w:t>
      </w:r>
      <w:r>
        <w:t>, in relation to number plates of any kind, means one or more plates each of which bears the same characters;</w:t>
      </w:r>
    </w:p>
    <w:p w:rsidR="00470733" w:rsidRDefault="00DC4F4A">
      <w:pPr>
        <w:pStyle w:val="Defstart"/>
      </w:pPr>
      <w:r>
        <w:tab/>
      </w:r>
      <w:r>
        <w:rPr>
          <w:rStyle w:val="CharDefText"/>
        </w:rPr>
        <w:t>side marker light</w:t>
      </w:r>
      <w:r>
        <w:t xml:space="preserve"> means a light fitted to the side of a vehicle indicating the presence and length of the vehi</w:t>
      </w:r>
      <w:r>
        <w:t>cle when viewed on that side;</w:t>
      </w:r>
    </w:p>
    <w:p w:rsidR="00470733" w:rsidRDefault="00DC4F4A">
      <w:pPr>
        <w:pStyle w:val="Defstart"/>
      </w:pPr>
      <w:r>
        <w:tab/>
      </w:r>
      <w:r>
        <w:rPr>
          <w:rStyle w:val="CharDefText"/>
        </w:rPr>
        <w:t>single axle</w:t>
      </w:r>
      <w:r>
        <w:t xml:space="preserve"> means an axle not forming part of an axle group;</w:t>
      </w:r>
    </w:p>
    <w:p w:rsidR="00470733" w:rsidRDefault="00DC4F4A">
      <w:pPr>
        <w:pStyle w:val="Defstart"/>
      </w:pPr>
      <w:r>
        <w:tab/>
      </w:r>
      <w:r>
        <w:rPr>
          <w:rStyle w:val="CharDefText"/>
        </w:rPr>
        <w:t>special purpose vehicle</w:t>
      </w:r>
      <w:r>
        <w:t xml:space="preserve"> means a motor vehicle, other than a tow truck or an agricultural vehicle, built for a purpose other than carrying a load, except for water </w:t>
      </w:r>
      <w:r>
        <w:t>in the case of concrete pumps and fire trucks;</w:t>
      </w:r>
    </w:p>
    <w:p w:rsidR="00470733" w:rsidRDefault="00DC4F4A">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470733" w:rsidRDefault="00DC4F4A">
      <w:pPr>
        <w:pStyle w:val="Defstart"/>
        <w:keepNext/>
      </w:pPr>
      <w:r>
        <w:lastRenderedPageBreak/>
        <w:tab/>
      </w:r>
      <w:r>
        <w:rPr>
          <w:rStyle w:val="CharDefText"/>
        </w:rPr>
        <w:t>street rod vehicle</w:t>
      </w:r>
      <w:r>
        <w:t xml:space="preserve"> means a vehicle that has been modified for safe road use and that — </w:t>
      </w:r>
    </w:p>
    <w:p w:rsidR="00470733" w:rsidRDefault="00DC4F4A">
      <w:pPr>
        <w:pStyle w:val="Defpara"/>
      </w:pPr>
      <w:r>
        <w:tab/>
        <w:t>(a)</w:t>
      </w:r>
      <w:r>
        <w:tab/>
        <w:t>has a body and frame that were built before 1949; or</w:t>
      </w:r>
    </w:p>
    <w:p w:rsidR="00470733" w:rsidRDefault="00DC4F4A">
      <w:pPr>
        <w:pStyle w:val="Defpara"/>
      </w:pPr>
      <w:r>
        <w:tab/>
        <w:t>(b)</w:t>
      </w:r>
      <w:r>
        <w:tab/>
        <w:t>is a replica of a vehicle the body and frame of which were built before 1949;</w:t>
      </w:r>
    </w:p>
    <w:p w:rsidR="00470733" w:rsidRDefault="00DC4F4A">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w:t>
      </w:r>
      <w:r>
        <w:t>to which is attached (temporarily or otherwise) a device or trailer which is used or intended to be used for the lifting, salvaging and carrying of any motor vehicle;</w:t>
      </w:r>
    </w:p>
    <w:p w:rsidR="00470733" w:rsidRDefault="00DC4F4A">
      <w:pPr>
        <w:pStyle w:val="Defstart"/>
      </w:pPr>
      <w:r>
        <w:tab/>
      </w:r>
      <w:r>
        <w:rPr>
          <w:rStyle w:val="CharDefText"/>
        </w:rPr>
        <w:t>trailer</w:t>
      </w:r>
      <w:r>
        <w:t xml:space="preserve"> means a vehicle without its own motive power that is built to be towed, or is to</w:t>
      </w:r>
      <w:r>
        <w:t>wed, by a motor vehicle, but does not include a motor vehicle that is being towed;</w:t>
      </w:r>
    </w:p>
    <w:p w:rsidR="00470733" w:rsidRDefault="00DC4F4A">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w:t>
      </w:r>
      <w:r>
        <w:t>nnect and allow articulation between —</w:t>
      </w:r>
    </w:p>
    <w:p w:rsidR="00470733" w:rsidRDefault="00DC4F4A">
      <w:pPr>
        <w:pStyle w:val="Defpara"/>
      </w:pPr>
      <w:r>
        <w:tab/>
        <w:t>(a)</w:t>
      </w:r>
      <w:r>
        <w:tab/>
        <w:t>a prime mover and semi</w:t>
      </w:r>
      <w:r>
        <w:noBreakHyphen/>
        <w:t>trailer; or</w:t>
      </w:r>
    </w:p>
    <w:p w:rsidR="00470733" w:rsidRDefault="00DC4F4A">
      <w:pPr>
        <w:pStyle w:val="Defpara"/>
      </w:pPr>
      <w:r>
        <w:tab/>
        <w:t>(b)</w:t>
      </w:r>
      <w:r>
        <w:tab/>
        <w:t>the steering axle or axle group of a dog trailer and the body of the trailer; or</w:t>
      </w:r>
    </w:p>
    <w:p w:rsidR="00470733" w:rsidRDefault="00DC4F4A">
      <w:pPr>
        <w:pStyle w:val="Defpara"/>
      </w:pPr>
      <w:r>
        <w:tab/>
        <w:t>(c)</w:t>
      </w:r>
      <w:r>
        <w:tab/>
        <w:t>a fifth wheel coupling and the vehicle to which it is mounted;</w:t>
      </w:r>
    </w:p>
    <w:p w:rsidR="00470733" w:rsidRDefault="00DC4F4A">
      <w:pPr>
        <w:pStyle w:val="Defstart"/>
      </w:pPr>
      <w:r>
        <w:tab/>
      </w:r>
      <w:r>
        <w:rPr>
          <w:rStyle w:val="CharDefText"/>
        </w:rPr>
        <w:t>unloaded mass</w:t>
      </w:r>
      <w:r>
        <w:t xml:space="preserve"> has the </w:t>
      </w:r>
      <w:r>
        <w:t xml:space="preserve">meaning given in the </w:t>
      </w:r>
      <w:r>
        <w:rPr>
          <w:i/>
        </w:rPr>
        <w:t>Road Traffic (Administration) Act 2008</w:t>
      </w:r>
      <w:r>
        <w:t xml:space="preserve"> section 16(2);</w:t>
      </w:r>
    </w:p>
    <w:p w:rsidR="00470733" w:rsidRDefault="00DC4F4A">
      <w:pPr>
        <w:pStyle w:val="Defstart"/>
      </w:pPr>
      <w:r>
        <w:tab/>
      </w:r>
      <w:r>
        <w:rPr>
          <w:rStyle w:val="CharDefText"/>
        </w:rPr>
        <w:t>vacuum storage tank</w:t>
      </w:r>
      <w:r>
        <w:t>, of a vehicle, means a tank fitted to the vehicle for storing air at low pressure;</w:t>
      </w:r>
    </w:p>
    <w:p w:rsidR="00470733" w:rsidRDefault="00DC4F4A">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470733" w:rsidRDefault="00DC4F4A">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470733" w:rsidRDefault="00DC4F4A">
      <w:pPr>
        <w:pStyle w:val="Defstart"/>
        <w:keepNext/>
      </w:pPr>
      <w:r>
        <w:lastRenderedPageBreak/>
        <w:tab/>
      </w:r>
      <w:r>
        <w:rPr>
          <w:rStyle w:val="CharDefText"/>
        </w:rPr>
        <w:t>yellow</w:t>
      </w:r>
      <w:r>
        <w:t xml:space="preserve"> includes amber.</w:t>
      </w:r>
    </w:p>
    <w:p w:rsidR="00470733" w:rsidRDefault="00DC4F4A">
      <w:pPr>
        <w:pStyle w:val="Footnotesection"/>
      </w:pPr>
      <w:r>
        <w:tab/>
        <w:t>[Regulation 3 amended: Gazette 15 Nov 2016 p. 5063; 29 Ma</w:t>
      </w:r>
      <w:r>
        <w:t>r 2019 p. 962</w:t>
      </w:r>
      <w:r>
        <w:noBreakHyphen/>
        <w:t>4; SL 2021/37 r. 4.]</w:t>
      </w:r>
    </w:p>
    <w:p w:rsidR="00470733" w:rsidRDefault="00DC4F4A">
      <w:pPr>
        <w:pStyle w:val="Heading5"/>
      </w:pPr>
      <w:bookmarkStart w:id="10" w:name="_Toc68776647"/>
      <w:r>
        <w:rPr>
          <w:rStyle w:val="CharSectno"/>
        </w:rPr>
        <w:t>4</w:t>
      </w:r>
      <w:r>
        <w:t>.</w:t>
      </w:r>
      <w:r>
        <w:tab/>
        <w:t>Use or driving of a vehicle relates to roads</w:t>
      </w:r>
      <w:bookmarkEnd w:id="10"/>
    </w:p>
    <w:p w:rsidR="00470733" w:rsidRDefault="00DC4F4A">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470733" w:rsidRDefault="00DC4F4A">
      <w:pPr>
        <w:pStyle w:val="Heading5"/>
      </w:pPr>
      <w:bookmarkStart w:id="11" w:name="_Toc68776648"/>
      <w:r>
        <w:rPr>
          <w:rStyle w:val="CharSectno"/>
        </w:rPr>
        <w:t>5</w:t>
      </w:r>
      <w:r>
        <w:t>.</w:t>
      </w:r>
      <w:r>
        <w:tab/>
        <w:t xml:space="preserve">Measuring distances between parallel </w:t>
      </w:r>
      <w:r>
        <w:t>lines</w:t>
      </w:r>
      <w:bookmarkEnd w:id="11"/>
    </w:p>
    <w:p w:rsidR="00470733" w:rsidRDefault="00DC4F4A">
      <w:pPr>
        <w:pStyle w:val="Subsection"/>
      </w:pPr>
      <w:r>
        <w:tab/>
      </w:r>
      <w:r>
        <w:tab/>
        <w:t>Unless the contrary intention appears, a reference to a distance between 2 lines that are parallel is a reference to the distance measured at right angles between the lines.</w:t>
      </w:r>
    </w:p>
    <w:p w:rsidR="00470733" w:rsidRDefault="00DC4F4A">
      <w:pPr>
        <w:pStyle w:val="Heading5"/>
      </w:pPr>
      <w:bookmarkStart w:id="12" w:name="_Toc68776649"/>
      <w:r>
        <w:rPr>
          <w:rStyle w:val="CharSectno"/>
        </w:rPr>
        <w:t>6</w:t>
      </w:r>
      <w:r>
        <w:t>.</w:t>
      </w:r>
      <w:r>
        <w:tab/>
        <w:t>Required equipment to be in working order</w:t>
      </w:r>
      <w:bookmarkEnd w:id="12"/>
    </w:p>
    <w:p w:rsidR="00470733" w:rsidRDefault="00DC4F4A">
      <w:pPr>
        <w:pStyle w:val="Subsection"/>
      </w:pPr>
      <w:r>
        <w:tab/>
      </w:r>
      <w:r>
        <w:tab/>
        <w:t>If a provision of these reg</w:t>
      </w:r>
      <w:r>
        <w:t>ulations requires a vehicle to have any kind of equipment, the provision must be taken to be not complied with if the equipment is not in working order.</w:t>
      </w:r>
    </w:p>
    <w:p w:rsidR="00470733" w:rsidRDefault="00DC4F4A">
      <w:pPr>
        <w:pStyle w:val="Heading5"/>
      </w:pPr>
      <w:bookmarkStart w:id="13" w:name="_Toc68776650"/>
      <w:r>
        <w:rPr>
          <w:rStyle w:val="CharSectno"/>
        </w:rPr>
        <w:t>7</w:t>
      </w:r>
      <w:r>
        <w:t>.</w:t>
      </w:r>
      <w:r>
        <w:tab/>
        <w:t>Restored vehicles</w:t>
      </w:r>
      <w:bookmarkEnd w:id="13"/>
    </w:p>
    <w:p w:rsidR="00470733" w:rsidRDefault="00DC4F4A">
      <w:pPr>
        <w:pStyle w:val="Subsection"/>
      </w:pPr>
      <w:r>
        <w:tab/>
      </w:r>
      <w:r>
        <w:tab/>
        <w:t>For the purposes of these regulations a vehicle that is being, or has been, rest</w:t>
      </w:r>
      <w:r>
        <w:t>ored to its manufacturer’s specifications, so far as it is practicable to meet the specifications, must be taken to have been built when it was originally built and not when it was restored.</w:t>
      </w:r>
    </w:p>
    <w:p w:rsidR="00470733" w:rsidRDefault="00DC4F4A">
      <w:pPr>
        <w:pStyle w:val="Heading5"/>
      </w:pPr>
      <w:bookmarkStart w:id="14" w:name="_Toc68776651"/>
      <w:r>
        <w:rPr>
          <w:rStyle w:val="CharSectno"/>
        </w:rPr>
        <w:t>8</w:t>
      </w:r>
      <w:r>
        <w:t>.</w:t>
      </w:r>
      <w:r>
        <w:tab/>
        <w:t>Diagrams</w:t>
      </w:r>
      <w:bookmarkEnd w:id="14"/>
    </w:p>
    <w:p w:rsidR="00470733" w:rsidRDefault="00DC4F4A">
      <w:pPr>
        <w:pStyle w:val="Subsection"/>
      </w:pPr>
      <w:r>
        <w:tab/>
        <w:t>(1)</w:t>
      </w:r>
      <w:r>
        <w:tab/>
        <w:t>A diagram in these regulations is part of the re</w:t>
      </w:r>
      <w:r>
        <w:t>gulations.</w:t>
      </w:r>
    </w:p>
    <w:p w:rsidR="00470733" w:rsidRDefault="00DC4F4A">
      <w:pPr>
        <w:pStyle w:val="Subsection"/>
      </w:pPr>
      <w:r>
        <w:tab/>
        <w:t>(2)</w:t>
      </w:r>
      <w:r>
        <w:tab/>
        <w:t>A diagram of something other than the diagram in regulation 373(3) is an illustrative example of the thing in black and white, but does not represent its dimensions or the dimensions of any part of it.</w:t>
      </w:r>
    </w:p>
    <w:p w:rsidR="00470733" w:rsidRDefault="00DC4F4A">
      <w:pPr>
        <w:pStyle w:val="Heading5"/>
        <w:rPr>
          <w:b w:val="0"/>
        </w:rPr>
      </w:pPr>
      <w:bookmarkStart w:id="15" w:name="_Toc68776652"/>
      <w:r>
        <w:rPr>
          <w:rStyle w:val="CharSectno"/>
        </w:rPr>
        <w:lastRenderedPageBreak/>
        <w:t>9</w:t>
      </w:r>
      <w:r>
        <w:t>.</w:t>
      </w:r>
      <w:r>
        <w:tab/>
        <w:t>Registered statutory write</w:t>
      </w:r>
      <w:r>
        <w:noBreakHyphen/>
        <w:t>offs</w:t>
      </w:r>
      <w:bookmarkEnd w:id="15"/>
    </w:p>
    <w:p w:rsidR="00470733" w:rsidRDefault="00DC4F4A">
      <w:pPr>
        <w:pStyle w:val="Subsection"/>
      </w:pPr>
      <w:r>
        <w:tab/>
      </w:r>
      <w:r>
        <w:tab/>
        <w:t>F</w:t>
      </w:r>
      <w:r>
        <w:t>or the purposes of these regulations, a vehicle must be taken not to comply with the standards and requirements set out in Parts 8, 10 and 11 that apply to that kind of vehicle if —</w:t>
      </w:r>
    </w:p>
    <w:p w:rsidR="00470733" w:rsidRDefault="00DC4F4A">
      <w:pPr>
        <w:pStyle w:val="Indenta"/>
      </w:pPr>
      <w:r>
        <w:tab/>
        <w:t>(a)</w:t>
      </w:r>
      <w:r>
        <w:tab/>
        <w:t>the vehicle is registered as a statutory write</w:t>
      </w:r>
      <w:r>
        <w:noBreakHyphen/>
        <w:t>off or a repairable wr</w:t>
      </w:r>
      <w:r>
        <w:t>ite</w:t>
      </w:r>
      <w:r>
        <w:noBreakHyphen/>
        <w:t>off in the Written</w:t>
      </w:r>
      <w:r>
        <w:noBreakHyphen/>
        <w:t>Off Vehicle Register, and the registration has not been cancelled; or</w:t>
      </w:r>
    </w:p>
    <w:p w:rsidR="00470733" w:rsidRDefault="00DC4F4A">
      <w:pPr>
        <w:pStyle w:val="Indenta"/>
      </w:pPr>
      <w:r>
        <w:tab/>
        <w:t>(b)</w:t>
      </w:r>
      <w:r>
        <w:tab/>
        <w:t>the vehicle’s identifier is the same number as a number that is registered in the Written</w:t>
      </w:r>
      <w:r>
        <w:noBreakHyphen/>
        <w:t>Off Vehicle Register as the identifier of a vehicle that is a statut</w:t>
      </w:r>
      <w:r>
        <w:t>ory write</w:t>
      </w:r>
      <w:r>
        <w:noBreakHyphen/>
        <w:t>off or a repairable write</w:t>
      </w:r>
      <w:r>
        <w:noBreakHyphen/>
        <w:t>off, and the registration has not been cancelled.</w:t>
      </w:r>
    </w:p>
    <w:p w:rsidR="00470733" w:rsidRDefault="00DC4F4A">
      <w:pPr>
        <w:pStyle w:val="Heading5"/>
      </w:pPr>
      <w:bookmarkStart w:id="16" w:name="_Toc68776653"/>
      <w:r>
        <w:rPr>
          <w:rStyle w:val="CharSectno"/>
        </w:rPr>
        <w:t>10</w:t>
      </w:r>
      <w:r>
        <w:t>.</w:t>
      </w:r>
      <w:r>
        <w:tab/>
        <w:t>Freight containers</w:t>
      </w:r>
      <w:bookmarkEnd w:id="16"/>
    </w:p>
    <w:p w:rsidR="00470733" w:rsidRDefault="00DC4F4A">
      <w:pPr>
        <w:pStyle w:val="Subsection"/>
      </w:pPr>
      <w:r>
        <w:tab/>
      </w:r>
      <w:r>
        <w:tab/>
        <w:t xml:space="preserve">For the definition in section 3(1) of </w:t>
      </w:r>
      <w:r>
        <w:rPr>
          <w:b/>
          <w:i/>
        </w:rPr>
        <w:t>freight container</w:t>
      </w:r>
      <w:r>
        <w:t>, a reusable container of the kind mentioned in Australian/New Zealand Standard AS/NZS 371</w:t>
      </w:r>
      <w:r>
        <w:t xml:space="preserve">1 </w:t>
      </w:r>
      <w:r>
        <w:rPr>
          <w:i/>
        </w:rPr>
        <w:t>Freight Containers</w:t>
      </w:r>
      <w:r>
        <w:t>, jointly published by Standards Australia and Standards New Zealand, that is designed for repeated use for the transport of goods by one or more modes of transport is prescribed.</w:t>
      </w:r>
    </w:p>
    <w:p w:rsidR="00470733" w:rsidRDefault="00DC4F4A">
      <w:pPr>
        <w:pStyle w:val="Heading5"/>
        <w:rPr>
          <w:snapToGrid w:val="0"/>
        </w:rPr>
      </w:pPr>
      <w:bookmarkStart w:id="17" w:name="_Toc68776654"/>
      <w:r>
        <w:rPr>
          <w:rStyle w:val="CharSectno"/>
        </w:rPr>
        <w:t>11</w:t>
      </w:r>
      <w:r>
        <w:t>.</w:t>
      </w:r>
      <w:r>
        <w:tab/>
      </w:r>
      <w:r>
        <w:rPr>
          <w:snapToGrid w:val="0"/>
        </w:rPr>
        <w:t>Subsequent offences</w:t>
      </w:r>
      <w:bookmarkEnd w:id="17"/>
    </w:p>
    <w:p w:rsidR="00470733" w:rsidRDefault="00DC4F4A">
      <w:pPr>
        <w:pStyle w:val="Subsection"/>
        <w:rPr>
          <w:snapToGrid w:val="0"/>
        </w:rPr>
      </w:pPr>
      <w:r>
        <w:rPr>
          <w:snapToGrid w:val="0"/>
        </w:rPr>
        <w:tab/>
        <w:t>(1)</w:t>
      </w:r>
      <w:r>
        <w:rPr>
          <w:snapToGrid w:val="0"/>
        </w:rPr>
        <w:tab/>
        <w:t>For the purposes of Parts 2</w:t>
      </w:r>
      <w:r>
        <w:rPr>
          <w:snapToGrid w:val="0"/>
        </w:rPr>
        <w:t xml:space="preserve">, 3, 4 and 5 an offence under one of those Parts must be taken to be a subsequent offence if the person by whom it is committed had previously committed an offence — </w:t>
      </w:r>
    </w:p>
    <w:p w:rsidR="00470733" w:rsidRDefault="00DC4F4A">
      <w:pPr>
        <w:pStyle w:val="Indenta"/>
      </w:pPr>
      <w:r>
        <w:rPr>
          <w:snapToGrid w:val="0"/>
        </w:rPr>
        <w:tab/>
        <w:t>(a)</w:t>
      </w:r>
      <w:r>
        <w:rPr>
          <w:snapToGrid w:val="0"/>
        </w:rPr>
        <w:tab/>
        <w:t>under a provision of any of those Parts</w:t>
      </w:r>
      <w:r>
        <w:t>; or</w:t>
      </w:r>
    </w:p>
    <w:p w:rsidR="00470733" w:rsidRDefault="00DC4F4A">
      <w:pPr>
        <w:pStyle w:val="Indenta"/>
      </w:pPr>
      <w:r>
        <w:rPr>
          <w:snapToGrid w:val="0"/>
        </w:rPr>
        <w:tab/>
        <w:t>(b)</w:t>
      </w:r>
      <w:r>
        <w:rPr>
          <w:snapToGrid w:val="0"/>
        </w:rPr>
        <w:tab/>
        <w:t xml:space="preserve">under the repealed </w:t>
      </w:r>
      <w:r>
        <w:rPr>
          <w:i/>
          <w:snapToGrid w:val="0"/>
        </w:rPr>
        <w:t>Road Traffic (Li</w:t>
      </w:r>
      <w:r>
        <w:rPr>
          <w:i/>
          <w:snapToGrid w:val="0"/>
        </w:rPr>
        <w:t>censing) Regulations 1975</w:t>
      </w:r>
      <w:r>
        <w:rPr>
          <w:snapToGrid w:val="0"/>
        </w:rPr>
        <w:t xml:space="preserve"> as in effect at any time.</w:t>
      </w:r>
    </w:p>
    <w:p w:rsidR="00470733" w:rsidRDefault="00DC4F4A">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470733" w:rsidRDefault="00DC4F4A">
      <w:pPr>
        <w:pStyle w:val="Indenta"/>
      </w:pPr>
      <w:r>
        <w:rPr>
          <w:snapToGrid w:val="0"/>
        </w:rPr>
        <w:tab/>
        <w:t>(a)</w:t>
      </w:r>
      <w:r>
        <w:rPr>
          <w:snapToGrid w:val="0"/>
        </w:rPr>
        <w:tab/>
        <w:t>under any provision o</w:t>
      </w:r>
      <w:r>
        <w:rPr>
          <w:snapToGrid w:val="0"/>
        </w:rPr>
        <w:t>f that Part</w:t>
      </w:r>
      <w:r>
        <w:t>; or</w:t>
      </w:r>
    </w:p>
    <w:p w:rsidR="00470733" w:rsidRDefault="00DC4F4A">
      <w:pPr>
        <w:pStyle w:val="Indenta"/>
      </w:pPr>
      <w:r>
        <w:rPr>
          <w:snapToGrid w:val="0"/>
        </w:rPr>
        <w:lastRenderedPageBreak/>
        <w:tab/>
        <w:t>(b)</w:t>
      </w:r>
      <w:r>
        <w:rPr>
          <w:snapToGrid w:val="0"/>
        </w:rPr>
        <w:tab/>
        <w:t xml:space="preserve">under the repealed </w:t>
      </w:r>
      <w:r>
        <w:rPr>
          <w:i/>
          <w:snapToGrid w:val="0"/>
        </w:rPr>
        <w:t>Road Traffic (Tow Truck) Regulations 1975</w:t>
      </w:r>
      <w:r>
        <w:rPr>
          <w:snapToGrid w:val="0"/>
        </w:rPr>
        <w:t xml:space="preserve"> as in effect at any time.</w:t>
      </w:r>
    </w:p>
    <w:p w:rsidR="00470733" w:rsidRDefault="00DC4F4A">
      <w:pPr>
        <w:pStyle w:val="Heading2"/>
      </w:pPr>
      <w:bookmarkStart w:id="18" w:name="_Toc68689916"/>
      <w:bookmarkStart w:id="19" w:name="_Toc68690903"/>
      <w:bookmarkStart w:id="20" w:name="_Toc68776000"/>
      <w:bookmarkStart w:id="21" w:name="_Toc68776655"/>
      <w:r>
        <w:rPr>
          <w:rStyle w:val="CharPartNo"/>
        </w:rPr>
        <w:lastRenderedPageBreak/>
        <w:t>Part 2</w:t>
      </w:r>
      <w:r>
        <w:t> — </w:t>
      </w:r>
      <w:r>
        <w:rPr>
          <w:rStyle w:val="CharPartText"/>
        </w:rPr>
        <w:t>Licensing of vehicles</w:t>
      </w:r>
      <w:bookmarkEnd w:id="18"/>
      <w:bookmarkEnd w:id="19"/>
      <w:bookmarkEnd w:id="20"/>
      <w:bookmarkEnd w:id="21"/>
    </w:p>
    <w:p w:rsidR="00470733" w:rsidRDefault="00DC4F4A">
      <w:pPr>
        <w:pStyle w:val="Heading3"/>
      </w:pPr>
      <w:bookmarkStart w:id="22" w:name="_Toc68689917"/>
      <w:bookmarkStart w:id="23" w:name="_Toc68690904"/>
      <w:bookmarkStart w:id="24" w:name="_Toc68776001"/>
      <w:bookmarkStart w:id="25" w:name="_Toc68776656"/>
      <w:r>
        <w:rPr>
          <w:rStyle w:val="CharDivNo"/>
        </w:rPr>
        <w:t>Division 1</w:t>
      </w:r>
      <w:r>
        <w:t> — </w:t>
      </w:r>
      <w:r>
        <w:rPr>
          <w:rStyle w:val="CharDivText"/>
        </w:rPr>
        <w:t>Preliminary</w:t>
      </w:r>
      <w:bookmarkEnd w:id="22"/>
      <w:bookmarkEnd w:id="23"/>
      <w:bookmarkEnd w:id="24"/>
      <w:bookmarkEnd w:id="25"/>
    </w:p>
    <w:p w:rsidR="00470733" w:rsidRDefault="00DC4F4A">
      <w:pPr>
        <w:pStyle w:val="Heading5"/>
      </w:pPr>
      <w:bookmarkStart w:id="26" w:name="_Toc68776657"/>
      <w:r>
        <w:rPr>
          <w:rStyle w:val="CharSectno"/>
        </w:rPr>
        <w:t>12</w:t>
      </w:r>
      <w:r>
        <w:t>.</w:t>
      </w:r>
      <w:r>
        <w:tab/>
        <w:t>Terms used</w:t>
      </w:r>
      <w:bookmarkEnd w:id="26"/>
    </w:p>
    <w:p w:rsidR="00470733" w:rsidRDefault="00DC4F4A">
      <w:pPr>
        <w:pStyle w:val="Subsection"/>
      </w:pPr>
      <w:r>
        <w:tab/>
      </w:r>
      <w:r>
        <w:tab/>
        <w:t xml:space="preserve">In this Part — </w:t>
      </w:r>
    </w:p>
    <w:p w:rsidR="00470733" w:rsidRDefault="00DC4F4A">
      <w:pPr>
        <w:pStyle w:val="Defstart"/>
      </w:pPr>
      <w:r>
        <w:rPr>
          <w:b/>
          <w:i/>
        </w:rPr>
        <w:tab/>
      </w:r>
      <w:r>
        <w:rPr>
          <w:rStyle w:val="CharDefText"/>
        </w:rPr>
        <w:t>heavy trailer</w:t>
      </w:r>
      <w:r>
        <w:t xml:space="preserve"> means a trailer, other than a towed special purpose vehicle, with an MRC exceeding 4 500 kg;</w:t>
      </w:r>
    </w:p>
    <w:p w:rsidR="00470733" w:rsidRDefault="00DC4F4A">
      <w:pPr>
        <w:pStyle w:val="Defstart"/>
      </w:pPr>
      <w:r>
        <w:tab/>
      </w:r>
      <w:r>
        <w:rPr>
          <w:rStyle w:val="CharDefText"/>
        </w:rPr>
        <w:t>heavy vehicle</w:t>
      </w:r>
      <w:r>
        <w:t xml:space="preserve"> means — </w:t>
      </w:r>
    </w:p>
    <w:p w:rsidR="00470733" w:rsidRDefault="00DC4F4A">
      <w:pPr>
        <w:pStyle w:val="Defpara"/>
      </w:pPr>
      <w:r>
        <w:tab/>
        <w:t>(a)</w:t>
      </w:r>
      <w:r>
        <w:tab/>
        <w:t xml:space="preserve">a vehicle with an MRC exceeding 4 500 kg that is an agricultural vehicle, a car or bus, a goods vehicle, a motor home, a prime mover </w:t>
      </w:r>
      <w:r>
        <w:t>or a special purpose vehicle; or</w:t>
      </w:r>
    </w:p>
    <w:p w:rsidR="00470733" w:rsidRDefault="00DC4F4A">
      <w:pPr>
        <w:pStyle w:val="Defpara"/>
      </w:pPr>
      <w:r>
        <w:tab/>
        <w:t>(b)</w:t>
      </w:r>
      <w:r>
        <w:tab/>
        <w:t>a heavy trailer;</w:t>
      </w:r>
    </w:p>
    <w:p w:rsidR="00470733" w:rsidRDefault="00DC4F4A">
      <w:pPr>
        <w:pStyle w:val="Defstart"/>
      </w:pPr>
      <w:r>
        <w:tab/>
      </w:r>
      <w:r>
        <w:rPr>
          <w:rStyle w:val="CharDefText"/>
        </w:rPr>
        <w:t>vehicle examiner</w:t>
      </w:r>
      <w:r>
        <w:t xml:space="preserve"> has the meaning given in section 70.</w:t>
      </w:r>
    </w:p>
    <w:p w:rsidR="00470733" w:rsidRDefault="00DC4F4A">
      <w:pPr>
        <w:pStyle w:val="Heading5"/>
      </w:pPr>
      <w:bookmarkStart w:id="27" w:name="_Toc68776658"/>
      <w:r>
        <w:rPr>
          <w:rStyle w:val="CharSectno"/>
        </w:rPr>
        <w:t>13</w:t>
      </w:r>
      <w:r>
        <w:t>.</w:t>
      </w:r>
      <w:r>
        <w:tab/>
        <w:t>Counting axles</w:t>
      </w:r>
      <w:bookmarkEnd w:id="27"/>
    </w:p>
    <w:p w:rsidR="00470733" w:rsidRDefault="00DC4F4A">
      <w:pPr>
        <w:pStyle w:val="Subsection"/>
        <w:rPr>
          <w:snapToGrid w:val="0"/>
        </w:rPr>
      </w:pPr>
      <w:r>
        <w:rPr>
          <w:snapToGrid w:val="0"/>
        </w:rPr>
        <w:tab/>
      </w:r>
      <w:r>
        <w:rPr>
          <w:snapToGrid w:val="0"/>
        </w:rPr>
        <w:tab/>
        <w:t xml:space="preserve">For the purposes of this Part — </w:t>
      </w:r>
    </w:p>
    <w:p w:rsidR="00470733" w:rsidRDefault="00DC4F4A">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470733" w:rsidRDefault="00DC4F4A">
      <w:pPr>
        <w:pStyle w:val="Indenta"/>
        <w:rPr>
          <w:snapToGrid w:val="0"/>
        </w:rPr>
      </w:pPr>
      <w:r>
        <w:rPr>
          <w:snapToGrid w:val="0"/>
        </w:rPr>
        <w:tab/>
        <w:t>(b)</w:t>
      </w:r>
      <w:r>
        <w:rPr>
          <w:snapToGrid w:val="0"/>
        </w:rPr>
        <w:tab/>
        <w:t xml:space="preserve">3 axles, if the </w:t>
      </w:r>
      <w:r>
        <w:rPr>
          <w:snapToGrid w:val="0"/>
        </w:rPr>
        <w:t>outside axles are not more than 2 m apart, must be taken to be 2 axles; and</w:t>
      </w:r>
    </w:p>
    <w:p w:rsidR="00470733" w:rsidRDefault="00DC4F4A">
      <w:pPr>
        <w:pStyle w:val="Indenta"/>
        <w:rPr>
          <w:snapToGrid w:val="0"/>
        </w:rPr>
      </w:pPr>
      <w:r>
        <w:rPr>
          <w:snapToGrid w:val="0"/>
        </w:rPr>
        <w:tab/>
        <w:t>(c)</w:t>
      </w:r>
      <w:r>
        <w:rPr>
          <w:snapToGrid w:val="0"/>
        </w:rPr>
        <w:tab/>
        <w:t>4 axles, if the outside axles are not more than 3.2 m apart, must be taken to be 3 axles.</w:t>
      </w:r>
    </w:p>
    <w:p w:rsidR="00470733" w:rsidRDefault="00DC4F4A">
      <w:pPr>
        <w:pStyle w:val="Heading5"/>
        <w:keepNext w:val="0"/>
        <w:keepLines w:val="0"/>
      </w:pPr>
      <w:bookmarkStart w:id="28" w:name="_Toc68776659"/>
      <w:r>
        <w:rPr>
          <w:rStyle w:val="CharSectno"/>
        </w:rPr>
        <w:t>14</w:t>
      </w:r>
      <w:r>
        <w:t>.</w:t>
      </w:r>
      <w:r>
        <w:tab/>
        <w:t>Notification and reconsideration of vehicle licensing decisions</w:t>
      </w:r>
      <w:bookmarkEnd w:id="28"/>
    </w:p>
    <w:p w:rsidR="00470733" w:rsidRDefault="00DC4F4A">
      <w:pPr>
        <w:pStyle w:val="Subsection"/>
      </w:pPr>
      <w:r>
        <w:tab/>
      </w:r>
      <w:r>
        <w:tab/>
        <w:t>Part 15 provide</w:t>
      </w:r>
      <w:r>
        <w:t>s for the notification and reconsideration of certain decisions made under Part 2 of the Act.</w:t>
      </w:r>
    </w:p>
    <w:p w:rsidR="00470733" w:rsidRDefault="00DC4F4A">
      <w:pPr>
        <w:pStyle w:val="Heading3"/>
      </w:pPr>
      <w:bookmarkStart w:id="29" w:name="_Toc68689921"/>
      <w:bookmarkStart w:id="30" w:name="_Toc68690908"/>
      <w:bookmarkStart w:id="31" w:name="_Toc68776005"/>
      <w:bookmarkStart w:id="32" w:name="_Toc68776660"/>
      <w:r>
        <w:rPr>
          <w:rStyle w:val="CharDivNo"/>
        </w:rPr>
        <w:lastRenderedPageBreak/>
        <w:t>Division 2</w:t>
      </w:r>
      <w:r>
        <w:t> — </w:t>
      </w:r>
      <w:r>
        <w:rPr>
          <w:rStyle w:val="CharDivText"/>
        </w:rPr>
        <w:t>Vehicle licences</w:t>
      </w:r>
      <w:bookmarkEnd w:id="29"/>
      <w:bookmarkEnd w:id="30"/>
      <w:bookmarkEnd w:id="31"/>
      <w:bookmarkEnd w:id="32"/>
    </w:p>
    <w:p w:rsidR="00470733" w:rsidRDefault="00DC4F4A">
      <w:pPr>
        <w:pStyle w:val="Heading5"/>
      </w:pPr>
      <w:bookmarkStart w:id="33" w:name="_Toc68776661"/>
      <w:r>
        <w:rPr>
          <w:rStyle w:val="CharSectno"/>
        </w:rPr>
        <w:t>15</w:t>
      </w:r>
      <w:r>
        <w:t>.</w:t>
      </w:r>
      <w:r>
        <w:tab/>
        <w:t>Vehicles required to be licensed</w:t>
      </w:r>
      <w:bookmarkEnd w:id="33"/>
    </w:p>
    <w:p w:rsidR="00470733" w:rsidRDefault="00DC4F4A">
      <w:pPr>
        <w:pStyle w:val="Subsection"/>
        <w:spacing w:before="240"/>
      </w:pPr>
      <w:r>
        <w:tab/>
        <w:t>(1)</w:t>
      </w:r>
      <w:r>
        <w:tab/>
        <w:t>For section 4(1), a vehicle licence is required for a vehicle that is a motor vehicle or a</w:t>
      </w:r>
      <w:r>
        <w:t xml:space="preserve"> trailer.</w:t>
      </w:r>
    </w:p>
    <w:p w:rsidR="00470733" w:rsidRDefault="00DC4F4A">
      <w:pPr>
        <w:pStyle w:val="Subsection"/>
      </w:pPr>
      <w:r>
        <w:tab/>
        <w:t>(2)</w:t>
      </w:r>
      <w:r>
        <w:tab/>
        <w:t>However, a vehicle licence is not required for a motor vehicle or trailer that is —</w:t>
      </w:r>
    </w:p>
    <w:p w:rsidR="00470733" w:rsidRDefault="00DC4F4A">
      <w:pPr>
        <w:pStyle w:val="Indenta"/>
      </w:pPr>
      <w:r>
        <w:tab/>
        <w:t>(a)</w:t>
      </w:r>
      <w:r>
        <w:tab/>
        <w:t>an agricultural implement being towed on a road by another vehicle in respect of which a licence or permit under section 13(1) has been granted and is c</w:t>
      </w:r>
      <w:r>
        <w:t>urrent; or</w:t>
      </w:r>
    </w:p>
    <w:p w:rsidR="00470733" w:rsidRDefault="00DC4F4A">
      <w:pPr>
        <w:pStyle w:val="Indenta"/>
      </w:pPr>
      <w:r>
        <w:tab/>
        <w:t>(b)</w:t>
      </w:r>
      <w:r>
        <w:tab/>
        <w:t>an unlicensed vehicle of any type being towed on a road by a tow truck in respect of which a licence or permit under section 13(1) has been granted and is current; or</w:t>
      </w:r>
    </w:p>
    <w:p w:rsidR="00470733" w:rsidRDefault="00DC4F4A">
      <w:pPr>
        <w:pStyle w:val="Indenta"/>
      </w:pPr>
      <w:r>
        <w:tab/>
        <w:t>(c)</w:t>
      </w:r>
      <w:r>
        <w:tab/>
        <w:t xml:space="preserve">a motor vehicle that is designed so as not to be capable of a speed </w:t>
      </w:r>
      <w:r>
        <w:t>exceeding 10 km/h; or</w:t>
      </w:r>
    </w:p>
    <w:p w:rsidR="00470733" w:rsidRDefault="00DC4F4A">
      <w:pPr>
        <w:pStyle w:val="Indenta"/>
      </w:pPr>
      <w:r>
        <w:tab/>
        <w:t>(d)</w:t>
      </w:r>
      <w:r>
        <w:tab/>
        <w:t xml:space="preserve">a vehicle declared as an electric personal transporter under the </w:t>
      </w:r>
      <w:r>
        <w:rPr>
          <w:i/>
        </w:rPr>
        <w:t>Road Traffic Code 2000</w:t>
      </w:r>
      <w:r>
        <w:t xml:space="preserve"> regulation 230B.</w:t>
      </w:r>
    </w:p>
    <w:p w:rsidR="00470733" w:rsidRDefault="00DC4F4A">
      <w:pPr>
        <w:pStyle w:val="Footnotesection"/>
      </w:pPr>
      <w:r>
        <w:tab/>
        <w:t>[Regulation 15 amended: Gazette 24 Jun 2016 p. 2343.]</w:t>
      </w:r>
    </w:p>
    <w:p w:rsidR="00470733" w:rsidRDefault="00DC4F4A">
      <w:pPr>
        <w:pStyle w:val="Heading5"/>
      </w:pPr>
      <w:bookmarkStart w:id="34" w:name="_Toc68776662"/>
      <w:r>
        <w:rPr>
          <w:rStyle w:val="CharSectno"/>
        </w:rPr>
        <w:t>16</w:t>
      </w:r>
      <w:r>
        <w:t>.</w:t>
      </w:r>
      <w:r>
        <w:tab/>
        <w:t>Period within renewal period and after the expiry of vehicle lice</w:t>
      </w:r>
      <w:r>
        <w:t>nce in which offence under s. 4(2) not committed</w:t>
      </w:r>
      <w:bookmarkEnd w:id="34"/>
    </w:p>
    <w:p w:rsidR="00470733" w:rsidRDefault="00DC4F4A">
      <w:pPr>
        <w:pStyle w:val="Subsection"/>
      </w:pPr>
      <w:r>
        <w:tab/>
      </w:r>
      <w:r>
        <w:tab/>
        <w:t>For section 4(3)(b), the period after the expiry of the licence is 15 days.</w:t>
      </w:r>
    </w:p>
    <w:p w:rsidR="00470733" w:rsidRDefault="00DC4F4A">
      <w:pPr>
        <w:pStyle w:val="Heading5"/>
      </w:pPr>
      <w:bookmarkStart w:id="35" w:name="_Toc68776663"/>
      <w:r>
        <w:rPr>
          <w:rStyle w:val="CharSectno"/>
        </w:rPr>
        <w:t>17</w:t>
      </w:r>
      <w:r>
        <w:t>.</w:t>
      </w:r>
      <w:r>
        <w:tab/>
        <w:t>Prescribed standards and requirements</w:t>
      </w:r>
      <w:bookmarkEnd w:id="35"/>
    </w:p>
    <w:p w:rsidR="00470733" w:rsidRDefault="00DC4F4A">
      <w:pPr>
        <w:pStyle w:val="Subsection"/>
      </w:pPr>
      <w:r>
        <w:tab/>
      </w:r>
      <w:r>
        <w:tab/>
        <w:t>For sections 5(3)(a), 9(1)(b) and 19 the standards and requirements for a vehicle are</w:t>
      </w:r>
      <w:r>
        <w:t xml:space="preserve"> the standards and requirements set out in Parts 8, 10 and 11 that apply to that kind of vehicle.</w:t>
      </w:r>
    </w:p>
    <w:p w:rsidR="00470733" w:rsidRDefault="00DC4F4A">
      <w:pPr>
        <w:pStyle w:val="Heading5"/>
        <w:rPr>
          <w:b w:val="0"/>
        </w:rPr>
      </w:pPr>
      <w:bookmarkStart w:id="36" w:name="_Toc68776664"/>
      <w:r>
        <w:rPr>
          <w:rStyle w:val="CharSectno"/>
        </w:rPr>
        <w:lastRenderedPageBreak/>
        <w:t>18</w:t>
      </w:r>
      <w:r>
        <w:t>.</w:t>
      </w:r>
      <w:r>
        <w:tab/>
        <w:t>Who can issue c</w:t>
      </w:r>
      <w:r>
        <w:rPr>
          <w:snapToGrid w:val="0"/>
        </w:rPr>
        <w:t>ertificates of inspection</w:t>
      </w:r>
      <w:bookmarkEnd w:id="36"/>
    </w:p>
    <w:p w:rsidR="00470733" w:rsidRDefault="00DC4F4A">
      <w:pPr>
        <w:pStyle w:val="Subsection"/>
        <w:keepNext/>
      </w:pPr>
      <w:r>
        <w:tab/>
      </w:r>
      <w:r>
        <w:tab/>
      </w:r>
      <w:r>
        <w:t xml:space="preserve">For the purposes of section 19(1) and regulation 24(2) only these persons may examine a vehicle and issue a certificate of inspection — </w:t>
      </w:r>
    </w:p>
    <w:p w:rsidR="00470733" w:rsidRDefault="00DC4F4A">
      <w:pPr>
        <w:pStyle w:val="Indenta"/>
      </w:pPr>
      <w:r>
        <w:tab/>
        <w:t>(a)</w:t>
      </w:r>
      <w:r>
        <w:tab/>
        <w:t>a vehicle examiner;</w:t>
      </w:r>
    </w:p>
    <w:p w:rsidR="00470733" w:rsidRDefault="00DC4F4A">
      <w:pPr>
        <w:pStyle w:val="Indenta"/>
      </w:pPr>
      <w:r>
        <w:tab/>
        <w:t>(b)</w:t>
      </w:r>
      <w:r>
        <w:tab/>
        <w:t>a police officer.</w:t>
      </w:r>
    </w:p>
    <w:p w:rsidR="00470733" w:rsidRDefault="00DC4F4A">
      <w:pPr>
        <w:pStyle w:val="Heading5"/>
        <w:rPr>
          <w:b w:val="0"/>
        </w:rPr>
      </w:pPr>
      <w:bookmarkStart w:id="37" w:name="_Toc68776665"/>
      <w:r>
        <w:rPr>
          <w:rStyle w:val="CharSectno"/>
        </w:rPr>
        <w:t>19</w:t>
      </w:r>
      <w:r>
        <w:t>.</w:t>
      </w:r>
      <w:r>
        <w:tab/>
        <w:t>Certain vehicle examiners to display authorisation at inspection st</w:t>
      </w:r>
      <w:r>
        <w:t>ations</w:t>
      </w:r>
      <w:bookmarkEnd w:id="37"/>
    </w:p>
    <w:p w:rsidR="00470733" w:rsidRDefault="00DC4F4A">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w:t>
      </w:r>
      <w:r>
        <w:t>ion station at which the person examines vehicles in the person’s capacity as a vehicle examiner.</w:t>
      </w:r>
    </w:p>
    <w:p w:rsidR="00470733" w:rsidRDefault="00DC4F4A">
      <w:pPr>
        <w:pStyle w:val="Heading5"/>
      </w:pPr>
      <w:bookmarkStart w:id="38" w:name="_Toc68776666"/>
      <w:r>
        <w:rPr>
          <w:rStyle w:val="CharSectno"/>
        </w:rPr>
        <w:t>20</w:t>
      </w:r>
      <w:r>
        <w:t>.</w:t>
      </w:r>
      <w:r>
        <w:tab/>
        <w:t>Place of vehicle examination</w:t>
      </w:r>
      <w:bookmarkEnd w:id="38"/>
    </w:p>
    <w:p w:rsidR="00470733" w:rsidRDefault="00DC4F4A">
      <w:pPr>
        <w:pStyle w:val="Subsection"/>
      </w:pPr>
      <w:r>
        <w:tab/>
        <w:t>(1)</w:t>
      </w:r>
      <w:r>
        <w:tab/>
        <w:t xml:space="preserve">In this regulation — </w:t>
      </w:r>
    </w:p>
    <w:p w:rsidR="00470733" w:rsidRDefault="00DC4F4A">
      <w:pPr>
        <w:pStyle w:val="Defstart"/>
      </w:pPr>
      <w:r>
        <w:tab/>
      </w:r>
      <w:r>
        <w:rPr>
          <w:rStyle w:val="CharDefText"/>
        </w:rPr>
        <w:t>vehicle examiner</w:t>
      </w:r>
      <w:r>
        <w:t xml:space="preserve"> means a person authorised under paragraph (b) of the definition of </w:t>
      </w:r>
      <w:r>
        <w:rPr>
          <w:b/>
          <w:i/>
        </w:rPr>
        <w:t>vehicle exami</w:t>
      </w:r>
      <w:r>
        <w:rPr>
          <w:b/>
          <w:i/>
        </w:rPr>
        <w:t>ner</w:t>
      </w:r>
      <w:r>
        <w:t xml:space="preserve"> in section 70 by the CEO as a person to examine and test vehicles for the purposes of the Act.</w:t>
      </w:r>
    </w:p>
    <w:p w:rsidR="00470733" w:rsidRDefault="00DC4F4A">
      <w:pPr>
        <w:pStyle w:val="Subsection"/>
      </w:pPr>
      <w:r>
        <w:tab/>
        <w:t>(2)</w:t>
      </w:r>
      <w:r>
        <w:tab/>
        <w:t>The authorisation of a vehicle examiner may specify a class of vehicle the examination of which may be undertaken at a place other than an inspection st</w:t>
      </w:r>
      <w:r>
        <w:t>ation.</w:t>
      </w:r>
    </w:p>
    <w:p w:rsidR="00470733" w:rsidRDefault="00DC4F4A">
      <w:pPr>
        <w:pStyle w:val="Subsection"/>
      </w:pPr>
      <w:r>
        <w:tab/>
        <w:t>(3)</w:t>
      </w:r>
      <w:r>
        <w:tab/>
        <w:t xml:space="preserve">A certificate of inspection in relation to a vehicle examined by a vehicle examiner is of no effect unless — </w:t>
      </w:r>
    </w:p>
    <w:p w:rsidR="00470733" w:rsidRDefault="00DC4F4A">
      <w:pPr>
        <w:pStyle w:val="Indenta"/>
      </w:pPr>
      <w:r>
        <w:tab/>
        <w:t>(a)</w:t>
      </w:r>
      <w:r>
        <w:tab/>
        <w:t>the examination of the vehicle is undertaken at an inspection station; or</w:t>
      </w:r>
    </w:p>
    <w:p w:rsidR="00470733" w:rsidRDefault="00DC4F4A">
      <w:pPr>
        <w:pStyle w:val="Indenta"/>
      </w:pPr>
      <w:r>
        <w:tab/>
        <w:t>(b)</w:t>
      </w:r>
      <w:r>
        <w:tab/>
        <w:t>the vehicle is of a class specified under subregul</w:t>
      </w:r>
      <w:r>
        <w:t>ation (2) in the authorisation of the vehicle examiner.</w:t>
      </w:r>
    </w:p>
    <w:p w:rsidR="00470733" w:rsidRDefault="00DC4F4A">
      <w:pPr>
        <w:pStyle w:val="Heading3"/>
      </w:pPr>
      <w:bookmarkStart w:id="39" w:name="_Toc68689928"/>
      <w:bookmarkStart w:id="40" w:name="_Toc68690915"/>
      <w:bookmarkStart w:id="41" w:name="_Toc68776012"/>
      <w:bookmarkStart w:id="42" w:name="_Toc68776667"/>
      <w:r>
        <w:rPr>
          <w:rStyle w:val="CharDivNo"/>
        </w:rPr>
        <w:lastRenderedPageBreak/>
        <w:t>Division 3</w:t>
      </w:r>
      <w:r>
        <w:t> — </w:t>
      </w:r>
      <w:r>
        <w:rPr>
          <w:rStyle w:val="CharDivText"/>
        </w:rPr>
        <w:t>Grant, renewal, transfer and variation of vehicle licences</w:t>
      </w:r>
      <w:bookmarkEnd w:id="39"/>
      <w:bookmarkEnd w:id="40"/>
      <w:bookmarkEnd w:id="41"/>
      <w:bookmarkEnd w:id="42"/>
    </w:p>
    <w:p w:rsidR="00470733" w:rsidRDefault="00DC4F4A">
      <w:pPr>
        <w:pStyle w:val="Heading5"/>
        <w:spacing w:before="120"/>
      </w:pPr>
      <w:bookmarkStart w:id="43" w:name="_Toc68776668"/>
      <w:r>
        <w:rPr>
          <w:rStyle w:val="CharSectno"/>
        </w:rPr>
        <w:t>21</w:t>
      </w:r>
      <w:r>
        <w:t>.</w:t>
      </w:r>
      <w:r>
        <w:tab/>
        <w:t>Minimum age for application for grant, transfer of vehicle licence</w:t>
      </w:r>
      <w:bookmarkEnd w:id="43"/>
    </w:p>
    <w:p w:rsidR="00470733" w:rsidRDefault="00DC4F4A">
      <w:pPr>
        <w:pStyle w:val="Subsection"/>
        <w:keepNext/>
      </w:pPr>
      <w:r>
        <w:tab/>
      </w:r>
      <w:r>
        <w:tab/>
        <w:t>The minimum age at which an individual may apply for th</w:t>
      </w:r>
      <w:r>
        <w:t xml:space="preserve">e grant or transfer of a vehicle licence for — </w:t>
      </w:r>
    </w:p>
    <w:p w:rsidR="00470733" w:rsidRDefault="00DC4F4A">
      <w:pPr>
        <w:pStyle w:val="Indenta"/>
      </w:pPr>
      <w:r>
        <w:tab/>
        <w:t>(a)</w:t>
      </w:r>
      <w:r>
        <w:tab/>
        <w:t>a vehicle that is not a heavy vehicle is 16 years; or</w:t>
      </w:r>
    </w:p>
    <w:p w:rsidR="00470733" w:rsidRDefault="00DC4F4A">
      <w:pPr>
        <w:pStyle w:val="Indenta"/>
      </w:pPr>
      <w:r>
        <w:tab/>
        <w:t>(b)</w:t>
      </w:r>
      <w:r>
        <w:tab/>
        <w:t>a heavy vehicle is 18 years.</w:t>
      </w:r>
    </w:p>
    <w:p w:rsidR="00470733" w:rsidRDefault="00DC4F4A">
      <w:pPr>
        <w:pStyle w:val="Heading5"/>
      </w:pPr>
      <w:bookmarkStart w:id="44" w:name="_Toc68776669"/>
      <w:r>
        <w:rPr>
          <w:rStyle w:val="CharSectno"/>
        </w:rPr>
        <w:t>22</w:t>
      </w:r>
      <w:r>
        <w:t>.</w:t>
      </w:r>
      <w:r>
        <w:tab/>
        <w:t>Proof of age and identity of applicant for grant, transfer of vehicle licence</w:t>
      </w:r>
      <w:bookmarkEnd w:id="44"/>
    </w:p>
    <w:p w:rsidR="00470733" w:rsidRDefault="00DC4F4A">
      <w:pPr>
        <w:pStyle w:val="Subsection"/>
      </w:pPr>
      <w:r>
        <w:tab/>
      </w:r>
      <w:r>
        <w:tab/>
        <w:t>An application for the grant or</w:t>
      </w:r>
      <w:r>
        <w:t xml:space="preserve"> transfer of a vehicle licence must be accompanied by proof of the applicant’s age and identity that the CEO requires.</w:t>
      </w:r>
    </w:p>
    <w:p w:rsidR="00470733" w:rsidRDefault="00DC4F4A">
      <w:pPr>
        <w:pStyle w:val="Heading5"/>
        <w:spacing w:before="180"/>
        <w:rPr>
          <w:snapToGrid w:val="0"/>
        </w:rPr>
      </w:pPr>
      <w:bookmarkStart w:id="45" w:name="_Toc68776670"/>
      <w:r>
        <w:rPr>
          <w:rStyle w:val="CharSectno"/>
        </w:rPr>
        <w:t>23</w:t>
      </w:r>
      <w:r>
        <w:t>.</w:t>
      </w:r>
      <w:r>
        <w:tab/>
      </w:r>
      <w:r>
        <w:rPr>
          <w:snapToGrid w:val="0"/>
        </w:rPr>
        <w:t>Proof of ownership</w:t>
      </w:r>
      <w:bookmarkEnd w:id="45"/>
    </w:p>
    <w:p w:rsidR="00470733" w:rsidRDefault="00DC4F4A">
      <w:pPr>
        <w:pStyle w:val="Subsection"/>
      </w:pPr>
      <w:r>
        <w:tab/>
        <w:t>(1)</w:t>
      </w:r>
      <w:r>
        <w:tab/>
        <w:t>The CEO may require an applicant</w:t>
      </w:r>
      <w:r>
        <w:rPr>
          <w:snapToGrid w:val="0"/>
        </w:rPr>
        <w:t xml:space="preserve"> for the grant or transfer of a vehicle licence </w:t>
      </w:r>
      <w:r>
        <w:t>to give the CEO, within the t</w:t>
      </w:r>
      <w:r>
        <w:t xml:space="preserve">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470733" w:rsidRDefault="00DC4F4A">
      <w:pPr>
        <w:pStyle w:val="Subsection"/>
      </w:pPr>
      <w:r>
        <w:tab/>
        <w:t>(2)</w:t>
      </w:r>
      <w:r>
        <w:tab/>
        <w:t>The CEO may refus</w:t>
      </w:r>
      <w:r>
        <w:t>e to consider an application if the applicant does not comply with a requirement under subregulation (1) within the specified time.</w:t>
      </w:r>
    </w:p>
    <w:p w:rsidR="00470733" w:rsidRDefault="00DC4F4A">
      <w:pPr>
        <w:pStyle w:val="Heading5"/>
        <w:rPr>
          <w:snapToGrid w:val="0"/>
        </w:rPr>
      </w:pPr>
      <w:bookmarkStart w:id="46" w:name="_Toc68776671"/>
      <w:r>
        <w:rPr>
          <w:rStyle w:val="CharSectno"/>
        </w:rPr>
        <w:t>24</w:t>
      </w:r>
      <w:r>
        <w:t>.</w:t>
      </w:r>
      <w:r>
        <w:tab/>
        <w:t>Examination</w:t>
      </w:r>
      <w:r>
        <w:rPr>
          <w:snapToGrid w:val="0"/>
        </w:rPr>
        <w:t xml:space="preserve"> for licensing purposes</w:t>
      </w:r>
      <w:bookmarkEnd w:id="46"/>
    </w:p>
    <w:p w:rsidR="00470733" w:rsidRDefault="00DC4F4A">
      <w:pPr>
        <w:pStyle w:val="Subsection"/>
        <w:rPr>
          <w:snapToGrid w:val="0"/>
        </w:rPr>
      </w:pPr>
      <w:r>
        <w:rPr>
          <w:snapToGrid w:val="0"/>
        </w:rPr>
        <w:tab/>
        <w:t>(1)</w:t>
      </w:r>
      <w:r>
        <w:rPr>
          <w:snapToGrid w:val="0"/>
        </w:rPr>
        <w:tab/>
        <w:t>If an application for the</w:t>
      </w:r>
      <w:r>
        <w:t xml:space="preserve"> grant</w:t>
      </w:r>
      <w:r>
        <w:rPr>
          <w:snapToGrid w:val="0"/>
        </w:rPr>
        <w:t xml:space="preserve">, renewal or transfer of a vehicle licence is </w:t>
      </w:r>
      <w:r>
        <w:rPr>
          <w:snapToGrid w:val="0"/>
        </w:rPr>
        <w:t>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470733" w:rsidRDefault="00DC4F4A">
      <w:pPr>
        <w:pStyle w:val="Indenta"/>
        <w:rPr>
          <w:snapToGrid w:val="0"/>
        </w:rPr>
      </w:pPr>
      <w:r>
        <w:rPr>
          <w:snapToGrid w:val="0"/>
        </w:rPr>
        <w:tab/>
        <w:t>(a)</w:t>
      </w:r>
      <w:r>
        <w:rPr>
          <w:snapToGrid w:val="0"/>
        </w:rPr>
        <w:tab/>
        <w:t>e</w:t>
      </w:r>
      <w:r>
        <w:rPr>
          <w:snapToGrid w:val="0"/>
        </w:rPr>
        <w:t>xamine the vehicle; or</w:t>
      </w:r>
    </w:p>
    <w:p w:rsidR="00470733" w:rsidRDefault="00DC4F4A">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rsidR="00470733" w:rsidRDefault="00DC4F4A">
      <w:pPr>
        <w:pStyle w:val="Subsection"/>
        <w:rPr>
          <w:snapToGrid w:val="0"/>
        </w:rPr>
      </w:pPr>
      <w:r>
        <w:rPr>
          <w:snapToGrid w:val="0"/>
        </w:rPr>
        <w:tab/>
        <w:t>(2)</w:t>
      </w:r>
      <w:r>
        <w:rPr>
          <w:snapToGrid w:val="0"/>
        </w:rPr>
        <w:tab/>
        <w:t xml:space="preserve">If an application for the </w:t>
      </w:r>
      <w:r>
        <w:t xml:space="preserve">grant </w:t>
      </w:r>
      <w:r>
        <w:rPr>
          <w:snapToGrid w:val="0"/>
        </w:rPr>
        <w:t xml:space="preserve">or renewal of a vehicle licence is received </w:t>
      </w:r>
      <w:r>
        <w:rPr>
          <w:snapToGrid w:val="0"/>
        </w:rPr>
        <w:t>and subregulation (1) does not apply, the CEO may, if the CEO thinks necessary —</w:t>
      </w:r>
    </w:p>
    <w:p w:rsidR="00470733" w:rsidRDefault="00DC4F4A">
      <w:pPr>
        <w:pStyle w:val="Indenta"/>
        <w:rPr>
          <w:snapToGrid w:val="0"/>
        </w:rPr>
      </w:pPr>
      <w:r>
        <w:rPr>
          <w:snapToGrid w:val="0"/>
        </w:rPr>
        <w:tab/>
        <w:t>(a)</w:t>
      </w:r>
      <w:r>
        <w:rPr>
          <w:snapToGrid w:val="0"/>
        </w:rPr>
        <w:tab/>
        <w:t>examine the vehicle; or</w:t>
      </w:r>
    </w:p>
    <w:p w:rsidR="00470733" w:rsidRDefault="00DC4F4A">
      <w:pPr>
        <w:pStyle w:val="Indenta"/>
        <w:rPr>
          <w:snapToGrid w:val="0"/>
        </w:rPr>
      </w:pPr>
      <w:r>
        <w:rPr>
          <w:snapToGrid w:val="0"/>
        </w:rPr>
        <w:tab/>
        <w:t>(b)</w:t>
      </w:r>
      <w:r>
        <w:rPr>
          <w:snapToGrid w:val="0"/>
        </w:rPr>
        <w:tab/>
        <w:t>require the applicant to cause the vehicle to be examined by a vehicle examiner or police officer,</w:t>
      </w:r>
    </w:p>
    <w:p w:rsidR="00470733" w:rsidRDefault="00DC4F4A">
      <w:pPr>
        <w:pStyle w:val="Subsection"/>
        <w:rPr>
          <w:snapToGrid w:val="0"/>
        </w:rPr>
      </w:pPr>
      <w:r>
        <w:rPr>
          <w:snapToGrid w:val="0"/>
        </w:rPr>
        <w:tab/>
      </w:r>
      <w:r>
        <w:rPr>
          <w:snapToGrid w:val="0"/>
        </w:rPr>
        <w:tab/>
        <w:t xml:space="preserve">and must not </w:t>
      </w:r>
      <w:r>
        <w:t xml:space="preserve">grant </w:t>
      </w:r>
      <w:r>
        <w:rPr>
          <w:snapToGrid w:val="0"/>
        </w:rPr>
        <w:t xml:space="preserve">or renew the licence </w:t>
      </w:r>
      <w:r>
        <w:rPr>
          <w:snapToGrid w:val="0"/>
        </w:rPr>
        <w:t>if the vehicle is not found to be a vehicle that may be licensed under regulation 34, 35 or 36.</w:t>
      </w:r>
    </w:p>
    <w:p w:rsidR="00470733" w:rsidRDefault="00DC4F4A">
      <w:pPr>
        <w:pStyle w:val="Ednotesection"/>
      </w:pPr>
      <w:r>
        <w:t>[</w:t>
      </w:r>
      <w:r>
        <w:rPr>
          <w:b/>
        </w:rPr>
        <w:t>25.</w:t>
      </w:r>
      <w:r>
        <w:tab/>
        <w:t>Deleted: Gazette 18 Jun 2019 p. 2061.]</w:t>
      </w:r>
    </w:p>
    <w:p w:rsidR="00470733" w:rsidRDefault="00DC4F4A">
      <w:pPr>
        <w:pStyle w:val="Heading5"/>
        <w:rPr>
          <w:snapToGrid w:val="0"/>
        </w:rPr>
      </w:pPr>
      <w:bookmarkStart w:id="47" w:name="_Toc68776672"/>
      <w:r>
        <w:rPr>
          <w:rStyle w:val="CharSectno"/>
        </w:rPr>
        <w:t>26</w:t>
      </w:r>
      <w:r>
        <w:t>.</w:t>
      </w:r>
      <w:r>
        <w:tab/>
      </w:r>
      <w:r>
        <w:rPr>
          <w:snapToGrid w:val="0"/>
        </w:rPr>
        <w:t>Weighbridge record</w:t>
      </w:r>
      <w:bookmarkEnd w:id="47"/>
    </w:p>
    <w:p w:rsidR="00470733" w:rsidRDefault="00DC4F4A">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w:t>
      </w:r>
      <w:r>
        <w:rPr>
          <w:snapToGrid w:val="0"/>
        </w:rPr>
        <w:t xml:space="preserve">rovide evidence of a record of a kind mentioned in the </w:t>
      </w:r>
      <w:r>
        <w:rPr>
          <w:i/>
          <w:snapToGrid w:val="0"/>
        </w:rPr>
        <w:t>Road Traffic (Administration) Act 2008</w:t>
      </w:r>
      <w:r>
        <w:rPr>
          <w:snapToGrid w:val="0"/>
        </w:rPr>
        <w:t xml:space="preserve"> section 112(2) in relation to the weight of —</w:t>
      </w:r>
    </w:p>
    <w:p w:rsidR="00470733" w:rsidRDefault="00DC4F4A">
      <w:pPr>
        <w:pStyle w:val="Indenta"/>
        <w:rPr>
          <w:snapToGrid w:val="0"/>
        </w:rPr>
      </w:pPr>
      <w:r>
        <w:rPr>
          <w:snapToGrid w:val="0"/>
        </w:rPr>
        <w:tab/>
        <w:t>(a)</w:t>
      </w:r>
      <w:r>
        <w:rPr>
          <w:snapToGrid w:val="0"/>
        </w:rPr>
        <w:tab/>
        <w:t>the unladen mass supported on the vehicle’s front axle including the mass of the axle or any axle group; and</w:t>
      </w:r>
    </w:p>
    <w:p w:rsidR="00470733" w:rsidRDefault="00DC4F4A">
      <w:pPr>
        <w:pStyle w:val="Indenta"/>
        <w:rPr>
          <w:snapToGrid w:val="0"/>
        </w:rPr>
      </w:pPr>
      <w:r>
        <w:rPr>
          <w:snapToGrid w:val="0"/>
        </w:rPr>
        <w:tab/>
        <w:t>(</w:t>
      </w:r>
      <w:r>
        <w:rPr>
          <w:snapToGrid w:val="0"/>
        </w:rPr>
        <w:t>b)</w:t>
      </w:r>
      <w:r>
        <w:rPr>
          <w:snapToGrid w:val="0"/>
        </w:rPr>
        <w:tab/>
        <w:t>the unladen mass supported on the vehicle’s rear axle or axle group including the mass of the axle or any axle group.</w:t>
      </w:r>
    </w:p>
    <w:p w:rsidR="00470733" w:rsidRDefault="00DC4F4A">
      <w:pPr>
        <w:pStyle w:val="Heading5"/>
        <w:rPr>
          <w:snapToGrid w:val="0"/>
        </w:rPr>
      </w:pPr>
      <w:bookmarkStart w:id="48" w:name="_Toc68776673"/>
      <w:r>
        <w:rPr>
          <w:rStyle w:val="CharSectno"/>
        </w:rPr>
        <w:t>27</w:t>
      </w:r>
      <w:r>
        <w:t>.</w:t>
      </w:r>
      <w:r>
        <w:tab/>
        <w:t>E</w:t>
      </w:r>
      <w:r>
        <w:rPr>
          <w:snapToGrid w:val="0"/>
        </w:rPr>
        <w:t>ngine and vehicle identification numbers</w:t>
      </w:r>
      <w:bookmarkEnd w:id="48"/>
    </w:p>
    <w:p w:rsidR="00470733" w:rsidRDefault="00DC4F4A">
      <w:pPr>
        <w:pStyle w:val="Subsection"/>
        <w:keepNext/>
        <w:rPr>
          <w:snapToGrid w:val="0"/>
        </w:rPr>
      </w:pPr>
      <w:r>
        <w:tab/>
        <w:t>(1)</w:t>
      </w:r>
      <w:r>
        <w:tab/>
        <w:t>T</w:t>
      </w:r>
      <w:r>
        <w:rPr>
          <w:snapToGrid w:val="0"/>
        </w:rPr>
        <w:t>he CEO must not grant a licence for a vehicle —</w:t>
      </w:r>
    </w:p>
    <w:p w:rsidR="00470733" w:rsidRDefault="00DC4F4A">
      <w:pPr>
        <w:pStyle w:val="Indenta"/>
        <w:rPr>
          <w:snapToGrid w:val="0"/>
        </w:rPr>
      </w:pPr>
      <w:r>
        <w:rPr>
          <w:snapToGrid w:val="0"/>
        </w:rPr>
        <w:tab/>
        <w:t>(a)</w:t>
      </w:r>
      <w:r>
        <w:rPr>
          <w:snapToGrid w:val="0"/>
        </w:rPr>
        <w:tab/>
        <w:t>unless the vehicle has an engi</w:t>
      </w:r>
      <w:r>
        <w:rPr>
          <w:snapToGrid w:val="0"/>
        </w:rPr>
        <w:t>ne identification number and there is compliance with regulation 274; or</w:t>
      </w:r>
    </w:p>
    <w:p w:rsidR="00470733" w:rsidRDefault="00DC4F4A">
      <w:pPr>
        <w:pStyle w:val="Indenta"/>
        <w:rPr>
          <w:snapToGrid w:val="0"/>
        </w:rPr>
      </w:pPr>
      <w:r>
        <w:rPr>
          <w:snapToGrid w:val="0"/>
        </w:rPr>
        <w:tab/>
        <w:t>(b)</w:t>
      </w:r>
      <w:r>
        <w:rPr>
          <w:snapToGrid w:val="0"/>
        </w:rPr>
        <w:tab/>
        <w:t>if the vehicle’s engine identification number has been, or appears to have been altered, defaced, obliterated or removed.</w:t>
      </w:r>
    </w:p>
    <w:p w:rsidR="00470733" w:rsidRDefault="00DC4F4A">
      <w:pPr>
        <w:pStyle w:val="Subsection"/>
        <w:rPr>
          <w:snapToGrid w:val="0"/>
        </w:rPr>
      </w:pPr>
      <w:r>
        <w:rPr>
          <w:snapToGrid w:val="0"/>
        </w:rPr>
        <w:lastRenderedPageBreak/>
        <w:tab/>
        <w:t>(2)</w:t>
      </w:r>
      <w:r>
        <w:rPr>
          <w:snapToGrid w:val="0"/>
        </w:rPr>
        <w:tab/>
      </w:r>
      <w:r>
        <w:t>T</w:t>
      </w:r>
      <w:r>
        <w:rPr>
          <w:snapToGrid w:val="0"/>
        </w:rPr>
        <w:t>he CEO must not grant a licence for a motor vehicl</w:t>
      </w:r>
      <w:r>
        <w:rPr>
          <w:snapToGrid w:val="0"/>
        </w:rPr>
        <w:t>e, trailer or semi</w:t>
      </w:r>
      <w:r>
        <w:rPr>
          <w:snapToGrid w:val="0"/>
        </w:rPr>
        <w:noBreakHyphen/>
        <w:t>trailer manufactured on or after 1 January 1989 —</w:t>
      </w:r>
    </w:p>
    <w:p w:rsidR="00470733" w:rsidRDefault="00DC4F4A">
      <w:pPr>
        <w:pStyle w:val="Indenta"/>
        <w:rPr>
          <w:snapToGrid w:val="0"/>
        </w:rPr>
      </w:pPr>
      <w:r>
        <w:rPr>
          <w:snapToGrid w:val="0"/>
        </w:rPr>
        <w:tab/>
        <w:t>(a)</w:t>
      </w:r>
      <w:r>
        <w:rPr>
          <w:snapToGrid w:val="0"/>
        </w:rPr>
        <w:tab/>
        <w:t>unless the vehicle has a VIN and there is compliance with regulation 274; or</w:t>
      </w:r>
    </w:p>
    <w:p w:rsidR="00470733" w:rsidRDefault="00DC4F4A">
      <w:pPr>
        <w:pStyle w:val="Indenta"/>
        <w:rPr>
          <w:snapToGrid w:val="0"/>
        </w:rPr>
      </w:pPr>
      <w:r>
        <w:rPr>
          <w:snapToGrid w:val="0"/>
        </w:rPr>
        <w:tab/>
        <w:t>(b)</w:t>
      </w:r>
      <w:r>
        <w:rPr>
          <w:snapToGrid w:val="0"/>
        </w:rPr>
        <w:tab/>
        <w:t>if the VIN has been, or appears to have been altered, defaced, obliterated or removed.</w:t>
      </w:r>
    </w:p>
    <w:p w:rsidR="00470733" w:rsidRDefault="00DC4F4A">
      <w:pPr>
        <w:pStyle w:val="Heading5"/>
        <w:rPr>
          <w:snapToGrid w:val="0"/>
        </w:rPr>
      </w:pPr>
      <w:bookmarkStart w:id="49" w:name="_Toc68776674"/>
      <w:r>
        <w:rPr>
          <w:rStyle w:val="CharSectno"/>
        </w:rPr>
        <w:t>28</w:t>
      </w:r>
      <w:r>
        <w:t>.</w:t>
      </w:r>
      <w:r>
        <w:tab/>
      </w:r>
      <w:r>
        <w:rPr>
          <w:snapToGrid w:val="0"/>
        </w:rPr>
        <w:t>Form of l</w:t>
      </w:r>
      <w:r>
        <w:rPr>
          <w:snapToGrid w:val="0"/>
        </w:rPr>
        <w:t>icence</w:t>
      </w:r>
      <w:bookmarkEnd w:id="49"/>
    </w:p>
    <w:p w:rsidR="00470733" w:rsidRDefault="00DC4F4A">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470733" w:rsidRDefault="00DC4F4A">
      <w:pPr>
        <w:pStyle w:val="Heading5"/>
        <w:spacing w:before="180"/>
      </w:pPr>
      <w:bookmarkStart w:id="50" w:name="_Toc68776675"/>
      <w:r>
        <w:rPr>
          <w:rStyle w:val="CharSectno"/>
        </w:rPr>
        <w:t>29</w:t>
      </w:r>
      <w:r>
        <w:t>.</w:t>
      </w:r>
      <w:r>
        <w:tab/>
        <w:t>Grant of vehicle licence</w:t>
      </w:r>
      <w:bookmarkEnd w:id="50"/>
    </w:p>
    <w:p w:rsidR="00470733" w:rsidRDefault="00DC4F4A">
      <w:pPr>
        <w:pStyle w:val="Subsection"/>
      </w:pPr>
      <w:r>
        <w:tab/>
        <w:t>(1)</w:t>
      </w:r>
      <w:r>
        <w:tab/>
        <w:t>Except as provided in section 5 and subregulation (2), if an application is made for the grant of a licence —</w:t>
      </w:r>
    </w:p>
    <w:p w:rsidR="00470733" w:rsidRDefault="00DC4F4A">
      <w:pPr>
        <w:pStyle w:val="Indenta"/>
      </w:pPr>
      <w:r>
        <w:tab/>
        <w:t>(a)</w:t>
      </w:r>
      <w:r>
        <w:tab/>
        <w:t>for a vehicle not previously licensed un</w:t>
      </w:r>
      <w:r>
        <w:t>der the Act, the CEO must grant a licence for the vehicle to the applicant for a period mentioned in regulation 31; or</w:t>
      </w:r>
    </w:p>
    <w:p w:rsidR="00470733" w:rsidRDefault="00DC4F4A">
      <w:pPr>
        <w:pStyle w:val="Indenta"/>
      </w:pPr>
      <w:r>
        <w:tab/>
        <w:t>(b)</w:t>
      </w:r>
      <w:r>
        <w:tab/>
        <w:t>for a vehicle for which the licence last granted or renewed under the Act expired before the period beginning 15 days before the day</w:t>
      </w:r>
      <w:r>
        <w:t xml:space="preserve"> on which the application was made, the CEO must grant a licence for the vehicle to the applicant for a period mentioned in regulation 31.</w:t>
      </w:r>
    </w:p>
    <w:p w:rsidR="00470733" w:rsidRDefault="00DC4F4A">
      <w:pPr>
        <w:pStyle w:val="Subsection"/>
      </w:pPr>
      <w:r>
        <w:tab/>
        <w:t>(2)</w:t>
      </w:r>
      <w:r>
        <w:tab/>
        <w:t xml:space="preserve">If — </w:t>
      </w:r>
    </w:p>
    <w:p w:rsidR="00470733" w:rsidRDefault="00DC4F4A">
      <w:pPr>
        <w:pStyle w:val="Indenta"/>
      </w:pPr>
      <w:r>
        <w:tab/>
        <w:t>(a)</w:t>
      </w:r>
      <w:r>
        <w:tab/>
        <w:t>an application is made for the grant of a vehicle licence mentioned in subregulation (1)(b); and</w:t>
      </w:r>
    </w:p>
    <w:p w:rsidR="00470733" w:rsidRDefault="00DC4F4A">
      <w:pPr>
        <w:pStyle w:val="Indenta"/>
      </w:pPr>
      <w:r>
        <w:tab/>
        <w:t>(b)</w:t>
      </w:r>
      <w:r>
        <w:tab/>
        <w:t>the application is made within the renewal period under regulation 30 in relation to the vehicle licence; and</w:t>
      </w:r>
    </w:p>
    <w:p w:rsidR="00470733" w:rsidRDefault="00DC4F4A">
      <w:pPr>
        <w:pStyle w:val="Indenta"/>
      </w:pPr>
      <w:r>
        <w:tab/>
        <w:t>(c)</w:t>
      </w:r>
      <w:r>
        <w:tab/>
        <w:t>any number plate issued for the vehicle has not been returned to the CEO,</w:t>
      </w:r>
    </w:p>
    <w:p w:rsidR="00470733" w:rsidRDefault="00DC4F4A">
      <w:pPr>
        <w:pStyle w:val="Subsection"/>
      </w:pPr>
      <w:r>
        <w:tab/>
      </w:r>
      <w:r>
        <w:tab/>
        <w:t xml:space="preserve">the CEO may refuse to grant the licence, in which case the </w:t>
      </w:r>
      <w:r>
        <w:t>application must be taken to be an application for a renewal of the licence last granted or renewed for that vehicle.</w:t>
      </w:r>
    </w:p>
    <w:p w:rsidR="00470733" w:rsidRDefault="00DC4F4A">
      <w:pPr>
        <w:pStyle w:val="Heading5"/>
        <w:spacing w:before="180"/>
        <w:rPr>
          <w:b w:val="0"/>
        </w:rPr>
      </w:pPr>
      <w:bookmarkStart w:id="51" w:name="_Toc68776676"/>
      <w:r>
        <w:rPr>
          <w:rStyle w:val="CharSectno"/>
        </w:rPr>
        <w:lastRenderedPageBreak/>
        <w:t>30</w:t>
      </w:r>
      <w:r>
        <w:t>.</w:t>
      </w:r>
      <w:r>
        <w:tab/>
        <w:t>Renewal of vehicle licence</w:t>
      </w:r>
      <w:bookmarkEnd w:id="51"/>
      <w:r>
        <w:t xml:space="preserve"> </w:t>
      </w:r>
    </w:p>
    <w:p w:rsidR="00470733" w:rsidRDefault="00DC4F4A">
      <w:pPr>
        <w:pStyle w:val="Subsection"/>
      </w:pPr>
      <w:r>
        <w:tab/>
        <w:t>(1)</w:t>
      </w:r>
      <w:r>
        <w:tab/>
        <w:t xml:space="preserve">In this regulation — </w:t>
      </w:r>
    </w:p>
    <w:p w:rsidR="00470733" w:rsidRDefault="00DC4F4A">
      <w:pPr>
        <w:pStyle w:val="Defstart"/>
      </w:pPr>
      <w:r>
        <w:tab/>
      </w:r>
      <w:r>
        <w:rPr>
          <w:rStyle w:val="CharDefText"/>
        </w:rPr>
        <w:t>renewal period</w:t>
      </w:r>
      <w:r>
        <w:t xml:space="preserve">, in relation to a vehicle licence, means the period — </w:t>
      </w:r>
    </w:p>
    <w:p w:rsidR="00470733" w:rsidRDefault="00DC4F4A">
      <w:pPr>
        <w:pStyle w:val="Defpara"/>
        <w:spacing w:before="60"/>
      </w:pPr>
      <w:r>
        <w:tab/>
        <w:t>(a)</w:t>
      </w:r>
      <w:r>
        <w:tab/>
        <w:t>beg</w:t>
      </w:r>
      <w:r>
        <w:t>inning 3 months before the day on which the licence is to expire; and</w:t>
      </w:r>
    </w:p>
    <w:p w:rsidR="00470733" w:rsidRDefault="00DC4F4A">
      <w:pPr>
        <w:pStyle w:val="Defpara"/>
        <w:spacing w:before="60"/>
      </w:pPr>
      <w:r>
        <w:tab/>
        <w:t>(b)</w:t>
      </w:r>
      <w:r>
        <w:tab/>
        <w:t>in the case of a licence except a seasonal heavy vehicle licence, ending 3 months after the day on which the licence expired; and</w:t>
      </w:r>
    </w:p>
    <w:p w:rsidR="00470733" w:rsidRDefault="00DC4F4A">
      <w:pPr>
        <w:pStyle w:val="Defpara"/>
        <w:spacing w:before="60"/>
      </w:pPr>
      <w:r>
        <w:tab/>
        <w:t>(c)</w:t>
      </w:r>
      <w:r>
        <w:tab/>
        <w:t>in the case of a seasonal heavy vehicle licenc</w:t>
      </w:r>
      <w:r>
        <w:t xml:space="preserve">e, ending — </w:t>
      </w:r>
    </w:p>
    <w:p w:rsidR="00470733" w:rsidRDefault="00DC4F4A">
      <w:pPr>
        <w:pStyle w:val="Defsubpara"/>
      </w:pPr>
      <w:r>
        <w:tab/>
        <w:t>(i)</w:t>
      </w:r>
      <w:r>
        <w:tab/>
        <w:t>2 months after the day on which the licence expired; or</w:t>
      </w:r>
    </w:p>
    <w:p w:rsidR="00470733" w:rsidRDefault="00DC4F4A">
      <w:pPr>
        <w:pStyle w:val="Defsubpara"/>
      </w:pPr>
      <w:r>
        <w:tab/>
        <w:t>(ii)</w:t>
      </w:r>
      <w:r>
        <w:tab/>
        <w:t>11 months after the day on which the licence was granted,</w:t>
      </w:r>
    </w:p>
    <w:p w:rsidR="00470733" w:rsidRDefault="00DC4F4A">
      <w:pPr>
        <w:pStyle w:val="Defpara"/>
      </w:pPr>
      <w:r>
        <w:tab/>
      </w:r>
      <w:r>
        <w:tab/>
        <w:t>whichever comes first.</w:t>
      </w:r>
    </w:p>
    <w:p w:rsidR="00470733" w:rsidRDefault="00DC4F4A">
      <w:pPr>
        <w:pStyle w:val="Subsection"/>
      </w:pPr>
      <w:r>
        <w:tab/>
        <w:t>(2)</w:t>
      </w:r>
      <w:r>
        <w:tab/>
        <w:t xml:space="preserve">Except as provided in section 5, for section 6(2)(b), if an application for the renewal </w:t>
      </w:r>
      <w:r>
        <w:t>of a vehicle licence is made within the renewal period, the CEO must renew the licence for a period mentioned in regulation 31.</w:t>
      </w:r>
    </w:p>
    <w:p w:rsidR="00470733" w:rsidRDefault="00DC4F4A">
      <w:pPr>
        <w:pStyle w:val="Subsection"/>
      </w:pPr>
      <w:r>
        <w:tab/>
        <w:t>(3)</w:t>
      </w:r>
      <w:r>
        <w:tab/>
        <w:t xml:space="preserve">If an application for the renewal of a vehicle licence is made before the renewal period, the CEO must refuse to renew the </w:t>
      </w:r>
      <w:r>
        <w:t>licence.</w:t>
      </w:r>
    </w:p>
    <w:p w:rsidR="00470733" w:rsidRDefault="00DC4F4A">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470733" w:rsidRDefault="00DC4F4A">
      <w:pPr>
        <w:pStyle w:val="Subsection"/>
      </w:pPr>
      <w:r>
        <w:tab/>
        <w:t>(5)</w:t>
      </w:r>
      <w:r>
        <w:tab/>
        <w:t xml:space="preserve">For the </w:t>
      </w:r>
      <w:r>
        <w:t>purposes of section 6(2)(c), a renewal of a vehicle licence within the period beginning 15 days after the day on which the licence expired continues the licence.</w:t>
      </w:r>
    </w:p>
    <w:p w:rsidR="00470733" w:rsidRDefault="00DC4F4A">
      <w:pPr>
        <w:pStyle w:val="Subsection"/>
      </w:pPr>
      <w:r>
        <w:tab/>
        <w:t>(6)</w:t>
      </w:r>
      <w:r>
        <w:tab/>
        <w:t xml:space="preserve">For the purposes of section 6(2)(d), when a vehicle licence is renewed more than 15 days </w:t>
      </w:r>
      <w:r>
        <w:t xml:space="preserve">after the day on which the licence </w:t>
      </w:r>
      <w:r>
        <w:lastRenderedPageBreak/>
        <w:t>expired, the licence must be taken as having effect from the time the licence is renewed.</w:t>
      </w:r>
    </w:p>
    <w:p w:rsidR="00470733" w:rsidRDefault="00DC4F4A">
      <w:pPr>
        <w:pStyle w:val="Heading5"/>
        <w:spacing w:before="180"/>
      </w:pPr>
      <w:bookmarkStart w:id="52" w:name="_Toc68776677"/>
      <w:r>
        <w:rPr>
          <w:rStyle w:val="CharSectno"/>
        </w:rPr>
        <w:t>31</w:t>
      </w:r>
      <w:r>
        <w:t>.</w:t>
      </w:r>
      <w:r>
        <w:tab/>
        <w:t>Period of grant or renewal of vehicle licence</w:t>
      </w:r>
      <w:bookmarkEnd w:id="52"/>
    </w:p>
    <w:p w:rsidR="00470733" w:rsidRDefault="00DC4F4A">
      <w:pPr>
        <w:pStyle w:val="Subsection"/>
      </w:pPr>
      <w:r>
        <w:tab/>
        <w:t>(1)</w:t>
      </w:r>
      <w:r>
        <w:tab/>
        <w:t>The period for which a vehicle licence, except a seasonal heavy vehicle lice</w:t>
      </w:r>
      <w:r>
        <w:t xml:space="preserve">nce, must be granted or renewed is a period elected by the applicant for the grant or renewal, being — </w:t>
      </w:r>
    </w:p>
    <w:p w:rsidR="00470733" w:rsidRDefault="00DC4F4A">
      <w:pPr>
        <w:pStyle w:val="Indenta"/>
      </w:pPr>
      <w:r>
        <w:tab/>
        <w:t>(a)</w:t>
      </w:r>
      <w:r>
        <w:tab/>
        <w:t>a period of one year, 6 months or 3 months; or</w:t>
      </w:r>
    </w:p>
    <w:p w:rsidR="00470733" w:rsidRDefault="00DC4F4A">
      <w:pPr>
        <w:pStyle w:val="Indenta"/>
      </w:pPr>
      <w:r>
        <w:tab/>
        <w:t>(b)</w:t>
      </w:r>
      <w:r>
        <w:tab/>
        <w:t>if the CEO so approves in a particular case — any period up to one year.</w:t>
      </w:r>
    </w:p>
    <w:p w:rsidR="00470733" w:rsidRDefault="00DC4F4A">
      <w:pPr>
        <w:pStyle w:val="Subsection"/>
      </w:pPr>
      <w:r>
        <w:tab/>
        <w:t>(2)</w:t>
      </w:r>
      <w:r>
        <w:tab/>
        <w:t>The period for wh</w:t>
      </w:r>
      <w:r>
        <w:t>ich a seasonal heavy vehicle licence must be granted is a period elected by the applicant for the grant, being —</w:t>
      </w:r>
    </w:p>
    <w:p w:rsidR="00470733" w:rsidRDefault="00DC4F4A">
      <w:pPr>
        <w:pStyle w:val="Indenta"/>
      </w:pPr>
      <w:r>
        <w:tab/>
        <w:t>(a)</w:t>
      </w:r>
      <w:r>
        <w:tab/>
        <w:t>a period of 6 months, 5 months, 4 months or 3 months; or</w:t>
      </w:r>
    </w:p>
    <w:p w:rsidR="00470733" w:rsidRDefault="00DC4F4A">
      <w:pPr>
        <w:pStyle w:val="Indenta"/>
      </w:pPr>
      <w:r>
        <w:tab/>
        <w:t>(b)</w:t>
      </w:r>
      <w:r>
        <w:tab/>
        <w:t>if the CEO so approves in a particular case — any period up to one year.</w:t>
      </w:r>
    </w:p>
    <w:p w:rsidR="00470733" w:rsidRDefault="00DC4F4A">
      <w:pPr>
        <w:pStyle w:val="Subsection"/>
      </w:pPr>
      <w:r>
        <w:tab/>
        <w:t>(3</w:t>
      </w:r>
      <w:r>
        <w:t>)</w:t>
      </w:r>
      <w:r>
        <w:tab/>
        <w:t>The period for which a seasonal heavy vehicle licence must be renewed is a period elected by the applicant for the renewal, being —</w:t>
      </w:r>
    </w:p>
    <w:p w:rsidR="00470733" w:rsidRDefault="00DC4F4A">
      <w:pPr>
        <w:pStyle w:val="Indenta"/>
      </w:pPr>
      <w:r>
        <w:tab/>
        <w:t>(a)</w:t>
      </w:r>
      <w:r>
        <w:tab/>
        <w:t>a period of one month; or</w:t>
      </w:r>
    </w:p>
    <w:p w:rsidR="00470733" w:rsidRDefault="00DC4F4A">
      <w:pPr>
        <w:pStyle w:val="Indenta"/>
      </w:pPr>
      <w:r>
        <w:tab/>
        <w:t>(b)</w:t>
      </w:r>
      <w:r>
        <w:tab/>
        <w:t>if the CEO so approves in a particular case — any period up to one year.</w:t>
      </w:r>
    </w:p>
    <w:p w:rsidR="00470733" w:rsidRDefault="00DC4F4A">
      <w:pPr>
        <w:pStyle w:val="Subsection"/>
      </w:pPr>
      <w:r>
        <w:tab/>
        <w:t>(4)</w:t>
      </w:r>
      <w:r>
        <w:tab/>
        <w:t>The peri</w:t>
      </w:r>
      <w:r>
        <w:t>od for which a licence is granted begins on the day on which the licence is granted.</w:t>
      </w:r>
    </w:p>
    <w:p w:rsidR="00470733" w:rsidRDefault="00DC4F4A">
      <w:pPr>
        <w:pStyle w:val="Subsection"/>
      </w:pPr>
      <w:r>
        <w:tab/>
        <w:t>(5)</w:t>
      </w:r>
      <w:r>
        <w:tab/>
        <w:t>The period for which a licence is renewed begins on the day after the day on which the licence expires.</w:t>
      </w:r>
    </w:p>
    <w:p w:rsidR="00470733" w:rsidRDefault="00DC4F4A">
      <w:pPr>
        <w:pStyle w:val="Heading5"/>
        <w:spacing w:before="120"/>
      </w:pPr>
      <w:bookmarkStart w:id="53" w:name="_Toc68776678"/>
      <w:r>
        <w:rPr>
          <w:rStyle w:val="CharSectno"/>
        </w:rPr>
        <w:lastRenderedPageBreak/>
        <w:t>32</w:t>
      </w:r>
      <w:r>
        <w:t>.</w:t>
      </w:r>
      <w:r>
        <w:tab/>
        <w:t xml:space="preserve">CEO may vary, grant or renew licences so that they expire </w:t>
      </w:r>
      <w:r>
        <w:t>on the same day</w:t>
      </w:r>
      <w:bookmarkEnd w:id="53"/>
    </w:p>
    <w:p w:rsidR="00470733" w:rsidRDefault="00DC4F4A">
      <w:pPr>
        <w:pStyle w:val="Subsection"/>
        <w:keepNext/>
      </w:pPr>
      <w:r>
        <w:tab/>
      </w:r>
      <w:r>
        <w:tab/>
        <w:t>Despite regulations 29, 30 and 31, the CEO may, on the application of a licence holder of 3 or more vehicle licences —</w:t>
      </w:r>
    </w:p>
    <w:p w:rsidR="00470733" w:rsidRDefault="00DC4F4A">
      <w:pPr>
        <w:pStyle w:val="Indenta"/>
      </w:pPr>
      <w:r>
        <w:tab/>
        <w:t>(a)</w:t>
      </w:r>
      <w:r>
        <w:tab/>
        <w:t>vary the licences so that they all expire on the same day, being a day selected by the CEO; and</w:t>
      </w:r>
    </w:p>
    <w:p w:rsidR="00470733" w:rsidRDefault="00DC4F4A">
      <w:pPr>
        <w:pStyle w:val="Indenta"/>
        <w:rPr>
          <w:rStyle w:val="DraftersNotes"/>
        </w:rPr>
      </w:pPr>
      <w:r>
        <w:tab/>
        <w:t>(b)</w:t>
      </w:r>
      <w:r>
        <w:tab/>
        <w:t>if licences h</w:t>
      </w:r>
      <w:r>
        <w:t>ave been varied under paragraph (a), grant or renew any other vehicle licence held by the same licence holder so that the licence expires on the day mentioned in that paragraph.</w:t>
      </w:r>
    </w:p>
    <w:p w:rsidR="00470733" w:rsidRDefault="00DC4F4A">
      <w:pPr>
        <w:pStyle w:val="Heading3"/>
        <w:spacing w:before="120"/>
      </w:pPr>
      <w:bookmarkStart w:id="54" w:name="_Toc68689940"/>
      <w:bookmarkStart w:id="55" w:name="_Toc68690927"/>
      <w:bookmarkStart w:id="56" w:name="_Toc68776024"/>
      <w:bookmarkStart w:id="57" w:name="_Toc68776679"/>
      <w:r>
        <w:rPr>
          <w:rStyle w:val="CharDivNo"/>
        </w:rPr>
        <w:t>Division 4</w:t>
      </w:r>
      <w:r>
        <w:t> — </w:t>
      </w:r>
      <w:r>
        <w:rPr>
          <w:rStyle w:val="CharDivText"/>
        </w:rPr>
        <w:t>Classification of vehicle licences</w:t>
      </w:r>
      <w:bookmarkEnd w:id="54"/>
      <w:bookmarkEnd w:id="55"/>
      <w:bookmarkEnd w:id="56"/>
      <w:bookmarkEnd w:id="57"/>
    </w:p>
    <w:p w:rsidR="00470733" w:rsidRDefault="00DC4F4A">
      <w:pPr>
        <w:pStyle w:val="Heading5"/>
        <w:spacing w:before="120"/>
        <w:rPr>
          <w:snapToGrid w:val="0"/>
        </w:rPr>
      </w:pPr>
      <w:bookmarkStart w:id="58" w:name="_Toc68776680"/>
      <w:r>
        <w:rPr>
          <w:rStyle w:val="CharSectno"/>
        </w:rPr>
        <w:t>33</w:t>
      </w:r>
      <w:r>
        <w:t>.</w:t>
      </w:r>
      <w:r>
        <w:tab/>
      </w:r>
      <w:r>
        <w:rPr>
          <w:snapToGrid w:val="0"/>
        </w:rPr>
        <w:t>Classes of vehicle licence</w:t>
      </w:r>
      <w:r>
        <w:rPr>
          <w:snapToGrid w:val="0"/>
        </w:rPr>
        <w:t>s</w:t>
      </w:r>
      <w:bookmarkEnd w:id="58"/>
    </w:p>
    <w:p w:rsidR="00470733" w:rsidRDefault="00DC4F4A">
      <w:pPr>
        <w:pStyle w:val="Subsection"/>
        <w:rPr>
          <w:snapToGrid w:val="0"/>
        </w:rPr>
      </w:pPr>
      <w:r>
        <w:rPr>
          <w:snapToGrid w:val="0"/>
        </w:rPr>
        <w:tab/>
      </w:r>
      <w:r>
        <w:rPr>
          <w:snapToGrid w:val="0"/>
        </w:rPr>
        <w:tab/>
        <w:t>For section 17, the classes of vehicle licences are Class A, Class B and Class C.</w:t>
      </w:r>
    </w:p>
    <w:p w:rsidR="00470733" w:rsidRDefault="00DC4F4A">
      <w:pPr>
        <w:pStyle w:val="Heading5"/>
        <w:rPr>
          <w:snapToGrid w:val="0"/>
        </w:rPr>
      </w:pPr>
      <w:bookmarkStart w:id="59" w:name="_Toc68776681"/>
      <w:r>
        <w:rPr>
          <w:rStyle w:val="CharSectno"/>
        </w:rPr>
        <w:t>34</w:t>
      </w:r>
      <w:r>
        <w:t>.</w:t>
      </w:r>
      <w:r>
        <w:tab/>
        <w:t>Class A vehicle licences</w:t>
      </w:r>
      <w:bookmarkEnd w:id="59"/>
    </w:p>
    <w:p w:rsidR="00470733" w:rsidRDefault="00DC4F4A">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w:t>
      </w:r>
      <w:r>
        <w:t>uirements set out in Parts 8, 10 and 11 that apply to that kind of motor vehicle</w:t>
      </w:r>
      <w:r>
        <w:rPr>
          <w:snapToGrid w:val="0"/>
        </w:rPr>
        <w:t>, and not otherwise.</w:t>
      </w:r>
    </w:p>
    <w:p w:rsidR="00470733" w:rsidRDefault="00DC4F4A">
      <w:pPr>
        <w:pStyle w:val="Heading5"/>
        <w:rPr>
          <w:snapToGrid w:val="0"/>
        </w:rPr>
      </w:pPr>
      <w:bookmarkStart w:id="60" w:name="_Toc68776682"/>
      <w:r>
        <w:rPr>
          <w:rStyle w:val="CharSectno"/>
        </w:rPr>
        <w:t>35</w:t>
      </w:r>
      <w:r>
        <w:t>.</w:t>
      </w:r>
      <w:r>
        <w:tab/>
        <w:t>Class B vehicle licences</w:t>
      </w:r>
      <w:bookmarkEnd w:id="60"/>
    </w:p>
    <w:p w:rsidR="00470733" w:rsidRDefault="00DC4F4A">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w:t>
      </w:r>
      <w:r>
        <w:t>ments set out in Parts 10 and 11 that apply to that kind of motor vehicle, as long as</w:t>
      </w:r>
      <w:r>
        <w:rPr>
          <w:snapToGrid w:val="0"/>
        </w:rPr>
        <w:t> —</w:t>
      </w:r>
    </w:p>
    <w:p w:rsidR="00470733" w:rsidRDefault="00DC4F4A">
      <w:pPr>
        <w:pStyle w:val="Indenta"/>
      </w:pPr>
      <w:r>
        <w:tab/>
        <w:t>(a)</w:t>
      </w:r>
      <w:r>
        <w:tab/>
        <w:t>the vehicle complies with Part 8; and</w:t>
      </w:r>
    </w:p>
    <w:p w:rsidR="00470733" w:rsidRDefault="00DC4F4A">
      <w:pPr>
        <w:pStyle w:val="Indenta"/>
        <w:rPr>
          <w:snapToGrid w:val="0"/>
        </w:rPr>
      </w:pPr>
      <w:r>
        <w:rPr>
          <w:snapToGrid w:val="0"/>
        </w:rPr>
        <w:tab/>
        <w:t>(b)</w:t>
      </w:r>
      <w:r>
        <w:rPr>
          <w:snapToGrid w:val="0"/>
        </w:rPr>
        <w:tab/>
        <w:t>the use of the vehicle is limited in the manner directed by the CEO and, in any event, is so limited that it will not co</w:t>
      </w:r>
      <w:r>
        <w:rPr>
          <w:snapToGrid w:val="0"/>
        </w:rPr>
        <w:t>nstitute a hazard to other road users.</w:t>
      </w:r>
    </w:p>
    <w:p w:rsidR="00470733" w:rsidRDefault="00DC4F4A">
      <w:pPr>
        <w:pStyle w:val="Subsection"/>
        <w:keepNext/>
      </w:pPr>
      <w:r>
        <w:rPr>
          <w:snapToGrid w:val="0"/>
        </w:rPr>
        <w:lastRenderedPageBreak/>
        <w:tab/>
        <w:t>(2)</w:t>
      </w:r>
      <w:r>
        <w:rPr>
          <w:snapToGrid w:val="0"/>
        </w:rPr>
        <w:tab/>
        <w:t xml:space="preserve">The CEO may license a motor vehicle as of Class B if the vehicle — </w:t>
      </w:r>
    </w:p>
    <w:p w:rsidR="00470733" w:rsidRDefault="00DC4F4A">
      <w:pPr>
        <w:pStyle w:val="Indenta"/>
      </w:pPr>
      <w:r>
        <w:tab/>
        <w:t>(a)</w:t>
      </w:r>
      <w:r>
        <w:tab/>
        <w:t>is an agricultural machine; or</w:t>
      </w:r>
    </w:p>
    <w:p w:rsidR="00470733" w:rsidRDefault="00DC4F4A">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w:t>
      </w:r>
      <w:r>
        <w:rPr>
          <w:snapToGrid w:val="0"/>
        </w:rPr>
        <w:t>r the licensing of vehicles of its class is generally approved, by the CEO and the use of the vehicle is limited in conformity with any conditions to which that approval is subject.</w:t>
      </w:r>
    </w:p>
    <w:p w:rsidR="00470733" w:rsidRDefault="00DC4F4A">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w:t>
      </w:r>
      <w:r>
        <w:rPr>
          <w:snapToGrid w:val="0"/>
        </w:rPr>
        <w:t>sed on the use of the vehicle.</w:t>
      </w:r>
    </w:p>
    <w:p w:rsidR="00470733" w:rsidRDefault="00DC4F4A">
      <w:pPr>
        <w:pStyle w:val="Heading5"/>
        <w:rPr>
          <w:snapToGrid w:val="0"/>
        </w:rPr>
      </w:pPr>
      <w:bookmarkStart w:id="61" w:name="_Toc68776683"/>
      <w:r>
        <w:rPr>
          <w:rStyle w:val="CharSectno"/>
        </w:rPr>
        <w:t>36</w:t>
      </w:r>
      <w:r>
        <w:t>.</w:t>
      </w:r>
      <w:r>
        <w:tab/>
        <w:t>Class C vehicle licences</w:t>
      </w:r>
      <w:bookmarkEnd w:id="61"/>
    </w:p>
    <w:p w:rsidR="00470733" w:rsidRDefault="00DC4F4A">
      <w:pPr>
        <w:pStyle w:val="Subsection"/>
        <w:rPr>
          <w:snapToGrid w:val="0"/>
        </w:rPr>
      </w:pPr>
      <w:r>
        <w:rPr>
          <w:snapToGrid w:val="0"/>
        </w:rPr>
        <w:tab/>
        <w:t>(1)</w:t>
      </w:r>
      <w:r>
        <w:rPr>
          <w:snapToGrid w:val="0"/>
        </w:rPr>
        <w:tab/>
        <w:t>The CEO may license, as of Class C, a vehicle that —</w:t>
      </w:r>
    </w:p>
    <w:p w:rsidR="00470733" w:rsidRDefault="00DC4F4A">
      <w:pPr>
        <w:pStyle w:val="Indenta"/>
      </w:pPr>
      <w:r>
        <w:tab/>
        <w:t>(a)</w:t>
      </w:r>
      <w:r>
        <w:tab/>
        <w:t>does not comply with Part 8; and</w:t>
      </w:r>
    </w:p>
    <w:p w:rsidR="00470733" w:rsidRDefault="00DC4F4A">
      <w:pPr>
        <w:pStyle w:val="Indenta"/>
        <w:rPr>
          <w:snapToGrid w:val="0"/>
        </w:rPr>
      </w:pPr>
      <w:r>
        <w:rPr>
          <w:snapToGrid w:val="0"/>
        </w:rPr>
        <w:tab/>
        <w:t>(b)</w:t>
      </w:r>
      <w:r>
        <w:rPr>
          <w:snapToGrid w:val="0"/>
        </w:rPr>
        <w:tab/>
        <w:t>is constructed, or has a weight carried by one or more axles, so that it could not, without rec</w:t>
      </w:r>
      <w:r>
        <w:rPr>
          <w:snapToGrid w:val="0"/>
        </w:rPr>
        <w:t xml:space="preserve">onstruction, be made to comply with </w:t>
      </w:r>
      <w:r>
        <w:t>Part 8</w:t>
      </w:r>
      <w:r>
        <w:rPr>
          <w:snapToGrid w:val="0"/>
        </w:rPr>
        <w:t>; and</w:t>
      </w:r>
    </w:p>
    <w:p w:rsidR="00470733" w:rsidRDefault="00DC4F4A">
      <w:pPr>
        <w:pStyle w:val="Indenta"/>
        <w:rPr>
          <w:snapToGrid w:val="0"/>
        </w:rPr>
      </w:pPr>
      <w:r>
        <w:rPr>
          <w:snapToGrid w:val="0"/>
        </w:rPr>
        <w:tab/>
        <w:t>(c)</w:t>
      </w:r>
      <w:r>
        <w:rPr>
          <w:snapToGrid w:val="0"/>
        </w:rPr>
        <w:tab/>
        <w:t xml:space="preserve">is of a class not designed primarily for the carriage of passengers or goods, but for use in the industrial pursuits of mining, quarrying, earth moving, earth drilling, forestry, timber getting, the </w:t>
      </w:r>
      <w:r>
        <w:rPr>
          <w:snapToGrid w:val="0"/>
        </w:rPr>
        <w:t>making, maintenance or cleaning of roads or the construction of major works,</w:t>
      </w:r>
    </w:p>
    <w:p w:rsidR="00470733" w:rsidRDefault="00DC4F4A">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w:t>
      </w:r>
      <w:r>
        <w:rPr>
          <w:snapToGrid w:val="0"/>
        </w:rPr>
        <w:t>rmity with any condition to which that approval is subject.</w:t>
      </w:r>
    </w:p>
    <w:p w:rsidR="00470733" w:rsidRDefault="00DC4F4A">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470733" w:rsidRDefault="00DC4F4A">
      <w:pPr>
        <w:pStyle w:val="Heading5"/>
      </w:pPr>
      <w:bookmarkStart w:id="62" w:name="_Toc68776684"/>
      <w:r>
        <w:rPr>
          <w:rStyle w:val="CharSectno"/>
        </w:rPr>
        <w:lastRenderedPageBreak/>
        <w:t>37</w:t>
      </w:r>
      <w:r>
        <w:t>.</w:t>
      </w:r>
      <w:r>
        <w:tab/>
        <w:t>Vehicle use to be in accordance with licence conditions</w:t>
      </w:r>
      <w:bookmarkEnd w:id="62"/>
    </w:p>
    <w:p w:rsidR="00470733" w:rsidRDefault="00DC4F4A">
      <w:pPr>
        <w:pStyle w:val="Subsection"/>
        <w:rPr>
          <w:snapToGrid w:val="0"/>
        </w:rPr>
      </w:pPr>
      <w:r>
        <w:rPr>
          <w:snapToGrid w:val="0"/>
        </w:rPr>
        <w:tab/>
      </w:r>
      <w:r>
        <w:rPr>
          <w:snapToGrid w:val="0"/>
        </w:rPr>
        <w:tab/>
        <w:t>A person must not use, or per</w:t>
      </w:r>
      <w:r>
        <w:rPr>
          <w:snapToGrid w:val="0"/>
        </w:rPr>
        <w:t>mit an employee of the person to use, a vehicle the subject of a Class B or Class C licence in breach of a condition imposed on the use of the vehicle.</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rPr>
          <w:rStyle w:val="DraftersNotes"/>
        </w:rPr>
      </w:pPr>
      <w:r>
        <w:tab/>
      </w:r>
      <w:r>
        <w:t>Modified penalty: 1 PU.</w:t>
      </w:r>
    </w:p>
    <w:p w:rsidR="00470733" w:rsidRDefault="00DC4F4A">
      <w:pPr>
        <w:pStyle w:val="Heading5"/>
        <w:spacing w:before="180"/>
      </w:pPr>
      <w:bookmarkStart w:id="63" w:name="_Toc68776685"/>
      <w:r>
        <w:rPr>
          <w:rStyle w:val="CharSectno"/>
        </w:rPr>
        <w:t>38</w:t>
      </w:r>
      <w:r>
        <w:t>.</w:t>
      </w:r>
      <w:r>
        <w:tab/>
      </w:r>
      <w:r>
        <w:rPr>
          <w:snapToGrid w:val="0"/>
        </w:rPr>
        <w:t>Classes of licences for heavy vehicles</w:t>
      </w:r>
      <w:bookmarkEnd w:id="63"/>
    </w:p>
    <w:p w:rsidR="00470733" w:rsidRDefault="00DC4F4A">
      <w:pPr>
        <w:pStyle w:val="Subsection"/>
      </w:pPr>
      <w:r>
        <w:tab/>
        <w:t>(1)</w:t>
      </w:r>
      <w:r>
        <w:tab/>
        <w:t xml:space="preserve">In this regulation — </w:t>
      </w:r>
    </w:p>
    <w:p w:rsidR="00470733" w:rsidRDefault="00DC4F4A">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w:t>
      </w:r>
      <w:r>
        <w:t>nt are the same as in a goods vehicle;</w:t>
      </w:r>
    </w:p>
    <w:p w:rsidR="00470733" w:rsidRDefault="00DC4F4A">
      <w:pPr>
        <w:pStyle w:val="Defstart"/>
      </w:pPr>
      <w:r>
        <w:tab/>
      </w:r>
      <w:r>
        <w:rPr>
          <w:rStyle w:val="CharDefText"/>
        </w:rPr>
        <w:t>Table</w:t>
      </w:r>
      <w:r>
        <w:t xml:space="preserve"> means the Table to subregulation (4);</w:t>
      </w:r>
    </w:p>
    <w:p w:rsidR="00470733" w:rsidRDefault="00DC4F4A">
      <w:pPr>
        <w:pStyle w:val="Defstart"/>
      </w:pPr>
      <w:r>
        <w:tab/>
      </w:r>
      <w:r>
        <w:rPr>
          <w:rStyle w:val="CharDefText"/>
        </w:rPr>
        <w:t>trailer derivative</w:t>
      </w:r>
      <w:r>
        <w:t xml:space="preserve"> means a caravan (trailer type) or plant trailer, in which the body form and the greater part of the mechanical equipment are the same as in a trailer or</w:t>
      </w:r>
      <w:r>
        <w:t xml:space="preserve"> semi</w:t>
      </w:r>
      <w:r>
        <w:noBreakHyphen/>
        <w:t>trailer.</w:t>
      </w:r>
    </w:p>
    <w:p w:rsidR="00470733" w:rsidRDefault="00DC4F4A">
      <w:pPr>
        <w:pStyle w:val="Subsection"/>
      </w:pPr>
      <w:r>
        <w:tab/>
        <w:t>(2)</w:t>
      </w:r>
      <w:r>
        <w:tab/>
        <w:t xml:space="preserve">For the purposes of this regulation — </w:t>
      </w:r>
    </w:p>
    <w:p w:rsidR="00470733" w:rsidRDefault="00DC4F4A">
      <w:pPr>
        <w:pStyle w:val="Indenta"/>
      </w:pPr>
      <w:r>
        <w:tab/>
        <w:t>(a)</w:t>
      </w:r>
      <w:r>
        <w:tab/>
      </w:r>
      <w:r>
        <w:rPr>
          <w:snapToGrid w:val="0"/>
        </w:rPr>
        <w:t>a converter dolly and a semi</w:t>
      </w:r>
      <w:r>
        <w:rPr>
          <w:snapToGrid w:val="0"/>
        </w:rPr>
        <w:noBreakHyphen/>
        <w:t>trailer when used together are to be regarded as one trailer; and</w:t>
      </w:r>
    </w:p>
    <w:p w:rsidR="00470733" w:rsidRDefault="00DC4F4A">
      <w:pPr>
        <w:pStyle w:val="Indenta"/>
      </w:pPr>
      <w:r>
        <w:tab/>
        <w:t>(b)</w:t>
      </w:r>
      <w:r>
        <w:tab/>
        <w:t>a vehicle exceeds the maximum permissible axle loading if, and only if, the mass supported o</w:t>
      </w:r>
      <w:r>
        <w:t>n any axle or axle group of the vehicle exceeds the applicable mass requirement.</w:t>
      </w:r>
    </w:p>
    <w:p w:rsidR="00470733" w:rsidRDefault="00DC4F4A">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470733" w:rsidRDefault="00DC4F4A">
      <w:pPr>
        <w:pStyle w:val="Subsection"/>
        <w:keepNext/>
        <w:rPr>
          <w:snapToGrid w:val="0"/>
        </w:rPr>
      </w:pPr>
      <w:r>
        <w:rPr>
          <w:snapToGrid w:val="0"/>
        </w:rPr>
        <w:tab/>
        <w:t>(4)</w:t>
      </w:r>
      <w:r>
        <w:rPr>
          <w:snapToGrid w:val="0"/>
        </w:rPr>
        <w:tab/>
        <w:t>The CEO must license a heavy vehicle as of a</w:t>
      </w:r>
      <w:r>
        <w:rPr>
          <w:snapToGrid w:val="0"/>
        </w:rPr>
        <w:t xml:space="preserve"> particular class according to these features as indicated in the Table —</w:t>
      </w:r>
    </w:p>
    <w:p w:rsidR="00470733" w:rsidRDefault="00DC4F4A">
      <w:pPr>
        <w:pStyle w:val="Indenta"/>
        <w:rPr>
          <w:snapToGrid w:val="0"/>
        </w:rPr>
      </w:pPr>
      <w:r>
        <w:rPr>
          <w:snapToGrid w:val="0"/>
        </w:rPr>
        <w:tab/>
        <w:t>(a)</w:t>
      </w:r>
      <w:r>
        <w:rPr>
          <w:snapToGrid w:val="0"/>
        </w:rPr>
        <w:tab/>
        <w:t>the description of the vehicle;</w:t>
      </w:r>
    </w:p>
    <w:p w:rsidR="00470733" w:rsidRDefault="00DC4F4A">
      <w:pPr>
        <w:pStyle w:val="Indenta"/>
        <w:rPr>
          <w:snapToGrid w:val="0"/>
        </w:rPr>
      </w:pPr>
      <w:r>
        <w:rPr>
          <w:snapToGrid w:val="0"/>
        </w:rPr>
        <w:lastRenderedPageBreak/>
        <w:tab/>
        <w:t>(b)</w:t>
      </w:r>
      <w:r>
        <w:rPr>
          <w:snapToGrid w:val="0"/>
        </w:rPr>
        <w:tab/>
        <w:t>the number of axles that the vehicle has;</w:t>
      </w:r>
    </w:p>
    <w:p w:rsidR="00470733" w:rsidRDefault="00DC4F4A">
      <w:pPr>
        <w:pStyle w:val="Indenta"/>
        <w:rPr>
          <w:snapToGrid w:val="0"/>
        </w:rPr>
      </w:pPr>
      <w:r>
        <w:rPr>
          <w:snapToGrid w:val="0"/>
        </w:rPr>
        <w:tab/>
        <w:t>(c)</w:t>
      </w:r>
      <w:r>
        <w:rPr>
          <w:snapToGrid w:val="0"/>
        </w:rPr>
        <w:tab/>
        <w:t>the MRC of the vehicle.</w:t>
      </w:r>
    </w:p>
    <w:p w:rsidR="00470733" w:rsidRDefault="00DC4F4A">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470733">
        <w:trPr>
          <w:trHeight w:val="240"/>
          <w:tblHeader/>
        </w:trPr>
        <w:tc>
          <w:tcPr>
            <w:tcW w:w="639" w:type="dxa"/>
            <w:tcBorders>
              <w:top w:val="single" w:sz="4" w:space="0" w:color="auto"/>
            </w:tcBorders>
          </w:tcPr>
          <w:p w:rsidR="00470733" w:rsidRDefault="00470733">
            <w:pPr>
              <w:pStyle w:val="TableNAm"/>
              <w:jc w:val="center"/>
              <w:rPr>
                <w:b/>
              </w:rPr>
            </w:pPr>
          </w:p>
        </w:tc>
        <w:tc>
          <w:tcPr>
            <w:tcW w:w="1195" w:type="dxa"/>
            <w:tcBorders>
              <w:top w:val="single" w:sz="4" w:space="0" w:color="auto"/>
            </w:tcBorders>
          </w:tcPr>
          <w:p w:rsidR="00470733" w:rsidRDefault="00DC4F4A">
            <w:pPr>
              <w:pStyle w:val="TableNAm"/>
              <w:jc w:val="center"/>
              <w:rPr>
                <w:b/>
              </w:rPr>
            </w:pPr>
            <w:r>
              <w:rPr>
                <w:b/>
              </w:rPr>
              <w:t>Column 1</w:t>
            </w:r>
          </w:p>
        </w:tc>
        <w:tc>
          <w:tcPr>
            <w:tcW w:w="1357" w:type="dxa"/>
            <w:tcBorders>
              <w:top w:val="single" w:sz="4" w:space="0" w:color="auto"/>
            </w:tcBorders>
          </w:tcPr>
          <w:p w:rsidR="00470733" w:rsidRDefault="00DC4F4A">
            <w:pPr>
              <w:pStyle w:val="TableNAm"/>
              <w:jc w:val="center"/>
              <w:rPr>
                <w:b/>
              </w:rPr>
            </w:pPr>
            <w:r>
              <w:rPr>
                <w:b/>
              </w:rPr>
              <w:t>Column 2</w:t>
            </w:r>
          </w:p>
        </w:tc>
        <w:tc>
          <w:tcPr>
            <w:tcW w:w="1417" w:type="dxa"/>
            <w:gridSpan w:val="2"/>
            <w:tcBorders>
              <w:top w:val="single" w:sz="4" w:space="0" w:color="auto"/>
            </w:tcBorders>
          </w:tcPr>
          <w:p w:rsidR="00470733" w:rsidRDefault="00DC4F4A">
            <w:pPr>
              <w:pStyle w:val="TableNAm"/>
              <w:jc w:val="center"/>
              <w:rPr>
                <w:b/>
              </w:rPr>
            </w:pPr>
            <w:r>
              <w:rPr>
                <w:b/>
              </w:rPr>
              <w:t>Col</w:t>
            </w:r>
            <w:r>
              <w:rPr>
                <w:b/>
              </w:rPr>
              <w:t>umn 3</w:t>
            </w:r>
          </w:p>
        </w:tc>
        <w:tc>
          <w:tcPr>
            <w:tcW w:w="2419" w:type="dxa"/>
            <w:gridSpan w:val="3"/>
            <w:tcBorders>
              <w:top w:val="single" w:sz="4" w:space="0" w:color="auto"/>
            </w:tcBorders>
          </w:tcPr>
          <w:p w:rsidR="00470733" w:rsidRDefault="00DC4F4A">
            <w:pPr>
              <w:pStyle w:val="TableNAm"/>
              <w:jc w:val="center"/>
              <w:rPr>
                <w:b/>
              </w:rPr>
            </w:pPr>
            <w:r>
              <w:rPr>
                <w:b/>
              </w:rPr>
              <w:t>Column 4</w:t>
            </w:r>
          </w:p>
        </w:tc>
      </w:tr>
      <w:tr w:rsidR="00470733">
        <w:trPr>
          <w:trHeight w:val="240"/>
          <w:tblHeader/>
        </w:trPr>
        <w:tc>
          <w:tcPr>
            <w:tcW w:w="639" w:type="dxa"/>
            <w:tcBorders>
              <w:bottom w:val="single" w:sz="4" w:space="0" w:color="auto"/>
            </w:tcBorders>
          </w:tcPr>
          <w:p w:rsidR="00470733" w:rsidRDefault="00470733">
            <w:pPr>
              <w:pStyle w:val="TableNAm"/>
              <w:jc w:val="center"/>
              <w:rPr>
                <w:b/>
              </w:rPr>
            </w:pPr>
          </w:p>
        </w:tc>
        <w:tc>
          <w:tcPr>
            <w:tcW w:w="1195" w:type="dxa"/>
            <w:tcBorders>
              <w:bottom w:val="single" w:sz="4" w:space="0" w:color="auto"/>
            </w:tcBorders>
          </w:tcPr>
          <w:p w:rsidR="00470733" w:rsidRDefault="00DC4F4A">
            <w:pPr>
              <w:pStyle w:val="TableNAm"/>
              <w:jc w:val="center"/>
              <w:rPr>
                <w:b/>
              </w:rPr>
            </w:pPr>
            <w:r>
              <w:rPr>
                <w:b/>
              </w:rPr>
              <w:t>Class</w:t>
            </w:r>
          </w:p>
        </w:tc>
        <w:tc>
          <w:tcPr>
            <w:tcW w:w="1357" w:type="dxa"/>
            <w:tcBorders>
              <w:bottom w:val="single" w:sz="4" w:space="0" w:color="auto"/>
            </w:tcBorders>
          </w:tcPr>
          <w:p w:rsidR="00470733" w:rsidRDefault="00DC4F4A">
            <w:pPr>
              <w:pStyle w:val="TableNAm"/>
              <w:jc w:val="center"/>
              <w:rPr>
                <w:b/>
              </w:rPr>
            </w:pPr>
            <w:r>
              <w:rPr>
                <w:b/>
              </w:rPr>
              <w:t>No. of axles</w:t>
            </w:r>
          </w:p>
        </w:tc>
        <w:tc>
          <w:tcPr>
            <w:tcW w:w="1417" w:type="dxa"/>
            <w:gridSpan w:val="2"/>
            <w:tcBorders>
              <w:bottom w:val="single" w:sz="4" w:space="0" w:color="auto"/>
            </w:tcBorders>
          </w:tcPr>
          <w:p w:rsidR="00470733" w:rsidRDefault="00DC4F4A">
            <w:pPr>
              <w:pStyle w:val="TableNAm"/>
              <w:jc w:val="center"/>
              <w:rPr>
                <w:b/>
              </w:rPr>
            </w:pPr>
            <w:r>
              <w:rPr>
                <w:b/>
              </w:rPr>
              <w:t>MRC</w:t>
            </w:r>
          </w:p>
        </w:tc>
        <w:tc>
          <w:tcPr>
            <w:tcW w:w="2419" w:type="dxa"/>
            <w:gridSpan w:val="3"/>
            <w:tcBorders>
              <w:bottom w:val="single" w:sz="4" w:space="0" w:color="auto"/>
            </w:tcBorders>
          </w:tcPr>
          <w:p w:rsidR="00470733" w:rsidRDefault="00DC4F4A">
            <w:pPr>
              <w:pStyle w:val="TableNAm"/>
              <w:jc w:val="center"/>
              <w:rPr>
                <w:b/>
              </w:rPr>
            </w:pPr>
            <w:r>
              <w:rPr>
                <w:b/>
              </w:rPr>
              <w:t>Conditions as to heavy trailers hauled</w:t>
            </w:r>
          </w:p>
        </w:tc>
      </w:tr>
      <w:tr w:rsidR="0047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470733" w:rsidRDefault="00DC4F4A">
            <w:pPr>
              <w:pStyle w:val="TableNAm"/>
              <w:rPr>
                <w:b/>
              </w:rPr>
            </w:pPr>
            <w:r>
              <w:rPr>
                <w:b/>
              </w:rPr>
              <w:t>Car or bus (not articulated)</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1B2</w:t>
            </w:r>
          </w:p>
        </w:tc>
        <w:tc>
          <w:tcPr>
            <w:tcW w:w="1357" w:type="dxa"/>
          </w:tcPr>
          <w:p w:rsidR="00470733" w:rsidRDefault="00DC4F4A">
            <w:pPr>
              <w:pStyle w:val="TableNAm"/>
            </w:pPr>
            <w:r>
              <w:t>2</w:t>
            </w:r>
          </w:p>
        </w:tc>
        <w:tc>
          <w:tcPr>
            <w:tcW w:w="1417" w:type="dxa"/>
            <w:gridSpan w:val="2"/>
          </w:tcPr>
          <w:p w:rsidR="00470733" w:rsidRDefault="00DC4F4A">
            <w:pPr>
              <w:pStyle w:val="TableNAm"/>
            </w:pPr>
            <w:r>
              <w:t>12 000 kg or under</w:t>
            </w:r>
          </w:p>
        </w:tc>
        <w:tc>
          <w:tcPr>
            <w:tcW w:w="2419" w:type="dxa"/>
            <w:gridSpan w:val="3"/>
          </w:tcPr>
          <w:p w:rsidR="00470733" w:rsidRDefault="00470733">
            <w:pPr>
              <w:pStyle w:val="TableNAm"/>
              <w:jc w:val="center"/>
            </w:pP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2B2</w:t>
            </w:r>
          </w:p>
        </w:tc>
        <w:tc>
          <w:tcPr>
            <w:tcW w:w="1357" w:type="dxa"/>
          </w:tcPr>
          <w:p w:rsidR="00470733" w:rsidRDefault="00DC4F4A">
            <w:pPr>
              <w:pStyle w:val="TableNAm"/>
            </w:pPr>
            <w:r>
              <w:t>2</w:t>
            </w:r>
          </w:p>
        </w:tc>
        <w:tc>
          <w:tcPr>
            <w:tcW w:w="1417" w:type="dxa"/>
            <w:gridSpan w:val="2"/>
          </w:tcPr>
          <w:p w:rsidR="00470733" w:rsidRDefault="00DC4F4A">
            <w:pPr>
              <w:pStyle w:val="TableNAm"/>
            </w:pPr>
            <w:r>
              <w:t>over 12 000 kg</w:t>
            </w:r>
          </w:p>
        </w:tc>
        <w:tc>
          <w:tcPr>
            <w:tcW w:w="2419" w:type="dxa"/>
            <w:gridSpan w:val="3"/>
          </w:tcPr>
          <w:p w:rsidR="00470733" w:rsidRDefault="00470733">
            <w:pPr>
              <w:pStyle w:val="TableNAm"/>
              <w:jc w:val="center"/>
            </w:pP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2B3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470733" w:rsidRDefault="00DC4F4A">
            <w:pPr>
              <w:pStyle w:val="TableNAm"/>
              <w:rPr>
                <w:b/>
              </w:rPr>
            </w:pPr>
            <w:r>
              <w:rPr>
                <w:b/>
              </w:rPr>
              <w:t>Car or bus (articulated)</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AB3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470733" w:rsidRDefault="00DC4F4A">
            <w:pPr>
              <w:pStyle w:val="TableNAm"/>
              <w:rPr>
                <w:b/>
              </w:rPr>
            </w:pPr>
            <w:r>
              <w:rPr>
                <w:b/>
              </w:rPr>
              <w:t>Goods vehicle or motor home</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1R2</w:t>
            </w:r>
          </w:p>
        </w:tc>
        <w:tc>
          <w:tcPr>
            <w:tcW w:w="1357" w:type="dxa"/>
          </w:tcPr>
          <w:p w:rsidR="00470733" w:rsidRDefault="00DC4F4A">
            <w:pPr>
              <w:pStyle w:val="TableNAm"/>
            </w:pPr>
            <w:r>
              <w:t>2</w:t>
            </w:r>
          </w:p>
        </w:tc>
        <w:tc>
          <w:tcPr>
            <w:tcW w:w="1417" w:type="dxa"/>
            <w:gridSpan w:val="2"/>
          </w:tcPr>
          <w:p w:rsidR="00470733" w:rsidRDefault="00DC4F4A">
            <w:pPr>
              <w:pStyle w:val="TableNAm"/>
            </w:pPr>
            <w:r>
              <w:t>12 000</w:t>
            </w:r>
            <w:r>
              <w:t xml:space="preserve"> kg or under</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2R2</w:t>
            </w:r>
          </w:p>
        </w:tc>
        <w:tc>
          <w:tcPr>
            <w:tcW w:w="1357" w:type="dxa"/>
          </w:tcPr>
          <w:p w:rsidR="00470733" w:rsidRDefault="00DC4F4A">
            <w:pPr>
              <w:pStyle w:val="TableNAm"/>
            </w:pPr>
            <w:r>
              <w:t>2</w:t>
            </w:r>
          </w:p>
        </w:tc>
        <w:tc>
          <w:tcPr>
            <w:tcW w:w="1417" w:type="dxa"/>
            <w:gridSpan w:val="2"/>
          </w:tcPr>
          <w:p w:rsidR="00470733" w:rsidRDefault="00DC4F4A">
            <w:pPr>
              <w:pStyle w:val="TableNAm"/>
            </w:pPr>
            <w:r>
              <w:t>over 12 000 kg</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1R3</w:t>
            </w:r>
          </w:p>
        </w:tc>
        <w:tc>
          <w:tcPr>
            <w:tcW w:w="1357" w:type="dxa"/>
          </w:tcPr>
          <w:p w:rsidR="00470733" w:rsidRDefault="00DC4F4A">
            <w:pPr>
              <w:pStyle w:val="TableNAm"/>
            </w:pPr>
            <w:r>
              <w:t>3</w:t>
            </w:r>
          </w:p>
        </w:tc>
        <w:tc>
          <w:tcPr>
            <w:tcW w:w="1417" w:type="dxa"/>
            <w:gridSpan w:val="2"/>
          </w:tcPr>
          <w:p w:rsidR="00470733" w:rsidRDefault="00DC4F4A">
            <w:pPr>
              <w:pStyle w:val="TableNAm"/>
            </w:pPr>
            <w:r>
              <w:t>16 500 kg or under</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2R3</w:t>
            </w:r>
          </w:p>
        </w:tc>
        <w:tc>
          <w:tcPr>
            <w:tcW w:w="1357" w:type="dxa"/>
          </w:tcPr>
          <w:p w:rsidR="00470733" w:rsidRDefault="00DC4F4A">
            <w:pPr>
              <w:pStyle w:val="TableNAm"/>
            </w:pPr>
            <w:r>
              <w:t>3</w:t>
            </w:r>
          </w:p>
        </w:tc>
        <w:tc>
          <w:tcPr>
            <w:tcW w:w="1417" w:type="dxa"/>
            <w:gridSpan w:val="2"/>
          </w:tcPr>
          <w:p w:rsidR="00470733" w:rsidRDefault="00DC4F4A">
            <w:pPr>
              <w:pStyle w:val="TableNAm"/>
            </w:pPr>
            <w:r>
              <w:t>over 16 500 kg</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1R4</w:t>
            </w:r>
          </w:p>
        </w:tc>
        <w:tc>
          <w:tcPr>
            <w:tcW w:w="1357" w:type="dxa"/>
          </w:tcPr>
          <w:p w:rsidR="00470733" w:rsidRDefault="00DC4F4A">
            <w:pPr>
              <w:pStyle w:val="TableNAm"/>
            </w:pPr>
            <w:r>
              <w:t>4</w:t>
            </w:r>
          </w:p>
        </w:tc>
        <w:tc>
          <w:tcPr>
            <w:tcW w:w="1417" w:type="dxa"/>
            <w:gridSpan w:val="2"/>
          </w:tcPr>
          <w:p w:rsidR="00470733" w:rsidRDefault="00DC4F4A">
            <w:pPr>
              <w:pStyle w:val="TableNAm"/>
            </w:pPr>
            <w:r>
              <w:t>20 000 kg or under</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2R4</w:t>
            </w:r>
          </w:p>
        </w:tc>
        <w:tc>
          <w:tcPr>
            <w:tcW w:w="1357" w:type="dxa"/>
          </w:tcPr>
          <w:p w:rsidR="00470733" w:rsidRDefault="00DC4F4A">
            <w:pPr>
              <w:pStyle w:val="TableNAm"/>
            </w:pPr>
            <w:r>
              <w:t>4</w:t>
            </w:r>
          </w:p>
        </w:tc>
        <w:tc>
          <w:tcPr>
            <w:tcW w:w="1417" w:type="dxa"/>
            <w:gridSpan w:val="2"/>
          </w:tcPr>
          <w:p w:rsidR="00470733" w:rsidRDefault="00DC4F4A">
            <w:pPr>
              <w:pStyle w:val="TableNAm"/>
            </w:pPr>
            <w:r>
              <w:t>over 20 000 kg</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keepNext/>
              <w:keepLines/>
            </w:pPr>
          </w:p>
        </w:tc>
        <w:tc>
          <w:tcPr>
            <w:tcW w:w="1195" w:type="dxa"/>
          </w:tcPr>
          <w:p w:rsidR="00470733" w:rsidRDefault="00DC4F4A">
            <w:pPr>
              <w:pStyle w:val="TableNAm"/>
              <w:keepNext/>
              <w:keepLines/>
            </w:pPr>
            <w:r>
              <w:t>1R5</w:t>
            </w:r>
          </w:p>
        </w:tc>
        <w:tc>
          <w:tcPr>
            <w:tcW w:w="1357" w:type="dxa"/>
          </w:tcPr>
          <w:p w:rsidR="00470733" w:rsidRDefault="00DC4F4A">
            <w:pPr>
              <w:pStyle w:val="TableNAm"/>
              <w:keepNext/>
              <w:keepLines/>
            </w:pPr>
            <w:r>
              <w:t>5 or more</w:t>
            </w:r>
          </w:p>
        </w:tc>
        <w:tc>
          <w:tcPr>
            <w:tcW w:w="1417" w:type="dxa"/>
            <w:gridSpan w:val="2"/>
          </w:tcPr>
          <w:p w:rsidR="00470733" w:rsidRDefault="00DC4F4A">
            <w:pPr>
              <w:pStyle w:val="TableNAm"/>
              <w:keepNext/>
              <w:keepLines/>
            </w:pPr>
            <w:r>
              <w:t>20 000 kg or under</w:t>
            </w:r>
          </w:p>
        </w:tc>
        <w:tc>
          <w:tcPr>
            <w:tcW w:w="2419" w:type="dxa"/>
            <w:gridSpan w:val="3"/>
          </w:tcPr>
          <w:p w:rsidR="00470733" w:rsidRDefault="00DC4F4A">
            <w:pPr>
              <w:pStyle w:val="TableNAm"/>
              <w:keepNext/>
              <w:keepLines/>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2R5</w:t>
            </w:r>
          </w:p>
        </w:tc>
        <w:tc>
          <w:tcPr>
            <w:tcW w:w="1357" w:type="dxa"/>
          </w:tcPr>
          <w:p w:rsidR="00470733" w:rsidRDefault="00DC4F4A">
            <w:pPr>
              <w:pStyle w:val="TableNAm"/>
            </w:pPr>
            <w:r>
              <w:t>5 or more</w:t>
            </w:r>
          </w:p>
        </w:tc>
        <w:tc>
          <w:tcPr>
            <w:tcW w:w="1417" w:type="dxa"/>
            <w:gridSpan w:val="2"/>
          </w:tcPr>
          <w:p w:rsidR="00470733" w:rsidRDefault="00DC4F4A">
            <w:pPr>
              <w:pStyle w:val="TableNAm"/>
            </w:pPr>
            <w:r>
              <w:t>over 20 000 kg</w:t>
            </w:r>
          </w:p>
        </w:tc>
        <w:tc>
          <w:tcPr>
            <w:tcW w:w="2419" w:type="dxa"/>
            <w:gridSpan w:val="3"/>
          </w:tcPr>
          <w:p w:rsidR="00470733" w:rsidRDefault="00DC4F4A">
            <w:pPr>
              <w:pStyle w:val="TableNAm"/>
              <w:jc w:val="center"/>
            </w:pPr>
            <w:r>
              <w:t>nil</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SR2</w:t>
            </w:r>
          </w:p>
        </w:tc>
        <w:tc>
          <w:tcPr>
            <w:tcW w:w="1357" w:type="dxa"/>
          </w:tcPr>
          <w:p w:rsidR="00470733" w:rsidRDefault="00DC4F4A">
            <w:pPr>
              <w:pStyle w:val="TableNAm"/>
            </w:pPr>
            <w:r>
              <w:t>2</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SR3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SR4</w:t>
            </w:r>
          </w:p>
        </w:tc>
        <w:tc>
          <w:tcPr>
            <w:tcW w:w="1357" w:type="dxa"/>
          </w:tcPr>
          <w:p w:rsidR="00470733" w:rsidRDefault="00DC4F4A">
            <w:pPr>
              <w:pStyle w:val="TableNAm"/>
            </w:pPr>
            <w:r>
              <w:t>4</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SR5</w:t>
            </w:r>
          </w:p>
        </w:tc>
        <w:tc>
          <w:tcPr>
            <w:tcW w:w="1357" w:type="dxa"/>
          </w:tcPr>
          <w:p w:rsidR="00470733" w:rsidRDefault="00DC4F4A">
            <w:pPr>
              <w:pStyle w:val="TableNAm"/>
            </w:pPr>
            <w:r>
              <w:t>5</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MR2</w:t>
            </w:r>
          </w:p>
        </w:tc>
        <w:tc>
          <w:tcPr>
            <w:tcW w:w="1357" w:type="dxa"/>
          </w:tcPr>
          <w:p w:rsidR="00470733" w:rsidRDefault="00DC4F4A">
            <w:pPr>
              <w:pStyle w:val="TableNAm"/>
            </w:pPr>
            <w:r>
              <w:t>2</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MR3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MR4</w:t>
            </w:r>
          </w:p>
        </w:tc>
        <w:tc>
          <w:tcPr>
            <w:tcW w:w="1357" w:type="dxa"/>
          </w:tcPr>
          <w:p w:rsidR="00470733" w:rsidRDefault="00DC4F4A">
            <w:pPr>
              <w:pStyle w:val="TableNAm"/>
            </w:pPr>
            <w:r>
              <w:t>4</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MR5</w:t>
            </w:r>
          </w:p>
        </w:tc>
        <w:tc>
          <w:tcPr>
            <w:tcW w:w="1357" w:type="dxa"/>
          </w:tcPr>
          <w:p w:rsidR="00470733" w:rsidRDefault="00DC4F4A">
            <w:pPr>
              <w:pStyle w:val="TableNAm"/>
            </w:pPr>
            <w:r>
              <w:t>5 or more</w:t>
            </w:r>
          </w:p>
        </w:tc>
        <w:tc>
          <w:tcPr>
            <w:tcW w:w="1417" w:type="dxa"/>
            <w:gridSpan w:val="2"/>
          </w:tcPr>
          <w:p w:rsidR="00470733" w:rsidRDefault="00DC4F4A">
            <w:pPr>
              <w:pStyle w:val="TableNAm"/>
            </w:pPr>
            <w:r>
              <w:t>any</w:t>
            </w:r>
          </w:p>
        </w:tc>
        <w:tc>
          <w:tcPr>
            <w:tcW w:w="2419" w:type="dxa"/>
            <w:gridSpan w:val="3"/>
          </w:tcPr>
          <w:p w:rsidR="00470733" w:rsidRDefault="00DC4F4A">
            <w:pPr>
              <w:pStyle w:val="TableNAm"/>
              <w:jc w:val="center"/>
            </w:pPr>
            <w:r>
              <w:t>1</w:t>
            </w: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LR2</w:t>
            </w:r>
          </w:p>
        </w:tc>
        <w:tc>
          <w:tcPr>
            <w:tcW w:w="1357" w:type="dxa"/>
          </w:tcPr>
          <w:p w:rsidR="00470733" w:rsidRDefault="00DC4F4A">
            <w:pPr>
              <w:pStyle w:val="TableNAm"/>
            </w:pPr>
            <w:r>
              <w:t>2</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LR3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LR4</w:t>
            </w:r>
          </w:p>
        </w:tc>
        <w:tc>
          <w:tcPr>
            <w:tcW w:w="1357" w:type="dxa"/>
          </w:tcPr>
          <w:p w:rsidR="00470733" w:rsidRDefault="00DC4F4A">
            <w:pPr>
              <w:pStyle w:val="TableNAm"/>
            </w:pPr>
            <w:r>
              <w:t>4</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rPr>
          <w:trHeight w:val="240"/>
        </w:trPr>
        <w:tc>
          <w:tcPr>
            <w:tcW w:w="639" w:type="dxa"/>
          </w:tcPr>
          <w:p w:rsidR="00470733" w:rsidRDefault="00470733">
            <w:pPr>
              <w:pStyle w:val="TableNAm"/>
            </w:pPr>
          </w:p>
        </w:tc>
        <w:tc>
          <w:tcPr>
            <w:tcW w:w="1195" w:type="dxa"/>
          </w:tcPr>
          <w:p w:rsidR="00470733" w:rsidRDefault="00DC4F4A">
            <w:pPr>
              <w:pStyle w:val="TableNAm"/>
            </w:pPr>
            <w:r>
              <w:t>LR5</w:t>
            </w:r>
          </w:p>
        </w:tc>
        <w:tc>
          <w:tcPr>
            <w:tcW w:w="1357" w:type="dxa"/>
          </w:tcPr>
          <w:p w:rsidR="00470733" w:rsidRDefault="00DC4F4A">
            <w:pPr>
              <w:pStyle w:val="TableNAm"/>
            </w:pPr>
            <w:r>
              <w:t>5 or more</w:t>
            </w:r>
          </w:p>
        </w:tc>
        <w:tc>
          <w:tcPr>
            <w:tcW w:w="1417" w:type="dxa"/>
            <w:gridSpan w:val="2"/>
          </w:tcPr>
          <w:p w:rsidR="00470733" w:rsidRDefault="00DC4F4A">
            <w:pPr>
              <w:pStyle w:val="TableNAm"/>
            </w:pPr>
            <w:r>
              <w:t>any</w:t>
            </w:r>
          </w:p>
        </w:tc>
        <w:tc>
          <w:tcPr>
            <w:tcW w:w="2419" w:type="dxa"/>
            <w:gridSpan w:val="3"/>
          </w:tcPr>
          <w:p w:rsidR="00470733" w:rsidRDefault="00470733">
            <w:pPr>
              <w:pStyle w:val="TableNAm"/>
              <w:jc w:val="center"/>
            </w:pPr>
          </w:p>
        </w:tc>
      </w:tr>
      <w:tr w:rsidR="0047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470733" w:rsidRDefault="00DC4F4A">
            <w:pPr>
              <w:pStyle w:val="TableNAm"/>
              <w:rPr>
                <w:b/>
              </w:rPr>
            </w:pPr>
            <w:r>
              <w:rPr>
                <w:b/>
              </w:rPr>
              <w:t>Prime mover</w:t>
            </w:r>
          </w:p>
        </w:tc>
      </w:tr>
      <w:tr w:rsidR="00470733">
        <w:tc>
          <w:tcPr>
            <w:tcW w:w="639" w:type="dxa"/>
          </w:tcPr>
          <w:p w:rsidR="00470733" w:rsidRDefault="00470733">
            <w:pPr>
              <w:pStyle w:val="TableNAm"/>
            </w:pPr>
          </w:p>
        </w:tc>
        <w:tc>
          <w:tcPr>
            <w:tcW w:w="1195" w:type="dxa"/>
          </w:tcPr>
          <w:p w:rsidR="00470733" w:rsidRDefault="00DC4F4A">
            <w:pPr>
              <w:pStyle w:val="TableNAm"/>
            </w:pPr>
            <w:r>
              <w:t>SP2</w:t>
            </w:r>
          </w:p>
        </w:tc>
        <w:tc>
          <w:tcPr>
            <w:tcW w:w="1357" w:type="dxa"/>
          </w:tcPr>
          <w:p w:rsidR="00470733" w:rsidRDefault="00DC4F4A">
            <w:pPr>
              <w:pStyle w:val="TableNAm"/>
            </w:pPr>
            <w:r>
              <w:t>2</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1 semi</w:t>
            </w:r>
            <w:r>
              <w:noBreakHyphen/>
              <w:t>trailer and nil other trailers</w:t>
            </w:r>
          </w:p>
        </w:tc>
      </w:tr>
      <w:tr w:rsidR="00470733">
        <w:tc>
          <w:tcPr>
            <w:tcW w:w="639" w:type="dxa"/>
          </w:tcPr>
          <w:p w:rsidR="00470733" w:rsidRDefault="00470733">
            <w:pPr>
              <w:pStyle w:val="TableNAm"/>
            </w:pPr>
          </w:p>
        </w:tc>
        <w:tc>
          <w:tcPr>
            <w:tcW w:w="1195" w:type="dxa"/>
          </w:tcPr>
          <w:p w:rsidR="00470733" w:rsidRDefault="00DC4F4A">
            <w:pPr>
              <w:pStyle w:val="TableNAm"/>
            </w:pPr>
            <w:r>
              <w:t>SP3</w:t>
            </w:r>
          </w:p>
        </w:tc>
        <w:tc>
          <w:tcPr>
            <w:tcW w:w="1357" w:type="dxa"/>
          </w:tcPr>
          <w:p w:rsidR="00470733" w:rsidRDefault="00DC4F4A">
            <w:pPr>
              <w:pStyle w:val="TableNAm"/>
            </w:pPr>
            <w:r>
              <w:t>3</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1 semi</w:t>
            </w:r>
            <w:r>
              <w:noBreakHyphen/>
              <w:t xml:space="preserve">trailer and nil </w:t>
            </w:r>
            <w:r>
              <w:t>other trailers</w:t>
            </w:r>
          </w:p>
        </w:tc>
      </w:tr>
      <w:tr w:rsidR="00470733">
        <w:tc>
          <w:tcPr>
            <w:tcW w:w="639" w:type="dxa"/>
          </w:tcPr>
          <w:p w:rsidR="00470733" w:rsidRDefault="00470733">
            <w:pPr>
              <w:pStyle w:val="TableNAm"/>
            </w:pPr>
          </w:p>
        </w:tc>
        <w:tc>
          <w:tcPr>
            <w:tcW w:w="1195" w:type="dxa"/>
          </w:tcPr>
          <w:p w:rsidR="00470733" w:rsidRDefault="00DC4F4A">
            <w:pPr>
              <w:pStyle w:val="TableNAm"/>
            </w:pPr>
            <w:r>
              <w:t>SP4</w:t>
            </w:r>
          </w:p>
        </w:tc>
        <w:tc>
          <w:tcPr>
            <w:tcW w:w="1357" w:type="dxa"/>
          </w:tcPr>
          <w:p w:rsidR="00470733" w:rsidRDefault="00DC4F4A">
            <w:pPr>
              <w:pStyle w:val="TableNAm"/>
            </w:pPr>
            <w:r>
              <w:t>4</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1 semi</w:t>
            </w:r>
            <w:r>
              <w:noBreakHyphen/>
              <w:t>trailer and nil other trailers</w:t>
            </w:r>
          </w:p>
        </w:tc>
      </w:tr>
      <w:tr w:rsidR="00470733">
        <w:tc>
          <w:tcPr>
            <w:tcW w:w="639" w:type="dxa"/>
          </w:tcPr>
          <w:p w:rsidR="00470733" w:rsidRDefault="00470733">
            <w:pPr>
              <w:pStyle w:val="TableNAm"/>
              <w:keepNext/>
              <w:keepLines/>
            </w:pPr>
          </w:p>
        </w:tc>
        <w:tc>
          <w:tcPr>
            <w:tcW w:w="1195" w:type="dxa"/>
          </w:tcPr>
          <w:p w:rsidR="00470733" w:rsidRDefault="00DC4F4A">
            <w:pPr>
              <w:pStyle w:val="TableNAm"/>
              <w:keepNext/>
              <w:keepLines/>
            </w:pPr>
            <w:r>
              <w:t>SP5</w:t>
            </w:r>
          </w:p>
        </w:tc>
        <w:tc>
          <w:tcPr>
            <w:tcW w:w="1357" w:type="dxa"/>
          </w:tcPr>
          <w:p w:rsidR="00470733" w:rsidRDefault="00DC4F4A">
            <w:pPr>
              <w:pStyle w:val="TableNAm"/>
              <w:keepNext/>
              <w:keepLines/>
            </w:pPr>
            <w:r>
              <w:t>5 or more</w:t>
            </w:r>
          </w:p>
        </w:tc>
        <w:tc>
          <w:tcPr>
            <w:tcW w:w="1373" w:type="dxa"/>
          </w:tcPr>
          <w:p w:rsidR="00470733" w:rsidRDefault="00DC4F4A">
            <w:pPr>
              <w:pStyle w:val="TableNAm"/>
              <w:keepNext/>
              <w:keepLines/>
            </w:pPr>
            <w:r>
              <w:t>any</w:t>
            </w:r>
          </w:p>
        </w:tc>
        <w:tc>
          <w:tcPr>
            <w:tcW w:w="2463" w:type="dxa"/>
            <w:gridSpan w:val="4"/>
          </w:tcPr>
          <w:p w:rsidR="00470733" w:rsidRDefault="00DC4F4A">
            <w:pPr>
              <w:pStyle w:val="TableNAm"/>
              <w:keepNext/>
              <w:keepLines/>
              <w:tabs>
                <w:tab w:val="clear" w:pos="567"/>
              </w:tabs>
            </w:pPr>
            <w:r>
              <w:t>1 semi</w:t>
            </w:r>
            <w:r>
              <w:noBreakHyphen/>
              <w:t>trailer and nil other trailers</w:t>
            </w:r>
          </w:p>
        </w:tc>
      </w:tr>
      <w:tr w:rsidR="00470733">
        <w:tblPrEx>
          <w:tblCellMar>
            <w:left w:w="108" w:type="dxa"/>
            <w:right w:w="108" w:type="dxa"/>
          </w:tblCellMar>
        </w:tblPrEx>
        <w:tc>
          <w:tcPr>
            <w:tcW w:w="639" w:type="dxa"/>
          </w:tcPr>
          <w:p w:rsidR="00470733" w:rsidRDefault="00470733">
            <w:pPr>
              <w:pStyle w:val="TableNAm"/>
            </w:pPr>
          </w:p>
        </w:tc>
        <w:tc>
          <w:tcPr>
            <w:tcW w:w="1195" w:type="dxa"/>
          </w:tcPr>
          <w:p w:rsidR="00470733" w:rsidRDefault="00DC4F4A">
            <w:pPr>
              <w:pStyle w:val="TableNAm"/>
            </w:pPr>
            <w:r>
              <w:t>MC2</w:t>
            </w:r>
          </w:p>
        </w:tc>
        <w:tc>
          <w:tcPr>
            <w:tcW w:w="1357" w:type="dxa"/>
          </w:tcPr>
          <w:p w:rsidR="00470733" w:rsidRDefault="00DC4F4A">
            <w:pPr>
              <w:pStyle w:val="TableNAm"/>
            </w:pPr>
            <w:r>
              <w:t>2</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2 semi</w:t>
            </w:r>
            <w:r>
              <w:noBreakHyphen/>
              <w:t>trailers if no other trailers, otherwise 1 semi</w:t>
            </w:r>
            <w:r>
              <w:noBreakHyphen/>
              <w:t>trailer</w:t>
            </w:r>
          </w:p>
        </w:tc>
      </w:tr>
      <w:tr w:rsidR="00470733">
        <w:tblPrEx>
          <w:tblCellMar>
            <w:left w:w="108" w:type="dxa"/>
            <w:right w:w="108" w:type="dxa"/>
          </w:tblCellMar>
        </w:tblPrEx>
        <w:tc>
          <w:tcPr>
            <w:tcW w:w="639" w:type="dxa"/>
          </w:tcPr>
          <w:p w:rsidR="00470733" w:rsidRDefault="00470733">
            <w:pPr>
              <w:pStyle w:val="TableNAm"/>
            </w:pPr>
          </w:p>
        </w:tc>
        <w:tc>
          <w:tcPr>
            <w:tcW w:w="1195" w:type="dxa"/>
          </w:tcPr>
          <w:p w:rsidR="00470733" w:rsidRDefault="00DC4F4A">
            <w:pPr>
              <w:pStyle w:val="TableNAm"/>
            </w:pPr>
            <w:r>
              <w:t>MC3</w:t>
            </w:r>
          </w:p>
        </w:tc>
        <w:tc>
          <w:tcPr>
            <w:tcW w:w="1357" w:type="dxa"/>
          </w:tcPr>
          <w:p w:rsidR="00470733" w:rsidRDefault="00DC4F4A">
            <w:pPr>
              <w:pStyle w:val="TableNAm"/>
            </w:pPr>
            <w:r>
              <w:t>3</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2 semi</w:t>
            </w:r>
            <w:r>
              <w:noBreakHyphen/>
              <w:t xml:space="preserve">trailers if no other trailers, </w:t>
            </w:r>
            <w:r>
              <w:t>otherwise 1 semi</w:t>
            </w:r>
            <w:r>
              <w:noBreakHyphen/>
              <w:t>trailer</w:t>
            </w:r>
          </w:p>
        </w:tc>
      </w:tr>
      <w:tr w:rsidR="00470733">
        <w:tblPrEx>
          <w:tblCellMar>
            <w:left w:w="108" w:type="dxa"/>
            <w:right w:w="108" w:type="dxa"/>
          </w:tblCellMar>
        </w:tblPrEx>
        <w:tc>
          <w:tcPr>
            <w:tcW w:w="639" w:type="dxa"/>
          </w:tcPr>
          <w:p w:rsidR="00470733" w:rsidRDefault="00470733">
            <w:pPr>
              <w:pStyle w:val="TableNAm"/>
            </w:pPr>
          </w:p>
        </w:tc>
        <w:tc>
          <w:tcPr>
            <w:tcW w:w="1195" w:type="dxa"/>
          </w:tcPr>
          <w:p w:rsidR="00470733" w:rsidRDefault="00DC4F4A">
            <w:pPr>
              <w:pStyle w:val="TableNAm"/>
            </w:pPr>
            <w:r>
              <w:t>MC4</w:t>
            </w:r>
          </w:p>
        </w:tc>
        <w:tc>
          <w:tcPr>
            <w:tcW w:w="1357" w:type="dxa"/>
          </w:tcPr>
          <w:p w:rsidR="00470733" w:rsidRDefault="00DC4F4A">
            <w:pPr>
              <w:pStyle w:val="TableNAm"/>
            </w:pPr>
            <w:r>
              <w:t>4</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2 semi</w:t>
            </w:r>
            <w:r>
              <w:noBreakHyphen/>
              <w:t>trailers if no other trailers, otherwise 1 semi</w:t>
            </w:r>
            <w:r>
              <w:noBreakHyphen/>
              <w:t>trailer</w:t>
            </w:r>
          </w:p>
        </w:tc>
      </w:tr>
      <w:tr w:rsidR="00470733">
        <w:tblPrEx>
          <w:tblCellMar>
            <w:left w:w="108" w:type="dxa"/>
            <w:right w:w="108" w:type="dxa"/>
          </w:tblCellMar>
        </w:tblPrEx>
        <w:tc>
          <w:tcPr>
            <w:tcW w:w="639" w:type="dxa"/>
          </w:tcPr>
          <w:p w:rsidR="00470733" w:rsidRDefault="00470733">
            <w:pPr>
              <w:pStyle w:val="TableNAm"/>
            </w:pPr>
          </w:p>
        </w:tc>
        <w:tc>
          <w:tcPr>
            <w:tcW w:w="1195" w:type="dxa"/>
          </w:tcPr>
          <w:p w:rsidR="00470733" w:rsidRDefault="00DC4F4A">
            <w:pPr>
              <w:pStyle w:val="TableNAm"/>
            </w:pPr>
            <w:r>
              <w:t>MC5</w:t>
            </w:r>
          </w:p>
        </w:tc>
        <w:tc>
          <w:tcPr>
            <w:tcW w:w="1357" w:type="dxa"/>
          </w:tcPr>
          <w:p w:rsidR="00470733" w:rsidRDefault="00DC4F4A">
            <w:pPr>
              <w:pStyle w:val="TableNAm"/>
            </w:pPr>
            <w:r>
              <w:t>5 or more</w:t>
            </w:r>
          </w:p>
        </w:tc>
        <w:tc>
          <w:tcPr>
            <w:tcW w:w="1373" w:type="dxa"/>
          </w:tcPr>
          <w:p w:rsidR="00470733" w:rsidRDefault="00DC4F4A">
            <w:pPr>
              <w:pStyle w:val="TableNAm"/>
            </w:pPr>
            <w:r>
              <w:t>any</w:t>
            </w:r>
          </w:p>
        </w:tc>
        <w:tc>
          <w:tcPr>
            <w:tcW w:w="2463" w:type="dxa"/>
            <w:gridSpan w:val="4"/>
          </w:tcPr>
          <w:p w:rsidR="00470733" w:rsidRDefault="00DC4F4A">
            <w:pPr>
              <w:pStyle w:val="TableNAm"/>
              <w:tabs>
                <w:tab w:val="clear" w:pos="567"/>
              </w:tabs>
            </w:pPr>
            <w:r>
              <w:t>2 semi</w:t>
            </w:r>
            <w:r>
              <w:noBreakHyphen/>
              <w:t>trailers if no other trailers, otherwise 1 semi</w:t>
            </w:r>
            <w:r>
              <w:noBreakHyphen/>
              <w:t>trailer</w:t>
            </w:r>
          </w:p>
        </w:tc>
      </w:tr>
      <w:tr w:rsidR="0047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470733" w:rsidRDefault="00DC4F4A">
            <w:pPr>
              <w:pStyle w:val="TableNAm"/>
              <w:rPr>
                <w:b/>
              </w:rPr>
            </w:pPr>
            <w:r>
              <w:rPr>
                <w:b/>
              </w:rPr>
              <w:t>Trailer, not being a towed special purpose vehicle</w:t>
            </w:r>
          </w:p>
        </w:tc>
      </w:tr>
      <w:tr w:rsidR="00470733">
        <w:trPr>
          <w:gridAfter w:val="1"/>
          <w:wAfter w:w="9" w:type="dxa"/>
        </w:trPr>
        <w:tc>
          <w:tcPr>
            <w:tcW w:w="639" w:type="dxa"/>
          </w:tcPr>
          <w:p w:rsidR="00470733" w:rsidRDefault="00470733">
            <w:pPr>
              <w:pStyle w:val="TableNAm"/>
            </w:pPr>
          </w:p>
        </w:tc>
        <w:tc>
          <w:tcPr>
            <w:tcW w:w="1195" w:type="dxa"/>
          </w:tcPr>
          <w:p w:rsidR="00470733" w:rsidRDefault="00DC4F4A">
            <w:pPr>
              <w:pStyle w:val="TableNAm"/>
            </w:pPr>
            <w:r>
              <w:t>HT</w:t>
            </w:r>
          </w:p>
        </w:tc>
        <w:tc>
          <w:tcPr>
            <w:tcW w:w="1357" w:type="dxa"/>
          </w:tcPr>
          <w:p w:rsidR="00470733" w:rsidRDefault="00DC4F4A">
            <w:pPr>
              <w:pStyle w:val="TableNAm"/>
            </w:pPr>
            <w:r>
              <w:t>any</w:t>
            </w:r>
          </w:p>
        </w:tc>
        <w:tc>
          <w:tcPr>
            <w:tcW w:w="1417" w:type="dxa"/>
            <w:gridSpan w:val="2"/>
          </w:tcPr>
          <w:p w:rsidR="00470733" w:rsidRDefault="00DC4F4A">
            <w:pPr>
              <w:pStyle w:val="TableNAm"/>
            </w:pPr>
            <w:r>
              <w:t>any</w:t>
            </w:r>
          </w:p>
        </w:tc>
        <w:tc>
          <w:tcPr>
            <w:tcW w:w="2410" w:type="dxa"/>
            <w:gridSpan w:val="2"/>
          </w:tcPr>
          <w:p w:rsidR="00470733" w:rsidRDefault="00470733">
            <w:pPr>
              <w:pStyle w:val="TableNAm"/>
              <w:tabs>
                <w:tab w:val="clear" w:pos="567"/>
              </w:tabs>
              <w:jc w:val="center"/>
            </w:pPr>
          </w:p>
        </w:tc>
      </w:tr>
      <w:tr w:rsidR="00470733">
        <w:trPr>
          <w:gridAfter w:val="1"/>
          <w:wAfter w:w="9" w:type="dxa"/>
          <w:cantSplit/>
        </w:trPr>
        <w:tc>
          <w:tcPr>
            <w:tcW w:w="7018" w:type="dxa"/>
            <w:gridSpan w:val="7"/>
          </w:tcPr>
          <w:p w:rsidR="00470733" w:rsidRDefault="00DC4F4A">
            <w:pPr>
              <w:pStyle w:val="TableNAm"/>
              <w:rPr>
                <w:b/>
              </w:rPr>
            </w:pPr>
            <w:r>
              <w:rPr>
                <w:b/>
              </w:rPr>
              <w:t>Special purpose vehicle</w:t>
            </w:r>
          </w:p>
          <w:p w:rsidR="00470733" w:rsidRDefault="00DC4F4A">
            <w:pPr>
              <w:pStyle w:val="TableNAm"/>
              <w:rPr>
                <w:b/>
                <w:i/>
              </w:rPr>
            </w:pPr>
            <w:r>
              <w:rPr>
                <w:b/>
                <w:i/>
              </w:rPr>
              <w:t>Other than goods vehicle derivative or trailer derivative</w:t>
            </w: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PSV</w:t>
            </w:r>
          </w:p>
        </w:tc>
        <w:tc>
          <w:tcPr>
            <w:tcW w:w="1357" w:type="dxa"/>
          </w:tcPr>
          <w:p w:rsidR="00470733" w:rsidRDefault="00DC4F4A">
            <w:pPr>
              <w:pStyle w:val="TableNAm"/>
            </w:pPr>
            <w:r>
              <w:t>any</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rPr>
          <w:gridAfter w:val="1"/>
          <w:wAfter w:w="9" w:type="dxa"/>
          <w:cantSplit/>
        </w:trPr>
        <w:tc>
          <w:tcPr>
            <w:tcW w:w="7018" w:type="dxa"/>
            <w:gridSpan w:val="7"/>
          </w:tcPr>
          <w:p w:rsidR="00470733" w:rsidRDefault="00DC4F4A">
            <w:pPr>
              <w:pStyle w:val="TableNAm"/>
              <w:keepNext/>
              <w:rPr>
                <w:b/>
                <w:i/>
              </w:rPr>
            </w:pPr>
            <w:r>
              <w:rPr>
                <w:b/>
                <w:i/>
              </w:rPr>
              <w:t>Goods vehicle derivative or trailer derivative not exceeding maximum permissible axle mass loading</w:t>
            </w: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TSV</w:t>
            </w:r>
          </w:p>
        </w:tc>
        <w:tc>
          <w:tcPr>
            <w:tcW w:w="1357" w:type="dxa"/>
          </w:tcPr>
          <w:p w:rsidR="00470733" w:rsidRDefault="00DC4F4A">
            <w:pPr>
              <w:pStyle w:val="TableNAm"/>
            </w:pPr>
            <w:r>
              <w:t>any</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rPr>
          <w:gridAfter w:val="1"/>
          <w:wAfter w:w="9" w:type="dxa"/>
          <w:cantSplit/>
        </w:trPr>
        <w:tc>
          <w:tcPr>
            <w:tcW w:w="7018" w:type="dxa"/>
            <w:gridSpan w:val="7"/>
          </w:tcPr>
          <w:p w:rsidR="00470733" w:rsidRDefault="00DC4F4A">
            <w:pPr>
              <w:pStyle w:val="TableNAm"/>
              <w:keepNext/>
              <w:rPr>
                <w:b/>
                <w:i/>
              </w:rPr>
            </w:pPr>
            <w:r>
              <w:rPr>
                <w:b/>
                <w:i/>
              </w:rPr>
              <w:lastRenderedPageBreak/>
              <w:t xml:space="preserve">Goods vehicle derivative or trailer </w:t>
            </w:r>
            <w:r>
              <w:rPr>
                <w:b/>
                <w:i/>
              </w:rPr>
              <w:t>derivative exceeding maximum permissible axle mass loading</w:t>
            </w: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OSV2</w:t>
            </w:r>
          </w:p>
        </w:tc>
        <w:tc>
          <w:tcPr>
            <w:tcW w:w="1357" w:type="dxa"/>
          </w:tcPr>
          <w:p w:rsidR="00470733" w:rsidRDefault="00DC4F4A">
            <w:pPr>
              <w:pStyle w:val="TableNAm"/>
            </w:pPr>
            <w:r>
              <w:t>1 or 2</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OSV3</w:t>
            </w:r>
          </w:p>
        </w:tc>
        <w:tc>
          <w:tcPr>
            <w:tcW w:w="1357" w:type="dxa"/>
          </w:tcPr>
          <w:p w:rsidR="00470733" w:rsidRDefault="00DC4F4A">
            <w:pPr>
              <w:pStyle w:val="TableNAm"/>
            </w:pPr>
            <w:r>
              <w:t>3</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OSV4</w:t>
            </w:r>
          </w:p>
        </w:tc>
        <w:tc>
          <w:tcPr>
            <w:tcW w:w="1357" w:type="dxa"/>
          </w:tcPr>
          <w:p w:rsidR="00470733" w:rsidRDefault="00DC4F4A">
            <w:pPr>
              <w:pStyle w:val="TableNAm"/>
            </w:pPr>
            <w:r>
              <w:t>4</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OSV5</w:t>
            </w:r>
          </w:p>
        </w:tc>
        <w:tc>
          <w:tcPr>
            <w:tcW w:w="1357" w:type="dxa"/>
          </w:tcPr>
          <w:p w:rsidR="00470733" w:rsidRDefault="00DC4F4A">
            <w:pPr>
              <w:pStyle w:val="TableNAm"/>
            </w:pPr>
            <w:r>
              <w:t>5</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OSV6</w:t>
            </w:r>
          </w:p>
        </w:tc>
        <w:tc>
          <w:tcPr>
            <w:tcW w:w="1357" w:type="dxa"/>
          </w:tcPr>
          <w:p w:rsidR="00470733" w:rsidRDefault="00DC4F4A">
            <w:pPr>
              <w:pStyle w:val="TableNAm"/>
            </w:pPr>
            <w:r>
              <w:t>6</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OSV7</w:t>
            </w:r>
          </w:p>
        </w:tc>
        <w:tc>
          <w:tcPr>
            <w:tcW w:w="1357" w:type="dxa"/>
          </w:tcPr>
          <w:p w:rsidR="00470733" w:rsidRDefault="00DC4F4A">
            <w:pPr>
              <w:pStyle w:val="TableNAm"/>
            </w:pPr>
            <w:r>
              <w:t>7</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Pr>
          <w:p w:rsidR="00470733" w:rsidRDefault="00470733">
            <w:pPr>
              <w:pStyle w:val="TableNAm"/>
            </w:pPr>
          </w:p>
        </w:tc>
        <w:tc>
          <w:tcPr>
            <w:tcW w:w="1195" w:type="dxa"/>
          </w:tcPr>
          <w:p w:rsidR="00470733" w:rsidRDefault="00DC4F4A">
            <w:pPr>
              <w:pStyle w:val="TableNAm"/>
            </w:pPr>
            <w:r>
              <w:t>OSV8</w:t>
            </w:r>
          </w:p>
        </w:tc>
        <w:tc>
          <w:tcPr>
            <w:tcW w:w="1357" w:type="dxa"/>
          </w:tcPr>
          <w:p w:rsidR="00470733" w:rsidRDefault="00DC4F4A">
            <w:pPr>
              <w:pStyle w:val="TableNAm"/>
            </w:pPr>
            <w:r>
              <w:t>8</w:t>
            </w:r>
          </w:p>
        </w:tc>
        <w:tc>
          <w:tcPr>
            <w:tcW w:w="1417" w:type="dxa"/>
            <w:gridSpan w:val="2"/>
          </w:tcPr>
          <w:p w:rsidR="00470733" w:rsidRDefault="00DC4F4A">
            <w:pPr>
              <w:pStyle w:val="TableNAm"/>
            </w:pPr>
            <w:r>
              <w:t>any</w:t>
            </w:r>
          </w:p>
        </w:tc>
        <w:tc>
          <w:tcPr>
            <w:tcW w:w="2419" w:type="dxa"/>
            <w:gridSpan w:val="3"/>
          </w:tcPr>
          <w:p w:rsidR="00470733" w:rsidRDefault="00470733">
            <w:pPr>
              <w:pStyle w:val="TableNAm"/>
              <w:tabs>
                <w:tab w:val="clear" w:pos="567"/>
              </w:tabs>
              <w:jc w:val="center"/>
            </w:pPr>
          </w:p>
        </w:tc>
      </w:tr>
      <w:tr w:rsidR="00470733">
        <w:tblPrEx>
          <w:tblCellMar>
            <w:left w:w="108" w:type="dxa"/>
            <w:right w:w="108" w:type="dxa"/>
          </w:tblCellMar>
        </w:tblPrEx>
        <w:trPr>
          <w:cantSplit/>
        </w:trPr>
        <w:tc>
          <w:tcPr>
            <w:tcW w:w="639" w:type="dxa"/>
            <w:tcBorders>
              <w:bottom w:val="single" w:sz="4" w:space="0" w:color="auto"/>
            </w:tcBorders>
          </w:tcPr>
          <w:p w:rsidR="00470733" w:rsidRDefault="00470733">
            <w:pPr>
              <w:pStyle w:val="TableNAm"/>
            </w:pPr>
          </w:p>
        </w:tc>
        <w:tc>
          <w:tcPr>
            <w:tcW w:w="1195" w:type="dxa"/>
            <w:tcBorders>
              <w:bottom w:val="single" w:sz="4" w:space="0" w:color="auto"/>
            </w:tcBorders>
          </w:tcPr>
          <w:p w:rsidR="00470733" w:rsidRDefault="00DC4F4A">
            <w:pPr>
              <w:pStyle w:val="TableNAm"/>
            </w:pPr>
            <w:r>
              <w:t>OSV9</w:t>
            </w:r>
          </w:p>
        </w:tc>
        <w:tc>
          <w:tcPr>
            <w:tcW w:w="1357" w:type="dxa"/>
            <w:tcBorders>
              <w:bottom w:val="single" w:sz="4" w:space="0" w:color="auto"/>
            </w:tcBorders>
          </w:tcPr>
          <w:p w:rsidR="00470733" w:rsidRDefault="00DC4F4A">
            <w:pPr>
              <w:pStyle w:val="TableNAm"/>
            </w:pPr>
            <w:r>
              <w:t>9</w:t>
            </w:r>
          </w:p>
        </w:tc>
        <w:tc>
          <w:tcPr>
            <w:tcW w:w="1417" w:type="dxa"/>
            <w:gridSpan w:val="2"/>
            <w:tcBorders>
              <w:bottom w:val="single" w:sz="4" w:space="0" w:color="auto"/>
            </w:tcBorders>
          </w:tcPr>
          <w:p w:rsidR="00470733" w:rsidRDefault="00DC4F4A">
            <w:pPr>
              <w:pStyle w:val="TableNAm"/>
            </w:pPr>
            <w:r>
              <w:t>any</w:t>
            </w:r>
          </w:p>
        </w:tc>
        <w:tc>
          <w:tcPr>
            <w:tcW w:w="2419" w:type="dxa"/>
            <w:gridSpan w:val="3"/>
            <w:tcBorders>
              <w:bottom w:val="single" w:sz="4" w:space="0" w:color="auto"/>
            </w:tcBorders>
          </w:tcPr>
          <w:p w:rsidR="00470733" w:rsidRDefault="00470733">
            <w:pPr>
              <w:pStyle w:val="TableNAm"/>
              <w:tabs>
                <w:tab w:val="clear" w:pos="567"/>
              </w:tabs>
              <w:jc w:val="center"/>
            </w:pPr>
          </w:p>
        </w:tc>
      </w:tr>
    </w:tbl>
    <w:p w:rsidR="00470733" w:rsidRDefault="00DC4F4A">
      <w:pPr>
        <w:pStyle w:val="Subsection"/>
        <w:rPr>
          <w:snapToGrid w:val="0"/>
        </w:rPr>
      </w:pPr>
      <w:r>
        <w:rPr>
          <w:snapToGrid w:val="0"/>
        </w:rPr>
        <w:tab/>
        <w:t>(5)</w:t>
      </w:r>
      <w:r>
        <w:rPr>
          <w:snapToGrid w:val="0"/>
        </w:rPr>
        <w:tab/>
        <w:t>If more than one class is appropriate for a vehicle —</w:t>
      </w:r>
    </w:p>
    <w:p w:rsidR="00470733" w:rsidRDefault="00DC4F4A">
      <w:pPr>
        <w:pStyle w:val="Indenta"/>
        <w:rPr>
          <w:snapToGrid w:val="0"/>
        </w:rPr>
      </w:pPr>
      <w:r>
        <w:rPr>
          <w:snapToGrid w:val="0"/>
        </w:rPr>
        <w:tab/>
        <w:t>(a)</w:t>
      </w:r>
      <w:r>
        <w:rPr>
          <w:snapToGrid w:val="0"/>
        </w:rPr>
        <w:tab/>
        <w:t xml:space="preserve">of that </w:t>
      </w:r>
      <w:r>
        <w:rPr>
          <w:snapToGrid w:val="0"/>
        </w:rPr>
        <w:t>description; and</w:t>
      </w:r>
    </w:p>
    <w:p w:rsidR="00470733" w:rsidRDefault="00DC4F4A">
      <w:pPr>
        <w:pStyle w:val="Indenta"/>
        <w:rPr>
          <w:snapToGrid w:val="0"/>
        </w:rPr>
      </w:pPr>
      <w:r>
        <w:rPr>
          <w:snapToGrid w:val="0"/>
        </w:rPr>
        <w:tab/>
        <w:t>(b)</w:t>
      </w:r>
      <w:r>
        <w:rPr>
          <w:snapToGrid w:val="0"/>
        </w:rPr>
        <w:tab/>
        <w:t>with that number of axles; and</w:t>
      </w:r>
    </w:p>
    <w:p w:rsidR="00470733" w:rsidRDefault="00DC4F4A">
      <w:pPr>
        <w:pStyle w:val="Indenta"/>
        <w:rPr>
          <w:snapToGrid w:val="0"/>
        </w:rPr>
      </w:pPr>
      <w:r>
        <w:rPr>
          <w:snapToGrid w:val="0"/>
        </w:rPr>
        <w:tab/>
        <w:t>(c)</w:t>
      </w:r>
      <w:r>
        <w:rPr>
          <w:snapToGrid w:val="0"/>
        </w:rPr>
        <w:tab/>
        <w:t>with that MRC,</w:t>
      </w:r>
    </w:p>
    <w:p w:rsidR="00470733" w:rsidRDefault="00DC4F4A">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470733" w:rsidRDefault="00DC4F4A">
      <w:pPr>
        <w:pStyle w:val="Heading5"/>
        <w:spacing w:before="180"/>
      </w:pPr>
      <w:bookmarkStart w:id="64" w:name="_Toc68776686"/>
      <w:r>
        <w:rPr>
          <w:rStyle w:val="CharSectno"/>
        </w:rPr>
        <w:t>39</w:t>
      </w:r>
      <w:r>
        <w:t>.</w:t>
      </w:r>
      <w:r>
        <w:tab/>
        <w:t>Conditions imposed as to heavy trailers hauled</w:t>
      </w:r>
      <w:bookmarkEnd w:id="64"/>
    </w:p>
    <w:p w:rsidR="00470733" w:rsidRDefault="00DC4F4A">
      <w:pPr>
        <w:pStyle w:val="Subsection"/>
        <w:keepNext/>
        <w:rPr>
          <w:snapToGrid w:val="0"/>
        </w:rPr>
      </w:pPr>
      <w:r>
        <w:rPr>
          <w:snapToGrid w:val="0"/>
        </w:rPr>
        <w:tab/>
        <w:t>(1</w:t>
      </w:r>
      <w:r>
        <w:rPr>
          <w:snapToGrid w:val="0"/>
        </w:rPr>
        <w:t>)</w:t>
      </w:r>
      <w:r>
        <w:rPr>
          <w:snapToGrid w:val="0"/>
        </w:rPr>
        <w:tab/>
        <w:t>If in column 4 of the Table to regulation 38(4) —</w:t>
      </w:r>
    </w:p>
    <w:p w:rsidR="00470733" w:rsidRDefault="00DC4F4A">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470733" w:rsidRDefault="00DC4F4A">
      <w:pPr>
        <w:pStyle w:val="Indenta"/>
        <w:rPr>
          <w:snapToGrid w:val="0"/>
        </w:rPr>
      </w:pPr>
      <w:r>
        <w:rPr>
          <w:snapToGrid w:val="0"/>
        </w:rPr>
        <w:tab/>
        <w:t>(b)</w:t>
      </w:r>
      <w:r>
        <w:rPr>
          <w:snapToGrid w:val="0"/>
        </w:rPr>
        <w:tab/>
        <w:t xml:space="preserve">a number is indicated, a licence </w:t>
      </w:r>
      <w:r>
        <w:rPr>
          <w:snapToGrid w:val="0"/>
        </w:rPr>
        <w:t>of the class described in column 1 of the Table includes a condition that the vehicle must not be used to haul more than that number of heavy trailers; or</w:t>
      </w:r>
    </w:p>
    <w:p w:rsidR="00470733" w:rsidRDefault="00DC4F4A">
      <w:pPr>
        <w:pStyle w:val="Indenta"/>
        <w:rPr>
          <w:snapToGrid w:val="0"/>
        </w:rPr>
      </w:pPr>
      <w:r>
        <w:rPr>
          <w:snapToGrid w:val="0"/>
        </w:rPr>
        <w:lastRenderedPageBreak/>
        <w:tab/>
        <w:t>(c)</w:t>
      </w:r>
      <w:r>
        <w:rPr>
          <w:snapToGrid w:val="0"/>
        </w:rPr>
        <w:tab/>
        <w:t>a number is indicated followed by a trailer description, a licence of the class described in col</w:t>
      </w:r>
      <w:r>
        <w:rPr>
          <w:snapToGrid w:val="0"/>
        </w:rPr>
        <w:t>umn 1 of the Table includes a condition that the vehicle must not be used to haul more than that number of heavy trailers of that description but unless otherwise specified the hauling of trailers not of that description is not limited; or</w:t>
      </w:r>
    </w:p>
    <w:p w:rsidR="00470733" w:rsidRDefault="00DC4F4A">
      <w:pPr>
        <w:pStyle w:val="Indenta"/>
        <w:rPr>
          <w:snapToGrid w:val="0"/>
        </w:rPr>
      </w:pPr>
      <w:r>
        <w:rPr>
          <w:snapToGrid w:val="0"/>
        </w:rPr>
        <w:tab/>
        <w:t>(d)</w:t>
      </w:r>
      <w:r>
        <w:rPr>
          <w:snapToGrid w:val="0"/>
        </w:rPr>
        <w:tab/>
        <w:t>“nil” is in</w:t>
      </w:r>
      <w:r>
        <w:rPr>
          <w:snapToGrid w:val="0"/>
        </w:rPr>
        <w:t>dicated followed by a trailer description, a licence of that class includes a condition that the vehicle must not be used to haul a heavy trailer of that description.</w:t>
      </w:r>
    </w:p>
    <w:p w:rsidR="00470733" w:rsidRDefault="00DC4F4A">
      <w:pPr>
        <w:pStyle w:val="Subsection"/>
        <w:rPr>
          <w:snapToGrid w:val="0"/>
        </w:rPr>
      </w:pPr>
      <w:r>
        <w:rPr>
          <w:snapToGrid w:val="0"/>
        </w:rPr>
        <w:tab/>
        <w:t>(2)</w:t>
      </w:r>
      <w:r>
        <w:rPr>
          <w:snapToGrid w:val="0"/>
        </w:rPr>
        <w:tab/>
        <w:t>A vehicle licence of class SR2, SR3, SR4 or SR5 in the Table to regulation 38(4) inc</w:t>
      </w:r>
      <w:r>
        <w:rPr>
          <w:snapToGrid w:val="0"/>
        </w:rPr>
        <w:t>ludes a condition that the vehicle must not be used to haul a heavy trailer if the vehicle and trailer together have more than 6 axles</w:t>
      </w:r>
      <w:r>
        <w:t xml:space="preserve"> or a mass greater than 42.5 t.</w:t>
      </w:r>
    </w:p>
    <w:p w:rsidR="00470733" w:rsidRDefault="00DC4F4A">
      <w:pPr>
        <w:pStyle w:val="Heading5"/>
      </w:pPr>
      <w:bookmarkStart w:id="65" w:name="_Toc68776687"/>
      <w:r>
        <w:rPr>
          <w:rStyle w:val="CharSectno"/>
        </w:rPr>
        <w:t>40</w:t>
      </w:r>
      <w:r>
        <w:t>.</w:t>
      </w:r>
      <w:r>
        <w:tab/>
        <w:t>Certain heavy vehicle licences to be endorsed “seasonal”</w:t>
      </w:r>
      <w:bookmarkEnd w:id="65"/>
    </w:p>
    <w:p w:rsidR="00470733" w:rsidRDefault="00DC4F4A">
      <w:pPr>
        <w:pStyle w:val="Subsection"/>
        <w:rPr>
          <w:snapToGrid w:val="0"/>
        </w:rPr>
      </w:pPr>
      <w:r>
        <w:tab/>
      </w:r>
      <w:r>
        <w:tab/>
      </w:r>
      <w:r>
        <w:rPr>
          <w:snapToGrid w:val="0"/>
        </w:rPr>
        <w:t>The CEO must grant or renew</w:t>
      </w:r>
      <w:r>
        <w:rPr>
          <w:snapToGrid w:val="0"/>
        </w:rPr>
        <w:t xml:space="preserve"> a heavy vehicle licence with the endorsement “seasonal” if the person making the application for the grant or renewal specifies that the vehicle is to be used only —</w:t>
      </w:r>
    </w:p>
    <w:p w:rsidR="00470733" w:rsidRDefault="00DC4F4A">
      <w:pPr>
        <w:pStyle w:val="Indenta"/>
        <w:rPr>
          <w:snapToGrid w:val="0"/>
        </w:rPr>
      </w:pPr>
      <w:r>
        <w:rPr>
          <w:snapToGrid w:val="0"/>
        </w:rPr>
        <w:tab/>
        <w:t>(a)</w:t>
      </w:r>
      <w:r>
        <w:rPr>
          <w:snapToGrid w:val="0"/>
        </w:rPr>
        <w:tab/>
        <w:t>on a road; or</w:t>
      </w:r>
    </w:p>
    <w:p w:rsidR="00470733" w:rsidRDefault="00DC4F4A">
      <w:pPr>
        <w:pStyle w:val="Indenta"/>
        <w:rPr>
          <w:snapToGrid w:val="0"/>
        </w:rPr>
      </w:pPr>
      <w:r>
        <w:rPr>
          <w:snapToGrid w:val="0"/>
        </w:rPr>
        <w:tab/>
        <w:t>(b)</w:t>
      </w:r>
      <w:r>
        <w:rPr>
          <w:snapToGrid w:val="0"/>
        </w:rPr>
        <w:tab/>
        <w:t>for seasonal work during the year beginning on the day the licenc</w:t>
      </w:r>
      <w:r>
        <w:rPr>
          <w:snapToGrid w:val="0"/>
        </w:rPr>
        <w:t>e is granted.</w:t>
      </w:r>
    </w:p>
    <w:p w:rsidR="00470733" w:rsidRDefault="00DC4F4A">
      <w:pPr>
        <w:pStyle w:val="Heading5"/>
      </w:pPr>
      <w:bookmarkStart w:id="66" w:name="_Toc68776688"/>
      <w:r>
        <w:rPr>
          <w:rStyle w:val="CharSectno"/>
        </w:rPr>
        <w:t>41</w:t>
      </w:r>
      <w:r>
        <w:t>.</w:t>
      </w:r>
      <w:r>
        <w:tab/>
        <w:t>Vehicle use to be in accordance with licence</w:t>
      </w:r>
      <w:bookmarkEnd w:id="66"/>
    </w:p>
    <w:p w:rsidR="00470733" w:rsidRDefault="00DC4F4A">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470733" w:rsidRDefault="00DC4F4A">
      <w:pPr>
        <w:pStyle w:val="Penstart"/>
      </w:pPr>
      <w:r>
        <w:tab/>
        <w:t xml:space="preserve">Penalty: </w:t>
      </w:r>
    </w:p>
    <w:p w:rsidR="00470733" w:rsidRDefault="00DC4F4A">
      <w:pPr>
        <w:pStyle w:val="Penpara"/>
      </w:pPr>
      <w:r>
        <w:tab/>
        <w:t>(a)</w:t>
      </w:r>
      <w:r>
        <w:tab/>
        <w:t xml:space="preserve">for a </w:t>
      </w:r>
      <w:r>
        <w:t>first offence, a fine of 4 PU;</w:t>
      </w:r>
    </w:p>
    <w:p w:rsidR="00470733" w:rsidRDefault="00DC4F4A">
      <w:pPr>
        <w:pStyle w:val="Penpara"/>
      </w:pPr>
      <w:r>
        <w:tab/>
        <w:t>(b)</w:t>
      </w:r>
      <w:r>
        <w:tab/>
        <w:t>for a subsequent offence, a fine of 8 PU.</w:t>
      </w:r>
    </w:p>
    <w:p w:rsidR="00470733" w:rsidRDefault="00DC4F4A">
      <w:pPr>
        <w:pStyle w:val="Penstart"/>
        <w:rPr>
          <w:rStyle w:val="DraftersNotes"/>
        </w:rPr>
      </w:pPr>
      <w:r>
        <w:tab/>
        <w:t>Modified penalty: 1 PU.</w:t>
      </w:r>
    </w:p>
    <w:p w:rsidR="00470733" w:rsidRDefault="00DC4F4A">
      <w:pPr>
        <w:pStyle w:val="Heading5"/>
        <w:rPr>
          <w:snapToGrid w:val="0"/>
        </w:rPr>
      </w:pPr>
      <w:bookmarkStart w:id="67" w:name="_Toc68776689"/>
      <w:r>
        <w:rPr>
          <w:rStyle w:val="CharSectno"/>
        </w:rPr>
        <w:lastRenderedPageBreak/>
        <w:t>42</w:t>
      </w:r>
      <w:r>
        <w:t>.</w:t>
      </w:r>
      <w:r>
        <w:tab/>
        <w:t>Vehicle l</w:t>
      </w:r>
      <w:r>
        <w:rPr>
          <w:snapToGrid w:val="0"/>
        </w:rPr>
        <w:t>icence to be carried, produced in certain cases</w:t>
      </w:r>
      <w:bookmarkEnd w:id="67"/>
    </w:p>
    <w:p w:rsidR="00470733" w:rsidRDefault="00DC4F4A">
      <w:pPr>
        <w:pStyle w:val="Subsection"/>
        <w:rPr>
          <w:snapToGrid w:val="0"/>
        </w:rPr>
      </w:pPr>
      <w:r>
        <w:rPr>
          <w:snapToGrid w:val="0"/>
        </w:rPr>
        <w:tab/>
        <w:t>(1)</w:t>
      </w:r>
      <w:r>
        <w:rPr>
          <w:snapToGrid w:val="0"/>
        </w:rPr>
        <w:tab/>
        <w:t>A person must not drive, or cause or permit to be driven, a vehicle licensed as of Clas</w:t>
      </w:r>
      <w:r>
        <w:rPr>
          <w:snapToGrid w:val="0"/>
        </w:rPr>
        <w:t>s C, unless the vehicle licence is carried in or on the vehicle.</w:t>
      </w:r>
    </w:p>
    <w:p w:rsidR="00470733" w:rsidRDefault="00DC4F4A">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470733" w:rsidRDefault="00DC4F4A">
      <w:pPr>
        <w:pStyle w:val="Heading3"/>
        <w:keepNext w:val="0"/>
        <w:widowControl w:val="0"/>
      </w:pPr>
      <w:bookmarkStart w:id="68" w:name="_Toc68689951"/>
      <w:bookmarkStart w:id="69" w:name="_Toc68690938"/>
      <w:bookmarkStart w:id="70" w:name="_Toc68776035"/>
      <w:bookmarkStart w:id="71" w:name="_Toc68776690"/>
      <w:r>
        <w:rPr>
          <w:rStyle w:val="CharDivNo"/>
        </w:rPr>
        <w:t>Division 5</w:t>
      </w:r>
      <w:r>
        <w:t> — </w:t>
      </w:r>
      <w:r>
        <w:rPr>
          <w:rStyle w:val="CharDivText"/>
        </w:rPr>
        <w:t>Permits for unlicensed vehicles</w:t>
      </w:r>
      <w:bookmarkEnd w:id="68"/>
      <w:bookmarkEnd w:id="69"/>
      <w:bookmarkEnd w:id="70"/>
      <w:bookmarkEnd w:id="71"/>
    </w:p>
    <w:p w:rsidR="00470733" w:rsidRDefault="00DC4F4A">
      <w:pPr>
        <w:pStyle w:val="Heading5"/>
      </w:pPr>
      <w:bookmarkStart w:id="72" w:name="_Toc68776691"/>
      <w:r>
        <w:rPr>
          <w:rStyle w:val="CharSectno"/>
        </w:rPr>
        <w:t>43</w:t>
      </w:r>
      <w:r>
        <w:t>.</w:t>
      </w:r>
      <w:r>
        <w:tab/>
        <w:t>Term used:</w:t>
      </w:r>
      <w:r>
        <w:rPr>
          <w:snapToGrid w:val="0"/>
        </w:rPr>
        <w:t xml:space="preserve"> permit</w:t>
      </w:r>
      <w:bookmarkEnd w:id="72"/>
    </w:p>
    <w:p w:rsidR="00470733" w:rsidRDefault="00DC4F4A">
      <w:pPr>
        <w:pStyle w:val="Subsection"/>
        <w:rPr>
          <w:snapToGrid w:val="0"/>
        </w:rPr>
      </w:pPr>
      <w:r>
        <w:rPr>
          <w:snapToGrid w:val="0"/>
        </w:rPr>
        <w:tab/>
      </w:r>
      <w:r>
        <w:rPr>
          <w:snapToGrid w:val="0"/>
        </w:rPr>
        <w:tab/>
        <w:t xml:space="preserve">In this Division — </w:t>
      </w:r>
    </w:p>
    <w:p w:rsidR="00470733" w:rsidRDefault="00DC4F4A">
      <w:pPr>
        <w:pStyle w:val="Defstart"/>
      </w:pPr>
      <w:r>
        <w:tab/>
      </w:r>
      <w:r>
        <w:rPr>
          <w:rStyle w:val="CharDefText"/>
        </w:rPr>
        <w:t>permit</w:t>
      </w:r>
      <w:r>
        <w:t xml:space="preserve"> means a permit under section 13(1).</w:t>
      </w:r>
    </w:p>
    <w:p w:rsidR="00470733" w:rsidRDefault="00DC4F4A">
      <w:pPr>
        <w:pStyle w:val="Heading5"/>
      </w:pPr>
      <w:bookmarkStart w:id="73" w:name="_Toc68776692"/>
      <w:r>
        <w:rPr>
          <w:rStyle w:val="CharSectno"/>
        </w:rPr>
        <w:t>44</w:t>
      </w:r>
      <w:r>
        <w:t>.</w:t>
      </w:r>
      <w:r>
        <w:tab/>
        <w:t>Application for permit</w:t>
      </w:r>
      <w:bookmarkEnd w:id="73"/>
    </w:p>
    <w:p w:rsidR="00470733" w:rsidRDefault="00DC4F4A">
      <w:pPr>
        <w:pStyle w:val="Subsection"/>
        <w:rPr>
          <w:snapToGrid w:val="0"/>
        </w:rPr>
      </w:pPr>
      <w:r>
        <w:rPr>
          <w:snapToGrid w:val="0"/>
        </w:rPr>
        <w:tab/>
        <w:t>(1)</w:t>
      </w:r>
      <w:r>
        <w:rPr>
          <w:snapToGrid w:val="0"/>
        </w:rPr>
        <w:tab/>
        <w:t>An application for a permit must specify the period for which the applicant requests the pe</w:t>
      </w:r>
      <w:r>
        <w:rPr>
          <w:snapToGrid w:val="0"/>
        </w:rPr>
        <w:t xml:space="preserve">rmit to have effect which may be a period — </w:t>
      </w:r>
    </w:p>
    <w:p w:rsidR="00470733" w:rsidRDefault="00DC4F4A">
      <w:pPr>
        <w:pStyle w:val="Indenta"/>
        <w:rPr>
          <w:snapToGrid w:val="0"/>
        </w:rPr>
      </w:pPr>
      <w:r>
        <w:rPr>
          <w:snapToGrid w:val="0"/>
        </w:rPr>
        <w:tab/>
        <w:t>(a)</w:t>
      </w:r>
      <w:r>
        <w:rPr>
          <w:snapToGrid w:val="0"/>
        </w:rPr>
        <w:tab/>
        <w:t>not exceeding 2 days; or</w:t>
      </w:r>
    </w:p>
    <w:p w:rsidR="00470733" w:rsidRDefault="00DC4F4A">
      <w:pPr>
        <w:pStyle w:val="Indenta"/>
        <w:rPr>
          <w:snapToGrid w:val="0"/>
        </w:rPr>
      </w:pPr>
      <w:r>
        <w:rPr>
          <w:snapToGrid w:val="0"/>
        </w:rPr>
        <w:tab/>
        <w:t>(b)</w:t>
      </w:r>
      <w:r>
        <w:rPr>
          <w:snapToGrid w:val="0"/>
        </w:rPr>
        <w:tab/>
        <w:t>of one month or any number of months up to and including 12 months.</w:t>
      </w:r>
    </w:p>
    <w:p w:rsidR="00470733" w:rsidRDefault="00DC4F4A">
      <w:pPr>
        <w:pStyle w:val="Subsection"/>
        <w:keepNext/>
        <w:rPr>
          <w:snapToGrid w:val="0"/>
        </w:rPr>
      </w:pPr>
      <w:r>
        <w:rPr>
          <w:snapToGrid w:val="0"/>
        </w:rPr>
        <w:tab/>
        <w:t>(2)</w:t>
      </w:r>
      <w:r>
        <w:rPr>
          <w:snapToGrid w:val="0"/>
        </w:rPr>
        <w:tab/>
        <w:t>An application for a permit in relation to a vehicle that —</w:t>
      </w:r>
    </w:p>
    <w:p w:rsidR="00470733" w:rsidRDefault="00DC4F4A">
      <w:pPr>
        <w:pStyle w:val="Indenta"/>
        <w:rPr>
          <w:snapToGrid w:val="0"/>
        </w:rPr>
      </w:pPr>
      <w:r>
        <w:rPr>
          <w:snapToGrid w:val="0"/>
        </w:rPr>
        <w:tab/>
        <w:t>(a)</w:t>
      </w:r>
      <w:r>
        <w:rPr>
          <w:snapToGrid w:val="0"/>
        </w:rPr>
        <w:tab/>
        <w:t xml:space="preserve">does not comply with the requirements </w:t>
      </w:r>
      <w:r>
        <w:rPr>
          <w:snapToGrid w:val="0"/>
        </w:rPr>
        <w:t>necessary for licensing the vehicle under the Act; and</w:t>
      </w:r>
    </w:p>
    <w:p w:rsidR="00470733" w:rsidRDefault="00DC4F4A">
      <w:pPr>
        <w:pStyle w:val="Indenta"/>
        <w:rPr>
          <w:snapToGrid w:val="0"/>
        </w:rPr>
      </w:pPr>
      <w:r>
        <w:rPr>
          <w:snapToGrid w:val="0"/>
        </w:rPr>
        <w:tab/>
        <w:t>(b)</w:t>
      </w:r>
      <w:r>
        <w:rPr>
          <w:snapToGrid w:val="0"/>
        </w:rPr>
        <w:tab/>
        <w:t>is designed or used primarily for recreational, sporting or like purposes,</w:t>
      </w:r>
    </w:p>
    <w:p w:rsidR="00470733" w:rsidRDefault="00DC4F4A">
      <w:pPr>
        <w:pStyle w:val="Subsection"/>
        <w:spacing w:before="180"/>
        <w:rPr>
          <w:snapToGrid w:val="0"/>
        </w:rPr>
      </w:pPr>
      <w:r>
        <w:rPr>
          <w:snapToGrid w:val="0"/>
        </w:rPr>
        <w:tab/>
      </w:r>
      <w:r>
        <w:rPr>
          <w:snapToGrid w:val="0"/>
        </w:rPr>
        <w:tab/>
        <w:t>must be made in writing to the CEO at least 14 days before the commencement of the period in respect of which the permi</w:t>
      </w:r>
      <w:r>
        <w:rPr>
          <w:snapToGrid w:val="0"/>
        </w:rPr>
        <w:t>t is requested.</w:t>
      </w:r>
    </w:p>
    <w:p w:rsidR="00470733" w:rsidRDefault="00DC4F4A">
      <w:pPr>
        <w:pStyle w:val="Subsection"/>
        <w:rPr>
          <w:snapToGrid w:val="0"/>
        </w:rPr>
      </w:pPr>
      <w:r>
        <w:rPr>
          <w:snapToGrid w:val="0"/>
        </w:rPr>
        <w:tab/>
        <w:t>(3)</w:t>
      </w:r>
      <w:r>
        <w:rPr>
          <w:snapToGrid w:val="0"/>
        </w:rPr>
        <w:tab/>
        <w:t>An application for a permit must be accompanied by the relevant fee under subregulation (4).</w:t>
      </w:r>
    </w:p>
    <w:p w:rsidR="00470733" w:rsidRDefault="00DC4F4A">
      <w:pPr>
        <w:pStyle w:val="Subsection"/>
        <w:keepNext/>
      </w:pPr>
      <w:r>
        <w:lastRenderedPageBreak/>
        <w:tab/>
        <w:t>(4)</w:t>
      </w:r>
      <w:r>
        <w:tab/>
        <w:t xml:space="preserve">The fee payable for a permit is — </w:t>
      </w:r>
    </w:p>
    <w:p w:rsidR="00470733" w:rsidRDefault="00DC4F4A">
      <w:pPr>
        <w:pStyle w:val="Indenta"/>
      </w:pPr>
      <w:r>
        <w:tab/>
        <w:t>(a)</w:t>
      </w:r>
      <w:r>
        <w:tab/>
        <w:t>if the permit is requested in respect of a period not exceeding 2 days, $7.90; and</w:t>
      </w:r>
    </w:p>
    <w:p w:rsidR="00470733" w:rsidRDefault="00DC4F4A">
      <w:pPr>
        <w:pStyle w:val="Indenta"/>
      </w:pPr>
      <w:r>
        <w:tab/>
        <w:t>(b)</w:t>
      </w:r>
      <w:r>
        <w:tab/>
        <w:t>if the pe</w:t>
      </w:r>
      <w:r>
        <w:t xml:space="preserve">rmit is requested in respect of a period of one or more months, the greater of — </w:t>
      </w:r>
    </w:p>
    <w:p w:rsidR="00470733" w:rsidRDefault="00DC4F4A">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w:t>
      </w:r>
      <w:r>
        <w:rPr>
          <w:snapToGrid w:val="0"/>
        </w:rPr>
        <w:t>ested; or</w:t>
      </w:r>
    </w:p>
    <w:p w:rsidR="00470733" w:rsidRDefault="00DC4F4A">
      <w:pPr>
        <w:pStyle w:val="Indenti"/>
      </w:pPr>
      <w:r>
        <w:tab/>
        <w:t>(ii)</w:t>
      </w:r>
      <w:r>
        <w:tab/>
        <w:t>$25.40.</w:t>
      </w:r>
    </w:p>
    <w:p w:rsidR="00470733" w:rsidRDefault="00DC4F4A">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w:t>
      </w:r>
      <w:r>
        <w:rPr>
          <w:snapToGrid w:val="0"/>
        </w:rPr>
        <w:t>mit must be accompanied by —</w:t>
      </w:r>
    </w:p>
    <w:p w:rsidR="00470733" w:rsidRDefault="00DC4F4A">
      <w:pPr>
        <w:pStyle w:val="Indenta"/>
        <w:rPr>
          <w:snapToGrid w:val="0"/>
        </w:rPr>
      </w:pPr>
      <w:r>
        <w:rPr>
          <w:snapToGrid w:val="0"/>
        </w:rPr>
        <w:tab/>
        <w:t>(a)</w:t>
      </w:r>
      <w:r>
        <w:rPr>
          <w:snapToGrid w:val="0"/>
        </w:rPr>
        <w:tab/>
        <w:t>the appropriate premium for the policy of insurance under that Act; and</w:t>
      </w:r>
    </w:p>
    <w:p w:rsidR="00470733" w:rsidRDefault="00DC4F4A">
      <w:pPr>
        <w:pStyle w:val="Indenta"/>
      </w:pPr>
      <w:r>
        <w:tab/>
        <w:t>(b)</w:t>
      </w:r>
      <w:r>
        <w:tab/>
        <w:t xml:space="preserve">the duty payable on the policy of insurance under the </w:t>
      </w:r>
      <w:r>
        <w:rPr>
          <w:i/>
        </w:rPr>
        <w:t>Duties Act 2008</w:t>
      </w:r>
      <w:r>
        <w:t>.</w:t>
      </w:r>
    </w:p>
    <w:p w:rsidR="00470733" w:rsidRDefault="00DC4F4A">
      <w:pPr>
        <w:pStyle w:val="Footnotesection"/>
      </w:pPr>
      <w:r>
        <w:tab/>
        <w:t>[Regulation 44 amended: Gazette 12 Jun 2015 p. 2037; 14 Jun 2016 p. 1996;</w:t>
      </w:r>
      <w:r>
        <w:t xml:space="preserve"> 23 Jun 2017 p. 3268; 22 Jun 2018 p. 2191; 31 May 2019 p. 1724; SL 2020/74 r. 9.]</w:t>
      </w:r>
    </w:p>
    <w:p w:rsidR="00470733" w:rsidRDefault="00DC4F4A">
      <w:pPr>
        <w:pStyle w:val="Heading5"/>
      </w:pPr>
      <w:bookmarkStart w:id="74" w:name="_Toc68776693"/>
      <w:r>
        <w:rPr>
          <w:rStyle w:val="CharSectno"/>
        </w:rPr>
        <w:t>45</w:t>
      </w:r>
      <w:r>
        <w:t>.</w:t>
      </w:r>
      <w:r>
        <w:tab/>
        <w:t>Grant of permit</w:t>
      </w:r>
      <w:bookmarkEnd w:id="74"/>
    </w:p>
    <w:p w:rsidR="00470733" w:rsidRDefault="00DC4F4A">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470733" w:rsidRDefault="00DC4F4A">
      <w:pPr>
        <w:pStyle w:val="Subsection"/>
      </w:pPr>
      <w:r>
        <w:rPr>
          <w:snapToGrid w:val="0"/>
        </w:rPr>
        <w:tab/>
        <w:t>(2)</w:t>
      </w:r>
      <w:r>
        <w:rPr>
          <w:snapToGrid w:val="0"/>
        </w:rPr>
        <w:tab/>
        <w:t xml:space="preserve">The </w:t>
      </w:r>
      <w:r>
        <w:t xml:space="preserve">permit document must set out — </w:t>
      </w:r>
    </w:p>
    <w:p w:rsidR="00470733" w:rsidRDefault="00DC4F4A">
      <w:pPr>
        <w:pStyle w:val="Indenta"/>
      </w:pPr>
      <w:r>
        <w:tab/>
        <w:t>(a)</w:t>
      </w:r>
      <w:r>
        <w:tab/>
        <w:t>any conditions imposed on the grant of the per</w:t>
      </w:r>
      <w:r>
        <w:t>mit in addition to the requirements specified by the CEO as mentioned in section 13(1); and</w:t>
      </w:r>
    </w:p>
    <w:p w:rsidR="00470733" w:rsidRDefault="00DC4F4A">
      <w:pPr>
        <w:pStyle w:val="Indenta"/>
        <w:rPr>
          <w:snapToGrid w:val="0"/>
        </w:rPr>
      </w:pPr>
      <w:r>
        <w:rPr>
          <w:snapToGrid w:val="0"/>
        </w:rPr>
        <w:tab/>
        <w:t>(b)</w:t>
      </w:r>
      <w:r>
        <w:rPr>
          <w:snapToGrid w:val="0"/>
        </w:rPr>
        <w:tab/>
        <w:t>the period for which the permit has effect.</w:t>
      </w:r>
    </w:p>
    <w:p w:rsidR="00470733" w:rsidRDefault="00DC4F4A">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w:t>
      </w:r>
      <w:r>
        <w:rPr>
          <w:i/>
          <w:snapToGrid w:val="0"/>
        </w:rPr>
        <w:t>1943</w:t>
      </w:r>
      <w:r>
        <w:rPr>
          <w:snapToGrid w:val="0"/>
        </w:rPr>
        <w:t xml:space="preserve"> is subject to the </w:t>
      </w:r>
      <w:r>
        <w:rPr>
          <w:i/>
          <w:snapToGrid w:val="0"/>
        </w:rPr>
        <w:t>Motor Vehicle (Third Party Insurance) Regulations 2009</w:t>
      </w:r>
      <w:r>
        <w:rPr>
          <w:snapToGrid w:val="0"/>
        </w:rPr>
        <w:t>.</w:t>
      </w:r>
    </w:p>
    <w:p w:rsidR="00470733" w:rsidRDefault="00DC4F4A">
      <w:pPr>
        <w:pStyle w:val="Heading5"/>
      </w:pPr>
      <w:bookmarkStart w:id="75" w:name="_Toc68776694"/>
      <w:r>
        <w:rPr>
          <w:rStyle w:val="CharSectno"/>
        </w:rPr>
        <w:lastRenderedPageBreak/>
        <w:t>46</w:t>
      </w:r>
      <w:r>
        <w:t>.</w:t>
      </w:r>
      <w:r>
        <w:tab/>
        <w:t>Vehicle use to be in accordance with permit</w:t>
      </w:r>
      <w:bookmarkEnd w:id="75"/>
    </w:p>
    <w:p w:rsidR="00470733" w:rsidRDefault="00DC4F4A">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w:t>
      </w:r>
      <w:r>
        <w:rPr>
          <w:snapToGrid w:val="0"/>
        </w:rPr>
        <w:t xml:space="preserve"> with the permit.</w:t>
      </w:r>
    </w:p>
    <w:p w:rsidR="00470733" w:rsidRDefault="00DC4F4A">
      <w:pPr>
        <w:pStyle w:val="Penstart"/>
      </w:pPr>
      <w:r>
        <w:tab/>
        <w:t>Penalty:</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rPr>
          <w:rStyle w:val="DraftersNotes"/>
        </w:rPr>
      </w:pPr>
      <w:r>
        <w:tab/>
        <w:t>Modified penalty: 1 PU.</w:t>
      </w:r>
    </w:p>
    <w:p w:rsidR="00470733" w:rsidRDefault="00DC4F4A">
      <w:pPr>
        <w:pStyle w:val="Heading5"/>
        <w:rPr>
          <w:snapToGrid w:val="0"/>
        </w:rPr>
      </w:pPr>
      <w:bookmarkStart w:id="76" w:name="_Toc68776695"/>
      <w:r>
        <w:rPr>
          <w:rStyle w:val="CharSectno"/>
        </w:rPr>
        <w:t>47</w:t>
      </w:r>
      <w:r>
        <w:t>.</w:t>
      </w:r>
      <w:r>
        <w:tab/>
        <w:t>Display of s</w:t>
      </w:r>
      <w:r>
        <w:rPr>
          <w:snapToGrid w:val="0"/>
        </w:rPr>
        <w:t>igns</w:t>
      </w:r>
      <w:bookmarkEnd w:id="76"/>
    </w:p>
    <w:p w:rsidR="00470733" w:rsidRDefault="00DC4F4A">
      <w:pPr>
        <w:pStyle w:val="Subsection"/>
        <w:rPr>
          <w:snapToGrid w:val="0"/>
        </w:rPr>
      </w:pPr>
      <w:r>
        <w:rPr>
          <w:snapToGrid w:val="0"/>
        </w:rPr>
        <w:tab/>
      </w:r>
      <w:r>
        <w:rPr>
          <w:snapToGrid w:val="0"/>
        </w:rPr>
        <w:tab/>
        <w:t xml:space="preserve">A person must not use or cause to be used a vehicle on which there is displayed a sign </w:t>
      </w:r>
      <w:r>
        <w:rPr>
          <w:snapToGrid w:val="0"/>
        </w:rPr>
        <w:t>which indicates that the vehicle or its load exceeds a dimension requirement, unless at the time that the vehicle is so used, a sign of that kind is required to be displayed on the vehicle by a permit.</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r>
      <w:r>
        <w:t>(b)</w:t>
      </w:r>
      <w:r>
        <w:tab/>
        <w:t>for a subsequent offence, a fine of 8 PU.</w:t>
      </w:r>
    </w:p>
    <w:p w:rsidR="00470733" w:rsidRDefault="00DC4F4A">
      <w:pPr>
        <w:pStyle w:val="Penstart"/>
        <w:rPr>
          <w:rStyle w:val="DraftersNotes"/>
        </w:rPr>
      </w:pPr>
      <w:r>
        <w:tab/>
        <w:t>Modified penalty: 1 PU.</w:t>
      </w:r>
    </w:p>
    <w:p w:rsidR="00470733" w:rsidRDefault="00DC4F4A">
      <w:pPr>
        <w:pStyle w:val="Heading3"/>
        <w:keepLines/>
        <w:widowControl w:val="0"/>
      </w:pPr>
      <w:bookmarkStart w:id="77" w:name="_Toc68689957"/>
      <w:bookmarkStart w:id="78" w:name="_Toc68690944"/>
      <w:bookmarkStart w:id="79" w:name="_Toc68776041"/>
      <w:bookmarkStart w:id="80" w:name="_Toc68776696"/>
      <w:r>
        <w:rPr>
          <w:rStyle w:val="CharDivNo"/>
        </w:rPr>
        <w:t>Division 6</w:t>
      </w:r>
      <w:r>
        <w:t> — </w:t>
      </w:r>
      <w:r>
        <w:rPr>
          <w:rStyle w:val="CharDivText"/>
        </w:rPr>
        <w:t>Miscellaneous</w:t>
      </w:r>
      <w:bookmarkEnd w:id="77"/>
      <w:bookmarkEnd w:id="78"/>
      <w:bookmarkEnd w:id="79"/>
      <w:bookmarkEnd w:id="80"/>
    </w:p>
    <w:p w:rsidR="00470733" w:rsidRDefault="00DC4F4A">
      <w:pPr>
        <w:pStyle w:val="Heading5"/>
        <w:rPr>
          <w:snapToGrid w:val="0"/>
        </w:rPr>
      </w:pPr>
      <w:bookmarkStart w:id="81" w:name="_Toc68776697"/>
      <w:r>
        <w:rPr>
          <w:rStyle w:val="CharSectno"/>
        </w:rPr>
        <w:t>48</w:t>
      </w:r>
      <w:r>
        <w:t>.</w:t>
      </w:r>
      <w:r>
        <w:tab/>
        <w:t>D</w:t>
      </w:r>
      <w:r>
        <w:rPr>
          <w:snapToGrid w:val="0"/>
        </w:rPr>
        <w:t>uplicate or certified copy of vehicle licence document</w:t>
      </w:r>
      <w:bookmarkEnd w:id="81"/>
    </w:p>
    <w:p w:rsidR="00470733" w:rsidRDefault="00DC4F4A">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w:t>
      </w:r>
      <w:r>
        <w:rPr>
          <w:snapToGrid w:val="0"/>
        </w:rPr>
        <w:t>ence document that has been lost or destroyed, to a licence holder of the vehicle or, in the event of that person’s death, to the person’s executor or administrator.</w:t>
      </w:r>
    </w:p>
    <w:p w:rsidR="00470733" w:rsidRDefault="00DC4F4A">
      <w:pPr>
        <w:pStyle w:val="Footnotesection"/>
      </w:pPr>
      <w:r>
        <w:tab/>
        <w:t>[Regulation 48 amended: Gazette 12 Jun 2015 p. 2037; 14 Jun 2016 p. 1996; 23 Jun 2017 p. </w:t>
      </w:r>
      <w:r>
        <w:t>3268; 22 Jun 2018 p. 2191; 31 May 2019 p. 1724.]</w:t>
      </w:r>
    </w:p>
    <w:p w:rsidR="00470733" w:rsidRDefault="00DC4F4A">
      <w:pPr>
        <w:pStyle w:val="Heading5"/>
        <w:rPr>
          <w:snapToGrid w:val="0"/>
        </w:rPr>
      </w:pPr>
      <w:bookmarkStart w:id="82" w:name="_Toc68776698"/>
      <w:r>
        <w:rPr>
          <w:rStyle w:val="CharSectno"/>
        </w:rPr>
        <w:lastRenderedPageBreak/>
        <w:t>49</w:t>
      </w:r>
      <w:r>
        <w:t>.</w:t>
      </w:r>
      <w:r>
        <w:tab/>
      </w:r>
      <w:r>
        <w:rPr>
          <w:snapToGrid w:val="0"/>
        </w:rPr>
        <w:t>Licences not current</w:t>
      </w:r>
      <w:bookmarkEnd w:id="82"/>
    </w:p>
    <w:p w:rsidR="00470733" w:rsidRDefault="00DC4F4A">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if required to do so by a police officer,</w:t>
      </w:r>
      <w:r>
        <w:t xml:space="preserve"> </w:t>
      </w:r>
      <w:r>
        <w:rPr>
          <w:snapToGrid w:val="0"/>
        </w:rPr>
        <w:t>forthwith deliver up the licence.</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2 PU.</w:t>
      </w:r>
    </w:p>
    <w:p w:rsidR="00470733" w:rsidRDefault="00DC4F4A">
      <w:pPr>
        <w:pStyle w:val="Heading5"/>
        <w:spacing w:before="120"/>
        <w:rPr>
          <w:snapToGrid w:val="0"/>
        </w:rPr>
      </w:pPr>
      <w:bookmarkStart w:id="83" w:name="_Toc68776699"/>
      <w:r>
        <w:rPr>
          <w:rStyle w:val="CharSectno"/>
        </w:rPr>
        <w:t>50</w:t>
      </w:r>
      <w:r>
        <w:t>.</w:t>
      </w:r>
      <w:r>
        <w:tab/>
      </w:r>
      <w:r>
        <w:rPr>
          <w:snapToGrid w:val="0"/>
        </w:rPr>
        <w:t>Change of personal details</w:t>
      </w:r>
      <w:bookmarkEnd w:id="83"/>
    </w:p>
    <w:p w:rsidR="00470733" w:rsidRDefault="00DC4F4A">
      <w:pPr>
        <w:pStyle w:val="Subsection"/>
      </w:pPr>
      <w:r>
        <w:tab/>
        <w:t>(1)</w:t>
      </w:r>
      <w:r>
        <w:tab/>
        <w:t xml:space="preserve">In this regulation — </w:t>
      </w:r>
    </w:p>
    <w:p w:rsidR="00470733" w:rsidRDefault="00DC4F4A">
      <w:pPr>
        <w:pStyle w:val="Defstart"/>
      </w:pPr>
      <w:r>
        <w:tab/>
      </w:r>
      <w:r>
        <w:rPr>
          <w:rStyle w:val="CharDefText"/>
        </w:rPr>
        <w:t>personal details</w:t>
      </w:r>
      <w:r>
        <w:t xml:space="preserve">, in relation to a person, means — </w:t>
      </w:r>
    </w:p>
    <w:p w:rsidR="00470733" w:rsidRDefault="00DC4F4A">
      <w:pPr>
        <w:pStyle w:val="Defpara"/>
      </w:pPr>
      <w:r>
        <w:tab/>
        <w:t>(a)</w:t>
      </w:r>
      <w:r>
        <w:tab/>
        <w:t>the person’s full name;</w:t>
      </w:r>
    </w:p>
    <w:p w:rsidR="00470733" w:rsidRDefault="00DC4F4A">
      <w:pPr>
        <w:pStyle w:val="Defpara"/>
      </w:pPr>
      <w:r>
        <w:tab/>
        <w:t>(b)</w:t>
      </w:r>
      <w:r>
        <w:tab/>
        <w:t>the address of where the person is currently living.</w:t>
      </w:r>
    </w:p>
    <w:p w:rsidR="00470733" w:rsidRDefault="00DC4F4A">
      <w:pPr>
        <w:pStyle w:val="Subsection"/>
      </w:pPr>
      <w:r>
        <w:tab/>
        <w:t>(2)</w:t>
      </w:r>
      <w:r>
        <w:tab/>
        <w:t>A person who is a licence holder of a vehicle must, within 21 days after each change to the person’s personal details that are s</w:t>
      </w:r>
      <w:r>
        <w:t>pecified in the licence, give the CEO notice of the change and of the new personal details either in writing or in any other manner approved by the CEO.</w:t>
      </w:r>
    </w:p>
    <w:p w:rsidR="00470733" w:rsidRDefault="00DC4F4A">
      <w:pPr>
        <w:pStyle w:val="Penstart"/>
      </w:pPr>
      <w:r>
        <w:tab/>
        <w:t xml:space="preserve">Penalty for an offence under this subregulation: </w:t>
      </w:r>
    </w:p>
    <w:p w:rsidR="00470733" w:rsidRDefault="00DC4F4A">
      <w:pPr>
        <w:pStyle w:val="Penpara"/>
      </w:pPr>
      <w:r>
        <w:tab/>
        <w:t>(a)</w:t>
      </w:r>
      <w:r>
        <w:tab/>
        <w:t>for a first offence, a fine of 4 PU;</w:t>
      </w:r>
    </w:p>
    <w:p w:rsidR="00470733" w:rsidRDefault="00DC4F4A">
      <w:pPr>
        <w:pStyle w:val="Penpara"/>
        <w:keepNext/>
      </w:pPr>
      <w:r>
        <w:tab/>
        <w:t>(b)</w:t>
      </w:r>
      <w:r>
        <w:tab/>
        <w:t>for a</w:t>
      </w:r>
      <w:r>
        <w:t xml:space="preserve"> subsequent offence, a fine of 8 PU.</w:t>
      </w:r>
    </w:p>
    <w:p w:rsidR="00470733" w:rsidRDefault="00DC4F4A">
      <w:pPr>
        <w:pStyle w:val="Penstart"/>
      </w:pPr>
      <w:r>
        <w:tab/>
        <w:t>Modified penalty for an offence under this subregulation: 1 PU.</w:t>
      </w:r>
    </w:p>
    <w:p w:rsidR="00470733" w:rsidRDefault="00DC4F4A">
      <w:pPr>
        <w:pStyle w:val="Heading5"/>
      </w:pPr>
      <w:bookmarkStart w:id="84" w:name="_Toc68776700"/>
      <w:r>
        <w:rPr>
          <w:rStyle w:val="CharSectno"/>
        </w:rPr>
        <w:t>51</w:t>
      </w:r>
      <w:r>
        <w:t>.</w:t>
      </w:r>
      <w:r>
        <w:tab/>
        <w:t>Licence documents to be handed over on disposal</w:t>
      </w:r>
      <w:bookmarkEnd w:id="84"/>
    </w:p>
    <w:p w:rsidR="00470733" w:rsidRDefault="00DC4F4A">
      <w:pPr>
        <w:pStyle w:val="Subsection"/>
      </w:pPr>
      <w:r>
        <w:tab/>
        <w:t>(1)</w:t>
      </w:r>
      <w:r>
        <w:tab/>
        <w:t>In this regulation —</w:t>
      </w:r>
    </w:p>
    <w:p w:rsidR="00470733" w:rsidRDefault="00DC4F4A">
      <w:pPr>
        <w:pStyle w:val="Defstart"/>
      </w:pPr>
      <w:r>
        <w:tab/>
      </w:r>
      <w:r>
        <w:rPr>
          <w:rStyle w:val="CharDefText"/>
        </w:rPr>
        <w:t>new owner</w:t>
      </w:r>
      <w:r>
        <w:t xml:space="preserve"> has the meaning given in section 10(4).</w:t>
      </w:r>
    </w:p>
    <w:p w:rsidR="00470733" w:rsidRDefault="00DC4F4A">
      <w:pPr>
        <w:pStyle w:val="Subsection"/>
        <w:keepNext/>
      </w:pPr>
      <w:r>
        <w:tab/>
        <w:t>(2)</w:t>
      </w:r>
      <w:r>
        <w:tab/>
        <w:t>A person who, as pri</w:t>
      </w:r>
      <w:r>
        <w:t xml:space="preserve">ncipal or agent, disposes of a used licensed vehicle, must ensure that at the time of the disposal the new </w:t>
      </w:r>
      <w:r>
        <w:lastRenderedPageBreak/>
        <w:t>owner of the vehicle is given the current licence document for the vehicle.</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w:t>
      </w:r>
      <w:r>
        <w:t>t offence, a fine of 8 PU.</w:t>
      </w:r>
    </w:p>
    <w:p w:rsidR="00470733" w:rsidRDefault="00DC4F4A">
      <w:pPr>
        <w:pStyle w:val="Penstart"/>
      </w:pPr>
      <w:r>
        <w:tab/>
        <w:t>Modified penalty: 2 PU.</w:t>
      </w:r>
    </w:p>
    <w:p w:rsidR="00470733" w:rsidRDefault="00DC4F4A">
      <w:pPr>
        <w:pStyle w:val="Subsection"/>
      </w:pPr>
      <w:r>
        <w:tab/>
        <w:t>(3)</w:t>
      </w:r>
      <w:r>
        <w:tab/>
        <w:t xml:space="preserve">A person who, as principal or agent, disposes of a used vehicle the licence for which has expired in the 3 month period before the time of the disposal, must ensure that at the time of the disposal </w:t>
      </w:r>
      <w:r>
        <w:t>the new owner of the vehicle is given the most recent licence document for the vehicle.</w:t>
      </w:r>
    </w:p>
    <w:p w:rsidR="00470733" w:rsidRDefault="00DC4F4A">
      <w:pPr>
        <w:pStyle w:val="Penstart"/>
      </w:pPr>
      <w:r>
        <w:tab/>
        <w:t xml:space="preserve">Penalty for an offence under this subregulation: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for an off</w:t>
      </w:r>
      <w:r>
        <w:t>ence under this subregulation: 2 PU.</w:t>
      </w:r>
    </w:p>
    <w:p w:rsidR="00470733" w:rsidRDefault="00DC4F4A">
      <w:pPr>
        <w:pStyle w:val="Heading3"/>
        <w:keepNext w:val="0"/>
      </w:pPr>
      <w:bookmarkStart w:id="85" w:name="_Toc68689962"/>
      <w:bookmarkStart w:id="86" w:name="_Toc68690949"/>
      <w:bookmarkStart w:id="87" w:name="_Toc68776046"/>
      <w:bookmarkStart w:id="88" w:name="_Toc68776701"/>
      <w:r>
        <w:rPr>
          <w:rStyle w:val="CharDivNo"/>
        </w:rPr>
        <w:t>Division 7</w:t>
      </w:r>
      <w:r>
        <w:t> — </w:t>
      </w:r>
      <w:r>
        <w:rPr>
          <w:rStyle w:val="CharDivText"/>
        </w:rPr>
        <w:t>Vehicle licence charges</w:t>
      </w:r>
      <w:bookmarkEnd w:id="85"/>
      <w:bookmarkEnd w:id="86"/>
      <w:bookmarkEnd w:id="87"/>
      <w:bookmarkEnd w:id="88"/>
    </w:p>
    <w:p w:rsidR="00470733" w:rsidRDefault="00DC4F4A">
      <w:pPr>
        <w:pStyle w:val="Heading4"/>
      </w:pPr>
      <w:bookmarkStart w:id="89" w:name="_Toc68689963"/>
      <w:bookmarkStart w:id="90" w:name="_Toc68690950"/>
      <w:bookmarkStart w:id="91" w:name="_Toc68776047"/>
      <w:bookmarkStart w:id="92" w:name="_Toc68776702"/>
      <w:r>
        <w:t>Subdivision 1 — General</w:t>
      </w:r>
      <w:bookmarkEnd w:id="89"/>
      <w:bookmarkEnd w:id="90"/>
      <w:bookmarkEnd w:id="91"/>
      <w:bookmarkEnd w:id="92"/>
    </w:p>
    <w:p w:rsidR="00470733" w:rsidRDefault="00DC4F4A">
      <w:pPr>
        <w:pStyle w:val="Heading5"/>
      </w:pPr>
      <w:bookmarkStart w:id="93" w:name="_Toc68776703"/>
      <w:r>
        <w:rPr>
          <w:rStyle w:val="CharSectno"/>
        </w:rPr>
        <w:t>52</w:t>
      </w:r>
      <w:r>
        <w:t>.</w:t>
      </w:r>
      <w:r>
        <w:tab/>
        <w:t>Terms used</w:t>
      </w:r>
      <w:bookmarkEnd w:id="93"/>
    </w:p>
    <w:p w:rsidR="00470733" w:rsidRDefault="00DC4F4A">
      <w:pPr>
        <w:pStyle w:val="Subsection"/>
      </w:pPr>
      <w:r>
        <w:tab/>
        <w:t>(1)</w:t>
      </w:r>
      <w:r>
        <w:tab/>
        <w:t xml:space="preserve">In this Division — </w:t>
      </w:r>
    </w:p>
    <w:p w:rsidR="00470733" w:rsidRDefault="00DC4F4A">
      <w:pPr>
        <w:pStyle w:val="Defstart"/>
      </w:pPr>
      <w:r>
        <w:tab/>
      </w:r>
      <w:r>
        <w:rPr>
          <w:rStyle w:val="CharDefText"/>
        </w:rPr>
        <w:t>agricultural special purpose vehicle</w:t>
      </w:r>
      <w:r>
        <w:t xml:space="preserve"> means a special purpose vehicle that the CEO is satisfied will be used exclusively in a farming business;</w:t>
      </w:r>
    </w:p>
    <w:p w:rsidR="00470733" w:rsidRDefault="00DC4F4A">
      <w:pPr>
        <w:pStyle w:val="Defstart"/>
      </w:pPr>
      <w:r>
        <w:rPr>
          <w:b/>
        </w:rPr>
        <w:tab/>
      </w:r>
      <w:r>
        <w:rPr>
          <w:rStyle w:val="CharDefText"/>
        </w:rPr>
        <w:t>farm</w:t>
      </w:r>
      <w:r>
        <w:t xml:space="preserve"> means the land on which a farmer carries on the farmer’s farming business;</w:t>
      </w:r>
    </w:p>
    <w:p w:rsidR="00470733" w:rsidRDefault="00DC4F4A">
      <w:pPr>
        <w:pStyle w:val="Defstart"/>
      </w:pPr>
      <w:r>
        <w:rPr>
          <w:b/>
        </w:rPr>
        <w:tab/>
      </w:r>
      <w:r>
        <w:rPr>
          <w:rStyle w:val="CharDefText"/>
        </w:rPr>
        <w:t>farmer</w:t>
      </w:r>
      <w:r>
        <w:t xml:space="preserve"> means a person who carries on business as a farmer or grazie</w:t>
      </w:r>
      <w:r>
        <w:t>r;</w:t>
      </w:r>
    </w:p>
    <w:p w:rsidR="00470733" w:rsidRDefault="00DC4F4A">
      <w:pPr>
        <w:pStyle w:val="Defstart"/>
      </w:pPr>
      <w:r>
        <w:rPr>
          <w:b/>
        </w:rPr>
        <w:tab/>
      </w:r>
      <w:r>
        <w:rPr>
          <w:rStyle w:val="CharDefText"/>
        </w:rPr>
        <w:t>farming business</w:t>
      </w:r>
      <w:r>
        <w:t xml:space="preserve"> means the business of farming or grazing;</w:t>
      </w:r>
    </w:p>
    <w:p w:rsidR="00470733" w:rsidRDefault="00DC4F4A">
      <w:pPr>
        <w:pStyle w:val="Defstart"/>
      </w:pPr>
      <w:r>
        <w:rPr>
          <w:b/>
        </w:rPr>
        <w:tab/>
      </w:r>
      <w:r>
        <w:rPr>
          <w:rStyle w:val="CharDefText"/>
        </w:rPr>
        <w:t>stock</w:t>
      </w:r>
      <w:r>
        <w:t xml:space="preserve"> means cattle, sheep, goats or swine.</w:t>
      </w:r>
    </w:p>
    <w:p w:rsidR="00470733" w:rsidRDefault="00DC4F4A">
      <w:pPr>
        <w:pStyle w:val="Subsection"/>
      </w:pPr>
      <w:r>
        <w:lastRenderedPageBreak/>
        <w:tab/>
        <w:t>(2)</w:t>
      </w:r>
      <w:r>
        <w:tab/>
        <w:t>A reference in this Division to a vehicle being used for any purpose is to be read as a reference to the vehicle being used for that purpose dur</w:t>
      </w:r>
      <w:r>
        <w:t>ing the period in respect of which a vehicle licence for the vehicle is to be granted or renewed.</w:t>
      </w:r>
    </w:p>
    <w:p w:rsidR="00470733" w:rsidRDefault="00DC4F4A">
      <w:pPr>
        <w:pStyle w:val="Heading5"/>
      </w:pPr>
      <w:bookmarkStart w:id="94" w:name="_Toc68776704"/>
      <w:r>
        <w:rPr>
          <w:rStyle w:val="CharSectno"/>
        </w:rPr>
        <w:t>53</w:t>
      </w:r>
      <w:r>
        <w:t>.</w:t>
      </w:r>
      <w:r>
        <w:tab/>
        <w:t>Vehicle licence charges</w:t>
      </w:r>
      <w:bookmarkEnd w:id="94"/>
    </w:p>
    <w:p w:rsidR="00470733" w:rsidRDefault="00DC4F4A">
      <w:pPr>
        <w:pStyle w:val="Subsection"/>
      </w:pPr>
      <w:r>
        <w:tab/>
      </w:r>
      <w:r>
        <w:tab/>
        <w:t xml:space="preserve">The charge for granting and renewing a licence for a vehicle is the charge specified for the vehicle in this Division. </w:t>
      </w:r>
    </w:p>
    <w:p w:rsidR="00470733" w:rsidRDefault="00DC4F4A">
      <w:pPr>
        <w:pStyle w:val="Heading5"/>
      </w:pPr>
      <w:bookmarkStart w:id="95" w:name="_Toc68776705"/>
      <w:r>
        <w:rPr>
          <w:rStyle w:val="CharSectno"/>
        </w:rPr>
        <w:t>54</w:t>
      </w:r>
      <w:r>
        <w:t>.</w:t>
      </w:r>
      <w:r>
        <w:tab/>
        <w:t>Calc</w:t>
      </w:r>
      <w:r>
        <w:t>ulation of vehicle licence charges</w:t>
      </w:r>
      <w:bookmarkEnd w:id="95"/>
    </w:p>
    <w:p w:rsidR="00470733" w:rsidRDefault="00DC4F4A">
      <w:pPr>
        <w:pStyle w:val="Subsection"/>
        <w:keepNext/>
      </w:pPr>
      <w:r>
        <w:tab/>
        <w:t>(1)</w:t>
      </w:r>
      <w:r>
        <w:tab/>
        <w:t>The vehicle licence charge payable for a vehicle for a period of one year is —</w:t>
      </w:r>
    </w:p>
    <w:p w:rsidR="00470733" w:rsidRDefault="00DC4F4A">
      <w:pPr>
        <w:pStyle w:val="Indenta"/>
      </w:pPr>
      <w:r>
        <w:tab/>
        <w:t>(a)</w:t>
      </w:r>
      <w:r>
        <w:tab/>
        <w:t>for a vehicle other than a heavy vehicle, the charge payable under Subdivision 2;</w:t>
      </w:r>
    </w:p>
    <w:p w:rsidR="00470733" w:rsidRDefault="00DC4F4A">
      <w:pPr>
        <w:pStyle w:val="Indenta"/>
      </w:pPr>
      <w:r>
        <w:tab/>
        <w:t>(b)</w:t>
      </w:r>
      <w:r>
        <w:tab/>
        <w:t>for a heavy vehicle, the charge payable under</w:t>
      </w:r>
      <w:r>
        <w:t xml:space="preserve"> Subdivision 3.</w:t>
      </w:r>
    </w:p>
    <w:p w:rsidR="00470733" w:rsidRDefault="00DC4F4A">
      <w:pPr>
        <w:pStyle w:val="Subsection"/>
      </w:pPr>
      <w:r>
        <w:tab/>
        <w:t>(2)</w:t>
      </w:r>
      <w:r>
        <w:tab/>
        <w:t>The vehicle licence charge payable for a vehicle for a period of 6 months is 50% of the charge payable for that vehicle for a period of one year.</w:t>
      </w:r>
    </w:p>
    <w:p w:rsidR="00470733" w:rsidRDefault="00DC4F4A">
      <w:pPr>
        <w:pStyle w:val="Subsection"/>
      </w:pPr>
      <w:r>
        <w:tab/>
        <w:t>(3)</w:t>
      </w:r>
      <w:r>
        <w:tab/>
        <w:t xml:space="preserve">The vehicle licence charge payable for a vehicle for a period of 3 months is 25% of </w:t>
      </w:r>
      <w:r>
        <w:t>the charge payable for that vehicle for a period of one year.</w:t>
      </w:r>
    </w:p>
    <w:p w:rsidR="00470733" w:rsidRDefault="00DC4F4A">
      <w:pPr>
        <w:pStyle w:val="Subsection"/>
      </w:pPr>
      <w:r>
        <w:tab/>
        <w:t>(4)</w:t>
      </w:r>
      <w:r>
        <w:tab/>
        <w:t>The vehicle licence charge payable for a vehicle for any other period of less than one year is determined in accordance with this formula —</w:t>
      </w:r>
    </w:p>
    <w:p w:rsidR="00470733" w:rsidRDefault="00DC4F4A">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470733" w:rsidRDefault="00DC4F4A">
      <w:pPr>
        <w:pStyle w:val="Subsection"/>
        <w:keepNext/>
      </w:pPr>
      <w:r>
        <w:tab/>
        <w:t>(5)</w:t>
      </w:r>
      <w:r>
        <w:tab/>
        <w:t>A charge for the renewal of a vehicle lic</w:t>
      </w:r>
      <w:r>
        <w:t xml:space="preserve">ence is to be calculated by reference to the charge applicable on the day next succeeding </w:t>
      </w:r>
      <w:r>
        <w:lastRenderedPageBreak/>
        <w:t>the day on which the licence would have expired but for the renewal.</w:t>
      </w:r>
    </w:p>
    <w:p w:rsidR="00470733" w:rsidRDefault="00DC4F4A">
      <w:pPr>
        <w:pStyle w:val="Subsection"/>
      </w:pPr>
      <w:r>
        <w:tab/>
        <w:t>(6)</w:t>
      </w:r>
      <w:r>
        <w:tab/>
        <w:t>For the purposes of ascertaining a charge under this Division, the tare of a vehicle is —</w:t>
      </w:r>
    </w:p>
    <w:p w:rsidR="00470733" w:rsidRDefault="00DC4F4A">
      <w:pPr>
        <w:pStyle w:val="Indenta"/>
      </w:pPr>
      <w:r>
        <w:tab/>
        <w:t>(</w:t>
      </w:r>
      <w:r>
        <w:t>a)</w:t>
      </w:r>
      <w:r>
        <w:tab/>
        <w:t>as specified by the vehicle’s manufacturer; or</w:t>
      </w:r>
    </w:p>
    <w:p w:rsidR="00470733" w:rsidRDefault="00DC4F4A">
      <w:pPr>
        <w:pStyle w:val="Indenta"/>
        <w:keepNext/>
      </w:pPr>
      <w:r>
        <w:tab/>
        <w:t>(b)</w:t>
      </w:r>
      <w:r>
        <w:tab/>
        <w:t xml:space="preserve">as specified by the CEO if — </w:t>
      </w:r>
    </w:p>
    <w:p w:rsidR="00470733" w:rsidRDefault="00DC4F4A">
      <w:pPr>
        <w:pStyle w:val="Indenti"/>
      </w:pPr>
      <w:r>
        <w:tab/>
        <w:t>(i)</w:t>
      </w:r>
      <w:r>
        <w:tab/>
        <w:t>the manufacturer has not specified the tare; or</w:t>
      </w:r>
    </w:p>
    <w:p w:rsidR="00470733" w:rsidRDefault="00DC4F4A">
      <w:pPr>
        <w:pStyle w:val="Indenti"/>
      </w:pPr>
      <w:r>
        <w:tab/>
        <w:t>(ii)</w:t>
      </w:r>
      <w:r>
        <w:tab/>
        <w:t>the manufacturer cannot be identified; or</w:t>
      </w:r>
    </w:p>
    <w:p w:rsidR="00470733" w:rsidRDefault="00DC4F4A">
      <w:pPr>
        <w:pStyle w:val="Indenti"/>
      </w:pPr>
      <w:r>
        <w:tab/>
        <w:t>(iii)</w:t>
      </w:r>
      <w:r>
        <w:tab/>
        <w:t xml:space="preserve">the vehicle has been modified to the extent that the </w:t>
      </w:r>
      <w:r>
        <w:t>manufacturer’s specification is no longer appropriate.</w:t>
      </w:r>
    </w:p>
    <w:p w:rsidR="00470733" w:rsidRDefault="00DC4F4A">
      <w:pPr>
        <w:pStyle w:val="Heading4"/>
      </w:pPr>
      <w:bookmarkStart w:id="96" w:name="_Toc68689967"/>
      <w:bookmarkStart w:id="97" w:name="_Toc68690954"/>
      <w:bookmarkStart w:id="98" w:name="_Toc68776051"/>
      <w:bookmarkStart w:id="99" w:name="_Toc68776706"/>
      <w:r>
        <w:t>Subdivision 2 — Vehicle licence charges for vehicles other than heavy vehicles</w:t>
      </w:r>
      <w:bookmarkEnd w:id="96"/>
      <w:bookmarkEnd w:id="97"/>
      <w:bookmarkEnd w:id="98"/>
      <w:bookmarkEnd w:id="99"/>
    </w:p>
    <w:p w:rsidR="00470733" w:rsidRDefault="00DC4F4A">
      <w:pPr>
        <w:pStyle w:val="Heading5"/>
      </w:pPr>
      <w:bookmarkStart w:id="100" w:name="_Toc68776707"/>
      <w:r>
        <w:rPr>
          <w:rStyle w:val="CharSectno"/>
        </w:rPr>
        <w:t>55</w:t>
      </w:r>
      <w:r>
        <w:t>.</w:t>
      </w:r>
      <w:r>
        <w:tab/>
        <w:t>Application</w:t>
      </w:r>
      <w:bookmarkEnd w:id="100"/>
    </w:p>
    <w:p w:rsidR="00470733" w:rsidRDefault="00DC4F4A">
      <w:pPr>
        <w:pStyle w:val="Subsection"/>
      </w:pPr>
      <w:r>
        <w:tab/>
      </w:r>
      <w:r>
        <w:tab/>
        <w:t>This Subdivision applies to vehicles other than heavy vehicles (as defined in regulation 12).</w:t>
      </w:r>
    </w:p>
    <w:p w:rsidR="00470733" w:rsidRDefault="00DC4F4A">
      <w:pPr>
        <w:pStyle w:val="Heading5"/>
      </w:pPr>
      <w:bookmarkStart w:id="101" w:name="_Toc68776708"/>
      <w:r>
        <w:rPr>
          <w:rStyle w:val="CharSectno"/>
        </w:rPr>
        <w:t>56</w:t>
      </w:r>
      <w:r>
        <w:t>.</w:t>
      </w:r>
      <w:r>
        <w:tab/>
        <w:t>Licenc</w:t>
      </w:r>
      <w:r>
        <w:t>e fees: calculation and reduction</w:t>
      </w:r>
      <w:bookmarkEnd w:id="101"/>
    </w:p>
    <w:p w:rsidR="00470733" w:rsidRDefault="00DC4F4A">
      <w:pPr>
        <w:pStyle w:val="Subsection"/>
      </w:pPr>
      <w:r>
        <w:tab/>
        <w:t>(1)</w:t>
      </w:r>
      <w:r>
        <w:tab/>
        <w:t>The licence fee payable for a vehicle for a period of one year is an amount of $13.20 plus an amount calculated in accordance with this Subdivision.</w:t>
      </w:r>
    </w:p>
    <w:p w:rsidR="00470733" w:rsidRDefault="00DC4F4A">
      <w:pPr>
        <w:pStyle w:val="Subsection"/>
      </w:pPr>
      <w:r>
        <w:tab/>
        <w:t>(2)</w:t>
      </w:r>
      <w:r>
        <w:tab/>
        <w:t>If an application is made for the grant or renewal of a licence</w:t>
      </w:r>
      <w:r>
        <w:t xml:space="preserve"> for a vehicle and an election is made under regulation 31(1) for a one year grant of that licence, the fee for the grant or renewal is reduced by $6.60.</w:t>
      </w:r>
    </w:p>
    <w:p w:rsidR="00470733" w:rsidRDefault="00DC4F4A">
      <w:pPr>
        <w:pStyle w:val="Subsection"/>
      </w:pPr>
      <w:r>
        <w:tab/>
        <w:t>(3)</w:t>
      </w:r>
      <w:r>
        <w:tab/>
        <w:t>A reduction under subregulation (2) is to apply before any concession under these regulations.</w:t>
      </w:r>
    </w:p>
    <w:p w:rsidR="00470733" w:rsidRDefault="00DC4F4A">
      <w:pPr>
        <w:pStyle w:val="Heading5"/>
      </w:pPr>
      <w:bookmarkStart w:id="102" w:name="_Toc68776709"/>
      <w:r>
        <w:rPr>
          <w:rStyle w:val="CharSectno"/>
        </w:rPr>
        <w:lastRenderedPageBreak/>
        <w:t>57</w:t>
      </w:r>
      <w:r>
        <w:t>.</w:t>
      </w:r>
      <w:r>
        <w:tab/>
        <w:t>Car, bus, goods vehicle and motor home</w:t>
      </w:r>
      <w:bookmarkEnd w:id="102"/>
    </w:p>
    <w:p w:rsidR="00470733" w:rsidRDefault="00DC4F4A">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rsidR="00470733" w:rsidRDefault="00DC4F4A">
      <w:pPr>
        <w:pStyle w:val="Footnotesection"/>
      </w:pPr>
      <w:r>
        <w:tab/>
        <w:t>[Regulation 57 amended: Gazette 27 May 2015 p. 1865 and </w:t>
      </w:r>
      <w:r>
        <w:t>1871; 27 May 2016 p. 1552; 26 May 2017 p. 2643; 25 May 2018 p. 1644; 17 May 2019 p. 1439.]</w:t>
      </w:r>
    </w:p>
    <w:p w:rsidR="00470733" w:rsidRDefault="00DC4F4A">
      <w:pPr>
        <w:pStyle w:val="Heading5"/>
      </w:pPr>
      <w:bookmarkStart w:id="103" w:name="_Toc68776710"/>
      <w:r>
        <w:rPr>
          <w:rStyle w:val="CharSectno"/>
        </w:rPr>
        <w:t>58</w:t>
      </w:r>
      <w:r>
        <w:t>.</w:t>
      </w:r>
      <w:r>
        <w:tab/>
        <w:t>Prime mover</w:t>
      </w:r>
      <w:bookmarkEnd w:id="103"/>
    </w:p>
    <w:p w:rsidR="00470733" w:rsidRDefault="00DC4F4A">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rsidR="00470733" w:rsidRDefault="00DC4F4A">
      <w:pPr>
        <w:pStyle w:val="Footnotesection"/>
      </w:pPr>
      <w:r>
        <w:tab/>
        <w:t>[Regulation 58 amended: Gaze</w:t>
      </w:r>
      <w:r>
        <w:t>tte 27 May 2015 p. 1865 and 1871; 27 May 2016 p. 1552; 26 May 2017 p. 2643; 25 May 2018 p. 1644; 17 May 2019 p. 1439.]</w:t>
      </w:r>
    </w:p>
    <w:p w:rsidR="00470733" w:rsidRDefault="00DC4F4A">
      <w:pPr>
        <w:pStyle w:val="Heading5"/>
      </w:pPr>
      <w:bookmarkStart w:id="104" w:name="_Toc68776711"/>
      <w:r>
        <w:rPr>
          <w:rStyle w:val="CharSectno"/>
        </w:rPr>
        <w:t>59</w:t>
      </w:r>
      <w:r>
        <w:t>.</w:t>
      </w:r>
      <w:r>
        <w:tab/>
        <w:t>Trailer other than towed special purpose vehicle</w:t>
      </w:r>
      <w:bookmarkEnd w:id="104"/>
    </w:p>
    <w:p w:rsidR="00470733" w:rsidRDefault="00DC4F4A">
      <w:pPr>
        <w:pStyle w:val="Subsection"/>
      </w:pPr>
      <w:r>
        <w:tab/>
      </w:r>
      <w:r>
        <w:tab/>
        <w:t xml:space="preserve">For a trailer other than a towed special purpose vehicle the charge is </w:t>
      </w:r>
      <w:r>
        <w:rPr>
          <w:szCs w:val="24"/>
        </w:rPr>
        <w:t xml:space="preserve">$11.82 </w:t>
      </w:r>
      <w:r>
        <w:t xml:space="preserve">per </w:t>
      </w:r>
      <w:r>
        <w:t>100 kg, or part of 100 kg, of tare.</w:t>
      </w:r>
    </w:p>
    <w:p w:rsidR="00470733" w:rsidRDefault="00DC4F4A">
      <w:pPr>
        <w:pStyle w:val="Footnotesection"/>
      </w:pPr>
      <w:r>
        <w:tab/>
        <w:t>[Regulation 59 amended: Gazette 27 May 2015 p. 1866; 27 May 2016 p. 1552; 26 May 2017 p. 2643; 25 May 2018 p. 1644; 17 May 2019 p. 1439.]</w:t>
      </w:r>
    </w:p>
    <w:p w:rsidR="00470733" w:rsidRDefault="00DC4F4A">
      <w:pPr>
        <w:pStyle w:val="Heading5"/>
      </w:pPr>
      <w:bookmarkStart w:id="105" w:name="_Toc68776712"/>
      <w:r>
        <w:rPr>
          <w:rStyle w:val="CharSectno"/>
        </w:rPr>
        <w:t>60</w:t>
      </w:r>
      <w:r>
        <w:t>.</w:t>
      </w:r>
      <w:r>
        <w:tab/>
        <w:t>Motor cycle</w:t>
      </w:r>
      <w:bookmarkEnd w:id="105"/>
    </w:p>
    <w:p w:rsidR="00470733" w:rsidRDefault="00DC4F4A">
      <w:pPr>
        <w:pStyle w:val="Subsection"/>
        <w:keepNext/>
      </w:pPr>
      <w:r>
        <w:tab/>
        <w:t>(1)</w:t>
      </w:r>
      <w:r>
        <w:tab/>
        <w:t xml:space="preserve">The charge is </w:t>
      </w:r>
      <w:r>
        <w:rPr>
          <w:szCs w:val="24"/>
        </w:rPr>
        <w:t>$47.28</w:t>
      </w:r>
      <w:r>
        <w:t xml:space="preserve"> for a motor cycle that — </w:t>
      </w:r>
    </w:p>
    <w:p w:rsidR="00470733" w:rsidRDefault="00DC4F4A">
      <w:pPr>
        <w:pStyle w:val="Indenta"/>
      </w:pPr>
      <w:r>
        <w:tab/>
        <w:t>(a)</w:t>
      </w:r>
      <w:r>
        <w:tab/>
        <w:t>has a pi</w:t>
      </w:r>
      <w:r>
        <w:t>ston engine and an engine capacity that does not exceed 250 cm</w:t>
      </w:r>
      <w:r>
        <w:rPr>
          <w:vertAlign w:val="superscript"/>
        </w:rPr>
        <w:t>3</w:t>
      </w:r>
      <w:r>
        <w:t>; or</w:t>
      </w:r>
    </w:p>
    <w:p w:rsidR="00470733" w:rsidRDefault="00DC4F4A">
      <w:pPr>
        <w:pStyle w:val="Indenta"/>
      </w:pPr>
      <w:r>
        <w:tab/>
        <w:t>(b)</w:t>
      </w:r>
      <w:r>
        <w:tab/>
        <w:t>does not have a piston engine and has a power</w:t>
      </w:r>
      <w:r>
        <w:noBreakHyphen/>
        <w:t>to</w:t>
      </w:r>
      <w:r>
        <w:noBreakHyphen/>
        <w:t>weight ratio that does not exceed 150 kW/t.</w:t>
      </w:r>
    </w:p>
    <w:p w:rsidR="00470733" w:rsidRDefault="00DC4F4A">
      <w:pPr>
        <w:pStyle w:val="Subsection"/>
      </w:pPr>
      <w:r>
        <w:tab/>
        <w:t>(2)</w:t>
      </w:r>
      <w:r>
        <w:tab/>
        <w:t xml:space="preserve">The charge is </w:t>
      </w:r>
      <w:r>
        <w:rPr>
          <w:szCs w:val="24"/>
        </w:rPr>
        <w:t xml:space="preserve">$70.92 </w:t>
      </w:r>
      <w:r>
        <w:t xml:space="preserve">for a motor cycle that — </w:t>
      </w:r>
    </w:p>
    <w:p w:rsidR="00470733" w:rsidRDefault="00DC4F4A">
      <w:pPr>
        <w:pStyle w:val="Indenta"/>
      </w:pPr>
      <w:r>
        <w:tab/>
        <w:t>(a)</w:t>
      </w:r>
      <w:r>
        <w:tab/>
        <w:t>has a piston engine and an engine</w:t>
      </w:r>
      <w:r>
        <w:t xml:space="preserve"> capacity that exceeds 250 cm</w:t>
      </w:r>
      <w:r>
        <w:rPr>
          <w:vertAlign w:val="superscript"/>
        </w:rPr>
        <w:t>3</w:t>
      </w:r>
      <w:r>
        <w:t>; or</w:t>
      </w:r>
    </w:p>
    <w:p w:rsidR="00470733" w:rsidRDefault="00DC4F4A">
      <w:pPr>
        <w:pStyle w:val="Indenta"/>
      </w:pPr>
      <w:r>
        <w:lastRenderedPageBreak/>
        <w:tab/>
        <w:t>(b)</w:t>
      </w:r>
      <w:r>
        <w:tab/>
        <w:t>does not have a piston engine and has a power</w:t>
      </w:r>
      <w:r>
        <w:noBreakHyphen/>
        <w:t>to</w:t>
      </w:r>
      <w:r>
        <w:noBreakHyphen/>
        <w:t>weight ratio that exceeds 150 kW/t.</w:t>
      </w:r>
    </w:p>
    <w:p w:rsidR="00470733" w:rsidRDefault="00DC4F4A">
      <w:pPr>
        <w:pStyle w:val="Footnotesection"/>
      </w:pPr>
      <w:r>
        <w:tab/>
        <w:t>[Regulation 60 amended: Gazette 27 May 2015 p. 1866; 27 May 2016 p. 1553; 26 May 2017 p. 2643; 25 May 2018 p. 1644; 17 May 2019 p.</w:t>
      </w:r>
      <w:r>
        <w:t> 1439.]</w:t>
      </w:r>
    </w:p>
    <w:p w:rsidR="00470733" w:rsidRDefault="00DC4F4A">
      <w:pPr>
        <w:pStyle w:val="Heading5"/>
      </w:pPr>
      <w:bookmarkStart w:id="106" w:name="_Toc68776713"/>
      <w:r>
        <w:rPr>
          <w:rStyle w:val="CharSectno"/>
        </w:rPr>
        <w:t>61</w:t>
      </w:r>
      <w:r>
        <w:t>.</w:t>
      </w:r>
      <w:r>
        <w:tab/>
        <w:t>Special purpose vehicle</w:t>
      </w:r>
      <w:bookmarkEnd w:id="106"/>
    </w:p>
    <w:p w:rsidR="00470733" w:rsidRDefault="00DC4F4A">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rsidR="00470733" w:rsidRDefault="00DC4F4A">
      <w:pPr>
        <w:pStyle w:val="Footnotesection"/>
      </w:pPr>
      <w:r>
        <w:tab/>
        <w:t xml:space="preserve">[Regulation 61 amended: Gazette 27 May 2015 p. 1866; 27 May 2016 p. 1553; 26 May 2017 </w:t>
      </w:r>
      <w:r>
        <w:t>p. 2643; 25 May 2018 p. 1644; 17 May 2019 p. 1439.]</w:t>
      </w:r>
    </w:p>
    <w:p w:rsidR="00470733" w:rsidRDefault="00DC4F4A">
      <w:pPr>
        <w:pStyle w:val="Heading4"/>
      </w:pPr>
      <w:bookmarkStart w:id="107" w:name="_Toc68689975"/>
      <w:bookmarkStart w:id="108" w:name="_Toc68690962"/>
      <w:bookmarkStart w:id="109" w:name="_Toc68776059"/>
      <w:bookmarkStart w:id="110" w:name="_Toc68776714"/>
      <w:r>
        <w:t>Subdivision 3 — Vehicle licence charges for heavy vehicles</w:t>
      </w:r>
      <w:bookmarkEnd w:id="107"/>
      <w:bookmarkEnd w:id="108"/>
      <w:bookmarkEnd w:id="109"/>
      <w:bookmarkEnd w:id="110"/>
    </w:p>
    <w:p w:rsidR="00470733" w:rsidRDefault="00DC4F4A">
      <w:pPr>
        <w:pStyle w:val="Heading5"/>
      </w:pPr>
      <w:bookmarkStart w:id="111" w:name="_Toc68776715"/>
      <w:r>
        <w:rPr>
          <w:rStyle w:val="CharSectno"/>
        </w:rPr>
        <w:t>62</w:t>
      </w:r>
      <w:r>
        <w:t>.</w:t>
      </w:r>
      <w:r>
        <w:tab/>
        <w:t>Application</w:t>
      </w:r>
      <w:bookmarkEnd w:id="111"/>
    </w:p>
    <w:p w:rsidR="00470733" w:rsidRDefault="00DC4F4A">
      <w:pPr>
        <w:pStyle w:val="Subsection"/>
      </w:pPr>
      <w:r>
        <w:tab/>
      </w:r>
      <w:r>
        <w:tab/>
        <w:t>This Subdivision applies to heavy vehicles (as defined in regulation 12).</w:t>
      </w:r>
    </w:p>
    <w:p w:rsidR="00470733" w:rsidRDefault="00DC4F4A">
      <w:pPr>
        <w:pStyle w:val="Heading5"/>
      </w:pPr>
      <w:bookmarkStart w:id="112" w:name="_Toc68776716"/>
      <w:r>
        <w:rPr>
          <w:rStyle w:val="CharSectno"/>
        </w:rPr>
        <w:t>63</w:t>
      </w:r>
      <w:r>
        <w:t>.</w:t>
      </w:r>
      <w:r>
        <w:tab/>
        <w:t>Car or bus</w:t>
      </w:r>
      <w:bookmarkEnd w:id="112"/>
    </w:p>
    <w:p w:rsidR="00470733" w:rsidRDefault="00DC4F4A">
      <w:pPr>
        <w:pStyle w:val="Subsection"/>
      </w:pPr>
      <w:r>
        <w:tab/>
      </w:r>
      <w:r>
        <w:tab/>
        <w:t xml:space="preserve">For a car or bus the charge is an </w:t>
      </w:r>
      <w:r>
        <w:t>amount corresponding to the licence class in the Table.</w:t>
      </w:r>
    </w:p>
    <w:p w:rsidR="00470733" w:rsidRDefault="00DC4F4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470733">
        <w:trPr>
          <w:tblHeader/>
        </w:trPr>
        <w:tc>
          <w:tcPr>
            <w:tcW w:w="2764" w:type="dxa"/>
          </w:tcPr>
          <w:p w:rsidR="00470733" w:rsidRDefault="00DC4F4A">
            <w:pPr>
              <w:pStyle w:val="TableNAm"/>
              <w:keepNext/>
              <w:jc w:val="center"/>
            </w:pPr>
            <w:r>
              <w:rPr>
                <w:b/>
                <w:bCs/>
              </w:rPr>
              <w:t>Licence class</w:t>
            </w:r>
          </w:p>
        </w:tc>
        <w:tc>
          <w:tcPr>
            <w:tcW w:w="2764" w:type="dxa"/>
          </w:tcPr>
          <w:p w:rsidR="00470733" w:rsidRDefault="00DC4F4A">
            <w:pPr>
              <w:pStyle w:val="TableNAm"/>
              <w:keepNext/>
              <w:jc w:val="center"/>
            </w:pPr>
            <w:r>
              <w:rPr>
                <w:b/>
                <w:bCs/>
              </w:rPr>
              <w:t>Charge</w:t>
            </w:r>
          </w:p>
          <w:p w:rsidR="00470733" w:rsidRDefault="00DC4F4A">
            <w:pPr>
              <w:pStyle w:val="TableNAm"/>
              <w:keepNext/>
              <w:jc w:val="center"/>
              <w:rPr>
                <w:b/>
              </w:rPr>
            </w:pPr>
            <w:r>
              <w:rPr>
                <w:b/>
              </w:rPr>
              <w:t>$</w:t>
            </w:r>
          </w:p>
        </w:tc>
      </w:tr>
      <w:tr w:rsidR="00470733">
        <w:tc>
          <w:tcPr>
            <w:tcW w:w="2764" w:type="dxa"/>
          </w:tcPr>
          <w:p w:rsidR="00470733" w:rsidRDefault="00DC4F4A">
            <w:pPr>
              <w:pStyle w:val="TableNAm"/>
              <w:jc w:val="center"/>
            </w:pPr>
            <w:r>
              <w:t>1B2</w:t>
            </w:r>
          </w:p>
        </w:tc>
        <w:tc>
          <w:tcPr>
            <w:tcW w:w="2764" w:type="dxa"/>
          </w:tcPr>
          <w:p w:rsidR="00470733" w:rsidRDefault="00DC4F4A">
            <w:pPr>
              <w:pStyle w:val="TableNAm"/>
              <w:jc w:val="center"/>
            </w:pPr>
            <w:r>
              <w:t>508</w:t>
            </w:r>
          </w:p>
        </w:tc>
      </w:tr>
      <w:tr w:rsidR="00470733">
        <w:tc>
          <w:tcPr>
            <w:tcW w:w="2764" w:type="dxa"/>
          </w:tcPr>
          <w:p w:rsidR="00470733" w:rsidRDefault="00DC4F4A">
            <w:pPr>
              <w:pStyle w:val="TableNAm"/>
              <w:jc w:val="center"/>
            </w:pPr>
            <w:r>
              <w:t>2B2</w:t>
            </w:r>
          </w:p>
        </w:tc>
        <w:tc>
          <w:tcPr>
            <w:tcW w:w="2764" w:type="dxa"/>
          </w:tcPr>
          <w:p w:rsidR="00470733" w:rsidRDefault="00DC4F4A">
            <w:pPr>
              <w:pStyle w:val="TableNAm"/>
              <w:jc w:val="center"/>
            </w:pPr>
            <w:r>
              <w:t>508</w:t>
            </w:r>
          </w:p>
        </w:tc>
      </w:tr>
      <w:tr w:rsidR="00470733">
        <w:tc>
          <w:tcPr>
            <w:tcW w:w="2764" w:type="dxa"/>
          </w:tcPr>
          <w:p w:rsidR="00470733" w:rsidRDefault="00DC4F4A">
            <w:pPr>
              <w:pStyle w:val="TableNAm"/>
              <w:jc w:val="center"/>
            </w:pPr>
            <w:r>
              <w:t>2B3</w:t>
            </w:r>
          </w:p>
        </w:tc>
        <w:tc>
          <w:tcPr>
            <w:tcW w:w="2764" w:type="dxa"/>
          </w:tcPr>
          <w:p w:rsidR="00470733" w:rsidRDefault="00DC4F4A">
            <w:pPr>
              <w:pStyle w:val="TableNAm"/>
              <w:jc w:val="center"/>
            </w:pPr>
            <w:r>
              <w:t>2 799</w:t>
            </w:r>
          </w:p>
        </w:tc>
      </w:tr>
      <w:tr w:rsidR="00470733">
        <w:tc>
          <w:tcPr>
            <w:tcW w:w="2764" w:type="dxa"/>
          </w:tcPr>
          <w:p w:rsidR="00470733" w:rsidRDefault="00DC4F4A">
            <w:pPr>
              <w:pStyle w:val="TableNAm"/>
              <w:jc w:val="center"/>
            </w:pPr>
            <w:r>
              <w:t>AB3</w:t>
            </w:r>
          </w:p>
        </w:tc>
        <w:tc>
          <w:tcPr>
            <w:tcW w:w="2764" w:type="dxa"/>
          </w:tcPr>
          <w:p w:rsidR="00470733" w:rsidRDefault="00DC4F4A">
            <w:pPr>
              <w:pStyle w:val="TableNAm"/>
              <w:jc w:val="center"/>
            </w:pPr>
            <w:r>
              <w:t>508</w:t>
            </w:r>
          </w:p>
        </w:tc>
      </w:tr>
    </w:tbl>
    <w:p w:rsidR="00470733" w:rsidRDefault="00DC4F4A">
      <w:pPr>
        <w:pStyle w:val="Footnotesection"/>
      </w:pPr>
      <w:r>
        <w:lastRenderedPageBreak/>
        <w:tab/>
        <w:t>[Regulation 63 amended: Gazette 27 May 2015 p. 1867</w:t>
      </w:r>
      <w:r>
        <w:noBreakHyphen/>
        <w:t xml:space="preserve">8; 26 May 2017 p. 2643; 25 May 2018 p. 1644; 17 May 2019 p. 1439; SL 2020/73 </w:t>
      </w:r>
      <w:r>
        <w:t>r. 5.]</w:t>
      </w:r>
    </w:p>
    <w:p w:rsidR="00470733" w:rsidRDefault="00DC4F4A">
      <w:pPr>
        <w:pStyle w:val="Heading5"/>
      </w:pPr>
      <w:bookmarkStart w:id="113" w:name="_Toc68776717"/>
      <w:r>
        <w:rPr>
          <w:rStyle w:val="CharSectno"/>
        </w:rPr>
        <w:t>64</w:t>
      </w:r>
      <w:r>
        <w:t>.</w:t>
      </w:r>
      <w:r>
        <w:tab/>
        <w:t>Goods vehicle and motor home</w:t>
      </w:r>
      <w:bookmarkEnd w:id="113"/>
    </w:p>
    <w:p w:rsidR="00470733" w:rsidRDefault="00DC4F4A">
      <w:pPr>
        <w:pStyle w:val="Subsection"/>
        <w:keepNext/>
      </w:pPr>
      <w:r>
        <w:tab/>
      </w:r>
      <w:r>
        <w:tab/>
        <w:t>For a goods vehicle or motor home the charge is an amount corresponding to the licence class in the Table.</w:t>
      </w:r>
    </w:p>
    <w:p w:rsidR="00470733" w:rsidRDefault="00DC4F4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470733">
        <w:trPr>
          <w:tblHeader/>
        </w:trPr>
        <w:tc>
          <w:tcPr>
            <w:tcW w:w="2764" w:type="dxa"/>
          </w:tcPr>
          <w:p w:rsidR="00470733" w:rsidRDefault="00DC4F4A">
            <w:pPr>
              <w:pStyle w:val="TableNAm"/>
              <w:jc w:val="center"/>
            </w:pPr>
            <w:r>
              <w:rPr>
                <w:b/>
                <w:bCs/>
              </w:rPr>
              <w:t>Licence class</w:t>
            </w:r>
          </w:p>
        </w:tc>
        <w:tc>
          <w:tcPr>
            <w:tcW w:w="2764" w:type="dxa"/>
          </w:tcPr>
          <w:p w:rsidR="00470733" w:rsidRDefault="00DC4F4A">
            <w:pPr>
              <w:pStyle w:val="TableNAm"/>
              <w:jc w:val="center"/>
            </w:pPr>
            <w:r>
              <w:rPr>
                <w:b/>
                <w:bCs/>
              </w:rPr>
              <w:t>Charge</w:t>
            </w:r>
          </w:p>
          <w:p w:rsidR="00470733" w:rsidRDefault="00DC4F4A">
            <w:pPr>
              <w:pStyle w:val="TableNAm"/>
              <w:jc w:val="center"/>
              <w:rPr>
                <w:b/>
              </w:rPr>
            </w:pPr>
            <w:r>
              <w:rPr>
                <w:b/>
              </w:rPr>
              <w:t>$</w:t>
            </w:r>
          </w:p>
        </w:tc>
      </w:tr>
      <w:tr w:rsidR="00470733">
        <w:tc>
          <w:tcPr>
            <w:tcW w:w="2764" w:type="dxa"/>
          </w:tcPr>
          <w:p w:rsidR="00470733" w:rsidRDefault="00DC4F4A">
            <w:pPr>
              <w:pStyle w:val="TableNAm"/>
              <w:jc w:val="center"/>
            </w:pPr>
            <w:r>
              <w:t>1R2</w:t>
            </w:r>
          </w:p>
        </w:tc>
        <w:tc>
          <w:tcPr>
            <w:tcW w:w="2764" w:type="dxa"/>
          </w:tcPr>
          <w:p w:rsidR="00470733" w:rsidRDefault="00DC4F4A">
            <w:pPr>
              <w:pStyle w:val="TableNAm"/>
              <w:jc w:val="center"/>
            </w:pPr>
            <w:r>
              <w:t>508</w:t>
            </w:r>
          </w:p>
        </w:tc>
      </w:tr>
      <w:tr w:rsidR="00470733">
        <w:tc>
          <w:tcPr>
            <w:tcW w:w="2764" w:type="dxa"/>
          </w:tcPr>
          <w:p w:rsidR="00470733" w:rsidRDefault="00DC4F4A">
            <w:pPr>
              <w:pStyle w:val="TableNAm"/>
              <w:jc w:val="center"/>
            </w:pPr>
            <w:r>
              <w:t>2R2</w:t>
            </w:r>
          </w:p>
        </w:tc>
        <w:tc>
          <w:tcPr>
            <w:tcW w:w="2764" w:type="dxa"/>
          </w:tcPr>
          <w:p w:rsidR="00470733" w:rsidRDefault="00DC4F4A">
            <w:pPr>
              <w:pStyle w:val="TableNAm"/>
              <w:jc w:val="center"/>
            </w:pPr>
            <w:r>
              <w:t>873</w:t>
            </w:r>
          </w:p>
        </w:tc>
      </w:tr>
      <w:tr w:rsidR="00470733">
        <w:tc>
          <w:tcPr>
            <w:tcW w:w="2764" w:type="dxa"/>
          </w:tcPr>
          <w:p w:rsidR="00470733" w:rsidRDefault="00DC4F4A">
            <w:pPr>
              <w:pStyle w:val="TableNAm"/>
              <w:jc w:val="center"/>
            </w:pPr>
            <w:r>
              <w:t>1R3</w:t>
            </w:r>
          </w:p>
        </w:tc>
        <w:tc>
          <w:tcPr>
            <w:tcW w:w="2764" w:type="dxa"/>
          </w:tcPr>
          <w:p w:rsidR="00470733" w:rsidRDefault="00DC4F4A">
            <w:pPr>
              <w:pStyle w:val="TableNAm"/>
              <w:jc w:val="center"/>
            </w:pPr>
            <w:r>
              <w:t>873</w:t>
            </w:r>
          </w:p>
        </w:tc>
      </w:tr>
      <w:tr w:rsidR="00470733">
        <w:tc>
          <w:tcPr>
            <w:tcW w:w="2764" w:type="dxa"/>
          </w:tcPr>
          <w:p w:rsidR="00470733" w:rsidRDefault="00DC4F4A">
            <w:pPr>
              <w:pStyle w:val="TableNAm"/>
              <w:jc w:val="center"/>
            </w:pPr>
            <w:r>
              <w:t>2R3</w:t>
            </w:r>
          </w:p>
        </w:tc>
        <w:tc>
          <w:tcPr>
            <w:tcW w:w="2764" w:type="dxa"/>
          </w:tcPr>
          <w:p w:rsidR="00470733" w:rsidRDefault="00DC4F4A">
            <w:pPr>
              <w:pStyle w:val="TableNAm"/>
              <w:jc w:val="center"/>
            </w:pPr>
            <w:r>
              <w:t>1 150</w:t>
            </w:r>
          </w:p>
        </w:tc>
      </w:tr>
      <w:tr w:rsidR="00470733">
        <w:tc>
          <w:tcPr>
            <w:tcW w:w="2764" w:type="dxa"/>
          </w:tcPr>
          <w:p w:rsidR="00470733" w:rsidRDefault="00DC4F4A">
            <w:pPr>
              <w:pStyle w:val="TableNAm"/>
              <w:jc w:val="center"/>
            </w:pPr>
            <w:r>
              <w:t>1R4</w:t>
            </w:r>
          </w:p>
        </w:tc>
        <w:tc>
          <w:tcPr>
            <w:tcW w:w="2764" w:type="dxa"/>
          </w:tcPr>
          <w:p w:rsidR="00470733" w:rsidRDefault="00DC4F4A">
            <w:pPr>
              <w:pStyle w:val="TableNAm"/>
              <w:jc w:val="center"/>
            </w:pPr>
            <w:r>
              <w:t>873</w:t>
            </w:r>
          </w:p>
        </w:tc>
      </w:tr>
      <w:tr w:rsidR="00470733">
        <w:tc>
          <w:tcPr>
            <w:tcW w:w="2764" w:type="dxa"/>
          </w:tcPr>
          <w:p w:rsidR="00470733" w:rsidRDefault="00DC4F4A">
            <w:pPr>
              <w:pStyle w:val="TableNAm"/>
              <w:jc w:val="center"/>
            </w:pPr>
            <w:r>
              <w:t>2R4</w:t>
            </w:r>
          </w:p>
        </w:tc>
        <w:tc>
          <w:tcPr>
            <w:tcW w:w="2764" w:type="dxa"/>
          </w:tcPr>
          <w:p w:rsidR="00470733" w:rsidRDefault="00DC4F4A">
            <w:pPr>
              <w:pStyle w:val="TableNAm"/>
              <w:jc w:val="center"/>
            </w:pPr>
            <w:r>
              <w:t>1 150</w:t>
            </w:r>
          </w:p>
        </w:tc>
      </w:tr>
      <w:tr w:rsidR="00470733">
        <w:tc>
          <w:tcPr>
            <w:tcW w:w="2764" w:type="dxa"/>
          </w:tcPr>
          <w:p w:rsidR="00470733" w:rsidRDefault="00DC4F4A">
            <w:pPr>
              <w:pStyle w:val="TableNAm"/>
              <w:jc w:val="center"/>
            </w:pPr>
            <w:r>
              <w:t>1R5</w:t>
            </w:r>
          </w:p>
        </w:tc>
        <w:tc>
          <w:tcPr>
            <w:tcW w:w="2764" w:type="dxa"/>
          </w:tcPr>
          <w:p w:rsidR="00470733" w:rsidRDefault="00DC4F4A">
            <w:pPr>
              <w:pStyle w:val="TableNAm"/>
              <w:jc w:val="center"/>
            </w:pPr>
            <w:r>
              <w:t>873</w:t>
            </w:r>
          </w:p>
        </w:tc>
      </w:tr>
      <w:tr w:rsidR="00470733">
        <w:tc>
          <w:tcPr>
            <w:tcW w:w="2764" w:type="dxa"/>
          </w:tcPr>
          <w:p w:rsidR="00470733" w:rsidRDefault="00DC4F4A">
            <w:pPr>
              <w:pStyle w:val="TableNAm"/>
              <w:jc w:val="center"/>
            </w:pPr>
            <w:r>
              <w:t>2R5</w:t>
            </w:r>
          </w:p>
        </w:tc>
        <w:tc>
          <w:tcPr>
            <w:tcW w:w="2764" w:type="dxa"/>
          </w:tcPr>
          <w:p w:rsidR="00470733" w:rsidRDefault="00DC4F4A">
            <w:pPr>
              <w:pStyle w:val="TableNAm"/>
              <w:jc w:val="center"/>
            </w:pPr>
            <w:r>
              <w:t>1 150</w:t>
            </w:r>
          </w:p>
        </w:tc>
      </w:tr>
      <w:tr w:rsidR="00470733">
        <w:tc>
          <w:tcPr>
            <w:tcW w:w="2764" w:type="dxa"/>
          </w:tcPr>
          <w:p w:rsidR="00470733" w:rsidRDefault="00DC4F4A">
            <w:pPr>
              <w:pStyle w:val="TableNAm"/>
              <w:jc w:val="center"/>
            </w:pPr>
            <w:r>
              <w:t>SR2</w:t>
            </w:r>
          </w:p>
        </w:tc>
        <w:tc>
          <w:tcPr>
            <w:tcW w:w="2764" w:type="dxa"/>
          </w:tcPr>
          <w:p w:rsidR="00470733" w:rsidRDefault="00DC4F4A">
            <w:pPr>
              <w:pStyle w:val="TableNAm"/>
              <w:jc w:val="center"/>
            </w:pPr>
            <w:r>
              <w:t>873</w:t>
            </w:r>
          </w:p>
        </w:tc>
      </w:tr>
      <w:tr w:rsidR="00470733">
        <w:tc>
          <w:tcPr>
            <w:tcW w:w="2764" w:type="dxa"/>
          </w:tcPr>
          <w:p w:rsidR="00470733" w:rsidRDefault="00DC4F4A">
            <w:pPr>
              <w:pStyle w:val="TableNAm"/>
              <w:jc w:val="center"/>
            </w:pPr>
            <w:r>
              <w:t>SR3</w:t>
            </w:r>
          </w:p>
        </w:tc>
        <w:tc>
          <w:tcPr>
            <w:tcW w:w="2764" w:type="dxa"/>
          </w:tcPr>
          <w:p w:rsidR="00470733" w:rsidRDefault="00DC4F4A">
            <w:pPr>
              <w:pStyle w:val="TableNAm"/>
              <w:jc w:val="center"/>
            </w:pPr>
            <w:r>
              <w:t>1 150</w:t>
            </w:r>
          </w:p>
        </w:tc>
      </w:tr>
      <w:tr w:rsidR="00470733">
        <w:tc>
          <w:tcPr>
            <w:tcW w:w="2764" w:type="dxa"/>
          </w:tcPr>
          <w:p w:rsidR="00470733" w:rsidRDefault="00DC4F4A">
            <w:pPr>
              <w:pStyle w:val="TableNAm"/>
              <w:jc w:val="center"/>
            </w:pPr>
            <w:r>
              <w:t>SR4</w:t>
            </w:r>
          </w:p>
        </w:tc>
        <w:tc>
          <w:tcPr>
            <w:tcW w:w="2764" w:type="dxa"/>
          </w:tcPr>
          <w:p w:rsidR="00470733" w:rsidRDefault="00DC4F4A">
            <w:pPr>
              <w:pStyle w:val="TableNAm"/>
              <w:jc w:val="center"/>
            </w:pPr>
            <w:r>
              <w:t>2 136</w:t>
            </w:r>
          </w:p>
        </w:tc>
      </w:tr>
      <w:tr w:rsidR="00470733">
        <w:tc>
          <w:tcPr>
            <w:tcW w:w="2764" w:type="dxa"/>
          </w:tcPr>
          <w:p w:rsidR="00470733" w:rsidRDefault="00DC4F4A">
            <w:pPr>
              <w:pStyle w:val="TableNAm"/>
              <w:jc w:val="center"/>
            </w:pPr>
            <w:r>
              <w:t>SR5</w:t>
            </w:r>
          </w:p>
        </w:tc>
        <w:tc>
          <w:tcPr>
            <w:tcW w:w="2764" w:type="dxa"/>
          </w:tcPr>
          <w:p w:rsidR="00470733" w:rsidRDefault="00DC4F4A">
            <w:pPr>
              <w:pStyle w:val="TableNAm"/>
              <w:jc w:val="center"/>
            </w:pPr>
            <w:r>
              <w:t>2 136</w:t>
            </w:r>
          </w:p>
        </w:tc>
      </w:tr>
      <w:tr w:rsidR="00470733">
        <w:tc>
          <w:tcPr>
            <w:tcW w:w="2764" w:type="dxa"/>
          </w:tcPr>
          <w:p w:rsidR="00470733" w:rsidRDefault="00DC4F4A">
            <w:pPr>
              <w:pStyle w:val="TableNAm"/>
              <w:jc w:val="center"/>
            </w:pPr>
            <w:r>
              <w:t>MR2</w:t>
            </w:r>
          </w:p>
        </w:tc>
        <w:tc>
          <w:tcPr>
            <w:tcW w:w="2764" w:type="dxa"/>
          </w:tcPr>
          <w:p w:rsidR="00470733" w:rsidRDefault="00DC4F4A">
            <w:pPr>
              <w:pStyle w:val="TableNAm"/>
              <w:jc w:val="center"/>
            </w:pPr>
            <w:r>
              <w:t>7 820</w:t>
            </w:r>
          </w:p>
        </w:tc>
      </w:tr>
      <w:tr w:rsidR="00470733">
        <w:tc>
          <w:tcPr>
            <w:tcW w:w="2764" w:type="dxa"/>
          </w:tcPr>
          <w:p w:rsidR="00470733" w:rsidRDefault="00DC4F4A">
            <w:pPr>
              <w:pStyle w:val="TableNAm"/>
              <w:jc w:val="center"/>
            </w:pPr>
            <w:r>
              <w:lastRenderedPageBreak/>
              <w:t>MR3</w:t>
            </w:r>
          </w:p>
        </w:tc>
        <w:tc>
          <w:tcPr>
            <w:tcW w:w="2764" w:type="dxa"/>
          </w:tcPr>
          <w:p w:rsidR="00470733" w:rsidRDefault="00DC4F4A">
            <w:pPr>
              <w:pStyle w:val="TableNAm"/>
              <w:jc w:val="center"/>
            </w:pPr>
            <w:r>
              <w:t>7 820</w:t>
            </w:r>
          </w:p>
        </w:tc>
      </w:tr>
      <w:tr w:rsidR="00470733">
        <w:tc>
          <w:tcPr>
            <w:tcW w:w="2764" w:type="dxa"/>
          </w:tcPr>
          <w:p w:rsidR="00470733" w:rsidRDefault="00DC4F4A">
            <w:pPr>
              <w:pStyle w:val="TableNAm"/>
              <w:jc w:val="center"/>
            </w:pPr>
            <w:r>
              <w:t>MR4</w:t>
            </w:r>
          </w:p>
        </w:tc>
        <w:tc>
          <w:tcPr>
            <w:tcW w:w="2764" w:type="dxa"/>
          </w:tcPr>
          <w:p w:rsidR="00470733" w:rsidRDefault="00DC4F4A">
            <w:pPr>
              <w:pStyle w:val="TableNAm"/>
              <w:jc w:val="center"/>
            </w:pPr>
            <w:r>
              <w:t>8 444</w:t>
            </w:r>
          </w:p>
        </w:tc>
      </w:tr>
      <w:tr w:rsidR="00470733">
        <w:tc>
          <w:tcPr>
            <w:tcW w:w="2764" w:type="dxa"/>
          </w:tcPr>
          <w:p w:rsidR="00470733" w:rsidRDefault="00DC4F4A">
            <w:pPr>
              <w:pStyle w:val="TableNAm"/>
              <w:jc w:val="center"/>
            </w:pPr>
            <w:r>
              <w:t>MR5</w:t>
            </w:r>
          </w:p>
        </w:tc>
        <w:tc>
          <w:tcPr>
            <w:tcW w:w="2764" w:type="dxa"/>
          </w:tcPr>
          <w:p w:rsidR="00470733" w:rsidRDefault="00DC4F4A">
            <w:pPr>
              <w:pStyle w:val="TableNAm"/>
              <w:jc w:val="center"/>
            </w:pPr>
            <w:r>
              <w:t>8 444</w:t>
            </w:r>
          </w:p>
        </w:tc>
      </w:tr>
      <w:tr w:rsidR="00470733">
        <w:tc>
          <w:tcPr>
            <w:tcW w:w="2764" w:type="dxa"/>
          </w:tcPr>
          <w:p w:rsidR="00470733" w:rsidRDefault="00DC4F4A">
            <w:pPr>
              <w:pStyle w:val="TableNAm"/>
              <w:jc w:val="center"/>
            </w:pPr>
            <w:r>
              <w:t>LR2</w:t>
            </w:r>
          </w:p>
        </w:tc>
        <w:tc>
          <w:tcPr>
            <w:tcW w:w="2764" w:type="dxa"/>
          </w:tcPr>
          <w:p w:rsidR="00470733" w:rsidRDefault="00DC4F4A">
            <w:pPr>
              <w:pStyle w:val="TableNAm"/>
              <w:jc w:val="center"/>
            </w:pPr>
            <w:r>
              <w:t>10 783</w:t>
            </w:r>
          </w:p>
        </w:tc>
      </w:tr>
      <w:tr w:rsidR="00470733">
        <w:tc>
          <w:tcPr>
            <w:tcW w:w="2764" w:type="dxa"/>
          </w:tcPr>
          <w:p w:rsidR="00470733" w:rsidRDefault="00DC4F4A">
            <w:pPr>
              <w:pStyle w:val="TableNAm"/>
              <w:jc w:val="center"/>
            </w:pPr>
            <w:r>
              <w:t>LR3</w:t>
            </w:r>
          </w:p>
        </w:tc>
        <w:tc>
          <w:tcPr>
            <w:tcW w:w="2764" w:type="dxa"/>
          </w:tcPr>
          <w:p w:rsidR="00470733" w:rsidRDefault="00DC4F4A">
            <w:pPr>
              <w:pStyle w:val="TableNAm"/>
              <w:jc w:val="center"/>
            </w:pPr>
            <w:r>
              <w:t>10 783</w:t>
            </w:r>
          </w:p>
        </w:tc>
      </w:tr>
      <w:tr w:rsidR="00470733">
        <w:tc>
          <w:tcPr>
            <w:tcW w:w="2764" w:type="dxa"/>
          </w:tcPr>
          <w:p w:rsidR="00470733" w:rsidRDefault="00DC4F4A">
            <w:pPr>
              <w:pStyle w:val="TableNAm"/>
              <w:jc w:val="center"/>
            </w:pPr>
            <w:r>
              <w:t>LR4</w:t>
            </w:r>
          </w:p>
        </w:tc>
        <w:tc>
          <w:tcPr>
            <w:tcW w:w="2764" w:type="dxa"/>
          </w:tcPr>
          <w:p w:rsidR="00470733" w:rsidRDefault="00DC4F4A">
            <w:pPr>
              <w:pStyle w:val="TableNAm"/>
              <w:jc w:val="center"/>
            </w:pPr>
            <w:r>
              <w:t>10 783</w:t>
            </w:r>
          </w:p>
        </w:tc>
      </w:tr>
      <w:tr w:rsidR="00470733">
        <w:tc>
          <w:tcPr>
            <w:tcW w:w="2764" w:type="dxa"/>
          </w:tcPr>
          <w:p w:rsidR="00470733" w:rsidRDefault="00DC4F4A">
            <w:pPr>
              <w:pStyle w:val="TableNAm"/>
              <w:widowControl w:val="0"/>
              <w:jc w:val="center"/>
            </w:pPr>
            <w:r>
              <w:t>LR5</w:t>
            </w:r>
          </w:p>
        </w:tc>
        <w:tc>
          <w:tcPr>
            <w:tcW w:w="2764" w:type="dxa"/>
          </w:tcPr>
          <w:p w:rsidR="00470733" w:rsidRDefault="00DC4F4A">
            <w:pPr>
              <w:pStyle w:val="TableNAm"/>
              <w:widowControl w:val="0"/>
              <w:jc w:val="center"/>
            </w:pPr>
            <w:r>
              <w:t>10 783</w:t>
            </w:r>
          </w:p>
        </w:tc>
      </w:tr>
    </w:tbl>
    <w:p w:rsidR="00470733" w:rsidRDefault="00DC4F4A">
      <w:pPr>
        <w:pStyle w:val="Footnotesection"/>
      </w:pPr>
      <w:r>
        <w:tab/>
        <w:t>[Regulation 64 amended: Gazette 27 May 2015 p. 1868</w:t>
      </w:r>
      <w:r>
        <w:noBreakHyphen/>
        <w:t xml:space="preserve">9; 26 May 2017 p. 2643-4; 25 May 2018 p. 1644; 17 May 2019 p. 1439; </w:t>
      </w:r>
      <w:r>
        <w:t>SL 2020/73 r. 5.]</w:t>
      </w:r>
    </w:p>
    <w:p w:rsidR="00470733" w:rsidRDefault="00DC4F4A">
      <w:pPr>
        <w:pStyle w:val="Heading5"/>
        <w:keepNext w:val="0"/>
        <w:keepLines w:val="0"/>
        <w:widowControl w:val="0"/>
      </w:pPr>
      <w:bookmarkStart w:id="114" w:name="_Toc68776718"/>
      <w:r>
        <w:rPr>
          <w:rStyle w:val="CharSectno"/>
        </w:rPr>
        <w:t>65</w:t>
      </w:r>
      <w:r>
        <w:t>.</w:t>
      </w:r>
      <w:r>
        <w:tab/>
        <w:t>Prime mover</w:t>
      </w:r>
      <w:bookmarkEnd w:id="114"/>
    </w:p>
    <w:p w:rsidR="00470733" w:rsidRDefault="00DC4F4A">
      <w:pPr>
        <w:pStyle w:val="Subsection"/>
      </w:pPr>
      <w:r>
        <w:tab/>
      </w:r>
      <w:r>
        <w:tab/>
        <w:t>For a prime mover the charge is an amount corresponding to the licence class in the Table.</w:t>
      </w:r>
    </w:p>
    <w:p w:rsidR="00470733" w:rsidRDefault="00DC4F4A">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470733">
        <w:trPr>
          <w:tblHeader/>
        </w:trPr>
        <w:tc>
          <w:tcPr>
            <w:tcW w:w="2764" w:type="dxa"/>
          </w:tcPr>
          <w:p w:rsidR="00470733" w:rsidRDefault="00DC4F4A">
            <w:pPr>
              <w:pStyle w:val="TableNAm"/>
            </w:pPr>
            <w:r>
              <w:rPr>
                <w:b/>
                <w:bCs/>
              </w:rPr>
              <w:t>Licence class</w:t>
            </w:r>
          </w:p>
        </w:tc>
        <w:tc>
          <w:tcPr>
            <w:tcW w:w="2764" w:type="dxa"/>
          </w:tcPr>
          <w:p w:rsidR="00470733" w:rsidRDefault="00DC4F4A">
            <w:pPr>
              <w:pStyle w:val="TableNAm"/>
            </w:pPr>
            <w:r>
              <w:rPr>
                <w:b/>
                <w:bCs/>
              </w:rPr>
              <w:t>Charge</w:t>
            </w:r>
          </w:p>
          <w:p w:rsidR="00470733" w:rsidRDefault="00DC4F4A">
            <w:pPr>
              <w:pStyle w:val="TableNAm"/>
            </w:pPr>
            <w:r>
              <w:t>$</w:t>
            </w:r>
          </w:p>
        </w:tc>
      </w:tr>
      <w:tr w:rsidR="00470733">
        <w:tc>
          <w:tcPr>
            <w:tcW w:w="2764" w:type="dxa"/>
          </w:tcPr>
          <w:p w:rsidR="00470733" w:rsidRDefault="00DC4F4A">
            <w:pPr>
              <w:pStyle w:val="TableNAm"/>
            </w:pPr>
            <w:r>
              <w:t>SP2</w:t>
            </w:r>
          </w:p>
        </w:tc>
        <w:tc>
          <w:tcPr>
            <w:tcW w:w="2764" w:type="dxa"/>
          </w:tcPr>
          <w:p w:rsidR="00470733" w:rsidRDefault="00DC4F4A">
            <w:pPr>
              <w:pStyle w:val="TableNAm"/>
            </w:pPr>
            <w:r>
              <w:t>1 340</w:t>
            </w:r>
          </w:p>
        </w:tc>
      </w:tr>
      <w:tr w:rsidR="00470733">
        <w:tc>
          <w:tcPr>
            <w:tcW w:w="2764" w:type="dxa"/>
          </w:tcPr>
          <w:p w:rsidR="00470733" w:rsidRDefault="00DC4F4A">
            <w:pPr>
              <w:pStyle w:val="TableNAm"/>
            </w:pPr>
            <w:r>
              <w:t>SP3</w:t>
            </w:r>
          </w:p>
        </w:tc>
        <w:tc>
          <w:tcPr>
            <w:tcW w:w="2764" w:type="dxa"/>
          </w:tcPr>
          <w:p w:rsidR="00470733" w:rsidRDefault="00DC4F4A">
            <w:pPr>
              <w:pStyle w:val="TableNAm"/>
            </w:pPr>
            <w:r>
              <w:t>5 271</w:t>
            </w:r>
          </w:p>
        </w:tc>
      </w:tr>
      <w:tr w:rsidR="00470733">
        <w:tc>
          <w:tcPr>
            <w:tcW w:w="2764" w:type="dxa"/>
          </w:tcPr>
          <w:p w:rsidR="00470733" w:rsidRDefault="00DC4F4A">
            <w:pPr>
              <w:pStyle w:val="TableNAm"/>
            </w:pPr>
            <w:r>
              <w:t>SP4</w:t>
            </w:r>
          </w:p>
        </w:tc>
        <w:tc>
          <w:tcPr>
            <w:tcW w:w="2764" w:type="dxa"/>
          </w:tcPr>
          <w:p w:rsidR="00470733" w:rsidRDefault="00DC4F4A">
            <w:pPr>
              <w:pStyle w:val="TableNAm"/>
            </w:pPr>
            <w:r>
              <w:t>5 799</w:t>
            </w:r>
          </w:p>
        </w:tc>
      </w:tr>
      <w:tr w:rsidR="00470733">
        <w:tc>
          <w:tcPr>
            <w:tcW w:w="2764" w:type="dxa"/>
          </w:tcPr>
          <w:p w:rsidR="00470733" w:rsidRDefault="00DC4F4A">
            <w:pPr>
              <w:pStyle w:val="TableNAm"/>
            </w:pPr>
            <w:r>
              <w:t>SP5</w:t>
            </w:r>
          </w:p>
        </w:tc>
        <w:tc>
          <w:tcPr>
            <w:tcW w:w="2764" w:type="dxa"/>
          </w:tcPr>
          <w:p w:rsidR="00470733" w:rsidRDefault="00DC4F4A">
            <w:pPr>
              <w:pStyle w:val="TableNAm"/>
            </w:pPr>
            <w:r>
              <w:t>5 799</w:t>
            </w:r>
          </w:p>
        </w:tc>
      </w:tr>
      <w:tr w:rsidR="00470733">
        <w:tc>
          <w:tcPr>
            <w:tcW w:w="2764" w:type="dxa"/>
          </w:tcPr>
          <w:p w:rsidR="00470733" w:rsidRDefault="00DC4F4A">
            <w:pPr>
              <w:pStyle w:val="TableNAm"/>
            </w:pPr>
            <w:r>
              <w:lastRenderedPageBreak/>
              <w:t>MC2</w:t>
            </w:r>
          </w:p>
        </w:tc>
        <w:tc>
          <w:tcPr>
            <w:tcW w:w="2764" w:type="dxa"/>
          </w:tcPr>
          <w:p w:rsidR="00470733" w:rsidRDefault="00DC4F4A">
            <w:pPr>
              <w:pStyle w:val="TableNAm"/>
            </w:pPr>
            <w:r>
              <w:t>9 461</w:t>
            </w:r>
          </w:p>
        </w:tc>
      </w:tr>
      <w:tr w:rsidR="00470733">
        <w:tc>
          <w:tcPr>
            <w:tcW w:w="2764" w:type="dxa"/>
          </w:tcPr>
          <w:p w:rsidR="00470733" w:rsidRDefault="00DC4F4A">
            <w:pPr>
              <w:pStyle w:val="TableNAm"/>
            </w:pPr>
            <w:r>
              <w:t>MC3</w:t>
            </w:r>
          </w:p>
        </w:tc>
        <w:tc>
          <w:tcPr>
            <w:tcW w:w="2764" w:type="dxa"/>
          </w:tcPr>
          <w:p w:rsidR="00470733" w:rsidRDefault="00DC4F4A">
            <w:pPr>
              <w:pStyle w:val="TableNAm"/>
            </w:pPr>
            <w:r>
              <w:t>9 461</w:t>
            </w:r>
          </w:p>
        </w:tc>
      </w:tr>
      <w:tr w:rsidR="00470733">
        <w:tc>
          <w:tcPr>
            <w:tcW w:w="2764" w:type="dxa"/>
          </w:tcPr>
          <w:p w:rsidR="00470733" w:rsidRDefault="00DC4F4A">
            <w:pPr>
              <w:pStyle w:val="TableNAm"/>
            </w:pPr>
            <w:r>
              <w:t>MC4</w:t>
            </w:r>
          </w:p>
        </w:tc>
        <w:tc>
          <w:tcPr>
            <w:tcW w:w="2764" w:type="dxa"/>
          </w:tcPr>
          <w:p w:rsidR="00470733" w:rsidRDefault="00DC4F4A">
            <w:pPr>
              <w:pStyle w:val="TableNAm"/>
            </w:pPr>
            <w:r>
              <w:t>10 406</w:t>
            </w:r>
          </w:p>
        </w:tc>
      </w:tr>
      <w:tr w:rsidR="00470733">
        <w:tc>
          <w:tcPr>
            <w:tcW w:w="2764" w:type="dxa"/>
          </w:tcPr>
          <w:p w:rsidR="00470733" w:rsidRDefault="00DC4F4A">
            <w:pPr>
              <w:pStyle w:val="TableNAm"/>
            </w:pPr>
            <w:r>
              <w:t>MC5</w:t>
            </w:r>
          </w:p>
        </w:tc>
        <w:tc>
          <w:tcPr>
            <w:tcW w:w="2764" w:type="dxa"/>
          </w:tcPr>
          <w:p w:rsidR="00470733" w:rsidRDefault="00DC4F4A">
            <w:pPr>
              <w:pStyle w:val="TableNAm"/>
            </w:pPr>
            <w:r>
              <w:t>10 406</w:t>
            </w:r>
          </w:p>
        </w:tc>
      </w:tr>
    </w:tbl>
    <w:p w:rsidR="00470733" w:rsidRDefault="00DC4F4A">
      <w:pPr>
        <w:pStyle w:val="Footnotesection"/>
      </w:pPr>
      <w:r>
        <w:tab/>
      </w:r>
      <w:r>
        <w:t>[Regulation 65 amended: Gazette 27 May 2015 p. 1869-70; 26 May 2017 p. 2643-4; 25 May 2018 p. 1644; 17 May 2019 p. 1439; SL 2020/73 r. 5.]</w:t>
      </w:r>
    </w:p>
    <w:p w:rsidR="00470733" w:rsidRDefault="00DC4F4A">
      <w:pPr>
        <w:pStyle w:val="Heading5"/>
      </w:pPr>
      <w:bookmarkStart w:id="115" w:name="_Toc68776719"/>
      <w:r>
        <w:rPr>
          <w:rStyle w:val="CharSectno"/>
        </w:rPr>
        <w:t>66</w:t>
      </w:r>
      <w:r>
        <w:t>.</w:t>
      </w:r>
      <w:r>
        <w:tab/>
        <w:t>Trailer, not being a towed special purpose vehicle</w:t>
      </w:r>
      <w:bookmarkEnd w:id="115"/>
    </w:p>
    <w:p w:rsidR="00470733" w:rsidRDefault="00DC4F4A">
      <w:pPr>
        <w:pStyle w:val="Subsection"/>
      </w:pPr>
      <w:r>
        <w:tab/>
      </w:r>
      <w:r>
        <w:tab/>
        <w:t>For a trailer other than a towed special purpose vehicle (li</w:t>
      </w:r>
      <w:r>
        <w:t>cence class HT) the charge is $508.00 for every axle fitted.</w:t>
      </w:r>
    </w:p>
    <w:p w:rsidR="00470733" w:rsidRDefault="00DC4F4A">
      <w:pPr>
        <w:pStyle w:val="Footnotesection"/>
      </w:pPr>
      <w:r>
        <w:tab/>
        <w:t>[Regulation 66 amended: Gazette 27 May 2015 p. 1871; 26 May 2017 p. 2643-4; 25 May 2018 p. 1644; 17 May 2019 p. 1439; SL 2020/73 r. 5.]</w:t>
      </w:r>
    </w:p>
    <w:p w:rsidR="00470733" w:rsidRDefault="00DC4F4A">
      <w:pPr>
        <w:pStyle w:val="Heading5"/>
      </w:pPr>
      <w:bookmarkStart w:id="116" w:name="_Toc68776720"/>
      <w:r>
        <w:rPr>
          <w:rStyle w:val="CharSectno"/>
        </w:rPr>
        <w:t>67</w:t>
      </w:r>
      <w:r>
        <w:t>.</w:t>
      </w:r>
      <w:r>
        <w:tab/>
        <w:t>Special purpose vehicle</w:t>
      </w:r>
      <w:bookmarkEnd w:id="116"/>
    </w:p>
    <w:p w:rsidR="00470733" w:rsidRDefault="00DC4F4A">
      <w:pPr>
        <w:pStyle w:val="Subsection"/>
      </w:pPr>
      <w:r>
        <w:tab/>
      </w:r>
      <w:r>
        <w:tab/>
        <w:t>For a special purpose vehicl</w:t>
      </w:r>
      <w:r>
        <w:t>e the charge is an amount corresponding to the licence class in the Table.</w:t>
      </w:r>
    </w:p>
    <w:p w:rsidR="00470733" w:rsidRDefault="00DC4F4A">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470733">
        <w:trPr>
          <w:tblHeader/>
        </w:trPr>
        <w:tc>
          <w:tcPr>
            <w:tcW w:w="2764" w:type="dxa"/>
          </w:tcPr>
          <w:p w:rsidR="00470733" w:rsidRDefault="00DC4F4A">
            <w:pPr>
              <w:pStyle w:val="TableNAm"/>
              <w:keepNext/>
            </w:pPr>
            <w:r>
              <w:rPr>
                <w:b/>
                <w:bCs/>
              </w:rPr>
              <w:t>Licence class</w:t>
            </w:r>
          </w:p>
        </w:tc>
        <w:tc>
          <w:tcPr>
            <w:tcW w:w="2764" w:type="dxa"/>
          </w:tcPr>
          <w:p w:rsidR="00470733" w:rsidRDefault="00DC4F4A">
            <w:pPr>
              <w:pStyle w:val="TableNAm"/>
              <w:keepNext/>
            </w:pPr>
            <w:r>
              <w:rPr>
                <w:b/>
                <w:bCs/>
              </w:rPr>
              <w:t>Charge</w:t>
            </w:r>
          </w:p>
          <w:p w:rsidR="00470733" w:rsidRDefault="00DC4F4A">
            <w:pPr>
              <w:pStyle w:val="TableNAm"/>
              <w:keepNext/>
            </w:pPr>
            <w:r>
              <w:t>$</w:t>
            </w:r>
          </w:p>
        </w:tc>
      </w:tr>
      <w:tr w:rsidR="00470733">
        <w:tc>
          <w:tcPr>
            <w:tcW w:w="2764" w:type="dxa"/>
          </w:tcPr>
          <w:p w:rsidR="00470733" w:rsidRDefault="00DC4F4A">
            <w:pPr>
              <w:pStyle w:val="TableNAm"/>
            </w:pPr>
            <w:r>
              <w:t>PSV</w:t>
            </w:r>
          </w:p>
        </w:tc>
        <w:tc>
          <w:tcPr>
            <w:tcW w:w="2764" w:type="dxa"/>
          </w:tcPr>
          <w:p w:rsidR="00470733" w:rsidRDefault="00DC4F4A">
            <w:pPr>
              <w:pStyle w:val="TableNAm"/>
            </w:pPr>
            <w:r>
              <w:t>118</w:t>
            </w:r>
          </w:p>
        </w:tc>
      </w:tr>
      <w:tr w:rsidR="00470733">
        <w:tc>
          <w:tcPr>
            <w:tcW w:w="2764" w:type="dxa"/>
          </w:tcPr>
          <w:p w:rsidR="00470733" w:rsidRDefault="00DC4F4A">
            <w:pPr>
              <w:pStyle w:val="TableNAm"/>
            </w:pPr>
            <w:r>
              <w:t>TSV</w:t>
            </w:r>
          </w:p>
        </w:tc>
        <w:tc>
          <w:tcPr>
            <w:tcW w:w="2764" w:type="dxa"/>
          </w:tcPr>
          <w:p w:rsidR="00470733" w:rsidRDefault="00DC4F4A">
            <w:pPr>
              <w:pStyle w:val="TableNAm"/>
            </w:pPr>
            <w:r>
              <w:t>118</w:t>
            </w:r>
          </w:p>
        </w:tc>
      </w:tr>
      <w:tr w:rsidR="00470733">
        <w:tc>
          <w:tcPr>
            <w:tcW w:w="2764" w:type="dxa"/>
          </w:tcPr>
          <w:p w:rsidR="00470733" w:rsidRDefault="00DC4F4A">
            <w:pPr>
              <w:pStyle w:val="TableNAm"/>
            </w:pPr>
            <w:r>
              <w:t>OSV2</w:t>
            </w:r>
          </w:p>
        </w:tc>
        <w:tc>
          <w:tcPr>
            <w:tcW w:w="2764" w:type="dxa"/>
          </w:tcPr>
          <w:p w:rsidR="00470733" w:rsidRDefault="00DC4F4A">
            <w:pPr>
              <w:pStyle w:val="TableNAm"/>
            </w:pPr>
            <w:r>
              <w:t>413</w:t>
            </w:r>
          </w:p>
        </w:tc>
      </w:tr>
      <w:tr w:rsidR="00470733">
        <w:tc>
          <w:tcPr>
            <w:tcW w:w="2764" w:type="dxa"/>
          </w:tcPr>
          <w:p w:rsidR="00470733" w:rsidRDefault="00DC4F4A">
            <w:pPr>
              <w:pStyle w:val="TableNAm"/>
            </w:pPr>
            <w:r>
              <w:lastRenderedPageBreak/>
              <w:t>OSV3</w:t>
            </w:r>
          </w:p>
        </w:tc>
        <w:tc>
          <w:tcPr>
            <w:tcW w:w="2764" w:type="dxa"/>
          </w:tcPr>
          <w:p w:rsidR="00470733" w:rsidRDefault="00DC4F4A">
            <w:pPr>
              <w:pStyle w:val="TableNAm"/>
            </w:pPr>
            <w:r>
              <w:t>826</w:t>
            </w:r>
          </w:p>
        </w:tc>
      </w:tr>
      <w:tr w:rsidR="00470733">
        <w:tc>
          <w:tcPr>
            <w:tcW w:w="2764" w:type="dxa"/>
          </w:tcPr>
          <w:p w:rsidR="00470733" w:rsidRDefault="00DC4F4A">
            <w:pPr>
              <w:pStyle w:val="TableNAm"/>
            </w:pPr>
            <w:r>
              <w:t>OSV4</w:t>
            </w:r>
          </w:p>
        </w:tc>
        <w:tc>
          <w:tcPr>
            <w:tcW w:w="2764" w:type="dxa"/>
          </w:tcPr>
          <w:p w:rsidR="00470733" w:rsidRDefault="00DC4F4A">
            <w:pPr>
              <w:pStyle w:val="TableNAm"/>
            </w:pPr>
            <w:r>
              <w:t>1 239</w:t>
            </w:r>
          </w:p>
        </w:tc>
      </w:tr>
      <w:tr w:rsidR="00470733">
        <w:tc>
          <w:tcPr>
            <w:tcW w:w="2764" w:type="dxa"/>
          </w:tcPr>
          <w:p w:rsidR="00470733" w:rsidRDefault="00DC4F4A">
            <w:pPr>
              <w:pStyle w:val="TableNAm"/>
            </w:pPr>
            <w:r>
              <w:t>OSV5</w:t>
            </w:r>
          </w:p>
        </w:tc>
        <w:tc>
          <w:tcPr>
            <w:tcW w:w="2764" w:type="dxa"/>
          </w:tcPr>
          <w:p w:rsidR="00470733" w:rsidRDefault="00DC4F4A">
            <w:pPr>
              <w:pStyle w:val="TableNAm"/>
            </w:pPr>
            <w:r>
              <w:t>1 652</w:t>
            </w:r>
          </w:p>
        </w:tc>
      </w:tr>
      <w:tr w:rsidR="00470733">
        <w:tc>
          <w:tcPr>
            <w:tcW w:w="2764" w:type="dxa"/>
          </w:tcPr>
          <w:p w:rsidR="00470733" w:rsidRDefault="00DC4F4A">
            <w:pPr>
              <w:pStyle w:val="TableNAm"/>
            </w:pPr>
            <w:r>
              <w:t>OSV6</w:t>
            </w:r>
          </w:p>
        </w:tc>
        <w:tc>
          <w:tcPr>
            <w:tcW w:w="2764" w:type="dxa"/>
          </w:tcPr>
          <w:p w:rsidR="00470733" w:rsidRDefault="00DC4F4A">
            <w:pPr>
              <w:pStyle w:val="TableNAm"/>
            </w:pPr>
            <w:r>
              <w:t>2 065</w:t>
            </w:r>
          </w:p>
        </w:tc>
      </w:tr>
      <w:tr w:rsidR="00470733">
        <w:tc>
          <w:tcPr>
            <w:tcW w:w="2764" w:type="dxa"/>
          </w:tcPr>
          <w:p w:rsidR="00470733" w:rsidRDefault="00DC4F4A">
            <w:pPr>
              <w:pStyle w:val="TableNAm"/>
            </w:pPr>
            <w:r>
              <w:t>OSV7</w:t>
            </w:r>
          </w:p>
        </w:tc>
        <w:tc>
          <w:tcPr>
            <w:tcW w:w="2764" w:type="dxa"/>
          </w:tcPr>
          <w:p w:rsidR="00470733" w:rsidRDefault="00DC4F4A">
            <w:pPr>
              <w:pStyle w:val="TableNAm"/>
            </w:pPr>
            <w:r>
              <w:t>2 478</w:t>
            </w:r>
          </w:p>
        </w:tc>
      </w:tr>
      <w:tr w:rsidR="00470733">
        <w:tc>
          <w:tcPr>
            <w:tcW w:w="2764" w:type="dxa"/>
          </w:tcPr>
          <w:p w:rsidR="00470733" w:rsidRDefault="00DC4F4A">
            <w:pPr>
              <w:pStyle w:val="TableNAm"/>
            </w:pPr>
            <w:r>
              <w:t>OSV8</w:t>
            </w:r>
          </w:p>
        </w:tc>
        <w:tc>
          <w:tcPr>
            <w:tcW w:w="2764" w:type="dxa"/>
          </w:tcPr>
          <w:p w:rsidR="00470733" w:rsidRDefault="00DC4F4A">
            <w:pPr>
              <w:pStyle w:val="TableNAm"/>
            </w:pPr>
            <w:r>
              <w:t>2 891</w:t>
            </w:r>
          </w:p>
        </w:tc>
      </w:tr>
      <w:tr w:rsidR="00470733">
        <w:tc>
          <w:tcPr>
            <w:tcW w:w="2764" w:type="dxa"/>
          </w:tcPr>
          <w:p w:rsidR="00470733" w:rsidRDefault="00DC4F4A">
            <w:pPr>
              <w:pStyle w:val="TableNAm"/>
            </w:pPr>
            <w:r>
              <w:t>OSV9</w:t>
            </w:r>
          </w:p>
        </w:tc>
        <w:tc>
          <w:tcPr>
            <w:tcW w:w="2764" w:type="dxa"/>
          </w:tcPr>
          <w:p w:rsidR="00470733" w:rsidRDefault="00DC4F4A">
            <w:pPr>
              <w:pStyle w:val="TableNAm"/>
            </w:pPr>
            <w:r>
              <w:t>3 304</w:t>
            </w:r>
          </w:p>
        </w:tc>
      </w:tr>
    </w:tbl>
    <w:p w:rsidR="00470733" w:rsidRDefault="00DC4F4A">
      <w:pPr>
        <w:pStyle w:val="Footnotesection"/>
      </w:pPr>
      <w:r>
        <w:tab/>
        <w:t xml:space="preserve">[Regulation 67 amended: Gazette 27 May </w:t>
      </w:r>
      <w:r>
        <w:t>2015 p. 1870-1; 26 May 2017 p. 2643-4; 25 May 2018 p. 1645; 17 May 2019 p. 1439-40; SL 2020/73 r. 5.]</w:t>
      </w:r>
    </w:p>
    <w:p w:rsidR="00470733" w:rsidRDefault="00DC4F4A">
      <w:pPr>
        <w:pStyle w:val="Heading4"/>
      </w:pPr>
      <w:bookmarkStart w:id="117" w:name="_Toc68689982"/>
      <w:bookmarkStart w:id="118" w:name="_Toc68690969"/>
      <w:bookmarkStart w:id="119" w:name="_Toc68776066"/>
      <w:bookmarkStart w:id="120" w:name="_Toc68776721"/>
      <w:r>
        <w:t>Subdivision 4 — Exemptions</w:t>
      </w:r>
      <w:bookmarkEnd w:id="117"/>
      <w:bookmarkEnd w:id="118"/>
      <w:bookmarkEnd w:id="119"/>
      <w:bookmarkEnd w:id="120"/>
    </w:p>
    <w:p w:rsidR="00470733" w:rsidRDefault="00DC4F4A">
      <w:pPr>
        <w:pStyle w:val="Heading5"/>
      </w:pPr>
      <w:bookmarkStart w:id="121" w:name="_Toc68776722"/>
      <w:r>
        <w:rPr>
          <w:rStyle w:val="CharSectno"/>
        </w:rPr>
        <w:t>68</w:t>
      </w:r>
      <w:r>
        <w:t>.</w:t>
      </w:r>
      <w:r>
        <w:tab/>
        <w:t>Exemptions not available for seasonally licensed heavy vehicles</w:t>
      </w:r>
      <w:bookmarkEnd w:id="121"/>
    </w:p>
    <w:p w:rsidR="00470733" w:rsidRDefault="00DC4F4A">
      <w:pPr>
        <w:pStyle w:val="Subsection"/>
      </w:pPr>
      <w:r>
        <w:tab/>
      </w:r>
      <w:r>
        <w:tab/>
        <w:t xml:space="preserve">This Subdivision does not apply to a seasonally licensed </w:t>
      </w:r>
      <w:r>
        <w:t>heavy vehicle.</w:t>
      </w:r>
    </w:p>
    <w:p w:rsidR="00470733" w:rsidRDefault="00DC4F4A">
      <w:pPr>
        <w:pStyle w:val="Heading5"/>
      </w:pPr>
      <w:bookmarkStart w:id="122" w:name="_Toc68776723"/>
      <w:r>
        <w:rPr>
          <w:rStyle w:val="CharSectno"/>
        </w:rPr>
        <w:t>69</w:t>
      </w:r>
      <w:r>
        <w:t>.</w:t>
      </w:r>
      <w:r>
        <w:tab/>
        <w:t>Government, emergency vehicles</w:t>
      </w:r>
      <w:bookmarkEnd w:id="122"/>
      <w:r>
        <w:t xml:space="preserve"> </w:t>
      </w:r>
    </w:p>
    <w:p w:rsidR="00470733" w:rsidRDefault="00DC4F4A">
      <w:pPr>
        <w:pStyle w:val="Subsection"/>
        <w:rPr>
          <w:snapToGrid w:val="0"/>
        </w:rPr>
      </w:pPr>
      <w:r>
        <w:tab/>
      </w:r>
      <w:r>
        <w:tab/>
      </w:r>
      <w:r>
        <w:rPr>
          <w:snapToGrid w:val="0"/>
        </w:rPr>
        <w:t>A vehicle licence charge is not payable for a vehicle that —</w:t>
      </w:r>
    </w:p>
    <w:p w:rsidR="00470733" w:rsidRDefault="00DC4F4A">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470733" w:rsidRDefault="00DC4F4A">
      <w:pPr>
        <w:pStyle w:val="Indenta"/>
        <w:rPr>
          <w:snapToGrid w:val="0"/>
        </w:rPr>
      </w:pPr>
      <w:r>
        <w:rPr>
          <w:snapToGrid w:val="0"/>
        </w:rPr>
        <w:tab/>
        <w:t>(b)</w:t>
      </w:r>
      <w:r>
        <w:rPr>
          <w:snapToGrid w:val="0"/>
        </w:rPr>
        <w:tab/>
        <w:t>is owned by a local government; or</w:t>
      </w:r>
    </w:p>
    <w:p w:rsidR="00470733" w:rsidRDefault="00DC4F4A">
      <w:pPr>
        <w:pStyle w:val="Indenta"/>
        <w:keepNext/>
      </w:pPr>
      <w:r>
        <w:lastRenderedPageBreak/>
        <w:tab/>
        <w:t>(c)</w:t>
      </w:r>
      <w:r>
        <w:tab/>
        <w:t xml:space="preserve">is — </w:t>
      </w:r>
    </w:p>
    <w:p w:rsidR="00470733" w:rsidRDefault="00DC4F4A">
      <w:pPr>
        <w:pStyle w:val="Indenti"/>
      </w:pPr>
      <w:r>
        <w:tab/>
        <w:t>(i)</w:t>
      </w:r>
      <w:r>
        <w:tab/>
        <w:t>owned by the Crown in any capacity or a local government; and</w:t>
      </w:r>
    </w:p>
    <w:p w:rsidR="00470733" w:rsidRDefault="00DC4F4A">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470733" w:rsidRDefault="00DC4F4A">
      <w:pPr>
        <w:pStyle w:val="Indenti"/>
      </w:pPr>
      <w:r>
        <w:tab/>
      </w:r>
      <w:r>
        <w:t>(iii)</w:t>
      </w:r>
      <w:r>
        <w:tab/>
        <w:t>to be used exclusively for preventing and extinguishing fires or dealing with other emergencies;</w:t>
      </w:r>
    </w:p>
    <w:p w:rsidR="00470733" w:rsidRDefault="00DC4F4A">
      <w:pPr>
        <w:pStyle w:val="Indenta"/>
      </w:pPr>
      <w:r>
        <w:tab/>
      </w:r>
      <w:r>
        <w:tab/>
        <w:t>or</w:t>
      </w:r>
    </w:p>
    <w:p w:rsidR="00470733" w:rsidRDefault="00DC4F4A">
      <w:pPr>
        <w:pStyle w:val="Indenta"/>
        <w:rPr>
          <w:snapToGrid w:val="0"/>
        </w:rPr>
      </w:pPr>
      <w:r>
        <w:rPr>
          <w:snapToGrid w:val="0"/>
        </w:rPr>
        <w:tab/>
        <w:t>(d)</w:t>
      </w:r>
      <w:r>
        <w:rPr>
          <w:snapToGrid w:val="0"/>
        </w:rPr>
        <w:tab/>
        <w:t>is to be used exclusively as an ambulance.</w:t>
      </w:r>
    </w:p>
    <w:p w:rsidR="00470733" w:rsidRDefault="00DC4F4A">
      <w:pPr>
        <w:pStyle w:val="Footnotesection"/>
      </w:pPr>
      <w:r>
        <w:tab/>
        <w:t>[Regulation 69 amended: Gazette 7 Feb 2017 p. 1178 (disallowed: Gazette 30 Jun 2017 p. 3612</w:t>
      </w:r>
      <w:r>
        <w:rPr>
          <w:i w:val="0"/>
          <w:vertAlign w:val="superscript"/>
        </w:rPr>
        <w:t> 1</w:t>
      </w:r>
      <w:r>
        <w:rPr>
          <w:noProof/>
        </w:rPr>
        <w:t>)</w:t>
      </w:r>
      <w:r>
        <w:t>.]</w:t>
      </w:r>
    </w:p>
    <w:p w:rsidR="00470733" w:rsidRDefault="00DC4F4A">
      <w:pPr>
        <w:pStyle w:val="Heading5"/>
      </w:pPr>
      <w:bookmarkStart w:id="123" w:name="_Toc68776724"/>
      <w:r>
        <w:rPr>
          <w:rStyle w:val="CharSectno"/>
        </w:rPr>
        <w:t>70</w:t>
      </w:r>
      <w:r>
        <w:t>.</w:t>
      </w:r>
      <w:r>
        <w:tab/>
        <w:t>Farm vehicles</w:t>
      </w:r>
      <w:bookmarkEnd w:id="123"/>
    </w:p>
    <w:p w:rsidR="00470733" w:rsidRDefault="00DC4F4A">
      <w:pPr>
        <w:pStyle w:val="Subsection"/>
      </w:pPr>
      <w:r>
        <w:tab/>
        <w:t>(1)</w:t>
      </w:r>
      <w:r>
        <w:tab/>
        <w:t>This regulation does not apply to an agricultural machine or agricultural special purpose vehicle.</w:t>
      </w:r>
    </w:p>
    <w:p w:rsidR="00470733" w:rsidRDefault="00DC4F4A">
      <w:pPr>
        <w:pStyle w:val="Subsection"/>
        <w:keepNext/>
      </w:pPr>
      <w:r>
        <w:rPr>
          <w:snapToGrid w:val="0"/>
        </w:rPr>
        <w:tab/>
        <w:t>(2)</w:t>
      </w:r>
      <w:r>
        <w:rPr>
          <w:snapToGrid w:val="0"/>
        </w:rPr>
        <w:tab/>
        <w:t>A vehicle licence charge is not payable for a vehicle if the CEO is satisfied that the vehicle is owned by a farmer and is to be us</w:t>
      </w:r>
      <w:r>
        <w:rPr>
          <w:snapToGrid w:val="0"/>
        </w:rPr>
        <w:t xml:space="preserve">ed only on the owner’s farm or — </w:t>
      </w:r>
    </w:p>
    <w:p w:rsidR="00470733" w:rsidRDefault="00DC4F4A">
      <w:pPr>
        <w:pStyle w:val="Indenta"/>
        <w:rPr>
          <w:snapToGrid w:val="0"/>
        </w:rPr>
      </w:pPr>
      <w:r>
        <w:rPr>
          <w:snapToGrid w:val="0"/>
        </w:rPr>
        <w:tab/>
        <w:t>(a)</w:t>
      </w:r>
      <w:r>
        <w:rPr>
          <w:snapToGrid w:val="0"/>
        </w:rPr>
        <w:tab/>
        <w:t>to pass from one portion of the farm to another; or</w:t>
      </w:r>
    </w:p>
    <w:p w:rsidR="00470733" w:rsidRDefault="00DC4F4A">
      <w:pPr>
        <w:pStyle w:val="Indenta"/>
        <w:rPr>
          <w:snapToGrid w:val="0"/>
        </w:rPr>
      </w:pPr>
      <w:r>
        <w:rPr>
          <w:snapToGrid w:val="0"/>
        </w:rPr>
        <w:tab/>
        <w:t>(b)</w:t>
      </w:r>
      <w:r>
        <w:rPr>
          <w:snapToGrid w:val="0"/>
        </w:rPr>
        <w:tab/>
        <w:t>to travel between the farm and some other place to carry out firefighting or fire prevention operations; or</w:t>
      </w:r>
    </w:p>
    <w:p w:rsidR="00470733" w:rsidRDefault="00DC4F4A">
      <w:pPr>
        <w:pStyle w:val="Indenta"/>
        <w:rPr>
          <w:snapToGrid w:val="0"/>
        </w:rPr>
      </w:pPr>
      <w:r>
        <w:rPr>
          <w:snapToGrid w:val="0"/>
        </w:rPr>
        <w:tab/>
        <w:t>(c)</w:t>
      </w:r>
      <w:r>
        <w:rPr>
          <w:snapToGrid w:val="0"/>
        </w:rPr>
        <w:tab/>
      </w:r>
      <w:r>
        <w:rPr>
          <w:snapToGrid w:val="0"/>
        </w:rPr>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470733" w:rsidRDefault="00DC4F4A">
      <w:pPr>
        <w:pStyle w:val="Indenta"/>
        <w:rPr>
          <w:snapToGrid w:val="0"/>
        </w:rPr>
      </w:pPr>
      <w:r>
        <w:rPr>
          <w:snapToGrid w:val="0"/>
        </w:rPr>
        <w:tab/>
        <w:t>(d)</w:t>
      </w:r>
      <w:r>
        <w:rPr>
          <w:snapToGrid w:val="0"/>
        </w:rPr>
        <w:tab/>
        <w:t>if the farm is in an area that is declared by the Minister administ</w:t>
      </w:r>
      <w:r>
        <w:rPr>
          <w:snapToGrid w:val="0"/>
        </w:rPr>
        <w:t xml:space="preserve">ering the </w:t>
      </w:r>
      <w:r>
        <w:rPr>
          <w:i/>
          <w:snapToGrid w:val="0"/>
        </w:rPr>
        <w:t>Biosecurity and Agriculture Management Act 2007</w:t>
      </w:r>
      <w:r>
        <w:rPr>
          <w:snapToGrid w:val="0"/>
        </w:rPr>
        <w:t xml:space="preserve"> to be drought affected or water deficient, to travel between the farm and a water supply </w:t>
      </w:r>
      <w:r>
        <w:rPr>
          <w:snapToGrid w:val="0"/>
        </w:rPr>
        <w:lastRenderedPageBreak/>
        <w:t>for the purpose of carting water for stock or for domestic purposes.</w:t>
      </w:r>
    </w:p>
    <w:p w:rsidR="00470733" w:rsidRDefault="00DC4F4A">
      <w:pPr>
        <w:pStyle w:val="Heading5"/>
      </w:pPr>
      <w:bookmarkStart w:id="124" w:name="_Toc68776725"/>
      <w:r>
        <w:rPr>
          <w:rStyle w:val="CharSectno"/>
        </w:rPr>
        <w:t>71</w:t>
      </w:r>
      <w:r>
        <w:t>.</w:t>
      </w:r>
      <w:r>
        <w:tab/>
        <w:t>Vehicles owned by full</w:t>
      </w:r>
      <w:r>
        <w:noBreakHyphen/>
        <w:t>time carers</w:t>
      </w:r>
      <w:bookmarkEnd w:id="124"/>
    </w:p>
    <w:p w:rsidR="00470733" w:rsidRDefault="00DC4F4A">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470733" w:rsidRDefault="00DC4F4A">
      <w:pPr>
        <w:pStyle w:val="Heading5"/>
      </w:pPr>
      <w:bookmarkStart w:id="125" w:name="_Toc68776726"/>
      <w:r>
        <w:rPr>
          <w:rStyle w:val="CharSectno"/>
        </w:rPr>
        <w:t>72</w:t>
      </w:r>
      <w:r>
        <w:t>.</w:t>
      </w:r>
      <w:r>
        <w:tab/>
        <w:t>Exemption or refund in exc</w:t>
      </w:r>
      <w:r>
        <w:t>eptional circumstances</w:t>
      </w:r>
      <w:bookmarkEnd w:id="125"/>
    </w:p>
    <w:p w:rsidR="00470733" w:rsidRDefault="00DC4F4A">
      <w:pPr>
        <w:pStyle w:val="Subsection"/>
      </w:pPr>
      <w:r>
        <w:tab/>
        <w:t>(1)</w:t>
      </w:r>
      <w:r>
        <w:tab/>
        <w:t xml:space="preserve">If the CEO is satisfied that exceptional circumstances warrant the refund, waiver or reduction being given in a particular case, the CEO may, in that case — </w:t>
      </w:r>
    </w:p>
    <w:p w:rsidR="00470733" w:rsidRDefault="00DC4F4A">
      <w:pPr>
        <w:pStyle w:val="Indenta"/>
      </w:pPr>
      <w:r>
        <w:tab/>
        <w:t>(a)</w:t>
      </w:r>
      <w:r>
        <w:tab/>
        <w:t xml:space="preserve">refund all or part of a payment that has been made in respect of </w:t>
      </w:r>
      <w:r>
        <w:t>any vehicle licence charge; or</w:t>
      </w:r>
    </w:p>
    <w:p w:rsidR="00470733" w:rsidRDefault="00DC4F4A">
      <w:pPr>
        <w:pStyle w:val="Indenta"/>
      </w:pPr>
      <w:r>
        <w:tab/>
        <w:t>(b)</w:t>
      </w:r>
      <w:r>
        <w:tab/>
        <w:t>in writing, waive or reduce a vehicle licence charge.</w:t>
      </w:r>
    </w:p>
    <w:p w:rsidR="00470733" w:rsidRDefault="00DC4F4A">
      <w:pPr>
        <w:pStyle w:val="Subsection"/>
      </w:pPr>
      <w:r>
        <w:tab/>
        <w:t>(2)</w:t>
      </w:r>
      <w:r>
        <w:tab/>
        <w:t>The CEO may, in writing given to a person affected by a decision under subregulation (1)(b), vary or revoke the waiver or reduction.</w:t>
      </w:r>
    </w:p>
    <w:p w:rsidR="00470733" w:rsidRDefault="00DC4F4A">
      <w:pPr>
        <w:pStyle w:val="Subsection"/>
      </w:pPr>
      <w:r>
        <w:tab/>
        <w:t>(3)</w:t>
      </w:r>
      <w:r>
        <w:tab/>
        <w:t>A refund, waiver or red</w:t>
      </w:r>
      <w:r>
        <w:t>uction may be given subject to the conditions imposed by the CEO and specified in the licence.</w:t>
      </w:r>
    </w:p>
    <w:p w:rsidR="00470733" w:rsidRDefault="00DC4F4A">
      <w:pPr>
        <w:pStyle w:val="Subsection"/>
      </w:pPr>
      <w:r>
        <w:tab/>
        <w:t>(4)</w:t>
      </w:r>
      <w:r>
        <w:tab/>
        <w:t>A person must not contravene a condition imposed under subregulation (3).</w:t>
      </w:r>
    </w:p>
    <w:p w:rsidR="00470733" w:rsidRDefault="00DC4F4A">
      <w:pPr>
        <w:pStyle w:val="Penstart"/>
        <w:rPr>
          <w:rStyle w:val="DraftersNotes"/>
        </w:rPr>
      </w:pPr>
      <w:r>
        <w:tab/>
        <w:t>Penalty for an offence under this subregulation: a fine of 8 PU.</w:t>
      </w:r>
    </w:p>
    <w:p w:rsidR="00470733" w:rsidRDefault="00DC4F4A">
      <w:pPr>
        <w:pStyle w:val="Heading4"/>
      </w:pPr>
      <w:bookmarkStart w:id="126" w:name="_Toc68689988"/>
      <w:bookmarkStart w:id="127" w:name="_Toc68690975"/>
      <w:bookmarkStart w:id="128" w:name="_Toc68776072"/>
      <w:bookmarkStart w:id="129" w:name="_Toc68776727"/>
      <w:r>
        <w:t>Subdivision 5 — </w:t>
      </w:r>
      <w:r>
        <w:t>Concessions</w:t>
      </w:r>
      <w:bookmarkEnd w:id="126"/>
      <w:bookmarkEnd w:id="127"/>
      <w:bookmarkEnd w:id="128"/>
      <w:bookmarkEnd w:id="129"/>
    </w:p>
    <w:p w:rsidR="00470733" w:rsidRDefault="00DC4F4A">
      <w:pPr>
        <w:pStyle w:val="Heading5"/>
      </w:pPr>
      <w:bookmarkStart w:id="130" w:name="_Toc68776728"/>
      <w:r>
        <w:rPr>
          <w:rStyle w:val="CharSectno"/>
        </w:rPr>
        <w:t>73</w:t>
      </w:r>
      <w:r>
        <w:t>.</w:t>
      </w:r>
      <w:r>
        <w:tab/>
        <w:t>Concessions not available for seasonally licensed heavy vehicles</w:t>
      </w:r>
      <w:bookmarkEnd w:id="130"/>
    </w:p>
    <w:p w:rsidR="00470733" w:rsidRDefault="00DC4F4A">
      <w:pPr>
        <w:pStyle w:val="Subsection"/>
      </w:pPr>
      <w:r>
        <w:tab/>
      </w:r>
      <w:r>
        <w:tab/>
        <w:t>This Subdivision does not apply to a seasonally licensed heavy vehicle.</w:t>
      </w:r>
    </w:p>
    <w:p w:rsidR="00470733" w:rsidRDefault="00DC4F4A">
      <w:pPr>
        <w:pStyle w:val="Heading5"/>
      </w:pPr>
      <w:bookmarkStart w:id="131" w:name="_Toc68776729"/>
      <w:r>
        <w:rPr>
          <w:rStyle w:val="CharSectno"/>
        </w:rPr>
        <w:lastRenderedPageBreak/>
        <w:t>74</w:t>
      </w:r>
      <w:r>
        <w:t>.</w:t>
      </w:r>
      <w:r>
        <w:tab/>
        <w:t>Certain heavy vehicles used outside South</w:t>
      </w:r>
      <w:r>
        <w:noBreakHyphen/>
        <w:t>west Division</w:t>
      </w:r>
      <w:bookmarkEnd w:id="131"/>
    </w:p>
    <w:p w:rsidR="00470733" w:rsidRDefault="00DC4F4A">
      <w:pPr>
        <w:pStyle w:val="Subsection"/>
        <w:spacing w:before="120"/>
      </w:pPr>
      <w:r>
        <w:tab/>
      </w:r>
      <w:r>
        <w:tab/>
      </w:r>
      <w:r>
        <w:rPr>
          <w:snapToGrid w:val="0"/>
        </w:rPr>
        <w:t xml:space="preserve">The vehicle licence charge payable for </w:t>
      </w:r>
      <w:r>
        <w:rPr>
          <w:snapToGrid w:val="0"/>
        </w:rPr>
        <w:t>a vehicle is reduced by 50% if the CEO is satisfied that the vehicle —</w:t>
      </w:r>
    </w:p>
    <w:p w:rsidR="00470733" w:rsidRDefault="00DC4F4A">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470733" w:rsidRDefault="00DC4F4A">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470733" w:rsidRDefault="00DC4F4A">
      <w:pPr>
        <w:pStyle w:val="Heading5"/>
      </w:pPr>
      <w:bookmarkStart w:id="132" w:name="_Toc68776730"/>
      <w:r>
        <w:rPr>
          <w:rStyle w:val="CharSectno"/>
        </w:rPr>
        <w:t>75</w:t>
      </w:r>
      <w:r>
        <w:t>.</w:t>
      </w:r>
      <w:r>
        <w:tab/>
        <w:t>Veh</w:t>
      </w:r>
      <w:r>
        <w:t>icles used for prospecting</w:t>
      </w:r>
      <w:bookmarkEnd w:id="132"/>
    </w:p>
    <w:p w:rsidR="00470733" w:rsidRDefault="00DC4F4A">
      <w:pPr>
        <w:pStyle w:val="Subsection"/>
        <w:spacing w:before="120"/>
      </w:pPr>
      <w:r>
        <w:tab/>
      </w:r>
      <w:r>
        <w:tab/>
      </w:r>
      <w:r>
        <w:rPr>
          <w:snapToGrid w:val="0"/>
        </w:rPr>
        <w:t>The vehicle licence charge payable for a vehicle is reduced by 50% if the CEO is satisfied that the vehicle —</w:t>
      </w:r>
    </w:p>
    <w:p w:rsidR="00470733" w:rsidRDefault="00DC4F4A">
      <w:pPr>
        <w:pStyle w:val="Indenta"/>
        <w:rPr>
          <w:snapToGrid w:val="0"/>
        </w:rPr>
      </w:pPr>
      <w:r>
        <w:rPr>
          <w:snapToGrid w:val="0"/>
        </w:rPr>
        <w:tab/>
        <w:t>(a)</w:t>
      </w:r>
      <w:r>
        <w:rPr>
          <w:snapToGrid w:val="0"/>
        </w:rPr>
        <w:tab/>
        <w:t>is owned by — </w:t>
      </w:r>
    </w:p>
    <w:p w:rsidR="00470733" w:rsidRDefault="00DC4F4A">
      <w:pPr>
        <w:pStyle w:val="Indenti"/>
        <w:rPr>
          <w:snapToGrid w:val="0"/>
        </w:rPr>
      </w:pPr>
      <w:r>
        <w:tab/>
        <w:t>(i)</w:t>
      </w:r>
      <w:r>
        <w:tab/>
        <w:t xml:space="preserve">a genuine </w:t>
      </w:r>
      <w:r>
        <w:rPr>
          <w:snapToGrid w:val="0"/>
        </w:rPr>
        <w:t>prospector; or</w:t>
      </w:r>
    </w:p>
    <w:p w:rsidR="00470733" w:rsidRDefault="00DC4F4A">
      <w:pPr>
        <w:pStyle w:val="Indenti"/>
        <w:rPr>
          <w:snapToGrid w:val="0"/>
        </w:rPr>
      </w:pPr>
      <w:r>
        <w:rPr>
          <w:snapToGrid w:val="0"/>
        </w:rPr>
        <w:tab/>
        <w:t>(ii)</w:t>
      </w:r>
      <w:r>
        <w:rPr>
          <w:snapToGrid w:val="0"/>
        </w:rPr>
        <w:tab/>
        <w:t xml:space="preserve">a person (other than a company as defined in the </w:t>
      </w:r>
      <w:r>
        <w:rPr>
          <w:i/>
          <w:snapToGrid w:val="0"/>
        </w:rPr>
        <w:t>Corporations</w:t>
      </w:r>
      <w:r>
        <w:rPr>
          <w:i/>
          <w:snapToGrid w:val="0"/>
        </w:rPr>
        <w:t xml:space="preserve"> Act 2001</w:t>
      </w:r>
      <w:r>
        <w:rPr>
          <w:snapToGrid w:val="0"/>
        </w:rPr>
        <w:t xml:space="preserve"> (Commonwealth)) who searches for or produces metals or minerals from land in which the person holds an interest;</w:t>
      </w:r>
    </w:p>
    <w:p w:rsidR="00470733" w:rsidRDefault="00DC4F4A">
      <w:pPr>
        <w:pStyle w:val="Indenta"/>
        <w:rPr>
          <w:snapToGrid w:val="0"/>
        </w:rPr>
      </w:pPr>
      <w:r>
        <w:rPr>
          <w:snapToGrid w:val="0"/>
        </w:rPr>
        <w:tab/>
      </w:r>
      <w:r>
        <w:rPr>
          <w:snapToGrid w:val="0"/>
        </w:rPr>
        <w:tab/>
        <w:t>and</w:t>
      </w:r>
    </w:p>
    <w:p w:rsidR="00470733" w:rsidRDefault="00DC4F4A">
      <w:pPr>
        <w:pStyle w:val="Indenta"/>
        <w:rPr>
          <w:snapToGrid w:val="0"/>
        </w:rPr>
      </w:pPr>
      <w:r>
        <w:rPr>
          <w:snapToGrid w:val="0"/>
        </w:rPr>
        <w:tab/>
        <w:t>(b)</w:t>
      </w:r>
      <w:r>
        <w:rPr>
          <w:snapToGrid w:val="0"/>
        </w:rPr>
        <w:tab/>
        <w:t>is to be used by that prospector or person exclusively or principally in connection with prospecting.</w:t>
      </w:r>
    </w:p>
    <w:p w:rsidR="00470733" w:rsidRDefault="00DC4F4A">
      <w:pPr>
        <w:pStyle w:val="Heading5"/>
        <w:spacing w:before="180"/>
      </w:pPr>
      <w:bookmarkStart w:id="133" w:name="_Toc68776731"/>
      <w:r>
        <w:rPr>
          <w:rStyle w:val="CharSectno"/>
        </w:rPr>
        <w:t>76</w:t>
      </w:r>
      <w:r>
        <w:t>.</w:t>
      </w:r>
      <w:r>
        <w:tab/>
        <w:t xml:space="preserve">Vehicles used </w:t>
      </w:r>
      <w:r>
        <w:t>for pulling sandalwood</w:t>
      </w:r>
      <w:bookmarkEnd w:id="133"/>
    </w:p>
    <w:p w:rsidR="00470733" w:rsidRDefault="00DC4F4A">
      <w:pPr>
        <w:pStyle w:val="Subsection"/>
      </w:pPr>
      <w:r>
        <w:tab/>
      </w:r>
      <w:r>
        <w:tab/>
      </w:r>
      <w:r>
        <w:rPr>
          <w:snapToGrid w:val="0"/>
        </w:rPr>
        <w:t>The vehicle licence charge payable for a vehicle is reduced by 50% if the CEO is satisfied that the vehicle —</w:t>
      </w:r>
    </w:p>
    <w:p w:rsidR="00470733" w:rsidRDefault="00DC4F4A">
      <w:pPr>
        <w:pStyle w:val="Indenta"/>
        <w:rPr>
          <w:snapToGrid w:val="0"/>
        </w:rPr>
      </w:pPr>
      <w:r>
        <w:tab/>
        <w:t>(a)</w:t>
      </w:r>
      <w:r>
        <w:tab/>
        <w:t xml:space="preserve">is owned by a genuine </w:t>
      </w:r>
      <w:r>
        <w:rPr>
          <w:snapToGrid w:val="0"/>
        </w:rPr>
        <w:t>sandalwood puller; and</w:t>
      </w:r>
    </w:p>
    <w:p w:rsidR="00470733" w:rsidRDefault="00DC4F4A">
      <w:pPr>
        <w:pStyle w:val="Indenta"/>
        <w:rPr>
          <w:snapToGrid w:val="0"/>
        </w:rPr>
      </w:pPr>
      <w:r>
        <w:rPr>
          <w:snapToGrid w:val="0"/>
        </w:rPr>
        <w:tab/>
        <w:t>(b)</w:t>
      </w:r>
      <w:r>
        <w:rPr>
          <w:snapToGrid w:val="0"/>
        </w:rPr>
        <w:tab/>
        <w:t>is to be used by that person exclusively or principally in connect</w:t>
      </w:r>
      <w:r>
        <w:rPr>
          <w:snapToGrid w:val="0"/>
        </w:rPr>
        <w:t>ion with the pulling of sandalwood.</w:t>
      </w:r>
    </w:p>
    <w:p w:rsidR="00470733" w:rsidRDefault="00DC4F4A">
      <w:pPr>
        <w:pStyle w:val="Heading5"/>
      </w:pPr>
      <w:bookmarkStart w:id="134" w:name="_Toc68776732"/>
      <w:r>
        <w:rPr>
          <w:rStyle w:val="CharSectno"/>
        </w:rPr>
        <w:t>77</w:t>
      </w:r>
      <w:r>
        <w:t>.</w:t>
      </w:r>
      <w:r>
        <w:tab/>
        <w:t>Vehicles used for kangaroo hunting</w:t>
      </w:r>
      <w:bookmarkEnd w:id="134"/>
    </w:p>
    <w:p w:rsidR="00470733" w:rsidRDefault="00DC4F4A">
      <w:pPr>
        <w:pStyle w:val="Subsection"/>
      </w:pPr>
      <w:r>
        <w:tab/>
      </w:r>
      <w:r>
        <w:tab/>
      </w:r>
      <w:r>
        <w:rPr>
          <w:snapToGrid w:val="0"/>
        </w:rPr>
        <w:t>The vehicle licence charge payable for a vehicle is reduced by 50% if the CEO is satisfied that the vehicle —</w:t>
      </w:r>
    </w:p>
    <w:p w:rsidR="00470733" w:rsidRDefault="00DC4F4A">
      <w:pPr>
        <w:pStyle w:val="Indenta"/>
        <w:rPr>
          <w:snapToGrid w:val="0"/>
        </w:rPr>
      </w:pPr>
      <w:r>
        <w:rPr>
          <w:snapToGrid w:val="0"/>
        </w:rPr>
        <w:tab/>
        <w:t>(a)</w:t>
      </w:r>
      <w:r>
        <w:rPr>
          <w:snapToGrid w:val="0"/>
        </w:rPr>
        <w:tab/>
        <w:t>is owned by a genuine kangaroo hunter; and</w:t>
      </w:r>
    </w:p>
    <w:p w:rsidR="00470733" w:rsidRDefault="00DC4F4A">
      <w:pPr>
        <w:pStyle w:val="Indenta"/>
        <w:rPr>
          <w:snapToGrid w:val="0"/>
        </w:rPr>
      </w:pPr>
      <w:r>
        <w:rPr>
          <w:snapToGrid w:val="0"/>
        </w:rPr>
        <w:lastRenderedPageBreak/>
        <w:tab/>
        <w:t>(b)</w:t>
      </w:r>
      <w:r>
        <w:rPr>
          <w:snapToGrid w:val="0"/>
        </w:rPr>
        <w:tab/>
        <w:t>is to be used by</w:t>
      </w:r>
      <w:r>
        <w:rPr>
          <w:snapToGrid w:val="0"/>
        </w:rPr>
        <w:t xml:space="preserve"> that person exclusively or principally in connection with the hunting of kangaroos.</w:t>
      </w:r>
    </w:p>
    <w:p w:rsidR="00470733" w:rsidRDefault="00DC4F4A">
      <w:pPr>
        <w:pStyle w:val="Heading5"/>
      </w:pPr>
      <w:bookmarkStart w:id="135" w:name="_Toc68776733"/>
      <w:r>
        <w:rPr>
          <w:rStyle w:val="CharSectno"/>
        </w:rPr>
        <w:t>78</w:t>
      </w:r>
      <w:r>
        <w:t>.</w:t>
      </w:r>
      <w:r>
        <w:tab/>
        <w:t>Vehicles used for beekeeping</w:t>
      </w:r>
      <w:bookmarkEnd w:id="135"/>
    </w:p>
    <w:p w:rsidR="00470733" w:rsidRDefault="00DC4F4A">
      <w:pPr>
        <w:pStyle w:val="Subsection"/>
      </w:pPr>
      <w:r>
        <w:tab/>
      </w:r>
      <w:r>
        <w:tab/>
      </w:r>
      <w:r>
        <w:rPr>
          <w:snapToGrid w:val="0"/>
        </w:rPr>
        <w:t>The vehicle licence charge payable for a vehicle is reduced by 50% if the CEO is satisfied that the vehicle —</w:t>
      </w:r>
    </w:p>
    <w:p w:rsidR="00470733" w:rsidRDefault="00DC4F4A">
      <w:pPr>
        <w:pStyle w:val="Indenta"/>
        <w:rPr>
          <w:snapToGrid w:val="0"/>
        </w:rPr>
      </w:pPr>
      <w:r>
        <w:rPr>
          <w:snapToGrid w:val="0"/>
        </w:rPr>
        <w:tab/>
        <w:t>(a)</w:t>
      </w:r>
      <w:r>
        <w:rPr>
          <w:snapToGrid w:val="0"/>
        </w:rPr>
        <w:tab/>
        <w:t xml:space="preserve">is owned by a person </w:t>
      </w:r>
      <w:r>
        <w:rPr>
          <w:snapToGrid w:val="0"/>
        </w:rPr>
        <w:t xml:space="preserve">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470733" w:rsidRDefault="00DC4F4A">
      <w:pPr>
        <w:pStyle w:val="Indenta"/>
        <w:rPr>
          <w:snapToGrid w:val="0"/>
        </w:rPr>
      </w:pPr>
      <w:r>
        <w:rPr>
          <w:snapToGrid w:val="0"/>
        </w:rPr>
        <w:tab/>
        <w:t>(b)</w:t>
      </w:r>
      <w:r>
        <w:rPr>
          <w:snapToGrid w:val="0"/>
        </w:rPr>
        <w:tab/>
        <w:t xml:space="preserve">is to be used by the person exclusively or principally in connection with </w:t>
      </w:r>
      <w:r>
        <w:rPr>
          <w:snapToGrid w:val="0"/>
        </w:rPr>
        <w:t>beekeeping.</w:t>
      </w:r>
    </w:p>
    <w:p w:rsidR="00470733" w:rsidRDefault="00DC4F4A">
      <w:pPr>
        <w:pStyle w:val="Heading5"/>
      </w:pPr>
      <w:bookmarkStart w:id="136" w:name="_Toc68776734"/>
      <w:r>
        <w:rPr>
          <w:rStyle w:val="CharSectno"/>
        </w:rPr>
        <w:t>79</w:t>
      </w:r>
      <w:r>
        <w:t>.</w:t>
      </w:r>
      <w:r>
        <w:tab/>
        <w:t>Certain vehicles used to transport stock</w:t>
      </w:r>
      <w:bookmarkEnd w:id="136"/>
    </w:p>
    <w:p w:rsidR="00470733" w:rsidRDefault="00DC4F4A">
      <w:pPr>
        <w:pStyle w:val="Subsection"/>
      </w:pPr>
      <w:r>
        <w:rPr>
          <w:snapToGrid w:val="0"/>
        </w:rPr>
        <w:tab/>
        <w:t>(1)</w:t>
      </w:r>
      <w:r>
        <w:rPr>
          <w:snapToGrid w:val="0"/>
        </w:rPr>
        <w:tab/>
        <w:t>The vehicle licence charge payable for a vehicle is reduced by 50% if the CEO is satisfied that the vehicle —</w:t>
      </w:r>
    </w:p>
    <w:p w:rsidR="00470733" w:rsidRDefault="00DC4F4A">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470733" w:rsidRDefault="00DC4F4A">
      <w:pPr>
        <w:pStyle w:val="Indenta"/>
        <w:rPr>
          <w:snapToGrid w:val="0"/>
        </w:rPr>
      </w:pPr>
      <w:r>
        <w:rPr>
          <w:snapToGrid w:val="0"/>
        </w:rPr>
        <w:tab/>
        <w:t>(b)</w:t>
      </w:r>
      <w:r>
        <w:rPr>
          <w:snapToGrid w:val="0"/>
        </w:rPr>
        <w:tab/>
        <w:t>is owned by a person who carr</w:t>
      </w:r>
      <w:r>
        <w:rPr>
          <w:snapToGrid w:val="0"/>
        </w:rPr>
        <w:t>ies on the business of transporting stock; and</w:t>
      </w:r>
    </w:p>
    <w:p w:rsidR="00470733" w:rsidRDefault="00DC4F4A">
      <w:pPr>
        <w:pStyle w:val="Indenta"/>
        <w:rPr>
          <w:snapToGrid w:val="0"/>
        </w:rPr>
      </w:pPr>
      <w:r>
        <w:rPr>
          <w:snapToGrid w:val="0"/>
        </w:rPr>
        <w:tab/>
        <w:t>(c)</w:t>
      </w:r>
      <w:r>
        <w:rPr>
          <w:snapToGrid w:val="0"/>
        </w:rPr>
        <w:tab/>
        <w:t>is to be used by the person exclusively or principally for journeys that involve the carriage of stock.</w:t>
      </w:r>
    </w:p>
    <w:p w:rsidR="00470733" w:rsidRDefault="00DC4F4A">
      <w:pPr>
        <w:pStyle w:val="Subsection"/>
        <w:rPr>
          <w:snapToGrid w:val="0"/>
        </w:rPr>
      </w:pPr>
      <w:r>
        <w:rPr>
          <w:snapToGrid w:val="0"/>
        </w:rPr>
        <w:tab/>
        <w:t>(2)</w:t>
      </w:r>
      <w:r>
        <w:rPr>
          <w:snapToGrid w:val="0"/>
        </w:rPr>
        <w:tab/>
        <w:t>A vehicle licence in respect of which a reduced vehicle licence charge is paid under subregulat</w:t>
      </w:r>
      <w:r>
        <w:rPr>
          <w:snapToGrid w:val="0"/>
        </w:rPr>
        <w:t xml:space="preserve">ion (1) is taken to be subject to conditions that — </w:t>
      </w:r>
    </w:p>
    <w:p w:rsidR="00470733" w:rsidRDefault="00DC4F4A">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470733" w:rsidRDefault="00DC4F4A">
      <w:pPr>
        <w:pStyle w:val="Indenta"/>
        <w:rPr>
          <w:snapToGrid w:val="0"/>
        </w:rPr>
      </w:pPr>
      <w:r>
        <w:rPr>
          <w:snapToGrid w:val="0"/>
        </w:rPr>
        <w:tab/>
        <w:t>(b)</w:t>
      </w:r>
      <w:r>
        <w:rPr>
          <w:snapToGrid w:val="0"/>
        </w:rPr>
        <w:tab/>
        <w:t xml:space="preserve">goods other than stock must not be carried on the </w:t>
      </w:r>
      <w:r>
        <w:rPr>
          <w:snapToGrid w:val="0"/>
        </w:rPr>
        <w:t>vehicle in the course of a journey that involves the carriage of stock unless the carriage of those goods is authorised by the CEO under subregulation (3).</w:t>
      </w:r>
    </w:p>
    <w:p w:rsidR="00470733" w:rsidRDefault="00DC4F4A">
      <w:pPr>
        <w:pStyle w:val="Subsection"/>
      </w:pPr>
      <w:r>
        <w:tab/>
        <w:t>(3)</w:t>
      </w:r>
      <w:r>
        <w:tab/>
        <w:t>The CEO may, on payment of a fee of $11.50, authorise the use of a vehicle to which this regula</w:t>
      </w:r>
      <w:r>
        <w:t xml:space="preserve">tion applies to carry goods other </w:t>
      </w:r>
      <w:r>
        <w:lastRenderedPageBreak/>
        <w:t>than stock on a specified journey or on a specified part of a journey.</w:t>
      </w:r>
    </w:p>
    <w:p w:rsidR="00470733" w:rsidRDefault="00DC4F4A">
      <w:pPr>
        <w:pStyle w:val="Subsection"/>
      </w:pPr>
      <w:r>
        <w:tab/>
        <w:t>(4)</w:t>
      </w:r>
      <w:r>
        <w:tab/>
        <w:t>An authorisation is to be in writing and may be amended or revoked by the CEO.</w:t>
      </w:r>
    </w:p>
    <w:p w:rsidR="00470733" w:rsidRDefault="00DC4F4A">
      <w:pPr>
        <w:pStyle w:val="Subsection"/>
      </w:pPr>
      <w:r>
        <w:tab/>
        <w:t>(5)</w:t>
      </w:r>
      <w:r>
        <w:tab/>
        <w:t>All fees received by the CEO under subregulation (3) are to be</w:t>
      </w:r>
      <w:r>
        <w:t xml:space="preserve"> credited to the Consolidated Account.</w:t>
      </w:r>
    </w:p>
    <w:p w:rsidR="00470733" w:rsidRDefault="00DC4F4A">
      <w:pPr>
        <w:pStyle w:val="Heading5"/>
      </w:pPr>
      <w:bookmarkStart w:id="137" w:name="_Toc68776735"/>
      <w:r>
        <w:rPr>
          <w:rStyle w:val="CharSectno"/>
        </w:rPr>
        <w:t>80</w:t>
      </w:r>
      <w:r>
        <w:t>.</w:t>
      </w:r>
      <w:r>
        <w:tab/>
        <w:t>Vehicles used for farm haulage</w:t>
      </w:r>
      <w:bookmarkEnd w:id="137"/>
    </w:p>
    <w:p w:rsidR="00470733" w:rsidRDefault="00DC4F4A">
      <w:pPr>
        <w:pStyle w:val="Subsection"/>
      </w:pPr>
      <w:r>
        <w:tab/>
        <w:t>(1)</w:t>
      </w:r>
      <w:r>
        <w:tab/>
        <w:t xml:space="preserve">This regulation does not apply to — </w:t>
      </w:r>
    </w:p>
    <w:p w:rsidR="00470733" w:rsidRDefault="00DC4F4A">
      <w:pPr>
        <w:pStyle w:val="Indenta"/>
      </w:pPr>
      <w:r>
        <w:tab/>
        <w:t>(a)</w:t>
      </w:r>
      <w:r>
        <w:tab/>
        <w:t>an agricultural machine or an agricultural special purpose vehicle; or</w:t>
      </w:r>
    </w:p>
    <w:p w:rsidR="00470733" w:rsidRDefault="00DC4F4A">
      <w:pPr>
        <w:pStyle w:val="Indenta"/>
      </w:pPr>
      <w:r>
        <w:tab/>
        <w:t>(b)</w:t>
      </w:r>
      <w:r>
        <w:tab/>
        <w:t>a vehicle that has an unloaded mass of less than 1 524 kg.</w:t>
      </w:r>
    </w:p>
    <w:p w:rsidR="00470733" w:rsidRDefault="00DC4F4A">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470733" w:rsidRDefault="00DC4F4A">
      <w:pPr>
        <w:pStyle w:val="Indenta"/>
        <w:rPr>
          <w:snapToGrid w:val="0"/>
        </w:rPr>
      </w:pPr>
      <w:r>
        <w:rPr>
          <w:snapToGrid w:val="0"/>
        </w:rPr>
        <w:tab/>
        <w:t>(a)</w:t>
      </w:r>
      <w:r>
        <w:rPr>
          <w:snapToGrid w:val="0"/>
        </w:rPr>
        <w:tab/>
        <w:t xml:space="preserve">is owned by a </w:t>
      </w:r>
      <w:r>
        <w:rPr>
          <w:snapToGrid w:val="0"/>
        </w:rPr>
        <w:t>farmer; and</w:t>
      </w:r>
    </w:p>
    <w:p w:rsidR="00470733" w:rsidRDefault="00DC4F4A">
      <w:pPr>
        <w:pStyle w:val="Indenta"/>
        <w:rPr>
          <w:snapToGrid w:val="0"/>
        </w:rPr>
      </w:pPr>
      <w:r>
        <w:rPr>
          <w:snapToGrid w:val="0"/>
        </w:rPr>
        <w:tab/>
        <w:t>(b)</w:t>
      </w:r>
      <w:r>
        <w:rPr>
          <w:snapToGrid w:val="0"/>
        </w:rPr>
        <w:tab/>
        <w:t>is to be used exclusively or principally for carrying the products of, or requisites for, the owner’s farming business.</w:t>
      </w:r>
    </w:p>
    <w:p w:rsidR="00470733" w:rsidRDefault="00DC4F4A">
      <w:pPr>
        <w:pStyle w:val="Subsection"/>
      </w:pPr>
      <w:r>
        <w:tab/>
        <w:t>(3)</w:t>
      </w:r>
      <w:r>
        <w:tab/>
        <w:t>A reduction under this regulation does not apply at any one time in respect of more than one vehicle used in conne</w:t>
      </w:r>
      <w:r>
        <w:t>ction with the carrying on of the same business.</w:t>
      </w:r>
    </w:p>
    <w:p w:rsidR="00470733" w:rsidRDefault="00DC4F4A">
      <w:pPr>
        <w:pStyle w:val="Subsection"/>
      </w:pPr>
      <w:r>
        <w:rPr>
          <w:snapToGrid w:val="0"/>
        </w:rPr>
        <w:tab/>
        <w:t>(4)</w:t>
      </w:r>
      <w:r>
        <w:rPr>
          <w:snapToGrid w:val="0"/>
        </w:rPr>
        <w:tab/>
        <w:t xml:space="preserve">Subregulation (3) does not prevent a reduction applying in respect of — </w:t>
      </w:r>
    </w:p>
    <w:p w:rsidR="00470733" w:rsidRDefault="00DC4F4A">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w:t>
      </w:r>
      <w:r>
        <w:rPr>
          <w:snapToGrid w:val="0"/>
        </w:rPr>
        <w:t>railer; or</w:t>
      </w:r>
    </w:p>
    <w:p w:rsidR="00470733" w:rsidRDefault="00DC4F4A">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470733" w:rsidRDefault="00DC4F4A">
      <w:pPr>
        <w:pStyle w:val="Heading5"/>
      </w:pPr>
      <w:bookmarkStart w:id="138" w:name="_Toc68776736"/>
      <w:r>
        <w:rPr>
          <w:rStyle w:val="CharSectno"/>
        </w:rPr>
        <w:lastRenderedPageBreak/>
        <w:t>81</w:t>
      </w:r>
      <w:r>
        <w:t>.</w:t>
      </w:r>
      <w:r>
        <w:tab/>
        <w:t>Agricultural machines and agricultural special purpose vehicles</w:t>
      </w:r>
      <w:bookmarkEnd w:id="138"/>
    </w:p>
    <w:p w:rsidR="00470733" w:rsidRDefault="00DC4F4A">
      <w:pPr>
        <w:pStyle w:val="Subsection"/>
      </w:pPr>
      <w:r>
        <w:tab/>
      </w:r>
      <w:r>
        <w:tab/>
      </w:r>
      <w:r>
        <w:rPr>
          <w:snapToGrid w:val="0"/>
        </w:rPr>
        <w:t xml:space="preserve">The vehicle licence charge payable for a vehicle </w:t>
      </w:r>
      <w:r>
        <w:t>that is an agric</w:t>
      </w:r>
      <w:r>
        <w:t>ultural machine or agricultural special purpose vehicle</w:t>
      </w:r>
      <w:r>
        <w:rPr>
          <w:snapToGrid w:val="0"/>
        </w:rPr>
        <w:t xml:space="preserve"> is reduced to $4 if the CEO is satisfied that the vehicle </w:t>
      </w:r>
      <w:r>
        <w:t>is only to be used for one or more of these purposes —</w:t>
      </w:r>
    </w:p>
    <w:p w:rsidR="00470733" w:rsidRDefault="00DC4F4A">
      <w:pPr>
        <w:pStyle w:val="Indenta"/>
      </w:pPr>
      <w:r>
        <w:tab/>
        <w:t>(a)</w:t>
      </w:r>
      <w:r>
        <w:tab/>
        <w:t>to pass from one portion of a farm to another;</w:t>
      </w:r>
    </w:p>
    <w:p w:rsidR="00470733" w:rsidRDefault="00DC4F4A">
      <w:pPr>
        <w:pStyle w:val="Indenta"/>
      </w:pPr>
      <w:r>
        <w:tab/>
        <w:t>(b)</w:t>
      </w:r>
      <w:r>
        <w:tab/>
        <w:t>to travel between a farm and s</w:t>
      </w:r>
      <w:r>
        <w:t>ome other place for farming activities;</w:t>
      </w:r>
    </w:p>
    <w:p w:rsidR="00470733" w:rsidRDefault="00DC4F4A">
      <w:pPr>
        <w:pStyle w:val="Indenta"/>
      </w:pPr>
      <w:r>
        <w:tab/>
        <w:t>(c)</w:t>
      </w:r>
      <w:r>
        <w:tab/>
        <w:t>to carry out firefighting or fire prevention operations;</w:t>
      </w:r>
    </w:p>
    <w:p w:rsidR="00470733" w:rsidRDefault="00DC4F4A">
      <w:pPr>
        <w:pStyle w:val="Indenta"/>
      </w:pPr>
      <w:r>
        <w:tab/>
        <w:t>(d)</w:t>
      </w:r>
      <w:r>
        <w:tab/>
        <w:t xml:space="preserve">to take part in fire control exercises previously authorised by a bush fire control officer appointed under the </w:t>
      </w:r>
      <w:r>
        <w:rPr>
          <w:i/>
        </w:rPr>
        <w:t>Bush Fires Act 1954</w:t>
      </w:r>
      <w:r>
        <w:t>;</w:t>
      </w:r>
    </w:p>
    <w:p w:rsidR="00470733" w:rsidRDefault="00DC4F4A">
      <w:pPr>
        <w:pStyle w:val="Indenta"/>
      </w:pPr>
      <w:r>
        <w:tab/>
        <w:t>(e)</w:t>
      </w:r>
      <w:r>
        <w:tab/>
        <w:t>if a farm i</w:t>
      </w:r>
      <w:r>
        <w:t xml:space="preserve">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w:t>
      </w:r>
      <w:r>
        <w:t>stic purposes.</w:t>
      </w:r>
    </w:p>
    <w:p w:rsidR="00470733" w:rsidRDefault="00DC4F4A">
      <w:pPr>
        <w:pStyle w:val="Heading5"/>
      </w:pPr>
      <w:bookmarkStart w:id="139" w:name="_Toc68776737"/>
      <w:r>
        <w:rPr>
          <w:rStyle w:val="CharSectno"/>
        </w:rPr>
        <w:t>82</w:t>
      </w:r>
      <w:r>
        <w:t>.</w:t>
      </w:r>
      <w:r>
        <w:tab/>
        <w:t>Certain semi</w:t>
      </w:r>
      <w:r>
        <w:noBreakHyphen/>
        <w:t>trailers</w:t>
      </w:r>
      <w:bookmarkEnd w:id="139"/>
    </w:p>
    <w:p w:rsidR="00470733" w:rsidRDefault="00DC4F4A">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470733" w:rsidRDefault="00DC4F4A">
      <w:pPr>
        <w:pStyle w:val="Indenta"/>
        <w:rPr>
          <w:snapToGrid w:val="0"/>
        </w:rPr>
      </w:pPr>
      <w:r>
        <w:rPr>
          <w:snapToGrid w:val="0"/>
        </w:rPr>
        <w:tab/>
        <w:t>(a)</w:t>
      </w:r>
      <w:r>
        <w:rPr>
          <w:snapToGrid w:val="0"/>
        </w:rPr>
        <w:tab/>
        <w:t>the semi</w:t>
      </w:r>
      <w:r>
        <w:rPr>
          <w:snapToGrid w:val="0"/>
        </w:rPr>
        <w:noBreakHyphen/>
        <w:t>trailer will be towed by a pri</w:t>
      </w:r>
      <w:r>
        <w:rPr>
          <w:snapToGrid w:val="0"/>
        </w:rPr>
        <w:t>me mover licensed in the name of the owner of the semi</w:t>
      </w:r>
      <w:r>
        <w:rPr>
          <w:snapToGrid w:val="0"/>
        </w:rPr>
        <w:noBreakHyphen/>
        <w:t>trailer and no other prime mover; and</w:t>
      </w:r>
    </w:p>
    <w:p w:rsidR="00470733" w:rsidRDefault="00DC4F4A">
      <w:pPr>
        <w:pStyle w:val="Indenta"/>
      </w:pPr>
      <w:r>
        <w:tab/>
        <w:t>(b)</w:t>
      </w:r>
      <w:r>
        <w:tab/>
        <w:t>the semi</w:t>
      </w:r>
      <w:r>
        <w:noBreakHyphen/>
        <w:t>trailer will not be towed together with another trailer; and</w:t>
      </w:r>
    </w:p>
    <w:p w:rsidR="00470733" w:rsidRDefault="00DC4F4A">
      <w:pPr>
        <w:pStyle w:val="Indenta"/>
        <w:rPr>
          <w:snapToGrid w:val="0"/>
        </w:rPr>
      </w:pPr>
      <w:r>
        <w:rPr>
          <w:snapToGrid w:val="0"/>
        </w:rPr>
        <w:tab/>
        <w:t>(c)</w:t>
      </w:r>
      <w:r>
        <w:rPr>
          <w:snapToGrid w:val="0"/>
        </w:rPr>
        <w:tab/>
        <w:t>other semi</w:t>
      </w:r>
      <w:r>
        <w:rPr>
          <w:snapToGrid w:val="0"/>
        </w:rPr>
        <w:noBreakHyphen/>
        <w:t>trailers licensed in the name of the owner will be towed by that prime m</w:t>
      </w:r>
      <w:r>
        <w:rPr>
          <w:snapToGrid w:val="0"/>
        </w:rPr>
        <w:t>over and no other prime mover.</w:t>
      </w:r>
    </w:p>
    <w:p w:rsidR="00470733" w:rsidRDefault="00DC4F4A">
      <w:pPr>
        <w:pStyle w:val="Heading5"/>
      </w:pPr>
      <w:bookmarkStart w:id="140" w:name="_Toc68776738"/>
      <w:r>
        <w:rPr>
          <w:rStyle w:val="CharSectno"/>
        </w:rPr>
        <w:lastRenderedPageBreak/>
        <w:t>83</w:t>
      </w:r>
      <w:r>
        <w:t>.</w:t>
      </w:r>
      <w:r>
        <w:tab/>
      </w:r>
      <w:r>
        <w:rPr>
          <w:snapToGrid w:val="0"/>
        </w:rPr>
        <w:t>Vehicles owned by pensioners, seniors</w:t>
      </w:r>
      <w:bookmarkEnd w:id="140"/>
    </w:p>
    <w:p w:rsidR="00470733" w:rsidRDefault="00DC4F4A">
      <w:pPr>
        <w:pStyle w:val="Subsection"/>
      </w:pPr>
      <w:r>
        <w:rPr>
          <w:snapToGrid w:val="0"/>
        </w:rPr>
        <w:tab/>
        <w:t>(1)</w:t>
      </w:r>
      <w:r>
        <w:rPr>
          <w:snapToGrid w:val="0"/>
        </w:rPr>
        <w:tab/>
        <w:t xml:space="preserve">The vehicle licence charge payable for a vehicle is reduced by 50% if the CEO is satisfied that the vehicle — </w:t>
      </w:r>
    </w:p>
    <w:p w:rsidR="00470733" w:rsidRDefault="00DC4F4A">
      <w:pPr>
        <w:pStyle w:val="Indenta"/>
        <w:rPr>
          <w:snapToGrid w:val="0"/>
        </w:rPr>
      </w:pPr>
      <w:r>
        <w:rPr>
          <w:snapToGrid w:val="0"/>
        </w:rPr>
        <w:tab/>
        <w:t>(a)</w:t>
      </w:r>
      <w:r>
        <w:rPr>
          <w:snapToGrid w:val="0"/>
        </w:rPr>
        <w:tab/>
        <w:t xml:space="preserve">is — </w:t>
      </w:r>
    </w:p>
    <w:p w:rsidR="00470733" w:rsidRDefault="00DC4F4A">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470733" w:rsidRDefault="00DC4F4A">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470733" w:rsidRDefault="00DC4F4A">
      <w:pPr>
        <w:pStyle w:val="Indenti"/>
        <w:rPr>
          <w:snapToGrid w:val="0"/>
        </w:rPr>
      </w:pPr>
      <w:r>
        <w:rPr>
          <w:snapToGrid w:val="0"/>
        </w:rPr>
        <w:tab/>
        <w:t>(iii)</w:t>
      </w:r>
      <w:r>
        <w:rPr>
          <w:snapToGrid w:val="0"/>
        </w:rPr>
        <w:tab/>
        <w:t>a motor home; or</w:t>
      </w:r>
    </w:p>
    <w:p w:rsidR="00470733" w:rsidRDefault="00DC4F4A">
      <w:pPr>
        <w:pStyle w:val="Indenti"/>
        <w:rPr>
          <w:snapToGrid w:val="0"/>
        </w:rPr>
      </w:pPr>
      <w:r>
        <w:rPr>
          <w:snapToGrid w:val="0"/>
        </w:rPr>
        <w:tab/>
        <w:t>(iv)</w:t>
      </w:r>
      <w:r>
        <w:rPr>
          <w:snapToGrid w:val="0"/>
        </w:rPr>
        <w:tab/>
        <w:t>a motor cycle; or</w:t>
      </w:r>
    </w:p>
    <w:p w:rsidR="00470733" w:rsidRDefault="00DC4F4A">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470733" w:rsidRDefault="00DC4F4A">
      <w:pPr>
        <w:pStyle w:val="Indenta"/>
        <w:rPr>
          <w:snapToGrid w:val="0"/>
        </w:rPr>
      </w:pPr>
      <w:r>
        <w:rPr>
          <w:snapToGrid w:val="0"/>
        </w:rPr>
        <w:tab/>
      </w:r>
      <w:r>
        <w:rPr>
          <w:snapToGrid w:val="0"/>
        </w:rPr>
        <w:tab/>
        <w:t>and</w:t>
      </w:r>
    </w:p>
    <w:p w:rsidR="00470733" w:rsidRDefault="00DC4F4A">
      <w:pPr>
        <w:pStyle w:val="Indenta"/>
        <w:keepNext/>
      </w:pPr>
      <w:r>
        <w:tab/>
        <w:t>(b</w:t>
      </w:r>
      <w:r>
        <w:t>)</w:t>
      </w:r>
      <w:r>
        <w:tab/>
        <w:t xml:space="preserve">is owned by a person whom the CEO is satisfied — </w:t>
      </w:r>
    </w:p>
    <w:p w:rsidR="00470733" w:rsidRDefault="00DC4F4A">
      <w:pPr>
        <w:pStyle w:val="Indenti"/>
      </w:pPr>
      <w:r>
        <w:tab/>
        <w:t>(i)</w:t>
      </w:r>
      <w:r>
        <w:tab/>
        <w:t>is the holder of a current pensioner concession card issued by the Department of Social Security, or the Department of Veteran’s Affairs, of the Commonwealth; or</w:t>
      </w:r>
    </w:p>
    <w:p w:rsidR="00470733" w:rsidRDefault="00DC4F4A">
      <w:pPr>
        <w:pStyle w:val="Indenti"/>
      </w:pPr>
      <w:r>
        <w:tab/>
        <w:t>(ii)</w:t>
      </w:r>
      <w:r>
        <w:tab/>
        <w:t xml:space="preserve">is the holder of both a WA </w:t>
      </w:r>
      <w:r>
        <w:t>Seniors Card and a Commonwealth Seniors Health Card.</w:t>
      </w:r>
    </w:p>
    <w:p w:rsidR="00470733" w:rsidRDefault="00DC4F4A">
      <w:pPr>
        <w:pStyle w:val="Subsection"/>
        <w:rPr>
          <w:snapToGrid w:val="0"/>
        </w:rPr>
      </w:pPr>
      <w:r>
        <w:rPr>
          <w:snapToGrid w:val="0"/>
        </w:rPr>
        <w:tab/>
        <w:t>(2)</w:t>
      </w:r>
      <w:r>
        <w:rPr>
          <w:snapToGrid w:val="0"/>
        </w:rPr>
        <w:tab/>
        <w:t>A person is not entitled to a reduction under this regulation in respect of more than one vehicle at any one time.</w:t>
      </w:r>
    </w:p>
    <w:p w:rsidR="00470733" w:rsidRDefault="00DC4F4A">
      <w:pPr>
        <w:pStyle w:val="Heading5"/>
        <w:spacing w:before="260"/>
      </w:pPr>
      <w:bookmarkStart w:id="141" w:name="_Toc68776739"/>
      <w:r>
        <w:rPr>
          <w:rStyle w:val="CharSectno"/>
        </w:rPr>
        <w:t>84</w:t>
      </w:r>
      <w:r>
        <w:t>.</w:t>
      </w:r>
      <w:r>
        <w:tab/>
        <w:t>Motor homes</w:t>
      </w:r>
      <w:bookmarkEnd w:id="141"/>
    </w:p>
    <w:p w:rsidR="00470733" w:rsidRDefault="00DC4F4A">
      <w:pPr>
        <w:pStyle w:val="Subsection"/>
        <w:keepNext/>
        <w:rPr>
          <w:snapToGrid w:val="0"/>
        </w:rPr>
      </w:pPr>
      <w:r>
        <w:rPr>
          <w:snapToGrid w:val="0"/>
        </w:rPr>
        <w:tab/>
      </w:r>
      <w:r>
        <w:rPr>
          <w:snapToGrid w:val="0"/>
        </w:rPr>
        <w:tab/>
        <w:t>The vehicle licence charge that, but for this regulation, would b</w:t>
      </w:r>
      <w:r>
        <w:rPr>
          <w:snapToGrid w:val="0"/>
        </w:rPr>
        <w:t>e payable for a motor home is reduced by 50%.</w:t>
      </w:r>
    </w:p>
    <w:p w:rsidR="00470733" w:rsidRDefault="00DC4F4A">
      <w:pPr>
        <w:pStyle w:val="Footnotesection"/>
      </w:pPr>
      <w:r>
        <w:tab/>
        <w:t>[Regulation 84 amended: SL 2021/37 r. 5.]</w:t>
      </w:r>
    </w:p>
    <w:p w:rsidR="00470733" w:rsidRDefault="00DC4F4A">
      <w:pPr>
        <w:pStyle w:val="Heading5"/>
      </w:pPr>
      <w:bookmarkStart w:id="142" w:name="_Toc68776740"/>
      <w:r>
        <w:rPr>
          <w:rStyle w:val="CharSectno"/>
        </w:rPr>
        <w:lastRenderedPageBreak/>
        <w:t>84A</w:t>
      </w:r>
      <w:r>
        <w:t>.</w:t>
      </w:r>
      <w:r>
        <w:tab/>
        <w:t>Classic vehicles</w:t>
      </w:r>
      <w:bookmarkEnd w:id="142"/>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approved motoring organisation</w:t>
      </w:r>
      <w:r>
        <w:t xml:space="preserve"> means a body corporate approved under subregulation (4);</w:t>
      </w:r>
    </w:p>
    <w:p w:rsidR="00470733" w:rsidRDefault="00DC4F4A">
      <w:pPr>
        <w:pStyle w:val="Defstart"/>
        <w:keepNext/>
      </w:pPr>
      <w:r>
        <w:tab/>
      </w:r>
      <w:r>
        <w:rPr>
          <w:rStyle w:val="CharDefText"/>
        </w:rPr>
        <w:t>classic vehicle</w:t>
      </w:r>
      <w:r>
        <w:t xml:space="preserve"> means a vehi</w:t>
      </w:r>
      <w:r>
        <w:t xml:space="preserve">cle that is — </w:t>
      </w:r>
    </w:p>
    <w:p w:rsidR="00470733" w:rsidRDefault="00DC4F4A">
      <w:pPr>
        <w:pStyle w:val="Defpara"/>
      </w:pPr>
      <w:r>
        <w:tab/>
        <w:t>(a)</w:t>
      </w:r>
      <w:r>
        <w:tab/>
        <w:t xml:space="preserve">a street rod vehicle; or </w:t>
      </w:r>
    </w:p>
    <w:p w:rsidR="00470733" w:rsidRDefault="00DC4F4A">
      <w:pPr>
        <w:pStyle w:val="Defpara"/>
      </w:pPr>
      <w:r>
        <w:tab/>
        <w:t>(b)</w:t>
      </w:r>
      <w:r>
        <w:tab/>
        <w:t xml:space="preserve">a vehicle manufactured before 1990; </w:t>
      </w:r>
    </w:p>
    <w:p w:rsidR="00470733" w:rsidRDefault="00DC4F4A">
      <w:pPr>
        <w:pStyle w:val="Defstart"/>
      </w:pPr>
      <w:r>
        <w:tab/>
      </w:r>
      <w:r>
        <w:rPr>
          <w:rStyle w:val="CharDefText"/>
        </w:rPr>
        <w:t>discount period</w:t>
      </w:r>
      <w:r>
        <w:t xml:space="preserve"> means the period for which a reduced charge is paid;</w:t>
      </w:r>
    </w:p>
    <w:p w:rsidR="00470733" w:rsidRDefault="00DC4F4A">
      <w:pPr>
        <w:pStyle w:val="Defstart"/>
      </w:pPr>
      <w:r>
        <w:tab/>
      </w:r>
      <w:r>
        <w:rPr>
          <w:rStyle w:val="CharDefText"/>
        </w:rPr>
        <w:t>financial member</w:t>
      </w:r>
      <w:r>
        <w:t xml:space="preserve">, of an approved motoring organisation, means a person who pays a membership fee </w:t>
      </w:r>
      <w:r>
        <w:t xml:space="preserve">to belong to the organisation; </w:t>
      </w:r>
    </w:p>
    <w:p w:rsidR="00470733" w:rsidRDefault="00DC4F4A">
      <w:pPr>
        <w:pStyle w:val="Defstart"/>
        <w:keepNext/>
      </w:pPr>
      <w:r>
        <w:tab/>
      </w:r>
      <w:r>
        <w:rPr>
          <w:rStyle w:val="CharDefText"/>
        </w:rPr>
        <w:t>motoring event</w:t>
      </w:r>
      <w:r>
        <w:t xml:space="preserve"> means an event — </w:t>
      </w:r>
    </w:p>
    <w:p w:rsidR="00470733" w:rsidRDefault="00DC4F4A">
      <w:pPr>
        <w:pStyle w:val="Defpara"/>
      </w:pPr>
      <w:r>
        <w:tab/>
        <w:t>(a)</w:t>
      </w:r>
      <w:r>
        <w:tab/>
        <w:t>held by an approved motoring organisation; or</w:t>
      </w:r>
    </w:p>
    <w:p w:rsidR="00470733" w:rsidRDefault="00DC4F4A">
      <w:pPr>
        <w:pStyle w:val="Defpara"/>
      </w:pPr>
      <w:r>
        <w:tab/>
        <w:t>(b)</w:t>
      </w:r>
      <w:r>
        <w:tab/>
        <w:t>held by another person and approved by an approved motoring organisation;</w:t>
      </w:r>
    </w:p>
    <w:p w:rsidR="00470733" w:rsidRDefault="00DC4F4A">
      <w:pPr>
        <w:pStyle w:val="Defstart"/>
      </w:pPr>
      <w:r>
        <w:tab/>
      </w:r>
      <w:r>
        <w:rPr>
          <w:rStyle w:val="CharDefText"/>
        </w:rPr>
        <w:t>reduced charge</w:t>
      </w:r>
      <w:r>
        <w:t xml:space="preserve"> means a vehicle licence charge reduced in ac</w:t>
      </w:r>
      <w:r>
        <w:t>cordance with subregulation (2).</w:t>
      </w:r>
    </w:p>
    <w:p w:rsidR="00470733" w:rsidRDefault="00DC4F4A">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rsidR="00470733" w:rsidRDefault="00DC4F4A">
      <w:pPr>
        <w:pStyle w:val="Indenta"/>
      </w:pPr>
      <w:r>
        <w:tab/>
        <w:t>(a)</w:t>
      </w:r>
      <w:r>
        <w:tab/>
      </w:r>
      <w:r>
        <w:rPr>
          <w:snapToGrid w:val="0"/>
        </w:rPr>
        <w:t>the vehicle</w:t>
      </w:r>
      <w:r>
        <w:t xml:space="preserve"> is a light vehicle; and</w:t>
      </w:r>
    </w:p>
    <w:p w:rsidR="00470733" w:rsidRDefault="00DC4F4A">
      <w:pPr>
        <w:pStyle w:val="Indenta"/>
        <w:keepNext/>
      </w:pPr>
      <w:r>
        <w:tab/>
        <w:t>(b)</w:t>
      </w:r>
      <w:r>
        <w:tab/>
        <w:t xml:space="preserve">the vehicle is owned by — </w:t>
      </w:r>
    </w:p>
    <w:p w:rsidR="00470733" w:rsidRDefault="00DC4F4A">
      <w:pPr>
        <w:pStyle w:val="Indenti"/>
      </w:pPr>
      <w:r>
        <w:tab/>
        <w:t>(i)</w:t>
      </w:r>
      <w:r>
        <w:tab/>
        <w:t>an approved motorin</w:t>
      </w:r>
      <w:r>
        <w:t>g organisation; or</w:t>
      </w:r>
    </w:p>
    <w:p w:rsidR="00470733" w:rsidRDefault="00DC4F4A">
      <w:pPr>
        <w:pStyle w:val="Indenti"/>
      </w:pPr>
      <w:r>
        <w:tab/>
        <w:t>(ii)</w:t>
      </w:r>
      <w:r>
        <w:tab/>
        <w:t>a person who the CEO is satisfied will be a financial member of an approved motoring organisation for the duration of the discount period;</w:t>
      </w:r>
    </w:p>
    <w:p w:rsidR="00470733" w:rsidRDefault="00DC4F4A">
      <w:pPr>
        <w:pStyle w:val="Indenta"/>
      </w:pPr>
      <w:r>
        <w:tab/>
      </w:r>
      <w:r>
        <w:tab/>
        <w:t>and</w:t>
      </w:r>
    </w:p>
    <w:p w:rsidR="00470733" w:rsidRDefault="00DC4F4A">
      <w:pPr>
        <w:pStyle w:val="Indenta"/>
        <w:keepNext/>
      </w:pPr>
      <w:r>
        <w:lastRenderedPageBreak/>
        <w:tab/>
        <w:t>(c)</w:t>
      </w:r>
      <w:r>
        <w:tab/>
        <w:t xml:space="preserve">the CEO is satisfied the vehicle will not be used — </w:t>
      </w:r>
    </w:p>
    <w:p w:rsidR="00470733" w:rsidRDefault="00DC4F4A">
      <w:pPr>
        <w:pStyle w:val="Indenti"/>
      </w:pPr>
      <w:r>
        <w:tab/>
        <w:t>(i)</w:t>
      </w:r>
      <w:r>
        <w:tab/>
        <w:t>at motoring events on m</w:t>
      </w:r>
      <w:r>
        <w:t>ore than 60 days in a calendar year in which the whole or a part of the discount period occurs; and</w:t>
      </w:r>
    </w:p>
    <w:p w:rsidR="00470733" w:rsidRDefault="00DC4F4A">
      <w:pPr>
        <w:pStyle w:val="Indenti"/>
      </w:pPr>
      <w:r>
        <w:tab/>
        <w:t>(ii)</w:t>
      </w:r>
      <w:r>
        <w:tab/>
        <w:t>for other purposes (including for testing, maintenance or repair) on more than 30 days in a calendar year in which the whole or a part of the discount</w:t>
      </w:r>
      <w:r>
        <w:t xml:space="preserve"> period occurs.</w:t>
      </w:r>
    </w:p>
    <w:p w:rsidR="00470733" w:rsidRDefault="00DC4F4A">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rsidR="00470733" w:rsidRDefault="00DC4F4A">
      <w:pPr>
        <w:pStyle w:val="Subsection"/>
      </w:pPr>
      <w:r>
        <w:tab/>
        <w:t>(4)</w:t>
      </w:r>
      <w:r>
        <w:tab/>
      </w:r>
      <w:r>
        <w:t xml:space="preserve">The CEO may approve a body corporate as an approved motoring organisation if the CEO is satisfied that the body corporate’s operations include offering membership to persons who own classic vehicles. </w:t>
      </w:r>
    </w:p>
    <w:p w:rsidR="00470733" w:rsidRDefault="00DC4F4A">
      <w:pPr>
        <w:pStyle w:val="Subsection"/>
      </w:pPr>
      <w:r>
        <w:tab/>
        <w:t>(5)</w:t>
      </w:r>
      <w:r>
        <w:tab/>
        <w:t>The CEO may approve a label to be displayed on a c</w:t>
      </w:r>
      <w:r>
        <w:t>lassic vehicle for which a reduced charge is paid.</w:t>
      </w:r>
    </w:p>
    <w:p w:rsidR="00470733" w:rsidRDefault="00DC4F4A">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rsidR="00470733" w:rsidRDefault="00DC4F4A">
      <w:pPr>
        <w:pStyle w:val="Indenta"/>
      </w:pPr>
      <w:r>
        <w:tab/>
        <w:t>(a)</w:t>
      </w:r>
      <w:r>
        <w:tab/>
        <w:t>disp</w:t>
      </w:r>
      <w:r>
        <w:t>layed in a conspicuous place on the vehicle; and</w:t>
      </w:r>
    </w:p>
    <w:p w:rsidR="00470733" w:rsidRDefault="00DC4F4A">
      <w:pPr>
        <w:pStyle w:val="Indenta"/>
        <w:keepNext/>
      </w:pPr>
      <w:r>
        <w:tab/>
        <w:t>(b)</w:t>
      </w:r>
      <w:r>
        <w:tab/>
        <w:t xml:space="preserve">unobscured. </w:t>
      </w:r>
    </w:p>
    <w:p w:rsidR="00470733" w:rsidRDefault="00DC4F4A">
      <w:pPr>
        <w:pStyle w:val="Penstart"/>
        <w:keepNext/>
      </w:pPr>
      <w:r>
        <w:tab/>
        <w:t>Penalty for this subregulation: a fine of 10 PU.</w:t>
      </w:r>
    </w:p>
    <w:p w:rsidR="00470733" w:rsidRDefault="00DC4F4A">
      <w:pPr>
        <w:pStyle w:val="Penstart"/>
        <w:keepNext/>
      </w:pPr>
      <w:r>
        <w:tab/>
        <w:t>Modified penalty for this subregulation: 4 PU.</w:t>
      </w:r>
    </w:p>
    <w:p w:rsidR="00470733" w:rsidRDefault="00DC4F4A">
      <w:pPr>
        <w:pStyle w:val="Footnotesection"/>
      </w:pPr>
      <w:r>
        <w:tab/>
        <w:t>[Regulation 84A inserted: SL 2021/37 r. 6.]</w:t>
      </w:r>
    </w:p>
    <w:p w:rsidR="00470733" w:rsidRDefault="00DC4F4A">
      <w:pPr>
        <w:pStyle w:val="Heading5"/>
      </w:pPr>
      <w:bookmarkStart w:id="143" w:name="_Toc68776741"/>
      <w:r>
        <w:rPr>
          <w:rStyle w:val="CharSectno"/>
        </w:rPr>
        <w:t>85</w:t>
      </w:r>
      <w:r>
        <w:t>.</w:t>
      </w:r>
      <w:r>
        <w:tab/>
        <w:t>Reductions not cumulative</w:t>
      </w:r>
      <w:bookmarkEnd w:id="143"/>
    </w:p>
    <w:p w:rsidR="00470733" w:rsidRDefault="00DC4F4A">
      <w:pPr>
        <w:pStyle w:val="Subsection"/>
      </w:pPr>
      <w:r>
        <w:tab/>
        <w:t>(1)</w:t>
      </w:r>
      <w:r>
        <w:tab/>
        <w:t xml:space="preserve">Subject to </w:t>
      </w:r>
      <w:r>
        <w:t xml:space="preserve">subregulation (3), only one reduction under this Subdivision is to be applied to the </w:t>
      </w:r>
      <w:r>
        <w:rPr>
          <w:snapToGrid w:val="0"/>
        </w:rPr>
        <w:t>vehicle licence charge</w:t>
      </w:r>
      <w:r>
        <w:t xml:space="preserve"> of a vehicle for any year.</w:t>
      </w:r>
    </w:p>
    <w:p w:rsidR="00470733" w:rsidRDefault="00DC4F4A">
      <w:pPr>
        <w:pStyle w:val="Subsection"/>
      </w:pPr>
      <w:r>
        <w:lastRenderedPageBreak/>
        <w:tab/>
        <w:t>(2)</w:t>
      </w:r>
      <w:r>
        <w:tab/>
        <w:t>If a vehicle qualifies for 2 or more reductions under this Subdivision, the owner of the vehicle may choose which on</w:t>
      </w:r>
      <w:r>
        <w:t>e is to be applied.</w:t>
      </w:r>
    </w:p>
    <w:p w:rsidR="00470733" w:rsidRDefault="00DC4F4A">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rsidR="00470733" w:rsidRDefault="00DC4F4A">
      <w:pPr>
        <w:pStyle w:val="Footnotesection"/>
      </w:pPr>
      <w:r>
        <w:tab/>
        <w:t>[Regulation 85 amended: SL 2021/37 r. 7.]</w:t>
      </w:r>
    </w:p>
    <w:p w:rsidR="00470733" w:rsidRDefault="00DC4F4A">
      <w:pPr>
        <w:pStyle w:val="Heading3"/>
      </w:pPr>
      <w:bookmarkStart w:id="144" w:name="_Toc68690002"/>
      <w:bookmarkStart w:id="145" w:name="_Toc68690990"/>
      <w:bookmarkStart w:id="146" w:name="_Toc68776087"/>
      <w:bookmarkStart w:id="147" w:name="_Toc68776742"/>
      <w:r>
        <w:rPr>
          <w:rStyle w:val="CharDivNo"/>
        </w:rPr>
        <w:t>Division 8</w:t>
      </w:r>
      <w:r>
        <w:t> — </w:t>
      </w:r>
      <w:r>
        <w:rPr>
          <w:rStyle w:val="CharDivText"/>
        </w:rPr>
        <w:t>Fees relating to vehicle licens</w:t>
      </w:r>
      <w:r>
        <w:rPr>
          <w:rStyle w:val="CharDivText"/>
        </w:rPr>
        <w:t>ing</w:t>
      </w:r>
      <w:bookmarkEnd w:id="144"/>
      <w:bookmarkEnd w:id="145"/>
      <w:bookmarkEnd w:id="146"/>
      <w:bookmarkEnd w:id="147"/>
    </w:p>
    <w:p w:rsidR="00470733" w:rsidRDefault="00DC4F4A">
      <w:pPr>
        <w:pStyle w:val="Heading4"/>
      </w:pPr>
      <w:bookmarkStart w:id="148" w:name="_Toc68690003"/>
      <w:bookmarkStart w:id="149" w:name="_Toc68690991"/>
      <w:bookmarkStart w:id="150" w:name="_Toc68776088"/>
      <w:bookmarkStart w:id="151" w:name="_Toc68776743"/>
      <w:r>
        <w:t>Subdivision 1 — Vehicle examination fees</w:t>
      </w:r>
      <w:bookmarkEnd w:id="148"/>
      <w:bookmarkEnd w:id="149"/>
      <w:bookmarkEnd w:id="150"/>
      <w:bookmarkEnd w:id="151"/>
    </w:p>
    <w:p w:rsidR="00470733" w:rsidRDefault="00DC4F4A">
      <w:pPr>
        <w:pStyle w:val="Heading5"/>
      </w:pPr>
      <w:bookmarkStart w:id="152" w:name="_Toc68776744"/>
      <w:r>
        <w:rPr>
          <w:rStyle w:val="CharSectno"/>
        </w:rPr>
        <w:t>86</w:t>
      </w:r>
      <w:r>
        <w:t>.</w:t>
      </w:r>
      <w:r>
        <w:tab/>
        <w:t>Terms used</w:t>
      </w:r>
      <w:bookmarkEnd w:id="152"/>
    </w:p>
    <w:p w:rsidR="00470733" w:rsidRDefault="00DC4F4A">
      <w:pPr>
        <w:pStyle w:val="Subsection"/>
      </w:pPr>
      <w:r>
        <w:tab/>
      </w:r>
      <w:r>
        <w:tab/>
        <w:t xml:space="preserve">In this Subdivision — </w:t>
      </w:r>
    </w:p>
    <w:p w:rsidR="00470733" w:rsidRDefault="00DC4F4A">
      <w:pPr>
        <w:pStyle w:val="Defstart"/>
      </w:pPr>
      <w:r>
        <w:rPr>
          <w:b/>
        </w:rPr>
        <w:tab/>
      </w:r>
      <w:r>
        <w:rPr>
          <w:rStyle w:val="CharDefText"/>
        </w:rPr>
        <w:t>motor carrier</w:t>
      </w:r>
      <w:r>
        <w:t xml:space="preserve"> </w:t>
      </w:r>
      <w:r>
        <w:rPr>
          <w:bCs/>
        </w:rPr>
        <w:t>means</w:t>
      </w:r>
      <w:r>
        <w:t xml:space="preserve"> a —</w:t>
      </w:r>
    </w:p>
    <w:p w:rsidR="00470733" w:rsidRDefault="00DC4F4A">
      <w:pPr>
        <w:pStyle w:val="Defpara"/>
      </w:pPr>
      <w:r>
        <w:tab/>
        <w:t>(a)</w:t>
      </w:r>
      <w:r>
        <w:tab/>
        <w:t>motor vehicle that —</w:t>
      </w:r>
    </w:p>
    <w:p w:rsidR="00470733" w:rsidRDefault="00DC4F4A">
      <w:pPr>
        <w:pStyle w:val="Defsubpara"/>
      </w:pPr>
      <w:r>
        <w:tab/>
        <w:t>(i)</w:t>
      </w:r>
      <w:r>
        <w:tab/>
        <w:t>is designed to travel on 3 wheels; and</w:t>
      </w:r>
    </w:p>
    <w:p w:rsidR="00470733" w:rsidRDefault="00DC4F4A">
      <w:pPr>
        <w:pStyle w:val="Defsubpara"/>
      </w:pPr>
      <w:r>
        <w:tab/>
        <w:t>(ii)</w:t>
      </w:r>
      <w:r>
        <w:tab/>
        <w:t>has an unladen mass of not more than 1 016 kg; and</w:t>
      </w:r>
    </w:p>
    <w:p w:rsidR="00470733" w:rsidRDefault="00DC4F4A">
      <w:pPr>
        <w:pStyle w:val="Defsubpara"/>
      </w:pPr>
      <w:r>
        <w:tab/>
        <w:t>(iii)</w:t>
      </w:r>
      <w:r>
        <w:tab/>
        <w:t xml:space="preserve">is designed </w:t>
      </w:r>
      <w:r>
        <w:t>with a significant portion of its steering mechanism and other controls similar to those of a motor cycle;</w:t>
      </w:r>
    </w:p>
    <w:p w:rsidR="00470733" w:rsidRDefault="00DC4F4A">
      <w:pPr>
        <w:pStyle w:val="Defpara"/>
      </w:pPr>
      <w:r>
        <w:tab/>
      </w:r>
      <w:r>
        <w:tab/>
        <w:t>or</w:t>
      </w:r>
    </w:p>
    <w:p w:rsidR="00470733" w:rsidRDefault="00DC4F4A">
      <w:pPr>
        <w:pStyle w:val="Defpara"/>
      </w:pPr>
      <w:r>
        <w:tab/>
        <w:t>(b)</w:t>
      </w:r>
      <w:r>
        <w:tab/>
        <w:t>motorised wheelchair other than a motorised wheelchair that is designed so as not to be capable of a speed exceeding 10 km/h;</w:t>
      </w:r>
    </w:p>
    <w:p w:rsidR="00470733" w:rsidRDefault="00DC4F4A">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470733" w:rsidRDefault="00DC4F4A">
      <w:pPr>
        <w:pStyle w:val="Heading5"/>
      </w:pPr>
      <w:bookmarkStart w:id="153" w:name="_Toc68776745"/>
      <w:r>
        <w:rPr>
          <w:rStyle w:val="CharSectno"/>
        </w:rPr>
        <w:lastRenderedPageBreak/>
        <w:t>87</w:t>
      </w:r>
      <w:r>
        <w:t>.</w:t>
      </w:r>
      <w:r>
        <w:tab/>
        <w:t>Fees for vehicle examinations in non</w:t>
      </w:r>
      <w:r>
        <w:noBreakHyphen/>
        <w:t>regional areas</w:t>
      </w:r>
      <w:bookmarkEnd w:id="153"/>
    </w:p>
    <w:p w:rsidR="00470733" w:rsidRDefault="00DC4F4A">
      <w:pPr>
        <w:pStyle w:val="Subsection"/>
        <w:rPr>
          <w:snapToGrid w:val="0"/>
        </w:rPr>
      </w:pPr>
      <w:r>
        <w:rPr>
          <w:snapToGrid w:val="0"/>
        </w:rPr>
        <w:tab/>
        <w:t>(1)</w:t>
      </w:r>
      <w:r>
        <w:rPr>
          <w:snapToGrid w:val="0"/>
        </w:rPr>
        <w:tab/>
        <w:t>The fees specified in the Table are payable by the owner of a</w:t>
      </w:r>
      <w:r>
        <w:rPr>
          <w:snapToGrid w:val="0"/>
        </w:rPr>
        <w:t xml:space="preserve"> vehicle for examination of the vehicle by the CEO for the purposes of the Act.</w:t>
      </w:r>
    </w:p>
    <w:p w:rsidR="00470733" w:rsidRDefault="00DC4F4A">
      <w:pPr>
        <w:pStyle w:val="Subsection"/>
      </w:pPr>
      <w:r>
        <w:tab/>
        <w:t>(2)</w:t>
      </w:r>
      <w:r>
        <w:tab/>
        <w:t>This regulation applies only if the examination is conducted in a place other than a region mentioned in this Division.</w:t>
      </w:r>
    </w:p>
    <w:p w:rsidR="00470733" w:rsidRDefault="00DC4F4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keepNext/>
              <w:jc w:val="center"/>
            </w:pPr>
            <w:r>
              <w:rPr>
                <w:b/>
              </w:rPr>
              <w:t>Vehicle</w:t>
            </w:r>
          </w:p>
        </w:tc>
        <w:tc>
          <w:tcPr>
            <w:tcW w:w="1701" w:type="dxa"/>
          </w:tcPr>
          <w:p w:rsidR="00470733" w:rsidRDefault="00DC4F4A">
            <w:pPr>
              <w:pStyle w:val="TableNAm"/>
              <w:keepNext/>
              <w:jc w:val="center"/>
            </w:pPr>
            <w:r>
              <w:rPr>
                <w:b/>
              </w:rPr>
              <w:t>First examination</w:t>
            </w:r>
            <w:r>
              <w:rPr>
                <w:b/>
              </w:rPr>
              <w:br/>
              <w:t>($)</w:t>
            </w:r>
          </w:p>
        </w:tc>
        <w:tc>
          <w:tcPr>
            <w:tcW w:w="1701" w:type="dxa"/>
          </w:tcPr>
          <w:p w:rsidR="00470733" w:rsidRDefault="00DC4F4A">
            <w:pPr>
              <w:pStyle w:val="TableNAm"/>
              <w:keepNext/>
              <w:jc w:val="center"/>
            </w:pPr>
            <w:r>
              <w:rPr>
                <w:b/>
              </w:rPr>
              <w:t>Subsequent exam</w:t>
            </w:r>
            <w:r>
              <w:rPr>
                <w:b/>
              </w:rPr>
              <w:t>ination</w:t>
            </w:r>
            <w:r>
              <w:rPr>
                <w:b/>
              </w:rPr>
              <w:br/>
              <w:t>($)</w:t>
            </w:r>
          </w:p>
        </w:tc>
      </w:tr>
      <w:tr w:rsidR="00470733">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119.25</w:t>
            </w:r>
          </w:p>
        </w:tc>
        <w:tc>
          <w:tcPr>
            <w:tcW w:w="1701" w:type="dxa"/>
          </w:tcPr>
          <w:p w:rsidR="00470733" w:rsidRDefault="00DC4F4A">
            <w:pPr>
              <w:pStyle w:val="TableNAm"/>
            </w:pPr>
            <w:r>
              <w:br/>
            </w:r>
            <w:r>
              <w:br/>
            </w:r>
            <w:r>
              <w:br/>
            </w:r>
            <w:r>
              <w:br/>
              <w:t>97.75</w:t>
            </w:r>
          </w:p>
        </w:tc>
      </w:tr>
      <w:tr w:rsidR="00470733">
        <w:tc>
          <w:tcPr>
            <w:tcW w:w="2409" w:type="dxa"/>
          </w:tcPr>
          <w:p w:rsidR="00470733" w:rsidRDefault="00DC4F4A">
            <w:pPr>
              <w:pStyle w:val="TableNAm"/>
            </w:pPr>
            <w:r>
              <w:t>Heavy vehicle examined at an inspection station</w:t>
            </w:r>
          </w:p>
        </w:tc>
        <w:tc>
          <w:tcPr>
            <w:tcW w:w="1701" w:type="dxa"/>
          </w:tcPr>
          <w:p w:rsidR="00470733" w:rsidRDefault="00DC4F4A">
            <w:pPr>
              <w:pStyle w:val="TableNAm"/>
            </w:pPr>
            <w:r>
              <w:br/>
            </w:r>
            <w:r>
              <w:br/>
              <w:t>187.75</w:t>
            </w:r>
          </w:p>
        </w:tc>
        <w:tc>
          <w:tcPr>
            <w:tcW w:w="1701" w:type="dxa"/>
          </w:tcPr>
          <w:p w:rsidR="00470733" w:rsidRDefault="00DC4F4A">
            <w:pPr>
              <w:pStyle w:val="TableNAm"/>
            </w:pPr>
            <w:r>
              <w:br/>
            </w:r>
            <w:r>
              <w:br/>
              <w:t>135.65</w:t>
            </w:r>
          </w:p>
        </w:tc>
      </w:tr>
      <w:tr w:rsidR="00470733">
        <w:tc>
          <w:tcPr>
            <w:tcW w:w="2409" w:type="dxa"/>
          </w:tcPr>
          <w:p w:rsidR="00470733" w:rsidRDefault="00DC4F4A">
            <w:pPr>
              <w:pStyle w:val="TableNAm"/>
            </w:pPr>
            <w:r>
              <w:t xml:space="preserve">Heavy vehicle examined at a place other than an inspection </w:t>
            </w:r>
            <w:r>
              <w:t>station</w:t>
            </w:r>
          </w:p>
        </w:tc>
        <w:tc>
          <w:tcPr>
            <w:tcW w:w="1701" w:type="dxa"/>
          </w:tcPr>
          <w:p w:rsidR="00470733" w:rsidRDefault="00DC4F4A">
            <w:pPr>
              <w:pStyle w:val="TableNAm"/>
            </w:pPr>
            <w:r>
              <w:br/>
            </w:r>
            <w:r>
              <w:br/>
            </w:r>
            <w:r>
              <w:br/>
              <w:t>230.45</w:t>
            </w:r>
          </w:p>
        </w:tc>
        <w:tc>
          <w:tcPr>
            <w:tcW w:w="1701" w:type="dxa"/>
          </w:tcPr>
          <w:p w:rsidR="00470733" w:rsidRDefault="00DC4F4A">
            <w:pPr>
              <w:pStyle w:val="TableNAm"/>
            </w:pPr>
            <w:r>
              <w:br/>
            </w:r>
            <w:r>
              <w:br/>
            </w:r>
            <w:r>
              <w:br/>
              <w:t>173.10</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130.45</w:t>
            </w:r>
          </w:p>
        </w:tc>
        <w:tc>
          <w:tcPr>
            <w:tcW w:w="1701" w:type="dxa"/>
          </w:tcPr>
          <w:p w:rsidR="00470733" w:rsidRDefault="00DC4F4A">
            <w:pPr>
              <w:pStyle w:val="TableNAm"/>
            </w:pPr>
            <w:r>
              <w:t>100.15</w:t>
            </w:r>
          </w:p>
        </w:tc>
      </w:tr>
    </w:tbl>
    <w:p w:rsidR="00470733" w:rsidRDefault="00DC4F4A">
      <w:pPr>
        <w:pStyle w:val="Footnotesection"/>
      </w:pPr>
      <w:r>
        <w:tab/>
        <w:t>[Regulation 87 amended: Gazette 12 Jun 2015 p. 2037; 14 Jun 2016 p. 1996; 23 Jun 2017 p. 3261; 22 Jun 2018 p. 2186; 31 May 2019 p. 1724; SL 2020/74 r. 9.]</w:t>
      </w:r>
    </w:p>
    <w:p w:rsidR="00470733" w:rsidRDefault="00DC4F4A">
      <w:pPr>
        <w:pStyle w:val="Heading5"/>
      </w:pPr>
      <w:bookmarkStart w:id="154" w:name="_Toc68776746"/>
      <w:r>
        <w:rPr>
          <w:rStyle w:val="CharSectno"/>
        </w:rPr>
        <w:lastRenderedPageBreak/>
        <w:t>88</w:t>
      </w:r>
      <w:r>
        <w:t>.</w:t>
      </w:r>
      <w:r>
        <w:tab/>
        <w:t>Fees for vehicle examination in t</w:t>
      </w:r>
      <w:r>
        <w:t>he Gascoyne region</w:t>
      </w:r>
      <w:bookmarkEnd w:id="154"/>
    </w:p>
    <w:p w:rsidR="00470733" w:rsidRDefault="00DC4F4A">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470733" w:rsidRDefault="00DC4F4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keepNext/>
              <w:jc w:val="center"/>
            </w:pPr>
            <w:r>
              <w:rPr>
                <w:b/>
              </w:rPr>
              <w:t>Vehicle</w:t>
            </w:r>
          </w:p>
        </w:tc>
        <w:tc>
          <w:tcPr>
            <w:tcW w:w="1701" w:type="dxa"/>
          </w:tcPr>
          <w:p w:rsidR="00470733" w:rsidRDefault="00DC4F4A">
            <w:pPr>
              <w:pStyle w:val="TableNAm"/>
              <w:keepNext/>
              <w:jc w:val="center"/>
            </w:pPr>
            <w:r>
              <w:rPr>
                <w:b/>
              </w:rPr>
              <w:t>First examination</w:t>
            </w:r>
            <w:r>
              <w:rPr>
                <w:b/>
              </w:rPr>
              <w:br/>
              <w:t>($)</w:t>
            </w:r>
          </w:p>
        </w:tc>
        <w:tc>
          <w:tcPr>
            <w:tcW w:w="1701" w:type="dxa"/>
          </w:tcPr>
          <w:p w:rsidR="00470733" w:rsidRDefault="00DC4F4A">
            <w:pPr>
              <w:pStyle w:val="TableNAm"/>
              <w:keepNext/>
              <w:jc w:val="center"/>
            </w:pPr>
            <w:r>
              <w:rPr>
                <w:b/>
              </w:rPr>
              <w:t>Subsequent examination</w:t>
            </w:r>
            <w:r>
              <w:rPr>
                <w:b/>
              </w:rPr>
              <w:br/>
              <w:t>($)</w:t>
            </w:r>
          </w:p>
        </w:tc>
      </w:tr>
      <w:tr w:rsidR="00470733">
        <w:tc>
          <w:tcPr>
            <w:tcW w:w="2409" w:type="dxa"/>
          </w:tcPr>
          <w:p w:rsidR="00470733" w:rsidRDefault="00DC4F4A">
            <w:pPr>
              <w:pStyle w:val="TableNAm"/>
              <w:keepNext/>
            </w:pPr>
            <w:r>
              <w:t xml:space="preserve">Motor </w:t>
            </w:r>
            <w:r>
              <w:t>home or trailer without brakes, motor cycle, motor carrier, vehicle with engine change</w:t>
            </w:r>
          </w:p>
        </w:tc>
        <w:tc>
          <w:tcPr>
            <w:tcW w:w="1701" w:type="dxa"/>
          </w:tcPr>
          <w:p w:rsidR="00470733" w:rsidRDefault="00DC4F4A">
            <w:pPr>
              <w:pStyle w:val="TableNAm"/>
              <w:keepNext/>
            </w:pPr>
            <w:r>
              <w:br/>
            </w:r>
            <w:r>
              <w:br/>
            </w:r>
            <w:r>
              <w:br/>
            </w:r>
            <w:r>
              <w:br/>
              <w:t>125.25</w:t>
            </w:r>
          </w:p>
        </w:tc>
        <w:tc>
          <w:tcPr>
            <w:tcW w:w="1701" w:type="dxa"/>
          </w:tcPr>
          <w:p w:rsidR="00470733" w:rsidRDefault="00DC4F4A">
            <w:pPr>
              <w:pStyle w:val="TableNAm"/>
              <w:keepNext/>
            </w:pPr>
            <w:r>
              <w:br/>
            </w:r>
            <w:r>
              <w:br/>
            </w:r>
            <w:r>
              <w:br/>
            </w:r>
            <w:r>
              <w:br/>
              <w:t>102.25</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198.55</w:t>
            </w:r>
          </w:p>
        </w:tc>
        <w:tc>
          <w:tcPr>
            <w:tcW w:w="1701" w:type="dxa"/>
          </w:tcPr>
          <w:p w:rsidR="00470733" w:rsidRDefault="00DC4F4A">
            <w:pPr>
              <w:pStyle w:val="TableNAm"/>
            </w:pPr>
            <w:r>
              <w:t>142.80</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137.25</w:t>
            </w:r>
          </w:p>
        </w:tc>
        <w:tc>
          <w:tcPr>
            <w:tcW w:w="1701" w:type="dxa"/>
          </w:tcPr>
          <w:p w:rsidR="00470733" w:rsidRDefault="00DC4F4A">
            <w:pPr>
              <w:pStyle w:val="TableNAm"/>
            </w:pPr>
            <w:r>
              <w:t>104.85</w:t>
            </w:r>
          </w:p>
        </w:tc>
      </w:tr>
    </w:tbl>
    <w:p w:rsidR="00470733" w:rsidRDefault="00DC4F4A">
      <w:pPr>
        <w:pStyle w:val="Footnotesection"/>
      </w:pPr>
      <w:r>
        <w:tab/>
        <w:t xml:space="preserve">[Regulation 88 amended: Gazette 12 Jun 2015 p. 2037; 14 Jun 2016 p. 1996-7; </w:t>
      </w:r>
      <w:r>
        <w:t>23 Jun 2017 p. 3262; 22 Jun 2018 p. 2187; 31 May 2019 p. 1724; SL 2020/74 r. 9.]</w:t>
      </w:r>
    </w:p>
    <w:p w:rsidR="00470733" w:rsidRDefault="00DC4F4A">
      <w:pPr>
        <w:pStyle w:val="Heading5"/>
      </w:pPr>
      <w:bookmarkStart w:id="155" w:name="_Toc68776747"/>
      <w:r>
        <w:rPr>
          <w:rStyle w:val="CharSectno"/>
        </w:rPr>
        <w:t>89</w:t>
      </w:r>
      <w:r>
        <w:t>.</w:t>
      </w:r>
      <w:r>
        <w:tab/>
        <w:t>Fees for vehicle examination in the Goldfields</w:t>
      </w:r>
      <w:r>
        <w:noBreakHyphen/>
        <w:t>Esperance region</w:t>
      </w:r>
      <w:bookmarkEnd w:id="155"/>
    </w:p>
    <w:p w:rsidR="00470733" w:rsidRDefault="00DC4F4A">
      <w:pPr>
        <w:pStyle w:val="Subsection"/>
        <w:rPr>
          <w:snapToGrid w:val="0"/>
        </w:rPr>
      </w:pPr>
      <w:r>
        <w:tab/>
      </w:r>
      <w:r>
        <w:tab/>
      </w:r>
      <w:r>
        <w:rPr>
          <w:snapToGrid w:val="0"/>
        </w:rPr>
        <w:t>The fees specified in the Table are payable by the owner of a vehicle for examination of the vehicle by t</w:t>
      </w:r>
      <w:r>
        <w:rPr>
          <w:snapToGrid w:val="0"/>
        </w:rPr>
        <w:t>he CEO in the Goldfields</w:t>
      </w:r>
      <w:r>
        <w:rPr>
          <w:snapToGrid w:val="0"/>
        </w:rPr>
        <w:noBreakHyphen/>
        <w:t>Esperance region for the purposes of the Act.</w:t>
      </w:r>
    </w:p>
    <w:p w:rsidR="00470733" w:rsidRDefault="00DC4F4A">
      <w:pPr>
        <w:pStyle w:val="TableNAm"/>
        <w:keepNext/>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t>($)</w:t>
            </w:r>
          </w:p>
        </w:tc>
      </w:tr>
      <w:tr w:rsidR="00470733">
        <w:tc>
          <w:tcPr>
            <w:tcW w:w="2409" w:type="dxa"/>
          </w:tcPr>
          <w:p w:rsidR="00470733" w:rsidRDefault="00DC4F4A">
            <w:pPr>
              <w:pStyle w:val="TableNAm"/>
              <w:keepLines/>
            </w:pPr>
            <w:r>
              <w:t>Motor home or trailer without brakes, motor cycle, motor carrier, vehicle with engine change</w:t>
            </w:r>
          </w:p>
        </w:tc>
        <w:tc>
          <w:tcPr>
            <w:tcW w:w="1701" w:type="dxa"/>
          </w:tcPr>
          <w:p w:rsidR="00470733" w:rsidRDefault="00DC4F4A">
            <w:pPr>
              <w:pStyle w:val="TableNAm"/>
            </w:pPr>
            <w:r>
              <w:br/>
            </w:r>
            <w:r>
              <w:br/>
            </w:r>
            <w:r>
              <w:br/>
            </w:r>
            <w:r>
              <w:br/>
              <w:t>121.55</w:t>
            </w:r>
          </w:p>
        </w:tc>
        <w:tc>
          <w:tcPr>
            <w:tcW w:w="1701" w:type="dxa"/>
          </w:tcPr>
          <w:p w:rsidR="00470733" w:rsidRDefault="00DC4F4A">
            <w:pPr>
              <w:pStyle w:val="TableNAm"/>
            </w:pPr>
            <w:r>
              <w:br/>
            </w:r>
            <w:r>
              <w:br/>
            </w:r>
            <w:r>
              <w:br/>
            </w:r>
            <w:r>
              <w:br/>
              <w:t>99.50</w:t>
            </w:r>
          </w:p>
        </w:tc>
      </w:tr>
      <w:tr w:rsidR="00470733">
        <w:tc>
          <w:tcPr>
            <w:tcW w:w="2409" w:type="dxa"/>
          </w:tcPr>
          <w:p w:rsidR="00470733" w:rsidRDefault="00DC4F4A">
            <w:pPr>
              <w:pStyle w:val="TableNAm"/>
            </w:pPr>
            <w:r>
              <w:t xml:space="preserve">Heavy </w:t>
            </w:r>
            <w:r>
              <w:t>vehicle</w:t>
            </w:r>
          </w:p>
        </w:tc>
        <w:tc>
          <w:tcPr>
            <w:tcW w:w="1701" w:type="dxa"/>
          </w:tcPr>
          <w:p w:rsidR="00470733" w:rsidRDefault="00DC4F4A">
            <w:pPr>
              <w:pStyle w:val="TableNAm"/>
            </w:pPr>
            <w:r>
              <w:t>191.90</w:t>
            </w:r>
          </w:p>
        </w:tc>
        <w:tc>
          <w:tcPr>
            <w:tcW w:w="1701" w:type="dxa"/>
          </w:tcPr>
          <w:p w:rsidR="00470733" w:rsidRDefault="00DC4F4A">
            <w:pPr>
              <w:pStyle w:val="TableNAm"/>
            </w:pPr>
            <w:r>
              <w:t>138.40</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133.05</w:t>
            </w:r>
          </w:p>
        </w:tc>
        <w:tc>
          <w:tcPr>
            <w:tcW w:w="1701" w:type="dxa"/>
          </w:tcPr>
          <w:p w:rsidR="00470733" w:rsidRDefault="00DC4F4A">
            <w:pPr>
              <w:pStyle w:val="TableNAm"/>
            </w:pPr>
            <w:r>
              <w:t>101.95</w:t>
            </w:r>
          </w:p>
        </w:tc>
      </w:tr>
    </w:tbl>
    <w:p w:rsidR="00470733" w:rsidRDefault="00DC4F4A">
      <w:pPr>
        <w:pStyle w:val="Footnotesection"/>
      </w:pPr>
      <w:r>
        <w:tab/>
        <w:t>[Regulation 89 amended: Gazette 12 Jun 2015 p. 2037</w:t>
      </w:r>
      <w:r>
        <w:noBreakHyphen/>
        <w:t>8; 14 Jun 2016 p. 1997; 23 Jun 2017 p. 3262</w:t>
      </w:r>
      <w:r>
        <w:noBreakHyphen/>
        <w:t>3; 22 Jun 2018 p. 2187; 31 May 2019 p. 1724; SL 2020/74 r. 9.]</w:t>
      </w:r>
    </w:p>
    <w:p w:rsidR="00470733" w:rsidRDefault="00DC4F4A">
      <w:pPr>
        <w:pStyle w:val="Heading5"/>
      </w:pPr>
      <w:bookmarkStart w:id="156" w:name="_Toc68776748"/>
      <w:r>
        <w:rPr>
          <w:rStyle w:val="CharSectno"/>
        </w:rPr>
        <w:t>90</w:t>
      </w:r>
      <w:r>
        <w:t>.</w:t>
      </w:r>
      <w:r>
        <w:tab/>
        <w:t>Fees for vehicle examination in the</w:t>
      </w:r>
      <w:r>
        <w:t xml:space="preserve"> Great Southern region</w:t>
      </w:r>
      <w:bookmarkEnd w:id="156"/>
    </w:p>
    <w:p w:rsidR="00470733" w:rsidRDefault="00DC4F4A">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470733" w:rsidRDefault="00DC4F4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r>
            <w:r>
              <w:rPr>
                <w:b/>
              </w:rPr>
              <w:t>($)</w:t>
            </w:r>
          </w:p>
        </w:tc>
      </w:tr>
      <w:tr w:rsidR="00470733">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120.30</w:t>
            </w:r>
          </w:p>
        </w:tc>
        <w:tc>
          <w:tcPr>
            <w:tcW w:w="1701" w:type="dxa"/>
          </w:tcPr>
          <w:p w:rsidR="00470733" w:rsidRDefault="00DC4F4A">
            <w:pPr>
              <w:pStyle w:val="TableNAm"/>
            </w:pPr>
            <w:r>
              <w:br/>
            </w:r>
            <w:r>
              <w:br/>
            </w:r>
            <w:r>
              <w:br/>
            </w:r>
            <w:r>
              <w:br/>
              <w:t>98.50</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189.60</w:t>
            </w:r>
          </w:p>
        </w:tc>
        <w:tc>
          <w:tcPr>
            <w:tcW w:w="1701" w:type="dxa"/>
          </w:tcPr>
          <w:p w:rsidR="00470733" w:rsidRDefault="00DC4F4A">
            <w:pPr>
              <w:pStyle w:val="TableNAm"/>
            </w:pPr>
            <w:r>
              <w:t>136.90</w:t>
            </w:r>
          </w:p>
        </w:tc>
      </w:tr>
      <w:tr w:rsidR="00470733">
        <w:tc>
          <w:tcPr>
            <w:tcW w:w="2409" w:type="dxa"/>
          </w:tcPr>
          <w:p w:rsidR="00470733" w:rsidRDefault="00DC4F4A">
            <w:pPr>
              <w:pStyle w:val="TableNAm"/>
            </w:pPr>
            <w:r>
              <w:lastRenderedPageBreak/>
              <w:t>All other vehicles</w:t>
            </w:r>
          </w:p>
        </w:tc>
        <w:tc>
          <w:tcPr>
            <w:tcW w:w="1701" w:type="dxa"/>
          </w:tcPr>
          <w:p w:rsidR="00470733" w:rsidRDefault="00DC4F4A">
            <w:pPr>
              <w:pStyle w:val="TableNAm"/>
            </w:pPr>
            <w:r>
              <w:t>131.60</w:t>
            </w:r>
          </w:p>
        </w:tc>
        <w:tc>
          <w:tcPr>
            <w:tcW w:w="1701" w:type="dxa"/>
          </w:tcPr>
          <w:p w:rsidR="00470733" w:rsidRDefault="00DC4F4A">
            <w:pPr>
              <w:pStyle w:val="TableNAm"/>
            </w:pPr>
            <w:r>
              <w:t>100.95</w:t>
            </w:r>
          </w:p>
        </w:tc>
      </w:tr>
    </w:tbl>
    <w:p w:rsidR="00470733" w:rsidRDefault="00DC4F4A">
      <w:pPr>
        <w:pStyle w:val="Footnotesection"/>
      </w:pPr>
      <w:r>
        <w:tab/>
        <w:t>[Regulation 90 inserted: Gazette 22 Jun 2018 p. 2187</w:t>
      </w:r>
      <w:r>
        <w:noBreakHyphen/>
        <w:t>8; amended: Gazette</w:t>
      </w:r>
      <w:r>
        <w:t xml:space="preserve"> 31 May 2019 p. 1725; SL 2020/74 r. 9.]</w:t>
      </w:r>
    </w:p>
    <w:p w:rsidR="00470733" w:rsidRDefault="00DC4F4A">
      <w:pPr>
        <w:pStyle w:val="Heading5"/>
      </w:pPr>
      <w:bookmarkStart w:id="157" w:name="_Toc68776749"/>
      <w:r>
        <w:rPr>
          <w:rStyle w:val="CharSectno"/>
        </w:rPr>
        <w:t>91</w:t>
      </w:r>
      <w:r>
        <w:t>.</w:t>
      </w:r>
      <w:r>
        <w:tab/>
        <w:t>Fees for vehicle examination in the Kimberley region</w:t>
      </w:r>
      <w:bookmarkEnd w:id="157"/>
    </w:p>
    <w:p w:rsidR="00470733" w:rsidRDefault="00DC4F4A">
      <w:pPr>
        <w:pStyle w:val="Subsection"/>
        <w:rPr>
          <w:snapToGrid w:val="0"/>
        </w:rPr>
      </w:pPr>
      <w:r>
        <w:tab/>
      </w:r>
      <w:r>
        <w:tab/>
      </w:r>
      <w:r>
        <w:rPr>
          <w:snapToGrid w:val="0"/>
        </w:rPr>
        <w:t>The fees specified in the Table are payable by the owner of a vehicle for examination of the vehicle by the CEO in the Kimberley region for the purposes of t</w:t>
      </w:r>
      <w:r>
        <w:rPr>
          <w:snapToGrid w:val="0"/>
        </w:rPr>
        <w:t>he Act.</w:t>
      </w:r>
    </w:p>
    <w:p w:rsidR="00470733" w:rsidRDefault="00DC4F4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t>($)</w:t>
            </w:r>
          </w:p>
        </w:tc>
      </w:tr>
      <w:tr w:rsidR="00470733">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132.65</w:t>
            </w:r>
          </w:p>
        </w:tc>
        <w:tc>
          <w:tcPr>
            <w:tcW w:w="1701" w:type="dxa"/>
          </w:tcPr>
          <w:p w:rsidR="00470733" w:rsidRDefault="00DC4F4A">
            <w:pPr>
              <w:pStyle w:val="TableNAm"/>
            </w:pPr>
            <w:r>
              <w:br/>
            </w:r>
            <w:r>
              <w:br/>
            </w:r>
            <w:r>
              <w:br/>
            </w:r>
            <w:r>
              <w:br/>
              <w:t>107.80</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211.85</w:t>
            </w:r>
          </w:p>
        </w:tc>
        <w:tc>
          <w:tcPr>
            <w:tcW w:w="1701" w:type="dxa"/>
          </w:tcPr>
          <w:p w:rsidR="00470733" w:rsidRDefault="00DC4F4A">
            <w:pPr>
              <w:pStyle w:val="TableNAm"/>
            </w:pPr>
            <w:r>
              <w:t>151.60</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145.60</w:t>
            </w:r>
          </w:p>
        </w:tc>
        <w:tc>
          <w:tcPr>
            <w:tcW w:w="1701" w:type="dxa"/>
          </w:tcPr>
          <w:p w:rsidR="00470733" w:rsidRDefault="00DC4F4A">
            <w:pPr>
              <w:pStyle w:val="TableNAm"/>
            </w:pPr>
            <w:r>
              <w:t>110.60</w:t>
            </w:r>
          </w:p>
        </w:tc>
      </w:tr>
    </w:tbl>
    <w:p w:rsidR="00470733" w:rsidRDefault="00DC4F4A">
      <w:pPr>
        <w:pStyle w:val="Footnotesection"/>
      </w:pPr>
      <w:r>
        <w:tab/>
      </w:r>
      <w:r>
        <w:t>[Regulation 91 amended: Gazette 12 Jun 2015 p. 2038; 14 Jun 2016 p. 1997; 23 Jun 2017 p. 3264; 22 Jun 2018 p. 2188; 31 May 2019 p. 1725; SL 2020/74 r. 9.]</w:t>
      </w:r>
    </w:p>
    <w:p w:rsidR="00470733" w:rsidRDefault="00DC4F4A">
      <w:pPr>
        <w:pStyle w:val="Heading5"/>
      </w:pPr>
      <w:bookmarkStart w:id="158" w:name="_Toc68776750"/>
      <w:r>
        <w:rPr>
          <w:rStyle w:val="CharSectno"/>
        </w:rPr>
        <w:t>92</w:t>
      </w:r>
      <w:r>
        <w:t>.</w:t>
      </w:r>
      <w:r>
        <w:tab/>
        <w:t>Fees for vehicle examination in the Mid West region</w:t>
      </w:r>
      <w:bookmarkEnd w:id="158"/>
    </w:p>
    <w:p w:rsidR="00470733" w:rsidRDefault="00DC4F4A">
      <w:pPr>
        <w:pStyle w:val="Subsection"/>
        <w:spacing w:before="100"/>
        <w:rPr>
          <w:snapToGrid w:val="0"/>
        </w:rPr>
      </w:pPr>
      <w:r>
        <w:tab/>
      </w:r>
      <w:r>
        <w:tab/>
      </w:r>
      <w:r>
        <w:rPr>
          <w:snapToGrid w:val="0"/>
        </w:rPr>
        <w:t>The fees specified in the Table are payable</w:t>
      </w:r>
      <w:r>
        <w:rPr>
          <w:snapToGrid w:val="0"/>
        </w:rPr>
        <w:t xml:space="preserve"> by the owner of a vehicle for examination of the vehicle by the CEO in the Mid West region for the purposes of the Act.</w:t>
      </w:r>
    </w:p>
    <w:p w:rsidR="00470733" w:rsidRDefault="00DC4F4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t>($)</w:t>
            </w:r>
          </w:p>
        </w:tc>
      </w:tr>
      <w:tr w:rsidR="00470733">
        <w:tc>
          <w:tcPr>
            <w:tcW w:w="2409" w:type="dxa"/>
          </w:tcPr>
          <w:p w:rsidR="00470733" w:rsidRDefault="00DC4F4A">
            <w:pPr>
              <w:pStyle w:val="TableNAm"/>
            </w:pPr>
            <w:r>
              <w:t xml:space="preserve">Motor home or trailer without brakes, motor cycle, motor carrier, </w:t>
            </w:r>
            <w:r>
              <w:t>vehicle with engine change</w:t>
            </w:r>
          </w:p>
        </w:tc>
        <w:tc>
          <w:tcPr>
            <w:tcW w:w="1701" w:type="dxa"/>
          </w:tcPr>
          <w:p w:rsidR="00470733" w:rsidRDefault="00DC4F4A">
            <w:pPr>
              <w:pStyle w:val="TableNAm"/>
            </w:pPr>
            <w:r>
              <w:br/>
            </w:r>
            <w:r>
              <w:br/>
            </w:r>
            <w:r>
              <w:br/>
            </w:r>
            <w:r>
              <w:br/>
              <w:t>123.20</w:t>
            </w:r>
          </w:p>
        </w:tc>
        <w:tc>
          <w:tcPr>
            <w:tcW w:w="1701" w:type="dxa"/>
          </w:tcPr>
          <w:p w:rsidR="00470733" w:rsidRDefault="00DC4F4A">
            <w:pPr>
              <w:pStyle w:val="TableNAm"/>
            </w:pPr>
            <w:r>
              <w:br/>
            </w:r>
            <w:r>
              <w:br/>
            </w:r>
            <w:r>
              <w:br/>
            </w:r>
            <w:r>
              <w:br/>
              <w:t>100.70</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194.85</w:t>
            </w:r>
          </w:p>
        </w:tc>
        <w:tc>
          <w:tcPr>
            <w:tcW w:w="1701" w:type="dxa"/>
          </w:tcPr>
          <w:p w:rsidR="00470733" w:rsidRDefault="00DC4F4A">
            <w:pPr>
              <w:pStyle w:val="TableNAm"/>
            </w:pPr>
            <w:r>
              <w:t>140.35</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134.90</w:t>
            </w:r>
          </w:p>
        </w:tc>
        <w:tc>
          <w:tcPr>
            <w:tcW w:w="1701" w:type="dxa"/>
          </w:tcPr>
          <w:p w:rsidR="00470733" w:rsidRDefault="00DC4F4A">
            <w:pPr>
              <w:pStyle w:val="TableNAm"/>
            </w:pPr>
            <w:r>
              <w:t>103.25</w:t>
            </w:r>
          </w:p>
        </w:tc>
      </w:tr>
    </w:tbl>
    <w:p w:rsidR="00470733" w:rsidRDefault="00DC4F4A">
      <w:pPr>
        <w:pStyle w:val="Footnotesection"/>
      </w:pPr>
      <w:r>
        <w:tab/>
        <w:t>[Regulation 92 amended: Gazette 12 Jun 2015 p. 2038; 14 Jun 2016 p. 1998; 23 Jun 2017 p. 3264</w:t>
      </w:r>
      <w:r>
        <w:noBreakHyphen/>
        <w:t>5; 22 Jun 2018 p. 2188</w:t>
      </w:r>
      <w:r>
        <w:noBreakHyphen/>
        <w:t xml:space="preserve">9; 31 May 2019 p. 1725; </w:t>
      </w:r>
      <w:r>
        <w:t>SL 2020/74 r. 9.]</w:t>
      </w:r>
    </w:p>
    <w:p w:rsidR="00470733" w:rsidRDefault="00DC4F4A">
      <w:pPr>
        <w:pStyle w:val="Heading5"/>
      </w:pPr>
      <w:bookmarkStart w:id="159" w:name="_Toc68776751"/>
      <w:r>
        <w:rPr>
          <w:rStyle w:val="CharSectno"/>
        </w:rPr>
        <w:t>92A</w:t>
      </w:r>
      <w:r>
        <w:t>.</w:t>
      </w:r>
      <w:r>
        <w:tab/>
        <w:t>Fees for vehicle examination in the Peel region</w:t>
      </w:r>
      <w:bookmarkEnd w:id="159"/>
    </w:p>
    <w:p w:rsidR="00470733" w:rsidRDefault="00DC4F4A">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470733" w:rsidRDefault="00DC4F4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keepNext/>
              <w:jc w:val="center"/>
            </w:pPr>
            <w:r>
              <w:rPr>
                <w:b/>
              </w:rPr>
              <w:t>Vehicle</w:t>
            </w:r>
          </w:p>
        </w:tc>
        <w:tc>
          <w:tcPr>
            <w:tcW w:w="1701" w:type="dxa"/>
          </w:tcPr>
          <w:p w:rsidR="00470733" w:rsidRDefault="00DC4F4A">
            <w:pPr>
              <w:pStyle w:val="TableNAm"/>
              <w:keepNext/>
              <w:jc w:val="center"/>
            </w:pPr>
            <w:r>
              <w:rPr>
                <w:b/>
              </w:rPr>
              <w:t>First exa</w:t>
            </w:r>
            <w:r>
              <w:rPr>
                <w:b/>
              </w:rPr>
              <w:t>mination</w:t>
            </w:r>
            <w:r>
              <w:rPr>
                <w:b/>
              </w:rPr>
              <w:br/>
              <w:t>($)</w:t>
            </w:r>
          </w:p>
        </w:tc>
        <w:tc>
          <w:tcPr>
            <w:tcW w:w="1701" w:type="dxa"/>
          </w:tcPr>
          <w:p w:rsidR="00470733" w:rsidRDefault="00DC4F4A">
            <w:pPr>
              <w:pStyle w:val="TableNAm"/>
              <w:keepNext/>
              <w:jc w:val="center"/>
            </w:pPr>
            <w:r>
              <w:rPr>
                <w:b/>
              </w:rPr>
              <w:t>Subsequent examination</w:t>
            </w:r>
            <w:r>
              <w:rPr>
                <w:b/>
              </w:rPr>
              <w:br/>
              <w:t>($)</w:t>
            </w:r>
          </w:p>
        </w:tc>
      </w:tr>
      <w:tr w:rsidR="00470733">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120.45</w:t>
            </w:r>
          </w:p>
        </w:tc>
        <w:tc>
          <w:tcPr>
            <w:tcW w:w="1701" w:type="dxa"/>
          </w:tcPr>
          <w:p w:rsidR="00470733" w:rsidRDefault="00DC4F4A">
            <w:pPr>
              <w:pStyle w:val="TableNAm"/>
            </w:pPr>
            <w:r>
              <w:br/>
            </w:r>
            <w:r>
              <w:br/>
            </w:r>
            <w:r>
              <w:br/>
            </w:r>
            <w:r>
              <w:br/>
              <w:t>98.65</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189.90</w:t>
            </w:r>
          </w:p>
        </w:tc>
        <w:tc>
          <w:tcPr>
            <w:tcW w:w="1701" w:type="dxa"/>
          </w:tcPr>
          <w:p w:rsidR="00470733" w:rsidRDefault="00DC4F4A">
            <w:pPr>
              <w:pStyle w:val="TableNAm"/>
            </w:pPr>
            <w:r>
              <w:t>137.10</w:t>
            </w:r>
          </w:p>
        </w:tc>
      </w:tr>
      <w:tr w:rsidR="00470733">
        <w:tc>
          <w:tcPr>
            <w:tcW w:w="2409" w:type="dxa"/>
          </w:tcPr>
          <w:p w:rsidR="00470733" w:rsidRDefault="00DC4F4A">
            <w:pPr>
              <w:pStyle w:val="TableNAm"/>
            </w:pPr>
            <w:r>
              <w:lastRenderedPageBreak/>
              <w:t>All other vehicles</w:t>
            </w:r>
          </w:p>
        </w:tc>
        <w:tc>
          <w:tcPr>
            <w:tcW w:w="1701" w:type="dxa"/>
          </w:tcPr>
          <w:p w:rsidR="00470733" w:rsidRDefault="00DC4F4A">
            <w:pPr>
              <w:pStyle w:val="TableNAm"/>
            </w:pPr>
            <w:r>
              <w:t>131.80</w:t>
            </w:r>
          </w:p>
        </w:tc>
        <w:tc>
          <w:tcPr>
            <w:tcW w:w="1701" w:type="dxa"/>
          </w:tcPr>
          <w:p w:rsidR="00470733" w:rsidRDefault="00DC4F4A">
            <w:pPr>
              <w:pStyle w:val="TableNAm"/>
            </w:pPr>
            <w:r>
              <w:t>101.10</w:t>
            </w:r>
          </w:p>
        </w:tc>
      </w:tr>
    </w:tbl>
    <w:p w:rsidR="00470733" w:rsidRDefault="00DC4F4A">
      <w:pPr>
        <w:pStyle w:val="Footnotesection"/>
      </w:pPr>
      <w:r>
        <w:tab/>
        <w:t xml:space="preserve">[Regulation 92A inserted: Gazette </w:t>
      </w:r>
      <w:r>
        <w:t>22 Jun 2018 p. 2189; amended: Gazette 31 May 2019 p. 1725; SL 2020/74 r. 9.]</w:t>
      </w:r>
    </w:p>
    <w:p w:rsidR="00470733" w:rsidRDefault="00DC4F4A">
      <w:pPr>
        <w:pStyle w:val="Heading5"/>
      </w:pPr>
      <w:bookmarkStart w:id="160" w:name="_Toc68776752"/>
      <w:r>
        <w:rPr>
          <w:rStyle w:val="CharSectno"/>
        </w:rPr>
        <w:t>93</w:t>
      </w:r>
      <w:r>
        <w:t>.</w:t>
      </w:r>
      <w:r>
        <w:tab/>
        <w:t>Fees for vehicle examination in the Pilbara region</w:t>
      </w:r>
      <w:bookmarkEnd w:id="160"/>
    </w:p>
    <w:p w:rsidR="00470733" w:rsidRDefault="00DC4F4A">
      <w:pPr>
        <w:pStyle w:val="Subsection"/>
        <w:spacing w:before="100"/>
        <w:rPr>
          <w:snapToGrid w:val="0"/>
        </w:rPr>
      </w:pPr>
      <w:r>
        <w:tab/>
      </w:r>
      <w:r>
        <w:tab/>
      </w:r>
      <w:r>
        <w:rPr>
          <w:snapToGrid w:val="0"/>
        </w:rPr>
        <w:t>The fees specified in the Table are payable by the owner of a vehicle for examination of the vehicle by the CEO in the Pil</w:t>
      </w:r>
      <w:r>
        <w:rPr>
          <w:snapToGrid w:val="0"/>
        </w:rPr>
        <w:t>bara region for the purposes of the Act.</w:t>
      </w:r>
    </w:p>
    <w:p w:rsidR="00470733" w:rsidRDefault="00DC4F4A">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jc w:val="cent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t>($)</w:t>
            </w:r>
          </w:p>
        </w:tc>
      </w:tr>
      <w:tr w:rsidR="00470733">
        <w:trPr>
          <w:jc w:val="center"/>
        </w:trPr>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132.75</w:t>
            </w:r>
          </w:p>
        </w:tc>
        <w:tc>
          <w:tcPr>
            <w:tcW w:w="1701" w:type="dxa"/>
          </w:tcPr>
          <w:p w:rsidR="00470733" w:rsidRDefault="00DC4F4A">
            <w:pPr>
              <w:pStyle w:val="TableNAm"/>
            </w:pPr>
            <w:r>
              <w:br/>
            </w:r>
            <w:r>
              <w:br/>
            </w:r>
            <w:r>
              <w:br/>
            </w:r>
            <w:r>
              <w:br/>
              <w:t>107.90</w:t>
            </w:r>
          </w:p>
        </w:tc>
      </w:tr>
      <w:tr w:rsidR="00470733">
        <w:trPr>
          <w:jc w:val="center"/>
        </w:trPr>
        <w:tc>
          <w:tcPr>
            <w:tcW w:w="2409" w:type="dxa"/>
          </w:tcPr>
          <w:p w:rsidR="00470733" w:rsidRDefault="00DC4F4A">
            <w:pPr>
              <w:pStyle w:val="TableNAm"/>
            </w:pPr>
            <w:r>
              <w:t>Heavy vehicle</w:t>
            </w:r>
          </w:p>
        </w:tc>
        <w:tc>
          <w:tcPr>
            <w:tcW w:w="1701" w:type="dxa"/>
          </w:tcPr>
          <w:p w:rsidR="00470733" w:rsidRDefault="00DC4F4A">
            <w:pPr>
              <w:pStyle w:val="TableNAm"/>
            </w:pPr>
            <w:r>
              <w:t>212.00</w:t>
            </w:r>
          </w:p>
        </w:tc>
        <w:tc>
          <w:tcPr>
            <w:tcW w:w="1701" w:type="dxa"/>
          </w:tcPr>
          <w:p w:rsidR="00470733" w:rsidRDefault="00DC4F4A">
            <w:pPr>
              <w:pStyle w:val="TableNAm"/>
            </w:pPr>
            <w:r>
              <w:t>151.75</w:t>
            </w:r>
          </w:p>
        </w:tc>
      </w:tr>
      <w:tr w:rsidR="00470733">
        <w:trPr>
          <w:jc w:val="center"/>
        </w:trPr>
        <w:tc>
          <w:tcPr>
            <w:tcW w:w="2409" w:type="dxa"/>
          </w:tcPr>
          <w:p w:rsidR="00470733" w:rsidRDefault="00DC4F4A">
            <w:pPr>
              <w:pStyle w:val="TableNAm"/>
            </w:pPr>
            <w:r>
              <w:t xml:space="preserve">All </w:t>
            </w:r>
            <w:r>
              <w:t>other vehicles</w:t>
            </w:r>
          </w:p>
        </w:tc>
        <w:tc>
          <w:tcPr>
            <w:tcW w:w="1701" w:type="dxa"/>
          </w:tcPr>
          <w:p w:rsidR="00470733" w:rsidRDefault="00DC4F4A">
            <w:pPr>
              <w:pStyle w:val="TableNAm"/>
            </w:pPr>
            <w:r>
              <w:t>145.70</w:t>
            </w:r>
          </w:p>
        </w:tc>
        <w:tc>
          <w:tcPr>
            <w:tcW w:w="1701" w:type="dxa"/>
          </w:tcPr>
          <w:p w:rsidR="00470733" w:rsidRDefault="00DC4F4A">
            <w:pPr>
              <w:pStyle w:val="TableNAm"/>
            </w:pPr>
            <w:r>
              <w:t>110.65</w:t>
            </w:r>
          </w:p>
        </w:tc>
      </w:tr>
    </w:tbl>
    <w:p w:rsidR="00470733" w:rsidRDefault="00DC4F4A">
      <w:pPr>
        <w:pStyle w:val="Footnotesection"/>
      </w:pPr>
      <w:r>
        <w:tab/>
        <w:t>[Regulation 93 amended: Gazette 12 Jun 2015 p. 2038; 14 Jun 2016 p. 1998; 23 Jun 2017 p. 3265; 22 Jun 2018 p. 2189</w:t>
      </w:r>
      <w:r>
        <w:noBreakHyphen/>
        <w:t>90; 31 May 2019 p. 1725; SL 2020/74 r. 9.]</w:t>
      </w:r>
    </w:p>
    <w:p w:rsidR="00470733" w:rsidRDefault="00DC4F4A">
      <w:pPr>
        <w:pStyle w:val="Heading5"/>
      </w:pPr>
      <w:bookmarkStart w:id="161" w:name="_Toc68776753"/>
      <w:r>
        <w:rPr>
          <w:rStyle w:val="CharSectno"/>
        </w:rPr>
        <w:t>93A</w:t>
      </w:r>
      <w:r>
        <w:t>.</w:t>
      </w:r>
      <w:r>
        <w:tab/>
        <w:t>Fees for vehicle examination in the South West region</w:t>
      </w:r>
      <w:bookmarkEnd w:id="161"/>
    </w:p>
    <w:p w:rsidR="00470733" w:rsidRDefault="00DC4F4A">
      <w:pPr>
        <w:pStyle w:val="Subsection"/>
        <w:rPr>
          <w:snapToGrid w:val="0"/>
        </w:rPr>
      </w:pPr>
      <w:r>
        <w:tab/>
      </w:r>
      <w:r>
        <w:tab/>
      </w:r>
      <w:r>
        <w:rPr>
          <w:snapToGrid w:val="0"/>
        </w:rPr>
        <w:t>The fe</w:t>
      </w:r>
      <w:r>
        <w:rPr>
          <w:snapToGrid w:val="0"/>
        </w:rPr>
        <w:t>es specified in the Table are payable by the owner of a vehicle for examination of the vehicle by the CEO in the South West region for the purposes of the Act.</w:t>
      </w:r>
    </w:p>
    <w:p w:rsidR="00470733" w:rsidRDefault="00DC4F4A">
      <w:pPr>
        <w:pStyle w:val="TableNAm"/>
        <w:jc w:val="center"/>
      </w:pPr>
      <w:r>
        <w:rPr>
          <w:b/>
          <w:bCs/>
        </w:rP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jc w:val="center"/>
            </w:pPr>
            <w:r>
              <w:rPr>
                <w:b/>
              </w:rPr>
              <w:t>Vehicle</w:t>
            </w:r>
          </w:p>
        </w:tc>
        <w:tc>
          <w:tcPr>
            <w:tcW w:w="1701" w:type="dxa"/>
          </w:tcPr>
          <w:p w:rsidR="00470733" w:rsidRDefault="00DC4F4A">
            <w:pPr>
              <w:pStyle w:val="TableNAm"/>
              <w:jc w:val="center"/>
            </w:pPr>
            <w:r>
              <w:rPr>
                <w:b/>
              </w:rPr>
              <w:t>First examination</w:t>
            </w:r>
            <w:r>
              <w:rPr>
                <w:b/>
              </w:rPr>
              <w:br/>
              <w:t>($)</w:t>
            </w:r>
          </w:p>
        </w:tc>
        <w:tc>
          <w:tcPr>
            <w:tcW w:w="1701" w:type="dxa"/>
          </w:tcPr>
          <w:p w:rsidR="00470733" w:rsidRDefault="00DC4F4A">
            <w:pPr>
              <w:pStyle w:val="TableNAm"/>
              <w:jc w:val="center"/>
            </w:pPr>
            <w:r>
              <w:rPr>
                <w:b/>
              </w:rPr>
              <w:t>Subsequent examination</w:t>
            </w:r>
            <w:r>
              <w:rPr>
                <w:b/>
              </w:rPr>
              <w:br/>
              <w:t>($)</w:t>
            </w:r>
          </w:p>
        </w:tc>
      </w:tr>
      <w:tr w:rsidR="00470733">
        <w:tc>
          <w:tcPr>
            <w:tcW w:w="2409" w:type="dxa"/>
          </w:tcPr>
          <w:p w:rsidR="00470733" w:rsidRDefault="00DC4F4A">
            <w:pPr>
              <w:pStyle w:val="TableNAm"/>
            </w:pPr>
            <w:r>
              <w:t xml:space="preserve">Motor home or trailer without </w:t>
            </w:r>
            <w:r>
              <w:t>brakes, motor cycle, motor carrier, vehicle with engine change</w:t>
            </w:r>
          </w:p>
        </w:tc>
        <w:tc>
          <w:tcPr>
            <w:tcW w:w="1701" w:type="dxa"/>
          </w:tcPr>
          <w:p w:rsidR="00470733" w:rsidRDefault="00DC4F4A">
            <w:pPr>
              <w:pStyle w:val="TableNAm"/>
            </w:pPr>
            <w:r>
              <w:br/>
            </w:r>
            <w:r>
              <w:br/>
            </w:r>
            <w:r>
              <w:br/>
            </w:r>
            <w:r>
              <w:br/>
              <w:t>121.05</w:t>
            </w:r>
          </w:p>
        </w:tc>
        <w:tc>
          <w:tcPr>
            <w:tcW w:w="1701" w:type="dxa"/>
          </w:tcPr>
          <w:p w:rsidR="00470733" w:rsidRDefault="00DC4F4A">
            <w:pPr>
              <w:pStyle w:val="TableNAm"/>
            </w:pPr>
            <w:r>
              <w:br/>
            </w:r>
            <w:r>
              <w:br/>
            </w:r>
            <w:r>
              <w:br/>
            </w:r>
            <w:r>
              <w:br/>
              <w:t>99.10</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191.00</w:t>
            </w:r>
          </w:p>
        </w:tc>
        <w:tc>
          <w:tcPr>
            <w:tcW w:w="1701" w:type="dxa"/>
          </w:tcPr>
          <w:p w:rsidR="00470733" w:rsidRDefault="00DC4F4A">
            <w:pPr>
              <w:pStyle w:val="TableNAm"/>
            </w:pPr>
            <w:r>
              <w:t>137.80</w:t>
            </w:r>
          </w:p>
        </w:tc>
      </w:tr>
      <w:tr w:rsidR="00470733">
        <w:tc>
          <w:tcPr>
            <w:tcW w:w="2409" w:type="dxa"/>
          </w:tcPr>
          <w:p w:rsidR="00470733" w:rsidRDefault="00DC4F4A">
            <w:pPr>
              <w:pStyle w:val="TableNAm"/>
            </w:pPr>
            <w:r>
              <w:t>All other vehicles</w:t>
            </w:r>
          </w:p>
        </w:tc>
        <w:tc>
          <w:tcPr>
            <w:tcW w:w="1701" w:type="dxa"/>
          </w:tcPr>
          <w:p w:rsidR="00470733" w:rsidRDefault="00DC4F4A">
            <w:pPr>
              <w:pStyle w:val="TableNAm"/>
            </w:pPr>
            <w:r>
              <w:t>132.50</w:t>
            </w:r>
          </w:p>
        </w:tc>
        <w:tc>
          <w:tcPr>
            <w:tcW w:w="1701" w:type="dxa"/>
          </w:tcPr>
          <w:p w:rsidR="00470733" w:rsidRDefault="00DC4F4A">
            <w:pPr>
              <w:pStyle w:val="TableNAm"/>
            </w:pPr>
            <w:r>
              <w:t>101.55</w:t>
            </w:r>
          </w:p>
        </w:tc>
      </w:tr>
    </w:tbl>
    <w:p w:rsidR="00470733" w:rsidRDefault="00DC4F4A">
      <w:pPr>
        <w:pStyle w:val="Footnotesection"/>
      </w:pPr>
      <w:r>
        <w:tab/>
        <w:t xml:space="preserve">[Regulation 93A amended: Gazette 14 Jun 2016 p. 1994-5; 23 Jun 2017 p. 3266; 22 Jun 2018 p. 2190; </w:t>
      </w:r>
      <w:r>
        <w:t>31 May 2019 p. 1725; SL 2020/74 r. 9.]</w:t>
      </w:r>
    </w:p>
    <w:p w:rsidR="00470733" w:rsidRDefault="00DC4F4A">
      <w:pPr>
        <w:pStyle w:val="Heading5"/>
      </w:pPr>
      <w:bookmarkStart w:id="162" w:name="_Toc68776754"/>
      <w:r>
        <w:rPr>
          <w:rStyle w:val="CharSectno"/>
        </w:rPr>
        <w:t>94</w:t>
      </w:r>
      <w:r>
        <w:t>.</w:t>
      </w:r>
      <w:r>
        <w:tab/>
        <w:t>Fees for vehicle examination in the Wheatbelt region</w:t>
      </w:r>
      <w:bookmarkEnd w:id="162"/>
    </w:p>
    <w:p w:rsidR="00470733" w:rsidRDefault="00DC4F4A">
      <w:pPr>
        <w:pStyle w:val="Subsection"/>
        <w:rPr>
          <w:snapToGrid w:val="0"/>
        </w:rPr>
      </w:pPr>
      <w:r>
        <w:tab/>
      </w:r>
      <w:r>
        <w:tab/>
      </w:r>
      <w:r>
        <w:rPr>
          <w:snapToGrid w:val="0"/>
        </w:rPr>
        <w:t>The fees specified in the Table are payable by the owner of a vehicle for examination of the vehicle by the CEO in the Wheatbelt region for the purposes of th</w:t>
      </w:r>
      <w:r>
        <w:rPr>
          <w:snapToGrid w:val="0"/>
        </w:rPr>
        <w:t>e Act.</w:t>
      </w:r>
    </w:p>
    <w:p w:rsidR="00470733" w:rsidRDefault="00DC4F4A">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470733">
        <w:trPr>
          <w:tblHeader/>
        </w:trPr>
        <w:tc>
          <w:tcPr>
            <w:tcW w:w="2409" w:type="dxa"/>
          </w:tcPr>
          <w:p w:rsidR="00470733" w:rsidRDefault="00DC4F4A">
            <w:pPr>
              <w:pStyle w:val="TableNAm"/>
              <w:keepNext/>
              <w:jc w:val="center"/>
            </w:pPr>
            <w:r>
              <w:rPr>
                <w:b/>
              </w:rPr>
              <w:t>Vehicle</w:t>
            </w:r>
          </w:p>
        </w:tc>
        <w:tc>
          <w:tcPr>
            <w:tcW w:w="1701" w:type="dxa"/>
          </w:tcPr>
          <w:p w:rsidR="00470733" w:rsidRDefault="00DC4F4A">
            <w:pPr>
              <w:pStyle w:val="TableNAm"/>
              <w:keepNext/>
              <w:jc w:val="center"/>
            </w:pPr>
            <w:r>
              <w:rPr>
                <w:b/>
              </w:rPr>
              <w:t>First examination</w:t>
            </w:r>
            <w:r>
              <w:rPr>
                <w:b/>
              </w:rPr>
              <w:br/>
              <w:t>($)</w:t>
            </w:r>
          </w:p>
        </w:tc>
        <w:tc>
          <w:tcPr>
            <w:tcW w:w="1701" w:type="dxa"/>
          </w:tcPr>
          <w:p w:rsidR="00470733" w:rsidRDefault="00DC4F4A">
            <w:pPr>
              <w:pStyle w:val="TableNAm"/>
              <w:keepNext/>
              <w:jc w:val="center"/>
            </w:pPr>
            <w:r>
              <w:rPr>
                <w:b/>
              </w:rPr>
              <w:t>Subsequent examination</w:t>
            </w:r>
            <w:r>
              <w:rPr>
                <w:b/>
              </w:rPr>
              <w:br/>
              <w:t>($)</w:t>
            </w:r>
          </w:p>
        </w:tc>
      </w:tr>
      <w:tr w:rsidR="00470733">
        <w:tc>
          <w:tcPr>
            <w:tcW w:w="2409" w:type="dxa"/>
          </w:tcPr>
          <w:p w:rsidR="00470733" w:rsidRDefault="00DC4F4A">
            <w:pPr>
              <w:pStyle w:val="TableNAm"/>
            </w:pPr>
            <w:r>
              <w:t>Motor home or trailer without brakes, motor cycle, motor carrier, vehicle with engine change</w:t>
            </w:r>
          </w:p>
        </w:tc>
        <w:tc>
          <w:tcPr>
            <w:tcW w:w="1701" w:type="dxa"/>
          </w:tcPr>
          <w:p w:rsidR="00470733" w:rsidRDefault="00DC4F4A">
            <w:pPr>
              <w:pStyle w:val="TableNAm"/>
            </w:pPr>
            <w:r>
              <w:br/>
            </w:r>
            <w:r>
              <w:br/>
            </w:r>
            <w:r>
              <w:br/>
            </w:r>
            <w:r>
              <w:br/>
              <w:t>119.25</w:t>
            </w:r>
          </w:p>
        </w:tc>
        <w:tc>
          <w:tcPr>
            <w:tcW w:w="1701" w:type="dxa"/>
          </w:tcPr>
          <w:p w:rsidR="00470733" w:rsidRDefault="00DC4F4A">
            <w:pPr>
              <w:pStyle w:val="TableNAm"/>
            </w:pPr>
            <w:r>
              <w:br/>
            </w:r>
            <w:r>
              <w:br/>
            </w:r>
            <w:r>
              <w:br/>
            </w:r>
            <w:r>
              <w:br/>
              <w:t>97.75</w:t>
            </w:r>
          </w:p>
        </w:tc>
      </w:tr>
      <w:tr w:rsidR="00470733">
        <w:tc>
          <w:tcPr>
            <w:tcW w:w="2409" w:type="dxa"/>
          </w:tcPr>
          <w:p w:rsidR="00470733" w:rsidRDefault="00DC4F4A">
            <w:pPr>
              <w:pStyle w:val="TableNAm"/>
            </w:pPr>
            <w:r>
              <w:t>Heavy vehicle</w:t>
            </w:r>
          </w:p>
        </w:tc>
        <w:tc>
          <w:tcPr>
            <w:tcW w:w="1701" w:type="dxa"/>
          </w:tcPr>
          <w:p w:rsidR="00470733" w:rsidRDefault="00DC4F4A">
            <w:pPr>
              <w:pStyle w:val="TableNAm"/>
            </w:pPr>
            <w:r>
              <w:t>187.75</w:t>
            </w:r>
          </w:p>
        </w:tc>
        <w:tc>
          <w:tcPr>
            <w:tcW w:w="1701" w:type="dxa"/>
          </w:tcPr>
          <w:p w:rsidR="00470733" w:rsidRDefault="00DC4F4A">
            <w:pPr>
              <w:pStyle w:val="TableNAm"/>
            </w:pPr>
            <w:r>
              <w:t>135.65</w:t>
            </w:r>
          </w:p>
        </w:tc>
      </w:tr>
      <w:tr w:rsidR="00470733">
        <w:tc>
          <w:tcPr>
            <w:tcW w:w="2409" w:type="dxa"/>
          </w:tcPr>
          <w:p w:rsidR="00470733" w:rsidRDefault="00DC4F4A">
            <w:pPr>
              <w:pStyle w:val="TableNAm"/>
            </w:pPr>
            <w:r>
              <w:lastRenderedPageBreak/>
              <w:t>All other vehicles</w:t>
            </w:r>
          </w:p>
        </w:tc>
        <w:tc>
          <w:tcPr>
            <w:tcW w:w="1701" w:type="dxa"/>
          </w:tcPr>
          <w:p w:rsidR="00470733" w:rsidRDefault="00DC4F4A">
            <w:pPr>
              <w:pStyle w:val="TableNAm"/>
            </w:pPr>
            <w:r>
              <w:t>130.45</w:t>
            </w:r>
          </w:p>
        </w:tc>
        <w:tc>
          <w:tcPr>
            <w:tcW w:w="1701" w:type="dxa"/>
          </w:tcPr>
          <w:p w:rsidR="00470733" w:rsidRDefault="00DC4F4A">
            <w:pPr>
              <w:pStyle w:val="TableNAm"/>
            </w:pPr>
            <w:r>
              <w:t>100.15</w:t>
            </w:r>
          </w:p>
        </w:tc>
      </w:tr>
    </w:tbl>
    <w:p w:rsidR="00470733" w:rsidRDefault="00DC4F4A">
      <w:pPr>
        <w:pStyle w:val="Footnotesection"/>
      </w:pPr>
      <w:r>
        <w:tab/>
      </w:r>
      <w:r>
        <w:t>[Regulation 94 amended: Gazette 12 Jun 2015 p. 2038</w:t>
      </w:r>
      <w:r>
        <w:noBreakHyphen/>
        <w:t>9; 14 Jun 2016 p. 1998; 23 Jun 2017 p. 3266</w:t>
      </w:r>
      <w:r>
        <w:noBreakHyphen/>
        <w:t>7; 22 Jun 2018 p. 2190; 31 May 2019 p. 1725; SL 2020/74 r. 9.]</w:t>
      </w:r>
    </w:p>
    <w:p w:rsidR="00470733" w:rsidRDefault="00DC4F4A">
      <w:pPr>
        <w:pStyle w:val="Heading5"/>
      </w:pPr>
      <w:bookmarkStart w:id="163" w:name="_Toc68776755"/>
      <w:r>
        <w:rPr>
          <w:rStyle w:val="CharSectno"/>
        </w:rPr>
        <w:t>95</w:t>
      </w:r>
      <w:r>
        <w:t>.</w:t>
      </w:r>
      <w:r>
        <w:tab/>
        <w:t>Fees for examination for verification of identity</w:t>
      </w:r>
      <w:bookmarkEnd w:id="163"/>
    </w:p>
    <w:p w:rsidR="00470733" w:rsidRDefault="00DC4F4A">
      <w:pPr>
        <w:pStyle w:val="Subsection"/>
      </w:pPr>
      <w:r>
        <w:tab/>
        <w:t>(1)</w:t>
      </w:r>
      <w:r>
        <w:tab/>
        <w:t>The fee specified in the Table for the</w:t>
      </w:r>
      <w:r>
        <w:t xml:space="preserve"> place at which is conducted an examination of the licensed vehicle by the CEO for the purpose of verifying the vehicle’s identity or specifications is payable by the vehicle’s owner.</w:t>
      </w:r>
    </w:p>
    <w:p w:rsidR="00470733" w:rsidRDefault="00DC4F4A">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470733">
        <w:trPr>
          <w:tblHeader/>
        </w:trPr>
        <w:tc>
          <w:tcPr>
            <w:tcW w:w="4394" w:type="dxa"/>
          </w:tcPr>
          <w:p w:rsidR="00470733" w:rsidRDefault="00DC4F4A">
            <w:pPr>
              <w:pStyle w:val="TableNAm"/>
              <w:jc w:val="center"/>
            </w:pPr>
            <w:r>
              <w:rPr>
                <w:b/>
              </w:rPr>
              <w:t>Place of examination</w:t>
            </w:r>
          </w:p>
        </w:tc>
        <w:tc>
          <w:tcPr>
            <w:tcW w:w="1417" w:type="dxa"/>
          </w:tcPr>
          <w:p w:rsidR="00470733" w:rsidRDefault="00DC4F4A">
            <w:pPr>
              <w:pStyle w:val="TableNAm"/>
              <w:jc w:val="center"/>
            </w:pPr>
            <w:r>
              <w:rPr>
                <w:b/>
              </w:rPr>
              <w:t>Fee ($)</w:t>
            </w:r>
          </w:p>
        </w:tc>
      </w:tr>
      <w:tr w:rsidR="00470733">
        <w:tc>
          <w:tcPr>
            <w:tcW w:w="4394" w:type="dxa"/>
          </w:tcPr>
          <w:p w:rsidR="00470733" w:rsidRDefault="00DC4F4A">
            <w:pPr>
              <w:pStyle w:val="TableNAm"/>
            </w:pPr>
            <w:r>
              <w:t xml:space="preserve">Place other than a region mentioned </w:t>
            </w:r>
            <w:r>
              <w:t>in this Division</w:t>
            </w:r>
          </w:p>
        </w:tc>
        <w:tc>
          <w:tcPr>
            <w:tcW w:w="1417" w:type="dxa"/>
          </w:tcPr>
          <w:p w:rsidR="00470733" w:rsidRDefault="00DC4F4A">
            <w:pPr>
              <w:pStyle w:val="TableNAm"/>
            </w:pPr>
            <w:r>
              <w:br/>
              <w:t>100.15</w:t>
            </w:r>
          </w:p>
        </w:tc>
      </w:tr>
      <w:tr w:rsidR="00470733">
        <w:tc>
          <w:tcPr>
            <w:tcW w:w="4394" w:type="dxa"/>
          </w:tcPr>
          <w:p w:rsidR="00470733" w:rsidRDefault="00DC4F4A">
            <w:pPr>
              <w:pStyle w:val="TableNAm"/>
            </w:pPr>
            <w:r>
              <w:t>Gascoyne region</w:t>
            </w:r>
          </w:p>
        </w:tc>
        <w:tc>
          <w:tcPr>
            <w:tcW w:w="1417" w:type="dxa"/>
          </w:tcPr>
          <w:p w:rsidR="00470733" w:rsidRDefault="00DC4F4A">
            <w:pPr>
              <w:pStyle w:val="TableNAm"/>
            </w:pPr>
            <w:r>
              <w:t>104.85</w:t>
            </w:r>
          </w:p>
        </w:tc>
      </w:tr>
      <w:tr w:rsidR="00470733">
        <w:tc>
          <w:tcPr>
            <w:tcW w:w="4394" w:type="dxa"/>
          </w:tcPr>
          <w:p w:rsidR="00470733" w:rsidRDefault="00DC4F4A">
            <w:pPr>
              <w:pStyle w:val="TableNAm"/>
            </w:pPr>
            <w:r>
              <w:t>Goldfields</w:t>
            </w:r>
            <w:r>
              <w:noBreakHyphen/>
              <w:t>Esperance region</w:t>
            </w:r>
          </w:p>
        </w:tc>
        <w:tc>
          <w:tcPr>
            <w:tcW w:w="1417" w:type="dxa"/>
          </w:tcPr>
          <w:p w:rsidR="00470733" w:rsidRDefault="00DC4F4A">
            <w:pPr>
              <w:pStyle w:val="TableNAm"/>
            </w:pPr>
            <w:r>
              <w:t>101.95</w:t>
            </w:r>
          </w:p>
        </w:tc>
      </w:tr>
      <w:tr w:rsidR="00470733">
        <w:tc>
          <w:tcPr>
            <w:tcW w:w="4394" w:type="dxa"/>
          </w:tcPr>
          <w:p w:rsidR="00470733" w:rsidRDefault="00DC4F4A">
            <w:pPr>
              <w:pStyle w:val="TableNAm"/>
            </w:pPr>
            <w:r>
              <w:t>Great Southern region</w:t>
            </w:r>
          </w:p>
        </w:tc>
        <w:tc>
          <w:tcPr>
            <w:tcW w:w="1417" w:type="dxa"/>
          </w:tcPr>
          <w:p w:rsidR="00470733" w:rsidRDefault="00DC4F4A">
            <w:pPr>
              <w:pStyle w:val="TableNAm"/>
            </w:pPr>
            <w:r>
              <w:t>100.95</w:t>
            </w:r>
          </w:p>
        </w:tc>
      </w:tr>
      <w:tr w:rsidR="00470733">
        <w:tc>
          <w:tcPr>
            <w:tcW w:w="4394" w:type="dxa"/>
          </w:tcPr>
          <w:p w:rsidR="00470733" w:rsidRDefault="00DC4F4A">
            <w:pPr>
              <w:pStyle w:val="TableNAm"/>
            </w:pPr>
            <w:r>
              <w:t>Kimberley region</w:t>
            </w:r>
          </w:p>
        </w:tc>
        <w:tc>
          <w:tcPr>
            <w:tcW w:w="1417" w:type="dxa"/>
          </w:tcPr>
          <w:p w:rsidR="00470733" w:rsidRDefault="00DC4F4A">
            <w:pPr>
              <w:pStyle w:val="TableNAm"/>
            </w:pPr>
            <w:r>
              <w:t>110.60</w:t>
            </w:r>
          </w:p>
        </w:tc>
      </w:tr>
      <w:tr w:rsidR="00470733">
        <w:tc>
          <w:tcPr>
            <w:tcW w:w="4394" w:type="dxa"/>
          </w:tcPr>
          <w:p w:rsidR="00470733" w:rsidRDefault="00DC4F4A">
            <w:pPr>
              <w:pStyle w:val="TableNAm"/>
            </w:pPr>
            <w:r>
              <w:t>Mid West region</w:t>
            </w:r>
          </w:p>
        </w:tc>
        <w:tc>
          <w:tcPr>
            <w:tcW w:w="1417" w:type="dxa"/>
          </w:tcPr>
          <w:p w:rsidR="00470733" w:rsidRDefault="00DC4F4A">
            <w:pPr>
              <w:pStyle w:val="TableNAm"/>
            </w:pPr>
            <w:r>
              <w:t>103.25</w:t>
            </w:r>
          </w:p>
        </w:tc>
      </w:tr>
      <w:tr w:rsidR="00470733">
        <w:tc>
          <w:tcPr>
            <w:tcW w:w="4394" w:type="dxa"/>
          </w:tcPr>
          <w:p w:rsidR="00470733" w:rsidRDefault="00DC4F4A">
            <w:pPr>
              <w:pStyle w:val="TableNAm"/>
            </w:pPr>
            <w:r>
              <w:t>Peel region</w:t>
            </w:r>
          </w:p>
        </w:tc>
        <w:tc>
          <w:tcPr>
            <w:tcW w:w="1417" w:type="dxa"/>
          </w:tcPr>
          <w:p w:rsidR="00470733" w:rsidRDefault="00DC4F4A">
            <w:pPr>
              <w:pStyle w:val="TableNAm"/>
            </w:pPr>
            <w:r>
              <w:t>101.10</w:t>
            </w:r>
          </w:p>
        </w:tc>
      </w:tr>
      <w:tr w:rsidR="00470733">
        <w:tc>
          <w:tcPr>
            <w:tcW w:w="4394" w:type="dxa"/>
          </w:tcPr>
          <w:p w:rsidR="00470733" w:rsidRDefault="00DC4F4A">
            <w:pPr>
              <w:pStyle w:val="TableNAm"/>
            </w:pPr>
            <w:r>
              <w:t>Pilbara region</w:t>
            </w:r>
          </w:p>
        </w:tc>
        <w:tc>
          <w:tcPr>
            <w:tcW w:w="1417" w:type="dxa"/>
          </w:tcPr>
          <w:p w:rsidR="00470733" w:rsidRDefault="00DC4F4A">
            <w:pPr>
              <w:pStyle w:val="TableNAm"/>
            </w:pPr>
            <w:r>
              <w:t>110.65</w:t>
            </w:r>
          </w:p>
        </w:tc>
      </w:tr>
      <w:tr w:rsidR="00470733">
        <w:tc>
          <w:tcPr>
            <w:tcW w:w="4394" w:type="dxa"/>
          </w:tcPr>
          <w:p w:rsidR="00470733" w:rsidRDefault="00DC4F4A">
            <w:pPr>
              <w:pStyle w:val="TableNAm"/>
            </w:pPr>
            <w:r>
              <w:t>South West region</w:t>
            </w:r>
          </w:p>
        </w:tc>
        <w:tc>
          <w:tcPr>
            <w:tcW w:w="1417" w:type="dxa"/>
          </w:tcPr>
          <w:p w:rsidR="00470733" w:rsidRDefault="00DC4F4A">
            <w:pPr>
              <w:pStyle w:val="TableNAm"/>
            </w:pPr>
            <w:r>
              <w:t>101.55</w:t>
            </w:r>
          </w:p>
        </w:tc>
      </w:tr>
      <w:tr w:rsidR="00470733">
        <w:tc>
          <w:tcPr>
            <w:tcW w:w="4394" w:type="dxa"/>
          </w:tcPr>
          <w:p w:rsidR="00470733" w:rsidRDefault="00DC4F4A">
            <w:pPr>
              <w:pStyle w:val="TableNAm"/>
            </w:pPr>
            <w:r>
              <w:lastRenderedPageBreak/>
              <w:t>Wheatbelt region</w:t>
            </w:r>
          </w:p>
        </w:tc>
        <w:tc>
          <w:tcPr>
            <w:tcW w:w="1417" w:type="dxa"/>
          </w:tcPr>
          <w:p w:rsidR="00470733" w:rsidRDefault="00DC4F4A">
            <w:pPr>
              <w:pStyle w:val="TableNAm"/>
            </w:pPr>
            <w:r>
              <w:t>100.15</w:t>
            </w:r>
          </w:p>
        </w:tc>
      </w:tr>
    </w:tbl>
    <w:p w:rsidR="00470733" w:rsidRDefault="00DC4F4A">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r>
        <w:rPr>
          <w:snapToGrid w:val="0"/>
        </w:rPr>
        <w:t>).</w:t>
      </w:r>
    </w:p>
    <w:p w:rsidR="00470733" w:rsidRDefault="00DC4F4A">
      <w:pPr>
        <w:pStyle w:val="Footnotesection"/>
      </w:pPr>
      <w:r>
        <w:tab/>
        <w:t>[Regulation 95 amended: Gazette 12 Jun 2015 p. 2039; 14 Jun 2016 p. 1995-6; 23 Jun 2017 p. 3267; 22 Jun 2018 p. 2191; 31 May 2019 p. 1726; SL 2020/74 r. 9.]</w:t>
      </w:r>
    </w:p>
    <w:p w:rsidR="00470733" w:rsidRDefault="00DC4F4A">
      <w:pPr>
        <w:pStyle w:val="Heading5"/>
      </w:pPr>
      <w:bookmarkStart w:id="164" w:name="_Toc68776756"/>
      <w:r>
        <w:rPr>
          <w:rStyle w:val="CharSectno"/>
        </w:rPr>
        <w:t>96</w:t>
      </w:r>
      <w:r>
        <w:t>.</w:t>
      </w:r>
      <w:r>
        <w:tab/>
        <w:t>Exemption for person with disability</w:t>
      </w:r>
      <w:bookmarkEnd w:id="164"/>
    </w:p>
    <w:p w:rsidR="00470733" w:rsidRDefault="00DC4F4A">
      <w:pPr>
        <w:pStyle w:val="Subsection"/>
      </w:pPr>
      <w:r>
        <w:rPr>
          <w:snapToGrid w:val="0"/>
        </w:rPr>
        <w:tab/>
      </w:r>
      <w:r>
        <w:rPr>
          <w:snapToGrid w:val="0"/>
        </w:rPr>
        <w:tab/>
        <w:t>If the controls of a vehicle other than a heavy vehi</w:t>
      </w:r>
      <w:r>
        <w:rPr>
          <w:snapToGrid w:val="0"/>
        </w:rPr>
        <w:t xml:space="preserve">cle have been, in the opinion of a person authorised to issue a certificate of inspection in relation to the vehicle, substantially modified to enable use by a person with disability, the owner of that vehicle is exempt from the payment of fees under this </w:t>
      </w:r>
      <w:r>
        <w:rPr>
          <w:snapToGrid w:val="0"/>
        </w:rPr>
        <w:t>Subdivision if that owner is the person for whose use the vehicle has been modified.</w:t>
      </w:r>
    </w:p>
    <w:p w:rsidR="00470733" w:rsidRDefault="00DC4F4A">
      <w:pPr>
        <w:pStyle w:val="Heading4"/>
      </w:pPr>
      <w:bookmarkStart w:id="165" w:name="_Toc68690017"/>
      <w:bookmarkStart w:id="166" w:name="_Toc68691005"/>
      <w:bookmarkStart w:id="167" w:name="_Toc68776102"/>
      <w:bookmarkStart w:id="168" w:name="_Toc68776757"/>
      <w:r>
        <w:t>Subdivision 2 — Other fees relating to vehicle licensing</w:t>
      </w:r>
      <w:bookmarkEnd w:id="165"/>
      <w:bookmarkEnd w:id="166"/>
      <w:bookmarkEnd w:id="167"/>
      <w:bookmarkEnd w:id="168"/>
    </w:p>
    <w:p w:rsidR="00470733" w:rsidRDefault="00DC4F4A">
      <w:pPr>
        <w:pStyle w:val="Ednotesection"/>
      </w:pPr>
      <w:r>
        <w:t>[</w:t>
      </w:r>
      <w:r>
        <w:rPr>
          <w:b/>
        </w:rPr>
        <w:t>97</w:t>
      </w:r>
      <w:r>
        <w:t xml:space="preserve">. </w:t>
      </w:r>
      <w:r>
        <w:tab/>
        <w:t>Deleted: Gazette 22 Jun 2018 p. 2191.]</w:t>
      </w:r>
    </w:p>
    <w:p w:rsidR="00470733" w:rsidRDefault="00DC4F4A">
      <w:pPr>
        <w:pStyle w:val="Heading5"/>
      </w:pPr>
      <w:bookmarkStart w:id="169" w:name="_Toc68776758"/>
      <w:r>
        <w:rPr>
          <w:rStyle w:val="CharSectno"/>
        </w:rPr>
        <w:t>98</w:t>
      </w:r>
      <w:r>
        <w:t>.</w:t>
      </w:r>
      <w:r>
        <w:tab/>
        <w:t>Fee payable by motor vehicle dealer or vehicle manufacturer licen</w:t>
      </w:r>
      <w:r>
        <w:t>sing vehicle</w:t>
      </w:r>
      <w:bookmarkEnd w:id="169"/>
    </w:p>
    <w:p w:rsidR="00470733" w:rsidRDefault="00DC4F4A">
      <w:pPr>
        <w:pStyle w:val="Subsection"/>
        <w:spacing w:before="140"/>
      </w:pPr>
      <w:r>
        <w:tab/>
        <w:t>(1)</w:t>
      </w:r>
      <w:r>
        <w:tab/>
        <w:t>A fee of $13.10 is payable —</w:t>
      </w:r>
    </w:p>
    <w:p w:rsidR="00470733" w:rsidRDefault="00DC4F4A">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470733" w:rsidRDefault="00DC4F4A">
      <w:pPr>
        <w:pStyle w:val="Indenta"/>
      </w:pPr>
      <w:r>
        <w:tab/>
        <w:t>(b)</w:t>
      </w:r>
      <w:r>
        <w:tab/>
        <w:t xml:space="preserve">by the operator of a business </w:t>
      </w:r>
      <w:r>
        <w:t>manufacturing vehicles wishing to licence a vehicle manufactured in that business.</w:t>
      </w:r>
    </w:p>
    <w:p w:rsidR="00470733" w:rsidRDefault="00DC4F4A">
      <w:pPr>
        <w:pStyle w:val="Subsection"/>
      </w:pPr>
      <w:r>
        <w:lastRenderedPageBreak/>
        <w:tab/>
        <w:t>(2)</w:t>
      </w:r>
      <w:r>
        <w:tab/>
        <w:t>The fee mentioned in subregulation (1) is not payable in respect of a particular vehicle if the vehicle is examined under regulation 24(1) or (2).</w:t>
      </w:r>
    </w:p>
    <w:p w:rsidR="00470733" w:rsidRDefault="00DC4F4A">
      <w:pPr>
        <w:pStyle w:val="Subsection"/>
      </w:pPr>
      <w:r>
        <w:tab/>
        <w:t>(3)</w:t>
      </w:r>
      <w:r>
        <w:tab/>
        <w:t>The fee mentione</w:t>
      </w:r>
      <w:r>
        <w:t>d in subregulation (1) is in addition to any charge payable under regulation 53 in relation to the vehicle.</w:t>
      </w:r>
    </w:p>
    <w:p w:rsidR="00470733" w:rsidRDefault="00DC4F4A">
      <w:pPr>
        <w:pStyle w:val="Footnotesection"/>
      </w:pPr>
      <w:r>
        <w:tab/>
        <w:t>[Regulation 98 amended: Gazette 12 Jun 2015 p. 2039; 14 Jun 2016 p. 1999; 23 Jun 2017 p. 3268; 31 May 2019 p. 1726; SL 2020/74 r. 9.]</w:t>
      </w:r>
    </w:p>
    <w:p w:rsidR="00470733" w:rsidRDefault="00DC4F4A">
      <w:pPr>
        <w:pStyle w:val="Heading5"/>
      </w:pPr>
      <w:bookmarkStart w:id="170" w:name="_Toc68776759"/>
      <w:r>
        <w:rPr>
          <w:rStyle w:val="CharSectno"/>
        </w:rPr>
        <w:t>99</w:t>
      </w:r>
      <w:r>
        <w:t>.</w:t>
      </w:r>
      <w:r>
        <w:tab/>
        <w:t>Recording</w:t>
      </w:r>
      <w:r>
        <w:t xml:space="preserve"> fees</w:t>
      </w:r>
      <w:bookmarkEnd w:id="170"/>
    </w:p>
    <w:p w:rsidR="00470733" w:rsidRDefault="00DC4F4A">
      <w:pPr>
        <w:pStyle w:val="Subsection"/>
      </w:pPr>
      <w:r>
        <w:tab/>
        <w:t>(1)</w:t>
      </w:r>
      <w:r>
        <w:tab/>
        <w:t>A recording fee of $10.30 is payable in respect of the grant or renewal of a vehicle licence for a vehicle (other than a heavy vehicle).</w:t>
      </w:r>
    </w:p>
    <w:p w:rsidR="00470733" w:rsidRDefault="00DC4F4A">
      <w:pPr>
        <w:pStyle w:val="Subsection"/>
      </w:pPr>
      <w:r>
        <w:tab/>
        <w:t>(2)</w:t>
      </w:r>
      <w:r>
        <w:tab/>
        <w:t>A recording fee of $10.30 is payable in respect of the grant or renewal of a vehicle licence for a heav</w:t>
      </w:r>
      <w:r>
        <w:t>y vehicle.</w:t>
      </w:r>
    </w:p>
    <w:p w:rsidR="00470733" w:rsidRDefault="00DC4F4A">
      <w:pPr>
        <w:pStyle w:val="Footnotesection"/>
      </w:pPr>
      <w:r>
        <w:tab/>
        <w:t>[Regulation 99 amended: Gazette 12 Jun 2015 p. 2039; 14 Jun 2016 p. 1999; 22 Jun 2018 p. 2191; 17 May 2019 p. 1440.]</w:t>
      </w:r>
    </w:p>
    <w:p w:rsidR="00470733" w:rsidRDefault="00DC4F4A">
      <w:pPr>
        <w:pStyle w:val="Heading5"/>
      </w:pPr>
      <w:bookmarkStart w:id="171" w:name="_Toc68776760"/>
      <w:r>
        <w:rPr>
          <w:rStyle w:val="CharSectno"/>
        </w:rPr>
        <w:t>100</w:t>
      </w:r>
      <w:r>
        <w:t>.</w:t>
      </w:r>
      <w:r>
        <w:tab/>
        <w:t>Transfer fee</w:t>
      </w:r>
      <w:bookmarkEnd w:id="171"/>
    </w:p>
    <w:p w:rsidR="00470733" w:rsidRDefault="00DC4F4A">
      <w:pPr>
        <w:pStyle w:val="Subsection"/>
        <w:keepNext/>
      </w:pPr>
      <w:r>
        <w:tab/>
      </w:r>
      <w:r>
        <w:tab/>
        <w:t>A fee of $18.40 is payable in respect of the transfer of a vehicle licence.</w:t>
      </w:r>
    </w:p>
    <w:p w:rsidR="00470733" w:rsidRDefault="00DC4F4A">
      <w:pPr>
        <w:pStyle w:val="Footnotesection"/>
      </w:pPr>
      <w:r>
        <w:tab/>
        <w:t>[Regulation 100 amended: Gazet</w:t>
      </w:r>
      <w:r>
        <w:t>te 12 Jun 2015 p. 2039; 14 Jun 2016 p. 1999; 22 Jun 2018 p. 2191; 31 May 2019 p. 1726; SL 2020/74 r. 9.]</w:t>
      </w:r>
    </w:p>
    <w:p w:rsidR="00470733" w:rsidRDefault="00DC4F4A">
      <w:pPr>
        <w:pStyle w:val="Heading5"/>
      </w:pPr>
      <w:bookmarkStart w:id="172" w:name="_Toc68776761"/>
      <w:r>
        <w:rPr>
          <w:rStyle w:val="CharSectno"/>
        </w:rPr>
        <w:t>101</w:t>
      </w:r>
      <w:r>
        <w:t>.</w:t>
      </w:r>
      <w:r>
        <w:tab/>
        <w:t>Fee for issuing duplicate tax invoices for fees paid</w:t>
      </w:r>
      <w:bookmarkEnd w:id="172"/>
    </w:p>
    <w:p w:rsidR="00470733" w:rsidRDefault="00DC4F4A">
      <w:pPr>
        <w:pStyle w:val="Subsection"/>
      </w:pPr>
      <w:r>
        <w:tab/>
      </w:r>
      <w:r>
        <w:tab/>
        <w:t xml:space="preserve">A fee of $3.95 is payable for a duplicate tax invoice in respect of these — </w:t>
      </w:r>
    </w:p>
    <w:p w:rsidR="00470733" w:rsidRDefault="00DC4F4A">
      <w:pPr>
        <w:pStyle w:val="Indenta"/>
      </w:pPr>
      <w:r>
        <w:tab/>
        <w:t>(a)</w:t>
      </w:r>
      <w:r>
        <w:tab/>
        <w:t>a vehicle</w:t>
      </w:r>
      <w:r>
        <w:t xml:space="preserve"> licence renewal notice;</w:t>
      </w:r>
    </w:p>
    <w:p w:rsidR="00470733" w:rsidRDefault="00DC4F4A">
      <w:pPr>
        <w:pStyle w:val="Indenta"/>
      </w:pPr>
      <w:r>
        <w:tab/>
        <w:t>(b)</w:t>
      </w:r>
      <w:r>
        <w:tab/>
        <w:t>a vehicle licence renewal receipt;</w:t>
      </w:r>
    </w:p>
    <w:p w:rsidR="00470733" w:rsidRDefault="00DC4F4A">
      <w:pPr>
        <w:pStyle w:val="Indenta"/>
      </w:pPr>
      <w:r>
        <w:tab/>
        <w:t>(c)</w:t>
      </w:r>
      <w:r>
        <w:tab/>
        <w:t>a new vehicle licence;</w:t>
      </w:r>
    </w:p>
    <w:p w:rsidR="00470733" w:rsidRDefault="00DC4F4A">
      <w:pPr>
        <w:pStyle w:val="Indenta"/>
      </w:pPr>
      <w:r>
        <w:lastRenderedPageBreak/>
        <w:tab/>
        <w:t>(d)</w:t>
      </w:r>
      <w:r>
        <w:tab/>
        <w:t>a vehicle fee adjustment;</w:t>
      </w:r>
    </w:p>
    <w:p w:rsidR="00470733" w:rsidRDefault="00DC4F4A">
      <w:pPr>
        <w:pStyle w:val="Indenta"/>
      </w:pPr>
      <w:r>
        <w:tab/>
        <w:t>(e)</w:t>
      </w:r>
      <w:r>
        <w:tab/>
        <w:t>a vehicle inspection receipt;</w:t>
      </w:r>
    </w:p>
    <w:p w:rsidR="00470733" w:rsidRDefault="00DC4F4A">
      <w:pPr>
        <w:pStyle w:val="Indenta"/>
      </w:pPr>
      <w:r>
        <w:tab/>
        <w:t>(f)</w:t>
      </w:r>
      <w:r>
        <w:tab/>
        <w:t>a temporary permit for the movement of an unlicensed vehicle.</w:t>
      </w:r>
    </w:p>
    <w:p w:rsidR="00470733" w:rsidRDefault="00DC4F4A">
      <w:pPr>
        <w:pStyle w:val="Footnotesection"/>
      </w:pPr>
      <w:r>
        <w:tab/>
        <w:t>[Regulation 101 amended: Gaze</w:t>
      </w:r>
      <w:r>
        <w:t>tte 12 Jun 2015 p. 2039; 14 Jun 2016 p. 1999; 23 Jun 2017 p. 3268; 22 Jun 2018 p. 2191; 31 May 2019 p. 1726.]</w:t>
      </w:r>
    </w:p>
    <w:p w:rsidR="00470733" w:rsidRDefault="00DC4F4A">
      <w:pPr>
        <w:pStyle w:val="Heading4"/>
      </w:pPr>
      <w:bookmarkStart w:id="173" w:name="_Toc68690022"/>
      <w:bookmarkStart w:id="174" w:name="_Toc68691010"/>
      <w:bookmarkStart w:id="175" w:name="_Toc68776107"/>
      <w:bookmarkStart w:id="176" w:name="_Toc68776762"/>
      <w:r>
        <w:t>Subdivision 3 — Exemptions, refunds</w:t>
      </w:r>
      <w:bookmarkEnd w:id="173"/>
      <w:bookmarkEnd w:id="174"/>
      <w:bookmarkEnd w:id="175"/>
      <w:bookmarkEnd w:id="176"/>
    </w:p>
    <w:p w:rsidR="00470733" w:rsidRDefault="00DC4F4A">
      <w:pPr>
        <w:pStyle w:val="Heading5"/>
        <w:rPr>
          <w:snapToGrid w:val="0"/>
        </w:rPr>
      </w:pPr>
      <w:bookmarkStart w:id="177" w:name="_Toc68776763"/>
      <w:r>
        <w:rPr>
          <w:rStyle w:val="CharSectno"/>
        </w:rPr>
        <w:t>102</w:t>
      </w:r>
      <w:r>
        <w:t>.</w:t>
      </w:r>
      <w:r>
        <w:tab/>
        <w:t>P</w:t>
      </w:r>
      <w:r>
        <w:rPr>
          <w:snapToGrid w:val="0"/>
        </w:rPr>
        <w:t xml:space="preserve">ower to give </w:t>
      </w:r>
      <w:r>
        <w:t>e</w:t>
      </w:r>
      <w:r>
        <w:rPr>
          <w:snapToGrid w:val="0"/>
        </w:rPr>
        <w:t>xemption or refund in exceptional circumstances</w:t>
      </w:r>
      <w:bookmarkEnd w:id="177"/>
    </w:p>
    <w:p w:rsidR="00470733" w:rsidRDefault="00DC4F4A">
      <w:pPr>
        <w:pStyle w:val="Subsection"/>
        <w:keepNext/>
        <w:rPr>
          <w:snapToGrid w:val="0"/>
        </w:rPr>
      </w:pPr>
      <w:r>
        <w:rPr>
          <w:snapToGrid w:val="0"/>
        </w:rPr>
        <w:tab/>
        <w:t>(1)</w:t>
      </w:r>
      <w:r>
        <w:rPr>
          <w:snapToGrid w:val="0"/>
        </w:rPr>
        <w:tab/>
        <w:t xml:space="preserve">The CEO may, if the CEO is satisfied </w:t>
      </w:r>
      <w:r>
        <w:rPr>
          <w:snapToGrid w:val="0"/>
        </w:rPr>
        <w:t xml:space="preserve">that exceptional circumstances warrant the refund or exemption being given in a particular case — </w:t>
      </w:r>
    </w:p>
    <w:p w:rsidR="00470733" w:rsidRDefault="00DC4F4A">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470733" w:rsidRDefault="00DC4F4A">
      <w:pPr>
        <w:pStyle w:val="Indenta"/>
        <w:rPr>
          <w:snapToGrid w:val="0"/>
        </w:rPr>
      </w:pPr>
      <w:r>
        <w:rPr>
          <w:snapToGrid w:val="0"/>
        </w:rPr>
        <w:tab/>
        <w:t>(b)</w:t>
      </w:r>
      <w:r>
        <w:rPr>
          <w:snapToGrid w:val="0"/>
        </w:rPr>
        <w:tab/>
        <w:t xml:space="preserve">in writing, exempt a person or a class of </w:t>
      </w:r>
      <w:r>
        <w:rPr>
          <w:snapToGrid w:val="0"/>
        </w:rPr>
        <w:t xml:space="preserve">persons from payment of any fee payable under </w:t>
      </w:r>
      <w:r>
        <w:t>this Division</w:t>
      </w:r>
      <w:r>
        <w:rPr>
          <w:snapToGrid w:val="0"/>
        </w:rPr>
        <w:t xml:space="preserve"> or from payment of part of the fee.</w:t>
      </w:r>
    </w:p>
    <w:p w:rsidR="00470733" w:rsidRDefault="00DC4F4A">
      <w:pPr>
        <w:pStyle w:val="Subsection"/>
        <w:rPr>
          <w:snapToGrid w:val="0"/>
        </w:rPr>
      </w:pPr>
      <w:r>
        <w:rPr>
          <w:snapToGrid w:val="0"/>
        </w:rPr>
        <w:tab/>
        <w:t>(2)</w:t>
      </w:r>
      <w:r>
        <w:rPr>
          <w:snapToGrid w:val="0"/>
        </w:rPr>
        <w:tab/>
        <w:t>The CEO may, in writing given to a person exempted under subregulation (1)(b), vary or revoke the exemption.</w:t>
      </w:r>
    </w:p>
    <w:p w:rsidR="00470733" w:rsidRDefault="00DC4F4A">
      <w:pPr>
        <w:pStyle w:val="Subsection"/>
        <w:rPr>
          <w:snapToGrid w:val="0"/>
        </w:rPr>
      </w:pPr>
      <w:r>
        <w:rPr>
          <w:snapToGrid w:val="0"/>
        </w:rPr>
        <w:tab/>
        <w:t>(3)</w:t>
      </w:r>
      <w:r>
        <w:rPr>
          <w:snapToGrid w:val="0"/>
        </w:rPr>
        <w:tab/>
        <w:t xml:space="preserve">An exemption may be given subject to the </w:t>
      </w:r>
      <w:r>
        <w:rPr>
          <w:snapToGrid w:val="0"/>
        </w:rPr>
        <w:t>conditions imposed by the CEO and specified in the exemption.</w:t>
      </w:r>
    </w:p>
    <w:p w:rsidR="00470733" w:rsidRDefault="00DC4F4A">
      <w:pPr>
        <w:pStyle w:val="Subsection"/>
        <w:rPr>
          <w:snapToGrid w:val="0"/>
        </w:rPr>
      </w:pPr>
      <w:r>
        <w:rPr>
          <w:snapToGrid w:val="0"/>
        </w:rPr>
        <w:tab/>
        <w:t>(4)</w:t>
      </w:r>
      <w:r>
        <w:rPr>
          <w:snapToGrid w:val="0"/>
        </w:rPr>
        <w:tab/>
        <w:t>A person must not contravene a condition of an exemption.</w:t>
      </w:r>
    </w:p>
    <w:p w:rsidR="00470733" w:rsidRDefault="00DC4F4A">
      <w:pPr>
        <w:pStyle w:val="Penstart"/>
      </w:pPr>
      <w:r>
        <w:tab/>
        <w:t>Penalty for an offence under this subregulation: a fine of 8 PU.</w:t>
      </w:r>
    </w:p>
    <w:p w:rsidR="00470733" w:rsidRDefault="00DC4F4A">
      <w:pPr>
        <w:pStyle w:val="Heading2"/>
      </w:pPr>
      <w:bookmarkStart w:id="178" w:name="_Toc68690024"/>
      <w:bookmarkStart w:id="179" w:name="_Toc68691012"/>
      <w:bookmarkStart w:id="180" w:name="_Toc68776109"/>
      <w:bookmarkStart w:id="181" w:name="_Toc68776764"/>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rsidR="00470733" w:rsidRDefault="00DC4F4A">
      <w:pPr>
        <w:pStyle w:val="Heading5"/>
      </w:pPr>
      <w:bookmarkStart w:id="182" w:name="_Toc68776765"/>
      <w:r>
        <w:rPr>
          <w:rStyle w:val="CharSectno"/>
        </w:rPr>
        <w:t>103</w:t>
      </w:r>
      <w:r>
        <w:t>.</w:t>
      </w:r>
      <w:r>
        <w:tab/>
      </w:r>
      <w:r>
        <w:t>Terms used</w:t>
      </w:r>
      <w:bookmarkEnd w:id="182"/>
    </w:p>
    <w:p w:rsidR="00470733" w:rsidRDefault="00DC4F4A">
      <w:pPr>
        <w:pStyle w:val="Subsection"/>
      </w:pPr>
      <w:r>
        <w:tab/>
      </w:r>
      <w:r>
        <w:tab/>
        <w:t xml:space="preserve">In this Part — </w:t>
      </w:r>
    </w:p>
    <w:p w:rsidR="00470733" w:rsidRDefault="00DC4F4A">
      <w:pPr>
        <w:pStyle w:val="Defstart"/>
      </w:pPr>
      <w:r>
        <w:tab/>
      </w:r>
      <w:r>
        <w:rPr>
          <w:rStyle w:val="CharDefText"/>
        </w:rPr>
        <w:t>application</w:t>
      </w:r>
      <w:r>
        <w:t xml:space="preserve"> means an application under section 22 or 24;</w:t>
      </w:r>
    </w:p>
    <w:p w:rsidR="00470733" w:rsidRDefault="00DC4F4A">
      <w:pPr>
        <w:pStyle w:val="Defstart"/>
      </w:pPr>
      <w:r>
        <w:tab/>
      </w:r>
      <w:r>
        <w:rPr>
          <w:rStyle w:val="CharDefText"/>
        </w:rPr>
        <w:t>contract of insurance</w:t>
      </w:r>
      <w:r>
        <w:t xml:space="preserve"> means a contract of insurance mentioned in section 22(2)(b) or 24(2)(c);</w:t>
      </w:r>
    </w:p>
    <w:p w:rsidR="00470733" w:rsidRDefault="00DC4F4A">
      <w:pPr>
        <w:pStyle w:val="Defstart"/>
      </w:pPr>
      <w:r>
        <w:tab/>
      </w:r>
      <w:r>
        <w:rPr>
          <w:rStyle w:val="CharDefText"/>
        </w:rPr>
        <w:t>licence</w:t>
      </w:r>
      <w:r>
        <w:t>, in relation to an overseas vehicle, has the meaning given by se</w:t>
      </w:r>
      <w:r>
        <w:t>ction 20;</w:t>
      </w:r>
    </w:p>
    <w:p w:rsidR="00470733" w:rsidRDefault="00DC4F4A">
      <w:pPr>
        <w:pStyle w:val="Defstart"/>
      </w:pPr>
      <w:r>
        <w:tab/>
      </w:r>
      <w:r>
        <w:rPr>
          <w:rStyle w:val="CharDefText"/>
        </w:rPr>
        <w:t>overseas vehicle</w:t>
      </w:r>
      <w:r>
        <w:t xml:space="preserve"> has the meaning given in section 20.</w:t>
      </w:r>
    </w:p>
    <w:p w:rsidR="00470733" w:rsidRDefault="00DC4F4A">
      <w:pPr>
        <w:pStyle w:val="Heading5"/>
        <w:rPr>
          <w:snapToGrid w:val="0"/>
        </w:rPr>
      </w:pPr>
      <w:bookmarkStart w:id="183" w:name="_Toc68776766"/>
      <w:r>
        <w:rPr>
          <w:rStyle w:val="CharSectno"/>
        </w:rPr>
        <w:t>104</w:t>
      </w:r>
      <w:r>
        <w:t>.</w:t>
      </w:r>
      <w:r>
        <w:tab/>
      </w:r>
      <w:r>
        <w:rPr>
          <w:snapToGrid w:val="0"/>
        </w:rPr>
        <w:t>Applications for vehicle licence, extension or renewal of vehicle licence for overseas vehicles</w:t>
      </w:r>
      <w:bookmarkEnd w:id="183"/>
    </w:p>
    <w:p w:rsidR="00470733" w:rsidRDefault="00DC4F4A">
      <w:pPr>
        <w:pStyle w:val="Subsection"/>
        <w:rPr>
          <w:snapToGrid w:val="0"/>
        </w:rPr>
      </w:pPr>
      <w:r>
        <w:rPr>
          <w:snapToGrid w:val="0"/>
        </w:rPr>
        <w:tab/>
      </w:r>
      <w:r>
        <w:rPr>
          <w:snapToGrid w:val="0"/>
        </w:rPr>
        <w:tab/>
        <w:t xml:space="preserve">An application under section 22(1) or 24(1) must set out — </w:t>
      </w:r>
    </w:p>
    <w:p w:rsidR="00470733" w:rsidRDefault="00DC4F4A">
      <w:pPr>
        <w:pStyle w:val="Indenta"/>
        <w:rPr>
          <w:snapToGrid w:val="0"/>
        </w:rPr>
      </w:pPr>
      <w:r>
        <w:rPr>
          <w:snapToGrid w:val="0"/>
        </w:rPr>
        <w:tab/>
        <w:t>(a)</w:t>
      </w:r>
      <w:r>
        <w:rPr>
          <w:snapToGrid w:val="0"/>
        </w:rPr>
        <w:tab/>
        <w:t>the full name and perma</w:t>
      </w:r>
      <w:r>
        <w:rPr>
          <w:snapToGrid w:val="0"/>
        </w:rPr>
        <w:t>nent overseas address of the owner of the vehicle; and</w:t>
      </w:r>
    </w:p>
    <w:p w:rsidR="00470733" w:rsidRDefault="00DC4F4A">
      <w:pPr>
        <w:pStyle w:val="Indenta"/>
        <w:rPr>
          <w:snapToGrid w:val="0"/>
        </w:rPr>
      </w:pPr>
      <w:r>
        <w:rPr>
          <w:snapToGrid w:val="0"/>
        </w:rPr>
        <w:tab/>
        <w:t>(b)</w:t>
      </w:r>
      <w:r>
        <w:rPr>
          <w:snapToGrid w:val="0"/>
        </w:rPr>
        <w:tab/>
        <w:t>the owner’s principal addresses while in Australia and in this State; and</w:t>
      </w:r>
    </w:p>
    <w:p w:rsidR="00470733" w:rsidRDefault="00DC4F4A">
      <w:pPr>
        <w:pStyle w:val="Indenta"/>
        <w:rPr>
          <w:snapToGrid w:val="0"/>
        </w:rPr>
      </w:pPr>
      <w:r>
        <w:rPr>
          <w:snapToGrid w:val="0"/>
        </w:rPr>
        <w:tab/>
        <w:t>(c)</w:t>
      </w:r>
      <w:r>
        <w:rPr>
          <w:snapToGrid w:val="0"/>
        </w:rPr>
        <w:tab/>
        <w:t>a description of the vehicle that enables its identification; and</w:t>
      </w:r>
    </w:p>
    <w:p w:rsidR="00470733" w:rsidRDefault="00DC4F4A">
      <w:pPr>
        <w:pStyle w:val="Indenta"/>
        <w:rPr>
          <w:snapToGrid w:val="0"/>
        </w:rPr>
      </w:pPr>
      <w:r>
        <w:rPr>
          <w:snapToGrid w:val="0"/>
        </w:rPr>
        <w:tab/>
        <w:t>(d)</w:t>
      </w:r>
      <w:r>
        <w:rPr>
          <w:snapToGrid w:val="0"/>
        </w:rPr>
        <w:tab/>
        <w:t xml:space="preserve">details relating to — </w:t>
      </w:r>
    </w:p>
    <w:p w:rsidR="00470733" w:rsidRDefault="00DC4F4A">
      <w:pPr>
        <w:pStyle w:val="Indenti"/>
        <w:rPr>
          <w:snapToGrid w:val="0"/>
        </w:rPr>
      </w:pPr>
      <w:r>
        <w:rPr>
          <w:snapToGrid w:val="0"/>
        </w:rPr>
        <w:tab/>
        <w:t>(i)</w:t>
      </w:r>
      <w:r>
        <w:rPr>
          <w:snapToGrid w:val="0"/>
        </w:rPr>
        <w:tab/>
        <w:t>the arrival of the</w:t>
      </w:r>
      <w:r>
        <w:rPr>
          <w:snapToGrid w:val="0"/>
        </w:rPr>
        <w:t xml:space="preserve"> vehicle in, and the proposed removal of the vehicle out of, the Commonwealth and the State; and</w:t>
      </w:r>
    </w:p>
    <w:p w:rsidR="00470733" w:rsidRDefault="00DC4F4A">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470733" w:rsidRDefault="00DC4F4A">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w:t>
      </w:r>
      <w:r>
        <w:rPr>
          <w:snapToGrid w:val="0"/>
        </w:rPr>
        <w:t xml:space="preserve"> the vehicle is brought to Australia; and</w:t>
      </w:r>
    </w:p>
    <w:p w:rsidR="00470733" w:rsidRDefault="00DC4F4A">
      <w:pPr>
        <w:pStyle w:val="Indenti"/>
        <w:rPr>
          <w:snapToGrid w:val="0"/>
        </w:rPr>
      </w:pPr>
      <w:r>
        <w:rPr>
          <w:snapToGrid w:val="0"/>
        </w:rPr>
        <w:tab/>
        <w:t>(iv)</w:t>
      </w:r>
      <w:r>
        <w:rPr>
          <w:snapToGrid w:val="0"/>
        </w:rPr>
        <w:tab/>
        <w:t>the Third Party Insurance Policy required to be held in respect of the vehicle.</w:t>
      </w:r>
    </w:p>
    <w:p w:rsidR="00470733" w:rsidRDefault="00DC4F4A">
      <w:pPr>
        <w:pStyle w:val="Heading5"/>
      </w:pPr>
      <w:bookmarkStart w:id="184" w:name="_Toc68776767"/>
      <w:r>
        <w:rPr>
          <w:rStyle w:val="CharSectno"/>
        </w:rPr>
        <w:lastRenderedPageBreak/>
        <w:t>105</w:t>
      </w:r>
      <w:r>
        <w:t>.</w:t>
      </w:r>
      <w:r>
        <w:tab/>
        <w:t>Prescribed standards and requirements</w:t>
      </w:r>
      <w:bookmarkEnd w:id="184"/>
    </w:p>
    <w:p w:rsidR="00470733" w:rsidRDefault="00DC4F4A">
      <w:pPr>
        <w:pStyle w:val="Subsection"/>
      </w:pPr>
      <w:r>
        <w:tab/>
      </w:r>
      <w:r>
        <w:tab/>
        <w:t xml:space="preserve">For sections 22(2)(d) and 24(2)(e), the standards and requirements for an overseas </w:t>
      </w:r>
      <w:r>
        <w:t>vehicle are the standards and requirements set out in Parts 8, 10 and 11 that apply to that kind of motor vehicle.</w:t>
      </w:r>
    </w:p>
    <w:p w:rsidR="00470733" w:rsidRDefault="00DC4F4A">
      <w:pPr>
        <w:pStyle w:val="Heading5"/>
      </w:pPr>
      <w:bookmarkStart w:id="185" w:name="_Toc68776768"/>
      <w:r>
        <w:rPr>
          <w:rStyle w:val="CharSectno"/>
        </w:rPr>
        <w:t>106</w:t>
      </w:r>
      <w:r>
        <w:t>.</w:t>
      </w:r>
      <w:r>
        <w:tab/>
        <w:t>Further information</w:t>
      </w:r>
      <w:bookmarkEnd w:id="185"/>
    </w:p>
    <w:p w:rsidR="00470733" w:rsidRDefault="00DC4F4A">
      <w:pPr>
        <w:pStyle w:val="Subsection"/>
      </w:pPr>
      <w:r>
        <w:tab/>
        <w:t>(1)</w:t>
      </w:r>
      <w:r>
        <w:tab/>
        <w:t>The CEO may require the applicant to give the CEO, within the time specified by the CEO, any document or inform</w:t>
      </w:r>
      <w:r>
        <w:t>ation that the CEO requires to determine the application and may require the applicant to verify the information by statutory declaration.</w:t>
      </w:r>
    </w:p>
    <w:p w:rsidR="00470733" w:rsidRDefault="00DC4F4A">
      <w:pPr>
        <w:pStyle w:val="Subsection"/>
      </w:pPr>
      <w:r>
        <w:tab/>
        <w:t>(2)</w:t>
      </w:r>
      <w:r>
        <w:tab/>
        <w:t>The CEO may refuse to consider an application if the applicant does not comply with a requirement under subregul</w:t>
      </w:r>
      <w:r>
        <w:t>ation (1) within the specified time.</w:t>
      </w:r>
    </w:p>
    <w:p w:rsidR="00470733" w:rsidRDefault="00DC4F4A">
      <w:pPr>
        <w:pStyle w:val="Heading5"/>
      </w:pPr>
      <w:bookmarkStart w:id="186" w:name="_Toc68776769"/>
      <w:r>
        <w:rPr>
          <w:rStyle w:val="CharSectno"/>
        </w:rPr>
        <w:t>107</w:t>
      </w:r>
      <w:r>
        <w:t>.</w:t>
      </w:r>
      <w:r>
        <w:tab/>
        <w:t>Fees for temporary number plates</w:t>
      </w:r>
      <w:bookmarkEnd w:id="186"/>
    </w:p>
    <w:p w:rsidR="00470733" w:rsidRDefault="00DC4F4A">
      <w:pPr>
        <w:pStyle w:val="Subsection"/>
      </w:pPr>
      <w:r>
        <w:tab/>
      </w:r>
      <w:r>
        <w:tab/>
        <w:t>For section 26(2), the fee for the issue of a temporary number plate or set of temporary number plates is $28.60.</w:t>
      </w:r>
    </w:p>
    <w:p w:rsidR="00470733" w:rsidRDefault="00DC4F4A">
      <w:pPr>
        <w:pStyle w:val="Footnotesection"/>
      </w:pPr>
      <w:r>
        <w:tab/>
        <w:t>[Regulation 107 amended: Gazette 12 Jun 2015 p. 2039; 14 Jun 201</w:t>
      </w:r>
      <w:r>
        <w:t>6 p. 1999; 23 Jun 2017 p. 3268; 22 Jun 2018 p. 2191; 31 May 2019 p. 1726; SL 2020/74 r. 9.]</w:t>
      </w:r>
    </w:p>
    <w:p w:rsidR="00470733" w:rsidRDefault="00DC4F4A">
      <w:pPr>
        <w:pStyle w:val="Heading5"/>
      </w:pPr>
      <w:bookmarkStart w:id="187" w:name="_Toc68776770"/>
      <w:r>
        <w:rPr>
          <w:rStyle w:val="CharSectno"/>
        </w:rPr>
        <w:t>108</w:t>
      </w:r>
      <w:r>
        <w:t>.</w:t>
      </w:r>
      <w:r>
        <w:tab/>
        <w:t>Return of temporary plates for overseas vehicles</w:t>
      </w:r>
      <w:bookmarkEnd w:id="187"/>
    </w:p>
    <w:p w:rsidR="00470733" w:rsidRDefault="00DC4F4A">
      <w:pPr>
        <w:pStyle w:val="Subsection"/>
        <w:rPr>
          <w:snapToGrid w:val="0"/>
        </w:rPr>
      </w:pPr>
      <w:r>
        <w:tab/>
      </w:r>
      <w:r>
        <w:tab/>
      </w:r>
      <w:r>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w:t>
      </w:r>
      <w:r>
        <w:rPr>
          <w:snapToGrid w:val="0"/>
        </w:rPr>
        <w:t xml:space="preserve"> the vehicle leaves Australia, whichever occurs first.</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1 PU.</w:t>
      </w:r>
    </w:p>
    <w:p w:rsidR="00470733" w:rsidRDefault="00DC4F4A">
      <w:pPr>
        <w:pStyle w:val="Heading2"/>
      </w:pPr>
      <w:bookmarkStart w:id="188" w:name="_Toc68690031"/>
      <w:bookmarkStart w:id="189" w:name="_Toc68691019"/>
      <w:bookmarkStart w:id="190" w:name="_Toc68776116"/>
      <w:bookmarkStart w:id="191" w:name="_Toc68776771"/>
      <w:r>
        <w:rPr>
          <w:rStyle w:val="CharPartNo"/>
        </w:rPr>
        <w:lastRenderedPageBreak/>
        <w:t>Part 4</w:t>
      </w:r>
      <w:r>
        <w:t> — </w:t>
      </w:r>
      <w:r>
        <w:rPr>
          <w:rStyle w:val="CharPartText"/>
        </w:rPr>
        <w:t>Number plates</w:t>
      </w:r>
      <w:bookmarkEnd w:id="188"/>
      <w:bookmarkEnd w:id="189"/>
      <w:bookmarkEnd w:id="190"/>
      <w:bookmarkEnd w:id="191"/>
    </w:p>
    <w:p w:rsidR="00470733" w:rsidRDefault="00DC4F4A">
      <w:pPr>
        <w:pStyle w:val="Heading3"/>
      </w:pPr>
      <w:bookmarkStart w:id="192" w:name="_Toc68690032"/>
      <w:bookmarkStart w:id="193" w:name="_Toc68691020"/>
      <w:bookmarkStart w:id="194" w:name="_Toc68776117"/>
      <w:bookmarkStart w:id="195" w:name="_Toc68776772"/>
      <w:r>
        <w:rPr>
          <w:rStyle w:val="CharDivNo"/>
        </w:rPr>
        <w:t>Division 1</w:t>
      </w:r>
      <w:r>
        <w:t> — </w:t>
      </w:r>
      <w:r>
        <w:rPr>
          <w:rStyle w:val="CharDivText"/>
        </w:rPr>
        <w:t>Preliminary</w:t>
      </w:r>
      <w:bookmarkEnd w:id="192"/>
      <w:bookmarkEnd w:id="193"/>
      <w:bookmarkEnd w:id="194"/>
      <w:bookmarkEnd w:id="195"/>
    </w:p>
    <w:p w:rsidR="00470733" w:rsidRDefault="00DC4F4A">
      <w:pPr>
        <w:pStyle w:val="Heading5"/>
      </w:pPr>
      <w:bookmarkStart w:id="196" w:name="_Toc68776773"/>
      <w:r>
        <w:rPr>
          <w:rStyle w:val="CharSectno"/>
        </w:rPr>
        <w:t>109</w:t>
      </w:r>
      <w:r>
        <w:t>.</w:t>
      </w:r>
      <w:r>
        <w:tab/>
        <w:t>Terms used</w:t>
      </w:r>
      <w:bookmarkEnd w:id="196"/>
    </w:p>
    <w:p w:rsidR="00470733" w:rsidRDefault="00DC4F4A">
      <w:pPr>
        <w:pStyle w:val="Subsection"/>
      </w:pPr>
      <w:r>
        <w:tab/>
      </w:r>
      <w:r>
        <w:tab/>
      </w:r>
      <w:r>
        <w:t xml:space="preserve">In this Part — </w:t>
      </w:r>
    </w:p>
    <w:p w:rsidR="00470733" w:rsidRDefault="00DC4F4A">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470733" w:rsidRDefault="00DC4F4A">
      <w:pPr>
        <w:pStyle w:val="Defstart"/>
      </w:pPr>
      <w:r>
        <w:tab/>
      </w:r>
      <w:r>
        <w:rPr>
          <w:rStyle w:val="CharDefText"/>
        </w:rPr>
        <w:t>authorised passenger transport vehicle</w:t>
      </w:r>
      <w:r>
        <w:t xml:space="preserve"> means a vehicle in relation to which a passenger transport ve</w:t>
      </w:r>
      <w:r>
        <w:t>hicle authorisation is in force;</w:t>
      </w:r>
    </w:p>
    <w:p w:rsidR="00470733" w:rsidRDefault="00DC4F4A">
      <w:pPr>
        <w:pStyle w:val="Defstart"/>
      </w:pPr>
      <w:r>
        <w:tab/>
      </w:r>
      <w:r>
        <w:rPr>
          <w:rStyle w:val="CharDefText"/>
        </w:rPr>
        <w:t>imitation plate</w:t>
      </w:r>
      <w:r>
        <w:t xml:space="preserve"> means — </w:t>
      </w:r>
    </w:p>
    <w:p w:rsidR="00470733" w:rsidRDefault="00DC4F4A">
      <w:pPr>
        <w:pStyle w:val="Defpara"/>
      </w:pPr>
      <w:r>
        <w:tab/>
        <w:t>(a)</w:t>
      </w:r>
      <w:r>
        <w:tab/>
        <w:t>a replica or imitation of a number plate issued by the CEO or a corresponding authority; or</w:t>
      </w:r>
    </w:p>
    <w:p w:rsidR="00470733" w:rsidRDefault="00DC4F4A">
      <w:pPr>
        <w:pStyle w:val="Defpara"/>
      </w:pPr>
      <w:r>
        <w:tab/>
        <w:t>(b)</w:t>
      </w:r>
      <w:r>
        <w:tab/>
        <w:t xml:space="preserve">an article that is so similar to a number plate issued by the CEO or a corresponding authority </w:t>
      </w:r>
      <w:r>
        <w:t>that it is likely to be confused with such a number plate;</w:t>
      </w:r>
    </w:p>
    <w:p w:rsidR="00470733" w:rsidRDefault="00DC4F4A">
      <w:pPr>
        <w:pStyle w:val="Defstart"/>
      </w:pPr>
      <w:r>
        <w:tab/>
      </w:r>
      <w:r>
        <w:rPr>
          <w:rStyle w:val="CharDefText"/>
        </w:rPr>
        <w:t>name plate</w:t>
      </w:r>
      <w:r>
        <w:t xml:space="preserve"> means a name plate issued under regulation 125(1);</w:t>
      </w:r>
    </w:p>
    <w:p w:rsidR="00470733" w:rsidRDefault="00DC4F4A">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470733" w:rsidRDefault="00DC4F4A">
      <w:pPr>
        <w:pStyle w:val="Defstart"/>
      </w:pPr>
      <w:r>
        <w:tab/>
      </w:r>
      <w:r>
        <w:rPr>
          <w:rStyle w:val="CharDefText"/>
        </w:rPr>
        <w:t>on</w:t>
      </w:r>
      <w:r>
        <w:rPr>
          <w:rStyle w:val="CharDefText"/>
        </w:rPr>
        <w:noBreakHyphen/>
        <w:t xml:space="preserve">demand </w:t>
      </w:r>
      <w:r>
        <w:rPr>
          <w:rStyle w:val="CharDefText"/>
        </w:rPr>
        <w:t>rank or hail vehicle</w:t>
      </w:r>
      <w:r>
        <w:t xml:space="preserve"> has the meaning given in the </w:t>
      </w:r>
      <w:r>
        <w:rPr>
          <w:i/>
        </w:rPr>
        <w:t xml:space="preserve">Transport (Road Passenger Services) Regulations 2020 </w:t>
      </w:r>
      <w:r>
        <w:t>regulation 3;</w:t>
      </w:r>
    </w:p>
    <w:p w:rsidR="00470733" w:rsidRDefault="00DC4F4A">
      <w:pPr>
        <w:pStyle w:val="Defstart"/>
      </w:pPr>
      <w:r>
        <w:rPr>
          <w:b/>
        </w:rPr>
        <w:tab/>
      </w:r>
      <w:r>
        <w:rPr>
          <w:rStyle w:val="CharDefText"/>
        </w:rPr>
        <w:t>ordinary plate</w:t>
      </w:r>
      <w:r>
        <w:t xml:space="preserve"> means a number plate issued by the CEO that is not a name plate, personalised plate, special plate or trade plate;</w:t>
      </w:r>
    </w:p>
    <w:p w:rsidR="00470733" w:rsidRDefault="00DC4F4A">
      <w:pPr>
        <w:pStyle w:val="Defstart"/>
      </w:pPr>
      <w:r>
        <w:tab/>
      </w:r>
      <w:r>
        <w:rPr>
          <w:rStyle w:val="CharDefText"/>
        </w:rPr>
        <w:t>passeng</w:t>
      </w:r>
      <w:r>
        <w:rPr>
          <w:rStyle w:val="CharDefText"/>
        </w:rPr>
        <w:t>er transport service</w:t>
      </w:r>
      <w:r>
        <w:t xml:space="preserve"> has the meaning given in the </w:t>
      </w:r>
      <w:r>
        <w:rPr>
          <w:i/>
        </w:rPr>
        <w:t>Transport (Road Passenger Services) Act 2018</w:t>
      </w:r>
      <w:r>
        <w:t xml:space="preserve"> section 4(1);</w:t>
      </w:r>
    </w:p>
    <w:p w:rsidR="00470733" w:rsidRDefault="00DC4F4A">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470733" w:rsidRDefault="00DC4F4A">
      <w:pPr>
        <w:pStyle w:val="Defstart"/>
      </w:pPr>
      <w:r>
        <w:lastRenderedPageBreak/>
        <w:tab/>
      </w:r>
      <w:r>
        <w:rPr>
          <w:rStyle w:val="CharDefText"/>
        </w:rPr>
        <w:t>passenger transport vehicle a</w:t>
      </w:r>
      <w:r>
        <w:rPr>
          <w:rStyle w:val="CharDefText"/>
        </w:rPr>
        <w:t>uthorisation</w:t>
      </w:r>
      <w:r>
        <w:t xml:space="preserve"> has the meaning given in the </w:t>
      </w:r>
      <w:r>
        <w:rPr>
          <w:i/>
        </w:rPr>
        <w:t>Transport (Road Passenger Services) Act 2018</w:t>
      </w:r>
      <w:r>
        <w:t xml:space="preserve"> section 4(1);</w:t>
      </w:r>
    </w:p>
    <w:p w:rsidR="00470733" w:rsidRDefault="00DC4F4A">
      <w:pPr>
        <w:pStyle w:val="Defstart"/>
        <w:keepNext/>
      </w:pPr>
      <w:r>
        <w:tab/>
      </w:r>
      <w:r>
        <w:rPr>
          <w:rStyle w:val="CharDefText"/>
        </w:rPr>
        <w:t>personalised plates</w:t>
      </w:r>
      <w:r>
        <w:t xml:space="preserve"> — </w:t>
      </w:r>
    </w:p>
    <w:p w:rsidR="00470733" w:rsidRDefault="00DC4F4A">
      <w:pPr>
        <w:pStyle w:val="Defpara"/>
      </w:pPr>
      <w:r>
        <w:tab/>
        <w:t>(a)</w:t>
      </w:r>
      <w:r>
        <w:tab/>
        <w:t>in relation to personalised plates issued before 10 June 1988, means reflective plates consisting of no more than 7 characters</w:t>
      </w:r>
      <w:r>
        <w:t>, the first being a letter and the last being the letter “P”;</w:t>
      </w:r>
    </w:p>
    <w:p w:rsidR="00470733" w:rsidRDefault="00DC4F4A">
      <w:pPr>
        <w:pStyle w:val="Defpara"/>
      </w:pPr>
      <w:r>
        <w:tab/>
        <w:t>(b)</w:t>
      </w:r>
      <w:r>
        <w:tab/>
        <w:t>in relation to personalised plates issued on or after 10 June 1988, means reflective plates consisting of no more than 6 characters, the first being a letter;</w:t>
      </w:r>
    </w:p>
    <w:p w:rsidR="00470733" w:rsidRDefault="00DC4F4A">
      <w:pPr>
        <w:pStyle w:val="Defstart"/>
      </w:pPr>
      <w:r>
        <w:tab/>
      </w:r>
      <w:r>
        <w:rPr>
          <w:rStyle w:val="CharDefText"/>
        </w:rPr>
        <w:t>reflective plate</w:t>
      </w:r>
      <w:r>
        <w:t xml:space="preserve"> means a numb</w:t>
      </w:r>
      <w:r>
        <w:t>er plate that has —</w:t>
      </w:r>
    </w:p>
    <w:p w:rsidR="00470733" w:rsidRDefault="00DC4F4A">
      <w:pPr>
        <w:pStyle w:val="Defpara"/>
      </w:pPr>
      <w:r>
        <w:tab/>
        <w:t>(a)</w:t>
      </w:r>
      <w:r>
        <w:tab/>
        <w:t>non</w:t>
      </w:r>
      <w:r>
        <w:noBreakHyphen/>
        <w:t>reflective identifying characters superimposed on a reflective background; or</w:t>
      </w:r>
    </w:p>
    <w:p w:rsidR="00470733" w:rsidRDefault="00DC4F4A">
      <w:pPr>
        <w:pStyle w:val="Defpara"/>
      </w:pPr>
      <w:r>
        <w:tab/>
        <w:t>(b)</w:t>
      </w:r>
      <w:r>
        <w:tab/>
        <w:t>reflective identifying characters superimposed on a non</w:t>
      </w:r>
      <w:r>
        <w:noBreakHyphen/>
        <w:t>reflective background;</w:t>
      </w:r>
    </w:p>
    <w:p w:rsidR="00470733" w:rsidRDefault="00DC4F4A">
      <w:pPr>
        <w:pStyle w:val="Defstart"/>
      </w:pPr>
      <w:r>
        <w:tab/>
      </w:r>
      <w:r>
        <w:rPr>
          <w:rStyle w:val="CharDefText"/>
        </w:rPr>
        <w:t>special plate</w:t>
      </w:r>
      <w:r>
        <w:t xml:space="preserve"> means a special plate issued under regulation 125(1);</w:t>
      </w:r>
    </w:p>
    <w:p w:rsidR="00470733" w:rsidRDefault="00DC4F4A">
      <w:pPr>
        <w:pStyle w:val="Defstart"/>
      </w:pPr>
      <w:r>
        <w:tab/>
      </w:r>
      <w:r>
        <w:rPr>
          <w:rStyle w:val="CharDefText"/>
        </w:rPr>
        <w:t>trade plate</w:t>
      </w:r>
      <w:r>
        <w:t xml:space="preserve"> means a number plate of a kind mentioned in regulation 132.</w:t>
      </w:r>
    </w:p>
    <w:p w:rsidR="00470733" w:rsidRDefault="00DC4F4A">
      <w:pPr>
        <w:pStyle w:val="Footnotesection"/>
      </w:pPr>
      <w:r>
        <w:tab/>
        <w:t>[Regulation 109 amended: Gazette 26 Jun 2019 p. 2231; SL 2020/91 r. 14.]</w:t>
      </w:r>
    </w:p>
    <w:p w:rsidR="00470733" w:rsidRDefault="00DC4F4A">
      <w:pPr>
        <w:pStyle w:val="Heading5"/>
      </w:pPr>
      <w:bookmarkStart w:id="197" w:name="_Toc68776774"/>
      <w:r>
        <w:rPr>
          <w:rStyle w:val="CharSectno"/>
        </w:rPr>
        <w:t>109A</w:t>
      </w:r>
      <w:r>
        <w:t>.</w:t>
      </w:r>
      <w:r>
        <w:tab/>
        <w:t>Passenger transport vehicle authorisations</w:t>
      </w:r>
      <w:bookmarkEnd w:id="197"/>
    </w:p>
    <w:p w:rsidR="00470733" w:rsidRDefault="00DC4F4A">
      <w:pPr>
        <w:pStyle w:val="Subsection"/>
      </w:pPr>
      <w:r>
        <w:tab/>
      </w:r>
      <w:r>
        <w:tab/>
        <w:t>For</w:t>
      </w:r>
      <w:r>
        <w:t xml:space="preserve"> the purposes of this Part, if the CEO is satisfied that a passenger transport vehicle authorisation will be granted for a vehicle within a reasonable period, the CEO may treat the vehicle as if that passenger transport vehicle authorisation were in force.</w:t>
      </w:r>
    </w:p>
    <w:p w:rsidR="00470733" w:rsidRDefault="00DC4F4A">
      <w:pPr>
        <w:pStyle w:val="Footnotesection"/>
      </w:pPr>
      <w:r>
        <w:tab/>
        <w:t>[Regulation 109A inserted: Gazette 26 Jun 2019 p. 2232.]</w:t>
      </w:r>
    </w:p>
    <w:p w:rsidR="00470733" w:rsidRDefault="00DC4F4A">
      <w:pPr>
        <w:pStyle w:val="Heading5"/>
        <w:rPr>
          <w:snapToGrid w:val="0"/>
        </w:rPr>
      </w:pPr>
      <w:bookmarkStart w:id="198" w:name="_Toc68776775"/>
      <w:r>
        <w:rPr>
          <w:rStyle w:val="CharSectno"/>
        </w:rPr>
        <w:lastRenderedPageBreak/>
        <w:t>110</w:t>
      </w:r>
      <w:r>
        <w:t>.</w:t>
      </w:r>
      <w:r>
        <w:tab/>
        <w:t>P</w:t>
      </w:r>
      <w:r>
        <w:rPr>
          <w:snapToGrid w:val="0"/>
        </w:rPr>
        <w:t xml:space="preserve">ower to give </w:t>
      </w:r>
      <w:r>
        <w:t>e</w:t>
      </w:r>
      <w:r>
        <w:rPr>
          <w:snapToGrid w:val="0"/>
        </w:rPr>
        <w:t>xemption or refund in exceptional circumstances</w:t>
      </w:r>
      <w:bookmarkEnd w:id="198"/>
    </w:p>
    <w:p w:rsidR="00470733" w:rsidRDefault="00DC4F4A">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w:t>
      </w:r>
      <w:r>
        <w:rPr>
          <w:snapToGrid w:val="0"/>
        </w:rPr>
        <w:t xml:space="preserve">CEO may, in that case — </w:t>
      </w:r>
    </w:p>
    <w:p w:rsidR="00470733" w:rsidRDefault="00DC4F4A">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470733" w:rsidRDefault="00DC4F4A">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w:t>
      </w:r>
      <w:r>
        <w:rPr>
          <w:snapToGrid w:val="0"/>
        </w:rPr>
        <w:t>f a fee.</w:t>
      </w:r>
    </w:p>
    <w:p w:rsidR="00470733" w:rsidRDefault="00DC4F4A">
      <w:pPr>
        <w:pStyle w:val="Subsection"/>
        <w:rPr>
          <w:snapToGrid w:val="0"/>
        </w:rPr>
      </w:pPr>
      <w:r>
        <w:rPr>
          <w:snapToGrid w:val="0"/>
        </w:rPr>
        <w:tab/>
        <w:t>(2)</w:t>
      </w:r>
      <w:r>
        <w:rPr>
          <w:snapToGrid w:val="0"/>
        </w:rPr>
        <w:tab/>
        <w:t>The CEO may, in writing given to a person exempted under subregulation (1)(b), vary or revoke the exemption.</w:t>
      </w:r>
    </w:p>
    <w:p w:rsidR="00470733" w:rsidRDefault="00DC4F4A">
      <w:pPr>
        <w:pStyle w:val="Subsection"/>
        <w:rPr>
          <w:snapToGrid w:val="0"/>
        </w:rPr>
      </w:pPr>
      <w:r>
        <w:rPr>
          <w:snapToGrid w:val="0"/>
        </w:rPr>
        <w:tab/>
        <w:t>(3)</w:t>
      </w:r>
      <w:r>
        <w:rPr>
          <w:snapToGrid w:val="0"/>
        </w:rPr>
        <w:tab/>
        <w:t>An exemption may be given subject to the conditions imposed by the CEO and specified in the exemption.</w:t>
      </w:r>
    </w:p>
    <w:p w:rsidR="00470733" w:rsidRDefault="00DC4F4A">
      <w:pPr>
        <w:pStyle w:val="Subsection"/>
        <w:rPr>
          <w:snapToGrid w:val="0"/>
        </w:rPr>
      </w:pPr>
      <w:r>
        <w:rPr>
          <w:snapToGrid w:val="0"/>
        </w:rPr>
        <w:tab/>
        <w:t>(4)</w:t>
      </w:r>
      <w:r>
        <w:rPr>
          <w:snapToGrid w:val="0"/>
        </w:rPr>
        <w:tab/>
        <w:t>A person must not co</w:t>
      </w:r>
      <w:r>
        <w:rPr>
          <w:snapToGrid w:val="0"/>
        </w:rPr>
        <w:t>ntravene a condition of an exemption.</w:t>
      </w:r>
    </w:p>
    <w:p w:rsidR="00470733" w:rsidRDefault="00DC4F4A">
      <w:pPr>
        <w:pStyle w:val="Penstart"/>
      </w:pPr>
      <w:r>
        <w:tab/>
        <w:t>Penalty for an offence under this subregulation: a fine of 8 PU.</w:t>
      </w:r>
    </w:p>
    <w:p w:rsidR="00470733" w:rsidRDefault="00DC4F4A">
      <w:pPr>
        <w:pStyle w:val="Heading3"/>
        <w:keepNext w:val="0"/>
        <w:widowControl w:val="0"/>
      </w:pPr>
      <w:bookmarkStart w:id="199" w:name="_Toc68690036"/>
      <w:bookmarkStart w:id="200" w:name="_Toc68691024"/>
      <w:bookmarkStart w:id="201" w:name="_Toc68776121"/>
      <w:bookmarkStart w:id="202" w:name="_Toc68776776"/>
      <w:r>
        <w:rPr>
          <w:rStyle w:val="CharDivNo"/>
        </w:rPr>
        <w:t>Division 2</w:t>
      </w:r>
      <w:r>
        <w:t> — </w:t>
      </w:r>
      <w:r>
        <w:rPr>
          <w:rStyle w:val="CharDivText"/>
        </w:rPr>
        <w:t>Number plates generally</w:t>
      </w:r>
      <w:bookmarkEnd w:id="199"/>
      <w:bookmarkEnd w:id="200"/>
      <w:bookmarkEnd w:id="201"/>
      <w:bookmarkEnd w:id="202"/>
    </w:p>
    <w:p w:rsidR="00470733" w:rsidRDefault="00DC4F4A">
      <w:pPr>
        <w:pStyle w:val="Heading5"/>
        <w:rPr>
          <w:snapToGrid w:val="0"/>
        </w:rPr>
      </w:pPr>
      <w:bookmarkStart w:id="203" w:name="_Toc68776777"/>
      <w:r>
        <w:rPr>
          <w:rStyle w:val="CharSectno"/>
        </w:rPr>
        <w:t>111</w:t>
      </w:r>
      <w:r>
        <w:t>.</w:t>
      </w:r>
      <w:r>
        <w:tab/>
      </w:r>
      <w:r>
        <w:rPr>
          <w:snapToGrid w:val="0"/>
        </w:rPr>
        <w:t>CEO to provide number plates</w:t>
      </w:r>
      <w:bookmarkEnd w:id="203"/>
    </w:p>
    <w:p w:rsidR="00470733" w:rsidRDefault="00DC4F4A">
      <w:pPr>
        <w:pStyle w:val="Subsection"/>
        <w:rPr>
          <w:snapToGrid w:val="0"/>
        </w:rPr>
      </w:pPr>
      <w:r>
        <w:rPr>
          <w:snapToGrid w:val="0"/>
        </w:rPr>
        <w:tab/>
        <w:t>(1)</w:t>
      </w:r>
      <w:r>
        <w:rPr>
          <w:snapToGrid w:val="0"/>
        </w:rPr>
        <w:tab/>
        <w:t>The CEO must provide and issue number plates for each vehicle that is licens</w:t>
      </w:r>
      <w:r>
        <w:rPr>
          <w:snapToGrid w:val="0"/>
        </w:rPr>
        <w:t>ed under Part 2 of the Act.</w:t>
      </w:r>
    </w:p>
    <w:p w:rsidR="00470733" w:rsidRDefault="00DC4F4A">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470733" w:rsidRDefault="00DC4F4A">
      <w:pPr>
        <w:pStyle w:val="Subsection"/>
      </w:pPr>
      <w:r>
        <w:tab/>
        <w:t>(2A)</w:t>
      </w:r>
      <w:r>
        <w:tab/>
        <w:t>Number p</w:t>
      </w:r>
      <w:r>
        <w:t>lates issued for an authorised passenger transport vehicle (other than an authorised on-demand rank or hail vehicle) may, but are not required to, identify the vehicle as a passenger transport vehicle or as a passenger transport vehicle that is used to pro</w:t>
      </w:r>
      <w:r>
        <w:t>vide a particular category of passenger transport service.</w:t>
      </w:r>
    </w:p>
    <w:p w:rsidR="00470733" w:rsidRDefault="00DC4F4A">
      <w:pPr>
        <w:pStyle w:val="Subsection"/>
      </w:pPr>
      <w:r>
        <w:lastRenderedPageBreak/>
        <w:tab/>
        <w:t>(2B)</w:t>
      </w:r>
      <w:r>
        <w:tab/>
        <w:t>Number plates must not be issued identifying a vehicle as a passenger transport vehicle, or as a passenger transport vehicle that is used to provide a particular category of passenger transpo</w:t>
      </w:r>
      <w:r>
        <w:t xml:space="preserve">rt service, unless — </w:t>
      </w:r>
    </w:p>
    <w:p w:rsidR="00470733" w:rsidRDefault="00DC4F4A">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w:t>
      </w:r>
      <w:r>
        <w:t xml:space="preserve"> force in relation to the vehicle; or</w:t>
      </w:r>
    </w:p>
    <w:p w:rsidR="00470733" w:rsidRDefault="00DC4F4A">
      <w:pPr>
        <w:pStyle w:val="Indenta"/>
      </w:pPr>
      <w:r>
        <w:tab/>
        <w:t>(b)</w:t>
      </w:r>
      <w:r>
        <w:tab/>
        <w:t>the vehicle is to be operated to replace a vehicle with an authorisation referred to in paragraph (a).</w:t>
      </w:r>
    </w:p>
    <w:p w:rsidR="00470733" w:rsidRDefault="00DC4F4A">
      <w:pPr>
        <w:pStyle w:val="Subsection"/>
      </w:pPr>
      <w:r>
        <w:tab/>
        <w:t>(3)</w:t>
      </w:r>
      <w:r>
        <w:tab/>
        <w:t xml:space="preserve">Whether or not a fee or charge is payable or paid under this </w:t>
      </w:r>
      <w:r>
        <w:rPr>
          <w:snapToGrid w:val="0"/>
        </w:rPr>
        <w:t>Part </w:t>
      </w:r>
      <w:r>
        <w:t>for a number plate, each number plate r</w:t>
      </w:r>
      <w:r>
        <w:t>emains the property of the CEO.</w:t>
      </w:r>
    </w:p>
    <w:p w:rsidR="00470733" w:rsidRDefault="00DC4F4A">
      <w:pPr>
        <w:pStyle w:val="Footnotesection"/>
      </w:pPr>
      <w:r>
        <w:tab/>
        <w:t>[Regulation 111 amended: Gazette 26 Jun 2019 p. 2232</w:t>
      </w:r>
      <w:r>
        <w:noBreakHyphen/>
        <w:t>3.]</w:t>
      </w:r>
    </w:p>
    <w:p w:rsidR="00470733" w:rsidRDefault="00DC4F4A">
      <w:pPr>
        <w:pStyle w:val="Heading5"/>
      </w:pPr>
      <w:bookmarkStart w:id="204" w:name="_Toc68776778"/>
      <w:r>
        <w:rPr>
          <w:rStyle w:val="CharSectno"/>
        </w:rPr>
        <w:t>112</w:t>
      </w:r>
      <w:r>
        <w:t>.</w:t>
      </w:r>
      <w:r>
        <w:tab/>
        <w:t>Fees for issue, reissue, replacement of certain number plates</w:t>
      </w:r>
      <w:bookmarkEnd w:id="204"/>
    </w:p>
    <w:p w:rsidR="00470733" w:rsidRDefault="00DC4F4A">
      <w:pPr>
        <w:pStyle w:val="Subsection"/>
      </w:pPr>
      <w:r>
        <w:tab/>
      </w:r>
      <w:r>
        <w:tab/>
        <w:t xml:space="preserve">These fees are payable — </w:t>
      </w:r>
    </w:p>
    <w:p w:rsidR="00470733" w:rsidRDefault="00DC4F4A">
      <w:pPr>
        <w:pStyle w:val="Indenta"/>
      </w:pPr>
      <w:r>
        <w:tab/>
        <w:t>(a)</w:t>
      </w:r>
      <w:r>
        <w:tab/>
        <w:t>for the issue of ordinary plates except if paragraph (b), (ba), (b</w:t>
      </w:r>
      <w:r>
        <w:t>b), (bc), (d), (da) or (db) applies — $28.60;</w:t>
      </w:r>
    </w:p>
    <w:p w:rsidR="00470733" w:rsidRDefault="00DC4F4A">
      <w:pPr>
        <w:pStyle w:val="Indenta"/>
      </w:pPr>
      <w:r>
        <w:tab/>
        <w:t>(b)</w:t>
      </w:r>
      <w:r>
        <w:tab/>
        <w:t>for the issue of plates for an authorised on</w:t>
      </w:r>
      <w:r>
        <w:noBreakHyphen/>
        <w:t>demand rank or hail vehicle or plates identifying a vehicle as an on</w:t>
      </w:r>
      <w:r>
        <w:noBreakHyphen/>
        <w:t>demand charter vehicle — $29.00;</w:t>
      </w:r>
    </w:p>
    <w:p w:rsidR="00470733" w:rsidRDefault="00DC4F4A">
      <w:pPr>
        <w:pStyle w:val="Indenta"/>
      </w:pPr>
      <w:r>
        <w:tab/>
        <w:t>(ba)</w:t>
      </w:r>
      <w:r>
        <w:tab/>
        <w:t>for the re</w:t>
      </w:r>
      <w:r>
        <w:noBreakHyphen/>
        <w:t xml:space="preserve">issue of ordinary plates that have been </w:t>
      </w:r>
      <w:r>
        <w:t>returned under regulation 113(1), (2) or (3) except if paragraph (bb) or (bc) applies (other than plates to replace existing plates bearing the same characters) — $17.30;</w:t>
      </w:r>
    </w:p>
    <w:p w:rsidR="00470733" w:rsidRDefault="00DC4F4A">
      <w:pPr>
        <w:pStyle w:val="Indenta"/>
      </w:pPr>
      <w:r>
        <w:tab/>
        <w:t>(bb)</w:t>
      </w:r>
      <w:r>
        <w:tab/>
        <w:t>for the re</w:t>
      </w:r>
      <w:r>
        <w:noBreakHyphen/>
        <w:t xml:space="preserve">issue of plates that are issued under regulation 111(2) or that are </w:t>
      </w:r>
      <w:r>
        <w:t xml:space="preserve">taken under the </w:t>
      </w:r>
      <w:r>
        <w:rPr>
          <w:i/>
        </w:rPr>
        <w:t xml:space="preserve">Transport (Road Passenger Services) Regulations 2020 </w:t>
      </w:r>
      <w:r>
        <w:t>Part 13 Division 2 to be issued by the CEO under regulation 111(2) and that have been returned under regulation 113(1), (2) or (3) or 113A — $19.00;</w:t>
      </w:r>
    </w:p>
    <w:p w:rsidR="00470733" w:rsidRDefault="00DC4F4A">
      <w:pPr>
        <w:pStyle w:val="Indenta"/>
      </w:pPr>
      <w:r>
        <w:lastRenderedPageBreak/>
        <w:tab/>
        <w:t>(bc)</w:t>
      </w:r>
      <w:r>
        <w:tab/>
        <w:t>for the re</w:t>
      </w:r>
      <w:r>
        <w:noBreakHyphen/>
        <w:t>issue of plates ident</w:t>
      </w:r>
      <w:r>
        <w: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 xml:space="preserve">demand charter vehicle </w:t>
      </w:r>
      <w:r>
        <w:t>issued by the CEO under regulation 111(1) and that have been returned under regulation 113(1), (2) or (3) or 113A — $19.00;</w:t>
      </w:r>
    </w:p>
    <w:p w:rsidR="00470733" w:rsidRDefault="00DC4F4A">
      <w:pPr>
        <w:pStyle w:val="Indenta"/>
      </w:pPr>
      <w:r>
        <w:tab/>
        <w:t>(c)</w:t>
      </w:r>
      <w:r>
        <w:tab/>
        <w:t>upon application for the issue of personalised plates — $104.60;</w:t>
      </w:r>
    </w:p>
    <w:p w:rsidR="00470733" w:rsidRDefault="00DC4F4A">
      <w:pPr>
        <w:pStyle w:val="Indenta"/>
      </w:pPr>
      <w:r>
        <w:tab/>
        <w:t>(d)</w:t>
      </w:r>
      <w:r>
        <w:tab/>
        <w:t>upon application for the issue of plates to replace ordin</w:t>
      </w:r>
      <w:r>
        <w:t>ary plates bearing the same characters except if paragraph (da) or (db) applies — $39.30;</w:t>
      </w:r>
    </w:p>
    <w:p w:rsidR="00470733" w:rsidRDefault="00DC4F4A">
      <w:pPr>
        <w:pStyle w:val="Indenta"/>
      </w:pPr>
      <w:r>
        <w:tab/>
        <w:t>(da)</w:t>
      </w:r>
      <w:r>
        <w:tab/>
        <w:t xml:space="preserve">for the issue of plates to replace plates that are issued under regulation 111(2) or that are taken under the </w:t>
      </w:r>
      <w:r>
        <w:rPr>
          <w:i/>
        </w:rPr>
        <w:t>Transport (Road Passenger Services) Regulations 20</w:t>
      </w:r>
      <w:r>
        <w:rPr>
          <w:i/>
        </w:rPr>
        <w:t xml:space="preserve">20 </w:t>
      </w:r>
      <w:r>
        <w:t>Part 13 Division 2 to be issued by the CEO under regulation 111(2) — $34.00;</w:t>
      </w:r>
    </w:p>
    <w:p w:rsidR="00470733" w:rsidRDefault="00DC4F4A">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470733" w:rsidRDefault="00DC4F4A">
      <w:pPr>
        <w:pStyle w:val="Indenta"/>
        <w:rPr>
          <w:iCs/>
        </w:rPr>
      </w:pPr>
      <w:r>
        <w:tab/>
        <w:t>(e)</w:t>
      </w:r>
      <w:r>
        <w:tab/>
        <w:t>upon application for the issue of plates to replace personal</w:t>
      </w:r>
      <w:r>
        <w:t xml:space="preserve">ised plates bearing the same characters without the letter “P” previously required by the repealed </w:t>
      </w:r>
      <w:r>
        <w:rPr>
          <w:i/>
          <w:iCs/>
        </w:rPr>
        <w:t>Road Traffic (Licensing) Regulations 1975</w:t>
      </w:r>
      <w:r>
        <w:rPr>
          <w:iCs/>
        </w:rPr>
        <w:t> — $80.50;</w:t>
      </w:r>
    </w:p>
    <w:p w:rsidR="00470733" w:rsidRDefault="00DC4F4A">
      <w:pPr>
        <w:pStyle w:val="Indenta"/>
      </w:pPr>
      <w:r>
        <w:tab/>
        <w:t>(f)</w:t>
      </w:r>
      <w:r>
        <w:tab/>
        <w:t>upon application for issue of name plates — $986.30;</w:t>
      </w:r>
    </w:p>
    <w:p w:rsidR="00470733" w:rsidRDefault="00DC4F4A">
      <w:pPr>
        <w:pStyle w:val="Indenta"/>
      </w:pPr>
      <w:r>
        <w:tab/>
        <w:t>(g)</w:t>
      </w:r>
      <w:r>
        <w:tab/>
        <w:t xml:space="preserve">upon application for the issue of special </w:t>
      </w:r>
      <w:r>
        <w:t xml:space="preserve">plates or name plates to replace special plates or name plates bearing the same characters — </w:t>
      </w:r>
    </w:p>
    <w:p w:rsidR="00470733" w:rsidRDefault="00DC4F4A">
      <w:pPr>
        <w:pStyle w:val="Indenti"/>
      </w:pPr>
      <w:r>
        <w:tab/>
        <w:t>(i)</w:t>
      </w:r>
      <w:r>
        <w:tab/>
        <w:t>for premium material plates — $247.80;</w:t>
      </w:r>
    </w:p>
    <w:p w:rsidR="00470733" w:rsidRDefault="00DC4F4A">
      <w:pPr>
        <w:pStyle w:val="Indenti"/>
        <w:keepNext/>
        <w:rPr>
          <w:rStyle w:val="DraftersNotes"/>
          <w:bCs/>
          <w:iCs/>
        </w:rPr>
      </w:pPr>
      <w:r>
        <w:lastRenderedPageBreak/>
        <w:tab/>
        <w:t>(ii)</w:t>
      </w:r>
      <w:r>
        <w:tab/>
        <w:t>for standard metal plates — $122.50.</w:t>
      </w:r>
    </w:p>
    <w:p w:rsidR="00470733" w:rsidRDefault="00DC4F4A">
      <w:pPr>
        <w:pStyle w:val="Footnotesection"/>
      </w:pPr>
      <w:r>
        <w:tab/>
        <w:t>[Regulation 112 amended: Gazette 12 Jun 2015 p. 2039; 14 Jun 2016 p. 1999;</w:t>
      </w:r>
      <w:r>
        <w:t xml:space="preserve"> 23 Jun 2017 p. 3268; 22 Jun 2018 p. 2191</w:t>
      </w:r>
      <w:r>
        <w:noBreakHyphen/>
        <w:t>2; 31 May 2019 p. 1726; 26 Jun 2019 p. 2233</w:t>
      </w:r>
      <w:r>
        <w:noBreakHyphen/>
        <w:t>4; SL 2020/74 r. 9; SL 2020/91 r. 14.]</w:t>
      </w:r>
    </w:p>
    <w:p w:rsidR="00470733" w:rsidRDefault="00DC4F4A">
      <w:pPr>
        <w:pStyle w:val="Heading5"/>
      </w:pPr>
      <w:bookmarkStart w:id="205" w:name="_Toc68776779"/>
      <w:r>
        <w:rPr>
          <w:rStyle w:val="CharSectno"/>
        </w:rPr>
        <w:t>113</w:t>
      </w:r>
      <w:r>
        <w:t>.</w:t>
      </w:r>
      <w:r>
        <w:tab/>
        <w:t>Return of number plates</w:t>
      </w:r>
      <w:bookmarkEnd w:id="205"/>
    </w:p>
    <w:p w:rsidR="00470733" w:rsidRDefault="00DC4F4A">
      <w:pPr>
        <w:pStyle w:val="Subsection"/>
      </w:pPr>
      <w:r>
        <w:tab/>
        <w:t>(1)</w:t>
      </w:r>
      <w:r>
        <w:tab/>
        <w:t>A number plate issued by the CEO for a vehicle must be returned to the CEO by a responsible perso</w:t>
      </w:r>
      <w:r>
        <w:t xml:space="preserve">n for, or other person in possession of, the vehicle — </w:t>
      </w:r>
    </w:p>
    <w:p w:rsidR="00470733" w:rsidRDefault="00DC4F4A">
      <w:pPr>
        <w:pStyle w:val="Indenta"/>
      </w:pPr>
      <w:r>
        <w:tab/>
        <w:t>(a)</w:t>
      </w:r>
      <w:r>
        <w:tab/>
        <w:t>if the licence is cancelled or a licence holder of the vehicle is disqualified from holding a vehicle licence, as soon as practicable after the cancellation or disqualification; or</w:t>
      </w:r>
    </w:p>
    <w:p w:rsidR="00470733" w:rsidRDefault="00DC4F4A">
      <w:pPr>
        <w:pStyle w:val="Indenta"/>
      </w:pPr>
      <w:r>
        <w:tab/>
        <w:t>(b)</w:t>
      </w:r>
      <w:r>
        <w:tab/>
        <w:t>if the li</w:t>
      </w:r>
      <w:r>
        <w:t xml:space="preserve">cence has expired — </w:t>
      </w:r>
    </w:p>
    <w:p w:rsidR="00470733" w:rsidRDefault="00DC4F4A">
      <w:pPr>
        <w:pStyle w:val="Indenti"/>
      </w:pPr>
      <w:r>
        <w:tab/>
        <w:t>(i)</w:t>
      </w:r>
      <w:r>
        <w:tab/>
        <w:t>in the case of a seasonal heavy vehicle licence, within one year of the expiry of the licence; and</w:t>
      </w:r>
    </w:p>
    <w:p w:rsidR="00470733" w:rsidRDefault="00DC4F4A">
      <w:pPr>
        <w:pStyle w:val="Indenti"/>
      </w:pPr>
      <w:r>
        <w:tab/>
        <w:t>(ii)</w:t>
      </w:r>
      <w:r>
        <w:tab/>
        <w:t>in any other case, within 3 months of the expiry of the licence.</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w:t>
      </w:r>
      <w:r>
        <w:t>r a subsequent offence, a fine of 8 PU.</w:t>
      </w:r>
    </w:p>
    <w:p w:rsidR="00470733" w:rsidRDefault="00DC4F4A">
      <w:pPr>
        <w:pStyle w:val="Penstart"/>
      </w:pPr>
      <w:r>
        <w:tab/>
        <w:t>Modified penalty: 2 PU.</w:t>
      </w:r>
    </w:p>
    <w:p w:rsidR="00470733" w:rsidRDefault="00DC4F4A">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that vehicle, require the return of a number pl</w:t>
      </w:r>
      <w:r>
        <w:rPr>
          <w:snapToGrid w:val="0"/>
        </w:rPr>
        <w:t xml:space="preserve">ate issued by the CEO for the vehicle within 14 days or a later time specified in the notice and </w:t>
      </w:r>
      <w:r>
        <w:t>the person upon</w:t>
      </w:r>
      <w:r>
        <w:rPr>
          <w:snapToGrid w:val="0"/>
        </w:rPr>
        <w:t xml:space="preserve"> whom a notice is served must comply with the notice. </w:t>
      </w:r>
    </w:p>
    <w:p w:rsidR="00470733" w:rsidRDefault="00DC4F4A">
      <w:pPr>
        <w:pStyle w:val="Penstart"/>
      </w:pPr>
      <w:r>
        <w:tab/>
        <w:t>Penalty:</w:t>
      </w:r>
    </w:p>
    <w:p w:rsidR="00470733" w:rsidRDefault="00DC4F4A">
      <w:pPr>
        <w:pStyle w:val="Penpara"/>
      </w:pPr>
      <w:r>
        <w:tab/>
        <w:t>(a)</w:t>
      </w:r>
      <w:r>
        <w:tab/>
        <w:t>for a first offence, a fine of 4 PU;</w:t>
      </w:r>
    </w:p>
    <w:p w:rsidR="00470733" w:rsidRDefault="00DC4F4A">
      <w:pPr>
        <w:pStyle w:val="Penpara"/>
      </w:pPr>
      <w:r>
        <w:tab/>
        <w:t>(b)</w:t>
      </w:r>
      <w:r>
        <w:tab/>
        <w:t>for a subsequent offence, a fine</w:t>
      </w:r>
      <w:r>
        <w:t xml:space="preserve"> of 8 PU.</w:t>
      </w:r>
    </w:p>
    <w:p w:rsidR="00470733" w:rsidRDefault="00DC4F4A">
      <w:pPr>
        <w:pStyle w:val="Penstart"/>
      </w:pPr>
      <w:r>
        <w:lastRenderedPageBreak/>
        <w:tab/>
        <w:t>Modified penalty: 2 PU.</w:t>
      </w:r>
    </w:p>
    <w:p w:rsidR="00470733" w:rsidRDefault="00DC4F4A">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470733" w:rsidRDefault="00DC4F4A">
      <w:pPr>
        <w:pStyle w:val="Subsection"/>
        <w:rPr>
          <w:snapToGrid w:val="0"/>
        </w:rPr>
      </w:pPr>
      <w:r>
        <w:rPr>
          <w:snapToGrid w:val="0"/>
        </w:rPr>
        <w:tab/>
        <w:t>(4)</w:t>
      </w:r>
      <w:r>
        <w:rPr>
          <w:snapToGrid w:val="0"/>
        </w:rPr>
        <w:tab/>
        <w:t>The CEO is not to issue o</w:t>
      </w:r>
      <w:r>
        <w:rPr>
          <w:snapToGrid w:val="0"/>
        </w:rPr>
        <w:t>rdinary plates to replace personalised plates, special plates or name plates previously issued for a vehicle unless the personalised plates, special plates or name plates, as the case may be, are returned to the CEO, unless subregulation (1) applies.</w:t>
      </w:r>
    </w:p>
    <w:p w:rsidR="00470733" w:rsidRDefault="00DC4F4A">
      <w:pPr>
        <w:pStyle w:val="Subsection"/>
        <w:rPr>
          <w:snapToGrid w:val="0"/>
        </w:rPr>
      </w:pPr>
      <w:r>
        <w:rPr>
          <w:snapToGrid w:val="0"/>
        </w:rPr>
        <w:tab/>
        <w:t>(5)</w:t>
      </w:r>
      <w:r>
        <w:rPr>
          <w:snapToGrid w:val="0"/>
        </w:rPr>
        <w:tab/>
      </w:r>
      <w:r>
        <w:rPr>
          <w:snapToGrid w:val="0"/>
        </w:rPr>
        <w:t>A responsible person for a vehicle who removes from the vehicle, while it has a current licence, personalised plates, special plates or name plates must obtain a set of ordinary plates from the CEO and affix those plates to the vehicle.</w:t>
      </w:r>
    </w:p>
    <w:p w:rsidR="00470733" w:rsidRDefault="00DC4F4A">
      <w:pPr>
        <w:pStyle w:val="Penstart"/>
      </w:pPr>
      <w:r>
        <w:tab/>
        <w:t>Penalty for an off</w:t>
      </w:r>
      <w:r>
        <w:t xml:space="preserve">ence under this subregulation: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for an offence under this subregulation: 1 PU.</w:t>
      </w:r>
    </w:p>
    <w:p w:rsidR="00470733" w:rsidRDefault="00DC4F4A">
      <w:pPr>
        <w:pStyle w:val="Heading5"/>
      </w:pPr>
      <w:bookmarkStart w:id="206" w:name="_Toc68776780"/>
      <w:r>
        <w:rPr>
          <w:rStyle w:val="CharSectno"/>
        </w:rPr>
        <w:t>113A</w:t>
      </w:r>
      <w:r>
        <w:t>.</w:t>
      </w:r>
      <w:r>
        <w:tab/>
        <w:t>Return of number plates for passenger transport vehicles</w:t>
      </w:r>
      <w:bookmarkEnd w:id="206"/>
    </w:p>
    <w:p w:rsidR="00470733" w:rsidRDefault="00DC4F4A">
      <w:pPr>
        <w:pStyle w:val="Subsection"/>
      </w:pPr>
      <w:r>
        <w:tab/>
        <w:t>(1)</w:t>
      </w:r>
      <w:r>
        <w:tab/>
        <w:t>Th</w:t>
      </w:r>
      <w:r>
        <w:t xml:space="preserve">is regulation applies if — </w:t>
      </w:r>
    </w:p>
    <w:p w:rsidR="00470733" w:rsidRDefault="00DC4F4A">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470733" w:rsidRDefault="00DC4F4A">
      <w:pPr>
        <w:pStyle w:val="Indenta"/>
      </w:pPr>
      <w:r>
        <w:tab/>
        <w:t>(b)</w:t>
      </w:r>
      <w:r>
        <w:tab/>
        <w:t>the passeng</w:t>
      </w:r>
      <w:r>
        <w:t>er transport vehicle authorisation for the vehicle, or the passenger transport vehicle authorisation that authorises the vehicle to be operated for use in providing that category of passenger transport service, as the case requires, ceases to be in force.</w:t>
      </w:r>
    </w:p>
    <w:p w:rsidR="00470733" w:rsidRDefault="00DC4F4A">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470733" w:rsidRDefault="00DC4F4A">
      <w:pPr>
        <w:pStyle w:val="Penstart"/>
      </w:pPr>
      <w:r>
        <w:lastRenderedPageBreak/>
        <w:tab/>
        <w:t xml:space="preserve">Penalty for this subregulation: </w:t>
      </w:r>
    </w:p>
    <w:p w:rsidR="00470733" w:rsidRDefault="00DC4F4A">
      <w:pPr>
        <w:pStyle w:val="Penpara"/>
      </w:pPr>
      <w:r>
        <w:tab/>
        <w:t>(a)</w:t>
      </w:r>
      <w:r>
        <w:tab/>
        <w:t>for a first offence, a fine of 8 PU;</w:t>
      </w:r>
    </w:p>
    <w:p w:rsidR="00470733" w:rsidRDefault="00DC4F4A">
      <w:pPr>
        <w:pStyle w:val="Penpara"/>
      </w:pPr>
      <w:r>
        <w:tab/>
        <w:t>(b)</w:t>
      </w:r>
      <w:r>
        <w:tab/>
        <w:t>for a subsequent offence, a fine of 16 PU.</w:t>
      </w:r>
    </w:p>
    <w:p w:rsidR="00470733" w:rsidRDefault="00DC4F4A">
      <w:pPr>
        <w:pStyle w:val="Penstart"/>
      </w:pPr>
      <w:r>
        <w:tab/>
        <w:t>Modified penalty for this subregulation: 4 PU.</w:t>
      </w:r>
    </w:p>
    <w:p w:rsidR="00470733" w:rsidRDefault="00DC4F4A">
      <w:pPr>
        <w:pStyle w:val="Subsection"/>
      </w:pPr>
      <w:r>
        <w:tab/>
        <w:t>(3)</w:t>
      </w:r>
      <w:r>
        <w:tab/>
        <w:t>Subregulation (2) does not apply if, within the 14</w:t>
      </w:r>
      <w:r>
        <w:noBreakHyphen/>
      </w:r>
      <w:r>
        <w:t xml:space="preserve">day period referred to in that subregulation, a passenger transport vehicle authorisation is issued for the vehicle that is consistent with the identification of the vehicle on the number plate. </w:t>
      </w:r>
    </w:p>
    <w:p w:rsidR="00470733" w:rsidRDefault="00DC4F4A">
      <w:pPr>
        <w:pStyle w:val="Subsection"/>
      </w:pPr>
      <w:r>
        <w:tab/>
        <w:t>(4)</w:t>
      </w:r>
      <w:r>
        <w:tab/>
        <w:t>If the number plate was issued in reliance on regulatio</w:t>
      </w:r>
      <w:r>
        <w:t>n 109A, and the passenger transport vehicle authorisation referred to in that regulation has not been granted at the end of a reasonable period after the number plate was issued, this regulation applies as if the passenger transport vehicle authorisation c</w:t>
      </w:r>
      <w:r>
        <w:t>eased to be in force at the end of that period.</w:t>
      </w:r>
    </w:p>
    <w:p w:rsidR="00470733" w:rsidRDefault="00DC4F4A">
      <w:pPr>
        <w:pStyle w:val="Subsection"/>
      </w:pPr>
      <w:r>
        <w:tab/>
        <w:t>(5)</w:t>
      </w:r>
      <w:r>
        <w:tab/>
        <w:t>This regulation does not limit regulation 113.</w:t>
      </w:r>
    </w:p>
    <w:p w:rsidR="00470733" w:rsidRDefault="00DC4F4A">
      <w:pPr>
        <w:pStyle w:val="Footnotesection"/>
      </w:pPr>
      <w:r>
        <w:tab/>
        <w:t>[Regulation 113A inserted: Gazette 26 Jun 2019 p. 2235</w:t>
      </w:r>
      <w:r>
        <w:noBreakHyphen/>
        <w:t>6.]</w:t>
      </w:r>
    </w:p>
    <w:p w:rsidR="00470733" w:rsidRDefault="00DC4F4A">
      <w:pPr>
        <w:pStyle w:val="Heading5"/>
      </w:pPr>
      <w:bookmarkStart w:id="207" w:name="_Toc68776781"/>
      <w:r>
        <w:rPr>
          <w:rStyle w:val="CharSectno"/>
        </w:rPr>
        <w:t>114</w:t>
      </w:r>
      <w:r>
        <w:t>.</w:t>
      </w:r>
      <w:r>
        <w:tab/>
        <w:t>Transfer of certain plates</w:t>
      </w:r>
      <w:bookmarkEnd w:id="207"/>
    </w:p>
    <w:p w:rsidR="00470733" w:rsidRDefault="00DC4F4A">
      <w:pPr>
        <w:pStyle w:val="Subsection"/>
        <w:rPr>
          <w:snapToGrid w:val="0"/>
        </w:rPr>
      </w:pPr>
      <w:r>
        <w:rPr>
          <w:snapToGrid w:val="0"/>
        </w:rPr>
        <w:tab/>
        <w:t>(1)</w:t>
      </w:r>
      <w:r>
        <w:rPr>
          <w:snapToGrid w:val="0"/>
        </w:rPr>
        <w:tab/>
        <w:t>A person to whom a set of special plates or name plates has</w:t>
      </w:r>
      <w:r>
        <w:rPr>
          <w:snapToGrid w:val="0"/>
        </w:rPr>
        <w:t xml:space="preserve"> been issued may, with the approval of the CEO, and on payment of a </w:t>
      </w:r>
      <w:r>
        <w:t>fee of $18.60</w:t>
      </w:r>
      <w:r>
        <w:rPr>
          <w:snapToGrid w:val="0"/>
        </w:rPr>
        <w:t>, transfer those plates to another vehicle owned by the person.</w:t>
      </w:r>
    </w:p>
    <w:p w:rsidR="00470733" w:rsidRDefault="00DC4F4A">
      <w:pPr>
        <w:pStyle w:val="Subsection"/>
        <w:rPr>
          <w:snapToGrid w:val="0"/>
        </w:rPr>
      </w:pPr>
      <w:r>
        <w:rPr>
          <w:snapToGrid w:val="0"/>
        </w:rPr>
        <w:tab/>
        <w:t>(2)</w:t>
      </w:r>
      <w:r>
        <w:rPr>
          <w:snapToGrid w:val="0"/>
        </w:rPr>
        <w:tab/>
        <w:t>A person to whom a set of personalised plates has been issued may, with the approval of the CEO, and on pa</w:t>
      </w:r>
      <w:r>
        <w:rPr>
          <w:snapToGrid w:val="0"/>
        </w:rPr>
        <w:t xml:space="preserve">yment of a fee of </w:t>
      </w:r>
      <w:r>
        <w:t>$18.60</w:t>
      </w:r>
      <w:r>
        <w:rPr>
          <w:snapToGrid w:val="0"/>
        </w:rPr>
        <w:t>, transfer those plates to another vehicle owned by the person or by a member of the person’s immediate family.</w:t>
      </w:r>
    </w:p>
    <w:p w:rsidR="00470733" w:rsidRDefault="00DC4F4A">
      <w:pPr>
        <w:pStyle w:val="Subsection"/>
      </w:pPr>
      <w:r>
        <w:tab/>
        <w:t>(3)</w:t>
      </w:r>
      <w:r>
        <w:tab/>
        <w:t>The CEO must not approve the transfer of number plates that identify a vehicle as a passenger transport vehicle, or</w:t>
      </w:r>
      <w:r>
        <w:t xml:space="preserve"> as a passenger transport vehicle that is used to provide a particular category of passenger transport service, unless — </w:t>
      </w:r>
    </w:p>
    <w:p w:rsidR="00470733" w:rsidRDefault="00DC4F4A">
      <w:pPr>
        <w:pStyle w:val="Indenta"/>
      </w:pPr>
      <w:r>
        <w:tab/>
        <w:t>(a)</w:t>
      </w:r>
      <w:r>
        <w:tab/>
        <w:t xml:space="preserve">a passenger transport vehicle authorisation, or a passenger transport vehicle authorisation that authorises </w:t>
      </w:r>
      <w:r>
        <w:lastRenderedPageBreak/>
        <w:t>the vehicle to be ope</w:t>
      </w:r>
      <w:r>
        <w:t>rated for use in providing that category of passenger transport service, as the case requires, is in force in relation to the vehicle to which the number plates are proposed to be transferred; or</w:t>
      </w:r>
    </w:p>
    <w:p w:rsidR="00470733" w:rsidRDefault="00DC4F4A">
      <w:pPr>
        <w:pStyle w:val="Indenta"/>
      </w:pPr>
      <w:r>
        <w:tab/>
        <w:t>(b)</w:t>
      </w:r>
      <w:r>
        <w:tab/>
        <w:t xml:space="preserve">the vehicle to which the number plates are proposed to </w:t>
      </w:r>
      <w:r>
        <w:t>be transferred is to be operated to replace a vehicle with an authorisation referred to in paragraph (a).</w:t>
      </w:r>
    </w:p>
    <w:p w:rsidR="00470733" w:rsidRDefault="00DC4F4A">
      <w:pPr>
        <w:pStyle w:val="Footnotesection"/>
      </w:pPr>
      <w:r>
        <w:tab/>
        <w:t>[Regulation 114 amended: Gazette 12 Jun 2015 p. 2039; 14 Jun 2016 p. 1999; 23 Jun 2017 p. 3268; 22 Jun 2018 p. 2192; 31 May 2019 p. 1726; 26 Jun 2019</w:t>
      </w:r>
      <w:r>
        <w:t xml:space="preserve"> p. 2236; SL 2020/74 r. 9.]</w:t>
      </w:r>
    </w:p>
    <w:p w:rsidR="00470733" w:rsidRDefault="00DC4F4A">
      <w:pPr>
        <w:pStyle w:val="Heading5"/>
        <w:spacing w:before="240"/>
        <w:rPr>
          <w:snapToGrid w:val="0"/>
        </w:rPr>
      </w:pPr>
      <w:bookmarkStart w:id="208" w:name="_Toc68776782"/>
      <w:r>
        <w:rPr>
          <w:rStyle w:val="CharSectno"/>
        </w:rPr>
        <w:t>115</w:t>
      </w:r>
      <w:r>
        <w:t>.</w:t>
      </w:r>
      <w:r>
        <w:tab/>
        <w:t>Replacement of</w:t>
      </w:r>
      <w:r>
        <w:rPr>
          <w:snapToGrid w:val="0"/>
        </w:rPr>
        <w:t xml:space="preserve"> stolen, lost number plates</w:t>
      </w:r>
      <w:bookmarkEnd w:id="208"/>
    </w:p>
    <w:p w:rsidR="00470733" w:rsidRDefault="00DC4F4A">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w:t>
      </w:r>
      <w:r>
        <w:rPr>
          <w:snapToGrid w:val="0"/>
        </w:rPr>
        <w:t>ppening, notify the CEO in writing or in any other manner approved by the CEO of that happening.</w:t>
      </w:r>
    </w:p>
    <w:p w:rsidR="00470733" w:rsidRDefault="00DC4F4A">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w:t>
      </w:r>
      <w:r>
        <w:rPr>
          <w:snapToGrid w:val="0"/>
        </w:rPr>
        <w:t xml:space="preserve"> payment of the relevant fee under regulation 112, issue a replacement set of number plates for the vehicle.</w:t>
      </w:r>
    </w:p>
    <w:p w:rsidR="00470733" w:rsidRDefault="00DC4F4A">
      <w:pPr>
        <w:pStyle w:val="Subsection"/>
      </w:pPr>
      <w:r>
        <w:tab/>
        <w:t>(2A)</w:t>
      </w:r>
      <w:r>
        <w:tab/>
        <w:t>Despite subregulation (2), if the stolen or lost number plate is a plate issued or taken to be issued under regulation 111(1) that identifies</w:t>
      </w:r>
      <w:r>
        <w:t xml:space="preserve"> a vehicle as an on</w:t>
      </w:r>
      <w:r>
        <w:noBreakHyphen/>
        <w:t>demand charter vehicle, or a plate issued or taken to be issued under regulation 111(2), the CEO must, on the return of each other plate in the set that was not stolen or lost and on payment of the relevant fee under regulation 112, iss</w:t>
      </w:r>
      <w:r>
        <w:t>ue a replacement set of number plates for the vehicle either bearing the same characters as those in the returned set or different characters, as the CEO thinks fit.</w:t>
      </w:r>
    </w:p>
    <w:p w:rsidR="00470733" w:rsidRDefault="00DC4F4A">
      <w:pPr>
        <w:pStyle w:val="Subsection"/>
        <w:rPr>
          <w:snapToGrid w:val="0"/>
        </w:rPr>
      </w:pPr>
      <w:r>
        <w:rPr>
          <w:snapToGrid w:val="0"/>
        </w:rPr>
        <w:tab/>
        <w:t>(3)</w:t>
      </w:r>
      <w:r>
        <w:rPr>
          <w:snapToGrid w:val="0"/>
        </w:rPr>
        <w:tab/>
        <w:t>If a stolen or lost number plate is from a set of —</w:t>
      </w:r>
    </w:p>
    <w:p w:rsidR="00470733" w:rsidRDefault="00DC4F4A">
      <w:pPr>
        <w:pStyle w:val="Indenta"/>
        <w:rPr>
          <w:snapToGrid w:val="0"/>
        </w:rPr>
      </w:pPr>
      <w:r>
        <w:rPr>
          <w:snapToGrid w:val="0"/>
        </w:rPr>
        <w:tab/>
        <w:t>(a)</w:t>
      </w:r>
      <w:r>
        <w:rPr>
          <w:snapToGrid w:val="0"/>
        </w:rPr>
        <w:tab/>
        <w:t>special plates; or</w:t>
      </w:r>
    </w:p>
    <w:p w:rsidR="00470733" w:rsidRDefault="00DC4F4A">
      <w:pPr>
        <w:pStyle w:val="Indenta"/>
        <w:rPr>
          <w:snapToGrid w:val="0"/>
        </w:rPr>
      </w:pPr>
      <w:r>
        <w:rPr>
          <w:snapToGrid w:val="0"/>
        </w:rPr>
        <w:lastRenderedPageBreak/>
        <w:tab/>
        <w:t>(b)</w:t>
      </w:r>
      <w:r>
        <w:rPr>
          <w:snapToGrid w:val="0"/>
        </w:rPr>
        <w:tab/>
        <w:t>name</w:t>
      </w:r>
      <w:r>
        <w:rPr>
          <w:snapToGrid w:val="0"/>
        </w:rPr>
        <w:t xml:space="preserve"> plates; or</w:t>
      </w:r>
    </w:p>
    <w:p w:rsidR="00470733" w:rsidRDefault="00DC4F4A">
      <w:pPr>
        <w:pStyle w:val="Indenta"/>
        <w:keepNext/>
        <w:rPr>
          <w:snapToGrid w:val="0"/>
        </w:rPr>
      </w:pPr>
      <w:r>
        <w:rPr>
          <w:snapToGrid w:val="0"/>
        </w:rPr>
        <w:tab/>
        <w:t>(c)</w:t>
      </w:r>
      <w:r>
        <w:rPr>
          <w:snapToGrid w:val="0"/>
        </w:rPr>
        <w:tab/>
        <w:t>personalised plates,</w:t>
      </w:r>
    </w:p>
    <w:p w:rsidR="00470733" w:rsidRDefault="00DC4F4A">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w:t>
      </w:r>
      <w:r>
        <w:rPr>
          <w:snapToGrid w:val="0"/>
        </w:rPr>
        <w:t>ss, and bearing the same characters, as the set of plates being replaced.</w:t>
      </w:r>
    </w:p>
    <w:p w:rsidR="00470733" w:rsidRDefault="00DC4F4A">
      <w:pPr>
        <w:pStyle w:val="Footnotesection"/>
      </w:pPr>
      <w:r>
        <w:tab/>
        <w:t>[Regulation 115 amended: Gazette 26 Jun 2019 p. 2237.]</w:t>
      </w:r>
    </w:p>
    <w:p w:rsidR="00470733" w:rsidRDefault="00DC4F4A">
      <w:pPr>
        <w:pStyle w:val="Heading5"/>
      </w:pPr>
      <w:bookmarkStart w:id="209" w:name="_Toc68776783"/>
      <w:r>
        <w:rPr>
          <w:rStyle w:val="CharSectno"/>
        </w:rPr>
        <w:t>116</w:t>
      </w:r>
      <w:r>
        <w:t>.</w:t>
      </w:r>
      <w:r>
        <w:tab/>
        <w:t>Replacement of dilapidated, damaged number plates</w:t>
      </w:r>
      <w:bookmarkEnd w:id="209"/>
    </w:p>
    <w:p w:rsidR="00470733" w:rsidRDefault="00DC4F4A">
      <w:pPr>
        <w:pStyle w:val="Subsection"/>
        <w:rPr>
          <w:snapToGrid w:val="0"/>
        </w:rPr>
      </w:pPr>
      <w:r>
        <w:rPr>
          <w:snapToGrid w:val="0"/>
        </w:rPr>
        <w:tab/>
        <w:t>(1)</w:t>
      </w:r>
      <w:r>
        <w:rPr>
          <w:snapToGrid w:val="0"/>
        </w:rPr>
        <w:tab/>
        <w:t>If a number plate issued by the CEO for a vehicle has become dilap</w:t>
      </w:r>
      <w:r>
        <w:rPr>
          <w:snapToGrid w:val="0"/>
        </w:rPr>
        <w:t xml:space="preserve">idated or is damaged so as to render it illegible, </w:t>
      </w:r>
      <w:r>
        <w:t>a responsible person for</w:t>
      </w:r>
      <w:r>
        <w:rPr>
          <w:snapToGrid w:val="0"/>
        </w:rPr>
        <w:t xml:space="preserve"> the vehicle must return the plate and each other plate in the set to the CEO.</w:t>
      </w:r>
    </w:p>
    <w:p w:rsidR="00470733" w:rsidRDefault="00DC4F4A">
      <w:pPr>
        <w:pStyle w:val="Subsection"/>
        <w:rPr>
          <w:snapToGrid w:val="0"/>
        </w:rPr>
      </w:pPr>
      <w:r>
        <w:rPr>
          <w:snapToGrid w:val="0"/>
        </w:rPr>
        <w:tab/>
        <w:t>(2)</w:t>
      </w:r>
      <w:r>
        <w:rPr>
          <w:snapToGrid w:val="0"/>
        </w:rPr>
        <w:tab/>
        <w:t xml:space="preserve">If the returned set is a set of ordinary number plates, the CEO must, on payment of the relevant </w:t>
      </w:r>
      <w:r>
        <w:rPr>
          <w:snapToGrid w:val="0"/>
        </w:rPr>
        <w:t>fee under regulation 112, issue a replacement set of number plates either bearing the same characters as those in the returned set or different characters, as the CEO thinks fit.</w:t>
      </w:r>
    </w:p>
    <w:p w:rsidR="00470733" w:rsidRDefault="00DC4F4A">
      <w:pPr>
        <w:pStyle w:val="Subsection"/>
        <w:rPr>
          <w:snapToGrid w:val="0"/>
        </w:rPr>
      </w:pPr>
      <w:r>
        <w:tab/>
        <w:t>(3)</w:t>
      </w:r>
      <w:r>
        <w:tab/>
      </w:r>
      <w:r>
        <w:rPr>
          <w:snapToGrid w:val="0"/>
        </w:rPr>
        <w:t>If the returned set is a set of —</w:t>
      </w:r>
    </w:p>
    <w:p w:rsidR="00470733" w:rsidRDefault="00DC4F4A">
      <w:pPr>
        <w:pStyle w:val="Indenta"/>
        <w:rPr>
          <w:snapToGrid w:val="0"/>
        </w:rPr>
      </w:pPr>
      <w:r>
        <w:rPr>
          <w:snapToGrid w:val="0"/>
        </w:rPr>
        <w:tab/>
        <w:t>(a)</w:t>
      </w:r>
      <w:r>
        <w:rPr>
          <w:snapToGrid w:val="0"/>
        </w:rPr>
        <w:tab/>
        <w:t>special plates; or</w:t>
      </w:r>
    </w:p>
    <w:p w:rsidR="00470733" w:rsidRDefault="00DC4F4A">
      <w:pPr>
        <w:pStyle w:val="Indenta"/>
        <w:rPr>
          <w:snapToGrid w:val="0"/>
        </w:rPr>
      </w:pPr>
      <w:r>
        <w:rPr>
          <w:snapToGrid w:val="0"/>
        </w:rPr>
        <w:tab/>
        <w:t>(b)</w:t>
      </w:r>
      <w:r>
        <w:rPr>
          <w:snapToGrid w:val="0"/>
        </w:rPr>
        <w:tab/>
        <w:t>name plat</w:t>
      </w:r>
      <w:r>
        <w:rPr>
          <w:snapToGrid w:val="0"/>
        </w:rPr>
        <w:t>es; or</w:t>
      </w:r>
    </w:p>
    <w:p w:rsidR="00470733" w:rsidRDefault="00DC4F4A">
      <w:pPr>
        <w:pStyle w:val="Indenta"/>
        <w:rPr>
          <w:snapToGrid w:val="0"/>
        </w:rPr>
      </w:pPr>
      <w:r>
        <w:rPr>
          <w:snapToGrid w:val="0"/>
        </w:rPr>
        <w:tab/>
        <w:t>(c)</w:t>
      </w:r>
      <w:r>
        <w:rPr>
          <w:snapToGrid w:val="0"/>
        </w:rPr>
        <w:tab/>
        <w:t>personalised plates,</w:t>
      </w:r>
    </w:p>
    <w:p w:rsidR="00470733" w:rsidRDefault="00DC4F4A">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470733" w:rsidRDefault="00DC4F4A">
      <w:pPr>
        <w:pStyle w:val="Heading5"/>
        <w:keepNext w:val="0"/>
        <w:keepLines w:val="0"/>
        <w:widowControl w:val="0"/>
        <w:spacing w:before="180"/>
        <w:rPr>
          <w:snapToGrid w:val="0"/>
        </w:rPr>
      </w:pPr>
      <w:bookmarkStart w:id="210" w:name="_Toc68776784"/>
      <w:r>
        <w:rPr>
          <w:rStyle w:val="CharSectno"/>
        </w:rPr>
        <w:t>117</w:t>
      </w:r>
      <w:r>
        <w:t>.</w:t>
      </w:r>
      <w:r>
        <w:tab/>
        <w:t>Num</w:t>
      </w:r>
      <w:r>
        <w:t>ber plate content, colour</w:t>
      </w:r>
      <w:bookmarkEnd w:id="210"/>
    </w:p>
    <w:p w:rsidR="00470733" w:rsidRDefault="00DC4F4A">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470733" w:rsidRDefault="00DC4F4A">
      <w:pPr>
        <w:pStyle w:val="Subsection"/>
        <w:rPr>
          <w:snapToGrid w:val="0"/>
        </w:rPr>
      </w:pPr>
      <w:r>
        <w:rPr>
          <w:snapToGrid w:val="0"/>
        </w:rPr>
        <w:lastRenderedPageBreak/>
        <w:tab/>
        <w:t>(</w:t>
      </w:r>
      <w:r>
        <w:rPr>
          <w:snapToGrid w:val="0"/>
        </w:rPr>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w:t>
      </w:r>
      <w:r>
        <w:rPr>
          <w:snapToGrid w:val="0"/>
        </w:rPr>
        <w:t>ion “W.A.” or “Western Australia”, displayed above the letter or letters, numeral or numerals, or contained in any words displayed under subregulation (1), on the number plate.</w:t>
      </w:r>
    </w:p>
    <w:p w:rsidR="00470733" w:rsidRDefault="00DC4F4A">
      <w:pPr>
        <w:pStyle w:val="Subsection"/>
        <w:rPr>
          <w:snapToGrid w:val="0"/>
        </w:rPr>
      </w:pPr>
      <w:r>
        <w:rPr>
          <w:snapToGrid w:val="0"/>
        </w:rPr>
        <w:tab/>
        <w:t>(3)</w:t>
      </w:r>
      <w:r>
        <w:rPr>
          <w:snapToGrid w:val="0"/>
        </w:rPr>
        <w:tab/>
        <w:t xml:space="preserve">Any number plate mentioned in subregulation (2) issued to </w:t>
      </w:r>
      <w:r>
        <w:t>a responsible pe</w:t>
      </w:r>
      <w:r>
        <w:t>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w:t>
      </w:r>
      <w:r>
        <w:rPr>
          <w:snapToGrid w:val="0"/>
        </w:rPr>
        <w:t>ls unless the letters on the number plate indicating the district are not duplicated in any other district in which case the CEO may issue a number plate without the circular figure in the shape of a disc.</w:t>
      </w:r>
    </w:p>
    <w:p w:rsidR="00470733" w:rsidRDefault="00DC4F4A">
      <w:pPr>
        <w:pStyle w:val="Heading5"/>
      </w:pPr>
      <w:bookmarkStart w:id="211" w:name="_Toc68776785"/>
      <w:r>
        <w:rPr>
          <w:rStyle w:val="CharSectno"/>
        </w:rPr>
        <w:t>118</w:t>
      </w:r>
      <w:r>
        <w:t>.</w:t>
      </w:r>
      <w:r>
        <w:tab/>
        <w:t>Surrender of non</w:t>
      </w:r>
      <w:r>
        <w:noBreakHyphen/>
        <w:t>reflective plates</w:t>
      </w:r>
      <w:bookmarkEnd w:id="211"/>
    </w:p>
    <w:p w:rsidR="00470733" w:rsidRDefault="00DC4F4A">
      <w:pPr>
        <w:pStyle w:val="Subsection"/>
        <w:rPr>
          <w:snapToGrid w:val="0"/>
        </w:rPr>
      </w:pPr>
      <w:r>
        <w:rPr>
          <w:snapToGrid w:val="0"/>
        </w:rPr>
        <w:tab/>
        <w:t>(1)</w:t>
      </w:r>
      <w:r>
        <w:rPr>
          <w:snapToGrid w:val="0"/>
        </w:rPr>
        <w:tab/>
        <w:t>The C</w:t>
      </w:r>
      <w:r>
        <w:rPr>
          <w:snapToGrid w:val="0"/>
        </w:rPr>
        <w:t xml:space="preserve">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470733" w:rsidRDefault="00DC4F4A">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470733" w:rsidRDefault="00DC4F4A">
      <w:pPr>
        <w:pStyle w:val="Subsection"/>
        <w:rPr>
          <w:snapToGrid w:val="0"/>
        </w:rPr>
      </w:pPr>
      <w:r>
        <w:rPr>
          <w:snapToGrid w:val="0"/>
        </w:rPr>
        <w:tab/>
        <w:t>(3)</w:t>
      </w:r>
      <w:r>
        <w:rPr>
          <w:snapToGrid w:val="0"/>
        </w:rPr>
        <w:tab/>
        <w:t>The CEO may, by noti</w:t>
      </w:r>
      <w:r>
        <w:rPr>
          <w:snapToGrid w:val="0"/>
        </w:rPr>
        <w:t xml:space="preserve">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w:t>
      </w:r>
      <w:r>
        <w:rPr>
          <w:snapToGrid w:val="0"/>
        </w:rPr>
        <w:t>es issued by the CEO for the vehicle and specified in the notice.</w:t>
      </w:r>
    </w:p>
    <w:p w:rsidR="00470733" w:rsidRDefault="00DC4F4A">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w:t>
      </w:r>
      <w:r>
        <w:rPr>
          <w:snapToGrid w:val="0"/>
        </w:rPr>
        <w:lastRenderedPageBreak/>
        <w:t>replacement</w:t>
      </w:r>
      <w:r>
        <w:t xml:space="preserve"> but only on payment</w:t>
      </w:r>
      <w:r>
        <w:rPr>
          <w:snapToGrid w:val="0"/>
        </w:rPr>
        <w:t xml:space="preserve"> of the relevant fee payable under regulation 112 </w:t>
      </w:r>
      <w:r>
        <w:t>for the issue of the plates</w:t>
      </w:r>
      <w:r>
        <w:rPr>
          <w:snapToGrid w:val="0"/>
        </w:rPr>
        <w:t>.</w:t>
      </w:r>
    </w:p>
    <w:p w:rsidR="00470733" w:rsidRDefault="00DC4F4A">
      <w:pPr>
        <w:pStyle w:val="Subsection"/>
        <w:rPr>
          <w:snapToGrid w:val="0"/>
        </w:rPr>
      </w:pPr>
      <w:r>
        <w:rPr>
          <w:snapToGrid w:val="0"/>
        </w:rPr>
        <w:tab/>
      </w:r>
      <w:r>
        <w:rPr>
          <w:snapToGrid w:val="0"/>
        </w:rPr>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w:t>
      </w:r>
      <w:r>
        <w:rPr>
          <w:snapToGrid w:val="0"/>
        </w:rPr>
        <w:t xml:space="preserve"> address, in, on or attached to the vehicle to which are affixed the number plates to which the notice relates.</w:t>
      </w:r>
    </w:p>
    <w:p w:rsidR="00470733" w:rsidRDefault="00DC4F4A">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w:t>
      </w:r>
      <w:r>
        <w:rPr>
          <w:snapToGrid w:val="0"/>
        </w:rPr>
        <w:t>s specified in the notice.</w:t>
      </w:r>
    </w:p>
    <w:p w:rsidR="00470733" w:rsidRDefault="00DC4F4A">
      <w:pPr>
        <w:pStyle w:val="Penstart"/>
      </w:pPr>
      <w:r>
        <w:tab/>
        <w:t>Penalty for an offence under this subregulation:</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for an offence under this subregulation: 2 PU.</w:t>
      </w:r>
    </w:p>
    <w:p w:rsidR="00470733" w:rsidRDefault="00DC4F4A">
      <w:pPr>
        <w:pStyle w:val="Heading5"/>
        <w:rPr>
          <w:snapToGrid w:val="0"/>
        </w:rPr>
      </w:pPr>
      <w:bookmarkStart w:id="212" w:name="_Toc68776786"/>
      <w:r>
        <w:rPr>
          <w:rStyle w:val="CharSectno"/>
        </w:rPr>
        <w:t>119</w:t>
      </w:r>
      <w:r>
        <w:t>.</w:t>
      </w:r>
      <w:r>
        <w:tab/>
      </w:r>
      <w:r>
        <w:rPr>
          <w:snapToGrid w:val="0"/>
        </w:rPr>
        <w:t>Number plate to be f</w:t>
      </w:r>
      <w:r>
        <w:rPr>
          <w:snapToGrid w:val="0"/>
        </w:rPr>
        <w:t>ixed on vehicle</w:t>
      </w:r>
      <w:bookmarkEnd w:id="212"/>
    </w:p>
    <w:p w:rsidR="00470733" w:rsidRDefault="00DC4F4A">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w:t>
      </w:r>
      <w:r>
        <w:rPr>
          <w:snapToGrid w:val="0"/>
        </w:rPr>
        <w:t>layed in accordance with the applicable provisions of subregulations (2), (3) and (4).</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2 PU.</w:t>
      </w:r>
    </w:p>
    <w:p w:rsidR="00470733" w:rsidRDefault="00DC4F4A">
      <w:pPr>
        <w:pStyle w:val="Subsection"/>
        <w:rPr>
          <w:snapToGrid w:val="0"/>
        </w:rPr>
      </w:pPr>
      <w:r>
        <w:tab/>
        <w:t>(2)</w:t>
      </w:r>
      <w:r>
        <w:tab/>
        <w:t>A number plate issued by the CEO or a c</w:t>
      </w:r>
      <w:r>
        <w:t xml:space="preserve">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w:t>
      </w:r>
      <w:r>
        <w:rPr>
          <w:snapToGrid w:val="0"/>
        </w:rPr>
        <w:t>ight.</w:t>
      </w:r>
    </w:p>
    <w:p w:rsidR="00470733" w:rsidRDefault="00DC4F4A">
      <w:pPr>
        <w:pStyle w:val="Subsection"/>
        <w:rPr>
          <w:snapToGrid w:val="0"/>
        </w:rPr>
      </w:pPr>
      <w:r>
        <w:lastRenderedPageBreak/>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w:t>
      </w:r>
      <w:r>
        <w:rPr>
          <w:snapToGrid w:val="0"/>
        </w:rPr>
        <w:t>, and the other must be fixed and kept in a conspicuous place on the back of the vehicle, in an upright position and so that the characters on the plates are clearly visible and legible during the daytime and at night.</w:t>
      </w:r>
    </w:p>
    <w:p w:rsidR="00470733" w:rsidRDefault="00DC4F4A">
      <w:pPr>
        <w:pStyle w:val="Subsection"/>
        <w:rPr>
          <w:snapToGrid w:val="0"/>
        </w:rPr>
      </w:pPr>
      <w:r>
        <w:tab/>
        <w:t>(4)</w:t>
      </w:r>
      <w:r>
        <w:tab/>
        <w:t>A</w:t>
      </w:r>
      <w:r>
        <w:rPr>
          <w:snapToGrid w:val="0"/>
        </w:rPr>
        <w:t xml:space="preserve"> special plate that consists on</w:t>
      </w:r>
      <w:r>
        <w:rPr>
          <w:snapToGrid w:val="0"/>
        </w:rPr>
        <w:t>ly of the expression “W.A.”, or “Western Australia”, and numerals, must be mounted on the vehicle within a reflective frame supplied by the CEO that provides a border of not less than 10 mm around the perimeter of the special plate.</w:t>
      </w:r>
    </w:p>
    <w:p w:rsidR="00470733" w:rsidRDefault="00DC4F4A">
      <w:pPr>
        <w:pStyle w:val="Subsection"/>
      </w:pPr>
      <w:r>
        <w:tab/>
        <w:t>(5)</w:t>
      </w:r>
      <w:r>
        <w:tab/>
        <w:t>In subregulations </w:t>
      </w:r>
      <w:r>
        <w:t xml:space="preserve">(2) and (3) — </w:t>
      </w:r>
    </w:p>
    <w:p w:rsidR="00470733" w:rsidRDefault="00DC4F4A">
      <w:pPr>
        <w:pStyle w:val="Defstart"/>
      </w:pPr>
      <w:r>
        <w:tab/>
      </w:r>
      <w:r>
        <w:rPr>
          <w:rStyle w:val="CharDefText"/>
        </w:rPr>
        <w:t>jinker</w:t>
      </w:r>
      <w:r>
        <w:t xml:space="preserve"> means a vehicle — </w:t>
      </w:r>
    </w:p>
    <w:p w:rsidR="00470733" w:rsidRDefault="00DC4F4A">
      <w:pPr>
        <w:pStyle w:val="Defpara"/>
      </w:pPr>
      <w:r>
        <w:tab/>
        <w:t>(a)</w:t>
      </w:r>
      <w:r>
        <w:tab/>
        <w:t xml:space="preserve">with an axle or axle group that is built to support part of a load; and </w:t>
      </w:r>
    </w:p>
    <w:p w:rsidR="00470733" w:rsidRDefault="00DC4F4A">
      <w:pPr>
        <w:pStyle w:val="Defpara"/>
      </w:pPr>
      <w:r>
        <w:tab/>
        <w:t>(b)</w:t>
      </w:r>
      <w:r>
        <w:tab/>
        <w:t>that is connected to the vehicle in front of it by a pole or cable or the load itself, if any.</w:t>
      </w:r>
    </w:p>
    <w:p w:rsidR="00470733" w:rsidRDefault="00DC4F4A">
      <w:pPr>
        <w:pStyle w:val="Heading5"/>
        <w:rPr>
          <w:snapToGrid w:val="0"/>
        </w:rPr>
      </w:pPr>
      <w:bookmarkStart w:id="213" w:name="_Toc68776787"/>
      <w:r>
        <w:rPr>
          <w:rStyle w:val="CharSectno"/>
        </w:rPr>
        <w:t>120</w:t>
      </w:r>
      <w:r>
        <w:t>.</w:t>
      </w:r>
      <w:r>
        <w:tab/>
        <w:t>Preventing effective identifica</w:t>
      </w:r>
      <w:r>
        <w:t>tion of number plate</w:t>
      </w:r>
      <w:bookmarkEnd w:id="213"/>
    </w:p>
    <w:p w:rsidR="00470733" w:rsidRDefault="00DC4F4A">
      <w:pPr>
        <w:pStyle w:val="Subsection"/>
        <w:keepNext/>
      </w:pPr>
      <w:r>
        <w:tab/>
        <w:t>(1)</w:t>
      </w:r>
      <w:r>
        <w:tab/>
        <w:t xml:space="preserve">In this regulation — </w:t>
      </w:r>
    </w:p>
    <w:p w:rsidR="00470733" w:rsidRDefault="00DC4F4A">
      <w:pPr>
        <w:pStyle w:val="Defstart"/>
        <w:keepNext/>
      </w:pPr>
      <w:r>
        <w:tab/>
      </w:r>
      <w:r>
        <w:rPr>
          <w:rStyle w:val="CharDefText"/>
        </w:rPr>
        <w:t>ID prevention state</w:t>
      </w:r>
      <w:r>
        <w:t xml:space="preserve">, in relation to a plate on a vehicle, means that — </w:t>
      </w:r>
    </w:p>
    <w:p w:rsidR="00470733" w:rsidRDefault="00DC4F4A">
      <w:pPr>
        <w:pStyle w:val="Defpara"/>
      </w:pPr>
      <w:r>
        <w:tab/>
        <w:t>(a)</w:t>
      </w:r>
      <w:r>
        <w:tab/>
        <w:t xml:space="preserve">the plate is bent in a way that prevents the whole or a part of a character on the plate from being read at any time when the </w:t>
      </w:r>
      <w:r>
        <w:t>vehicle is used or driven; or</w:t>
      </w:r>
    </w:p>
    <w:p w:rsidR="00470733" w:rsidRDefault="00DC4F4A">
      <w:pPr>
        <w:pStyle w:val="Defpara"/>
      </w:pPr>
      <w:r>
        <w:tab/>
        <w:t>(b)</w:t>
      </w:r>
      <w:r>
        <w:tab/>
        <w:t>the plate’s angle is changed in a way that prevents the whole or a part of a character on the plate from being read at any time when the vehicle is used or driven; or</w:t>
      </w:r>
    </w:p>
    <w:p w:rsidR="00470733" w:rsidRDefault="00DC4F4A">
      <w:pPr>
        <w:pStyle w:val="Defpara"/>
      </w:pPr>
      <w:r>
        <w:tab/>
        <w:t>(c)</w:t>
      </w:r>
      <w:r>
        <w:tab/>
        <w:t>the plate or any part of the plate is covered, al</w:t>
      </w:r>
      <w:r>
        <w:t>tered or otherwise obscured in a way that prevents the whole or part of a character on the plate from being read at any time when the vehicle is used or driven; or</w:t>
      </w:r>
    </w:p>
    <w:p w:rsidR="00470733" w:rsidRDefault="00DC4F4A">
      <w:pPr>
        <w:pStyle w:val="Defpara"/>
      </w:pPr>
      <w:r>
        <w:lastRenderedPageBreak/>
        <w:tab/>
        <w:t>(d)</w:t>
      </w:r>
      <w:r>
        <w:tab/>
        <w:t>a character or a part of a character on the plate is covered, altered or otherwise obsc</w:t>
      </w:r>
      <w:r>
        <w:t>ured in a way that prevents the whole or part of a character on the plate from being read at any time when the vehicle is used or driven; or</w:t>
      </w:r>
    </w:p>
    <w:p w:rsidR="00470733" w:rsidRDefault="00DC4F4A">
      <w:pPr>
        <w:pStyle w:val="Defpara"/>
      </w:pPr>
      <w:r>
        <w:tab/>
        <w:t>(e)</w:t>
      </w:r>
      <w:r>
        <w:tab/>
        <w:t xml:space="preserve">the plate is affected in a way that prevents the whole or part of a character on the plate from being read </w:t>
      </w:r>
      <w:r>
        <w:t>from one or more positions, even though the character can be read from one or more other positions, at any time when the vehicle is used or driven;</w:t>
      </w:r>
    </w:p>
    <w:p w:rsidR="00470733" w:rsidRDefault="00DC4F4A">
      <w:pPr>
        <w:pStyle w:val="Defstart"/>
      </w:pPr>
      <w:r>
        <w:tab/>
      </w:r>
      <w:r>
        <w:rPr>
          <w:rStyle w:val="CharDefText"/>
        </w:rPr>
        <w:t>obscuring device</w:t>
      </w:r>
      <w:r>
        <w:t xml:space="preserve"> means a device the use or operation of which would result in a plate on a vehicle being in</w:t>
      </w:r>
      <w:r>
        <w:t xml:space="preserve"> an ID prevention state but does not include — </w:t>
      </w:r>
    </w:p>
    <w:p w:rsidR="00470733" w:rsidRDefault="00DC4F4A">
      <w:pPr>
        <w:pStyle w:val="Defpara"/>
      </w:pPr>
      <w:r>
        <w:tab/>
        <w:t>(a)</w:t>
      </w:r>
      <w:r>
        <w:tab/>
        <w:t>a tow ball fitted to the rear of a vehicle; or</w:t>
      </w:r>
    </w:p>
    <w:p w:rsidR="00470733" w:rsidRDefault="00DC4F4A">
      <w:pPr>
        <w:pStyle w:val="Defpara"/>
      </w:pPr>
      <w:r>
        <w:tab/>
        <w:t>(b)</w:t>
      </w:r>
      <w:r>
        <w:tab/>
        <w:t>a bicycle rack fitted to the rear of a vehicle; or</w:t>
      </w:r>
    </w:p>
    <w:p w:rsidR="00470733" w:rsidRDefault="00DC4F4A">
      <w:pPr>
        <w:pStyle w:val="Defpara"/>
      </w:pPr>
      <w:r>
        <w:tab/>
        <w:t>(c)</w:t>
      </w:r>
      <w:r>
        <w:tab/>
        <w:t>a bicycle carried on a bicycle rack fitted to the rear of a vehicle;</w:t>
      </w:r>
    </w:p>
    <w:p w:rsidR="00470733" w:rsidRDefault="00DC4F4A">
      <w:pPr>
        <w:pStyle w:val="Defstart"/>
        <w:keepNext/>
      </w:pPr>
      <w:r>
        <w:tab/>
      </w:r>
      <w:r>
        <w:rPr>
          <w:rStyle w:val="CharDefText"/>
        </w:rPr>
        <w:t>obscuring device action</w:t>
      </w:r>
      <w:r>
        <w:t xml:space="preserve">, </w:t>
      </w:r>
      <w:r>
        <w:t xml:space="preserve">in relation to a vehicle, means — </w:t>
      </w:r>
    </w:p>
    <w:p w:rsidR="00470733" w:rsidRDefault="00DC4F4A">
      <w:pPr>
        <w:pStyle w:val="Defpara"/>
      </w:pPr>
      <w:r>
        <w:tab/>
        <w:t>(a)</w:t>
      </w:r>
      <w:r>
        <w:tab/>
        <w:t>installing an obscuring device in or on the vehicle; or</w:t>
      </w:r>
    </w:p>
    <w:p w:rsidR="00470733" w:rsidRDefault="00DC4F4A">
      <w:pPr>
        <w:pStyle w:val="Defpara"/>
      </w:pPr>
      <w:r>
        <w:tab/>
        <w:t>(b)</w:t>
      </w:r>
      <w:r>
        <w:tab/>
        <w:t>causing an obscuring device to be installed in or on the vehicle; or</w:t>
      </w:r>
    </w:p>
    <w:p w:rsidR="00470733" w:rsidRDefault="00DC4F4A">
      <w:pPr>
        <w:pStyle w:val="Defpara"/>
      </w:pPr>
      <w:r>
        <w:tab/>
        <w:t>(c)</w:t>
      </w:r>
      <w:r>
        <w:tab/>
        <w:t>otherwise providing an obscuring device for the vehicle;</w:t>
      </w:r>
    </w:p>
    <w:p w:rsidR="00470733" w:rsidRDefault="00DC4F4A">
      <w:pPr>
        <w:pStyle w:val="Defstart"/>
      </w:pPr>
      <w:r>
        <w:tab/>
      </w:r>
      <w:r>
        <w:rPr>
          <w:rStyle w:val="CharDefText"/>
        </w:rPr>
        <w:t>plate</w:t>
      </w:r>
      <w:r>
        <w:t xml:space="preserve"> means a number pl</w:t>
      </w:r>
      <w:r>
        <w:t>ate or identification tablet issued by the CEO or a corresponding authority;</w:t>
      </w:r>
    </w:p>
    <w:p w:rsidR="00470733" w:rsidRDefault="00DC4F4A">
      <w:pPr>
        <w:pStyle w:val="Defstart"/>
      </w:pPr>
      <w:r>
        <w:tab/>
      </w:r>
      <w:r>
        <w:rPr>
          <w:rStyle w:val="CharDefText"/>
        </w:rPr>
        <w:t>read</w:t>
      </w:r>
      <w:r>
        <w:t>, in relation to a plate on a vehicle, means read from the vehicle’s exterior.</w:t>
      </w:r>
    </w:p>
    <w:p w:rsidR="00470733" w:rsidRDefault="00DC4F4A">
      <w:pPr>
        <w:pStyle w:val="Subsection"/>
      </w:pPr>
      <w:r>
        <w:tab/>
        <w:t>(2)</w:t>
      </w:r>
      <w:r>
        <w:tab/>
        <w:t>A responsible person for a vehicle must not allow the vehicle to be used or driven</w:t>
      </w:r>
      <w:r>
        <w:rPr>
          <w:snapToGrid w:val="0"/>
        </w:rPr>
        <w:t xml:space="preserve"> unless </w:t>
      </w:r>
      <w:r>
        <w:rPr>
          <w:snapToGrid w:val="0"/>
        </w:rPr>
        <w:t>the whole of each character on a plate on the vehicle can be</w:t>
      </w:r>
      <w:r>
        <w:t xml:space="preserve"> read </w:t>
      </w:r>
      <w:r>
        <w:rPr>
          <w:snapToGrid w:val="0"/>
        </w:rPr>
        <w:t>whenever the vehicle is used or driven.</w:t>
      </w:r>
    </w:p>
    <w:p w:rsidR="00470733" w:rsidRDefault="00DC4F4A">
      <w:pPr>
        <w:pStyle w:val="Subsection"/>
      </w:pPr>
      <w:r>
        <w:tab/>
        <w:t>(3)</w:t>
      </w:r>
      <w:r>
        <w:tab/>
        <w:t>A responsible person for a vehicle must not allow the vehicle to be used or driven if a plate on the vehicle is in an ID prevention state.</w:t>
      </w:r>
    </w:p>
    <w:p w:rsidR="00470733" w:rsidRDefault="00DC4F4A">
      <w:pPr>
        <w:pStyle w:val="Subsection"/>
      </w:pPr>
      <w:r>
        <w:rPr>
          <w:snapToGrid w:val="0"/>
        </w:rPr>
        <w:lastRenderedPageBreak/>
        <w:tab/>
        <w:t>(4)</w:t>
      </w:r>
      <w:r>
        <w:rPr>
          <w:snapToGrid w:val="0"/>
        </w:rPr>
        <w:tab/>
        <w:t>A</w:t>
      </w:r>
      <w:r>
        <w:rPr>
          <w:snapToGrid w:val="0"/>
        </w:rPr>
        <w:t xml:space="preserve"> responsible person for a vehicle must not take obscuring device action in relation to the vehicle.</w:t>
      </w:r>
    </w:p>
    <w:p w:rsidR="00470733" w:rsidRDefault="00DC4F4A">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t>
      </w:r>
      <w:r>
        <w:t>wise provided for the vehicle.</w:t>
      </w:r>
    </w:p>
    <w:p w:rsidR="00470733" w:rsidRDefault="00DC4F4A">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470733" w:rsidRDefault="00DC4F4A">
      <w:pPr>
        <w:pStyle w:val="Subsection"/>
      </w:pPr>
      <w:r>
        <w:tab/>
        <w:t>(7)</w:t>
      </w:r>
      <w:r>
        <w:tab/>
        <w:t>A person in charge of a vehicle must</w:t>
      </w:r>
      <w:r>
        <w:t xml:space="preserve"> not use or drive the vehicle if a plate on the vehicle is in an ID prevention state.</w:t>
      </w:r>
    </w:p>
    <w:p w:rsidR="00470733" w:rsidRDefault="00DC4F4A">
      <w:pPr>
        <w:pStyle w:val="Subsection"/>
      </w:pPr>
      <w:r>
        <w:tab/>
        <w:t>(8)</w:t>
      </w:r>
      <w:r>
        <w:tab/>
        <w:t>A person in charge of a vehicle must not use or drive the vehicle if an obscuring device is installed in or on the vehicle or is otherwise provided for the vehicle.</w:t>
      </w:r>
    </w:p>
    <w:p w:rsidR="00470733" w:rsidRDefault="00DC4F4A">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470733" w:rsidRDefault="00DC4F4A">
      <w:pPr>
        <w:pStyle w:val="Subsection"/>
        <w:rPr>
          <w:snapToGrid w:val="0"/>
        </w:rPr>
      </w:pPr>
      <w:r>
        <w:tab/>
        <w:t>(10)</w:t>
      </w:r>
      <w:r>
        <w:tab/>
        <w:t>A person does not commit an of</w:t>
      </w:r>
      <w:r>
        <w:t>fence under subregulation (2), (3), (6) or (7) if the thing that is preventing t</w:t>
      </w:r>
      <w:r>
        <w:rPr>
          <w:snapToGrid w:val="0"/>
        </w:rPr>
        <w:t xml:space="preserve">he whole or part of a character on the plate from being read is — </w:t>
      </w:r>
    </w:p>
    <w:p w:rsidR="00470733" w:rsidRDefault="00DC4F4A">
      <w:pPr>
        <w:pStyle w:val="Indenta"/>
      </w:pPr>
      <w:r>
        <w:tab/>
        <w:t>(a)</w:t>
      </w:r>
      <w:r>
        <w:tab/>
        <w:t>a tow ball fitted to the rear of the vehicle; or</w:t>
      </w:r>
    </w:p>
    <w:p w:rsidR="00470733" w:rsidRDefault="00DC4F4A">
      <w:pPr>
        <w:pStyle w:val="Indenta"/>
      </w:pPr>
      <w:r>
        <w:tab/>
        <w:t>(b)</w:t>
      </w:r>
      <w:r>
        <w:tab/>
        <w:t xml:space="preserve">a bicycle rack fitted to the rear of the vehicle; </w:t>
      </w:r>
      <w:r>
        <w:t>or</w:t>
      </w:r>
    </w:p>
    <w:p w:rsidR="00470733" w:rsidRDefault="00DC4F4A">
      <w:pPr>
        <w:pStyle w:val="Indenta"/>
      </w:pPr>
      <w:r>
        <w:tab/>
        <w:t>(c)</w:t>
      </w:r>
      <w:r>
        <w:tab/>
        <w:t>a bicycle carried on a bicycle rack fitted to the rear of the vehicle.</w:t>
      </w:r>
    </w:p>
    <w:p w:rsidR="00470733" w:rsidRDefault="00DC4F4A">
      <w:pPr>
        <w:pStyle w:val="Subsection"/>
      </w:pPr>
      <w:r>
        <w:tab/>
        <w:t>(11)</w:t>
      </w:r>
      <w:r>
        <w:tab/>
        <w:t>A person does not commit an offence under subregulation (3) or (7) in relation to the covering of a plate or a character if the plate or character is covered by a transpar</w:t>
      </w:r>
      <w:r>
        <w:t xml:space="preserve">ent film or cover that — </w:t>
      </w:r>
    </w:p>
    <w:p w:rsidR="00470733" w:rsidRDefault="00DC4F4A">
      <w:pPr>
        <w:pStyle w:val="Indenta"/>
      </w:pPr>
      <w:r>
        <w:tab/>
        <w:t>(a)</w:t>
      </w:r>
      <w:r>
        <w:tab/>
        <w:t>is of a type approved by the CEO as being non</w:t>
      </w:r>
      <w:r>
        <w:noBreakHyphen/>
        <w:t>reflective; and</w:t>
      </w:r>
    </w:p>
    <w:p w:rsidR="00470733" w:rsidRDefault="00DC4F4A">
      <w:pPr>
        <w:pStyle w:val="Indenta"/>
      </w:pPr>
      <w:r>
        <w:lastRenderedPageBreak/>
        <w:tab/>
        <w:t>(b)</w:t>
      </w:r>
      <w:r>
        <w:tab/>
        <w:t>bears the name of its manufacturer and its serial or other identification number in a conspicuous place, but not so as to obscure the characters on the number</w:t>
      </w:r>
      <w:r>
        <w:t xml:space="preserve"> plate; and</w:t>
      </w:r>
    </w:p>
    <w:p w:rsidR="00470733" w:rsidRDefault="00DC4F4A">
      <w:pPr>
        <w:pStyle w:val="Indenta"/>
      </w:pPr>
      <w:r>
        <w:tab/>
        <w:t>(c)</w:t>
      </w:r>
      <w:r>
        <w:tab/>
        <w:t>is kept clean, in good condition and free from discoloration, heavy scratching and any marking other than those referred to in paragraph (b).</w:t>
      </w:r>
    </w:p>
    <w:p w:rsidR="00470733" w:rsidRDefault="00DC4F4A">
      <w:pPr>
        <w:pStyle w:val="Penstart"/>
      </w:pPr>
      <w:r>
        <w:tab/>
        <w:t>Penalty for an offence under subregulation (2), (3), (4), (5), (6), (7), (8) or (9): a fine of 6</w:t>
      </w:r>
      <w:r>
        <w:t>4 PU.</w:t>
      </w:r>
    </w:p>
    <w:p w:rsidR="00470733" w:rsidRDefault="00DC4F4A">
      <w:pPr>
        <w:pStyle w:val="Penstart"/>
      </w:pPr>
      <w:r>
        <w:tab/>
        <w:t>Modified penalty for an offence under subregulation (2), (3), (4), (5), (6), (7), (8) or (9): 24 PU.</w:t>
      </w:r>
    </w:p>
    <w:p w:rsidR="00470733" w:rsidRDefault="00DC4F4A">
      <w:pPr>
        <w:pStyle w:val="Footnotesection"/>
      </w:pPr>
      <w:r>
        <w:tab/>
        <w:t>[Regulation 120 amended: Gazette 20 Jan 2017 p. 652.]</w:t>
      </w:r>
    </w:p>
    <w:p w:rsidR="00470733" w:rsidRDefault="00DC4F4A">
      <w:pPr>
        <w:pStyle w:val="Heading5"/>
        <w:spacing w:before="240"/>
        <w:rPr>
          <w:snapToGrid w:val="0"/>
        </w:rPr>
      </w:pPr>
      <w:bookmarkStart w:id="214" w:name="_Toc68776788"/>
      <w:r>
        <w:rPr>
          <w:rStyle w:val="CharSectno"/>
        </w:rPr>
        <w:t>121</w:t>
      </w:r>
      <w:r>
        <w:t>.</w:t>
      </w:r>
      <w:r>
        <w:tab/>
        <w:t xml:space="preserve">No </w:t>
      </w:r>
      <w:r>
        <w:rPr>
          <w:snapToGrid w:val="0"/>
        </w:rPr>
        <w:t>painting or interfering with number plates</w:t>
      </w:r>
      <w:bookmarkEnd w:id="214"/>
    </w:p>
    <w:p w:rsidR="00470733" w:rsidRDefault="00DC4F4A">
      <w:pPr>
        <w:pStyle w:val="Subsection"/>
        <w:rPr>
          <w:snapToGrid w:val="0"/>
        </w:rPr>
      </w:pPr>
      <w:r>
        <w:rPr>
          <w:snapToGrid w:val="0"/>
        </w:rPr>
        <w:tab/>
      </w:r>
      <w:r>
        <w:rPr>
          <w:snapToGrid w:val="0"/>
        </w:rPr>
        <w:tab/>
        <w:t xml:space="preserve">A person must not paint or otherwise </w:t>
      </w:r>
      <w:r>
        <w:rPr>
          <w:snapToGrid w:val="0"/>
        </w:rPr>
        <w:t>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470733" w:rsidRDefault="00DC4F4A">
      <w:pPr>
        <w:pStyle w:val="Indenta"/>
      </w:pPr>
      <w:r>
        <w:rPr>
          <w:snapToGrid w:val="0"/>
        </w:rPr>
        <w:tab/>
        <w:t>(a)</w:t>
      </w:r>
      <w:r>
        <w:rPr>
          <w:snapToGrid w:val="0"/>
        </w:rPr>
        <w:tab/>
      </w:r>
      <w:r>
        <w:t>reinstated to its original condition; or</w:t>
      </w:r>
    </w:p>
    <w:p w:rsidR="00470733" w:rsidRDefault="00DC4F4A">
      <w:pPr>
        <w:pStyle w:val="Indenta"/>
        <w:keepNext/>
      </w:pPr>
      <w:r>
        <w:tab/>
        <w:t>(b)</w:t>
      </w:r>
      <w:r>
        <w:tab/>
        <w:t xml:space="preserve">labelled for </w:t>
      </w:r>
      <w:r>
        <w:t>compliance with regulation 362(2).</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2 PU.</w:t>
      </w:r>
    </w:p>
    <w:p w:rsidR="00470733" w:rsidRDefault="00DC4F4A">
      <w:pPr>
        <w:pStyle w:val="Heading5"/>
      </w:pPr>
      <w:bookmarkStart w:id="215" w:name="_Toc68776789"/>
      <w:r>
        <w:rPr>
          <w:rStyle w:val="CharSectno"/>
        </w:rPr>
        <w:t>122</w:t>
      </w:r>
      <w:r>
        <w:t>.</w:t>
      </w:r>
      <w:r>
        <w:tab/>
        <w:t>Seizure of number plates</w:t>
      </w:r>
      <w:bookmarkEnd w:id="215"/>
    </w:p>
    <w:p w:rsidR="00470733" w:rsidRDefault="00DC4F4A">
      <w:pPr>
        <w:pStyle w:val="Subsection"/>
        <w:keepNext/>
        <w:rPr>
          <w:snapToGrid w:val="0"/>
        </w:rPr>
      </w:pPr>
      <w:r>
        <w:rPr>
          <w:snapToGrid w:val="0"/>
        </w:rPr>
        <w:tab/>
      </w:r>
      <w:r>
        <w:rPr>
          <w:snapToGrid w:val="0"/>
        </w:rPr>
        <w:tab/>
        <w:t>A police officer may seize and take possession of a number plate</w:t>
      </w:r>
      <w:r>
        <w:rPr>
          <w:snapToGrid w:val="0"/>
        </w:rPr>
        <w:t xml:space="preserve"> that the officer has reasonable grounds to believe —</w:t>
      </w:r>
    </w:p>
    <w:p w:rsidR="00470733" w:rsidRDefault="00DC4F4A">
      <w:pPr>
        <w:pStyle w:val="Indenta"/>
        <w:rPr>
          <w:snapToGrid w:val="0"/>
        </w:rPr>
      </w:pPr>
      <w:r>
        <w:rPr>
          <w:snapToGrid w:val="0"/>
        </w:rPr>
        <w:tab/>
        <w:t>(a)</w:t>
      </w:r>
      <w:r>
        <w:rPr>
          <w:snapToGrid w:val="0"/>
        </w:rPr>
        <w:tab/>
        <w:t>has not been issued in connection with a current vehicle licence; or</w:t>
      </w:r>
    </w:p>
    <w:p w:rsidR="00470733" w:rsidRDefault="00DC4F4A">
      <w:pPr>
        <w:pStyle w:val="Indenta"/>
        <w:rPr>
          <w:snapToGrid w:val="0"/>
        </w:rPr>
      </w:pPr>
      <w:r>
        <w:rPr>
          <w:snapToGrid w:val="0"/>
        </w:rPr>
        <w:tab/>
        <w:t>(b)</w:t>
      </w:r>
      <w:r>
        <w:rPr>
          <w:snapToGrid w:val="0"/>
        </w:rPr>
        <w:tab/>
        <w:t>is fixed to a vehicle other than that for which it was issued; or</w:t>
      </w:r>
    </w:p>
    <w:p w:rsidR="00470733" w:rsidRDefault="00DC4F4A">
      <w:pPr>
        <w:pStyle w:val="Indenta"/>
        <w:rPr>
          <w:snapToGrid w:val="0"/>
        </w:rPr>
      </w:pPr>
      <w:r>
        <w:rPr>
          <w:snapToGrid w:val="0"/>
        </w:rPr>
        <w:lastRenderedPageBreak/>
        <w:tab/>
        <w:t>(c)</w:t>
      </w:r>
      <w:r>
        <w:rPr>
          <w:snapToGrid w:val="0"/>
        </w:rPr>
        <w:tab/>
        <w:t>should have been returned to the CEO under these reg</w:t>
      </w:r>
      <w:r>
        <w:rPr>
          <w:snapToGrid w:val="0"/>
        </w:rPr>
        <w:t>ulations or a notice under these regulations.</w:t>
      </w:r>
    </w:p>
    <w:p w:rsidR="00470733" w:rsidRDefault="00DC4F4A">
      <w:pPr>
        <w:pStyle w:val="Heading5"/>
        <w:spacing w:before="180"/>
        <w:rPr>
          <w:snapToGrid w:val="0"/>
        </w:rPr>
      </w:pPr>
      <w:bookmarkStart w:id="216" w:name="_Toc68776790"/>
      <w:r>
        <w:rPr>
          <w:rStyle w:val="CharSectno"/>
        </w:rPr>
        <w:t>123</w:t>
      </w:r>
      <w:r>
        <w:t>.</w:t>
      </w:r>
      <w:r>
        <w:tab/>
      </w:r>
      <w:r>
        <w:rPr>
          <w:snapToGrid w:val="0"/>
        </w:rPr>
        <w:t>Restriction on manufacture, sale or supply of imitation plates</w:t>
      </w:r>
      <w:bookmarkEnd w:id="216"/>
    </w:p>
    <w:p w:rsidR="00470733" w:rsidRDefault="00DC4F4A">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470733" w:rsidRDefault="00DC4F4A">
      <w:pPr>
        <w:pStyle w:val="Penstart"/>
      </w:pPr>
      <w:r>
        <w:tab/>
        <w:t>Penal</w:t>
      </w:r>
      <w:r>
        <w:t>ty:</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1 PU.</w:t>
      </w:r>
    </w:p>
    <w:p w:rsidR="00470733" w:rsidRDefault="00DC4F4A">
      <w:pPr>
        <w:pStyle w:val="Heading5"/>
        <w:spacing w:before="180"/>
        <w:rPr>
          <w:snapToGrid w:val="0"/>
        </w:rPr>
      </w:pPr>
      <w:bookmarkStart w:id="217" w:name="_Toc68776791"/>
      <w:r>
        <w:rPr>
          <w:rStyle w:val="CharSectno"/>
        </w:rPr>
        <w:t>124</w:t>
      </w:r>
      <w:r>
        <w:t>.</w:t>
      </w:r>
      <w:r>
        <w:tab/>
        <w:t>Seizure</w:t>
      </w:r>
      <w:r>
        <w:rPr>
          <w:snapToGrid w:val="0"/>
        </w:rPr>
        <w:t xml:space="preserve"> and disposal of imitation plates</w:t>
      </w:r>
      <w:bookmarkEnd w:id="217"/>
    </w:p>
    <w:p w:rsidR="00470733" w:rsidRDefault="00DC4F4A">
      <w:pPr>
        <w:pStyle w:val="Subsection"/>
        <w:keepNext/>
        <w:rPr>
          <w:snapToGrid w:val="0"/>
        </w:rPr>
      </w:pPr>
      <w:r>
        <w:rPr>
          <w:snapToGrid w:val="0"/>
        </w:rPr>
        <w:tab/>
        <w:t>(1)</w:t>
      </w:r>
      <w:r>
        <w:rPr>
          <w:snapToGrid w:val="0"/>
        </w:rPr>
        <w:tab/>
        <w:t>A police officer may seize and take possession of —</w:t>
      </w:r>
    </w:p>
    <w:p w:rsidR="00470733" w:rsidRDefault="00DC4F4A">
      <w:pPr>
        <w:pStyle w:val="Indenta"/>
        <w:rPr>
          <w:snapToGrid w:val="0"/>
        </w:rPr>
      </w:pPr>
      <w:r>
        <w:rPr>
          <w:snapToGrid w:val="0"/>
        </w:rPr>
        <w:tab/>
        <w:t>(a)</w:t>
      </w:r>
      <w:r>
        <w:rPr>
          <w:snapToGrid w:val="0"/>
        </w:rPr>
        <w:tab/>
        <w:t>any imitation plate that the o</w:t>
      </w:r>
      <w:r>
        <w:rPr>
          <w:snapToGrid w:val="0"/>
        </w:rPr>
        <w:t>fficer has reasonable grounds to believe has been manufactured, sold or supplied contrary to regulation 123; or</w:t>
      </w:r>
    </w:p>
    <w:p w:rsidR="00470733" w:rsidRDefault="00DC4F4A">
      <w:pPr>
        <w:pStyle w:val="Indenta"/>
        <w:rPr>
          <w:snapToGrid w:val="0"/>
        </w:rPr>
      </w:pPr>
      <w:r>
        <w:rPr>
          <w:snapToGrid w:val="0"/>
        </w:rPr>
        <w:tab/>
        <w:t>(b)</w:t>
      </w:r>
      <w:r>
        <w:rPr>
          <w:snapToGrid w:val="0"/>
        </w:rPr>
        <w:tab/>
        <w:t>any imitation plate that is fixed to a vehicle.</w:t>
      </w:r>
    </w:p>
    <w:p w:rsidR="00470733" w:rsidRDefault="00DC4F4A">
      <w:pPr>
        <w:pStyle w:val="Subsection"/>
        <w:rPr>
          <w:snapToGrid w:val="0"/>
        </w:rPr>
      </w:pPr>
      <w:r>
        <w:rPr>
          <w:snapToGrid w:val="0"/>
        </w:rPr>
        <w:tab/>
        <w:t>(2)</w:t>
      </w:r>
      <w:r>
        <w:rPr>
          <w:snapToGrid w:val="0"/>
        </w:rPr>
        <w:tab/>
        <w:t>The CEO may, with the approval of a JP, cause an imitation plate seized under this reg</w:t>
      </w:r>
      <w:r>
        <w:rPr>
          <w:snapToGrid w:val="0"/>
        </w:rPr>
        <w:t>ulation to be destroyed, whether or not any person has been convicted of or charged with an offence under regulation 123 in connection with the plate.</w:t>
      </w:r>
    </w:p>
    <w:p w:rsidR="00470733" w:rsidRDefault="00DC4F4A">
      <w:pPr>
        <w:pStyle w:val="Subsection"/>
        <w:rPr>
          <w:snapToGrid w:val="0"/>
        </w:rPr>
      </w:pPr>
      <w:r>
        <w:rPr>
          <w:snapToGrid w:val="0"/>
        </w:rPr>
        <w:tab/>
        <w:t>(3)</w:t>
      </w:r>
      <w:r>
        <w:rPr>
          <w:snapToGrid w:val="0"/>
        </w:rPr>
        <w:tab/>
      </w:r>
      <w:r>
        <w:rPr>
          <w:snapToGrid w:val="0"/>
        </w:rPr>
        <w:t xml:space="preserve">When, or as soon as practicable after, an imitation plate is seized under this regulation, a police officer must serve the owner of the vehicle from which it was seized with a notice that informs the person — </w:t>
      </w:r>
    </w:p>
    <w:p w:rsidR="00470733" w:rsidRDefault="00DC4F4A">
      <w:pPr>
        <w:pStyle w:val="Indenta"/>
        <w:rPr>
          <w:snapToGrid w:val="0"/>
        </w:rPr>
      </w:pPr>
      <w:r>
        <w:rPr>
          <w:snapToGrid w:val="0"/>
        </w:rPr>
        <w:tab/>
        <w:t>(a)</w:t>
      </w:r>
      <w:r>
        <w:rPr>
          <w:snapToGrid w:val="0"/>
        </w:rPr>
        <w:tab/>
        <w:t>that the plate is liable to be destroyed;</w:t>
      </w:r>
      <w:r>
        <w:rPr>
          <w:snapToGrid w:val="0"/>
        </w:rPr>
        <w:t xml:space="preserve"> and</w:t>
      </w:r>
    </w:p>
    <w:p w:rsidR="00470733" w:rsidRDefault="00DC4F4A">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470733" w:rsidRDefault="00DC4F4A">
      <w:pPr>
        <w:pStyle w:val="Subsection"/>
        <w:rPr>
          <w:snapToGrid w:val="0"/>
        </w:rPr>
      </w:pPr>
      <w:r>
        <w:rPr>
          <w:snapToGrid w:val="0"/>
        </w:rPr>
        <w:lastRenderedPageBreak/>
        <w:tab/>
        <w:t>(4)</w:t>
      </w:r>
      <w:r>
        <w:rPr>
          <w:snapToGrid w:val="0"/>
        </w:rPr>
        <w:tab/>
        <w:t>At any time after the expiration of 14 days from service of the notice under subregulation (3) the CEO may apply</w:t>
      </w:r>
      <w:r>
        <w:rPr>
          <w:snapToGrid w:val="0"/>
        </w:rPr>
        <w:t xml:space="preserve"> to a JP for approval to destroy the imitation plate.</w:t>
      </w:r>
    </w:p>
    <w:p w:rsidR="00470733" w:rsidRDefault="00DC4F4A">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470733" w:rsidRDefault="00DC4F4A">
      <w:pPr>
        <w:pStyle w:val="Subsection"/>
        <w:rPr>
          <w:snapToGrid w:val="0"/>
        </w:rPr>
      </w:pPr>
      <w:r>
        <w:rPr>
          <w:snapToGrid w:val="0"/>
        </w:rPr>
        <w:tab/>
        <w:t>(6)</w:t>
      </w:r>
      <w:r>
        <w:rPr>
          <w:snapToGrid w:val="0"/>
        </w:rPr>
        <w:tab/>
        <w:t>The JP, after considering the application, the representation</w:t>
      </w:r>
      <w:r>
        <w:rPr>
          <w:snapToGrid w:val="0"/>
        </w:rPr>
        <w:t>s (if any), and the need (if any) for the plate to be retained for evidentiary purposes, may —</w:t>
      </w:r>
    </w:p>
    <w:p w:rsidR="00470733" w:rsidRDefault="00DC4F4A">
      <w:pPr>
        <w:pStyle w:val="Indenta"/>
        <w:rPr>
          <w:snapToGrid w:val="0"/>
        </w:rPr>
      </w:pPr>
      <w:r>
        <w:rPr>
          <w:snapToGrid w:val="0"/>
        </w:rPr>
        <w:tab/>
        <w:t>(a)</w:t>
      </w:r>
      <w:r>
        <w:rPr>
          <w:snapToGrid w:val="0"/>
        </w:rPr>
        <w:tab/>
        <w:t>approve of the destruction of the plate; or</w:t>
      </w:r>
    </w:p>
    <w:p w:rsidR="00470733" w:rsidRDefault="00DC4F4A">
      <w:pPr>
        <w:pStyle w:val="Indenta"/>
        <w:rPr>
          <w:snapToGrid w:val="0"/>
        </w:rPr>
      </w:pPr>
      <w:r>
        <w:rPr>
          <w:snapToGrid w:val="0"/>
        </w:rPr>
        <w:tab/>
        <w:t>(b)</w:t>
      </w:r>
      <w:r>
        <w:rPr>
          <w:snapToGrid w:val="0"/>
        </w:rPr>
        <w:tab/>
        <w:t>direct that the plate be returned to the person from whom it was seized; or</w:t>
      </w:r>
    </w:p>
    <w:p w:rsidR="00470733" w:rsidRDefault="00DC4F4A">
      <w:pPr>
        <w:pStyle w:val="Indenta"/>
        <w:rPr>
          <w:snapToGrid w:val="0"/>
        </w:rPr>
      </w:pPr>
      <w:r>
        <w:rPr>
          <w:snapToGrid w:val="0"/>
        </w:rPr>
        <w:tab/>
        <w:t>(c)</w:t>
      </w:r>
      <w:r>
        <w:rPr>
          <w:snapToGrid w:val="0"/>
        </w:rPr>
        <w:tab/>
        <w:t>authorise the continued re</w:t>
      </w:r>
      <w:r>
        <w:rPr>
          <w:snapToGrid w:val="0"/>
        </w:rPr>
        <w:t>tention of the plate for evidentiary purposes.</w:t>
      </w:r>
    </w:p>
    <w:p w:rsidR="00470733" w:rsidRDefault="00DC4F4A">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470733" w:rsidRDefault="00DC4F4A">
      <w:pPr>
        <w:pStyle w:val="Heading3"/>
      </w:pPr>
      <w:bookmarkStart w:id="218" w:name="_Toc68690052"/>
      <w:bookmarkStart w:id="219" w:name="_Toc68691040"/>
      <w:bookmarkStart w:id="220" w:name="_Toc68776137"/>
      <w:bookmarkStart w:id="221" w:name="_Toc68776792"/>
      <w:r>
        <w:rPr>
          <w:rStyle w:val="CharDivNo"/>
        </w:rPr>
        <w:t>Division 3</w:t>
      </w:r>
      <w:r>
        <w:t> — </w:t>
      </w:r>
      <w:r>
        <w:rPr>
          <w:rStyle w:val="CharDivText"/>
        </w:rPr>
        <w:t xml:space="preserve">Name </w:t>
      </w:r>
      <w:r>
        <w:rPr>
          <w:rStyle w:val="CharDivText"/>
        </w:rPr>
        <w:t>plates and special plates</w:t>
      </w:r>
      <w:bookmarkEnd w:id="218"/>
      <w:bookmarkEnd w:id="219"/>
      <w:bookmarkEnd w:id="220"/>
      <w:bookmarkEnd w:id="221"/>
    </w:p>
    <w:p w:rsidR="00470733" w:rsidRDefault="00DC4F4A">
      <w:pPr>
        <w:pStyle w:val="Heading5"/>
      </w:pPr>
      <w:bookmarkStart w:id="222" w:name="_Toc68776793"/>
      <w:r>
        <w:rPr>
          <w:rStyle w:val="CharSectno"/>
        </w:rPr>
        <w:t>125</w:t>
      </w:r>
      <w:r>
        <w:t>.</w:t>
      </w:r>
      <w:r>
        <w:tab/>
        <w:t>Name plates or special plates not for certain vehicles</w:t>
      </w:r>
      <w:bookmarkEnd w:id="222"/>
    </w:p>
    <w:p w:rsidR="00470733" w:rsidRDefault="00DC4F4A">
      <w:pPr>
        <w:pStyle w:val="Subsection"/>
      </w:pPr>
      <w:r>
        <w:tab/>
        <w:t>(1)</w:t>
      </w:r>
      <w:r>
        <w:tab/>
        <w:t>The CEO may issue a number plate that is a special plate or a name plate.</w:t>
      </w:r>
    </w:p>
    <w:p w:rsidR="00470733" w:rsidRDefault="00DC4F4A">
      <w:pPr>
        <w:pStyle w:val="Subsection"/>
      </w:pPr>
      <w:r>
        <w:tab/>
        <w:t>(2)</w:t>
      </w:r>
      <w:r>
        <w:tab/>
        <w:t>The CEO must not issue a special plate or a name plate for a vehicle with a seasonal h</w:t>
      </w:r>
      <w:r>
        <w:t>eavy vehicle licence.</w:t>
      </w:r>
    </w:p>
    <w:p w:rsidR="00470733" w:rsidRDefault="00DC4F4A">
      <w:pPr>
        <w:pStyle w:val="Subsection"/>
      </w:pPr>
      <w:r>
        <w:tab/>
        <w:t>(3)</w:t>
      </w:r>
      <w:r>
        <w:tab/>
        <w:t>The CEO must not issue a special plate or a name plate for an authorised on</w:t>
      </w:r>
      <w:r>
        <w:noBreakHyphen/>
        <w:t>demand rank or hail vehicle.</w:t>
      </w:r>
    </w:p>
    <w:p w:rsidR="00470733" w:rsidRDefault="00DC4F4A">
      <w:pPr>
        <w:pStyle w:val="Footnotesection"/>
      </w:pPr>
      <w:r>
        <w:tab/>
        <w:t>[Regulation 125 amended: Gazette 26 Jun 2019 p. 2237.]</w:t>
      </w:r>
    </w:p>
    <w:p w:rsidR="00470733" w:rsidRDefault="00DC4F4A">
      <w:pPr>
        <w:pStyle w:val="Heading5"/>
      </w:pPr>
      <w:bookmarkStart w:id="223" w:name="_Toc68776794"/>
      <w:r>
        <w:rPr>
          <w:rStyle w:val="CharSectno"/>
        </w:rPr>
        <w:lastRenderedPageBreak/>
        <w:t>126</w:t>
      </w:r>
      <w:r>
        <w:t>.</w:t>
      </w:r>
      <w:r>
        <w:tab/>
        <w:t>Special plate content and colour</w:t>
      </w:r>
      <w:bookmarkEnd w:id="223"/>
    </w:p>
    <w:p w:rsidR="00470733" w:rsidRDefault="00DC4F4A">
      <w:pPr>
        <w:pStyle w:val="Subsection"/>
        <w:keepNext/>
        <w:rPr>
          <w:snapToGrid w:val="0"/>
        </w:rPr>
      </w:pPr>
      <w:r>
        <w:rPr>
          <w:snapToGrid w:val="0"/>
        </w:rPr>
        <w:tab/>
      </w:r>
      <w:r>
        <w:rPr>
          <w:snapToGrid w:val="0"/>
        </w:rPr>
        <w:tab/>
        <w:t>Special plates may consist o</w:t>
      </w:r>
      <w:r>
        <w:rPr>
          <w:snapToGrid w:val="0"/>
        </w:rPr>
        <w:t xml:space="preserve">f — </w:t>
      </w:r>
    </w:p>
    <w:p w:rsidR="00470733" w:rsidRDefault="00DC4F4A">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470733" w:rsidRDefault="00DC4F4A">
      <w:pPr>
        <w:pStyle w:val="Indenta"/>
        <w:rPr>
          <w:snapToGrid w:val="0"/>
        </w:rPr>
      </w:pPr>
      <w:r>
        <w:rPr>
          <w:snapToGrid w:val="0"/>
        </w:rPr>
        <w:tab/>
        <w:t>(b)</w:t>
      </w:r>
      <w:r>
        <w:rPr>
          <w:snapToGrid w:val="0"/>
        </w:rPr>
        <w:tab/>
        <w:t xml:space="preserve">a unique series consisting of the trade </w:t>
      </w:r>
      <w:r>
        <w:rPr>
          <w:snapToGrid w:val="0"/>
        </w:rPr>
        <w:t>name of a particular make or model of vehicle in black letters on a white reflective background; or</w:t>
      </w:r>
    </w:p>
    <w:p w:rsidR="00470733" w:rsidRDefault="00DC4F4A">
      <w:pPr>
        <w:pStyle w:val="Indenta"/>
        <w:rPr>
          <w:snapToGrid w:val="0"/>
        </w:rPr>
      </w:pPr>
      <w:r>
        <w:rPr>
          <w:snapToGrid w:val="0"/>
        </w:rPr>
        <w:tab/>
        <w:t>(c)</w:t>
      </w:r>
      <w:r>
        <w:rPr>
          <w:snapToGrid w:val="0"/>
        </w:rPr>
        <w:tab/>
        <w:t>a unique series, other than a unique series mentioned in paragraph (b), consisting of —</w:t>
      </w:r>
    </w:p>
    <w:p w:rsidR="00470733" w:rsidRDefault="00DC4F4A">
      <w:pPr>
        <w:pStyle w:val="Indenti"/>
        <w:rPr>
          <w:snapToGrid w:val="0"/>
        </w:rPr>
      </w:pPr>
      <w:r>
        <w:rPr>
          <w:snapToGrid w:val="0"/>
        </w:rPr>
        <w:tab/>
        <w:t>(i)</w:t>
      </w:r>
      <w:r>
        <w:rPr>
          <w:snapToGrid w:val="0"/>
        </w:rPr>
        <w:tab/>
        <w:t>a reflective background containing the words, letters, num</w:t>
      </w:r>
      <w:r>
        <w:rPr>
          <w:snapToGrid w:val="0"/>
        </w:rPr>
        <w:t>erals, symbols or logo approved by the CEO in the colours approved by the CEO; or</w:t>
      </w:r>
    </w:p>
    <w:p w:rsidR="00470733" w:rsidRDefault="00DC4F4A">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470733" w:rsidRDefault="00DC4F4A">
      <w:pPr>
        <w:pStyle w:val="Heading5"/>
      </w:pPr>
      <w:bookmarkStart w:id="224" w:name="_Toc68776795"/>
      <w:r>
        <w:rPr>
          <w:rStyle w:val="CharSectno"/>
        </w:rPr>
        <w:t>127</w:t>
      </w:r>
      <w:r>
        <w:t>.</w:t>
      </w:r>
      <w:r>
        <w:tab/>
        <w:t xml:space="preserve">Name plate content and </w:t>
      </w:r>
      <w:r>
        <w:t>colour</w:t>
      </w:r>
      <w:bookmarkEnd w:id="224"/>
    </w:p>
    <w:p w:rsidR="00470733" w:rsidRDefault="00DC4F4A">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w:t>
      </w:r>
      <w:r>
        <w:rPr>
          <w:snapToGrid w:val="0"/>
        </w:rPr>
        <w:t>hosen by the applicant with the approval of the CEO.</w:t>
      </w:r>
    </w:p>
    <w:p w:rsidR="00470733" w:rsidRDefault="00DC4F4A">
      <w:pPr>
        <w:pStyle w:val="Heading5"/>
      </w:pPr>
      <w:bookmarkStart w:id="225" w:name="_Toc68776796"/>
      <w:r>
        <w:rPr>
          <w:rStyle w:val="CharSectno"/>
        </w:rPr>
        <w:t>128</w:t>
      </w:r>
      <w:r>
        <w:t>.</w:t>
      </w:r>
      <w:r>
        <w:tab/>
        <w:t>Disposal of right to display special plates</w:t>
      </w:r>
      <w:bookmarkEnd w:id="225"/>
    </w:p>
    <w:p w:rsidR="00470733" w:rsidRDefault="00DC4F4A">
      <w:pPr>
        <w:pStyle w:val="Subsection"/>
      </w:pPr>
      <w:r>
        <w:rPr>
          <w:snapToGrid w:val="0"/>
        </w:rPr>
        <w:tab/>
      </w:r>
      <w:r>
        <w:rPr>
          <w:snapToGrid w:val="0"/>
        </w:rPr>
        <w:tab/>
        <w:t>The CEO may on behalf of the Crown in right of the State dispose of the right to display special plates by public auction or public tender or private tr</w:t>
      </w:r>
      <w:r>
        <w:rPr>
          <w:snapToGrid w:val="0"/>
        </w:rPr>
        <w:t>eaty.</w:t>
      </w:r>
    </w:p>
    <w:p w:rsidR="00470733" w:rsidRDefault="00DC4F4A">
      <w:pPr>
        <w:pStyle w:val="Heading5"/>
        <w:rPr>
          <w:snapToGrid w:val="0"/>
        </w:rPr>
      </w:pPr>
      <w:bookmarkStart w:id="226" w:name="_Toc68776797"/>
      <w:r>
        <w:rPr>
          <w:rStyle w:val="CharSectno"/>
        </w:rPr>
        <w:t>129</w:t>
      </w:r>
      <w:r>
        <w:t>.</w:t>
      </w:r>
      <w:r>
        <w:tab/>
        <w:t>Right</w:t>
      </w:r>
      <w:r>
        <w:rPr>
          <w:snapToGrid w:val="0"/>
        </w:rPr>
        <w:t xml:space="preserve"> to display special plates, name plates</w:t>
      </w:r>
      <w:bookmarkEnd w:id="226"/>
      <w:r>
        <w:rPr>
          <w:snapToGrid w:val="0"/>
        </w:rPr>
        <w:t xml:space="preserve"> </w:t>
      </w:r>
    </w:p>
    <w:p w:rsidR="00470733" w:rsidRDefault="00DC4F4A">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470733" w:rsidRDefault="00DC4F4A">
      <w:pPr>
        <w:pStyle w:val="Subsection"/>
        <w:rPr>
          <w:snapToGrid w:val="0"/>
        </w:rPr>
      </w:pPr>
      <w:r>
        <w:rPr>
          <w:snapToGrid w:val="0"/>
        </w:rPr>
        <w:lastRenderedPageBreak/>
        <w:tab/>
        <w:t>(2)</w:t>
      </w:r>
      <w:r>
        <w:rPr>
          <w:snapToGrid w:val="0"/>
        </w:rPr>
        <w:tab/>
        <w:t xml:space="preserve">The CEO must also issue to a person who is </w:t>
      </w:r>
      <w:r>
        <w:rPr>
          <w:snapToGrid w:val="0"/>
        </w:rPr>
        <w:t>entitled to the right to display a special plate mentioned in regulation 126(a), a miniature of the special plate in a size determined by the CEO.</w:t>
      </w:r>
    </w:p>
    <w:p w:rsidR="00470733" w:rsidRDefault="00DC4F4A">
      <w:pPr>
        <w:pStyle w:val="Subsection"/>
        <w:rPr>
          <w:snapToGrid w:val="0"/>
        </w:rPr>
      </w:pPr>
      <w:r>
        <w:rPr>
          <w:snapToGrid w:val="0"/>
        </w:rPr>
        <w:tab/>
        <w:t>(3)</w:t>
      </w:r>
      <w:r>
        <w:rPr>
          <w:snapToGrid w:val="0"/>
        </w:rPr>
        <w:tab/>
        <w:t>A person who is entitled to the right to display a special plate or name plate may transfer that entitle</w:t>
      </w:r>
      <w:r>
        <w:rPr>
          <w:snapToGrid w:val="0"/>
        </w:rPr>
        <w:t>ment.</w:t>
      </w:r>
    </w:p>
    <w:p w:rsidR="00470733" w:rsidRDefault="00DC4F4A">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470733" w:rsidRDefault="00DC4F4A">
      <w:pPr>
        <w:pStyle w:val="Subsection"/>
        <w:rPr>
          <w:snapToGrid w:val="0"/>
        </w:rPr>
      </w:pPr>
      <w:r>
        <w:rPr>
          <w:snapToGrid w:val="0"/>
        </w:rPr>
        <w:tab/>
        <w:t>(5)</w:t>
      </w:r>
      <w:r>
        <w:rPr>
          <w:snapToGrid w:val="0"/>
        </w:rPr>
        <w:tab/>
        <w:t>The seller of a right to display a special plate or name plate must, within</w:t>
      </w:r>
      <w:r>
        <w:rPr>
          <w:snapToGrid w:val="0"/>
        </w:rPr>
        <w:t xml:space="preserve"> 14 days of the execution of the instrument of transfer by the seller, lodge with the CEO —</w:t>
      </w:r>
    </w:p>
    <w:p w:rsidR="00470733" w:rsidRDefault="00DC4F4A">
      <w:pPr>
        <w:pStyle w:val="Indenta"/>
        <w:rPr>
          <w:snapToGrid w:val="0"/>
        </w:rPr>
      </w:pPr>
      <w:r>
        <w:rPr>
          <w:snapToGrid w:val="0"/>
        </w:rPr>
        <w:tab/>
        <w:t>(a)</w:t>
      </w:r>
      <w:r>
        <w:rPr>
          <w:snapToGrid w:val="0"/>
        </w:rPr>
        <w:tab/>
        <w:t>the duplicate of the instrument of transfer of the plate; and</w:t>
      </w:r>
    </w:p>
    <w:p w:rsidR="00470733" w:rsidRDefault="00DC4F4A">
      <w:pPr>
        <w:pStyle w:val="Indenta"/>
        <w:rPr>
          <w:snapToGrid w:val="0"/>
        </w:rPr>
      </w:pPr>
      <w:r>
        <w:rPr>
          <w:snapToGrid w:val="0"/>
        </w:rPr>
        <w:tab/>
        <w:t>(b)</w:t>
      </w:r>
      <w:r>
        <w:rPr>
          <w:snapToGrid w:val="0"/>
        </w:rPr>
        <w:tab/>
        <w:t>the plate itself if not held by the CEO; and</w:t>
      </w:r>
    </w:p>
    <w:p w:rsidR="00470733" w:rsidRDefault="00DC4F4A">
      <w:pPr>
        <w:pStyle w:val="Indenta"/>
        <w:rPr>
          <w:snapToGrid w:val="0"/>
        </w:rPr>
      </w:pPr>
      <w:r>
        <w:rPr>
          <w:snapToGrid w:val="0"/>
        </w:rPr>
        <w:tab/>
        <w:t>(c)</w:t>
      </w:r>
      <w:r>
        <w:rPr>
          <w:snapToGrid w:val="0"/>
        </w:rPr>
        <w:tab/>
        <w:t>the certificate issued by the CEO in respe</w:t>
      </w:r>
      <w:r>
        <w:rPr>
          <w:snapToGrid w:val="0"/>
        </w:rPr>
        <w:t>ct of the right to display the plate.</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rPr>
          <w:snapToGrid w:val="0"/>
        </w:rPr>
      </w:pPr>
      <w:r>
        <w:tab/>
        <w:t>Modified penalty: 1 PU.</w:t>
      </w:r>
    </w:p>
    <w:p w:rsidR="00470733" w:rsidRDefault="00DC4F4A">
      <w:pPr>
        <w:pStyle w:val="Subsection"/>
        <w:keepNext/>
        <w:rPr>
          <w:snapToGrid w:val="0"/>
        </w:rPr>
      </w:pPr>
      <w:r>
        <w:rPr>
          <w:snapToGrid w:val="0"/>
        </w:rPr>
        <w:tab/>
        <w:t>(6)</w:t>
      </w:r>
      <w:r>
        <w:rPr>
          <w:snapToGrid w:val="0"/>
        </w:rPr>
        <w:tab/>
        <w:t>The buyer of the right to display a special plate or name plate must provide to the CEO </w:t>
      </w:r>
      <w:r>
        <w:rPr>
          <w:snapToGrid w:val="0"/>
        </w:rPr>
        <w:t xml:space="preserve">— </w:t>
      </w:r>
    </w:p>
    <w:p w:rsidR="00470733" w:rsidRDefault="00DC4F4A">
      <w:pPr>
        <w:pStyle w:val="Indenta"/>
        <w:rPr>
          <w:snapToGrid w:val="0"/>
        </w:rPr>
      </w:pPr>
      <w:r>
        <w:rPr>
          <w:snapToGrid w:val="0"/>
        </w:rPr>
        <w:tab/>
        <w:t>(a)</w:t>
      </w:r>
      <w:r>
        <w:rPr>
          <w:snapToGrid w:val="0"/>
        </w:rPr>
        <w:tab/>
        <w:t>the original of the instrument of transfer of the right to display the plate; and</w:t>
      </w:r>
    </w:p>
    <w:p w:rsidR="00470733" w:rsidRDefault="00DC4F4A">
      <w:pPr>
        <w:pStyle w:val="Indenta"/>
        <w:rPr>
          <w:snapToGrid w:val="0"/>
        </w:rPr>
      </w:pPr>
      <w:r>
        <w:rPr>
          <w:snapToGrid w:val="0"/>
        </w:rPr>
        <w:tab/>
        <w:t>(b)</w:t>
      </w:r>
      <w:r>
        <w:rPr>
          <w:snapToGrid w:val="0"/>
        </w:rPr>
        <w:tab/>
        <w:t>notification of the vehicle in respect of which the plate is to be displayed; and</w:t>
      </w:r>
    </w:p>
    <w:p w:rsidR="00470733" w:rsidRDefault="00DC4F4A">
      <w:pPr>
        <w:pStyle w:val="Indenta"/>
        <w:rPr>
          <w:snapToGrid w:val="0"/>
        </w:rPr>
      </w:pPr>
      <w:r>
        <w:rPr>
          <w:snapToGrid w:val="0"/>
        </w:rPr>
        <w:tab/>
        <w:t>(c)</w:t>
      </w:r>
      <w:r>
        <w:rPr>
          <w:snapToGrid w:val="0"/>
        </w:rPr>
        <w:tab/>
        <w:t>payment of the relevant fee under regulation 130.</w:t>
      </w:r>
    </w:p>
    <w:p w:rsidR="00470733" w:rsidRDefault="00DC4F4A">
      <w:pPr>
        <w:pStyle w:val="Subsection"/>
        <w:rPr>
          <w:snapToGrid w:val="0"/>
        </w:rPr>
      </w:pPr>
      <w:r>
        <w:rPr>
          <w:snapToGrid w:val="0"/>
        </w:rPr>
        <w:tab/>
        <w:t>(7)</w:t>
      </w:r>
      <w:r>
        <w:rPr>
          <w:snapToGrid w:val="0"/>
        </w:rPr>
        <w:tab/>
        <w:t>The CEO must, if su</w:t>
      </w:r>
      <w:r>
        <w:rPr>
          <w:snapToGrid w:val="0"/>
        </w:rPr>
        <w:t>bregulation (6) is complied with, issue to the buyer of the right to display a special plate or name plate —</w:t>
      </w:r>
    </w:p>
    <w:p w:rsidR="00470733" w:rsidRDefault="00DC4F4A">
      <w:pPr>
        <w:pStyle w:val="Indenta"/>
        <w:rPr>
          <w:snapToGrid w:val="0"/>
        </w:rPr>
      </w:pPr>
      <w:r>
        <w:rPr>
          <w:snapToGrid w:val="0"/>
        </w:rPr>
        <w:tab/>
        <w:t>(a)</w:t>
      </w:r>
      <w:r>
        <w:rPr>
          <w:snapToGrid w:val="0"/>
        </w:rPr>
        <w:tab/>
        <w:t>a certificate evidencing the right; and</w:t>
      </w:r>
    </w:p>
    <w:p w:rsidR="00470733" w:rsidRDefault="00DC4F4A">
      <w:pPr>
        <w:pStyle w:val="Indenta"/>
        <w:rPr>
          <w:snapToGrid w:val="0"/>
        </w:rPr>
      </w:pPr>
      <w:r>
        <w:rPr>
          <w:snapToGrid w:val="0"/>
        </w:rPr>
        <w:lastRenderedPageBreak/>
        <w:tab/>
        <w:t>(b)</w:t>
      </w:r>
      <w:r>
        <w:rPr>
          <w:snapToGrid w:val="0"/>
        </w:rPr>
        <w:tab/>
        <w:t>in the case of special plates mentioned in regulation 126(a), a miniature of the special plates i</w:t>
      </w:r>
      <w:r>
        <w:rPr>
          <w:snapToGrid w:val="0"/>
        </w:rPr>
        <w:t>n a size determined by the CEO; and</w:t>
      </w:r>
    </w:p>
    <w:p w:rsidR="00470733" w:rsidRDefault="00DC4F4A">
      <w:pPr>
        <w:pStyle w:val="Indenta"/>
        <w:rPr>
          <w:rStyle w:val="DraftersNotes"/>
          <w:bCs/>
          <w:iCs/>
        </w:rPr>
      </w:pPr>
      <w:r>
        <w:rPr>
          <w:snapToGrid w:val="0"/>
        </w:rPr>
        <w:tab/>
        <w:t>(c)</w:t>
      </w:r>
      <w:r>
        <w:rPr>
          <w:snapToGrid w:val="0"/>
        </w:rPr>
        <w:tab/>
        <w:t>the special plates, unless retained under regulation 131.</w:t>
      </w:r>
    </w:p>
    <w:p w:rsidR="00470733" w:rsidRDefault="00DC4F4A">
      <w:pPr>
        <w:pStyle w:val="Heading5"/>
      </w:pPr>
      <w:bookmarkStart w:id="227" w:name="_Toc68776798"/>
      <w:r>
        <w:rPr>
          <w:rStyle w:val="CharSectno"/>
        </w:rPr>
        <w:t>130</w:t>
      </w:r>
      <w:r>
        <w:t>.</w:t>
      </w:r>
      <w:r>
        <w:tab/>
        <w:t>Fees for transfer of right to display special, name plates</w:t>
      </w:r>
      <w:bookmarkEnd w:id="227"/>
    </w:p>
    <w:p w:rsidR="00470733" w:rsidRDefault="00DC4F4A">
      <w:pPr>
        <w:pStyle w:val="Subsection"/>
      </w:pPr>
      <w:r>
        <w:tab/>
        <w:t>(1)</w:t>
      </w:r>
      <w:r>
        <w:tab/>
        <w:t xml:space="preserve">These fees are payable for the transfer of the right to display a special plate — </w:t>
      </w:r>
    </w:p>
    <w:p w:rsidR="00470733" w:rsidRDefault="00DC4F4A">
      <w:pPr>
        <w:pStyle w:val="Indenta"/>
      </w:pPr>
      <w:r>
        <w:tab/>
        <w:t>(a)</w:t>
      </w:r>
      <w:r>
        <w:tab/>
      </w:r>
      <w:r>
        <w:t>single digit numeral special plates — $10 939.75;</w:t>
      </w:r>
    </w:p>
    <w:p w:rsidR="00470733" w:rsidRDefault="00DC4F4A">
      <w:pPr>
        <w:pStyle w:val="Indenta"/>
        <w:rPr>
          <w:szCs w:val="22"/>
        </w:rPr>
      </w:pPr>
      <w:r>
        <w:tab/>
        <w:t>(b)</w:t>
      </w:r>
      <w:r>
        <w:tab/>
        <w:t>2 digit numeral special plates — $2 188.95</w:t>
      </w:r>
      <w:r>
        <w:rPr>
          <w:szCs w:val="22"/>
        </w:rPr>
        <w:t>;</w:t>
      </w:r>
    </w:p>
    <w:p w:rsidR="00470733" w:rsidRDefault="00DC4F4A">
      <w:pPr>
        <w:pStyle w:val="Indenta"/>
        <w:rPr>
          <w:szCs w:val="22"/>
        </w:rPr>
      </w:pPr>
      <w:r>
        <w:tab/>
        <w:t>(c)</w:t>
      </w:r>
      <w:r>
        <w:tab/>
        <w:t>3 digit numeral special plates — $1 089.20</w:t>
      </w:r>
      <w:r>
        <w:rPr>
          <w:szCs w:val="22"/>
        </w:rPr>
        <w:t>;</w:t>
      </w:r>
    </w:p>
    <w:p w:rsidR="00470733" w:rsidRDefault="00DC4F4A">
      <w:pPr>
        <w:pStyle w:val="Indenta"/>
        <w:rPr>
          <w:szCs w:val="22"/>
        </w:rPr>
      </w:pPr>
      <w:r>
        <w:tab/>
        <w:t>(d)</w:t>
      </w:r>
      <w:r>
        <w:tab/>
        <w:t>any other number of digit special plates — $217.50</w:t>
      </w:r>
      <w:r>
        <w:rPr>
          <w:szCs w:val="22"/>
        </w:rPr>
        <w:t>;</w:t>
      </w:r>
    </w:p>
    <w:p w:rsidR="00470733" w:rsidRDefault="00DC4F4A">
      <w:pPr>
        <w:pStyle w:val="Indenta"/>
        <w:rPr>
          <w:szCs w:val="22"/>
        </w:rPr>
      </w:pPr>
      <w:r>
        <w:tab/>
        <w:t>(e)</w:t>
      </w:r>
      <w:r>
        <w:tab/>
        <w:t>unique series special plates referred to in re</w:t>
      </w:r>
      <w:r>
        <w:t>gulation 126(b) — $2 188.95</w:t>
      </w:r>
      <w:r>
        <w:rPr>
          <w:szCs w:val="22"/>
        </w:rPr>
        <w:t>;</w:t>
      </w:r>
    </w:p>
    <w:p w:rsidR="00470733" w:rsidRDefault="00DC4F4A">
      <w:pPr>
        <w:pStyle w:val="Indenta"/>
      </w:pPr>
      <w:r>
        <w:tab/>
        <w:t>(f)</w:t>
      </w:r>
      <w:r>
        <w:tab/>
        <w:t>unique series special plates referred to in regulation 126(c) — $95.00</w:t>
      </w:r>
      <w:r>
        <w:rPr>
          <w:szCs w:val="22"/>
        </w:rPr>
        <w:t>.</w:t>
      </w:r>
    </w:p>
    <w:p w:rsidR="00470733" w:rsidRDefault="00DC4F4A">
      <w:pPr>
        <w:pStyle w:val="Subsection"/>
      </w:pPr>
      <w:r>
        <w:tab/>
        <w:t>(2)</w:t>
      </w:r>
      <w:r>
        <w:tab/>
        <w:t>The fee payable for the transfer of the right to display a name plate is $546.20.</w:t>
      </w:r>
    </w:p>
    <w:p w:rsidR="00470733" w:rsidRDefault="00DC4F4A">
      <w:pPr>
        <w:pStyle w:val="Subsection"/>
        <w:keepNext/>
      </w:pPr>
      <w:r>
        <w:tab/>
        <w:t>(3)</w:t>
      </w:r>
      <w:r>
        <w:tab/>
      </w:r>
      <w:r>
        <w:t xml:space="preserve">Despite subregulations (1) and (2), the fee payable for the transfer of the right to display a special plate or a name plate — </w:t>
      </w:r>
    </w:p>
    <w:p w:rsidR="00470733" w:rsidRDefault="00DC4F4A">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470733" w:rsidRDefault="00DC4F4A">
      <w:pPr>
        <w:pStyle w:val="Indenta"/>
      </w:pPr>
      <w:r>
        <w:tab/>
        <w:t>(b)</w:t>
      </w:r>
      <w:r>
        <w:tab/>
      </w:r>
      <w:r>
        <w:t>to a beneficiary by a trustee or other person in a fiduciary capacity under a trust whether express or implied, is $22.30.</w:t>
      </w:r>
    </w:p>
    <w:p w:rsidR="00470733" w:rsidRDefault="00DC4F4A">
      <w:pPr>
        <w:pStyle w:val="Subsection"/>
        <w:keepNext/>
      </w:pPr>
      <w:r>
        <w:tab/>
        <w:t>(4)</w:t>
      </w:r>
      <w:r>
        <w:tab/>
        <w:t xml:space="preserve">If — </w:t>
      </w:r>
    </w:p>
    <w:p w:rsidR="00470733" w:rsidRDefault="00DC4F4A">
      <w:pPr>
        <w:pStyle w:val="Indenta"/>
      </w:pPr>
      <w:r>
        <w:tab/>
        <w:t>(a)</w:t>
      </w:r>
      <w:r>
        <w:tab/>
        <w:t>the right to display a special plate or name plate is owned by a body corporate; and</w:t>
      </w:r>
    </w:p>
    <w:p w:rsidR="00470733" w:rsidRDefault="00DC4F4A">
      <w:pPr>
        <w:pStyle w:val="Indenta"/>
        <w:keepNext/>
      </w:pPr>
      <w:r>
        <w:lastRenderedPageBreak/>
        <w:tab/>
        <w:t>(b)</w:t>
      </w:r>
      <w:r>
        <w:tab/>
        <w:t>the CEO is of the opinion t</w:t>
      </w:r>
      <w:r>
        <w:t>hat there has been a significant change in the ownership or control of the body corporate,</w:t>
      </w:r>
    </w:p>
    <w:p w:rsidR="00470733" w:rsidRDefault="00DC4F4A">
      <w:pPr>
        <w:pStyle w:val="Subsection"/>
      </w:pPr>
      <w:r>
        <w:tab/>
      </w:r>
      <w:r>
        <w:tab/>
        <w:t>the right to display the special plate or name plate is to be taken to have been transferred and the CEO must require the owner of the right to display the special</w:t>
      </w:r>
      <w:r>
        <w:t xml:space="preserve"> plate or name plate to pay the relevant fee under subregulation (1), (2) or (3) in respect of the transfer.</w:t>
      </w:r>
    </w:p>
    <w:p w:rsidR="00470733" w:rsidRDefault="00DC4F4A">
      <w:pPr>
        <w:pStyle w:val="Footnotesection"/>
      </w:pPr>
      <w:r>
        <w:tab/>
        <w:t>[Regulation 130 amended: Gazette 12 Jun 2015 p. 2039</w:t>
      </w:r>
      <w:r>
        <w:noBreakHyphen/>
        <w:t>40; 14 Jun 2016 p. 1999-2000; 23 Jun 2017 p. 3268</w:t>
      </w:r>
      <w:r>
        <w:noBreakHyphen/>
        <w:t>9; 22 Jun 2018 p. 2192; 31 May 2019 p. 1726</w:t>
      </w:r>
      <w:r>
        <w:t>; SL 2020/74 r. 9.]</w:t>
      </w:r>
    </w:p>
    <w:p w:rsidR="00470733" w:rsidRDefault="00DC4F4A">
      <w:pPr>
        <w:pStyle w:val="Heading5"/>
        <w:keepNext w:val="0"/>
        <w:keepLines w:val="0"/>
        <w:widowControl w:val="0"/>
        <w:rPr>
          <w:snapToGrid w:val="0"/>
        </w:rPr>
      </w:pPr>
      <w:bookmarkStart w:id="228" w:name="_Toc68776799"/>
      <w:r>
        <w:rPr>
          <w:rStyle w:val="CharSectno"/>
        </w:rPr>
        <w:t>131</w:t>
      </w:r>
      <w:r>
        <w:t>.</w:t>
      </w:r>
      <w:r>
        <w:tab/>
      </w:r>
      <w:r>
        <w:rPr>
          <w:snapToGrid w:val="0"/>
        </w:rPr>
        <w:t>Retention of special plates, name plates by CEO</w:t>
      </w:r>
      <w:bookmarkEnd w:id="228"/>
    </w:p>
    <w:p w:rsidR="00470733" w:rsidRDefault="00DC4F4A">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w:t>
      </w:r>
      <w:r>
        <w:rPr>
          <w:snapToGrid w:val="0"/>
        </w:rPr>
        <w:t xml:space="preserve"> plate the plate must be retained by the CEO.</w:t>
      </w:r>
    </w:p>
    <w:p w:rsidR="00470733" w:rsidRDefault="00DC4F4A">
      <w:pPr>
        <w:pStyle w:val="Subsection"/>
        <w:spacing w:before="120"/>
      </w:pPr>
      <w:r>
        <w:tab/>
        <w:t>(2)</w:t>
      </w:r>
      <w:r>
        <w:tab/>
        <w:t>A fee of $18.10 is payable for the storage of a special plate retained by the CEO under subregulation (1).</w:t>
      </w:r>
    </w:p>
    <w:p w:rsidR="00470733" w:rsidRDefault="00DC4F4A">
      <w:pPr>
        <w:pStyle w:val="Subsection"/>
      </w:pPr>
      <w:r>
        <w:rPr>
          <w:snapToGrid w:val="0"/>
        </w:rPr>
        <w:tab/>
        <w:t>(3)</w:t>
      </w:r>
      <w:r>
        <w:rPr>
          <w:snapToGrid w:val="0"/>
        </w:rPr>
        <w:tab/>
        <w:t>If the person who is entitled to the right to display a special plate or name plate on a vehi</w:t>
      </w:r>
      <w:r>
        <w:rPr>
          <w:snapToGrid w:val="0"/>
        </w:rPr>
        <w:t xml:space="preserve">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w:t>
      </w:r>
      <w:r>
        <w:rPr>
          <w:snapToGrid w:val="0"/>
        </w:rPr>
        <w:t>the date specified in the notice the person’s entitlement to the right to display the plate will cease.</w:t>
      </w:r>
    </w:p>
    <w:p w:rsidR="00470733" w:rsidRDefault="00DC4F4A">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w:t>
      </w:r>
      <w:r>
        <w:rPr>
          <w:snapToGrid w:val="0"/>
        </w:rPr>
        <w:t>eases with effect from the date specified in the notice.</w:t>
      </w:r>
    </w:p>
    <w:p w:rsidR="00470733" w:rsidRDefault="00DC4F4A">
      <w:pPr>
        <w:pStyle w:val="Heading3"/>
        <w:spacing w:before="120"/>
      </w:pPr>
      <w:bookmarkStart w:id="229" w:name="_Toc68690060"/>
      <w:bookmarkStart w:id="230" w:name="_Toc68691048"/>
      <w:bookmarkStart w:id="231" w:name="_Toc68776145"/>
      <w:bookmarkStart w:id="232" w:name="_Toc68776800"/>
      <w:r>
        <w:rPr>
          <w:rStyle w:val="CharDivNo"/>
        </w:rPr>
        <w:lastRenderedPageBreak/>
        <w:t>Division 4</w:t>
      </w:r>
      <w:r>
        <w:t> — </w:t>
      </w:r>
      <w:r>
        <w:rPr>
          <w:rStyle w:val="CharDivText"/>
        </w:rPr>
        <w:t>Trade plates for unlicensed vehicles</w:t>
      </w:r>
      <w:bookmarkEnd w:id="229"/>
      <w:bookmarkEnd w:id="230"/>
      <w:bookmarkEnd w:id="231"/>
      <w:bookmarkEnd w:id="232"/>
    </w:p>
    <w:p w:rsidR="00470733" w:rsidRDefault="00DC4F4A">
      <w:pPr>
        <w:pStyle w:val="Heading5"/>
        <w:spacing w:before="180"/>
        <w:rPr>
          <w:snapToGrid w:val="0"/>
        </w:rPr>
      </w:pPr>
      <w:bookmarkStart w:id="233" w:name="_Toc68776801"/>
      <w:r>
        <w:rPr>
          <w:rStyle w:val="CharSectno"/>
        </w:rPr>
        <w:t>132</w:t>
      </w:r>
      <w:r>
        <w:t>.</w:t>
      </w:r>
      <w:r>
        <w:tab/>
        <w:t xml:space="preserve">Who may be issued </w:t>
      </w:r>
      <w:r>
        <w:rPr>
          <w:snapToGrid w:val="0"/>
        </w:rPr>
        <w:t>trade plates</w:t>
      </w:r>
      <w:bookmarkEnd w:id="233"/>
    </w:p>
    <w:p w:rsidR="00470733" w:rsidRDefault="00DC4F4A">
      <w:pPr>
        <w:pStyle w:val="Subsection"/>
        <w:rPr>
          <w:snapToGrid w:val="0"/>
        </w:rPr>
      </w:pPr>
      <w:r>
        <w:rPr>
          <w:snapToGrid w:val="0"/>
        </w:rPr>
        <w:tab/>
      </w:r>
      <w:r>
        <w:rPr>
          <w:snapToGrid w:val="0"/>
        </w:rPr>
        <w:tab/>
        <w:t xml:space="preserve">For section 13(2), the classes of persons who may be issued number plates for use on an unlicensed vehicle are </w:t>
      </w:r>
      <w:r>
        <w:rPr>
          <w:snapToGrid w:val="0"/>
        </w:rPr>
        <w:t>these —</w:t>
      </w:r>
    </w:p>
    <w:p w:rsidR="00470733" w:rsidRDefault="00DC4F4A">
      <w:pPr>
        <w:pStyle w:val="Indenta"/>
        <w:rPr>
          <w:snapToGrid w:val="0"/>
        </w:rPr>
      </w:pPr>
      <w:r>
        <w:rPr>
          <w:snapToGrid w:val="0"/>
        </w:rPr>
        <w:tab/>
        <w:t>(a)</w:t>
      </w:r>
      <w:r>
        <w:rPr>
          <w:snapToGrid w:val="0"/>
        </w:rPr>
        <w:tab/>
        <w:t>manufacturers of vehicles;</w:t>
      </w:r>
    </w:p>
    <w:p w:rsidR="00470733" w:rsidRDefault="00DC4F4A">
      <w:pPr>
        <w:pStyle w:val="Indenta"/>
        <w:rPr>
          <w:snapToGrid w:val="0"/>
        </w:rPr>
      </w:pPr>
      <w:r>
        <w:rPr>
          <w:snapToGrid w:val="0"/>
        </w:rPr>
        <w:tab/>
        <w:t>(b)</w:t>
      </w:r>
      <w:r>
        <w:rPr>
          <w:snapToGrid w:val="0"/>
        </w:rPr>
        <w:tab/>
        <w:t>dealers in vehicles;</w:t>
      </w:r>
    </w:p>
    <w:p w:rsidR="00470733" w:rsidRDefault="00DC4F4A">
      <w:pPr>
        <w:pStyle w:val="Indenta"/>
        <w:rPr>
          <w:snapToGrid w:val="0"/>
        </w:rPr>
      </w:pPr>
      <w:r>
        <w:rPr>
          <w:snapToGrid w:val="0"/>
        </w:rPr>
        <w:tab/>
        <w:t>(c)</w:t>
      </w:r>
      <w:r>
        <w:rPr>
          <w:snapToGrid w:val="0"/>
        </w:rPr>
        <w:tab/>
        <w:t>registered used car dealers;</w:t>
      </w:r>
    </w:p>
    <w:p w:rsidR="00470733" w:rsidRDefault="00DC4F4A">
      <w:pPr>
        <w:pStyle w:val="Indenta"/>
        <w:rPr>
          <w:snapToGrid w:val="0"/>
        </w:rPr>
      </w:pPr>
      <w:r>
        <w:rPr>
          <w:snapToGrid w:val="0"/>
        </w:rPr>
        <w:tab/>
        <w:t>(d)</w:t>
      </w:r>
      <w:r>
        <w:rPr>
          <w:snapToGrid w:val="0"/>
        </w:rPr>
        <w:tab/>
        <w:t>persons carrying on the business of a repairer of motor vehicles;</w:t>
      </w:r>
    </w:p>
    <w:p w:rsidR="00470733" w:rsidRDefault="00DC4F4A">
      <w:pPr>
        <w:pStyle w:val="Indenta"/>
        <w:rPr>
          <w:snapToGrid w:val="0"/>
        </w:rPr>
      </w:pPr>
      <w:r>
        <w:rPr>
          <w:snapToGrid w:val="0"/>
        </w:rPr>
        <w:tab/>
        <w:t>(e)</w:t>
      </w:r>
      <w:r>
        <w:rPr>
          <w:snapToGrid w:val="0"/>
        </w:rPr>
        <w:tab/>
        <w:t>persons carrying on the business of transporting motor vehicles on behalf of —</w:t>
      </w:r>
    </w:p>
    <w:p w:rsidR="00470733" w:rsidRDefault="00DC4F4A">
      <w:pPr>
        <w:pStyle w:val="Indenti"/>
        <w:rPr>
          <w:snapToGrid w:val="0"/>
        </w:rPr>
      </w:pPr>
      <w:r>
        <w:rPr>
          <w:snapToGrid w:val="0"/>
        </w:rPr>
        <w:tab/>
      </w:r>
      <w:r>
        <w:rPr>
          <w:snapToGrid w:val="0"/>
        </w:rPr>
        <w:t>(i)</w:t>
      </w:r>
      <w:r>
        <w:rPr>
          <w:snapToGrid w:val="0"/>
        </w:rPr>
        <w:tab/>
        <w:t>a manufacturer or dealer in new motor vehicles; or</w:t>
      </w:r>
    </w:p>
    <w:p w:rsidR="00470733" w:rsidRDefault="00DC4F4A">
      <w:pPr>
        <w:pStyle w:val="Indenti"/>
        <w:rPr>
          <w:snapToGrid w:val="0"/>
        </w:rPr>
      </w:pPr>
      <w:r>
        <w:rPr>
          <w:snapToGrid w:val="0"/>
        </w:rPr>
        <w:tab/>
        <w:t>(ii)</w:t>
      </w:r>
      <w:r>
        <w:rPr>
          <w:snapToGrid w:val="0"/>
        </w:rPr>
        <w:tab/>
        <w:t>a registered used car dealer;</w:t>
      </w:r>
    </w:p>
    <w:p w:rsidR="00470733" w:rsidRDefault="00DC4F4A">
      <w:pPr>
        <w:pStyle w:val="Indenta"/>
        <w:rPr>
          <w:snapToGrid w:val="0"/>
        </w:rPr>
      </w:pPr>
      <w:r>
        <w:rPr>
          <w:snapToGrid w:val="0"/>
        </w:rPr>
        <w:tab/>
        <w:t>(f)</w:t>
      </w:r>
      <w:r>
        <w:rPr>
          <w:snapToGrid w:val="0"/>
        </w:rPr>
        <w:tab/>
        <w:t>vehicle body builders;</w:t>
      </w:r>
    </w:p>
    <w:p w:rsidR="00470733" w:rsidRDefault="00DC4F4A">
      <w:pPr>
        <w:pStyle w:val="Indenta"/>
        <w:rPr>
          <w:snapToGrid w:val="0"/>
        </w:rPr>
      </w:pPr>
      <w:r>
        <w:rPr>
          <w:snapToGrid w:val="0"/>
        </w:rPr>
        <w:tab/>
        <w:t>(g)</w:t>
      </w:r>
      <w:r>
        <w:rPr>
          <w:snapToGrid w:val="0"/>
        </w:rPr>
        <w:tab/>
        <w:t xml:space="preserve">persons carrying on any of these kinds of business in relation to vehicles — </w:t>
      </w:r>
    </w:p>
    <w:p w:rsidR="00470733" w:rsidRDefault="00DC4F4A">
      <w:pPr>
        <w:pStyle w:val="Indenti"/>
      </w:pPr>
      <w:r>
        <w:tab/>
        <w:t>(i)</w:t>
      </w:r>
      <w:r>
        <w:tab/>
        <w:t>window tinting;</w:t>
      </w:r>
    </w:p>
    <w:p w:rsidR="00470733" w:rsidRDefault="00DC4F4A">
      <w:pPr>
        <w:pStyle w:val="Indenti"/>
      </w:pPr>
      <w:r>
        <w:tab/>
        <w:t>(ii)</w:t>
      </w:r>
      <w:r>
        <w:tab/>
        <w:t xml:space="preserve">applying graphics or </w:t>
      </w:r>
      <w:r>
        <w:t>signage;</w:t>
      </w:r>
    </w:p>
    <w:p w:rsidR="00470733" w:rsidRDefault="00DC4F4A">
      <w:pPr>
        <w:pStyle w:val="Indenti"/>
      </w:pPr>
      <w:r>
        <w:tab/>
        <w:t>(iii)</w:t>
      </w:r>
      <w:r>
        <w:tab/>
        <w:t>installing or repairing audio, security or communications equipment;</w:t>
      </w:r>
    </w:p>
    <w:p w:rsidR="00470733" w:rsidRDefault="00DC4F4A">
      <w:pPr>
        <w:pStyle w:val="Indenti"/>
      </w:pPr>
      <w:r>
        <w:tab/>
        <w:t>(iv)</w:t>
      </w:r>
      <w:r>
        <w:tab/>
        <w:t>vehicle detailing;</w:t>
      </w:r>
    </w:p>
    <w:p w:rsidR="00470733" w:rsidRDefault="00DC4F4A">
      <w:pPr>
        <w:pStyle w:val="Indenti"/>
      </w:pPr>
      <w:r>
        <w:tab/>
        <w:t>(v)</w:t>
      </w:r>
      <w:r>
        <w:tab/>
        <w:t>customs brokerage.</w:t>
      </w:r>
    </w:p>
    <w:p w:rsidR="00470733" w:rsidRDefault="00DC4F4A">
      <w:pPr>
        <w:pStyle w:val="Heading5"/>
      </w:pPr>
      <w:bookmarkStart w:id="234" w:name="_Toc68776802"/>
      <w:r>
        <w:rPr>
          <w:rStyle w:val="CharSectno"/>
        </w:rPr>
        <w:t>133</w:t>
      </w:r>
      <w:r>
        <w:t>.</w:t>
      </w:r>
      <w:r>
        <w:tab/>
        <w:t>Trade plate content, colour</w:t>
      </w:r>
      <w:bookmarkEnd w:id="234"/>
    </w:p>
    <w:p w:rsidR="00470733" w:rsidRDefault="00DC4F4A">
      <w:pPr>
        <w:pStyle w:val="Subsection"/>
      </w:pPr>
      <w:r>
        <w:rPr>
          <w:snapToGrid w:val="0"/>
        </w:rPr>
        <w:tab/>
      </w:r>
      <w:r>
        <w:rPr>
          <w:snapToGrid w:val="0"/>
        </w:rPr>
        <w:tab/>
        <w:t>The characters on a trade plate must comprise a combination of letters and numerals app</w:t>
      </w:r>
      <w:r>
        <w:rPr>
          <w:snapToGrid w:val="0"/>
        </w:rPr>
        <w:t xml:space="preserve">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470733" w:rsidRDefault="00DC4F4A">
      <w:pPr>
        <w:pStyle w:val="Heading5"/>
      </w:pPr>
      <w:bookmarkStart w:id="235" w:name="_Toc68776803"/>
      <w:r>
        <w:rPr>
          <w:rStyle w:val="CharSectno"/>
        </w:rPr>
        <w:lastRenderedPageBreak/>
        <w:t>134</w:t>
      </w:r>
      <w:r>
        <w:t>.</w:t>
      </w:r>
      <w:r>
        <w:tab/>
        <w:t>Fees for trade plates</w:t>
      </w:r>
      <w:bookmarkEnd w:id="235"/>
    </w:p>
    <w:p w:rsidR="00470733" w:rsidRDefault="00DC4F4A">
      <w:pPr>
        <w:pStyle w:val="Subsection"/>
      </w:pPr>
      <w:r>
        <w:tab/>
        <w:t>(1)</w:t>
      </w:r>
      <w:r>
        <w:tab/>
        <w:t xml:space="preserve">These fees are payable for issue of trade plates — </w:t>
      </w:r>
    </w:p>
    <w:p w:rsidR="00470733" w:rsidRDefault="00DC4F4A">
      <w:pPr>
        <w:pStyle w:val="Indenta"/>
      </w:pPr>
      <w:r>
        <w:tab/>
        <w:t>(a)</w:t>
      </w:r>
      <w:r>
        <w:tab/>
        <w:t>$34.00 for a set of replacement plates bearing the same characters as the set of plates being replaced; and</w:t>
      </w:r>
    </w:p>
    <w:p w:rsidR="00470733" w:rsidRDefault="00DC4F4A">
      <w:pPr>
        <w:pStyle w:val="Indenta"/>
      </w:pPr>
      <w:r>
        <w:tab/>
        <w:t>(b)</w:t>
      </w:r>
      <w:r>
        <w:tab/>
        <w:t>$26.00 for a set of plates in any other case.</w:t>
      </w:r>
    </w:p>
    <w:p w:rsidR="00470733" w:rsidRDefault="00DC4F4A">
      <w:pPr>
        <w:pStyle w:val="Subsection"/>
      </w:pPr>
      <w:r>
        <w:tab/>
        <w:t>(2)</w:t>
      </w:r>
      <w:r>
        <w:tab/>
        <w:t xml:space="preserve">In addition, a deposit of $500.00 </w:t>
      </w:r>
      <w:r>
        <w:t>is payable in respect of each set of plates.</w:t>
      </w:r>
    </w:p>
    <w:p w:rsidR="00470733" w:rsidRDefault="00DC4F4A">
      <w:pPr>
        <w:pStyle w:val="Subsection"/>
      </w:pPr>
      <w:r>
        <w:tab/>
        <w:t>(3)</w:t>
      </w:r>
      <w:r>
        <w:tab/>
        <w:t>A fee of $41.70 is payable annually for the use and possession of a set of trade plates.</w:t>
      </w:r>
    </w:p>
    <w:p w:rsidR="00470733" w:rsidRDefault="00DC4F4A">
      <w:pPr>
        <w:pStyle w:val="Subsection"/>
      </w:pPr>
      <w:r>
        <w:tab/>
        <w:t>(4)</w:t>
      </w:r>
      <w:r>
        <w:tab/>
        <w:t>The fee payable under subregulation (3) must be paid before the start of the year to which it relates.</w:t>
      </w:r>
    </w:p>
    <w:p w:rsidR="00470733" w:rsidRDefault="00DC4F4A">
      <w:pPr>
        <w:pStyle w:val="Subsection"/>
        <w:rPr>
          <w:snapToGrid w:val="0"/>
        </w:rPr>
      </w:pPr>
      <w:r>
        <w:rPr>
          <w:snapToGrid w:val="0"/>
        </w:rPr>
        <w:tab/>
        <w:t>(5)</w:t>
      </w:r>
      <w:r>
        <w:rPr>
          <w:snapToGrid w:val="0"/>
        </w:rPr>
        <w:tab/>
      </w:r>
      <w:r>
        <w:rPr>
          <w:snapToGrid w:val="0"/>
        </w:rPr>
        <w:t>Subject to subregulation (6) and regulation 135(2)(c), if the person to whom a set of trade plates is issued returns those plates to the CEO, the CEO must refund to the person the deposit paid in respect of those plates.</w:t>
      </w:r>
    </w:p>
    <w:p w:rsidR="00470733" w:rsidRDefault="00DC4F4A">
      <w:pPr>
        <w:pStyle w:val="Subsection"/>
      </w:pPr>
      <w:r>
        <w:rPr>
          <w:snapToGrid w:val="0"/>
        </w:rPr>
        <w:tab/>
        <w:t>(6)</w:t>
      </w:r>
      <w:r>
        <w:rPr>
          <w:snapToGrid w:val="0"/>
        </w:rPr>
        <w:tab/>
        <w:t>If trade plates are not return</w:t>
      </w:r>
      <w:r>
        <w:rPr>
          <w:snapToGrid w:val="0"/>
        </w:rPr>
        <w:t>ed to the CEO within 15 days after the end of the period for which the annual fee was last paid in respect of those plates, the CEO is to keep the deposit paid for the</w:t>
      </w:r>
      <w:r>
        <w:t xml:space="preserve"> plates.</w:t>
      </w:r>
    </w:p>
    <w:p w:rsidR="00470733" w:rsidRDefault="00DC4F4A">
      <w:pPr>
        <w:pStyle w:val="Footnotesection"/>
      </w:pPr>
      <w:r>
        <w:tab/>
        <w:t>[Regulation 134 amended: Gazette 12 Jun 2015 p. 2040; 14 Jun 2016 p. 2000; 23 J</w:t>
      </w:r>
      <w:r>
        <w:t>un 2017 p. 3268</w:t>
      </w:r>
      <w:r>
        <w:noBreakHyphen/>
        <w:t>9; 22 Jun 2018 p. 2192; 31 May 2019 p. 1726; SL 2020/74 r. 9.]</w:t>
      </w:r>
    </w:p>
    <w:p w:rsidR="00470733" w:rsidRDefault="00DC4F4A">
      <w:pPr>
        <w:pStyle w:val="Heading5"/>
        <w:rPr>
          <w:rStyle w:val="DraftersNotes"/>
          <w:b/>
          <w:bCs/>
          <w:iCs/>
        </w:rPr>
      </w:pPr>
      <w:bookmarkStart w:id="236" w:name="_Toc68776804"/>
      <w:r>
        <w:rPr>
          <w:rStyle w:val="CharSectno"/>
        </w:rPr>
        <w:t>135</w:t>
      </w:r>
      <w:r>
        <w:t>.</w:t>
      </w:r>
      <w:r>
        <w:tab/>
        <w:t>Replacement of lost, stolen, dilapidated, damaged trade plates</w:t>
      </w:r>
      <w:bookmarkEnd w:id="236"/>
    </w:p>
    <w:p w:rsidR="00470733" w:rsidRDefault="00DC4F4A">
      <w:pPr>
        <w:pStyle w:val="Subsection"/>
        <w:rPr>
          <w:snapToGrid w:val="0"/>
        </w:rPr>
      </w:pPr>
      <w:r>
        <w:rPr>
          <w:snapToGrid w:val="0"/>
        </w:rPr>
        <w:tab/>
        <w:t>(1)</w:t>
      </w:r>
      <w:r>
        <w:rPr>
          <w:snapToGrid w:val="0"/>
        </w:rPr>
        <w:tab/>
        <w:t xml:space="preserve">If a trade plate or a set of trade plates is stolen or otherwise lost, the person to whom that plate or </w:t>
      </w:r>
      <w:r>
        <w:rPr>
          <w:snapToGrid w:val="0"/>
        </w:rPr>
        <w:t xml:space="preserve">set of plates was issued must, as soon as practicable after becoming aware of that happening, notify the CEO in writing or in any other manner approved by the CEO of that happening in which case — </w:t>
      </w:r>
    </w:p>
    <w:p w:rsidR="00470733" w:rsidRDefault="00DC4F4A">
      <w:pPr>
        <w:pStyle w:val="Indenta"/>
        <w:rPr>
          <w:snapToGrid w:val="0"/>
        </w:rPr>
      </w:pPr>
      <w:r>
        <w:rPr>
          <w:snapToGrid w:val="0"/>
        </w:rPr>
        <w:tab/>
        <w:t>(a)</w:t>
      </w:r>
      <w:r>
        <w:rPr>
          <w:snapToGrid w:val="0"/>
        </w:rPr>
        <w:tab/>
        <w:t>the CEO is to keep the deposit paid for the plates; a</w:t>
      </w:r>
      <w:r>
        <w:rPr>
          <w:snapToGrid w:val="0"/>
        </w:rPr>
        <w:t>nd</w:t>
      </w:r>
    </w:p>
    <w:p w:rsidR="00470733" w:rsidRDefault="00DC4F4A">
      <w:pPr>
        <w:pStyle w:val="Indenta"/>
        <w:keepNext/>
        <w:rPr>
          <w:snapToGrid w:val="0"/>
        </w:rPr>
      </w:pPr>
      <w:r>
        <w:rPr>
          <w:snapToGrid w:val="0"/>
        </w:rPr>
        <w:lastRenderedPageBreak/>
        <w:tab/>
        <w:t>(b)</w:t>
      </w:r>
      <w:r>
        <w:rPr>
          <w:snapToGrid w:val="0"/>
        </w:rPr>
        <w:tab/>
        <w:t xml:space="preserve">the CEO must issue a replacement set of trade plates — </w:t>
      </w:r>
    </w:p>
    <w:p w:rsidR="00470733" w:rsidRDefault="00DC4F4A">
      <w:pPr>
        <w:pStyle w:val="Indenti"/>
        <w:rPr>
          <w:snapToGrid w:val="0"/>
        </w:rPr>
      </w:pPr>
      <w:r>
        <w:rPr>
          <w:snapToGrid w:val="0"/>
        </w:rPr>
        <w:tab/>
        <w:t>(i)</w:t>
      </w:r>
      <w:r>
        <w:rPr>
          <w:snapToGrid w:val="0"/>
        </w:rPr>
        <w:tab/>
        <w:t>on the return of each plate in the set that was not stolen or lost; and</w:t>
      </w:r>
    </w:p>
    <w:p w:rsidR="00470733" w:rsidRDefault="00DC4F4A">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470733" w:rsidRDefault="00DC4F4A">
      <w:pPr>
        <w:pStyle w:val="Indenta"/>
        <w:rPr>
          <w:snapToGrid w:val="0"/>
        </w:rPr>
      </w:pPr>
      <w:r>
        <w:rPr>
          <w:snapToGrid w:val="0"/>
        </w:rPr>
        <w:tab/>
      </w:r>
      <w:r>
        <w:rPr>
          <w:snapToGrid w:val="0"/>
        </w:rPr>
        <w:tab/>
        <w:t>and</w:t>
      </w:r>
    </w:p>
    <w:p w:rsidR="00470733" w:rsidRDefault="00DC4F4A">
      <w:pPr>
        <w:pStyle w:val="Indenta"/>
        <w:rPr>
          <w:snapToGrid w:val="0"/>
        </w:rPr>
      </w:pPr>
      <w:r>
        <w:rPr>
          <w:snapToGrid w:val="0"/>
        </w:rPr>
        <w:tab/>
        <w:t>(c</w:t>
      </w:r>
      <w:r>
        <w:rPr>
          <w:snapToGrid w:val="0"/>
        </w:rPr>
        <w:t>)</w:t>
      </w:r>
      <w:r>
        <w:rPr>
          <w:snapToGrid w:val="0"/>
        </w:rPr>
        <w:tab/>
        <w:t>the annual fee paid in respect of the replaced set of plates must be taken to be the annual fee for the replacement set of trade plates which has already been paid.</w:t>
      </w:r>
    </w:p>
    <w:p w:rsidR="00470733" w:rsidRDefault="00DC4F4A">
      <w:pPr>
        <w:pStyle w:val="Subsection"/>
        <w:rPr>
          <w:snapToGrid w:val="0"/>
        </w:rPr>
      </w:pPr>
      <w:r>
        <w:rPr>
          <w:snapToGrid w:val="0"/>
        </w:rPr>
        <w:tab/>
        <w:t>(2)</w:t>
      </w:r>
      <w:r>
        <w:rPr>
          <w:snapToGrid w:val="0"/>
        </w:rPr>
        <w:tab/>
        <w:t>If a trade plate has become dilapidated or is damaged so as to render it illegible —</w:t>
      </w:r>
      <w:r>
        <w:rPr>
          <w:snapToGrid w:val="0"/>
        </w:rPr>
        <w:t xml:space="preserve"> </w:t>
      </w:r>
    </w:p>
    <w:p w:rsidR="00470733" w:rsidRDefault="00DC4F4A">
      <w:pPr>
        <w:pStyle w:val="Indenta"/>
        <w:rPr>
          <w:snapToGrid w:val="0"/>
        </w:rPr>
      </w:pPr>
      <w:r>
        <w:rPr>
          <w:snapToGrid w:val="0"/>
        </w:rPr>
        <w:tab/>
        <w:t>(a)</w:t>
      </w:r>
      <w:r>
        <w:rPr>
          <w:snapToGrid w:val="0"/>
        </w:rPr>
        <w:tab/>
        <w:t>the person to whom the plate was issued must return the plate and each other plate in the set to the CEO; and</w:t>
      </w:r>
    </w:p>
    <w:p w:rsidR="00470733" w:rsidRDefault="00DC4F4A">
      <w:pPr>
        <w:pStyle w:val="Indenta"/>
        <w:rPr>
          <w:snapToGrid w:val="0"/>
        </w:rPr>
      </w:pPr>
      <w:r>
        <w:rPr>
          <w:snapToGrid w:val="0"/>
        </w:rPr>
        <w:tab/>
        <w:t>(b)</w:t>
      </w:r>
      <w:r>
        <w:rPr>
          <w:snapToGrid w:val="0"/>
        </w:rPr>
        <w:tab/>
        <w:t xml:space="preserve">the CEO must, on payment of the fee mentioned in regulation 134(1)(a) or (b) (whichever is relevant in the case), issue a replacement </w:t>
      </w:r>
      <w:r>
        <w:rPr>
          <w:snapToGrid w:val="0"/>
        </w:rPr>
        <w:t>set of trade plates either bearing the same characters as the set of plates being replaced or different characters, as the CEO thinks fit; and</w:t>
      </w:r>
    </w:p>
    <w:p w:rsidR="00470733" w:rsidRDefault="00DC4F4A">
      <w:pPr>
        <w:pStyle w:val="Indenta"/>
        <w:rPr>
          <w:snapToGrid w:val="0"/>
        </w:rPr>
      </w:pPr>
      <w:r>
        <w:rPr>
          <w:snapToGrid w:val="0"/>
        </w:rPr>
        <w:tab/>
        <w:t>(c)</w:t>
      </w:r>
      <w:r>
        <w:rPr>
          <w:snapToGrid w:val="0"/>
        </w:rPr>
        <w:tab/>
        <w:t>in either case the annual fee and the deposit paid in respect of the replaced set of plates must be taken to</w:t>
      </w:r>
      <w:r>
        <w:rPr>
          <w:snapToGrid w:val="0"/>
        </w:rPr>
        <w:t xml:space="preserve"> be the annual fee and the deposit for the replacement set of trade plates which has already been paid.</w:t>
      </w:r>
    </w:p>
    <w:p w:rsidR="00470733" w:rsidRDefault="00DC4F4A">
      <w:pPr>
        <w:pStyle w:val="Heading5"/>
        <w:rPr>
          <w:snapToGrid w:val="0"/>
        </w:rPr>
      </w:pPr>
      <w:bookmarkStart w:id="237" w:name="_Toc68776805"/>
      <w:r>
        <w:rPr>
          <w:rStyle w:val="CharSectno"/>
        </w:rPr>
        <w:t>136</w:t>
      </w:r>
      <w:r>
        <w:t>.</w:t>
      </w:r>
      <w:r>
        <w:tab/>
      </w:r>
      <w:r>
        <w:rPr>
          <w:snapToGrid w:val="0"/>
        </w:rPr>
        <w:t>Labels for trade plates</w:t>
      </w:r>
      <w:bookmarkEnd w:id="237"/>
    </w:p>
    <w:p w:rsidR="00470733" w:rsidRDefault="00DC4F4A">
      <w:pPr>
        <w:pStyle w:val="Subsection"/>
        <w:rPr>
          <w:snapToGrid w:val="0"/>
        </w:rPr>
      </w:pPr>
      <w:r>
        <w:rPr>
          <w:snapToGrid w:val="0"/>
        </w:rPr>
        <w:tab/>
        <w:t>(1)</w:t>
      </w:r>
      <w:r>
        <w:rPr>
          <w:snapToGrid w:val="0"/>
        </w:rPr>
        <w:tab/>
        <w:t>The CEO must, on payment of an annual fee under regulation 134(3), issue in respect of each trade plate an adhesive la</w:t>
      </w:r>
      <w:r>
        <w:rPr>
          <w:snapToGrid w:val="0"/>
        </w:rPr>
        <w:t>bel to be attached to the plate indicating the month and year in which the annual fee will next become payable in respect of the use and possession of the plate.</w:t>
      </w:r>
    </w:p>
    <w:p w:rsidR="00470733" w:rsidRDefault="00DC4F4A">
      <w:pPr>
        <w:pStyle w:val="Subsection"/>
        <w:keepNext/>
        <w:rPr>
          <w:snapToGrid w:val="0"/>
        </w:rPr>
      </w:pPr>
      <w:r>
        <w:lastRenderedPageBreak/>
        <w:tab/>
        <w:t>(2)</w:t>
      </w:r>
      <w:r>
        <w:tab/>
        <w:t xml:space="preserve">The CEO must issue an adhesive label under subregulation (1), </w:t>
      </w:r>
      <w:r>
        <w:rPr>
          <w:snapToGrid w:val="0"/>
        </w:rPr>
        <w:t>without requiring payment o</w:t>
      </w:r>
      <w:r>
        <w:rPr>
          <w:snapToGrid w:val="0"/>
        </w:rPr>
        <w:t xml:space="preserve">f a further annual fee — </w:t>
      </w:r>
    </w:p>
    <w:p w:rsidR="00470733" w:rsidRDefault="00DC4F4A">
      <w:pPr>
        <w:pStyle w:val="Indenta"/>
        <w:rPr>
          <w:snapToGrid w:val="0"/>
        </w:rPr>
      </w:pPr>
      <w:r>
        <w:tab/>
        <w:t>(a)</w:t>
      </w:r>
      <w:r>
        <w:tab/>
        <w:t>for each plate in a</w:t>
      </w:r>
      <w:r>
        <w:rPr>
          <w:snapToGrid w:val="0"/>
        </w:rPr>
        <w:t xml:space="preserve"> replacement set of trade plates issued under regulation 135(1); or</w:t>
      </w:r>
    </w:p>
    <w:p w:rsidR="00470733" w:rsidRDefault="00DC4F4A">
      <w:pPr>
        <w:pStyle w:val="Indenta"/>
        <w:rPr>
          <w:snapToGrid w:val="0"/>
        </w:rPr>
      </w:pPr>
      <w:r>
        <w:rPr>
          <w:snapToGrid w:val="0"/>
        </w:rPr>
        <w:tab/>
        <w:t>(b)</w:t>
      </w:r>
      <w:r>
        <w:rPr>
          <w:snapToGrid w:val="0"/>
        </w:rPr>
        <w:tab/>
        <w:t>for each replacement trade plate or each plate in a replacement set of trade plates issued under regulation 135(2).</w:t>
      </w:r>
    </w:p>
    <w:p w:rsidR="00470733" w:rsidRDefault="00DC4F4A">
      <w:pPr>
        <w:pStyle w:val="Subsection"/>
        <w:rPr>
          <w:snapToGrid w:val="0"/>
        </w:rPr>
      </w:pPr>
      <w:r>
        <w:rPr>
          <w:snapToGrid w:val="0"/>
        </w:rPr>
        <w:tab/>
        <w:t>(3)</w:t>
      </w:r>
      <w:r>
        <w:rPr>
          <w:snapToGrid w:val="0"/>
        </w:rPr>
        <w:tab/>
        <w:t>A person mus</w:t>
      </w:r>
      <w:r>
        <w:rPr>
          <w:snapToGrid w:val="0"/>
        </w:rPr>
        <w:t>t not use or permit to be used on any vehicle a trade plate to which an adhesive label issued under this regulation for the plate is not conspicuously affixed.</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 xml:space="preserve">for a subsequent offence, a fine of 8 </w:t>
      </w:r>
      <w:r>
        <w:t>PU.</w:t>
      </w:r>
    </w:p>
    <w:p w:rsidR="00470733" w:rsidRDefault="00DC4F4A">
      <w:pPr>
        <w:pStyle w:val="Penstart"/>
      </w:pPr>
      <w:r>
        <w:tab/>
        <w:t>Modified penalty: 1 PU.</w:t>
      </w:r>
    </w:p>
    <w:p w:rsidR="00470733" w:rsidRDefault="00DC4F4A">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470733" w:rsidRDefault="00DC4F4A">
      <w:pPr>
        <w:pStyle w:val="Penstart"/>
      </w:pPr>
      <w:r>
        <w:tab/>
        <w:t>Penalty for an offence under this subregulation:</w:t>
      </w:r>
    </w:p>
    <w:p w:rsidR="00470733" w:rsidRDefault="00DC4F4A">
      <w:pPr>
        <w:pStyle w:val="Penpara"/>
      </w:pPr>
      <w:r>
        <w:tab/>
        <w:t>(a)</w:t>
      </w:r>
      <w:r>
        <w:tab/>
        <w:t>for a first off</w:t>
      </w:r>
      <w:r>
        <w:t>ence, a fine of 4 PU;</w:t>
      </w:r>
    </w:p>
    <w:p w:rsidR="00470733" w:rsidRDefault="00DC4F4A">
      <w:pPr>
        <w:pStyle w:val="Penpara"/>
      </w:pPr>
      <w:r>
        <w:tab/>
        <w:t>(b)</w:t>
      </w:r>
      <w:r>
        <w:tab/>
        <w:t>for a subsequent offence, a fine of 8 PU.</w:t>
      </w:r>
    </w:p>
    <w:p w:rsidR="00470733" w:rsidRDefault="00DC4F4A">
      <w:pPr>
        <w:pStyle w:val="Penstart"/>
      </w:pPr>
      <w:r>
        <w:tab/>
        <w:t>Modified penalty for an offence under this subregulation: 1 PU.</w:t>
      </w:r>
    </w:p>
    <w:p w:rsidR="00470733" w:rsidRDefault="00DC4F4A">
      <w:pPr>
        <w:pStyle w:val="Heading5"/>
        <w:rPr>
          <w:snapToGrid w:val="0"/>
        </w:rPr>
      </w:pPr>
      <w:bookmarkStart w:id="238" w:name="_Toc68776806"/>
      <w:r>
        <w:rPr>
          <w:rStyle w:val="CharSectno"/>
        </w:rPr>
        <w:t>137</w:t>
      </w:r>
      <w:r>
        <w:t>.</w:t>
      </w:r>
      <w:r>
        <w:tab/>
        <w:t>Vehicle standards and r</w:t>
      </w:r>
      <w:r>
        <w:rPr>
          <w:snapToGrid w:val="0"/>
        </w:rPr>
        <w:t>equirements for use of trade plates</w:t>
      </w:r>
      <w:bookmarkEnd w:id="238"/>
    </w:p>
    <w:p w:rsidR="00470733" w:rsidRDefault="00DC4F4A">
      <w:pPr>
        <w:pStyle w:val="Subsection"/>
        <w:keepNext/>
        <w:rPr>
          <w:snapToGrid w:val="0"/>
        </w:rPr>
      </w:pPr>
      <w:r>
        <w:rPr>
          <w:snapToGrid w:val="0"/>
        </w:rPr>
        <w:tab/>
        <w:t>(1)</w:t>
      </w:r>
      <w:r>
        <w:rPr>
          <w:snapToGrid w:val="0"/>
        </w:rPr>
        <w:tab/>
        <w:t xml:space="preserve">For section 13(3)(d), a trade plate must not be used </w:t>
      </w:r>
      <w:r>
        <w:rPr>
          <w:snapToGrid w:val="0"/>
        </w:rPr>
        <w:t xml:space="preserve">on an unlicensed vehicle unless — </w:t>
      </w:r>
    </w:p>
    <w:p w:rsidR="00470733" w:rsidRDefault="00DC4F4A">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470733" w:rsidRDefault="00DC4F4A">
      <w:pPr>
        <w:pStyle w:val="Indenta"/>
      </w:pPr>
      <w:r>
        <w:tab/>
        <w:t>(b)</w:t>
      </w:r>
      <w:r>
        <w:tab/>
        <w:t>the vehicle complies with subregulation (2) even though it d</w:t>
      </w:r>
      <w:r>
        <w:t>oes not comply with paragraph (a); or</w:t>
      </w:r>
    </w:p>
    <w:p w:rsidR="00470733" w:rsidRDefault="00DC4F4A">
      <w:pPr>
        <w:pStyle w:val="Indenta"/>
      </w:pPr>
      <w:r>
        <w:lastRenderedPageBreak/>
        <w:tab/>
        <w:t>(c)</w:t>
      </w:r>
      <w:r>
        <w:tab/>
        <w:t>the vehicle is an agricultural machine that complies with subregulation (3) even though it does not comply with paragraph (a).</w:t>
      </w:r>
    </w:p>
    <w:p w:rsidR="00470733" w:rsidRDefault="00DC4F4A">
      <w:pPr>
        <w:pStyle w:val="Penstart"/>
      </w:pPr>
      <w:r>
        <w:tab/>
        <w:t>Penalty:</w:t>
      </w:r>
    </w:p>
    <w:p w:rsidR="00470733" w:rsidRDefault="00DC4F4A">
      <w:pPr>
        <w:pStyle w:val="Penpara"/>
      </w:pPr>
      <w:r>
        <w:tab/>
        <w:t>(a)</w:t>
      </w:r>
      <w:r>
        <w:tab/>
        <w:t>for a first offence, a fine of 4 PU;</w:t>
      </w:r>
    </w:p>
    <w:p w:rsidR="00470733" w:rsidRDefault="00DC4F4A">
      <w:pPr>
        <w:pStyle w:val="Penpara"/>
      </w:pPr>
      <w:r>
        <w:tab/>
        <w:t>(b)</w:t>
      </w:r>
      <w:r>
        <w:tab/>
        <w:t>for a subsequent offence, a f</w:t>
      </w:r>
      <w:r>
        <w:t>ine of 8 PU.</w:t>
      </w:r>
    </w:p>
    <w:p w:rsidR="00470733" w:rsidRDefault="00DC4F4A">
      <w:pPr>
        <w:pStyle w:val="Penstart"/>
      </w:pPr>
      <w:r>
        <w:tab/>
        <w:t>Modified penalty: 1 PU.</w:t>
      </w:r>
    </w:p>
    <w:p w:rsidR="00470733" w:rsidRDefault="00DC4F4A">
      <w:pPr>
        <w:pStyle w:val="Subsection"/>
      </w:pPr>
      <w:r>
        <w:tab/>
        <w:t>(2)</w:t>
      </w:r>
      <w:r>
        <w:tab/>
        <w:t xml:space="preserve">A motor vehicle with only a cab and chassis or that could be licensed as of Class A under regulation 34 except that it does not have a compliance plate fitted to it must have — </w:t>
      </w:r>
    </w:p>
    <w:p w:rsidR="00470733" w:rsidRDefault="00DC4F4A">
      <w:pPr>
        <w:pStyle w:val="Indenta"/>
      </w:pPr>
      <w:r>
        <w:tab/>
        <w:t>(a)</w:t>
      </w:r>
      <w:r>
        <w:tab/>
        <w:t>effective steering, brakes and</w:t>
      </w:r>
      <w:r>
        <w:t xml:space="preserve"> suspension (if fitted); and</w:t>
      </w:r>
    </w:p>
    <w:p w:rsidR="00470733" w:rsidRDefault="00DC4F4A">
      <w:pPr>
        <w:pStyle w:val="Indenta"/>
      </w:pPr>
      <w:r>
        <w:tab/>
        <w:t>(b)</w:t>
      </w:r>
      <w:r>
        <w:tab/>
        <w:t>a driver’s seat situated so that the driver has a full and uninterrupted view of the road and any traffic ahead and on each side of the driver; and</w:t>
      </w:r>
    </w:p>
    <w:p w:rsidR="00470733" w:rsidRDefault="00DC4F4A">
      <w:pPr>
        <w:pStyle w:val="Indenta"/>
      </w:pPr>
      <w:r>
        <w:tab/>
        <w:t>(c)</w:t>
      </w:r>
      <w:r>
        <w:tab/>
        <w:t>wheels and tyres or rubber tracks; and</w:t>
      </w:r>
    </w:p>
    <w:p w:rsidR="00470733" w:rsidRDefault="00DC4F4A">
      <w:pPr>
        <w:pStyle w:val="Indenta"/>
      </w:pPr>
      <w:r>
        <w:tab/>
        <w:t>(d)</w:t>
      </w:r>
      <w:r>
        <w:tab/>
        <w:t xml:space="preserve">mudguards for each wheel </w:t>
      </w:r>
      <w:r>
        <w:t>or mudflaps for the rear wheels; and</w:t>
      </w:r>
    </w:p>
    <w:p w:rsidR="00470733" w:rsidRDefault="00DC4F4A">
      <w:pPr>
        <w:pStyle w:val="Indenta"/>
      </w:pPr>
      <w:r>
        <w:tab/>
        <w:t>(e)</w:t>
      </w:r>
      <w:r>
        <w:tab/>
        <w:t>lights at the front and rear; and</w:t>
      </w:r>
    </w:p>
    <w:p w:rsidR="00470733" w:rsidRDefault="00DC4F4A">
      <w:pPr>
        <w:pStyle w:val="Indenta"/>
      </w:pPr>
      <w:r>
        <w:tab/>
        <w:t>(f)</w:t>
      </w:r>
      <w:r>
        <w:tab/>
        <w:t>reflectors at the rear; and</w:t>
      </w:r>
    </w:p>
    <w:p w:rsidR="00470733" w:rsidRDefault="00DC4F4A">
      <w:pPr>
        <w:pStyle w:val="Indenta"/>
      </w:pPr>
      <w:r>
        <w:tab/>
        <w:t>(g)</w:t>
      </w:r>
      <w:r>
        <w:tab/>
        <w:t>a means of transmitting power from the engine to the drive wheels; and</w:t>
      </w:r>
    </w:p>
    <w:p w:rsidR="00470733" w:rsidRDefault="00DC4F4A">
      <w:pPr>
        <w:pStyle w:val="Indenta"/>
      </w:pPr>
      <w:r>
        <w:tab/>
        <w:t>(h)</w:t>
      </w:r>
      <w:r>
        <w:tab/>
        <w:t>a structure that will not fail when the vehicle is used for the pu</w:t>
      </w:r>
      <w:r>
        <w:t>rpose for which it was designed.</w:t>
      </w:r>
    </w:p>
    <w:p w:rsidR="00470733" w:rsidRDefault="00DC4F4A">
      <w:pPr>
        <w:pStyle w:val="Subsection"/>
        <w:keepNext/>
      </w:pPr>
      <w:r>
        <w:tab/>
        <w:t>(3)</w:t>
      </w:r>
      <w:r>
        <w:tab/>
        <w:t xml:space="preserve">An agricultural machine that does not comply with the standards and requirements set out in Parts 8, 10 and 11 that apply to that kind of motor vehicle must — </w:t>
      </w:r>
    </w:p>
    <w:p w:rsidR="00470733" w:rsidRDefault="00DC4F4A">
      <w:pPr>
        <w:pStyle w:val="Indenta"/>
      </w:pPr>
      <w:r>
        <w:tab/>
        <w:t>(a)</w:t>
      </w:r>
      <w:r>
        <w:tab/>
        <w:t xml:space="preserve">comply with subregulation (2)(a), (b), (c), (f), (g) </w:t>
      </w:r>
      <w:r>
        <w:t>and (h); and</w:t>
      </w:r>
    </w:p>
    <w:p w:rsidR="00470733" w:rsidRDefault="00DC4F4A">
      <w:pPr>
        <w:pStyle w:val="Indenta"/>
      </w:pPr>
      <w:r>
        <w:tab/>
        <w:t>(b)</w:t>
      </w:r>
      <w:r>
        <w:tab/>
        <w:t>have lights at the front (if the machine is used in the daytime) and lights at the front and rear (if the machine is used at night); and</w:t>
      </w:r>
    </w:p>
    <w:p w:rsidR="00470733" w:rsidRDefault="00DC4F4A">
      <w:pPr>
        <w:pStyle w:val="Indenta"/>
        <w:keepNext/>
      </w:pPr>
      <w:r>
        <w:lastRenderedPageBreak/>
        <w:tab/>
        <w:t>(c)</w:t>
      </w:r>
      <w:r>
        <w:tab/>
        <w:t xml:space="preserve">be — </w:t>
      </w:r>
    </w:p>
    <w:p w:rsidR="00470733" w:rsidRDefault="00DC4F4A">
      <w:pPr>
        <w:pStyle w:val="Indenti"/>
      </w:pPr>
      <w:r>
        <w:tab/>
        <w:t>(i)</w:t>
      </w:r>
      <w:r>
        <w:tab/>
        <w:t>not more than 2.5 m wide, 4.3 m high and 12 m long and comply with any applicable req</w:t>
      </w:r>
      <w:r>
        <w:t>uirements of Part 8 Divisions 1, 2 and 3 except for regulations 171 to 178; or</w:t>
      </w:r>
    </w:p>
    <w:p w:rsidR="00470733" w:rsidRDefault="00DC4F4A">
      <w:pPr>
        <w:pStyle w:val="Indenti"/>
        <w:keepNext/>
      </w:pPr>
      <w:r>
        <w:tab/>
        <w:t>(ii)</w:t>
      </w:r>
      <w:r>
        <w:tab/>
        <w:t xml:space="preserve">more than 2.5 m but not more than 3.5 m wide and not more than 4.3 m high and 12 m long and — </w:t>
      </w:r>
    </w:p>
    <w:p w:rsidR="00470733" w:rsidRDefault="00DC4F4A">
      <w:pPr>
        <w:pStyle w:val="IndentI0"/>
      </w:pPr>
      <w:r>
        <w:tab/>
        <w:t>(I)</w:t>
      </w:r>
      <w:r>
        <w:tab/>
        <w:t>comply with each mass, dimension or loading requirement that applies to</w:t>
      </w:r>
      <w:r>
        <w:t xml:space="preserve"> the vehicle; and</w:t>
      </w:r>
    </w:p>
    <w:p w:rsidR="00470733" w:rsidRDefault="00DC4F4A">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470733" w:rsidRDefault="00DC4F4A">
      <w:pPr>
        <w:pStyle w:val="IndentI0"/>
      </w:pPr>
      <w:r>
        <w:tab/>
        <w:t>(III)</w:t>
      </w:r>
      <w:r>
        <w:tab/>
        <w:t>not used on a road within the metropolitan region during peak hours</w:t>
      </w:r>
      <w:r>
        <w:t>;</w:t>
      </w:r>
    </w:p>
    <w:p w:rsidR="00470733" w:rsidRDefault="00DC4F4A">
      <w:pPr>
        <w:pStyle w:val="Indenti"/>
      </w:pPr>
      <w:r>
        <w:tab/>
      </w:r>
      <w:r>
        <w:tab/>
        <w:t>or</w:t>
      </w:r>
    </w:p>
    <w:p w:rsidR="00470733" w:rsidRDefault="00DC4F4A">
      <w:pPr>
        <w:pStyle w:val="Indenti"/>
      </w:pPr>
      <w:r>
        <w:tab/>
        <w:t>(iii)</w:t>
      </w:r>
      <w:r>
        <w:tab/>
        <w:t xml:space="preserve">more than 3.5 m but not more than 6 m wide and not more than 4.3 m high and 12 m long and — </w:t>
      </w:r>
    </w:p>
    <w:p w:rsidR="00470733" w:rsidRDefault="00DC4F4A">
      <w:pPr>
        <w:pStyle w:val="IndentI0"/>
      </w:pPr>
      <w:r>
        <w:tab/>
        <w:t>(I)</w:t>
      </w:r>
      <w:r>
        <w:tab/>
        <w:t>comply with each mass, dimension or loading requirement that applies to the vehicle; and</w:t>
      </w:r>
    </w:p>
    <w:p w:rsidR="00470733" w:rsidRDefault="00DC4F4A">
      <w:pPr>
        <w:pStyle w:val="IndentI0"/>
        <w:keepNext/>
      </w:pPr>
      <w:r>
        <w:tab/>
        <w:t>(II)</w:t>
      </w:r>
      <w:r>
        <w:tab/>
        <w:t>not used on a road without the prior written appr</w:t>
      </w:r>
      <w:r>
        <w:t>oval of the Commissioner of Main Roads;</w:t>
      </w:r>
    </w:p>
    <w:p w:rsidR="00470733" w:rsidRDefault="00DC4F4A">
      <w:pPr>
        <w:pStyle w:val="Indenti"/>
      </w:pPr>
      <w:r>
        <w:tab/>
      </w:r>
      <w:r>
        <w:tab/>
        <w:t>or</w:t>
      </w:r>
    </w:p>
    <w:p w:rsidR="00470733" w:rsidRDefault="00DC4F4A">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w:t>
      </w:r>
      <w:r>
        <w:t>for the transmission and distribution of electricity may be at risk of damage by the vehicle’s use on the road.</w:t>
      </w:r>
    </w:p>
    <w:p w:rsidR="00470733" w:rsidRDefault="00DC4F4A">
      <w:pPr>
        <w:pStyle w:val="Subsection"/>
      </w:pPr>
      <w:r>
        <w:lastRenderedPageBreak/>
        <w:tab/>
        <w:t>(4)</w:t>
      </w:r>
      <w:r>
        <w:tab/>
        <w:t>Regulation 232 does not apply to a motor vehicle bearing trade plates driven on a road if the vehicle complies with the requirements of sub</w:t>
      </w:r>
      <w:r>
        <w:t>regulation (2).</w:t>
      </w:r>
    </w:p>
    <w:p w:rsidR="00470733" w:rsidRDefault="00DC4F4A">
      <w:pPr>
        <w:pStyle w:val="Heading5"/>
      </w:pPr>
      <w:bookmarkStart w:id="239" w:name="_Toc68776807"/>
      <w:r>
        <w:rPr>
          <w:rStyle w:val="CharSectno"/>
        </w:rPr>
        <w:t>138</w:t>
      </w:r>
      <w:r>
        <w:t>.</w:t>
      </w:r>
      <w:r>
        <w:tab/>
        <w:t>Purposes of use of vehicle with trade plates</w:t>
      </w:r>
      <w:bookmarkEnd w:id="239"/>
    </w:p>
    <w:p w:rsidR="00470733" w:rsidRDefault="00DC4F4A">
      <w:pPr>
        <w:pStyle w:val="Subsection"/>
        <w:rPr>
          <w:snapToGrid w:val="0"/>
        </w:rPr>
      </w:pPr>
      <w:r>
        <w:rPr>
          <w:snapToGrid w:val="0"/>
        </w:rPr>
        <w:tab/>
      </w:r>
      <w:r>
        <w:rPr>
          <w:snapToGrid w:val="0"/>
        </w:rPr>
        <w:tab/>
        <w:t xml:space="preserve">For section 13(3)(d), trade plates may be used on an unlicensed vehicle only if — </w:t>
      </w:r>
    </w:p>
    <w:p w:rsidR="00470733" w:rsidRDefault="00DC4F4A">
      <w:pPr>
        <w:pStyle w:val="Indenta"/>
      </w:pPr>
      <w:r>
        <w:rPr>
          <w:snapToGrid w:val="0"/>
        </w:rPr>
        <w:tab/>
        <w:t>(a)</w:t>
      </w:r>
      <w:r>
        <w:rPr>
          <w:snapToGrid w:val="0"/>
        </w:rPr>
        <w:tab/>
        <w:t xml:space="preserve">the vehicle is driven by or in the presence of, the person to whom the plates were issued (the </w:t>
      </w:r>
      <w:r>
        <w:rPr>
          <w:rStyle w:val="CharDefText"/>
        </w:rPr>
        <w:t>holde</w:t>
      </w:r>
      <w:r>
        <w:rPr>
          <w:rStyle w:val="CharDefText"/>
        </w:rPr>
        <w:t>r</w:t>
      </w:r>
      <w:r>
        <w:rPr>
          <w:snapToGrid w:val="0"/>
        </w:rPr>
        <w:t xml:space="preserve">) or </w:t>
      </w:r>
      <w:r>
        <w:t>an employee of the holder, or is driven by a person authorised by the holder; or</w:t>
      </w:r>
    </w:p>
    <w:p w:rsidR="00470733" w:rsidRDefault="00DC4F4A">
      <w:pPr>
        <w:pStyle w:val="Indenta"/>
      </w:pPr>
      <w:r>
        <w:rPr>
          <w:snapToGrid w:val="0"/>
        </w:rPr>
        <w:tab/>
        <w:t>(b)</w:t>
      </w:r>
      <w:r>
        <w:rPr>
          <w:snapToGrid w:val="0"/>
        </w:rPr>
        <w:tab/>
        <w:t xml:space="preserve">the vehicle is not, without the special authority of the Minister, used for the purpose of being driven from place to place, for the purpose of seeking a buyer, or </w:t>
      </w:r>
      <w:r>
        <w:rPr>
          <w:snapToGrid w:val="0"/>
        </w:rPr>
        <w:t>advertising or of general demonstration; or</w:t>
      </w:r>
    </w:p>
    <w:p w:rsidR="00470733" w:rsidRDefault="00DC4F4A">
      <w:pPr>
        <w:pStyle w:val="Indenta"/>
        <w:rPr>
          <w:snapToGrid w:val="0"/>
        </w:rPr>
      </w:pPr>
      <w:r>
        <w:rPr>
          <w:snapToGrid w:val="0"/>
        </w:rPr>
        <w:tab/>
        <w:t>(c)</w:t>
      </w:r>
      <w:r>
        <w:rPr>
          <w:snapToGrid w:val="0"/>
        </w:rPr>
        <w:tab/>
        <w:t xml:space="preserve">the vehicle is not used to carry goods other than — </w:t>
      </w:r>
    </w:p>
    <w:p w:rsidR="00470733" w:rsidRDefault="00DC4F4A">
      <w:pPr>
        <w:pStyle w:val="Indenti"/>
        <w:rPr>
          <w:snapToGrid w:val="0"/>
        </w:rPr>
      </w:pPr>
      <w:r>
        <w:rPr>
          <w:snapToGrid w:val="0"/>
        </w:rPr>
        <w:tab/>
        <w:t>(i)</w:t>
      </w:r>
      <w:r>
        <w:rPr>
          <w:snapToGrid w:val="0"/>
        </w:rPr>
        <w:tab/>
        <w:t>goods essential for the operation of the vehicle; or</w:t>
      </w:r>
    </w:p>
    <w:p w:rsidR="00470733" w:rsidRDefault="00DC4F4A">
      <w:pPr>
        <w:pStyle w:val="Indenti"/>
        <w:rPr>
          <w:snapToGrid w:val="0"/>
        </w:rPr>
      </w:pPr>
      <w:r>
        <w:rPr>
          <w:snapToGrid w:val="0"/>
        </w:rPr>
        <w:tab/>
        <w:t>(ii)</w:t>
      </w:r>
      <w:r>
        <w:rPr>
          <w:snapToGrid w:val="0"/>
        </w:rPr>
        <w:tab/>
        <w:t>goods for the comfort of the person or persons travelling in the vehicle; or</w:t>
      </w:r>
    </w:p>
    <w:p w:rsidR="00470733" w:rsidRDefault="00DC4F4A">
      <w:pPr>
        <w:pStyle w:val="Indenti"/>
      </w:pPr>
      <w:r>
        <w:rPr>
          <w:snapToGrid w:val="0"/>
        </w:rPr>
        <w:tab/>
        <w:t>(iii)</w:t>
      </w:r>
      <w:r>
        <w:rPr>
          <w:snapToGrid w:val="0"/>
        </w:rPr>
        <w:tab/>
        <w:t xml:space="preserve">other </w:t>
      </w:r>
      <w:r>
        <w:rPr>
          <w:snapToGrid w:val="0"/>
        </w:rPr>
        <w:t>vehicles in accordance with paragraph</w:t>
      </w:r>
      <w:r>
        <w:t> (d)(vii); or</w:t>
      </w:r>
    </w:p>
    <w:p w:rsidR="00470733" w:rsidRDefault="00DC4F4A">
      <w:pPr>
        <w:pStyle w:val="Indenti"/>
      </w:pPr>
      <w:r>
        <w:tab/>
        <w:t>(iv)</w:t>
      </w:r>
      <w:r>
        <w:tab/>
        <w:t>goods belonging to the holder or a customer of the holder of trade plates being transported to or from the holder or the customer;</w:t>
      </w:r>
    </w:p>
    <w:p w:rsidR="00470733" w:rsidRDefault="00DC4F4A">
      <w:pPr>
        <w:pStyle w:val="Indenta"/>
        <w:rPr>
          <w:snapToGrid w:val="0"/>
        </w:rPr>
      </w:pPr>
      <w:r>
        <w:rPr>
          <w:snapToGrid w:val="0"/>
        </w:rPr>
        <w:tab/>
      </w:r>
      <w:r>
        <w:rPr>
          <w:snapToGrid w:val="0"/>
        </w:rPr>
        <w:tab/>
        <w:t>or</w:t>
      </w:r>
    </w:p>
    <w:p w:rsidR="00470733" w:rsidRDefault="00DC4F4A">
      <w:pPr>
        <w:pStyle w:val="Indenta"/>
        <w:rPr>
          <w:snapToGrid w:val="0"/>
        </w:rPr>
      </w:pPr>
      <w:r>
        <w:tab/>
        <w:t>(d)</w:t>
      </w:r>
      <w:r>
        <w:tab/>
        <w:t>the vehicle is being used</w:t>
      </w:r>
      <w:r>
        <w:rPr>
          <w:snapToGrid w:val="0"/>
        </w:rPr>
        <w:t xml:space="preserve"> for any of these purposes — </w:t>
      </w:r>
    </w:p>
    <w:p w:rsidR="00470733" w:rsidRDefault="00DC4F4A">
      <w:pPr>
        <w:pStyle w:val="Indenti"/>
        <w:rPr>
          <w:snapToGrid w:val="0"/>
        </w:rPr>
      </w:pPr>
      <w:r>
        <w:rPr>
          <w:snapToGrid w:val="0"/>
        </w:rPr>
        <w:tab/>
        <w:t>(i</w:t>
      </w:r>
      <w:r>
        <w:rPr>
          <w:snapToGrid w:val="0"/>
        </w:rPr>
        <w:t>)</w:t>
      </w:r>
      <w:r>
        <w:rPr>
          <w:snapToGrid w:val="0"/>
        </w:rPr>
        <w:tab/>
        <w:t>trial after completion or repair;</w:t>
      </w:r>
    </w:p>
    <w:p w:rsidR="00470733" w:rsidRDefault="00DC4F4A">
      <w:pPr>
        <w:pStyle w:val="Indenti"/>
        <w:rPr>
          <w:snapToGrid w:val="0"/>
        </w:rPr>
      </w:pPr>
      <w:r>
        <w:rPr>
          <w:snapToGrid w:val="0"/>
        </w:rPr>
        <w:tab/>
        <w:t>(ii)</w:t>
      </w:r>
      <w:r>
        <w:rPr>
          <w:snapToGrid w:val="0"/>
        </w:rPr>
        <w:tab/>
        <w:t>delivery to or from a manufacturer, dealer or repairer or their agent;</w:t>
      </w:r>
    </w:p>
    <w:p w:rsidR="00470733" w:rsidRDefault="00DC4F4A">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470733" w:rsidRDefault="00DC4F4A">
      <w:pPr>
        <w:pStyle w:val="Indenti"/>
        <w:rPr>
          <w:snapToGrid w:val="0"/>
        </w:rPr>
      </w:pPr>
      <w:r>
        <w:rPr>
          <w:snapToGrid w:val="0"/>
        </w:rPr>
        <w:lastRenderedPageBreak/>
        <w:tab/>
        <w:t>(iv)</w:t>
      </w:r>
      <w:r>
        <w:rPr>
          <w:snapToGrid w:val="0"/>
        </w:rPr>
        <w:tab/>
        <w:t>t</w:t>
      </w:r>
      <w:r>
        <w:rPr>
          <w:snapToGrid w:val="0"/>
        </w:rPr>
        <w:t>rial by an intending buyer or an agent of the buyer, for an unbroken period not exceeding 24 hours;</w:t>
      </w:r>
    </w:p>
    <w:p w:rsidR="00470733" w:rsidRDefault="00DC4F4A">
      <w:pPr>
        <w:pStyle w:val="Indenti"/>
        <w:rPr>
          <w:snapToGrid w:val="0"/>
        </w:rPr>
      </w:pPr>
      <w:r>
        <w:tab/>
        <w:t>(v)</w:t>
      </w:r>
      <w:r>
        <w:tab/>
      </w:r>
      <w:r>
        <w:rPr>
          <w:snapToGrid w:val="0"/>
        </w:rPr>
        <w:t>delivery to a buyer after sale;</w:t>
      </w:r>
    </w:p>
    <w:p w:rsidR="00470733" w:rsidRDefault="00DC4F4A">
      <w:pPr>
        <w:pStyle w:val="Indenti"/>
        <w:rPr>
          <w:snapToGrid w:val="0"/>
        </w:rPr>
      </w:pPr>
      <w:r>
        <w:tab/>
        <w:t>(vi)</w:t>
      </w:r>
      <w:r>
        <w:tab/>
      </w:r>
      <w:r>
        <w:rPr>
          <w:snapToGrid w:val="0"/>
        </w:rPr>
        <w:t>being driven to or from an inspection station for the purpose of being examined or tested;</w:t>
      </w:r>
    </w:p>
    <w:p w:rsidR="00470733" w:rsidRDefault="00DC4F4A">
      <w:pPr>
        <w:pStyle w:val="Indenti"/>
        <w:rPr>
          <w:snapToGrid w:val="0"/>
        </w:rPr>
      </w:pPr>
      <w:r>
        <w:tab/>
        <w:t>(vii)</w:t>
      </w:r>
      <w:r>
        <w:tab/>
      </w:r>
      <w:r>
        <w:rPr>
          <w:snapToGrid w:val="0"/>
        </w:rPr>
        <w:t>being driven to</w:t>
      </w:r>
      <w:r>
        <w:rPr>
          <w:snapToGrid w:val="0"/>
        </w:rPr>
        <w:t xml:space="preserve"> or from and, if the vehicles have the same owner, carrying another vehicle or vehicles to or from an Agricultural Show, an Agricultural Field Day or a Motor Show, for the purpose of exhibiting the vehicle or vehicles;</w:t>
      </w:r>
    </w:p>
    <w:p w:rsidR="00470733" w:rsidRDefault="00DC4F4A">
      <w:pPr>
        <w:pStyle w:val="Indenti"/>
      </w:pPr>
      <w:r>
        <w:tab/>
        <w:t>(viii)</w:t>
      </w:r>
      <w:r>
        <w:tab/>
        <w:t>having its windows tinted;</w:t>
      </w:r>
    </w:p>
    <w:p w:rsidR="00470733" w:rsidRDefault="00DC4F4A">
      <w:pPr>
        <w:pStyle w:val="Indenti"/>
      </w:pPr>
      <w:r>
        <w:tab/>
        <w:t>(</w:t>
      </w:r>
      <w:r>
        <w:t>ix)</w:t>
      </w:r>
      <w:r>
        <w:tab/>
        <w:t>having graphics or signage applied;</w:t>
      </w:r>
    </w:p>
    <w:p w:rsidR="00470733" w:rsidRDefault="00DC4F4A">
      <w:pPr>
        <w:pStyle w:val="Indenti"/>
      </w:pPr>
      <w:r>
        <w:tab/>
        <w:t>(x)</w:t>
      </w:r>
      <w:r>
        <w:tab/>
        <w:t>having audio, security or communications equipment installed or repaired;</w:t>
      </w:r>
    </w:p>
    <w:p w:rsidR="00470733" w:rsidRDefault="00DC4F4A">
      <w:pPr>
        <w:pStyle w:val="Indenti"/>
      </w:pPr>
      <w:r>
        <w:tab/>
        <w:t>(xi)</w:t>
      </w:r>
      <w:r>
        <w:tab/>
        <w:t>being detailed;</w:t>
      </w:r>
    </w:p>
    <w:p w:rsidR="00470733" w:rsidRDefault="00DC4F4A">
      <w:pPr>
        <w:pStyle w:val="Indenti"/>
      </w:pPr>
      <w:r>
        <w:tab/>
        <w:t>(xii)</w:t>
      </w:r>
      <w:r>
        <w:tab/>
        <w:t>being driven by a customs broker for the purpose of a brokerage arrangement in relation to the vehicle.</w:t>
      </w:r>
    </w:p>
    <w:p w:rsidR="00470733" w:rsidRDefault="00DC4F4A">
      <w:pPr>
        <w:pStyle w:val="Heading5"/>
      </w:pPr>
      <w:bookmarkStart w:id="240" w:name="_Toc68776808"/>
      <w:r>
        <w:rPr>
          <w:rStyle w:val="CharSectno"/>
        </w:rPr>
        <w:t>139</w:t>
      </w:r>
      <w:r>
        <w:t>.</w:t>
      </w:r>
      <w:r>
        <w:tab/>
        <w:t>Trade plate to be fixed on vehicle</w:t>
      </w:r>
      <w:bookmarkEnd w:id="240"/>
    </w:p>
    <w:p w:rsidR="00470733" w:rsidRDefault="00DC4F4A">
      <w:pPr>
        <w:pStyle w:val="Subsection"/>
      </w:pPr>
      <w:r>
        <w:rPr>
          <w:snapToGrid w:val="0"/>
        </w:rPr>
        <w:tab/>
      </w:r>
      <w:r>
        <w:rPr>
          <w:snapToGrid w:val="0"/>
        </w:rPr>
        <w:tab/>
        <w:t>Regulation 119 applies to a trade plate as if a trade plate were a number plate for the purposes of that regulation.</w:t>
      </w:r>
    </w:p>
    <w:p w:rsidR="00470733" w:rsidRDefault="00DC4F4A">
      <w:pPr>
        <w:pStyle w:val="Heading5"/>
      </w:pPr>
      <w:bookmarkStart w:id="241" w:name="_Toc68776809"/>
      <w:r>
        <w:rPr>
          <w:rStyle w:val="CharSectno"/>
        </w:rPr>
        <w:t>140</w:t>
      </w:r>
      <w:r>
        <w:t>.</w:t>
      </w:r>
      <w:r>
        <w:tab/>
        <w:t>Seizure of trade plates</w:t>
      </w:r>
      <w:bookmarkEnd w:id="241"/>
    </w:p>
    <w:p w:rsidR="00470733" w:rsidRDefault="00DC4F4A">
      <w:pPr>
        <w:pStyle w:val="Subsection"/>
        <w:keepNext/>
        <w:rPr>
          <w:snapToGrid w:val="0"/>
        </w:rPr>
      </w:pPr>
      <w:r>
        <w:rPr>
          <w:snapToGrid w:val="0"/>
        </w:rPr>
        <w:tab/>
      </w:r>
      <w:r>
        <w:rPr>
          <w:snapToGrid w:val="0"/>
        </w:rPr>
        <w:tab/>
        <w:t>A police officer may seize and take possession of a trade plate if the</w:t>
      </w:r>
      <w:r>
        <w:rPr>
          <w:snapToGrid w:val="0"/>
        </w:rPr>
        <w:t xml:space="preserve"> officer has reasonable grounds to believe — </w:t>
      </w:r>
    </w:p>
    <w:p w:rsidR="00470733" w:rsidRDefault="00DC4F4A">
      <w:pPr>
        <w:pStyle w:val="Indenta"/>
      </w:pPr>
      <w:r>
        <w:tab/>
        <w:t>(a)</w:t>
      </w:r>
      <w:r>
        <w:tab/>
        <w:t>that the plate is being used in a way that does not comply with a requirement specified in writing by the CEO under section 13(2); or</w:t>
      </w:r>
    </w:p>
    <w:p w:rsidR="00470733" w:rsidRDefault="00DC4F4A">
      <w:pPr>
        <w:pStyle w:val="Indenta"/>
        <w:rPr>
          <w:snapToGrid w:val="0"/>
        </w:rPr>
      </w:pPr>
      <w:r>
        <w:rPr>
          <w:snapToGrid w:val="0"/>
        </w:rPr>
        <w:tab/>
        <w:t>(b)</w:t>
      </w:r>
      <w:r>
        <w:rPr>
          <w:snapToGrid w:val="0"/>
        </w:rPr>
        <w:tab/>
        <w:t xml:space="preserve">that regulation 136(3) or (4), 137 or 138 has not been, or is not </w:t>
      </w:r>
      <w:r>
        <w:rPr>
          <w:snapToGrid w:val="0"/>
        </w:rPr>
        <w:t>being, complied with in relation to the plate or the vehicle bearing the plate.</w:t>
      </w:r>
    </w:p>
    <w:p w:rsidR="00470733" w:rsidRDefault="00DC4F4A">
      <w:pPr>
        <w:pStyle w:val="Heading2"/>
      </w:pPr>
      <w:bookmarkStart w:id="242" w:name="_Toc68690070"/>
      <w:bookmarkStart w:id="243" w:name="_Toc68691058"/>
      <w:bookmarkStart w:id="244" w:name="_Toc68776155"/>
      <w:bookmarkStart w:id="245" w:name="_Toc68776810"/>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2"/>
      <w:bookmarkEnd w:id="243"/>
      <w:bookmarkEnd w:id="244"/>
      <w:bookmarkEnd w:id="245"/>
    </w:p>
    <w:p w:rsidR="00470733" w:rsidRDefault="00DC4F4A">
      <w:pPr>
        <w:pStyle w:val="Heading5"/>
        <w:rPr>
          <w:b w:val="0"/>
        </w:rPr>
      </w:pPr>
      <w:bookmarkStart w:id="246" w:name="_Toc68776811"/>
      <w:r>
        <w:rPr>
          <w:rStyle w:val="CharSectno"/>
        </w:rPr>
        <w:t>141</w:t>
      </w:r>
      <w:r>
        <w:t>.</w:t>
      </w:r>
      <w:r>
        <w:tab/>
      </w:r>
      <w:r>
        <w:rPr>
          <w:snapToGrid w:val="0"/>
        </w:rPr>
        <w:t>Vehicle identification number</w:t>
      </w:r>
      <w:bookmarkEnd w:id="246"/>
    </w:p>
    <w:p w:rsidR="00470733" w:rsidRDefault="00DC4F4A">
      <w:pPr>
        <w:pStyle w:val="Subsection"/>
        <w:rPr>
          <w:snapToGrid w:val="0"/>
        </w:rPr>
      </w:pPr>
      <w:r>
        <w:rPr>
          <w:snapToGrid w:val="0"/>
        </w:rPr>
        <w:tab/>
        <w:t>(1)</w:t>
      </w:r>
      <w:r>
        <w:rPr>
          <w:snapToGrid w:val="0"/>
        </w:rPr>
        <w:tab/>
        <w:t>The CEO may assign a VIN to a motor vehicle, trailer or semi</w:t>
      </w:r>
      <w:r>
        <w:rPr>
          <w:snapToGrid w:val="0"/>
        </w:rPr>
        <w:noBreakHyphen/>
        <w:t xml:space="preserve">trailer manufactured on </w:t>
      </w:r>
      <w:r>
        <w:rPr>
          <w:snapToGrid w:val="0"/>
        </w:rPr>
        <w:t>or after 1 January 1989, if —</w:t>
      </w:r>
    </w:p>
    <w:p w:rsidR="00470733" w:rsidRDefault="00DC4F4A">
      <w:pPr>
        <w:pStyle w:val="Indenta"/>
        <w:rPr>
          <w:snapToGrid w:val="0"/>
        </w:rPr>
      </w:pPr>
      <w:r>
        <w:rPr>
          <w:snapToGrid w:val="0"/>
        </w:rPr>
        <w:tab/>
        <w:t>(a)</w:t>
      </w:r>
      <w:r>
        <w:rPr>
          <w:snapToGrid w:val="0"/>
        </w:rPr>
        <w:tab/>
        <w:t>the vehicle does not have a VIN and the CEO is satisfied that a VIN is necessary for identifying the vehicle; or</w:t>
      </w:r>
    </w:p>
    <w:p w:rsidR="00470733" w:rsidRDefault="00DC4F4A">
      <w:pPr>
        <w:pStyle w:val="Indenta"/>
        <w:rPr>
          <w:snapToGrid w:val="0"/>
        </w:rPr>
      </w:pPr>
      <w:r>
        <w:rPr>
          <w:snapToGrid w:val="0"/>
        </w:rPr>
        <w:tab/>
        <w:t>(b)</w:t>
      </w:r>
      <w:r>
        <w:rPr>
          <w:snapToGrid w:val="0"/>
        </w:rPr>
        <w:tab/>
        <w:t xml:space="preserve">the vehicle’s VIN has been or appears to have been, altered, defaced, obliterated or removed and the </w:t>
      </w:r>
      <w:r>
        <w:rPr>
          <w:snapToGrid w:val="0"/>
        </w:rPr>
        <w:t>CEO is satisfied that a VIN is necessary for identifying the vehicle.</w:t>
      </w:r>
    </w:p>
    <w:p w:rsidR="00470733" w:rsidRDefault="00DC4F4A">
      <w:pPr>
        <w:pStyle w:val="Subsection"/>
        <w:rPr>
          <w:snapToGrid w:val="0"/>
        </w:rPr>
      </w:pPr>
      <w:r>
        <w:rPr>
          <w:snapToGrid w:val="0"/>
        </w:rPr>
        <w:tab/>
        <w:t>(2)</w:t>
      </w:r>
      <w:r>
        <w:rPr>
          <w:snapToGrid w:val="0"/>
        </w:rPr>
        <w:tab/>
        <w:t>If a VIN is assigned, the owner of the vehicle must ensure —</w:t>
      </w:r>
    </w:p>
    <w:p w:rsidR="00470733" w:rsidRDefault="00DC4F4A">
      <w:pPr>
        <w:pStyle w:val="Indenta"/>
        <w:rPr>
          <w:snapToGrid w:val="0"/>
        </w:rPr>
      </w:pPr>
      <w:r>
        <w:rPr>
          <w:snapToGrid w:val="0"/>
        </w:rPr>
        <w:tab/>
        <w:t>(a)</w:t>
      </w:r>
      <w:r>
        <w:rPr>
          <w:snapToGrid w:val="0"/>
        </w:rPr>
        <w:tab/>
        <w:t>that the number is marked on the vehicle in the location and in the manner directed by the CEO, having regard to th</w:t>
      </w:r>
      <w:r>
        <w:rPr>
          <w:snapToGrid w:val="0"/>
        </w:rPr>
        <w:t>e requirements of regulation 274; and</w:t>
      </w:r>
    </w:p>
    <w:p w:rsidR="00470733" w:rsidRDefault="00DC4F4A">
      <w:pPr>
        <w:pStyle w:val="Indenta"/>
        <w:rPr>
          <w:snapToGrid w:val="0"/>
        </w:rPr>
      </w:pPr>
      <w:r>
        <w:rPr>
          <w:snapToGrid w:val="0"/>
        </w:rPr>
        <w:tab/>
        <w:t>(b)</w:t>
      </w:r>
      <w:r>
        <w:rPr>
          <w:snapToGrid w:val="0"/>
        </w:rPr>
        <w:tab/>
        <w:t>that upon being stamped, the vehicle is produced to the CEO for inspection of the VIN.</w:t>
      </w:r>
    </w:p>
    <w:p w:rsidR="00470733" w:rsidRDefault="00DC4F4A">
      <w:pPr>
        <w:pStyle w:val="Penstart"/>
      </w:pPr>
      <w:r>
        <w:tab/>
        <w:t>Penalty: for an offence under this subregulation:</w:t>
      </w:r>
    </w:p>
    <w:p w:rsidR="00470733" w:rsidRDefault="00DC4F4A">
      <w:pPr>
        <w:pStyle w:val="Penpara"/>
      </w:pPr>
      <w:r>
        <w:tab/>
        <w:t>(a)</w:t>
      </w:r>
      <w:r>
        <w:tab/>
        <w:t>for a first offence, a fine of 4 PU;</w:t>
      </w:r>
    </w:p>
    <w:p w:rsidR="00470733" w:rsidRDefault="00DC4F4A">
      <w:pPr>
        <w:pStyle w:val="Penpara"/>
      </w:pPr>
      <w:r>
        <w:tab/>
        <w:t>(b)</w:t>
      </w:r>
      <w:r>
        <w:tab/>
        <w:t xml:space="preserve">for a subsequent offence, a </w:t>
      </w:r>
      <w:r>
        <w:t>fine of 8 PU.</w:t>
      </w:r>
    </w:p>
    <w:p w:rsidR="00470733" w:rsidRDefault="00DC4F4A">
      <w:pPr>
        <w:pStyle w:val="Penstart"/>
      </w:pPr>
      <w:r>
        <w:tab/>
        <w:t>Modified penalty for an offence under this subregulation: 1 PU.</w:t>
      </w:r>
    </w:p>
    <w:p w:rsidR="00470733" w:rsidRDefault="00DC4F4A">
      <w:pPr>
        <w:pStyle w:val="Heading5"/>
        <w:rPr>
          <w:b w:val="0"/>
        </w:rPr>
      </w:pPr>
      <w:bookmarkStart w:id="247" w:name="_Toc68776812"/>
      <w:r>
        <w:rPr>
          <w:rStyle w:val="CharSectno"/>
        </w:rPr>
        <w:t>142</w:t>
      </w:r>
      <w:r>
        <w:t>.</w:t>
      </w:r>
      <w:r>
        <w:tab/>
      </w:r>
      <w:r>
        <w:rPr>
          <w:snapToGrid w:val="0"/>
        </w:rPr>
        <w:t>Engine identification number</w:t>
      </w:r>
      <w:bookmarkEnd w:id="247"/>
    </w:p>
    <w:p w:rsidR="00470733" w:rsidRDefault="00DC4F4A">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w:t>
      </w:r>
      <w:r>
        <w:rPr>
          <w:snapToGrid w:val="0"/>
        </w:rPr>
        <w:t>entification number, is changed or replaced must, within 7 days after the change or replacement, give to the CEO a notice in writing setting out these things —</w:t>
      </w:r>
    </w:p>
    <w:p w:rsidR="00470733" w:rsidRDefault="00DC4F4A">
      <w:pPr>
        <w:pStyle w:val="Indenta"/>
        <w:rPr>
          <w:snapToGrid w:val="0"/>
        </w:rPr>
      </w:pPr>
      <w:r>
        <w:rPr>
          <w:snapToGrid w:val="0"/>
        </w:rPr>
        <w:tab/>
        <w:t>(a)</w:t>
      </w:r>
      <w:r>
        <w:rPr>
          <w:snapToGrid w:val="0"/>
        </w:rPr>
        <w:tab/>
        <w:t>the date of the change or replacement of the engine or engine part;</w:t>
      </w:r>
    </w:p>
    <w:p w:rsidR="00470733" w:rsidRDefault="00DC4F4A">
      <w:pPr>
        <w:pStyle w:val="Indenta"/>
        <w:rPr>
          <w:snapToGrid w:val="0"/>
        </w:rPr>
      </w:pPr>
      <w:r>
        <w:rPr>
          <w:snapToGrid w:val="0"/>
        </w:rPr>
        <w:tab/>
        <w:t>(b)</w:t>
      </w:r>
      <w:r>
        <w:rPr>
          <w:snapToGrid w:val="0"/>
        </w:rPr>
        <w:tab/>
        <w:t>the make and the l</w:t>
      </w:r>
      <w:r>
        <w:rPr>
          <w:snapToGrid w:val="0"/>
        </w:rPr>
        <w:t>icence number of the motor vehicle;</w:t>
      </w:r>
    </w:p>
    <w:p w:rsidR="00470733" w:rsidRDefault="00DC4F4A">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rsidR="00470733" w:rsidRDefault="00DC4F4A">
      <w:pPr>
        <w:pStyle w:val="Indenta"/>
        <w:rPr>
          <w:snapToGrid w:val="0"/>
        </w:rPr>
      </w:pPr>
      <w:r>
        <w:rPr>
          <w:snapToGrid w:val="0"/>
        </w:rPr>
        <w:tab/>
        <w:t>(d)</w:t>
      </w:r>
      <w:r>
        <w:rPr>
          <w:snapToGrid w:val="0"/>
        </w:rPr>
        <w:tab/>
        <w:t>the engine identification number on the engine or engine part so changed or replaced;</w:t>
      </w:r>
    </w:p>
    <w:p w:rsidR="00470733" w:rsidRDefault="00DC4F4A">
      <w:pPr>
        <w:pStyle w:val="Indenta"/>
        <w:rPr>
          <w:snapToGrid w:val="0"/>
        </w:rPr>
      </w:pPr>
      <w:r>
        <w:rPr>
          <w:snapToGrid w:val="0"/>
        </w:rPr>
        <w:tab/>
        <w:t>(e)</w:t>
      </w:r>
      <w:r>
        <w:rPr>
          <w:snapToGrid w:val="0"/>
        </w:rPr>
        <w:tab/>
        <w:t xml:space="preserve">the engine identification number (if any) on the </w:t>
      </w:r>
      <w:r>
        <w:rPr>
          <w:snapToGrid w:val="0"/>
        </w:rPr>
        <w:t>engine or engine part substituted for that changed or replaced;</w:t>
      </w:r>
    </w:p>
    <w:p w:rsidR="00470733" w:rsidRDefault="00DC4F4A">
      <w:pPr>
        <w:pStyle w:val="Indenta"/>
        <w:rPr>
          <w:snapToGrid w:val="0"/>
        </w:rPr>
      </w:pPr>
      <w:r>
        <w:rPr>
          <w:snapToGrid w:val="0"/>
        </w:rPr>
        <w:tab/>
        <w:t>(f)</w:t>
      </w:r>
      <w:r>
        <w:rPr>
          <w:snapToGrid w:val="0"/>
        </w:rPr>
        <w:tab/>
        <w:t>the name and address of the person from whom the substituted engine or engine part was obtained.</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pPr>
      <w:r>
        <w:tab/>
        <w:t>(b)</w:t>
      </w:r>
      <w:r>
        <w:tab/>
        <w:t>for a subsequent offence, a fine</w:t>
      </w:r>
      <w:r>
        <w:t xml:space="preserve"> of 8 PU.</w:t>
      </w:r>
    </w:p>
    <w:p w:rsidR="00470733" w:rsidRDefault="00DC4F4A">
      <w:pPr>
        <w:pStyle w:val="Penstart"/>
      </w:pPr>
      <w:r>
        <w:tab/>
        <w:t>Modified penalty: 1 PU.</w:t>
      </w:r>
    </w:p>
    <w:p w:rsidR="00470733" w:rsidRDefault="00DC4F4A">
      <w:pPr>
        <w:pStyle w:val="Subsection"/>
        <w:rPr>
          <w:snapToGrid w:val="0"/>
        </w:rPr>
      </w:pPr>
      <w:r>
        <w:rPr>
          <w:snapToGrid w:val="0"/>
        </w:rPr>
        <w:tab/>
        <w:t>(2)</w:t>
      </w:r>
      <w:r>
        <w:rPr>
          <w:snapToGrid w:val="0"/>
        </w:rPr>
        <w:tab/>
        <w:t xml:space="preserve">The CEO may assign an engine identification number for a motor vehicle if — </w:t>
      </w:r>
    </w:p>
    <w:p w:rsidR="00470733" w:rsidRDefault="00DC4F4A">
      <w:pPr>
        <w:pStyle w:val="Indenta"/>
        <w:rPr>
          <w:snapToGrid w:val="0"/>
        </w:rPr>
      </w:pPr>
      <w:r>
        <w:rPr>
          <w:snapToGrid w:val="0"/>
        </w:rPr>
        <w:tab/>
        <w:t>(a)</w:t>
      </w:r>
      <w:r>
        <w:rPr>
          <w:snapToGrid w:val="0"/>
        </w:rPr>
        <w:tab/>
        <w:t>the motor vehicle does not have an engine identification number; or</w:t>
      </w:r>
    </w:p>
    <w:p w:rsidR="00470733" w:rsidRDefault="00DC4F4A">
      <w:pPr>
        <w:pStyle w:val="Indenta"/>
        <w:rPr>
          <w:snapToGrid w:val="0"/>
        </w:rPr>
      </w:pPr>
      <w:r>
        <w:rPr>
          <w:snapToGrid w:val="0"/>
        </w:rPr>
        <w:tab/>
        <w:t>(b)</w:t>
      </w:r>
      <w:r>
        <w:rPr>
          <w:snapToGrid w:val="0"/>
        </w:rPr>
        <w:tab/>
        <w:t xml:space="preserve">the motor vehicle’s engine identification number has been or </w:t>
      </w:r>
      <w:r>
        <w:rPr>
          <w:snapToGrid w:val="0"/>
        </w:rPr>
        <w:t>appears to have been, altered, defaced, obliterated or removed,</w:t>
      </w:r>
    </w:p>
    <w:p w:rsidR="00470733" w:rsidRDefault="00DC4F4A">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470733" w:rsidRDefault="00DC4F4A">
      <w:pPr>
        <w:pStyle w:val="Subsection"/>
      </w:pPr>
      <w:r>
        <w:rPr>
          <w:snapToGrid w:val="0"/>
        </w:rPr>
        <w:tab/>
        <w:t>(3)</w:t>
      </w:r>
      <w:r>
        <w:rPr>
          <w:snapToGrid w:val="0"/>
        </w:rPr>
        <w:tab/>
        <w:t xml:space="preserve">If an engine identification number is assigned, a </w:t>
      </w:r>
      <w:r>
        <w:t>responsi</w:t>
      </w:r>
      <w:r>
        <w:t xml:space="preserve">ble person for, or a person in charge of, the vehicle must ensure — </w:t>
      </w:r>
    </w:p>
    <w:p w:rsidR="00470733" w:rsidRDefault="00DC4F4A">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470733" w:rsidRDefault="00DC4F4A">
      <w:pPr>
        <w:pStyle w:val="Indenta"/>
        <w:rPr>
          <w:snapToGrid w:val="0"/>
        </w:rPr>
      </w:pPr>
      <w:r>
        <w:rPr>
          <w:snapToGrid w:val="0"/>
        </w:rPr>
        <w:tab/>
        <w:t>(b)</w:t>
      </w:r>
      <w:r>
        <w:rPr>
          <w:snapToGrid w:val="0"/>
        </w:rPr>
        <w:tab/>
        <w:t>that upon being stamped,</w:t>
      </w:r>
      <w:r>
        <w:rPr>
          <w:snapToGrid w:val="0"/>
        </w:rPr>
        <w:t xml:space="preserve"> the vehicle is produced to the CEO for inspection of the number.</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keepNext/>
      </w:pPr>
      <w:r>
        <w:lastRenderedPageBreak/>
        <w:tab/>
        <w:t>(b)</w:t>
      </w:r>
      <w:r>
        <w:tab/>
        <w:t>for a subsequent offence, a fine of 8 PU.</w:t>
      </w:r>
    </w:p>
    <w:p w:rsidR="00470733" w:rsidRDefault="00DC4F4A">
      <w:pPr>
        <w:pStyle w:val="Penstart"/>
      </w:pPr>
      <w:r>
        <w:tab/>
        <w:t>Modified penalty: 1 PU.</w:t>
      </w:r>
    </w:p>
    <w:p w:rsidR="00470733" w:rsidRDefault="00DC4F4A">
      <w:pPr>
        <w:pStyle w:val="Subsection"/>
        <w:rPr>
          <w:snapToGrid w:val="0"/>
        </w:rPr>
      </w:pPr>
      <w:r>
        <w:rPr>
          <w:snapToGrid w:val="0"/>
        </w:rPr>
        <w:tab/>
        <w:t>(4)</w:t>
      </w:r>
      <w:r>
        <w:rPr>
          <w:snapToGrid w:val="0"/>
        </w:rPr>
        <w:tab/>
      </w:r>
      <w:r>
        <w:rPr>
          <w:snapToGrid w:val="0"/>
        </w:rPr>
        <w:t xml:space="preserve">A person must not use, or permit any other person to use, a motor vehicle if — </w:t>
      </w:r>
    </w:p>
    <w:p w:rsidR="00470733" w:rsidRDefault="00DC4F4A">
      <w:pPr>
        <w:pStyle w:val="Indenta"/>
        <w:rPr>
          <w:snapToGrid w:val="0"/>
        </w:rPr>
      </w:pPr>
      <w:r>
        <w:rPr>
          <w:snapToGrid w:val="0"/>
        </w:rPr>
        <w:tab/>
        <w:t>(a)</w:t>
      </w:r>
      <w:r>
        <w:rPr>
          <w:snapToGrid w:val="0"/>
        </w:rPr>
        <w:tab/>
        <w:t>the motor vehicle does not have an engine identification number; or</w:t>
      </w:r>
    </w:p>
    <w:p w:rsidR="00470733" w:rsidRDefault="00DC4F4A">
      <w:pPr>
        <w:pStyle w:val="Indenta"/>
        <w:rPr>
          <w:snapToGrid w:val="0"/>
        </w:rPr>
      </w:pPr>
      <w:r>
        <w:rPr>
          <w:snapToGrid w:val="0"/>
        </w:rPr>
        <w:tab/>
        <w:t>(b)</w:t>
      </w:r>
      <w:r>
        <w:rPr>
          <w:snapToGrid w:val="0"/>
        </w:rPr>
        <w:tab/>
        <w:t>the motor vehicle’s engine identification number has been, or appears to have been, altered, defac</w:t>
      </w:r>
      <w:r>
        <w:rPr>
          <w:snapToGrid w:val="0"/>
        </w:rPr>
        <w:t>ed, obliterated or removed.</w:t>
      </w:r>
    </w:p>
    <w:p w:rsidR="00470733" w:rsidRDefault="00DC4F4A">
      <w:pPr>
        <w:pStyle w:val="Penstart"/>
      </w:pPr>
      <w:r>
        <w:tab/>
        <w:t>Penalty:</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1 PU.</w:t>
      </w:r>
    </w:p>
    <w:p w:rsidR="00470733" w:rsidRDefault="00DC4F4A">
      <w:pPr>
        <w:pStyle w:val="Subsection"/>
        <w:rPr>
          <w:snapToGrid w:val="0"/>
        </w:rPr>
      </w:pPr>
      <w:r>
        <w:tab/>
        <w:t>(5)</w:t>
      </w:r>
      <w:r>
        <w:tab/>
        <w:t>A person does not commit an offence under subregulation (4) if</w:t>
      </w:r>
      <w:r>
        <w:rPr>
          <w:snapToGrid w:val="0"/>
        </w:rPr>
        <w:t xml:space="preserve"> a person has applied and is waiting </w:t>
      </w:r>
      <w:r>
        <w:rPr>
          <w:snapToGrid w:val="0"/>
        </w:rPr>
        <w:t>for an engine identification number to be assigned for the motor vehicle.</w:t>
      </w:r>
    </w:p>
    <w:p w:rsidR="00470733" w:rsidRDefault="00DC4F4A">
      <w:pPr>
        <w:pStyle w:val="Subsection"/>
        <w:rPr>
          <w:snapToGrid w:val="0"/>
        </w:rPr>
      </w:pPr>
      <w:r>
        <w:rPr>
          <w:snapToGrid w:val="0"/>
        </w:rPr>
        <w:tab/>
        <w:t>(6)</w:t>
      </w:r>
      <w:r>
        <w:rPr>
          <w:snapToGrid w:val="0"/>
        </w:rPr>
        <w:tab/>
        <w:t xml:space="preserve">A person must not, without the CEO’s written approval — </w:t>
      </w:r>
    </w:p>
    <w:p w:rsidR="00470733" w:rsidRDefault="00DC4F4A">
      <w:pPr>
        <w:pStyle w:val="Indenta"/>
        <w:rPr>
          <w:snapToGrid w:val="0"/>
        </w:rPr>
      </w:pPr>
      <w:r>
        <w:rPr>
          <w:snapToGrid w:val="0"/>
        </w:rPr>
        <w:tab/>
        <w:t>(a)</w:t>
      </w:r>
      <w:r>
        <w:rPr>
          <w:snapToGrid w:val="0"/>
        </w:rPr>
        <w:tab/>
        <w:t>alter, deface, obliterate or remove an engine identification number; or</w:t>
      </w:r>
    </w:p>
    <w:p w:rsidR="00470733" w:rsidRDefault="00DC4F4A">
      <w:pPr>
        <w:pStyle w:val="Indenta"/>
        <w:rPr>
          <w:snapToGrid w:val="0"/>
        </w:rPr>
      </w:pPr>
      <w:r>
        <w:rPr>
          <w:snapToGrid w:val="0"/>
        </w:rPr>
        <w:tab/>
        <w:t>(b)</w:t>
      </w:r>
      <w:r>
        <w:rPr>
          <w:snapToGrid w:val="0"/>
        </w:rPr>
        <w:tab/>
        <w:t>mark on or affix to the engine of a mo</w:t>
      </w:r>
      <w:r>
        <w:rPr>
          <w:snapToGrid w:val="0"/>
        </w:rPr>
        <w:t>tor vehicle any mark, number or letter purporting or intended to be, or that is a colourable imitation of, an engine identification number.</w:t>
      </w:r>
    </w:p>
    <w:p w:rsidR="00470733" w:rsidRDefault="00DC4F4A">
      <w:pPr>
        <w:pStyle w:val="Penstart"/>
      </w:pPr>
      <w:r>
        <w:tab/>
        <w:t>Penalty for an offence under this subregulation:</w:t>
      </w:r>
    </w:p>
    <w:p w:rsidR="00470733" w:rsidRDefault="00DC4F4A">
      <w:pPr>
        <w:pStyle w:val="Penpara"/>
      </w:pPr>
      <w:r>
        <w:tab/>
        <w:t>(a)</w:t>
      </w:r>
      <w:r>
        <w:tab/>
        <w:t>for a first offence, a fine of 4 PU;</w:t>
      </w:r>
    </w:p>
    <w:p w:rsidR="00470733" w:rsidRDefault="00DC4F4A">
      <w:pPr>
        <w:pStyle w:val="Penpara"/>
      </w:pPr>
      <w:r>
        <w:tab/>
        <w:t>(b)</w:t>
      </w:r>
      <w:r>
        <w:tab/>
        <w:t>for a subsequent of</w:t>
      </w:r>
      <w:r>
        <w:t>fence, a fine of 8 PU.</w:t>
      </w:r>
    </w:p>
    <w:p w:rsidR="00470733" w:rsidRDefault="00DC4F4A">
      <w:pPr>
        <w:pStyle w:val="Penstart"/>
      </w:pPr>
      <w:r>
        <w:tab/>
        <w:t>Modified penalty for an offence under this subregulation: 2 PU.</w:t>
      </w:r>
    </w:p>
    <w:p w:rsidR="00470733" w:rsidRDefault="00DC4F4A">
      <w:pPr>
        <w:pStyle w:val="Ednotepart"/>
        <w:rPr>
          <w:rStyle w:val="DraftersNotes"/>
          <w:b w:val="0"/>
          <w:sz w:val="24"/>
        </w:rPr>
      </w:pPr>
      <w:r>
        <w:rPr>
          <w:rStyle w:val="DraftersNotes"/>
          <w:b w:val="0"/>
          <w:i/>
          <w:sz w:val="24"/>
        </w:rPr>
        <w:t>[Part 6 (r. 143-145) deleted: Gazette 24 Jun 2016 p. 2343.]</w:t>
      </w:r>
    </w:p>
    <w:p w:rsidR="00470733" w:rsidRDefault="00DC4F4A">
      <w:pPr>
        <w:pStyle w:val="Heading2"/>
      </w:pPr>
      <w:bookmarkStart w:id="248" w:name="_Toc68690073"/>
      <w:bookmarkStart w:id="249" w:name="_Toc68691061"/>
      <w:bookmarkStart w:id="250" w:name="_Toc68776158"/>
      <w:bookmarkStart w:id="251" w:name="_Toc68776813"/>
      <w:r>
        <w:rPr>
          <w:rStyle w:val="CharPartNo"/>
        </w:rPr>
        <w:lastRenderedPageBreak/>
        <w:t>Part 7</w:t>
      </w:r>
      <w:r>
        <w:t> — </w:t>
      </w:r>
      <w:r>
        <w:rPr>
          <w:rStyle w:val="CharPartText"/>
        </w:rPr>
        <w:t>Written</w:t>
      </w:r>
      <w:r>
        <w:rPr>
          <w:rStyle w:val="CharPartText"/>
        </w:rPr>
        <w:noBreakHyphen/>
        <w:t>Off Vehicle Register</w:t>
      </w:r>
      <w:bookmarkEnd w:id="248"/>
      <w:bookmarkEnd w:id="249"/>
      <w:bookmarkEnd w:id="250"/>
      <w:bookmarkEnd w:id="251"/>
    </w:p>
    <w:p w:rsidR="00470733" w:rsidRDefault="00DC4F4A">
      <w:pPr>
        <w:pStyle w:val="Heading3"/>
      </w:pPr>
      <w:bookmarkStart w:id="252" w:name="_Toc68690074"/>
      <w:bookmarkStart w:id="253" w:name="_Toc68691062"/>
      <w:bookmarkStart w:id="254" w:name="_Toc68776159"/>
      <w:bookmarkStart w:id="255" w:name="_Toc68776814"/>
      <w:r>
        <w:rPr>
          <w:rStyle w:val="CharDivNo"/>
        </w:rPr>
        <w:t>Division 1</w:t>
      </w:r>
      <w:r>
        <w:t> — </w:t>
      </w:r>
      <w:r>
        <w:rPr>
          <w:rStyle w:val="CharDivText"/>
        </w:rPr>
        <w:t>Preliminary</w:t>
      </w:r>
      <w:bookmarkEnd w:id="252"/>
      <w:bookmarkEnd w:id="253"/>
      <w:bookmarkEnd w:id="254"/>
      <w:bookmarkEnd w:id="255"/>
    </w:p>
    <w:p w:rsidR="00470733" w:rsidRDefault="00DC4F4A">
      <w:pPr>
        <w:pStyle w:val="Heading5"/>
      </w:pPr>
      <w:bookmarkStart w:id="256" w:name="_Toc68776815"/>
      <w:r>
        <w:rPr>
          <w:rStyle w:val="CharSectno"/>
        </w:rPr>
        <w:t>146</w:t>
      </w:r>
      <w:r>
        <w:t>.</w:t>
      </w:r>
      <w:r>
        <w:tab/>
        <w:t>Terms used</w:t>
      </w:r>
      <w:bookmarkEnd w:id="256"/>
    </w:p>
    <w:p w:rsidR="00470733" w:rsidRDefault="00DC4F4A">
      <w:pPr>
        <w:pStyle w:val="Subsection"/>
      </w:pPr>
      <w:r>
        <w:tab/>
      </w:r>
      <w:r>
        <w:tab/>
        <w:t>In this Part, unless the co</w:t>
      </w:r>
      <w:r>
        <w:t xml:space="preserve">ntrary intention appears — </w:t>
      </w:r>
    </w:p>
    <w:p w:rsidR="00470733" w:rsidRDefault="00DC4F4A">
      <w:pPr>
        <w:pStyle w:val="Defstart"/>
      </w:pPr>
      <w:r>
        <w:tab/>
      </w:r>
      <w:r>
        <w:rPr>
          <w:rStyle w:val="CharDefText"/>
        </w:rPr>
        <w:t>assessor</w:t>
      </w:r>
      <w:r>
        <w:t xml:space="preserve">, in relation to a vehicle, means — </w:t>
      </w:r>
    </w:p>
    <w:p w:rsidR="00470733" w:rsidRDefault="00DC4F4A">
      <w:pPr>
        <w:pStyle w:val="Defpara"/>
      </w:pPr>
      <w:r>
        <w:tab/>
        <w:t>(a)</w:t>
      </w:r>
      <w:r>
        <w:tab/>
        <w:t>the insurer (if any) of the vehicle; or</w:t>
      </w:r>
    </w:p>
    <w:p w:rsidR="00470733" w:rsidRDefault="00DC4F4A">
      <w:pPr>
        <w:pStyle w:val="Defpara"/>
      </w:pPr>
      <w:r>
        <w:tab/>
        <w:t>(b)</w:t>
      </w:r>
      <w:r>
        <w:tab/>
        <w:t>an insurer, dealer or wrecker who has possession or control of the vehicle and who is in a position to assess whether the vehicle is</w:t>
      </w:r>
      <w:r>
        <w:t xml:space="preserve"> a write</w:t>
      </w:r>
      <w:r>
        <w:noBreakHyphen/>
        <w:t>off;</w:t>
      </w:r>
    </w:p>
    <w:p w:rsidR="00470733" w:rsidRDefault="00DC4F4A">
      <w:pPr>
        <w:pStyle w:val="Defstart"/>
      </w:pPr>
      <w:r>
        <w:rPr>
          <w:b/>
        </w:rPr>
        <w:tab/>
      </w:r>
      <w:r>
        <w:rPr>
          <w:rStyle w:val="CharDefText"/>
        </w:rPr>
        <w:t>dealer</w:t>
      </w:r>
      <w:r>
        <w:t xml:space="preserve"> means a person —</w:t>
      </w:r>
    </w:p>
    <w:p w:rsidR="00470733" w:rsidRDefault="00DC4F4A">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470733" w:rsidRDefault="00DC4F4A">
      <w:pPr>
        <w:pStyle w:val="Defpara"/>
      </w:pPr>
      <w:r>
        <w:tab/>
        <w:t>(b)</w:t>
      </w:r>
      <w:r>
        <w:tab/>
        <w:t xml:space="preserve">who carries on the business of hiring vehicles, if the right </w:t>
      </w:r>
      <w:r>
        <w:t>to buy the vehicle is not included in that hiring; or</w:t>
      </w:r>
    </w:p>
    <w:p w:rsidR="00470733" w:rsidRDefault="00DC4F4A">
      <w:pPr>
        <w:pStyle w:val="Defpara"/>
      </w:pPr>
      <w:r>
        <w:tab/>
        <w:t>(c)</w:t>
      </w:r>
      <w:r>
        <w:tab/>
        <w:t>whose ordinary business is not that of buying or selling vehicles but who carries on or acts in that business only for one or more of these purposes —</w:t>
      </w:r>
    </w:p>
    <w:p w:rsidR="00470733" w:rsidRDefault="00DC4F4A">
      <w:pPr>
        <w:pStyle w:val="Defsubpara"/>
      </w:pPr>
      <w:r>
        <w:tab/>
        <w:t>(i)</w:t>
      </w:r>
      <w:r>
        <w:tab/>
        <w:t>for the purpose of the hiring, under a hi</w:t>
      </w:r>
      <w:r>
        <w:t>re</w:t>
      </w:r>
      <w:r>
        <w:noBreakHyphen/>
        <w:t>purchase agreement, of the vehicle bought or sold;</w:t>
      </w:r>
    </w:p>
    <w:p w:rsidR="00470733" w:rsidRDefault="00DC4F4A">
      <w:pPr>
        <w:pStyle w:val="Defsubpara"/>
      </w:pPr>
      <w:r>
        <w:tab/>
        <w:t>(ii)</w:t>
      </w:r>
      <w:r>
        <w:tab/>
        <w:t>for the purpose of effectuating a security over the vehicle bought or sold;</w:t>
      </w:r>
    </w:p>
    <w:p w:rsidR="00470733" w:rsidRDefault="00DC4F4A">
      <w:pPr>
        <w:pStyle w:val="Defsubpara"/>
      </w:pPr>
      <w:r>
        <w:tab/>
        <w:t>(iii)</w:t>
      </w:r>
      <w:r>
        <w:tab/>
        <w:t>for the purpose of the hiring, if the right to buy the vehicle is not included in that hiring, of the vehicle bou</w:t>
      </w:r>
      <w:r>
        <w:t>ght or sold;</w:t>
      </w:r>
    </w:p>
    <w:p w:rsidR="00470733" w:rsidRDefault="00DC4F4A">
      <w:pPr>
        <w:pStyle w:val="Defsubpara"/>
      </w:pPr>
      <w:r>
        <w:tab/>
        <w:t>(iv)</w:t>
      </w:r>
      <w:r>
        <w:tab/>
        <w:t>for the purpose of disposing of a vehicle acquired by the person in connection with a purpose mentioned in subparagraph (i), (ii) or (iii);</w:t>
      </w:r>
    </w:p>
    <w:p w:rsidR="00470733" w:rsidRDefault="00DC4F4A">
      <w:pPr>
        <w:pStyle w:val="Defstart"/>
        <w:keepNext/>
      </w:pPr>
      <w:r>
        <w:rPr>
          <w:b/>
        </w:rPr>
        <w:lastRenderedPageBreak/>
        <w:tab/>
      </w:r>
      <w:r>
        <w:rPr>
          <w:rStyle w:val="CharDefText"/>
        </w:rPr>
        <w:t>insurer</w:t>
      </w:r>
      <w:r>
        <w:t xml:space="preserve">, in relation to a vehicle, means — </w:t>
      </w:r>
    </w:p>
    <w:p w:rsidR="00470733" w:rsidRDefault="00DC4F4A">
      <w:pPr>
        <w:pStyle w:val="Defpara"/>
      </w:pPr>
      <w:r>
        <w:tab/>
        <w:t>(a)</w:t>
      </w:r>
      <w:r>
        <w:tab/>
        <w:t xml:space="preserve">a person who insures the vehicle in the course </w:t>
      </w:r>
      <w:r>
        <w:t>of carrying on a business of insurance; or</w:t>
      </w:r>
    </w:p>
    <w:p w:rsidR="00470733" w:rsidRDefault="00DC4F4A">
      <w:pPr>
        <w:pStyle w:val="Defpara"/>
      </w:pPr>
      <w:r>
        <w:tab/>
        <w:t>(b)</w:t>
      </w:r>
      <w:r>
        <w:tab/>
        <w:t>if the vehicle is owned by a corporation and is not insured — the corporation;</w:t>
      </w:r>
    </w:p>
    <w:p w:rsidR="00470733" w:rsidRDefault="00DC4F4A">
      <w:pPr>
        <w:pStyle w:val="Defstart"/>
      </w:pPr>
      <w:r>
        <w:rPr>
          <w:b/>
        </w:rPr>
        <w:tab/>
      </w:r>
      <w:r>
        <w:rPr>
          <w:rStyle w:val="CharDefText"/>
        </w:rPr>
        <w:t>notifiable</w:t>
      </w:r>
      <w:r>
        <w:t>, in relation to a vehicle, means notifiable under regulation 149;</w:t>
      </w:r>
    </w:p>
    <w:p w:rsidR="00470733" w:rsidRDefault="00DC4F4A">
      <w:pPr>
        <w:pStyle w:val="Defstart"/>
      </w:pPr>
      <w:r>
        <w:rPr>
          <w:b/>
        </w:rPr>
        <w:tab/>
      </w:r>
      <w:r>
        <w:rPr>
          <w:rStyle w:val="CharDefText"/>
        </w:rPr>
        <w:t>repair</w:t>
      </w:r>
      <w:r>
        <w:t xml:space="preserve">, in relation to a vehicle, means to repair </w:t>
      </w:r>
      <w:r>
        <w:t>the vehicle as much as is necessary for the vehicle to comply with the standards and requirements set out in regulations 171 to 178 and Part 10 that apply to that kind of vehicle;</w:t>
      </w:r>
    </w:p>
    <w:p w:rsidR="00470733" w:rsidRDefault="00DC4F4A">
      <w:pPr>
        <w:pStyle w:val="Defstart"/>
      </w:pPr>
      <w:r>
        <w:rPr>
          <w:b/>
        </w:rPr>
        <w:tab/>
      </w:r>
      <w:r>
        <w:rPr>
          <w:rStyle w:val="CharDefText"/>
        </w:rPr>
        <w:t>total loss</w:t>
      </w:r>
      <w:r>
        <w:t>, in relation to a vehicle, has the meaning given in regulation 1</w:t>
      </w:r>
      <w:r>
        <w:t>47;</w:t>
      </w:r>
    </w:p>
    <w:p w:rsidR="00470733" w:rsidRDefault="00DC4F4A">
      <w:pPr>
        <w:pStyle w:val="Defstart"/>
      </w:pPr>
      <w:r>
        <w:rPr>
          <w:b/>
        </w:rPr>
        <w:tab/>
      </w:r>
      <w:r>
        <w:rPr>
          <w:rStyle w:val="CharDefText"/>
        </w:rPr>
        <w:t>wrecker</w:t>
      </w:r>
      <w:r>
        <w:t xml:space="preserve"> means a person who carries on the business of —</w:t>
      </w:r>
    </w:p>
    <w:p w:rsidR="00470733" w:rsidRDefault="00DC4F4A">
      <w:pPr>
        <w:pStyle w:val="Defpara"/>
      </w:pPr>
      <w:r>
        <w:tab/>
        <w:t>(a)</w:t>
      </w:r>
      <w:r>
        <w:tab/>
        <w:t>destroying or dismantling vehicles, parts of vehicles or vehicle accessories; or</w:t>
      </w:r>
    </w:p>
    <w:p w:rsidR="00470733" w:rsidRDefault="00DC4F4A">
      <w:pPr>
        <w:pStyle w:val="Defpara"/>
      </w:pPr>
      <w:r>
        <w:tab/>
        <w:t>(b)</w:t>
      </w:r>
      <w:r>
        <w:tab/>
        <w:t>buying and selling vehicles (including substantially destroyed or dismantled vehicles), parts of vehicle</w:t>
      </w:r>
      <w:r>
        <w:t>s or vehicle accessories;</w:t>
      </w:r>
    </w:p>
    <w:p w:rsidR="00470733" w:rsidRDefault="00DC4F4A">
      <w:pPr>
        <w:pStyle w:val="Defstart"/>
      </w:pPr>
      <w:r>
        <w:rPr>
          <w:b/>
        </w:rPr>
        <w:tab/>
      </w:r>
      <w:r>
        <w:rPr>
          <w:rStyle w:val="CharDefText"/>
        </w:rPr>
        <w:t>written</w:t>
      </w:r>
      <w:r>
        <w:rPr>
          <w:rStyle w:val="CharDefText"/>
        </w:rPr>
        <w:noBreakHyphen/>
        <w:t>off</w:t>
      </w:r>
      <w:r>
        <w:t>, in relation to a vehicle, has the meaning given in regulation 148.</w:t>
      </w:r>
    </w:p>
    <w:p w:rsidR="00470733" w:rsidRDefault="00DC4F4A">
      <w:pPr>
        <w:pStyle w:val="Heading5"/>
        <w:rPr>
          <w:b w:val="0"/>
        </w:rPr>
      </w:pPr>
      <w:bookmarkStart w:id="257" w:name="_Toc68776816"/>
      <w:r>
        <w:rPr>
          <w:rStyle w:val="CharSectno"/>
        </w:rPr>
        <w:t>147</w:t>
      </w:r>
      <w:r>
        <w:t>.</w:t>
      </w:r>
      <w:r>
        <w:tab/>
        <w:t>Total loss vehicles</w:t>
      </w:r>
      <w:bookmarkEnd w:id="257"/>
    </w:p>
    <w:p w:rsidR="00470733" w:rsidRDefault="00DC4F4A">
      <w:pPr>
        <w:pStyle w:val="Subsection"/>
        <w:spacing w:before="100"/>
      </w:pPr>
      <w:r>
        <w:tab/>
      </w:r>
      <w:r>
        <w:tab/>
        <w:t xml:space="preserve">A vehicle is a total loss if an assessor determines that the extent of the damage is such that — </w:t>
      </w:r>
    </w:p>
    <w:p w:rsidR="00470733" w:rsidRDefault="00DC4F4A">
      <w:pPr>
        <w:pStyle w:val="MiscellaneousBody"/>
        <w:tabs>
          <w:tab w:val="left" w:pos="851"/>
        </w:tabs>
      </w:pPr>
      <w:r>
        <w:tab/>
        <w:t>A ≤ B</w:t>
      </w:r>
    </w:p>
    <w:p w:rsidR="00470733" w:rsidRDefault="00DC4F4A">
      <w:pPr>
        <w:pStyle w:val="MiscellaneousBody"/>
        <w:tabs>
          <w:tab w:val="left" w:pos="851"/>
        </w:tabs>
      </w:pPr>
      <w:r>
        <w:tab/>
        <w:t xml:space="preserve">where — </w:t>
      </w:r>
    </w:p>
    <w:p w:rsidR="00470733" w:rsidRDefault="00DC4F4A">
      <w:pPr>
        <w:pStyle w:val="MiscellaneousBody"/>
        <w:tabs>
          <w:tab w:val="left" w:pos="851"/>
          <w:tab w:val="left" w:pos="1276"/>
        </w:tabs>
      </w:pPr>
      <w:r>
        <w:tab/>
        <w:t>A</w:t>
      </w:r>
      <w:r>
        <w:tab/>
        <w:t>is —</w:t>
      </w:r>
      <w:r>
        <w:t xml:space="preserve"> </w:t>
      </w:r>
    </w:p>
    <w:p w:rsidR="00470733" w:rsidRDefault="00DC4F4A">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470733" w:rsidRDefault="00DC4F4A">
      <w:pPr>
        <w:pStyle w:val="MiscellaneousBody"/>
        <w:tabs>
          <w:tab w:val="left" w:pos="1560"/>
        </w:tabs>
        <w:ind w:left="1985" w:hanging="1985"/>
      </w:pPr>
      <w:r>
        <w:lastRenderedPageBreak/>
        <w:tab/>
        <w:t>(b)</w:t>
      </w:r>
      <w:r>
        <w:tab/>
        <w:t xml:space="preserve">if the vehicle was not insured at the time of the event that caused the damage, the market </w:t>
      </w:r>
      <w:r>
        <w:t>value of the vehicle at the time of that event;</w:t>
      </w:r>
    </w:p>
    <w:p w:rsidR="00470733" w:rsidRDefault="00DC4F4A">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w:t>
      </w:r>
      <w:r>
        <w:t>t of salvage.</w:t>
      </w:r>
    </w:p>
    <w:p w:rsidR="00470733" w:rsidRDefault="00DC4F4A">
      <w:pPr>
        <w:pStyle w:val="Heading5"/>
        <w:rPr>
          <w:b w:val="0"/>
        </w:rPr>
      </w:pPr>
      <w:bookmarkStart w:id="258" w:name="_Toc68776817"/>
      <w:r>
        <w:rPr>
          <w:rStyle w:val="CharSectno"/>
        </w:rPr>
        <w:t>148</w:t>
      </w:r>
      <w:r>
        <w:t>.</w:t>
      </w:r>
      <w:r>
        <w:tab/>
        <w:t>Written</w:t>
      </w:r>
      <w:r>
        <w:noBreakHyphen/>
        <w:t>off vehicles</w:t>
      </w:r>
      <w:bookmarkEnd w:id="258"/>
    </w:p>
    <w:p w:rsidR="00470733" w:rsidRDefault="00DC4F4A">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470733" w:rsidRDefault="00DC4F4A">
      <w:pPr>
        <w:pStyle w:val="Heading5"/>
        <w:rPr>
          <w:b w:val="0"/>
        </w:rPr>
      </w:pPr>
      <w:bookmarkStart w:id="259" w:name="_Toc68776818"/>
      <w:r>
        <w:rPr>
          <w:rStyle w:val="CharSectno"/>
        </w:rPr>
        <w:t>149</w:t>
      </w:r>
      <w:r>
        <w:t>.</w:t>
      </w:r>
      <w:r>
        <w:tab/>
        <w:t>Notifiable vehicles</w:t>
      </w:r>
      <w:bookmarkEnd w:id="259"/>
    </w:p>
    <w:p w:rsidR="00470733" w:rsidRDefault="00DC4F4A">
      <w:pPr>
        <w:pStyle w:val="Subsection"/>
      </w:pPr>
      <w:r>
        <w:tab/>
      </w:r>
      <w:r>
        <w:tab/>
        <w:t>A written</w:t>
      </w:r>
      <w:r>
        <w:noBreakHyphen/>
        <w:t xml:space="preserve">off vehicle is notifiable if — </w:t>
      </w:r>
    </w:p>
    <w:p w:rsidR="00470733" w:rsidRDefault="00DC4F4A">
      <w:pPr>
        <w:pStyle w:val="Indenta"/>
      </w:pPr>
      <w:r>
        <w:tab/>
        <w:t>(a)</w:t>
      </w:r>
      <w:r>
        <w:tab/>
        <w:t>it is a motor vehicle, motor cycle, trailer or semi</w:t>
      </w:r>
      <w:r>
        <w:noBreakHyphen/>
        <w:t>trailer; and</w:t>
      </w:r>
    </w:p>
    <w:p w:rsidR="00470733" w:rsidRDefault="00DC4F4A">
      <w:pPr>
        <w:pStyle w:val="Indenta"/>
      </w:pPr>
      <w:r>
        <w:tab/>
        <w:t>(b)</w:t>
      </w:r>
      <w:r>
        <w:tab/>
        <w:t>in the case of a motor vehicle, trailer or semi</w:t>
      </w:r>
      <w:r>
        <w:noBreakHyphen/>
        <w:t>trailer — the vehicle’s MRC does not exceed 4.5 t; and</w:t>
      </w:r>
    </w:p>
    <w:p w:rsidR="00470733" w:rsidRDefault="00DC4F4A">
      <w:pPr>
        <w:pStyle w:val="Indenta"/>
      </w:pPr>
      <w:r>
        <w:tab/>
        <w:t>(c)</w:t>
      </w:r>
      <w:r>
        <w:tab/>
        <w:t>it was manufactured within the</w:t>
      </w:r>
      <w:r>
        <w:t xml:space="preserve"> period of 15 years ending on the day on which the damage occurred (if known) or otherwise on the day on which the vehicle was written off.</w:t>
      </w:r>
    </w:p>
    <w:p w:rsidR="00470733" w:rsidRDefault="00DC4F4A">
      <w:pPr>
        <w:pStyle w:val="Heading5"/>
        <w:rPr>
          <w:b w:val="0"/>
        </w:rPr>
      </w:pPr>
      <w:bookmarkStart w:id="260" w:name="_Toc68776819"/>
      <w:r>
        <w:rPr>
          <w:rStyle w:val="CharSectno"/>
        </w:rPr>
        <w:t>150</w:t>
      </w:r>
      <w:r>
        <w:t>.</w:t>
      </w:r>
      <w:r>
        <w:tab/>
        <w:t>Statutory write</w:t>
      </w:r>
      <w:r>
        <w:noBreakHyphen/>
        <w:t>offs</w:t>
      </w:r>
      <w:bookmarkEnd w:id="260"/>
    </w:p>
    <w:p w:rsidR="00470733" w:rsidRDefault="00DC4F4A">
      <w:pPr>
        <w:pStyle w:val="Subsection"/>
      </w:pPr>
      <w:r>
        <w:tab/>
        <w:t>(1)</w:t>
      </w:r>
      <w:r>
        <w:tab/>
        <w:t>A vehicle is a statutory write</w:t>
      </w:r>
      <w:r>
        <w:noBreakHyphen/>
        <w:t xml:space="preserve">off if — </w:t>
      </w:r>
    </w:p>
    <w:p w:rsidR="00470733" w:rsidRDefault="00DC4F4A">
      <w:pPr>
        <w:pStyle w:val="Indenta"/>
      </w:pPr>
      <w:r>
        <w:tab/>
        <w:t>(a)</w:t>
      </w:r>
      <w:r>
        <w:tab/>
        <w:t>the vehicle is a total loss; and</w:t>
      </w:r>
    </w:p>
    <w:p w:rsidR="00470733" w:rsidRDefault="00DC4F4A">
      <w:pPr>
        <w:pStyle w:val="Indenta"/>
      </w:pPr>
      <w:r>
        <w:tab/>
        <w:t>(b)</w:t>
      </w:r>
      <w:r>
        <w:tab/>
        <w:t>a</w:t>
      </w:r>
      <w:r>
        <w:t>n assessor has determined that the vehicle is suitable only for dismantling and processing as scrap.</w:t>
      </w:r>
    </w:p>
    <w:p w:rsidR="00470733" w:rsidRDefault="00DC4F4A">
      <w:pPr>
        <w:pStyle w:val="Subsection"/>
        <w:keepNext/>
      </w:pPr>
      <w:r>
        <w:lastRenderedPageBreak/>
        <w:tab/>
        <w:t>(2)</w:t>
      </w:r>
      <w:r>
        <w:tab/>
        <w:t>An assessor who, in accordance with these regulations, is determining whether a vehicle is a statutory write</w:t>
      </w:r>
      <w:r>
        <w:noBreakHyphen/>
        <w:t xml:space="preserve">off must — </w:t>
      </w:r>
    </w:p>
    <w:p w:rsidR="00470733" w:rsidRDefault="00DC4F4A">
      <w:pPr>
        <w:pStyle w:val="Indenta"/>
      </w:pPr>
      <w:r>
        <w:tab/>
        <w:t>(a)</w:t>
      </w:r>
      <w:r>
        <w:tab/>
        <w:t xml:space="preserve">conduct tests on the </w:t>
      </w:r>
      <w:r>
        <w:t>vehicle which enable the condition of the vehicle to be assessed in accordance with the Technical Guide; and</w:t>
      </w:r>
    </w:p>
    <w:p w:rsidR="00470733" w:rsidRDefault="00DC4F4A">
      <w:pPr>
        <w:pStyle w:val="Indenta"/>
      </w:pPr>
      <w:r>
        <w:tab/>
        <w:t>(b)</w:t>
      </w:r>
      <w:r>
        <w:tab/>
        <w:t>assess the results of those tests in accordance with the Technical Guide.</w:t>
      </w:r>
    </w:p>
    <w:p w:rsidR="00470733" w:rsidRDefault="00DC4F4A">
      <w:pPr>
        <w:pStyle w:val="Subsection"/>
      </w:pPr>
      <w:r>
        <w:tab/>
        <w:t>(3)</w:t>
      </w:r>
      <w:r>
        <w:tab/>
        <w:t xml:space="preserve">In subregulation (2) — </w:t>
      </w:r>
    </w:p>
    <w:p w:rsidR="00470733" w:rsidRDefault="00DC4F4A">
      <w:pPr>
        <w:pStyle w:val="Defstart"/>
      </w:pPr>
      <w:r>
        <w:tab/>
      </w:r>
      <w:r>
        <w:rPr>
          <w:rStyle w:val="CharDefText"/>
        </w:rPr>
        <w:t>Technical Guide</w:t>
      </w:r>
      <w:r>
        <w:t xml:space="preserve"> means the “New Damage </w:t>
      </w:r>
      <w:r>
        <w:t>Assessment Criteria for the Classification of Statutory Write</w:t>
      </w:r>
      <w:r>
        <w:noBreakHyphen/>
        <w:t>offs” approved by Austroads Ltd ABN 16 245 787 323 and published in July 2011.</w:t>
      </w:r>
    </w:p>
    <w:p w:rsidR="00470733" w:rsidRDefault="00DC4F4A">
      <w:pPr>
        <w:pStyle w:val="Subsection"/>
      </w:pPr>
      <w:r>
        <w:tab/>
        <w:t>(4)</w:t>
      </w:r>
      <w:r>
        <w:tab/>
        <w:t>A notifiable motor cycle, notifiable trailer or notifiable semi</w:t>
      </w:r>
      <w:r>
        <w:noBreakHyphen/>
        <w:t>trailer is a statutory write</w:t>
      </w:r>
      <w:r>
        <w:noBreakHyphen/>
        <w:t>off if it has sus</w:t>
      </w:r>
      <w:r>
        <w:t xml:space="preserve">tained — </w:t>
      </w:r>
    </w:p>
    <w:p w:rsidR="00470733" w:rsidRDefault="00DC4F4A">
      <w:pPr>
        <w:pStyle w:val="Indenta"/>
      </w:pPr>
      <w:r>
        <w:tab/>
        <w:t>(a)</w:t>
      </w:r>
      <w:r>
        <w:tab/>
        <w:t>impact damage, (except scratching) to its suspension; and</w:t>
      </w:r>
    </w:p>
    <w:p w:rsidR="00470733" w:rsidRDefault="00DC4F4A">
      <w:pPr>
        <w:pStyle w:val="Indenta"/>
      </w:pPr>
      <w:r>
        <w:tab/>
        <w:t>(b)</w:t>
      </w:r>
      <w:r>
        <w:tab/>
        <w:t>structural damage to its frame in 2 or more places.</w:t>
      </w:r>
    </w:p>
    <w:p w:rsidR="00470733" w:rsidRDefault="00DC4F4A">
      <w:pPr>
        <w:pStyle w:val="Subsection"/>
      </w:pPr>
      <w:r>
        <w:tab/>
        <w:t>(5)</w:t>
      </w:r>
      <w:r>
        <w:tab/>
        <w:t>A notifiable motor cycle is a statutory write</w:t>
      </w:r>
      <w:r>
        <w:noBreakHyphen/>
        <w:t>off if it has been fully immersed in salt water for any period or fully imm</w:t>
      </w:r>
      <w:r>
        <w:t>ersed in fresh water for more than 48 hours.</w:t>
      </w:r>
    </w:p>
    <w:p w:rsidR="00470733" w:rsidRDefault="00DC4F4A">
      <w:pPr>
        <w:pStyle w:val="Heading5"/>
        <w:spacing w:before="120"/>
        <w:rPr>
          <w:b w:val="0"/>
        </w:rPr>
      </w:pPr>
      <w:bookmarkStart w:id="261" w:name="_Toc68776820"/>
      <w:r>
        <w:rPr>
          <w:rStyle w:val="CharSectno"/>
        </w:rPr>
        <w:t>151</w:t>
      </w:r>
      <w:r>
        <w:t>.</w:t>
      </w:r>
      <w:r>
        <w:tab/>
        <w:t>Repairable write</w:t>
      </w:r>
      <w:r>
        <w:noBreakHyphen/>
        <w:t>offs</w:t>
      </w:r>
      <w:bookmarkEnd w:id="261"/>
    </w:p>
    <w:p w:rsidR="00470733" w:rsidRDefault="00DC4F4A">
      <w:pPr>
        <w:pStyle w:val="Subsection"/>
      </w:pPr>
      <w:r>
        <w:tab/>
      </w:r>
      <w:r>
        <w:tab/>
        <w:t>A notifiable vehicle is a repairable write</w:t>
      </w:r>
      <w:r>
        <w:noBreakHyphen/>
        <w:t>off if it is not a statutory write</w:t>
      </w:r>
      <w:r>
        <w:noBreakHyphen/>
        <w:t>off.</w:t>
      </w:r>
    </w:p>
    <w:p w:rsidR="00470733" w:rsidRDefault="00DC4F4A">
      <w:pPr>
        <w:pStyle w:val="Heading3"/>
        <w:spacing w:before="120"/>
      </w:pPr>
      <w:bookmarkStart w:id="262" w:name="_Toc68690081"/>
      <w:bookmarkStart w:id="263" w:name="_Toc68691069"/>
      <w:bookmarkStart w:id="264" w:name="_Toc68776166"/>
      <w:bookmarkStart w:id="265" w:name="_Toc68776821"/>
      <w:r>
        <w:rPr>
          <w:rStyle w:val="CharDivNo"/>
        </w:rPr>
        <w:t>Division 2</w:t>
      </w:r>
      <w:r>
        <w:t> — </w:t>
      </w:r>
      <w:r>
        <w:rPr>
          <w:rStyle w:val="CharDivText"/>
        </w:rPr>
        <w:t>Dealing with notifiable vehicles</w:t>
      </w:r>
      <w:bookmarkEnd w:id="262"/>
      <w:bookmarkEnd w:id="263"/>
      <w:bookmarkEnd w:id="264"/>
      <w:bookmarkEnd w:id="265"/>
    </w:p>
    <w:p w:rsidR="00470733" w:rsidRDefault="00DC4F4A">
      <w:pPr>
        <w:pStyle w:val="Heading5"/>
        <w:spacing w:before="120"/>
        <w:rPr>
          <w:b w:val="0"/>
        </w:rPr>
      </w:pPr>
      <w:bookmarkStart w:id="266" w:name="_Toc68776822"/>
      <w:r>
        <w:rPr>
          <w:rStyle w:val="CharSectno"/>
        </w:rPr>
        <w:t>152</w:t>
      </w:r>
      <w:r>
        <w:t>.</w:t>
      </w:r>
      <w:r>
        <w:tab/>
        <w:t>Notification and marking of write</w:t>
      </w:r>
      <w:r>
        <w:noBreakHyphen/>
        <w:t>offs</w:t>
      </w:r>
      <w:bookmarkEnd w:id="266"/>
    </w:p>
    <w:p w:rsidR="00470733" w:rsidRDefault="00DC4F4A">
      <w:pPr>
        <w:pStyle w:val="Subsection"/>
      </w:pPr>
      <w:r>
        <w:tab/>
        <w:t>(1)</w:t>
      </w:r>
      <w:r>
        <w:tab/>
      </w:r>
      <w:r>
        <w:t xml:space="preserve">In this regulation — </w:t>
      </w:r>
    </w:p>
    <w:p w:rsidR="00470733" w:rsidRDefault="00DC4F4A">
      <w:pPr>
        <w:pStyle w:val="Defstart"/>
      </w:pPr>
      <w:r>
        <w:tab/>
      </w:r>
      <w:r>
        <w:rPr>
          <w:rStyle w:val="CharDefText"/>
        </w:rPr>
        <w:t>compliance time</w:t>
      </w:r>
      <w:r>
        <w:t xml:space="preserve"> — </w:t>
      </w:r>
    </w:p>
    <w:p w:rsidR="00470733" w:rsidRDefault="00DC4F4A">
      <w:pPr>
        <w:pStyle w:val="Defpara"/>
      </w:pPr>
      <w:r>
        <w:tab/>
        <w:t>(a)</w:t>
      </w:r>
      <w:r>
        <w:tab/>
        <w:t>for the assessor by whom a vehicle was written off, means 7 days after the day on which the assessment was made; or</w:t>
      </w:r>
    </w:p>
    <w:p w:rsidR="00470733" w:rsidRDefault="00DC4F4A">
      <w:pPr>
        <w:pStyle w:val="Defpara"/>
      </w:pPr>
      <w:r>
        <w:tab/>
        <w:t>(b)</w:t>
      </w:r>
      <w:r>
        <w:tab/>
        <w:t>for another assessor, means 7 days after the day on which the assessor obtained possessi</w:t>
      </w:r>
      <w:r>
        <w:t>on or control of it.</w:t>
      </w:r>
    </w:p>
    <w:p w:rsidR="00470733" w:rsidRDefault="00DC4F4A">
      <w:pPr>
        <w:pStyle w:val="Subsection"/>
      </w:pPr>
      <w:r>
        <w:lastRenderedPageBreak/>
        <w:tab/>
        <w:t>(2)</w:t>
      </w:r>
      <w:r>
        <w:tab/>
        <w:t xml:space="preserve">An assessor who is in possession or control of a notifiable vehicle must, before the expiration of the compliance time — </w:t>
      </w:r>
    </w:p>
    <w:p w:rsidR="00470733" w:rsidRDefault="00DC4F4A">
      <w:pPr>
        <w:pStyle w:val="Indenta"/>
      </w:pPr>
      <w:r>
        <w:tab/>
        <w:t>(a)</w:t>
      </w:r>
      <w:r>
        <w:tab/>
        <w:t>give the CEO a written</w:t>
      </w:r>
      <w:r>
        <w:noBreakHyphen/>
        <w:t>off vehicle notice in accordance with regulation 153; and</w:t>
      </w:r>
    </w:p>
    <w:p w:rsidR="00470733" w:rsidRDefault="00DC4F4A">
      <w:pPr>
        <w:pStyle w:val="Indenta"/>
      </w:pPr>
      <w:r>
        <w:tab/>
        <w:t>(b)</w:t>
      </w:r>
      <w:r>
        <w:tab/>
        <w:t>if the vehicle is</w:t>
      </w:r>
      <w:r>
        <w:t xml:space="preserve"> a statutory write</w:t>
      </w:r>
      <w:r>
        <w:noBreakHyphen/>
        <w:t xml:space="preserve">off — </w:t>
      </w:r>
    </w:p>
    <w:p w:rsidR="00470733" w:rsidRDefault="00DC4F4A">
      <w:pPr>
        <w:pStyle w:val="Indenti"/>
      </w:pPr>
      <w:r>
        <w:tab/>
        <w:t>(i)</w:t>
      </w:r>
      <w:r>
        <w:tab/>
        <w:t>attach a written</w:t>
      </w:r>
      <w:r>
        <w:noBreakHyphen/>
        <w:t>off warning label to the vehicle in accordance with regulation 154; and</w:t>
      </w:r>
    </w:p>
    <w:p w:rsidR="00470733" w:rsidRDefault="00DC4F4A">
      <w:pPr>
        <w:pStyle w:val="Indenti"/>
      </w:pPr>
      <w:r>
        <w:tab/>
        <w:t>(ii)</w:t>
      </w:r>
      <w:r>
        <w:tab/>
        <w:t>mark over its identifier in accordance with regulation 155.</w:t>
      </w:r>
    </w:p>
    <w:p w:rsidR="00470733" w:rsidRDefault="00DC4F4A">
      <w:pPr>
        <w:pStyle w:val="Penstart"/>
      </w:pPr>
      <w:r>
        <w:tab/>
        <w:t>Penalty: a fine of 20 PU.</w:t>
      </w:r>
    </w:p>
    <w:p w:rsidR="00470733" w:rsidRDefault="00DC4F4A">
      <w:pPr>
        <w:pStyle w:val="Penstart"/>
      </w:pPr>
      <w:r>
        <w:tab/>
        <w:t>Modified penalty: 4 PU.</w:t>
      </w:r>
    </w:p>
    <w:p w:rsidR="00470733" w:rsidRDefault="00DC4F4A">
      <w:pPr>
        <w:pStyle w:val="Subsection"/>
      </w:pPr>
      <w:r>
        <w:tab/>
        <w:t>(3)</w:t>
      </w:r>
      <w:r>
        <w:tab/>
        <w:t>However, an a</w:t>
      </w:r>
      <w:r>
        <w:t>ssessor who comes into possession or control of a notifiable vehicle is not required to comply with subregulation (2) if the subregulation has already been complied with in relation to the vehicle.</w:t>
      </w:r>
    </w:p>
    <w:p w:rsidR="00470733" w:rsidRDefault="00DC4F4A">
      <w:pPr>
        <w:pStyle w:val="Subsection"/>
      </w:pPr>
      <w:r>
        <w:tab/>
        <w:t>(4)</w:t>
      </w:r>
      <w:r>
        <w:tab/>
        <w:t>An assessor must not do any of these things unless su</w:t>
      </w:r>
      <w:r>
        <w:t xml:space="preserve">bregulation (2) has been complied with — </w:t>
      </w:r>
    </w:p>
    <w:p w:rsidR="00470733" w:rsidRDefault="00DC4F4A">
      <w:pPr>
        <w:pStyle w:val="Indenta"/>
      </w:pPr>
      <w:r>
        <w:tab/>
        <w:t>(a)</w:t>
      </w:r>
      <w:r>
        <w:tab/>
        <w:t>transfer possession of the vehicle or part of it to another person;</w:t>
      </w:r>
    </w:p>
    <w:p w:rsidR="00470733" w:rsidRDefault="00DC4F4A">
      <w:pPr>
        <w:pStyle w:val="Indenta"/>
      </w:pPr>
      <w:r>
        <w:tab/>
        <w:t>(b)</w:t>
      </w:r>
      <w:r>
        <w:tab/>
        <w:t>wreck or dismantle the vehicle;</w:t>
      </w:r>
    </w:p>
    <w:p w:rsidR="00470733" w:rsidRDefault="00DC4F4A">
      <w:pPr>
        <w:pStyle w:val="Indenta"/>
      </w:pPr>
      <w:r>
        <w:tab/>
        <w:t>(c)</w:t>
      </w:r>
      <w:r>
        <w:tab/>
        <w:t>separate from the vehicle the part of the vehicle on which its identifier is located.</w:t>
      </w:r>
    </w:p>
    <w:p w:rsidR="00470733" w:rsidRDefault="00DC4F4A">
      <w:pPr>
        <w:pStyle w:val="Penstart"/>
      </w:pPr>
      <w:r>
        <w:tab/>
        <w:t xml:space="preserve">Penalty for </w:t>
      </w:r>
      <w:r>
        <w:t>an offence under this subregulation: a fine of 20 PU.</w:t>
      </w:r>
    </w:p>
    <w:p w:rsidR="00470733" w:rsidRDefault="00DC4F4A">
      <w:pPr>
        <w:pStyle w:val="Penstart"/>
      </w:pPr>
      <w:r>
        <w:tab/>
        <w:t>Modified penalty for an offence under this subregulation: 4 PU.</w:t>
      </w:r>
    </w:p>
    <w:p w:rsidR="00470733" w:rsidRDefault="00DC4F4A">
      <w:pPr>
        <w:pStyle w:val="Heading5"/>
        <w:rPr>
          <w:b w:val="0"/>
        </w:rPr>
      </w:pPr>
      <w:bookmarkStart w:id="267" w:name="_Toc68776823"/>
      <w:r>
        <w:rPr>
          <w:rStyle w:val="CharSectno"/>
        </w:rPr>
        <w:t>153</w:t>
      </w:r>
      <w:r>
        <w:t>.</w:t>
      </w:r>
      <w:r>
        <w:tab/>
        <w:t>Written</w:t>
      </w:r>
      <w:r>
        <w:noBreakHyphen/>
        <w:t>off vehicle notices</w:t>
      </w:r>
      <w:bookmarkEnd w:id="267"/>
    </w:p>
    <w:p w:rsidR="00470733" w:rsidRDefault="00DC4F4A">
      <w:pPr>
        <w:pStyle w:val="Subsection"/>
      </w:pPr>
      <w:r>
        <w:tab/>
      </w:r>
      <w:r>
        <w:tab/>
        <w:t>For the purposes of regulation 152(2)(a), a written</w:t>
      </w:r>
      <w:r>
        <w:noBreakHyphen/>
        <w:t>off vehicle notice given by an assessor must inclu</w:t>
      </w:r>
      <w:r>
        <w:t xml:space="preserve">de this information — </w:t>
      </w:r>
    </w:p>
    <w:p w:rsidR="00470733" w:rsidRDefault="00DC4F4A">
      <w:pPr>
        <w:pStyle w:val="Indenta"/>
      </w:pPr>
      <w:r>
        <w:tab/>
        <w:t>(a)</w:t>
      </w:r>
      <w:r>
        <w:tab/>
        <w:t>the assessor’s name;</w:t>
      </w:r>
    </w:p>
    <w:p w:rsidR="00470733" w:rsidRDefault="00DC4F4A">
      <w:pPr>
        <w:pStyle w:val="Indenta"/>
      </w:pPr>
      <w:r>
        <w:tab/>
        <w:t>(b)</w:t>
      </w:r>
      <w:r>
        <w:tab/>
        <w:t>the assessor’s residential address, business address, email address, telephone number and fax number (if any);</w:t>
      </w:r>
    </w:p>
    <w:p w:rsidR="00470733" w:rsidRDefault="00DC4F4A">
      <w:pPr>
        <w:pStyle w:val="Indenta"/>
      </w:pPr>
      <w:r>
        <w:lastRenderedPageBreak/>
        <w:tab/>
        <w:t>(c)</w:t>
      </w:r>
      <w:r>
        <w:tab/>
        <w:t>if the assessor is a body corporate — the name and residential address of an individua</w:t>
      </w:r>
      <w:r>
        <w:t>l authorised by the body corporate to deal with the vehicle;</w:t>
      </w:r>
    </w:p>
    <w:p w:rsidR="00470733" w:rsidRDefault="00DC4F4A">
      <w:pPr>
        <w:pStyle w:val="Indenta"/>
      </w:pPr>
      <w:r>
        <w:tab/>
        <w:t>(d)</w:t>
      </w:r>
      <w:r>
        <w:tab/>
        <w:t>the vehicle’s number plate (if any);</w:t>
      </w:r>
    </w:p>
    <w:p w:rsidR="00470733" w:rsidRDefault="00DC4F4A">
      <w:pPr>
        <w:pStyle w:val="Indenta"/>
      </w:pPr>
      <w:r>
        <w:tab/>
        <w:t>(e)</w:t>
      </w:r>
      <w:r>
        <w:tab/>
        <w:t>the vehicle’s identifier;</w:t>
      </w:r>
    </w:p>
    <w:p w:rsidR="00470733" w:rsidRDefault="00DC4F4A">
      <w:pPr>
        <w:pStyle w:val="Indenta"/>
      </w:pPr>
      <w:r>
        <w:tab/>
        <w:t>(f)</w:t>
      </w:r>
      <w:r>
        <w:tab/>
        <w:t>the date on or about which the vehicle was damaged (if known), or otherwise the date on which the vehicle was written</w:t>
      </w:r>
      <w:r>
        <w:t xml:space="preserve"> off;</w:t>
      </w:r>
    </w:p>
    <w:p w:rsidR="00470733" w:rsidRDefault="00DC4F4A">
      <w:pPr>
        <w:pStyle w:val="Indenta"/>
      </w:pPr>
      <w:r>
        <w:tab/>
        <w:t>(g)</w:t>
      </w:r>
      <w:r>
        <w:tab/>
        <w:t>a detailed description, in a form approved by the CEO, of the nature and location of the damage to the vehicle.</w:t>
      </w:r>
    </w:p>
    <w:p w:rsidR="00470733" w:rsidRDefault="00DC4F4A">
      <w:pPr>
        <w:pStyle w:val="Penstart"/>
      </w:pPr>
      <w:r>
        <w:tab/>
        <w:t>Penalty: a fine of 20 PU.</w:t>
      </w:r>
    </w:p>
    <w:p w:rsidR="00470733" w:rsidRDefault="00DC4F4A">
      <w:pPr>
        <w:pStyle w:val="Penstart"/>
      </w:pPr>
      <w:r>
        <w:tab/>
        <w:t>Modified penalty: 4 PU.</w:t>
      </w:r>
    </w:p>
    <w:p w:rsidR="00470733" w:rsidRDefault="00DC4F4A">
      <w:pPr>
        <w:pStyle w:val="Heading5"/>
        <w:rPr>
          <w:b w:val="0"/>
        </w:rPr>
      </w:pPr>
      <w:bookmarkStart w:id="268" w:name="_Toc68776824"/>
      <w:r>
        <w:rPr>
          <w:rStyle w:val="CharSectno"/>
        </w:rPr>
        <w:t>154</w:t>
      </w:r>
      <w:r>
        <w:t>.</w:t>
      </w:r>
      <w:r>
        <w:tab/>
        <w:t>Written</w:t>
      </w:r>
      <w:r>
        <w:noBreakHyphen/>
        <w:t>off warning labels</w:t>
      </w:r>
      <w:bookmarkEnd w:id="268"/>
    </w:p>
    <w:p w:rsidR="00470733" w:rsidRDefault="00DC4F4A">
      <w:pPr>
        <w:pStyle w:val="Subsection"/>
      </w:pPr>
      <w:r>
        <w:tab/>
        <w:t>(1)</w:t>
      </w:r>
      <w:r>
        <w:tab/>
        <w:t>For the purposes of regulation 152(2)(b)(i),</w:t>
      </w:r>
      <w:r>
        <w:t xml:space="preserve"> a written</w:t>
      </w:r>
      <w:r>
        <w:noBreakHyphen/>
        <w:t xml:space="preserve">off warning label must — </w:t>
      </w:r>
    </w:p>
    <w:p w:rsidR="00470733" w:rsidRDefault="00DC4F4A">
      <w:pPr>
        <w:pStyle w:val="Indenta"/>
      </w:pPr>
      <w:r>
        <w:tab/>
        <w:t>(a)</w:t>
      </w:r>
      <w:r>
        <w:tab/>
        <w:t>be in a form approved by the CEO; and</w:t>
      </w:r>
    </w:p>
    <w:p w:rsidR="00470733" w:rsidRDefault="00DC4F4A">
      <w:pPr>
        <w:pStyle w:val="Indenta"/>
      </w:pPr>
      <w:r>
        <w:tab/>
        <w:t>(b)</w:t>
      </w:r>
      <w:r>
        <w:tab/>
        <w:t>be attached securely to the frame of the vehicle and as closely as possible to its identifier, but in a position where both the label and the identifier can easily be read</w:t>
      </w:r>
      <w:r>
        <w:t xml:space="preserve"> without moving or removing the label or any part of the vehicle.</w:t>
      </w:r>
    </w:p>
    <w:p w:rsidR="00470733" w:rsidRDefault="00DC4F4A">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w:t>
      </w:r>
      <w:r>
        <w:t>g label in accordance with subregulation (1)(b).</w:t>
      </w:r>
    </w:p>
    <w:p w:rsidR="00470733" w:rsidRDefault="00DC4F4A">
      <w:pPr>
        <w:pStyle w:val="Penstart"/>
      </w:pPr>
      <w:r>
        <w:tab/>
        <w:t>Penalty: a fine of 20 PU.</w:t>
      </w:r>
    </w:p>
    <w:p w:rsidR="00470733" w:rsidRDefault="00DC4F4A">
      <w:pPr>
        <w:pStyle w:val="Penstart"/>
      </w:pPr>
      <w:r>
        <w:tab/>
        <w:t>Modified penalty: 4 PU.</w:t>
      </w:r>
    </w:p>
    <w:p w:rsidR="00470733" w:rsidRDefault="00DC4F4A">
      <w:pPr>
        <w:pStyle w:val="Subsection"/>
      </w:pPr>
      <w:r>
        <w:tab/>
        <w:t>(3)</w:t>
      </w:r>
      <w:r>
        <w:tab/>
        <w:t>A person must not, without reasonable excuse, alter, damage, remove or otherwise interfere with a written</w:t>
      </w:r>
      <w:r>
        <w:noBreakHyphen/>
        <w:t xml:space="preserve">off warning label that has been attached to </w:t>
      </w:r>
      <w:r>
        <w:t>a vehicle.</w:t>
      </w:r>
    </w:p>
    <w:p w:rsidR="00470733" w:rsidRDefault="00DC4F4A">
      <w:pPr>
        <w:pStyle w:val="Penstart"/>
      </w:pPr>
      <w:r>
        <w:tab/>
        <w:t>Penalty for an offence under this subregulation: a fine of 20 PU.</w:t>
      </w:r>
    </w:p>
    <w:p w:rsidR="00470733" w:rsidRDefault="00DC4F4A">
      <w:pPr>
        <w:pStyle w:val="Heading5"/>
        <w:rPr>
          <w:b w:val="0"/>
        </w:rPr>
      </w:pPr>
      <w:bookmarkStart w:id="269" w:name="_Toc68776825"/>
      <w:r>
        <w:rPr>
          <w:rStyle w:val="CharSectno"/>
        </w:rPr>
        <w:lastRenderedPageBreak/>
        <w:t>155</w:t>
      </w:r>
      <w:r>
        <w:t>.</w:t>
      </w:r>
      <w:r>
        <w:tab/>
        <w:t>Marking over vehicle identifiers of statutory write</w:t>
      </w:r>
      <w:r>
        <w:noBreakHyphen/>
        <w:t>offs</w:t>
      </w:r>
      <w:bookmarkEnd w:id="269"/>
    </w:p>
    <w:p w:rsidR="00470733" w:rsidRDefault="00DC4F4A">
      <w:pPr>
        <w:pStyle w:val="Subsection"/>
      </w:pPr>
      <w:r>
        <w:tab/>
        <w:t>(1)</w:t>
      </w:r>
      <w:r>
        <w:tab/>
        <w:t>For the purposes of regulation 152(2)(b)(ii), the vehicle’s identifier must be marked over by making a mark acr</w:t>
      </w:r>
      <w:r>
        <w:t>oss it with a chisel or other suitable tool.</w:t>
      </w:r>
    </w:p>
    <w:p w:rsidR="00470733" w:rsidRDefault="00DC4F4A">
      <w:pPr>
        <w:pStyle w:val="Subsection"/>
      </w:pPr>
      <w:r>
        <w:tab/>
        <w:t>(2)</w:t>
      </w:r>
      <w:r>
        <w:tab/>
        <w:t>The mark must not obscure the vehicle’s identifier, but must be deep enough to prevent, as far as possible, the removal of the mark.</w:t>
      </w:r>
    </w:p>
    <w:p w:rsidR="00470733" w:rsidRDefault="00DC4F4A">
      <w:pPr>
        <w:pStyle w:val="Heading3"/>
        <w:keepNext w:val="0"/>
        <w:widowControl w:val="0"/>
      </w:pPr>
      <w:bookmarkStart w:id="270" w:name="_Toc68690086"/>
      <w:bookmarkStart w:id="271" w:name="_Toc68691074"/>
      <w:bookmarkStart w:id="272" w:name="_Toc68776171"/>
      <w:bookmarkStart w:id="273" w:name="_Toc68776826"/>
      <w:r>
        <w:rPr>
          <w:rStyle w:val="CharDivNo"/>
        </w:rPr>
        <w:t>Division 3</w:t>
      </w:r>
      <w:r>
        <w:t> — </w:t>
      </w:r>
      <w:r>
        <w:rPr>
          <w:rStyle w:val="CharDivText"/>
        </w:rPr>
        <w:t>Registration of written</w:t>
      </w:r>
      <w:r>
        <w:rPr>
          <w:rStyle w:val="CharDivText"/>
        </w:rPr>
        <w:noBreakHyphen/>
        <w:t>off vehicles</w:t>
      </w:r>
      <w:bookmarkEnd w:id="270"/>
      <w:bookmarkEnd w:id="271"/>
      <w:bookmarkEnd w:id="272"/>
      <w:bookmarkEnd w:id="273"/>
    </w:p>
    <w:p w:rsidR="00470733" w:rsidRDefault="00DC4F4A">
      <w:pPr>
        <w:pStyle w:val="Heading5"/>
        <w:rPr>
          <w:b w:val="0"/>
          <w:i/>
        </w:rPr>
      </w:pPr>
      <w:bookmarkStart w:id="274" w:name="_Toc68776827"/>
      <w:r>
        <w:rPr>
          <w:rStyle w:val="CharSectno"/>
        </w:rPr>
        <w:t>156</w:t>
      </w:r>
      <w:r>
        <w:t>.</w:t>
      </w:r>
      <w:r>
        <w:tab/>
        <w:t>Written</w:t>
      </w:r>
      <w:r>
        <w:noBreakHyphen/>
        <w:t>Off Vehicl</w:t>
      </w:r>
      <w:r>
        <w:t>e Register</w:t>
      </w:r>
      <w:bookmarkEnd w:id="274"/>
    </w:p>
    <w:p w:rsidR="00470733" w:rsidRDefault="00DC4F4A">
      <w:pPr>
        <w:pStyle w:val="Subsection"/>
      </w:pPr>
      <w:r>
        <w:tab/>
        <w:t>(1)</w:t>
      </w:r>
      <w:r>
        <w:tab/>
        <w:t>The CEO must establish and maintain a Written</w:t>
      </w:r>
      <w:r>
        <w:noBreakHyphen/>
        <w:t>Off Vehicle Register in a form determined by the CEO.</w:t>
      </w:r>
    </w:p>
    <w:p w:rsidR="00470733" w:rsidRDefault="00DC4F4A">
      <w:pPr>
        <w:pStyle w:val="Subsection"/>
      </w:pPr>
      <w:r>
        <w:tab/>
        <w:t>(2)</w:t>
      </w:r>
      <w:r>
        <w:tab/>
        <w:t>The WOVR is part of the register of vehicle licences kept under section 14.</w:t>
      </w:r>
    </w:p>
    <w:p w:rsidR="00470733" w:rsidRDefault="00DC4F4A">
      <w:pPr>
        <w:pStyle w:val="Heading5"/>
        <w:rPr>
          <w:b w:val="0"/>
        </w:rPr>
      </w:pPr>
      <w:bookmarkStart w:id="275" w:name="_Toc68776828"/>
      <w:r>
        <w:rPr>
          <w:rStyle w:val="CharSectno"/>
        </w:rPr>
        <w:t>157</w:t>
      </w:r>
      <w:r>
        <w:t>.</w:t>
      </w:r>
      <w:r>
        <w:tab/>
        <w:t>WOVR to include particulars of notifiable vehicles</w:t>
      </w:r>
      <w:bookmarkEnd w:id="275"/>
    </w:p>
    <w:p w:rsidR="00470733" w:rsidRDefault="00DC4F4A">
      <w:pPr>
        <w:pStyle w:val="Subsection"/>
      </w:pPr>
      <w:r>
        <w:tab/>
        <w:t>(1</w:t>
      </w:r>
      <w:r>
        <w:t>)</w:t>
      </w:r>
      <w:r>
        <w:tab/>
        <w:t xml:space="preserve">In this regulation — </w:t>
      </w:r>
    </w:p>
    <w:p w:rsidR="00470733" w:rsidRDefault="00DC4F4A">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470733" w:rsidRDefault="00DC4F4A">
      <w:pPr>
        <w:pStyle w:val="Defstart"/>
      </w:pPr>
      <w:r>
        <w:rPr>
          <w:b/>
        </w:rPr>
        <w:tab/>
      </w:r>
      <w:r>
        <w:rPr>
          <w:rStyle w:val="CharDefText"/>
        </w:rPr>
        <w:t>written</w:t>
      </w:r>
      <w:r>
        <w:rPr>
          <w:rStyle w:val="CharDefText"/>
        </w:rPr>
        <w:noBreakHyphen/>
        <w:t>off vehicle notice</w:t>
      </w:r>
      <w:r>
        <w:t xml:space="preserve"> m</w:t>
      </w:r>
      <w:r>
        <w:t>eans a notice under regulation 153.</w:t>
      </w:r>
    </w:p>
    <w:p w:rsidR="00470733" w:rsidRDefault="00DC4F4A">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470733" w:rsidRDefault="00DC4F4A">
      <w:pPr>
        <w:pStyle w:val="Subsection"/>
      </w:pPr>
      <w:r>
        <w:tab/>
        <w:t>(3)</w:t>
      </w:r>
      <w:r>
        <w:tab/>
        <w:t>If there are re</w:t>
      </w:r>
      <w:r>
        <w:t>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w:t>
      </w:r>
      <w:r>
        <w:t>53 that are available for the vehicle.</w:t>
      </w:r>
    </w:p>
    <w:p w:rsidR="00470733" w:rsidRDefault="00DC4F4A">
      <w:pPr>
        <w:pStyle w:val="Heading5"/>
        <w:rPr>
          <w:b w:val="0"/>
        </w:rPr>
      </w:pPr>
      <w:bookmarkStart w:id="276" w:name="_Toc68776829"/>
      <w:r>
        <w:rPr>
          <w:rStyle w:val="CharSectno"/>
        </w:rPr>
        <w:lastRenderedPageBreak/>
        <w:t>158</w:t>
      </w:r>
      <w:r>
        <w:t>.</w:t>
      </w:r>
      <w:r>
        <w:tab/>
        <w:t>Cancellation of entry in WOVR</w:t>
      </w:r>
      <w:bookmarkEnd w:id="276"/>
    </w:p>
    <w:p w:rsidR="00470733" w:rsidRDefault="00DC4F4A">
      <w:pPr>
        <w:pStyle w:val="Subsection"/>
      </w:pPr>
      <w:r>
        <w:tab/>
        <w:t>(1)</w:t>
      </w:r>
      <w:r>
        <w:tab/>
        <w:t>A person may apply to the CEO for cancellation of an entry in the WOVR that relates to a repairable write</w:t>
      </w:r>
      <w:r>
        <w:noBreakHyphen/>
        <w:t>off.</w:t>
      </w:r>
    </w:p>
    <w:p w:rsidR="00470733" w:rsidRDefault="00DC4F4A">
      <w:pPr>
        <w:pStyle w:val="Subsection"/>
      </w:pPr>
      <w:r>
        <w:tab/>
        <w:t>(2)</w:t>
      </w:r>
      <w:r>
        <w:tab/>
        <w:t xml:space="preserve">An application must — </w:t>
      </w:r>
    </w:p>
    <w:p w:rsidR="00470733" w:rsidRDefault="00DC4F4A">
      <w:pPr>
        <w:pStyle w:val="Indenta"/>
      </w:pPr>
      <w:r>
        <w:tab/>
        <w:t>(a)</w:t>
      </w:r>
      <w:r>
        <w:tab/>
        <w:t>be made in a form approved by the</w:t>
      </w:r>
      <w:r>
        <w:t xml:space="preserve"> CEO; and</w:t>
      </w:r>
    </w:p>
    <w:p w:rsidR="00470733" w:rsidRDefault="00DC4F4A">
      <w:pPr>
        <w:pStyle w:val="Indenta"/>
      </w:pPr>
      <w:r>
        <w:tab/>
        <w:t>(b)</w:t>
      </w:r>
      <w:r>
        <w:tab/>
        <w:t>include particulars of the name and address of the applicant; and</w:t>
      </w:r>
    </w:p>
    <w:p w:rsidR="00470733" w:rsidRDefault="00DC4F4A">
      <w:pPr>
        <w:pStyle w:val="Indenta"/>
      </w:pPr>
      <w:r>
        <w:tab/>
        <w:t>(c)</w:t>
      </w:r>
      <w:r>
        <w:tab/>
        <w:t xml:space="preserve">include any particulars required by the CEO to enable the CEO to determine whether the vehicle described in the application is the vehicle to which the entry in the WOVR </w:t>
      </w:r>
      <w:r>
        <w:t>relates.</w:t>
      </w:r>
    </w:p>
    <w:p w:rsidR="00470733" w:rsidRDefault="00DC4F4A">
      <w:pPr>
        <w:pStyle w:val="Subsection"/>
      </w:pPr>
      <w:r>
        <w:tab/>
        <w:t>(3)</w:t>
      </w:r>
      <w:r>
        <w:tab/>
        <w:t xml:space="preserve">The CEO may cancel the entry in the WOVR if satisfied that — </w:t>
      </w:r>
    </w:p>
    <w:p w:rsidR="00470733" w:rsidRDefault="00DC4F4A">
      <w:pPr>
        <w:pStyle w:val="Indenta"/>
      </w:pPr>
      <w:r>
        <w:tab/>
        <w:t>(a)</w:t>
      </w:r>
      <w:r>
        <w:tab/>
        <w:t>the vehicle described in the application is the vehicle to which the entry relates; and</w:t>
      </w:r>
    </w:p>
    <w:p w:rsidR="00470733" w:rsidRDefault="00DC4F4A">
      <w:pPr>
        <w:pStyle w:val="Indenta"/>
      </w:pPr>
      <w:r>
        <w:tab/>
        <w:t>(b)</w:t>
      </w:r>
      <w:r>
        <w:tab/>
        <w:t>the vehicle has not at any time sustained damage that would require it to be regis</w:t>
      </w:r>
      <w:r>
        <w:t>tered in the WOVR as a statutory write</w:t>
      </w:r>
      <w:r>
        <w:noBreakHyphen/>
        <w:t>off under these regulations.</w:t>
      </w:r>
    </w:p>
    <w:p w:rsidR="00470733" w:rsidRDefault="00DC4F4A">
      <w:pPr>
        <w:pStyle w:val="Heading2"/>
      </w:pPr>
      <w:bookmarkStart w:id="277" w:name="_Toc68690090"/>
      <w:bookmarkStart w:id="278" w:name="_Toc68691078"/>
      <w:bookmarkStart w:id="279" w:name="_Toc68776175"/>
      <w:bookmarkStart w:id="280" w:name="_Toc68776830"/>
      <w:r>
        <w:rPr>
          <w:rStyle w:val="CharPartNo"/>
        </w:rPr>
        <w:lastRenderedPageBreak/>
        <w:t>Part 8</w:t>
      </w:r>
      <w:r>
        <w:t> — </w:t>
      </w:r>
      <w:r>
        <w:rPr>
          <w:rStyle w:val="CharPartText"/>
        </w:rPr>
        <w:t>Mass, dimension and loading requirements</w:t>
      </w:r>
      <w:bookmarkEnd w:id="277"/>
      <w:bookmarkEnd w:id="278"/>
      <w:bookmarkEnd w:id="279"/>
      <w:bookmarkEnd w:id="280"/>
    </w:p>
    <w:p w:rsidR="00470733" w:rsidRDefault="00DC4F4A">
      <w:pPr>
        <w:pStyle w:val="Heading3"/>
      </w:pPr>
      <w:bookmarkStart w:id="281" w:name="_Toc68690091"/>
      <w:bookmarkStart w:id="282" w:name="_Toc68691079"/>
      <w:bookmarkStart w:id="283" w:name="_Toc68776176"/>
      <w:bookmarkStart w:id="284" w:name="_Toc68776831"/>
      <w:r>
        <w:rPr>
          <w:rStyle w:val="CharDivNo"/>
        </w:rPr>
        <w:t>Division 1</w:t>
      </w:r>
      <w:r>
        <w:t> — </w:t>
      </w:r>
      <w:r>
        <w:rPr>
          <w:rStyle w:val="CharDivText"/>
        </w:rPr>
        <w:t>Mass requirements</w:t>
      </w:r>
      <w:bookmarkEnd w:id="281"/>
      <w:bookmarkEnd w:id="282"/>
      <w:bookmarkEnd w:id="283"/>
      <w:bookmarkEnd w:id="284"/>
    </w:p>
    <w:p w:rsidR="00470733" w:rsidRDefault="00DC4F4A">
      <w:pPr>
        <w:pStyle w:val="Heading4"/>
      </w:pPr>
      <w:bookmarkStart w:id="285" w:name="_Toc68690092"/>
      <w:bookmarkStart w:id="286" w:name="_Toc68691080"/>
      <w:bookmarkStart w:id="287" w:name="_Toc68776177"/>
      <w:bookmarkStart w:id="288" w:name="_Toc68776832"/>
      <w:r>
        <w:t>Subdivision 1 — General</w:t>
      </w:r>
      <w:bookmarkEnd w:id="285"/>
      <w:bookmarkEnd w:id="286"/>
      <w:bookmarkEnd w:id="287"/>
      <w:bookmarkEnd w:id="288"/>
    </w:p>
    <w:p w:rsidR="00470733" w:rsidRDefault="00DC4F4A">
      <w:pPr>
        <w:pStyle w:val="Heading5"/>
      </w:pPr>
      <w:bookmarkStart w:id="289" w:name="_Toc68776833"/>
      <w:r>
        <w:rPr>
          <w:rStyle w:val="CharSectno"/>
        </w:rPr>
        <w:t>159</w:t>
      </w:r>
      <w:r>
        <w:t>.</w:t>
      </w:r>
      <w:r>
        <w:tab/>
        <w:t>Mass requirements</w:t>
      </w:r>
      <w:bookmarkEnd w:id="289"/>
    </w:p>
    <w:p w:rsidR="00470733" w:rsidRDefault="00DC4F4A">
      <w:pPr>
        <w:pStyle w:val="Subsection"/>
      </w:pPr>
      <w:r>
        <w:tab/>
        <w:t>(1)</w:t>
      </w:r>
      <w:r>
        <w:tab/>
        <w:t xml:space="preserve">This Division sets out, for the definition of </w:t>
      </w:r>
      <w:r>
        <w:rPr>
          <w:b/>
          <w:i/>
        </w:rPr>
        <w:t>mass requ</w:t>
      </w:r>
      <w:r>
        <w:rPr>
          <w:b/>
          <w:i/>
        </w:rPr>
        <w:t>irement</w:t>
      </w:r>
      <w:r>
        <w:t xml:space="preserve"> in section 3(1), the requirements that relate to the mass of — </w:t>
      </w:r>
    </w:p>
    <w:p w:rsidR="00470733" w:rsidRDefault="00DC4F4A">
      <w:pPr>
        <w:pStyle w:val="Indenta"/>
      </w:pPr>
      <w:r>
        <w:tab/>
        <w:t>(a)</w:t>
      </w:r>
      <w:r>
        <w:tab/>
        <w:t>a vehicle; or</w:t>
      </w:r>
    </w:p>
    <w:p w:rsidR="00470733" w:rsidRDefault="00DC4F4A">
      <w:pPr>
        <w:pStyle w:val="Indenta"/>
      </w:pPr>
      <w:r>
        <w:tab/>
        <w:t>(b)</w:t>
      </w:r>
      <w:r>
        <w:tab/>
        <w:t>a vehicle’s load; or</w:t>
      </w:r>
    </w:p>
    <w:p w:rsidR="00470733" w:rsidRDefault="00DC4F4A">
      <w:pPr>
        <w:pStyle w:val="Indenta"/>
      </w:pPr>
      <w:r>
        <w:tab/>
        <w:t>(c)</w:t>
      </w:r>
      <w:r>
        <w:tab/>
        <w:t>a vehicle and its load.</w:t>
      </w:r>
    </w:p>
    <w:p w:rsidR="00470733" w:rsidRDefault="00DC4F4A">
      <w:pPr>
        <w:pStyle w:val="Subsection"/>
      </w:pPr>
      <w:r>
        <w:tab/>
        <w:t>(2)</w:t>
      </w:r>
      <w:r>
        <w:tab/>
        <w:t>This Division does not apply to a vehicle mentioned in regulation 228(g).</w:t>
      </w:r>
    </w:p>
    <w:p w:rsidR="00470733" w:rsidRDefault="00DC4F4A">
      <w:pPr>
        <w:pStyle w:val="Heading5"/>
      </w:pPr>
      <w:bookmarkStart w:id="290" w:name="_Toc68776834"/>
      <w:r>
        <w:rPr>
          <w:rStyle w:val="CharSectno"/>
        </w:rPr>
        <w:t>160</w:t>
      </w:r>
      <w:r>
        <w:t>.</w:t>
      </w:r>
      <w:r>
        <w:tab/>
        <w:t xml:space="preserve">Mass requirements for all </w:t>
      </w:r>
      <w:r>
        <w:t>single vehicles</w:t>
      </w:r>
      <w:bookmarkEnd w:id="290"/>
    </w:p>
    <w:p w:rsidR="00470733" w:rsidRDefault="00DC4F4A">
      <w:pPr>
        <w:pStyle w:val="Subsection"/>
      </w:pPr>
      <w:r>
        <w:tab/>
      </w:r>
      <w:r>
        <w:tab/>
        <w:t>The total mass of a vehicle and its load must not exceed the vehicle’s GVM.</w:t>
      </w:r>
    </w:p>
    <w:p w:rsidR="00470733" w:rsidRDefault="00DC4F4A">
      <w:pPr>
        <w:pStyle w:val="Heading5"/>
      </w:pPr>
      <w:bookmarkStart w:id="291" w:name="_Toc68776835"/>
      <w:r>
        <w:rPr>
          <w:rStyle w:val="CharSectno"/>
        </w:rPr>
        <w:t>161</w:t>
      </w:r>
      <w:r>
        <w:t>.</w:t>
      </w:r>
      <w:r>
        <w:tab/>
        <w:t>Complying buses</w:t>
      </w:r>
      <w:bookmarkEnd w:id="291"/>
    </w:p>
    <w:p w:rsidR="00470733" w:rsidRDefault="00DC4F4A">
      <w:pPr>
        <w:pStyle w:val="Subsection"/>
      </w:pPr>
      <w:r>
        <w:tab/>
      </w:r>
      <w:r>
        <w:tab/>
        <w:t xml:space="preserve">In this Division — </w:t>
      </w:r>
    </w:p>
    <w:p w:rsidR="00470733" w:rsidRDefault="00DC4F4A">
      <w:pPr>
        <w:pStyle w:val="Defstart"/>
      </w:pPr>
      <w:r>
        <w:tab/>
      </w:r>
      <w:r>
        <w:rPr>
          <w:rStyle w:val="CharDefText"/>
        </w:rPr>
        <w:t>approved air suspension system</w:t>
      </w:r>
      <w:r>
        <w:t>, in relation to a vehicle, means a suspension system in which —</w:t>
      </w:r>
    </w:p>
    <w:p w:rsidR="00470733" w:rsidRDefault="00DC4F4A">
      <w:pPr>
        <w:pStyle w:val="Defpara"/>
      </w:pPr>
      <w:r>
        <w:tab/>
        <w:t>(a)</w:t>
      </w:r>
      <w:r>
        <w:tab/>
        <w:t xml:space="preserve">vertical movement </w:t>
      </w:r>
      <w:r>
        <w:t>between each axle and the body of the vehicle is controlled by variations in the pressure of air in an air spring; and</w:t>
      </w:r>
    </w:p>
    <w:p w:rsidR="00470733" w:rsidRDefault="00DC4F4A">
      <w:pPr>
        <w:pStyle w:val="Defpara"/>
      </w:pPr>
      <w:r>
        <w:tab/>
        <w:t>(b)</w:t>
      </w:r>
      <w:r>
        <w:tab/>
        <w:t>the proportion of the vehicle’s mass that is borne by the air spring remains substantially constant despite variations in the pressu</w:t>
      </w:r>
      <w:r>
        <w:t>re of air in the air spring;</w:t>
      </w:r>
    </w:p>
    <w:p w:rsidR="00470733" w:rsidRDefault="00DC4F4A">
      <w:pPr>
        <w:pStyle w:val="Defstart"/>
        <w:keepNext/>
      </w:pPr>
      <w:r>
        <w:lastRenderedPageBreak/>
        <w:tab/>
      </w:r>
      <w:r>
        <w:rPr>
          <w:rStyle w:val="CharDefText"/>
        </w:rPr>
        <w:t>complying bus</w:t>
      </w:r>
      <w:r>
        <w:t xml:space="preserve"> means a bus — </w:t>
      </w:r>
    </w:p>
    <w:p w:rsidR="00470733" w:rsidRDefault="00DC4F4A">
      <w:pPr>
        <w:pStyle w:val="Defpara"/>
        <w:keepNext/>
      </w:pPr>
      <w:r>
        <w:tab/>
        <w:t>(a)</w:t>
      </w:r>
      <w:r>
        <w:tab/>
        <w:t xml:space="preserve">with 2 or 3 axles and a single steer axle that — </w:t>
      </w:r>
    </w:p>
    <w:p w:rsidR="00470733" w:rsidRDefault="00DC4F4A">
      <w:pPr>
        <w:pStyle w:val="Defsubpara"/>
      </w:pPr>
      <w:r>
        <w:tab/>
        <w:t>(i)</w:t>
      </w:r>
      <w:r>
        <w:tab/>
        <w:t xml:space="preserve">is fitted with a compliance plate in accordance with the </w:t>
      </w:r>
      <w:r>
        <w:rPr>
          <w:i/>
        </w:rPr>
        <w:t>Motor Vehicle Standards Act 1989</w:t>
      </w:r>
      <w:r>
        <w:t xml:space="preserve"> (Commonwealth) indicating that the bus was manu</w:t>
      </w:r>
      <w:r>
        <w:t>factured during or after July 1994; and</w:t>
      </w:r>
    </w:p>
    <w:p w:rsidR="00470733" w:rsidRDefault="00DC4F4A">
      <w:pPr>
        <w:pStyle w:val="Defsubpara"/>
      </w:pPr>
      <w:r>
        <w:tab/>
        <w:t>(ii)</w:t>
      </w:r>
      <w:r>
        <w:tab/>
        <w:t>meets the emergency exit specifications in ADR 44; and</w:t>
      </w:r>
    </w:p>
    <w:p w:rsidR="00470733" w:rsidRDefault="00DC4F4A">
      <w:pPr>
        <w:pStyle w:val="Defsubpara"/>
      </w:pPr>
      <w:r>
        <w:tab/>
        <w:t>(iii)</w:t>
      </w:r>
      <w:r>
        <w:tab/>
        <w:t>meets the rollover strength specifications in ADR 59; and</w:t>
      </w:r>
    </w:p>
    <w:p w:rsidR="00470733" w:rsidRDefault="00DC4F4A">
      <w:pPr>
        <w:pStyle w:val="Defsubpara"/>
      </w:pPr>
      <w:r>
        <w:tab/>
        <w:t>(iv)</w:t>
      </w:r>
      <w:r>
        <w:tab/>
        <w:t>meets the occupant protection specifications in ADR 68; and</w:t>
      </w:r>
    </w:p>
    <w:p w:rsidR="00470733" w:rsidRDefault="00DC4F4A">
      <w:pPr>
        <w:pStyle w:val="Defsubpara"/>
      </w:pPr>
      <w:r>
        <w:tab/>
        <w:t>(v)</w:t>
      </w:r>
      <w:r>
        <w:tab/>
        <w:t>is equipped with an</w:t>
      </w:r>
      <w:r>
        <w:t xml:space="preserve"> approved air suspension system;</w:t>
      </w:r>
    </w:p>
    <w:p w:rsidR="00470733" w:rsidRDefault="00DC4F4A">
      <w:pPr>
        <w:pStyle w:val="Indenta"/>
      </w:pPr>
      <w:r>
        <w:tab/>
      </w:r>
      <w:r>
        <w:tab/>
        <w:t>or</w:t>
      </w:r>
    </w:p>
    <w:p w:rsidR="00470733" w:rsidRDefault="00DC4F4A">
      <w:pPr>
        <w:pStyle w:val="Defpara"/>
      </w:pPr>
      <w:r>
        <w:tab/>
        <w:t>(b)</w:t>
      </w:r>
      <w:r>
        <w:tab/>
        <w:t>that is the subject of a declaration under regulation 162 or a corresponding law.</w:t>
      </w:r>
    </w:p>
    <w:p w:rsidR="00470733" w:rsidRDefault="00DC4F4A">
      <w:pPr>
        <w:pStyle w:val="Heading5"/>
      </w:pPr>
      <w:bookmarkStart w:id="292" w:name="_Toc68776836"/>
      <w:r>
        <w:rPr>
          <w:rStyle w:val="CharSectno"/>
        </w:rPr>
        <w:t>162</w:t>
      </w:r>
      <w:r>
        <w:t>.</w:t>
      </w:r>
      <w:r>
        <w:tab/>
        <w:t>Declaring buses to be complying buses</w:t>
      </w:r>
      <w:bookmarkEnd w:id="292"/>
    </w:p>
    <w:p w:rsidR="00470733" w:rsidRDefault="00DC4F4A">
      <w:pPr>
        <w:pStyle w:val="Subsection"/>
      </w:pPr>
      <w:r>
        <w:tab/>
        <w:t>(1)</w:t>
      </w:r>
      <w:r>
        <w:tab/>
        <w:t>This regulation applies to a bus with 2 or 3 axles and a single steer axle that —</w:t>
      </w:r>
    </w:p>
    <w:p w:rsidR="00470733" w:rsidRDefault="00DC4F4A">
      <w:pPr>
        <w:pStyle w:val="Indenta"/>
      </w:pPr>
      <w:r>
        <w:tab/>
      </w:r>
      <w:r>
        <w:t>(a)</w:t>
      </w:r>
      <w:r>
        <w:tab/>
        <w:t xml:space="preserve">is not fitted with a compliance plate in accordance with the </w:t>
      </w:r>
      <w:r>
        <w:rPr>
          <w:i/>
        </w:rPr>
        <w:t>Motor Vehicle Standards Act 1989</w:t>
      </w:r>
      <w:r>
        <w:t xml:space="preserve"> (Commonwealth); or</w:t>
      </w:r>
    </w:p>
    <w:p w:rsidR="00470733" w:rsidRDefault="00DC4F4A">
      <w:pPr>
        <w:pStyle w:val="Indenta"/>
      </w:pPr>
      <w:r>
        <w:tab/>
        <w:t>(b)</w:t>
      </w:r>
      <w:r>
        <w:tab/>
        <w:t xml:space="preserve">is fitted with a compliance plate in accordance with that Act but the compliance plate indicates that the bus was manufactured before </w:t>
      </w:r>
      <w:r>
        <w:t>1 July 1994.</w:t>
      </w:r>
    </w:p>
    <w:p w:rsidR="00470733" w:rsidRDefault="00DC4F4A">
      <w:pPr>
        <w:pStyle w:val="Subsection"/>
      </w:pPr>
      <w:r>
        <w:tab/>
        <w:t>(2)</w:t>
      </w:r>
      <w:r>
        <w:tab/>
        <w:t>The CEO may declare that a bus equipped with an approved air suspension system is a complying bus for the purposes of these regulations if the CEO is satisfied that the bus meets —</w:t>
      </w:r>
    </w:p>
    <w:p w:rsidR="00470733" w:rsidRDefault="00DC4F4A">
      <w:pPr>
        <w:pStyle w:val="Indenta"/>
      </w:pPr>
      <w:r>
        <w:tab/>
        <w:t>(a)</w:t>
      </w:r>
      <w:r>
        <w:tab/>
        <w:t>the emergency exit specifications in ADR 44; and</w:t>
      </w:r>
    </w:p>
    <w:p w:rsidR="00470733" w:rsidRDefault="00DC4F4A">
      <w:pPr>
        <w:pStyle w:val="Indenta"/>
      </w:pPr>
      <w:r>
        <w:tab/>
        <w:t>(b</w:t>
      </w:r>
      <w:r>
        <w:t>)</w:t>
      </w:r>
      <w:r>
        <w:tab/>
        <w:t>the rollover strength specifications in ADR 59; and</w:t>
      </w:r>
    </w:p>
    <w:p w:rsidR="00470733" w:rsidRDefault="00DC4F4A">
      <w:pPr>
        <w:pStyle w:val="Indenta"/>
      </w:pPr>
      <w:r>
        <w:lastRenderedPageBreak/>
        <w:tab/>
        <w:t>(c)</w:t>
      </w:r>
      <w:r>
        <w:tab/>
        <w:t>the occupant protection specifications in ADR 68.</w:t>
      </w:r>
    </w:p>
    <w:p w:rsidR="00470733" w:rsidRDefault="00DC4F4A">
      <w:pPr>
        <w:pStyle w:val="Heading4"/>
      </w:pPr>
      <w:bookmarkStart w:id="293" w:name="_Toc68690097"/>
      <w:bookmarkStart w:id="294" w:name="_Toc68691085"/>
      <w:bookmarkStart w:id="295" w:name="_Toc68776182"/>
      <w:bookmarkStart w:id="296" w:name="_Toc68776837"/>
      <w:r>
        <w:t>Subdivision 2 — Heavy vehicles</w:t>
      </w:r>
      <w:bookmarkEnd w:id="293"/>
      <w:bookmarkEnd w:id="294"/>
      <w:bookmarkEnd w:id="295"/>
      <w:bookmarkEnd w:id="296"/>
    </w:p>
    <w:p w:rsidR="00470733" w:rsidRDefault="00DC4F4A">
      <w:pPr>
        <w:pStyle w:val="Heading5"/>
      </w:pPr>
      <w:bookmarkStart w:id="297" w:name="_Toc68776838"/>
      <w:r>
        <w:rPr>
          <w:rStyle w:val="CharSectno"/>
        </w:rPr>
        <w:t>163</w:t>
      </w:r>
      <w:r>
        <w:t>.</w:t>
      </w:r>
      <w:r>
        <w:tab/>
        <w:t>Mass limits for heavy vehicle tyres</w:t>
      </w:r>
      <w:bookmarkEnd w:id="297"/>
    </w:p>
    <w:p w:rsidR="00470733" w:rsidRDefault="00DC4F4A">
      <w:pPr>
        <w:pStyle w:val="Subsection"/>
      </w:pPr>
      <w:r>
        <w:tab/>
      </w:r>
      <w:r>
        <w:tab/>
        <w:t>The mass on a tyre of a heavy vehicle must not exceed the greatest load c</w:t>
      </w:r>
      <w:r>
        <w:t>apacity determined for the tyre by the manufacturer at a cold inflation pressure that does not exceed —</w:t>
      </w:r>
    </w:p>
    <w:p w:rsidR="00470733" w:rsidRDefault="00DC4F4A">
      <w:pPr>
        <w:pStyle w:val="Indenta"/>
      </w:pPr>
      <w:r>
        <w:tab/>
        <w:t>(a)</w:t>
      </w:r>
      <w:r>
        <w:tab/>
        <w:t>825 kPa for a radial ply tyre; or</w:t>
      </w:r>
    </w:p>
    <w:p w:rsidR="00470733" w:rsidRDefault="00DC4F4A">
      <w:pPr>
        <w:pStyle w:val="Indenta"/>
      </w:pPr>
      <w:r>
        <w:tab/>
        <w:t>(b)</w:t>
      </w:r>
      <w:r>
        <w:tab/>
        <w:t>700 kPa for any other tyre.</w:t>
      </w:r>
    </w:p>
    <w:p w:rsidR="00470733" w:rsidRDefault="00DC4F4A">
      <w:pPr>
        <w:pStyle w:val="Heading5"/>
      </w:pPr>
      <w:bookmarkStart w:id="298" w:name="_Toc68776839"/>
      <w:r>
        <w:rPr>
          <w:rStyle w:val="CharSectno"/>
        </w:rPr>
        <w:t>164</w:t>
      </w:r>
      <w:r>
        <w:t>.</w:t>
      </w:r>
      <w:r>
        <w:tab/>
        <w:t>Mass limits for heavy vehicle wheels and axles</w:t>
      </w:r>
      <w:bookmarkEnd w:id="298"/>
    </w:p>
    <w:p w:rsidR="00470733" w:rsidRDefault="00DC4F4A">
      <w:pPr>
        <w:pStyle w:val="Subsection"/>
      </w:pPr>
      <w:r>
        <w:tab/>
        <w:t>(1)</w:t>
      </w:r>
      <w:r>
        <w:tab/>
        <w:t>In this regulation —</w:t>
      </w:r>
    </w:p>
    <w:p w:rsidR="00470733" w:rsidRDefault="00DC4F4A">
      <w:pPr>
        <w:pStyle w:val="Defstart"/>
      </w:pPr>
      <w:r>
        <w:tab/>
      </w:r>
      <w:r>
        <w:rPr>
          <w:rStyle w:val="CharDefText"/>
        </w:rPr>
        <w:t>r</w:t>
      </w:r>
      <w:r>
        <w:rPr>
          <w:rStyle w:val="CharDefText"/>
        </w:rPr>
        <w:t>etractable axle</w:t>
      </w:r>
      <w:r>
        <w:t xml:space="preserve"> means an axle with a means of adjustment enabling it to be raised or lowered relative to the other axles in the axle group so that the tyres on the axle do not touch the ground.</w:t>
      </w:r>
    </w:p>
    <w:p w:rsidR="00470733" w:rsidRDefault="00DC4F4A">
      <w:pPr>
        <w:pStyle w:val="Subsection"/>
      </w:pPr>
      <w:r>
        <w:tab/>
        <w:t>(2)</w:t>
      </w:r>
      <w:r>
        <w:tab/>
        <w:t>For the purposes of this regulation, a retractable axle —</w:t>
      </w:r>
      <w:r>
        <w:t xml:space="preserve"> </w:t>
      </w:r>
    </w:p>
    <w:p w:rsidR="00470733" w:rsidRDefault="00DC4F4A">
      <w:pPr>
        <w:pStyle w:val="Indenta"/>
      </w:pPr>
      <w:r>
        <w:tab/>
        <w:t>(a)</w:t>
      </w:r>
      <w:r>
        <w:tab/>
        <w:t>must be taken to be an axle when it is in the lowered position; and</w:t>
      </w:r>
    </w:p>
    <w:p w:rsidR="00470733" w:rsidRDefault="00DC4F4A">
      <w:pPr>
        <w:pStyle w:val="Indenta"/>
      </w:pPr>
      <w:r>
        <w:tab/>
        <w:t>(b)</w:t>
      </w:r>
      <w:r>
        <w:tab/>
        <w:t>must be taken not to be an axle when it is in the raised position.</w:t>
      </w:r>
    </w:p>
    <w:p w:rsidR="00470733" w:rsidRDefault="00DC4F4A">
      <w:pPr>
        <w:pStyle w:val="Subsection"/>
      </w:pPr>
      <w:r>
        <w:tab/>
        <w:t>(3)</w:t>
      </w:r>
      <w:r>
        <w:tab/>
        <w:t>The mass on a wheel or axle of a heavy vehicle must not exceed the limit set by its manufacturer.</w:t>
      </w:r>
    </w:p>
    <w:p w:rsidR="00470733" w:rsidRDefault="00DC4F4A">
      <w:pPr>
        <w:pStyle w:val="Subsection"/>
      </w:pPr>
      <w:r>
        <w:tab/>
        <w:t>(4)</w:t>
      </w:r>
      <w:r>
        <w:tab/>
      </w:r>
      <w:r>
        <w:t>The mass on an axle group or single axle of a heavy vehicle must not exceed the limit provided for it in the Table.</w:t>
      </w:r>
    </w:p>
    <w:p w:rsidR="00470733" w:rsidRDefault="00DC4F4A">
      <w:pPr>
        <w:pStyle w:val="Subsection"/>
      </w:pPr>
      <w:r>
        <w:tab/>
        <w:t>(5)</w:t>
      </w:r>
      <w:r>
        <w:tab/>
        <w:t xml:space="preserve">The mass limit in the Table that applies to a heavy vehicle’s axle group that includes a retractable axle must be determined as if the </w:t>
      </w:r>
      <w:r>
        <w:t>axle did not exist, unless subregulation (6) applies.</w:t>
      </w:r>
    </w:p>
    <w:p w:rsidR="00470733" w:rsidRDefault="00DC4F4A">
      <w:pPr>
        <w:pStyle w:val="Subsection"/>
        <w:keepNext/>
      </w:pPr>
      <w:r>
        <w:tab/>
        <w:t>(6)</w:t>
      </w:r>
      <w:r>
        <w:tab/>
        <w:t xml:space="preserve">A retractable axle is part of an axle group for the purposes of the Table if, when the mass on the group exceeds — </w:t>
      </w:r>
    </w:p>
    <w:p w:rsidR="00470733" w:rsidRDefault="00DC4F4A">
      <w:pPr>
        <w:pStyle w:val="Indenta"/>
      </w:pPr>
      <w:r>
        <w:tab/>
        <w:t>(a)</w:t>
      </w:r>
      <w:r>
        <w:tab/>
        <w:t>6 t, in the case of a tandem axle group; or</w:t>
      </w:r>
    </w:p>
    <w:p w:rsidR="00470733" w:rsidRDefault="00DC4F4A">
      <w:pPr>
        <w:pStyle w:val="Indenta"/>
      </w:pPr>
      <w:r>
        <w:lastRenderedPageBreak/>
        <w:tab/>
        <w:t>(b)</w:t>
      </w:r>
      <w:r>
        <w:tab/>
        <w:t>11 t, in the case of a tri</w:t>
      </w:r>
      <w:r>
        <w:noBreakHyphen/>
      </w:r>
      <w:r>
        <w:t>axle group,</w:t>
      </w:r>
    </w:p>
    <w:p w:rsidR="00470733" w:rsidRDefault="00DC4F4A">
      <w:pPr>
        <w:pStyle w:val="Subsection"/>
      </w:pPr>
      <w:r>
        <w:tab/>
      </w:r>
      <w:r>
        <w:tab/>
        <w:t>the tyres on the axle are in contact with the ground and the load</w:t>
      </w:r>
      <w:r>
        <w:noBreakHyphen/>
        <w:t>sharing suspension system is operating on each axle (including the retractable axle) and tyre in the group.</w:t>
      </w:r>
    </w:p>
    <w:p w:rsidR="00470733" w:rsidRDefault="00DC4F4A">
      <w:pPr>
        <w:pStyle w:val="Subsection"/>
      </w:pPr>
      <w:r>
        <w:tab/>
        <w:t>(7)</w:t>
      </w:r>
      <w:r>
        <w:tab/>
        <w:t>The sum of the mass on the axle groups and single axles on a he</w:t>
      </w:r>
      <w:r>
        <w:t>avy vehicle must not exceed —</w:t>
      </w:r>
    </w:p>
    <w:p w:rsidR="00470733" w:rsidRDefault="00DC4F4A">
      <w:pPr>
        <w:pStyle w:val="Indenta"/>
      </w:pPr>
      <w:r>
        <w:tab/>
        <w:t>(a)</w:t>
      </w:r>
      <w:r>
        <w:tab/>
        <w:t>in the case of a complying bus without a trailer —</w:t>
      </w:r>
    </w:p>
    <w:p w:rsidR="00470733" w:rsidRDefault="00DC4F4A">
      <w:pPr>
        <w:pStyle w:val="Indenti"/>
      </w:pPr>
      <w:r>
        <w:tab/>
        <w:t>(i)</w:t>
      </w:r>
      <w:r>
        <w:tab/>
        <w:t>if the complying bus has 2 axles — 16.0 t; and</w:t>
      </w:r>
    </w:p>
    <w:p w:rsidR="00470733" w:rsidRDefault="00DC4F4A">
      <w:pPr>
        <w:pStyle w:val="Indenti"/>
      </w:pPr>
      <w:r>
        <w:tab/>
        <w:t>(ii)</w:t>
      </w:r>
      <w:r>
        <w:tab/>
        <w:t>if the complying bus has a rear tandem axle group fitted with single tyres on one axle and dual tyres on the oth</w:t>
      </w:r>
      <w:r>
        <w:t>er axle — 20.0 t; and</w:t>
      </w:r>
    </w:p>
    <w:p w:rsidR="00470733" w:rsidRDefault="00DC4F4A">
      <w:pPr>
        <w:pStyle w:val="Indenti"/>
      </w:pPr>
      <w:r>
        <w:tab/>
        <w:t>(iii)</w:t>
      </w:r>
      <w:r>
        <w:tab/>
        <w:t>if the complying bus has a rear tandem axle group fitted with dual tyres on both axles —22.5 t;</w:t>
      </w:r>
    </w:p>
    <w:p w:rsidR="00470733" w:rsidRDefault="00DC4F4A">
      <w:pPr>
        <w:pStyle w:val="Indenta"/>
      </w:pPr>
      <w:r>
        <w:tab/>
      </w:r>
      <w:r>
        <w:tab/>
        <w:t>and</w:t>
      </w:r>
    </w:p>
    <w:p w:rsidR="00470733" w:rsidRDefault="00DC4F4A">
      <w:pPr>
        <w:pStyle w:val="Indenta"/>
      </w:pPr>
      <w:r>
        <w:tab/>
        <w:t>(b)</w:t>
      </w:r>
      <w:r>
        <w:tab/>
        <w:t>in the case of a combination consisting of a complying bus and a trailer — the sum of the mass limit specified for the b</w:t>
      </w:r>
      <w:r>
        <w:t>us in paragraph (a) and the mass limits of the axle groups and single axles of the trailer as provided in the Table; and</w:t>
      </w:r>
    </w:p>
    <w:p w:rsidR="00470733" w:rsidRDefault="00DC4F4A">
      <w:pPr>
        <w:pStyle w:val="Indenta"/>
      </w:pPr>
      <w:r>
        <w:tab/>
        <w:t>(c)</w:t>
      </w:r>
      <w:r>
        <w:tab/>
        <w:t>in any other case — the sum of the mass limits of the axle groups and single axles as provided in the Table.</w:t>
      </w:r>
    </w:p>
    <w:p w:rsidR="00470733" w:rsidRDefault="00DC4F4A">
      <w:pPr>
        <w:pStyle w:val="THeadingNAm"/>
      </w:pPr>
      <w:r>
        <w:t>Table — Mass limits f</w:t>
      </w:r>
      <w:r>
        <w:t>or single axles and axle groups</w:t>
      </w:r>
    </w:p>
    <w:tbl>
      <w:tblPr>
        <w:tblW w:w="0" w:type="auto"/>
        <w:tblInd w:w="817" w:type="dxa"/>
        <w:tblLayout w:type="fixed"/>
        <w:tblLook w:val="0000" w:firstRow="0" w:lastRow="0" w:firstColumn="0" w:lastColumn="0" w:noHBand="0" w:noVBand="0"/>
      </w:tblPr>
      <w:tblGrid>
        <w:gridCol w:w="5245"/>
        <w:gridCol w:w="992"/>
      </w:tblGrid>
      <w:tr w:rsidR="00470733">
        <w:trPr>
          <w:cantSplit/>
          <w:tblHeader/>
        </w:trPr>
        <w:tc>
          <w:tcPr>
            <w:tcW w:w="5245" w:type="dxa"/>
            <w:tcBorders>
              <w:top w:val="single" w:sz="4" w:space="0" w:color="auto"/>
              <w:bottom w:val="single" w:sz="4" w:space="0" w:color="auto"/>
            </w:tcBorders>
          </w:tcPr>
          <w:p w:rsidR="00470733" w:rsidRDefault="00DC4F4A">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470733" w:rsidRDefault="00DC4F4A">
            <w:pPr>
              <w:pStyle w:val="TableNAm"/>
              <w:keepNext/>
              <w:jc w:val="center"/>
              <w:rPr>
                <w:b/>
              </w:rPr>
            </w:pPr>
            <w:r>
              <w:rPr>
                <w:b/>
              </w:rPr>
              <w:t>Mass limit (t)</w:t>
            </w:r>
          </w:p>
        </w:tc>
      </w:tr>
      <w:tr w:rsidR="00470733">
        <w:trPr>
          <w:cantSplit/>
        </w:trPr>
        <w:tc>
          <w:tcPr>
            <w:tcW w:w="5245" w:type="dxa"/>
          </w:tcPr>
          <w:p w:rsidR="00470733" w:rsidRDefault="00DC4F4A">
            <w:pPr>
              <w:pStyle w:val="TableNAm"/>
              <w:keepNext/>
              <w:tabs>
                <w:tab w:val="left" w:leader="dot" w:pos="5103"/>
              </w:tabs>
              <w:rPr>
                <w:b/>
                <w:i/>
              </w:rPr>
            </w:pPr>
            <w:r>
              <w:rPr>
                <w:b/>
                <w:i/>
              </w:rPr>
              <w:t>Single axles and single axle groups</w:t>
            </w:r>
          </w:p>
        </w:tc>
        <w:tc>
          <w:tcPr>
            <w:tcW w:w="992" w:type="dxa"/>
          </w:tcPr>
          <w:p w:rsidR="00470733" w:rsidRDefault="00470733">
            <w:pPr>
              <w:pStyle w:val="TableNAm"/>
              <w:keepNext/>
              <w:rPr>
                <w:b/>
              </w:rPr>
            </w:pPr>
          </w:p>
        </w:tc>
      </w:tr>
      <w:tr w:rsidR="00470733">
        <w:trPr>
          <w:cantSplit/>
        </w:trPr>
        <w:tc>
          <w:tcPr>
            <w:tcW w:w="5245" w:type="dxa"/>
          </w:tcPr>
          <w:p w:rsidR="00470733" w:rsidRDefault="00DC4F4A">
            <w:pPr>
              <w:pStyle w:val="TableNAm"/>
              <w:tabs>
                <w:tab w:val="left" w:leader="dot" w:pos="5103"/>
              </w:tabs>
            </w:pPr>
            <w:r>
              <w:t>Single steer axle on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a complying bus </w:t>
            </w:r>
            <w:r>
              <w:tab/>
            </w:r>
          </w:p>
        </w:tc>
        <w:tc>
          <w:tcPr>
            <w:tcW w:w="992" w:type="dxa"/>
          </w:tcPr>
          <w:p w:rsidR="00470733" w:rsidRDefault="00DC4F4A">
            <w:pPr>
              <w:pStyle w:val="TableNAm"/>
            </w:pPr>
            <w:r>
              <w:t>6.5</w:t>
            </w:r>
          </w:p>
        </w:tc>
      </w:tr>
      <w:tr w:rsidR="00470733">
        <w:trPr>
          <w:cantSplit/>
        </w:trPr>
        <w:tc>
          <w:tcPr>
            <w:tcW w:w="5245" w:type="dxa"/>
          </w:tcPr>
          <w:p w:rsidR="00470733" w:rsidRDefault="00DC4F4A">
            <w:pPr>
              <w:pStyle w:val="TableNAm"/>
              <w:tabs>
                <w:tab w:val="right" w:leader="dot" w:pos="5029"/>
              </w:tabs>
            </w:pPr>
            <w:r>
              <w:t>(b)</w:t>
            </w:r>
            <w:r>
              <w:tab/>
              <w:t xml:space="preserve">any other motor vehicle </w:t>
            </w:r>
            <w:r>
              <w:tab/>
            </w:r>
          </w:p>
        </w:tc>
        <w:tc>
          <w:tcPr>
            <w:tcW w:w="992" w:type="dxa"/>
          </w:tcPr>
          <w:p w:rsidR="00470733" w:rsidRDefault="00DC4F4A">
            <w:pPr>
              <w:pStyle w:val="TableNAm"/>
            </w:pPr>
            <w:r>
              <w:t>6.0</w:t>
            </w:r>
          </w:p>
        </w:tc>
      </w:tr>
      <w:tr w:rsidR="00470733">
        <w:trPr>
          <w:cantSplit/>
        </w:trPr>
        <w:tc>
          <w:tcPr>
            <w:tcW w:w="5245" w:type="dxa"/>
          </w:tcPr>
          <w:p w:rsidR="00470733" w:rsidRDefault="00DC4F4A">
            <w:pPr>
              <w:pStyle w:val="TableNAm"/>
              <w:tabs>
                <w:tab w:val="left" w:leader="dot" w:pos="5103"/>
              </w:tabs>
            </w:pPr>
            <w:r>
              <w:lastRenderedPageBreak/>
              <w:t xml:space="preserve">Single axle or single axle group fitted </w:t>
            </w:r>
            <w:r>
              <w:t>with single tyres with section width of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less than 375 mm </w:t>
            </w:r>
            <w:r>
              <w:tab/>
            </w:r>
          </w:p>
        </w:tc>
        <w:tc>
          <w:tcPr>
            <w:tcW w:w="992" w:type="dxa"/>
          </w:tcPr>
          <w:p w:rsidR="00470733" w:rsidRDefault="00DC4F4A">
            <w:pPr>
              <w:pStyle w:val="TableNAm"/>
            </w:pPr>
            <w:r>
              <w:t>6.0</w:t>
            </w:r>
          </w:p>
        </w:tc>
      </w:tr>
      <w:tr w:rsidR="00470733">
        <w:trPr>
          <w:cantSplit/>
        </w:trPr>
        <w:tc>
          <w:tcPr>
            <w:tcW w:w="5245" w:type="dxa"/>
          </w:tcPr>
          <w:p w:rsidR="00470733" w:rsidRDefault="00DC4F4A">
            <w:pPr>
              <w:pStyle w:val="TableNAm"/>
              <w:tabs>
                <w:tab w:val="right" w:leader="dot" w:pos="5029"/>
              </w:tabs>
            </w:pPr>
            <w:r>
              <w:t>(b)</w:t>
            </w:r>
            <w:r>
              <w:tab/>
              <w:t xml:space="preserve">at least 375 mm but less than 450 mm </w:t>
            </w:r>
            <w:r>
              <w:tab/>
            </w:r>
          </w:p>
        </w:tc>
        <w:tc>
          <w:tcPr>
            <w:tcW w:w="992" w:type="dxa"/>
          </w:tcPr>
          <w:p w:rsidR="00470733" w:rsidRDefault="00DC4F4A">
            <w:pPr>
              <w:pStyle w:val="TableNAm"/>
            </w:pPr>
            <w:r>
              <w:t>6.7</w:t>
            </w:r>
          </w:p>
        </w:tc>
      </w:tr>
      <w:tr w:rsidR="00470733">
        <w:trPr>
          <w:cantSplit/>
        </w:trPr>
        <w:tc>
          <w:tcPr>
            <w:tcW w:w="5245" w:type="dxa"/>
          </w:tcPr>
          <w:p w:rsidR="00470733" w:rsidRDefault="00DC4F4A">
            <w:pPr>
              <w:pStyle w:val="TableNAm"/>
              <w:tabs>
                <w:tab w:val="right" w:leader="dot" w:pos="5029"/>
              </w:tabs>
            </w:pPr>
            <w:r>
              <w:t>(c)</w:t>
            </w:r>
            <w:r>
              <w:tab/>
              <w:t xml:space="preserve">at least 450 mm </w:t>
            </w:r>
            <w:r>
              <w:tab/>
            </w:r>
          </w:p>
        </w:tc>
        <w:tc>
          <w:tcPr>
            <w:tcW w:w="992" w:type="dxa"/>
          </w:tcPr>
          <w:p w:rsidR="00470733" w:rsidRDefault="00DC4F4A">
            <w:pPr>
              <w:pStyle w:val="TableNAm"/>
            </w:pPr>
            <w:r>
              <w:t>7.0</w:t>
            </w:r>
          </w:p>
        </w:tc>
      </w:tr>
      <w:tr w:rsidR="00470733">
        <w:trPr>
          <w:cantSplit/>
        </w:trPr>
        <w:tc>
          <w:tcPr>
            <w:tcW w:w="5245" w:type="dxa"/>
          </w:tcPr>
          <w:p w:rsidR="00470733" w:rsidRDefault="00DC4F4A">
            <w:pPr>
              <w:pStyle w:val="TableNAm"/>
              <w:tabs>
                <w:tab w:val="left" w:leader="dot" w:pos="5103"/>
              </w:tabs>
            </w:pPr>
            <w:r>
              <w:t>Single axle or single axle group fitted with dual tyres on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a pig trailer </w:t>
            </w:r>
            <w:r>
              <w:tab/>
            </w:r>
          </w:p>
        </w:tc>
        <w:tc>
          <w:tcPr>
            <w:tcW w:w="992" w:type="dxa"/>
          </w:tcPr>
          <w:p w:rsidR="00470733" w:rsidRDefault="00DC4F4A">
            <w:pPr>
              <w:pStyle w:val="TableNAm"/>
            </w:pPr>
            <w:r>
              <w:t>9.0</w:t>
            </w:r>
          </w:p>
        </w:tc>
      </w:tr>
      <w:tr w:rsidR="00470733">
        <w:trPr>
          <w:cantSplit/>
        </w:trPr>
        <w:tc>
          <w:tcPr>
            <w:tcW w:w="5245" w:type="dxa"/>
          </w:tcPr>
          <w:p w:rsidR="00470733" w:rsidRDefault="00DC4F4A">
            <w:pPr>
              <w:pStyle w:val="TableNAm"/>
              <w:tabs>
                <w:tab w:val="right" w:leader="dot" w:pos="5029"/>
              </w:tabs>
              <w:ind w:left="583" w:hanging="583"/>
            </w:pPr>
            <w:r>
              <w:t>(b)</w:t>
            </w:r>
            <w:r>
              <w:tab/>
            </w:r>
            <w:r>
              <w:t xml:space="preserve">a complying bus or a bus licensed to carry standing passengers </w:t>
            </w:r>
            <w:r>
              <w:tab/>
            </w:r>
          </w:p>
        </w:tc>
        <w:tc>
          <w:tcPr>
            <w:tcW w:w="992" w:type="dxa"/>
          </w:tcPr>
          <w:p w:rsidR="00470733" w:rsidRDefault="00DC4F4A">
            <w:pPr>
              <w:pStyle w:val="TableNAm"/>
            </w:pPr>
            <w:r>
              <w:br/>
              <w:t>10.0</w:t>
            </w:r>
          </w:p>
        </w:tc>
      </w:tr>
      <w:tr w:rsidR="00470733">
        <w:trPr>
          <w:cantSplit/>
        </w:trPr>
        <w:tc>
          <w:tcPr>
            <w:tcW w:w="5245" w:type="dxa"/>
          </w:tcPr>
          <w:p w:rsidR="00470733" w:rsidRDefault="00DC4F4A">
            <w:pPr>
              <w:pStyle w:val="TableNAm"/>
              <w:tabs>
                <w:tab w:val="right" w:leader="dot" w:pos="5029"/>
              </w:tabs>
            </w:pPr>
            <w:r>
              <w:t>(c)</w:t>
            </w:r>
            <w:r>
              <w:tab/>
              <w:t xml:space="preserve">any other vehicle </w:t>
            </w:r>
            <w:r>
              <w:tab/>
            </w:r>
          </w:p>
        </w:tc>
        <w:tc>
          <w:tcPr>
            <w:tcW w:w="992" w:type="dxa"/>
          </w:tcPr>
          <w:p w:rsidR="00470733" w:rsidRDefault="00DC4F4A">
            <w:pPr>
              <w:pStyle w:val="TableNAm"/>
            </w:pPr>
            <w:r>
              <w:t>9.0</w:t>
            </w:r>
          </w:p>
        </w:tc>
      </w:tr>
      <w:tr w:rsidR="00470733">
        <w:trPr>
          <w:cantSplit/>
        </w:trPr>
        <w:tc>
          <w:tcPr>
            <w:tcW w:w="5245" w:type="dxa"/>
          </w:tcPr>
          <w:p w:rsidR="00470733" w:rsidRDefault="00DC4F4A">
            <w:pPr>
              <w:pStyle w:val="TableNAm"/>
              <w:tabs>
                <w:tab w:val="left" w:leader="dot" w:pos="5103"/>
              </w:tabs>
              <w:rPr>
                <w:b/>
                <w:i/>
              </w:rPr>
            </w:pPr>
            <w:r>
              <w:rPr>
                <w:b/>
                <w:i/>
              </w:rPr>
              <w:t>Twinsteer axle groups</w:t>
            </w:r>
          </w:p>
        </w:tc>
        <w:tc>
          <w:tcPr>
            <w:tcW w:w="992" w:type="dxa"/>
          </w:tcPr>
          <w:p w:rsidR="00470733" w:rsidRDefault="00470733">
            <w:pPr>
              <w:pStyle w:val="TableNAm"/>
              <w:rPr>
                <w:b/>
              </w:rPr>
            </w:pPr>
          </w:p>
        </w:tc>
      </w:tr>
      <w:tr w:rsidR="00470733">
        <w:trPr>
          <w:cantSplit/>
        </w:trPr>
        <w:tc>
          <w:tcPr>
            <w:tcW w:w="5245" w:type="dxa"/>
          </w:tcPr>
          <w:p w:rsidR="00470733" w:rsidRDefault="00DC4F4A">
            <w:pPr>
              <w:pStyle w:val="TableNAm"/>
              <w:tabs>
                <w:tab w:val="right" w:leader="dot" w:pos="5029"/>
              </w:tabs>
            </w:pPr>
            <w:r>
              <w:t>Twinsteer axle group without a load</w:t>
            </w:r>
            <w:r>
              <w:noBreakHyphen/>
              <w:t xml:space="preserve">sharing suspension system </w:t>
            </w:r>
            <w:r>
              <w:tab/>
            </w:r>
          </w:p>
        </w:tc>
        <w:tc>
          <w:tcPr>
            <w:tcW w:w="992" w:type="dxa"/>
          </w:tcPr>
          <w:p w:rsidR="00470733" w:rsidRDefault="00DC4F4A">
            <w:pPr>
              <w:pStyle w:val="TableNAm"/>
            </w:pPr>
            <w:r>
              <w:br/>
              <w:t>10.0</w:t>
            </w:r>
          </w:p>
        </w:tc>
      </w:tr>
      <w:tr w:rsidR="00470733">
        <w:trPr>
          <w:cantSplit/>
        </w:trPr>
        <w:tc>
          <w:tcPr>
            <w:tcW w:w="5245" w:type="dxa"/>
          </w:tcPr>
          <w:p w:rsidR="00470733" w:rsidRDefault="00DC4F4A">
            <w:pPr>
              <w:pStyle w:val="TableNAm"/>
              <w:tabs>
                <w:tab w:val="right" w:leader="dot" w:pos="5029"/>
              </w:tabs>
            </w:pPr>
            <w:r>
              <w:t>Twinsteer axle group with a load</w:t>
            </w:r>
            <w:r>
              <w:noBreakHyphen/>
              <w:t xml:space="preserve">sharing suspension system </w:t>
            </w:r>
            <w:r>
              <w:tab/>
            </w:r>
          </w:p>
        </w:tc>
        <w:tc>
          <w:tcPr>
            <w:tcW w:w="992" w:type="dxa"/>
          </w:tcPr>
          <w:p w:rsidR="00470733" w:rsidRDefault="00DC4F4A">
            <w:pPr>
              <w:pStyle w:val="TableNAm"/>
            </w:pPr>
            <w:r>
              <w:br/>
              <w:t>11.0</w:t>
            </w:r>
          </w:p>
        </w:tc>
      </w:tr>
      <w:tr w:rsidR="00470733">
        <w:trPr>
          <w:cantSplit/>
        </w:trPr>
        <w:tc>
          <w:tcPr>
            <w:tcW w:w="5245" w:type="dxa"/>
          </w:tcPr>
          <w:p w:rsidR="00470733" w:rsidRDefault="00DC4F4A">
            <w:pPr>
              <w:pStyle w:val="TableNAm"/>
              <w:tabs>
                <w:tab w:val="left" w:leader="dot" w:pos="5103"/>
              </w:tabs>
              <w:rPr>
                <w:b/>
                <w:i/>
              </w:rPr>
            </w:pPr>
            <w:r>
              <w:rPr>
                <w:b/>
                <w:i/>
              </w:rPr>
              <w:t>Tandem axle groups</w:t>
            </w:r>
          </w:p>
        </w:tc>
        <w:tc>
          <w:tcPr>
            <w:tcW w:w="992" w:type="dxa"/>
          </w:tcPr>
          <w:p w:rsidR="00470733" w:rsidRDefault="00470733">
            <w:pPr>
              <w:pStyle w:val="TableNAm"/>
              <w:rPr>
                <w:b/>
              </w:rPr>
            </w:pPr>
          </w:p>
        </w:tc>
      </w:tr>
      <w:tr w:rsidR="00470733">
        <w:trPr>
          <w:cantSplit/>
        </w:trPr>
        <w:tc>
          <w:tcPr>
            <w:tcW w:w="5245" w:type="dxa"/>
          </w:tcPr>
          <w:p w:rsidR="00470733" w:rsidRDefault="00DC4F4A">
            <w:pPr>
              <w:pStyle w:val="TableNAm"/>
              <w:tabs>
                <w:tab w:val="left" w:leader="dot" w:pos="5103"/>
              </w:tabs>
            </w:pPr>
            <w:r>
              <w:t>Tandem axle group fitted with single tyres with section width of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less than 375 mm </w:t>
            </w:r>
            <w:r>
              <w:tab/>
            </w:r>
          </w:p>
        </w:tc>
        <w:tc>
          <w:tcPr>
            <w:tcW w:w="992" w:type="dxa"/>
          </w:tcPr>
          <w:p w:rsidR="00470733" w:rsidRDefault="00DC4F4A">
            <w:pPr>
              <w:pStyle w:val="TableNAm"/>
            </w:pPr>
            <w:r>
              <w:t>11.0</w:t>
            </w:r>
          </w:p>
        </w:tc>
      </w:tr>
      <w:tr w:rsidR="00470733">
        <w:trPr>
          <w:cantSplit/>
        </w:trPr>
        <w:tc>
          <w:tcPr>
            <w:tcW w:w="5245" w:type="dxa"/>
          </w:tcPr>
          <w:p w:rsidR="00470733" w:rsidRDefault="00DC4F4A">
            <w:pPr>
              <w:pStyle w:val="TableNAm"/>
              <w:tabs>
                <w:tab w:val="right" w:leader="dot" w:pos="5029"/>
              </w:tabs>
            </w:pPr>
            <w:r>
              <w:t>(b)</w:t>
            </w:r>
            <w:r>
              <w:tab/>
              <w:t xml:space="preserve">at least 375 mm but less than 450 mm </w:t>
            </w:r>
            <w:r>
              <w:tab/>
            </w:r>
          </w:p>
        </w:tc>
        <w:tc>
          <w:tcPr>
            <w:tcW w:w="992" w:type="dxa"/>
          </w:tcPr>
          <w:p w:rsidR="00470733" w:rsidRDefault="00DC4F4A">
            <w:pPr>
              <w:pStyle w:val="TableNAm"/>
            </w:pPr>
            <w:r>
              <w:t>13.3</w:t>
            </w:r>
          </w:p>
        </w:tc>
      </w:tr>
      <w:tr w:rsidR="00470733">
        <w:trPr>
          <w:cantSplit/>
        </w:trPr>
        <w:tc>
          <w:tcPr>
            <w:tcW w:w="5245" w:type="dxa"/>
          </w:tcPr>
          <w:p w:rsidR="00470733" w:rsidRDefault="00DC4F4A">
            <w:pPr>
              <w:pStyle w:val="TableNAm"/>
              <w:tabs>
                <w:tab w:val="right" w:leader="dot" w:pos="5029"/>
              </w:tabs>
            </w:pPr>
            <w:r>
              <w:t>(c)</w:t>
            </w:r>
            <w:r>
              <w:tab/>
              <w:t xml:space="preserve">at least 450 mm </w:t>
            </w:r>
            <w:r>
              <w:tab/>
            </w:r>
          </w:p>
        </w:tc>
        <w:tc>
          <w:tcPr>
            <w:tcW w:w="992" w:type="dxa"/>
          </w:tcPr>
          <w:p w:rsidR="00470733" w:rsidRDefault="00DC4F4A">
            <w:pPr>
              <w:pStyle w:val="TableNAm"/>
            </w:pPr>
            <w:r>
              <w:t>14.0</w:t>
            </w:r>
          </w:p>
        </w:tc>
      </w:tr>
      <w:tr w:rsidR="00470733">
        <w:trPr>
          <w:cantSplit/>
        </w:trPr>
        <w:tc>
          <w:tcPr>
            <w:tcW w:w="5245" w:type="dxa"/>
          </w:tcPr>
          <w:p w:rsidR="00470733" w:rsidRDefault="00DC4F4A">
            <w:pPr>
              <w:pStyle w:val="TableNAm"/>
              <w:tabs>
                <w:tab w:val="left" w:leader="dot" w:pos="5103"/>
              </w:tabs>
            </w:pPr>
            <w:r>
              <w:t xml:space="preserve">Tandem axle group fitted with single tyres on one </w:t>
            </w:r>
            <w:r>
              <w:t>axle and dual tyres on the other axle on —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a complying bus </w:t>
            </w:r>
            <w:r>
              <w:tab/>
            </w:r>
          </w:p>
        </w:tc>
        <w:tc>
          <w:tcPr>
            <w:tcW w:w="992" w:type="dxa"/>
          </w:tcPr>
          <w:p w:rsidR="00470733" w:rsidRDefault="00DC4F4A">
            <w:pPr>
              <w:pStyle w:val="TableNAm"/>
            </w:pPr>
            <w:r>
              <w:t>14.0</w:t>
            </w:r>
          </w:p>
        </w:tc>
      </w:tr>
      <w:tr w:rsidR="00470733">
        <w:trPr>
          <w:cantSplit/>
        </w:trPr>
        <w:tc>
          <w:tcPr>
            <w:tcW w:w="5245" w:type="dxa"/>
          </w:tcPr>
          <w:p w:rsidR="00470733" w:rsidRDefault="00DC4F4A">
            <w:pPr>
              <w:pStyle w:val="TableNAm"/>
              <w:tabs>
                <w:tab w:val="right" w:leader="dot" w:pos="5029"/>
              </w:tabs>
            </w:pPr>
            <w:r>
              <w:lastRenderedPageBreak/>
              <w:t>(b)</w:t>
            </w:r>
            <w:r>
              <w:tab/>
              <w:t xml:space="preserve">any other vehicle </w:t>
            </w:r>
            <w:r>
              <w:tab/>
            </w:r>
          </w:p>
        </w:tc>
        <w:tc>
          <w:tcPr>
            <w:tcW w:w="992" w:type="dxa"/>
          </w:tcPr>
          <w:p w:rsidR="00470733" w:rsidRDefault="00DC4F4A">
            <w:pPr>
              <w:pStyle w:val="TableNAm"/>
            </w:pPr>
            <w:r>
              <w:t>13.0</w:t>
            </w:r>
          </w:p>
        </w:tc>
      </w:tr>
      <w:tr w:rsidR="00470733">
        <w:trPr>
          <w:cantSplit/>
        </w:trPr>
        <w:tc>
          <w:tcPr>
            <w:tcW w:w="5245" w:type="dxa"/>
          </w:tcPr>
          <w:p w:rsidR="00470733" w:rsidRDefault="00DC4F4A">
            <w:pPr>
              <w:pStyle w:val="TableNAm"/>
              <w:tabs>
                <w:tab w:val="left" w:leader="dot" w:pos="5103"/>
              </w:tabs>
            </w:pPr>
            <w:r>
              <w:t>Tandem axle group fitted with dual tyres on —</w:t>
            </w:r>
          </w:p>
        </w:tc>
        <w:tc>
          <w:tcPr>
            <w:tcW w:w="992" w:type="dxa"/>
          </w:tcPr>
          <w:p w:rsidR="00470733" w:rsidRDefault="00470733">
            <w:pPr>
              <w:pStyle w:val="TableNAm"/>
            </w:pPr>
          </w:p>
        </w:tc>
      </w:tr>
      <w:tr w:rsidR="00470733">
        <w:trPr>
          <w:cantSplit/>
        </w:trPr>
        <w:tc>
          <w:tcPr>
            <w:tcW w:w="5245" w:type="dxa"/>
          </w:tcPr>
          <w:p w:rsidR="00470733" w:rsidRDefault="00DC4F4A">
            <w:pPr>
              <w:pStyle w:val="TableNAm"/>
              <w:tabs>
                <w:tab w:val="right" w:leader="dot" w:pos="5029"/>
              </w:tabs>
            </w:pPr>
            <w:r>
              <w:t>(a)</w:t>
            </w:r>
            <w:r>
              <w:tab/>
              <w:t xml:space="preserve">a pig trailer </w:t>
            </w:r>
            <w:r>
              <w:tab/>
            </w:r>
          </w:p>
        </w:tc>
        <w:tc>
          <w:tcPr>
            <w:tcW w:w="992" w:type="dxa"/>
          </w:tcPr>
          <w:p w:rsidR="00470733" w:rsidRDefault="00DC4F4A">
            <w:pPr>
              <w:pStyle w:val="TableNAm"/>
            </w:pPr>
            <w:r>
              <w:t>16.5</w:t>
            </w:r>
          </w:p>
        </w:tc>
      </w:tr>
      <w:tr w:rsidR="00470733">
        <w:trPr>
          <w:cantSplit/>
        </w:trPr>
        <w:tc>
          <w:tcPr>
            <w:tcW w:w="5245" w:type="dxa"/>
          </w:tcPr>
          <w:p w:rsidR="00470733" w:rsidRDefault="00DC4F4A">
            <w:pPr>
              <w:pStyle w:val="TableNAm"/>
              <w:tabs>
                <w:tab w:val="right" w:leader="dot" w:pos="5029"/>
              </w:tabs>
            </w:pPr>
            <w:r>
              <w:t>(b)</w:t>
            </w:r>
            <w:r>
              <w:tab/>
              <w:t xml:space="preserve">any other vehicle </w:t>
            </w:r>
            <w:r>
              <w:tab/>
            </w:r>
          </w:p>
        </w:tc>
        <w:tc>
          <w:tcPr>
            <w:tcW w:w="992" w:type="dxa"/>
          </w:tcPr>
          <w:p w:rsidR="00470733" w:rsidRDefault="00DC4F4A">
            <w:pPr>
              <w:pStyle w:val="TableNAm"/>
            </w:pPr>
            <w:r>
              <w:t>16.5</w:t>
            </w:r>
          </w:p>
        </w:tc>
      </w:tr>
      <w:tr w:rsidR="00470733">
        <w:trPr>
          <w:cantSplit/>
        </w:trPr>
        <w:tc>
          <w:tcPr>
            <w:tcW w:w="5245" w:type="dxa"/>
          </w:tcPr>
          <w:p w:rsidR="00470733" w:rsidRDefault="00DC4F4A">
            <w:pPr>
              <w:pStyle w:val="TableNAm"/>
              <w:tabs>
                <w:tab w:val="left" w:leader="dot" w:pos="5103"/>
              </w:tabs>
              <w:rPr>
                <w:b/>
                <w:i/>
              </w:rPr>
            </w:pPr>
            <w:r>
              <w:rPr>
                <w:b/>
                <w:i/>
              </w:rPr>
              <w:t>Tri</w:t>
            </w:r>
            <w:r>
              <w:rPr>
                <w:b/>
                <w:i/>
              </w:rPr>
              <w:noBreakHyphen/>
              <w:t>axle groups</w:t>
            </w:r>
          </w:p>
        </w:tc>
        <w:tc>
          <w:tcPr>
            <w:tcW w:w="992" w:type="dxa"/>
          </w:tcPr>
          <w:p w:rsidR="00470733" w:rsidRDefault="00470733">
            <w:pPr>
              <w:pStyle w:val="TableNAm"/>
              <w:rPr>
                <w:b/>
              </w:rPr>
            </w:pPr>
          </w:p>
        </w:tc>
      </w:tr>
      <w:tr w:rsidR="00470733">
        <w:trPr>
          <w:cantSplit/>
        </w:trPr>
        <w:tc>
          <w:tcPr>
            <w:tcW w:w="5245" w:type="dxa"/>
          </w:tcPr>
          <w:p w:rsidR="00470733" w:rsidRDefault="00DC4F4A">
            <w:pPr>
              <w:pStyle w:val="TableNAm"/>
              <w:tabs>
                <w:tab w:val="right" w:leader="dot" w:pos="5029"/>
              </w:tabs>
            </w:pPr>
            <w:r>
              <w:t>Tri</w:t>
            </w:r>
            <w:r>
              <w:noBreakHyphen/>
            </w:r>
            <w:r>
              <w:t xml:space="preserve">axle group on a vehicle fitted with single tyres with section width of less than 375 mm on all axles, or single tyres on one or 2 axles and dual tyres on the other axle or axles </w:t>
            </w:r>
            <w:r>
              <w:tab/>
            </w:r>
          </w:p>
        </w:tc>
        <w:tc>
          <w:tcPr>
            <w:tcW w:w="992" w:type="dxa"/>
          </w:tcPr>
          <w:p w:rsidR="00470733" w:rsidRDefault="00DC4F4A">
            <w:pPr>
              <w:pStyle w:val="TableNAm"/>
            </w:pPr>
            <w:r>
              <w:br/>
            </w:r>
            <w:r>
              <w:br/>
            </w:r>
            <w:r>
              <w:br/>
              <w:t>15.0</w:t>
            </w:r>
          </w:p>
        </w:tc>
      </w:tr>
      <w:tr w:rsidR="00470733">
        <w:trPr>
          <w:cantSplit/>
        </w:trPr>
        <w:tc>
          <w:tcPr>
            <w:tcW w:w="5245" w:type="dxa"/>
          </w:tcPr>
          <w:p w:rsidR="00470733" w:rsidRDefault="00DC4F4A">
            <w:pPr>
              <w:pStyle w:val="TableNAm"/>
              <w:tabs>
                <w:tab w:val="right" w:leader="dot" w:pos="5029"/>
              </w:tabs>
            </w:pPr>
            <w:r>
              <w:t>Tri</w:t>
            </w:r>
            <w:r>
              <w:noBreakHyphen/>
              <w:t>axle group on a pig trailer with either single tyres with secti</w:t>
            </w:r>
            <w:r>
              <w:t xml:space="preserve">on width of at least 375 mm, dual tyres on all axles or a combination of those </w:t>
            </w:r>
            <w:r>
              <w:br/>
              <w:t xml:space="preserve">tyres </w:t>
            </w:r>
            <w:r>
              <w:tab/>
            </w:r>
            <w:r>
              <w:tab/>
            </w:r>
          </w:p>
        </w:tc>
        <w:tc>
          <w:tcPr>
            <w:tcW w:w="992" w:type="dxa"/>
          </w:tcPr>
          <w:p w:rsidR="00470733" w:rsidRDefault="00DC4F4A">
            <w:pPr>
              <w:pStyle w:val="TableNAm"/>
            </w:pPr>
            <w:r>
              <w:br/>
            </w:r>
            <w:r>
              <w:br/>
            </w:r>
            <w:r>
              <w:br/>
              <w:t>18.0</w:t>
            </w:r>
          </w:p>
        </w:tc>
      </w:tr>
      <w:tr w:rsidR="00470733">
        <w:trPr>
          <w:cantSplit/>
        </w:trPr>
        <w:tc>
          <w:tcPr>
            <w:tcW w:w="5245" w:type="dxa"/>
          </w:tcPr>
          <w:p w:rsidR="00470733" w:rsidRDefault="00DC4F4A">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t</w:t>
            </w:r>
            <w:r>
              <w:t xml:space="preserve">yres </w:t>
            </w:r>
            <w:r>
              <w:tab/>
            </w:r>
            <w:r>
              <w:tab/>
            </w:r>
          </w:p>
        </w:tc>
        <w:tc>
          <w:tcPr>
            <w:tcW w:w="992" w:type="dxa"/>
          </w:tcPr>
          <w:p w:rsidR="00470733" w:rsidRDefault="00DC4F4A">
            <w:pPr>
              <w:pStyle w:val="TableNAm"/>
            </w:pPr>
            <w:r>
              <w:br/>
            </w:r>
            <w:r>
              <w:br/>
            </w:r>
            <w:r>
              <w:br/>
              <w:t>20.0</w:t>
            </w:r>
          </w:p>
        </w:tc>
      </w:tr>
      <w:tr w:rsidR="00470733">
        <w:trPr>
          <w:cantSplit/>
        </w:trPr>
        <w:tc>
          <w:tcPr>
            <w:tcW w:w="5245" w:type="dxa"/>
          </w:tcPr>
          <w:p w:rsidR="00470733" w:rsidRDefault="00DC4F4A">
            <w:pPr>
              <w:pStyle w:val="TableNAm"/>
              <w:tabs>
                <w:tab w:val="left" w:leader="dot" w:pos="5103"/>
              </w:tabs>
              <w:rPr>
                <w:b/>
                <w:i/>
              </w:rPr>
            </w:pPr>
            <w:r>
              <w:rPr>
                <w:b/>
                <w:i/>
              </w:rPr>
              <w:t>Quad</w:t>
            </w:r>
            <w:r>
              <w:rPr>
                <w:b/>
                <w:i/>
              </w:rPr>
              <w:noBreakHyphen/>
              <w:t>axle groups</w:t>
            </w:r>
          </w:p>
        </w:tc>
        <w:tc>
          <w:tcPr>
            <w:tcW w:w="992" w:type="dxa"/>
          </w:tcPr>
          <w:p w:rsidR="00470733" w:rsidRDefault="00470733">
            <w:pPr>
              <w:pStyle w:val="TableNAm"/>
              <w:rPr>
                <w:b/>
              </w:rPr>
            </w:pPr>
          </w:p>
        </w:tc>
      </w:tr>
      <w:tr w:rsidR="00470733">
        <w:trPr>
          <w:cantSplit/>
        </w:trPr>
        <w:tc>
          <w:tcPr>
            <w:tcW w:w="5245" w:type="dxa"/>
          </w:tcPr>
          <w:p w:rsidR="00470733" w:rsidRDefault="00DC4F4A">
            <w:pPr>
              <w:pStyle w:val="TableNAm"/>
              <w:tabs>
                <w:tab w:val="right" w:leader="dot" w:pos="5029"/>
              </w:tabs>
            </w:pPr>
            <w:r>
              <w:t>Quad</w:t>
            </w:r>
            <w:r>
              <w:noBreakHyphen/>
              <w:t xml:space="preserve">axle group fitted with single tyres with section width of less than 375 mm </w:t>
            </w:r>
            <w:r>
              <w:tab/>
            </w:r>
          </w:p>
        </w:tc>
        <w:tc>
          <w:tcPr>
            <w:tcW w:w="992" w:type="dxa"/>
          </w:tcPr>
          <w:p w:rsidR="00470733" w:rsidRDefault="00DC4F4A">
            <w:pPr>
              <w:pStyle w:val="TableNAm"/>
            </w:pPr>
            <w:r>
              <w:br/>
              <w:t>15.0</w:t>
            </w:r>
          </w:p>
        </w:tc>
      </w:tr>
      <w:tr w:rsidR="00470733">
        <w:trPr>
          <w:cantSplit/>
        </w:trPr>
        <w:tc>
          <w:tcPr>
            <w:tcW w:w="5245" w:type="dxa"/>
            <w:tcBorders>
              <w:bottom w:val="single" w:sz="4" w:space="0" w:color="auto"/>
            </w:tcBorders>
          </w:tcPr>
          <w:p w:rsidR="00470733" w:rsidRDefault="00DC4F4A">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470733" w:rsidRDefault="00DC4F4A">
            <w:pPr>
              <w:pStyle w:val="TableNAm"/>
            </w:pPr>
            <w:r>
              <w:br/>
              <w:t>20.0</w:t>
            </w:r>
          </w:p>
        </w:tc>
      </w:tr>
    </w:tbl>
    <w:p w:rsidR="00470733" w:rsidRDefault="00DC4F4A">
      <w:pPr>
        <w:pStyle w:val="Heading5"/>
      </w:pPr>
      <w:bookmarkStart w:id="299" w:name="_Toc68776840"/>
      <w:r>
        <w:rPr>
          <w:rStyle w:val="CharSectno"/>
        </w:rPr>
        <w:t>165</w:t>
      </w:r>
      <w:r>
        <w:t>.</w:t>
      </w:r>
      <w:r>
        <w:tab/>
        <w:t xml:space="preserve">Mass limits relating to </w:t>
      </w:r>
      <w:r>
        <w:t>heavy vehicle axle spacing</w:t>
      </w:r>
      <w:bookmarkEnd w:id="299"/>
    </w:p>
    <w:p w:rsidR="00470733" w:rsidRDefault="00DC4F4A">
      <w:pPr>
        <w:pStyle w:val="Subsection"/>
      </w:pPr>
      <w:r>
        <w:tab/>
        <w:t>(1)</w:t>
      </w:r>
      <w:r>
        <w:tab/>
        <w:t xml:space="preserve">In this regulation — </w:t>
      </w:r>
    </w:p>
    <w:p w:rsidR="00470733" w:rsidRDefault="00DC4F4A">
      <w:pPr>
        <w:pStyle w:val="Defstart"/>
      </w:pPr>
      <w:r>
        <w:tab/>
      </w:r>
      <w:r>
        <w:rPr>
          <w:rStyle w:val="CharDefText"/>
        </w:rPr>
        <w:t>vehicle</w:t>
      </w:r>
      <w:r>
        <w:t xml:space="preserve"> means — </w:t>
      </w:r>
    </w:p>
    <w:p w:rsidR="00470733" w:rsidRDefault="00DC4F4A">
      <w:pPr>
        <w:pStyle w:val="Defpara"/>
      </w:pPr>
      <w:r>
        <w:tab/>
        <w:t>(a)</w:t>
      </w:r>
      <w:r>
        <w:tab/>
        <w:t>a heavy vehicle; or</w:t>
      </w:r>
    </w:p>
    <w:p w:rsidR="00470733" w:rsidRDefault="00DC4F4A">
      <w:pPr>
        <w:pStyle w:val="Defpara"/>
      </w:pPr>
      <w:r>
        <w:tab/>
        <w:t>(b)</w:t>
      </w:r>
      <w:r>
        <w:tab/>
        <w:t>a combination that includes a heavy vehicle.</w:t>
      </w:r>
    </w:p>
    <w:p w:rsidR="00470733" w:rsidRDefault="00DC4F4A">
      <w:pPr>
        <w:pStyle w:val="Subsection"/>
      </w:pPr>
      <w:r>
        <w:lastRenderedPageBreak/>
        <w:tab/>
        <w:t>(2)</w:t>
      </w:r>
      <w:r>
        <w:tab/>
        <w:t>This regulation applies to a vehicle if, under this Division, the total mass of the vehicle and its load</w:t>
      </w:r>
      <w:r>
        <w:t xml:space="preserve"> must not exceed 42.5 t.</w:t>
      </w:r>
    </w:p>
    <w:p w:rsidR="00470733" w:rsidRDefault="00DC4F4A">
      <w:pPr>
        <w:pStyle w:val="Subsection"/>
      </w:pPr>
      <w:r>
        <w:tab/>
        <w:t>(3)</w:t>
      </w:r>
      <w:r>
        <w:tab/>
        <w:t>The mass limits in the Table must not be exceeded in relation to the distances set out in the Table that apply to a vehicle.</w:t>
      </w:r>
    </w:p>
    <w:p w:rsidR="00470733" w:rsidRDefault="00DC4F4A">
      <w:pPr>
        <w:pStyle w:val="Subsection"/>
      </w:pPr>
      <w:r>
        <w:tab/>
        <w:t>(4)</w:t>
      </w:r>
      <w:r>
        <w:tab/>
        <w:t>Each distance in the Table refers to —</w:t>
      </w:r>
    </w:p>
    <w:p w:rsidR="00470733" w:rsidRDefault="00DC4F4A">
      <w:pPr>
        <w:pStyle w:val="Indenta"/>
      </w:pPr>
      <w:r>
        <w:tab/>
        <w:t>(a)</w:t>
      </w:r>
      <w:r>
        <w:tab/>
        <w:t>the distance from the centre of any single axle to t</w:t>
      </w:r>
      <w:r>
        <w:t>he centre of any other single axle; or</w:t>
      </w:r>
    </w:p>
    <w:p w:rsidR="00470733" w:rsidRDefault="00DC4F4A">
      <w:pPr>
        <w:pStyle w:val="Indenta"/>
      </w:pPr>
      <w:r>
        <w:tab/>
        <w:t>(b)</w:t>
      </w:r>
      <w:r>
        <w:tab/>
        <w:t>the distance from the centre of any single axle to the centre of the furthest axle in any axle group; or</w:t>
      </w:r>
    </w:p>
    <w:p w:rsidR="00470733" w:rsidRDefault="00DC4F4A">
      <w:pPr>
        <w:pStyle w:val="Indenta"/>
      </w:pPr>
      <w:r>
        <w:tab/>
        <w:t>(c)</w:t>
      </w:r>
      <w:r>
        <w:tab/>
        <w:t>the greatest distance between the centres of axles in any axle groups.</w:t>
      </w:r>
    </w:p>
    <w:p w:rsidR="00470733" w:rsidRDefault="00DC4F4A">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470733" w:rsidRDefault="00DC4F4A">
      <w:pPr>
        <w:pStyle w:val="MiscellaneousHeading"/>
        <w:rPr>
          <w:b/>
        </w:rPr>
      </w:pPr>
      <w:r>
        <w:rPr>
          <w:b/>
        </w:rPr>
        <w:t xml:space="preserve">Measurement of distances for </w:t>
      </w:r>
      <w:r>
        <w:rPr>
          <w:b/>
        </w:rPr>
        <w:t>the Table</w:t>
      </w:r>
    </w:p>
    <w:p w:rsidR="00470733" w:rsidRDefault="00DC4F4A">
      <w:pPr>
        <w:pStyle w:val="Subsection"/>
      </w:pPr>
      <w:r>
        <w:tab/>
        <w:t>(5)</w:t>
      </w:r>
      <w:r>
        <w:tab/>
        <w:t>The mass limits in the Table apply to the sum of the mass on each axle group or single axle in the distance mentioned in the Table, including the axles between which the distance is measured.</w:t>
      </w:r>
    </w:p>
    <w:p w:rsidR="00470733" w:rsidRDefault="00DC4F4A">
      <w:pPr>
        <w:pStyle w:val="Subsection"/>
      </w:pPr>
      <w:r>
        <w:tab/>
        <w:t>(6)</w:t>
      </w:r>
      <w:r>
        <w:tab/>
        <w:t>The total mass of a vehicle and its load mus</w:t>
      </w:r>
      <w:r>
        <w:t>t not exceed 15 t if the distance between any 2 axles that are not part of the same axle group is less than 2.5 m.</w:t>
      </w:r>
    </w:p>
    <w:p w:rsidR="00470733" w:rsidRDefault="00DC4F4A">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470733">
        <w:trPr>
          <w:cantSplit/>
          <w:tblHeader/>
        </w:trPr>
        <w:tc>
          <w:tcPr>
            <w:tcW w:w="3402" w:type="dxa"/>
            <w:gridSpan w:val="2"/>
            <w:tcBorders>
              <w:top w:val="single" w:sz="4" w:space="0" w:color="auto"/>
            </w:tcBorders>
          </w:tcPr>
          <w:p w:rsidR="00470733" w:rsidRDefault="00DC4F4A">
            <w:pPr>
              <w:pStyle w:val="TableNAm"/>
              <w:jc w:val="center"/>
              <w:rPr>
                <w:b/>
              </w:rPr>
            </w:pPr>
            <w:r>
              <w:rPr>
                <w:b/>
              </w:rPr>
              <w:t>Distance (m)</w:t>
            </w:r>
          </w:p>
        </w:tc>
        <w:tc>
          <w:tcPr>
            <w:tcW w:w="1559" w:type="dxa"/>
            <w:vMerge w:val="restart"/>
            <w:tcBorders>
              <w:top w:val="single" w:sz="4" w:space="0" w:color="auto"/>
              <w:bottom w:val="single" w:sz="4" w:space="0" w:color="auto"/>
            </w:tcBorders>
          </w:tcPr>
          <w:p w:rsidR="00470733" w:rsidRDefault="00DC4F4A">
            <w:pPr>
              <w:pStyle w:val="TableNAm"/>
              <w:rPr>
                <w:b/>
              </w:rPr>
            </w:pPr>
            <w:r>
              <w:rPr>
                <w:b/>
              </w:rPr>
              <w:t xml:space="preserve">Mass </w:t>
            </w:r>
            <w:r>
              <w:rPr>
                <w:b/>
              </w:rPr>
              <w:br/>
              <w:t>limit (t)</w:t>
            </w:r>
          </w:p>
        </w:tc>
      </w:tr>
      <w:tr w:rsidR="00470733">
        <w:trPr>
          <w:cantSplit/>
          <w:tblHeader/>
        </w:trPr>
        <w:tc>
          <w:tcPr>
            <w:tcW w:w="1701" w:type="dxa"/>
            <w:tcBorders>
              <w:bottom w:val="single" w:sz="4" w:space="0" w:color="auto"/>
            </w:tcBorders>
          </w:tcPr>
          <w:p w:rsidR="00470733" w:rsidRDefault="00DC4F4A">
            <w:pPr>
              <w:pStyle w:val="TableNAm"/>
              <w:rPr>
                <w:b/>
              </w:rPr>
            </w:pPr>
            <w:r>
              <w:rPr>
                <w:b/>
              </w:rPr>
              <w:t>exceeding</w:t>
            </w:r>
          </w:p>
        </w:tc>
        <w:tc>
          <w:tcPr>
            <w:tcW w:w="1701" w:type="dxa"/>
            <w:tcBorders>
              <w:bottom w:val="single" w:sz="4" w:space="0" w:color="auto"/>
            </w:tcBorders>
          </w:tcPr>
          <w:p w:rsidR="00470733" w:rsidRDefault="00DC4F4A">
            <w:pPr>
              <w:pStyle w:val="TableNAm"/>
              <w:rPr>
                <w:b/>
              </w:rPr>
            </w:pPr>
            <w:r>
              <w:rPr>
                <w:b/>
              </w:rPr>
              <w:t>not exceeding</w:t>
            </w:r>
          </w:p>
        </w:tc>
        <w:tc>
          <w:tcPr>
            <w:tcW w:w="1559" w:type="dxa"/>
            <w:vMerge/>
            <w:tcBorders>
              <w:top w:val="single" w:sz="4" w:space="0" w:color="auto"/>
              <w:bottom w:val="single" w:sz="4" w:space="0" w:color="auto"/>
            </w:tcBorders>
          </w:tcPr>
          <w:p w:rsidR="00470733" w:rsidRDefault="00470733">
            <w:pPr>
              <w:pStyle w:val="TableNAm"/>
              <w:rPr>
                <w:b/>
              </w:rPr>
            </w:pPr>
          </w:p>
        </w:tc>
      </w:tr>
      <w:tr w:rsidR="00470733">
        <w:trPr>
          <w:cantSplit/>
        </w:trPr>
        <w:tc>
          <w:tcPr>
            <w:tcW w:w="1701" w:type="dxa"/>
          </w:tcPr>
          <w:p w:rsidR="00470733" w:rsidRDefault="00DC4F4A">
            <w:pPr>
              <w:pStyle w:val="TableNAm"/>
            </w:pPr>
            <w:r>
              <w:t xml:space="preserve">   0</w:t>
            </w:r>
            <w:r>
              <w:tab/>
              <w:t>—</w:t>
            </w:r>
          </w:p>
        </w:tc>
        <w:tc>
          <w:tcPr>
            <w:tcW w:w="1701" w:type="dxa"/>
          </w:tcPr>
          <w:p w:rsidR="00470733" w:rsidRDefault="00DC4F4A">
            <w:pPr>
              <w:pStyle w:val="TableNAm"/>
            </w:pPr>
            <w:r>
              <w:t>3.7  ................</w:t>
            </w:r>
          </w:p>
        </w:tc>
        <w:tc>
          <w:tcPr>
            <w:tcW w:w="1559" w:type="dxa"/>
          </w:tcPr>
          <w:p w:rsidR="00470733" w:rsidRDefault="00DC4F4A">
            <w:pPr>
              <w:pStyle w:val="TableNAm"/>
            </w:pPr>
            <w:r>
              <w:t>23.0</w:t>
            </w:r>
          </w:p>
        </w:tc>
      </w:tr>
      <w:tr w:rsidR="00470733">
        <w:trPr>
          <w:cantSplit/>
        </w:trPr>
        <w:tc>
          <w:tcPr>
            <w:tcW w:w="1701" w:type="dxa"/>
          </w:tcPr>
          <w:p w:rsidR="00470733" w:rsidRDefault="00DC4F4A">
            <w:pPr>
              <w:pStyle w:val="TableNAm"/>
            </w:pPr>
            <w:r>
              <w:t>3.7</w:t>
            </w:r>
            <w:r>
              <w:tab/>
              <w:t>—</w:t>
            </w:r>
          </w:p>
        </w:tc>
        <w:tc>
          <w:tcPr>
            <w:tcW w:w="1701" w:type="dxa"/>
          </w:tcPr>
          <w:p w:rsidR="00470733" w:rsidRDefault="00DC4F4A">
            <w:pPr>
              <w:pStyle w:val="TableNAm"/>
            </w:pPr>
            <w:r>
              <w:t>3.8  ................</w:t>
            </w:r>
          </w:p>
        </w:tc>
        <w:tc>
          <w:tcPr>
            <w:tcW w:w="1559" w:type="dxa"/>
          </w:tcPr>
          <w:p w:rsidR="00470733" w:rsidRDefault="00DC4F4A">
            <w:pPr>
              <w:pStyle w:val="TableNAm"/>
            </w:pPr>
            <w:r>
              <w:t>23.5</w:t>
            </w:r>
          </w:p>
        </w:tc>
      </w:tr>
      <w:tr w:rsidR="00470733">
        <w:trPr>
          <w:cantSplit/>
        </w:trPr>
        <w:tc>
          <w:tcPr>
            <w:tcW w:w="1701" w:type="dxa"/>
          </w:tcPr>
          <w:p w:rsidR="00470733" w:rsidRDefault="00DC4F4A">
            <w:pPr>
              <w:pStyle w:val="TableNAm"/>
            </w:pPr>
            <w:r>
              <w:t>3.8</w:t>
            </w:r>
            <w:r>
              <w:tab/>
              <w:t>—</w:t>
            </w:r>
          </w:p>
        </w:tc>
        <w:tc>
          <w:tcPr>
            <w:tcW w:w="1701" w:type="dxa"/>
          </w:tcPr>
          <w:p w:rsidR="00470733" w:rsidRDefault="00DC4F4A">
            <w:pPr>
              <w:pStyle w:val="TableNAm"/>
            </w:pPr>
            <w:r>
              <w:t>4.0  ................</w:t>
            </w:r>
          </w:p>
        </w:tc>
        <w:tc>
          <w:tcPr>
            <w:tcW w:w="1559" w:type="dxa"/>
          </w:tcPr>
          <w:p w:rsidR="00470733" w:rsidRDefault="00DC4F4A">
            <w:pPr>
              <w:pStyle w:val="TableNAm"/>
            </w:pPr>
            <w:r>
              <w:t>24.0</w:t>
            </w:r>
          </w:p>
        </w:tc>
      </w:tr>
      <w:tr w:rsidR="00470733">
        <w:trPr>
          <w:cantSplit/>
        </w:trPr>
        <w:tc>
          <w:tcPr>
            <w:tcW w:w="1701" w:type="dxa"/>
          </w:tcPr>
          <w:p w:rsidR="00470733" w:rsidRDefault="00DC4F4A">
            <w:pPr>
              <w:pStyle w:val="TableNAm"/>
            </w:pPr>
            <w:r>
              <w:t>4.0</w:t>
            </w:r>
            <w:r>
              <w:tab/>
              <w:t>—</w:t>
            </w:r>
          </w:p>
        </w:tc>
        <w:tc>
          <w:tcPr>
            <w:tcW w:w="1701" w:type="dxa"/>
          </w:tcPr>
          <w:p w:rsidR="00470733" w:rsidRDefault="00DC4F4A">
            <w:pPr>
              <w:pStyle w:val="TableNAm"/>
            </w:pPr>
            <w:r>
              <w:t>4.2  ................</w:t>
            </w:r>
          </w:p>
        </w:tc>
        <w:tc>
          <w:tcPr>
            <w:tcW w:w="1559" w:type="dxa"/>
          </w:tcPr>
          <w:p w:rsidR="00470733" w:rsidRDefault="00DC4F4A">
            <w:pPr>
              <w:pStyle w:val="TableNAm"/>
            </w:pPr>
            <w:r>
              <w:t>24.5</w:t>
            </w:r>
          </w:p>
        </w:tc>
      </w:tr>
      <w:tr w:rsidR="00470733">
        <w:trPr>
          <w:cantSplit/>
        </w:trPr>
        <w:tc>
          <w:tcPr>
            <w:tcW w:w="1701" w:type="dxa"/>
          </w:tcPr>
          <w:p w:rsidR="00470733" w:rsidRDefault="00DC4F4A">
            <w:pPr>
              <w:pStyle w:val="TableNAm"/>
            </w:pPr>
            <w:r>
              <w:t>4.2</w:t>
            </w:r>
            <w:r>
              <w:tab/>
              <w:t>—</w:t>
            </w:r>
          </w:p>
        </w:tc>
        <w:tc>
          <w:tcPr>
            <w:tcW w:w="1701" w:type="dxa"/>
          </w:tcPr>
          <w:p w:rsidR="00470733" w:rsidRDefault="00DC4F4A">
            <w:pPr>
              <w:pStyle w:val="TableNAm"/>
            </w:pPr>
            <w:r>
              <w:t>4.3  ................</w:t>
            </w:r>
          </w:p>
        </w:tc>
        <w:tc>
          <w:tcPr>
            <w:tcW w:w="1559" w:type="dxa"/>
          </w:tcPr>
          <w:p w:rsidR="00470733" w:rsidRDefault="00DC4F4A">
            <w:pPr>
              <w:pStyle w:val="TableNAm"/>
            </w:pPr>
            <w:r>
              <w:t>25.0</w:t>
            </w:r>
          </w:p>
        </w:tc>
      </w:tr>
      <w:tr w:rsidR="00470733">
        <w:trPr>
          <w:cantSplit/>
        </w:trPr>
        <w:tc>
          <w:tcPr>
            <w:tcW w:w="1701" w:type="dxa"/>
          </w:tcPr>
          <w:p w:rsidR="00470733" w:rsidRDefault="00DC4F4A">
            <w:pPr>
              <w:pStyle w:val="TableNAm"/>
            </w:pPr>
            <w:r>
              <w:t>4.3</w:t>
            </w:r>
            <w:r>
              <w:tab/>
              <w:t>—</w:t>
            </w:r>
          </w:p>
        </w:tc>
        <w:tc>
          <w:tcPr>
            <w:tcW w:w="1701" w:type="dxa"/>
          </w:tcPr>
          <w:p w:rsidR="00470733" w:rsidRDefault="00DC4F4A">
            <w:pPr>
              <w:pStyle w:val="TableNAm"/>
            </w:pPr>
            <w:r>
              <w:t>4.5  ................</w:t>
            </w:r>
          </w:p>
        </w:tc>
        <w:tc>
          <w:tcPr>
            <w:tcW w:w="1559" w:type="dxa"/>
          </w:tcPr>
          <w:p w:rsidR="00470733" w:rsidRDefault="00DC4F4A">
            <w:pPr>
              <w:pStyle w:val="TableNAm"/>
            </w:pPr>
            <w:r>
              <w:t>25.5</w:t>
            </w:r>
          </w:p>
        </w:tc>
      </w:tr>
      <w:tr w:rsidR="00470733">
        <w:trPr>
          <w:cantSplit/>
        </w:trPr>
        <w:tc>
          <w:tcPr>
            <w:tcW w:w="1701" w:type="dxa"/>
          </w:tcPr>
          <w:p w:rsidR="00470733" w:rsidRDefault="00DC4F4A">
            <w:pPr>
              <w:pStyle w:val="TableNAm"/>
            </w:pPr>
            <w:r>
              <w:t>4.5</w:t>
            </w:r>
            <w:r>
              <w:tab/>
              <w:t>—</w:t>
            </w:r>
          </w:p>
        </w:tc>
        <w:tc>
          <w:tcPr>
            <w:tcW w:w="1701" w:type="dxa"/>
          </w:tcPr>
          <w:p w:rsidR="00470733" w:rsidRDefault="00DC4F4A">
            <w:pPr>
              <w:pStyle w:val="TableNAm"/>
            </w:pPr>
            <w:r>
              <w:t>4.7  ................</w:t>
            </w:r>
          </w:p>
        </w:tc>
        <w:tc>
          <w:tcPr>
            <w:tcW w:w="1559" w:type="dxa"/>
          </w:tcPr>
          <w:p w:rsidR="00470733" w:rsidRDefault="00DC4F4A">
            <w:pPr>
              <w:pStyle w:val="TableNAm"/>
            </w:pPr>
            <w:r>
              <w:t>26.0</w:t>
            </w:r>
          </w:p>
        </w:tc>
      </w:tr>
      <w:tr w:rsidR="00470733">
        <w:trPr>
          <w:cantSplit/>
        </w:trPr>
        <w:tc>
          <w:tcPr>
            <w:tcW w:w="1701" w:type="dxa"/>
          </w:tcPr>
          <w:p w:rsidR="00470733" w:rsidRDefault="00DC4F4A">
            <w:pPr>
              <w:pStyle w:val="TableNAm"/>
            </w:pPr>
            <w:r>
              <w:t>4.7</w:t>
            </w:r>
            <w:r>
              <w:tab/>
              <w:t>—</w:t>
            </w:r>
          </w:p>
        </w:tc>
        <w:tc>
          <w:tcPr>
            <w:tcW w:w="1701" w:type="dxa"/>
          </w:tcPr>
          <w:p w:rsidR="00470733" w:rsidRDefault="00DC4F4A">
            <w:pPr>
              <w:pStyle w:val="TableNAm"/>
            </w:pPr>
            <w:r>
              <w:t>4.8  ................</w:t>
            </w:r>
          </w:p>
        </w:tc>
        <w:tc>
          <w:tcPr>
            <w:tcW w:w="1559" w:type="dxa"/>
          </w:tcPr>
          <w:p w:rsidR="00470733" w:rsidRDefault="00DC4F4A">
            <w:pPr>
              <w:pStyle w:val="TableNAm"/>
            </w:pPr>
            <w:r>
              <w:t>26.5</w:t>
            </w:r>
          </w:p>
        </w:tc>
      </w:tr>
      <w:tr w:rsidR="00470733">
        <w:trPr>
          <w:cantSplit/>
        </w:trPr>
        <w:tc>
          <w:tcPr>
            <w:tcW w:w="1701" w:type="dxa"/>
          </w:tcPr>
          <w:p w:rsidR="00470733" w:rsidRDefault="00DC4F4A">
            <w:pPr>
              <w:pStyle w:val="TableNAm"/>
            </w:pPr>
            <w:r>
              <w:t>4.8</w:t>
            </w:r>
            <w:r>
              <w:tab/>
              <w:t>—</w:t>
            </w:r>
          </w:p>
        </w:tc>
        <w:tc>
          <w:tcPr>
            <w:tcW w:w="1701" w:type="dxa"/>
          </w:tcPr>
          <w:p w:rsidR="00470733" w:rsidRDefault="00DC4F4A">
            <w:pPr>
              <w:pStyle w:val="TableNAm"/>
            </w:pPr>
            <w:r>
              <w:t xml:space="preserve">5.0  </w:t>
            </w:r>
            <w:r>
              <w:t>................</w:t>
            </w:r>
          </w:p>
        </w:tc>
        <w:tc>
          <w:tcPr>
            <w:tcW w:w="1559" w:type="dxa"/>
          </w:tcPr>
          <w:p w:rsidR="00470733" w:rsidRDefault="00DC4F4A">
            <w:pPr>
              <w:pStyle w:val="TableNAm"/>
            </w:pPr>
            <w:r>
              <w:t>27.0</w:t>
            </w:r>
          </w:p>
        </w:tc>
      </w:tr>
      <w:tr w:rsidR="00470733">
        <w:trPr>
          <w:cantSplit/>
        </w:trPr>
        <w:tc>
          <w:tcPr>
            <w:tcW w:w="1701" w:type="dxa"/>
          </w:tcPr>
          <w:p w:rsidR="00470733" w:rsidRDefault="00DC4F4A">
            <w:pPr>
              <w:pStyle w:val="TableNAm"/>
            </w:pPr>
            <w:r>
              <w:t>5.0</w:t>
            </w:r>
            <w:r>
              <w:tab/>
              <w:t>—</w:t>
            </w:r>
          </w:p>
        </w:tc>
        <w:tc>
          <w:tcPr>
            <w:tcW w:w="1701" w:type="dxa"/>
          </w:tcPr>
          <w:p w:rsidR="00470733" w:rsidRDefault="00DC4F4A">
            <w:pPr>
              <w:pStyle w:val="TableNAm"/>
            </w:pPr>
            <w:r>
              <w:t>5.2  ................</w:t>
            </w:r>
          </w:p>
        </w:tc>
        <w:tc>
          <w:tcPr>
            <w:tcW w:w="1559" w:type="dxa"/>
          </w:tcPr>
          <w:p w:rsidR="00470733" w:rsidRDefault="00DC4F4A">
            <w:pPr>
              <w:pStyle w:val="TableNAm"/>
            </w:pPr>
            <w:r>
              <w:t>27.5</w:t>
            </w:r>
          </w:p>
        </w:tc>
      </w:tr>
      <w:tr w:rsidR="00470733">
        <w:trPr>
          <w:cantSplit/>
        </w:trPr>
        <w:tc>
          <w:tcPr>
            <w:tcW w:w="1701" w:type="dxa"/>
          </w:tcPr>
          <w:p w:rsidR="00470733" w:rsidRDefault="00DC4F4A">
            <w:pPr>
              <w:pStyle w:val="TableNAm"/>
            </w:pPr>
            <w:r>
              <w:t>5.2</w:t>
            </w:r>
            <w:r>
              <w:tab/>
              <w:t>—</w:t>
            </w:r>
          </w:p>
        </w:tc>
        <w:tc>
          <w:tcPr>
            <w:tcW w:w="1701" w:type="dxa"/>
          </w:tcPr>
          <w:p w:rsidR="00470733" w:rsidRDefault="00DC4F4A">
            <w:pPr>
              <w:pStyle w:val="TableNAm"/>
            </w:pPr>
            <w:r>
              <w:t>5.3  ................</w:t>
            </w:r>
          </w:p>
        </w:tc>
        <w:tc>
          <w:tcPr>
            <w:tcW w:w="1559" w:type="dxa"/>
          </w:tcPr>
          <w:p w:rsidR="00470733" w:rsidRDefault="00DC4F4A">
            <w:pPr>
              <w:pStyle w:val="TableNAm"/>
            </w:pPr>
            <w:r>
              <w:t>28.0</w:t>
            </w:r>
          </w:p>
        </w:tc>
      </w:tr>
      <w:tr w:rsidR="00470733">
        <w:trPr>
          <w:cantSplit/>
        </w:trPr>
        <w:tc>
          <w:tcPr>
            <w:tcW w:w="1701" w:type="dxa"/>
          </w:tcPr>
          <w:p w:rsidR="00470733" w:rsidRDefault="00DC4F4A">
            <w:pPr>
              <w:pStyle w:val="TableNAm"/>
            </w:pPr>
            <w:r>
              <w:t>5.3</w:t>
            </w:r>
            <w:r>
              <w:tab/>
              <w:t>—</w:t>
            </w:r>
          </w:p>
        </w:tc>
        <w:tc>
          <w:tcPr>
            <w:tcW w:w="1701" w:type="dxa"/>
          </w:tcPr>
          <w:p w:rsidR="00470733" w:rsidRDefault="00DC4F4A">
            <w:pPr>
              <w:pStyle w:val="TableNAm"/>
            </w:pPr>
            <w:r>
              <w:t>5.5  ................</w:t>
            </w:r>
          </w:p>
        </w:tc>
        <w:tc>
          <w:tcPr>
            <w:tcW w:w="1559" w:type="dxa"/>
          </w:tcPr>
          <w:p w:rsidR="00470733" w:rsidRDefault="00DC4F4A">
            <w:pPr>
              <w:pStyle w:val="TableNAm"/>
            </w:pPr>
            <w:r>
              <w:t>28.5</w:t>
            </w:r>
          </w:p>
        </w:tc>
      </w:tr>
      <w:tr w:rsidR="00470733">
        <w:trPr>
          <w:cantSplit/>
        </w:trPr>
        <w:tc>
          <w:tcPr>
            <w:tcW w:w="1701" w:type="dxa"/>
          </w:tcPr>
          <w:p w:rsidR="00470733" w:rsidRDefault="00DC4F4A">
            <w:pPr>
              <w:pStyle w:val="TableNAm"/>
            </w:pPr>
            <w:r>
              <w:t>5.5</w:t>
            </w:r>
            <w:r>
              <w:tab/>
              <w:t>—</w:t>
            </w:r>
          </w:p>
        </w:tc>
        <w:tc>
          <w:tcPr>
            <w:tcW w:w="1701" w:type="dxa"/>
          </w:tcPr>
          <w:p w:rsidR="00470733" w:rsidRDefault="00DC4F4A">
            <w:pPr>
              <w:pStyle w:val="TableNAm"/>
            </w:pPr>
            <w:r>
              <w:t>5.7  ................</w:t>
            </w:r>
          </w:p>
        </w:tc>
        <w:tc>
          <w:tcPr>
            <w:tcW w:w="1559" w:type="dxa"/>
          </w:tcPr>
          <w:p w:rsidR="00470733" w:rsidRDefault="00DC4F4A">
            <w:pPr>
              <w:pStyle w:val="TableNAm"/>
            </w:pPr>
            <w:r>
              <w:t>29.0</w:t>
            </w:r>
          </w:p>
        </w:tc>
      </w:tr>
      <w:tr w:rsidR="00470733">
        <w:trPr>
          <w:cantSplit/>
        </w:trPr>
        <w:tc>
          <w:tcPr>
            <w:tcW w:w="1701" w:type="dxa"/>
          </w:tcPr>
          <w:p w:rsidR="00470733" w:rsidRDefault="00DC4F4A">
            <w:pPr>
              <w:pStyle w:val="TableNAm"/>
            </w:pPr>
            <w:r>
              <w:t>5.7</w:t>
            </w:r>
            <w:r>
              <w:tab/>
              <w:t>—</w:t>
            </w:r>
          </w:p>
        </w:tc>
        <w:tc>
          <w:tcPr>
            <w:tcW w:w="1701" w:type="dxa"/>
          </w:tcPr>
          <w:p w:rsidR="00470733" w:rsidRDefault="00DC4F4A">
            <w:pPr>
              <w:pStyle w:val="TableNAm"/>
            </w:pPr>
            <w:r>
              <w:t>5.8  ................</w:t>
            </w:r>
          </w:p>
        </w:tc>
        <w:tc>
          <w:tcPr>
            <w:tcW w:w="1559" w:type="dxa"/>
          </w:tcPr>
          <w:p w:rsidR="00470733" w:rsidRDefault="00DC4F4A">
            <w:pPr>
              <w:pStyle w:val="TableNAm"/>
            </w:pPr>
            <w:r>
              <w:t>29.5</w:t>
            </w:r>
          </w:p>
        </w:tc>
      </w:tr>
      <w:tr w:rsidR="00470733">
        <w:trPr>
          <w:cantSplit/>
        </w:trPr>
        <w:tc>
          <w:tcPr>
            <w:tcW w:w="1701" w:type="dxa"/>
          </w:tcPr>
          <w:p w:rsidR="00470733" w:rsidRDefault="00DC4F4A">
            <w:pPr>
              <w:pStyle w:val="TableNAm"/>
            </w:pPr>
            <w:r>
              <w:t>5.8</w:t>
            </w:r>
            <w:r>
              <w:tab/>
              <w:t>—</w:t>
            </w:r>
          </w:p>
        </w:tc>
        <w:tc>
          <w:tcPr>
            <w:tcW w:w="1701" w:type="dxa"/>
          </w:tcPr>
          <w:p w:rsidR="00470733" w:rsidRDefault="00DC4F4A">
            <w:pPr>
              <w:pStyle w:val="TableNAm"/>
            </w:pPr>
            <w:r>
              <w:t>6.0  ................</w:t>
            </w:r>
          </w:p>
        </w:tc>
        <w:tc>
          <w:tcPr>
            <w:tcW w:w="1559" w:type="dxa"/>
          </w:tcPr>
          <w:p w:rsidR="00470733" w:rsidRDefault="00DC4F4A">
            <w:pPr>
              <w:pStyle w:val="TableNAm"/>
            </w:pPr>
            <w:r>
              <w:t>30.0</w:t>
            </w:r>
          </w:p>
        </w:tc>
      </w:tr>
      <w:tr w:rsidR="00470733">
        <w:trPr>
          <w:cantSplit/>
        </w:trPr>
        <w:tc>
          <w:tcPr>
            <w:tcW w:w="1701" w:type="dxa"/>
          </w:tcPr>
          <w:p w:rsidR="00470733" w:rsidRDefault="00DC4F4A">
            <w:pPr>
              <w:pStyle w:val="TableNAm"/>
            </w:pPr>
            <w:r>
              <w:t>6.0</w:t>
            </w:r>
            <w:r>
              <w:tab/>
              <w:t>—</w:t>
            </w:r>
          </w:p>
        </w:tc>
        <w:tc>
          <w:tcPr>
            <w:tcW w:w="1701" w:type="dxa"/>
          </w:tcPr>
          <w:p w:rsidR="00470733" w:rsidRDefault="00DC4F4A">
            <w:pPr>
              <w:pStyle w:val="TableNAm"/>
            </w:pPr>
            <w:r>
              <w:t>6.2  ................</w:t>
            </w:r>
          </w:p>
        </w:tc>
        <w:tc>
          <w:tcPr>
            <w:tcW w:w="1559" w:type="dxa"/>
          </w:tcPr>
          <w:p w:rsidR="00470733" w:rsidRDefault="00DC4F4A">
            <w:pPr>
              <w:pStyle w:val="TableNAm"/>
            </w:pPr>
            <w:r>
              <w:t>30.5</w:t>
            </w:r>
          </w:p>
        </w:tc>
      </w:tr>
      <w:tr w:rsidR="00470733">
        <w:trPr>
          <w:cantSplit/>
        </w:trPr>
        <w:tc>
          <w:tcPr>
            <w:tcW w:w="1701" w:type="dxa"/>
          </w:tcPr>
          <w:p w:rsidR="00470733" w:rsidRDefault="00DC4F4A">
            <w:pPr>
              <w:pStyle w:val="TableNAm"/>
            </w:pPr>
            <w:r>
              <w:t>6.2</w:t>
            </w:r>
            <w:r>
              <w:tab/>
              <w:t>—</w:t>
            </w:r>
          </w:p>
        </w:tc>
        <w:tc>
          <w:tcPr>
            <w:tcW w:w="1701" w:type="dxa"/>
          </w:tcPr>
          <w:p w:rsidR="00470733" w:rsidRDefault="00DC4F4A">
            <w:pPr>
              <w:pStyle w:val="TableNAm"/>
            </w:pPr>
            <w:r>
              <w:t>6.3  ................</w:t>
            </w:r>
          </w:p>
        </w:tc>
        <w:tc>
          <w:tcPr>
            <w:tcW w:w="1559" w:type="dxa"/>
          </w:tcPr>
          <w:p w:rsidR="00470733" w:rsidRDefault="00DC4F4A">
            <w:pPr>
              <w:pStyle w:val="TableNAm"/>
            </w:pPr>
            <w:r>
              <w:t>31.0</w:t>
            </w:r>
          </w:p>
        </w:tc>
      </w:tr>
      <w:tr w:rsidR="00470733">
        <w:trPr>
          <w:cantSplit/>
        </w:trPr>
        <w:tc>
          <w:tcPr>
            <w:tcW w:w="1701" w:type="dxa"/>
          </w:tcPr>
          <w:p w:rsidR="00470733" w:rsidRDefault="00DC4F4A">
            <w:pPr>
              <w:pStyle w:val="TableNAm"/>
            </w:pPr>
            <w:r>
              <w:t>6.3</w:t>
            </w:r>
            <w:r>
              <w:tab/>
              <w:t>—</w:t>
            </w:r>
          </w:p>
        </w:tc>
        <w:tc>
          <w:tcPr>
            <w:tcW w:w="1701" w:type="dxa"/>
          </w:tcPr>
          <w:p w:rsidR="00470733" w:rsidRDefault="00DC4F4A">
            <w:pPr>
              <w:pStyle w:val="TableNAm"/>
            </w:pPr>
            <w:r>
              <w:t>6.5  ................</w:t>
            </w:r>
          </w:p>
        </w:tc>
        <w:tc>
          <w:tcPr>
            <w:tcW w:w="1559" w:type="dxa"/>
          </w:tcPr>
          <w:p w:rsidR="00470733" w:rsidRDefault="00DC4F4A">
            <w:pPr>
              <w:pStyle w:val="TableNAm"/>
            </w:pPr>
            <w:r>
              <w:t>31.5</w:t>
            </w:r>
          </w:p>
        </w:tc>
      </w:tr>
      <w:tr w:rsidR="00470733">
        <w:trPr>
          <w:cantSplit/>
        </w:trPr>
        <w:tc>
          <w:tcPr>
            <w:tcW w:w="1701" w:type="dxa"/>
          </w:tcPr>
          <w:p w:rsidR="00470733" w:rsidRDefault="00DC4F4A">
            <w:pPr>
              <w:pStyle w:val="TableNAm"/>
            </w:pPr>
            <w:r>
              <w:t>6.5</w:t>
            </w:r>
            <w:r>
              <w:tab/>
              <w:t>—</w:t>
            </w:r>
          </w:p>
        </w:tc>
        <w:tc>
          <w:tcPr>
            <w:tcW w:w="1701" w:type="dxa"/>
          </w:tcPr>
          <w:p w:rsidR="00470733" w:rsidRDefault="00DC4F4A">
            <w:pPr>
              <w:pStyle w:val="TableNAm"/>
            </w:pPr>
            <w:r>
              <w:t>6.7  ................</w:t>
            </w:r>
          </w:p>
        </w:tc>
        <w:tc>
          <w:tcPr>
            <w:tcW w:w="1559" w:type="dxa"/>
          </w:tcPr>
          <w:p w:rsidR="00470733" w:rsidRDefault="00DC4F4A">
            <w:pPr>
              <w:pStyle w:val="TableNAm"/>
            </w:pPr>
            <w:r>
              <w:t>32.0</w:t>
            </w:r>
          </w:p>
        </w:tc>
      </w:tr>
      <w:tr w:rsidR="00470733">
        <w:trPr>
          <w:cantSplit/>
        </w:trPr>
        <w:tc>
          <w:tcPr>
            <w:tcW w:w="1701" w:type="dxa"/>
          </w:tcPr>
          <w:p w:rsidR="00470733" w:rsidRDefault="00DC4F4A">
            <w:pPr>
              <w:pStyle w:val="TableNAm"/>
            </w:pPr>
            <w:r>
              <w:t>6.7</w:t>
            </w:r>
            <w:r>
              <w:tab/>
              <w:t>—</w:t>
            </w:r>
          </w:p>
        </w:tc>
        <w:tc>
          <w:tcPr>
            <w:tcW w:w="1701" w:type="dxa"/>
          </w:tcPr>
          <w:p w:rsidR="00470733" w:rsidRDefault="00DC4F4A">
            <w:pPr>
              <w:pStyle w:val="TableNAm"/>
            </w:pPr>
            <w:r>
              <w:t>6.8  ................</w:t>
            </w:r>
          </w:p>
        </w:tc>
        <w:tc>
          <w:tcPr>
            <w:tcW w:w="1559" w:type="dxa"/>
          </w:tcPr>
          <w:p w:rsidR="00470733" w:rsidRDefault="00DC4F4A">
            <w:pPr>
              <w:pStyle w:val="TableNAm"/>
            </w:pPr>
            <w:r>
              <w:t>32.5</w:t>
            </w:r>
          </w:p>
        </w:tc>
      </w:tr>
      <w:tr w:rsidR="00470733">
        <w:trPr>
          <w:cantSplit/>
        </w:trPr>
        <w:tc>
          <w:tcPr>
            <w:tcW w:w="1701" w:type="dxa"/>
          </w:tcPr>
          <w:p w:rsidR="00470733" w:rsidRDefault="00DC4F4A">
            <w:pPr>
              <w:pStyle w:val="TableNAm"/>
            </w:pPr>
            <w:r>
              <w:t>6.8</w:t>
            </w:r>
            <w:r>
              <w:tab/>
              <w:t>—</w:t>
            </w:r>
          </w:p>
        </w:tc>
        <w:tc>
          <w:tcPr>
            <w:tcW w:w="1701" w:type="dxa"/>
          </w:tcPr>
          <w:p w:rsidR="00470733" w:rsidRDefault="00DC4F4A">
            <w:pPr>
              <w:pStyle w:val="TableNAm"/>
            </w:pPr>
            <w:r>
              <w:t>7.0  ................</w:t>
            </w:r>
          </w:p>
        </w:tc>
        <w:tc>
          <w:tcPr>
            <w:tcW w:w="1559" w:type="dxa"/>
          </w:tcPr>
          <w:p w:rsidR="00470733" w:rsidRDefault="00DC4F4A">
            <w:pPr>
              <w:pStyle w:val="TableNAm"/>
            </w:pPr>
            <w:r>
              <w:t>33.0</w:t>
            </w:r>
          </w:p>
        </w:tc>
      </w:tr>
      <w:tr w:rsidR="00470733">
        <w:trPr>
          <w:cantSplit/>
        </w:trPr>
        <w:tc>
          <w:tcPr>
            <w:tcW w:w="1701" w:type="dxa"/>
          </w:tcPr>
          <w:p w:rsidR="00470733" w:rsidRDefault="00DC4F4A">
            <w:pPr>
              <w:pStyle w:val="TableNAm"/>
            </w:pPr>
            <w:r>
              <w:t>7.0</w:t>
            </w:r>
            <w:r>
              <w:tab/>
              <w:t>—</w:t>
            </w:r>
          </w:p>
        </w:tc>
        <w:tc>
          <w:tcPr>
            <w:tcW w:w="1701" w:type="dxa"/>
          </w:tcPr>
          <w:p w:rsidR="00470733" w:rsidRDefault="00DC4F4A">
            <w:pPr>
              <w:pStyle w:val="TableNAm"/>
            </w:pPr>
            <w:r>
              <w:t>7.2  ................</w:t>
            </w:r>
          </w:p>
        </w:tc>
        <w:tc>
          <w:tcPr>
            <w:tcW w:w="1559" w:type="dxa"/>
          </w:tcPr>
          <w:p w:rsidR="00470733" w:rsidRDefault="00DC4F4A">
            <w:pPr>
              <w:pStyle w:val="TableNAm"/>
            </w:pPr>
            <w:r>
              <w:t>33.5</w:t>
            </w:r>
          </w:p>
        </w:tc>
      </w:tr>
      <w:tr w:rsidR="00470733">
        <w:trPr>
          <w:cantSplit/>
        </w:trPr>
        <w:tc>
          <w:tcPr>
            <w:tcW w:w="1701" w:type="dxa"/>
          </w:tcPr>
          <w:p w:rsidR="00470733" w:rsidRDefault="00DC4F4A">
            <w:pPr>
              <w:pStyle w:val="TableNAm"/>
            </w:pPr>
            <w:r>
              <w:t>7.2</w:t>
            </w:r>
            <w:r>
              <w:tab/>
              <w:t>—</w:t>
            </w:r>
          </w:p>
        </w:tc>
        <w:tc>
          <w:tcPr>
            <w:tcW w:w="1701" w:type="dxa"/>
          </w:tcPr>
          <w:p w:rsidR="00470733" w:rsidRDefault="00DC4F4A">
            <w:pPr>
              <w:pStyle w:val="TableNAm"/>
            </w:pPr>
            <w:r>
              <w:t>7.3  ................</w:t>
            </w:r>
          </w:p>
        </w:tc>
        <w:tc>
          <w:tcPr>
            <w:tcW w:w="1559" w:type="dxa"/>
          </w:tcPr>
          <w:p w:rsidR="00470733" w:rsidRDefault="00DC4F4A">
            <w:pPr>
              <w:pStyle w:val="TableNAm"/>
            </w:pPr>
            <w:r>
              <w:t>34.0</w:t>
            </w:r>
          </w:p>
        </w:tc>
      </w:tr>
      <w:tr w:rsidR="00470733">
        <w:trPr>
          <w:cantSplit/>
        </w:trPr>
        <w:tc>
          <w:tcPr>
            <w:tcW w:w="1701" w:type="dxa"/>
          </w:tcPr>
          <w:p w:rsidR="00470733" w:rsidRDefault="00DC4F4A">
            <w:pPr>
              <w:pStyle w:val="TableNAm"/>
            </w:pPr>
            <w:r>
              <w:lastRenderedPageBreak/>
              <w:t>7.3</w:t>
            </w:r>
            <w:r>
              <w:tab/>
              <w:t>—</w:t>
            </w:r>
          </w:p>
        </w:tc>
        <w:tc>
          <w:tcPr>
            <w:tcW w:w="1701" w:type="dxa"/>
          </w:tcPr>
          <w:p w:rsidR="00470733" w:rsidRDefault="00DC4F4A">
            <w:pPr>
              <w:pStyle w:val="TableNAm"/>
            </w:pPr>
            <w:r>
              <w:t xml:space="preserve">7.5  </w:t>
            </w:r>
            <w:r>
              <w:t>................</w:t>
            </w:r>
          </w:p>
        </w:tc>
        <w:tc>
          <w:tcPr>
            <w:tcW w:w="1559" w:type="dxa"/>
          </w:tcPr>
          <w:p w:rsidR="00470733" w:rsidRDefault="00DC4F4A">
            <w:pPr>
              <w:pStyle w:val="TableNAm"/>
            </w:pPr>
            <w:r>
              <w:t>34.5</w:t>
            </w:r>
          </w:p>
        </w:tc>
      </w:tr>
      <w:tr w:rsidR="00470733">
        <w:trPr>
          <w:cantSplit/>
        </w:trPr>
        <w:tc>
          <w:tcPr>
            <w:tcW w:w="1701" w:type="dxa"/>
          </w:tcPr>
          <w:p w:rsidR="00470733" w:rsidRDefault="00DC4F4A">
            <w:pPr>
              <w:pStyle w:val="TableNAm"/>
            </w:pPr>
            <w:r>
              <w:t>7.5</w:t>
            </w:r>
            <w:r>
              <w:tab/>
              <w:t>—</w:t>
            </w:r>
          </w:p>
        </w:tc>
        <w:tc>
          <w:tcPr>
            <w:tcW w:w="1701" w:type="dxa"/>
          </w:tcPr>
          <w:p w:rsidR="00470733" w:rsidRDefault="00DC4F4A">
            <w:pPr>
              <w:pStyle w:val="TableNAm"/>
            </w:pPr>
            <w:r>
              <w:t>7.7  ................</w:t>
            </w:r>
          </w:p>
        </w:tc>
        <w:tc>
          <w:tcPr>
            <w:tcW w:w="1559" w:type="dxa"/>
          </w:tcPr>
          <w:p w:rsidR="00470733" w:rsidRDefault="00DC4F4A">
            <w:pPr>
              <w:pStyle w:val="TableNAm"/>
            </w:pPr>
            <w:r>
              <w:t>35.0</w:t>
            </w:r>
          </w:p>
        </w:tc>
      </w:tr>
      <w:tr w:rsidR="00470733">
        <w:trPr>
          <w:cantSplit/>
        </w:trPr>
        <w:tc>
          <w:tcPr>
            <w:tcW w:w="1701" w:type="dxa"/>
          </w:tcPr>
          <w:p w:rsidR="00470733" w:rsidRDefault="00DC4F4A">
            <w:pPr>
              <w:pStyle w:val="TableNAm"/>
            </w:pPr>
            <w:r>
              <w:t>7.7</w:t>
            </w:r>
            <w:r>
              <w:tab/>
              <w:t>—</w:t>
            </w:r>
          </w:p>
        </w:tc>
        <w:tc>
          <w:tcPr>
            <w:tcW w:w="1701" w:type="dxa"/>
          </w:tcPr>
          <w:p w:rsidR="00470733" w:rsidRDefault="00DC4F4A">
            <w:pPr>
              <w:pStyle w:val="TableNAm"/>
            </w:pPr>
            <w:r>
              <w:t>7.8  ................</w:t>
            </w:r>
          </w:p>
        </w:tc>
        <w:tc>
          <w:tcPr>
            <w:tcW w:w="1559" w:type="dxa"/>
          </w:tcPr>
          <w:p w:rsidR="00470733" w:rsidRDefault="00DC4F4A">
            <w:pPr>
              <w:pStyle w:val="TableNAm"/>
            </w:pPr>
            <w:r>
              <w:t>35.5</w:t>
            </w:r>
          </w:p>
        </w:tc>
      </w:tr>
      <w:tr w:rsidR="00470733">
        <w:trPr>
          <w:cantSplit/>
        </w:trPr>
        <w:tc>
          <w:tcPr>
            <w:tcW w:w="1701" w:type="dxa"/>
          </w:tcPr>
          <w:p w:rsidR="00470733" w:rsidRDefault="00DC4F4A">
            <w:pPr>
              <w:pStyle w:val="TableNAm"/>
            </w:pPr>
            <w:r>
              <w:t>7.8</w:t>
            </w:r>
            <w:r>
              <w:tab/>
              <w:t>—</w:t>
            </w:r>
          </w:p>
        </w:tc>
        <w:tc>
          <w:tcPr>
            <w:tcW w:w="1701" w:type="dxa"/>
          </w:tcPr>
          <w:p w:rsidR="00470733" w:rsidRDefault="00DC4F4A">
            <w:pPr>
              <w:pStyle w:val="TableNAm"/>
            </w:pPr>
            <w:r>
              <w:t>8.0  ................</w:t>
            </w:r>
          </w:p>
        </w:tc>
        <w:tc>
          <w:tcPr>
            <w:tcW w:w="1559" w:type="dxa"/>
          </w:tcPr>
          <w:p w:rsidR="00470733" w:rsidRDefault="00DC4F4A">
            <w:pPr>
              <w:pStyle w:val="TableNAm"/>
            </w:pPr>
            <w:r>
              <w:t>36.0</w:t>
            </w:r>
          </w:p>
        </w:tc>
      </w:tr>
      <w:tr w:rsidR="00470733">
        <w:trPr>
          <w:cantSplit/>
        </w:trPr>
        <w:tc>
          <w:tcPr>
            <w:tcW w:w="1701" w:type="dxa"/>
          </w:tcPr>
          <w:p w:rsidR="00470733" w:rsidRDefault="00DC4F4A">
            <w:pPr>
              <w:pStyle w:val="TableNAm"/>
            </w:pPr>
            <w:r>
              <w:t>8.0</w:t>
            </w:r>
            <w:r>
              <w:tab/>
              <w:t>—</w:t>
            </w:r>
          </w:p>
        </w:tc>
        <w:tc>
          <w:tcPr>
            <w:tcW w:w="1701" w:type="dxa"/>
          </w:tcPr>
          <w:p w:rsidR="00470733" w:rsidRDefault="00DC4F4A">
            <w:pPr>
              <w:pStyle w:val="TableNAm"/>
            </w:pPr>
            <w:r>
              <w:t>8.2  ................</w:t>
            </w:r>
          </w:p>
        </w:tc>
        <w:tc>
          <w:tcPr>
            <w:tcW w:w="1559" w:type="dxa"/>
          </w:tcPr>
          <w:p w:rsidR="00470733" w:rsidRDefault="00DC4F4A">
            <w:pPr>
              <w:pStyle w:val="TableNAm"/>
            </w:pPr>
            <w:r>
              <w:t>36.5</w:t>
            </w:r>
          </w:p>
        </w:tc>
      </w:tr>
      <w:tr w:rsidR="00470733">
        <w:trPr>
          <w:cantSplit/>
        </w:trPr>
        <w:tc>
          <w:tcPr>
            <w:tcW w:w="1701" w:type="dxa"/>
          </w:tcPr>
          <w:p w:rsidR="00470733" w:rsidRDefault="00DC4F4A">
            <w:pPr>
              <w:pStyle w:val="TableNAm"/>
            </w:pPr>
            <w:r>
              <w:t>8.2</w:t>
            </w:r>
            <w:r>
              <w:tab/>
              <w:t>—</w:t>
            </w:r>
          </w:p>
        </w:tc>
        <w:tc>
          <w:tcPr>
            <w:tcW w:w="1701" w:type="dxa"/>
          </w:tcPr>
          <w:p w:rsidR="00470733" w:rsidRDefault="00DC4F4A">
            <w:pPr>
              <w:pStyle w:val="TableNAm"/>
            </w:pPr>
            <w:r>
              <w:t>8.3  ................</w:t>
            </w:r>
          </w:p>
        </w:tc>
        <w:tc>
          <w:tcPr>
            <w:tcW w:w="1559" w:type="dxa"/>
          </w:tcPr>
          <w:p w:rsidR="00470733" w:rsidRDefault="00DC4F4A">
            <w:pPr>
              <w:pStyle w:val="TableNAm"/>
            </w:pPr>
            <w:r>
              <w:t>37.0</w:t>
            </w:r>
          </w:p>
        </w:tc>
      </w:tr>
      <w:tr w:rsidR="00470733">
        <w:trPr>
          <w:cantSplit/>
        </w:trPr>
        <w:tc>
          <w:tcPr>
            <w:tcW w:w="1701" w:type="dxa"/>
          </w:tcPr>
          <w:p w:rsidR="00470733" w:rsidRDefault="00DC4F4A">
            <w:pPr>
              <w:pStyle w:val="TableNAm"/>
            </w:pPr>
            <w:r>
              <w:t>8.3</w:t>
            </w:r>
            <w:r>
              <w:tab/>
              <w:t>—</w:t>
            </w:r>
          </w:p>
        </w:tc>
        <w:tc>
          <w:tcPr>
            <w:tcW w:w="1701" w:type="dxa"/>
          </w:tcPr>
          <w:p w:rsidR="00470733" w:rsidRDefault="00DC4F4A">
            <w:pPr>
              <w:pStyle w:val="TableNAm"/>
            </w:pPr>
            <w:r>
              <w:t>8.5  ................</w:t>
            </w:r>
          </w:p>
        </w:tc>
        <w:tc>
          <w:tcPr>
            <w:tcW w:w="1559" w:type="dxa"/>
          </w:tcPr>
          <w:p w:rsidR="00470733" w:rsidRDefault="00DC4F4A">
            <w:pPr>
              <w:pStyle w:val="TableNAm"/>
            </w:pPr>
            <w:r>
              <w:t>37.5</w:t>
            </w:r>
          </w:p>
        </w:tc>
      </w:tr>
      <w:tr w:rsidR="00470733">
        <w:trPr>
          <w:cantSplit/>
        </w:trPr>
        <w:tc>
          <w:tcPr>
            <w:tcW w:w="1701" w:type="dxa"/>
          </w:tcPr>
          <w:p w:rsidR="00470733" w:rsidRDefault="00DC4F4A">
            <w:pPr>
              <w:pStyle w:val="TableNAm"/>
            </w:pPr>
            <w:r>
              <w:t>8.5</w:t>
            </w:r>
            <w:r>
              <w:tab/>
              <w:t>—</w:t>
            </w:r>
          </w:p>
        </w:tc>
        <w:tc>
          <w:tcPr>
            <w:tcW w:w="1701" w:type="dxa"/>
          </w:tcPr>
          <w:p w:rsidR="00470733" w:rsidRDefault="00DC4F4A">
            <w:pPr>
              <w:pStyle w:val="TableNAm"/>
            </w:pPr>
            <w:r>
              <w:t>8.7  ................</w:t>
            </w:r>
          </w:p>
        </w:tc>
        <w:tc>
          <w:tcPr>
            <w:tcW w:w="1559" w:type="dxa"/>
          </w:tcPr>
          <w:p w:rsidR="00470733" w:rsidRDefault="00DC4F4A">
            <w:pPr>
              <w:pStyle w:val="TableNAm"/>
            </w:pPr>
            <w:r>
              <w:t>38.0</w:t>
            </w:r>
          </w:p>
        </w:tc>
      </w:tr>
      <w:tr w:rsidR="00470733">
        <w:trPr>
          <w:cantSplit/>
        </w:trPr>
        <w:tc>
          <w:tcPr>
            <w:tcW w:w="1701" w:type="dxa"/>
          </w:tcPr>
          <w:p w:rsidR="00470733" w:rsidRDefault="00DC4F4A">
            <w:pPr>
              <w:pStyle w:val="TableNAm"/>
            </w:pPr>
            <w:r>
              <w:t>8.7</w:t>
            </w:r>
            <w:r>
              <w:tab/>
              <w:t>—</w:t>
            </w:r>
          </w:p>
        </w:tc>
        <w:tc>
          <w:tcPr>
            <w:tcW w:w="1701" w:type="dxa"/>
          </w:tcPr>
          <w:p w:rsidR="00470733" w:rsidRDefault="00DC4F4A">
            <w:pPr>
              <w:pStyle w:val="TableNAm"/>
            </w:pPr>
            <w:r>
              <w:t>8.8  ................</w:t>
            </w:r>
          </w:p>
        </w:tc>
        <w:tc>
          <w:tcPr>
            <w:tcW w:w="1559" w:type="dxa"/>
          </w:tcPr>
          <w:p w:rsidR="00470733" w:rsidRDefault="00DC4F4A">
            <w:pPr>
              <w:pStyle w:val="TableNAm"/>
            </w:pPr>
            <w:r>
              <w:t>38.5</w:t>
            </w:r>
          </w:p>
        </w:tc>
      </w:tr>
      <w:tr w:rsidR="00470733">
        <w:trPr>
          <w:cantSplit/>
        </w:trPr>
        <w:tc>
          <w:tcPr>
            <w:tcW w:w="1701" w:type="dxa"/>
          </w:tcPr>
          <w:p w:rsidR="00470733" w:rsidRDefault="00DC4F4A">
            <w:pPr>
              <w:pStyle w:val="TableNAm"/>
            </w:pPr>
            <w:r>
              <w:t>8.8</w:t>
            </w:r>
            <w:r>
              <w:tab/>
              <w:t>—</w:t>
            </w:r>
          </w:p>
        </w:tc>
        <w:tc>
          <w:tcPr>
            <w:tcW w:w="1701" w:type="dxa"/>
          </w:tcPr>
          <w:p w:rsidR="00470733" w:rsidRDefault="00DC4F4A">
            <w:pPr>
              <w:pStyle w:val="TableNAm"/>
            </w:pPr>
            <w:r>
              <w:t>9.0  ................</w:t>
            </w:r>
          </w:p>
        </w:tc>
        <w:tc>
          <w:tcPr>
            <w:tcW w:w="1559" w:type="dxa"/>
          </w:tcPr>
          <w:p w:rsidR="00470733" w:rsidRDefault="00DC4F4A">
            <w:pPr>
              <w:pStyle w:val="TableNAm"/>
            </w:pPr>
            <w:r>
              <w:t>39.0</w:t>
            </w:r>
          </w:p>
        </w:tc>
      </w:tr>
      <w:tr w:rsidR="00470733">
        <w:trPr>
          <w:cantSplit/>
        </w:trPr>
        <w:tc>
          <w:tcPr>
            <w:tcW w:w="1701" w:type="dxa"/>
          </w:tcPr>
          <w:p w:rsidR="00470733" w:rsidRDefault="00DC4F4A">
            <w:pPr>
              <w:pStyle w:val="TableNAm"/>
            </w:pPr>
            <w:r>
              <w:t>9.0</w:t>
            </w:r>
            <w:r>
              <w:tab/>
              <w:t>—</w:t>
            </w:r>
          </w:p>
        </w:tc>
        <w:tc>
          <w:tcPr>
            <w:tcW w:w="1701" w:type="dxa"/>
          </w:tcPr>
          <w:p w:rsidR="00470733" w:rsidRDefault="00DC4F4A">
            <w:pPr>
              <w:pStyle w:val="TableNAm"/>
            </w:pPr>
            <w:r>
              <w:t>9.2  ................</w:t>
            </w:r>
          </w:p>
        </w:tc>
        <w:tc>
          <w:tcPr>
            <w:tcW w:w="1559" w:type="dxa"/>
          </w:tcPr>
          <w:p w:rsidR="00470733" w:rsidRDefault="00DC4F4A">
            <w:pPr>
              <w:pStyle w:val="TableNAm"/>
            </w:pPr>
            <w:r>
              <w:t>39.5</w:t>
            </w:r>
          </w:p>
        </w:tc>
      </w:tr>
      <w:tr w:rsidR="00470733">
        <w:trPr>
          <w:cantSplit/>
        </w:trPr>
        <w:tc>
          <w:tcPr>
            <w:tcW w:w="1701" w:type="dxa"/>
          </w:tcPr>
          <w:p w:rsidR="00470733" w:rsidRDefault="00DC4F4A">
            <w:pPr>
              <w:pStyle w:val="TableNAm"/>
            </w:pPr>
            <w:r>
              <w:t>9.2</w:t>
            </w:r>
            <w:r>
              <w:tab/>
              <w:t>—</w:t>
            </w:r>
          </w:p>
        </w:tc>
        <w:tc>
          <w:tcPr>
            <w:tcW w:w="1701" w:type="dxa"/>
          </w:tcPr>
          <w:p w:rsidR="00470733" w:rsidRDefault="00DC4F4A">
            <w:pPr>
              <w:pStyle w:val="TableNAm"/>
            </w:pPr>
            <w:r>
              <w:t>9.3  ................</w:t>
            </w:r>
          </w:p>
        </w:tc>
        <w:tc>
          <w:tcPr>
            <w:tcW w:w="1559" w:type="dxa"/>
          </w:tcPr>
          <w:p w:rsidR="00470733" w:rsidRDefault="00DC4F4A">
            <w:pPr>
              <w:pStyle w:val="TableNAm"/>
            </w:pPr>
            <w:r>
              <w:t>40.0</w:t>
            </w:r>
          </w:p>
        </w:tc>
      </w:tr>
      <w:tr w:rsidR="00470733">
        <w:trPr>
          <w:cantSplit/>
        </w:trPr>
        <w:tc>
          <w:tcPr>
            <w:tcW w:w="1701" w:type="dxa"/>
          </w:tcPr>
          <w:p w:rsidR="00470733" w:rsidRDefault="00DC4F4A">
            <w:pPr>
              <w:pStyle w:val="TableNAm"/>
            </w:pPr>
            <w:r>
              <w:t>9.3</w:t>
            </w:r>
            <w:r>
              <w:tab/>
              <w:t>—</w:t>
            </w:r>
          </w:p>
        </w:tc>
        <w:tc>
          <w:tcPr>
            <w:tcW w:w="1701" w:type="dxa"/>
          </w:tcPr>
          <w:p w:rsidR="00470733" w:rsidRDefault="00DC4F4A">
            <w:pPr>
              <w:pStyle w:val="TableNAm"/>
            </w:pPr>
            <w:r>
              <w:t>9.5  ................</w:t>
            </w:r>
          </w:p>
        </w:tc>
        <w:tc>
          <w:tcPr>
            <w:tcW w:w="1559" w:type="dxa"/>
          </w:tcPr>
          <w:p w:rsidR="00470733" w:rsidRDefault="00DC4F4A">
            <w:pPr>
              <w:pStyle w:val="TableNAm"/>
            </w:pPr>
            <w:r>
              <w:t>40.5</w:t>
            </w:r>
          </w:p>
        </w:tc>
      </w:tr>
      <w:tr w:rsidR="00470733">
        <w:trPr>
          <w:cantSplit/>
        </w:trPr>
        <w:tc>
          <w:tcPr>
            <w:tcW w:w="1701" w:type="dxa"/>
          </w:tcPr>
          <w:p w:rsidR="00470733" w:rsidRDefault="00DC4F4A">
            <w:pPr>
              <w:pStyle w:val="TableNAm"/>
            </w:pPr>
            <w:r>
              <w:t>9.5</w:t>
            </w:r>
            <w:r>
              <w:tab/>
              <w:t>—</w:t>
            </w:r>
          </w:p>
        </w:tc>
        <w:tc>
          <w:tcPr>
            <w:tcW w:w="1701" w:type="dxa"/>
          </w:tcPr>
          <w:p w:rsidR="00470733" w:rsidRDefault="00DC4F4A">
            <w:pPr>
              <w:pStyle w:val="TableNAm"/>
            </w:pPr>
            <w:r>
              <w:t>9.7  ................</w:t>
            </w:r>
          </w:p>
        </w:tc>
        <w:tc>
          <w:tcPr>
            <w:tcW w:w="1559" w:type="dxa"/>
          </w:tcPr>
          <w:p w:rsidR="00470733" w:rsidRDefault="00DC4F4A">
            <w:pPr>
              <w:pStyle w:val="TableNAm"/>
            </w:pPr>
            <w:r>
              <w:t>41.0</w:t>
            </w:r>
          </w:p>
        </w:tc>
      </w:tr>
      <w:tr w:rsidR="00470733">
        <w:trPr>
          <w:cantSplit/>
        </w:trPr>
        <w:tc>
          <w:tcPr>
            <w:tcW w:w="1701" w:type="dxa"/>
          </w:tcPr>
          <w:p w:rsidR="00470733" w:rsidRDefault="00DC4F4A">
            <w:pPr>
              <w:pStyle w:val="TableNAm"/>
            </w:pPr>
            <w:r>
              <w:t>9.7</w:t>
            </w:r>
            <w:r>
              <w:tab/>
              <w:t>—</w:t>
            </w:r>
          </w:p>
        </w:tc>
        <w:tc>
          <w:tcPr>
            <w:tcW w:w="1701" w:type="dxa"/>
          </w:tcPr>
          <w:p w:rsidR="00470733" w:rsidRDefault="00DC4F4A">
            <w:pPr>
              <w:pStyle w:val="TableNAm"/>
            </w:pPr>
            <w:r>
              <w:t>9.8  ................</w:t>
            </w:r>
          </w:p>
        </w:tc>
        <w:tc>
          <w:tcPr>
            <w:tcW w:w="1559" w:type="dxa"/>
          </w:tcPr>
          <w:p w:rsidR="00470733" w:rsidRDefault="00DC4F4A">
            <w:pPr>
              <w:pStyle w:val="TableNAm"/>
            </w:pPr>
            <w:r>
              <w:t>41.5</w:t>
            </w:r>
          </w:p>
        </w:tc>
      </w:tr>
      <w:tr w:rsidR="00470733">
        <w:trPr>
          <w:cantSplit/>
        </w:trPr>
        <w:tc>
          <w:tcPr>
            <w:tcW w:w="1701" w:type="dxa"/>
          </w:tcPr>
          <w:p w:rsidR="00470733" w:rsidRDefault="00DC4F4A">
            <w:pPr>
              <w:pStyle w:val="TableNAm"/>
            </w:pPr>
            <w:r>
              <w:t>9.8</w:t>
            </w:r>
            <w:r>
              <w:tab/>
              <w:t>—</w:t>
            </w:r>
          </w:p>
        </w:tc>
        <w:tc>
          <w:tcPr>
            <w:tcW w:w="1701" w:type="dxa"/>
          </w:tcPr>
          <w:p w:rsidR="00470733" w:rsidRDefault="00DC4F4A">
            <w:pPr>
              <w:pStyle w:val="TableNAm"/>
            </w:pPr>
            <w:r>
              <w:t xml:space="preserve">10.0 </w:t>
            </w:r>
            <w:r>
              <w:t>...............</w:t>
            </w:r>
          </w:p>
        </w:tc>
        <w:tc>
          <w:tcPr>
            <w:tcW w:w="1559" w:type="dxa"/>
          </w:tcPr>
          <w:p w:rsidR="00470733" w:rsidRDefault="00DC4F4A">
            <w:pPr>
              <w:pStyle w:val="TableNAm"/>
            </w:pPr>
            <w:r>
              <w:t>42.0</w:t>
            </w:r>
          </w:p>
        </w:tc>
      </w:tr>
      <w:tr w:rsidR="00470733">
        <w:trPr>
          <w:cantSplit/>
        </w:trPr>
        <w:tc>
          <w:tcPr>
            <w:tcW w:w="1701" w:type="dxa"/>
            <w:tcBorders>
              <w:bottom w:val="single" w:sz="4" w:space="0" w:color="auto"/>
            </w:tcBorders>
          </w:tcPr>
          <w:p w:rsidR="00470733" w:rsidRDefault="00DC4F4A">
            <w:pPr>
              <w:pStyle w:val="TableNAm"/>
            </w:pPr>
            <w:r>
              <w:t>10.0</w:t>
            </w:r>
            <w:r>
              <w:tab/>
              <w:t xml:space="preserve">  —</w:t>
            </w:r>
          </w:p>
        </w:tc>
        <w:tc>
          <w:tcPr>
            <w:tcW w:w="1701" w:type="dxa"/>
            <w:tcBorders>
              <w:bottom w:val="single" w:sz="4" w:space="0" w:color="auto"/>
            </w:tcBorders>
          </w:tcPr>
          <w:p w:rsidR="00470733" w:rsidRDefault="00DC4F4A">
            <w:pPr>
              <w:pStyle w:val="TableNAm"/>
            </w:pPr>
            <w:r>
              <w:t xml:space="preserve">        ...............</w:t>
            </w:r>
          </w:p>
        </w:tc>
        <w:tc>
          <w:tcPr>
            <w:tcW w:w="1559" w:type="dxa"/>
            <w:tcBorders>
              <w:bottom w:val="single" w:sz="4" w:space="0" w:color="auto"/>
            </w:tcBorders>
          </w:tcPr>
          <w:p w:rsidR="00470733" w:rsidRDefault="00DC4F4A">
            <w:pPr>
              <w:pStyle w:val="TableNAm"/>
            </w:pPr>
            <w:r>
              <w:t>42.5</w:t>
            </w:r>
          </w:p>
        </w:tc>
      </w:tr>
    </w:tbl>
    <w:p w:rsidR="00470733" w:rsidRDefault="00DC4F4A">
      <w:pPr>
        <w:pStyle w:val="Heading5"/>
      </w:pPr>
      <w:bookmarkStart w:id="300" w:name="_Toc68776841"/>
      <w:r>
        <w:rPr>
          <w:rStyle w:val="CharSectno"/>
        </w:rPr>
        <w:t>166</w:t>
      </w:r>
      <w:r>
        <w:t>.</w:t>
      </w:r>
      <w:r>
        <w:tab/>
        <w:t>Mass limits for combinations</w:t>
      </w:r>
      <w:bookmarkEnd w:id="300"/>
    </w:p>
    <w:p w:rsidR="00470733" w:rsidRDefault="00DC4F4A">
      <w:pPr>
        <w:pStyle w:val="Subsection"/>
      </w:pPr>
      <w:r>
        <w:tab/>
        <w:t>(1)</w:t>
      </w:r>
      <w:r>
        <w:tab/>
        <w:t xml:space="preserve">In this regulation — </w:t>
      </w:r>
    </w:p>
    <w:p w:rsidR="00470733" w:rsidRDefault="00DC4F4A">
      <w:pPr>
        <w:pStyle w:val="Defstart"/>
      </w:pPr>
      <w:r>
        <w:tab/>
      </w:r>
      <w:r>
        <w:rPr>
          <w:rStyle w:val="CharDefText"/>
        </w:rPr>
        <w:t>combination</w:t>
      </w:r>
      <w:r>
        <w:t xml:space="preserve"> means a combination that includes a heavy vehicle.</w:t>
      </w:r>
    </w:p>
    <w:p w:rsidR="00470733" w:rsidRDefault="00DC4F4A">
      <w:pPr>
        <w:pStyle w:val="Subsection"/>
      </w:pPr>
      <w:r>
        <w:tab/>
        <w:t>(2)</w:t>
      </w:r>
      <w:r>
        <w:tab/>
        <w:t>The total mass of a combination, other than a road train or B</w:t>
      </w:r>
      <w:r>
        <w:noBreakHyphen/>
      </w:r>
      <w:r>
        <w:t>double, and its load, must not exceed 42.5 t.</w:t>
      </w:r>
    </w:p>
    <w:p w:rsidR="00470733" w:rsidRDefault="00DC4F4A">
      <w:pPr>
        <w:pStyle w:val="Subsection"/>
      </w:pPr>
      <w:r>
        <w:lastRenderedPageBreak/>
        <w:tab/>
        <w:t>(3)</w:t>
      </w:r>
      <w:r>
        <w:tab/>
        <w:t>The loaded mass of a dog trailer or pig trailer must not exceed the loaded mass of the towing vehicle.</w:t>
      </w:r>
    </w:p>
    <w:p w:rsidR="00470733" w:rsidRDefault="00DC4F4A">
      <w:pPr>
        <w:pStyle w:val="Subsection"/>
      </w:pPr>
      <w:r>
        <w:tab/>
        <w:t>(4)</w:t>
      </w:r>
      <w:r>
        <w:tab/>
        <w:t>The total mass of a combination and its load must not exceed the towing vehicle’s GCM.</w:t>
      </w:r>
    </w:p>
    <w:p w:rsidR="00470733" w:rsidRDefault="00DC4F4A">
      <w:pPr>
        <w:pStyle w:val="Subsection"/>
        <w:keepNext/>
      </w:pPr>
      <w:r>
        <w:tab/>
        <w:t>(5)</w:t>
      </w:r>
      <w:r>
        <w:tab/>
        <w:t>If th</w:t>
      </w:r>
      <w:r>
        <w:t>e manufacturer of a motor vehicle forming part of a road train or B</w:t>
      </w:r>
      <w:r>
        <w:noBreakHyphen/>
        <w:t>double has not determined the GCM of the vehicle, the total mass of the combination and its load must not exceed the amount, in kilograms, equal to A in the formula —</w:t>
      </w:r>
    </w:p>
    <w:p w:rsidR="00470733" w:rsidRDefault="00DC4F4A">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470733" w:rsidRDefault="00DC4F4A">
      <w:pPr>
        <w:pStyle w:val="Subsection"/>
      </w:pPr>
      <w:r>
        <w:tab/>
      </w:r>
      <w:r>
        <w:tab/>
        <w:t>where —</w:t>
      </w:r>
    </w:p>
    <w:p w:rsidR="00470733" w:rsidRDefault="00DC4F4A">
      <w:pPr>
        <w:pStyle w:val="MiscellaneousBody"/>
        <w:tabs>
          <w:tab w:val="left" w:pos="851"/>
          <w:tab w:val="left" w:pos="1276"/>
        </w:tabs>
      </w:pPr>
      <w:r>
        <w:tab/>
        <w:t>K</w:t>
      </w:r>
      <w:r>
        <w:tab/>
        <w:t>is —</w:t>
      </w:r>
    </w:p>
    <w:p w:rsidR="00470733" w:rsidRDefault="00DC4F4A">
      <w:pPr>
        <w:pStyle w:val="MiscellaneousBody"/>
        <w:tabs>
          <w:tab w:val="left" w:pos="1276"/>
          <w:tab w:val="left" w:pos="1701"/>
        </w:tabs>
        <w:ind w:left="1701" w:hanging="1701"/>
      </w:pPr>
      <w:r>
        <w:tab/>
        <w:t>(a)</w:t>
      </w:r>
      <w:r>
        <w:tab/>
        <w:t>0.055 if a single drive axle is fitted to the motor vehicle; or</w:t>
      </w:r>
    </w:p>
    <w:p w:rsidR="00470733" w:rsidRDefault="00DC4F4A">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470733" w:rsidRDefault="00DC4F4A">
      <w:pPr>
        <w:pStyle w:val="MiscellaneousBody"/>
        <w:tabs>
          <w:tab w:val="left" w:pos="1134"/>
          <w:tab w:val="left" w:pos="1276"/>
          <w:tab w:val="left" w:pos="1701"/>
        </w:tabs>
        <w:ind w:left="1701" w:hanging="1701"/>
      </w:pPr>
      <w:r>
        <w:tab/>
      </w:r>
      <w:r>
        <w:tab/>
        <w:t>(c)</w:t>
      </w:r>
      <w:r>
        <w:tab/>
        <w:t>0.051 if a dual drive tandem axle group is fitted to the motor vehicle;</w:t>
      </w:r>
    </w:p>
    <w:p w:rsidR="00470733" w:rsidRDefault="00DC4F4A">
      <w:pPr>
        <w:pStyle w:val="MiscellaneousBody"/>
        <w:tabs>
          <w:tab w:val="left" w:pos="851"/>
          <w:tab w:val="left" w:pos="1276"/>
        </w:tabs>
        <w:ind w:left="1276" w:hanging="1276"/>
      </w:pPr>
      <w:r>
        <w:tab/>
        <w:t>M</w:t>
      </w:r>
      <w:r>
        <w:tab/>
        <w:t xml:space="preserve">is the number of tyre </w:t>
      </w:r>
      <w:r>
        <w:t>revolutions per km as specified by the tyre manufacturer for the tyres fitted to the driving axle or axles;</w:t>
      </w:r>
    </w:p>
    <w:p w:rsidR="00470733" w:rsidRDefault="00DC4F4A">
      <w:pPr>
        <w:pStyle w:val="MiscellaneousBody"/>
        <w:tabs>
          <w:tab w:val="left" w:pos="851"/>
          <w:tab w:val="left" w:pos="1276"/>
        </w:tabs>
        <w:ind w:left="1276" w:hanging="1276"/>
      </w:pPr>
      <w:r>
        <w:tab/>
        <w:t>R</w:t>
      </w:r>
      <w:r>
        <w:tab/>
        <w:t>is the overall gear reduction between engine and drive wheels;</w:t>
      </w:r>
    </w:p>
    <w:p w:rsidR="00470733" w:rsidRDefault="00DC4F4A">
      <w:pPr>
        <w:pStyle w:val="MiscellaneousBody"/>
        <w:tabs>
          <w:tab w:val="left" w:pos="851"/>
          <w:tab w:val="left" w:pos="1276"/>
        </w:tabs>
        <w:ind w:left="1276" w:hanging="1276"/>
        <w:rPr>
          <w:rStyle w:val="DraftersNotes"/>
        </w:rPr>
      </w:pPr>
      <w:r>
        <w:tab/>
        <w:t>T</w:t>
      </w:r>
      <w:r>
        <w:tab/>
        <w:t>is the maximum engine net torque in N m.</w:t>
      </w:r>
    </w:p>
    <w:p w:rsidR="00470733" w:rsidRDefault="00DC4F4A">
      <w:pPr>
        <w:pStyle w:val="Heading4"/>
        <w:pageBreakBefore/>
        <w:spacing w:before="0"/>
      </w:pPr>
      <w:bookmarkStart w:id="301" w:name="_Toc68690102"/>
      <w:bookmarkStart w:id="302" w:name="_Toc68691090"/>
      <w:bookmarkStart w:id="303" w:name="_Toc68776187"/>
      <w:bookmarkStart w:id="304" w:name="_Toc68776842"/>
      <w:r>
        <w:lastRenderedPageBreak/>
        <w:t>Subdivision 3 — Light vehicles</w:t>
      </w:r>
      <w:bookmarkEnd w:id="301"/>
      <w:bookmarkEnd w:id="302"/>
      <w:bookmarkEnd w:id="303"/>
      <w:bookmarkEnd w:id="304"/>
    </w:p>
    <w:p w:rsidR="00470733" w:rsidRDefault="00DC4F4A">
      <w:pPr>
        <w:pStyle w:val="Heading5"/>
      </w:pPr>
      <w:bookmarkStart w:id="305" w:name="_Toc68776843"/>
      <w:r>
        <w:rPr>
          <w:rStyle w:val="CharSectno"/>
        </w:rPr>
        <w:t>167</w:t>
      </w:r>
      <w:r>
        <w:t>.</w:t>
      </w:r>
      <w:r>
        <w:tab/>
      </w:r>
      <w:r>
        <w:t>Maximum loaded mass of light vehicles</w:t>
      </w:r>
      <w:bookmarkEnd w:id="305"/>
    </w:p>
    <w:p w:rsidR="00470733" w:rsidRDefault="00DC4F4A">
      <w:pPr>
        <w:pStyle w:val="Subsection"/>
      </w:pPr>
      <w:r>
        <w:tab/>
        <w:t>(1)</w:t>
      </w:r>
      <w:r>
        <w:tab/>
        <w:t xml:space="preserve">In this regulation — </w:t>
      </w:r>
    </w:p>
    <w:p w:rsidR="00470733" w:rsidRDefault="00DC4F4A">
      <w:pPr>
        <w:pStyle w:val="Defstart"/>
      </w:pPr>
      <w:r>
        <w:tab/>
      </w:r>
      <w:r>
        <w:rPr>
          <w:rStyle w:val="CharDefText"/>
        </w:rPr>
        <w:t>motor vehicle</w:t>
      </w:r>
      <w:r>
        <w:t xml:space="preserve"> means a motor vehicle that is a light vehicle;</w:t>
      </w:r>
    </w:p>
    <w:p w:rsidR="00470733" w:rsidRDefault="00DC4F4A">
      <w:pPr>
        <w:pStyle w:val="Defstart"/>
      </w:pPr>
      <w:r>
        <w:tab/>
      </w:r>
      <w:r>
        <w:rPr>
          <w:rStyle w:val="CharDefText"/>
        </w:rPr>
        <w:t>trailer</w:t>
      </w:r>
      <w:r>
        <w:t xml:space="preserve"> means a trailer that is a light vehicle;</w:t>
      </w:r>
    </w:p>
    <w:p w:rsidR="00470733" w:rsidRDefault="00DC4F4A">
      <w:pPr>
        <w:pStyle w:val="Defstart"/>
      </w:pPr>
      <w:r>
        <w:tab/>
      </w:r>
      <w:r>
        <w:rPr>
          <w:rStyle w:val="CharDefText"/>
        </w:rPr>
        <w:t>vehicle</w:t>
      </w:r>
      <w:r>
        <w:t xml:space="preserve"> means a light vehicle.</w:t>
      </w:r>
    </w:p>
    <w:p w:rsidR="00470733" w:rsidRDefault="00DC4F4A">
      <w:pPr>
        <w:pStyle w:val="Subsection"/>
        <w:keepNext/>
      </w:pPr>
      <w:r>
        <w:tab/>
        <w:t>(2)</w:t>
      </w:r>
      <w:r>
        <w:tab/>
        <w:t>Subject to regulation 168(2), the loaded m</w:t>
      </w:r>
      <w:r>
        <w:t xml:space="preserve">ass of a trailer or other vehicle that is being towed by a motor vehicle must not exceed — </w:t>
      </w:r>
    </w:p>
    <w:p w:rsidR="00470733" w:rsidRDefault="00DC4F4A">
      <w:pPr>
        <w:pStyle w:val="Indenta"/>
      </w:pPr>
      <w:r>
        <w:tab/>
        <w:t>(a)</w:t>
      </w:r>
      <w:r>
        <w:tab/>
        <w:t>in the case of a trailer or vehicle equipped with brakes in accordance with Part 10 Division 9 that is being towed by a motor vehicle other than a motor cycle </w:t>
      </w:r>
      <w:r>
        <w:t>— 1.5 times the unloaded mass of the motor vehicle by which it is being towed; or</w:t>
      </w:r>
    </w:p>
    <w:p w:rsidR="00470733" w:rsidRDefault="00DC4F4A">
      <w:pPr>
        <w:pStyle w:val="Indenta"/>
      </w:pPr>
      <w:r>
        <w:tab/>
        <w:t>(b)</w:t>
      </w:r>
      <w:r>
        <w:tab/>
        <w:t>in a case to which paragraph (a) does not apply — the unloaded mass of the motor vehicle by which it is being towed.</w:t>
      </w:r>
    </w:p>
    <w:p w:rsidR="00470733" w:rsidRDefault="00DC4F4A">
      <w:pPr>
        <w:pStyle w:val="Heading5"/>
      </w:pPr>
      <w:bookmarkStart w:id="306" w:name="_Toc68776844"/>
      <w:r>
        <w:rPr>
          <w:rStyle w:val="CharSectno"/>
        </w:rPr>
        <w:t>168</w:t>
      </w:r>
      <w:r>
        <w:t>.</w:t>
      </w:r>
      <w:r>
        <w:tab/>
        <w:t>Loaded mass of light trailers</w:t>
      </w:r>
      <w:bookmarkEnd w:id="306"/>
    </w:p>
    <w:p w:rsidR="00470733" w:rsidRDefault="00DC4F4A">
      <w:pPr>
        <w:pStyle w:val="Subsection"/>
      </w:pPr>
      <w:r>
        <w:tab/>
        <w:t>(1)</w:t>
      </w:r>
      <w:r>
        <w:tab/>
        <w:t>In this regu</w:t>
      </w:r>
      <w:r>
        <w:t xml:space="preserve">lation — </w:t>
      </w:r>
    </w:p>
    <w:p w:rsidR="00470733" w:rsidRDefault="00DC4F4A">
      <w:pPr>
        <w:pStyle w:val="Defstart"/>
      </w:pPr>
      <w:r>
        <w:tab/>
      </w:r>
      <w:r>
        <w:rPr>
          <w:rStyle w:val="CharDefText"/>
        </w:rPr>
        <w:t>motor vehicle</w:t>
      </w:r>
      <w:r>
        <w:t xml:space="preserve"> means a motor vehicle that is a light vehicle;</w:t>
      </w:r>
    </w:p>
    <w:p w:rsidR="00470733" w:rsidRDefault="00DC4F4A">
      <w:pPr>
        <w:pStyle w:val="Defstart"/>
      </w:pPr>
      <w:r>
        <w:tab/>
      </w:r>
      <w:r>
        <w:rPr>
          <w:rStyle w:val="CharDefText"/>
        </w:rPr>
        <w:t>trailer</w:t>
      </w:r>
      <w:r>
        <w:t xml:space="preserve"> means a trailer that is a light vehicle.</w:t>
      </w:r>
    </w:p>
    <w:p w:rsidR="00470733" w:rsidRDefault="00DC4F4A">
      <w:pPr>
        <w:pStyle w:val="Subsection"/>
      </w:pPr>
      <w:r>
        <w:tab/>
        <w:t>(2)</w:t>
      </w:r>
      <w:r>
        <w:tab/>
        <w:t>The loaded mass of a trailer that is being towed by a motor vehicle must not exceed the lesser of —</w:t>
      </w:r>
    </w:p>
    <w:p w:rsidR="00470733" w:rsidRDefault="00DC4F4A">
      <w:pPr>
        <w:pStyle w:val="Indenta"/>
      </w:pPr>
      <w:r>
        <w:tab/>
        <w:t>(a)</w:t>
      </w:r>
      <w:r>
        <w:tab/>
        <w:t>the towing capacity of t</w:t>
      </w:r>
      <w:r>
        <w:t>he towing apparatus fitted to the vehicle, as specified by the manufacturer of the towing apparatus; or</w:t>
      </w:r>
    </w:p>
    <w:p w:rsidR="00470733" w:rsidRDefault="00DC4F4A">
      <w:pPr>
        <w:pStyle w:val="Indenta"/>
      </w:pPr>
      <w:r>
        <w:tab/>
        <w:t>(b)</w:t>
      </w:r>
      <w:r>
        <w:tab/>
        <w:t>the maximum loaded mass of a trailer that may be towed by the vehicle, as specified by the manufacturer of the vehicle.</w:t>
      </w:r>
    </w:p>
    <w:p w:rsidR="00470733" w:rsidRDefault="00DC4F4A">
      <w:pPr>
        <w:pStyle w:val="Subsection"/>
      </w:pPr>
      <w:r>
        <w:lastRenderedPageBreak/>
        <w:tab/>
        <w:t>(3)</w:t>
      </w:r>
      <w:r>
        <w:tab/>
        <w:t>If the towing capacity</w:t>
      </w:r>
      <w:r>
        <w:t xml:space="preserve"> of the towing apparatus fitted to a motor vehicle is not specified by the manufacturer of the towing apparatus or otherwise cannot be determined, the maximum permitted loaded mass mentioned in subregulation (2)(a) must be taken to be less than the towing </w:t>
      </w:r>
      <w:r>
        <w:t>capacity of the towing apparatus fitted to the vehicle.</w:t>
      </w:r>
    </w:p>
    <w:p w:rsidR="00470733" w:rsidRDefault="00DC4F4A">
      <w:pPr>
        <w:pStyle w:val="Subsection"/>
      </w:pPr>
      <w:r>
        <w:tab/>
        <w:t>(4)</w:t>
      </w:r>
      <w:r>
        <w:tab/>
        <w:t>If the maximum trailer mass of a motor vehicle is not specified by the manufacturer of the vehicle or otherwise cannot be determined, the maximum permitted loaded mass mentioned in subregulation </w:t>
      </w:r>
      <w:r>
        <w:t xml:space="preserve">(2)(b) must be taken to be — </w:t>
      </w:r>
    </w:p>
    <w:p w:rsidR="00470733" w:rsidRDefault="00DC4F4A">
      <w:pPr>
        <w:pStyle w:val="Indenta"/>
      </w:pPr>
      <w:r>
        <w:tab/>
        <w:t>(a)</w:t>
      </w:r>
      <w:r>
        <w:tab/>
        <w:t>if the trailer is equipped with brakes in accordance with Part 10 Division 9 — 1.5 times the unloaded mass of the vehicle; or</w:t>
      </w:r>
    </w:p>
    <w:p w:rsidR="00470733" w:rsidRDefault="00DC4F4A">
      <w:pPr>
        <w:pStyle w:val="Indenta"/>
      </w:pPr>
      <w:r>
        <w:tab/>
        <w:t>(b)</w:t>
      </w:r>
      <w:r>
        <w:tab/>
        <w:t>if the trailer is not so equipped — the unloaded mass of the vehicle.</w:t>
      </w:r>
    </w:p>
    <w:p w:rsidR="00470733" w:rsidRDefault="00DC4F4A">
      <w:pPr>
        <w:pStyle w:val="Heading3"/>
      </w:pPr>
      <w:bookmarkStart w:id="307" w:name="_Toc68690105"/>
      <w:bookmarkStart w:id="308" w:name="_Toc68691093"/>
      <w:bookmarkStart w:id="309" w:name="_Toc68776190"/>
      <w:bookmarkStart w:id="310" w:name="_Toc68776845"/>
      <w:r>
        <w:rPr>
          <w:rStyle w:val="CharDivNo"/>
        </w:rPr>
        <w:t>Division 2</w:t>
      </w:r>
      <w:r>
        <w:t> — </w:t>
      </w:r>
      <w:r>
        <w:rPr>
          <w:rStyle w:val="CharDivText"/>
        </w:rPr>
        <w:t>Dimensi</w:t>
      </w:r>
      <w:r>
        <w:rPr>
          <w:rStyle w:val="CharDivText"/>
        </w:rPr>
        <w:t>on requirements</w:t>
      </w:r>
      <w:bookmarkEnd w:id="307"/>
      <w:bookmarkEnd w:id="308"/>
      <w:bookmarkEnd w:id="309"/>
      <w:bookmarkEnd w:id="310"/>
    </w:p>
    <w:p w:rsidR="00470733" w:rsidRDefault="00DC4F4A">
      <w:pPr>
        <w:pStyle w:val="Heading5"/>
      </w:pPr>
      <w:bookmarkStart w:id="311" w:name="_Toc68776846"/>
      <w:r>
        <w:rPr>
          <w:rStyle w:val="CharSectno"/>
        </w:rPr>
        <w:t>169</w:t>
      </w:r>
      <w:r>
        <w:t>.</w:t>
      </w:r>
      <w:r>
        <w:tab/>
        <w:t>Dimension requirements</w:t>
      </w:r>
      <w:bookmarkEnd w:id="311"/>
    </w:p>
    <w:p w:rsidR="00470733" w:rsidRDefault="00DC4F4A">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470733" w:rsidRDefault="00DC4F4A">
      <w:pPr>
        <w:pStyle w:val="Indenta"/>
      </w:pPr>
      <w:r>
        <w:tab/>
        <w:t>(a)</w:t>
      </w:r>
      <w:r>
        <w:tab/>
        <w:t>a vehicle; or</w:t>
      </w:r>
    </w:p>
    <w:p w:rsidR="00470733" w:rsidRDefault="00DC4F4A">
      <w:pPr>
        <w:pStyle w:val="Indenta"/>
      </w:pPr>
      <w:r>
        <w:tab/>
        <w:t>(b)</w:t>
      </w:r>
      <w:r>
        <w:tab/>
        <w:t>a vehicle’s load; or</w:t>
      </w:r>
    </w:p>
    <w:p w:rsidR="00470733" w:rsidRDefault="00DC4F4A">
      <w:pPr>
        <w:pStyle w:val="Indenta"/>
      </w:pPr>
      <w:r>
        <w:tab/>
        <w:t>(c)</w:t>
      </w:r>
      <w:r>
        <w:tab/>
        <w:t xml:space="preserve">a vehicle and its </w:t>
      </w:r>
      <w:r>
        <w:t>load.</w:t>
      </w:r>
    </w:p>
    <w:p w:rsidR="00470733" w:rsidRDefault="00DC4F4A">
      <w:pPr>
        <w:pStyle w:val="Subsection"/>
      </w:pPr>
      <w:r>
        <w:tab/>
        <w:t>(2)</w:t>
      </w:r>
      <w:r>
        <w:tab/>
        <w:t>This Division does not apply to a vehicle mentioned in regulation 228(g).</w:t>
      </w:r>
    </w:p>
    <w:p w:rsidR="00470733" w:rsidRDefault="00DC4F4A">
      <w:pPr>
        <w:pStyle w:val="Heading5"/>
      </w:pPr>
      <w:bookmarkStart w:id="312" w:name="_Toc68776847"/>
      <w:r>
        <w:rPr>
          <w:rStyle w:val="CharSectno"/>
        </w:rPr>
        <w:t>170</w:t>
      </w:r>
      <w:r>
        <w:t>.</w:t>
      </w:r>
      <w:r>
        <w:tab/>
        <w:t>Dimension requirements for all vehicles</w:t>
      </w:r>
      <w:bookmarkEnd w:id="312"/>
    </w:p>
    <w:p w:rsidR="00470733" w:rsidRDefault="00DC4F4A">
      <w:pPr>
        <w:pStyle w:val="Subsection"/>
        <w:rPr>
          <w:rStyle w:val="DraftersNotes"/>
        </w:rPr>
      </w:pPr>
      <w:r>
        <w:tab/>
      </w:r>
      <w:r>
        <w:tab/>
        <w:t>A vehicle and its load must not exceed a size limit set for the vehicle in this Division.</w:t>
      </w:r>
    </w:p>
    <w:p w:rsidR="00470733" w:rsidRDefault="00DC4F4A">
      <w:pPr>
        <w:pStyle w:val="Heading5"/>
      </w:pPr>
      <w:bookmarkStart w:id="313" w:name="_Toc68776848"/>
      <w:r>
        <w:rPr>
          <w:rStyle w:val="CharSectno"/>
        </w:rPr>
        <w:lastRenderedPageBreak/>
        <w:t>171</w:t>
      </w:r>
      <w:r>
        <w:t>.</w:t>
      </w:r>
      <w:r>
        <w:tab/>
        <w:t>Width of certain vehicles</w:t>
      </w:r>
      <w:bookmarkEnd w:id="313"/>
    </w:p>
    <w:p w:rsidR="00470733" w:rsidRDefault="00DC4F4A">
      <w:pPr>
        <w:pStyle w:val="Subsection"/>
      </w:pPr>
      <w:r>
        <w:tab/>
        <w:t>(1</w:t>
      </w:r>
      <w:r>
        <w:t>)</w:t>
      </w:r>
      <w:r>
        <w:tab/>
        <w:t>A motor vehicle, trailer or any vehicle in a combination must not be over 2.5 m wide.</w:t>
      </w:r>
    </w:p>
    <w:p w:rsidR="00470733" w:rsidRDefault="00DC4F4A">
      <w:pPr>
        <w:pStyle w:val="Subsection"/>
      </w:pPr>
      <w:r>
        <w:tab/>
        <w:t>(2)</w:t>
      </w:r>
      <w:r>
        <w:tab/>
        <w:t>For subregulation (1), the width of a vehicle is measured without taking into account any anti</w:t>
      </w:r>
      <w:r>
        <w:noBreakHyphen/>
        <w:t>skid device mounted on wheels, central tyre inflation systems, light</w:t>
      </w:r>
      <w:r>
        <w:t>s, mirrors, reflectors, signalling devices and tyre pressure gauges.</w:t>
      </w:r>
    </w:p>
    <w:p w:rsidR="00470733" w:rsidRDefault="00DC4F4A">
      <w:pPr>
        <w:pStyle w:val="Heading5"/>
      </w:pPr>
      <w:bookmarkStart w:id="314" w:name="_Toc68776849"/>
      <w:r>
        <w:rPr>
          <w:rStyle w:val="CharSectno"/>
        </w:rPr>
        <w:t>172</w:t>
      </w:r>
      <w:r>
        <w:t>.</w:t>
      </w:r>
      <w:r>
        <w:tab/>
        <w:t>Length of motor vehicles</w:t>
      </w:r>
      <w:bookmarkEnd w:id="314"/>
    </w:p>
    <w:p w:rsidR="00470733" w:rsidRDefault="00DC4F4A">
      <w:pPr>
        <w:pStyle w:val="Subsection"/>
        <w:spacing w:before="100"/>
      </w:pPr>
      <w:r>
        <w:tab/>
        <w:t>(1)</w:t>
      </w:r>
      <w:r>
        <w:tab/>
        <w:t>A motor vehicle, except an articulated or controlled access bus, must not be over 12.5 m long.</w:t>
      </w:r>
    </w:p>
    <w:p w:rsidR="00470733" w:rsidRDefault="00DC4F4A">
      <w:pPr>
        <w:pStyle w:val="Subsection"/>
        <w:spacing w:before="100"/>
      </w:pPr>
      <w:r>
        <w:tab/>
        <w:t>(2)</w:t>
      </w:r>
      <w:r>
        <w:tab/>
        <w:t xml:space="preserve">A controlled access bus must not be over 14.5 m </w:t>
      </w:r>
      <w:r>
        <w:t>long.</w:t>
      </w:r>
    </w:p>
    <w:p w:rsidR="00470733" w:rsidRDefault="00DC4F4A">
      <w:pPr>
        <w:pStyle w:val="Subsection"/>
        <w:spacing w:before="100"/>
      </w:pPr>
      <w:r>
        <w:tab/>
        <w:t>(3)</w:t>
      </w:r>
      <w:r>
        <w:tab/>
        <w:t>An articulated bus must not be over 18 m long.</w:t>
      </w:r>
    </w:p>
    <w:p w:rsidR="00470733" w:rsidRDefault="00DC4F4A">
      <w:pPr>
        <w:pStyle w:val="Heading5"/>
      </w:pPr>
      <w:bookmarkStart w:id="315" w:name="_Toc68776850"/>
      <w:r>
        <w:rPr>
          <w:rStyle w:val="CharSectno"/>
        </w:rPr>
        <w:t>173</w:t>
      </w:r>
      <w:r>
        <w:t>.</w:t>
      </w:r>
      <w:r>
        <w:tab/>
        <w:t>Length of trailers</w:t>
      </w:r>
      <w:bookmarkEnd w:id="315"/>
    </w:p>
    <w:p w:rsidR="00470733" w:rsidRDefault="00DC4F4A">
      <w:pPr>
        <w:pStyle w:val="Subsection"/>
      </w:pPr>
      <w:r>
        <w:tab/>
        <w:t>(1)</w:t>
      </w:r>
      <w:r>
        <w:tab/>
        <w:t>On a semi</w:t>
      </w:r>
      <w:r>
        <w:noBreakHyphen/>
        <w:t>trailer or a dog trailer —</w:t>
      </w:r>
    </w:p>
    <w:p w:rsidR="00470733" w:rsidRDefault="00DC4F4A">
      <w:pPr>
        <w:pStyle w:val="Indenta"/>
      </w:pPr>
      <w:r>
        <w:tab/>
        <w:t>(a)</w:t>
      </w:r>
      <w:r>
        <w:tab/>
        <w:t>the distance between the point of articulation at the front of the trailer and the rear overhang line must not be over 9.5 m; a</w:t>
      </w:r>
      <w:r>
        <w:t>nd</w:t>
      </w:r>
    </w:p>
    <w:p w:rsidR="00470733" w:rsidRDefault="00DC4F4A">
      <w:pPr>
        <w:pStyle w:val="Indenta"/>
      </w:pPr>
      <w:r>
        <w:tab/>
        <w:t>(b)</w:t>
      </w:r>
      <w:r>
        <w:tab/>
        <w:t>the distance between the point of articulation at the front of the trailer and the rear of the trailer must not be over 12.3 m.</w:t>
      </w:r>
    </w:p>
    <w:p w:rsidR="00470733" w:rsidRDefault="00DC4F4A">
      <w:pPr>
        <w:pStyle w:val="Subsection"/>
      </w:pPr>
      <w:r>
        <w:tab/>
        <w:t>(2)</w:t>
      </w:r>
      <w:r>
        <w:tab/>
        <w:t>A projection forward of the point of articulation at the front of a semi</w:t>
      </w:r>
      <w:r>
        <w:noBreakHyphen/>
        <w:t xml:space="preserve">trailer must be contained within a radius </w:t>
      </w:r>
      <w:r>
        <w:t>of 1.9 m from the point of articulation.</w:t>
      </w:r>
    </w:p>
    <w:p w:rsidR="00470733" w:rsidRDefault="00DC4F4A">
      <w:pPr>
        <w:pStyle w:val="Graphics"/>
        <w:spacing w:before="240" w:after="240"/>
        <w:ind w:left="851"/>
      </w:pPr>
      <w:r>
        <w:lastRenderedPageBreak/>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470733" w:rsidRDefault="00DC4F4A">
      <w:pPr>
        <w:pStyle w:val="MiscellaneousHeading"/>
        <w:keepNext w:val="0"/>
        <w:spacing w:before="0" w:line="240" w:lineRule="auto"/>
        <w:rPr>
          <w:b/>
        </w:rPr>
      </w:pPr>
      <w:r>
        <w:rPr>
          <w:b/>
        </w:rPr>
        <w:t>Dimension limits for a semi</w:t>
      </w:r>
      <w:r>
        <w:rPr>
          <w:b/>
        </w:rPr>
        <w:noBreakHyphen/>
        <w:t>trailer</w:t>
      </w:r>
    </w:p>
    <w:p w:rsidR="00470733" w:rsidRDefault="00DC4F4A">
      <w:pPr>
        <w:pStyle w:val="Subsection"/>
      </w:pPr>
      <w:r>
        <w:tab/>
        <w:t>(3)</w:t>
      </w:r>
      <w:r>
        <w:tab/>
        <w:t>If a semi</w:t>
      </w:r>
      <w:r>
        <w:noBreakHyphen/>
        <w:t>trailer has 2 or more points of articulation at the front of the trailer, it must comply with subregulations (1) and (2) when measured at one of the points.</w:t>
      </w:r>
    </w:p>
    <w:p w:rsidR="00470733" w:rsidRDefault="00DC4F4A">
      <w:pPr>
        <w:pStyle w:val="Subsection"/>
      </w:pPr>
      <w:r>
        <w:tab/>
        <w:t>(4)</w:t>
      </w:r>
      <w:r>
        <w:tab/>
      </w:r>
      <w:r>
        <w:t xml:space="preserve">A trailer must not have over 12.5 m of its length available for the carriage of animals if it is — </w:t>
      </w:r>
    </w:p>
    <w:p w:rsidR="00470733" w:rsidRDefault="00DC4F4A">
      <w:pPr>
        <w:pStyle w:val="Indenta"/>
      </w:pPr>
      <w:r>
        <w:tab/>
        <w:t>(a)</w:t>
      </w:r>
      <w:r>
        <w:tab/>
        <w:t>built to carry cattle, sheep, pigs or horses on 2 or more partly or completely overlapping decks; and</w:t>
      </w:r>
    </w:p>
    <w:p w:rsidR="00470733" w:rsidRDefault="00DC4F4A">
      <w:pPr>
        <w:pStyle w:val="Indenta"/>
      </w:pPr>
      <w:r>
        <w:tab/>
        <w:t>(b)</w:t>
      </w:r>
      <w:r>
        <w:tab/>
        <w:t>over 4.3 m high.</w:t>
      </w:r>
    </w:p>
    <w:p w:rsidR="00470733" w:rsidRDefault="00DC4F4A">
      <w:pPr>
        <w:pStyle w:val="Subsection"/>
      </w:pPr>
      <w:r>
        <w:tab/>
        <w:t>(5)</w:t>
      </w:r>
      <w:r>
        <w:tab/>
        <w:t>For subregulation (4),</w:t>
      </w:r>
      <w:r>
        <w:t xml:space="preserve"> the length available for the carriage of animals on a trailer is measured from the inside of the front wall or door of the trailer to the inside of the rear wall or door of the trailer, with any intervening partitions disregarded.</w:t>
      </w:r>
    </w:p>
    <w:p w:rsidR="00470733" w:rsidRDefault="00DC4F4A">
      <w:pPr>
        <w:pStyle w:val="Subsection"/>
      </w:pPr>
      <w:r>
        <w:tab/>
        <w:t>(6)</w:t>
      </w:r>
      <w:r>
        <w:tab/>
        <w:t>However, when measu</w:t>
      </w:r>
      <w:r>
        <w:t>ring the length of a trailer with a rounded front, the length is not to include the rounded portion.</w:t>
      </w:r>
    </w:p>
    <w:p w:rsidR="00470733" w:rsidRDefault="00DC4F4A">
      <w:pPr>
        <w:pStyle w:val="Heading5"/>
      </w:pPr>
      <w:bookmarkStart w:id="316" w:name="_Toc68776851"/>
      <w:r>
        <w:rPr>
          <w:rStyle w:val="CharSectno"/>
        </w:rPr>
        <w:t>174</w:t>
      </w:r>
      <w:r>
        <w:t>.</w:t>
      </w:r>
      <w:r>
        <w:tab/>
        <w:t>Length of combinations</w:t>
      </w:r>
      <w:bookmarkEnd w:id="316"/>
    </w:p>
    <w:p w:rsidR="00470733" w:rsidRDefault="00DC4F4A">
      <w:pPr>
        <w:pStyle w:val="Subsection"/>
      </w:pPr>
      <w:r>
        <w:tab/>
        <w:t>(1)</w:t>
      </w:r>
      <w:r>
        <w:tab/>
        <w:t>A combination must not be over —</w:t>
      </w:r>
    </w:p>
    <w:p w:rsidR="00470733" w:rsidRDefault="00DC4F4A">
      <w:pPr>
        <w:pStyle w:val="Indenta"/>
      </w:pPr>
      <w:r>
        <w:tab/>
        <w:t>(a)</w:t>
      </w:r>
      <w:r>
        <w:tab/>
        <w:t>for a B</w:t>
      </w:r>
      <w:r>
        <w:noBreakHyphen/>
        <w:t>double — 25 m long; and</w:t>
      </w:r>
    </w:p>
    <w:p w:rsidR="00470733" w:rsidRDefault="00DC4F4A">
      <w:pPr>
        <w:pStyle w:val="Indenta"/>
      </w:pPr>
      <w:r>
        <w:lastRenderedPageBreak/>
        <w:tab/>
        <w:t>(b)</w:t>
      </w:r>
      <w:r>
        <w:tab/>
        <w:t>for a road train — 53.5 m long; and</w:t>
      </w:r>
    </w:p>
    <w:p w:rsidR="00470733" w:rsidRDefault="00DC4F4A">
      <w:pPr>
        <w:pStyle w:val="Indenta"/>
      </w:pPr>
      <w:r>
        <w:tab/>
        <w:t>(c)</w:t>
      </w:r>
      <w:r>
        <w:tab/>
        <w:t xml:space="preserve">for a </w:t>
      </w:r>
      <w:r>
        <w:t>combination, except a road train, designed to carry vehicles on 2 or more partly or completely overlapping decks — 25 m long; and</w:t>
      </w:r>
    </w:p>
    <w:p w:rsidR="00470733" w:rsidRDefault="00DC4F4A">
      <w:pPr>
        <w:pStyle w:val="Indenta"/>
      </w:pPr>
      <w:r>
        <w:tab/>
        <w:t>(d)</w:t>
      </w:r>
      <w:r>
        <w:tab/>
        <w:t>for another combination — 19 m long.</w:t>
      </w:r>
    </w:p>
    <w:p w:rsidR="00470733" w:rsidRDefault="00DC4F4A">
      <w:pPr>
        <w:pStyle w:val="Subsection"/>
      </w:pPr>
      <w:r>
        <w:tab/>
        <w:t>(2)</w:t>
      </w:r>
      <w:r>
        <w:tab/>
        <w:t>In a B</w:t>
      </w:r>
      <w:r>
        <w:noBreakHyphen/>
        <w:t xml:space="preserve">double that — </w:t>
      </w:r>
    </w:p>
    <w:p w:rsidR="00470733" w:rsidRDefault="00DC4F4A">
      <w:pPr>
        <w:pStyle w:val="Indenta"/>
      </w:pPr>
      <w:r>
        <w:tab/>
        <w:t>(a)</w:t>
      </w:r>
      <w:r>
        <w:tab/>
        <w:t>consists of 2 semi</w:t>
      </w:r>
      <w:r>
        <w:noBreakHyphen/>
        <w:t>trailers built to carry cattle, s</w:t>
      </w:r>
      <w:r>
        <w:t>heep, pigs or horses; and</w:t>
      </w:r>
    </w:p>
    <w:p w:rsidR="00470733" w:rsidRDefault="00DC4F4A">
      <w:pPr>
        <w:pStyle w:val="Indenta"/>
      </w:pPr>
      <w:r>
        <w:tab/>
        <w:t>(b)</w:t>
      </w:r>
      <w:r>
        <w:tab/>
        <w:t>includes at least one semi</w:t>
      </w:r>
      <w:r>
        <w:noBreakHyphen/>
        <w:t>trailer over 4.3 m high,</w:t>
      </w:r>
    </w:p>
    <w:p w:rsidR="00470733" w:rsidRDefault="00DC4F4A">
      <w:pPr>
        <w:pStyle w:val="Subsection"/>
      </w:pPr>
      <w:r>
        <w:tab/>
      </w:r>
      <w:r>
        <w:tab/>
        <w:t>the 2 semi</w:t>
      </w:r>
      <w:r>
        <w:noBreakHyphen/>
        <w:t>trailers must not have over 18.8 m of their combined length available for the carriage of animals.</w:t>
      </w:r>
    </w:p>
    <w:p w:rsidR="00470733" w:rsidRDefault="00DC4F4A">
      <w:pPr>
        <w:pStyle w:val="Subsection"/>
      </w:pPr>
      <w:r>
        <w:tab/>
        <w:t>(3)</w:t>
      </w:r>
      <w:r>
        <w:tab/>
        <w:t>For subregulation (2), the length available for the carr</w:t>
      </w:r>
      <w:r>
        <w:t>iage of animals on a trailer is measured from the inside of the front wall or door of the trailer to the inside of the rear wall or door of the trailer, with any intervening partitions disregarded.</w:t>
      </w:r>
    </w:p>
    <w:p w:rsidR="00470733" w:rsidRDefault="00DC4F4A">
      <w:pPr>
        <w:pStyle w:val="Subsection"/>
      </w:pPr>
      <w:r>
        <w:tab/>
        <w:t>(4)</w:t>
      </w:r>
      <w:r>
        <w:tab/>
        <w:t xml:space="preserve">However, when measuring the length of a trailer with </w:t>
      </w:r>
      <w:r>
        <w:t>a rounded front, the length is not to include the rounded portion.</w:t>
      </w:r>
    </w:p>
    <w:p w:rsidR="00470733" w:rsidRDefault="00DC4F4A">
      <w:pPr>
        <w:pStyle w:val="Heading5"/>
      </w:pPr>
      <w:bookmarkStart w:id="317" w:name="_Toc68776852"/>
      <w:r>
        <w:rPr>
          <w:rStyle w:val="CharSectno"/>
        </w:rPr>
        <w:t>175</w:t>
      </w:r>
      <w:r>
        <w:t>.</w:t>
      </w:r>
      <w:r>
        <w:tab/>
        <w:t>Rear overhang</w:t>
      </w:r>
      <w:bookmarkEnd w:id="317"/>
    </w:p>
    <w:p w:rsidR="00470733" w:rsidRDefault="00DC4F4A">
      <w:pPr>
        <w:pStyle w:val="Subsection"/>
      </w:pPr>
      <w:r>
        <w:tab/>
        <w:t>(1)</w:t>
      </w:r>
      <w:r>
        <w:tab/>
        <w:t>The rear overhang of a semi</w:t>
      </w:r>
      <w:r>
        <w:noBreakHyphen/>
        <w:t>trailer, or dog trailer consisting of a semi</w:t>
      </w:r>
      <w:r>
        <w:noBreakHyphen/>
        <w:t xml:space="preserve">trailer and converter dolly, must not exceed the lesser of — </w:t>
      </w:r>
    </w:p>
    <w:p w:rsidR="00470733" w:rsidRDefault="00DC4F4A">
      <w:pPr>
        <w:pStyle w:val="Indenta"/>
      </w:pPr>
      <w:r>
        <w:tab/>
        <w:t>(a)</w:t>
      </w:r>
      <w:r>
        <w:tab/>
        <w:t>60% of the distance betwe</w:t>
      </w:r>
      <w:r>
        <w:t>en the point of articulation at the front and the rear overhang line; and</w:t>
      </w:r>
    </w:p>
    <w:p w:rsidR="00470733" w:rsidRDefault="00DC4F4A">
      <w:pPr>
        <w:pStyle w:val="Indenta"/>
      </w:pPr>
      <w:r>
        <w:tab/>
        <w:t>(b)</w:t>
      </w:r>
      <w:r>
        <w:tab/>
        <w:t>3.7 m.</w:t>
      </w:r>
    </w:p>
    <w:p w:rsidR="00470733" w:rsidRDefault="00DC4F4A">
      <w:pPr>
        <w:pStyle w:val="Subsection"/>
      </w:pPr>
      <w:r>
        <w:tab/>
        <w:t>(2)</w:t>
      </w:r>
      <w:r>
        <w:tab/>
        <w:t>A semi</w:t>
      </w:r>
      <w:r>
        <w:noBreakHyphen/>
        <w:t>trailer with 2 or more points of articulation at the front must comply with subregulation (1) when measured at the same point used for measurement for complia</w:t>
      </w:r>
      <w:r>
        <w:t>nce with regulation 173(3).</w:t>
      </w:r>
    </w:p>
    <w:p w:rsidR="00470733" w:rsidRDefault="00DC4F4A">
      <w:pPr>
        <w:pStyle w:val="Subsection"/>
        <w:keepNext/>
      </w:pPr>
      <w:r>
        <w:lastRenderedPageBreak/>
        <w:tab/>
        <w:t>(3)</w:t>
      </w:r>
      <w:r>
        <w:tab/>
        <w:t>The rear overhang of a trailer with only one axle group or single axle (except a semi</w:t>
      </w:r>
      <w:r>
        <w:noBreakHyphen/>
        <w:t xml:space="preserve">trailer) must not exceed the lesser of — </w:t>
      </w:r>
    </w:p>
    <w:p w:rsidR="00470733" w:rsidRDefault="00DC4F4A">
      <w:pPr>
        <w:pStyle w:val="Indenta"/>
      </w:pPr>
      <w:r>
        <w:tab/>
        <w:t>(a)</w:t>
      </w:r>
      <w:r>
        <w:tab/>
        <w:t>the length of the load</w:t>
      </w:r>
      <w:r>
        <w:noBreakHyphen/>
        <w:t>carrying area or body ahead of the rear overhang line; and</w:t>
      </w:r>
    </w:p>
    <w:p w:rsidR="00470733" w:rsidRDefault="00DC4F4A">
      <w:pPr>
        <w:pStyle w:val="Indenta"/>
      </w:pPr>
      <w:r>
        <w:tab/>
        <w:t>(b)</w:t>
      </w:r>
      <w:r>
        <w:tab/>
        <w:t>3.7</w:t>
      </w:r>
      <w:r>
        <w:t> m.</w:t>
      </w:r>
    </w:p>
    <w:p w:rsidR="00470733" w:rsidRDefault="00DC4F4A">
      <w:pPr>
        <w:pStyle w:val="Subsection"/>
      </w:pPr>
      <w:r>
        <w:tab/>
        <w:t>(4)</w:t>
      </w:r>
      <w:r>
        <w:tab/>
        <w:t>The rear overhang of a vehicle not mentioned in subregulation (1) or (3) must not exceed the lesser of —</w:t>
      </w:r>
    </w:p>
    <w:p w:rsidR="00470733" w:rsidRDefault="00DC4F4A">
      <w:pPr>
        <w:pStyle w:val="Indenta"/>
      </w:pPr>
      <w:r>
        <w:tab/>
        <w:t>(a)</w:t>
      </w:r>
      <w:r>
        <w:tab/>
        <w:t>60% of the distance between the centre line of the front axle and the rear overhang line; and</w:t>
      </w:r>
    </w:p>
    <w:p w:rsidR="00470733" w:rsidRDefault="00DC4F4A">
      <w:pPr>
        <w:pStyle w:val="Indenta"/>
      </w:pPr>
      <w:r>
        <w:tab/>
        <w:t>(b)</w:t>
      </w:r>
      <w:r>
        <w:tab/>
        <w:t>3.7 m.</w:t>
      </w:r>
    </w:p>
    <w:p w:rsidR="00470733" w:rsidRDefault="00DC4F4A">
      <w:pPr>
        <w:pStyle w:val="Footnotesection"/>
      </w:pPr>
      <w:r>
        <w:tab/>
        <w:t>[Regulation 175 amended: Gazet</w:t>
      </w:r>
      <w:r>
        <w:t>te 29 Mar 2019 p. 964.]</w:t>
      </w:r>
    </w:p>
    <w:p w:rsidR="00470733" w:rsidRDefault="00DC4F4A">
      <w:pPr>
        <w:pStyle w:val="Heading5"/>
      </w:pPr>
      <w:bookmarkStart w:id="318" w:name="_Toc68776853"/>
      <w:r>
        <w:rPr>
          <w:rStyle w:val="CharSectno"/>
        </w:rPr>
        <w:t>176</w:t>
      </w:r>
      <w:r>
        <w:t>.</w:t>
      </w:r>
      <w:r>
        <w:tab/>
        <w:t>Trailer drawbar length</w:t>
      </w:r>
      <w:bookmarkEnd w:id="318"/>
    </w:p>
    <w:p w:rsidR="00470733" w:rsidRDefault="00DC4F4A">
      <w:pPr>
        <w:pStyle w:val="Subsection"/>
      </w:pPr>
      <w:r>
        <w:tab/>
        <w:t>(1)</w:t>
      </w:r>
      <w:r>
        <w:tab/>
        <w:t>The distance between the coupling pivot point on the drawbar of a dog trailer, and the centre line of the front axle group or of the front single axle of the trailer, must —</w:t>
      </w:r>
    </w:p>
    <w:p w:rsidR="00470733" w:rsidRDefault="00DC4F4A">
      <w:pPr>
        <w:pStyle w:val="Indenta"/>
      </w:pPr>
      <w:r>
        <w:tab/>
        <w:t>(a)</w:t>
      </w:r>
      <w:r>
        <w:tab/>
        <w:t>not be over 5 m; and</w:t>
      </w:r>
    </w:p>
    <w:p w:rsidR="00470733" w:rsidRDefault="00DC4F4A">
      <w:pPr>
        <w:pStyle w:val="Indenta"/>
      </w:pPr>
      <w:r>
        <w:tab/>
        <w:t>(b)</w:t>
      </w:r>
      <w:r>
        <w:tab/>
        <w:t>not be under 3 m, if the trailer is used in a road train over 19 m long.</w:t>
      </w:r>
    </w:p>
    <w:p w:rsidR="00470733" w:rsidRDefault="00DC4F4A">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470733" w:rsidRDefault="00DC4F4A">
      <w:pPr>
        <w:pStyle w:val="MiscellaneousHeading"/>
        <w:keepNext w:val="0"/>
        <w:spacing w:before="60" w:line="240" w:lineRule="auto"/>
        <w:rPr>
          <w:b/>
        </w:rPr>
      </w:pPr>
      <w:r>
        <w:rPr>
          <w:b/>
        </w:rPr>
        <w:t>Length of a drawbar on a dog trailer</w:t>
      </w:r>
    </w:p>
    <w:p w:rsidR="00470733" w:rsidRDefault="00DC4F4A">
      <w:pPr>
        <w:pStyle w:val="Subsection"/>
        <w:keepNext/>
      </w:pPr>
      <w:r>
        <w:tab/>
        <w:t>(2)</w:t>
      </w:r>
      <w:r>
        <w:tab/>
        <w:t xml:space="preserve">The distance between the coupling pivot point on a drawbar, and the centre line of the axle group or single axle on a trailer </w:t>
      </w:r>
      <w:r>
        <w:lastRenderedPageBreak/>
        <w:t xml:space="preserve">with </w:t>
      </w:r>
      <w:r>
        <w:t>only one axle group or single axle (except a semi</w:t>
      </w:r>
      <w:r>
        <w:noBreakHyphen/>
        <w:t>trailer) must not be over 8.5 m.</w:t>
      </w:r>
    </w:p>
    <w:p w:rsidR="00470733" w:rsidRDefault="00DC4F4A">
      <w:pPr>
        <w:pStyle w:val="Footnotesection"/>
      </w:pPr>
      <w:r>
        <w:tab/>
        <w:t>[Regulation 176 amended: Gazette 29 Mar 2019 p. 964.]</w:t>
      </w:r>
    </w:p>
    <w:p w:rsidR="00470733" w:rsidRDefault="00DC4F4A">
      <w:pPr>
        <w:pStyle w:val="Heading5"/>
      </w:pPr>
      <w:bookmarkStart w:id="319" w:name="_Toc68776854"/>
      <w:r>
        <w:rPr>
          <w:rStyle w:val="CharSectno"/>
        </w:rPr>
        <w:t>177</w:t>
      </w:r>
      <w:r>
        <w:t>.</w:t>
      </w:r>
      <w:r>
        <w:tab/>
        <w:t>Height of certain vehicles</w:t>
      </w:r>
      <w:bookmarkEnd w:id="319"/>
    </w:p>
    <w:p w:rsidR="00470733" w:rsidRDefault="00DC4F4A">
      <w:pPr>
        <w:pStyle w:val="Subsection"/>
      </w:pPr>
      <w:r>
        <w:tab/>
        <w:t>(1)</w:t>
      </w:r>
      <w:r>
        <w:tab/>
        <w:t>A motor vehicle, trailer or any vehicle in a combination must not be over 4.3 m h</w:t>
      </w:r>
      <w:r>
        <w:t>igh.</w:t>
      </w:r>
    </w:p>
    <w:p w:rsidR="00470733" w:rsidRDefault="00DC4F4A">
      <w:pPr>
        <w:pStyle w:val="Subsection"/>
      </w:pPr>
      <w:r>
        <w:tab/>
        <w:t>(2)</w:t>
      </w:r>
      <w:r>
        <w:tab/>
        <w:t xml:space="preserve">However — </w:t>
      </w:r>
    </w:p>
    <w:p w:rsidR="00470733" w:rsidRDefault="00DC4F4A">
      <w:pPr>
        <w:pStyle w:val="Indenta"/>
      </w:pPr>
      <w:r>
        <w:tab/>
        <w:t>(a)</w:t>
      </w:r>
      <w:r>
        <w:tab/>
        <w:t>a motor vehicle, trailer or any vehicle in a combination built to carry cattle, sheep, pigs or horses must not be over 4.6 m high; and</w:t>
      </w:r>
    </w:p>
    <w:p w:rsidR="00470733" w:rsidRDefault="00DC4F4A">
      <w:pPr>
        <w:pStyle w:val="Indenta"/>
      </w:pPr>
      <w:r>
        <w:tab/>
        <w:t>(b)</w:t>
      </w:r>
      <w:r>
        <w:tab/>
        <w:t>a double</w:t>
      </w:r>
      <w:r>
        <w:noBreakHyphen/>
        <w:t>deck bus must not be over 4.4 m high.</w:t>
      </w:r>
    </w:p>
    <w:p w:rsidR="00470733" w:rsidRDefault="00DC4F4A">
      <w:pPr>
        <w:pStyle w:val="Heading5"/>
        <w:spacing w:before="180"/>
      </w:pPr>
      <w:bookmarkStart w:id="320" w:name="_Toc68776855"/>
      <w:r>
        <w:rPr>
          <w:rStyle w:val="CharSectno"/>
        </w:rPr>
        <w:t>178</w:t>
      </w:r>
      <w:r>
        <w:t>.</w:t>
      </w:r>
      <w:r>
        <w:tab/>
        <w:t>Ground clearance of certain motor vehi</w:t>
      </w:r>
      <w:r>
        <w:t>cles</w:t>
      </w:r>
      <w:bookmarkEnd w:id="320"/>
    </w:p>
    <w:p w:rsidR="00470733" w:rsidRDefault="00DC4F4A">
      <w:pPr>
        <w:pStyle w:val="Subsection"/>
      </w:pPr>
      <w:r>
        <w:tab/>
        <w:t>(1)</w:t>
      </w:r>
      <w:r>
        <w:tab/>
        <w:t xml:space="preserve">In this regulation — </w:t>
      </w:r>
    </w:p>
    <w:p w:rsidR="00470733" w:rsidRDefault="00DC4F4A">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w:t>
      </w:r>
      <w:r>
        <w:t>hicle.</w:t>
      </w:r>
    </w:p>
    <w:p w:rsidR="00470733" w:rsidRDefault="00DC4F4A">
      <w:pPr>
        <w:pStyle w:val="Subsection"/>
      </w:pPr>
      <w:r>
        <w:tab/>
        <w:t>(2)</w:t>
      </w:r>
      <w:r>
        <w:tab/>
        <w:t xml:space="preserve">A motor vehicle must have a ground clearance of — </w:t>
      </w:r>
    </w:p>
    <w:p w:rsidR="00470733" w:rsidRDefault="00DC4F4A">
      <w:pPr>
        <w:pStyle w:val="Indenta"/>
      </w:pPr>
      <w:r>
        <w:tab/>
        <w:t>(a)</w:t>
      </w:r>
      <w:r>
        <w:tab/>
        <w:t>at least 100 mm at any point within 1 m of an axle; and</w:t>
      </w:r>
    </w:p>
    <w:p w:rsidR="00470733" w:rsidRDefault="00DC4F4A">
      <w:pPr>
        <w:pStyle w:val="Indenta"/>
      </w:pPr>
      <w:r>
        <w:tab/>
        <w:t>(b)</w:t>
      </w:r>
      <w:r>
        <w:tab/>
        <w:t>at the midpoint between adjacent axles — at least one</w:t>
      </w:r>
      <w:r>
        <w:noBreakHyphen/>
        <w:t xml:space="preserve">thirtieth of the distance between the centre lines of the axles; and </w:t>
      </w:r>
    </w:p>
    <w:p w:rsidR="00470733" w:rsidRDefault="00DC4F4A">
      <w:pPr>
        <w:pStyle w:val="Indenta"/>
      </w:pPr>
      <w:r>
        <w:tab/>
        <w:t>(c</w:t>
      </w:r>
      <w:r>
        <w:t>)</w:t>
      </w:r>
      <w:r>
        <w:tab/>
        <w:t>at any other point — at least the distance that allows the vehicle to pass over a peak in the road with a gradient on either side of 1:15, if the wheels of one axle of the vehicle are on the slope on one side of the peak and the wheels of the next axle a</w:t>
      </w:r>
      <w:r>
        <w:t>re on the slope on the other side.</w:t>
      </w:r>
    </w:p>
    <w:p w:rsidR="00470733" w:rsidRDefault="00DC4F4A">
      <w:pPr>
        <w:pStyle w:val="Subsection"/>
      </w:pPr>
      <w:r>
        <w:tab/>
        <w:t>(3)</w:t>
      </w:r>
      <w:r>
        <w:tab/>
        <w:t xml:space="preserve">This regulation does not apply to — </w:t>
      </w:r>
    </w:p>
    <w:p w:rsidR="00470733" w:rsidRDefault="00DC4F4A">
      <w:pPr>
        <w:pStyle w:val="Indenta"/>
      </w:pPr>
      <w:r>
        <w:tab/>
        <w:t>(a)</w:t>
      </w:r>
      <w:r>
        <w:tab/>
        <w:t>a motor vehicle with 3 wheels or fewer; or</w:t>
      </w:r>
    </w:p>
    <w:p w:rsidR="00470733" w:rsidRDefault="00DC4F4A">
      <w:pPr>
        <w:pStyle w:val="Indenta"/>
      </w:pPr>
      <w:r>
        <w:lastRenderedPageBreak/>
        <w:tab/>
        <w:t>(b)</w:t>
      </w:r>
      <w:r>
        <w:tab/>
        <w:t>a combination that includes a motor vehicle with 3 wheels or fewer.</w:t>
      </w:r>
    </w:p>
    <w:p w:rsidR="00470733" w:rsidRDefault="00DC4F4A">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Ground clearance at the midpoint between 2 axles</w:t>
      </w:r>
    </w:p>
    <w:p w:rsidR="00470733" w:rsidRDefault="00DC4F4A">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Ground clearance over a peak in the road</w:t>
      </w:r>
    </w:p>
    <w:p w:rsidR="00470733" w:rsidRDefault="00DC4F4A">
      <w:pPr>
        <w:pStyle w:val="Footnotesection"/>
      </w:pPr>
      <w:r>
        <w:tab/>
        <w:t>[Regulation 178 amended: Gazette 29 Mar 2019 p. 964.]</w:t>
      </w:r>
    </w:p>
    <w:p w:rsidR="00470733" w:rsidRDefault="00DC4F4A">
      <w:pPr>
        <w:pStyle w:val="Heading5"/>
      </w:pPr>
      <w:bookmarkStart w:id="321" w:name="_Toc68776856"/>
      <w:r>
        <w:rPr>
          <w:rStyle w:val="CharSectno"/>
        </w:rPr>
        <w:t>179</w:t>
      </w:r>
      <w:r>
        <w:t>.</w:t>
      </w:r>
      <w:r>
        <w:tab/>
        <w:t>Heavy vehicle size limits</w:t>
      </w:r>
      <w:bookmarkEnd w:id="321"/>
    </w:p>
    <w:p w:rsidR="00470733" w:rsidRDefault="00DC4F4A">
      <w:pPr>
        <w:pStyle w:val="Subsection"/>
        <w:rPr>
          <w:rStyle w:val="DraftersNotes"/>
        </w:rPr>
      </w:pPr>
      <w:r>
        <w:tab/>
        <w:t>(1)</w:t>
      </w:r>
      <w:r>
        <w:tab/>
        <w:t>The distance measured at right angles between the rear overhang line of a vehicle and the rear of its load must not exceed t</w:t>
      </w:r>
      <w:r>
        <w:t>he rear overhang that the vehicle is allowed under regulation 175.</w:t>
      </w:r>
    </w:p>
    <w:p w:rsidR="00470733" w:rsidRDefault="00DC4F4A">
      <w:pPr>
        <w:pStyle w:val="Graphics"/>
        <w:spacing w:before="240" w:after="240"/>
        <w:ind w:left="992"/>
      </w:pPr>
      <w:r>
        <w:lastRenderedPageBreak/>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470733" w:rsidRDefault="00DC4F4A">
      <w:pPr>
        <w:pStyle w:val="MiscellaneousBody"/>
        <w:tabs>
          <w:tab w:val="left" w:pos="1418"/>
        </w:tabs>
        <w:ind w:left="993"/>
        <w:rPr>
          <w:b/>
          <w:bCs/>
        </w:rPr>
      </w:pPr>
      <w:r>
        <w:rPr>
          <w:b/>
          <w:bCs/>
        </w:rPr>
        <w:t>Illustration of —</w:t>
      </w:r>
    </w:p>
    <w:p w:rsidR="00470733" w:rsidRDefault="00DC4F4A">
      <w:pPr>
        <w:pStyle w:val="MiscellaneousBody"/>
        <w:tabs>
          <w:tab w:val="left" w:pos="1418"/>
        </w:tabs>
        <w:spacing w:before="0"/>
        <w:ind w:left="1418" w:hanging="425"/>
        <w:rPr>
          <w:b/>
          <w:bCs/>
        </w:rPr>
      </w:pPr>
      <w:r>
        <w:rPr>
          <w:b/>
          <w:bCs/>
        </w:rPr>
        <w:t>•</w:t>
      </w:r>
      <w:r>
        <w:rPr>
          <w:b/>
          <w:bCs/>
        </w:rPr>
        <w:tab/>
        <w:t>front projection limit; and</w:t>
      </w:r>
    </w:p>
    <w:p w:rsidR="00470733" w:rsidRDefault="00DC4F4A">
      <w:pPr>
        <w:pStyle w:val="MiscellaneousBody"/>
        <w:tabs>
          <w:tab w:val="left" w:pos="1418"/>
        </w:tabs>
        <w:spacing w:before="0"/>
        <w:ind w:left="1418" w:hanging="425"/>
        <w:rPr>
          <w:b/>
          <w:bCs/>
        </w:rPr>
      </w:pPr>
      <w:r>
        <w:rPr>
          <w:b/>
          <w:bCs/>
        </w:rPr>
        <w:t>•</w:t>
      </w:r>
      <w:r>
        <w:rPr>
          <w:b/>
          <w:bCs/>
        </w:rPr>
        <w:tab/>
        <w:t>rear overhang limit from r. 173 or 175; and</w:t>
      </w:r>
    </w:p>
    <w:p w:rsidR="00470733" w:rsidRDefault="00DC4F4A">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470733" w:rsidRDefault="00DC4F4A">
      <w:pPr>
        <w:pStyle w:val="Subsection"/>
        <w:keepNext/>
      </w:pPr>
      <w:r>
        <w:tab/>
        <w:t>(2)</w:t>
      </w:r>
      <w:r>
        <w:tab/>
        <w:t>In subregulation (1)</w:t>
      </w:r>
      <w:r>
        <w:t xml:space="preserve"> — </w:t>
      </w:r>
    </w:p>
    <w:p w:rsidR="00470733" w:rsidRDefault="00DC4F4A">
      <w:pPr>
        <w:pStyle w:val="Defstart"/>
        <w:keepNext/>
      </w:pPr>
      <w:r>
        <w:tab/>
      </w:r>
      <w:r>
        <w:rPr>
          <w:rStyle w:val="CharDefText"/>
        </w:rPr>
        <w:t>vehicle</w:t>
      </w:r>
      <w:r>
        <w:t xml:space="preserve"> means — </w:t>
      </w:r>
    </w:p>
    <w:p w:rsidR="00470733" w:rsidRDefault="00DC4F4A">
      <w:pPr>
        <w:pStyle w:val="Defpara"/>
      </w:pPr>
      <w:r>
        <w:tab/>
        <w:t>(a)</w:t>
      </w:r>
      <w:r>
        <w:tab/>
        <w:t>a heavy vehicle; or</w:t>
      </w:r>
    </w:p>
    <w:p w:rsidR="00470733" w:rsidRDefault="00DC4F4A">
      <w:pPr>
        <w:pStyle w:val="Defpara"/>
      </w:pPr>
      <w:r>
        <w:tab/>
        <w:t>(b)</w:t>
      </w:r>
      <w:r>
        <w:tab/>
        <w:t>a combination that includes a heavy vehicle.</w:t>
      </w:r>
    </w:p>
    <w:p w:rsidR="00470733" w:rsidRDefault="00DC4F4A">
      <w:pPr>
        <w:pStyle w:val="Subsection"/>
      </w:pPr>
      <w:r>
        <w:tab/>
        <w:t>(3)</w:t>
      </w:r>
      <w:r>
        <w:tab/>
        <w:t xml:space="preserve">Despite subregulation (1) and regulation 170 — </w:t>
      </w:r>
    </w:p>
    <w:p w:rsidR="00470733" w:rsidRDefault="00DC4F4A">
      <w:pPr>
        <w:pStyle w:val="Indenta"/>
      </w:pPr>
      <w:r>
        <w:tab/>
        <w:t>(a)</w:t>
      </w:r>
      <w:r>
        <w:tab/>
        <w:t>the height of a vehicle that is carrying vehicles on more than one deck, and its load, must not excee</w:t>
      </w:r>
      <w:r>
        <w:t>d 4.6 m; and</w:t>
      </w:r>
    </w:p>
    <w:p w:rsidR="00470733" w:rsidRDefault="00DC4F4A">
      <w:pPr>
        <w:pStyle w:val="Indenta"/>
      </w:pPr>
      <w:r>
        <w:tab/>
        <w:t>(b)</w:t>
      </w:r>
      <w:r>
        <w:tab/>
        <w:t>the distance measured at right angles between the rear overhang line of a trailer carrying vehicles on more than one deck and the rear of the rearmost vehicle on the trailer must not exceed 4.9 m.</w:t>
      </w:r>
    </w:p>
    <w:p w:rsidR="00470733" w:rsidRDefault="00DC4F4A">
      <w:pPr>
        <w:pStyle w:val="Graphics"/>
        <w:spacing w:before="240" w:after="240"/>
        <w:ind w:left="851"/>
        <w:jc w:val="center"/>
      </w:pPr>
      <w:r>
        <w:rPr>
          <w:sz w:val="20"/>
        </w:rPr>
        <w:lastRenderedPageBreak/>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470733" w:rsidRDefault="00DC4F4A">
      <w:pPr>
        <w:pStyle w:val="MiscellaneousHeading"/>
        <w:rPr>
          <w:b/>
          <w:bCs/>
        </w:rPr>
      </w:pPr>
      <w:r>
        <w:rPr>
          <w:b/>
          <w:bCs/>
        </w:rPr>
        <w:t xml:space="preserve">Maximum allowable dimensions of a </w:t>
      </w:r>
      <w:r>
        <w:rPr>
          <w:b/>
          <w:bCs/>
        </w:rPr>
        <w:t>loaded car carrier</w:t>
      </w:r>
    </w:p>
    <w:p w:rsidR="00470733" w:rsidRDefault="00DC4F4A">
      <w:pPr>
        <w:pStyle w:val="Heading5"/>
      </w:pPr>
      <w:bookmarkStart w:id="322" w:name="_Toc68776857"/>
      <w:r>
        <w:rPr>
          <w:rStyle w:val="CharSectno"/>
        </w:rPr>
        <w:t>180</w:t>
      </w:r>
      <w:r>
        <w:t>.</w:t>
      </w:r>
      <w:r>
        <w:tab/>
        <w:t>Front and side projections of heavy vehicles</w:t>
      </w:r>
      <w:bookmarkEnd w:id="322"/>
    </w:p>
    <w:p w:rsidR="00470733" w:rsidRDefault="00DC4F4A">
      <w:pPr>
        <w:pStyle w:val="Subsection"/>
      </w:pPr>
      <w:r>
        <w:tab/>
        <w:t>(1)</w:t>
      </w:r>
      <w:r>
        <w:tab/>
        <w:t xml:space="preserve">In this regulation — </w:t>
      </w:r>
    </w:p>
    <w:p w:rsidR="00470733" w:rsidRDefault="00DC4F4A">
      <w:pPr>
        <w:pStyle w:val="Defstart"/>
      </w:pPr>
      <w:r>
        <w:tab/>
      </w:r>
      <w:r>
        <w:rPr>
          <w:rStyle w:val="CharDefText"/>
        </w:rPr>
        <w:t>vehicle</w:t>
      </w:r>
      <w:r>
        <w:t xml:space="preserve"> means — </w:t>
      </w:r>
    </w:p>
    <w:p w:rsidR="00470733" w:rsidRDefault="00DC4F4A">
      <w:pPr>
        <w:pStyle w:val="Defpara"/>
      </w:pPr>
      <w:r>
        <w:tab/>
        <w:t>(a)</w:t>
      </w:r>
      <w:r>
        <w:tab/>
        <w:t>a heavy vehicle; or</w:t>
      </w:r>
    </w:p>
    <w:p w:rsidR="00470733" w:rsidRDefault="00DC4F4A">
      <w:pPr>
        <w:pStyle w:val="Defpara"/>
      </w:pPr>
      <w:r>
        <w:tab/>
        <w:t>(b)</w:t>
      </w:r>
      <w:r>
        <w:tab/>
        <w:t>a combination that includes a heavy vehicle.</w:t>
      </w:r>
    </w:p>
    <w:p w:rsidR="00470733" w:rsidRDefault="00DC4F4A">
      <w:pPr>
        <w:pStyle w:val="Subsection"/>
      </w:pPr>
      <w:r>
        <w:tab/>
        <w:t>(2)</w:t>
      </w:r>
      <w:r>
        <w:tab/>
        <w:t xml:space="preserve">Subject to regulation 173(2), a load on a vehicle must not </w:t>
      </w:r>
      <w:r>
        <w:t>project more than 1.2 m in front of the vehicle, or more than 150 mm from the outermost part of either side of it.</w:t>
      </w:r>
    </w:p>
    <w:p w:rsidR="00470733" w:rsidRDefault="00DC4F4A">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470733" w:rsidRDefault="00DC4F4A">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470733" w:rsidRDefault="00DC4F4A">
      <w:pPr>
        <w:pStyle w:val="Heading5"/>
      </w:pPr>
      <w:bookmarkStart w:id="323" w:name="_Toc68776858"/>
      <w:r>
        <w:rPr>
          <w:rStyle w:val="CharSectno"/>
        </w:rPr>
        <w:lastRenderedPageBreak/>
        <w:t>181</w:t>
      </w:r>
      <w:r>
        <w:t>.</w:t>
      </w:r>
      <w:r>
        <w:tab/>
        <w:t>Warning signals for loa</w:t>
      </w:r>
      <w:r>
        <w:t>ds projecting to rear of heavy vehicles</w:t>
      </w:r>
      <w:bookmarkEnd w:id="323"/>
    </w:p>
    <w:p w:rsidR="00470733" w:rsidRDefault="00DC4F4A">
      <w:pPr>
        <w:pStyle w:val="Subsection"/>
      </w:pPr>
      <w:r>
        <w:tab/>
        <w:t>(1)</w:t>
      </w:r>
      <w:r>
        <w:tab/>
        <w:t xml:space="preserve">In this regulation — </w:t>
      </w:r>
    </w:p>
    <w:p w:rsidR="00470733" w:rsidRDefault="00DC4F4A">
      <w:pPr>
        <w:pStyle w:val="Defstart"/>
      </w:pPr>
      <w:r>
        <w:tab/>
      </w:r>
      <w:r>
        <w:rPr>
          <w:rStyle w:val="CharDefText"/>
        </w:rPr>
        <w:t>vehicle</w:t>
      </w:r>
      <w:r>
        <w:t xml:space="preserve"> means — </w:t>
      </w:r>
    </w:p>
    <w:p w:rsidR="00470733" w:rsidRDefault="00DC4F4A">
      <w:pPr>
        <w:pStyle w:val="Defpara"/>
      </w:pPr>
      <w:r>
        <w:tab/>
        <w:t>(a)</w:t>
      </w:r>
      <w:r>
        <w:tab/>
        <w:t>a heavy vehicle; or</w:t>
      </w:r>
    </w:p>
    <w:p w:rsidR="00470733" w:rsidRDefault="00DC4F4A">
      <w:pPr>
        <w:pStyle w:val="Defpara"/>
      </w:pPr>
      <w:r>
        <w:tab/>
        <w:t>(b)</w:t>
      </w:r>
      <w:r>
        <w:tab/>
        <w:t>a combination that includes a heavy vehicle.</w:t>
      </w:r>
    </w:p>
    <w:p w:rsidR="00470733" w:rsidRDefault="00DC4F4A">
      <w:pPr>
        <w:pStyle w:val="Subsection"/>
      </w:pPr>
      <w:r>
        <w:tab/>
        <w:t>(2)</w:t>
      </w:r>
      <w:r>
        <w:tab/>
        <w:t>The rear of a load on a vehicle must carry a warning signal if the load —</w:t>
      </w:r>
    </w:p>
    <w:p w:rsidR="00470733" w:rsidRDefault="00DC4F4A">
      <w:pPr>
        <w:pStyle w:val="Indenta"/>
      </w:pPr>
      <w:r>
        <w:tab/>
        <w:t>(a)</w:t>
      </w:r>
      <w:r>
        <w:tab/>
        <w:t>projects mor</w:t>
      </w:r>
      <w:r>
        <w:t>e than 1.2 m behind the vehicle; or</w:t>
      </w:r>
    </w:p>
    <w:p w:rsidR="00470733" w:rsidRDefault="00DC4F4A">
      <w:pPr>
        <w:pStyle w:val="Indenta"/>
      </w:pPr>
      <w:r>
        <w:tab/>
        <w:t>(b)</w:t>
      </w:r>
      <w:r>
        <w:tab/>
        <w:t>projects to the rear of the vehicle so that the end of the load cannot be seen easily from behind; or</w:t>
      </w:r>
    </w:p>
    <w:p w:rsidR="00470733" w:rsidRDefault="00DC4F4A">
      <w:pPr>
        <w:pStyle w:val="Indenta"/>
      </w:pPr>
      <w:r>
        <w:tab/>
        <w:t>(c)</w:t>
      </w:r>
      <w:r>
        <w:tab/>
        <w:t>is on a pole</w:t>
      </w:r>
      <w:r>
        <w:noBreakHyphen/>
        <w:t>type trailer.</w:t>
      </w:r>
    </w:p>
    <w:p w:rsidR="00470733" w:rsidRDefault="00DC4F4A">
      <w:pPr>
        <w:pStyle w:val="Subsection"/>
      </w:pPr>
      <w:r>
        <w:tab/>
        <w:t>(3)</w:t>
      </w:r>
      <w:r>
        <w:tab/>
        <w:t xml:space="preserve">In daytime, the warning signal must be a brightly coloured flag or piece of </w:t>
      </w:r>
      <w:r>
        <w:t>material, with each side at least 300 mm long.</w:t>
      </w:r>
    </w:p>
    <w:p w:rsidR="00470733" w:rsidRDefault="00DC4F4A">
      <w:pPr>
        <w:pStyle w:val="Subsection"/>
      </w:pPr>
      <w:r>
        <w:tab/>
        <w:t>(4)</w:t>
      </w:r>
      <w:r>
        <w:tab/>
        <w:t>At night</w:t>
      </w:r>
      <w:r>
        <w:noBreakHyphen/>
        <w:t>time, the warning signal must be a light showing a clear red light visible at a distance of 200 m.</w:t>
      </w:r>
    </w:p>
    <w:p w:rsidR="00470733" w:rsidRDefault="00DC4F4A">
      <w:pPr>
        <w:pStyle w:val="Heading5"/>
      </w:pPr>
      <w:bookmarkStart w:id="324" w:name="_Toc68776859"/>
      <w:r>
        <w:rPr>
          <w:rStyle w:val="CharSectno"/>
        </w:rPr>
        <w:t>182</w:t>
      </w:r>
      <w:r>
        <w:t>.</w:t>
      </w:r>
      <w:r>
        <w:tab/>
        <w:t>Size and projection of loads of light vehicles</w:t>
      </w:r>
      <w:bookmarkEnd w:id="324"/>
    </w:p>
    <w:p w:rsidR="00470733" w:rsidRDefault="00DC4F4A">
      <w:pPr>
        <w:pStyle w:val="Subsection"/>
      </w:pPr>
      <w:r>
        <w:tab/>
        <w:t>(1)</w:t>
      </w:r>
      <w:r>
        <w:tab/>
        <w:t>In the case of a light vehicle other th</w:t>
      </w:r>
      <w:r>
        <w:t>an a motor cycle, the load and equipment on the vehicle must not project more than —</w:t>
      </w:r>
    </w:p>
    <w:p w:rsidR="00470733" w:rsidRDefault="00DC4F4A">
      <w:pPr>
        <w:pStyle w:val="Indenta"/>
      </w:pPr>
      <w:r>
        <w:tab/>
        <w:t>(a)</w:t>
      </w:r>
      <w:r>
        <w:tab/>
        <w:t>1.2 m in front of the vehicle; or</w:t>
      </w:r>
    </w:p>
    <w:p w:rsidR="00470733" w:rsidRDefault="00DC4F4A">
      <w:pPr>
        <w:pStyle w:val="Indenta"/>
      </w:pPr>
      <w:r>
        <w:tab/>
        <w:t>(b)</w:t>
      </w:r>
      <w:r>
        <w:tab/>
        <w:t>1.2 m to the rear of the vehicle.</w:t>
      </w:r>
    </w:p>
    <w:p w:rsidR="00470733" w:rsidRDefault="00DC4F4A">
      <w:pPr>
        <w:pStyle w:val="Subsection"/>
      </w:pPr>
      <w:r>
        <w:tab/>
        <w:t>(2)</w:t>
      </w:r>
      <w:r>
        <w:tab/>
        <w:t>In the case of a motor cycle, the maximum longitudinal projection beyond the outer extre</w:t>
      </w:r>
      <w:r>
        <w:t>mity of the wheels, of any part of the vehicle, or the load or equipment on the vehicle, must not exceed —</w:t>
      </w:r>
    </w:p>
    <w:p w:rsidR="00470733" w:rsidRDefault="00DC4F4A">
      <w:pPr>
        <w:pStyle w:val="Indenta"/>
      </w:pPr>
      <w:r>
        <w:tab/>
        <w:t>(a)</w:t>
      </w:r>
      <w:r>
        <w:tab/>
        <w:t>for a motor cycle only —</w:t>
      </w:r>
    </w:p>
    <w:p w:rsidR="00470733" w:rsidRDefault="00DC4F4A">
      <w:pPr>
        <w:pStyle w:val="Indenti"/>
      </w:pPr>
      <w:r>
        <w:tab/>
        <w:t>(i)</w:t>
      </w:r>
      <w:r>
        <w:tab/>
        <w:t>150 mm in the case of the front wheel; and</w:t>
      </w:r>
    </w:p>
    <w:p w:rsidR="00470733" w:rsidRDefault="00DC4F4A">
      <w:pPr>
        <w:pStyle w:val="Indenti"/>
      </w:pPr>
      <w:r>
        <w:tab/>
        <w:t>(ii)</w:t>
      </w:r>
      <w:r>
        <w:tab/>
        <w:t>300 mm in the case of the rear wheel;</w:t>
      </w:r>
    </w:p>
    <w:p w:rsidR="00470733" w:rsidRDefault="00DC4F4A">
      <w:pPr>
        <w:pStyle w:val="Indenta"/>
        <w:keepNext/>
      </w:pPr>
      <w:r>
        <w:lastRenderedPageBreak/>
        <w:tab/>
        <w:t>(b)</w:t>
      </w:r>
      <w:r>
        <w:tab/>
        <w:t>for a motor cycle with</w:t>
      </w:r>
      <w:r>
        <w:t xml:space="preserve"> an attached sidecar — </w:t>
      </w:r>
    </w:p>
    <w:p w:rsidR="00470733" w:rsidRDefault="00DC4F4A">
      <w:pPr>
        <w:pStyle w:val="Indenti"/>
      </w:pPr>
      <w:r>
        <w:tab/>
        <w:t>(i)</w:t>
      </w:r>
      <w:r>
        <w:tab/>
        <w:t>600 mm in the case of the front wheel; and</w:t>
      </w:r>
    </w:p>
    <w:p w:rsidR="00470733" w:rsidRDefault="00DC4F4A">
      <w:pPr>
        <w:pStyle w:val="Indenti"/>
      </w:pPr>
      <w:r>
        <w:tab/>
        <w:t>(ii)</w:t>
      </w:r>
      <w:r>
        <w:tab/>
        <w:t>900 mm in the case of the rear wheel.</w:t>
      </w:r>
    </w:p>
    <w:p w:rsidR="00470733" w:rsidRDefault="00DC4F4A">
      <w:pPr>
        <w:pStyle w:val="Subsection"/>
        <w:rPr>
          <w:rStyle w:val="DraftersNotes"/>
          <w:bCs/>
          <w:iCs/>
        </w:rPr>
      </w:pPr>
      <w:r>
        <w:tab/>
        <w:t>(3)</w:t>
      </w:r>
      <w:r>
        <w:tab/>
        <w:t xml:space="preserve">In the case of a light vehicle, the load and equipment on the vehicle, other than rear vision mirrors and approved signalling devices, </w:t>
      </w:r>
      <w:r>
        <w:t>must not project more than 150 mm beyond the extreme outer portion of the vehicle on either side.</w:t>
      </w:r>
    </w:p>
    <w:p w:rsidR="00470733" w:rsidRDefault="00DC4F4A">
      <w:pPr>
        <w:pStyle w:val="Heading5"/>
      </w:pPr>
      <w:bookmarkStart w:id="325" w:name="_Toc68776860"/>
      <w:r>
        <w:rPr>
          <w:rStyle w:val="CharSectno"/>
        </w:rPr>
        <w:t>183</w:t>
      </w:r>
      <w:r>
        <w:t>.</w:t>
      </w:r>
      <w:r>
        <w:tab/>
        <w:t>Warning signals for loads of light vehicles</w:t>
      </w:r>
      <w:bookmarkEnd w:id="325"/>
    </w:p>
    <w:p w:rsidR="00470733" w:rsidRDefault="00DC4F4A">
      <w:pPr>
        <w:pStyle w:val="Subsection"/>
      </w:pPr>
      <w:r>
        <w:tab/>
        <w:t>(1)</w:t>
      </w:r>
      <w:r>
        <w:tab/>
        <w:t>If any portion of the load or equipment on a light vehicle projects in a manner that it would not be rea</w:t>
      </w:r>
      <w:r>
        <w:t>dily visible to any person following immediately behind the vehicle, the driver of the vehicle must —</w:t>
      </w:r>
    </w:p>
    <w:p w:rsidR="00470733" w:rsidRDefault="00DC4F4A">
      <w:pPr>
        <w:pStyle w:val="Indenta"/>
      </w:pPr>
      <w:r>
        <w:tab/>
        <w:t>(a)</w:t>
      </w:r>
      <w:r>
        <w:tab/>
        <w:t xml:space="preserve">mark the end of the load or equipment, by means of a brightly coloured flag or piece of material, with each side at least 300 mm long, so that it is </w:t>
      </w:r>
      <w:r>
        <w:t>clearly visible to persons in its vicinity; or</w:t>
      </w:r>
    </w:p>
    <w:p w:rsidR="00470733" w:rsidRDefault="00DC4F4A">
      <w:pPr>
        <w:pStyle w:val="Indenta"/>
      </w:pPr>
      <w:r>
        <w:tab/>
        <w:t>(b)</w:t>
      </w:r>
      <w:r>
        <w:tab/>
        <w:t>at night</w:t>
      </w:r>
      <w:r>
        <w:noBreakHyphen/>
        <w:t>time, fit to the extreme end of the load or equipment a light showing a clear red light to the rear, visible at a distance of 200 m.</w:t>
      </w:r>
    </w:p>
    <w:p w:rsidR="00470733" w:rsidRDefault="00DC4F4A">
      <w:pPr>
        <w:pStyle w:val="Subsection"/>
      </w:pPr>
      <w:r>
        <w:tab/>
        <w:t>(2)</w:t>
      </w:r>
      <w:r>
        <w:tab/>
      </w:r>
      <w:r>
        <w:t xml:space="preserve">Subregulation (1) is not a requirement for the definition of </w:t>
      </w:r>
      <w:r>
        <w:rPr>
          <w:b/>
          <w:i/>
        </w:rPr>
        <w:t>warning requirement</w:t>
      </w:r>
      <w:r>
        <w:t xml:space="preserve"> in section 51.</w:t>
      </w:r>
    </w:p>
    <w:p w:rsidR="00470733" w:rsidRDefault="00DC4F4A">
      <w:pPr>
        <w:pStyle w:val="Heading5"/>
      </w:pPr>
      <w:bookmarkStart w:id="326" w:name="_Toc68776861"/>
      <w:r>
        <w:rPr>
          <w:rStyle w:val="CharSectno"/>
        </w:rPr>
        <w:t>184</w:t>
      </w:r>
      <w:r>
        <w:t>.</w:t>
      </w:r>
      <w:r>
        <w:tab/>
        <w:t>Dangerous projection requirement for categories of breach</w:t>
      </w:r>
      <w:bookmarkEnd w:id="326"/>
    </w:p>
    <w:p w:rsidR="00470733" w:rsidRDefault="00DC4F4A">
      <w:pPr>
        <w:pStyle w:val="Subsection"/>
      </w:pPr>
      <w:r>
        <w:tab/>
      </w:r>
      <w:r>
        <w:tab/>
        <w:t xml:space="preserve">For the definition of </w:t>
      </w:r>
      <w:r>
        <w:rPr>
          <w:b/>
          <w:i/>
        </w:rPr>
        <w:t>dangerous projection requirement</w:t>
      </w:r>
      <w:r>
        <w:t xml:space="preserve"> in section 51, a requirement is that a l</w:t>
      </w:r>
      <w:r>
        <w:t>oad on a vehicle must not project in a way that is dangerous to a person or to property, even if all applicable dimension requirements and warning requirements, as mentioned in that definition, are complied with at the relevant time.</w:t>
      </w:r>
    </w:p>
    <w:p w:rsidR="00470733" w:rsidRDefault="00DC4F4A">
      <w:pPr>
        <w:pStyle w:val="Heading5"/>
      </w:pPr>
      <w:bookmarkStart w:id="327" w:name="_Toc68776862"/>
      <w:r>
        <w:rPr>
          <w:rStyle w:val="CharSectno"/>
        </w:rPr>
        <w:lastRenderedPageBreak/>
        <w:t>185</w:t>
      </w:r>
      <w:r>
        <w:t>.</w:t>
      </w:r>
      <w:r>
        <w:tab/>
        <w:t>Warning requireme</w:t>
      </w:r>
      <w:r>
        <w:t>nts for categories of breach</w:t>
      </w:r>
      <w:bookmarkEnd w:id="327"/>
    </w:p>
    <w:p w:rsidR="00470733" w:rsidRDefault="00DC4F4A">
      <w:pPr>
        <w:pStyle w:val="Subsection"/>
        <w:keepNext/>
      </w:pPr>
      <w:r>
        <w:tab/>
      </w:r>
      <w:r>
        <w:tab/>
        <w:t xml:space="preserve">For the definition of </w:t>
      </w:r>
      <w:r>
        <w:rPr>
          <w:b/>
          <w:i/>
        </w:rPr>
        <w:t>warning requirement</w:t>
      </w:r>
      <w:r>
        <w:t xml:space="preserve"> in section 51, these are requirements — </w:t>
      </w:r>
    </w:p>
    <w:p w:rsidR="00470733" w:rsidRDefault="00DC4F4A">
      <w:pPr>
        <w:pStyle w:val="Indenta"/>
      </w:pPr>
      <w:r>
        <w:tab/>
        <w:t>(a)</w:t>
      </w:r>
      <w:r>
        <w:tab/>
        <w:t>a requirement specified in an order or permit, as defined in section 32, for a warning sign, light or other device;</w:t>
      </w:r>
    </w:p>
    <w:p w:rsidR="00470733" w:rsidRDefault="00DC4F4A">
      <w:pPr>
        <w:pStyle w:val="Indenta"/>
      </w:pPr>
      <w:r>
        <w:tab/>
        <w:t>(b)</w:t>
      </w:r>
      <w:r>
        <w:tab/>
        <w:t>a requirement sp</w:t>
      </w:r>
      <w:r>
        <w:t>ecified in an order or permit, as defined in section 38, for a warning sign, light or other device.</w:t>
      </w:r>
    </w:p>
    <w:p w:rsidR="00470733" w:rsidRDefault="00DC4F4A">
      <w:pPr>
        <w:pStyle w:val="Heading3"/>
      </w:pPr>
      <w:bookmarkStart w:id="328" w:name="_Toc68690123"/>
      <w:bookmarkStart w:id="329" w:name="_Toc68691111"/>
      <w:bookmarkStart w:id="330" w:name="_Toc68776208"/>
      <w:bookmarkStart w:id="331" w:name="_Toc68776863"/>
      <w:r>
        <w:rPr>
          <w:rStyle w:val="CharDivNo"/>
        </w:rPr>
        <w:t>Division 3</w:t>
      </w:r>
      <w:r>
        <w:t> — </w:t>
      </w:r>
      <w:r>
        <w:rPr>
          <w:rStyle w:val="CharDivText"/>
        </w:rPr>
        <w:t>Loading requirements</w:t>
      </w:r>
      <w:bookmarkEnd w:id="328"/>
      <w:bookmarkEnd w:id="329"/>
      <w:bookmarkEnd w:id="330"/>
      <w:bookmarkEnd w:id="331"/>
    </w:p>
    <w:p w:rsidR="00470733" w:rsidRDefault="00DC4F4A">
      <w:pPr>
        <w:pStyle w:val="Heading5"/>
      </w:pPr>
      <w:bookmarkStart w:id="332" w:name="_Toc68776864"/>
      <w:r>
        <w:rPr>
          <w:rStyle w:val="CharSectno"/>
        </w:rPr>
        <w:t>186</w:t>
      </w:r>
      <w:r>
        <w:t>.</w:t>
      </w:r>
      <w:r>
        <w:tab/>
        <w:t>Loading requirements</w:t>
      </w:r>
      <w:bookmarkEnd w:id="332"/>
    </w:p>
    <w:p w:rsidR="00470733" w:rsidRDefault="00DC4F4A">
      <w:pPr>
        <w:pStyle w:val="Subsection"/>
      </w:pPr>
      <w:r>
        <w:tab/>
        <w:t>(1)</w:t>
      </w:r>
      <w:r>
        <w:tab/>
        <w:t xml:space="preserve">This Division sets out, for the definition of </w:t>
      </w:r>
      <w:r>
        <w:rPr>
          <w:b/>
          <w:i/>
        </w:rPr>
        <w:t>loading requirement</w:t>
      </w:r>
      <w:r>
        <w:t xml:space="preserve"> in section 3(1), the requ</w:t>
      </w:r>
      <w:r>
        <w:t>irements that relate to the placing or securing of a vehicle’s load.</w:t>
      </w:r>
    </w:p>
    <w:p w:rsidR="00470733" w:rsidRDefault="00DC4F4A">
      <w:pPr>
        <w:pStyle w:val="Subsection"/>
      </w:pPr>
      <w:r>
        <w:tab/>
        <w:t>(2)</w:t>
      </w:r>
      <w:r>
        <w:tab/>
        <w:t>This Division does not apply to a vehicle mentioned in regulation 228(g).</w:t>
      </w:r>
    </w:p>
    <w:p w:rsidR="00470733" w:rsidRDefault="00DC4F4A">
      <w:pPr>
        <w:pStyle w:val="Heading5"/>
      </w:pPr>
      <w:bookmarkStart w:id="333" w:name="_Toc68776865"/>
      <w:r>
        <w:rPr>
          <w:rStyle w:val="CharSectno"/>
        </w:rPr>
        <w:t>187</w:t>
      </w:r>
      <w:r>
        <w:t>.</w:t>
      </w:r>
      <w:r>
        <w:tab/>
        <w:t>Placement and securing of loads</w:t>
      </w:r>
      <w:bookmarkEnd w:id="333"/>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Load Restraint Guide</w:t>
      </w:r>
      <w:r>
        <w:t xml:space="preserve"> means the document ent</w:t>
      </w:r>
      <w:r>
        <w:t xml:space="preserve">itled “Load Restraint Guide” Second Edition 2004 and published by the National Transport Commission established by the </w:t>
      </w:r>
      <w:r>
        <w:rPr>
          <w:i/>
          <w:iCs/>
        </w:rPr>
        <w:t>National Transport Commission Act 2003</w:t>
      </w:r>
      <w:r>
        <w:t xml:space="preserve"> (Commonwealth) section 5.</w:t>
      </w:r>
    </w:p>
    <w:p w:rsidR="00470733" w:rsidRDefault="00DC4F4A">
      <w:pPr>
        <w:pStyle w:val="Subsection"/>
      </w:pPr>
      <w:r>
        <w:tab/>
        <w:t>(2)</w:t>
      </w:r>
      <w:r>
        <w:tab/>
        <w:t>A load on a vehicle must not be placed in a way that makes the vehi</w:t>
      </w:r>
      <w:r>
        <w:t>cle unstable or unsafe.</w:t>
      </w:r>
    </w:p>
    <w:p w:rsidR="00470733" w:rsidRDefault="00DC4F4A">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w:t>
      </w:r>
      <w:r>
        <w:t>d performance standards set out in the Load Restraint Guide is prima facie evidence that the placement of the load made the vehicle unstable or unsafe.</w:t>
      </w:r>
    </w:p>
    <w:p w:rsidR="00470733" w:rsidRDefault="00DC4F4A">
      <w:pPr>
        <w:pStyle w:val="Subsection"/>
      </w:pPr>
      <w:r>
        <w:lastRenderedPageBreak/>
        <w:tab/>
        <w:t>(4)</w:t>
      </w:r>
      <w:r>
        <w:tab/>
        <w:t>A load on a vehicle must be secured in accordance with the guidelines and performance standards for</w:t>
      </w:r>
      <w:r>
        <w:t xml:space="preserve"> the safe carriage of loads on road vehicles set out in the Load Restraint Guide.</w:t>
      </w:r>
    </w:p>
    <w:p w:rsidR="00470733" w:rsidRDefault="00DC4F4A">
      <w:pPr>
        <w:pStyle w:val="Subsection"/>
        <w:spacing w:before="120"/>
      </w:pPr>
      <w:r>
        <w:tab/>
        <w:t>(5)</w:t>
      </w:r>
      <w:r>
        <w:tab/>
        <w:t>In a prosecution for an offence under section 29(1) in relation to the alleged breach of a loading requirement mentioned in subregulation (2) or (4) a document purportin</w:t>
      </w:r>
      <w:r>
        <w:t>g to be the Load Restraint Guide must, in the absence of any evidence to the contrary, be taken to be the Load Restraint Guide.</w:t>
      </w:r>
    </w:p>
    <w:p w:rsidR="00470733" w:rsidRDefault="00DC4F4A">
      <w:pPr>
        <w:pStyle w:val="Heading3"/>
      </w:pPr>
      <w:bookmarkStart w:id="334" w:name="_Toc68690126"/>
      <w:bookmarkStart w:id="335" w:name="_Toc68691114"/>
      <w:bookmarkStart w:id="336" w:name="_Toc68776211"/>
      <w:bookmarkStart w:id="337" w:name="_Toc68776866"/>
      <w:r>
        <w:rPr>
          <w:rStyle w:val="CharDivNo"/>
        </w:rPr>
        <w:t>Division 4</w:t>
      </w:r>
      <w:r>
        <w:t> — </w:t>
      </w:r>
      <w:r>
        <w:rPr>
          <w:rStyle w:val="CharDivText"/>
        </w:rPr>
        <w:t>Exemption from mass, dimension or loading requirements in emergency areas</w:t>
      </w:r>
      <w:bookmarkEnd w:id="334"/>
      <w:bookmarkEnd w:id="335"/>
      <w:bookmarkEnd w:id="336"/>
      <w:bookmarkEnd w:id="337"/>
    </w:p>
    <w:p w:rsidR="00470733" w:rsidRDefault="00DC4F4A">
      <w:pPr>
        <w:pStyle w:val="Heading5"/>
      </w:pPr>
      <w:bookmarkStart w:id="338" w:name="_Toc68776867"/>
      <w:r>
        <w:rPr>
          <w:rStyle w:val="CharSectno"/>
        </w:rPr>
        <w:t>188</w:t>
      </w:r>
      <w:r>
        <w:t>.</w:t>
      </w:r>
      <w:r>
        <w:tab/>
        <w:t>Exemptions from mass, dimension or l</w:t>
      </w:r>
      <w:r>
        <w:t>oading requirements in emergency areas</w:t>
      </w:r>
      <w:bookmarkEnd w:id="338"/>
    </w:p>
    <w:p w:rsidR="00470733" w:rsidRDefault="00DC4F4A">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 xml:space="preserve">Emergency </w:t>
      </w:r>
      <w:r>
        <w:rPr>
          <w:i/>
        </w:rPr>
        <w:t>Management Act 2005</w:t>
      </w:r>
      <w:r>
        <w:t xml:space="preserve"> section 3 if —</w:t>
      </w:r>
    </w:p>
    <w:p w:rsidR="00470733" w:rsidRDefault="00DC4F4A">
      <w:pPr>
        <w:pStyle w:val="Indenta"/>
      </w:pPr>
      <w:r>
        <w:tab/>
        <w:t>(a)</w:t>
      </w:r>
      <w:r>
        <w:tab/>
        <w:t>the vehicle is being used, or is intended to be used, to protect life or property, or to restore communications or the supply of energy, water or sewerage services; and</w:t>
      </w:r>
    </w:p>
    <w:p w:rsidR="00470733" w:rsidRDefault="00DC4F4A">
      <w:pPr>
        <w:pStyle w:val="Indenta"/>
      </w:pPr>
      <w:r>
        <w:tab/>
        <w:t>(b)</w:t>
      </w:r>
      <w:r>
        <w:tab/>
        <w:t>the exemption does not present an unreason</w:t>
      </w:r>
      <w:r>
        <w:t>able danger to other road users.</w:t>
      </w:r>
    </w:p>
    <w:p w:rsidR="00470733" w:rsidRDefault="00DC4F4A">
      <w:pPr>
        <w:pStyle w:val="Subsection"/>
      </w:pPr>
      <w:r>
        <w:tab/>
        <w:t>(2)</w:t>
      </w:r>
      <w:r>
        <w:tab/>
        <w:t>The Commissioner of Main Roads may impose conditions on an exemption.</w:t>
      </w:r>
    </w:p>
    <w:p w:rsidR="00470733" w:rsidRDefault="00DC4F4A">
      <w:pPr>
        <w:pStyle w:val="Subsection"/>
      </w:pPr>
      <w:r>
        <w:tab/>
        <w:t>(3)</w:t>
      </w:r>
      <w:r>
        <w:tab/>
        <w:t>An exemption may be communicated orally to the driver or operator of the vehicle.</w:t>
      </w:r>
    </w:p>
    <w:p w:rsidR="00470733" w:rsidRDefault="00DC4F4A">
      <w:pPr>
        <w:pStyle w:val="Subsection"/>
      </w:pPr>
      <w:r>
        <w:tab/>
        <w:t>(4)</w:t>
      </w:r>
      <w:r>
        <w:tab/>
        <w:t>The Commissioner of Main Roads must make a written recor</w:t>
      </w:r>
      <w:r>
        <w:t>d of each exemption and the conditions to which it is subject.</w:t>
      </w:r>
    </w:p>
    <w:p w:rsidR="00470733" w:rsidRDefault="00DC4F4A">
      <w:pPr>
        <w:pStyle w:val="Subsection"/>
      </w:pPr>
      <w:r>
        <w:tab/>
        <w:t>(5)</w:t>
      </w:r>
      <w:r>
        <w:tab/>
        <w:t>A person to whom an exemption applies must not contravene a condition imposed on the exemption.</w:t>
      </w:r>
    </w:p>
    <w:p w:rsidR="00470733" w:rsidRDefault="00DC4F4A">
      <w:pPr>
        <w:pStyle w:val="Penstart"/>
      </w:pPr>
      <w:r>
        <w:tab/>
        <w:t>Penalty for an offence under this subregulation: a fine of 16 PU.</w:t>
      </w:r>
    </w:p>
    <w:p w:rsidR="00470733" w:rsidRDefault="00DC4F4A">
      <w:pPr>
        <w:pStyle w:val="Heading5"/>
      </w:pPr>
      <w:bookmarkStart w:id="339" w:name="_Toc68776868"/>
      <w:r>
        <w:rPr>
          <w:rStyle w:val="CharSectno"/>
        </w:rPr>
        <w:lastRenderedPageBreak/>
        <w:t>189</w:t>
      </w:r>
      <w:r>
        <w:t>.</w:t>
      </w:r>
      <w:r>
        <w:tab/>
        <w:t>Notification and rec</w:t>
      </w:r>
      <w:r>
        <w:t>onsideration of emergency area exemption decisions</w:t>
      </w:r>
      <w:bookmarkEnd w:id="339"/>
    </w:p>
    <w:p w:rsidR="00470733" w:rsidRDefault="00DC4F4A">
      <w:pPr>
        <w:pStyle w:val="Subsection"/>
      </w:pPr>
      <w:r>
        <w:tab/>
      </w:r>
      <w:r>
        <w:tab/>
        <w:t>Part 15 provides for the notification and reconsideration of certain decisions made under regulation 188.</w:t>
      </w:r>
    </w:p>
    <w:p w:rsidR="00470733" w:rsidRDefault="00DC4F4A">
      <w:pPr>
        <w:pStyle w:val="Heading3"/>
      </w:pPr>
      <w:bookmarkStart w:id="340" w:name="_Toc68690129"/>
      <w:bookmarkStart w:id="341" w:name="_Toc68691117"/>
      <w:bookmarkStart w:id="342" w:name="_Toc68776214"/>
      <w:bookmarkStart w:id="343" w:name="_Toc68776869"/>
      <w:r>
        <w:rPr>
          <w:rStyle w:val="CharDivNo"/>
        </w:rPr>
        <w:t>Division 5</w:t>
      </w:r>
      <w:r>
        <w:t> — </w:t>
      </w:r>
      <w:r>
        <w:rPr>
          <w:rStyle w:val="CharDivText"/>
        </w:rPr>
        <w:t>Modification of mass or dimension requirements for certain vehicles</w:t>
      </w:r>
      <w:bookmarkEnd w:id="340"/>
      <w:bookmarkEnd w:id="341"/>
      <w:bookmarkEnd w:id="342"/>
      <w:bookmarkEnd w:id="343"/>
    </w:p>
    <w:p w:rsidR="00470733" w:rsidRDefault="00DC4F4A">
      <w:pPr>
        <w:pStyle w:val="Heading5"/>
      </w:pPr>
      <w:bookmarkStart w:id="344" w:name="_Toc68776870"/>
      <w:r>
        <w:rPr>
          <w:rStyle w:val="CharSectno"/>
        </w:rPr>
        <w:t>190</w:t>
      </w:r>
      <w:r>
        <w:t>.</w:t>
      </w:r>
      <w:r>
        <w:tab/>
        <w:t>Terms used</w:t>
      </w:r>
      <w:bookmarkEnd w:id="344"/>
    </w:p>
    <w:p w:rsidR="00470733" w:rsidRDefault="00DC4F4A">
      <w:pPr>
        <w:pStyle w:val="Subsection"/>
      </w:pPr>
      <w:r>
        <w:tab/>
      </w:r>
      <w:r>
        <w:tab/>
        <w:t xml:space="preserve">In this Division — </w:t>
      </w:r>
    </w:p>
    <w:p w:rsidR="00470733" w:rsidRDefault="00DC4F4A">
      <w:pPr>
        <w:pStyle w:val="Defstart"/>
      </w:pPr>
      <w:r>
        <w:tab/>
      </w:r>
      <w:r>
        <w:rPr>
          <w:rStyle w:val="CharDefText"/>
        </w:rPr>
        <w:t>class 1 vehicle</w:t>
      </w:r>
      <w:r>
        <w:t xml:space="preserve"> means a vehicle — </w:t>
      </w:r>
    </w:p>
    <w:p w:rsidR="00470733" w:rsidRDefault="00DC4F4A">
      <w:pPr>
        <w:pStyle w:val="Defpara"/>
      </w:pPr>
      <w:r>
        <w:tab/>
        <w:t>(a)</w:t>
      </w:r>
      <w:r>
        <w:tab/>
        <w:t>in respect of which there is non</w:t>
      </w:r>
      <w:r>
        <w:noBreakHyphen/>
        <w:t>compliance with a prescribed requirement that relates to the mass or dimension of the vehicle or its load or the vehicle and its load; and</w:t>
      </w:r>
    </w:p>
    <w:p w:rsidR="00470733" w:rsidRDefault="00DC4F4A">
      <w:pPr>
        <w:pStyle w:val="Defpara"/>
      </w:pPr>
      <w:r>
        <w:tab/>
        <w:t>(b)</w:t>
      </w:r>
      <w:r>
        <w:tab/>
        <w:t>that is —</w:t>
      </w:r>
    </w:p>
    <w:p w:rsidR="00470733" w:rsidRDefault="00DC4F4A">
      <w:pPr>
        <w:pStyle w:val="Defsubpara"/>
      </w:pPr>
      <w:r>
        <w:tab/>
        <w:t>(i)</w:t>
      </w:r>
      <w:r>
        <w:tab/>
        <w:t>a</w:t>
      </w:r>
      <w:r>
        <w:t xml:space="preserve"> special purpose vehicle; or</w:t>
      </w:r>
    </w:p>
    <w:p w:rsidR="00470733" w:rsidRDefault="00DC4F4A">
      <w:pPr>
        <w:pStyle w:val="Defsubpara"/>
      </w:pPr>
      <w:r>
        <w:tab/>
        <w:t>(ii)</w:t>
      </w:r>
      <w:r>
        <w:tab/>
        <w:t>an agricultural machine or agricultural implement; or</w:t>
      </w:r>
    </w:p>
    <w:p w:rsidR="00470733" w:rsidRDefault="00DC4F4A">
      <w:pPr>
        <w:pStyle w:val="Defsubpara"/>
      </w:pPr>
      <w:r>
        <w:tab/>
        <w:t>(iii)</w:t>
      </w:r>
      <w:r>
        <w:tab/>
        <w:t>carrying, or designed to carry, a large indivisible item;</w:t>
      </w:r>
    </w:p>
    <w:p w:rsidR="00470733" w:rsidRDefault="00DC4F4A">
      <w:pPr>
        <w:pStyle w:val="Defpara"/>
      </w:pPr>
      <w:r>
        <w:tab/>
      </w:r>
      <w:r>
        <w:tab/>
        <w:t>and</w:t>
      </w:r>
    </w:p>
    <w:p w:rsidR="00470733" w:rsidRDefault="00DC4F4A">
      <w:pPr>
        <w:pStyle w:val="Defpara"/>
      </w:pPr>
      <w:r>
        <w:tab/>
        <w:t>(c)</w:t>
      </w:r>
      <w:r>
        <w:tab/>
        <w:t>that is not —</w:t>
      </w:r>
    </w:p>
    <w:p w:rsidR="00470733" w:rsidRDefault="00DC4F4A">
      <w:pPr>
        <w:pStyle w:val="Defsubpara"/>
      </w:pPr>
      <w:r>
        <w:tab/>
        <w:t>(i)</w:t>
      </w:r>
      <w:r>
        <w:tab/>
        <w:t>a road train; or</w:t>
      </w:r>
    </w:p>
    <w:p w:rsidR="00470733" w:rsidRDefault="00DC4F4A">
      <w:pPr>
        <w:pStyle w:val="Defsubpara"/>
      </w:pPr>
      <w:r>
        <w:tab/>
        <w:t>(ii)</w:t>
      </w:r>
      <w:r>
        <w:tab/>
        <w:t>a B</w:t>
      </w:r>
      <w:r>
        <w:noBreakHyphen/>
        <w:t>double; or</w:t>
      </w:r>
    </w:p>
    <w:p w:rsidR="00470733" w:rsidRDefault="00DC4F4A">
      <w:pPr>
        <w:pStyle w:val="Defsubpara"/>
      </w:pPr>
      <w:r>
        <w:tab/>
        <w:t>(iii)</w:t>
      </w:r>
      <w:r>
        <w:tab/>
        <w:t>carrying a freight containe</w:t>
      </w:r>
      <w:r>
        <w:t>r designed for multi</w:t>
      </w:r>
      <w:r>
        <w:noBreakHyphen/>
        <w:t>modal transport;</w:t>
      </w:r>
    </w:p>
    <w:p w:rsidR="00470733" w:rsidRDefault="00DC4F4A">
      <w:pPr>
        <w:pStyle w:val="Defstart"/>
      </w:pPr>
      <w:r>
        <w:tab/>
      </w:r>
      <w:r>
        <w:rPr>
          <w:rStyle w:val="CharDefText"/>
        </w:rPr>
        <w:t>class 3 vehicle</w:t>
      </w:r>
      <w:r>
        <w:t xml:space="preserve"> means a vehicle — </w:t>
      </w:r>
    </w:p>
    <w:p w:rsidR="00470733" w:rsidRDefault="00DC4F4A">
      <w:pPr>
        <w:pStyle w:val="Defpara"/>
      </w:pPr>
      <w:r>
        <w:tab/>
        <w:t>(a)</w:t>
      </w:r>
      <w:r>
        <w:tab/>
        <w:t>in respect of which there is non</w:t>
      </w:r>
      <w:r>
        <w:noBreakHyphen/>
        <w:t>compliance with a prescribed requirement that relates to the mass or dimension of the vehicle or its load or the vehicle and its load; and</w:t>
      </w:r>
    </w:p>
    <w:p w:rsidR="00470733" w:rsidRDefault="00DC4F4A">
      <w:pPr>
        <w:pStyle w:val="Defpara"/>
      </w:pPr>
      <w:r>
        <w:lastRenderedPageBreak/>
        <w:tab/>
        <w:t>(b)</w:t>
      </w:r>
      <w:r>
        <w:tab/>
      </w:r>
      <w:r>
        <w:t>that is not a class 1 vehicle;</w:t>
      </w:r>
    </w:p>
    <w:p w:rsidR="00470733" w:rsidRDefault="00DC4F4A">
      <w:pPr>
        <w:pStyle w:val="Defstart"/>
      </w:pPr>
      <w:r>
        <w:tab/>
      </w:r>
      <w:r>
        <w:rPr>
          <w:rStyle w:val="CharDefText"/>
        </w:rPr>
        <w:t>large indivisible item</w:t>
      </w:r>
      <w:r>
        <w:t xml:space="preserve"> means an item that —</w:t>
      </w:r>
    </w:p>
    <w:p w:rsidR="00470733" w:rsidRDefault="00DC4F4A">
      <w:pPr>
        <w:pStyle w:val="Defpara"/>
      </w:pPr>
      <w:r>
        <w:tab/>
        <w:t>(a)</w:t>
      </w:r>
      <w:r>
        <w:tab/>
        <w:t>cannot be divided without extreme effort, expense or risk of damage to it; and</w:t>
      </w:r>
    </w:p>
    <w:p w:rsidR="00470733" w:rsidRDefault="00DC4F4A">
      <w:pPr>
        <w:pStyle w:val="Defpara"/>
      </w:pPr>
      <w:r>
        <w:tab/>
        <w:t>(b)</w:t>
      </w:r>
      <w:r>
        <w:tab/>
        <w:t>cannot be carried on any vehicle without exceeding a mass or dimension requirement;</w:t>
      </w:r>
    </w:p>
    <w:p w:rsidR="00470733" w:rsidRDefault="00DC4F4A">
      <w:pPr>
        <w:pStyle w:val="Defstart"/>
      </w:pPr>
      <w:r>
        <w:tab/>
      </w:r>
      <w:r>
        <w:rPr>
          <w:rStyle w:val="CharDefText"/>
        </w:rPr>
        <w:t>order</w:t>
      </w:r>
      <w:r>
        <w:t xml:space="preserve"> has the meaning given in section 32;</w:t>
      </w:r>
    </w:p>
    <w:p w:rsidR="00470733" w:rsidRDefault="00DC4F4A">
      <w:pPr>
        <w:pStyle w:val="Defstart"/>
      </w:pPr>
      <w:r>
        <w:tab/>
      </w:r>
      <w:r>
        <w:rPr>
          <w:rStyle w:val="CharDefText"/>
        </w:rPr>
        <w:t>permit</w:t>
      </w:r>
      <w:r>
        <w:t xml:space="preserve"> has the meaning given in section 32.</w:t>
      </w:r>
    </w:p>
    <w:p w:rsidR="00470733" w:rsidRDefault="00DC4F4A">
      <w:pPr>
        <w:pStyle w:val="Heading5"/>
      </w:pPr>
      <w:bookmarkStart w:id="345" w:name="_Toc68776871"/>
      <w:r>
        <w:rPr>
          <w:rStyle w:val="CharSectno"/>
        </w:rPr>
        <w:t>191</w:t>
      </w:r>
      <w:r>
        <w:t>.</w:t>
      </w:r>
      <w:r>
        <w:tab/>
        <w:t>Vehicles for which mass or dimension requirements may be modified</w:t>
      </w:r>
      <w:bookmarkEnd w:id="345"/>
    </w:p>
    <w:p w:rsidR="00470733" w:rsidRDefault="00DC4F4A">
      <w:pPr>
        <w:pStyle w:val="Subsection"/>
        <w:keepNext/>
      </w:pPr>
      <w:r>
        <w:tab/>
      </w:r>
      <w:r>
        <w:tab/>
        <w:t xml:space="preserve">For the definition of </w:t>
      </w:r>
      <w:r>
        <w:rPr>
          <w:b/>
          <w:i/>
        </w:rPr>
        <w:t>vehicle</w:t>
      </w:r>
      <w:r>
        <w:t xml:space="preserve"> in section 32 the classes of vehicle are these — </w:t>
      </w:r>
    </w:p>
    <w:p w:rsidR="00470733" w:rsidRDefault="00DC4F4A">
      <w:pPr>
        <w:pStyle w:val="Indenta"/>
      </w:pPr>
      <w:r>
        <w:tab/>
        <w:t>(a)</w:t>
      </w:r>
      <w:r>
        <w:tab/>
        <w:t>a class 1 vehic</w:t>
      </w:r>
      <w:r>
        <w:t>le;</w:t>
      </w:r>
    </w:p>
    <w:p w:rsidR="00470733" w:rsidRDefault="00DC4F4A">
      <w:pPr>
        <w:pStyle w:val="Indenta"/>
      </w:pPr>
      <w:r>
        <w:tab/>
        <w:t>(b)</w:t>
      </w:r>
      <w:r>
        <w:tab/>
        <w:t>a class 3 vehicle.</w:t>
      </w:r>
    </w:p>
    <w:p w:rsidR="00470733" w:rsidRDefault="00DC4F4A">
      <w:pPr>
        <w:pStyle w:val="Heading5"/>
      </w:pPr>
      <w:bookmarkStart w:id="346" w:name="_Toc68776872"/>
      <w:r>
        <w:rPr>
          <w:rStyle w:val="CharSectno"/>
        </w:rPr>
        <w:t>192</w:t>
      </w:r>
      <w:r>
        <w:t>.</w:t>
      </w:r>
      <w:r>
        <w:tab/>
        <w:t>Heavy vehicles that require accredited person before mass or dimension requirement can be modified</w:t>
      </w:r>
      <w:bookmarkEnd w:id="346"/>
    </w:p>
    <w:p w:rsidR="00470733" w:rsidRDefault="00DC4F4A">
      <w:pPr>
        <w:pStyle w:val="Subsection"/>
      </w:pPr>
      <w:r>
        <w:tab/>
      </w:r>
      <w:r>
        <w:tab/>
        <w:t>The heavy vehicles prescribed for section 33(4) are heavy vehicles used in connection with a business except a vehicle tha</w:t>
      </w:r>
      <w:r>
        <w:t xml:space="preserve">t is — </w:t>
      </w:r>
    </w:p>
    <w:p w:rsidR="00470733" w:rsidRDefault="00DC4F4A">
      <w:pPr>
        <w:pStyle w:val="Indenta"/>
      </w:pPr>
      <w:r>
        <w:tab/>
        <w:t>(a)</w:t>
      </w:r>
      <w:r>
        <w:tab/>
        <w:t>a bus; or</w:t>
      </w:r>
    </w:p>
    <w:p w:rsidR="00470733" w:rsidRDefault="00DC4F4A">
      <w:pPr>
        <w:pStyle w:val="Indenta"/>
      </w:pPr>
      <w:r>
        <w:tab/>
        <w:t>(b)</w:t>
      </w:r>
      <w:r>
        <w:tab/>
        <w:t>a vehicle with a GVM of 8 t or less; or</w:t>
      </w:r>
    </w:p>
    <w:p w:rsidR="00470733" w:rsidRDefault="00DC4F4A">
      <w:pPr>
        <w:pStyle w:val="Indenta"/>
      </w:pPr>
      <w:r>
        <w:tab/>
        <w:t>(c)</w:t>
      </w:r>
      <w:r>
        <w:tab/>
        <w:t>a vehicle owned by a public authority; or</w:t>
      </w:r>
    </w:p>
    <w:p w:rsidR="00470733" w:rsidRDefault="00DC4F4A">
      <w:pPr>
        <w:pStyle w:val="Indenta"/>
      </w:pPr>
      <w:r>
        <w:tab/>
        <w:t>(d)</w:t>
      </w:r>
      <w:r>
        <w:tab/>
        <w:t>a vehicle owned by the Commonwealth or a Commonwealth department or agency or used for Australian or visiting defence force purposes; or</w:t>
      </w:r>
    </w:p>
    <w:p w:rsidR="00470733" w:rsidRDefault="00DC4F4A">
      <w:pPr>
        <w:pStyle w:val="Indenta"/>
      </w:pPr>
      <w:r>
        <w:tab/>
        <w:t>(e)</w:t>
      </w:r>
      <w:r>
        <w:tab/>
        <w:t>a special purpose vehicle; or</w:t>
      </w:r>
    </w:p>
    <w:p w:rsidR="00470733" w:rsidRDefault="00DC4F4A">
      <w:pPr>
        <w:pStyle w:val="Indenta"/>
      </w:pPr>
      <w:r>
        <w:tab/>
        <w:t>(f)</w:t>
      </w:r>
      <w:r>
        <w:tab/>
        <w:t>an agricultural vehicle; or</w:t>
      </w:r>
    </w:p>
    <w:p w:rsidR="00470733" w:rsidRDefault="00DC4F4A">
      <w:pPr>
        <w:pStyle w:val="Indenta"/>
      </w:pPr>
      <w:r>
        <w:tab/>
        <w:t>(g)</w:t>
      </w:r>
      <w:r>
        <w:tab/>
        <w:t xml:space="preserve">operated by an operator who will not apply for — </w:t>
      </w:r>
    </w:p>
    <w:p w:rsidR="00470733" w:rsidRDefault="00DC4F4A">
      <w:pPr>
        <w:pStyle w:val="Indenti"/>
      </w:pPr>
      <w:r>
        <w:tab/>
        <w:t>(i)</w:t>
      </w:r>
      <w:r>
        <w:tab/>
        <w:t xml:space="preserve">more than 4 single trip permits for one or more vehicles to have effect in the same 12 month </w:t>
      </w:r>
      <w:r>
        <w:lastRenderedPageBreak/>
        <w:t>period commencing 1 January and en</w:t>
      </w:r>
      <w:r>
        <w:t>ding on 31 December; or</w:t>
      </w:r>
    </w:p>
    <w:p w:rsidR="00470733" w:rsidRDefault="00DC4F4A">
      <w:pPr>
        <w:pStyle w:val="Indenti"/>
      </w:pPr>
      <w:r>
        <w:tab/>
        <w:t>(ii)</w:t>
      </w:r>
      <w:r>
        <w:tab/>
        <w:t>any other permit for a vehicle.</w:t>
      </w:r>
    </w:p>
    <w:p w:rsidR="00470733" w:rsidRDefault="00DC4F4A">
      <w:pPr>
        <w:pStyle w:val="Heading5"/>
      </w:pPr>
      <w:bookmarkStart w:id="347" w:name="_Toc68776873"/>
      <w:r>
        <w:rPr>
          <w:rStyle w:val="CharSectno"/>
        </w:rPr>
        <w:t>193</w:t>
      </w:r>
      <w:r>
        <w:t>.</w:t>
      </w:r>
      <w:r>
        <w:tab/>
        <w:t>Applications for permits to modify mass or dimension requirement</w:t>
      </w:r>
      <w:bookmarkEnd w:id="347"/>
    </w:p>
    <w:p w:rsidR="00470733" w:rsidRDefault="00DC4F4A">
      <w:pPr>
        <w:pStyle w:val="Subsection"/>
      </w:pPr>
      <w:r>
        <w:tab/>
        <w:t>(1)</w:t>
      </w:r>
      <w:r>
        <w:tab/>
        <w:t>An application for a permit must be in a form approved by the Commissioner of Main Roads.</w:t>
      </w:r>
    </w:p>
    <w:p w:rsidR="00470733" w:rsidRDefault="00DC4F4A">
      <w:pPr>
        <w:pStyle w:val="Subsection"/>
        <w:rPr>
          <w:snapToGrid w:val="0"/>
        </w:rPr>
      </w:pPr>
      <w:r>
        <w:rPr>
          <w:snapToGrid w:val="0"/>
        </w:rPr>
        <w:tab/>
        <w:t>(2)</w:t>
      </w:r>
      <w:r>
        <w:rPr>
          <w:snapToGrid w:val="0"/>
        </w:rPr>
        <w:tab/>
        <w:t>An application for a per</w:t>
      </w:r>
      <w:r>
        <w:rPr>
          <w:snapToGrid w:val="0"/>
        </w:rPr>
        <w:t>mit must be accompanied by the relevant fee under regulation 197.</w:t>
      </w:r>
    </w:p>
    <w:p w:rsidR="00470733" w:rsidRDefault="00DC4F4A">
      <w:pPr>
        <w:pStyle w:val="Heading5"/>
      </w:pPr>
      <w:bookmarkStart w:id="348" w:name="_Toc68776874"/>
      <w:r>
        <w:rPr>
          <w:rStyle w:val="CharSectno"/>
        </w:rPr>
        <w:t>194</w:t>
      </w:r>
      <w:r>
        <w:t>.</w:t>
      </w:r>
      <w:r>
        <w:tab/>
        <w:t>Permits for transportation of grain to bulk handler</w:t>
      </w:r>
      <w:bookmarkEnd w:id="348"/>
    </w:p>
    <w:p w:rsidR="00470733" w:rsidRDefault="00DC4F4A">
      <w:pPr>
        <w:pStyle w:val="Subsection"/>
      </w:pPr>
      <w:r>
        <w:tab/>
      </w:r>
      <w:r>
        <w:tab/>
        <w:t xml:space="preserve">When deciding an application for a permit to modify a mass requirement in relation to the transportation of grain to a bulk </w:t>
      </w:r>
      <w:r>
        <w:t>handler, the Commissioner of Main Roads must take into account each matter that the bulk handler requires a transporter of grain to comply with as part of the bulk handler’s business practices.</w:t>
      </w:r>
    </w:p>
    <w:p w:rsidR="00470733" w:rsidRDefault="00DC4F4A">
      <w:pPr>
        <w:pStyle w:val="Heading5"/>
      </w:pPr>
      <w:bookmarkStart w:id="349" w:name="_Toc68776875"/>
      <w:r>
        <w:rPr>
          <w:rStyle w:val="CharSectno"/>
        </w:rPr>
        <w:t>195</w:t>
      </w:r>
      <w:r>
        <w:t>.</w:t>
      </w:r>
      <w:r>
        <w:tab/>
        <w:t>Additional content of orders, permits</w:t>
      </w:r>
      <w:bookmarkEnd w:id="349"/>
    </w:p>
    <w:p w:rsidR="00470733" w:rsidRDefault="00DC4F4A">
      <w:pPr>
        <w:pStyle w:val="Subsection"/>
      </w:pPr>
      <w:r>
        <w:tab/>
        <w:t>(1)</w:t>
      </w:r>
      <w:r>
        <w:tab/>
        <w:t>In addition to</w:t>
      </w:r>
      <w:r>
        <w:t xml:space="preserve"> the things that may be specified in an order under section 35(1), each order must also specify the term during which the modification has effect.</w:t>
      </w:r>
    </w:p>
    <w:p w:rsidR="00470733" w:rsidRDefault="00DC4F4A">
      <w:pPr>
        <w:pStyle w:val="Subsection"/>
        <w:keepNext/>
      </w:pPr>
      <w:r>
        <w:tab/>
        <w:t>(2)</w:t>
      </w:r>
      <w:r>
        <w:tab/>
        <w:t>In addition to the things that may be specified in a permit under section 35(1), each permit must also s</w:t>
      </w:r>
      <w:r>
        <w:t xml:space="preserve">pecify these things — </w:t>
      </w:r>
    </w:p>
    <w:p w:rsidR="00470733" w:rsidRDefault="00DC4F4A">
      <w:pPr>
        <w:pStyle w:val="Indenta"/>
      </w:pPr>
      <w:r>
        <w:tab/>
        <w:t>(a)</w:t>
      </w:r>
      <w:r>
        <w:tab/>
        <w:t>the name and address of the person to whom it was issued;</w:t>
      </w:r>
    </w:p>
    <w:p w:rsidR="00470733" w:rsidRDefault="00DC4F4A">
      <w:pPr>
        <w:pStyle w:val="Indenta"/>
      </w:pPr>
      <w:r>
        <w:tab/>
        <w:t>(b)</w:t>
      </w:r>
      <w:r>
        <w:tab/>
        <w:t>the vehicle licence number of each vehicle to which it applies;</w:t>
      </w:r>
    </w:p>
    <w:p w:rsidR="00470733" w:rsidRDefault="00DC4F4A">
      <w:pPr>
        <w:pStyle w:val="Indenta"/>
      </w:pPr>
      <w:r>
        <w:tab/>
        <w:t>(c)</w:t>
      </w:r>
      <w:r>
        <w:tab/>
        <w:t>the term during which the modification has effect.</w:t>
      </w:r>
    </w:p>
    <w:p w:rsidR="00470733" w:rsidRDefault="00DC4F4A">
      <w:pPr>
        <w:pStyle w:val="Heading5"/>
      </w:pPr>
      <w:bookmarkStart w:id="350" w:name="_Toc68776876"/>
      <w:r>
        <w:rPr>
          <w:rStyle w:val="CharSectno"/>
        </w:rPr>
        <w:lastRenderedPageBreak/>
        <w:t>196</w:t>
      </w:r>
      <w:r>
        <w:t>.</w:t>
      </w:r>
      <w:r>
        <w:tab/>
        <w:t xml:space="preserve">Applications for variation of </w:t>
      </w:r>
      <w:r>
        <w:t>modification of mass or dimension requirement</w:t>
      </w:r>
      <w:bookmarkEnd w:id="350"/>
    </w:p>
    <w:p w:rsidR="00470733" w:rsidRDefault="00DC4F4A">
      <w:pPr>
        <w:pStyle w:val="Subsection"/>
      </w:pPr>
      <w:r>
        <w:tab/>
        <w:t>(1)</w:t>
      </w:r>
      <w:r>
        <w:tab/>
        <w:t>An application for the variation of a modification of a mass or dimension requirement must be in a form approved by the Commissioner of Main Roads.</w:t>
      </w:r>
    </w:p>
    <w:p w:rsidR="00470733" w:rsidRDefault="00DC4F4A">
      <w:pPr>
        <w:pStyle w:val="Subsection"/>
        <w:rPr>
          <w:snapToGrid w:val="0"/>
        </w:rPr>
      </w:pPr>
      <w:r>
        <w:rPr>
          <w:snapToGrid w:val="0"/>
        </w:rPr>
        <w:tab/>
        <w:t>(2)</w:t>
      </w:r>
      <w:r>
        <w:rPr>
          <w:snapToGrid w:val="0"/>
        </w:rPr>
        <w:tab/>
        <w:t xml:space="preserve">An application for </w:t>
      </w:r>
      <w:r>
        <w:t>the variation of a modification o</w:t>
      </w:r>
      <w:r>
        <w:t>f a mass or dimension requirement</w:t>
      </w:r>
      <w:r>
        <w:rPr>
          <w:snapToGrid w:val="0"/>
        </w:rPr>
        <w:t xml:space="preserve"> must be accompanied by the relevant fee under regulation 197.</w:t>
      </w:r>
    </w:p>
    <w:p w:rsidR="00470733" w:rsidRDefault="00DC4F4A">
      <w:pPr>
        <w:pStyle w:val="Heading5"/>
      </w:pPr>
      <w:bookmarkStart w:id="351" w:name="_Toc68776877"/>
      <w:r>
        <w:rPr>
          <w:rStyle w:val="CharSectno"/>
        </w:rPr>
        <w:t>197</w:t>
      </w:r>
      <w:r>
        <w:t>.</w:t>
      </w:r>
      <w:r>
        <w:tab/>
        <w:t>Fees for application for permit, variation</w:t>
      </w:r>
      <w:bookmarkEnd w:id="351"/>
    </w:p>
    <w:p w:rsidR="00470733" w:rsidRDefault="00DC4F4A">
      <w:pPr>
        <w:pStyle w:val="Subsection"/>
      </w:pPr>
      <w:r>
        <w:tab/>
        <w:t>(1)</w:t>
      </w:r>
      <w:r>
        <w:tab/>
        <w:t>The fee payable for an application for a permit or for the variation of a modification of a mass or dimensi</w:t>
      </w:r>
      <w:r>
        <w:t xml:space="preserve">on requirement for a class 1 vehicle, in the case of more than one journey, is the greater of the applicable amounts set out in paragraphs (a) and (b) — </w:t>
      </w:r>
    </w:p>
    <w:p w:rsidR="00470733" w:rsidRDefault="00DC4F4A">
      <w:pPr>
        <w:pStyle w:val="Indenta"/>
      </w:pPr>
      <w:r>
        <w:tab/>
        <w:t>(a)</w:t>
      </w:r>
      <w:r>
        <w:tab/>
        <w:t xml:space="preserve">if the permit is for — </w:t>
      </w:r>
    </w:p>
    <w:p w:rsidR="00470733" w:rsidRDefault="00DC4F4A">
      <w:pPr>
        <w:pStyle w:val="Indenti"/>
      </w:pPr>
      <w:r>
        <w:tab/>
        <w:t>(i)</w:t>
      </w:r>
      <w:r>
        <w:tab/>
        <w:t>12 months — $25; or</w:t>
      </w:r>
    </w:p>
    <w:p w:rsidR="00470733" w:rsidRDefault="00DC4F4A">
      <w:pPr>
        <w:pStyle w:val="Indenti"/>
      </w:pPr>
      <w:r>
        <w:tab/>
        <w:t>(ii)</w:t>
      </w:r>
      <w:r>
        <w:tab/>
        <w:t>36 months — $50;</w:t>
      </w:r>
    </w:p>
    <w:p w:rsidR="00470733" w:rsidRDefault="00DC4F4A">
      <w:pPr>
        <w:pStyle w:val="Indenta"/>
      </w:pPr>
      <w:r>
        <w:tab/>
        <w:t>(b)</w:t>
      </w:r>
      <w:r>
        <w:tab/>
        <w:t>in the case of a mas</w:t>
      </w:r>
      <w:r>
        <w:t>s requirement, $4 for each tonne or part of a tonne by which the mass requirement may be exceeded under the permit for each month or part of a month for which the permit is issued.</w:t>
      </w:r>
    </w:p>
    <w:p w:rsidR="00470733" w:rsidRDefault="00DC4F4A">
      <w:pPr>
        <w:pStyle w:val="Subsection"/>
        <w:keepNext/>
      </w:pPr>
      <w:r>
        <w:tab/>
        <w:t>(2)</w:t>
      </w:r>
      <w:r>
        <w:tab/>
        <w:t>The fee payable for an application for a permit for a class 1 vehicle,</w:t>
      </w:r>
      <w:r>
        <w:t xml:space="preserve"> in the case of a single journey, is the greater of the applicable amounts set out in paragraphs (a) and (b) — </w:t>
      </w:r>
    </w:p>
    <w:p w:rsidR="00470733" w:rsidRDefault="00DC4F4A">
      <w:pPr>
        <w:pStyle w:val="Indenta"/>
      </w:pPr>
      <w:r>
        <w:tab/>
        <w:t>(a)</w:t>
      </w:r>
      <w:r>
        <w:tab/>
        <w:t>$25;</w:t>
      </w:r>
    </w:p>
    <w:p w:rsidR="00470733" w:rsidRDefault="00DC4F4A">
      <w:pPr>
        <w:pStyle w:val="Indenta"/>
      </w:pPr>
      <w:r>
        <w:tab/>
        <w:t>(b)</w:t>
      </w:r>
      <w:r>
        <w:tab/>
        <w:t>one cent per tonne per km (rounded to the nearest 5 cents) of the vehicle and its permitted load.</w:t>
      </w:r>
    </w:p>
    <w:p w:rsidR="00470733" w:rsidRDefault="00DC4F4A">
      <w:pPr>
        <w:pStyle w:val="Subsection"/>
        <w:keepNext/>
      </w:pPr>
      <w:r>
        <w:tab/>
        <w:t>(3)</w:t>
      </w:r>
      <w:r>
        <w:tab/>
        <w:t>The fee payable for an app</w:t>
      </w:r>
      <w:r>
        <w:t xml:space="preserve">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rsidR="00470733" w:rsidRDefault="00DC4F4A">
      <w:pPr>
        <w:pStyle w:val="Indenta"/>
      </w:pPr>
      <w:r>
        <w:tab/>
        <w:t>(a)</w:t>
      </w:r>
      <w:r>
        <w:tab/>
        <w:t>if the permit is f</w:t>
      </w:r>
      <w:r>
        <w:t xml:space="preserve">or — </w:t>
      </w:r>
    </w:p>
    <w:p w:rsidR="00470733" w:rsidRDefault="00DC4F4A">
      <w:pPr>
        <w:pStyle w:val="Indenti"/>
      </w:pPr>
      <w:r>
        <w:tab/>
        <w:t>(i)</w:t>
      </w:r>
      <w:r>
        <w:tab/>
        <w:t>12 months — $25; or</w:t>
      </w:r>
    </w:p>
    <w:p w:rsidR="00470733" w:rsidRDefault="00DC4F4A">
      <w:pPr>
        <w:pStyle w:val="Indenti"/>
      </w:pPr>
      <w:r>
        <w:tab/>
        <w:t>(ii)</w:t>
      </w:r>
      <w:r>
        <w:tab/>
        <w:t>36 months — $50;</w:t>
      </w:r>
    </w:p>
    <w:p w:rsidR="00470733" w:rsidRDefault="00DC4F4A">
      <w:pPr>
        <w:pStyle w:val="Indenta"/>
      </w:pPr>
      <w:r>
        <w:tab/>
        <w:t>(b)</w:t>
      </w:r>
      <w:r>
        <w:tab/>
        <w:t>in the case of a mass requirement, $4 for each tonne or part of a tonne by which the mass requirement may be exceeded under the permit for each month or part of a month for which the permit is issu</w:t>
      </w:r>
      <w:r>
        <w:t>ed.</w:t>
      </w:r>
    </w:p>
    <w:p w:rsidR="00470733" w:rsidRDefault="00DC4F4A">
      <w:pPr>
        <w:pStyle w:val="Heading5"/>
      </w:pPr>
      <w:bookmarkStart w:id="352" w:name="_Toc68776878"/>
      <w:r>
        <w:rPr>
          <w:rStyle w:val="CharSectno"/>
        </w:rPr>
        <w:t>198</w:t>
      </w:r>
      <w:r>
        <w:t>.</w:t>
      </w:r>
      <w:r>
        <w:tab/>
        <w:t>Variation of modification of a mass or dimension requirement on volition of Commissioner</w:t>
      </w:r>
      <w:bookmarkEnd w:id="352"/>
    </w:p>
    <w:p w:rsidR="00470733" w:rsidRDefault="00DC4F4A">
      <w:pPr>
        <w:pStyle w:val="Subsection"/>
      </w:pPr>
      <w:r>
        <w:tab/>
        <w:t>(1)</w:t>
      </w:r>
      <w:r>
        <w:tab/>
        <w:t xml:space="preserve">The Commissioner of Main Roads may, by order published in the </w:t>
      </w:r>
      <w:r>
        <w:rPr>
          <w:i/>
        </w:rPr>
        <w:t>Gazette</w:t>
      </w:r>
      <w:r>
        <w:t>, vary a modification of a mass or dimension requirement made by order if circumstan</w:t>
      </w:r>
      <w:r>
        <w:t>ces have changed since the order was made or varied.</w:t>
      </w:r>
    </w:p>
    <w:p w:rsidR="00470733" w:rsidRDefault="00DC4F4A">
      <w:pPr>
        <w:pStyle w:val="Subsection"/>
      </w:pPr>
      <w:r>
        <w:tab/>
        <w:t>(2)</w:t>
      </w:r>
      <w:r>
        <w:tab/>
        <w:t>The Commissioner of Main Roads may, by notice in writing given to the person to whom a permit was issued, vary a modification of a mass or dimension requirement made by the permit if circumstances h</w:t>
      </w:r>
      <w:r>
        <w:t>ave changed since the permit was issued or varied.</w:t>
      </w:r>
    </w:p>
    <w:p w:rsidR="00470733" w:rsidRDefault="00DC4F4A">
      <w:pPr>
        <w:pStyle w:val="Heading5"/>
      </w:pPr>
      <w:bookmarkStart w:id="353" w:name="_Toc68776879"/>
      <w:r>
        <w:rPr>
          <w:rStyle w:val="CharSectno"/>
        </w:rPr>
        <w:t>199</w:t>
      </w:r>
      <w:r>
        <w:t>.</w:t>
      </w:r>
      <w:r>
        <w:tab/>
        <w:t>Suspension, cancellation of modification of a mass or dimension requirement</w:t>
      </w:r>
      <w:bookmarkEnd w:id="353"/>
    </w:p>
    <w:p w:rsidR="00470733" w:rsidRDefault="00DC4F4A">
      <w:pPr>
        <w:pStyle w:val="Subsection"/>
      </w:pPr>
      <w:r>
        <w:tab/>
        <w:t>(1)</w:t>
      </w:r>
      <w:r>
        <w:tab/>
        <w:t>The Commissioner of Main Roads may, by notice in writing given to the person to whom a permit was issued, cancel or sus</w:t>
      </w:r>
      <w:r>
        <w:t xml:space="preserve">pend the modification of a mass or dimension requirement made by the permit if — </w:t>
      </w:r>
    </w:p>
    <w:p w:rsidR="00470733" w:rsidRDefault="00DC4F4A">
      <w:pPr>
        <w:pStyle w:val="Indenta"/>
      </w:pPr>
      <w:r>
        <w:tab/>
        <w:t>(a)</w:t>
      </w:r>
      <w:r>
        <w:tab/>
        <w:t>the modification was made on the basis of incorrect or misleading information, whether or not fraud or misrepresentation was involved; or</w:t>
      </w:r>
    </w:p>
    <w:p w:rsidR="00470733" w:rsidRDefault="00DC4F4A">
      <w:pPr>
        <w:pStyle w:val="Indenta"/>
      </w:pPr>
      <w:r>
        <w:tab/>
        <w:t>(b)</w:t>
      </w:r>
      <w:r>
        <w:tab/>
        <w:t>the Commissioner has reaso</w:t>
      </w:r>
      <w:r>
        <w:t xml:space="preserve">n to suspect that there are grounds on which the Commissioner could, if then </w:t>
      </w:r>
      <w:r>
        <w:lastRenderedPageBreak/>
        <w:t>considering whether to make the modification, refuse to make it; or</w:t>
      </w:r>
    </w:p>
    <w:p w:rsidR="00470733" w:rsidRDefault="00DC4F4A">
      <w:pPr>
        <w:pStyle w:val="Indenta"/>
      </w:pPr>
      <w:r>
        <w:tab/>
        <w:t>(c)</w:t>
      </w:r>
      <w:r>
        <w:tab/>
        <w:t>the permit has not been complied with.</w:t>
      </w:r>
    </w:p>
    <w:p w:rsidR="00470733" w:rsidRDefault="00DC4F4A">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470733" w:rsidRDefault="00DC4F4A">
      <w:pPr>
        <w:pStyle w:val="Indenta"/>
      </w:pPr>
      <w:r>
        <w:tab/>
        <w:t>(a)</w:t>
      </w:r>
      <w:r>
        <w:tab/>
        <w:t>the modification was made on the basis of incorrect or misleading information, whether or not fraud or misrepresentation was involved; or</w:t>
      </w:r>
    </w:p>
    <w:p w:rsidR="00470733" w:rsidRDefault="00DC4F4A">
      <w:pPr>
        <w:pStyle w:val="Indenta"/>
      </w:pPr>
      <w:r>
        <w:tab/>
        <w:t>(b)</w:t>
      </w:r>
      <w:r>
        <w:tab/>
        <w:t>the Commi</w:t>
      </w:r>
      <w:r>
        <w:t>ssioner has reason to suspect that there are grounds on which the Commissioner could, if then considering whether to make the modification, refuse to make it.</w:t>
      </w:r>
    </w:p>
    <w:p w:rsidR="00470733" w:rsidRDefault="00DC4F4A">
      <w:pPr>
        <w:pStyle w:val="Subsection"/>
      </w:pPr>
      <w:r>
        <w:tab/>
        <w:t>(3)</w:t>
      </w:r>
      <w:r>
        <w:tab/>
        <w:t xml:space="preserve">Cancellation or suspension of a modification under subregulation (1) or (2) does not affect </w:t>
      </w:r>
      <w:r>
        <w:t>the liability of a person to any penalty attributable to anything mentioned in subregulation (1)(a) or (c) or (2)(a).</w:t>
      </w:r>
    </w:p>
    <w:p w:rsidR="00470733" w:rsidRDefault="00DC4F4A">
      <w:pPr>
        <w:pStyle w:val="Heading5"/>
      </w:pPr>
      <w:bookmarkStart w:id="354" w:name="_Toc68776880"/>
      <w:r>
        <w:rPr>
          <w:rStyle w:val="CharSectno"/>
        </w:rPr>
        <w:t>200</w:t>
      </w:r>
      <w:r>
        <w:t>.</w:t>
      </w:r>
      <w:r>
        <w:tab/>
        <w:t>Driver of pilot, escort vehicle to comply with order or permit</w:t>
      </w:r>
      <w:bookmarkEnd w:id="354"/>
    </w:p>
    <w:p w:rsidR="00470733" w:rsidRDefault="00DC4F4A">
      <w:pPr>
        <w:pStyle w:val="Subsection"/>
      </w:pPr>
      <w:r>
        <w:tab/>
      </w:r>
      <w:r>
        <w:tab/>
        <w:t>If an order or permit requires a vehicle to be accompanied by a pilo</w:t>
      </w:r>
      <w:r>
        <w:t>t vehicle or escort vehicle, the driver of the pilot vehicle or escort vehicle must ensure that there is compliance with each provision of the order or permit that applies to the pilot vehicle or escort vehicle.</w:t>
      </w:r>
    </w:p>
    <w:p w:rsidR="00470733" w:rsidRDefault="00DC4F4A">
      <w:pPr>
        <w:pStyle w:val="Penstart"/>
      </w:pPr>
      <w:r>
        <w:tab/>
        <w:t>Penalty: a fine of 10 PU.</w:t>
      </w:r>
    </w:p>
    <w:p w:rsidR="00470733" w:rsidRDefault="00DC4F4A">
      <w:pPr>
        <w:pStyle w:val="Penstart"/>
      </w:pPr>
      <w:r>
        <w:tab/>
        <w:t>Modified penalty</w:t>
      </w:r>
      <w:r>
        <w:t>: 8 PU.</w:t>
      </w:r>
    </w:p>
    <w:p w:rsidR="00470733" w:rsidRDefault="00DC4F4A">
      <w:pPr>
        <w:pStyle w:val="Heading5"/>
      </w:pPr>
      <w:bookmarkStart w:id="355" w:name="_Toc68776881"/>
      <w:r>
        <w:rPr>
          <w:rStyle w:val="CharSectno"/>
        </w:rPr>
        <w:t>201</w:t>
      </w:r>
      <w:r>
        <w:t>.</w:t>
      </w:r>
      <w:r>
        <w:tab/>
        <w:t>Notification and reconsideration of mass or dimension requirement decisions</w:t>
      </w:r>
      <w:bookmarkEnd w:id="355"/>
    </w:p>
    <w:p w:rsidR="00470733" w:rsidRDefault="00DC4F4A">
      <w:pPr>
        <w:pStyle w:val="Subsection"/>
      </w:pPr>
      <w:r>
        <w:tab/>
      </w:r>
      <w:r>
        <w:tab/>
        <w:t>Part 15 provides for the notification and reconsideration of certain decisions made under Part 4 Division 2 of the Act.</w:t>
      </w:r>
    </w:p>
    <w:p w:rsidR="00470733" w:rsidRDefault="00DC4F4A">
      <w:pPr>
        <w:pStyle w:val="Heading3"/>
      </w:pPr>
      <w:bookmarkStart w:id="356" w:name="_Toc68690142"/>
      <w:bookmarkStart w:id="357" w:name="_Toc68691130"/>
      <w:bookmarkStart w:id="358" w:name="_Toc68776227"/>
      <w:bookmarkStart w:id="359" w:name="_Toc68776882"/>
      <w:r>
        <w:rPr>
          <w:rStyle w:val="CharDivNo"/>
        </w:rPr>
        <w:lastRenderedPageBreak/>
        <w:t>Division 6</w:t>
      </w:r>
      <w:r>
        <w:t> — </w:t>
      </w:r>
      <w:r>
        <w:rPr>
          <w:rStyle w:val="CharDivText"/>
        </w:rPr>
        <w:t xml:space="preserve">Access restrictions on certain </w:t>
      </w:r>
      <w:r>
        <w:rPr>
          <w:rStyle w:val="CharDivText"/>
        </w:rPr>
        <w:t>vehicles that comply with mass or dimension requirements</w:t>
      </w:r>
      <w:bookmarkEnd w:id="356"/>
      <w:bookmarkEnd w:id="357"/>
      <w:bookmarkEnd w:id="358"/>
      <w:bookmarkEnd w:id="359"/>
    </w:p>
    <w:p w:rsidR="00470733" w:rsidRDefault="00DC4F4A">
      <w:pPr>
        <w:pStyle w:val="Heading5"/>
      </w:pPr>
      <w:bookmarkStart w:id="360" w:name="_Toc68776883"/>
      <w:r>
        <w:rPr>
          <w:rStyle w:val="CharSectno"/>
        </w:rPr>
        <w:t>202</w:t>
      </w:r>
      <w:r>
        <w:t>.</w:t>
      </w:r>
      <w:r>
        <w:tab/>
        <w:t>Terms used</w:t>
      </w:r>
      <w:bookmarkEnd w:id="360"/>
    </w:p>
    <w:p w:rsidR="00470733" w:rsidRDefault="00DC4F4A">
      <w:pPr>
        <w:pStyle w:val="Subsection"/>
      </w:pPr>
      <w:r>
        <w:tab/>
      </w:r>
      <w:r>
        <w:tab/>
        <w:t xml:space="preserve">In this Division each of these terms has the meaning given in section 38 — </w:t>
      </w:r>
    </w:p>
    <w:p w:rsidR="00470733" w:rsidRDefault="00DC4F4A">
      <w:pPr>
        <w:pStyle w:val="Defstart"/>
      </w:pPr>
      <w:r>
        <w:tab/>
      </w:r>
      <w:r>
        <w:rPr>
          <w:rStyle w:val="CharDefText"/>
        </w:rPr>
        <w:t>access approval</w:t>
      </w:r>
    </w:p>
    <w:p w:rsidR="00470733" w:rsidRDefault="00DC4F4A">
      <w:pPr>
        <w:pStyle w:val="Defstart"/>
      </w:pPr>
      <w:r>
        <w:tab/>
      </w:r>
      <w:r>
        <w:rPr>
          <w:rStyle w:val="CharDefText"/>
        </w:rPr>
        <w:t>order</w:t>
      </w:r>
    </w:p>
    <w:p w:rsidR="00470733" w:rsidRDefault="00DC4F4A">
      <w:pPr>
        <w:pStyle w:val="Defstart"/>
      </w:pPr>
      <w:r>
        <w:tab/>
      </w:r>
      <w:r>
        <w:rPr>
          <w:rStyle w:val="CharDefText"/>
        </w:rPr>
        <w:t>permit</w:t>
      </w:r>
    </w:p>
    <w:p w:rsidR="00470733" w:rsidRDefault="00DC4F4A">
      <w:pPr>
        <w:pStyle w:val="Defstart"/>
      </w:pPr>
      <w:r>
        <w:tab/>
      </w:r>
      <w:r>
        <w:rPr>
          <w:rStyle w:val="CharDefText"/>
        </w:rPr>
        <w:t>road</w:t>
      </w:r>
    </w:p>
    <w:p w:rsidR="00470733" w:rsidRDefault="00DC4F4A">
      <w:pPr>
        <w:pStyle w:val="Heading5"/>
      </w:pPr>
      <w:bookmarkStart w:id="361" w:name="_Toc68776884"/>
      <w:r>
        <w:rPr>
          <w:rStyle w:val="CharSectno"/>
        </w:rPr>
        <w:t>203</w:t>
      </w:r>
      <w:r>
        <w:t>.</w:t>
      </w:r>
      <w:r>
        <w:tab/>
        <w:t>Complying restricted access vehicles</w:t>
      </w:r>
      <w:bookmarkEnd w:id="361"/>
    </w:p>
    <w:p w:rsidR="00470733" w:rsidRDefault="00DC4F4A">
      <w:pPr>
        <w:pStyle w:val="Subsection"/>
      </w:pPr>
      <w:r>
        <w:tab/>
        <w:t>(1)</w:t>
      </w:r>
      <w:r>
        <w:tab/>
        <w:t>For paragraph (b) of</w:t>
      </w:r>
      <w:r>
        <w:t xml:space="preserve"> the definition of </w:t>
      </w:r>
      <w:r>
        <w:rPr>
          <w:b/>
          <w:i/>
        </w:rPr>
        <w:t>complying restricted access vehicle</w:t>
      </w:r>
      <w:r>
        <w:t xml:space="preserve"> in section 38 a class 2 vehicle cannot be on a road without an access approval.</w:t>
      </w:r>
    </w:p>
    <w:p w:rsidR="00470733" w:rsidRDefault="00DC4F4A">
      <w:pPr>
        <w:pStyle w:val="Subsection"/>
      </w:pPr>
      <w:r>
        <w:tab/>
        <w:t>(2)</w:t>
      </w:r>
      <w:r>
        <w:tab/>
        <w:t xml:space="preserve">In subregulation (1) — </w:t>
      </w:r>
    </w:p>
    <w:p w:rsidR="00470733" w:rsidRDefault="00DC4F4A">
      <w:pPr>
        <w:pStyle w:val="Defstart"/>
      </w:pPr>
      <w:r>
        <w:tab/>
      </w:r>
      <w:r>
        <w:rPr>
          <w:rStyle w:val="CharDefText"/>
        </w:rPr>
        <w:t>class 2 vehicle</w:t>
      </w:r>
      <w:r>
        <w:t xml:space="preserve"> means a vehicle that is — </w:t>
      </w:r>
    </w:p>
    <w:p w:rsidR="00470733" w:rsidRDefault="00DC4F4A">
      <w:pPr>
        <w:pStyle w:val="Defpara"/>
      </w:pPr>
      <w:r>
        <w:tab/>
        <w:t>(a)</w:t>
      </w:r>
      <w:r>
        <w:tab/>
        <w:t>a B</w:t>
      </w:r>
      <w:r>
        <w:noBreakHyphen/>
        <w:t>double; or</w:t>
      </w:r>
    </w:p>
    <w:p w:rsidR="00470733" w:rsidRDefault="00DC4F4A">
      <w:pPr>
        <w:pStyle w:val="Defpara"/>
      </w:pPr>
      <w:r>
        <w:tab/>
        <w:t>(b)</w:t>
      </w:r>
      <w:r>
        <w:tab/>
        <w:t>a road train; or</w:t>
      </w:r>
    </w:p>
    <w:p w:rsidR="00470733" w:rsidRDefault="00DC4F4A">
      <w:pPr>
        <w:pStyle w:val="Defpara"/>
      </w:pPr>
      <w:r>
        <w:tab/>
        <w:t>(c)</w:t>
      </w:r>
      <w:r>
        <w:tab/>
        <w:t>a</w:t>
      </w:r>
      <w:r>
        <w:t xml:space="preserve"> controlled access bus not more than 14.5 m long; or</w:t>
      </w:r>
    </w:p>
    <w:p w:rsidR="00470733" w:rsidRDefault="00DC4F4A">
      <w:pPr>
        <w:pStyle w:val="Defpara"/>
      </w:pPr>
      <w:r>
        <w:tab/>
        <w:t>(d)</w:t>
      </w:r>
      <w:r>
        <w:tab/>
        <w:t>a combination carrying vehicles on more than one deck that, together with its load, meets one or both of the these criteria —</w:t>
      </w:r>
    </w:p>
    <w:p w:rsidR="00470733" w:rsidRDefault="00DC4F4A">
      <w:pPr>
        <w:pStyle w:val="Defsubpara"/>
      </w:pPr>
      <w:r>
        <w:tab/>
        <w:t>(i)</w:t>
      </w:r>
      <w:r>
        <w:tab/>
        <w:t>its height exceeds 4.3 m but does not exceed 4.6 m;</w:t>
      </w:r>
    </w:p>
    <w:p w:rsidR="00470733" w:rsidRDefault="00DC4F4A">
      <w:pPr>
        <w:pStyle w:val="Defsubpara"/>
      </w:pPr>
      <w:r>
        <w:tab/>
        <w:t>(ii)</w:t>
      </w:r>
      <w:r>
        <w:tab/>
        <w:t>its lengt</w:t>
      </w:r>
      <w:r>
        <w:t>h exceeds 19 m;</w:t>
      </w:r>
    </w:p>
    <w:p w:rsidR="00470733" w:rsidRDefault="00DC4F4A">
      <w:pPr>
        <w:pStyle w:val="Defpara"/>
      </w:pPr>
      <w:r>
        <w:tab/>
      </w:r>
      <w:r>
        <w:tab/>
        <w:t>or</w:t>
      </w:r>
    </w:p>
    <w:p w:rsidR="00470733" w:rsidRDefault="00DC4F4A">
      <w:pPr>
        <w:pStyle w:val="Defpara"/>
      </w:pPr>
      <w:r>
        <w:tab/>
        <w:t>(e)</w:t>
      </w:r>
      <w:r>
        <w:tab/>
        <w:t>a vehicle that exceeds 4.3 m, but does not exceed 4.6 m, in height and is built to carry cattle, sheep, pigs or horses.</w:t>
      </w:r>
    </w:p>
    <w:p w:rsidR="00470733" w:rsidRDefault="00DC4F4A">
      <w:pPr>
        <w:pStyle w:val="Heading5"/>
      </w:pPr>
      <w:bookmarkStart w:id="362" w:name="_Toc68776885"/>
      <w:r>
        <w:rPr>
          <w:rStyle w:val="CharSectno"/>
        </w:rPr>
        <w:lastRenderedPageBreak/>
        <w:t>204</w:t>
      </w:r>
      <w:r>
        <w:t>.</w:t>
      </w:r>
      <w:r>
        <w:tab/>
        <w:t>Heavy vehicles that require accredited person before access approval can be given</w:t>
      </w:r>
      <w:bookmarkEnd w:id="362"/>
    </w:p>
    <w:p w:rsidR="00470733" w:rsidRDefault="00DC4F4A">
      <w:pPr>
        <w:pStyle w:val="Subsection"/>
      </w:pPr>
      <w:r>
        <w:tab/>
      </w:r>
      <w:r>
        <w:tab/>
      </w:r>
      <w:r>
        <w:t xml:space="preserve">The heavy vehicles prescribed for section 40(2) are heavy vehicles used in connection with a business except a vehicle that is — </w:t>
      </w:r>
    </w:p>
    <w:p w:rsidR="00470733" w:rsidRDefault="00DC4F4A">
      <w:pPr>
        <w:pStyle w:val="Indenta"/>
      </w:pPr>
      <w:r>
        <w:tab/>
        <w:t>(a)</w:t>
      </w:r>
      <w:r>
        <w:tab/>
        <w:t>a bus; or</w:t>
      </w:r>
    </w:p>
    <w:p w:rsidR="00470733" w:rsidRDefault="00DC4F4A">
      <w:pPr>
        <w:pStyle w:val="Indenta"/>
      </w:pPr>
      <w:r>
        <w:tab/>
        <w:t>(b)</w:t>
      </w:r>
      <w:r>
        <w:tab/>
        <w:t>a vehicle with a GVM of 8 t or less; or</w:t>
      </w:r>
    </w:p>
    <w:p w:rsidR="00470733" w:rsidRDefault="00DC4F4A">
      <w:pPr>
        <w:pStyle w:val="Indenta"/>
      </w:pPr>
      <w:r>
        <w:tab/>
        <w:t>(c)</w:t>
      </w:r>
      <w:r>
        <w:tab/>
        <w:t>a vehicle owned by a public authority; or</w:t>
      </w:r>
    </w:p>
    <w:p w:rsidR="00470733" w:rsidRDefault="00DC4F4A">
      <w:pPr>
        <w:pStyle w:val="Indenta"/>
      </w:pPr>
      <w:r>
        <w:tab/>
        <w:t>(d)</w:t>
      </w:r>
      <w:r>
        <w:tab/>
        <w:t>a vehicle owne</w:t>
      </w:r>
      <w:r>
        <w:t>d by the Commonwealth or a Commonwealth department or agency or used for Australian or visiting defence force purposes; or</w:t>
      </w:r>
    </w:p>
    <w:p w:rsidR="00470733" w:rsidRDefault="00DC4F4A">
      <w:pPr>
        <w:pStyle w:val="Indenta"/>
      </w:pPr>
      <w:r>
        <w:tab/>
        <w:t>(e)</w:t>
      </w:r>
      <w:r>
        <w:tab/>
        <w:t>a special purpose vehicle; or</w:t>
      </w:r>
    </w:p>
    <w:p w:rsidR="00470733" w:rsidRDefault="00DC4F4A">
      <w:pPr>
        <w:pStyle w:val="Indenta"/>
      </w:pPr>
      <w:r>
        <w:tab/>
        <w:t>(f)</w:t>
      </w:r>
      <w:r>
        <w:tab/>
        <w:t>an agricultural vehicle; or</w:t>
      </w:r>
    </w:p>
    <w:p w:rsidR="00470733" w:rsidRDefault="00DC4F4A">
      <w:pPr>
        <w:pStyle w:val="Indenta"/>
      </w:pPr>
      <w:r>
        <w:tab/>
        <w:t>(g)</w:t>
      </w:r>
      <w:r>
        <w:tab/>
        <w:t xml:space="preserve">operated by an operator who will not apply for — </w:t>
      </w:r>
    </w:p>
    <w:p w:rsidR="00470733" w:rsidRDefault="00DC4F4A">
      <w:pPr>
        <w:pStyle w:val="Indenti"/>
      </w:pPr>
      <w:r>
        <w:tab/>
        <w:t>(i)</w:t>
      </w:r>
      <w:r>
        <w:tab/>
        <w:t xml:space="preserve">more </w:t>
      </w:r>
      <w:r>
        <w:t>than 4 single trip permits for one or more vehicles to have effect in the same 12 month period commencing 1 January and ending on 31 December; or</w:t>
      </w:r>
    </w:p>
    <w:p w:rsidR="00470733" w:rsidRDefault="00DC4F4A">
      <w:pPr>
        <w:pStyle w:val="Indenti"/>
      </w:pPr>
      <w:r>
        <w:tab/>
        <w:t>(ii)</w:t>
      </w:r>
      <w:r>
        <w:tab/>
        <w:t>any other permit for a vehicle.</w:t>
      </w:r>
    </w:p>
    <w:p w:rsidR="00470733" w:rsidRDefault="00DC4F4A">
      <w:pPr>
        <w:pStyle w:val="Heading5"/>
      </w:pPr>
      <w:bookmarkStart w:id="363" w:name="_Toc68776886"/>
      <w:r>
        <w:rPr>
          <w:rStyle w:val="CharSectno"/>
        </w:rPr>
        <w:t>205</w:t>
      </w:r>
      <w:r>
        <w:t>.</w:t>
      </w:r>
      <w:r>
        <w:tab/>
        <w:t>Applications for access approval by permit</w:t>
      </w:r>
      <w:bookmarkEnd w:id="363"/>
    </w:p>
    <w:p w:rsidR="00470733" w:rsidRDefault="00DC4F4A">
      <w:pPr>
        <w:pStyle w:val="Subsection"/>
      </w:pPr>
      <w:r>
        <w:tab/>
        <w:t>(1)</w:t>
      </w:r>
      <w:r>
        <w:tab/>
        <w:t xml:space="preserve">An application for </w:t>
      </w:r>
      <w:r>
        <w:t>a permit must be in a form approved by the Commissioner of Main Roads.</w:t>
      </w:r>
    </w:p>
    <w:p w:rsidR="00470733" w:rsidRDefault="00DC4F4A">
      <w:pPr>
        <w:pStyle w:val="Subsection"/>
        <w:rPr>
          <w:snapToGrid w:val="0"/>
        </w:rPr>
      </w:pPr>
      <w:r>
        <w:rPr>
          <w:snapToGrid w:val="0"/>
        </w:rPr>
        <w:tab/>
        <w:t>(2)</w:t>
      </w:r>
      <w:r>
        <w:rPr>
          <w:snapToGrid w:val="0"/>
        </w:rPr>
        <w:tab/>
        <w:t>An application for a permit must be accompanied by the relevant fee under regulation 208.</w:t>
      </w:r>
    </w:p>
    <w:p w:rsidR="00470733" w:rsidRDefault="00DC4F4A">
      <w:pPr>
        <w:pStyle w:val="Heading5"/>
      </w:pPr>
      <w:bookmarkStart w:id="364" w:name="_Toc68776887"/>
      <w:r>
        <w:rPr>
          <w:rStyle w:val="CharSectno"/>
        </w:rPr>
        <w:t>206</w:t>
      </w:r>
      <w:r>
        <w:t>.</w:t>
      </w:r>
      <w:r>
        <w:tab/>
        <w:t>Additional content of orders, permits</w:t>
      </w:r>
      <w:bookmarkEnd w:id="364"/>
    </w:p>
    <w:p w:rsidR="00470733" w:rsidRDefault="00DC4F4A">
      <w:pPr>
        <w:pStyle w:val="Subsection"/>
      </w:pPr>
      <w:r>
        <w:tab/>
        <w:t>(1)</w:t>
      </w:r>
      <w:r>
        <w:tab/>
        <w:t>In addition to the things that may be spec</w:t>
      </w:r>
      <w:r>
        <w:t>ified in an order under section 42(1), each order must also specify the term during which the access approval has effect.</w:t>
      </w:r>
    </w:p>
    <w:p w:rsidR="00470733" w:rsidRDefault="00DC4F4A">
      <w:pPr>
        <w:pStyle w:val="Subsection"/>
        <w:keepNext/>
      </w:pPr>
      <w:r>
        <w:lastRenderedPageBreak/>
        <w:tab/>
        <w:t>(2)</w:t>
      </w:r>
      <w:r>
        <w:tab/>
        <w:t xml:space="preserve">In addition to the things that may be specified in a permit under section 42(1), each permit must also specify these things — </w:t>
      </w:r>
    </w:p>
    <w:p w:rsidR="00470733" w:rsidRDefault="00DC4F4A">
      <w:pPr>
        <w:pStyle w:val="Indenta"/>
      </w:pPr>
      <w:r>
        <w:tab/>
      </w:r>
      <w:r>
        <w:t>(a)</w:t>
      </w:r>
      <w:r>
        <w:tab/>
        <w:t>the name and address of the person to whom it was issued;</w:t>
      </w:r>
    </w:p>
    <w:p w:rsidR="00470733" w:rsidRDefault="00DC4F4A">
      <w:pPr>
        <w:pStyle w:val="Indenta"/>
      </w:pPr>
      <w:r>
        <w:tab/>
        <w:t>(b)</w:t>
      </w:r>
      <w:r>
        <w:tab/>
        <w:t>the vehicle licence number of each vehicle to which it applies;</w:t>
      </w:r>
    </w:p>
    <w:p w:rsidR="00470733" w:rsidRDefault="00DC4F4A">
      <w:pPr>
        <w:pStyle w:val="Indenta"/>
      </w:pPr>
      <w:r>
        <w:tab/>
        <w:t>(c)</w:t>
      </w:r>
      <w:r>
        <w:tab/>
        <w:t>the term during which the access approval has effect.</w:t>
      </w:r>
    </w:p>
    <w:p w:rsidR="00470733" w:rsidRDefault="00DC4F4A">
      <w:pPr>
        <w:pStyle w:val="Heading5"/>
      </w:pPr>
      <w:bookmarkStart w:id="365" w:name="_Toc68776888"/>
      <w:r>
        <w:rPr>
          <w:rStyle w:val="CharSectno"/>
        </w:rPr>
        <w:t>207</w:t>
      </w:r>
      <w:r>
        <w:t>.</w:t>
      </w:r>
      <w:r>
        <w:tab/>
        <w:t>Applications for variation of access approvals</w:t>
      </w:r>
      <w:bookmarkEnd w:id="365"/>
    </w:p>
    <w:p w:rsidR="00470733" w:rsidRDefault="00DC4F4A">
      <w:pPr>
        <w:pStyle w:val="Subsection"/>
      </w:pPr>
      <w:r>
        <w:tab/>
        <w:t>(1)</w:t>
      </w:r>
      <w:r>
        <w:tab/>
        <w:t>An applic</w:t>
      </w:r>
      <w:r>
        <w:t>ation for the variation of an access approval must be in a form approved by the Commissioner of Main Roads.</w:t>
      </w:r>
    </w:p>
    <w:p w:rsidR="00470733" w:rsidRDefault="00DC4F4A">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470733" w:rsidRDefault="00DC4F4A">
      <w:pPr>
        <w:pStyle w:val="Heading5"/>
      </w:pPr>
      <w:bookmarkStart w:id="366" w:name="_Toc68776889"/>
      <w:r>
        <w:rPr>
          <w:rStyle w:val="CharSectno"/>
        </w:rPr>
        <w:t>208</w:t>
      </w:r>
      <w:r>
        <w:t>.</w:t>
      </w:r>
      <w:r>
        <w:tab/>
        <w:t xml:space="preserve">Fees for application </w:t>
      </w:r>
      <w:r>
        <w:t>for permit, variation</w:t>
      </w:r>
      <w:bookmarkEnd w:id="366"/>
    </w:p>
    <w:p w:rsidR="00470733" w:rsidRDefault="00DC4F4A">
      <w:pPr>
        <w:pStyle w:val="Subsection"/>
      </w:pPr>
      <w:r>
        <w:tab/>
      </w:r>
      <w:r>
        <w:tab/>
        <w:t xml:space="preserve">The fee payable for an application for a permit or for the variation of an access approval is — </w:t>
      </w:r>
    </w:p>
    <w:p w:rsidR="00470733" w:rsidRDefault="00DC4F4A">
      <w:pPr>
        <w:pStyle w:val="Indenta"/>
      </w:pPr>
      <w:r>
        <w:tab/>
        <w:t>(a)</w:t>
      </w:r>
      <w:r>
        <w:tab/>
        <w:t>if the permit is for 12 months — $25; or</w:t>
      </w:r>
    </w:p>
    <w:p w:rsidR="00470733" w:rsidRDefault="00DC4F4A">
      <w:pPr>
        <w:pStyle w:val="Indenta"/>
      </w:pPr>
      <w:r>
        <w:tab/>
        <w:t>(b)</w:t>
      </w:r>
      <w:r>
        <w:tab/>
        <w:t>if the permit is for 36 months — $50.</w:t>
      </w:r>
    </w:p>
    <w:p w:rsidR="00470733" w:rsidRDefault="00DC4F4A">
      <w:pPr>
        <w:pStyle w:val="Heading5"/>
      </w:pPr>
      <w:bookmarkStart w:id="367" w:name="_Toc68776890"/>
      <w:r>
        <w:rPr>
          <w:rStyle w:val="CharSectno"/>
        </w:rPr>
        <w:t>209</w:t>
      </w:r>
      <w:r>
        <w:t>.</w:t>
      </w:r>
      <w:r>
        <w:tab/>
        <w:t xml:space="preserve">Variation of access approval on volition </w:t>
      </w:r>
      <w:r>
        <w:t>of Commissioner</w:t>
      </w:r>
      <w:bookmarkEnd w:id="367"/>
    </w:p>
    <w:p w:rsidR="00470733" w:rsidRDefault="00DC4F4A">
      <w:pPr>
        <w:pStyle w:val="Subsection"/>
      </w:pPr>
      <w:r>
        <w:tab/>
        <w:t>(1)</w:t>
      </w:r>
      <w:r>
        <w:tab/>
        <w:t xml:space="preserve">In this regulation — </w:t>
      </w:r>
    </w:p>
    <w:p w:rsidR="00470733" w:rsidRDefault="00DC4F4A">
      <w:pPr>
        <w:pStyle w:val="Defstart"/>
      </w:pPr>
      <w:r>
        <w:tab/>
      </w:r>
      <w:r>
        <w:rPr>
          <w:rStyle w:val="CharDefText"/>
        </w:rPr>
        <w:t>Main Roads WA website</w:t>
      </w:r>
      <w:r>
        <w:t xml:space="preserve"> means a website, or a part of a website, controlled and managed by the Commissioner of Main Roads.</w:t>
      </w:r>
    </w:p>
    <w:p w:rsidR="00470733" w:rsidRDefault="00DC4F4A">
      <w:pPr>
        <w:pStyle w:val="Subsection"/>
      </w:pPr>
      <w:r>
        <w:tab/>
        <w:t>(2)</w:t>
      </w:r>
      <w:r>
        <w:tab/>
        <w:t xml:space="preserve">The Commissioner of Main Roads may, by order published in the </w:t>
      </w:r>
      <w:r>
        <w:rPr>
          <w:i/>
        </w:rPr>
        <w:t xml:space="preserve">Gazette </w:t>
      </w:r>
      <w:r>
        <w:t>or on the Main R</w:t>
      </w:r>
      <w:r>
        <w:t>oads WA website, vary a modification of an access approval given by order if circumstances have changed since the order was made or varied.</w:t>
      </w:r>
    </w:p>
    <w:p w:rsidR="00470733" w:rsidRDefault="00DC4F4A">
      <w:pPr>
        <w:pStyle w:val="Subsection"/>
      </w:pPr>
      <w:r>
        <w:tab/>
        <w:t>(3)</w:t>
      </w:r>
      <w:r>
        <w:tab/>
        <w:t>The Commissioner of Main Roads may, by notice in writing given to the person to whom a permit was issued or pub</w:t>
      </w:r>
      <w:r>
        <w:t xml:space="preserve">lished on the Main Roads WA website, vary an access approval given </w:t>
      </w:r>
      <w:r>
        <w:lastRenderedPageBreak/>
        <w:t>by the permit if circumstances have changed since the permit was issued or varied.</w:t>
      </w:r>
    </w:p>
    <w:p w:rsidR="00470733" w:rsidRDefault="00DC4F4A">
      <w:pPr>
        <w:pStyle w:val="Heading5"/>
      </w:pPr>
      <w:bookmarkStart w:id="368" w:name="_Toc68776891"/>
      <w:r>
        <w:rPr>
          <w:rStyle w:val="CharSectno"/>
        </w:rPr>
        <w:t>210</w:t>
      </w:r>
      <w:r>
        <w:t>.</w:t>
      </w:r>
      <w:r>
        <w:tab/>
        <w:t>Suspension, cancellation of access approvals</w:t>
      </w:r>
      <w:bookmarkEnd w:id="368"/>
    </w:p>
    <w:p w:rsidR="00470733" w:rsidRDefault="00DC4F4A">
      <w:pPr>
        <w:pStyle w:val="Subsection"/>
        <w:keepNext/>
      </w:pPr>
      <w:r>
        <w:tab/>
        <w:t>(1)</w:t>
      </w:r>
      <w:r>
        <w:tab/>
        <w:t>The Commissioner of Main Roads may, by notice in wr</w:t>
      </w:r>
      <w:r>
        <w:t xml:space="preserve">iting given to the person to whom a permit was issued, cancel or suspend an access approval given by the permit if — </w:t>
      </w:r>
    </w:p>
    <w:p w:rsidR="00470733" w:rsidRDefault="00DC4F4A">
      <w:pPr>
        <w:pStyle w:val="Indenta"/>
      </w:pPr>
      <w:r>
        <w:tab/>
        <w:t>(a)</w:t>
      </w:r>
      <w:r>
        <w:tab/>
        <w:t>the access approval was given on the basis of incorrect or misleading information, whether or not fraud or misrepresentation was invo</w:t>
      </w:r>
      <w:r>
        <w:t>lved; or</w:t>
      </w:r>
    </w:p>
    <w:p w:rsidR="00470733" w:rsidRDefault="00DC4F4A">
      <w:pPr>
        <w:pStyle w:val="Indenta"/>
      </w:pPr>
      <w:r>
        <w:tab/>
        <w:t>(b)</w:t>
      </w:r>
      <w:r>
        <w:tab/>
        <w:t>the Commissioner has reason to suspect that there are grounds on which the Commissioner could, if then considering whether to give the access approval, refuse to give it; or</w:t>
      </w:r>
    </w:p>
    <w:p w:rsidR="00470733" w:rsidRDefault="00DC4F4A">
      <w:pPr>
        <w:pStyle w:val="Indenta"/>
      </w:pPr>
      <w:r>
        <w:tab/>
        <w:t>(c)</w:t>
      </w:r>
      <w:r>
        <w:tab/>
        <w:t>the permit has not been complied with.</w:t>
      </w:r>
    </w:p>
    <w:p w:rsidR="00470733" w:rsidRDefault="00DC4F4A">
      <w:pPr>
        <w:pStyle w:val="Subsection"/>
      </w:pPr>
      <w:r>
        <w:tab/>
        <w:t>(2)</w:t>
      </w:r>
      <w:r>
        <w:tab/>
        <w:t>The Commissioner of</w:t>
      </w:r>
      <w:r>
        <w:t xml:space="preserve"> Main Roads may, by order published in the </w:t>
      </w:r>
      <w:r>
        <w:rPr>
          <w:i/>
        </w:rPr>
        <w:t>Gazette</w:t>
      </w:r>
      <w:r>
        <w:t xml:space="preserve">, cancel or suspend an access approval given by order if — </w:t>
      </w:r>
    </w:p>
    <w:p w:rsidR="00470733" w:rsidRDefault="00DC4F4A">
      <w:pPr>
        <w:pStyle w:val="Indenta"/>
      </w:pPr>
      <w:r>
        <w:tab/>
        <w:t>(a)</w:t>
      </w:r>
      <w:r>
        <w:tab/>
        <w:t>the access approval was given on the basis of incorrect or misleading information, whether or not fraud or misrepresentation was involved; or</w:t>
      </w:r>
    </w:p>
    <w:p w:rsidR="00470733" w:rsidRDefault="00DC4F4A">
      <w:pPr>
        <w:pStyle w:val="Indenta"/>
      </w:pPr>
      <w:r>
        <w:tab/>
        <w:t>(b)</w:t>
      </w:r>
      <w:r>
        <w:tab/>
        <w:t>the Commissioner has reason to suspect that there are grounds on which the Commissioner could, if then considering whether to give the access approval, refuse to give it.</w:t>
      </w:r>
    </w:p>
    <w:p w:rsidR="00470733" w:rsidRDefault="00DC4F4A">
      <w:pPr>
        <w:pStyle w:val="Subsection"/>
      </w:pPr>
      <w:r>
        <w:tab/>
        <w:t>(3)</w:t>
      </w:r>
      <w:r>
        <w:tab/>
        <w:t>Cancellation or suspension of an access approval under subregulation (1) o</w:t>
      </w:r>
      <w:r>
        <w:t>r (2) does not affect the liability of a person to any penalty attributable to anything mentioned in subregulation (1)(a) or (c) or (2)(a).</w:t>
      </w:r>
    </w:p>
    <w:p w:rsidR="00470733" w:rsidRDefault="00DC4F4A">
      <w:pPr>
        <w:pStyle w:val="Heading5"/>
      </w:pPr>
      <w:bookmarkStart w:id="369" w:name="_Toc68776892"/>
      <w:r>
        <w:rPr>
          <w:rStyle w:val="CharSectno"/>
        </w:rPr>
        <w:t>211</w:t>
      </w:r>
      <w:r>
        <w:t>.</w:t>
      </w:r>
      <w:r>
        <w:tab/>
        <w:t>Notification and reconsideration of access approval decisions</w:t>
      </w:r>
      <w:bookmarkEnd w:id="369"/>
    </w:p>
    <w:p w:rsidR="00470733" w:rsidRDefault="00DC4F4A">
      <w:pPr>
        <w:pStyle w:val="Subsection"/>
      </w:pPr>
      <w:r>
        <w:tab/>
      </w:r>
      <w:r>
        <w:tab/>
        <w:t>Part 15 provides for the notification and recon</w:t>
      </w:r>
      <w:r>
        <w:t>sideration of certain decisions made under Part 4 Division 3 of the Act.</w:t>
      </w:r>
    </w:p>
    <w:p w:rsidR="00470733" w:rsidRDefault="00DC4F4A">
      <w:pPr>
        <w:pStyle w:val="Heading3"/>
      </w:pPr>
      <w:bookmarkStart w:id="370" w:name="_Toc68690153"/>
      <w:bookmarkStart w:id="371" w:name="_Toc68691141"/>
      <w:bookmarkStart w:id="372" w:name="_Toc68776238"/>
      <w:bookmarkStart w:id="373" w:name="_Toc68776893"/>
      <w:r>
        <w:rPr>
          <w:rStyle w:val="CharDivNo"/>
        </w:rPr>
        <w:lastRenderedPageBreak/>
        <w:t>Division 7</w:t>
      </w:r>
      <w:r>
        <w:t> — </w:t>
      </w:r>
      <w:r>
        <w:rPr>
          <w:rStyle w:val="CharDivText"/>
        </w:rPr>
        <w:t>Accreditation</w:t>
      </w:r>
      <w:bookmarkEnd w:id="370"/>
      <w:bookmarkEnd w:id="371"/>
      <w:bookmarkEnd w:id="372"/>
      <w:bookmarkEnd w:id="373"/>
    </w:p>
    <w:p w:rsidR="00470733" w:rsidRDefault="00DC4F4A">
      <w:pPr>
        <w:pStyle w:val="Heading5"/>
      </w:pPr>
      <w:bookmarkStart w:id="374" w:name="_Toc68776894"/>
      <w:r>
        <w:rPr>
          <w:rStyle w:val="CharSectno"/>
        </w:rPr>
        <w:t>212</w:t>
      </w:r>
      <w:r>
        <w:t>.</w:t>
      </w:r>
      <w:r>
        <w:tab/>
        <w:t>Term used: accredited</w:t>
      </w:r>
      <w:bookmarkEnd w:id="374"/>
    </w:p>
    <w:p w:rsidR="00470733" w:rsidRDefault="00DC4F4A">
      <w:pPr>
        <w:pStyle w:val="Subsection"/>
      </w:pPr>
      <w:r>
        <w:tab/>
      </w:r>
      <w:r>
        <w:tab/>
        <w:t xml:space="preserve">In this Division — </w:t>
      </w:r>
    </w:p>
    <w:p w:rsidR="00470733" w:rsidRDefault="00DC4F4A">
      <w:pPr>
        <w:pStyle w:val="Defstart"/>
      </w:pPr>
      <w:r>
        <w:tab/>
      </w:r>
      <w:r>
        <w:rPr>
          <w:rStyle w:val="CharDefText"/>
        </w:rPr>
        <w:t>accredited</w:t>
      </w:r>
      <w:r>
        <w:t xml:space="preserve"> means accredited for the purposes of sections 33(4) and 40(2).</w:t>
      </w:r>
    </w:p>
    <w:p w:rsidR="00470733" w:rsidRDefault="00DC4F4A">
      <w:pPr>
        <w:pStyle w:val="Heading5"/>
      </w:pPr>
      <w:bookmarkStart w:id="375" w:name="_Toc68776895"/>
      <w:r>
        <w:rPr>
          <w:rStyle w:val="CharSectno"/>
        </w:rPr>
        <w:t>213</w:t>
      </w:r>
      <w:r>
        <w:t>.</w:t>
      </w:r>
      <w:r>
        <w:tab/>
        <w:t>Who may be accredited</w:t>
      </w:r>
      <w:bookmarkEnd w:id="375"/>
    </w:p>
    <w:p w:rsidR="00470733" w:rsidRDefault="00DC4F4A">
      <w:pPr>
        <w:pStyle w:val="Subsection"/>
      </w:pPr>
      <w:r>
        <w:tab/>
      </w:r>
      <w:r>
        <w:tab/>
        <w:t>For</w:t>
      </w:r>
      <w:r>
        <w:t xml:space="preserve"> section 44(2)(b) a person may be accredited in relation to a vehicle if the person is — </w:t>
      </w:r>
    </w:p>
    <w:p w:rsidR="00470733" w:rsidRDefault="00DC4F4A">
      <w:pPr>
        <w:pStyle w:val="Indenta"/>
      </w:pPr>
      <w:r>
        <w:tab/>
        <w:t>(a)</w:t>
      </w:r>
      <w:r>
        <w:tab/>
        <w:t>an individual who is a responsible person for the vehicle; or</w:t>
      </w:r>
    </w:p>
    <w:p w:rsidR="00470733" w:rsidRDefault="00DC4F4A">
      <w:pPr>
        <w:pStyle w:val="Indenta"/>
      </w:pPr>
      <w:r>
        <w:tab/>
        <w:t>(b)</w:t>
      </w:r>
      <w:r>
        <w:tab/>
        <w:t xml:space="preserve">a company given an Australian Company Number under the </w:t>
      </w:r>
      <w:r>
        <w:rPr>
          <w:i/>
        </w:rPr>
        <w:t xml:space="preserve">Corporations Act 2001 </w:t>
      </w:r>
      <w:r>
        <w:t>(Commonwealth) wh</w:t>
      </w:r>
      <w:r>
        <w:t>o is a responsible person for the vehicle.</w:t>
      </w:r>
    </w:p>
    <w:p w:rsidR="00470733" w:rsidRDefault="00DC4F4A">
      <w:pPr>
        <w:pStyle w:val="Heading5"/>
      </w:pPr>
      <w:bookmarkStart w:id="376" w:name="_Toc68776896"/>
      <w:r>
        <w:rPr>
          <w:rStyle w:val="CharSectno"/>
        </w:rPr>
        <w:t>214</w:t>
      </w:r>
      <w:r>
        <w:t>.</w:t>
      </w:r>
      <w:r>
        <w:tab/>
        <w:t>Standards for ensuring, demonstrating compliance with mass, dimension or loading requirements</w:t>
      </w:r>
      <w:bookmarkEnd w:id="376"/>
    </w:p>
    <w:p w:rsidR="00470733" w:rsidRDefault="00DC4F4A">
      <w:pPr>
        <w:pStyle w:val="Subsection"/>
      </w:pPr>
      <w:r>
        <w:tab/>
        <w:t>(1)</w:t>
      </w:r>
      <w:r>
        <w:tab/>
        <w:t xml:space="preserve">For section 44(4)(a) the standards are — </w:t>
      </w:r>
    </w:p>
    <w:p w:rsidR="00470733" w:rsidRDefault="00DC4F4A">
      <w:pPr>
        <w:pStyle w:val="Indenta"/>
      </w:pPr>
      <w:r>
        <w:tab/>
        <w:t>(a)</w:t>
      </w:r>
      <w:r>
        <w:tab/>
        <w:t xml:space="preserve">the </w:t>
      </w:r>
      <w:r>
        <w:rPr>
          <w:i/>
        </w:rPr>
        <w:t xml:space="preserve">Western Australian Heavy Vehicle Accreditation — Mass </w:t>
      </w:r>
      <w:r>
        <w:rPr>
          <w:i/>
        </w:rPr>
        <w:t>Management Module Standards</w:t>
      </w:r>
      <w:r>
        <w:t xml:space="preserve"> published by Main Roads Western Australia and as amended from time to time; and</w:t>
      </w:r>
    </w:p>
    <w:p w:rsidR="00470733" w:rsidRDefault="00DC4F4A">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470733" w:rsidRDefault="00DC4F4A">
      <w:pPr>
        <w:pStyle w:val="Subsection"/>
      </w:pPr>
      <w:r>
        <w:tab/>
        <w:t>(2)</w:t>
      </w:r>
      <w:r>
        <w:tab/>
        <w:t>If there is any inconsistency between a provision of a road law and the document mentioned in subregulation (1), the provision of the road law prevails to the extent of the i</w:t>
      </w:r>
      <w:r>
        <w:t>nconsistency.</w:t>
      </w:r>
    </w:p>
    <w:p w:rsidR="00470733" w:rsidRDefault="00DC4F4A">
      <w:pPr>
        <w:pStyle w:val="Heading5"/>
      </w:pPr>
      <w:bookmarkStart w:id="377" w:name="_Toc68776897"/>
      <w:r>
        <w:rPr>
          <w:rStyle w:val="CharSectno"/>
        </w:rPr>
        <w:t>215</w:t>
      </w:r>
      <w:r>
        <w:t>.</w:t>
      </w:r>
      <w:r>
        <w:tab/>
        <w:t>Applications for accreditation</w:t>
      </w:r>
      <w:bookmarkEnd w:id="377"/>
    </w:p>
    <w:p w:rsidR="00470733" w:rsidRDefault="00DC4F4A">
      <w:pPr>
        <w:pStyle w:val="Subsection"/>
      </w:pPr>
      <w:r>
        <w:tab/>
        <w:t>(1)</w:t>
      </w:r>
      <w:r>
        <w:tab/>
        <w:t>An application for a person to be accredited must be in a form approved by the Commissioner of Main Roads.</w:t>
      </w:r>
    </w:p>
    <w:p w:rsidR="00470733" w:rsidRDefault="00DC4F4A">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w:t>
      </w:r>
      <w:r>
        <w:rPr>
          <w:snapToGrid w:val="0"/>
        </w:rPr>
        <w:t>r regulation 218.</w:t>
      </w:r>
    </w:p>
    <w:p w:rsidR="00470733" w:rsidRDefault="00DC4F4A">
      <w:pPr>
        <w:pStyle w:val="Heading5"/>
      </w:pPr>
      <w:bookmarkStart w:id="378" w:name="_Toc68776898"/>
      <w:r>
        <w:rPr>
          <w:rStyle w:val="CharSectno"/>
        </w:rPr>
        <w:t>216</w:t>
      </w:r>
      <w:r>
        <w:t>.</w:t>
      </w:r>
      <w:r>
        <w:tab/>
        <w:t>Accrediting persons on application</w:t>
      </w:r>
      <w:bookmarkEnd w:id="378"/>
    </w:p>
    <w:p w:rsidR="00470733" w:rsidRDefault="00DC4F4A">
      <w:pPr>
        <w:pStyle w:val="Subsection"/>
      </w:pPr>
      <w:r>
        <w:tab/>
        <w:t>(1)</w:t>
      </w:r>
      <w:r>
        <w:tab/>
        <w:t>A person is not to be accredited unless the Commissioner of Main Roads is satisfied that the person has in place systems that, to the extent that is reasonably practicable in the circumstances,</w:t>
      </w:r>
      <w:r>
        <w:t xml:space="preserve"> comply with these documents — </w:t>
      </w:r>
    </w:p>
    <w:p w:rsidR="00470733" w:rsidRDefault="00DC4F4A">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470733" w:rsidRDefault="00DC4F4A">
      <w:pPr>
        <w:pStyle w:val="Indenta"/>
      </w:pPr>
      <w:r>
        <w:tab/>
        <w:t>(b)</w:t>
      </w:r>
      <w:r>
        <w:tab/>
        <w:t xml:space="preserve">the </w:t>
      </w:r>
      <w:r>
        <w:rPr>
          <w:i/>
        </w:rPr>
        <w:t>Western Australian Heavy Vehicle Accreditation, Maintenance Manageme</w:t>
      </w:r>
      <w:r>
        <w:rPr>
          <w:i/>
        </w:rPr>
        <w:t>nt Module Standards</w:t>
      </w:r>
      <w:r>
        <w:t xml:space="preserve"> published by Main Roads Western Australia and as amended from time to time;</w:t>
      </w:r>
    </w:p>
    <w:p w:rsidR="00470733" w:rsidRDefault="00DC4F4A">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w:t>
      </w:r>
      <w:r>
        <w:t>to time.</w:t>
      </w:r>
    </w:p>
    <w:p w:rsidR="00470733" w:rsidRDefault="00DC4F4A">
      <w:pPr>
        <w:pStyle w:val="Subsection"/>
      </w:pPr>
      <w:r>
        <w:tab/>
        <w:t>(2)</w:t>
      </w:r>
      <w:r>
        <w:tab/>
        <w:t>If there is any inconsistency between a provision of a road law and a document mentioned in subregulation (1), the provision of the road law prevails to the extent of the inconsistency.</w:t>
      </w:r>
    </w:p>
    <w:p w:rsidR="00470733" w:rsidRDefault="00DC4F4A">
      <w:pPr>
        <w:pStyle w:val="Heading5"/>
      </w:pPr>
      <w:bookmarkStart w:id="379" w:name="_Toc68776899"/>
      <w:r>
        <w:rPr>
          <w:rStyle w:val="CharSectno"/>
        </w:rPr>
        <w:t>217</w:t>
      </w:r>
      <w:r>
        <w:t>.</w:t>
      </w:r>
      <w:r>
        <w:tab/>
        <w:t>Applications for renewal of accreditation</w:t>
      </w:r>
      <w:bookmarkEnd w:id="379"/>
    </w:p>
    <w:p w:rsidR="00470733" w:rsidRDefault="00DC4F4A">
      <w:pPr>
        <w:pStyle w:val="Subsection"/>
      </w:pPr>
      <w:r>
        <w:tab/>
        <w:t>(1)</w:t>
      </w:r>
      <w:r>
        <w:tab/>
        <w:t>An a</w:t>
      </w:r>
      <w:r>
        <w:t>pplication for a person’s accreditation to be renewed must be in a form approved by the Commissioner of Main Roads.</w:t>
      </w:r>
    </w:p>
    <w:p w:rsidR="00470733" w:rsidRDefault="00DC4F4A">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470733" w:rsidRDefault="00DC4F4A">
      <w:pPr>
        <w:pStyle w:val="Subsection"/>
      </w:pPr>
      <w:r>
        <w:tab/>
        <w:t>(3)</w:t>
      </w:r>
      <w:r>
        <w:tab/>
        <w:t>The Commis</w:t>
      </w:r>
      <w:r>
        <w:t>sioner of Main Roads may renew a person’s accreditation if satisfied that the person continues to have in place systems that accord with the requirements of section 44(4).</w:t>
      </w:r>
    </w:p>
    <w:p w:rsidR="00470733" w:rsidRDefault="00DC4F4A">
      <w:pPr>
        <w:pStyle w:val="Heading5"/>
      </w:pPr>
      <w:bookmarkStart w:id="380" w:name="_Toc68776900"/>
      <w:r>
        <w:rPr>
          <w:rStyle w:val="CharSectno"/>
        </w:rPr>
        <w:lastRenderedPageBreak/>
        <w:t>218</w:t>
      </w:r>
      <w:r>
        <w:t>.</w:t>
      </w:r>
      <w:r>
        <w:tab/>
        <w:t>Fees for application for accreditation, renewal</w:t>
      </w:r>
      <w:bookmarkEnd w:id="380"/>
    </w:p>
    <w:p w:rsidR="00470733" w:rsidRDefault="00DC4F4A">
      <w:pPr>
        <w:pStyle w:val="Subsection"/>
      </w:pPr>
      <w:r>
        <w:tab/>
      </w:r>
      <w:r>
        <w:tab/>
        <w:t>The fee payable for an applic</w:t>
      </w:r>
      <w:r>
        <w:t>ation for a person to be accredited or for a person’s accreditation to be renewed is $225.</w:t>
      </w:r>
    </w:p>
    <w:p w:rsidR="00470733" w:rsidRDefault="00DC4F4A">
      <w:pPr>
        <w:pStyle w:val="Heading5"/>
      </w:pPr>
      <w:bookmarkStart w:id="381" w:name="_Toc68776901"/>
      <w:r>
        <w:rPr>
          <w:rStyle w:val="CharSectno"/>
        </w:rPr>
        <w:t>219</w:t>
      </w:r>
      <w:r>
        <w:t>.</w:t>
      </w:r>
      <w:r>
        <w:tab/>
        <w:t>Applications for variation of accreditation</w:t>
      </w:r>
      <w:bookmarkEnd w:id="381"/>
    </w:p>
    <w:p w:rsidR="00470733" w:rsidRDefault="00DC4F4A">
      <w:pPr>
        <w:pStyle w:val="Subsection"/>
      </w:pPr>
      <w:r>
        <w:tab/>
      </w:r>
      <w:r>
        <w:tab/>
        <w:t>An application for the variation of an accreditation must be in a form approved by the Commissioner of Main Roads.</w:t>
      </w:r>
    </w:p>
    <w:p w:rsidR="00470733" w:rsidRDefault="00DC4F4A">
      <w:pPr>
        <w:pStyle w:val="Heading5"/>
      </w:pPr>
      <w:bookmarkStart w:id="382" w:name="_Toc68776902"/>
      <w:r>
        <w:rPr>
          <w:rStyle w:val="CharSectno"/>
        </w:rPr>
        <w:t>220</w:t>
      </w:r>
      <w:r>
        <w:t>.</w:t>
      </w:r>
      <w:r>
        <w:tab/>
        <w:t>Accreditation duration, certificates</w:t>
      </w:r>
      <w:bookmarkEnd w:id="382"/>
    </w:p>
    <w:p w:rsidR="00470733" w:rsidRDefault="00DC4F4A">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470733" w:rsidRDefault="00DC4F4A">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470733" w:rsidRDefault="00DC4F4A">
      <w:pPr>
        <w:pStyle w:val="Heading5"/>
      </w:pPr>
      <w:bookmarkStart w:id="383" w:name="_Toc68776903"/>
      <w:r>
        <w:rPr>
          <w:rStyle w:val="CharSectno"/>
        </w:rPr>
        <w:t>221</w:t>
      </w:r>
      <w:r>
        <w:t>.</w:t>
      </w:r>
      <w:r>
        <w:tab/>
        <w:t>Suspension, cancellation of accreditation</w:t>
      </w:r>
      <w:bookmarkEnd w:id="383"/>
    </w:p>
    <w:p w:rsidR="00470733" w:rsidRDefault="00DC4F4A">
      <w:pPr>
        <w:pStyle w:val="Subsection"/>
      </w:pPr>
      <w:r>
        <w:tab/>
        <w:t>(1)</w:t>
      </w:r>
      <w:r>
        <w:tab/>
        <w:t>The Commissioner of Main Roads may, by notice in writing given to an accredite</w:t>
      </w:r>
      <w:r>
        <w:t xml:space="preserve">d person, cancel or suspend the person’s accreditation if — </w:t>
      </w:r>
    </w:p>
    <w:p w:rsidR="00470733" w:rsidRDefault="00DC4F4A">
      <w:pPr>
        <w:pStyle w:val="Indenta"/>
      </w:pPr>
      <w:r>
        <w:tab/>
        <w:t>(a)</w:t>
      </w:r>
      <w:r>
        <w:tab/>
        <w:t>the person was accredited on the basis of incorrect or misleading information, whether or not fraud or misrepresentation was involved; or</w:t>
      </w:r>
    </w:p>
    <w:p w:rsidR="00470733" w:rsidRDefault="00DC4F4A">
      <w:pPr>
        <w:pStyle w:val="Indenta"/>
      </w:pPr>
      <w:r>
        <w:tab/>
        <w:t>(b)</w:t>
      </w:r>
      <w:r>
        <w:tab/>
        <w:t>the Commissioner is not or is no longer satisfi</w:t>
      </w:r>
      <w:r>
        <w:t>ed as to a matter mentioned in section 44(4)(a), (b) or (c) in relation to the accredited person; or</w:t>
      </w:r>
    </w:p>
    <w:p w:rsidR="00470733" w:rsidRDefault="00DC4F4A">
      <w:pPr>
        <w:pStyle w:val="Indenta"/>
      </w:pPr>
      <w:r>
        <w:tab/>
        <w:t>(c)</w:t>
      </w:r>
      <w:r>
        <w:tab/>
        <w:t>the Commissioner has reason to suspect that there are other grounds on which the Commissioner could, if then considering whether to accredit the perso</w:t>
      </w:r>
      <w:r>
        <w:t>n, refuse to accredit the person; or</w:t>
      </w:r>
    </w:p>
    <w:p w:rsidR="00470733" w:rsidRDefault="00DC4F4A">
      <w:pPr>
        <w:pStyle w:val="Indenta"/>
      </w:pPr>
      <w:r>
        <w:tab/>
        <w:t>(d)</w:t>
      </w:r>
      <w:r>
        <w:tab/>
        <w:t>action required to be taken by or on behalf of the accredited person has not been taken; or</w:t>
      </w:r>
    </w:p>
    <w:p w:rsidR="00470733" w:rsidRDefault="00DC4F4A">
      <w:pPr>
        <w:pStyle w:val="Indenta"/>
      </w:pPr>
      <w:r>
        <w:lastRenderedPageBreak/>
        <w:tab/>
        <w:t>(e)</w:t>
      </w:r>
      <w:r>
        <w:tab/>
        <w:t>a safety</w:t>
      </w:r>
      <w:r>
        <w:noBreakHyphen/>
        <w:t xml:space="preserve">related incident occurs in relation to a vehicle the operation of which is controlled or directed by the </w:t>
      </w:r>
      <w:r>
        <w:t>person.</w:t>
      </w:r>
    </w:p>
    <w:p w:rsidR="00470733" w:rsidRDefault="00DC4F4A">
      <w:pPr>
        <w:pStyle w:val="Subsection"/>
      </w:pPr>
      <w:r>
        <w:tab/>
        <w:t>(2)</w:t>
      </w:r>
      <w:r>
        <w:tab/>
        <w:t>Cancellation or suspension of an accreditation under subregulation (1) does not affect the liability of a person to any penalty attributable to anything mentioned in subregulation (1)(a).</w:t>
      </w:r>
    </w:p>
    <w:p w:rsidR="00470733" w:rsidRDefault="00DC4F4A">
      <w:pPr>
        <w:pStyle w:val="Heading5"/>
        <w:keepNext w:val="0"/>
        <w:keepLines w:val="0"/>
        <w:widowControl w:val="0"/>
      </w:pPr>
      <w:bookmarkStart w:id="384" w:name="_Toc68776904"/>
      <w:r>
        <w:rPr>
          <w:rStyle w:val="CharSectno"/>
        </w:rPr>
        <w:t>222</w:t>
      </w:r>
      <w:r>
        <w:t>.</w:t>
      </w:r>
      <w:r>
        <w:tab/>
        <w:t xml:space="preserve">Notification and reconsideration of accreditation </w:t>
      </w:r>
      <w:r>
        <w:t>decisions</w:t>
      </w:r>
      <w:bookmarkEnd w:id="384"/>
    </w:p>
    <w:p w:rsidR="00470733" w:rsidRDefault="00DC4F4A">
      <w:pPr>
        <w:pStyle w:val="Subsection"/>
      </w:pPr>
      <w:r>
        <w:tab/>
      </w:r>
      <w:r>
        <w:tab/>
        <w:t>Part 15 provides for the notification and reconsideration of certain decisions made under Part 4 Division 4 of the Act.</w:t>
      </w:r>
    </w:p>
    <w:p w:rsidR="00470733" w:rsidRDefault="00DC4F4A">
      <w:pPr>
        <w:pStyle w:val="Heading2"/>
      </w:pPr>
      <w:bookmarkStart w:id="385" w:name="_Toc68690165"/>
      <w:bookmarkStart w:id="386" w:name="_Toc68691153"/>
      <w:bookmarkStart w:id="387" w:name="_Toc68776250"/>
      <w:bookmarkStart w:id="388" w:name="_Toc68776905"/>
      <w:r>
        <w:rPr>
          <w:rStyle w:val="CharPartNo"/>
        </w:rPr>
        <w:lastRenderedPageBreak/>
        <w:t>Part 9</w:t>
      </w:r>
      <w:r>
        <w:rPr>
          <w:rStyle w:val="CharDivNo"/>
        </w:rPr>
        <w:t> </w:t>
      </w:r>
      <w:r>
        <w:t>—</w:t>
      </w:r>
      <w:r>
        <w:rPr>
          <w:rStyle w:val="CharDivText"/>
        </w:rPr>
        <w:t> </w:t>
      </w:r>
      <w:r>
        <w:rPr>
          <w:rStyle w:val="CharPartText"/>
        </w:rPr>
        <w:t>Miscellaneous prescribed matters</w:t>
      </w:r>
      <w:bookmarkEnd w:id="385"/>
      <w:bookmarkEnd w:id="386"/>
      <w:bookmarkEnd w:id="387"/>
      <w:bookmarkEnd w:id="388"/>
    </w:p>
    <w:p w:rsidR="00470733" w:rsidRDefault="00DC4F4A">
      <w:pPr>
        <w:pStyle w:val="Heading5"/>
      </w:pPr>
      <w:bookmarkStart w:id="389" w:name="_Toc68776906"/>
      <w:r>
        <w:rPr>
          <w:rStyle w:val="CharSectno"/>
        </w:rPr>
        <w:t>223</w:t>
      </w:r>
      <w:r>
        <w:t>.</w:t>
      </w:r>
      <w:r>
        <w:tab/>
        <w:t>Receivers: transport documentation</w:t>
      </w:r>
      <w:bookmarkEnd w:id="389"/>
    </w:p>
    <w:p w:rsidR="00470733" w:rsidRDefault="00DC4F4A">
      <w:pPr>
        <w:pStyle w:val="Subsection"/>
      </w:pPr>
      <w:r>
        <w:tab/>
      </w:r>
      <w:r>
        <w:tab/>
      </w:r>
      <w:r>
        <w:t xml:space="preserve">These persons are declared to be excluded from the definition of </w:t>
      </w:r>
      <w:r>
        <w:rPr>
          <w:b/>
          <w:i/>
        </w:rPr>
        <w:t>receiver</w:t>
      </w:r>
      <w:r>
        <w:t xml:space="preserve"> in section 98(1) — </w:t>
      </w:r>
    </w:p>
    <w:p w:rsidR="00470733" w:rsidRDefault="00DC4F4A">
      <w:pPr>
        <w:pStyle w:val="Indenta"/>
      </w:pPr>
      <w:r>
        <w:tab/>
        <w:t>(a)</w:t>
      </w:r>
      <w:r>
        <w:tab/>
        <w:t>a person who receives or unpacks goods in the performance of a function or the exercise of a power under a law of the State or the Commonwealth;</w:t>
      </w:r>
    </w:p>
    <w:p w:rsidR="00470733" w:rsidRDefault="00DC4F4A">
      <w:pPr>
        <w:pStyle w:val="Indenta"/>
      </w:pPr>
      <w:r>
        <w:tab/>
        <w:t>(b)</w:t>
      </w:r>
      <w:r>
        <w:tab/>
        <w:t>a perso</w:t>
      </w:r>
      <w:r>
        <w:t xml:space="preserve">n that — </w:t>
      </w:r>
    </w:p>
    <w:p w:rsidR="00470733" w:rsidRDefault="00DC4F4A">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470733" w:rsidRDefault="00DC4F4A">
      <w:pPr>
        <w:pStyle w:val="Indenti"/>
      </w:pPr>
      <w:r>
        <w:tab/>
        <w:t>(ii)</w:t>
      </w:r>
      <w:r>
        <w:tab/>
        <w:t>receives or unpacks goods for the purposes of the Government</w:t>
      </w:r>
      <w:r>
        <w:t xml:space="preserve"> Business Enterprise.</w:t>
      </w:r>
    </w:p>
    <w:p w:rsidR="00470733" w:rsidRDefault="00DC4F4A">
      <w:pPr>
        <w:pStyle w:val="Heading5"/>
      </w:pPr>
      <w:bookmarkStart w:id="390" w:name="_Toc68776907"/>
      <w:r>
        <w:rPr>
          <w:rStyle w:val="CharSectno"/>
        </w:rPr>
        <w:t>224</w:t>
      </w:r>
      <w:r>
        <w:t>.</w:t>
      </w:r>
      <w:r>
        <w:tab/>
        <w:t>Previous convictions of MDLR offences under provisions of corresponding law</w:t>
      </w:r>
      <w:bookmarkEnd w:id="390"/>
    </w:p>
    <w:p w:rsidR="00470733" w:rsidRDefault="00DC4F4A">
      <w:pPr>
        <w:pStyle w:val="Subsection"/>
      </w:pPr>
      <w:r>
        <w:tab/>
        <w:t>(1)</w:t>
      </w:r>
      <w:r>
        <w:tab/>
        <w:t xml:space="preserve">In this regulation — </w:t>
      </w:r>
    </w:p>
    <w:p w:rsidR="00470733" w:rsidRDefault="00DC4F4A">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470733" w:rsidRDefault="00DC4F4A">
      <w:pPr>
        <w:pStyle w:val="Subsection"/>
      </w:pPr>
      <w:r>
        <w:tab/>
      </w:r>
      <w:r>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470733" w:rsidRDefault="00DC4F4A">
      <w:pPr>
        <w:pStyle w:val="Heading5"/>
      </w:pPr>
      <w:bookmarkStart w:id="391" w:name="_Toc68776908"/>
      <w:r>
        <w:rPr>
          <w:rStyle w:val="CharSectno"/>
        </w:rPr>
        <w:t>225</w:t>
      </w:r>
      <w:r>
        <w:t>.</w:t>
      </w:r>
      <w:r>
        <w:tab/>
        <w:t>Fee for substitution of vehicle for omnibus</w:t>
      </w:r>
      <w:bookmarkEnd w:id="391"/>
    </w:p>
    <w:p w:rsidR="00470733" w:rsidRDefault="00DC4F4A">
      <w:pPr>
        <w:pStyle w:val="Subsection"/>
        <w:rPr>
          <w:rStyle w:val="DraftersNotes"/>
        </w:rPr>
      </w:pPr>
      <w:r>
        <w:tab/>
      </w:r>
      <w:r>
        <w:tab/>
        <w:t>The fee payab</w:t>
      </w:r>
      <w:r>
        <w:t>le before the CEO can give consent for the purposes mentioned in section 130(2) is $1.00.</w:t>
      </w:r>
    </w:p>
    <w:p w:rsidR="00470733" w:rsidRDefault="00DC4F4A">
      <w:pPr>
        <w:pStyle w:val="Heading2"/>
        <w:keepNext w:val="0"/>
        <w:widowControl w:val="0"/>
      </w:pPr>
      <w:bookmarkStart w:id="392" w:name="_Toc68690169"/>
      <w:bookmarkStart w:id="393" w:name="_Toc68691157"/>
      <w:bookmarkStart w:id="394" w:name="_Toc68776254"/>
      <w:bookmarkStart w:id="395" w:name="_Toc68776909"/>
      <w:r>
        <w:rPr>
          <w:rStyle w:val="CharPartNo"/>
        </w:rPr>
        <w:lastRenderedPageBreak/>
        <w:t>Part 10</w:t>
      </w:r>
      <w:r>
        <w:t> — </w:t>
      </w:r>
      <w:r>
        <w:rPr>
          <w:rStyle w:val="CharPartText"/>
        </w:rPr>
        <w:t>Standards and requirements for motor vehicles, trailers and combinations</w:t>
      </w:r>
      <w:bookmarkEnd w:id="392"/>
      <w:bookmarkEnd w:id="393"/>
      <w:bookmarkEnd w:id="394"/>
      <w:bookmarkEnd w:id="395"/>
    </w:p>
    <w:p w:rsidR="00470733" w:rsidRDefault="00DC4F4A">
      <w:pPr>
        <w:pStyle w:val="Heading3"/>
      </w:pPr>
      <w:bookmarkStart w:id="396" w:name="_Toc68690170"/>
      <w:bookmarkStart w:id="397" w:name="_Toc68691158"/>
      <w:bookmarkStart w:id="398" w:name="_Toc68776255"/>
      <w:bookmarkStart w:id="399" w:name="_Toc68776910"/>
      <w:r>
        <w:rPr>
          <w:rStyle w:val="CharDivNo"/>
        </w:rPr>
        <w:t>Division 1</w:t>
      </w:r>
      <w:r>
        <w:t> — </w:t>
      </w:r>
      <w:r>
        <w:rPr>
          <w:rStyle w:val="CharDivText"/>
        </w:rPr>
        <w:t>Preliminary</w:t>
      </w:r>
      <w:bookmarkEnd w:id="396"/>
      <w:bookmarkEnd w:id="397"/>
      <w:bookmarkEnd w:id="398"/>
      <w:bookmarkEnd w:id="399"/>
    </w:p>
    <w:p w:rsidR="00470733" w:rsidRDefault="00DC4F4A">
      <w:pPr>
        <w:pStyle w:val="Heading5"/>
      </w:pPr>
      <w:bookmarkStart w:id="400" w:name="_Toc68776911"/>
      <w:r>
        <w:rPr>
          <w:rStyle w:val="CharSectno"/>
        </w:rPr>
        <w:t>226</w:t>
      </w:r>
      <w:r>
        <w:t>.</w:t>
      </w:r>
      <w:r>
        <w:tab/>
        <w:t>Terms used</w:t>
      </w:r>
      <w:bookmarkEnd w:id="400"/>
    </w:p>
    <w:p w:rsidR="00470733" w:rsidRDefault="00DC4F4A">
      <w:pPr>
        <w:pStyle w:val="Subsection"/>
      </w:pPr>
      <w:r>
        <w:tab/>
      </w:r>
      <w:r>
        <w:tab/>
        <w:t xml:space="preserve">In this Part — </w:t>
      </w:r>
    </w:p>
    <w:p w:rsidR="00470733" w:rsidRDefault="00DC4F4A">
      <w:pPr>
        <w:pStyle w:val="Defstart"/>
      </w:pPr>
      <w:r>
        <w:tab/>
      </w:r>
      <w:r>
        <w:rPr>
          <w:rStyle w:val="CharDefText"/>
        </w:rPr>
        <w:t>adopted standard</w:t>
      </w:r>
      <w:r>
        <w:t xml:space="preserve"> means </w:t>
      </w:r>
      <w:r>
        <w:t xml:space="preserve">a standard, except a national standard, that is applied, adopted or incorporated under this Part and, unless the contrary intention appears, a reference to an adopted standard in a regulation or subregulation in this Part is a reference to the standard as </w:t>
      </w:r>
      <w:r>
        <w:t>in force on 1 November 2002;</w:t>
      </w:r>
    </w:p>
    <w:p w:rsidR="00470733" w:rsidRDefault="00DC4F4A">
      <w:pPr>
        <w:pStyle w:val="Defstart"/>
      </w:pPr>
      <w:r>
        <w:tab/>
      </w:r>
      <w:r>
        <w:rPr>
          <w:rStyle w:val="CharDefText"/>
        </w:rPr>
        <w:t>ADR</w:t>
      </w:r>
      <w:r>
        <w:t xml:space="preserve"> means a national standard;</w:t>
      </w:r>
    </w:p>
    <w:p w:rsidR="00470733" w:rsidRDefault="00DC4F4A">
      <w:pPr>
        <w:pStyle w:val="Defstart"/>
      </w:pPr>
      <w:r>
        <w:tab/>
      </w:r>
      <w:r>
        <w:rPr>
          <w:rStyle w:val="CharDefText"/>
        </w:rPr>
        <w:t>air brake</w:t>
      </w:r>
      <w:r>
        <w:t xml:space="preserve"> means an air</w:t>
      </w:r>
      <w:r>
        <w:noBreakHyphen/>
        <w:t>operated or air</w:t>
      </w:r>
      <w:r>
        <w:noBreakHyphen/>
        <w:t>assisted brake;</w:t>
      </w:r>
    </w:p>
    <w:p w:rsidR="00470733" w:rsidRDefault="00DC4F4A">
      <w:pPr>
        <w:pStyle w:val="Defstart"/>
      </w:pPr>
      <w:r>
        <w:tab/>
      </w:r>
      <w:r>
        <w:rPr>
          <w:rStyle w:val="CharDefText"/>
        </w:rPr>
        <w:t>braking system</w:t>
      </w:r>
      <w:r>
        <w:t>, of a vehicle, means all the brakes of the vehicle and all the components of the mechanisms by which they are operated;</w:t>
      </w:r>
    </w:p>
    <w:p w:rsidR="00470733" w:rsidRDefault="00DC4F4A">
      <w:pPr>
        <w:pStyle w:val="Defstart"/>
      </w:pPr>
      <w:r>
        <w:tab/>
      </w:r>
      <w:r>
        <w:rPr>
          <w:rStyle w:val="CharDefText"/>
        </w:rPr>
        <w:t>Br</w:t>
      </w:r>
      <w:r>
        <w:rPr>
          <w:rStyle w:val="CharDefText"/>
        </w:rPr>
        <w:t>itish Standard</w:t>
      </w:r>
      <w:r>
        <w:t xml:space="preserve"> means a standard approved for publication on behalf of the British Standards Institution, being an institution established under royal charter in the United Kingdom;</w:t>
      </w:r>
    </w:p>
    <w:p w:rsidR="00470733" w:rsidRDefault="00DC4F4A">
      <w:pPr>
        <w:pStyle w:val="Defstart"/>
      </w:pPr>
      <w:r>
        <w:tab/>
      </w:r>
      <w:r>
        <w:rPr>
          <w:rStyle w:val="CharDefText"/>
        </w:rPr>
        <w:t>emergency brake</w:t>
      </w:r>
      <w:r>
        <w:t xml:space="preserve"> means a brake designed to be used if a service brake fails;</w:t>
      </w:r>
    </w:p>
    <w:p w:rsidR="00470733" w:rsidRDefault="00DC4F4A">
      <w:pPr>
        <w:pStyle w:val="Defstart"/>
      </w:pPr>
      <w:r>
        <w:tab/>
      </w:r>
      <w:r>
        <w:rPr>
          <w:rStyle w:val="CharDefText"/>
        </w:rPr>
        <w:t>emergency vehicle</w:t>
      </w:r>
      <w:r>
        <w:t xml:space="preserve"> means any of these — </w:t>
      </w:r>
    </w:p>
    <w:p w:rsidR="00470733" w:rsidRDefault="00DC4F4A">
      <w:pPr>
        <w:pStyle w:val="Defpara"/>
      </w:pPr>
      <w:r>
        <w:tab/>
        <w:t>(a)</w:t>
      </w:r>
      <w:r>
        <w:tab/>
        <w:t>a police vehicle ordinarily used by police officers in the course of carrying out their duties;</w:t>
      </w:r>
    </w:p>
    <w:p w:rsidR="00470733" w:rsidRDefault="00DC4F4A">
      <w:pPr>
        <w:pStyle w:val="Defpara"/>
      </w:pPr>
      <w:r>
        <w:tab/>
        <w:t>(b)</w:t>
      </w:r>
      <w:r>
        <w:tab/>
        <w:t xml:space="preserve">a vehicle operated by — </w:t>
      </w:r>
    </w:p>
    <w:p w:rsidR="00470733" w:rsidRDefault="00DC4F4A">
      <w:pPr>
        <w:pStyle w:val="Defsubpara"/>
      </w:pPr>
      <w:r>
        <w:tab/>
        <w:t>(i)</w:t>
      </w:r>
      <w:r>
        <w:tab/>
      </w:r>
      <w:r>
        <w:t xml:space="preserve">a fire brigade under the </w:t>
      </w:r>
      <w:r>
        <w:rPr>
          <w:i/>
        </w:rPr>
        <w:t>Fire Brigades Act 1942</w:t>
      </w:r>
      <w:r>
        <w:t>; or</w:t>
      </w:r>
    </w:p>
    <w:p w:rsidR="00470733" w:rsidRDefault="00DC4F4A">
      <w:pPr>
        <w:pStyle w:val="Defsubpara"/>
      </w:pPr>
      <w:r>
        <w:tab/>
        <w:t>(ii)</w:t>
      </w:r>
      <w:r>
        <w:tab/>
        <w:t xml:space="preserve">a bush fire brigade under the </w:t>
      </w:r>
      <w:r>
        <w:rPr>
          <w:i/>
        </w:rPr>
        <w:t>Bush Fires Act 1954</w:t>
      </w:r>
      <w:r>
        <w:t>; or</w:t>
      </w:r>
    </w:p>
    <w:p w:rsidR="00470733" w:rsidRDefault="00DC4F4A">
      <w:pPr>
        <w:pStyle w:val="Defsubpara"/>
      </w:pPr>
      <w:r>
        <w:tab/>
        <w:t>(iii)</w:t>
      </w:r>
      <w:r>
        <w:tab/>
        <w:t xml:space="preserve">the department of the Public Service principally assisting in the administration of the </w:t>
      </w:r>
      <w:r>
        <w:rPr>
          <w:i/>
        </w:rPr>
        <w:t>Fire and Emergency Services Act 1998</w:t>
      </w:r>
      <w:r>
        <w:t>,</w:t>
      </w:r>
    </w:p>
    <w:p w:rsidR="00470733" w:rsidRDefault="00DC4F4A">
      <w:pPr>
        <w:pStyle w:val="Defpara"/>
      </w:pPr>
      <w:r>
        <w:lastRenderedPageBreak/>
        <w:tab/>
      </w:r>
      <w:r>
        <w:tab/>
        <w:t>and ordin</w:t>
      </w:r>
      <w:r>
        <w:t xml:space="preserve">arily used by members of the brigade or members of staff of </w:t>
      </w:r>
      <w:r>
        <w:rPr>
          <w:szCs w:val="22"/>
        </w:rPr>
        <w:t>that department</w:t>
      </w:r>
      <w:r>
        <w:t xml:space="preserve"> in the course of carrying out their duties;</w:t>
      </w:r>
    </w:p>
    <w:p w:rsidR="00470733" w:rsidRDefault="00DC4F4A">
      <w:pPr>
        <w:pStyle w:val="Defpara"/>
      </w:pPr>
      <w:r>
        <w:tab/>
        <w:t>(c)</w:t>
      </w:r>
      <w:r>
        <w:tab/>
        <w:t>an ambulance;</w:t>
      </w:r>
    </w:p>
    <w:p w:rsidR="00470733" w:rsidRDefault="00DC4F4A">
      <w:pPr>
        <w:pStyle w:val="Defpara"/>
      </w:pPr>
      <w:r>
        <w:tab/>
        <w:t>(d)</w:t>
      </w:r>
      <w:r>
        <w:tab/>
        <w:t>an emergency vehicle within the meaning of a corresponding law;</w:t>
      </w:r>
    </w:p>
    <w:p w:rsidR="00470733" w:rsidRDefault="00DC4F4A">
      <w:pPr>
        <w:pStyle w:val="Defpara"/>
      </w:pPr>
      <w:r>
        <w:tab/>
        <w:t>(e)</w:t>
      </w:r>
      <w:r>
        <w:tab/>
        <w:t>a vehicle in respect of which a declaration</w:t>
      </w:r>
      <w:r>
        <w:t xml:space="preserve"> under regulation 227(a) is in force;</w:t>
      </w:r>
    </w:p>
    <w:p w:rsidR="00470733" w:rsidRDefault="00DC4F4A">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470733" w:rsidRDefault="00DC4F4A">
      <w:pPr>
        <w:pStyle w:val="Defstart"/>
      </w:pPr>
      <w:r>
        <w:tab/>
      </w:r>
      <w:r>
        <w:rPr>
          <w:rStyle w:val="CharDefText"/>
        </w:rPr>
        <w:t>rear fog li</w:t>
      </w:r>
      <w:r>
        <w:rPr>
          <w:rStyle w:val="CharDefText"/>
        </w:rPr>
        <w:t>ght</w:t>
      </w:r>
      <w:r>
        <w:t xml:space="preserve"> means a light used on a vehicle to make it more easily visible from the rear in dense fog;</w:t>
      </w:r>
    </w:p>
    <w:p w:rsidR="00470733" w:rsidRDefault="00DC4F4A">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w:t>
      </w:r>
      <w:r>
        <w:t>lation 4;</w:t>
      </w:r>
    </w:p>
    <w:p w:rsidR="00470733" w:rsidRDefault="00DC4F4A">
      <w:pPr>
        <w:pStyle w:val="Defstart"/>
      </w:pPr>
      <w:r>
        <w:tab/>
      </w:r>
      <w:r>
        <w:rPr>
          <w:rStyle w:val="CharDefText"/>
        </w:rPr>
        <w:t>school bus</w:t>
      </w:r>
      <w:r>
        <w:t xml:space="preserve"> means a motor vehicle that — </w:t>
      </w:r>
    </w:p>
    <w:p w:rsidR="00470733" w:rsidRDefault="00DC4F4A">
      <w:pPr>
        <w:pStyle w:val="Defpara"/>
      </w:pPr>
      <w:r>
        <w:tab/>
        <w:t>(a)</w:t>
      </w:r>
      <w:r>
        <w:tab/>
        <w:t>is equipped to carry more than 8 adult persons; and</w:t>
      </w:r>
    </w:p>
    <w:p w:rsidR="00470733" w:rsidRDefault="00DC4F4A">
      <w:pPr>
        <w:pStyle w:val="Defpara"/>
      </w:pPr>
      <w:r>
        <w:tab/>
        <w:t>(b)</w:t>
      </w:r>
      <w:r>
        <w:tab/>
        <w:t>is, at the material time, being used to pick up, transport and set down school children; and</w:t>
      </w:r>
    </w:p>
    <w:p w:rsidR="00470733" w:rsidRDefault="00DC4F4A">
      <w:pPr>
        <w:pStyle w:val="Defpara"/>
      </w:pPr>
      <w:r>
        <w:tab/>
        <w:t>(c)</w:t>
      </w:r>
      <w:r>
        <w:tab/>
        <w:t>is solely or principally used for the purpos</w:t>
      </w:r>
      <w:r>
        <w:t>e mentioned in paragraph (b);</w:t>
      </w:r>
    </w:p>
    <w:p w:rsidR="00470733" w:rsidRDefault="00DC4F4A">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r>
        <w:t>;</w:t>
      </w:r>
    </w:p>
    <w:p w:rsidR="00470733" w:rsidRDefault="00DC4F4A">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w:t>
      </w:r>
      <w:r>
        <w:t>ort and Regional Development;</w:t>
      </w:r>
    </w:p>
    <w:p w:rsidR="00470733" w:rsidRDefault="00DC4F4A">
      <w:pPr>
        <w:pStyle w:val="Defstart"/>
      </w:pPr>
      <w:r>
        <w:lastRenderedPageBreak/>
        <w:tab/>
      </w:r>
      <w:r>
        <w:rPr>
          <w:rStyle w:val="CharDefText"/>
        </w:rPr>
        <w:t>transport enforcement vehicle</w:t>
      </w:r>
      <w:r>
        <w:t xml:space="preserve"> means a vehicle in respect of which a declaration under regulation 227(b) is in force;</w:t>
      </w:r>
    </w:p>
    <w:p w:rsidR="00470733" w:rsidRDefault="00DC4F4A">
      <w:pPr>
        <w:pStyle w:val="Defstart"/>
        <w:keepNext/>
      </w:pPr>
      <w:r>
        <w:tab/>
      </w:r>
      <w:r>
        <w:rPr>
          <w:rStyle w:val="CharDefText"/>
        </w:rPr>
        <w:t>vacuum brakes</w:t>
      </w:r>
      <w:r>
        <w:t xml:space="preserve"> means vacuum</w:t>
      </w:r>
      <w:r>
        <w:noBreakHyphen/>
        <w:t>operated or vacuum</w:t>
      </w:r>
      <w:r>
        <w:noBreakHyphen/>
        <w:t>assisted brakes.</w:t>
      </w:r>
    </w:p>
    <w:p w:rsidR="00470733" w:rsidRDefault="00DC4F4A">
      <w:pPr>
        <w:pStyle w:val="Footnotesection"/>
      </w:pPr>
      <w:r>
        <w:tab/>
        <w:t>[Regulation 226 amended: Gazette 20 Sep 201</w:t>
      </w:r>
      <w:r>
        <w:t>6 p. 3982; SL 2021/37 r. 8.]</w:t>
      </w:r>
    </w:p>
    <w:p w:rsidR="00470733" w:rsidRDefault="00DC4F4A">
      <w:pPr>
        <w:pStyle w:val="Heading5"/>
      </w:pPr>
      <w:bookmarkStart w:id="401" w:name="_Toc68776912"/>
      <w:r>
        <w:rPr>
          <w:rStyle w:val="CharSectno"/>
        </w:rPr>
        <w:t>227</w:t>
      </w:r>
      <w:r>
        <w:t>.</w:t>
      </w:r>
      <w:r>
        <w:tab/>
        <w:t>Declaration of vehicles as emergency, transport enforcement vehicles</w:t>
      </w:r>
      <w:bookmarkEnd w:id="401"/>
    </w:p>
    <w:p w:rsidR="00470733" w:rsidRDefault="00DC4F4A">
      <w:pPr>
        <w:pStyle w:val="Subsection"/>
      </w:pPr>
      <w:r>
        <w:tab/>
      </w:r>
      <w:r>
        <w:tab/>
        <w:t xml:space="preserve">The CEO may, for the purposes of this Part, declare a vehicle, or each vehicle in a class of vehicles, to be — </w:t>
      </w:r>
    </w:p>
    <w:p w:rsidR="00470733" w:rsidRDefault="00DC4F4A">
      <w:pPr>
        <w:pStyle w:val="Indenta"/>
      </w:pPr>
      <w:r>
        <w:tab/>
        <w:t>(a)</w:t>
      </w:r>
      <w:r>
        <w:tab/>
        <w:t>an emergency vehicle; or</w:t>
      </w:r>
    </w:p>
    <w:p w:rsidR="00470733" w:rsidRDefault="00DC4F4A">
      <w:pPr>
        <w:pStyle w:val="Indenta"/>
      </w:pPr>
      <w:r>
        <w:tab/>
        <w:t>(b)</w:t>
      </w:r>
      <w:r>
        <w:tab/>
        <w:t>a tr</w:t>
      </w:r>
      <w:r>
        <w:t>ansport enforcement vehicle.</w:t>
      </w:r>
    </w:p>
    <w:p w:rsidR="00470733" w:rsidRDefault="00DC4F4A">
      <w:pPr>
        <w:pStyle w:val="Heading3"/>
      </w:pPr>
      <w:bookmarkStart w:id="402" w:name="_Toc68690173"/>
      <w:bookmarkStart w:id="403" w:name="_Toc68691161"/>
      <w:bookmarkStart w:id="404" w:name="_Toc68776258"/>
      <w:bookmarkStart w:id="405" w:name="_Toc68776913"/>
      <w:r>
        <w:rPr>
          <w:rStyle w:val="CharDivNo"/>
        </w:rPr>
        <w:t>Division 2</w:t>
      </w:r>
      <w:r>
        <w:t> — </w:t>
      </w:r>
      <w:r>
        <w:rPr>
          <w:rStyle w:val="CharDivText"/>
        </w:rPr>
        <w:t>Application</w:t>
      </w:r>
      <w:bookmarkEnd w:id="402"/>
      <w:bookmarkEnd w:id="403"/>
      <w:bookmarkEnd w:id="404"/>
      <w:bookmarkEnd w:id="405"/>
    </w:p>
    <w:p w:rsidR="00470733" w:rsidRDefault="00DC4F4A">
      <w:pPr>
        <w:pStyle w:val="Heading5"/>
      </w:pPr>
      <w:bookmarkStart w:id="406" w:name="_Toc68776914"/>
      <w:r>
        <w:rPr>
          <w:rStyle w:val="CharSectno"/>
        </w:rPr>
        <w:t>228</w:t>
      </w:r>
      <w:r>
        <w:t>.</w:t>
      </w:r>
      <w:r>
        <w:tab/>
        <w:t>Application</w:t>
      </w:r>
      <w:bookmarkEnd w:id="406"/>
    </w:p>
    <w:p w:rsidR="00470733" w:rsidRDefault="00DC4F4A">
      <w:pPr>
        <w:pStyle w:val="Subsection"/>
      </w:pPr>
      <w:r>
        <w:tab/>
      </w:r>
      <w:r>
        <w:tab/>
        <w:t>This Part does not apply to any of these vehicles —</w:t>
      </w:r>
    </w:p>
    <w:p w:rsidR="00470733" w:rsidRDefault="00DC4F4A">
      <w:pPr>
        <w:pStyle w:val="Indenta"/>
      </w:pPr>
      <w:r>
        <w:tab/>
        <w:t>(a)</w:t>
      </w:r>
      <w:r>
        <w:tab/>
        <w:t>a vehicle used only on a railway or tramway;</w:t>
      </w:r>
    </w:p>
    <w:p w:rsidR="00470733" w:rsidRDefault="00DC4F4A">
      <w:pPr>
        <w:pStyle w:val="Indenta"/>
      </w:pPr>
      <w:r>
        <w:tab/>
        <w:t>(b)</w:t>
      </w:r>
      <w:r>
        <w:tab/>
        <w:t>a vehicle designed to be controlled by a person walking next to it;</w:t>
      </w:r>
    </w:p>
    <w:p w:rsidR="00470733" w:rsidRDefault="00DC4F4A">
      <w:pPr>
        <w:pStyle w:val="Indenta"/>
      </w:pPr>
      <w:r>
        <w:tab/>
        <w:t>(c)</w:t>
      </w:r>
      <w:r>
        <w:tab/>
        <w:t xml:space="preserve">a </w:t>
      </w:r>
      <w:r>
        <w:t>bicycle;</w:t>
      </w:r>
    </w:p>
    <w:p w:rsidR="00470733" w:rsidRDefault="00DC4F4A">
      <w:pPr>
        <w:pStyle w:val="Indenta"/>
      </w:pPr>
      <w:r>
        <w:tab/>
        <w:t>(d)</w:t>
      </w:r>
      <w:r>
        <w:tab/>
        <w:t>any vehicle (other than a power assisted pedal cycle) propelled by a motor with a maximum power output of not over 200 W;</w:t>
      </w:r>
    </w:p>
    <w:p w:rsidR="00470733" w:rsidRDefault="00DC4F4A">
      <w:pPr>
        <w:pStyle w:val="Indenta"/>
      </w:pPr>
      <w:r>
        <w:tab/>
        <w:t>(e)</w:t>
      </w:r>
      <w:r>
        <w:tab/>
        <w:t>a motorised wheelchair that cannot travel at over 10 km/h;</w:t>
      </w:r>
    </w:p>
    <w:p w:rsidR="00470733" w:rsidRDefault="00DC4F4A">
      <w:pPr>
        <w:pStyle w:val="Indenta"/>
      </w:pPr>
      <w:r>
        <w:tab/>
        <w:t>(f)</w:t>
      </w:r>
      <w:r>
        <w:tab/>
        <w:t xml:space="preserve">an animal drawn vehicle as defined in </w:t>
      </w:r>
      <w:r>
        <w:t>regulation 390;</w:t>
      </w:r>
    </w:p>
    <w:p w:rsidR="00470733" w:rsidRDefault="00DC4F4A">
      <w:pPr>
        <w:pStyle w:val="Indenta"/>
        <w:keepNext/>
      </w:pPr>
      <w:r>
        <w:tab/>
        <w:t>(g)</w:t>
      </w:r>
      <w:r>
        <w:tab/>
        <w:t>a vehicle used for the purpose of road maintenance or road construction if it is —</w:t>
      </w:r>
    </w:p>
    <w:p w:rsidR="00470733" w:rsidRDefault="00DC4F4A">
      <w:pPr>
        <w:pStyle w:val="Indenti"/>
      </w:pPr>
      <w:r>
        <w:tab/>
        <w:t>(i)</w:t>
      </w:r>
      <w:r>
        <w:tab/>
        <w:t>situated between traffic signs on a road maintenance or road construction site; and</w:t>
      </w:r>
    </w:p>
    <w:p w:rsidR="00470733" w:rsidRDefault="00DC4F4A">
      <w:pPr>
        <w:pStyle w:val="Indenti"/>
      </w:pPr>
      <w:r>
        <w:lastRenderedPageBreak/>
        <w:tab/>
        <w:t>(ii)</w:t>
      </w:r>
      <w:r>
        <w:tab/>
        <w:t>operated for, by or under the control of a government dep</w:t>
      </w:r>
      <w:r>
        <w:t>artment, government instrumentality, statutory authority or local government; and</w:t>
      </w:r>
    </w:p>
    <w:p w:rsidR="00470733" w:rsidRDefault="00DC4F4A">
      <w:pPr>
        <w:pStyle w:val="Indenti"/>
      </w:pPr>
      <w:r>
        <w:tab/>
        <w:t>(iii)</w:t>
      </w:r>
      <w:r>
        <w:tab/>
        <w:t>fitted with a light displaying intermittent yellow flashes (or flashes of another colour or colours approved by the CEO).</w:t>
      </w:r>
    </w:p>
    <w:p w:rsidR="00470733" w:rsidRDefault="00DC4F4A">
      <w:pPr>
        <w:pStyle w:val="Heading5"/>
      </w:pPr>
      <w:bookmarkStart w:id="407" w:name="_Toc68776915"/>
      <w:r>
        <w:rPr>
          <w:rStyle w:val="CharSectno"/>
        </w:rPr>
        <w:t>229</w:t>
      </w:r>
      <w:r>
        <w:t>.</w:t>
      </w:r>
      <w:r>
        <w:tab/>
        <w:t>Non</w:t>
      </w:r>
      <w:r>
        <w:noBreakHyphen/>
        <w:t>application of this Part: exemptions</w:t>
      </w:r>
      <w:bookmarkEnd w:id="407"/>
    </w:p>
    <w:p w:rsidR="00470733" w:rsidRDefault="00DC4F4A">
      <w:pPr>
        <w:pStyle w:val="Subsection"/>
        <w:keepNext/>
      </w:pPr>
      <w:r>
        <w:tab/>
        <w:t>(1)</w:t>
      </w:r>
      <w:r>
        <w:tab/>
        <w:t>A provision of this Part does not apply to a vehicle if the vehicle is exempt from —</w:t>
      </w:r>
    </w:p>
    <w:p w:rsidR="00470733" w:rsidRDefault="00DC4F4A">
      <w:pPr>
        <w:pStyle w:val="Indenta"/>
      </w:pPr>
      <w:r>
        <w:tab/>
        <w:t>(a)</w:t>
      </w:r>
      <w:r>
        <w:tab/>
        <w:t>the provision under another law of this State; or</w:t>
      </w:r>
    </w:p>
    <w:p w:rsidR="00470733" w:rsidRDefault="00DC4F4A">
      <w:pPr>
        <w:pStyle w:val="Indenta"/>
      </w:pPr>
      <w:r>
        <w:tab/>
        <w:t>(b)</w:t>
      </w:r>
      <w:r>
        <w:tab/>
        <w:t>the corresponding provision of the law of another State, a Territory or the Commonwealth.</w:t>
      </w:r>
    </w:p>
    <w:p w:rsidR="00470733" w:rsidRDefault="00DC4F4A">
      <w:pPr>
        <w:pStyle w:val="Subsection"/>
      </w:pPr>
      <w:r>
        <w:tab/>
        <w:t>(2)</w:t>
      </w:r>
      <w:r>
        <w:tab/>
        <w:t>However, t</w:t>
      </w:r>
      <w:r>
        <w:t>he vehicle is exempt only if all conditions of the exemption (if any) are being complied with.</w:t>
      </w:r>
    </w:p>
    <w:p w:rsidR="00470733" w:rsidRDefault="00DC4F4A">
      <w:pPr>
        <w:pStyle w:val="Heading5"/>
      </w:pPr>
      <w:bookmarkStart w:id="408" w:name="_Toc68776916"/>
      <w:r>
        <w:rPr>
          <w:rStyle w:val="CharSectno"/>
        </w:rPr>
        <w:t>230</w:t>
      </w:r>
      <w:r>
        <w:t>.</w:t>
      </w:r>
      <w:r>
        <w:tab/>
        <w:t>Non</w:t>
      </w:r>
      <w:r>
        <w:noBreakHyphen/>
        <w:t>application of this Part: inconsistent ADR requirements</w:t>
      </w:r>
      <w:bookmarkEnd w:id="408"/>
    </w:p>
    <w:p w:rsidR="00470733" w:rsidRDefault="00DC4F4A">
      <w:pPr>
        <w:pStyle w:val="Subsection"/>
        <w:keepNext/>
      </w:pPr>
      <w:r>
        <w:tab/>
      </w:r>
      <w:r>
        <w:tab/>
        <w:t>A provision of Divisions 5 to 13 inclusive does not apply to a vehicle if —</w:t>
      </w:r>
    </w:p>
    <w:p w:rsidR="00470733" w:rsidRDefault="00DC4F4A">
      <w:pPr>
        <w:pStyle w:val="Indenta"/>
      </w:pPr>
      <w:r>
        <w:tab/>
        <w:t>(a)</w:t>
      </w:r>
      <w:r>
        <w:tab/>
        <w:t>the provision</w:t>
      </w:r>
      <w:r>
        <w:t xml:space="preserve"> is inconsistent with a requirement of a second or third edition ADR applying to the vehicle; and</w:t>
      </w:r>
    </w:p>
    <w:p w:rsidR="00470733" w:rsidRDefault="00DC4F4A">
      <w:pPr>
        <w:pStyle w:val="Indenta"/>
      </w:pPr>
      <w:r>
        <w:tab/>
        <w:t>(b)</w:t>
      </w:r>
      <w:r>
        <w:tab/>
        <w:t>the vehicle complies with the requirement.</w:t>
      </w:r>
    </w:p>
    <w:p w:rsidR="00470733" w:rsidRDefault="00DC4F4A">
      <w:pPr>
        <w:pStyle w:val="Heading5"/>
      </w:pPr>
      <w:bookmarkStart w:id="409" w:name="_Toc68776917"/>
      <w:r>
        <w:rPr>
          <w:rStyle w:val="CharSectno"/>
        </w:rPr>
        <w:t>231</w:t>
      </w:r>
      <w:r>
        <w:t>.</w:t>
      </w:r>
      <w:r>
        <w:tab/>
        <w:t>Non</w:t>
      </w:r>
      <w:r>
        <w:noBreakHyphen/>
        <w:t xml:space="preserve">application of this Part: approvals under </w:t>
      </w:r>
      <w:r>
        <w:rPr>
          <w:i/>
        </w:rPr>
        <w:t>Motor Vehicle Standards Act 1989</w:t>
      </w:r>
      <w:r>
        <w:t xml:space="preserve"> (Commonwealth)</w:t>
      </w:r>
      <w:bookmarkEnd w:id="409"/>
    </w:p>
    <w:p w:rsidR="00470733" w:rsidRDefault="00DC4F4A">
      <w:pPr>
        <w:pStyle w:val="Subsection"/>
        <w:keepNext/>
      </w:pPr>
      <w:r>
        <w:tab/>
      </w:r>
      <w:r>
        <w:tab/>
        <w:t>A provisi</w:t>
      </w:r>
      <w:r>
        <w:t>on of Divisions 5 to 13 inclusive does not apply to a vehicle if —</w:t>
      </w:r>
    </w:p>
    <w:p w:rsidR="00470733" w:rsidRDefault="00DC4F4A">
      <w:pPr>
        <w:pStyle w:val="Indenta"/>
      </w:pPr>
      <w:r>
        <w:tab/>
        <w:t>(a)</w:t>
      </w:r>
      <w:r>
        <w:tab/>
        <w:t>the vehicle does not comply with a requirement of an ADR applying to the vehicle; and</w:t>
      </w:r>
    </w:p>
    <w:p w:rsidR="00470733" w:rsidRDefault="00DC4F4A">
      <w:pPr>
        <w:pStyle w:val="Indenta"/>
      </w:pPr>
      <w:r>
        <w:tab/>
        <w:t>(b)</w:t>
      </w:r>
      <w:r>
        <w:tab/>
        <w:t>the provision of these regulations corresponds to the requirement of the ADR; and</w:t>
      </w:r>
    </w:p>
    <w:p w:rsidR="00470733" w:rsidRDefault="00DC4F4A">
      <w:pPr>
        <w:pStyle w:val="Indenta"/>
      </w:pPr>
      <w:r>
        <w:lastRenderedPageBreak/>
        <w:tab/>
        <w:t>(c)</w:t>
      </w:r>
      <w:r>
        <w:tab/>
        <w:t>despit</w:t>
      </w:r>
      <w:r>
        <w: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470733" w:rsidRDefault="00DC4F4A">
      <w:pPr>
        <w:pStyle w:val="Indenta"/>
      </w:pPr>
      <w:r>
        <w:tab/>
        <w:t>(d)</w:t>
      </w:r>
      <w:r>
        <w:tab/>
        <w:t>the vehicle complies with the approval conditions (if any).</w:t>
      </w:r>
    </w:p>
    <w:p w:rsidR="00470733" w:rsidRDefault="00DC4F4A">
      <w:pPr>
        <w:pStyle w:val="Heading3"/>
      </w:pPr>
      <w:bookmarkStart w:id="410" w:name="_Toc68690178"/>
      <w:bookmarkStart w:id="411" w:name="_Toc68691166"/>
      <w:bookmarkStart w:id="412" w:name="_Toc68776263"/>
      <w:bookmarkStart w:id="413" w:name="_Toc68776918"/>
      <w:r>
        <w:rPr>
          <w:rStyle w:val="CharDivNo"/>
        </w:rPr>
        <w:t>Division 3</w:t>
      </w:r>
      <w:r>
        <w:t> — </w:t>
      </w:r>
      <w:r>
        <w:rPr>
          <w:rStyle w:val="CharDivText"/>
        </w:rPr>
        <w:t>Offences and penalties</w:t>
      </w:r>
      <w:bookmarkEnd w:id="410"/>
      <w:bookmarkEnd w:id="411"/>
      <w:bookmarkEnd w:id="412"/>
      <w:bookmarkEnd w:id="413"/>
    </w:p>
    <w:p w:rsidR="00470733" w:rsidRDefault="00DC4F4A">
      <w:pPr>
        <w:pStyle w:val="Heading5"/>
        <w:rPr>
          <w:b w:val="0"/>
        </w:rPr>
      </w:pPr>
      <w:bookmarkStart w:id="414" w:name="_Toc68776919"/>
      <w:r>
        <w:rPr>
          <w:rStyle w:val="CharSectno"/>
        </w:rPr>
        <w:t>232</w:t>
      </w:r>
      <w:r>
        <w:t>.</w:t>
      </w:r>
      <w:r>
        <w:tab/>
        <w:t>Motor vehicles, trailers and combinations to comply with applicable standards and requirements</w:t>
      </w:r>
      <w:bookmarkEnd w:id="414"/>
    </w:p>
    <w:p w:rsidR="00470733" w:rsidRDefault="00DC4F4A">
      <w:pPr>
        <w:pStyle w:val="Subsection"/>
        <w:keepNext/>
      </w:pPr>
      <w:r>
        <w:tab/>
        <w:t>(1)</w:t>
      </w:r>
      <w:r>
        <w:tab/>
        <w:t>A person must not drive or use a vehicle unless there is compliance with each provision in this Part that applies t</w:t>
      </w:r>
      <w:r>
        <w:t>o the vehicle or a combination of which the vehicle is a part.</w:t>
      </w:r>
    </w:p>
    <w:p w:rsidR="00470733" w:rsidRDefault="00DC4F4A">
      <w:pPr>
        <w:pStyle w:val="Penstart"/>
      </w:pPr>
      <w:r>
        <w:tab/>
        <w:t>Penalty: a fine of 16 PU.</w:t>
      </w:r>
    </w:p>
    <w:p w:rsidR="00470733" w:rsidRDefault="00DC4F4A">
      <w:pPr>
        <w:pStyle w:val="Penstart"/>
      </w:pPr>
      <w:r>
        <w:tab/>
        <w:t>Modified penalty: 2 PU.</w:t>
      </w:r>
    </w:p>
    <w:p w:rsidR="00470733" w:rsidRDefault="00DC4F4A">
      <w:pPr>
        <w:pStyle w:val="Subsection"/>
        <w:keepNext/>
      </w:pPr>
      <w:r>
        <w:tab/>
        <w:t>(2)</w:t>
      </w:r>
      <w:r>
        <w:tab/>
        <w:t xml:space="preserve">A person must not permit a vehicle to be driven or used unless there is compliance with each provision in this Part that applies to the </w:t>
      </w:r>
      <w:r>
        <w:t>vehicle or a combination of which the vehicle is a part.</w:t>
      </w:r>
    </w:p>
    <w:p w:rsidR="00470733" w:rsidRDefault="00DC4F4A">
      <w:pPr>
        <w:pStyle w:val="Penstart"/>
      </w:pPr>
      <w:r>
        <w:tab/>
        <w:t>Penalty: a fine of 16 PU.</w:t>
      </w:r>
    </w:p>
    <w:p w:rsidR="00470733" w:rsidRDefault="00DC4F4A">
      <w:pPr>
        <w:pStyle w:val="Penstart"/>
      </w:pPr>
      <w:r>
        <w:tab/>
        <w:t>Modified penalty: 2 PU.</w:t>
      </w:r>
    </w:p>
    <w:p w:rsidR="00470733" w:rsidRDefault="00DC4F4A">
      <w:pPr>
        <w:pStyle w:val="Subsection"/>
      </w:pPr>
      <w:r>
        <w:tab/>
        <w:t>(3)</w:t>
      </w:r>
      <w:r>
        <w:tab/>
        <w:t>A person does not commit an offence under subregulation (1) or (2) only because the person drives or uses, or permits the driving or use of, a</w:t>
      </w:r>
      <w:r>
        <w:t xml:space="preserve"> vehicle that is the subject of an offence under regulation 234 or 235.</w:t>
      </w:r>
    </w:p>
    <w:p w:rsidR="00470733" w:rsidRDefault="00DC4F4A">
      <w:pPr>
        <w:pStyle w:val="Heading5"/>
        <w:keepNext w:val="0"/>
        <w:rPr>
          <w:b w:val="0"/>
        </w:rPr>
      </w:pPr>
      <w:bookmarkStart w:id="415" w:name="_Toc68776920"/>
      <w:r>
        <w:rPr>
          <w:rStyle w:val="CharSectno"/>
        </w:rPr>
        <w:t>233</w:t>
      </w:r>
      <w:r>
        <w:t>.</w:t>
      </w:r>
      <w:r>
        <w:tab/>
        <w:t>Certain movement of defective vehicles permitted</w:t>
      </w:r>
      <w:bookmarkEnd w:id="415"/>
    </w:p>
    <w:p w:rsidR="00470733" w:rsidRDefault="00DC4F4A">
      <w:pPr>
        <w:pStyle w:val="Subsection"/>
      </w:pPr>
      <w:r>
        <w:tab/>
      </w:r>
      <w:r>
        <w:tab/>
        <w:t xml:space="preserve">A person does not commit an offence under regulation 232(1) or (2) in relation to a vehicle if the vehicle — </w:t>
      </w:r>
    </w:p>
    <w:p w:rsidR="00470733" w:rsidRDefault="00DC4F4A">
      <w:pPr>
        <w:pStyle w:val="Indenta"/>
      </w:pPr>
      <w:r>
        <w:tab/>
        <w:t>(a)</w:t>
      </w:r>
      <w:r>
        <w:tab/>
        <w:t>is being driv</w:t>
      </w:r>
      <w:r>
        <w:t>en in accordance with each defect notice that is in effect for the vehicle; or</w:t>
      </w:r>
    </w:p>
    <w:p w:rsidR="00470733" w:rsidRDefault="00DC4F4A">
      <w:pPr>
        <w:pStyle w:val="Indenta"/>
      </w:pPr>
      <w:r>
        <w:tab/>
        <w:t>(b)</w:t>
      </w:r>
      <w:r>
        <w:tab/>
        <w:t>cannot be moved, but arrangements for it to be removed from the road are made as soon as practicable; or</w:t>
      </w:r>
    </w:p>
    <w:p w:rsidR="00470733" w:rsidRDefault="00DC4F4A">
      <w:pPr>
        <w:pStyle w:val="Indenta"/>
      </w:pPr>
      <w:r>
        <w:lastRenderedPageBreak/>
        <w:tab/>
        <w:t>(c)</w:t>
      </w:r>
      <w:r>
        <w:tab/>
        <w:t xml:space="preserve">is being or has been, as far as practicable, removed from the </w:t>
      </w:r>
      <w:r>
        <w:t>carriageway for the purpose of repairing it or arranging for it to be removed from the road, and the vehicle is repaired or removed from the road as soon as practicable; or</w:t>
      </w:r>
    </w:p>
    <w:p w:rsidR="00470733" w:rsidRDefault="00DC4F4A">
      <w:pPr>
        <w:pStyle w:val="Indenta"/>
      </w:pPr>
      <w:r>
        <w:tab/>
        <w:t>(d)</w:t>
      </w:r>
      <w:r>
        <w:tab/>
        <w:t xml:space="preserve">is being driven directly to a place where it is to be repaired and driving it </w:t>
      </w:r>
      <w:r>
        <w:t>on the road is unlikely to endanger any person or property; or</w:t>
      </w:r>
    </w:p>
    <w:p w:rsidR="00470733" w:rsidRDefault="00DC4F4A">
      <w:pPr>
        <w:pStyle w:val="Indenta"/>
      </w:pPr>
      <w:r>
        <w:tab/>
        <w:t>(e)</w:t>
      </w:r>
      <w:r>
        <w:tab/>
        <w:t>is being tested for the purpose of repairing it and driving it on the road is unlikely to endanger any person or property.</w:t>
      </w:r>
    </w:p>
    <w:p w:rsidR="00470733" w:rsidRDefault="00DC4F4A">
      <w:pPr>
        <w:pStyle w:val="Heading5"/>
      </w:pPr>
      <w:bookmarkStart w:id="416" w:name="_Toc68776921"/>
      <w:r>
        <w:rPr>
          <w:rStyle w:val="CharSectno"/>
        </w:rPr>
        <w:t>234</w:t>
      </w:r>
      <w:r>
        <w:t>.</w:t>
      </w:r>
      <w:r>
        <w:tab/>
        <w:t>Tampering with a speed limiting device</w:t>
      </w:r>
      <w:bookmarkEnd w:id="416"/>
    </w:p>
    <w:p w:rsidR="00470733" w:rsidRDefault="00DC4F4A">
      <w:pPr>
        <w:pStyle w:val="Subsection"/>
        <w:keepNext/>
      </w:pPr>
      <w:r>
        <w:tab/>
      </w:r>
      <w:r>
        <w:tab/>
        <w:t>If under regulation</w:t>
      </w:r>
      <w:r>
        <w:t> 363 a vehicle is required to be fitted with a speed limiting device, a person must not tamper with or modify the device so as to cause the vehicle to be capable of being driven at a speed that exceeds 100 km/h.</w:t>
      </w:r>
    </w:p>
    <w:p w:rsidR="00470733" w:rsidRDefault="00DC4F4A">
      <w:pPr>
        <w:pStyle w:val="Penstart"/>
      </w:pPr>
      <w:r>
        <w:tab/>
        <w:t>Penalty: a fine of 20 PU.</w:t>
      </w:r>
    </w:p>
    <w:p w:rsidR="00470733" w:rsidRDefault="00DC4F4A">
      <w:pPr>
        <w:pStyle w:val="Penstart"/>
      </w:pPr>
      <w:r>
        <w:tab/>
        <w:t xml:space="preserve">Modified </w:t>
      </w:r>
      <w:r>
        <w:t>penalty: 5 PU.</w:t>
      </w:r>
    </w:p>
    <w:p w:rsidR="00470733" w:rsidRDefault="00DC4F4A">
      <w:pPr>
        <w:pStyle w:val="Heading5"/>
      </w:pPr>
      <w:bookmarkStart w:id="417" w:name="_Toc68776922"/>
      <w:r>
        <w:rPr>
          <w:rStyle w:val="CharSectno"/>
        </w:rPr>
        <w:t>235</w:t>
      </w:r>
      <w:r>
        <w:t>.</w:t>
      </w:r>
      <w:r>
        <w:tab/>
        <w:t>Alteration of vehicles</w:t>
      </w:r>
      <w:bookmarkEnd w:id="417"/>
    </w:p>
    <w:p w:rsidR="00470733" w:rsidRDefault="00DC4F4A">
      <w:pPr>
        <w:pStyle w:val="Subsection"/>
        <w:keepNext/>
        <w:keepLines/>
      </w:pPr>
      <w:r>
        <w:tab/>
        <w:t>(1)</w:t>
      </w:r>
      <w:r>
        <w:tab/>
        <w:t xml:space="preserve">In this regulation — </w:t>
      </w:r>
    </w:p>
    <w:p w:rsidR="00470733" w:rsidRDefault="00DC4F4A">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470733" w:rsidRDefault="00DC4F4A">
      <w:pPr>
        <w:pStyle w:val="Defstart"/>
      </w:pPr>
      <w:r>
        <w:tab/>
      </w:r>
      <w:r>
        <w:rPr>
          <w:rStyle w:val="CharDefText"/>
        </w:rPr>
        <w:t>derivative of a car</w:t>
      </w:r>
      <w:r>
        <w:t xml:space="preserve"> means a motor vehicle of the same make as a factory pro</w:t>
      </w:r>
      <w:r>
        <w:t>duced car and in which the forward part of the body form and the greater part of the mechanical equipment are the same as those in the car.</w:t>
      </w:r>
    </w:p>
    <w:p w:rsidR="00470733" w:rsidRDefault="00DC4F4A">
      <w:pPr>
        <w:pStyle w:val="Subsection"/>
        <w:keepNext/>
      </w:pPr>
      <w:r>
        <w:tab/>
        <w:t>(2)</w:t>
      </w:r>
      <w:r>
        <w:tab/>
        <w:t xml:space="preserve">A person must not, without the approval of the CEO, alter a car or a derivative of a car from — </w:t>
      </w:r>
    </w:p>
    <w:p w:rsidR="00470733" w:rsidRDefault="00DC4F4A">
      <w:pPr>
        <w:pStyle w:val="Indenta"/>
      </w:pPr>
      <w:r>
        <w:tab/>
        <w:t>(a)</w:t>
      </w:r>
      <w:r>
        <w:tab/>
        <w:t>the manuf</w:t>
      </w:r>
      <w:r>
        <w:t>acturer’s specifications; or</w:t>
      </w:r>
    </w:p>
    <w:p w:rsidR="00470733" w:rsidRDefault="00DC4F4A">
      <w:pPr>
        <w:pStyle w:val="Indenta"/>
        <w:keepNext/>
      </w:pPr>
      <w:r>
        <w:tab/>
        <w:t>(b)</w:t>
      </w:r>
      <w:r>
        <w:tab/>
        <w:t xml:space="preserve">its form when it was first licensed, in regard to any part of its construction, equipment or fittings that was effected, manufactured or constructed in accordance </w:t>
      </w:r>
      <w:r>
        <w:lastRenderedPageBreak/>
        <w:t>with an ADR by making an alteration mentioned in the Table.</w:t>
      </w:r>
    </w:p>
    <w:p w:rsidR="00470733" w:rsidRDefault="00DC4F4A">
      <w:pPr>
        <w:pStyle w:val="Penstart"/>
      </w:pPr>
      <w:r>
        <w:tab/>
        <w:t>Penalty: a fine of 16 PU.</w:t>
      </w:r>
    </w:p>
    <w:p w:rsidR="00470733" w:rsidRDefault="00DC4F4A">
      <w:pPr>
        <w:pStyle w:val="Penstart"/>
        <w:rPr>
          <w:bCs/>
        </w:rPr>
      </w:pPr>
      <w:r>
        <w:tab/>
        <w:t>Modified penalty: 2 PU.</w:t>
      </w:r>
    </w:p>
    <w:p w:rsidR="00470733" w:rsidRDefault="00DC4F4A">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470733">
        <w:trPr>
          <w:tblHeader/>
        </w:trPr>
        <w:tc>
          <w:tcPr>
            <w:tcW w:w="567" w:type="dxa"/>
            <w:tcBorders>
              <w:top w:val="single" w:sz="4" w:space="0" w:color="auto"/>
              <w:bottom w:val="single" w:sz="4" w:space="0" w:color="auto"/>
            </w:tcBorders>
          </w:tcPr>
          <w:p w:rsidR="00470733" w:rsidRDefault="00470733">
            <w:pPr>
              <w:pStyle w:val="TableNAm"/>
              <w:rPr>
                <w:b/>
              </w:rPr>
            </w:pPr>
          </w:p>
        </w:tc>
        <w:tc>
          <w:tcPr>
            <w:tcW w:w="5528" w:type="dxa"/>
            <w:tcBorders>
              <w:top w:val="single" w:sz="4" w:space="0" w:color="auto"/>
              <w:bottom w:val="single" w:sz="4" w:space="0" w:color="auto"/>
            </w:tcBorders>
          </w:tcPr>
          <w:p w:rsidR="00470733" w:rsidRDefault="00DC4F4A">
            <w:pPr>
              <w:pStyle w:val="TableNAm"/>
              <w:rPr>
                <w:b/>
              </w:rPr>
            </w:pPr>
            <w:r>
              <w:rPr>
                <w:b/>
              </w:rPr>
              <w:t>Alteration</w:t>
            </w:r>
          </w:p>
        </w:tc>
      </w:tr>
      <w:tr w:rsidR="00470733">
        <w:tc>
          <w:tcPr>
            <w:tcW w:w="567" w:type="dxa"/>
            <w:tcBorders>
              <w:top w:val="single" w:sz="4" w:space="0" w:color="auto"/>
            </w:tcBorders>
          </w:tcPr>
          <w:p w:rsidR="00470733" w:rsidRDefault="00DC4F4A">
            <w:pPr>
              <w:pStyle w:val="TableNAm"/>
            </w:pPr>
            <w:r>
              <w:t>1.</w:t>
            </w:r>
          </w:p>
        </w:tc>
        <w:tc>
          <w:tcPr>
            <w:tcW w:w="5528" w:type="dxa"/>
            <w:tcBorders>
              <w:top w:val="single" w:sz="4" w:space="0" w:color="auto"/>
            </w:tcBorders>
          </w:tcPr>
          <w:p w:rsidR="00470733" w:rsidRDefault="00DC4F4A">
            <w:pPr>
              <w:pStyle w:val="TableNAm"/>
            </w:pPr>
            <w:r>
              <w:t>Fitting an engine of greater displacement volume than an engine that was available as an option for the vehicle with the same braking system.</w:t>
            </w:r>
          </w:p>
        </w:tc>
      </w:tr>
      <w:tr w:rsidR="00470733">
        <w:tc>
          <w:tcPr>
            <w:tcW w:w="567" w:type="dxa"/>
          </w:tcPr>
          <w:p w:rsidR="00470733" w:rsidRDefault="00DC4F4A">
            <w:pPr>
              <w:pStyle w:val="TableNAm"/>
            </w:pPr>
            <w:r>
              <w:t>2.</w:t>
            </w:r>
          </w:p>
        </w:tc>
        <w:tc>
          <w:tcPr>
            <w:tcW w:w="5528" w:type="dxa"/>
          </w:tcPr>
          <w:p w:rsidR="00470733" w:rsidRDefault="00DC4F4A">
            <w:pPr>
              <w:pStyle w:val="TableNAm"/>
            </w:pPr>
            <w:r>
              <w:t>M</w:t>
            </w:r>
            <w:r>
              <w:t>aking modifications to braking systems which include the fitting of smaller diameter brake drums, or narrower brake drums or brake shoes which reduce the swept area of braking surface or which reduce the weight of the brake drum or disc.</w:t>
            </w:r>
          </w:p>
        </w:tc>
      </w:tr>
      <w:tr w:rsidR="00470733">
        <w:trPr>
          <w:cantSplit/>
        </w:trPr>
        <w:tc>
          <w:tcPr>
            <w:tcW w:w="567" w:type="dxa"/>
          </w:tcPr>
          <w:p w:rsidR="00470733" w:rsidRDefault="00DC4F4A">
            <w:pPr>
              <w:pStyle w:val="TableNAm"/>
            </w:pPr>
            <w:r>
              <w:t>3.</w:t>
            </w:r>
          </w:p>
        </w:tc>
        <w:tc>
          <w:tcPr>
            <w:tcW w:w="5528" w:type="dxa"/>
          </w:tcPr>
          <w:p w:rsidR="00470733" w:rsidRDefault="00DC4F4A">
            <w:pPr>
              <w:pStyle w:val="TableNAm"/>
            </w:pPr>
            <w:r>
              <w:t xml:space="preserve">Fitting any </w:t>
            </w:r>
            <w:r>
              <w:t>wheel rim with more than a single weld around the circumference, or which does not conform to one of the dimensional standards for wheel rims set down in the Tyre and Rim Standards Manual issued by the Tyre and Rim Association.</w:t>
            </w:r>
          </w:p>
        </w:tc>
      </w:tr>
      <w:tr w:rsidR="00470733">
        <w:tc>
          <w:tcPr>
            <w:tcW w:w="567" w:type="dxa"/>
          </w:tcPr>
          <w:p w:rsidR="00470733" w:rsidRDefault="00DC4F4A">
            <w:pPr>
              <w:pStyle w:val="TableNAm"/>
            </w:pPr>
            <w:r>
              <w:t>4.</w:t>
            </w:r>
          </w:p>
        </w:tc>
        <w:tc>
          <w:tcPr>
            <w:tcW w:w="5528" w:type="dxa"/>
          </w:tcPr>
          <w:p w:rsidR="00470733" w:rsidRDefault="00DC4F4A">
            <w:pPr>
              <w:pStyle w:val="TableNAm"/>
            </w:pPr>
            <w:r>
              <w:t>Widening the wheel track</w:t>
            </w:r>
            <w:r>
              <w:t xml:space="preserve"> of front or rear wheels by more than 25 mm beyond the maximum specified by the vehicle manufacturer.</w:t>
            </w:r>
          </w:p>
        </w:tc>
      </w:tr>
      <w:tr w:rsidR="00470733">
        <w:tc>
          <w:tcPr>
            <w:tcW w:w="567" w:type="dxa"/>
          </w:tcPr>
          <w:p w:rsidR="00470733" w:rsidRDefault="00DC4F4A">
            <w:pPr>
              <w:pStyle w:val="TableNAm"/>
            </w:pPr>
            <w:r>
              <w:t>5.</w:t>
            </w:r>
          </w:p>
        </w:tc>
        <w:tc>
          <w:tcPr>
            <w:tcW w:w="5528" w:type="dxa"/>
          </w:tcPr>
          <w:p w:rsidR="00470733" w:rsidRDefault="00DC4F4A">
            <w:pPr>
              <w:pStyle w:val="TableNAm"/>
            </w:pPr>
            <w:r>
              <w:t>Fitting spacers between wheels and hubs additional to any provided by the vehicle manufacturer.</w:t>
            </w:r>
          </w:p>
        </w:tc>
      </w:tr>
      <w:tr w:rsidR="00470733">
        <w:tc>
          <w:tcPr>
            <w:tcW w:w="567" w:type="dxa"/>
          </w:tcPr>
          <w:p w:rsidR="00470733" w:rsidRDefault="00DC4F4A">
            <w:pPr>
              <w:pStyle w:val="TableNAm"/>
            </w:pPr>
            <w:r>
              <w:t>6.</w:t>
            </w:r>
          </w:p>
        </w:tc>
        <w:tc>
          <w:tcPr>
            <w:tcW w:w="5528" w:type="dxa"/>
          </w:tcPr>
          <w:p w:rsidR="00470733" w:rsidRDefault="00DC4F4A">
            <w:pPr>
              <w:pStyle w:val="TableNAm"/>
            </w:pPr>
            <w:r>
              <w:t xml:space="preserve">Fitting wheel nuts which do not engage the thread </w:t>
            </w:r>
            <w:r>
              <w:t>of the wheel studs for at least the same length as the nuts provided by the vehicle manufacturer, or wheel nuts which do not match with the taper on the wheel.</w:t>
            </w:r>
          </w:p>
        </w:tc>
      </w:tr>
      <w:tr w:rsidR="00470733">
        <w:tc>
          <w:tcPr>
            <w:tcW w:w="567" w:type="dxa"/>
          </w:tcPr>
          <w:p w:rsidR="00470733" w:rsidRDefault="00DC4F4A">
            <w:pPr>
              <w:pStyle w:val="TableNAm"/>
            </w:pPr>
            <w:r>
              <w:t>7.</w:t>
            </w:r>
          </w:p>
        </w:tc>
        <w:tc>
          <w:tcPr>
            <w:tcW w:w="5528" w:type="dxa"/>
          </w:tcPr>
          <w:p w:rsidR="00470733" w:rsidRDefault="00DC4F4A">
            <w:pPr>
              <w:pStyle w:val="TableNAm"/>
            </w:pPr>
            <w:r>
              <w:t>Fitting tyres other than those appropriate to the wheel rim as specified in the Tyre and Rim</w:t>
            </w:r>
            <w:r>
              <w:t xml:space="preserve"> Standards Manual issued by the Tyre and Rim Association.</w:t>
            </w:r>
          </w:p>
        </w:tc>
      </w:tr>
      <w:tr w:rsidR="00470733">
        <w:tc>
          <w:tcPr>
            <w:tcW w:w="567" w:type="dxa"/>
          </w:tcPr>
          <w:p w:rsidR="00470733" w:rsidRDefault="00DC4F4A">
            <w:pPr>
              <w:pStyle w:val="TableNAm"/>
              <w:widowControl w:val="0"/>
            </w:pPr>
            <w:r>
              <w:lastRenderedPageBreak/>
              <w:t>8.</w:t>
            </w:r>
          </w:p>
        </w:tc>
        <w:tc>
          <w:tcPr>
            <w:tcW w:w="5528" w:type="dxa"/>
          </w:tcPr>
          <w:p w:rsidR="00470733" w:rsidRDefault="00DC4F4A">
            <w:pPr>
              <w:pStyle w:val="TableNAm"/>
              <w:keepLines/>
              <w:widowControl w:val="0"/>
            </w:pPr>
            <w:r>
              <w:t>Making modifications to an axle, axles or suspension which reduces the available suspension travel from static conditions to full bump position to less than two</w:t>
            </w:r>
            <w:r>
              <w:noBreakHyphen/>
              <w:t xml:space="preserve">thirds of that provided by the </w:t>
            </w:r>
            <w:r>
              <w:t>vehicle manufacturer.</w:t>
            </w:r>
          </w:p>
        </w:tc>
      </w:tr>
      <w:tr w:rsidR="00470733">
        <w:tc>
          <w:tcPr>
            <w:tcW w:w="567" w:type="dxa"/>
          </w:tcPr>
          <w:p w:rsidR="00470733" w:rsidRDefault="00DC4F4A">
            <w:pPr>
              <w:pStyle w:val="TableNAm"/>
              <w:widowControl w:val="0"/>
            </w:pPr>
            <w:r>
              <w:t>9.</w:t>
            </w:r>
          </w:p>
        </w:tc>
        <w:tc>
          <w:tcPr>
            <w:tcW w:w="5528" w:type="dxa"/>
          </w:tcPr>
          <w:p w:rsidR="00470733" w:rsidRDefault="00DC4F4A">
            <w:pPr>
              <w:pStyle w:val="TableNAm"/>
              <w:widowControl w:val="0"/>
            </w:pPr>
            <w:r>
              <w:t>Making modifications to an axle, axles or suspension so that any part of the vehicle other than the tyre or rim will contact a road surface in the case of the deflation of any tyre.</w:t>
            </w:r>
          </w:p>
        </w:tc>
      </w:tr>
      <w:tr w:rsidR="00470733">
        <w:tc>
          <w:tcPr>
            <w:tcW w:w="567" w:type="dxa"/>
          </w:tcPr>
          <w:p w:rsidR="00470733" w:rsidRDefault="00DC4F4A">
            <w:pPr>
              <w:pStyle w:val="TableNAm"/>
            </w:pPr>
            <w:r>
              <w:t>10.</w:t>
            </w:r>
          </w:p>
        </w:tc>
        <w:tc>
          <w:tcPr>
            <w:tcW w:w="5528" w:type="dxa"/>
          </w:tcPr>
          <w:p w:rsidR="00470733" w:rsidRDefault="00DC4F4A">
            <w:pPr>
              <w:pStyle w:val="TableNAm"/>
            </w:pPr>
            <w:r>
              <w:t>Welding or heating any axle, stub axle, ste</w:t>
            </w:r>
            <w:r>
              <w:t>ering arm or steering knuckle support.</w:t>
            </w:r>
          </w:p>
        </w:tc>
      </w:tr>
      <w:tr w:rsidR="00470733">
        <w:tc>
          <w:tcPr>
            <w:tcW w:w="567" w:type="dxa"/>
            <w:tcBorders>
              <w:bottom w:val="single" w:sz="4" w:space="0" w:color="auto"/>
            </w:tcBorders>
          </w:tcPr>
          <w:p w:rsidR="00470733" w:rsidRDefault="00DC4F4A">
            <w:pPr>
              <w:pStyle w:val="TableNAm"/>
            </w:pPr>
            <w:r>
              <w:t>11.</w:t>
            </w:r>
          </w:p>
        </w:tc>
        <w:tc>
          <w:tcPr>
            <w:tcW w:w="5528" w:type="dxa"/>
            <w:tcBorders>
              <w:bottom w:val="single" w:sz="4" w:space="0" w:color="auto"/>
            </w:tcBorders>
          </w:tcPr>
          <w:p w:rsidR="00470733" w:rsidRDefault="00DC4F4A">
            <w:pPr>
              <w:pStyle w:val="TableNAm"/>
            </w:pPr>
            <w:r>
              <w:t>Lengthening or shortening the chassis frame, or the body structure in the case of a vehicle of mono (chassis</w:t>
            </w:r>
            <w:r>
              <w:noBreakHyphen/>
              <w:t>less) construction.</w:t>
            </w:r>
          </w:p>
        </w:tc>
      </w:tr>
    </w:tbl>
    <w:p w:rsidR="00470733" w:rsidRDefault="00DC4F4A">
      <w:pPr>
        <w:pStyle w:val="Subsection"/>
        <w:keepNext/>
        <w:keepLines/>
      </w:pPr>
      <w:r>
        <w:tab/>
        <w:t>(3)</w:t>
      </w:r>
      <w:r>
        <w:tab/>
        <w:t xml:space="preserve">A person must not, without the approval of the CEO, alter a motor vehicle or </w:t>
      </w:r>
      <w:r>
        <w:t xml:space="preserve">trailer not being a car or a derivative of a car from — </w:t>
      </w:r>
    </w:p>
    <w:p w:rsidR="00470733" w:rsidRDefault="00DC4F4A">
      <w:pPr>
        <w:pStyle w:val="Indenta"/>
        <w:keepNext/>
        <w:keepLines/>
      </w:pPr>
      <w:r>
        <w:tab/>
        <w:t>(a)</w:t>
      </w:r>
      <w:r>
        <w:tab/>
        <w:t>the manufacturer’s specifications; or</w:t>
      </w:r>
    </w:p>
    <w:p w:rsidR="00470733" w:rsidRDefault="00DC4F4A">
      <w:pPr>
        <w:pStyle w:val="Indenta"/>
        <w:keepNext/>
      </w:pPr>
      <w:r>
        <w:tab/>
        <w:t>(b)</w:t>
      </w:r>
      <w:r>
        <w:tab/>
        <w:t>its form when it was first licensed, in regard to chassis, frame, wheels, suspension, steering, brakes, axles, engine, body structure or exhaust system</w:t>
      </w:r>
      <w:r>
        <w:t>.</w:t>
      </w:r>
    </w:p>
    <w:p w:rsidR="00470733" w:rsidRDefault="00DC4F4A">
      <w:pPr>
        <w:pStyle w:val="Penstart"/>
      </w:pPr>
      <w:r>
        <w:tab/>
        <w:t>Penalty: a fine of 16 PU.</w:t>
      </w:r>
    </w:p>
    <w:p w:rsidR="00470733" w:rsidRDefault="00DC4F4A">
      <w:pPr>
        <w:pStyle w:val="Penstart"/>
      </w:pPr>
      <w:r>
        <w:tab/>
        <w:t>Modified penalty: 2 PU.</w:t>
      </w:r>
    </w:p>
    <w:p w:rsidR="00470733" w:rsidRDefault="00DC4F4A">
      <w:pPr>
        <w:pStyle w:val="Subsection"/>
      </w:pPr>
      <w:r>
        <w:tab/>
        <w:t>(3A)</w:t>
      </w:r>
      <w:r>
        <w:tab/>
        <w:t>Despite subregulations (2) and (3), a person may alter a motor vehicle by installing an alcohol interlock without the approval of the CEO.</w:t>
      </w:r>
    </w:p>
    <w:p w:rsidR="00470733" w:rsidRDefault="00DC4F4A">
      <w:pPr>
        <w:pStyle w:val="Subsection"/>
      </w:pPr>
      <w:r>
        <w:tab/>
        <w:t>(4)</w:t>
      </w:r>
      <w:r>
        <w:tab/>
        <w:t xml:space="preserve">If the CEO approves of any modifications under </w:t>
      </w:r>
      <w:r>
        <w:t>subregulation (2) or (3), a vehicle modification permit must be issued by the CEO, upon receipt by the CEO of a fee of $73.00.</w:t>
      </w:r>
    </w:p>
    <w:p w:rsidR="00470733" w:rsidRDefault="00DC4F4A">
      <w:pPr>
        <w:pStyle w:val="Subsection"/>
        <w:keepNext/>
      </w:pPr>
      <w:r>
        <w:lastRenderedPageBreak/>
        <w:tab/>
        <w:t>(5)</w:t>
      </w:r>
      <w:r>
        <w:tab/>
        <w:t>A person must not change or alter the body or equipment of a motor vehicle in a way that adversely affects the safe operatio</w:t>
      </w:r>
      <w:r>
        <w:t>n of the vehicle.</w:t>
      </w:r>
    </w:p>
    <w:p w:rsidR="00470733" w:rsidRDefault="00DC4F4A">
      <w:pPr>
        <w:pStyle w:val="Penstart"/>
      </w:pPr>
      <w:r>
        <w:tab/>
        <w:t>Penalty: a fine of 16 PU.</w:t>
      </w:r>
    </w:p>
    <w:p w:rsidR="00470733" w:rsidRDefault="00DC4F4A">
      <w:pPr>
        <w:pStyle w:val="Penstart"/>
      </w:pPr>
      <w:r>
        <w:tab/>
        <w:t>Modified penalty: 2 PU.</w:t>
      </w:r>
    </w:p>
    <w:p w:rsidR="00470733" w:rsidRDefault="00DC4F4A">
      <w:pPr>
        <w:pStyle w:val="Subsection"/>
        <w:keepNext/>
      </w:pPr>
      <w:r>
        <w:tab/>
        <w:t>(6)</w:t>
      </w:r>
      <w:r>
        <w:tab/>
        <w:t xml:space="preserve">A responsible person for a licensed vehicle must, whenever an alteration is made to the vehicle or its equipment affecting the accuracy of any particulars of the description in the </w:t>
      </w:r>
      <w:r>
        <w:t>licence, give notification of the alteration to the CEO as soon as practicable after the alteration is made.</w:t>
      </w:r>
    </w:p>
    <w:p w:rsidR="00470733" w:rsidRDefault="00DC4F4A">
      <w:pPr>
        <w:pStyle w:val="Penstart"/>
      </w:pPr>
      <w:r>
        <w:tab/>
        <w:t>Penalty: a fine of 16 PU.</w:t>
      </w:r>
    </w:p>
    <w:p w:rsidR="00470733" w:rsidRDefault="00DC4F4A">
      <w:pPr>
        <w:pStyle w:val="Penstart"/>
      </w:pPr>
      <w:r>
        <w:tab/>
        <w:t>Modified penalty: 2 PU.</w:t>
      </w:r>
    </w:p>
    <w:p w:rsidR="00470733" w:rsidRDefault="00DC4F4A">
      <w:pPr>
        <w:pStyle w:val="Subsection"/>
        <w:keepNext/>
        <w:rPr>
          <w:snapToGrid w:val="0"/>
        </w:rPr>
      </w:pPr>
      <w:r>
        <w:rPr>
          <w:snapToGrid w:val="0"/>
        </w:rPr>
        <w:tab/>
      </w:r>
      <w:r>
        <w:t>(7)</w:t>
      </w:r>
      <w:r>
        <w:rPr>
          <w:snapToGrid w:val="0"/>
        </w:rPr>
        <w:tab/>
        <w:t>A person must not, without the approval of the CEO, remove a compliance plate from a vehic</w:t>
      </w:r>
      <w:r>
        <w:rPr>
          <w:snapToGrid w:val="0"/>
        </w:rPr>
        <w:t>le or deface or modify a compliance plate.</w:t>
      </w:r>
    </w:p>
    <w:p w:rsidR="00470733" w:rsidRDefault="00DC4F4A">
      <w:pPr>
        <w:pStyle w:val="Penstart"/>
      </w:pPr>
      <w:r>
        <w:tab/>
        <w:t>Penalty for an offence under this subregulation: a fine of 16 PU.</w:t>
      </w:r>
    </w:p>
    <w:p w:rsidR="00470733" w:rsidRDefault="00DC4F4A">
      <w:pPr>
        <w:pStyle w:val="Penstart"/>
      </w:pPr>
      <w:r>
        <w:tab/>
        <w:t>Modified penalty for an offence under this subregulation: 2 PU.</w:t>
      </w:r>
    </w:p>
    <w:p w:rsidR="00470733" w:rsidRDefault="00DC4F4A">
      <w:pPr>
        <w:pStyle w:val="Footnotesection"/>
      </w:pPr>
      <w:r>
        <w:tab/>
        <w:t>[Regulation 235 amended: Gazette 12 Jun 2015 p. 2040; 14 Jun 2016 p. 2000; 20 Se</w:t>
      </w:r>
      <w:r>
        <w:t>p 2016 p. 3983; 23 Jun 2017 p. 3268</w:t>
      </w:r>
      <w:r>
        <w:noBreakHyphen/>
        <w:t>9; 22 Jun 2018 p. 2192; 31 May 2019 p. 1726; SL 2020/74 r. 9.]</w:t>
      </w:r>
    </w:p>
    <w:p w:rsidR="00470733" w:rsidRDefault="00DC4F4A">
      <w:pPr>
        <w:pStyle w:val="Heading3"/>
        <w:keepLines/>
        <w:widowControl w:val="0"/>
        <w:spacing w:before="260"/>
      </w:pPr>
      <w:bookmarkStart w:id="418" w:name="_Toc68690183"/>
      <w:bookmarkStart w:id="419" w:name="_Toc68691171"/>
      <w:bookmarkStart w:id="420" w:name="_Toc68776268"/>
      <w:bookmarkStart w:id="421" w:name="_Toc68776923"/>
      <w:r>
        <w:rPr>
          <w:rStyle w:val="CharDivNo"/>
        </w:rPr>
        <w:t>Division 4</w:t>
      </w:r>
      <w:r>
        <w:t> — </w:t>
      </w:r>
      <w:r>
        <w:rPr>
          <w:rStyle w:val="CharDivText"/>
        </w:rPr>
        <w:t>Compliance with Australian Design Rules and adopted standards</w:t>
      </w:r>
      <w:bookmarkEnd w:id="418"/>
      <w:bookmarkEnd w:id="419"/>
      <w:bookmarkEnd w:id="420"/>
      <w:bookmarkEnd w:id="421"/>
    </w:p>
    <w:p w:rsidR="00470733" w:rsidRDefault="00DC4F4A">
      <w:pPr>
        <w:pStyle w:val="Heading5"/>
        <w:rPr>
          <w:rStyle w:val="DraftersNotes"/>
          <w:b/>
          <w:bCs/>
          <w:iCs/>
        </w:rPr>
      </w:pPr>
      <w:bookmarkStart w:id="422" w:name="_Toc68776924"/>
      <w:r>
        <w:rPr>
          <w:rStyle w:val="CharSectno"/>
        </w:rPr>
        <w:t>236</w:t>
      </w:r>
      <w:r>
        <w:t>.</w:t>
      </w:r>
      <w:r>
        <w:tab/>
        <w:t>Compliance with second edition ADRs</w:t>
      </w:r>
      <w:bookmarkEnd w:id="422"/>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vehicle</w:t>
      </w:r>
      <w:r>
        <w:t xml:space="preserve"> means</w:t>
      </w:r>
      <w:r>
        <w:t xml:space="preserve"> a motor vehicle, trailer or combination.</w:t>
      </w:r>
    </w:p>
    <w:p w:rsidR="00470733" w:rsidRDefault="00DC4F4A">
      <w:pPr>
        <w:pStyle w:val="Subsection"/>
      </w:pPr>
      <w:r>
        <w:tab/>
        <w:t>(2)</w:t>
      </w:r>
      <w:r>
        <w:tab/>
        <w:t>If a second edition ADR recommends that the ADR should apply to the design and construction of a vehicle, the vehicle must comply with the ADR.</w:t>
      </w:r>
    </w:p>
    <w:p w:rsidR="00470733" w:rsidRDefault="00DC4F4A">
      <w:pPr>
        <w:pStyle w:val="Subsection"/>
        <w:keepNext/>
      </w:pPr>
      <w:r>
        <w:lastRenderedPageBreak/>
        <w:tab/>
        <w:t>(3)</w:t>
      </w:r>
      <w:r>
        <w:tab/>
        <w:t>If a second edition ADR contains a requirement for a type of</w:t>
      </w:r>
      <w:r>
        <w:t xml:space="preserve"> equipment fitted to a vehicle built on or after a stated time, any equipment of the same type fitted to the vehicle after it is built must comply with —</w:t>
      </w:r>
    </w:p>
    <w:p w:rsidR="00470733" w:rsidRDefault="00DC4F4A">
      <w:pPr>
        <w:pStyle w:val="Indenta"/>
      </w:pPr>
      <w:r>
        <w:tab/>
        <w:t>(a)</w:t>
      </w:r>
      <w:r>
        <w:tab/>
        <w:t>the requirement as in force when the vehicle was built; or</w:t>
      </w:r>
    </w:p>
    <w:p w:rsidR="00470733" w:rsidRDefault="00DC4F4A">
      <w:pPr>
        <w:pStyle w:val="Indenta"/>
        <w:keepNext/>
      </w:pPr>
      <w:r>
        <w:tab/>
        <w:t>(b)</w:t>
      </w:r>
      <w:r>
        <w:tab/>
        <w:t>if the requirement is amended aft</w:t>
      </w:r>
      <w:r>
        <w:t>er the vehicle is built and before the equipment is fitted — the requirement as in force —</w:t>
      </w:r>
    </w:p>
    <w:p w:rsidR="00470733" w:rsidRDefault="00DC4F4A">
      <w:pPr>
        <w:pStyle w:val="Indenti"/>
      </w:pPr>
      <w:r>
        <w:tab/>
        <w:t>(i)</w:t>
      </w:r>
      <w:r>
        <w:tab/>
        <w:t>when the vehicle was built; or</w:t>
      </w:r>
    </w:p>
    <w:p w:rsidR="00470733" w:rsidRDefault="00DC4F4A">
      <w:pPr>
        <w:pStyle w:val="Indenti"/>
      </w:pPr>
      <w:r>
        <w:tab/>
        <w:t>(ii)</w:t>
      </w:r>
      <w:r>
        <w:tab/>
        <w:t>when the equipment was fitted; or</w:t>
      </w:r>
    </w:p>
    <w:p w:rsidR="00470733" w:rsidRDefault="00DC4F4A">
      <w:pPr>
        <w:pStyle w:val="Indenti"/>
      </w:pPr>
      <w:r>
        <w:tab/>
        <w:t>(iii)</w:t>
      </w:r>
      <w:r>
        <w:tab/>
        <w:t>at any time between when the vehicle was built and the equipment was fitted.</w:t>
      </w:r>
    </w:p>
    <w:p w:rsidR="00470733" w:rsidRDefault="00DC4F4A">
      <w:pPr>
        <w:pStyle w:val="Subsection"/>
        <w:keepNext/>
      </w:pPr>
      <w:r>
        <w:tab/>
        <w:t>(4)</w:t>
      </w:r>
      <w:r>
        <w:tab/>
      </w:r>
      <w:r>
        <w:t>However, a vehicle, or equipment fitted to a vehicle, need not comply with a recommendation or requirement of a second edition ADR if —</w:t>
      </w:r>
    </w:p>
    <w:p w:rsidR="00470733" w:rsidRDefault="00DC4F4A">
      <w:pPr>
        <w:pStyle w:val="Indenta"/>
      </w:pPr>
      <w:r>
        <w:tab/>
        <w:t>(a)</w:t>
      </w:r>
      <w:r>
        <w:tab/>
        <w:t xml:space="preserve">the recommendation or requirement is replaced by, or is inconsistent with, a requirement of a third edition ADR </w:t>
      </w:r>
      <w:r>
        <w:t>applying to the vehicle or equipment; and</w:t>
      </w:r>
    </w:p>
    <w:p w:rsidR="00470733" w:rsidRDefault="00DC4F4A">
      <w:pPr>
        <w:pStyle w:val="Indenta"/>
      </w:pPr>
      <w:r>
        <w:tab/>
        <w:t>(b)</w:t>
      </w:r>
      <w:r>
        <w:tab/>
        <w:t>the vehicle or equipment complies with the requirement of the third edition ADR.</w:t>
      </w:r>
    </w:p>
    <w:p w:rsidR="00470733" w:rsidRDefault="00DC4F4A">
      <w:pPr>
        <w:pStyle w:val="Subsection"/>
      </w:pPr>
      <w:r>
        <w:tab/>
        <w:t>(5)</w:t>
      </w:r>
      <w:r>
        <w:tab/>
        <w:t>If a second edition ADR allows a vehicle built on or after a stated time to be fitted with equipment, a vehicle built befor</w:t>
      </w:r>
      <w:r>
        <w:t>e the time may also be fitted with the equipment.</w:t>
      </w:r>
    </w:p>
    <w:p w:rsidR="00470733" w:rsidRDefault="00DC4F4A">
      <w:pPr>
        <w:pStyle w:val="Heading5"/>
      </w:pPr>
      <w:bookmarkStart w:id="423" w:name="_Toc68776925"/>
      <w:r>
        <w:rPr>
          <w:rStyle w:val="CharSectno"/>
        </w:rPr>
        <w:t>237</w:t>
      </w:r>
      <w:r>
        <w:t>.</w:t>
      </w:r>
      <w:r>
        <w:tab/>
        <w:t>Interpretation of certain second edition ADRs</w:t>
      </w:r>
      <w:bookmarkEnd w:id="423"/>
    </w:p>
    <w:p w:rsidR="00470733" w:rsidRDefault="00DC4F4A">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w:t>
      </w:r>
      <w:r>
        <w:t>motor vehicle with a left</w:t>
      </w:r>
      <w:r>
        <w:noBreakHyphen/>
        <w:t>hand drive —</w:t>
      </w:r>
    </w:p>
    <w:p w:rsidR="00470733" w:rsidRDefault="00DC4F4A">
      <w:pPr>
        <w:pStyle w:val="Indenta"/>
      </w:pPr>
      <w:r>
        <w:tab/>
        <w:t>(a)</w:t>
      </w:r>
      <w:r>
        <w:tab/>
        <w:t>ADR 8 Safety Glass;</w:t>
      </w:r>
    </w:p>
    <w:p w:rsidR="00470733" w:rsidRDefault="00DC4F4A">
      <w:pPr>
        <w:pStyle w:val="Indenta"/>
      </w:pPr>
      <w:r>
        <w:tab/>
        <w:t>(b)</w:t>
      </w:r>
      <w:r>
        <w:tab/>
        <w:t>ADR 12 Glare Reduction in Field of View;</w:t>
      </w:r>
    </w:p>
    <w:p w:rsidR="00470733" w:rsidRDefault="00DC4F4A">
      <w:pPr>
        <w:pStyle w:val="Indenta"/>
      </w:pPr>
      <w:r>
        <w:lastRenderedPageBreak/>
        <w:tab/>
        <w:t>(c)</w:t>
      </w:r>
      <w:r>
        <w:tab/>
        <w:t>ADR 14 Rear Vision Mirrors;</w:t>
      </w:r>
    </w:p>
    <w:p w:rsidR="00470733" w:rsidRDefault="00DC4F4A">
      <w:pPr>
        <w:pStyle w:val="Indenta"/>
      </w:pPr>
      <w:r>
        <w:tab/>
        <w:t>(d)</w:t>
      </w:r>
      <w:r>
        <w:tab/>
        <w:t>ADR 16 Windscreen Wipers and Washers;</w:t>
      </w:r>
    </w:p>
    <w:p w:rsidR="00470733" w:rsidRDefault="00DC4F4A">
      <w:pPr>
        <w:pStyle w:val="Indenta"/>
      </w:pPr>
      <w:r>
        <w:tab/>
        <w:t>(e)</w:t>
      </w:r>
      <w:r>
        <w:tab/>
        <w:t>ADRs 18 and 18A Location and Visibility of Instruments;</w:t>
      </w:r>
    </w:p>
    <w:p w:rsidR="00470733" w:rsidRDefault="00DC4F4A">
      <w:pPr>
        <w:pStyle w:val="Indenta"/>
      </w:pPr>
      <w:r>
        <w:tab/>
        <w:t>(f)</w:t>
      </w:r>
      <w:r>
        <w:tab/>
        <w:t>ADRs</w:t>
      </w:r>
      <w:r>
        <w:t xml:space="preserve"> 35 and 35A Commercial Vehicle Braking Systems.</w:t>
      </w:r>
    </w:p>
    <w:p w:rsidR="00470733" w:rsidRDefault="00DC4F4A">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470733">
        <w:trPr>
          <w:cantSplit/>
          <w:tblHeader/>
        </w:trPr>
        <w:tc>
          <w:tcPr>
            <w:tcW w:w="3118" w:type="dxa"/>
            <w:tcBorders>
              <w:top w:val="single" w:sz="4" w:space="0" w:color="auto"/>
              <w:bottom w:val="single" w:sz="4" w:space="0" w:color="auto"/>
            </w:tcBorders>
          </w:tcPr>
          <w:p w:rsidR="00470733" w:rsidRDefault="00DC4F4A">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470733" w:rsidRDefault="00DC4F4A">
            <w:pPr>
              <w:pStyle w:val="TableNAm"/>
              <w:tabs>
                <w:tab w:val="clear" w:pos="567"/>
                <w:tab w:val="left" w:leader="dot" w:pos="2817"/>
              </w:tabs>
              <w:spacing w:before="60"/>
              <w:rPr>
                <w:b/>
                <w:bCs/>
                <w:sz w:val="18"/>
              </w:rPr>
            </w:pPr>
            <w:r>
              <w:rPr>
                <w:b/>
                <w:bCs/>
                <w:sz w:val="18"/>
              </w:rPr>
              <w:t>These regulations</w:t>
            </w:r>
          </w:p>
        </w:tc>
      </w:tr>
      <w:tr w:rsidR="00470733">
        <w:trPr>
          <w:cantSplit/>
        </w:trPr>
        <w:tc>
          <w:tcPr>
            <w:tcW w:w="3118" w:type="dxa"/>
            <w:tcBorders>
              <w:top w:val="single" w:sz="4" w:space="0" w:color="auto"/>
            </w:tcBorders>
          </w:tcPr>
          <w:p w:rsidR="00470733" w:rsidRDefault="00DC4F4A">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470733" w:rsidRDefault="00DC4F4A">
            <w:pPr>
              <w:pStyle w:val="TableNAm"/>
              <w:tabs>
                <w:tab w:val="clear" w:pos="567"/>
                <w:tab w:val="left" w:leader="dot" w:pos="2817"/>
              </w:tabs>
              <w:spacing w:before="60"/>
              <w:rPr>
                <w:sz w:val="18"/>
              </w:rPr>
            </w:pPr>
            <w:r>
              <w:rPr>
                <w:sz w:val="18"/>
              </w:rPr>
              <w:t>low</w:t>
            </w:r>
            <w:r>
              <w:rPr>
                <w:sz w:val="18"/>
              </w:rPr>
              <w:noBreakHyphen/>
              <w:t>beam (for a headlight)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front fog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front fog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rear fog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rear fog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Wheelguard</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mudguard</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high</w:t>
            </w:r>
            <w:r>
              <w:rPr>
                <w:sz w:val="18"/>
              </w:rPr>
              <w:noBreakHyphen/>
              <w:t>beam (for a headlight)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reversing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reversing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direction indicator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stop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brake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 xml:space="preserve">rear </w:t>
            </w:r>
            <w:r>
              <w:rPr>
                <w:sz w:val="18"/>
              </w:rPr>
              <w:t>registration plate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number plate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parking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tail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front or rear clearance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external cabin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external cabin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internal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interior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side marker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side marker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lastRenderedPageBreak/>
              <w:t>daytime running lamp</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daytime running light</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rear reflector</w:t>
            </w:r>
          </w:p>
        </w:tc>
      </w:tr>
      <w:tr w:rsidR="00470733">
        <w:trPr>
          <w:cantSplit/>
        </w:trPr>
        <w:tc>
          <w:tcPr>
            <w:tcW w:w="3118" w:type="dxa"/>
          </w:tcPr>
          <w:p w:rsidR="00470733" w:rsidRDefault="00DC4F4A">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470733" w:rsidRDefault="00DC4F4A">
            <w:pPr>
              <w:pStyle w:val="TableNAm"/>
              <w:tabs>
                <w:tab w:val="clear" w:pos="567"/>
                <w:tab w:val="left" w:leader="dot" w:pos="2817"/>
              </w:tabs>
              <w:spacing w:before="60"/>
              <w:rPr>
                <w:sz w:val="18"/>
              </w:rPr>
            </w:pPr>
            <w:r>
              <w:rPr>
                <w:sz w:val="18"/>
              </w:rPr>
              <w:t>front reflector</w:t>
            </w:r>
          </w:p>
        </w:tc>
      </w:tr>
      <w:tr w:rsidR="00470733">
        <w:trPr>
          <w:cantSplit/>
        </w:trPr>
        <w:tc>
          <w:tcPr>
            <w:tcW w:w="3118" w:type="dxa"/>
            <w:tcBorders>
              <w:bottom w:val="single" w:sz="2" w:space="0" w:color="auto"/>
            </w:tcBorders>
          </w:tcPr>
          <w:p w:rsidR="00470733" w:rsidRDefault="00DC4F4A">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470733" w:rsidRDefault="00DC4F4A">
            <w:pPr>
              <w:pStyle w:val="TableNAm"/>
              <w:tabs>
                <w:tab w:val="clear" w:pos="567"/>
                <w:tab w:val="left" w:leader="dot" w:pos="2817"/>
              </w:tabs>
              <w:spacing w:before="60"/>
              <w:rPr>
                <w:sz w:val="18"/>
              </w:rPr>
            </w:pPr>
            <w:r>
              <w:rPr>
                <w:sz w:val="18"/>
              </w:rPr>
              <w:t>side reflector</w:t>
            </w:r>
          </w:p>
        </w:tc>
      </w:tr>
    </w:tbl>
    <w:p w:rsidR="00470733" w:rsidRDefault="00DC4F4A">
      <w:pPr>
        <w:pStyle w:val="Heading5"/>
        <w:keepLines w:val="0"/>
        <w:rPr>
          <w:rStyle w:val="DraftersNotes"/>
          <w:b/>
          <w:bCs/>
          <w:iCs/>
        </w:rPr>
      </w:pPr>
      <w:bookmarkStart w:id="424" w:name="_Toc68776926"/>
      <w:r>
        <w:rPr>
          <w:rStyle w:val="CharSectno"/>
        </w:rPr>
        <w:t>238</w:t>
      </w:r>
      <w:r>
        <w:t>.</w:t>
      </w:r>
      <w:r>
        <w:tab/>
      </w:r>
      <w:r>
        <w:t>Compliance with third edition ADRs</w:t>
      </w:r>
      <w:bookmarkEnd w:id="424"/>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vehicle</w:t>
      </w:r>
      <w:r>
        <w:t xml:space="preserve"> means a motor vehicle, trailer or combination.</w:t>
      </w:r>
    </w:p>
    <w:p w:rsidR="00470733" w:rsidRDefault="00DC4F4A">
      <w:pPr>
        <w:pStyle w:val="Subsection"/>
      </w:pPr>
      <w:r>
        <w:tab/>
        <w:t>(2)</w:t>
      </w:r>
      <w:r>
        <w:tab/>
        <w:t>If a third edition ADR applies to the design and construction of a vehicle, the vehicle must comply with the ADR.</w:t>
      </w:r>
    </w:p>
    <w:p w:rsidR="00470733" w:rsidRDefault="00DC4F4A">
      <w:pPr>
        <w:pStyle w:val="Subsection"/>
        <w:keepNext/>
      </w:pPr>
      <w:r>
        <w:tab/>
        <w:t>(3)</w:t>
      </w:r>
      <w:r>
        <w:tab/>
        <w:t>If a third edi</w:t>
      </w:r>
      <w:r>
        <w:t xml:space="preserve">tion ADR contains a requirement for a type of equipment fitted to a vehicle built on or after a stated time, any equipment of the same type fitted to the vehicle after it is built must comply with — </w:t>
      </w:r>
    </w:p>
    <w:p w:rsidR="00470733" w:rsidRDefault="00DC4F4A">
      <w:pPr>
        <w:pStyle w:val="Indenta"/>
      </w:pPr>
      <w:r>
        <w:tab/>
        <w:t>(a)</w:t>
      </w:r>
      <w:r>
        <w:tab/>
        <w:t>the requirement as in force when the vehicle was bu</w:t>
      </w:r>
      <w:r>
        <w:t>ilt; or</w:t>
      </w:r>
    </w:p>
    <w:p w:rsidR="00470733" w:rsidRDefault="00DC4F4A">
      <w:pPr>
        <w:pStyle w:val="Indenta"/>
        <w:keepNext/>
      </w:pPr>
      <w:r>
        <w:tab/>
        <w:t>(b)</w:t>
      </w:r>
      <w:r>
        <w:tab/>
        <w:t xml:space="preserve">if the requirement is amended after the vehicle is built and before the equipment is fitted — the requirement as in force — </w:t>
      </w:r>
    </w:p>
    <w:p w:rsidR="00470733" w:rsidRDefault="00DC4F4A">
      <w:pPr>
        <w:pStyle w:val="Indenti"/>
      </w:pPr>
      <w:r>
        <w:tab/>
        <w:t>(i)</w:t>
      </w:r>
      <w:r>
        <w:tab/>
        <w:t>when the vehicle was built; or</w:t>
      </w:r>
    </w:p>
    <w:p w:rsidR="00470733" w:rsidRDefault="00DC4F4A">
      <w:pPr>
        <w:pStyle w:val="Indenti"/>
      </w:pPr>
      <w:r>
        <w:tab/>
        <w:t>(ii)</w:t>
      </w:r>
      <w:r>
        <w:tab/>
        <w:t>when the equipment was fitted; or</w:t>
      </w:r>
    </w:p>
    <w:p w:rsidR="00470733" w:rsidRDefault="00DC4F4A">
      <w:pPr>
        <w:pStyle w:val="Indenti"/>
      </w:pPr>
      <w:r>
        <w:tab/>
        <w:t>(iii)</w:t>
      </w:r>
      <w:r>
        <w:tab/>
        <w:t>at any time between when the vehicl</w:t>
      </w:r>
      <w:r>
        <w:t>e was built and the equipment was fitted.</w:t>
      </w:r>
    </w:p>
    <w:p w:rsidR="00470733" w:rsidRDefault="00DC4F4A">
      <w:pPr>
        <w:pStyle w:val="Subsection"/>
        <w:keepNext/>
      </w:pPr>
      <w:r>
        <w:tab/>
        <w:t>(4)</w:t>
      </w:r>
      <w:r>
        <w:tab/>
        <w:t xml:space="preserve">However, a vehicle, or equipment fitted to a vehicle, need not comply with a requirement of a third edition ADR if — </w:t>
      </w:r>
    </w:p>
    <w:p w:rsidR="00470733" w:rsidRDefault="00DC4F4A">
      <w:pPr>
        <w:pStyle w:val="Indenta"/>
      </w:pPr>
      <w:r>
        <w:tab/>
        <w:t>(a)</w:t>
      </w:r>
      <w:r>
        <w:tab/>
        <w:t>the requirement is replaced by, or is inconsistent with, a requirement of a later vers</w:t>
      </w:r>
      <w:r>
        <w:t>ion of the ADR applying to the vehicle or equipment; and</w:t>
      </w:r>
    </w:p>
    <w:p w:rsidR="00470733" w:rsidRDefault="00DC4F4A">
      <w:pPr>
        <w:pStyle w:val="Indenta"/>
      </w:pPr>
      <w:r>
        <w:lastRenderedPageBreak/>
        <w:tab/>
        <w:t>(b)</w:t>
      </w:r>
      <w:r>
        <w:tab/>
        <w:t>the vehicle or equipment complies with the requirement of the later version.</w:t>
      </w:r>
    </w:p>
    <w:p w:rsidR="00470733" w:rsidRDefault="00DC4F4A">
      <w:pPr>
        <w:pStyle w:val="Subsection"/>
      </w:pPr>
      <w:r>
        <w:tab/>
        <w:t>(5)</w:t>
      </w:r>
      <w:r>
        <w:tab/>
        <w:t>If a third edition ADR allows a vehicle built on or after a stated time to be fitted with equipment, a vehicle b</w:t>
      </w:r>
      <w:r>
        <w:t>uilt before the time may also be fitted with the equipment.</w:t>
      </w:r>
    </w:p>
    <w:p w:rsidR="00470733" w:rsidRDefault="00DC4F4A">
      <w:pPr>
        <w:pStyle w:val="Heading5"/>
        <w:spacing w:before="180"/>
      </w:pPr>
      <w:bookmarkStart w:id="425" w:name="_Toc68776927"/>
      <w:r>
        <w:rPr>
          <w:rStyle w:val="CharSectno"/>
        </w:rPr>
        <w:t>239</w:t>
      </w:r>
      <w:r>
        <w:t>.</w:t>
      </w:r>
      <w:r>
        <w:tab/>
        <w:t>Exception to compliance with ADRs: vehicles that are not road vehicles</w:t>
      </w:r>
      <w:bookmarkEnd w:id="425"/>
    </w:p>
    <w:p w:rsidR="00470733" w:rsidRDefault="00DC4F4A">
      <w:pPr>
        <w:pStyle w:val="Subsection"/>
        <w:spacing w:before="120"/>
      </w:pPr>
      <w:r>
        <w:tab/>
      </w:r>
      <w:r>
        <w:tab/>
        <w:t>A vehicle need not comply with an ADR applied by regulation 236(2) or 238(2) if a determination or declaration under t</w:t>
      </w:r>
      <w:r>
        <w:t xml:space="preserve">he </w:t>
      </w:r>
      <w:r>
        <w:rPr>
          <w:i/>
        </w:rPr>
        <w:t>Motor Vehicle Standards Act 1989</w:t>
      </w:r>
      <w:r>
        <w:t xml:space="preserve"> (Commonwealth) section 5B provides that the vehicle is not a road vehicle for that Act.</w:t>
      </w:r>
    </w:p>
    <w:p w:rsidR="00470733" w:rsidRDefault="00DC4F4A">
      <w:pPr>
        <w:pStyle w:val="Heading5"/>
      </w:pPr>
      <w:bookmarkStart w:id="426" w:name="_Toc68776928"/>
      <w:r>
        <w:rPr>
          <w:rStyle w:val="CharSectno"/>
        </w:rPr>
        <w:t>240</w:t>
      </w:r>
      <w:r>
        <w:t>.</w:t>
      </w:r>
      <w:r>
        <w:tab/>
        <w:t xml:space="preserve">Exception to compliance with ADRs: </w:t>
      </w:r>
      <w:r>
        <w:rPr>
          <w:i/>
        </w:rPr>
        <w:t>Motor Vehicle Standards Act 1989</w:t>
      </w:r>
      <w:r>
        <w:t xml:space="preserve"> (Commonwealth)</w:t>
      </w:r>
      <w:bookmarkEnd w:id="426"/>
    </w:p>
    <w:p w:rsidR="00470733" w:rsidRDefault="00DC4F4A">
      <w:pPr>
        <w:pStyle w:val="Subsection"/>
        <w:keepNext/>
      </w:pPr>
      <w:r>
        <w:tab/>
        <w:t>(1)</w:t>
      </w:r>
      <w:r>
        <w:tab/>
        <w:t xml:space="preserve">A vehicle need not comply with an ADR </w:t>
      </w:r>
      <w:r>
        <w:t>applied by regulation 236(2) or 238(2) if —</w:t>
      </w:r>
    </w:p>
    <w:p w:rsidR="00470733" w:rsidRDefault="00DC4F4A">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470733" w:rsidRDefault="00DC4F4A">
      <w:pPr>
        <w:pStyle w:val="Indenta"/>
      </w:pPr>
      <w:r>
        <w:tab/>
        <w:t>(b</w:t>
      </w:r>
      <w:r>
        <w:t>)</w:t>
      </w:r>
      <w:r>
        <w:tab/>
        <w:t>the vehicle complies with the approval conditions (if any).</w:t>
      </w:r>
    </w:p>
    <w:p w:rsidR="00470733" w:rsidRDefault="00DC4F4A">
      <w:pPr>
        <w:pStyle w:val="Subsection"/>
        <w:keepNext/>
      </w:pPr>
      <w:r>
        <w:tab/>
        <w:t>(2)</w:t>
      </w:r>
      <w:r>
        <w:tab/>
        <w:t>A vehicle need not comply with an ADR applied by regulation 236(2) or 238(2) if —</w:t>
      </w:r>
    </w:p>
    <w:p w:rsidR="00470733" w:rsidRDefault="00DC4F4A">
      <w:pPr>
        <w:pStyle w:val="Indenta"/>
      </w:pPr>
      <w:r>
        <w:tab/>
        <w:t>(a)</w:t>
      </w:r>
      <w:r>
        <w:tab/>
        <w:t xml:space="preserve">the vehicle may be supplied to the market under the </w:t>
      </w:r>
      <w:r>
        <w:rPr>
          <w:i/>
        </w:rPr>
        <w:t>Motor Vehicle Standards Act 1989</w:t>
      </w:r>
      <w:r>
        <w:t xml:space="preserve"> (Commonwealth) se</w:t>
      </w:r>
      <w:r>
        <w:t>ction 14A(1); and</w:t>
      </w:r>
    </w:p>
    <w:p w:rsidR="00470733" w:rsidRDefault="00DC4F4A">
      <w:pPr>
        <w:pStyle w:val="Indenta"/>
      </w:pPr>
      <w:r>
        <w:tab/>
        <w:t>(b)</w:t>
      </w:r>
      <w:r>
        <w:tab/>
        <w:t>for a vehicle for which an approval has been given under that section — the vehicle complies with the approval conditions (if any).</w:t>
      </w:r>
    </w:p>
    <w:p w:rsidR="00470733" w:rsidRDefault="00DC4F4A">
      <w:pPr>
        <w:pStyle w:val="Subsection"/>
        <w:keepNext/>
      </w:pPr>
      <w:r>
        <w:lastRenderedPageBreak/>
        <w:tab/>
        <w:t>(3)</w:t>
      </w:r>
      <w:r>
        <w:tab/>
        <w:t xml:space="preserve">A vehicle need not comply with an ADR applied by regulation 236(2) or 238(2) if — </w:t>
      </w:r>
    </w:p>
    <w:p w:rsidR="00470733" w:rsidRDefault="00DC4F4A">
      <w:pPr>
        <w:pStyle w:val="Indenta"/>
      </w:pPr>
      <w:r>
        <w:tab/>
        <w:t>(a)</w:t>
      </w:r>
      <w:r>
        <w:tab/>
        <w:t>the vehi</w:t>
      </w:r>
      <w:r>
        <w:t xml:space="preserve">cle may be used in transport in Australia under the </w:t>
      </w:r>
      <w:r>
        <w:rPr>
          <w:i/>
        </w:rPr>
        <w:t>Motor Vehicle Standards Act 1989</w:t>
      </w:r>
      <w:r>
        <w:t xml:space="preserve"> (Commonwealth) section 15(2); and</w:t>
      </w:r>
    </w:p>
    <w:p w:rsidR="00470733" w:rsidRDefault="00DC4F4A">
      <w:pPr>
        <w:pStyle w:val="Indenta"/>
      </w:pPr>
      <w:r>
        <w:tab/>
        <w:t>(b)</w:t>
      </w:r>
      <w:r>
        <w:tab/>
        <w:t>for a vehicle for which an approval has been given under that section — the vehicle complies with the approval conditions (if any).</w:t>
      </w:r>
    </w:p>
    <w:p w:rsidR="00470733" w:rsidRDefault="00DC4F4A">
      <w:pPr>
        <w:pStyle w:val="Heading5"/>
      </w:pPr>
      <w:bookmarkStart w:id="427" w:name="_Toc68776929"/>
      <w:r>
        <w:rPr>
          <w:rStyle w:val="CharSectno"/>
        </w:rPr>
        <w:t>241</w:t>
      </w:r>
      <w:r>
        <w:t>.</w:t>
      </w:r>
      <w:r>
        <w:tab/>
        <w:t>Partial exception to compliance with ADRs: personally imported vehicles</w:t>
      </w:r>
      <w:bookmarkEnd w:id="427"/>
    </w:p>
    <w:p w:rsidR="00470733" w:rsidRDefault="00DC4F4A">
      <w:pPr>
        <w:pStyle w:val="Subsection"/>
        <w:keepNext/>
      </w:pPr>
      <w:r>
        <w:tab/>
        <w:t>(1)</w:t>
      </w:r>
      <w:r>
        <w:tab/>
        <w:t>In this regulation —</w:t>
      </w:r>
    </w:p>
    <w:p w:rsidR="00470733" w:rsidRDefault="00DC4F4A">
      <w:pPr>
        <w:pStyle w:val="Defstart"/>
        <w:keepNext/>
      </w:pPr>
      <w:r>
        <w:tab/>
      </w:r>
      <w:r>
        <w:rPr>
          <w:rStyle w:val="CharDefText"/>
        </w:rPr>
        <w:t>personally imported vehicle</w:t>
      </w:r>
      <w:r>
        <w:t xml:space="preserve"> means a vehicle built after 1968 that is imported into Australia by a person who —</w:t>
      </w:r>
    </w:p>
    <w:p w:rsidR="00470733" w:rsidRDefault="00DC4F4A">
      <w:pPr>
        <w:pStyle w:val="Defpara"/>
      </w:pPr>
      <w:r>
        <w:tab/>
        <w:t>(a)</w:t>
      </w:r>
      <w:r>
        <w:tab/>
        <w:t>owned and used the vehicle for a con</w:t>
      </w:r>
      <w:r>
        <w:t>tinuous period of at least 12 months before it was imported into Australia; and</w:t>
      </w:r>
    </w:p>
    <w:p w:rsidR="00470733" w:rsidRDefault="00DC4F4A">
      <w:pPr>
        <w:pStyle w:val="Defpara"/>
        <w:keepNext/>
      </w:pPr>
      <w:r>
        <w:tab/>
        <w:t>(b)</w:t>
      </w:r>
      <w:r>
        <w:tab/>
        <w:t>when the vehicle was imported into Australia, was —</w:t>
      </w:r>
    </w:p>
    <w:p w:rsidR="00470733" w:rsidRDefault="00DC4F4A">
      <w:pPr>
        <w:pStyle w:val="Defsubpara"/>
      </w:pPr>
      <w:r>
        <w:tab/>
        <w:t>(i)</w:t>
      </w:r>
      <w:r>
        <w:tab/>
        <w:t>an Australian citizen or permanent resident or a person who had applied to become an Australian citizen or permane</w:t>
      </w:r>
      <w:r>
        <w:t>nt resident; and</w:t>
      </w:r>
    </w:p>
    <w:p w:rsidR="00470733" w:rsidRDefault="00DC4F4A">
      <w:pPr>
        <w:pStyle w:val="Defsubpara"/>
      </w:pPr>
      <w:r>
        <w:tab/>
        <w:t>(ii)</w:t>
      </w:r>
      <w:r>
        <w:tab/>
        <w:t>old enough to hold a licence or permit to drive the vehicle;</w:t>
      </w:r>
    </w:p>
    <w:p w:rsidR="00470733" w:rsidRDefault="00DC4F4A">
      <w:pPr>
        <w:pStyle w:val="Defpara"/>
      </w:pPr>
      <w:r>
        <w:tab/>
      </w:r>
      <w:r>
        <w:tab/>
        <w:t>and</w:t>
      </w:r>
    </w:p>
    <w:p w:rsidR="00470733" w:rsidRDefault="00DC4F4A">
      <w:pPr>
        <w:pStyle w:val="Defpara"/>
      </w:pPr>
      <w:r>
        <w:tab/>
        <w:t>(c)</w:t>
      </w:r>
      <w:r>
        <w:tab/>
        <w:t>within the previous year, had not imported into Australia another vehicle owned by the person.</w:t>
      </w:r>
    </w:p>
    <w:p w:rsidR="00470733" w:rsidRDefault="00DC4F4A">
      <w:pPr>
        <w:pStyle w:val="Subsection"/>
        <w:keepNext/>
      </w:pPr>
      <w:r>
        <w:tab/>
        <w:t>(2)</w:t>
      </w:r>
      <w:r>
        <w:tab/>
        <w:t xml:space="preserve">A personally imported vehicle must be fitted with — </w:t>
      </w:r>
    </w:p>
    <w:p w:rsidR="00470733" w:rsidRDefault="00DC4F4A">
      <w:pPr>
        <w:pStyle w:val="Indenta"/>
      </w:pPr>
      <w:r>
        <w:tab/>
        <w:t>(a)</w:t>
      </w:r>
      <w:r>
        <w:tab/>
        <w:t>sea</w:t>
      </w:r>
      <w:r>
        <w:t>t belts that are as effective as seat belts that meet an Australian Standard or British Standard for seat belts as in force at 1 November 2002; and</w:t>
      </w:r>
    </w:p>
    <w:p w:rsidR="00470733" w:rsidRDefault="00DC4F4A">
      <w:pPr>
        <w:pStyle w:val="Indenta"/>
      </w:pPr>
      <w:r>
        <w:tab/>
        <w:t>(b)</w:t>
      </w:r>
      <w:r>
        <w:tab/>
        <w:t xml:space="preserve">seat belt anchorages that meet the number and location requirements of second or third edition ADR 5; </w:t>
      </w:r>
      <w:r>
        <w:t>and</w:t>
      </w:r>
    </w:p>
    <w:p w:rsidR="00470733" w:rsidRDefault="00DC4F4A">
      <w:pPr>
        <w:pStyle w:val="Indenta"/>
      </w:pPr>
      <w:r>
        <w:lastRenderedPageBreak/>
        <w:tab/>
        <w:t>(c)</w:t>
      </w:r>
      <w:r>
        <w:tab/>
        <w:t>child restraint anchorages that meet the number, location, accessibility, thread size and form requirements of second edition ADR 34 or third edition ADR 5 or 34; and</w:t>
      </w:r>
    </w:p>
    <w:p w:rsidR="00470733" w:rsidRDefault="00DC4F4A">
      <w:pPr>
        <w:pStyle w:val="Indenta"/>
      </w:pPr>
      <w:r>
        <w:tab/>
        <w:t>(d)</w:t>
      </w:r>
      <w:r>
        <w:tab/>
        <w:t>head restraints that meet the number, location and size requirements of sec</w:t>
      </w:r>
      <w:r>
        <w:t>ond or third edition ADR 22.</w:t>
      </w:r>
    </w:p>
    <w:p w:rsidR="00470733" w:rsidRDefault="00DC4F4A">
      <w:pPr>
        <w:pStyle w:val="Subsection"/>
      </w:pPr>
      <w:r>
        <w:tab/>
        <w:t>(3)</w:t>
      </w:r>
      <w:r>
        <w:tab/>
        <w:t>However, a personally imported vehicle need only meet the requirements of an ADR mentioned in subregulation (2) if the ADR recommends that it applies or should apply to a vehicle of the same type.</w:t>
      </w:r>
    </w:p>
    <w:p w:rsidR="00470733" w:rsidRDefault="00DC4F4A">
      <w:pPr>
        <w:pStyle w:val="Subsection"/>
      </w:pPr>
      <w:r>
        <w:tab/>
        <w:t>(4)</w:t>
      </w:r>
      <w:r>
        <w:tab/>
        <w:t>A personally importe</w:t>
      </w:r>
      <w:r>
        <w:t>d vehicle need not otherwise comply with an ADR applied by regulation 236(2) or 238(2).</w:t>
      </w:r>
    </w:p>
    <w:p w:rsidR="00470733" w:rsidRDefault="00DC4F4A">
      <w:pPr>
        <w:pStyle w:val="Heading5"/>
      </w:pPr>
      <w:bookmarkStart w:id="428" w:name="_Toc68776930"/>
      <w:r>
        <w:rPr>
          <w:rStyle w:val="CharSectno"/>
        </w:rPr>
        <w:t>242</w:t>
      </w:r>
      <w:r>
        <w:t>.</w:t>
      </w:r>
      <w:r>
        <w:tab/>
        <w:t>Exception to compliance with adopted standards</w:t>
      </w:r>
      <w:bookmarkEnd w:id="428"/>
    </w:p>
    <w:p w:rsidR="00470733" w:rsidRDefault="00DC4F4A">
      <w:pPr>
        <w:pStyle w:val="Subsection"/>
        <w:keepNext/>
      </w:pPr>
      <w:r>
        <w:tab/>
      </w:r>
      <w:r>
        <w:tab/>
        <w:t xml:space="preserve">A vehicle need not comply with an adopted standard if — </w:t>
      </w:r>
    </w:p>
    <w:p w:rsidR="00470733" w:rsidRDefault="00DC4F4A">
      <w:pPr>
        <w:pStyle w:val="Indenta"/>
      </w:pPr>
      <w:r>
        <w:tab/>
        <w:t>(a)</w:t>
      </w:r>
      <w:r>
        <w:tab/>
        <w:t xml:space="preserve">the standard is replaced by, or is inconsistent </w:t>
      </w:r>
      <w:r>
        <w:t>with, a later version of the standard; and</w:t>
      </w:r>
    </w:p>
    <w:p w:rsidR="00470733" w:rsidRDefault="00DC4F4A">
      <w:pPr>
        <w:pStyle w:val="Indenta"/>
      </w:pPr>
      <w:r>
        <w:tab/>
        <w:t>(b)</w:t>
      </w:r>
      <w:r>
        <w:tab/>
        <w:t>the vehicle complies with the later version of the standard.</w:t>
      </w:r>
    </w:p>
    <w:p w:rsidR="00470733" w:rsidRDefault="00DC4F4A">
      <w:pPr>
        <w:pStyle w:val="Heading3"/>
      </w:pPr>
      <w:bookmarkStart w:id="429" w:name="_Toc68690191"/>
      <w:bookmarkStart w:id="430" w:name="_Toc68691179"/>
      <w:bookmarkStart w:id="431" w:name="_Toc68776276"/>
      <w:bookmarkStart w:id="432" w:name="_Toc68776931"/>
      <w:r>
        <w:rPr>
          <w:rStyle w:val="CharDivNo"/>
        </w:rPr>
        <w:t>Division 5</w:t>
      </w:r>
      <w:r>
        <w:t> — </w:t>
      </w:r>
      <w:r>
        <w:rPr>
          <w:rStyle w:val="CharDivText"/>
        </w:rPr>
        <w:t>General safety requirements</w:t>
      </w:r>
      <w:bookmarkEnd w:id="429"/>
      <w:bookmarkEnd w:id="430"/>
      <w:bookmarkEnd w:id="431"/>
      <w:bookmarkEnd w:id="432"/>
    </w:p>
    <w:p w:rsidR="00470733" w:rsidRDefault="00DC4F4A">
      <w:pPr>
        <w:pStyle w:val="Heading5"/>
      </w:pPr>
      <w:bookmarkStart w:id="433" w:name="_Toc68776932"/>
      <w:r>
        <w:rPr>
          <w:rStyle w:val="CharSectno"/>
        </w:rPr>
        <w:t>243</w:t>
      </w:r>
      <w:r>
        <w:t>.</w:t>
      </w:r>
      <w:r>
        <w:tab/>
        <w:t>Motor vehicles and trailers to be properly maintained</w:t>
      </w:r>
      <w:bookmarkEnd w:id="433"/>
    </w:p>
    <w:p w:rsidR="00470733" w:rsidRDefault="00DC4F4A">
      <w:pPr>
        <w:pStyle w:val="Subsection"/>
        <w:keepNext/>
      </w:pPr>
      <w:r>
        <w:tab/>
        <w:t>(1)</w:t>
      </w:r>
      <w:r>
        <w:tab/>
        <w:t xml:space="preserve">This regulation — </w:t>
      </w:r>
    </w:p>
    <w:p w:rsidR="00470733" w:rsidRDefault="00DC4F4A">
      <w:pPr>
        <w:pStyle w:val="Indenta"/>
      </w:pPr>
      <w:r>
        <w:tab/>
        <w:t>(a)</w:t>
      </w:r>
      <w:r>
        <w:tab/>
        <w:t>applies to a motor</w:t>
      </w:r>
      <w:r>
        <w:t xml:space="preserve"> vehicle or trailer whether or not it forms part of a combination; and</w:t>
      </w:r>
    </w:p>
    <w:p w:rsidR="00470733" w:rsidRDefault="00DC4F4A">
      <w:pPr>
        <w:pStyle w:val="Indenta"/>
      </w:pPr>
      <w:r>
        <w:tab/>
        <w:t>(b)</w:t>
      </w:r>
      <w:r>
        <w:tab/>
        <w:t>does not apply to an agricultural implement.</w:t>
      </w:r>
    </w:p>
    <w:p w:rsidR="00470733" w:rsidRDefault="00DC4F4A">
      <w:pPr>
        <w:pStyle w:val="Subsection"/>
        <w:keepNext/>
      </w:pPr>
      <w:r>
        <w:tab/>
        <w:t>(2)</w:t>
      </w:r>
      <w:r>
        <w:tab/>
        <w:t xml:space="preserve">A motor vehicle must — </w:t>
      </w:r>
    </w:p>
    <w:p w:rsidR="00470733" w:rsidRDefault="00DC4F4A">
      <w:pPr>
        <w:pStyle w:val="Indenta"/>
      </w:pPr>
      <w:r>
        <w:tab/>
        <w:t>(a)</w:t>
      </w:r>
      <w:r>
        <w:tab/>
        <w:t>be in a condition that enables it to be driven safely; and</w:t>
      </w:r>
    </w:p>
    <w:p w:rsidR="00470733" w:rsidRDefault="00DC4F4A">
      <w:pPr>
        <w:pStyle w:val="Indenta"/>
      </w:pPr>
      <w:r>
        <w:tab/>
        <w:t>(b)</w:t>
      </w:r>
      <w:r>
        <w:tab/>
        <w:t>be in a condition that is unlikely to</w:t>
      </w:r>
      <w:r>
        <w:t xml:space="preserve"> occasion unreasonable annoyance to any person or damage to any property; and</w:t>
      </w:r>
    </w:p>
    <w:p w:rsidR="00470733" w:rsidRDefault="00DC4F4A">
      <w:pPr>
        <w:pStyle w:val="Indenta"/>
      </w:pPr>
      <w:r>
        <w:lastRenderedPageBreak/>
        <w:tab/>
        <w:t>(c)</w:t>
      </w:r>
      <w:r>
        <w:tab/>
        <w:t>have all of its parts in serviceable condition.</w:t>
      </w:r>
    </w:p>
    <w:p w:rsidR="00470733" w:rsidRDefault="00DC4F4A">
      <w:pPr>
        <w:pStyle w:val="Subsection"/>
        <w:keepNext/>
      </w:pPr>
      <w:r>
        <w:tab/>
        <w:t>(3)</w:t>
      </w:r>
      <w:r>
        <w:tab/>
        <w:t>Each vehicle forming part of a combination, other than the first or only motor vehicle forming part of the combination m</w:t>
      </w:r>
      <w:r>
        <w:t xml:space="preserve">ust — </w:t>
      </w:r>
    </w:p>
    <w:p w:rsidR="00470733" w:rsidRDefault="00DC4F4A">
      <w:pPr>
        <w:pStyle w:val="Indenta"/>
      </w:pPr>
      <w:r>
        <w:tab/>
        <w:t>(a)</w:t>
      </w:r>
      <w:r>
        <w:tab/>
        <w:t>be in a condition that enables it to be towed safely; and</w:t>
      </w:r>
    </w:p>
    <w:p w:rsidR="00470733" w:rsidRDefault="00DC4F4A">
      <w:pPr>
        <w:pStyle w:val="Indenta"/>
      </w:pPr>
      <w:r>
        <w:tab/>
        <w:t>(b)</w:t>
      </w:r>
      <w:r>
        <w:tab/>
        <w:t>be in a condition that is unlikely to occasion unreasonable annoyance to any person or damage to any property; and</w:t>
      </w:r>
    </w:p>
    <w:p w:rsidR="00470733" w:rsidRDefault="00DC4F4A">
      <w:pPr>
        <w:pStyle w:val="Indenta"/>
      </w:pPr>
      <w:r>
        <w:tab/>
        <w:t>(c)</w:t>
      </w:r>
      <w:r>
        <w:tab/>
        <w:t>have all of its parts in serviceable condition.</w:t>
      </w:r>
    </w:p>
    <w:p w:rsidR="00470733" w:rsidRDefault="00DC4F4A">
      <w:pPr>
        <w:pStyle w:val="Subsection"/>
        <w:keepNext/>
      </w:pPr>
      <w:r>
        <w:tab/>
        <w:t>(4)</w:t>
      </w:r>
      <w:r>
        <w:tab/>
        <w:t>A traile</w:t>
      </w:r>
      <w:r>
        <w:t xml:space="preserve">r must — </w:t>
      </w:r>
    </w:p>
    <w:p w:rsidR="00470733" w:rsidRDefault="00DC4F4A">
      <w:pPr>
        <w:pStyle w:val="Indenta"/>
      </w:pPr>
      <w:r>
        <w:tab/>
        <w:t>(a)</w:t>
      </w:r>
      <w:r>
        <w:tab/>
        <w:t>be in a condition that enables it to be towed safely; and</w:t>
      </w:r>
    </w:p>
    <w:p w:rsidR="00470733" w:rsidRDefault="00DC4F4A">
      <w:pPr>
        <w:pStyle w:val="Indenta"/>
      </w:pPr>
      <w:r>
        <w:tab/>
        <w:t>(b)</w:t>
      </w:r>
      <w:r>
        <w:tab/>
        <w:t>be in a condition that is unlikely to occasion unreasonable annoyance or injury to any person or damage to any property; and</w:t>
      </w:r>
    </w:p>
    <w:p w:rsidR="00470733" w:rsidRDefault="00DC4F4A">
      <w:pPr>
        <w:pStyle w:val="Indenta"/>
      </w:pPr>
      <w:r>
        <w:tab/>
        <w:t>(c)</w:t>
      </w:r>
      <w:r>
        <w:tab/>
        <w:t>have all of its parts in serviceable condition.</w:t>
      </w:r>
    </w:p>
    <w:p w:rsidR="00470733" w:rsidRDefault="00DC4F4A">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w:t>
      </w:r>
      <w:r>
        <w:t>t forms part) or other road users.</w:t>
      </w:r>
    </w:p>
    <w:p w:rsidR="00470733" w:rsidRDefault="00DC4F4A">
      <w:pPr>
        <w:pStyle w:val="Heading5"/>
        <w:keepNext w:val="0"/>
        <w:keepLines w:val="0"/>
        <w:widowControl w:val="0"/>
      </w:pPr>
      <w:bookmarkStart w:id="434" w:name="_Toc68776933"/>
      <w:r>
        <w:rPr>
          <w:rStyle w:val="CharSectno"/>
        </w:rPr>
        <w:t>244</w:t>
      </w:r>
      <w:r>
        <w:t>.</w:t>
      </w:r>
      <w:r>
        <w:tab/>
        <w:t>Motor vehicle steering</w:t>
      </w:r>
      <w:bookmarkEnd w:id="434"/>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motor vehicle</w:t>
      </w:r>
      <w:r>
        <w:t xml:space="preserve"> means a motor vehicle built or used mainly for the transport of goods or people by road.</w:t>
      </w:r>
    </w:p>
    <w:p w:rsidR="00470733" w:rsidRDefault="00DC4F4A">
      <w:pPr>
        <w:pStyle w:val="Subsection"/>
      </w:pPr>
      <w:r>
        <w:tab/>
        <w:t>(2)</w:t>
      </w:r>
      <w:r>
        <w:tab/>
        <w:t>A motor vehicle that is a heavy vehicle must have a right</w:t>
      </w:r>
      <w:r>
        <w:noBreakHyphen/>
        <w:t>hand drive.</w:t>
      </w:r>
    </w:p>
    <w:p w:rsidR="00470733" w:rsidRDefault="00DC4F4A">
      <w:pPr>
        <w:pStyle w:val="Subsection"/>
        <w:keepNext/>
      </w:pPr>
      <w:r>
        <w:tab/>
        <w:t>(3)</w:t>
      </w:r>
      <w:r>
        <w:tab/>
        <w:t>A motor vehicle that is a light vehicle but not a motor cycle must have a right</w:t>
      </w:r>
      <w:r>
        <w:noBreakHyphen/>
        <w:t xml:space="preserve">hand drive unless — </w:t>
      </w:r>
    </w:p>
    <w:p w:rsidR="00470733" w:rsidRDefault="00DC4F4A">
      <w:pPr>
        <w:pStyle w:val="Indenta"/>
      </w:pPr>
      <w:r>
        <w:tab/>
        <w:t>(a)</w:t>
      </w:r>
      <w:r>
        <w:tab/>
        <w:t>the vehicle is more than 30 years old; or</w:t>
      </w:r>
    </w:p>
    <w:p w:rsidR="00470733" w:rsidRDefault="00DC4F4A">
      <w:pPr>
        <w:pStyle w:val="Indenta"/>
        <w:keepNext/>
      </w:pPr>
      <w:r>
        <w:lastRenderedPageBreak/>
        <w:tab/>
        <w:t>(b)</w:t>
      </w:r>
      <w:r>
        <w:tab/>
        <w:t xml:space="preserve">the vehicle — </w:t>
      </w:r>
    </w:p>
    <w:p w:rsidR="00470733" w:rsidRDefault="00DC4F4A">
      <w:pPr>
        <w:pStyle w:val="Indenti"/>
      </w:pPr>
      <w:r>
        <w:tab/>
        <w:t>(i)</w:t>
      </w:r>
      <w:r>
        <w:tab/>
        <w:t>is more than 15 years old, but not more than 30 years old; and</w:t>
      </w:r>
    </w:p>
    <w:p w:rsidR="00470733" w:rsidRDefault="00DC4F4A">
      <w:pPr>
        <w:pStyle w:val="Indenti"/>
      </w:pPr>
      <w:r>
        <w:tab/>
      </w:r>
      <w:r>
        <w:t>(ii)</w:t>
      </w:r>
      <w:r>
        <w:tab/>
        <w:t>is used solely for personal use.</w:t>
      </w:r>
    </w:p>
    <w:p w:rsidR="00470733" w:rsidRDefault="00DC4F4A">
      <w:pPr>
        <w:pStyle w:val="Subsection"/>
      </w:pPr>
      <w:r>
        <w:tab/>
        <w:t>(4)</w:t>
      </w:r>
      <w:r>
        <w:tab/>
        <w:t>A motor vehicle has a right</w:t>
      </w:r>
      <w:r>
        <w:noBreakHyphen/>
        <w:t>hand drive if the centre of at least one steering control of the vehicle is to the right of, or in line with, the centre of the vehicle.</w:t>
      </w:r>
    </w:p>
    <w:p w:rsidR="00470733" w:rsidRDefault="00DC4F4A">
      <w:pPr>
        <w:pStyle w:val="Subsection"/>
      </w:pPr>
      <w:r>
        <w:tab/>
        <w:t>(5)</w:t>
      </w:r>
      <w:r>
        <w:tab/>
        <w:t>A component of the steering system of a mot</w:t>
      </w:r>
      <w:r>
        <w:t>or vehicle that is essential for effective steering of the vehicle must be built to transmit energy by mechanical means only.</w:t>
      </w:r>
    </w:p>
    <w:p w:rsidR="00470733" w:rsidRDefault="00DC4F4A">
      <w:pPr>
        <w:pStyle w:val="Subsection"/>
      </w:pPr>
      <w:r>
        <w:tab/>
        <w:t>(6)</w:t>
      </w:r>
      <w:r>
        <w:tab/>
        <w:t>Failure of a non</w:t>
      </w:r>
      <w:r>
        <w:noBreakHyphen/>
        <w:t>mechanical component of the steering system must not prevent effective steering of the vehicle.</w:t>
      </w:r>
    </w:p>
    <w:p w:rsidR="00470733" w:rsidRDefault="00DC4F4A">
      <w:pPr>
        <w:pStyle w:val="Heading5"/>
      </w:pPr>
      <w:bookmarkStart w:id="435" w:name="_Toc68776934"/>
      <w:r>
        <w:rPr>
          <w:rStyle w:val="CharSectno"/>
        </w:rPr>
        <w:t>245</w:t>
      </w:r>
      <w:r>
        <w:t>.</w:t>
      </w:r>
      <w:r>
        <w:tab/>
        <w:t>Motor v</w:t>
      </w:r>
      <w:r>
        <w:t>ehicle turning ability</w:t>
      </w:r>
      <w:bookmarkEnd w:id="435"/>
    </w:p>
    <w:p w:rsidR="00470733" w:rsidRDefault="00DC4F4A">
      <w:pPr>
        <w:pStyle w:val="Subsection"/>
      </w:pPr>
      <w:r>
        <w:tab/>
        <w:t>(1)</w:t>
      </w:r>
      <w:r>
        <w:tab/>
        <w:t>A motor vehicle must be able to turn in a circle not over 25 m in diameter, measured by the outer edge of the tyre track at ground level.</w:t>
      </w:r>
    </w:p>
    <w:p w:rsidR="00470733" w:rsidRDefault="00DC4F4A">
      <w:pPr>
        <w:pStyle w:val="Subsection"/>
      </w:pPr>
      <w:r>
        <w:tab/>
        <w:t>(2)</w:t>
      </w:r>
      <w:r>
        <w:tab/>
        <w:t>The vehicle must be able to comply with subregulation (1) whether it turns to the lef</w:t>
      </w:r>
      <w:r>
        <w:t>t or to the right.</w:t>
      </w:r>
    </w:p>
    <w:p w:rsidR="00470733" w:rsidRDefault="00DC4F4A">
      <w:pPr>
        <w:pStyle w:val="Heading5"/>
      </w:pPr>
      <w:bookmarkStart w:id="436" w:name="_Toc68776935"/>
      <w:r>
        <w:rPr>
          <w:rStyle w:val="CharSectno"/>
        </w:rPr>
        <w:t>246</w:t>
      </w:r>
      <w:r>
        <w:t>.</w:t>
      </w:r>
      <w:r>
        <w:tab/>
        <w:t>Motor vehicles to travel backwards and forwards</w:t>
      </w:r>
      <w:bookmarkEnd w:id="436"/>
    </w:p>
    <w:p w:rsidR="00470733" w:rsidRDefault="00DC4F4A">
      <w:pPr>
        <w:pStyle w:val="Subsection"/>
      </w:pPr>
      <w:r>
        <w:tab/>
      </w:r>
      <w:r>
        <w:tab/>
        <w:t>A motor vehicle with an unloaded mass over 450 kg must be able to be driven both backwards and forwards when the driver is in the normal driving position.</w:t>
      </w:r>
    </w:p>
    <w:p w:rsidR="00470733" w:rsidRDefault="00DC4F4A">
      <w:pPr>
        <w:pStyle w:val="Heading5"/>
      </w:pPr>
      <w:bookmarkStart w:id="437" w:name="_Toc68776936"/>
      <w:r>
        <w:rPr>
          <w:rStyle w:val="CharSectno"/>
        </w:rPr>
        <w:t>247</w:t>
      </w:r>
      <w:r>
        <w:t>.</w:t>
      </w:r>
      <w:r>
        <w:tab/>
        <w:t>Protrusions to certain</w:t>
      </w:r>
      <w:r>
        <w:t xml:space="preserve"> vehicles</w:t>
      </w:r>
      <w:bookmarkEnd w:id="437"/>
    </w:p>
    <w:p w:rsidR="00470733" w:rsidRDefault="00DC4F4A">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470733" w:rsidRDefault="00DC4F4A">
      <w:pPr>
        <w:pStyle w:val="Subsection"/>
        <w:keepNext/>
      </w:pPr>
      <w:r>
        <w:lastRenderedPageBreak/>
        <w:tab/>
        <w:t>(2)</w:t>
      </w:r>
      <w:r>
        <w:tab/>
        <w:t>However, subreg</w:t>
      </w:r>
      <w:r>
        <w:t>ulation (1) does not apply to an object fitted to a motor vehicle, trailer or any vehicle in a combination if —</w:t>
      </w:r>
    </w:p>
    <w:p w:rsidR="00470733" w:rsidRDefault="00DC4F4A">
      <w:pPr>
        <w:pStyle w:val="Indenta"/>
      </w:pPr>
      <w:r>
        <w:tab/>
        <w:t>(a)</w:t>
      </w:r>
      <w:r>
        <w:tab/>
        <w:t>the vehicle was designed before 1965 and the object was part of the design of the vehicle; or</w:t>
      </w:r>
    </w:p>
    <w:p w:rsidR="00470733" w:rsidRDefault="00DC4F4A">
      <w:pPr>
        <w:pStyle w:val="Indenta"/>
      </w:pPr>
      <w:r>
        <w:tab/>
        <w:t>(b)</w:t>
      </w:r>
      <w:r>
        <w:tab/>
        <w:t>the object was fitted to the vehicle bef</w:t>
      </w:r>
      <w:r>
        <w:t>ore 1965 in accordance with the law of the place where the object was fitted.</w:t>
      </w:r>
    </w:p>
    <w:p w:rsidR="00470733" w:rsidRDefault="00DC4F4A">
      <w:pPr>
        <w:pStyle w:val="Heading5"/>
      </w:pPr>
      <w:bookmarkStart w:id="438" w:name="_Toc68776937"/>
      <w:r>
        <w:rPr>
          <w:rStyle w:val="CharSectno"/>
        </w:rPr>
        <w:t>248</w:t>
      </w:r>
      <w:r>
        <w:t>.</w:t>
      </w:r>
      <w:r>
        <w:tab/>
        <w:t>Motor vehicle view and controls</w:t>
      </w:r>
      <w:bookmarkEnd w:id="438"/>
    </w:p>
    <w:p w:rsidR="00470733" w:rsidRDefault="00DC4F4A">
      <w:pPr>
        <w:pStyle w:val="Subsection"/>
        <w:keepNext/>
      </w:pPr>
      <w:r>
        <w:tab/>
      </w:r>
      <w:r>
        <w:tab/>
        <w:t>A motor vehicle must be built —</w:t>
      </w:r>
    </w:p>
    <w:p w:rsidR="00470733" w:rsidRDefault="00DC4F4A">
      <w:pPr>
        <w:pStyle w:val="Indenta"/>
      </w:pPr>
      <w:r>
        <w:tab/>
        <w:t>(a)</w:t>
      </w:r>
      <w:r>
        <w:tab/>
        <w:t>to allow the driver a view of the road and of traffic to the front and sides of the vehicle so the dri</w:t>
      </w:r>
      <w:r>
        <w:t>ver can drive the vehicle safely; and</w:t>
      </w:r>
    </w:p>
    <w:p w:rsidR="00470733" w:rsidRDefault="00DC4F4A">
      <w:pPr>
        <w:pStyle w:val="Indenta"/>
      </w:pPr>
      <w:r>
        <w:tab/>
        <w:t>(b)</w:t>
      </w:r>
      <w:r>
        <w:tab/>
        <w:t>with its controls located so the driver can drive the vehicle safely.</w:t>
      </w:r>
    </w:p>
    <w:p w:rsidR="00470733" w:rsidRDefault="00DC4F4A">
      <w:pPr>
        <w:pStyle w:val="Heading5"/>
      </w:pPr>
      <w:bookmarkStart w:id="439" w:name="_Toc68776938"/>
      <w:r>
        <w:rPr>
          <w:rStyle w:val="CharSectno"/>
        </w:rPr>
        <w:t>249</w:t>
      </w:r>
      <w:r>
        <w:t>.</w:t>
      </w:r>
      <w:r>
        <w:tab/>
        <w:t>Seating</w:t>
      </w:r>
      <w:bookmarkEnd w:id="439"/>
    </w:p>
    <w:p w:rsidR="00470733" w:rsidRDefault="00DC4F4A">
      <w:pPr>
        <w:pStyle w:val="Subsection"/>
      </w:pPr>
      <w:r>
        <w:tab/>
      </w:r>
      <w:r>
        <w:tab/>
        <w:t>A seat for a driver or passenger in a vehicle must be securely attached to the vehicle.</w:t>
      </w:r>
    </w:p>
    <w:p w:rsidR="00470733" w:rsidRDefault="00DC4F4A">
      <w:pPr>
        <w:pStyle w:val="Heading5"/>
      </w:pPr>
      <w:bookmarkStart w:id="440" w:name="_Toc68776939"/>
      <w:r>
        <w:rPr>
          <w:rStyle w:val="CharSectno"/>
        </w:rPr>
        <w:t>250</w:t>
      </w:r>
      <w:r>
        <w:t>.</w:t>
      </w:r>
      <w:r>
        <w:tab/>
        <w:t>Mudguards and spray suppression for</w:t>
      </w:r>
      <w:r>
        <w:t xml:space="preserve"> certain vehicles</w:t>
      </w:r>
      <w:bookmarkEnd w:id="440"/>
    </w:p>
    <w:p w:rsidR="00470733" w:rsidRDefault="00DC4F4A">
      <w:pPr>
        <w:pStyle w:val="Subsection"/>
      </w:pPr>
      <w:r>
        <w:tab/>
        <w:t>(1)</w:t>
      </w:r>
      <w:r>
        <w:tab/>
        <w:t>A motor vehicle, trailer or any vehicle in a combination must have firmly fitted a mudguard for each wheel or for adjacent wheels.</w:t>
      </w:r>
    </w:p>
    <w:p w:rsidR="00470733" w:rsidRDefault="00DC4F4A">
      <w:pPr>
        <w:pStyle w:val="Subsection"/>
        <w:keepNext/>
      </w:pPr>
      <w:r>
        <w:tab/>
        <w:t>(2)</w:t>
      </w:r>
      <w:r>
        <w:tab/>
        <w:t>Subregulation (1) does not apply to a vehicle if —</w:t>
      </w:r>
    </w:p>
    <w:p w:rsidR="00470733" w:rsidRDefault="00DC4F4A">
      <w:pPr>
        <w:pStyle w:val="Indenta"/>
      </w:pPr>
      <w:r>
        <w:tab/>
        <w:t>(a)</w:t>
      </w:r>
      <w:r>
        <w:tab/>
        <w:t>the construction or use of the vehicle ma</w:t>
      </w:r>
      <w:r>
        <w:t>kes the fitting of mudguards unnecessary or impracticable; or</w:t>
      </w:r>
    </w:p>
    <w:p w:rsidR="00470733" w:rsidRDefault="00DC4F4A">
      <w:pPr>
        <w:pStyle w:val="Indenta"/>
      </w:pPr>
      <w:r>
        <w:tab/>
        <w:t>(b)</w:t>
      </w:r>
      <w:r>
        <w:tab/>
        <w:t>the body or part of the body of the vehicle acts as a mudguard.</w:t>
      </w:r>
    </w:p>
    <w:p w:rsidR="00470733" w:rsidRDefault="00DC4F4A">
      <w:pPr>
        <w:pStyle w:val="Subsection"/>
        <w:keepNext/>
      </w:pPr>
      <w:r>
        <w:tab/>
        <w:t>(3)</w:t>
      </w:r>
      <w:r>
        <w:tab/>
        <w:t xml:space="preserve">A mudguard fitted to a heavy vehicle must, when the wheels of the vehicle are in position to move straight ahead — </w:t>
      </w:r>
    </w:p>
    <w:p w:rsidR="00470733" w:rsidRDefault="00DC4F4A">
      <w:pPr>
        <w:pStyle w:val="Indenta"/>
      </w:pPr>
      <w:r>
        <w:tab/>
        <w:t>(a)</w:t>
      </w:r>
      <w:r>
        <w:tab/>
        <w:t>reduce the danger of a person contacting the moving wheels; and</w:t>
      </w:r>
    </w:p>
    <w:p w:rsidR="00470733" w:rsidRDefault="00DC4F4A">
      <w:pPr>
        <w:pStyle w:val="Indenta"/>
        <w:keepNext/>
      </w:pPr>
      <w:r>
        <w:lastRenderedPageBreak/>
        <w:tab/>
        <w:t>(b)</w:t>
      </w:r>
      <w:r>
        <w:tab/>
        <w:t xml:space="preserve">for the rear wheels — </w:t>
      </w:r>
    </w:p>
    <w:p w:rsidR="00470733" w:rsidRDefault="00DC4F4A">
      <w:pPr>
        <w:pStyle w:val="Indenti"/>
      </w:pPr>
      <w:r>
        <w:tab/>
        <w:t>(i)</w:t>
      </w:r>
      <w:r>
        <w:tab/>
        <w:t>cover the overall tyre width of the wheel or wheels to which it is fitted; and</w:t>
      </w:r>
    </w:p>
    <w:p w:rsidR="00470733" w:rsidRDefault="00DC4F4A">
      <w:pPr>
        <w:pStyle w:val="Indenti"/>
      </w:pPr>
      <w:r>
        <w:tab/>
        <w:t>(ii)</w:t>
      </w:r>
      <w:r>
        <w:tab/>
        <w:t>be fitted so the height above ground level of the lowest edge of the rear</w:t>
      </w:r>
      <w:r>
        <w:t xml:space="preserve"> of the mudguard is not over one</w:t>
      </w:r>
      <w:r>
        <w:noBreakHyphen/>
        <w:t>third of the horizontal distance between the edge and the centre of the rearmost axle.</w:t>
      </w:r>
    </w:p>
    <w:p w:rsidR="00470733" w:rsidRDefault="00DC4F4A">
      <w:pPr>
        <w:pStyle w:val="Subsection"/>
        <w:keepNext/>
      </w:pPr>
      <w:r>
        <w:tab/>
        <w:t>(4)</w:t>
      </w:r>
      <w:r>
        <w:tab/>
        <w:t xml:space="preserve">However, a mudguard may be up to — </w:t>
      </w:r>
    </w:p>
    <w:p w:rsidR="00470733" w:rsidRDefault="00DC4F4A">
      <w:pPr>
        <w:pStyle w:val="Indenta"/>
      </w:pPr>
      <w:r>
        <w:tab/>
        <w:t>(a)</w:t>
      </w:r>
      <w:r>
        <w:tab/>
        <w:t>230 mm above ground level; or</w:t>
      </w:r>
    </w:p>
    <w:p w:rsidR="00470733" w:rsidRDefault="00DC4F4A">
      <w:pPr>
        <w:pStyle w:val="Indenta"/>
      </w:pPr>
      <w:r>
        <w:tab/>
        <w:t>(b)</w:t>
      </w:r>
      <w:r>
        <w:tab/>
        <w:t>on a vehicle built to be used off road — 300 mm above g</w:t>
      </w:r>
      <w:r>
        <w:t>round level.</w:t>
      </w:r>
    </w:p>
    <w:p w:rsidR="00470733" w:rsidRDefault="00DC4F4A">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rsidR="00470733" w:rsidRDefault="00DC4F4A">
      <w:pPr>
        <w:pStyle w:val="Indenta"/>
      </w:pPr>
      <w:r>
        <w:tab/>
        <w:t>(a)</w:t>
      </w:r>
      <w:r>
        <w:tab/>
        <w:t>is at least 2.2 m wide; an</w:t>
      </w:r>
      <w:r>
        <w:t>d</w:t>
      </w:r>
    </w:p>
    <w:p w:rsidR="00470733" w:rsidRDefault="00DC4F4A">
      <w:pPr>
        <w:pStyle w:val="Indenta"/>
      </w:pPr>
      <w:r>
        <w:tab/>
        <w:t>(b)</w:t>
      </w:r>
      <w:r>
        <w:tab/>
        <w:t>has a body the vertical measurement of which is under 300 mm at the rear, measured from the lowest point of the body above ground level to the highest point; and</w:t>
      </w:r>
    </w:p>
    <w:p w:rsidR="00470733" w:rsidRDefault="00DC4F4A">
      <w:pPr>
        <w:pStyle w:val="Indenta"/>
      </w:pPr>
      <w:r>
        <w:tab/>
        <w:t>(c)</w:t>
      </w:r>
      <w:r>
        <w:tab/>
        <w:t>is not fitted with rear marking plates in accordance with regulation 328.</w:t>
      </w:r>
    </w:p>
    <w:p w:rsidR="00470733" w:rsidRDefault="00DC4F4A">
      <w:pPr>
        <w:pStyle w:val="Subsection"/>
      </w:pPr>
      <w:r>
        <w:tab/>
        <w:t>(6)</w:t>
      </w:r>
      <w:r>
        <w:tab/>
        <w:t>For</w:t>
      </w:r>
      <w:r>
        <w:t xml:space="preserve"> subregulation (5)(a), the width of a vehicle is measured disregarding any anti</w:t>
      </w:r>
      <w:r>
        <w:noBreakHyphen/>
        <w:t>skid device mounted on wheels, central tyre inflation systems, lights, mirrors, reflectors, signalling devices and tyre pressure gauges.</w:t>
      </w:r>
    </w:p>
    <w:p w:rsidR="00470733" w:rsidRDefault="00DC4F4A">
      <w:pPr>
        <w:pStyle w:val="Heading5"/>
      </w:pPr>
      <w:bookmarkStart w:id="441" w:name="_Toc68776940"/>
      <w:r>
        <w:rPr>
          <w:rStyle w:val="CharSectno"/>
        </w:rPr>
        <w:t>251</w:t>
      </w:r>
      <w:r>
        <w:t>.</w:t>
      </w:r>
      <w:r>
        <w:tab/>
        <w:t>Motor vehicle horns, alarms</w:t>
      </w:r>
      <w:bookmarkEnd w:id="441"/>
    </w:p>
    <w:p w:rsidR="00470733" w:rsidRDefault="00DC4F4A">
      <w:pPr>
        <w:pStyle w:val="Subsection"/>
      </w:pPr>
      <w:r>
        <w:tab/>
        <w:t>(1)</w:t>
      </w:r>
      <w:r>
        <w:tab/>
        <w:t>A</w:t>
      </w:r>
      <w:r>
        <w:t xml:space="preserve"> motor vehicle must be fitted with at least one horn or other device that can give sufficient audible warning to other road users of the approach or position of the vehicle.</w:t>
      </w:r>
    </w:p>
    <w:p w:rsidR="00470733" w:rsidRDefault="00DC4F4A">
      <w:pPr>
        <w:pStyle w:val="Subsection"/>
        <w:keepNext/>
      </w:pPr>
      <w:r>
        <w:lastRenderedPageBreak/>
        <w:tab/>
        <w:t>(2)</w:t>
      </w:r>
      <w:r>
        <w:tab/>
        <w:t xml:space="preserve">A motor vehicle must not be fitted with a device that can make a sound — </w:t>
      </w:r>
    </w:p>
    <w:p w:rsidR="00470733" w:rsidRDefault="00DC4F4A">
      <w:pPr>
        <w:pStyle w:val="Indenta"/>
      </w:pPr>
      <w:r>
        <w:tab/>
        <w:t>(a</w:t>
      </w:r>
      <w:r>
        <w:t>)</w:t>
      </w:r>
      <w:r>
        <w:tab/>
        <w:t>like the sound of a siren, bell, exhaust whistle or compression whistle; or</w:t>
      </w:r>
    </w:p>
    <w:p w:rsidR="00470733" w:rsidRDefault="00DC4F4A">
      <w:pPr>
        <w:pStyle w:val="Indenta"/>
      </w:pPr>
      <w:r>
        <w:tab/>
        <w:t>(b)</w:t>
      </w:r>
      <w:r>
        <w:tab/>
        <w:t>alternating between different tones or frequencies on a regular time cycle.</w:t>
      </w:r>
    </w:p>
    <w:p w:rsidR="00470733" w:rsidRDefault="00DC4F4A">
      <w:pPr>
        <w:pStyle w:val="Subsection"/>
        <w:keepNext/>
      </w:pPr>
      <w:r>
        <w:tab/>
        <w:t>(3)</w:t>
      </w:r>
      <w:r>
        <w:tab/>
        <w:t>Subregulation (2) does not apply to —</w:t>
      </w:r>
    </w:p>
    <w:p w:rsidR="00470733" w:rsidRDefault="00DC4F4A">
      <w:pPr>
        <w:pStyle w:val="Indenta"/>
      </w:pPr>
      <w:r>
        <w:tab/>
        <w:t>(a)</w:t>
      </w:r>
      <w:r>
        <w:tab/>
        <w:t>an emergency vehicle; or</w:t>
      </w:r>
    </w:p>
    <w:p w:rsidR="00470733" w:rsidRDefault="00DC4F4A">
      <w:pPr>
        <w:pStyle w:val="Indenta"/>
      </w:pPr>
      <w:r>
        <w:tab/>
        <w:t>(b)</w:t>
      </w:r>
      <w:r>
        <w:tab/>
        <w:t>a transport enforce</w:t>
      </w:r>
      <w:r>
        <w:t>ment vehicle; or</w:t>
      </w:r>
    </w:p>
    <w:p w:rsidR="00470733" w:rsidRDefault="00DC4F4A">
      <w:pPr>
        <w:pStyle w:val="Indenta"/>
      </w:pPr>
      <w:r>
        <w:tab/>
        <w:t>(c)</w:t>
      </w:r>
      <w:r>
        <w:tab/>
        <w:t>an Australian Protective Service vehicle; or</w:t>
      </w:r>
    </w:p>
    <w:p w:rsidR="00470733" w:rsidRDefault="00DC4F4A">
      <w:pPr>
        <w:pStyle w:val="Indenta"/>
      </w:pPr>
      <w:r>
        <w:tab/>
        <w:t>(d)</w:t>
      </w:r>
      <w:r>
        <w:tab/>
        <w:t>an Australian Border Force vehicle; or</w:t>
      </w:r>
    </w:p>
    <w:p w:rsidR="00470733" w:rsidRDefault="00DC4F4A">
      <w:pPr>
        <w:pStyle w:val="Indenta"/>
      </w:pPr>
      <w:r>
        <w:tab/>
        <w:t>(e)</w:t>
      </w:r>
      <w:r>
        <w:tab/>
        <w:t>an Airservices Australia vehicle; or</w:t>
      </w:r>
    </w:p>
    <w:p w:rsidR="00470733" w:rsidRDefault="00DC4F4A">
      <w:pPr>
        <w:pStyle w:val="Indenta"/>
        <w:keepNext/>
      </w:pPr>
      <w:r>
        <w:tab/>
        <w:t>(f)</w:t>
      </w:r>
      <w:r>
        <w:tab/>
        <w:t>a vehicle at least 25 years old that is fitted as an emergency vehicle if —</w:t>
      </w:r>
    </w:p>
    <w:p w:rsidR="00470733" w:rsidRDefault="00DC4F4A">
      <w:pPr>
        <w:pStyle w:val="Indenti"/>
      </w:pPr>
      <w:r>
        <w:tab/>
        <w:t>(i)</w:t>
      </w:r>
      <w:r>
        <w:tab/>
        <w:t>the vehicle is us</w:t>
      </w:r>
      <w:r>
        <w:t>ed for exhibition purposes; or</w:t>
      </w:r>
    </w:p>
    <w:p w:rsidR="00470733" w:rsidRDefault="00DC4F4A">
      <w:pPr>
        <w:pStyle w:val="Indenti"/>
      </w:pPr>
      <w:r>
        <w:tab/>
        <w:t>(ii)</w:t>
      </w:r>
      <w:r>
        <w:tab/>
        <w:t>it is part of a collection of former emergency vehicles;</w:t>
      </w:r>
    </w:p>
    <w:p w:rsidR="00470733" w:rsidRDefault="00DC4F4A">
      <w:pPr>
        <w:pStyle w:val="Indenta"/>
      </w:pPr>
      <w:r>
        <w:tab/>
      </w:r>
      <w:r>
        <w:tab/>
        <w:t>or</w:t>
      </w:r>
    </w:p>
    <w:p w:rsidR="00470733" w:rsidRDefault="00DC4F4A">
      <w:pPr>
        <w:pStyle w:val="Indenta"/>
      </w:pPr>
      <w:r>
        <w:tab/>
        <w:t>(g)</w:t>
      </w:r>
      <w:r>
        <w:tab/>
        <w:t>an anti</w:t>
      </w:r>
      <w:r>
        <w:noBreakHyphen/>
        <w:t>theft alarm if the alarm cannot be operated while the vehicle’s ignition is on.</w:t>
      </w:r>
    </w:p>
    <w:p w:rsidR="00470733" w:rsidRDefault="00DC4F4A">
      <w:pPr>
        <w:pStyle w:val="Subsection"/>
        <w:keepNext/>
      </w:pPr>
      <w:r>
        <w:tab/>
        <w:t>(4)</w:t>
      </w:r>
      <w:r>
        <w:tab/>
        <w:t xml:space="preserve">A motor vehicle may be fitted with a device that — </w:t>
      </w:r>
    </w:p>
    <w:p w:rsidR="00470733" w:rsidRDefault="00DC4F4A">
      <w:pPr>
        <w:pStyle w:val="Indenta"/>
      </w:pPr>
      <w:r>
        <w:tab/>
        <w:t>(a)</w:t>
      </w:r>
      <w:r>
        <w:tab/>
      </w:r>
      <w:r>
        <w:t>emits a regular, intermittent sound while the vehicle is reversing or in reverse gear; and</w:t>
      </w:r>
    </w:p>
    <w:p w:rsidR="00470733" w:rsidRDefault="00DC4F4A">
      <w:pPr>
        <w:pStyle w:val="Indenta"/>
      </w:pPr>
      <w:r>
        <w:tab/>
        <w:t>(b)</w:t>
      </w:r>
      <w:r>
        <w:tab/>
        <w:t>is not louder than is necessary so the driver, and a person near the vehicle, can hear the device when it is operating.</w:t>
      </w:r>
    </w:p>
    <w:p w:rsidR="00470733" w:rsidRDefault="00DC4F4A">
      <w:pPr>
        <w:pStyle w:val="Footnotesection"/>
      </w:pPr>
      <w:r>
        <w:tab/>
        <w:t>[Regulation 251 amended: Gazette 29 Mar</w:t>
      </w:r>
      <w:r>
        <w:t> 2019 p. 964.]</w:t>
      </w:r>
    </w:p>
    <w:p w:rsidR="00470733" w:rsidRDefault="00DC4F4A">
      <w:pPr>
        <w:pStyle w:val="Heading5"/>
      </w:pPr>
      <w:bookmarkStart w:id="442" w:name="_Toc68776941"/>
      <w:r>
        <w:rPr>
          <w:rStyle w:val="CharSectno"/>
        </w:rPr>
        <w:t>252</w:t>
      </w:r>
      <w:r>
        <w:t>.</w:t>
      </w:r>
      <w:r>
        <w:tab/>
        <w:t>Motor vehicle rear vision mirrors</w:t>
      </w:r>
      <w:bookmarkEnd w:id="442"/>
    </w:p>
    <w:p w:rsidR="00470733" w:rsidRDefault="00DC4F4A">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w:t>
      </w:r>
      <w:r>
        <w:t>llowing or overtaking vehicle.</w:t>
      </w:r>
    </w:p>
    <w:p w:rsidR="00470733" w:rsidRDefault="00DC4F4A">
      <w:pPr>
        <w:pStyle w:val="Subsection"/>
        <w:keepNext/>
      </w:pPr>
      <w:r>
        <w:tab/>
        <w:t>(2)</w:t>
      </w:r>
      <w:r>
        <w:tab/>
        <w:t>At least one rear vision mirror must be fitted to these vehicles —</w:t>
      </w:r>
    </w:p>
    <w:p w:rsidR="00470733" w:rsidRDefault="00DC4F4A">
      <w:pPr>
        <w:pStyle w:val="Indenta"/>
      </w:pPr>
      <w:r>
        <w:tab/>
        <w:t>(a)</w:t>
      </w:r>
      <w:r>
        <w:tab/>
        <w:t>a car;</w:t>
      </w:r>
    </w:p>
    <w:p w:rsidR="00470733" w:rsidRDefault="00DC4F4A">
      <w:pPr>
        <w:pStyle w:val="Indenta"/>
      </w:pPr>
      <w:r>
        <w:tab/>
        <w:t>(b)</w:t>
      </w:r>
      <w:r>
        <w:tab/>
        <w:t>a motor tricycle with 2 front wheels;</w:t>
      </w:r>
    </w:p>
    <w:p w:rsidR="00470733" w:rsidRDefault="00DC4F4A">
      <w:pPr>
        <w:pStyle w:val="Indenta"/>
      </w:pPr>
      <w:r>
        <w:tab/>
        <w:t>(c)</w:t>
      </w:r>
      <w:r>
        <w:tab/>
        <w:t>a motor cycle, or motor tricycle with one front wheel, built before July 1975.</w:t>
      </w:r>
    </w:p>
    <w:p w:rsidR="00470733" w:rsidRDefault="00DC4F4A">
      <w:pPr>
        <w:pStyle w:val="Subsection"/>
        <w:keepNext/>
      </w:pPr>
      <w:r>
        <w:tab/>
        <w:t>(3)</w:t>
      </w:r>
      <w:r>
        <w:tab/>
        <w:t xml:space="preserve">At least </w:t>
      </w:r>
      <w:r>
        <w:t xml:space="preserve">one rear vision mirror must be fitted to each side of these vehicles — </w:t>
      </w:r>
    </w:p>
    <w:p w:rsidR="00470733" w:rsidRDefault="00DC4F4A">
      <w:pPr>
        <w:pStyle w:val="Indenta"/>
      </w:pPr>
      <w:r>
        <w:tab/>
        <w:t>(a)</w:t>
      </w:r>
      <w:r>
        <w:tab/>
        <w:t>a motor vehicle with a GVM of more than 3.5 t;</w:t>
      </w:r>
    </w:p>
    <w:p w:rsidR="00470733" w:rsidRDefault="00DC4F4A">
      <w:pPr>
        <w:pStyle w:val="Indenta"/>
      </w:pPr>
      <w:r>
        <w:tab/>
        <w:t>(b)</w:t>
      </w:r>
      <w:r>
        <w:tab/>
        <w:t>a motor cycle, or motor tricycle with one front wheel, built after June 1975.</w:t>
      </w:r>
    </w:p>
    <w:p w:rsidR="00470733" w:rsidRDefault="00DC4F4A">
      <w:pPr>
        <w:pStyle w:val="Subsection"/>
        <w:keepNext/>
      </w:pPr>
      <w:r>
        <w:tab/>
        <w:t>(4)</w:t>
      </w:r>
      <w:r>
        <w:tab/>
        <w:t xml:space="preserve">A motor vehicle with a GVM of 3.5 t or less </w:t>
      </w:r>
      <w:r>
        <w:t xml:space="preserve">(except a motor vehicle mentioned in subregulation (2) or (3)) must be fitted with — </w:t>
      </w:r>
    </w:p>
    <w:p w:rsidR="00470733" w:rsidRDefault="00DC4F4A">
      <w:pPr>
        <w:pStyle w:val="Indenta"/>
      </w:pPr>
      <w:r>
        <w:tab/>
        <w:t>(a)</w:t>
      </w:r>
      <w:r>
        <w:tab/>
        <w:t>at least one rear vision mirror on the right side of the vehicle; and</w:t>
      </w:r>
    </w:p>
    <w:p w:rsidR="00470733" w:rsidRDefault="00DC4F4A">
      <w:pPr>
        <w:pStyle w:val="Indenta"/>
      </w:pPr>
      <w:r>
        <w:tab/>
        <w:t>(b)</w:t>
      </w:r>
      <w:r>
        <w:tab/>
        <w:t>at least one rear vision mirror on the left side of the vehicle or inside the vehicle.</w:t>
      </w:r>
    </w:p>
    <w:p w:rsidR="00470733" w:rsidRDefault="00DC4F4A">
      <w:pPr>
        <w:pStyle w:val="Subsection"/>
        <w:keepNext/>
      </w:pPr>
      <w:r>
        <w:tab/>
        <w:t>(5</w:t>
      </w:r>
      <w:r>
        <w:t>)</w:t>
      </w:r>
      <w:r>
        <w:tab/>
        <w:t xml:space="preserve">A rear vision mirror fitted to a motor vehicle with a GVM of more than 3.5 t must not project beyond the widest part of the vehicle (excluding lights, signalling devices and reflectors) — </w:t>
      </w:r>
    </w:p>
    <w:p w:rsidR="00470733" w:rsidRDefault="00DC4F4A">
      <w:pPr>
        <w:pStyle w:val="Indenta"/>
      </w:pPr>
      <w:r>
        <w:tab/>
        <w:t>(a)</w:t>
      </w:r>
      <w:r>
        <w:tab/>
        <w:t>over 230 mm if it can fold to project not over 150 mm beyond</w:t>
      </w:r>
      <w:r>
        <w:t xml:space="preserve"> the widest part; or</w:t>
      </w:r>
    </w:p>
    <w:p w:rsidR="00470733" w:rsidRDefault="00DC4F4A">
      <w:pPr>
        <w:pStyle w:val="Indenta"/>
      </w:pPr>
      <w:r>
        <w:tab/>
        <w:t>(b)</w:t>
      </w:r>
      <w:r>
        <w:tab/>
        <w:t>otherwise, over 150 mm.</w:t>
      </w:r>
    </w:p>
    <w:p w:rsidR="00470733" w:rsidRDefault="00DC4F4A">
      <w:pPr>
        <w:pStyle w:val="Heading5"/>
      </w:pPr>
      <w:bookmarkStart w:id="443" w:name="_Toc68776942"/>
      <w:r>
        <w:rPr>
          <w:rStyle w:val="CharSectno"/>
        </w:rPr>
        <w:t>253</w:t>
      </w:r>
      <w:r>
        <w:t>.</w:t>
      </w:r>
      <w:r>
        <w:tab/>
        <w:t>Surfaces of rear vision mirrors</w:t>
      </w:r>
      <w:bookmarkEnd w:id="443"/>
    </w:p>
    <w:p w:rsidR="00470733" w:rsidRDefault="00DC4F4A">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470733" w:rsidRDefault="00DC4F4A">
      <w:pPr>
        <w:pStyle w:val="Subsection"/>
        <w:keepNext/>
      </w:pPr>
      <w:r>
        <w:lastRenderedPageBreak/>
        <w:tab/>
        <w:t>(2)</w:t>
      </w:r>
      <w:r>
        <w:tab/>
        <w:t>The</w:t>
      </w:r>
      <w:r>
        <w:t xml:space="preserve"> reflecting surface of a rear vision mirror that is required to be fitted to a motor cycle or moped must —</w:t>
      </w:r>
    </w:p>
    <w:p w:rsidR="00470733" w:rsidRDefault="00DC4F4A">
      <w:pPr>
        <w:pStyle w:val="Indenta"/>
      </w:pPr>
      <w:r>
        <w:tab/>
        <w:t>(a)</w:t>
      </w:r>
      <w:r>
        <w:tab/>
        <w:t>each be of the same curvature; and</w:t>
      </w:r>
    </w:p>
    <w:p w:rsidR="00470733" w:rsidRDefault="00DC4F4A">
      <w:pPr>
        <w:pStyle w:val="Indenta"/>
      </w:pPr>
      <w:r>
        <w:tab/>
        <w:t>(b)</w:t>
      </w:r>
      <w:r>
        <w:tab/>
        <w:t>if convex, be part of a notional sphere with a radius of at least 1.2 m.</w:t>
      </w:r>
    </w:p>
    <w:p w:rsidR="00470733" w:rsidRDefault="00DC4F4A">
      <w:pPr>
        <w:pStyle w:val="Subsection"/>
      </w:pPr>
      <w:r>
        <w:tab/>
        <w:t>(3)</w:t>
      </w:r>
      <w:r>
        <w:tab/>
        <w:t>A motor vehicle may be fit</w:t>
      </w:r>
      <w:r>
        <w:t>ted with additional rear vision mirror surfaces that are flat or convex or a combination of flat and convex surfaces.</w:t>
      </w:r>
    </w:p>
    <w:p w:rsidR="00470733" w:rsidRDefault="00DC4F4A">
      <w:pPr>
        <w:pStyle w:val="Heading5"/>
      </w:pPr>
      <w:bookmarkStart w:id="444" w:name="_Toc68776943"/>
      <w:r>
        <w:rPr>
          <w:rStyle w:val="CharSectno"/>
        </w:rPr>
        <w:t>254</w:t>
      </w:r>
      <w:r>
        <w:t>.</w:t>
      </w:r>
      <w:r>
        <w:tab/>
        <w:t>Motor vehicle automatic transmission</w:t>
      </w:r>
      <w:bookmarkEnd w:id="444"/>
    </w:p>
    <w:p w:rsidR="00470733" w:rsidRDefault="00DC4F4A">
      <w:pPr>
        <w:pStyle w:val="Subsection"/>
      </w:pPr>
      <w:r>
        <w:tab/>
        <w:t>(1)</w:t>
      </w:r>
      <w:r>
        <w:tab/>
        <w:t>This regulation applies only to a motor vehicle with 4 or more wheels.</w:t>
      </w:r>
    </w:p>
    <w:p w:rsidR="00470733" w:rsidRDefault="00DC4F4A">
      <w:pPr>
        <w:pStyle w:val="Subsection"/>
      </w:pPr>
      <w:r>
        <w:tab/>
        <w:t>(2)</w:t>
      </w:r>
      <w:r>
        <w:tab/>
        <w:t>A motor vehicle</w:t>
      </w:r>
      <w:r>
        <w:t xml:space="preserve"> fitted with an automatic transmission must have an engine starter mechanism that cannot operate when the transmission control is in a position to drive the vehicle.</w:t>
      </w:r>
    </w:p>
    <w:p w:rsidR="00470733" w:rsidRDefault="00DC4F4A">
      <w:pPr>
        <w:pStyle w:val="Subsection"/>
      </w:pPr>
      <w:r>
        <w:tab/>
        <w:t>(3)</w:t>
      </w:r>
      <w:r>
        <w:tab/>
        <w:t xml:space="preserve">A motor vehicle built after 1975 that is fitted with an automatic transmission must </w:t>
      </w:r>
      <w:r>
        <w:t>have an indicator in the driver’s compartment showing the transmission control position.</w:t>
      </w:r>
    </w:p>
    <w:p w:rsidR="00470733" w:rsidRDefault="00DC4F4A">
      <w:pPr>
        <w:pStyle w:val="Heading5"/>
      </w:pPr>
      <w:bookmarkStart w:id="445" w:name="_Toc68776944"/>
      <w:r>
        <w:rPr>
          <w:rStyle w:val="CharSectno"/>
        </w:rPr>
        <w:t>255</w:t>
      </w:r>
      <w:r>
        <w:t>.</w:t>
      </w:r>
      <w:r>
        <w:tab/>
        <w:t>Motor vehicle diesel engines</w:t>
      </w:r>
      <w:bookmarkEnd w:id="445"/>
    </w:p>
    <w:p w:rsidR="00470733" w:rsidRDefault="00DC4F4A">
      <w:pPr>
        <w:pStyle w:val="Subsection"/>
      </w:pPr>
      <w:r>
        <w:tab/>
      </w:r>
      <w:r>
        <w:tab/>
        <w:t xml:space="preserve">A motor vehicle propelled by a diesel engine must be fitted with a device preventing the engine from being started accidentally or </w:t>
      </w:r>
      <w:r>
        <w:t>inadvertently.</w:t>
      </w:r>
    </w:p>
    <w:p w:rsidR="00470733" w:rsidRDefault="00DC4F4A">
      <w:pPr>
        <w:pStyle w:val="Footnotesection"/>
      </w:pPr>
      <w:r>
        <w:tab/>
        <w:t>[Regulation 255 amended: Gazette 29 Mar 2019 p. 964.]</w:t>
      </w:r>
    </w:p>
    <w:p w:rsidR="00470733" w:rsidRDefault="00DC4F4A">
      <w:pPr>
        <w:pStyle w:val="Heading5"/>
        <w:rPr>
          <w:rStyle w:val="DraftersNotes"/>
          <w:b/>
          <w:bCs/>
          <w:iCs/>
        </w:rPr>
      </w:pPr>
      <w:bookmarkStart w:id="446" w:name="_Toc68776945"/>
      <w:r>
        <w:rPr>
          <w:rStyle w:val="CharSectno"/>
        </w:rPr>
        <w:t>256</w:t>
      </w:r>
      <w:r>
        <w:t>.</w:t>
      </w:r>
      <w:r>
        <w:tab/>
        <w:t>Motor vehicle bonnet securing devices</w:t>
      </w:r>
      <w:bookmarkEnd w:id="446"/>
    </w:p>
    <w:p w:rsidR="00470733" w:rsidRDefault="00DC4F4A">
      <w:pPr>
        <w:pStyle w:val="Subsection"/>
      </w:pPr>
      <w:r>
        <w:tab/>
        <w:t>(1)</w:t>
      </w:r>
      <w:r>
        <w:tab/>
        <w:t>A motor vehicle with a moveable body panel forward of the windscreen that covers an engine or luggage storage or battery compartment, must</w:t>
      </w:r>
      <w:r>
        <w:t xml:space="preserve"> have a device to secure the panel.</w:t>
      </w:r>
    </w:p>
    <w:p w:rsidR="00470733" w:rsidRDefault="00DC4F4A">
      <w:pPr>
        <w:pStyle w:val="Subsection"/>
      </w:pPr>
      <w:r>
        <w:tab/>
        <w:t>(2)</w:t>
      </w:r>
      <w:r>
        <w:tab/>
        <w:t>If the panel opens from the front in a way that partly or completely obstructs the driver’s forward view through the windscreen, the panel must have primary and secondary devices to secure the panel.</w:t>
      </w:r>
    </w:p>
    <w:p w:rsidR="00470733" w:rsidRDefault="00DC4F4A">
      <w:pPr>
        <w:pStyle w:val="Heading5"/>
      </w:pPr>
      <w:bookmarkStart w:id="447" w:name="_Toc68776946"/>
      <w:r>
        <w:rPr>
          <w:rStyle w:val="CharSectno"/>
        </w:rPr>
        <w:lastRenderedPageBreak/>
        <w:t>257</w:t>
      </w:r>
      <w:r>
        <w:t>.</w:t>
      </w:r>
      <w:r>
        <w:tab/>
        <w:t>Electrical</w:t>
      </w:r>
      <w:r>
        <w:t xml:space="preserve"> wiring, connections and installations in various vehicles</w:t>
      </w:r>
      <w:bookmarkEnd w:id="447"/>
    </w:p>
    <w:p w:rsidR="00470733" w:rsidRDefault="00DC4F4A">
      <w:pPr>
        <w:pStyle w:val="Subsection"/>
        <w:keepNext/>
      </w:pPr>
      <w:r>
        <w:tab/>
        <w:t>(1)</w:t>
      </w:r>
      <w:r>
        <w:tab/>
        <w:t xml:space="preserve">The wiring of electrical equipment of a motor vehicle, trailer or any vehicle in a combination, except the high tension ignition wiring, must — </w:t>
      </w:r>
    </w:p>
    <w:p w:rsidR="00470733" w:rsidRDefault="00DC4F4A">
      <w:pPr>
        <w:pStyle w:val="Indenta"/>
      </w:pPr>
      <w:r>
        <w:tab/>
        <w:t>(a)</w:t>
      </w:r>
      <w:r>
        <w:tab/>
        <w:t>be supported at intervals of not over 600 </w:t>
      </w:r>
      <w:r>
        <w:t>mm, unless the vehicle is a pole</w:t>
      </w:r>
      <w:r>
        <w:noBreakHyphen/>
        <w:t>type trailer with a pole with an adjustable length, or an extendible trailer; and</w:t>
      </w:r>
    </w:p>
    <w:p w:rsidR="00470733" w:rsidRDefault="00DC4F4A">
      <w:pPr>
        <w:pStyle w:val="Indenta"/>
      </w:pPr>
      <w:r>
        <w:tab/>
        <w:t>(b)</w:t>
      </w:r>
      <w:r>
        <w:tab/>
        <w:t>be insulated at each of its joints; and</w:t>
      </w:r>
    </w:p>
    <w:p w:rsidR="00470733" w:rsidRDefault="00DC4F4A">
      <w:pPr>
        <w:pStyle w:val="Indenta"/>
        <w:keepNext/>
      </w:pPr>
      <w:r>
        <w:tab/>
        <w:t>(c)</w:t>
      </w:r>
      <w:r>
        <w:tab/>
        <w:t xml:space="preserve">be located where it cannot — </w:t>
      </w:r>
    </w:p>
    <w:p w:rsidR="00470733" w:rsidRDefault="00DC4F4A">
      <w:pPr>
        <w:pStyle w:val="Indenti"/>
      </w:pPr>
      <w:r>
        <w:tab/>
        <w:t>(i)</w:t>
      </w:r>
      <w:r>
        <w:tab/>
        <w:t>become overheated; or</w:t>
      </w:r>
    </w:p>
    <w:p w:rsidR="00470733" w:rsidRDefault="00DC4F4A">
      <w:pPr>
        <w:pStyle w:val="Indenti"/>
      </w:pPr>
      <w:r>
        <w:tab/>
        <w:t>(ii)</w:t>
      </w:r>
      <w:r>
        <w:tab/>
        <w:t>contact moving parts; or</w:t>
      </w:r>
    </w:p>
    <w:p w:rsidR="00470733" w:rsidRDefault="00DC4F4A">
      <w:pPr>
        <w:pStyle w:val="Indenti"/>
      </w:pPr>
      <w:r>
        <w:tab/>
        <w:t>(i</w:t>
      </w:r>
      <w:r>
        <w:t>ii)</w:t>
      </w:r>
      <w:r>
        <w:tab/>
        <w:t>come near enough to the fuel system to be a fire hazard;</w:t>
      </w:r>
    </w:p>
    <w:p w:rsidR="00470733" w:rsidRDefault="00DC4F4A">
      <w:pPr>
        <w:pStyle w:val="Indenta"/>
      </w:pPr>
      <w:r>
        <w:tab/>
      </w:r>
      <w:r>
        <w:tab/>
        <w:t>and</w:t>
      </w:r>
    </w:p>
    <w:p w:rsidR="00470733" w:rsidRDefault="00DC4F4A">
      <w:pPr>
        <w:pStyle w:val="Indenta"/>
      </w:pPr>
      <w:r>
        <w:tab/>
        <w:t>(d)</w:t>
      </w:r>
      <w:r>
        <w:tab/>
        <w:t>be protected from chafing.</w:t>
      </w:r>
    </w:p>
    <w:p w:rsidR="00470733" w:rsidRDefault="00DC4F4A">
      <w:pPr>
        <w:pStyle w:val="Subsection"/>
      </w:pPr>
      <w:r>
        <w:tab/>
        <w:t>(1A)</w:t>
      </w:r>
      <w:r>
        <w:tab/>
        <w:t>The electrical components of a vehicle must be securely mounted.</w:t>
      </w:r>
    </w:p>
    <w:p w:rsidR="00470733" w:rsidRDefault="00DC4F4A">
      <w:pPr>
        <w:pStyle w:val="Subsection"/>
        <w:keepNext/>
      </w:pPr>
      <w:r>
        <w:tab/>
        <w:t>(2)</w:t>
      </w:r>
      <w:r>
        <w:tab/>
      </w:r>
      <w:r>
        <w:t xml:space="preserve">The electrical connectors between motor vehicles and trailers, for the operation of the vehicle lights required by this Part, must comply with — </w:t>
      </w:r>
    </w:p>
    <w:p w:rsidR="00470733" w:rsidRDefault="00DC4F4A">
      <w:pPr>
        <w:pStyle w:val="Indenta"/>
      </w:pPr>
      <w:r>
        <w:tab/>
        <w:t>(a)</w:t>
      </w:r>
      <w:r>
        <w:tab/>
        <w:t>AS 2513</w:t>
      </w:r>
      <w:r>
        <w:noBreakHyphen/>
        <w:t xml:space="preserve">1982 </w:t>
      </w:r>
      <w:r>
        <w:rPr>
          <w:i/>
        </w:rPr>
        <w:t>Electrical Connections for Trailer Vehicles</w:t>
      </w:r>
      <w:r>
        <w:t>; or</w:t>
      </w:r>
    </w:p>
    <w:p w:rsidR="00470733" w:rsidRDefault="00DC4F4A">
      <w:pPr>
        <w:pStyle w:val="Indenta"/>
      </w:pPr>
      <w:r>
        <w:tab/>
        <w:t>(b)</w:t>
      </w:r>
      <w:r>
        <w:tab/>
        <w:t>International Standards Organisation IS</w:t>
      </w:r>
      <w:r>
        <w:t>O 1185 — 1997; or</w:t>
      </w:r>
    </w:p>
    <w:p w:rsidR="00470733" w:rsidRDefault="00DC4F4A">
      <w:pPr>
        <w:pStyle w:val="Indenta"/>
      </w:pPr>
      <w:r>
        <w:tab/>
        <w:t>(c)</w:t>
      </w:r>
      <w:r>
        <w:tab/>
        <w:t>Society of Automotive Engineers SAE J 560 — 1998; or</w:t>
      </w:r>
    </w:p>
    <w:p w:rsidR="00470733" w:rsidRDefault="00DC4F4A">
      <w:pPr>
        <w:pStyle w:val="Indenta"/>
      </w:pPr>
      <w:r>
        <w:tab/>
        <w:t>(d)</w:t>
      </w:r>
      <w:r>
        <w:tab/>
        <w:t>AS 4735</w:t>
      </w:r>
      <w:r>
        <w:noBreakHyphen/>
        <w:t xml:space="preserve">2003 </w:t>
      </w:r>
      <w:r>
        <w:rPr>
          <w:i/>
        </w:rPr>
        <w:t>Heavy road vehicles — Electrical connectors for articulated vehicles</w:t>
      </w:r>
      <w:r>
        <w:t>.</w:t>
      </w:r>
    </w:p>
    <w:p w:rsidR="00470733" w:rsidRDefault="00DC4F4A">
      <w:pPr>
        <w:pStyle w:val="Subsection"/>
      </w:pPr>
      <w:r>
        <w:tab/>
        <w:t>(3)</w:t>
      </w:r>
      <w:r>
        <w:tab/>
        <w:t>A trailer must be equipped with an electrical conductor, independent of the trailer cou</w:t>
      </w:r>
      <w:r>
        <w:t>pling, that provides a return path between the electrical circuits of the trailer and towing vehicle.</w:t>
      </w:r>
    </w:p>
    <w:p w:rsidR="00470733" w:rsidRDefault="00DC4F4A">
      <w:pPr>
        <w:pStyle w:val="Subsection"/>
      </w:pPr>
      <w:r>
        <w:lastRenderedPageBreak/>
        <w:tab/>
        <w:t>(4)</w:t>
      </w:r>
      <w:r>
        <w:tab/>
        <w:t>The electrical wiring, connections and installations of a semi</w:t>
      </w:r>
      <w:r>
        <w:noBreakHyphen/>
        <w:t>trailer, dog trailer or converter dolly used in a road train over 19 m long after June</w:t>
      </w:r>
      <w:r>
        <w:t xml:space="preserve"> 1998 must comply with third edition ADR 63, whether or not it was built before the date stated in the ADR for vehicles of that type.</w:t>
      </w:r>
    </w:p>
    <w:p w:rsidR="00470733" w:rsidRDefault="00DC4F4A">
      <w:pPr>
        <w:pStyle w:val="Footnotesection"/>
      </w:pPr>
      <w:r>
        <w:tab/>
        <w:t>[Regulation 257 amended: Gazette 29 Mar 2019 p. 965.]</w:t>
      </w:r>
    </w:p>
    <w:p w:rsidR="00470733" w:rsidRDefault="00DC4F4A">
      <w:pPr>
        <w:pStyle w:val="Heading5"/>
      </w:pPr>
      <w:bookmarkStart w:id="448" w:name="_Toc68776947"/>
      <w:r>
        <w:rPr>
          <w:rStyle w:val="CharSectno"/>
        </w:rPr>
        <w:t>258</w:t>
      </w:r>
      <w:r>
        <w:t>.</w:t>
      </w:r>
      <w:r>
        <w:tab/>
        <w:t>Motor vehicle TVs, VDUs</w:t>
      </w:r>
      <w:bookmarkEnd w:id="448"/>
    </w:p>
    <w:p w:rsidR="00470733" w:rsidRDefault="00DC4F4A">
      <w:pPr>
        <w:pStyle w:val="Subsection"/>
      </w:pPr>
      <w:r>
        <w:tab/>
        <w:t>(1)</w:t>
      </w:r>
      <w:r>
        <w:tab/>
        <w:t xml:space="preserve">A television receiver or visual </w:t>
      </w:r>
      <w:r>
        <w:t>display unit must not be installed in or on a motor vehicle so any part of the image on the screen is visible to the driver from the normal driving position.</w:t>
      </w:r>
    </w:p>
    <w:p w:rsidR="00470733" w:rsidRDefault="00DC4F4A">
      <w:pPr>
        <w:pStyle w:val="Subsection"/>
        <w:keepNext/>
      </w:pPr>
      <w:r>
        <w:tab/>
        <w:t>(2)</w:t>
      </w:r>
      <w:r>
        <w:tab/>
        <w:t xml:space="preserve">However, subregulation (1) does not apply to — </w:t>
      </w:r>
    </w:p>
    <w:p w:rsidR="00470733" w:rsidRDefault="00DC4F4A">
      <w:pPr>
        <w:pStyle w:val="Indenta"/>
      </w:pPr>
      <w:r>
        <w:tab/>
        <w:t>(a)</w:t>
      </w:r>
      <w:r>
        <w:tab/>
        <w:t xml:space="preserve">a television receiver or visual display </w:t>
      </w:r>
      <w:r>
        <w:t>unit that cannot be operated when the vehicle is moving; or</w:t>
      </w:r>
    </w:p>
    <w:p w:rsidR="00470733" w:rsidRDefault="00DC4F4A">
      <w:pPr>
        <w:pStyle w:val="Indenta"/>
      </w:pPr>
      <w:r>
        <w:tab/>
        <w:t>(b)</w:t>
      </w:r>
      <w:r>
        <w:tab/>
        <w:t>a driver’s aid in any vehicle or a destination sign in a bus.</w:t>
      </w:r>
    </w:p>
    <w:p w:rsidR="00470733" w:rsidRDefault="00DC4F4A">
      <w:pPr>
        <w:pStyle w:val="Subsection"/>
        <w:keepNext/>
      </w:pPr>
      <w:r>
        <w:tab/>
        <w:t>(3)</w:t>
      </w:r>
      <w:r>
        <w:tab/>
        <w:t>A television receiver, or visual display unit, and its associated equipment in or on a motor vehicle must be securely mounte</w:t>
      </w:r>
      <w:r>
        <w:t xml:space="preserve">d in a position that — </w:t>
      </w:r>
    </w:p>
    <w:p w:rsidR="00470733" w:rsidRDefault="00DC4F4A">
      <w:pPr>
        <w:pStyle w:val="Indenta"/>
      </w:pPr>
      <w:r>
        <w:tab/>
        <w:t>(a)</w:t>
      </w:r>
      <w:r>
        <w:tab/>
        <w:t>does not obscure the driver’s view of the road; and</w:t>
      </w:r>
    </w:p>
    <w:p w:rsidR="00470733" w:rsidRDefault="00DC4F4A">
      <w:pPr>
        <w:pStyle w:val="Indenta"/>
      </w:pPr>
      <w:r>
        <w:tab/>
        <w:t>(b)</w:t>
      </w:r>
      <w:r>
        <w:tab/>
        <w:t>does not impede the movement of a person in the vehicle.</w:t>
      </w:r>
    </w:p>
    <w:p w:rsidR="00470733" w:rsidRDefault="00DC4F4A">
      <w:pPr>
        <w:pStyle w:val="Heading5"/>
      </w:pPr>
      <w:bookmarkStart w:id="449" w:name="_Toc68776948"/>
      <w:r>
        <w:rPr>
          <w:rStyle w:val="CharSectno"/>
        </w:rPr>
        <w:t>258A</w:t>
      </w:r>
      <w:r>
        <w:t>.</w:t>
      </w:r>
      <w:r>
        <w:tab/>
        <w:t>Motor vehicle windscreen to be fitted</w:t>
      </w:r>
      <w:bookmarkEnd w:id="449"/>
    </w:p>
    <w:p w:rsidR="00470733" w:rsidRDefault="00DC4F4A">
      <w:pPr>
        <w:pStyle w:val="Subsection"/>
      </w:pPr>
      <w:r>
        <w:tab/>
      </w:r>
      <w:r>
        <w:tab/>
        <w:t>A motor vehicle (other than a motor cycle, a motor tricycle or a mo</w:t>
      </w:r>
      <w:r>
        <w:t>ped) must be fitted with a windscreen if it is manufactured or designed to have a windscreen.</w:t>
      </w:r>
    </w:p>
    <w:p w:rsidR="00470733" w:rsidRDefault="00DC4F4A">
      <w:pPr>
        <w:pStyle w:val="Footnotesection"/>
      </w:pPr>
      <w:r>
        <w:tab/>
        <w:t>[Regulation 258A inserted: Gazette 29 Mar 2019 p. 965.]</w:t>
      </w:r>
    </w:p>
    <w:p w:rsidR="00470733" w:rsidRDefault="00DC4F4A">
      <w:pPr>
        <w:pStyle w:val="Heading5"/>
      </w:pPr>
      <w:bookmarkStart w:id="450" w:name="_Toc68776949"/>
      <w:r>
        <w:rPr>
          <w:rStyle w:val="CharSectno"/>
        </w:rPr>
        <w:lastRenderedPageBreak/>
        <w:t>259</w:t>
      </w:r>
      <w:r>
        <w:t>.</w:t>
      </w:r>
      <w:r>
        <w:tab/>
        <w:t>Motor vehicle windscreens and windows</w:t>
      </w:r>
      <w:bookmarkEnd w:id="450"/>
    </w:p>
    <w:p w:rsidR="00470733" w:rsidRDefault="00DC4F4A">
      <w:pPr>
        <w:pStyle w:val="Subsection"/>
        <w:keepNext/>
        <w:spacing w:before="100"/>
      </w:pPr>
      <w:r>
        <w:tab/>
        <w:t>(1)</w:t>
      </w:r>
      <w:r>
        <w:tab/>
        <w:t xml:space="preserve">In this regulation — </w:t>
      </w:r>
    </w:p>
    <w:p w:rsidR="00470733" w:rsidRDefault="00DC4F4A">
      <w:pPr>
        <w:pStyle w:val="Defstart"/>
        <w:keepNext/>
      </w:pPr>
      <w:r>
        <w:tab/>
      </w:r>
      <w:r>
        <w:rPr>
          <w:rStyle w:val="CharDefText"/>
        </w:rPr>
        <w:t>approved material</w:t>
      </w:r>
      <w:r>
        <w:t xml:space="preserve"> means material w</w:t>
      </w:r>
      <w:r>
        <w:t xml:space="preserve">ith the same characteristics as material mentioned in any of these standards — </w:t>
      </w:r>
    </w:p>
    <w:p w:rsidR="00470733" w:rsidRDefault="00DC4F4A">
      <w:pPr>
        <w:pStyle w:val="Defpara"/>
      </w:pPr>
      <w:r>
        <w:tab/>
        <w:t>(a)</w:t>
      </w:r>
      <w:r>
        <w:tab/>
        <w:t>AS R1</w:t>
      </w:r>
      <w:r>
        <w:noBreakHyphen/>
        <w:t xml:space="preserve">1965 </w:t>
      </w:r>
      <w:r>
        <w:rPr>
          <w:i/>
        </w:rPr>
        <w:t>Safety Glass for Land Transport</w:t>
      </w:r>
      <w:r>
        <w:t>;</w:t>
      </w:r>
    </w:p>
    <w:p w:rsidR="00470733" w:rsidRDefault="00DC4F4A">
      <w:pPr>
        <w:pStyle w:val="Defpara"/>
      </w:pPr>
      <w:r>
        <w:tab/>
        <w:t>(b)</w:t>
      </w:r>
      <w:r>
        <w:tab/>
        <w:t>AS R1</w:t>
      </w:r>
      <w:r>
        <w:noBreakHyphen/>
        <w:t xml:space="preserve">1968 </w:t>
      </w:r>
      <w:r>
        <w:rPr>
          <w:i/>
        </w:rPr>
        <w:t>Safety Glass for Land Transport</w:t>
      </w:r>
      <w:r>
        <w:t>;</w:t>
      </w:r>
    </w:p>
    <w:p w:rsidR="00470733" w:rsidRDefault="00DC4F4A">
      <w:pPr>
        <w:pStyle w:val="Defpara"/>
      </w:pPr>
      <w:r>
        <w:tab/>
        <w:t>(c)</w:t>
      </w:r>
      <w:r>
        <w:tab/>
        <w:t>AS 2080</w:t>
      </w:r>
      <w:r>
        <w:noBreakHyphen/>
        <w:t xml:space="preserve">1977 </w:t>
      </w:r>
      <w:r>
        <w:rPr>
          <w:i/>
        </w:rPr>
        <w:t>Safety Glass for Vehicles</w:t>
      </w:r>
      <w:r>
        <w:t>;</w:t>
      </w:r>
    </w:p>
    <w:p w:rsidR="00470733" w:rsidRDefault="00DC4F4A">
      <w:pPr>
        <w:pStyle w:val="Defpara"/>
      </w:pPr>
      <w:r>
        <w:tab/>
        <w:t>(d)</w:t>
      </w:r>
      <w:r>
        <w:tab/>
        <w:t>British Standard BS 857:1967</w:t>
      </w:r>
      <w:r>
        <w:t xml:space="preserve"> </w:t>
      </w:r>
      <w:r>
        <w:rPr>
          <w:i/>
        </w:rPr>
        <w:t>Specification for Safety Glass for Land Transport</w:t>
      </w:r>
      <w:r>
        <w:t>;</w:t>
      </w:r>
    </w:p>
    <w:p w:rsidR="00470733" w:rsidRDefault="00DC4F4A">
      <w:pPr>
        <w:pStyle w:val="Defpara"/>
      </w:pPr>
      <w:r>
        <w:tab/>
        <w:t>(e)</w:t>
      </w:r>
      <w:r>
        <w:tab/>
        <w:t xml:space="preserve">British Standard BS 5282:1975 </w:t>
      </w:r>
      <w:r>
        <w:rPr>
          <w:i/>
        </w:rPr>
        <w:t>Specification for Road Vehicle Safety Glass</w:t>
      </w:r>
      <w:r>
        <w:t>;</w:t>
      </w:r>
    </w:p>
    <w:p w:rsidR="00470733" w:rsidRDefault="00DC4F4A">
      <w:pPr>
        <w:pStyle w:val="Defpara"/>
      </w:pPr>
      <w:r>
        <w:tab/>
        <w:t>(f)</w:t>
      </w:r>
      <w:r>
        <w:tab/>
        <w:t xml:space="preserve">British Standard BS AU178:1980 </w:t>
      </w:r>
      <w:r>
        <w:rPr>
          <w:i/>
        </w:rPr>
        <w:t>Specification for Road Vehicle Safety Glass</w:t>
      </w:r>
      <w:r>
        <w:t>;</w:t>
      </w:r>
    </w:p>
    <w:p w:rsidR="00470733" w:rsidRDefault="00DC4F4A">
      <w:pPr>
        <w:pStyle w:val="Defpara"/>
      </w:pPr>
      <w:r>
        <w:tab/>
        <w:t>(g)</w:t>
      </w:r>
      <w:r>
        <w:tab/>
        <w:t>Japanese Industrial Standard JIS R 321</w:t>
      </w:r>
      <w:r>
        <w:t>1</w:t>
      </w:r>
      <w:r>
        <w:noBreakHyphen/>
        <w:t xml:space="preserve">1979 </w:t>
      </w:r>
      <w:r>
        <w:rPr>
          <w:i/>
        </w:rPr>
        <w:t>Safety Glasses for Road Vehicles</w:t>
      </w:r>
      <w:r>
        <w:t>;</w:t>
      </w:r>
    </w:p>
    <w:p w:rsidR="00470733" w:rsidRDefault="00DC4F4A">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470733" w:rsidRDefault="00DC4F4A">
      <w:pPr>
        <w:pStyle w:val="Defstart"/>
      </w:pPr>
      <w:r>
        <w:tab/>
      </w:r>
      <w:r>
        <w:rPr>
          <w:rStyle w:val="CharDefText"/>
        </w:rPr>
        <w:t>transparent material</w:t>
      </w:r>
      <w:r>
        <w:t xml:space="preserve"> does not include any coating added to the windscre</w:t>
      </w:r>
      <w:r>
        <w:t>en, window or partition after its manufacture.</w:t>
      </w:r>
    </w:p>
    <w:p w:rsidR="00470733" w:rsidRDefault="00DC4F4A">
      <w:pPr>
        <w:pStyle w:val="Subsection"/>
        <w:keepNext/>
      </w:pPr>
      <w:r>
        <w:tab/>
        <w:t>(2)</w:t>
      </w:r>
      <w:r>
        <w:tab/>
        <w:t xml:space="preserve">Transparent material used in a windscreen, window or an interior partition, of a motor vehicle must be of approved material if — </w:t>
      </w:r>
    </w:p>
    <w:p w:rsidR="00470733" w:rsidRDefault="00DC4F4A">
      <w:pPr>
        <w:pStyle w:val="Indenta"/>
      </w:pPr>
      <w:r>
        <w:tab/>
        <w:t>(a)</w:t>
      </w:r>
      <w:r>
        <w:tab/>
        <w:t>the vehicle was built after June 1953; or</w:t>
      </w:r>
    </w:p>
    <w:p w:rsidR="00470733" w:rsidRDefault="00DC4F4A">
      <w:pPr>
        <w:pStyle w:val="Indenta"/>
      </w:pPr>
      <w:r>
        <w:tab/>
        <w:t>(b)</w:t>
      </w:r>
      <w:r>
        <w:tab/>
        <w:t>the material was first</w:t>
      </w:r>
      <w:r>
        <w:t xml:space="preserve"> fitted to the vehicle after June 1953.</w:t>
      </w:r>
    </w:p>
    <w:p w:rsidR="00470733" w:rsidRDefault="00DC4F4A">
      <w:pPr>
        <w:pStyle w:val="Footnotesection"/>
      </w:pPr>
      <w:r>
        <w:tab/>
        <w:t>[Regulation 259 amended: Gazette 29 Mar 2019 p. 965.]</w:t>
      </w:r>
    </w:p>
    <w:p w:rsidR="00470733" w:rsidRDefault="00DC4F4A">
      <w:pPr>
        <w:pStyle w:val="Heading5"/>
      </w:pPr>
      <w:bookmarkStart w:id="451" w:name="_Toc68776950"/>
      <w:r>
        <w:rPr>
          <w:rStyle w:val="CharSectno"/>
        </w:rPr>
        <w:lastRenderedPageBreak/>
        <w:t>260</w:t>
      </w:r>
      <w:r>
        <w:t>.</w:t>
      </w:r>
      <w:r>
        <w:tab/>
        <w:t>Motor vehicle window tinting</w:t>
      </w:r>
      <w:bookmarkEnd w:id="451"/>
    </w:p>
    <w:p w:rsidR="00470733" w:rsidRDefault="00DC4F4A">
      <w:pPr>
        <w:pStyle w:val="Subsection"/>
        <w:keepNext/>
      </w:pPr>
      <w:r>
        <w:tab/>
        <w:t>(1)</w:t>
      </w:r>
      <w:r>
        <w:tab/>
        <w:t xml:space="preserve">In this regulation — </w:t>
      </w:r>
    </w:p>
    <w:p w:rsidR="00470733" w:rsidRDefault="00DC4F4A">
      <w:pPr>
        <w:pStyle w:val="Defstart"/>
        <w:keepNext/>
      </w:pPr>
      <w:r>
        <w:tab/>
      </w:r>
      <w:r>
        <w:rPr>
          <w:rStyle w:val="CharDefText"/>
        </w:rPr>
        <w:t>glazing</w:t>
      </w:r>
      <w:r>
        <w:t xml:space="preserve"> — </w:t>
      </w:r>
    </w:p>
    <w:p w:rsidR="00470733" w:rsidRDefault="00DC4F4A">
      <w:pPr>
        <w:pStyle w:val="Defpara"/>
      </w:pPr>
      <w:r>
        <w:tab/>
        <w:t>(a)</w:t>
      </w:r>
      <w:r>
        <w:tab/>
        <w:t xml:space="preserve">means material that may be used in a windscreen, window or interior partition of a </w:t>
      </w:r>
      <w:r>
        <w:t>motor vehicle, through which the vehicle’s driver can see the road; but</w:t>
      </w:r>
    </w:p>
    <w:p w:rsidR="00470733" w:rsidRDefault="00DC4F4A">
      <w:pPr>
        <w:pStyle w:val="Defpara"/>
      </w:pPr>
      <w:r>
        <w:tab/>
        <w:t>(b)</w:t>
      </w:r>
      <w:r>
        <w:tab/>
        <w:t>does not include a coating added after manufacture of the material;</w:t>
      </w:r>
    </w:p>
    <w:p w:rsidR="00470733" w:rsidRDefault="00DC4F4A">
      <w:pPr>
        <w:pStyle w:val="Defstart"/>
      </w:pPr>
      <w:r>
        <w:tab/>
      </w:r>
      <w:r>
        <w:rPr>
          <w:rStyle w:val="CharDefText"/>
        </w:rPr>
        <w:t>luminous transmittance</w:t>
      </w:r>
      <w:r>
        <w:t>, for glazing or a coating on glazing, means the amount of light that can pass through t</w:t>
      </w:r>
      <w:r>
        <w:t>he glazing as a percentage of the amount of light that would be transmitted if the glazing or coating were absent;</w:t>
      </w:r>
    </w:p>
    <w:p w:rsidR="00470733" w:rsidRDefault="00DC4F4A">
      <w:pPr>
        <w:pStyle w:val="Defstart"/>
      </w:pPr>
      <w:r>
        <w:tab/>
      </w:r>
      <w:r>
        <w:rPr>
          <w:rStyle w:val="CharDefText"/>
        </w:rPr>
        <w:t>rear glazing</w:t>
      </w:r>
      <w:r>
        <w:t>, for a motor vehicle, means glazing used in a window or interior partition of the motor vehicle located behind the driver in th</w:t>
      </w:r>
      <w:r>
        <w:t>e normal driving position.</w:t>
      </w:r>
    </w:p>
    <w:p w:rsidR="00470733" w:rsidRDefault="00DC4F4A">
      <w:pPr>
        <w:pStyle w:val="Subsection"/>
      </w:pPr>
      <w:r>
        <w:tab/>
        <w:t>(2)</w:t>
      </w:r>
      <w:r>
        <w:tab/>
        <w:t>Glazing used in a windscreen of a motor vehicle must have a luminous transmittance of at least 70%.</w:t>
      </w:r>
    </w:p>
    <w:p w:rsidR="00470733" w:rsidRDefault="00DC4F4A">
      <w:pPr>
        <w:pStyle w:val="Subsection"/>
      </w:pPr>
      <w:r>
        <w:tab/>
        <w:t>(3)</w:t>
      </w:r>
      <w:r>
        <w:tab/>
        <w:t>Glazing used in a windscreen of a motor vehicle must not be coated in a way that reduces its luminous transmittance.</w:t>
      </w:r>
    </w:p>
    <w:p w:rsidR="00470733" w:rsidRDefault="00DC4F4A">
      <w:pPr>
        <w:pStyle w:val="Subsection"/>
        <w:keepNext/>
      </w:pPr>
      <w:r>
        <w:tab/>
        <w:t>(</w:t>
      </w:r>
      <w:r>
        <w:t>4)</w:t>
      </w:r>
      <w:r>
        <w:tab/>
        <w:t xml:space="preserve">Subregulations (2) and (3) do not apply to the greater of the following areas of a windscreen — </w:t>
      </w:r>
    </w:p>
    <w:p w:rsidR="00470733" w:rsidRDefault="00DC4F4A">
      <w:pPr>
        <w:pStyle w:val="Indenta"/>
      </w:pPr>
      <w:r>
        <w:tab/>
        <w:t>(a)</w:t>
      </w:r>
      <w:r>
        <w:tab/>
        <w:t>the area above the highest point of the windscreen that is swept by a windscreen wiper;</w:t>
      </w:r>
    </w:p>
    <w:p w:rsidR="00470733" w:rsidRDefault="00DC4F4A">
      <w:pPr>
        <w:pStyle w:val="Indenta"/>
      </w:pPr>
      <w:r>
        <w:tab/>
        <w:t>(b)</w:t>
      </w:r>
      <w:r>
        <w:tab/>
        <w:t>the upper 10% of the windscreen.</w:t>
      </w:r>
    </w:p>
    <w:p w:rsidR="00470733" w:rsidRDefault="00DC4F4A">
      <w:pPr>
        <w:pStyle w:val="Subsection"/>
      </w:pPr>
      <w:r>
        <w:tab/>
        <w:t>(5)</w:t>
      </w:r>
      <w:r>
        <w:tab/>
        <w:t>Glazing used in a wi</w:t>
      </w:r>
      <w:r>
        <w:t>ndow or interior partition of a motor vehicle must have a luminous transmittance of at least 70%.</w:t>
      </w:r>
    </w:p>
    <w:p w:rsidR="00470733" w:rsidRDefault="00DC4F4A">
      <w:pPr>
        <w:pStyle w:val="Subsection"/>
      </w:pPr>
      <w:r>
        <w:tab/>
        <w:t>(6)</w:t>
      </w:r>
      <w:r>
        <w:tab/>
        <w:t>Glazing used in a window or interior partition of a motor vehicle, other than rear glazing, may be coated to achieve a luminous transmittance of not less</w:t>
      </w:r>
      <w:r>
        <w:t xml:space="preserve"> than 35%.</w:t>
      </w:r>
    </w:p>
    <w:p w:rsidR="00470733" w:rsidRDefault="00DC4F4A">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rsidR="00470733" w:rsidRDefault="00DC4F4A">
      <w:pPr>
        <w:pStyle w:val="Subsection"/>
        <w:keepNext/>
      </w:pPr>
      <w:r>
        <w:tab/>
        <w:t>(8)</w:t>
      </w:r>
      <w:r>
        <w:tab/>
        <w:t>If all of the following apply to a motor v</w:t>
      </w:r>
      <w:r>
        <w:t xml:space="preserve">ehicle, the motor vehicle’s rear glazing may be coated to achieve a luminous transmittance of 0% or more — </w:t>
      </w:r>
    </w:p>
    <w:p w:rsidR="00470733" w:rsidRDefault="00DC4F4A">
      <w:pPr>
        <w:pStyle w:val="Indenta"/>
      </w:pPr>
      <w:r>
        <w:tab/>
        <w:t>(a)</w:t>
      </w:r>
      <w:r>
        <w:tab/>
        <w:t>the vehicle is fitted with at least 1 rear vision mirror to each side of the vehicle;</w:t>
      </w:r>
    </w:p>
    <w:p w:rsidR="00470733" w:rsidRDefault="00DC4F4A">
      <w:pPr>
        <w:pStyle w:val="Indenta"/>
      </w:pPr>
      <w:r>
        <w:tab/>
        <w:t>(b)</w:t>
      </w:r>
      <w:r>
        <w:tab/>
        <w:t>the vehicle is designed primarily for the carriage o</w:t>
      </w:r>
      <w:r>
        <w:t>f goods;</w:t>
      </w:r>
    </w:p>
    <w:p w:rsidR="00470733" w:rsidRDefault="00DC4F4A">
      <w:pPr>
        <w:pStyle w:val="Indenta"/>
        <w:keepNext/>
      </w:pPr>
      <w:r>
        <w:tab/>
        <w:t>(c)</w:t>
      </w:r>
      <w:r>
        <w:tab/>
        <w:t xml:space="preserve">the vehicle has — </w:t>
      </w:r>
    </w:p>
    <w:p w:rsidR="00470733" w:rsidRDefault="00DC4F4A">
      <w:pPr>
        <w:pStyle w:val="Indenti"/>
      </w:pPr>
      <w:r>
        <w:tab/>
        <w:t>(i)</w:t>
      </w:r>
      <w:r>
        <w:tab/>
        <w:t>at least 4 wheels; or</w:t>
      </w:r>
    </w:p>
    <w:p w:rsidR="00470733" w:rsidRDefault="00DC4F4A">
      <w:pPr>
        <w:pStyle w:val="Indenti"/>
      </w:pPr>
      <w:r>
        <w:tab/>
        <w:t>(ii)</w:t>
      </w:r>
      <w:r>
        <w:tab/>
        <w:t>at least 3 wheels and a GVM of more than 1 tonne.</w:t>
      </w:r>
    </w:p>
    <w:p w:rsidR="00470733" w:rsidRDefault="00DC4F4A">
      <w:pPr>
        <w:pStyle w:val="Subsection"/>
      </w:pPr>
      <w:r>
        <w:tab/>
        <w:t>(9)</w:t>
      </w:r>
      <w:r>
        <w:tab/>
        <w:t>The requirements about luminous transmittance applying to glazing used in a window of a motor vehicle set out in a second edition ADR o</w:t>
      </w:r>
      <w:r>
        <w:t>r third edition ADR do not apply to a window that has been coated as provided in subregulation (6), (7) or (8).</w:t>
      </w:r>
    </w:p>
    <w:p w:rsidR="00470733" w:rsidRDefault="00DC4F4A">
      <w:pPr>
        <w:pStyle w:val="Subsection"/>
      </w:pPr>
      <w:r>
        <w:tab/>
        <w:t>(10)</w:t>
      </w:r>
      <w:r>
        <w:tab/>
        <w:t>Glazing used in a windscreen, window or interior partition of a motor vehicle that has been coated to reduce its luminous transmittance mu</w:t>
      </w:r>
      <w:r>
        <w:t>st not have a reflectance of more than 10%.</w:t>
      </w:r>
    </w:p>
    <w:p w:rsidR="00470733" w:rsidRDefault="00DC4F4A">
      <w:pPr>
        <w:pStyle w:val="Footnotesection"/>
      </w:pPr>
      <w:r>
        <w:tab/>
        <w:t>[Regulation 260 inserted: Gazette 29 Mar 2019 p. 965</w:t>
      </w:r>
      <w:r>
        <w:noBreakHyphen/>
        <w:t>6.]</w:t>
      </w:r>
    </w:p>
    <w:p w:rsidR="00470733" w:rsidRDefault="00DC4F4A">
      <w:pPr>
        <w:pStyle w:val="Heading5"/>
        <w:spacing w:before="160"/>
      </w:pPr>
      <w:bookmarkStart w:id="452" w:name="_Toc68776951"/>
      <w:r>
        <w:rPr>
          <w:rStyle w:val="CharSectno"/>
        </w:rPr>
        <w:t>261</w:t>
      </w:r>
      <w:r>
        <w:t>.</w:t>
      </w:r>
      <w:r>
        <w:tab/>
        <w:t>Motor vehicle windscreen wipers and washers</w:t>
      </w:r>
      <w:bookmarkEnd w:id="452"/>
    </w:p>
    <w:p w:rsidR="00470733" w:rsidRDefault="00DC4F4A">
      <w:pPr>
        <w:pStyle w:val="Subsection"/>
      </w:pPr>
      <w:r>
        <w:tab/>
        <w:t>(1)</w:t>
      </w:r>
      <w:r>
        <w:tab/>
        <w:t xml:space="preserve">A motor vehicle with 3 or more wheels that is fitted with a windscreen must be fitted with at least </w:t>
      </w:r>
      <w:r>
        <w:t>one windscreen wiper unless a driver in a normal driving position can obtain an adequate view of the road ahead of the motor vehicle without looking through the windscreen.</w:t>
      </w:r>
    </w:p>
    <w:p w:rsidR="00470733" w:rsidRDefault="00DC4F4A">
      <w:pPr>
        <w:pStyle w:val="Subsection"/>
        <w:keepNext/>
      </w:pPr>
      <w:r>
        <w:tab/>
        <w:t>(2)</w:t>
      </w:r>
      <w:r>
        <w:tab/>
        <w:t>At least one windscreen wiper fitted to the motor vehicle must —</w:t>
      </w:r>
    </w:p>
    <w:p w:rsidR="00470733" w:rsidRDefault="00DC4F4A">
      <w:pPr>
        <w:pStyle w:val="Indenta"/>
      </w:pPr>
      <w:r>
        <w:tab/>
        <w:t>(a)</w:t>
      </w:r>
      <w:r>
        <w:tab/>
        <w:t xml:space="preserve">be able </w:t>
      </w:r>
      <w:r>
        <w:t xml:space="preserve">to remove moisture from the part of the windscreen in front of the driver to allow the driver an </w:t>
      </w:r>
      <w:r>
        <w:lastRenderedPageBreak/>
        <w:t>adequate view of the road ahead of the motor vehicle when the windscreen is wet; and</w:t>
      </w:r>
    </w:p>
    <w:p w:rsidR="00470733" w:rsidRDefault="00DC4F4A">
      <w:pPr>
        <w:pStyle w:val="Indenta"/>
      </w:pPr>
      <w:r>
        <w:tab/>
        <w:t>(b)</w:t>
      </w:r>
      <w:r>
        <w:tab/>
        <w:t>be able to be operated from a normal driving position; and</w:t>
      </w:r>
    </w:p>
    <w:p w:rsidR="00470733" w:rsidRDefault="00DC4F4A">
      <w:pPr>
        <w:pStyle w:val="Indenta"/>
      </w:pPr>
      <w:r>
        <w:tab/>
        <w:t>(c)</w:t>
      </w:r>
      <w:r>
        <w:tab/>
        <w:t>for a</w:t>
      </w:r>
      <w:r>
        <w:t xml:space="preserve"> motor vehicle built after 1934 — continue to operate until the wiper is switched off; and</w:t>
      </w:r>
    </w:p>
    <w:p w:rsidR="00470733" w:rsidRDefault="00DC4F4A">
      <w:pPr>
        <w:pStyle w:val="Indenta"/>
      </w:pPr>
      <w:r>
        <w:tab/>
        <w:t>(d)</w:t>
      </w:r>
      <w:r>
        <w:tab/>
        <w:t xml:space="preserve">for a motor vehicle built after 1959 the driving position of which is nearer one side of the vehicle than the other — </w:t>
      </w:r>
    </w:p>
    <w:p w:rsidR="00470733" w:rsidRDefault="00DC4F4A">
      <w:pPr>
        <w:pStyle w:val="Indenti"/>
      </w:pPr>
      <w:r>
        <w:tab/>
        <w:t>(i)</w:t>
      </w:r>
      <w:r>
        <w:tab/>
        <w:t xml:space="preserve">be able to remove moisture from the </w:t>
      </w:r>
      <w:r>
        <w:t>part of the windscreen in front of the driver, and a corresponding part of the windscreen on the other side of the centre of the motor vehicle, to allow the driver an adequate view of the road ahead of the motor vehicle when the windscreen is wet; and</w:t>
      </w:r>
    </w:p>
    <w:p w:rsidR="00470733" w:rsidRDefault="00DC4F4A">
      <w:pPr>
        <w:pStyle w:val="Indenti"/>
      </w:pPr>
      <w:r>
        <w:tab/>
        <w:t>(ii</w:t>
      </w:r>
      <w:r>
        <w:t>)</w:t>
      </w:r>
      <w:r>
        <w:tab/>
        <w:t>if the windscreen wipers are operated by engine manifold vacuum — be provided with a vacuum reservoir or pump to maintain the efficient operation of the wiper or wipers while the vehicle is in motion.</w:t>
      </w:r>
    </w:p>
    <w:p w:rsidR="00470733" w:rsidRDefault="00DC4F4A">
      <w:pPr>
        <w:pStyle w:val="Subsection"/>
      </w:pPr>
      <w:r>
        <w:tab/>
        <w:t>(3)</w:t>
      </w:r>
      <w:r>
        <w:tab/>
        <w:t>If a motor vehicle was built after 1982 and is a</w:t>
      </w:r>
      <w:r>
        <w:t xml:space="preserve"> heavy vehicle, it must also be fitted with a windscreen washer that can direct water onto the windscreen within the area swept by a windscreen wiper so the wiper can spread the water to all of the area swept by the wiper.</w:t>
      </w:r>
    </w:p>
    <w:p w:rsidR="00470733" w:rsidRDefault="00DC4F4A">
      <w:pPr>
        <w:pStyle w:val="Subsection"/>
      </w:pPr>
      <w:r>
        <w:tab/>
        <w:t>(4)</w:t>
      </w:r>
      <w:r>
        <w:tab/>
        <w:t>A windscreen washer of a mot</w:t>
      </w:r>
      <w:r>
        <w:t>or vehicle must be able to be operated from a normal driving position.</w:t>
      </w:r>
    </w:p>
    <w:p w:rsidR="00470733" w:rsidRDefault="00DC4F4A">
      <w:pPr>
        <w:pStyle w:val="Heading5"/>
      </w:pPr>
      <w:bookmarkStart w:id="453" w:name="_Toc68776952"/>
      <w:r>
        <w:rPr>
          <w:rStyle w:val="CharSectno"/>
        </w:rPr>
        <w:t>262</w:t>
      </w:r>
      <w:r>
        <w:t>.</w:t>
      </w:r>
      <w:r>
        <w:tab/>
        <w:t>Size and capacity of wheels and tyres of certain vehicles</w:t>
      </w:r>
      <w:bookmarkEnd w:id="453"/>
    </w:p>
    <w:p w:rsidR="00470733" w:rsidRDefault="00DC4F4A">
      <w:pPr>
        <w:pStyle w:val="Subsection"/>
      </w:pPr>
      <w:r>
        <w:tab/>
      </w:r>
      <w:r>
        <w:tab/>
        <w:t>The wheels and tyres fitted to an axle of a motor vehicle, trailer or any vehicle in a combination must be of sufficient</w:t>
      </w:r>
      <w:r>
        <w:t xml:space="preserve"> size and capacity to carry the part of the vehicle’s gross mass transmitted to the ground through the axle.</w:t>
      </w:r>
    </w:p>
    <w:p w:rsidR="00470733" w:rsidRDefault="00DC4F4A">
      <w:pPr>
        <w:pStyle w:val="Heading5"/>
      </w:pPr>
      <w:bookmarkStart w:id="454" w:name="_Toc68776953"/>
      <w:r>
        <w:rPr>
          <w:rStyle w:val="CharSectno"/>
        </w:rPr>
        <w:lastRenderedPageBreak/>
        <w:t>263</w:t>
      </w:r>
      <w:r>
        <w:t>.</w:t>
      </w:r>
      <w:r>
        <w:tab/>
        <w:t>Pneumatic tyres for certain vehicles</w:t>
      </w:r>
      <w:bookmarkEnd w:id="454"/>
    </w:p>
    <w:p w:rsidR="00470733" w:rsidRDefault="00DC4F4A">
      <w:pPr>
        <w:pStyle w:val="Subsection"/>
      </w:pPr>
      <w:r>
        <w:tab/>
      </w:r>
      <w:r>
        <w:tab/>
        <w:t xml:space="preserve">A motor vehicle, trailer or any vehicle in a combination that was built after 1932 must be fitted with </w:t>
      </w:r>
      <w:r>
        <w:t>pneumatic tyres.</w:t>
      </w:r>
    </w:p>
    <w:p w:rsidR="00470733" w:rsidRDefault="00DC4F4A">
      <w:pPr>
        <w:pStyle w:val="Heading5"/>
      </w:pPr>
      <w:bookmarkStart w:id="455" w:name="_Toc68776954"/>
      <w:r>
        <w:rPr>
          <w:rStyle w:val="CharSectno"/>
        </w:rPr>
        <w:t>264</w:t>
      </w:r>
      <w:r>
        <w:t>.</w:t>
      </w:r>
      <w:r>
        <w:tab/>
        <w:t>Pneumatic tyres for vehicles</w:t>
      </w:r>
      <w:bookmarkEnd w:id="455"/>
    </w:p>
    <w:p w:rsidR="00470733" w:rsidRDefault="00DC4F4A">
      <w:pPr>
        <w:pStyle w:val="Subsection"/>
      </w:pPr>
      <w:r>
        <w:tab/>
        <w:t>(1)</w:t>
      </w:r>
      <w:r>
        <w:tab/>
        <w:t>A vehicle must not have pneumatic tyres of different carcass construction fitted to the same axle, but the tyres may have different cord materials and a different number of plies.</w:t>
      </w:r>
    </w:p>
    <w:p w:rsidR="00470733" w:rsidRDefault="00DC4F4A">
      <w:pPr>
        <w:pStyle w:val="Subsection"/>
        <w:keepNext/>
      </w:pPr>
      <w:r>
        <w:tab/>
        <w:t>(2)</w:t>
      </w:r>
      <w:r>
        <w:tab/>
      </w:r>
      <w:r>
        <w:t>Subregulation (1) does not apply to a tyre being used in an emergency as a temporary replacement for a tyre complying with the subregulation.</w:t>
      </w:r>
    </w:p>
    <w:p w:rsidR="00470733" w:rsidRDefault="00DC4F4A">
      <w:pPr>
        <w:pStyle w:val="Footnotesection"/>
      </w:pPr>
      <w:r>
        <w:tab/>
        <w:t>[Regulation 264 amended: Gazette 29 Mar 2019 p. 967.]</w:t>
      </w:r>
    </w:p>
    <w:p w:rsidR="00470733" w:rsidRDefault="00DC4F4A">
      <w:pPr>
        <w:pStyle w:val="Heading5"/>
        <w:rPr>
          <w:b w:val="0"/>
        </w:rPr>
      </w:pPr>
      <w:bookmarkStart w:id="456" w:name="_Toc68776955"/>
      <w:r>
        <w:rPr>
          <w:rStyle w:val="CharSectno"/>
        </w:rPr>
        <w:t>265</w:t>
      </w:r>
      <w:r>
        <w:t>.</w:t>
      </w:r>
      <w:r>
        <w:tab/>
        <w:t>Tyres for use on heavy vehicles</w:t>
      </w:r>
      <w:bookmarkEnd w:id="456"/>
    </w:p>
    <w:p w:rsidR="00470733" w:rsidRDefault="00DC4F4A">
      <w:pPr>
        <w:pStyle w:val="Subsection"/>
      </w:pPr>
      <w:r>
        <w:tab/>
        <w:t>(1)</w:t>
      </w:r>
      <w:r>
        <w:tab/>
        <w:t>This regulation a</w:t>
      </w:r>
      <w:r>
        <w:t>pplies to a heavy vehicle instead of the tyre speed category requirements in the relevant ADR.</w:t>
      </w:r>
    </w:p>
    <w:p w:rsidR="00470733" w:rsidRDefault="00DC4F4A">
      <w:pPr>
        <w:pStyle w:val="Subsection"/>
        <w:keepNext/>
      </w:pPr>
      <w:r>
        <w:tab/>
        <w:t>(2)</w:t>
      </w:r>
      <w:r>
        <w:tab/>
        <w:t xml:space="preserve">A tyre fitted to a heavy vehicle must be suitable for road use at the lesser of these speeds — </w:t>
      </w:r>
    </w:p>
    <w:p w:rsidR="00470733" w:rsidRDefault="00DC4F4A">
      <w:pPr>
        <w:pStyle w:val="Indenta"/>
      </w:pPr>
      <w:r>
        <w:tab/>
        <w:t>(a)</w:t>
      </w:r>
      <w:r>
        <w:tab/>
        <w:t>100 km/h;</w:t>
      </w:r>
    </w:p>
    <w:p w:rsidR="00470733" w:rsidRDefault="00DC4F4A">
      <w:pPr>
        <w:pStyle w:val="Indenta"/>
      </w:pPr>
      <w:r>
        <w:tab/>
        <w:t>(b)</w:t>
      </w:r>
      <w:r>
        <w:tab/>
        <w:t>the vehicle’s top speed.</w:t>
      </w:r>
    </w:p>
    <w:p w:rsidR="00470733" w:rsidRDefault="00DC4F4A">
      <w:pPr>
        <w:pStyle w:val="Heading5"/>
      </w:pPr>
      <w:bookmarkStart w:id="457" w:name="_Toc68776956"/>
      <w:r>
        <w:rPr>
          <w:rStyle w:val="CharSectno"/>
        </w:rPr>
        <w:t>266</w:t>
      </w:r>
      <w:r>
        <w:t>.</w:t>
      </w:r>
      <w:r>
        <w:tab/>
        <w:t>Size and c</w:t>
      </w:r>
      <w:r>
        <w:t>apacity of pneumatic tyres of certain vehicles</w:t>
      </w:r>
      <w:bookmarkEnd w:id="457"/>
    </w:p>
    <w:p w:rsidR="00470733" w:rsidRDefault="00DC4F4A">
      <w:pPr>
        <w:pStyle w:val="Subsection"/>
        <w:keepNext/>
      </w:pPr>
      <w:r>
        <w:tab/>
        <w:t>(1)</w:t>
      </w:r>
      <w:r>
        <w:tab/>
        <w:t xml:space="preserve">In this regulation — </w:t>
      </w:r>
    </w:p>
    <w:p w:rsidR="00470733" w:rsidRDefault="00DC4F4A">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470733" w:rsidRDefault="00DC4F4A">
      <w:pPr>
        <w:pStyle w:val="Subsection"/>
      </w:pPr>
      <w:r>
        <w:tab/>
        <w:t>(2)</w:t>
      </w:r>
      <w:r>
        <w:tab/>
        <w:t>The wheels a</w:t>
      </w:r>
      <w:r>
        <w:t>nd tyres fitted to an axle of a vehicle must be of sufficient size and capacity to carry the part of the vehicle’s gross mass transmitted to the ground through the axle.</w:t>
      </w:r>
    </w:p>
    <w:p w:rsidR="00470733" w:rsidRDefault="00DC4F4A">
      <w:pPr>
        <w:pStyle w:val="Subsection"/>
        <w:keepNext/>
      </w:pPr>
      <w:r>
        <w:lastRenderedPageBreak/>
        <w:tab/>
        <w:t>(3)</w:t>
      </w:r>
      <w:r>
        <w:tab/>
        <w:t xml:space="preserve">For the purposes of subregulation (1), the size and capacity of a pneumatic tyre </w:t>
      </w:r>
      <w:r>
        <w:t xml:space="preserve">to be fitted to a vehicle must be decided using a cold inflation pressure that is not more than the lesser of — </w:t>
      </w:r>
    </w:p>
    <w:p w:rsidR="00470733" w:rsidRDefault="00DC4F4A">
      <w:pPr>
        <w:pStyle w:val="Indenta"/>
      </w:pPr>
      <w:r>
        <w:tab/>
        <w:t>(a)</w:t>
      </w:r>
      <w:r>
        <w:tab/>
        <w:t>the pressure recommended by the tyre manufacturer; and</w:t>
      </w:r>
    </w:p>
    <w:p w:rsidR="00470733" w:rsidRDefault="00DC4F4A">
      <w:pPr>
        <w:pStyle w:val="Indenta"/>
      </w:pPr>
      <w:r>
        <w:tab/>
        <w:t>(b)</w:t>
      </w:r>
      <w:r>
        <w:tab/>
        <w:t xml:space="preserve">a pressure of — </w:t>
      </w:r>
    </w:p>
    <w:p w:rsidR="00470733" w:rsidRDefault="00DC4F4A">
      <w:pPr>
        <w:pStyle w:val="Indenti"/>
      </w:pPr>
      <w:r>
        <w:tab/>
        <w:t>(i)</w:t>
      </w:r>
      <w:r>
        <w:tab/>
        <w:t>for a radial ply tyre — 825 kPa; or</w:t>
      </w:r>
    </w:p>
    <w:p w:rsidR="00470733" w:rsidRDefault="00DC4F4A">
      <w:pPr>
        <w:pStyle w:val="Indenti"/>
      </w:pPr>
      <w:r>
        <w:tab/>
        <w:t>(ii)</w:t>
      </w:r>
      <w:r>
        <w:tab/>
        <w:t xml:space="preserve">for another </w:t>
      </w:r>
      <w:r>
        <w:t>tyre — 700 kPa.</w:t>
      </w:r>
    </w:p>
    <w:p w:rsidR="00470733" w:rsidRDefault="00DC4F4A">
      <w:pPr>
        <w:pStyle w:val="Footnotesection"/>
      </w:pPr>
      <w:r>
        <w:tab/>
        <w:t>[Regulation 266 inserted: Gazette 29 Mar 2019 p. 967.]</w:t>
      </w:r>
    </w:p>
    <w:p w:rsidR="00470733" w:rsidRDefault="00DC4F4A">
      <w:pPr>
        <w:pStyle w:val="Heading5"/>
      </w:pPr>
      <w:bookmarkStart w:id="458" w:name="_Toc68776957"/>
      <w:r>
        <w:rPr>
          <w:rStyle w:val="CharSectno"/>
        </w:rPr>
        <w:t>267</w:t>
      </w:r>
      <w:r>
        <w:t>.</w:t>
      </w:r>
      <w:r>
        <w:tab/>
        <w:t>Tyres defects of certain vehicles</w:t>
      </w:r>
      <w:bookmarkEnd w:id="458"/>
    </w:p>
    <w:p w:rsidR="00470733" w:rsidRDefault="00DC4F4A">
      <w:pPr>
        <w:pStyle w:val="Subsection"/>
      </w:pPr>
      <w:r>
        <w:tab/>
      </w:r>
      <w:r>
        <w:tab/>
        <w:t>A tyre fitted to a motor vehicle, trailer or any vehicle in a combination must be free of any apparent defect that could make the vehicle unsaf</w:t>
      </w:r>
      <w:r>
        <w:t>e.</w:t>
      </w:r>
    </w:p>
    <w:p w:rsidR="00470733" w:rsidRDefault="00DC4F4A">
      <w:pPr>
        <w:pStyle w:val="Heading5"/>
      </w:pPr>
      <w:bookmarkStart w:id="459" w:name="_Toc68776958"/>
      <w:r>
        <w:rPr>
          <w:rStyle w:val="CharSectno"/>
        </w:rPr>
        <w:t>268</w:t>
      </w:r>
      <w:r>
        <w:t>.</w:t>
      </w:r>
      <w:r>
        <w:tab/>
        <w:t>Manufacturer’s rating for motor vehicle tyres</w:t>
      </w:r>
      <w:bookmarkEnd w:id="459"/>
    </w:p>
    <w:p w:rsidR="00470733" w:rsidRDefault="00DC4F4A">
      <w:pPr>
        <w:pStyle w:val="Subsection"/>
      </w:pPr>
      <w:r>
        <w:tab/>
        <w:t>(1)</w:t>
      </w:r>
      <w:r>
        <w:tab/>
        <w:t>This regulation applies to a motor vehicle instead of the tyre speed category requirements in the relevant ADR.</w:t>
      </w:r>
    </w:p>
    <w:p w:rsidR="00470733" w:rsidRDefault="00DC4F4A">
      <w:pPr>
        <w:pStyle w:val="Subsection"/>
        <w:keepNext/>
      </w:pPr>
      <w:r>
        <w:tab/>
        <w:t>(2)</w:t>
      </w:r>
      <w:r>
        <w:tab/>
        <w:t xml:space="preserve">This regulation applies to a motor vehicle that — </w:t>
      </w:r>
    </w:p>
    <w:p w:rsidR="00470733" w:rsidRDefault="00DC4F4A">
      <w:pPr>
        <w:pStyle w:val="Indenta"/>
      </w:pPr>
      <w:r>
        <w:tab/>
        <w:t>(a)</w:t>
      </w:r>
      <w:r>
        <w:tab/>
        <w:t>has 4 or more wheels; an</w:t>
      </w:r>
      <w:r>
        <w:t>d</w:t>
      </w:r>
    </w:p>
    <w:p w:rsidR="00470733" w:rsidRDefault="00DC4F4A">
      <w:pPr>
        <w:pStyle w:val="Indenta"/>
      </w:pPr>
      <w:r>
        <w:tab/>
        <w:t>(b)</w:t>
      </w:r>
      <w:r>
        <w:tab/>
        <w:t>was built after 1972; and</w:t>
      </w:r>
    </w:p>
    <w:p w:rsidR="00470733" w:rsidRDefault="00DC4F4A">
      <w:pPr>
        <w:pStyle w:val="Indenta"/>
      </w:pPr>
      <w:r>
        <w:tab/>
        <w:t>(c)</w:t>
      </w:r>
      <w:r>
        <w:tab/>
        <w:t>is a light vehicle.</w:t>
      </w:r>
    </w:p>
    <w:p w:rsidR="00470733" w:rsidRDefault="00DC4F4A">
      <w:pPr>
        <w:pStyle w:val="Subsection"/>
        <w:keepNext/>
      </w:pPr>
      <w:r>
        <w:tab/>
        <w:t>(3)</w:t>
      </w:r>
      <w:r>
        <w:tab/>
        <w:t>However, this regulation does not apply to a tyre if the tyre —</w:t>
      </w:r>
    </w:p>
    <w:p w:rsidR="00470733" w:rsidRDefault="00DC4F4A">
      <w:pPr>
        <w:pStyle w:val="Indenta"/>
      </w:pPr>
      <w:r>
        <w:tab/>
        <w:t>(a)</w:t>
      </w:r>
      <w:r>
        <w:tab/>
        <w:t>is recommended by the vehicle builder as suitable for limited use on the vehicle in special circumstances at a speed less th</w:t>
      </w:r>
      <w:r>
        <w:t>an the speed applying to the vehicle under subregulation (4); or</w:t>
      </w:r>
    </w:p>
    <w:p w:rsidR="00470733" w:rsidRDefault="00DC4F4A">
      <w:pPr>
        <w:pStyle w:val="Indenta"/>
      </w:pPr>
      <w:r>
        <w:tab/>
        <w:t>(b)</w:t>
      </w:r>
      <w:r>
        <w:tab/>
        <w:t>is being used in an emergency as a temporary replacement for a tyre complying with this regulation.</w:t>
      </w:r>
    </w:p>
    <w:p w:rsidR="00470733" w:rsidRDefault="00DC4F4A">
      <w:pPr>
        <w:pStyle w:val="Subsection"/>
        <w:keepNext/>
        <w:keepLines/>
      </w:pPr>
      <w:r>
        <w:lastRenderedPageBreak/>
        <w:tab/>
        <w:t>(4)</w:t>
      </w:r>
      <w:r>
        <w:tab/>
        <w:t>A tyre fitted to a motor vehicle must, when first manufactured, have been rated b</w:t>
      </w:r>
      <w:r>
        <w:t xml:space="preserve">y the tyre manufacturer as suitable for road use at the lesser of these speeds — </w:t>
      </w:r>
    </w:p>
    <w:p w:rsidR="00470733" w:rsidRDefault="00DC4F4A">
      <w:pPr>
        <w:pStyle w:val="Indenta"/>
        <w:keepNext/>
        <w:keepLines/>
      </w:pPr>
      <w:r>
        <w:tab/>
        <w:t>(a)</w:t>
      </w:r>
      <w:r>
        <w:tab/>
        <w:t xml:space="preserve">a speed of at least — </w:t>
      </w:r>
    </w:p>
    <w:p w:rsidR="00470733" w:rsidRDefault="00DC4F4A">
      <w:pPr>
        <w:pStyle w:val="Indenti"/>
      </w:pPr>
      <w:r>
        <w:tab/>
        <w:t>(i)</w:t>
      </w:r>
      <w:r>
        <w:tab/>
        <w:t>for a car with special features for off</w:t>
      </w:r>
      <w:r>
        <w:noBreakHyphen/>
        <w:t>road use —140 km/h; or</w:t>
      </w:r>
    </w:p>
    <w:p w:rsidR="00470733" w:rsidRDefault="00DC4F4A">
      <w:pPr>
        <w:pStyle w:val="Indenti"/>
      </w:pPr>
      <w:r>
        <w:tab/>
        <w:t>(ii)</w:t>
      </w:r>
      <w:r>
        <w:tab/>
        <w:t>for another car — 180 km/h; or</w:t>
      </w:r>
    </w:p>
    <w:p w:rsidR="00470733" w:rsidRDefault="00DC4F4A">
      <w:pPr>
        <w:pStyle w:val="Indenti"/>
      </w:pPr>
      <w:r>
        <w:tab/>
        <w:t>(iii)</w:t>
      </w:r>
      <w:r>
        <w:tab/>
        <w:t>for another motor vehicle — 120 km</w:t>
      </w:r>
      <w:r>
        <w:t>/h;</w:t>
      </w:r>
    </w:p>
    <w:p w:rsidR="00470733" w:rsidRDefault="00DC4F4A">
      <w:pPr>
        <w:pStyle w:val="Indenta"/>
      </w:pPr>
      <w:r>
        <w:tab/>
        <w:t>(b)</w:t>
      </w:r>
      <w:r>
        <w:tab/>
        <w:t>the vehicle’s top speed.</w:t>
      </w:r>
    </w:p>
    <w:p w:rsidR="00470733" w:rsidRDefault="00DC4F4A">
      <w:pPr>
        <w:pStyle w:val="Heading5"/>
      </w:pPr>
      <w:bookmarkStart w:id="460" w:name="_Toc68776959"/>
      <w:r>
        <w:rPr>
          <w:rStyle w:val="CharSectno"/>
        </w:rPr>
        <w:t>269</w:t>
      </w:r>
      <w:r>
        <w:t>.</w:t>
      </w:r>
      <w:r>
        <w:tab/>
        <w:t>Retreads for certain vehicles</w:t>
      </w:r>
      <w:bookmarkEnd w:id="460"/>
    </w:p>
    <w:p w:rsidR="00470733" w:rsidRDefault="00DC4F4A">
      <w:pPr>
        <w:pStyle w:val="Subsection"/>
        <w:keepNext/>
      </w:pPr>
      <w:r>
        <w:tab/>
        <w:t>(1)</w:t>
      </w:r>
      <w:r>
        <w:tab/>
        <w:t xml:space="preserve">A tyre that is retreaded before 1 November 2002 must not be used on a motor vehicle, trailer or any vehicle in a combination if — </w:t>
      </w:r>
    </w:p>
    <w:p w:rsidR="00470733" w:rsidRDefault="00DC4F4A">
      <w:pPr>
        <w:pStyle w:val="Indenta"/>
      </w:pPr>
      <w:r>
        <w:tab/>
        <w:t>(a)</w:t>
      </w:r>
      <w:r>
        <w:tab/>
        <w:t>AS 1973</w:t>
      </w:r>
      <w:r>
        <w:noBreakHyphen/>
        <w:t xml:space="preserve">1976 </w:t>
      </w:r>
      <w:r>
        <w:rPr>
          <w:i/>
        </w:rPr>
        <w:t>Retreaded Pneumatic Passenger Car</w:t>
      </w:r>
      <w:r>
        <w:rPr>
          <w:i/>
        </w:rPr>
        <w:t xml:space="preserve"> and Light Truck Tyre</w:t>
      </w:r>
      <w:r>
        <w:t xml:space="preserve"> or AS 1973</w:t>
      </w:r>
      <w:r>
        <w:noBreakHyphen/>
        <w:t xml:space="preserve">1985 </w:t>
      </w:r>
      <w:r>
        <w:rPr>
          <w:i/>
        </w:rPr>
        <w:t>Retreaded Pneumatic Passenger and Light Truck Tyre</w:t>
      </w:r>
      <w:r>
        <w:t xml:space="preserve"> applies to the tyre; and</w:t>
      </w:r>
    </w:p>
    <w:p w:rsidR="00470733" w:rsidRDefault="00DC4F4A">
      <w:pPr>
        <w:pStyle w:val="Indenta"/>
      </w:pPr>
      <w:r>
        <w:tab/>
        <w:t>(b)</w:t>
      </w:r>
      <w:r>
        <w:tab/>
        <w:t>the tyre was retreaded after publication of the Australian Standard; and</w:t>
      </w:r>
    </w:p>
    <w:p w:rsidR="00470733" w:rsidRDefault="00DC4F4A">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470733" w:rsidRDefault="00DC4F4A">
      <w:pPr>
        <w:pStyle w:val="Subsection"/>
        <w:keepNext/>
      </w:pPr>
      <w:r>
        <w:tab/>
        <w:t>(2)</w:t>
      </w:r>
      <w:r>
        <w:tab/>
        <w:t xml:space="preserve">A tyre that is </w:t>
      </w:r>
      <w:r>
        <w:t>retreaded after 1 November 2002 must not be used on a vehicle if —</w:t>
      </w:r>
    </w:p>
    <w:p w:rsidR="00470733" w:rsidRDefault="00DC4F4A">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470733" w:rsidRDefault="00DC4F4A">
      <w:pPr>
        <w:pStyle w:val="Indenta"/>
      </w:pPr>
      <w:r>
        <w:tab/>
        <w:t>(b)</w:t>
      </w:r>
      <w:r>
        <w:tab/>
        <w:t xml:space="preserve">the tyre was not retreaded in accordance with </w:t>
      </w:r>
      <w:r>
        <w:t>the Australian Standard.</w:t>
      </w:r>
    </w:p>
    <w:p w:rsidR="00470733" w:rsidRDefault="00DC4F4A">
      <w:pPr>
        <w:pStyle w:val="Heading5"/>
      </w:pPr>
      <w:bookmarkStart w:id="461" w:name="_Toc68776960"/>
      <w:r>
        <w:rPr>
          <w:rStyle w:val="CharSectno"/>
        </w:rPr>
        <w:lastRenderedPageBreak/>
        <w:t>270</w:t>
      </w:r>
      <w:r>
        <w:t>.</w:t>
      </w:r>
      <w:r>
        <w:tab/>
        <w:t>Tyre treads for certain vehicles</w:t>
      </w:r>
      <w:bookmarkEnd w:id="461"/>
    </w:p>
    <w:p w:rsidR="00470733" w:rsidRDefault="00DC4F4A">
      <w:pPr>
        <w:pStyle w:val="Subsection"/>
      </w:pPr>
      <w:r>
        <w:tab/>
        <w:t>(1)</w:t>
      </w:r>
      <w:r>
        <w:tab/>
        <w:t>A tyre on a motor vehicle must not have cleats or other gripping devices that could damage road surfaces.</w:t>
      </w:r>
    </w:p>
    <w:p w:rsidR="00470733" w:rsidRDefault="00DC4F4A">
      <w:pPr>
        <w:pStyle w:val="Subsection"/>
        <w:keepNext/>
      </w:pPr>
      <w:r>
        <w:tab/>
        <w:t>(2)</w:t>
      </w:r>
      <w:r>
        <w:tab/>
        <w:t>Except at tread wear indicators, a tyre fitted to a motor vehicle, trailer or</w:t>
      </w:r>
      <w:r>
        <w:t xml:space="preserve"> any vehicle in a combination must have a tread pattern at least 1.5 mm deep in a band that runs continuously — </w:t>
      </w:r>
    </w:p>
    <w:p w:rsidR="00470733" w:rsidRDefault="00DC4F4A">
      <w:pPr>
        <w:pStyle w:val="Indenta"/>
        <w:keepNext/>
      </w:pPr>
      <w:r>
        <w:tab/>
        <w:t>(a)</w:t>
      </w:r>
      <w:r>
        <w:tab/>
        <w:t xml:space="preserve">across — </w:t>
      </w:r>
    </w:p>
    <w:p w:rsidR="00470733" w:rsidRDefault="00DC4F4A">
      <w:pPr>
        <w:pStyle w:val="Indenti"/>
      </w:pPr>
      <w:r>
        <w:tab/>
        <w:t>(i)</w:t>
      </w:r>
      <w:r>
        <w:tab/>
        <w:t>for a heavy vehicle — at least 75% of the tyre width that normally comes into contact with the road; or</w:t>
      </w:r>
    </w:p>
    <w:p w:rsidR="00470733" w:rsidRDefault="00DC4F4A">
      <w:pPr>
        <w:pStyle w:val="Indenti"/>
      </w:pPr>
      <w:r>
        <w:tab/>
        <w:t>(ii)</w:t>
      </w:r>
      <w:r>
        <w:tab/>
        <w:t>for light veh</w:t>
      </w:r>
      <w:r>
        <w:t>icle — the tyre width that normally comes into contact with the road;</w:t>
      </w:r>
    </w:p>
    <w:p w:rsidR="00470733" w:rsidRDefault="00DC4F4A">
      <w:pPr>
        <w:pStyle w:val="Indenta"/>
      </w:pPr>
      <w:r>
        <w:tab/>
      </w:r>
      <w:r>
        <w:tab/>
        <w:t>and</w:t>
      </w:r>
    </w:p>
    <w:p w:rsidR="00470733" w:rsidRDefault="00DC4F4A">
      <w:pPr>
        <w:pStyle w:val="Indenta"/>
      </w:pPr>
      <w:r>
        <w:tab/>
        <w:t>(b)</w:t>
      </w:r>
      <w:r>
        <w:tab/>
        <w:t>around the whole circumference of the tyre.</w:t>
      </w:r>
    </w:p>
    <w:p w:rsidR="00470733" w:rsidRDefault="00DC4F4A">
      <w:pPr>
        <w:pStyle w:val="Subsection"/>
        <w:keepNext/>
      </w:pPr>
      <w:r>
        <w:tab/>
        <w:t>(3)</w:t>
      </w:r>
      <w:r>
        <w:tab/>
        <w:t xml:space="preserve">A motor vehicle, trailer or any vehicle in a combination must not be fitted with a tyre that has been treated by recutting or </w:t>
      </w:r>
      <w:r>
        <w:t xml:space="preserve">regrooving the tread rubber, unless the tyre was — </w:t>
      </w:r>
    </w:p>
    <w:p w:rsidR="00470733" w:rsidRDefault="00DC4F4A">
      <w:pPr>
        <w:pStyle w:val="Indenta"/>
      </w:pPr>
      <w:r>
        <w:tab/>
        <w:t>(a)</w:t>
      </w:r>
      <w:r>
        <w:tab/>
        <w:t>constructed with an extra thickness of rubber designed for recutting or regrooving; and</w:t>
      </w:r>
    </w:p>
    <w:p w:rsidR="00470733" w:rsidRDefault="00DC4F4A">
      <w:pPr>
        <w:pStyle w:val="Indenta"/>
      </w:pPr>
      <w:r>
        <w:tab/>
        <w:t>(b)</w:t>
      </w:r>
      <w:r>
        <w:tab/>
        <w:t>labelled to indicate the construction.</w:t>
      </w:r>
    </w:p>
    <w:p w:rsidR="00470733" w:rsidRDefault="00DC4F4A">
      <w:pPr>
        <w:pStyle w:val="Heading5"/>
      </w:pPr>
      <w:bookmarkStart w:id="462" w:name="_Toc68776961"/>
      <w:r>
        <w:rPr>
          <w:rStyle w:val="CharSectno"/>
        </w:rPr>
        <w:t>271</w:t>
      </w:r>
      <w:r>
        <w:t>.</w:t>
      </w:r>
      <w:r>
        <w:tab/>
        <w:t>Motor cycle steering gear and handlebars</w:t>
      </w:r>
      <w:bookmarkEnd w:id="462"/>
    </w:p>
    <w:p w:rsidR="00470733" w:rsidRDefault="00DC4F4A">
      <w:pPr>
        <w:pStyle w:val="Subsection"/>
      </w:pPr>
      <w:r>
        <w:tab/>
        <w:t>(1)</w:t>
      </w:r>
      <w:r>
        <w:tab/>
        <w:t>The handlebars o</w:t>
      </w:r>
      <w:r>
        <w:t>n a motor cycle must extend at least 250 mm, but not over 450 mm, on each side of the centre line of the vehicle.</w:t>
      </w:r>
    </w:p>
    <w:p w:rsidR="00470733" w:rsidRDefault="00DC4F4A">
      <w:pPr>
        <w:pStyle w:val="Subsection"/>
      </w:pPr>
      <w:r>
        <w:tab/>
        <w:t>(2)</w:t>
      </w:r>
      <w:r>
        <w:tab/>
        <w:t>In taking a measurement for subregulation (1), mirrors and lights mounted on the handlebars of the motor cycle are disregarded.</w:t>
      </w:r>
    </w:p>
    <w:p w:rsidR="00470733" w:rsidRDefault="00DC4F4A">
      <w:pPr>
        <w:pStyle w:val="Subsection"/>
      </w:pPr>
      <w:r>
        <w:tab/>
        <w:t>(3)</w:t>
      </w:r>
      <w:r>
        <w:tab/>
        <w:t xml:space="preserve">The </w:t>
      </w:r>
      <w:r>
        <w:t>lowest part of the hand grip on the handlebars must not be higher than 380 mm above the attachment point of the handlebars to the motor cycle.</w:t>
      </w:r>
    </w:p>
    <w:p w:rsidR="00470733" w:rsidRDefault="00DC4F4A">
      <w:pPr>
        <w:pStyle w:val="Subsection"/>
      </w:pPr>
      <w:r>
        <w:lastRenderedPageBreak/>
        <w:tab/>
        <w:t>(4)</w:t>
      </w:r>
      <w:r>
        <w:tab/>
        <w:t>Hand grips on the handlebars must be fitted symmetrically.</w:t>
      </w:r>
    </w:p>
    <w:p w:rsidR="00470733" w:rsidRDefault="00DC4F4A">
      <w:pPr>
        <w:pStyle w:val="Subsection"/>
      </w:pPr>
      <w:r>
        <w:tab/>
        <w:t>(5)</w:t>
      </w:r>
      <w:r>
        <w:tab/>
        <w:t>If a motor cycle has the head stem as the st</w:t>
      </w:r>
      <w:r>
        <w:t>eering pivot point, the horizontal distance from the midpoint between the head stem bearings to the centre of the front wheel must not be over 550 mm.</w:t>
      </w:r>
    </w:p>
    <w:p w:rsidR="00470733" w:rsidRDefault="00DC4F4A">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470733" w:rsidRDefault="00DC4F4A">
      <w:pPr>
        <w:pStyle w:val="MiscellaneousHeading"/>
        <w:rPr>
          <w:b/>
        </w:rPr>
      </w:pPr>
      <w:r>
        <w:rPr>
          <w:b/>
        </w:rPr>
        <w:t xml:space="preserve">Maximum horizontal distance from midpoint between </w:t>
      </w:r>
      <w:r>
        <w:rPr>
          <w:b/>
        </w:rPr>
        <w:br/>
        <w:t>head stem bearings of motor cycle to centre of front</w:t>
      </w:r>
      <w:r>
        <w:rPr>
          <w:b/>
        </w:rPr>
        <w:t xml:space="preserve"> wheel</w:t>
      </w:r>
    </w:p>
    <w:p w:rsidR="00470733" w:rsidRDefault="00DC4F4A">
      <w:pPr>
        <w:pStyle w:val="Heading5"/>
      </w:pPr>
      <w:bookmarkStart w:id="463" w:name="_Toc68776962"/>
      <w:r>
        <w:rPr>
          <w:rStyle w:val="CharSectno"/>
        </w:rPr>
        <w:t>272</w:t>
      </w:r>
      <w:r>
        <w:t>.</w:t>
      </w:r>
      <w:r>
        <w:tab/>
        <w:t>Motor cycle foot rests</w:t>
      </w:r>
      <w:bookmarkEnd w:id="463"/>
    </w:p>
    <w:p w:rsidR="00470733" w:rsidRDefault="00DC4F4A">
      <w:pPr>
        <w:pStyle w:val="Subsection"/>
      </w:pPr>
      <w:r>
        <w:tab/>
      </w:r>
      <w:r>
        <w:tab/>
        <w:t>A motor cycle must be fitted with foot rests for the driver and for any passenger for whom a seating position is provided.</w:t>
      </w:r>
    </w:p>
    <w:p w:rsidR="00470733" w:rsidRDefault="00DC4F4A">
      <w:pPr>
        <w:pStyle w:val="Heading5"/>
        <w:keepNext w:val="0"/>
        <w:keepLines w:val="0"/>
      </w:pPr>
      <w:bookmarkStart w:id="464" w:name="_Toc68776963"/>
      <w:r>
        <w:rPr>
          <w:rStyle w:val="CharSectno"/>
        </w:rPr>
        <w:t>273</w:t>
      </w:r>
      <w:r>
        <w:t>.</w:t>
      </w:r>
      <w:r>
        <w:tab/>
        <w:t>Motor cycle chain guards</w:t>
      </w:r>
      <w:bookmarkEnd w:id="464"/>
    </w:p>
    <w:p w:rsidR="00470733" w:rsidRDefault="00DC4F4A">
      <w:pPr>
        <w:pStyle w:val="Subsection"/>
      </w:pPr>
      <w:r>
        <w:tab/>
        <w:t>(1)</w:t>
      </w:r>
      <w:r>
        <w:tab/>
        <w:t>If the engine power of a motor cycle is transmitted to the re</w:t>
      </w:r>
      <w:r>
        <w:t xml:space="preserve">ar wheel by a chain, the driver and any passenger must be protected from the front sprocket and at least the upper part of the chain by — </w:t>
      </w:r>
    </w:p>
    <w:p w:rsidR="00470733" w:rsidRDefault="00DC4F4A">
      <w:pPr>
        <w:pStyle w:val="Indenta"/>
      </w:pPr>
      <w:r>
        <w:tab/>
        <w:t>(a)</w:t>
      </w:r>
      <w:r>
        <w:tab/>
        <w:t>the frame or equipment of the motor cycle; or</w:t>
      </w:r>
    </w:p>
    <w:p w:rsidR="00470733" w:rsidRDefault="00DC4F4A">
      <w:pPr>
        <w:pStyle w:val="Indenta"/>
      </w:pPr>
      <w:r>
        <w:tab/>
        <w:t>(b)</w:t>
      </w:r>
      <w:r>
        <w:tab/>
        <w:t>a chain guard.</w:t>
      </w:r>
    </w:p>
    <w:p w:rsidR="00470733" w:rsidRDefault="00DC4F4A">
      <w:pPr>
        <w:pStyle w:val="Subsection"/>
      </w:pPr>
      <w:r>
        <w:tab/>
        <w:t>(2)</w:t>
      </w:r>
      <w:r>
        <w:tab/>
      </w:r>
      <w:r>
        <w:t xml:space="preserve">A chain guard must cover the chain to a point — </w:t>
      </w:r>
    </w:p>
    <w:p w:rsidR="00470733" w:rsidRDefault="00DC4F4A">
      <w:pPr>
        <w:pStyle w:val="Indenta"/>
      </w:pPr>
      <w:r>
        <w:tab/>
        <w:t>(a)</w:t>
      </w:r>
      <w:r>
        <w:tab/>
        <w:t>at least 300 mm to the rear of the rearmost foot rest; or</w:t>
      </w:r>
    </w:p>
    <w:p w:rsidR="00470733" w:rsidRDefault="00DC4F4A">
      <w:pPr>
        <w:pStyle w:val="Indenta"/>
      </w:pPr>
      <w:r>
        <w:tab/>
        <w:t>(b)</w:t>
      </w:r>
      <w:r>
        <w:tab/>
        <w:t>above the centre of the rear drive sprocket.</w:t>
      </w:r>
    </w:p>
    <w:p w:rsidR="00470733" w:rsidRDefault="00DC4F4A">
      <w:pPr>
        <w:pStyle w:val="Heading3"/>
      </w:pPr>
      <w:bookmarkStart w:id="465" w:name="_Toc68690224"/>
      <w:bookmarkStart w:id="466" w:name="_Toc68691212"/>
      <w:bookmarkStart w:id="467" w:name="_Toc68776309"/>
      <w:bookmarkStart w:id="468" w:name="_Toc68776964"/>
      <w:r>
        <w:rPr>
          <w:rStyle w:val="CharDivNo"/>
        </w:rPr>
        <w:lastRenderedPageBreak/>
        <w:t>Division 6</w:t>
      </w:r>
      <w:r>
        <w:t> — </w:t>
      </w:r>
      <w:r>
        <w:rPr>
          <w:rStyle w:val="CharDivText"/>
        </w:rPr>
        <w:t>Vehicle marking</w:t>
      </w:r>
      <w:bookmarkEnd w:id="465"/>
      <w:bookmarkEnd w:id="466"/>
      <w:bookmarkEnd w:id="467"/>
      <w:bookmarkEnd w:id="468"/>
    </w:p>
    <w:p w:rsidR="00470733" w:rsidRDefault="00DC4F4A">
      <w:pPr>
        <w:pStyle w:val="Heading5"/>
      </w:pPr>
      <w:bookmarkStart w:id="469" w:name="_Toc68776965"/>
      <w:r>
        <w:rPr>
          <w:rStyle w:val="CharSectno"/>
        </w:rPr>
        <w:t>274</w:t>
      </w:r>
      <w:r>
        <w:t>.</w:t>
      </w:r>
      <w:r>
        <w:tab/>
        <w:t>Identification numbers for vehicle and engine</w:t>
      </w:r>
      <w:bookmarkEnd w:id="469"/>
    </w:p>
    <w:p w:rsidR="00470733" w:rsidRDefault="00DC4F4A">
      <w:pPr>
        <w:pStyle w:val="Subsection"/>
      </w:pPr>
      <w:r>
        <w:tab/>
        <w:t>(1)</w:t>
      </w:r>
      <w:r>
        <w:tab/>
        <w:t>In this r</w:t>
      </w:r>
      <w:r>
        <w:t xml:space="preserve">egulation — </w:t>
      </w:r>
    </w:p>
    <w:p w:rsidR="00470733" w:rsidRDefault="00DC4F4A">
      <w:pPr>
        <w:pStyle w:val="Defstart"/>
      </w:pPr>
      <w:r>
        <w:tab/>
      </w:r>
      <w:r>
        <w:rPr>
          <w:rStyle w:val="CharDefText"/>
        </w:rPr>
        <w:t>number</w:t>
      </w:r>
      <w:r>
        <w:t xml:space="preserve"> includes letter.</w:t>
      </w:r>
    </w:p>
    <w:p w:rsidR="00470733" w:rsidRDefault="00DC4F4A">
      <w:pPr>
        <w:pStyle w:val="Subsection"/>
      </w:pPr>
      <w:r>
        <w:tab/>
        <w:t>(2)</w:t>
      </w:r>
      <w:r>
        <w:tab/>
        <w:t>A motor vehicle must have an individual engine identification number clearly stamped, embossed or otherwise permanently marked on it.</w:t>
      </w:r>
    </w:p>
    <w:p w:rsidR="00470733" w:rsidRDefault="00DC4F4A">
      <w:pPr>
        <w:pStyle w:val="Subsection"/>
      </w:pPr>
      <w:r>
        <w:tab/>
        <w:t>(3)</w:t>
      </w:r>
      <w:r>
        <w:tab/>
        <w:t>A motor vehicle built after 1930 must have the engine identification numbe</w:t>
      </w:r>
      <w:r>
        <w:t xml:space="preserve">r on its engine block or the main component of its engine. </w:t>
      </w:r>
    </w:p>
    <w:p w:rsidR="00470733" w:rsidRDefault="00DC4F4A">
      <w:pPr>
        <w:pStyle w:val="Subsection"/>
      </w:pPr>
      <w:r>
        <w:tab/>
        <w:t>(4)</w:t>
      </w:r>
      <w:r>
        <w:tab/>
        <w:t>A vehicle must have an individual vehicle identification number clearly stamped, embossed or otherwise permanently marked on a substantial part of its frame or chassis.</w:t>
      </w:r>
    </w:p>
    <w:p w:rsidR="00470733" w:rsidRDefault="00DC4F4A">
      <w:pPr>
        <w:pStyle w:val="Subsection"/>
      </w:pPr>
      <w:r>
        <w:tab/>
        <w:t>(5)</w:t>
      </w:r>
      <w:r>
        <w:tab/>
        <w:t xml:space="preserve">A VIN or engine </w:t>
      </w:r>
      <w:r>
        <w:t>identification number must be located where a person can read it easily without having to use tools to remove a part of the vehicle that would otherwise obstruct the person’s view.</w:t>
      </w:r>
    </w:p>
    <w:p w:rsidR="00470733" w:rsidRDefault="00DC4F4A">
      <w:pPr>
        <w:pStyle w:val="Heading5"/>
      </w:pPr>
      <w:bookmarkStart w:id="470" w:name="_Toc68776966"/>
      <w:r>
        <w:rPr>
          <w:rStyle w:val="CharSectno"/>
        </w:rPr>
        <w:t>275</w:t>
      </w:r>
      <w:r>
        <w:t>.</w:t>
      </w:r>
      <w:r>
        <w:tab/>
        <w:t>White or silver band on certain vehicles</w:t>
      </w:r>
      <w:bookmarkEnd w:id="470"/>
    </w:p>
    <w:p w:rsidR="00470733" w:rsidRDefault="00DC4F4A">
      <w:pPr>
        <w:pStyle w:val="Subsection"/>
      </w:pPr>
      <w:r>
        <w:tab/>
        <w:t>(1)</w:t>
      </w:r>
      <w:r>
        <w:tab/>
        <w:t xml:space="preserve">This regulation applies </w:t>
      </w:r>
      <w:r>
        <w:t xml:space="preserve">to a motor vehicle, trailer or any vehicle in a combination that — </w:t>
      </w:r>
    </w:p>
    <w:p w:rsidR="00470733" w:rsidRDefault="00DC4F4A">
      <w:pPr>
        <w:pStyle w:val="Indenta"/>
      </w:pPr>
      <w:r>
        <w:tab/>
        <w:t>(a)</w:t>
      </w:r>
      <w:r>
        <w:tab/>
        <w:t>is at least 2.2 m wide; and</w:t>
      </w:r>
    </w:p>
    <w:p w:rsidR="00470733" w:rsidRDefault="00DC4F4A">
      <w:pPr>
        <w:pStyle w:val="Indenta"/>
      </w:pPr>
      <w:r>
        <w:tab/>
        <w:t>(b)</w:t>
      </w:r>
      <w:r>
        <w:tab/>
        <w:t>has a body with a vertical measurement under 300 mm at the rear, measured from the lowest point of the body above ground level to the highest point; a</w:t>
      </w:r>
      <w:r>
        <w:t>nd</w:t>
      </w:r>
    </w:p>
    <w:p w:rsidR="00470733" w:rsidRDefault="00DC4F4A">
      <w:pPr>
        <w:pStyle w:val="Indenta"/>
      </w:pPr>
      <w:r>
        <w:tab/>
        <w:t>(c)</w:t>
      </w:r>
      <w:r>
        <w:tab/>
        <w:t>is not fitted with rear marking plates in accordance with regulation 328.</w:t>
      </w:r>
    </w:p>
    <w:p w:rsidR="00470733" w:rsidRDefault="00DC4F4A">
      <w:pPr>
        <w:pStyle w:val="Subsection"/>
      </w:pPr>
      <w:r>
        <w:tab/>
        <w:t>(2)</w:t>
      </w:r>
      <w:r>
        <w:tab/>
        <w:t>For subregulation (1)(a), the width of a vehicle is measured disregarding any anti</w:t>
      </w:r>
      <w:r>
        <w:noBreakHyphen/>
        <w:t>skid device mounted on wheels, central tyre inflation systems, lights, mirrors, reflec</w:t>
      </w:r>
      <w:r>
        <w:t>tors, signalling devices and tyre pressure gauges.</w:t>
      </w:r>
    </w:p>
    <w:p w:rsidR="00470733" w:rsidRDefault="00DC4F4A">
      <w:pPr>
        <w:pStyle w:val="Subsection"/>
      </w:pPr>
      <w:r>
        <w:lastRenderedPageBreak/>
        <w:tab/>
        <w:t>(3)</w:t>
      </w:r>
      <w:r>
        <w:tab/>
        <w:t>The vehicle must have a white or silver band at least 75 mm high across the full width of the rearmost part of the body of the vehicle.</w:t>
      </w:r>
    </w:p>
    <w:p w:rsidR="00470733" w:rsidRDefault="00DC4F4A">
      <w:pPr>
        <w:pStyle w:val="Heading5"/>
        <w:spacing w:before="180"/>
      </w:pPr>
      <w:bookmarkStart w:id="471" w:name="_Toc68776967"/>
      <w:r>
        <w:rPr>
          <w:rStyle w:val="CharSectno"/>
        </w:rPr>
        <w:t>276</w:t>
      </w:r>
      <w:r>
        <w:t>.</w:t>
      </w:r>
      <w:r>
        <w:tab/>
        <w:t>Warning signs for certain combinations</w:t>
      </w:r>
      <w:bookmarkEnd w:id="471"/>
    </w:p>
    <w:p w:rsidR="00470733" w:rsidRDefault="00DC4F4A">
      <w:pPr>
        <w:pStyle w:val="Subsection"/>
        <w:keepNext/>
        <w:keepLines/>
      </w:pPr>
      <w:r>
        <w:tab/>
        <w:t>(1)</w:t>
      </w:r>
      <w:r>
        <w:tab/>
        <w:t xml:space="preserve">These vehicles </w:t>
      </w:r>
      <w:r>
        <w:t>must display road train warning signs complying with this regulation and regulation 277 —</w:t>
      </w:r>
    </w:p>
    <w:p w:rsidR="00470733" w:rsidRDefault="00DC4F4A">
      <w:pPr>
        <w:pStyle w:val="Indenta"/>
      </w:pPr>
      <w:r>
        <w:tab/>
        <w:t>(a)</w:t>
      </w:r>
      <w:r>
        <w:tab/>
        <w:t>a combination over 36.5 m long;</w:t>
      </w:r>
    </w:p>
    <w:p w:rsidR="00470733" w:rsidRDefault="00DC4F4A">
      <w:pPr>
        <w:pStyle w:val="Indenta"/>
      </w:pPr>
      <w:r>
        <w:tab/>
        <w:t>(b)</w:t>
      </w:r>
      <w:r>
        <w:tab/>
        <w:t>a road train over 30 m, but not over 36.5 m, long that includes one or more dog trailers.</w:t>
      </w:r>
    </w:p>
    <w:p w:rsidR="00470733" w:rsidRDefault="00DC4F4A">
      <w:pPr>
        <w:pStyle w:val="Subsection"/>
      </w:pPr>
      <w:r>
        <w:tab/>
        <w:t>(2)</w:t>
      </w:r>
      <w:r>
        <w:tab/>
        <w:t>These vehicles must display r</w:t>
      </w:r>
      <w:r>
        <w:t>oad train warning signs, or a long vehicle warning sign, complying with this regulation and regulation 277 —</w:t>
      </w:r>
    </w:p>
    <w:p w:rsidR="00470733" w:rsidRDefault="00DC4F4A">
      <w:pPr>
        <w:pStyle w:val="Indenta"/>
      </w:pPr>
      <w:r>
        <w:tab/>
        <w:t>(a)</w:t>
      </w:r>
      <w:r>
        <w:tab/>
        <w:t>a road train over 22 m, but not over 30 m, long that includes one or more dog trailers;</w:t>
      </w:r>
    </w:p>
    <w:p w:rsidR="00470733" w:rsidRDefault="00DC4F4A">
      <w:pPr>
        <w:pStyle w:val="Indenta"/>
      </w:pPr>
      <w:r>
        <w:tab/>
        <w:t>(b)</w:t>
      </w:r>
      <w:r>
        <w:tab/>
        <w:t>a road train over 22 m, but not over 36.5 m, long</w:t>
      </w:r>
      <w:r>
        <w:t xml:space="preserve"> that does not include a dog trailer.</w:t>
      </w:r>
    </w:p>
    <w:p w:rsidR="00470733" w:rsidRDefault="00DC4F4A">
      <w:pPr>
        <w:pStyle w:val="Subsection"/>
      </w:pPr>
      <w:r>
        <w:tab/>
        <w:t>(3)</w:t>
      </w:r>
      <w:r>
        <w:tab/>
        <w:t>Another combination over 22 m, but not over 36.5 m, long must display a long vehicle warning sign complying with this regulation and regulation 277.</w:t>
      </w:r>
    </w:p>
    <w:p w:rsidR="00470733" w:rsidRDefault="00DC4F4A">
      <w:pPr>
        <w:pStyle w:val="Subsection"/>
      </w:pPr>
      <w:r>
        <w:tab/>
        <w:t>(4)</w:t>
      </w:r>
      <w:r>
        <w:tab/>
        <w:t xml:space="preserve">Subregulations (1), (2) and (3) do not apply to the extent </w:t>
      </w:r>
      <w:r>
        <w:t>of any inconsistency with a notice or permit issued under another law of this State that applies to the combination.</w:t>
      </w:r>
    </w:p>
    <w:p w:rsidR="00470733" w:rsidRDefault="00DC4F4A">
      <w:pPr>
        <w:pStyle w:val="Subsection"/>
      </w:pPr>
      <w:r>
        <w:tab/>
        <w:t>(5)</w:t>
      </w:r>
      <w:r>
        <w:tab/>
        <w:t>Road train warning signs must be used in pairs and fitted horizontally, one at the front and the other at the rear of the combination.</w:t>
      </w:r>
    </w:p>
    <w:p w:rsidR="00470733" w:rsidRDefault="00DC4F4A">
      <w:pPr>
        <w:pStyle w:val="Subsection"/>
      </w:pPr>
      <w:r>
        <w:tab/>
        <w:t>(6)</w:t>
      </w:r>
      <w:r>
        <w:tab/>
        <w:t>A long vehicle warning sign must be fitted horizontally at the rear of the combination.</w:t>
      </w:r>
    </w:p>
    <w:p w:rsidR="00470733" w:rsidRDefault="00DC4F4A">
      <w:pPr>
        <w:pStyle w:val="Heading5"/>
      </w:pPr>
      <w:bookmarkStart w:id="472" w:name="_Toc68776968"/>
      <w:r>
        <w:rPr>
          <w:rStyle w:val="CharSectno"/>
        </w:rPr>
        <w:t>277</w:t>
      </w:r>
      <w:r>
        <w:t>.</w:t>
      </w:r>
      <w:r>
        <w:tab/>
        <w:t>Specifications for warning signs for certain combinations</w:t>
      </w:r>
      <w:bookmarkEnd w:id="472"/>
    </w:p>
    <w:p w:rsidR="00470733" w:rsidRDefault="00DC4F4A">
      <w:pPr>
        <w:pStyle w:val="Subsection"/>
      </w:pPr>
      <w:r>
        <w:tab/>
        <w:t>(1)</w:t>
      </w:r>
      <w:r>
        <w:tab/>
        <w:t>A road train or long vehicle warning sign must be manufactured in one or 2 parts from sheet st</w:t>
      </w:r>
      <w:r>
        <w:t xml:space="preserve">eel 0.8 mm thick or another </w:t>
      </w:r>
      <w:r>
        <w:lastRenderedPageBreak/>
        <w:t>material of at least the same stiffness, unless it is designed to be fixed to a vehicle using an adhesive.</w:t>
      </w:r>
    </w:p>
    <w:p w:rsidR="00470733" w:rsidRDefault="00DC4F4A">
      <w:pPr>
        <w:pStyle w:val="Subsection"/>
      </w:pPr>
      <w:r>
        <w:tab/>
        <w:t>(2)</w:t>
      </w:r>
      <w:r>
        <w:tab/>
        <w:t>The warning sign must be at least 1.02 m wide and at least 250 mm high.</w:t>
      </w:r>
    </w:p>
    <w:p w:rsidR="00470733" w:rsidRDefault="00DC4F4A">
      <w:pPr>
        <w:pStyle w:val="Subsection"/>
      </w:pPr>
      <w:r>
        <w:tab/>
        <w:t>(3)</w:t>
      </w:r>
      <w:r>
        <w:tab/>
        <w:t xml:space="preserve">A road train warning sign must display </w:t>
      </w:r>
      <w:r>
        <w:t>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470733" w:rsidRDefault="00DC4F4A">
      <w:pPr>
        <w:pStyle w:val="Subsection"/>
      </w:pPr>
      <w:r>
        <w:tab/>
        <w:t>(4)</w:t>
      </w:r>
      <w:r>
        <w:tab/>
        <w:t xml:space="preserve">If the </w:t>
      </w:r>
      <w:r>
        <w:t>warning sign is in 2 parts, one word of the expression “road train” or “long vehicle” must be on one part and the other word of the expression must be on the other part.</w:t>
      </w:r>
    </w:p>
    <w:p w:rsidR="00470733" w:rsidRDefault="00DC4F4A">
      <w:pPr>
        <w:pStyle w:val="Subsection"/>
      </w:pPr>
      <w:r>
        <w:tab/>
        <w:t>(5)</w:t>
      </w:r>
      <w:r>
        <w:tab/>
        <w:t>The warning sign must display the sign manufacturer’s name or logo, and the brand</w:t>
      </w:r>
      <w:r>
        <w:t xml:space="preserve"> and class of retro</w:t>
      </w:r>
      <w:r>
        <w:noBreakHyphen/>
        <w:t>reflective material used, in block letters not over 10 mm high.</w:t>
      </w:r>
    </w:p>
    <w:p w:rsidR="00470733" w:rsidRDefault="00DC4F4A">
      <w:pPr>
        <w:pStyle w:val="Subsection"/>
      </w:pPr>
      <w:r>
        <w:tab/>
        <w:t>(6)</w:t>
      </w:r>
      <w:r>
        <w:tab/>
        <w:t>The warning sign must have a black border.</w:t>
      </w:r>
    </w:p>
    <w:p w:rsidR="00470733" w:rsidRDefault="00DC4F4A">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w:t>
      </w:r>
      <w:r>
        <w:rPr>
          <w:i/>
        </w:rPr>
        <w:t>lective Materials and Devices for Road Traffic Control Purposes</w:t>
      </w:r>
      <w:r>
        <w:t>.</w:t>
      </w:r>
    </w:p>
    <w:p w:rsidR="00470733" w:rsidRDefault="00DC4F4A">
      <w:pPr>
        <w:pStyle w:val="Subsection"/>
      </w:pPr>
      <w:r>
        <w:tab/>
        <w:t>(8)</w:t>
      </w:r>
      <w:r>
        <w:tab/>
        <w:t>The warning sign must be fitted so —</w:t>
      </w:r>
    </w:p>
    <w:p w:rsidR="00470733" w:rsidRDefault="00DC4F4A">
      <w:pPr>
        <w:pStyle w:val="Indenta"/>
      </w:pPr>
      <w:r>
        <w:tab/>
        <w:t>(a)</w:t>
      </w:r>
      <w:r>
        <w:tab/>
        <w:t>no part of the sign is —</w:t>
      </w:r>
    </w:p>
    <w:p w:rsidR="00470733" w:rsidRDefault="00DC4F4A">
      <w:pPr>
        <w:pStyle w:val="Indenti"/>
      </w:pPr>
      <w:r>
        <w:tab/>
        <w:t>(i)</w:t>
      </w:r>
      <w:r>
        <w:tab/>
        <w:t>over 1.8 m above ground level; or</w:t>
      </w:r>
    </w:p>
    <w:p w:rsidR="00470733" w:rsidRDefault="00DC4F4A">
      <w:pPr>
        <w:pStyle w:val="Indenti"/>
      </w:pPr>
      <w:r>
        <w:tab/>
        <w:t>(ii)</w:t>
      </w:r>
      <w:r>
        <w:tab/>
        <w:t>under 500 mm above ground level;</w:t>
      </w:r>
    </w:p>
    <w:p w:rsidR="00470733" w:rsidRDefault="00DC4F4A">
      <w:pPr>
        <w:pStyle w:val="Indenta"/>
      </w:pPr>
      <w:r>
        <w:tab/>
      </w:r>
      <w:r>
        <w:tab/>
        <w:t>and</w:t>
      </w:r>
    </w:p>
    <w:p w:rsidR="00470733" w:rsidRDefault="00DC4F4A">
      <w:pPr>
        <w:pStyle w:val="Indenta"/>
      </w:pPr>
      <w:r>
        <w:tab/>
        <w:t>(b)</w:t>
      </w:r>
      <w:r>
        <w:tab/>
        <w:t>if the sign is in 2 parts — th</w:t>
      </w:r>
      <w:r>
        <w:t>e parts are fitted at the same height above ground level.</w:t>
      </w:r>
    </w:p>
    <w:p w:rsidR="00470733" w:rsidRDefault="00DC4F4A">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470733" w:rsidRDefault="00DC4F4A">
      <w:pPr>
        <w:pStyle w:val="MiscellaneousHeading"/>
        <w:spacing w:before="0" w:line="240" w:lineRule="auto"/>
        <w:rPr>
          <w:b/>
        </w:rPr>
      </w:pPr>
      <w:r>
        <w:rPr>
          <w:b/>
        </w:rPr>
        <w:t>Positioning of a warning sign</w:t>
      </w:r>
    </w:p>
    <w:p w:rsidR="00470733" w:rsidRDefault="00DC4F4A">
      <w:pPr>
        <w:pStyle w:val="Heading5"/>
        <w:keepNext w:val="0"/>
        <w:keepLines w:val="0"/>
        <w:spacing w:before="180"/>
      </w:pPr>
      <w:bookmarkStart w:id="473" w:name="_Toc68776969"/>
      <w:r>
        <w:rPr>
          <w:rStyle w:val="CharSectno"/>
        </w:rPr>
        <w:t>278</w:t>
      </w:r>
      <w:r>
        <w:t>.</w:t>
      </w:r>
      <w:r>
        <w:tab/>
        <w:t>Warning signs not to be displayed on other vehicles</w:t>
      </w:r>
      <w:bookmarkEnd w:id="473"/>
    </w:p>
    <w:p w:rsidR="00470733" w:rsidRDefault="00DC4F4A">
      <w:pPr>
        <w:pStyle w:val="Subsection"/>
      </w:pPr>
      <w:r>
        <w:tab/>
        <w:t>(1)</w:t>
      </w:r>
      <w:r>
        <w:tab/>
        <w:t>The whole or a part of a road train warning sign must not be displayed on a vehicle unless the vehicle i</w:t>
      </w:r>
      <w:r>
        <w:t>s in a combination or road train mentioned in regulation 276(1) or (2).</w:t>
      </w:r>
    </w:p>
    <w:p w:rsidR="00470733" w:rsidRDefault="00DC4F4A">
      <w:pPr>
        <w:pStyle w:val="Subsection"/>
      </w:pPr>
      <w:r>
        <w:tab/>
        <w:t>(2)</w:t>
      </w:r>
      <w:r>
        <w:tab/>
        <w:t>The whole or a part of a long vehicle warning sign must not be displayed on a vehicle unless the vehicle is in a combination or road train mentioned in regulation 276(2) or (3).</w:t>
      </w:r>
    </w:p>
    <w:p w:rsidR="00470733" w:rsidRDefault="00DC4F4A">
      <w:pPr>
        <w:pStyle w:val="Heading5"/>
        <w:spacing w:before="360"/>
      </w:pPr>
      <w:bookmarkStart w:id="474" w:name="_Toc68776970"/>
      <w:r>
        <w:rPr>
          <w:rStyle w:val="CharSectno"/>
        </w:rPr>
        <w:t>2</w:t>
      </w:r>
      <w:r>
        <w:rPr>
          <w:rStyle w:val="CharSectno"/>
        </w:rPr>
        <w:t>79</w:t>
      </w:r>
      <w:r>
        <w:t>.</w:t>
      </w:r>
      <w:r>
        <w:tab/>
        <w:t>Left</w:t>
      </w:r>
      <w:r>
        <w:noBreakHyphen/>
        <w:t>hand drive signs</w:t>
      </w:r>
      <w:bookmarkEnd w:id="474"/>
    </w:p>
    <w:p w:rsidR="00470733" w:rsidRDefault="00DC4F4A">
      <w:pPr>
        <w:pStyle w:val="Subsection"/>
      </w:pPr>
      <w:r>
        <w:tab/>
        <w:t>(1)</w:t>
      </w:r>
      <w:r>
        <w:tab/>
        <w:t>This regulation applies to a motor vehicle that is a heavy vehicle that has the centre of a steering control to the left of the centre of the vehicle.</w:t>
      </w:r>
    </w:p>
    <w:p w:rsidR="00470733" w:rsidRDefault="00DC4F4A">
      <w:pPr>
        <w:pStyle w:val="Subsection"/>
      </w:pPr>
      <w:r>
        <w:tab/>
        <w:t>(2)</w:t>
      </w:r>
      <w:r>
        <w:tab/>
        <w:t>The vehicle must display the words “left hand drive” on the rear of t</w:t>
      </w:r>
      <w:r>
        <w:t>he vehicle.</w:t>
      </w:r>
    </w:p>
    <w:p w:rsidR="00470733" w:rsidRDefault="00DC4F4A">
      <w:pPr>
        <w:pStyle w:val="Subsection"/>
      </w:pPr>
      <w:r>
        <w:tab/>
        <w:t>(3)</w:t>
      </w:r>
      <w:r>
        <w:tab/>
        <w:t>The words must be in letters at least 75 mm high, and in a colour contrast with the background to the words.</w:t>
      </w:r>
    </w:p>
    <w:p w:rsidR="00470733" w:rsidRDefault="00DC4F4A">
      <w:pPr>
        <w:pStyle w:val="Heading3"/>
        <w:spacing w:before="120"/>
        <w:rPr>
          <w:b w:val="0"/>
        </w:rPr>
      </w:pPr>
      <w:bookmarkStart w:id="475" w:name="_Toc68690231"/>
      <w:bookmarkStart w:id="476" w:name="_Toc68691219"/>
      <w:bookmarkStart w:id="477" w:name="_Toc68776316"/>
      <w:bookmarkStart w:id="478" w:name="_Toc68776971"/>
      <w:r>
        <w:rPr>
          <w:rStyle w:val="CharDivNo"/>
        </w:rPr>
        <w:t>Division 7</w:t>
      </w:r>
      <w:r>
        <w:t> — </w:t>
      </w:r>
      <w:r>
        <w:rPr>
          <w:rStyle w:val="CharDivText"/>
        </w:rPr>
        <w:t>Vehicle configuration</w:t>
      </w:r>
      <w:bookmarkEnd w:id="475"/>
      <w:bookmarkEnd w:id="476"/>
      <w:bookmarkEnd w:id="477"/>
      <w:bookmarkEnd w:id="478"/>
    </w:p>
    <w:p w:rsidR="00470733" w:rsidRDefault="00DC4F4A">
      <w:pPr>
        <w:pStyle w:val="Heading5"/>
        <w:spacing w:before="120"/>
      </w:pPr>
      <w:bookmarkStart w:id="479" w:name="_Toc68776972"/>
      <w:r>
        <w:rPr>
          <w:rStyle w:val="CharSectno"/>
        </w:rPr>
        <w:t>280</w:t>
      </w:r>
      <w:r>
        <w:t>.</w:t>
      </w:r>
      <w:r>
        <w:tab/>
        <w:t>Axle configuration for various vehicles</w:t>
      </w:r>
      <w:bookmarkEnd w:id="479"/>
    </w:p>
    <w:p w:rsidR="00470733" w:rsidRDefault="00DC4F4A">
      <w:pPr>
        <w:pStyle w:val="Subsection"/>
        <w:keepNext/>
      </w:pPr>
      <w:r>
        <w:tab/>
        <w:t>(1)</w:t>
      </w:r>
      <w:r>
        <w:tab/>
      </w:r>
      <w:r>
        <w:t xml:space="preserve">A motor vehicle, except an articulated bus, must have only — </w:t>
      </w:r>
    </w:p>
    <w:p w:rsidR="00470733" w:rsidRDefault="00DC4F4A">
      <w:pPr>
        <w:pStyle w:val="Indenta"/>
      </w:pPr>
      <w:r>
        <w:tab/>
        <w:t>(a)</w:t>
      </w:r>
      <w:r>
        <w:tab/>
        <w:t>one axle group or single axle towards the front of the vehicle; and</w:t>
      </w:r>
    </w:p>
    <w:p w:rsidR="00470733" w:rsidRDefault="00DC4F4A">
      <w:pPr>
        <w:pStyle w:val="Indenta"/>
      </w:pPr>
      <w:r>
        <w:lastRenderedPageBreak/>
        <w:tab/>
        <w:t>(b)</w:t>
      </w:r>
      <w:r>
        <w:tab/>
        <w:t>one axle group or single axle towards the rear of the vehicle.</w:t>
      </w:r>
    </w:p>
    <w:p w:rsidR="00470733" w:rsidRDefault="00DC4F4A">
      <w:pPr>
        <w:pStyle w:val="Subsection"/>
      </w:pPr>
      <w:r>
        <w:tab/>
        <w:t>(2)</w:t>
      </w:r>
      <w:r>
        <w:tab/>
        <w:t xml:space="preserve">An articulated bus must have — </w:t>
      </w:r>
    </w:p>
    <w:p w:rsidR="00470733" w:rsidRDefault="00DC4F4A">
      <w:pPr>
        <w:pStyle w:val="Indenta"/>
      </w:pPr>
      <w:r>
        <w:tab/>
        <w:t>(a)</w:t>
      </w:r>
      <w:r>
        <w:tab/>
        <w:t>on its fron</w:t>
      </w:r>
      <w:r>
        <w:t xml:space="preserve">t section — </w:t>
      </w:r>
    </w:p>
    <w:p w:rsidR="00470733" w:rsidRDefault="00DC4F4A">
      <w:pPr>
        <w:pStyle w:val="Indenti"/>
      </w:pPr>
      <w:r>
        <w:tab/>
        <w:t>(i)</w:t>
      </w:r>
      <w:r>
        <w:tab/>
        <w:t>only one axle group or single axle towards the front of the section; and</w:t>
      </w:r>
    </w:p>
    <w:p w:rsidR="00470733" w:rsidRDefault="00DC4F4A">
      <w:pPr>
        <w:pStyle w:val="Indenti"/>
      </w:pPr>
      <w:r>
        <w:tab/>
        <w:t>(ii)</w:t>
      </w:r>
      <w:r>
        <w:tab/>
        <w:t>only one axle group or single axle towards the rear of the section;</w:t>
      </w:r>
    </w:p>
    <w:p w:rsidR="00470733" w:rsidRDefault="00DC4F4A">
      <w:pPr>
        <w:pStyle w:val="Indenta"/>
      </w:pPr>
      <w:r>
        <w:tab/>
      </w:r>
      <w:r>
        <w:tab/>
        <w:t>and</w:t>
      </w:r>
    </w:p>
    <w:p w:rsidR="00470733" w:rsidRDefault="00DC4F4A">
      <w:pPr>
        <w:pStyle w:val="Indenta"/>
      </w:pPr>
      <w:r>
        <w:tab/>
        <w:t>(b)</w:t>
      </w:r>
      <w:r>
        <w:tab/>
        <w:t>on another section — only one axle group or single axle.</w:t>
      </w:r>
    </w:p>
    <w:p w:rsidR="00470733" w:rsidRDefault="00DC4F4A">
      <w:pPr>
        <w:pStyle w:val="Subsection"/>
      </w:pPr>
      <w:r>
        <w:tab/>
        <w:t>(3)</w:t>
      </w:r>
      <w:r>
        <w:tab/>
        <w:t>A trailer must hav</w:t>
      </w:r>
      <w:r>
        <w:t xml:space="preserve">e only — </w:t>
      </w:r>
    </w:p>
    <w:p w:rsidR="00470733" w:rsidRDefault="00DC4F4A">
      <w:pPr>
        <w:pStyle w:val="Indenta"/>
      </w:pPr>
      <w:r>
        <w:tab/>
        <w:t>(a)</w:t>
      </w:r>
      <w:r>
        <w:tab/>
        <w:t>one axle group or single axle; or</w:t>
      </w:r>
    </w:p>
    <w:p w:rsidR="00470733" w:rsidRDefault="00DC4F4A">
      <w:pPr>
        <w:pStyle w:val="Indenta"/>
      </w:pPr>
      <w:r>
        <w:tab/>
        <w:t>(b)</w:t>
      </w:r>
      <w:r>
        <w:tab/>
        <w:t>2 axle groups, 2 single axles or one axle group and single axle, in this configuration —</w:t>
      </w:r>
    </w:p>
    <w:p w:rsidR="00470733" w:rsidRDefault="00DC4F4A">
      <w:pPr>
        <w:pStyle w:val="Indenti"/>
      </w:pPr>
      <w:r>
        <w:tab/>
        <w:t>(i)</w:t>
      </w:r>
      <w:r>
        <w:tab/>
        <w:t>one axle group or single axle towards the front of the vehicle, with all the wheels on the axle group or sin</w:t>
      </w:r>
      <w:r>
        <w:t>gle axle connected to the steering mechanism for that part of the trailer; and</w:t>
      </w:r>
    </w:p>
    <w:p w:rsidR="00470733" w:rsidRDefault="00DC4F4A">
      <w:pPr>
        <w:pStyle w:val="Indenti"/>
      </w:pPr>
      <w:r>
        <w:tab/>
        <w:t>(ii)</w:t>
      </w:r>
      <w:r>
        <w:tab/>
        <w:t>one axle group or single axle towards the rear of the vehicle.</w:t>
      </w:r>
    </w:p>
    <w:p w:rsidR="00470733" w:rsidRDefault="00DC4F4A">
      <w:pPr>
        <w:pStyle w:val="Subsection"/>
      </w:pPr>
      <w:r>
        <w:tab/>
        <w:t>(4)</w:t>
      </w:r>
      <w:r>
        <w:tab/>
        <w:t>A semi</w:t>
      </w:r>
      <w:r>
        <w:noBreakHyphen/>
        <w:t xml:space="preserve">trailer that is extendible or is fitted with sliding axles must — </w:t>
      </w:r>
    </w:p>
    <w:p w:rsidR="00470733" w:rsidRDefault="00DC4F4A">
      <w:pPr>
        <w:pStyle w:val="Indenta"/>
      </w:pPr>
      <w:r>
        <w:tab/>
        <w:t>(a)</w:t>
      </w:r>
      <w:r>
        <w:tab/>
        <w:t>have a securing device t</w:t>
      </w:r>
      <w:r>
        <w:t xml:space="preserve">hat — </w:t>
      </w:r>
    </w:p>
    <w:p w:rsidR="00470733" w:rsidRDefault="00DC4F4A">
      <w:pPr>
        <w:pStyle w:val="Indenti"/>
      </w:pPr>
      <w:r>
        <w:tab/>
        <w:t>(i)</w:t>
      </w:r>
      <w:r>
        <w:tab/>
        <w:t>can securely fix the extendible part or sliding axles to the rest of the vehicle in any position of adjustment provided; and</w:t>
      </w:r>
    </w:p>
    <w:p w:rsidR="00470733" w:rsidRDefault="00DC4F4A">
      <w:pPr>
        <w:pStyle w:val="Indenti"/>
      </w:pPr>
      <w:r>
        <w:tab/>
        <w:t>(ii)</w:t>
      </w:r>
      <w:r>
        <w:tab/>
        <w:t>is located in a position that can prevent accidental or inadvertent release, if the device is mounted on the chas</w:t>
      </w:r>
      <w:r>
        <w:t>sis of the vehicle; and</w:t>
      </w:r>
    </w:p>
    <w:p w:rsidR="00470733" w:rsidRDefault="00DC4F4A">
      <w:pPr>
        <w:pStyle w:val="Indenti"/>
      </w:pPr>
      <w:r>
        <w:tab/>
        <w:t>(iii)</w:t>
      </w:r>
      <w:r>
        <w:tab/>
        <w:t>is fitted with a visible or audible warning system to indicate to a person standing beside the vehicle that the device is not engaged; and</w:t>
      </w:r>
    </w:p>
    <w:p w:rsidR="00470733" w:rsidRDefault="00DC4F4A">
      <w:pPr>
        <w:pStyle w:val="Indenti"/>
      </w:pPr>
      <w:r>
        <w:lastRenderedPageBreak/>
        <w:tab/>
        <w:t>(iv)</w:t>
      </w:r>
      <w:r>
        <w:tab/>
        <w:t>is fitted with a way of preventing loss of air from the air brake supply, if the</w:t>
      </w:r>
      <w:r>
        <w:t xml:space="preserve"> device uses air from the brake system and fails in a way allowing air to escape; and</w:t>
      </w:r>
    </w:p>
    <w:p w:rsidR="00470733" w:rsidRDefault="00DC4F4A">
      <w:pPr>
        <w:pStyle w:val="Indenti"/>
      </w:pPr>
      <w:r>
        <w:tab/>
        <w:t>(v)</w:t>
      </w:r>
      <w:r>
        <w:tab/>
        <w:t>is held in the applied position by direct mechanical action without the intervention of an electric, hydraulic or pneumatic device;</w:t>
      </w:r>
    </w:p>
    <w:p w:rsidR="00470733" w:rsidRDefault="00DC4F4A">
      <w:pPr>
        <w:pStyle w:val="Indenta"/>
      </w:pPr>
      <w:r>
        <w:tab/>
      </w:r>
      <w:r>
        <w:tab/>
        <w:t>and</w:t>
      </w:r>
    </w:p>
    <w:p w:rsidR="00470733" w:rsidRDefault="00DC4F4A">
      <w:pPr>
        <w:pStyle w:val="Indenta"/>
      </w:pPr>
      <w:r>
        <w:tab/>
        <w:t>(b)</w:t>
      </w:r>
      <w:r>
        <w:tab/>
        <w:t>be built so the adjust</w:t>
      </w:r>
      <w:r>
        <w:t>able parts of the vehicle remain connected if the securing device fails.</w:t>
      </w:r>
    </w:p>
    <w:p w:rsidR="00470733" w:rsidRDefault="00DC4F4A">
      <w:pPr>
        <w:pStyle w:val="Heading5"/>
        <w:keepNext w:val="0"/>
        <w:keepLines w:val="0"/>
        <w:widowControl w:val="0"/>
      </w:pPr>
      <w:bookmarkStart w:id="480" w:name="_Toc68776973"/>
      <w:r>
        <w:rPr>
          <w:rStyle w:val="CharSectno"/>
        </w:rPr>
        <w:t>281</w:t>
      </w:r>
      <w:r>
        <w:t>.</w:t>
      </w:r>
      <w:r>
        <w:tab/>
        <w:t>Relation between axles in axle group for heavy vehicles</w:t>
      </w:r>
      <w:bookmarkEnd w:id="480"/>
    </w:p>
    <w:p w:rsidR="00470733" w:rsidRDefault="00DC4F4A">
      <w:pPr>
        <w:pStyle w:val="Subsection"/>
      </w:pPr>
      <w:r>
        <w:tab/>
      </w:r>
      <w:r>
        <w:tab/>
        <w:t>The axles in an axle group, except a twinsteer axle group, fitted to a heavy vehicle must relate to each other through a</w:t>
      </w:r>
      <w:r>
        <w:t xml:space="preserve"> load</w:t>
      </w:r>
      <w:r>
        <w:noBreakHyphen/>
        <w:t>sharing suspension system.</w:t>
      </w:r>
    </w:p>
    <w:p w:rsidR="00470733" w:rsidRDefault="00DC4F4A">
      <w:pPr>
        <w:pStyle w:val="Heading3"/>
      </w:pPr>
      <w:bookmarkStart w:id="481" w:name="_Toc68690234"/>
      <w:bookmarkStart w:id="482" w:name="_Toc68691222"/>
      <w:bookmarkStart w:id="483" w:name="_Toc68776319"/>
      <w:bookmarkStart w:id="484" w:name="_Toc68776974"/>
      <w:r>
        <w:rPr>
          <w:rStyle w:val="CharDivNo"/>
        </w:rPr>
        <w:t>Division 8</w:t>
      </w:r>
      <w:r>
        <w:t> — </w:t>
      </w:r>
      <w:r>
        <w:rPr>
          <w:rStyle w:val="CharDivText"/>
        </w:rPr>
        <w:t>Lights and reflectors</w:t>
      </w:r>
      <w:bookmarkEnd w:id="481"/>
      <w:bookmarkEnd w:id="482"/>
      <w:bookmarkEnd w:id="483"/>
      <w:bookmarkEnd w:id="484"/>
    </w:p>
    <w:p w:rsidR="00470733" w:rsidRDefault="00DC4F4A">
      <w:pPr>
        <w:pStyle w:val="Heading4"/>
      </w:pPr>
      <w:bookmarkStart w:id="485" w:name="_Toc68690235"/>
      <w:bookmarkStart w:id="486" w:name="_Toc68691223"/>
      <w:bookmarkStart w:id="487" w:name="_Toc68776320"/>
      <w:bookmarkStart w:id="488" w:name="_Toc68776975"/>
      <w:r>
        <w:t>Subdivision 1 — General requirements for lights and vehicles not required to have lights or reflectors</w:t>
      </w:r>
      <w:bookmarkEnd w:id="485"/>
      <w:bookmarkEnd w:id="486"/>
      <w:bookmarkEnd w:id="487"/>
      <w:bookmarkEnd w:id="488"/>
    </w:p>
    <w:p w:rsidR="00470733" w:rsidRDefault="00DC4F4A">
      <w:pPr>
        <w:pStyle w:val="Heading5"/>
        <w:spacing w:before="240"/>
      </w:pPr>
      <w:bookmarkStart w:id="489" w:name="_Toc68776976"/>
      <w:r>
        <w:rPr>
          <w:rStyle w:val="CharSectno"/>
        </w:rPr>
        <w:t>282</w:t>
      </w:r>
      <w:r>
        <w:t>.</w:t>
      </w:r>
      <w:r>
        <w:tab/>
        <w:t>Certain requirements apply only at night</w:t>
      </w:r>
      <w:bookmarkEnd w:id="489"/>
    </w:p>
    <w:p w:rsidR="00470733" w:rsidRDefault="00DC4F4A">
      <w:pPr>
        <w:pStyle w:val="Subsection"/>
        <w:spacing w:before="180"/>
      </w:pPr>
      <w:r>
        <w:tab/>
      </w:r>
      <w:r>
        <w:tab/>
        <w:t>The requirements of this Division for</w:t>
      </w:r>
      <w:r>
        <w:t xml:space="preserve"> a light, except a brake or direction indicator light, to be visible over a stated distance apply only at night.</w:t>
      </w:r>
    </w:p>
    <w:p w:rsidR="00470733" w:rsidRDefault="00DC4F4A">
      <w:pPr>
        <w:pStyle w:val="Heading5"/>
        <w:spacing w:before="240"/>
      </w:pPr>
      <w:bookmarkStart w:id="490" w:name="_Toc68776977"/>
      <w:r>
        <w:rPr>
          <w:rStyle w:val="CharSectno"/>
        </w:rPr>
        <w:t>283</w:t>
      </w:r>
      <w:r>
        <w:t>.</w:t>
      </w:r>
      <w:r>
        <w:tab/>
        <w:t>Prevention of glare</w:t>
      </w:r>
      <w:bookmarkEnd w:id="490"/>
    </w:p>
    <w:p w:rsidR="00470733" w:rsidRDefault="00DC4F4A">
      <w:pPr>
        <w:pStyle w:val="Subsection"/>
        <w:spacing w:before="180"/>
      </w:pPr>
      <w:r>
        <w:tab/>
      </w:r>
      <w:r>
        <w:tab/>
        <w:t>A light, except a high</w:t>
      </w:r>
      <w:r>
        <w:noBreakHyphen/>
        <w:t>beam headlight, fitted to a motor vehicle, trailer or any vehicle in a combination must be bu</w:t>
      </w:r>
      <w:r>
        <w:t>ilt and adjusted to provide the necessary amount of light, without dazzling the driver of another vehicle approaching, or being approached by, the vehicle.</w:t>
      </w:r>
    </w:p>
    <w:p w:rsidR="00470733" w:rsidRDefault="00DC4F4A">
      <w:pPr>
        <w:pStyle w:val="Heading5"/>
        <w:spacing w:before="240"/>
      </w:pPr>
      <w:bookmarkStart w:id="491" w:name="_Toc68776978"/>
      <w:r>
        <w:rPr>
          <w:rStyle w:val="CharSectno"/>
        </w:rPr>
        <w:lastRenderedPageBreak/>
        <w:t>284</w:t>
      </w:r>
      <w:r>
        <w:t>.</w:t>
      </w:r>
      <w:r>
        <w:tab/>
        <w:t>Pairs of lights</w:t>
      </w:r>
      <w:bookmarkEnd w:id="491"/>
    </w:p>
    <w:p w:rsidR="00470733" w:rsidRDefault="00DC4F4A">
      <w:pPr>
        <w:pStyle w:val="Subsection"/>
      </w:pPr>
      <w:r>
        <w:tab/>
        <w:t>(1)</w:t>
      </w:r>
      <w:r>
        <w:tab/>
        <w:t>If lights are required under this Part to be fitted to a vehicle in pairs </w:t>
      </w:r>
      <w:r>
        <w:t xml:space="preserve">— </w:t>
      </w:r>
    </w:p>
    <w:p w:rsidR="00470733" w:rsidRDefault="00DC4F4A">
      <w:pPr>
        <w:pStyle w:val="Indenta"/>
      </w:pPr>
      <w:r>
        <w:tab/>
        <w:t>(a)</w:t>
      </w:r>
      <w:r>
        <w:tab/>
        <w:t>a light must be fitted on each side of the longitudinal axis of the vehicle; and</w:t>
      </w:r>
    </w:p>
    <w:p w:rsidR="00470733" w:rsidRDefault="00DC4F4A">
      <w:pPr>
        <w:pStyle w:val="Indenta"/>
      </w:pPr>
      <w:r>
        <w:tab/>
        <w:t>(b)</w:t>
      </w:r>
      <w:r>
        <w:tab/>
        <w:t>the centre of each light in a pair must be the same distance from the longitudinal axis of the vehicle; and</w:t>
      </w:r>
    </w:p>
    <w:p w:rsidR="00470733" w:rsidRDefault="00DC4F4A">
      <w:pPr>
        <w:pStyle w:val="Indenta"/>
      </w:pPr>
      <w:r>
        <w:tab/>
        <w:t>(c)</w:t>
      </w:r>
      <w:r>
        <w:tab/>
        <w:t>the centre of each light in a pair must be at the</w:t>
      </w:r>
      <w:r>
        <w:t xml:space="preserve"> same height above ground level; and</w:t>
      </w:r>
    </w:p>
    <w:p w:rsidR="00470733" w:rsidRDefault="00DC4F4A">
      <w:pPr>
        <w:pStyle w:val="Indenta"/>
      </w:pPr>
      <w:r>
        <w:tab/>
        <w:t>(d)</w:t>
      </w:r>
      <w:r>
        <w:tab/>
        <w:t>each light in a pair must project approximately the same amount of light of the same colour.</w:t>
      </w:r>
    </w:p>
    <w:p w:rsidR="00470733" w:rsidRDefault="00DC4F4A">
      <w:pPr>
        <w:pStyle w:val="Subsection"/>
      </w:pPr>
      <w:r>
        <w:tab/>
        <w:t>(2)</w:t>
      </w:r>
      <w:r>
        <w:tab/>
        <w:t>Subregulation (1) applies to a motor cycle with an attached sidecar as if the sidecar were not attached.</w:t>
      </w:r>
    </w:p>
    <w:p w:rsidR="00470733" w:rsidRDefault="00DC4F4A">
      <w:pPr>
        <w:pStyle w:val="Heading5"/>
        <w:keepLines w:val="0"/>
      </w:pPr>
      <w:bookmarkStart w:id="492" w:name="_Toc68776979"/>
      <w:r>
        <w:rPr>
          <w:rStyle w:val="CharSectno"/>
        </w:rPr>
        <w:t>285</w:t>
      </w:r>
      <w:r>
        <w:t>.</w:t>
      </w:r>
      <w:r>
        <w:tab/>
        <w:t>Certai</w:t>
      </w:r>
      <w:r>
        <w:t>n vehicles not required to have lights or reflectors</w:t>
      </w:r>
      <w:bookmarkEnd w:id="492"/>
    </w:p>
    <w:p w:rsidR="00470733" w:rsidRDefault="00DC4F4A">
      <w:pPr>
        <w:pStyle w:val="Subsection"/>
        <w:keepNext/>
      </w:pPr>
      <w:r>
        <w:tab/>
      </w:r>
      <w:r>
        <w:tab/>
        <w:t xml:space="preserve">This Division does not apply to a vehicle — </w:t>
      </w:r>
    </w:p>
    <w:p w:rsidR="00470733" w:rsidRDefault="00DC4F4A">
      <w:pPr>
        <w:pStyle w:val="Indenta"/>
      </w:pPr>
      <w:r>
        <w:tab/>
        <w:t>(a)</w:t>
      </w:r>
      <w:r>
        <w:tab/>
        <w:t>built before 1931 that is used only in the daytime; or</w:t>
      </w:r>
    </w:p>
    <w:p w:rsidR="00470733" w:rsidRDefault="00DC4F4A">
      <w:pPr>
        <w:pStyle w:val="Indenta"/>
      </w:pPr>
      <w:r>
        <w:tab/>
        <w:t>(b)</w:t>
      </w:r>
      <w:r>
        <w:tab/>
        <w:t>built before 1946 that is used mainly for exhibition purposes.</w:t>
      </w:r>
    </w:p>
    <w:p w:rsidR="00470733" w:rsidRDefault="00DC4F4A">
      <w:pPr>
        <w:pStyle w:val="Heading4"/>
      </w:pPr>
      <w:bookmarkStart w:id="493" w:name="_Toc68690240"/>
      <w:bookmarkStart w:id="494" w:name="_Toc68691228"/>
      <w:bookmarkStart w:id="495" w:name="_Toc68776325"/>
      <w:bookmarkStart w:id="496" w:name="_Toc68776980"/>
      <w:r>
        <w:t>Subdivision 2 — Headlights</w:t>
      </w:r>
      <w:bookmarkEnd w:id="493"/>
      <w:bookmarkEnd w:id="494"/>
      <w:bookmarkEnd w:id="495"/>
      <w:bookmarkEnd w:id="496"/>
    </w:p>
    <w:p w:rsidR="00470733" w:rsidRDefault="00DC4F4A">
      <w:pPr>
        <w:pStyle w:val="Heading5"/>
        <w:spacing w:before="240"/>
      </w:pPr>
      <w:bookmarkStart w:id="497" w:name="_Toc68776981"/>
      <w:r>
        <w:rPr>
          <w:rStyle w:val="CharSectno"/>
        </w:rPr>
        <w:t>286</w:t>
      </w:r>
      <w:r>
        <w:t>.</w:t>
      </w:r>
      <w:r>
        <w:tab/>
        <w:t>Motor vehicle headlights to be fitted</w:t>
      </w:r>
      <w:bookmarkEnd w:id="497"/>
    </w:p>
    <w:p w:rsidR="00470733" w:rsidRDefault="00DC4F4A">
      <w:pPr>
        <w:pStyle w:val="Subsection"/>
      </w:pPr>
      <w:r>
        <w:tab/>
        <w:t>(1)</w:t>
      </w:r>
      <w:r>
        <w:tab/>
        <w:t>A motor vehicle must be fitted with —</w:t>
      </w:r>
    </w:p>
    <w:p w:rsidR="00470733" w:rsidRDefault="00DC4F4A">
      <w:pPr>
        <w:pStyle w:val="Indenta"/>
      </w:pPr>
      <w:r>
        <w:tab/>
        <w:t>(a)</w:t>
      </w:r>
      <w:r>
        <w:tab/>
        <w:t>one low</w:t>
      </w:r>
      <w:r>
        <w:noBreakHyphen/>
        <w:t>beam headlight if it is a moped, motor cycle or motor tricycle with one front wheel; or</w:t>
      </w:r>
    </w:p>
    <w:p w:rsidR="00470733" w:rsidRDefault="00DC4F4A">
      <w:pPr>
        <w:pStyle w:val="Indenta"/>
      </w:pPr>
      <w:r>
        <w:tab/>
        <w:t>(b)</w:t>
      </w:r>
      <w:r>
        <w:tab/>
        <w:t>a pair of low</w:t>
      </w:r>
      <w:r>
        <w:noBreakHyphen/>
        <w:t>beam headlights if it has 4 or more wheels or is a</w:t>
      </w:r>
      <w:r>
        <w:t xml:space="preserve"> motor tricycle, except a moped, with 2 front wheels.</w:t>
      </w:r>
    </w:p>
    <w:p w:rsidR="00470733" w:rsidRDefault="00DC4F4A">
      <w:pPr>
        <w:pStyle w:val="Subsection"/>
      </w:pPr>
      <w:r>
        <w:tab/>
        <w:t>(2)</w:t>
      </w:r>
      <w:r>
        <w:tab/>
        <w:t>If a motor vehicle built after 1934 can travel at over 60 km/h —</w:t>
      </w:r>
    </w:p>
    <w:p w:rsidR="00470733" w:rsidRDefault="00DC4F4A">
      <w:pPr>
        <w:pStyle w:val="Indenta"/>
      </w:pPr>
      <w:r>
        <w:tab/>
        <w:t>(a)</w:t>
      </w:r>
      <w:r>
        <w:tab/>
        <w:t>each low</w:t>
      </w:r>
      <w:r>
        <w:noBreakHyphen/>
        <w:t>beam headlight mentioned in subregulation (1) must be able to work in the high</w:t>
      </w:r>
      <w:r>
        <w:noBreakHyphen/>
        <w:t>beam position; or</w:t>
      </w:r>
    </w:p>
    <w:p w:rsidR="00470733" w:rsidRDefault="00DC4F4A">
      <w:pPr>
        <w:pStyle w:val="Indenta"/>
      </w:pPr>
      <w:r>
        <w:lastRenderedPageBreak/>
        <w:tab/>
        <w:t>(b)</w:t>
      </w:r>
      <w:r>
        <w:tab/>
        <w:t>the vehicle must</w:t>
      </w:r>
      <w:r>
        <w:t xml:space="preserve"> be fitted with — </w:t>
      </w:r>
    </w:p>
    <w:p w:rsidR="00470733" w:rsidRDefault="00DC4F4A">
      <w:pPr>
        <w:pStyle w:val="Indenti"/>
      </w:pPr>
      <w:r>
        <w:tab/>
        <w:t>(i)</w:t>
      </w:r>
      <w:r>
        <w:tab/>
        <w:t>one headlight that can work in the high</w:t>
      </w:r>
      <w:r>
        <w:noBreakHyphen/>
        <w:t>beam position if the vehicle is required to have one low</w:t>
      </w:r>
      <w:r>
        <w:noBreakHyphen/>
        <w:t>beam headlight; or</w:t>
      </w:r>
    </w:p>
    <w:p w:rsidR="00470733" w:rsidRDefault="00DC4F4A">
      <w:pPr>
        <w:pStyle w:val="Indenti"/>
      </w:pPr>
      <w:r>
        <w:tab/>
        <w:t>(ii)</w:t>
      </w:r>
      <w:r>
        <w:tab/>
        <w:t>a pair of headlights that can work in the high</w:t>
      </w:r>
      <w:r>
        <w:noBreakHyphen/>
        <w:t>beam position.</w:t>
      </w:r>
    </w:p>
    <w:p w:rsidR="00470733" w:rsidRDefault="00DC4F4A">
      <w:pPr>
        <w:pStyle w:val="Subsection"/>
      </w:pPr>
      <w:r>
        <w:tab/>
        <w:t>(3)</w:t>
      </w:r>
      <w:r>
        <w:tab/>
      </w:r>
      <w:r>
        <w:t xml:space="preserve">A motor cycle may be equipped with a headlight modulation system that — </w:t>
      </w:r>
    </w:p>
    <w:p w:rsidR="00470733" w:rsidRDefault="00DC4F4A">
      <w:pPr>
        <w:pStyle w:val="Indenta"/>
      </w:pPr>
      <w:r>
        <w:tab/>
        <w:t>(a)</w:t>
      </w:r>
      <w:r>
        <w:tab/>
        <w:t>varies the brightness of its high</w:t>
      </w:r>
      <w:r>
        <w:noBreakHyphen/>
        <w:t>beam headlight or low</w:t>
      </w:r>
      <w:r>
        <w:noBreakHyphen/>
        <w:t>beam headlight, but not both, at a rate of at least 200 and at most 280 flashes a minute; and</w:t>
      </w:r>
    </w:p>
    <w:p w:rsidR="00470733" w:rsidRDefault="00DC4F4A">
      <w:pPr>
        <w:pStyle w:val="Indenta"/>
      </w:pPr>
      <w:r>
        <w:tab/>
        <w:t>(b)</w:t>
      </w:r>
      <w:r>
        <w:tab/>
        <w:t xml:space="preserve">is designed to operate </w:t>
      </w:r>
      <w:r>
        <w:t>only in the daytime.</w:t>
      </w:r>
    </w:p>
    <w:p w:rsidR="00470733" w:rsidRDefault="00DC4F4A">
      <w:pPr>
        <w:pStyle w:val="Subsection"/>
      </w:pPr>
      <w:r>
        <w:tab/>
        <w:t>(4)</w:t>
      </w:r>
      <w:r>
        <w:tab/>
        <w:t>Up to 4 additional headlights may be fitted to a motor vehicle with 4 or more wheels, a motor cycle or a motor tricycle.</w:t>
      </w:r>
    </w:p>
    <w:p w:rsidR="00470733" w:rsidRDefault="00DC4F4A">
      <w:pPr>
        <w:pStyle w:val="Subsection"/>
      </w:pPr>
      <w:r>
        <w:tab/>
        <w:t>(5)</w:t>
      </w:r>
      <w:r>
        <w:tab/>
        <w:t>An additional headlight fitted to a vehicle must be fitted so that it faces forward and is symmetrical i</w:t>
      </w:r>
      <w:r>
        <w:t>n relation to the centre line of the vehicle.</w:t>
      </w:r>
    </w:p>
    <w:p w:rsidR="00470733" w:rsidRDefault="00DC4F4A">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470733" w:rsidRDefault="00DC4F4A">
      <w:pPr>
        <w:pStyle w:val="MiscellaneousHeading"/>
        <w:spacing w:before="0"/>
        <w:rPr>
          <w:b/>
        </w:rPr>
      </w:pPr>
      <w:r>
        <w:rPr>
          <w:b/>
        </w:rPr>
        <w:t>Location of additional headlights on a vehicle</w:t>
      </w:r>
    </w:p>
    <w:p w:rsidR="00470733" w:rsidRDefault="00DC4F4A">
      <w:pPr>
        <w:pStyle w:val="Footnotesection"/>
      </w:pPr>
      <w:r>
        <w:tab/>
        <w:t>[Regulation 286 amended: Gazette 29 Mar 2019 p. 967</w:t>
      </w:r>
      <w:r>
        <w:noBreakHyphen/>
        <w:t>8.]</w:t>
      </w:r>
    </w:p>
    <w:p w:rsidR="00470733" w:rsidRDefault="00DC4F4A">
      <w:pPr>
        <w:pStyle w:val="Heading5"/>
      </w:pPr>
      <w:bookmarkStart w:id="498" w:name="_Toc68776982"/>
      <w:r>
        <w:rPr>
          <w:rStyle w:val="CharSectno"/>
        </w:rPr>
        <w:lastRenderedPageBreak/>
        <w:t>287</w:t>
      </w:r>
      <w:r>
        <w:t>.</w:t>
      </w:r>
      <w:r>
        <w:tab/>
        <w:t>Motor vehicle headlights — how fitted</w:t>
      </w:r>
      <w:bookmarkEnd w:id="498"/>
    </w:p>
    <w:p w:rsidR="00470733" w:rsidRDefault="00DC4F4A">
      <w:pPr>
        <w:pStyle w:val="Subsection"/>
      </w:pPr>
      <w:r>
        <w:tab/>
        <w:t>(1)</w:t>
      </w:r>
      <w:r>
        <w:tab/>
        <w:t>The centres of low</w:t>
      </w:r>
      <w:r>
        <w:noBreakHyphen/>
        <w:t>beam headlights fitted as a pair on a</w:t>
      </w:r>
      <w:r>
        <w:t xml:space="preserve"> motor vehicle with 4 or more wheels must be at least 600 mm apart.</w:t>
      </w:r>
    </w:p>
    <w:p w:rsidR="00470733" w:rsidRDefault="00DC4F4A">
      <w:pPr>
        <w:pStyle w:val="Subsection"/>
      </w:pPr>
      <w:r>
        <w:tab/>
        <w:t>(2)</w:t>
      </w:r>
      <w:r>
        <w:tab/>
        <w:t>Subregulation (1) does not apply to a motor vehicle built before 1970 if the centres of its low</w:t>
      </w:r>
      <w:r>
        <w:noBreakHyphen/>
        <w:t xml:space="preserve">beam headlights — </w:t>
      </w:r>
    </w:p>
    <w:p w:rsidR="00470733" w:rsidRDefault="00DC4F4A">
      <w:pPr>
        <w:pStyle w:val="Indenta"/>
      </w:pPr>
      <w:r>
        <w:tab/>
        <w:t>(a)</w:t>
      </w:r>
      <w:r>
        <w:tab/>
        <w:t>were under 600 mm apart when the vehicle was built; and</w:t>
      </w:r>
    </w:p>
    <w:p w:rsidR="00470733" w:rsidRDefault="00DC4F4A">
      <w:pPr>
        <w:pStyle w:val="Indenta"/>
      </w:pPr>
      <w:r>
        <w:tab/>
        <w:t>(b)</w:t>
      </w:r>
      <w:r>
        <w:tab/>
        <w:t>ar</w:t>
      </w:r>
      <w:r>
        <w:t>e not nearer than they were when the vehicle was built.</w:t>
      </w:r>
    </w:p>
    <w:p w:rsidR="00470733" w:rsidRDefault="00DC4F4A">
      <w:pPr>
        <w:pStyle w:val="Subsection"/>
      </w:pPr>
      <w:r>
        <w:tab/>
        <w:t>(3)</w:t>
      </w:r>
      <w:r>
        <w:tab/>
        <w:t>Each low</w:t>
      </w:r>
      <w:r>
        <w:noBreakHyphen/>
        <w:t>beam headlight of a pair on a motor tricycle (except a moped) with 2 front wheels must not be over 400 mm from the nearer side of the vehicle.</w:t>
      </w:r>
    </w:p>
    <w:p w:rsidR="00470733" w:rsidRDefault="00DC4F4A">
      <w:pPr>
        <w:pStyle w:val="Subsection"/>
        <w:keepNext/>
      </w:pPr>
      <w:r>
        <w:tab/>
        <w:t>(4)</w:t>
      </w:r>
      <w:r>
        <w:tab/>
        <w:t>The centre of a low</w:t>
      </w:r>
      <w:r>
        <w:noBreakHyphen/>
        <w:t>beam headlight fit</w:t>
      </w:r>
      <w:r>
        <w:t xml:space="preserve">ted to a motor vehicle built after June 1953 must be — </w:t>
      </w:r>
    </w:p>
    <w:p w:rsidR="00470733" w:rsidRDefault="00DC4F4A">
      <w:pPr>
        <w:pStyle w:val="Indenta"/>
      </w:pPr>
      <w:r>
        <w:tab/>
        <w:t>(a)</w:t>
      </w:r>
      <w:r>
        <w:tab/>
        <w:t>at least 500 mm above ground level; and</w:t>
      </w:r>
    </w:p>
    <w:p w:rsidR="00470733" w:rsidRDefault="00DC4F4A">
      <w:pPr>
        <w:pStyle w:val="Indenta"/>
      </w:pPr>
      <w:r>
        <w:tab/>
        <w:t>(b)</w:t>
      </w:r>
      <w:r>
        <w:tab/>
        <w:t>not over 1.4 m above ground level.</w:t>
      </w:r>
    </w:p>
    <w:p w:rsidR="00470733" w:rsidRDefault="00DC4F4A">
      <w:pPr>
        <w:pStyle w:val="Heading5"/>
      </w:pPr>
      <w:bookmarkStart w:id="499" w:name="_Toc68776983"/>
      <w:r>
        <w:rPr>
          <w:rStyle w:val="CharSectno"/>
        </w:rPr>
        <w:t>288</w:t>
      </w:r>
      <w:r>
        <w:t>.</w:t>
      </w:r>
      <w:r>
        <w:tab/>
        <w:t>Motor vehicle single headlights — how fitted</w:t>
      </w:r>
      <w:bookmarkEnd w:id="499"/>
    </w:p>
    <w:p w:rsidR="00470733" w:rsidRDefault="00DC4F4A">
      <w:pPr>
        <w:pStyle w:val="Subsection"/>
      </w:pPr>
      <w:r>
        <w:tab/>
        <w:t>(1)</w:t>
      </w:r>
      <w:r>
        <w:tab/>
        <w:t>A motor cycle or motor tricycle with a single headlight fitt</w:t>
      </w:r>
      <w:r>
        <w:t>ed must have the light fitted in the centre.</w:t>
      </w:r>
    </w:p>
    <w:p w:rsidR="00470733" w:rsidRDefault="00DC4F4A">
      <w:pPr>
        <w:pStyle w:val="Subsection"/>
      </w:pPr>
      <w:r>
        <w:tab/>
        <w:t>(2)</w:t>
      </w:r>
      <w:r>
        <w:tab/>
        <w:t>Subregulation (1) applies to a motor cycle with an attached sidecar as if the sidecar were not attached.</w:t>
      </w:r>
    </w:p>
    <w:p w:rsidR="00470733" w:rsidRDefault="00DC4F4A">
      <w:pPr>
        <w:pStyle w:val="Heading5"/>
      </w:pPr>
      <w:bookmarkStart w:id="500" w:name="_Toc68776984"/>
      <w:r>
        <w:rPr>
          <w:rStyle w:val="CharSectno"/>
        </w:rPr>
        <w:t>289</w:t>
      </w:r>
      <w:r>
        <w:t>.</w:t>
      </w:r>
      <w:r>
        <w:tab/>
        <w:t>Motor vehicle additional headlights — how fitted</w:t>
      </w:r>
      <w:bookmarkEnd w:id="500"/>
    </w:p>
    <w:p w:rsidR="00470733" w:rsidRDefault="00DC4F4A">
      <w:pPr>
        <w:pStyle w:val="Subsection"/>
      </w:pPr>
      <w:r>
        <w:tab/>
      </w:r>
      <w:r>
        <w:tab/>
        <w:t>If 2 or more additional headlights are fitted</w:t>
      </w:r>
      <w:r>
        <w:t xml:space="preserve"> to a motor vehicle with 4 or more wheels, the additional headlights must as far as possible be fitted in pairs.</w:t>
      </w:r>
    </w:p>
    <w:p w:rsidR="00470733" w:rsidRDefault="00DC4F4A">
      <w:pPr>
        <w:pStyle w:val="Heading5"/>
        <w:keepNext w:val="0"/>
        <w:spacing w:before="120"/>
      </w:pPr>
      <w:bookmarkStart w:id="501" w:name="_Toc68776985"/>
      <w:r>
        <w:rPr>
          <w:rStyle w:val="CharSectno"/>
        </w:rPr>
        <w:t>290</w:t>
      </w:r>
      <w:r>
        <w:t>.</w:t>
      </w:r>
      <w:r>
        <w:tab/>
        <w:t>Performance of headlights</w:t>
      </w:r>
      <w:bookmarkEnd w:id="501"/>
    </w:p>
    <w:p w:rsidR="00470733" w:rsidRDefault="00DC4F4A">
      <w:pPr>
        <w:pStyle w:val="Subsection"/>
      </w:pPr>
      <w:r>
        <w:tab/>
        <w:t>(1)</w:t>
      </w:r>
      <w:r>
        <w:tab/>
        <w:t>When on, a headlight or additional headlight fitted to a vehicle must —</w:t>
      </w:r>
    </w:p>
    <w:p w:rsidR="00470733" w:rsidRDefault="00DC4F4A">
      <w:pPr>
        <w:pStyle w:val="Indenta"/>
      </w:pPr>
      <w:r>
        <w:tab/>
        <w:t>(a)</w:t>
      </w:r>
      <w:r>
        <w:tab/>
        <w:t>show only white light; and</w:t>
      </w:r>
    </w:p>
    <w:p w:rsidR="00470733" w:rsidRDefault="00DC4F4A">
      <w:pPr>
        <w:pStyle w:val="Indenta"/>
      </w:pPr>
      <w:r>
        <w:tab/>
      </w:r>
      <w:r>
        <w:t>(b)</w:t>
      </w:r>
      <w:r>
        <w:tab/>
        <w:t>project its main beam of light ahead of the vehicle.</w:t>
      </w:r>
    </w:p>
    <w:p w:rsidR="00470733" w:rsidRDefault="00DC4F4A">
      <w:pPr>
        <w:pStyle w:val="Subsection"/>
      </w:pPr>
      <w:r>
        <w:lastRenderedPageBreak/>
        <w:tab/>
        <w:t>(2)</w:t>
      </w:r>
      <w:r>
        <w:tab/>
        <w:t>Headlights must be fitted to a vehicle so their light does not reflect off the vehicle into the driver’s eyes.</w:t>
      </w:r>
    </w:p>
    <w:p w:rsidR="00470733" w:rsidRDefault="00DC4F4A">
      <w:pPr>
        <w:pStyle w:val="Heading5"/>
      </w:pPr>
      <w:bookmarkStart w:id="502" w:name="_Toc68776986"/>
      <w:r>
        <w:rPr>
          <w:rStyle w:val="CharSectno"/>
        </w:rPr>
        <w:t>291</w:t>
      </w:r>
      <w:r>
        <w:t>.</w:t>
      </w:r>
      <w:r>
        <w:tab/>
        <w:t>Effective range of headlights</w:t>
      </w:r>
      <w:bookmarkEnd w:id="502"/>
    </w:p>
    <w:p w:rsidR="00470733" w:rsidRDefault="00DC4F4A">
      <w:pPr>
        <w:pStyle w:val="Subsection"/>
      </w:pPr>
      <w:r>
        <w:tab/>
        <w:t>(1)</w:t>
      </w:r>
      <w:r>
        <w:tab/>
        <w:t>This regulation applies to a headlight that</w:t>
      </w:r>
      <w:r>
        <w:t xml:space="preserve"> is on at night.</w:t>
      </w:r>
    </w:p>
    <w:p w:rsidR="00470733" w:rsidRDefault="00DC4F4A">
      <w:pPr>
        <w:pStyle w:val="Subsection"/>
      </w:pPr>
      <w:r>
        <w:tab/>
        <w:t>(2)</w:t>
      </w:r>
      <w:r>
        <w:tab/>
        <w:t>A low</w:t>
      </w:r>
      <w:r>
        <w:noBreakHyphen/>
        <w:t>beam headlight must illuminate the road ahead of the vehicle for at least 25 m.</w:t>
      </w:r>
    </w:p>
    <w:p w:rsidR="00470733" w:rsidRDefault="00DC4F4A">
      <w:pPr>
        <w:pStyle w:val="Subsection"/>
      </w:pPr>
      <w:r>
        <w:tab/>
        <w:t>(3)</w:t>
      </w:r>
      <w:r>
        <w:tab/>
        <w:t>A high</w:t>
      </w:r>
      <w:r>
        <w:noBreakHyphen/>
        <w:t>beam headlight must illuminate the road ahead of the vehicle for at least 50 m.</w:t>
      </w:r>
    </w:p>
    <w:p w:rsidR="00470733" w:rsidRDefault="00DC4F4A">
      <w:pPr>
        <w:pStyle w:val="Subsection"/>
      </w:pPr>
      <w:r>
        <w:tab/>
        <w:t>(4)</w:t>
      </w:r>
      <w:r>
        <w:tab/>
        <w:t>However, a low</w:t>
      </w:r>
      <w:r>
        <w:noBreakHyphen/>
        <w:t xml:space="preserve">beam headlight fitted to a motor </w:t>
      </w:r>
      <w:r>
        <w:t>vehicle built before 1931, or a moped, need only illuminate the road ahead of the vehicle for 12 m.</w:t>
      </w:r>
    </w:p>
    <w:p w:rsidR="00470733" w:rsidRDefault="00DC4F4A">
      <w:pPr>
        <w:pStyle w:val="Heading5"/>
      </w:pPr>
      <w:bookmarkStart w:id="503" w:name="_Toc68776987"/>
      <w:r>
        <w:rPr>
          <w:rStyle w:val="CharSectno"/>
        </w:rPr>
        <w:t>292</w:t>
      </w:r>
      <w:r>
        <w:t>.</w:t>
      </w:r>
      <w:r>
        <w:tab/>
        <w:t>Changing headlights from high</w:t>
      </w:r>
      <w:r>
        <w:noBreakHyphen/>
        <w:t>beam to low</w:t>
      </w:r>
      <w:r>
        <w:noBreakHyphen/>
        <w:t>beam position for motor vehicles</w:t>
      </w:r>
      <w:bookmarkEnd w:id="503"/>
    </w:p>
    <w:p w:rsidR="00470733" w:rsidRDefault="00DC4F4A">
      <w:pPr>
        <w:pStyle w:val="Subsection"/>
      </w:pPr>
      <w:r>
        <w:tab/>
        <w:t>(1)</w:t>
      </w:r>
      <w:r>
        <w:tab/>
        <w:t>A motor vehicle built after 1934 that can travel at over 60 km/h must b</w:t>
      </w:r>
      <w:r>
        <w:t xml:space="preserve">e fitted with — </w:t>
      </w:r>
    </w:p>
    <w:p w:rsidR="00470733" w:rsidRDefault="00DC4F4A">
      <w:pPr>
        <w:pStyle w:val="Indenta"/>
      </w:pPr>
      <w:r>
        <w:tab/>
        <w:t>(a)</w:t>
      </w:r>
      <w:r>
        <w:tab/>
        <w:t xml:space="preserve">a dipping device enabling the driver in the normal driving position — </w:t>
      </w:r>
    </w:p>
    <w:p w:rsidR="00470733" w:rsidRDefault="00DC4F4A">
      <w:pPr>
        <w:pStyle w:val="Indenti"/>
      </w:pPr>
      <w:r>
        <w:tab/>
        <w:t>(i)</w:t>
      </w:r>
      <w:r>
        <w:tab/>
        <w:t>to change the headlights from the high</w:t>
      </w:r>
      <w:r>
        <w:noBreakHyphen/>
        <w:t>beam position to the low</w:t>
      </w:r>
      <w:r>
        <w:noBreakHyphen/>
        <w:t>beam position; or</w:t>
      </w:r>
    </w:p>
    <w:p w:rsidR="00470733" w:rsidRDefault="00DC4F4A">
      <w:pPr>
        <w:pStyle w:val="Indenti"/>
      </w:pPr>
      <w:r>
        <w:tab/>
        <w:t>(ii)</w:t>
      </w:r>
      <w:r>
        <w:tab/>
        <w:t>simultaneously to switch off a high</w:t>
      </w:r>
      <w:r>
        <w:noBreakHyphen/>
        <w:t>beam headlight and switch on a low</w:t>
      </w:r>
      <w:r>
        <w:noBreakHyphen/>
        <w:t>beam headlight;</w:t>
      </w:r>
    </w:p>
    <w:p w:rsidR="00470733" w:rsidRDefault="00DC4F4A">
      <w:pPr>
        <w:pStyle w:val="Indenta"/>
      </w:pPr>
      <w:r>
        <w:tab/>
      </w:r>
      <w:r>
        <w:tab/>
        <w:t>and</w:t>
      </w:r>
    </w:p>
    <w:p w:rsidR="00470733" w:rsidRDefault="00DC4F4A">
      <w:pPr>
        <w:pStyle w:val="Indenta"/>
      </w:pPr>
      <w:r>
        <w:tab/>
        <w:t>(b)</w:t>
      </w:r>
      <w:r>
        <w:tab/>
        <w:t>for a vehicle built after June 1953 — a device to indicate to the driver that the headlights are in the high</w:t>
      </w:r>
      <w:r>
        <w:noBreakHyphen/>
        <w:t>beam position.</w:t>
      </w:r>
    </w:p>
    <w:p w:rsidR="00470733" w:rsidRDefault="00DC4F4A">
      <w:pPr>
        <w:pStyle w:val="Subsection"/>
      </w:pPr>
      <w:r>
        <w:tab/>
        <w:t>(2)</w:t>
      </w:r>
      <w:r>
        <w:tab/>
        <w:t>A headlight fitted to a motor vehicle not fitted with a dipping device mentioned in subregulation (</w:t>
      </w:r>
      <w:r>
        <w:t>1)(a) must operate in the low</w:t>
      </w:r>
      <w:r>
        <w:noBreakHyphen/>
        <w:t>beam position.</w:t>
      </w:r>
    </w:p>
    <w:p w:rsidR="00470733" w:rsidRDefault="00DC4F4A">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rsidR="00470733" w:rsidRDefault="00DC4F4A">
      <w:pPr>
        <w:pStyle w:val="Heading4"/>
      </w:pPr>
      <w:bookmarkStart w:id="504" w:name="_Toc68690248"/>
      <w:bookmarkStart w:id="505" w:name="_Toc68691236"/>
      <w:bookmarkStart w:id="506" w:name="_Toc68776333"/>
      <w:bookmarkStart w:id="507" w:name="_Toc68776988"/>
      <w:r>
        <w:t>Subdivision 3 — Parking lights</w:t>
      </w:r>
      <w:bookmarkEnd w:id="504"/>
      <w:bookmarkEnd w:id="505"/>
      <w:bookmarkEnd w:id="506"/>
      <w:bookmarkEnd w:id="507"/>
    </w:p>
    <w:p w:rsidR="00470733" w:rsidRDefault="00DC4F4A">
      <w:pPr>
        <w:pStyle w:val="Heading5"/>
        <w:spacing w:before="120"/>
      </w:pPr>
      <w:bookmarkStart w:id="508" w:name="_Toc68776989"/>
      <w:r>
        <w:rPr>
          <w:rStyle w:val="CharSectno"/>
        </w:rPr>
        <w:t>293</w:t>
      </w:r>
      <w:r>
        <w:t>.</w:t>
      </w:r>
      <w:r>
        <w:tab/>
      </w:r>
      <w:r>
        <w:t>Motor vehicle parking lights</w:t>
      </w:r>
      <w:bookmarkEnd w:id="508"/>
    </w:p>
    <w:p w:rsidR="00470733" w:rsidRDefault="00DC4F4A">
      <w:pPr>
        <w:pStyle w:val="Subsection"/>
        <w:keepNext/>
        <w:spacing w:before="100"/>
      </w:pPr>
      <w:r>
        <w:tab/>
        <w:t>(1)</w:t>
      </w:r>
      <w:r>
        <w:tab/>
        <w:t xml:space="preserve">A motor vehicle built after June 1953 must be fitted with — </w:t>
      </w:r>
    </w:p>
    <w:p w:rsidR="00470733" w:rsidRDefault="00DC4F4A">
      <w:pPr>
        <w:pStyle w:val="Indenta"/>
      </w:pPr>
      <w:r>
        <w:tab/>
        <w:t>(a)</w:t>
      </w:r>
      <w:r>
        <w:tab/>
        <w:t>a pair of parking lights if it is a motor tricycle with 2 front wheels (except a moped) or a motor vehicle with 4 or more wheels; or</w:t>
      </w:r>
    </w:p>
    <w:p w:rsidR="00470733" w:rsidRDefault="00DC4F4A">
      <w:pPr>
        <w:pStyle w:val="Indenta"/>
      </w:pPr>
      <w:r>
        <w:tab/>
        <w:t>(b)</w:t>
      </w:r>
      <w:r>
        <w:tab/>
        <w:t>at least one parki</w:t>
      </w:r>
      <w:r>
        <w:t>ng light if it is a motor cycle with an attached sidecar, or a motor tricycle with one front wheel, (except a moped).</w:t>
      </w:r>
    </w:p>
    <w:p w:rsidR="00470733" w:rsidRDefault="00DC4F4A">
      <w:pPr>
        <w:pStyle w:val="Subsection"/>
        <w:keepNext/>
        <w:spacing w:before="100"/>
      </w:pPr>
      <w:r>
        <w:tab/>
        <w:t>(2)</w:t>
      </w:r>
      <w:r>
        <w:tab/>
        <w:t xml:space="preserve">A pair of parking lights fitted to a motor vehicle with 4 or more wheels must be fitted with the centre of each light — </w:t>
      </w:r>
    </w:p>
    <w:p w:rsidR="00470733" w:rsidRDefault="00DC4F4A">
      <w:pPr>
        <w:pStyle w:val="Indenta"/>
      </w:pPr>
      <w:r>
        <w:tab/>
        <w:t>(a)</w:t>
      </w:r>
      <w:r>
        <w:tab/>
        <w:t>at leas</w:t>
      </w:r>
      <w:r>
        <w:t>t 600 mm from the centre of the other light; and</w:t>
      </w:r>
    </w:p>
    <w:p w:rsidR="00470733" w:rsidRDefault="00DC4F4A">
      <w:pPr>
        <w:pStyle w:val="Indenta"/>
      </w:pPr>
      <w:r>
        <w:tab/>
        <w:t>(b)</w:t>
      </w:r>
      <w:r>
        <w:tab/>
        <w:t>not over 510 mm from the nearer side of the vehicle.</w:t>
      </w:r>
    </w:p>
    <w:p w:rsidR="00470733" w:rsidRDefault="00DC4F4A">
      <w:pPr>
        <w:pStyle w:val="Subsection"/>
      </w:pPr>
      <w:r>
        <w:tab/>
        <w:t>(3)</w:t>
      </w:r>
      <w:r>
        <w:tab/>
        <w:t>However, a pair of parking lights fitted to a motor vehicle under 1 300 mm wide may be fitted with the centre of each light not under 400 mm fro</w:t>
      </w:r>
      <w:r>
        <w:t>m the centre of the other light.</w:t>
      </w:r>
    </w:p>
    <w:p w:rsidR="00470733" w:rsidRDefault="00DC4F4A">
      <w:pPr>
        <w:pStyle w:val="Subsection"/>
      </w:pPr>
      <w:r>
        <w:tab/>
        <w:t>(4)</w:t>
      </w:r>
      <w:r>
        <w:tab/>
        <w:t>A parking light fitted to a motor tricycle with 2 front wheels must not be over 400 mm from the nearer side of the vehicle.</w:t>
      </w:r>
    </w:p>
    <w:p w:rsidR="00470733" w:rsidRDefault="00DC4F4A">
      <w:pPr>
        <w:pStyle w:val="Subsection"/>
      </w:pPr>
      <w:r>
        <w:tab/>
        <w:t>(5)</w:t>
      </w:r>
      <w:r>
        <w:tab/>
        <w:t>A parking light fitted to a motor cycle with a sidecar must be fitted not over 150 mm fro</w:t>
      </w:r>
      <w:r>
        <w:t>m the side of the sidecar furthest from the motor cycle.</w:t>
      </w:r>
    </w:p>
    <w:p w:rsidR="00470733" w:rsidRDefault="00DC4F4A">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470733" w:rsidRDefault="00DC4F4A">
      <w:pPr>
        <w:pStyle w:val="MiscellaneousHeading"/>
        <w:keepNext w:val="0"/>
        <w:spacing w:before="80" w:line="240" w:lineRule="auto"/>
        <w:rPr>
          <w:b/>
        </w:rPr>
      </w:pPr>
      <w:r>
        <w:rPr>
          <w:b/>
        </w:rPr>
        <w:t>Location of parking lights on a vehicle</w:t>
      </w:r>
    </w:p>
    <w:p w:rsidR="00470733" w:rsidRDefault="00DC4F4A">
      <w:pPr>
        <w:pStyle w:val="Subsection"/>
      </w:pPr>
      <w:r>
        <w:tab/>
        <w:t>(6)</w:t>
      </w:r>
      <w:r>
        <w:tab/>
        <w:t xml:space="preserve">When on, a parking light required by this regulation must — </w:t>
      </w:r>
    </w:p>
    <w:p w:rsidR="00470733" w:rsidRDefault="00DC4F4A">
      <w:pPr>
        <w:pStyle w:val="Indenta"/>
      </w:pPr>
      <w:r>
        <w:tab/>
        <w:t>(a)</w:t>
      </w:r>
      <w:r>
        <w:tab/>
        <w:t>show a white or yellow light visible 200 m from the front of the vehicle; and</w:t>
      </w:r>
    </w:p>
    <w:p w:rsidR="00470733" w:rsidRDefault="00DC4F4A">
      <w:pPr>
        <w:pStyle w:val="Indenta"/>
      </w:pPr>
      <w:r>
        <w:tab/>
        <w:t>(b)</w:t>
      </w:r>
      <w:r>
        <w:tab/>
        <w:t>not</w:t>
      </w:r>
      <w:r>
        <w:t xml:space="preserve"> use over 7 W power.</w:t>
      </w:r>
    </w:p>
    <w:p w:rsidR="00470733" w:rsidRDefault="00DC4F4A">
      <w:pPr>
        <w:pStyle w:val="Subsection"/>
      </w:pPr>
      <w:r>
        <w:tab/>
        <w:t>(7)</w:t>
      </w:r>
      <w:r>
        <w:tab/>
        <w:t>A parking light fitted to a motor vehicle built after 1969 must be wired so the parking light is on when a headlight on the vehicle is on.</w:t>
      </w:r>
    </w:p>
    <w:p w:rsidR="00470733" w:rsidRDefault="00DC4F4A">
      <w:pPr>
        <w:pStyle w:val="Subsection"/>
      </w:pPr>
      <w:r>
        <w:tab/>
        <w:t>(8)</w:t>
      </w:r>
      <w:r>
        <w:tab/>
        <w:t>A parking light fitted to a sidecar attached to a motor cycle must be wired to operate</w:t>
      </w:r>
      <w:r>
        <w:t xml:space="preserve"> when a headlight, tail light or parking light on the motor cycle is on.</w:t>
      </w:r>
    </w:p>
    <w:p w:rsidR="00470733" w:rsidRDefault="00DC4F4A">
      <w:pPr>
        <w:pStyle w:val="Subsection"/>
      </w:pPr>
      <w:r>
        <w:tab/>
        <w:t>(9)</w:t>
      </w:r>
      <w:r>
        <w:tab/>
        <w:t>For subregulation (3), the width of a vehicle is measured disregarding any anti</w:t>
      </w:r>
      <w:r>
        <w:noBreakHyphen/>
        <w:t>skid device mounted on wheels, central tyre inflation systems, lights, mirrors, reflectors, signal</w:t>
      </w:r>
      <w:r>
        <w:t>ling devices and tyre pressure gauges.</w:t>
      </w:r>
    </w:p>
    <w:p w:rsidR="00470733" w:rsidRDefault="00DC4F4A">
      <w:pPr>
        <w:pStyle w:val="Heading4"/>
      </w:pPr>
      <w:bookmarkStart w:id="509" w:name="_Toc68690250"/>
      <w:bookmarkStart w:id="510" w:name="_Toc68691238"/>
      <w:bookmarkStart w:id="511" w:name="_Toc68776335"/>
      <w:bookmarkStart w:id="512" w:name="_Toc68776990"/>
      <w:r>
        <w:t>Subdivision 4 — Daytime running lights</w:t>
      </w:r>
      <w:bookmarkEnd w:id="509"/>
      <w:bookmarkEnd w:id="510"/>
      <w:bookmarkEnd w:id="511"/>
      <w:bookmarkEnd w:id="512"/>
    </w:p>
    <w:p w:rsidR="00470733" w:rsidRDefault="00DC4F4A">
      <w:pPr>
        <w:pStyle w:val="Heading5"/>
      </w:pPr>
      <w:bookmarkStart w:id="513" w:name="_Toc68776991"/>
      <w:r>
        <w:rPr>
          <w:rStyle w:val="CharSectno"/>
        </w:rPr>
        <w:t>294</w:t>
      </w:r>
      <w:r>
        <w:t>.</w:t>
      </w:r>
      <w:r>
        <w:tab/>
        <w:t>Daytime running lights for certain vehicles</w:t>
      </w:r>
      <w:bookmarkEnd w:id="513"/>
    </w:p>
    <w:p w:rsidR="00470733" w:rsidRDefault="00DC4F4A">
      <w:pPr>
        <w:pStyle w:val="Subsection"/>
      </w:pPr>
      <w:r>
        <w:tab/>
        <w:t>(1)</w:t>
      </w:r>
      <w:r>
        <w:tab/>
        <w:t>A pair of daytime running lights may be fitted to a motor vehicle.</w:t>
      </w:r>
    </w:p>
    <w:p w:rsidR="00470733" w:rsidRDefault="00DC4F4A">
      <w:pPr>
        <w:pStyle w:val="Subsection"/>
        <w:keepNext/>
      </w:pPr>
      <w:r>
        <w:lastRenderedPageBreak/>
        <w:tab/>
        <w:t>(2)</w:t>
      </w:r>
      <w:r>
        <w:tab/>
        <w:t>A pair of daytime running lights fitted to a vehicle</w:t>
      </w:r>
      <w:r>
        <w:t xml:space="preserve"> with 4 or more wheels must be fitted with the centre of each light —</w:t>
      </w:r>
    </w:p>
    <w:p w:rsidR="00470733" w:rsidRDefault="00DC4F4A">
      <w:pPr>
        <w:pStyle w:val="Indenta"/>
      </w:pPr>
      <w:r>
        <w:tab/>
        <w:t>(a)</w:t>
      </w:r>
      <w:r>
        <w:tab/>
        <w:t>at least 600 mm from the centre of the other light; and</w:t>
      </w:r>
    </w:p>
    <w:p w:rsidR="00470733" w:rsidRDefault="00DC4F4A">
      <w:pPr>
        <w:pStyle w:val="Indenta"/>
      </w:pPr>
      <w:r>
        <w:tab/>
        <w:t>(b)</w:t>
      </w:r>
      <w:r>
        <w:tab/>
        <w:t>not over 510 mm from the nearer side of the vehicle.</w:t>
      </w:r>
    </w:p>
    <w:p w:rsidR="00470733" w:rsidRDefault="00DC4F4A">
      <w:pPr>
        <w:pStyle w:val="Subsection"/>
      </w:pPr>
      <w:r>
        <w:tab/>
        <w:t>(3)</w:t>
      </w:r>
      <w:r>
        <w:tab/>
        <w:t>However, a pair of daytime running lights fitted to a motor ve</w:t>
      </w:r>
      <w:r>
        <w:t>hicle under 1 300 mm wide may be fitted with the centre of each light not under 400 mm from the centre of the other light.</w:t>
      </w:r>
    </w:p>
    <w:p w:rsidR="00470733" w:rsidRDefault="00DC4F4A">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470733" w:rsidRDefault="00DC4F4A">
      <w:pPr>
        <w:pStyle w:val="MiscellaneousHeading"/>
        <w:keepNext w:val="0"/>
        <w:spacing w:before="80" w:line="240" w:lineRule="auto"/>
        <w:rPr>
          <w:b/>
        </w:rPr>
      </w:pPr>
      <w:r>
        <w:rPr>
          <w:b/>
        </w:rPr>
        <w:t>Location of daytime running lights on a vehicle</w:t>
      </w:r>
    </w:p>
    <w:p w:rsidR="00470733" w:rsidRDefault="00DC4F4A">
      <w:pPr>
        <w:pStyle w:val="Subsection"/>
        <w:keepNext/>
      </w:pPr>
      <w:r>
        <w:tab/>
        <w:t>(4)</w:t>
      </w:r>
      <w:r>
        <w:tab/>
        <w:t>When on, a daytime running light required by this regulation must —</w:t>
      </w:r>
    </w:p>
    <w:p w:rsidR="00470733" w:rsidRDefault="00DC4F4A">
      <w:pPr>
        <w:pStyle w:val="Indenta"/>
      </w:pPr>
      <w:r>
        <w:tab/>
        <w:t>(a)</w:t>
      </w:r>
      <w:r>
        <w:tab/>
        <w:t xml:space="preserve">show </w:t>
      </w:r>
      <w:r>
        <w:t>a white or yellow light visible from the front of the vehicle; and</w:t>
      </w:r>
    </w:p>
    <w:p w:rsidR="00470733" w:rsidRDefault="00DC4F4A">
      <w:pPr>
        <w:pStyle w:val="Indenta"/>
      </w:pPr>
      <w:r>
        <w:tab/>
        <w:t>(b)</w:t>
      </w:r>
      <w:r>
        <w:tab/>
        <w:t>not use over 25 W power.</w:t>
      </w:r>
    </w:p>
    <w:p w:rsidR="00470733" w:rsidRDefault="00DC4F4A">
      <w:pPr>
        <w:pStyle w:val="Subsection"/>
      </w:pPr>
      <w:r>
        <w:tab/>
        <w:t>(5)</w:t>
      </w:r>
      <w:r>
        <w:tab/>
        <w:t xml:space="preserve">Daytime running lights required by this regulation must be wired so they are off when a headlight, except a headlight being used as a flashing signal, is </w:t>
      </w:r>
      <w:r>
        <w:t>on.</w:t>
      </w:r>
    </w:p>
    <w:p w:rsidR="00470733" w:rsidRDefault="00DC4F4A">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470733" w:rsidRDefault="00DC4F4A">
      <w:pPr>
        <w:pStyle w:val="Heading4"/>
      </w:pPr>
      <w:bookmarkStart w:id="514" w:name="_Toc68690252"/>
      <w:bookmarkStart w:id="515" w:name="_Toc68691240"/>
      <w:bookmarkStart w:id="516" w:name="_Toc68776337"/>
      <w:bookmarkStart w:id="517" w:name="_Toc68776992"/>
      <w:r>
        <w:lastRenderedPageBreak/>
        <w:t>Subdivision 5 — Tail lights</w:t>
      </w:r>
      <w:bookmarkEnd w:id="514"/>
      <w:bookmarkEnd w:id="515"/>
      <w:bookmarkEnd w:id="516"/>
      <w:bookmarkEnd w:id="517"/>
    </w:p>
    <w:p w:rsidR="00470733" w:rsidRDefault="00DC4F4A">
      <w:pPr>
        <w:pStyle w:val="Heading5"/>
      </w:pPr>
      <w:bookmarkStart w:id="518" w:name="_Toc68776993"/>
      <w:r>
        <w:rPr>
          <w:rStyle w:val="CharSectno"/>
        </w:rPr>
        <w:t>29</w:t>
      </w:r>
      <w:r>
        <w:rPr>
          <w:rStyle w:val="CharSectno"/>
        </w:rPr>
        <w:t>5</w:t>
      </w:r>
      <w:r>
        <w:t>.</w:t>
      </w:r>
      <w:r>
        <w:tab/>
        <w:t>Tail lights for various vehicles</w:t>
      </w:r>
      <w:bookmarkEnd w:id="518"/>
    </w:p>
    <w:p w:rsidR="00470733" w:rsidRDefault="00DC4F4A">
      <w:pPr>
        <w:pStyle w:val="Subsection"/>
      </w:pPr>
      <w:r>
        <w:tab/>
        <w:t>(1)</w:t>
      </w:r>
      <w:r>
        <w:tab/>
        <w:t>A motor vehicle, trailer or any vehicle in a combination must have at least one tail light fitted on or towards the rear of the vehicle.</w:t>
      </w:r>
    </w:p>
    <w:p w:rsidR="00470733" w:rsidRDefault="00DC4F4A">
      <w:pPr>
        <w:pStyle w:val="Subsection"/>
      </w:pPr>
      <w:r>
        <w:tab/>
        <w:t>(2)</w:t>
      </w:r>
      <w:r>
        <w:tab/>
        <w:t xml:space="preserve">A motor tricycle with 2 rear wheels, or a motor vehicle with 4 or more </w:t>
      </w:r>
      <w:r>
        <w:t>wheels, built after 1959 must have at least one tail light fitted on or towards each side of the rear of the vehicle.</w:t>
      </w:r>
    </w:p>
    <w:p w:rsidR="00470733" w:rsidRDefault="00DC4F4A">
      <w:pPr>
        <w:pStyle w:val="Subsection"/>
      </w:pPr>
      <w:r>
        <w:tab/>
        <w:t>(3)</w:t>
      </w:r>
      <w:r>
        <w:tab/>
        <w:t>A trailer built after June 1973 must have at least one tail light fitted on or towards each side of the rear of the vehicle.</w:t>
      </w:r>
    </w:p>
    <w:p w:rsidR="00470733" w:rsidRDefault="00DC4F4A">
      <w:pPr>
        <w:pStyle w:val="Subsection"/>
      </w:pPr>
      <w:r>
        <w:tab/>
        <w:t>(4)</w:t>
      </w:r>
      <w:r>
        <w:tab/>
        <w:t>The</w:t>
      </w:r>
      <w:r>
        <w:t xml:space="preserve"> centre of a tail light mentioned in subregulation (1), (2) or (3) must not be over — </w:t>
      </w:r>
    </w:p>
    <w:p w:rsidR="00470733" w:rsidRDefault="00DC4F4A">
      <w:pPr>
        <w:pStyle w:val="Indenta"/>
      </w:pPr>
      <w:r>
        <w:tab/>
        <w:t>(a)</w:t>
      </w:r>
      <w:r>
        <w:tab/>
        <w:t>1.5 m above ground level; or</w:t>
      </w:r>
    </w:p>
    <w:p w:rsidR="00470733" w:rsidRDefault="00DC4F4A">
      <w:pPr>
        <w:pStyle w:val="Indenta"/>
      </w:pPr>
      <w:r>
        <w:tab/>
        <w:t>(b)</w:t>
      </w:r>
      <w:r>
        <w:tab/>
        <w:t>if it is not practicable to fit the light lower — 2.1 m above ground level.</w:t>
      </w:r>
    </w:p>
    <w:p w:rsidR="00470733" w:rsidRDefault="00DC4F4A">
      <w:pPr>
        <w:pStyle w:val="Subsection"/>
      </w:pPr>
      <w:r>
        <w:tab/>
        <w:t>(5)</w:t>
      </w:r>
      <w:r>
        <w:tab/>
        <w:t>A motor vehicle, trailer or any vehicle in a comb</w:t>
      </w:r>
      <w:r>
        <w:t>ination may have one or more additional tail lights at any height above ground level.</w:t>
      </w:r>
    </w:p>
    <w:p w:rsidR="00470733" w:rsidRDefault="00DC4F4A">
      <w:pPr>
        <w:pStyle w:val="Heading5"/>
      </w:pPr>
      <w:bookmarkStart w:id="519" w:name="_Toc68776994"/>
      <w:r>
        <w:rPr>
          <w:rStyle w:val="CharSectno"/>
        </w:rPr>
        <w:t>296</w:t>
      </w:r>
      <w:r>
        <w:t>.</w:t>
      </w:r>
      <w:r>
        <w:tab/>
        <w:t>Pattern of fitting tail lights to certain vehicles</w:t>
      </w:r>
      <w:bookmarkEnd w:id="519"/>
    </w:p>
    <w:p w:rsidR="00470733" w:rsidRDefault="00DC4F4A">
      <w:pPr>
        <w:pStyle w:val="Subsection"/>
      </w:pPr>
      <w:r>
        <w:tab/>
        <w:t>(1)</w:t>
      </w:r>
      <w:r>
        <w:tab/>
        <w:t>If only one tail light is fitted to a motor vehicle, trailer or any vehicle in a combination, it must be fitt</w:t>
      </w:r>
      <w:r>
        <w:t>ed in the centre or to the right of the centre of the vehicle’s rear.</w:t>
      </w:r>
    </w:p>
    <w:p w:rsidR="00470733" w:rsidRDefault="00DC4F4A">
      <w:pPr>
        <w:pStyle w:val="Subsection"/>
      </w:pPr>
      <w:r>
        <w:tab/>
        <w:t>(2)</w:t>
      </w:r>
      <w:r>
        <w:tab/>
        <w:t>Subregulation (1) applies to a motor cycle with an attached sidecar as if the sidecar were not attached.</w:t>
      </w:r>
    </w:p>
    <w:p w:rsidR="00470733" w:rsidRDefault="00DC4F4A">
      <w:pPr>
        <w:pStyle w:val="Subsection"/>
      </w:pPr>
      <w:r>
        <w:tab/>
        <w:t>(3)</w:t>
      </w:r>
      <w:r>
        <w:tab/>
        <w:t xml:space="preserve">If 2 or more tail lights are fitted to a motor vehicle, trailer or any </w:t>
      </w:r>
      <w:r>
        <w:t>vehicle in a combination, at least 2 tail lights must be fitted as a pair.</w:t>
      </w:r>
    </w:p>
    <w:p w:rsidR="00470733" w:rsidRDefault="00DC4F4A">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Location of tail lights on a vehicle</w:t>
      </w:r>
    </w:p>
    <w:p w:rsidR="00470733" w:rsidRDefault="00DC4F4A">
      <w:pPr>
        <w:pStyle w:val="Subsection"/>
      </w:pPr>
      <w:r>
        <w:tab/>
        <w:t>(4)</w:t>
      </w:r>
      <w:r>
        <w:tab/>
        <w:t>Tail lights fitted in accordance with this Subdivision may also serve as rear clearance lights if they are fitted to a vehicle in accorda</w:t>
      </w:r>
      <w:r>
        <w:t>nce with regulation 302(3).</w:t>
      </w:r>
    </w:p>
    <w:p w:rsidR="00470733" w:rsidRDefault="00DC4F4A">
      <w:pPr>
        <w:pStyle w:val="Heading5"/>
        <w:keepLines w:val="0"/>
      </w:pPr>
      <w:bookmarkStart w:id="520" w:name="_Toc68776995"/>
      <w:r>
        <w:rPr>
          <w:rStyle w:val="CharSectno"/>
        </w:rPr>
        <w:t>297</w:t>
      </w:r>
      <w:r>
        <w:t>.</w:t>
      </w:r>
      <w:r>
        <w:tab/>
        <w:t>Performance of tail lights of various vehicles</w:t>
      </w:r>
      <w:bookmarkEnd w:id="520"/>
    </w:p>
    <w:p w:rsidR="00470733" w:rsidRDefault="00DC4F4A">
      <w:pPr>
        <w:pStyle w:val="Subsection"/>
        <w:keepNext/>
      </w:pPr>
      <w:r>
        <w:tab/>
        <w:t>(1)</w:t>
      </w:r>
      <w:r>
        <w:tab/>
        <w:t xml:space="preserve">When on, a tail light of a motor vehicle, trailer or any vehicle in a combination must — </w:t>
      </w:r>
    </w:p>
    <w:p w:rsidR="00470733" w:rsidRDefault="00DC4F4A">
      <w:pPr>
        <w:pStyle w:val="Indenta"/>
      </w:pPr>
      <w:r>
        <w:tab/>
        <w:t>(a)</w:t>
      </w:r>
      <w:r>
        <w:tab/>
        <w:t>show a red light visible 200 m from the rear of the vehicle; and</w:t>
      </w:r>
    </w:p>
    <w:p w:rsidR="00470733" w:rsidRDefault="00DC4F4A">
      <w:pPr>
        <w:pStyle w:val="Indenta"/>
      </w:pPr>
      <w:r>
        <w:tab/>
        <w:t>(b)</w:t>
      </w:r>
      <w:r>
        <w:tab/>
        <w:t>not us</w:t>
      </w:r>
      <w:r>
        <w:t>e over 7 W power.</w:t>
      </w:r>
    </w:p>
    <w:p w:rsidR="00470733" w:rsidRDefault="00DC4F4A">
      <w:pPr>
        <w:pStyle w:val="Subsection"/>
      </w:pPr>
      <w:r>
        <w:tab/>
        <w:t>(2)</w:t>
      </w:r>
      <w:r>
        <w:tab/>
        <w:t>A tail light fitted to a street rod vehicle may incorporate a blue lens not over 20 mm in diameter.</w:t>
      </w:r>
    </w:p>
    <w:p w:rsidR="00470733" w:rsidRDefault="00DC4F4A">
      <w:pPr>
        <w:pStyle w:val="Heading5"/>
      </w:pPr>
      <w:bookmarkStart w:id="521" w:name="_Toc68776996"/>
      <w:r>
        <w:rPr>
          <w:rStyle w:val="CharSectno"/>
        </w:rPr>
        <w:t>298</w:t>
      </w:r>
      <w:r>
        <w:t>.</w:t>
      </w:r>
      <w:r>
        <w:tab/>
        <w:t>Motor vehicle tail light wiring</w:t>
      </w:r>
      <w:bookmarkEnd w:id="521"/>
    </w:p>
    <w:p w:rsidR="00470733" w:rsidRDefault="00DC4F4A">
      <w:pPr>
        <w:pStyle w:val="Subsection"/>
      </w:pPr>
      <w:r>
        <w:tab/>
      </w:r>
      <w:r>
        <w:tab/>
        <w:t>A tail light of a motor vehicle must be wired to come on, and stay on, when a parking light or</w:t>
      </w:r>
      <w:r>
        <w:t xml:space="preserve"> headlight fitted to the vehicle is on, unless an external switch is fitted to operate the tail light.</w:t>
      </w:r>
    </w:p>
    <w:p w:rsidR="00470733" w:rsidRDefault="00DC4F4A">
      <w:pPr>
        <w:pStyle w:val="Heading4"/>
      </w:pPr>
      <w:bookmarkStart w:id="522" w:name="_Toc68690257"/>
      <w:bookmarkStart w:id="523" w:name="_Toc68691245"/>
      <w:bookmarkStart w:id="524" w:name="_Toc68776342"/>
      <w:bookmarkStart w:id="525" w:name="_Toc68776997"/>
      <w:r>
        <w:lastRenderedPageBreak/>
        <w:t>Subdivision 6 — Number plate lights</w:t>
      </w:r>
      <w:bookmarkEnd w:id="522"/>
      <w:bookmarkEnd w:id="523"/>
      <w:bookmarkEnd w:id="524"/>
      <w:bookmarkEnd w:id="525"/>
    </w:p>
    <w:p w:rsidR="00470733" w:rsidRDefault="00DC4F4A">
      <w:pPr>
        <w:pStyle w:val="Heading5"/>
        <w:keepNext w:val="0"/>
        <w:keepLines w:val="0"/>
      </w:pPr>
      <w:bookmarkStart w:id="526" w:name="_Toc68776998"/>
      <w:r>
        <w:rPr>
          <w:rStyle w:val="CharSectno"/>
        </w:rPr>
        <w:t>299</w:t>
      </w:r>
      <w:r>
        <w:t>.</w:t>
      </w:r>
      <w:r>
        <w:tab/>
        <w:t>Number plate lights for certain vehicles</w:t>
      </w:r>
      <w:bookmarkEnd w:id="526"/>
    </w:p>
    <w:p w:rsidR="00470733" w:rsidRDefault="00DC4F4A">
      <w:pPr>
        <w:pStyle w:val="Subsection"/>
      </w:pPr>
      <w:r>
        <w:tab/>
        <w:t>(1)</w:t>
      </w:r>
      <w:r>
        <w:tab/>
        <w:t>At least one number plate light must be fitted to the rear of a mo</w:t>
      </w:r>
      <w:r>
        <w:t>tor vehicle, trailer or any vehicle in a combination.</w:t>
      </w:r>
    </w:p>
    <w:p w:rsidR="00470733" w:rsidRDefault="00DC4F4A">
      <w:pPr>
        <w:pStyle w:val="Subsection"/>
      </w:pPr>
      <w:r>
        <w:tab/>
        <w:t>(2)</w:t>
      </w:r>
      <w:r>
        <w:tab/>
        <w:t>When on, the number plate light or lights required by this regulation must illuminate a number plate on the rear of the vehicle with white light, so the characters on the number plate can be read a</w:t>
      </w:r>
      <w:r>
        <w:t>t night 20 m from the rear of the vehicle.</w:t>
      </w:r>
    </w:p>
    <w:p w:rsidR="00470733" w:rsidRDefault="00DC4F4A">
      <w:pPr>
        <w:pStyle w:val="Subsection"/>
      </w:pPr>
      <w:r>
        <w:tab/>
        <w:t>(3)</w:t>
      </w:r>
      <w:r>
        <w:tab/>
        <w:t xml:space="preserve">A number plate light required by this regulation — </w:t>
      </w:r>
    </w:p>
    <w:p w:rsidR="00470733" w:rsidRDefault="00DC4F4A">
      <w:pPr>
        <w:pStyle w:val="Indenta"/>
      </w:pPr>
      <w:r>
        <w:tab/>
        <w:t>(a)</w:t>
      </w:r>
      <w:r>
        <w:tab/>
        <w:t>may be combined with another light; and</w:t>
      </w:r>
    </w:p>
    <w:p w:rsidR="00470733" w:rsidRDefault="00DC4F4A">
      <w:pPr>
        <w:pStyle w:val="Indenta"/>
      </w:pPr>
      <w:r>
        <w:tab/>
        <w:t>(b)</w:t>
      </w:r>
      <w:r>
        <w:tab/>
        <w:t>must not project white light to the rear of the vehicle except by reflection; and</w:t>
      </w:r>
    </w:p>
    <w:p w:rsidR="00470733" w:rsidRDefault="00DC4F4A">
      <w:pPr>
        <w:pStyle w:val="Indenta"/>
      </w:pPr>
      <w:r>
        <w:tab/>
        <w:t>(c)</w:t>
      </w:r>
      <w:r>
        <w:tab/>
        <w:t xml:space="preserve">must not obscure </w:t>
      </w:r>
      <w:r>
        <w:t>the characters on the number plate; and</w:t>
      </w:r>
    </w:p>
    <w:p w:rsidR="00470733" w:rsidRDefault="00DC4F4A">
      <w:pPr>
        <w:pStyle w:val="Indenta"/>
      </w:pPr>
      <w:r>
        <w:tab/>
        <w:t>(d)</w:t>
      </w:r>
      <w:r>
        <w:tab/>
        <w:t>must be wired to come on, and stay on, when a parking light, headlight or tail light fitted to the vehicle is on.</w:t>
      </w:r>
    </w:p>
    <w:p w:rsidR="00470733" w:rsidRDefault="00DC4F4A">
      <w:pPr>
        <w:pStyle w:val="Heading4"/>
      </w:pPr>
      <w:bookmarkStart w:id="527" w:name="_Toc68690259"/>
      <w:bookmarkStart w:id="528" w:name="_Toc68691247"/>
      <w:bookmarkStart w:id="529" w:name="_Toc68776344"/>
      <w:bookmarkStart w:id="530" w:name="_Toc68776999"/>
      <w:r>
        <w:t>Subdivision 7 — Clearance lights</w:t>
      </w:r>
      <w:bookmarkEnd w:id="527"/>
      <w:bookmarkEnd w:id="528"/>
      <w:bookmarkEnd w:id="529"/>
      <w:bookmarkEnd w:id="530"/>
    </w:p>
    <w:p w:rsidR="00470733" w:rsidRDefault="00DC4F4A">
      <w:pPr>
        <w:pStyle w:val="Heading5"/>
      </w:pPr>
      <w:bookmarkStart w:id="531" w:name="_Toc68777000"/>
      <w:r>
        <w:rPr>
          <w:rStyle w:val="CharSectno"/>
        </w:rPr>
        <w:t>300</w:t>
      </w:r>
      <w:r>
        <w:t>.</w:t>
      </w:r>
      <w:r>
        <w:tab/>
        <w:t>Front clearance lights for various vehicles</w:t>
      </w:r>
      <w:bookmarkEnd w:id="531"/>
    </w:p>
    <w:p w:rsidR="00470733" w:rsidRDefault="00DC4F4A">
      <w:pPr>
        <w:pStyle w:val="Subsection"/>
      </w:pPr>
      <w:r>
        <w:tab/>
        <w:t>(1)</w:t>
      </w:r>
      <w:r>
        <w:tab/>
        <w:t>Front clea</w:t>
      </w:r>
      <w:r>
        <w:t>rance lights may be fitted only to a motor vehicle, trailer or a vehicle in a combination that is at least 1.8 m wide.</w:t>
      </w:r>
    </w:p>
    <w:p w:rsidR="00470733" w:rsidRDefault="00DC4F4A">
      <w:pPr>
        <w:pStyle w:val="Subsection"/>
      </w:pPr>
      <w:r>
        <w:tab/>
        <w:t>(2)</w:t>
      </w:r>
      <w:r>
        <w:tab/>
        <w:t>A pair of front clearance lights must be fitted to a motor vehicle that is at least 2.2 m wide or is a prime mover.</w:t>
      </w:r>
    </w:p>
    <w:p w:rsidR="00470733" w:rsidRDefault="00DC4F4A">
      <w:pPr>
        <w:pStyle w:val="Subsection"/>
      </w:pPr>
      <w:r>
        <w:tab/>
        <w:t>(3)</w:t>
      </w:r>
      <w:r>
        <w:tab/>
        <w:t xml:space="preserve">The centre </w:t>
      </w:r>
      <w:r>
        <w:t xml:space="preserve">of a front clearance light required or permitted by this regulation must be — </w:t>
      </w:r>
    </w:p>
    <w:p w:rsidR="00470733" w:rsidRDefault="00DC4F4A">
      <w:pPr>
        <w:pStyle w:val="Indenta"/>
      </w:pPr>
      <w:r>
        <w:tab/>
        <w:t>(a)</w:t>
      </w:r>
      <w:r>
        <w:tab/>
        <w:t>not over 400 mm from the nearer side of the vehicle; and</w:t>
      </w:r>
    </w:p>
    <w:p w:rsidR="00470733" w:rsidRDefault="00DC4F4A">
      <w:pPr>
        <w:pStyle w:val="Indenta"/>
        <w:keepNext/>
      </w:pPr>
      <w:r>
        <w:tab/>
        <w:t>(b)</w:t>
      </w:r>
      <w:r>
        <w:tab/>
        <w:t xml:space="preserve">if the vehicle was built after June 1953 — </w:t>
      </w:r>
    </w:p>
    <w:p w:rsidR="00470733" w:rsidRDefault="00DC4F4A">
      <w:pPr>
        <w:pStyle w:val="Indenti"/>
      </w:pPr>
      <w:r>
        <w:tab/>
        <w:t>(i)</w:t>
      </w:r>
      <w:r>
        <w:tab/>
        <w:t>at least 750 mm higher than the centre of any low</w:t>
      </w:r>
      <w:r>
        <w:noBreakHyphen/>
        <w:t>beam headli</w:t>
      </w:r>
      <w:r>
        <w:t>ght fitted to the vehicle; or</w:t>
      </w:r>
    </w:p>
    <w:p w:rsidR="00470733" w:rsidRDefault="00DC4F4A">
      <w:pPr>
        <w:pStyle w:val="Indenti"/>
      </w:pPr>
      <w:r>
        <w:tab/>
        <w:t>(ii)</w:t>
      </w:r>
      <w:r>
        <w:tab/>
        <w:t>not lower than the top of the windscreen.</w:t>
      </w:r>
    </w:p>
    <w:p w:rsidR="00470733" w:rsidRDefault="00DC4F4A">
      <w:pPr>
        <w:pStyle w:val="Subsection"/>
      </w:pPr>
      <w:r>
        <w:lastRenderedPageBreak/>
        <w:tab/>
        <w:t>(4)</w:t>
      </w:r>
      <w:r>
        <w:tab/>
        <w:t>However, a front clearance light required or permitted by this regulation may be mounted on an external rear vision mirror or a mirror support if, when the mirror is correct</w:t>
      </w:r>
      <w:r>
        <w:t>ly adjusted, no part of the lens of the clearance light is visible to a person in the normal driving position.</w:t>
      </w:r>
    </w:p>
    <w:p w:rsidR="00470733" w:rsidRDefault="00DC4F4A">
      <w:pPr>
        <w:pStyle w:val="Subsection"/>
      </w:pPr>
      <w:r>
        <w:tab/>
        <w:t>(5)</w:t>
      </w:r>
      <w:r>
        <w:tab/>
        <w:t xml:space="preserve">When on, a front clearance light required or permitted by this regulation must — </w:t>
      </w:r>
    </w:p>
    <w:p w:rsidR="00470733" w:rsidRDefault="00DC4F4A">
      <w:pPr>
        <w:pStyle w:val="Indenta"/>
      </w:pPr>
      <w:r>
        <w:tab/>
        <w:t>(a)</w:t>
      </w:r>
      <w:r>
        <w:tab/>
        <w:t>show a yellow or white light visible 200 m from the f</w:t>
      </w:r>
      <w:r>
        <w:t>ront of the vehicle; and</w:t>
      </w:r>
    </w:p>
    <w:p w:rsidR="00470733" w:rsidRDefault="00DC4F4A">
      <w:pPr>
        <w:pStyle w:val="Indenta"/>
      </w:pPr>
      <w:r>
        <w:tab/>
        <w:t>(b)</w:t>
      </w:r>
      <w:r>
        <w:tab/>
        <w:t>not use over 7 W power.</w:t>
      </w:r>
    </w:p>
    <w:p w:rsidR="00470733" w:rsidRDefault="00DC4F4A">
      <w:pPr>
        <w:pStyle w:val="Heading5"/>
      </w:pPr>
      <w:bookmarkStart w:id="532" w:name="_Toc68777001"/>
      <w:r>
        <w:rPr>
          <w:rStyle w:val="CharSectno"/>
        </w:rPr>
        <w:t>301</w:t>
      </w:r>
      <w:r>
        <w:t>.</w:t>
      </w:r>
      <w:r>
        <w:tab/>
        <w:t>External cabin lights</w:t>
      </w:r>
      <w:bookmarkEnd w:id="532"/>
    </w:p>
    <w:p w:rsidR="00470733" w:rsidRDefault="00DC4F4A">
      <w:pPr>
        <w:pStyle w:val="Subsection"/>
      </w:pPr>
      <w:r>
        <w:tab/>
        <w:t>(1)</w:t>
      </w:r>
      <w:r>
        <w:tab/>
        <w:t>A motor vehicle fitted with front clearance lights may also have additional forward</w:t>
      </w:r>
      <w:r>
        <w:noBreakHyphen/>
        <w:t>facing lights on or above the roof of its cabin.</w:t>
      </w:r>
    </w:p>
    <w:p w:rsidR="00470733" w:rsidRDefault="00DC4F4A">
      <w:pPr>
        <w:pStyle w:val="Subsection"/>
      </w:pPr>
      <w:r>
        <w:tab/>
        <w:t>(2)</w:t>
      </w:r>
      <w:r>
        <w:tab/>
        <w:t>The additional forward</w:t>
      </w:r>
      <w:r>
        <w:noBreakHyphen/>
        <w:t xml:space="preserve">facing </w:t>
      </w:r>
      <w:r>
        <w:t>lights permitted by this regulation must be spaced evenly between the front clearance lights, with their centres at least 120 mm apart.</w:t>
      </w:r>
    </w:p>
    <w:p w:rsidR="00470733" w:rsidRDefault="00DC4F4A">
      <w:pPr>
        <w:pStyle w:val="Subsection"/>
      </w:pPr>
      <w:r>
        <w:tab/>
        <w:t>(3)</w:t>
      </w:r>
      <w:r>
        <w:tab/>
        <w:t>When on, an additional forward</w:t>
      </w:r>
      <w:r>
        <w:noBreakHyphen/>
        <w:t xml:space="preserve">facing light permitted by this regulation must — </w:t>
      </w:r>
    </w:p>
    <w:p w:rsidR="00470733" w:rsidRDefault="00DC4F4A">
      <w:pPr>
        <w:pStyle w:val="Indenta"/>
      </w:pPr>
      <w:r>
        <w:tab/>
        <w:t>(a)</w:t>
      </w:r>
      <w:r>
        <w:tab/>
        <w:t>show a yellow or white light;</w:t>
      </w:r>
      <w:r>
        <w:t xml:space="preserve"> and</w:t>
      </w:r>
    </w:p>
    <w:p w:rsidR="00470733" w:rsidRDefault="00DC4F4A">
      <w:pPr>
        <w:pStyle w:val="Indenta"/>
      </w:pPr>
      <w:r>
        <w:tab/>
        <w:t>(b)</w:t>
      </w:r>
      <w:r>
        <w:tab/>
        <w:t>not use over 7 W power.</w:t>
      </w:r>
    </w:p>
    <w:p w:rsidR="00470733" w:rsidRDefault="00DC4F4A">
      <w:pPr>
        <w:pStyle w:val="Heading5"/>
      </w:pPr>
      <w:bookmarkStart w:id="533" w:name="_Toc68777002"/>
      <w:r>
        <w:rPr>
          <w:rStyle w:val="CharSectno"/>
        </w:rPr>
        <w:t>302</w:t>
      </w:r>
      <w:r>
        <w:t>.</w:t>
      </w:r>
      <w:r>
        <w:tab/>
        <w:t>Rear clearance lights for certain vehicles at least 1.8 m wide</w:t>
      </w:r>
      <w:bookmarkEnd w:id="533"/>
    </w:p>
    <w:p w:rsidR="00470733" w:rsidRDefault="00DC4F4A">
      <w:pPr>
        <w:pStyle w:val="Subsection"/>
      </w:pPr>
      <w:r>
        <w:tab/>
        <w:t>(1)</w:t>
      </w:r>
      <w:r>
        <w:tab/>
        <w:t>Rear clearance lights may be fitted only to a motor vehicle, trailer or any vehicle in a combination that is at least 1.8 m wide.</w:t>
      </w:r>
    </w:p>
    <w:p w:rsidR="00470733" w:rsidRDefault="00DC4F4A">
      <w:pPr>
        <w:pStyle w:val="Subsection"/>
      </w:pPr>
      <w:r>
        <w:tab/>
        <w:t>(2)</w:t>
      </w:r>
      <w:r>
        <w:tab/>
        <w:t>A pair of rear</w:t>
      </w:r>
      <w:r>
        <w:t xml:space="preserve"> clearance lights permitted by this regulation must be fitted to the rear of a vehicle that is at least 2.2 m wide.</w:t>
      </w:r>
    </w:p>
    <w:p w:rsidR="00470733" w:rsidRDefault="00DC4F4A">
      <w:pPr>
        <w:pStyle w:val="Subsection"/>
      </w:pPr>
      <w:r>
        <w:tab/>
        <w:t>(3)</w:t>
      </w:r>
      <w:r>
        <w:tab/>
        <w:t>The centre of a rear clearance light permitted by this regulation must be —</w:t>
      </w:r>
    </w:p>
    <w:p w:rsidR="00470733" w:rsidRDefault="00DC4F4A">
      <w:pPr>
        <w:pStyle w:val="Indenta"/>
      </w:pPr>
      <w:r>
        <w:tab/>
        <w:t>(a)</w:t>
      </w:r>
      <w:r>
        <w:tab/>
        <w:t>not over 400 mm from the nearer side of the vehicle; a</w:t>
      </w:r>
      <w:r>
        <w:t>nd</w:t>
      </w:r>
    </w:p>
    <w:p w:rsidR="00470733" w:rsidRDefault="00DC4F4A">
      <w:pPr>
        <w:pStyle w:val="Indenta"/>
      </w:pPr>
      <w:r>
        <w:lastRenderedPageBreak/>
        <w:tab/>
        <w:t>(b)</w:t>
      </w:r>
      <w:r>
        <w:tab/>
        <w:t>if practicable, at least 600 mm above ground level.</w:t>
      </w:r>
    </w:p>
    <w:p w:rsidR="00470733" w:rsidRDefault="00DC4F4A">
      <w:pPr>
        <w:pStyle w:val="Subsection"/>
      </w:pPr>
      <w:r>
        <w:tab/>
        <w:t>(4)</w:t>
      </w:r>
      <w:r>
        <w:tab/>
        <w:t xml:space="preserve">When on, a rear clearance light permitted by this regulation must — </w:t>
      </w:r>
    </w:p>
    <w:p w:rsidR="00470733" w:rsidRDefault="00DC4F4A">
      <w:pPr>
        <w:pStyle w:val="Indenta"/>
      </w:pPr>
      <w:r>
        <w:tab/>
        <w:t>(a)</w:t>
      </w:r>
      <w:r>
        <w:tab/>
        <w:t>show a red light visible 200 m from the rear of the vehicle; and</w:t>
      </w:r>
    </w:p>
    <w:p w:rsidR="00470733" w:rsidRDefault="00DC4F4A">
      <w:pPr>
        <w:pStyle w:val="Indenta"/>
      </w:pPr>
      <w:r>
        <w:tab/>
        <w:t>(b)</w:t>
      </w:r>
      <w:r>
        <w:tab/>
        <w:t>not use over 7 W power.</w:t>
      </w:r>
    </w:p>
    <w:p w:rsidR="00470733" w:rsidRDefault="00DC4F4A">
      <w:pPr>
        <w:pStyle w:val="Heading4"/>
      </w:pPr>
      <w:bookmarkStart w:id="534" w:name="_Toc68690263"/>
      <w:bookmarkStart w:id="535" w:name="_Toc68691251"/>
      <w:bookmarkStart w:id="536" w:name="_Toc68776348"/>
      <w:bookmarkStart w:id="537" w:name="_Toc68777003"/>
      <w:r>
        <w:t xml:space="preserve">Subdivision 8 — Side </w:t>
      </w:r>
      <w:r>
        <w:t>marker lights</w:t>
      </w:r>
      <w:bookmarkEnd w:id="534"/>
      <w:bookmarkEnd w:id="535"/>
      <w:bookmarkEnd w:id="536"/>
      <w:bookmarkEnd w:id="537"/>
    </w:p>
    <w:p w:rsidR="00470733" w:rsidRDefault="00DC4F4A">
      <w:pPr>
        <w:pStyle w:val="Heading5"/>
        <w:keepNext w:val="0"/>
        <w:keepLines w:val="0"/>
      </w:pPr>
      <w:bookmarkStart w:id="538" w:name="_Toc68777004"/>
      <w:r>
        <w:rPr>
          <w:rStyle w:val="CharSectno"/>
        </w:rPr>
        <w:t>303</w:t>
      </w:r>
      <w:r>
        <w:t>.</w:t>
      </w:r>
      <w:r>
        <w:tab/>
        <w:t>Side marker lights for various vehicles</w:t>
      </w:r>
      <w:bookmarkEnd w:id="538"/>
    </w:p>
    <w:p w:rsidR="00470733" w:rsidRDefault="00DC4F4A">
      <w:pPr>
        <w:pStyle w:val="Subsection"/>
      </w:pPr>
      <w:r>
        <w:tab/>
        <w:t>(1)</w:t>
      </w:r>
      <w:r>
        <w:tab/>
        <w:t>A pair of side marker lights must be fitted towards the rear of the sides of a motor vehicle that is over 7.5 m long and at least 2.2 m wide.</w:t>
      </w:r>
    </w:p>
    <w:p w:rsidR="00470733" w:rsidRDefault="00DC4F4A">
      <w:pPr>
        <w:pStyle w:val="Subsection"/>
      </w:pPr>
      <w:r>
        <w:tab/>
        <w:t>(2)</w:t>
      </w:r>
      <w:r>
        <w:tab/>
        <w:t>A pole</w:t>
      </w:r>
      <w:r>
        <w:noBreakHyphen/>
        <w:t>type trailer, and a motor vehicle buil</w:t>
      </w:r>
      <w:r>
        <w:t>t to tow a pole</w:t>
      </w:r>
      <w:r>
        <w:noBreakHyphen/>
        <w:t>type trailer, with at least one cross</w:t>
      </w:r>
      <w:r>
        <w:noBreakHyphen/>
        <w:t>bar or bolster must have a side marker light fitted to each side of the back or only cross</w:t>
      </w:r>
      <w:r>
        <w:noBreakHyphen/>
        <w:t>bar or bolster.</w:t>
      </w:r>
    </w:p>
    <w:p w:rsidR="00470733" w:rsidRDefault="00DC4F4A">
      <w:pPr>
        <w:pStyle w:val="Subsection"/>
      </w:pPr>
      <w:r>
        <w:tab/>
        <w:t>(3)</w:t>
      </w:r>
      <w:r>
        <w:tab/>
        <w:t>A pole</w:t>
      </w:r>
      <w:r>
        <w:noBreakHyphen/>
        <w:t>type trailer with 2 or more cross</w:t>
      </w:r>
      <w:r>
        <w:noBreakHyphen/>
        <w:t>bars or bolsters may also have a side marker ligh</w:t>
      </w:r>
      <w:r>
        <w:t>t fitted to each side of the front cross</w:t>
      </w:r>
      <w:r>
        <w:noBreakHyphen/>
        <w:t>bar or bolster.</w:t>
      </w:r>
    </w:p>
    <w:p w:rsidR="00470733" w:rsidRDefault="00DC4F4A">
      <w:pPr>
        <w:pStyle w:val="Subsection"/>
        <w:keepNext/>
      </w:pPr>
      <w:r>
        <w:tab/>
        <w:t>(4)</w:t>
      </w:r>
      <w:r>
        <w:tab/>
        <w:t xml:space="preserve">At least 2 side marker lights must be fitted to each side of — </w:t>
      </w:r>
    </w:p>
    <w:p w:rsidR="00470733" w:rsidRDefault="00DC4F4A">
      <w:pPr>
        <w:pStyle w:val="Indenta"/>
      </w:pPr>
      <w:r>
        <w:tab/>
        <w:t>(a)</w:t>
      </w:r>
      <w:r>
        <w:tab/>
        <w:t>a trailer, except a pole</w:t>
      </w:r>
      <w:r>
        <w:noBreakHyphen/>
        <w:t>type trailer, that is at least 2.2 m wide and not over 7.5 m long; and</w:t>
      </w:r>
    </w:p>
    <w:p w:rsidR="00470733" w:rsidRDefault="00DC4F4A">
      <w:pPr>
        <w:pStyle w:val="Indenta"/>
      </w:pPr>
      <w:r>
        <w:tab/>
        <w:t>(b)</w:t>
      </w:r>
      <w:r>
        <w:tab/>
        <w:t>a semi</w:t>
      </w:r>
      <w:r>
        <w:noBreakHyphen/>
        <w:t>trailer that is n</w:t>
      </w:r>
      <w:r>
        <w:t>ot over 7.5 m long.</w:t>
      </w:r>
    </w:p>
    <w:p w:rsidR="00470733" w:rsidRDefault="00DC4F4A">
      <w:pPr>
        <w:pStyle w:val="Subsection"/>
        <w:keepNext/>
      </w:pPr>
      <w:r>
        <w:tab/>
        <w:t>(5)</w:t>
      </w:r>
      <w:r>
        <w:tab/>
        <w:t xml:space="preserve">At least 3 side marker lights must be fitted to each side of — </w:t>
      </w:r>
    </w:p>
    <w:p w:rsidR="00470733" w:rsidRDefault="00DC4F4A">
      <w:pPr>
        <w:pStyle w:val="Indenta"/>
      </w:pPr>
      <w:r>
        <w:tab/>
        <w:t>(a)</w:t>
      </w:r>
      <w:r>
        <w:tab/>
        <w:t>a trailer, except a pole</w:t>
      </w:r>
      <w:r>
        <w:noBreakHyphen/>
        <w:t>type trailer, that is at least 2.2 m wide and over 7.5 m long; and</w:t>
      </w:r>
    </w:p>
    <w:p w:rsidR="00470733" w:rsidRDefault="00DC4F4A">
      <w:pPr>
        <w:pStyle w:val="Indenta"/>
      </w:pPr>
      <w:r>
        <w:tab/>
        <w:t>(b)</w:t>
      </w:r>
      <w:r>
        <w:tab/>
        <w:t>a semi</w:t>
      </w:r>
      <w:r>
        <w:noBreakHyphen/>
        <w:t>trailer that is over 7.5 m long.</w:t>
      </w:r>
    </w:p>
    <w:p w:rsidR="00470733" w:rsidRDefault="00DC4F4A">
      <w:pPr>
        <w:pStyle w:val="Subsection"/>
      </w:pPr>
      <w:r>
        <w:tab/>
        <w:t>(6)</w:t>
      </w:r>
      <w:r>
        <w:tab/>
        <w:t>For subregulations (</w:t>
      </w:r>
      <w:r>
        <w:t>1), (4) and (5), the width of a vehicle is measured disregarding any anti</w:t>
      </w:r>
      <w:r>
        <w:noBreakHyphen/>
        <w:t>skid device mounted on wheels, central tyre inflation systems, lights, mirrors, reflectors, signalling devices and tyre pressure gauges.</w:t>
      </w:r>
    </w:p>
    <w:p w:rsidR="00470733" w:rsidRDefault="00DC4F4A">
      <w:pPr>
        <w:pStyle w:val="Heading5"/>
        <w:keepNext w:val="0"/>
        <w:keepLines w:val="0"/>
      </w:pPr>
      <w:bookmarkStart w:id="539" w:name="_Toc68777005"/>
      <w:r>
        <w:rPr>
          <w:rStyle w:val="CharSectno"/>
        </w:rPr>
        <w:lastRenderedPageBreak/>
        <w:t>304</w:t>
      </w:r>
      <w:r>
        <w:t>.</w:t>
      </w:r>
      <w:r>
        <w:tab/>
        <w:t>Location of side marker lights for vario</w:t>
      </w:r>
      <w:r>
        <w:t>us vehicles</w:t>
      </w:r>
      <w:bookmarkEnd w:id="539"/>
    </w:p>
    <w:p w:rsidR="00470733" w:rsidRDefault="00DC4F4A">
      <w:pPr>
        <w:pStyle w:val="Subsection"/>
      </w:pPr>
      <w:r>
        <w:tab/>
        <w:t>(1)</w:t>
      </w:r>
      <w:r>
        <w:tab/>
        <w:t>The centre of a side marker light must not be over 150 mm from the nearer side of a vehicle required or permitted under regulation 303 to have a side marker light.</w:t>
      </w:r>
    </w:p>
    <w:p w:rsidR="00470733" w:rsidRDefault="00DC4F4A">
      <w:pPr>
        <w:pStyle w:val="Subsection"/>
      </w:pPr>
      <w:r>
        <w:tab/>
        <w:t>(2)</w:t>
      </w:r>
      <w:r>
        <w:tab/>
        <w:t>A front side marker light required under regulation 303 to be fitted t</w:t>
      </w:r>
      <w:r>
        <w:t>o a motor vehicle must be towards the front of the side of the vehicle with no part of the lens visible to the driver.</w:t>
      </w:r>
    </w:p>
    <w:p w:rsidR="00470733" w:rsidRDefault="00DC4F4A">
      <w:pPr>
        <w:pStyle w:val="Subsection"/>
      </w:pPr>
      <w:r>
        <w:tab/>
        <w:t>(3)</w:t>
      </w:r>
      <w:r>
        <w:tab/>
        <w:t xml:space="preserve">The centre of a front side marker light required under regulation 303 to be fitted to a trailer must be — </w:t>
      </w:r>
    </w:p>
    <w:p w:rsidR="00470733" w:rsidRDefault="00DC4F4A">
      <w:pPr>
        <w:pStyle w:val="Indenta"/>
      </w:pPr>
      <w:r>
        <w:tab/>
        <w:t>(a)</w:t>
      </w:r>
      <w:r>
        <w:tab/>
        <w:t>within 300 mm of the</w:t>
      </w:r>
      <w:r>
        <w:t xml:space="preserve"> front of the side of the trailer; or</w:t>
      </w:r>
    </w:p>
    <w:p w:rsidR="00470733" w:rsidRDefault="00DC4F4A">
      <w:pPr>
        <w:pStyle w:val="Indenta"/>
      </w:pPr>
      <w:r>
        <w:tab/>
        <w:t>(b)</w:t>
      </w:r>
      <w:r>
        <w:tab/>
        <w:t>if the construction of the trailer makes it impracticable to comply with paragraph (a) — as near as practicable to the front of the trailer.</w:t>
      </w:r>
    </w:p>
    <w:p w:rsidR="00470733" w:rsidRDefault="00DC4F4A">
      <w:pPr>
        <w:pStyle w:val="Subsection"/>
        <w:keepNext/>
      </w:pPr>
      <w:r>
        <w:tab/>
        <w:t>(4)</w:t>
      </w:r>
      <w:r>
        <w:tab/>
        <w:t>The centre of a rear side marker light fitted to a vehicle required</w:t>
      </w:r>
      <w:r>
        <w:t xml:space="preserve"> under regulation 303 to have a side marker light must be — </w:t>
      </w:r>
    </w:p>
    <w:p w:rsidR="00470733" w:rsidRDefault="00DC4F4A">
      <w:pPr>
        <w:pStyle w:val="Indenta"/>
      </w:pPr>
      <w:r>
        <w:tab/>
        <w:t>(a)</w:t>
      </w:r>
      <w:r>
        <w:tab/>
        <w:t>within 300 mm of the rear of the side of the vehicle; or</w:t>
      </w:r>
    </w:p>
    <w:p w:rsidR="00470733" w:rsidRDefault="00DC4F4A">
      <w:pPr>
        <w:pStyle w:val="Indenta"/>
      </w:pPr>
      <w:r>
        <w:tab/>
        <w:t>(b)</w:t>
      </w:r>
      <w:r>
        <w:tab/>
        <w:t>if the construction of the vehicle makes it impracticable to comply with paragraph (a) — as near as practicable to the rear of t</w:t>
      </w:r>
      <w:r>
        <w:t>he vehicle.</w:t>
      </w:r>
    </w:p>
    <w:p w:rsidR="00470733" w:rsidRDefault="00DC4F4A">
      <w:pPr>
        <w:pStyle w:val="Subsection"/>
      </w:pPr>
      <w:r>
        <w:tab/>
        <w:t>(5)</w:t>
      </w:r>
      <w:r>
        <w:tab/>
        <w:t>Side marker lights fitted to a vehicle required under regulation 303 to have a side marker light must, as far as practicable, be evenly spaced along the side of the vehicle.</w:t>
      </w:r>
    </w:p>
    <w:p w:rsidR="00470733" w:rsidRDefault="00DC4F4A">
      <w:pPr>
        <w:pStyle w:val="Subsection"/>
      </w:pPr>
      <w:r>
        <w:tab/>
        <w:t>(6)</w:t>
      </w:r>
      <w:r>
        <w:tab/>
        <w:t>Subregulations (2) to (5) do not apply to side marker lights</w:t>
      </w:r>
      <w:r>
        <w:t xml:space="preserve"> fitted to a cross</w:t>
      </w:r>
      <w:r>
        <w:noBreakHyphen/>
        <w:t>bar or bolster of a pole</w:t>
      </w:r>
      <w:r>
        <w:noBreakHyphen/>
        <w:t>type trailer.</w:t>
      </w:r>
    </w:p>
    <w:p w:rsidR="00470733" w:rsidRDefault="00DC4F4A">
      <w:pPr>
        <w:pStyle w:val="Subsection"/>
      </w:pPr>
      <w:r>
        <w:tab/>
        <w:t>(7)</w:t>
      </w:r>
      <w:r>
        <w:tab/>
        <w:t>Only the side marker lights nearest to the rear need be fitted if complying with subregulations (3) and (4) would result in the front and rear side marker lights being under 2.5 m apart.</w:t>
      </w:r>
    </w:p>
    <w:p w:rsidR="00470733" w:rsidRDefault="00DC4F4A">
      <w:pPr>
        <w:pStyle w:val="Subsection"/>
      </w:pPr>
      <w:r>
        <w:tab/>
        <w:t>(8)</w:t>
      </w:r>
      <w:r>
        <w:tab/>
      </w:r>
      <w:r>
        <w:t xml:space="preserve">A side marker light fitted to a vehicle required under regulation 303 to have a side marker light must be fitted so — </w:t>
      </w:r>
    </w:p>
    <w:p w:rsidR="00470733" w:rsidRDefault="00DC4F4A">
      <w:pPr>
        <w:pStyle w:val="Indenta"/>
      </w:pPr>
      <w:r>
        <w:tab/>
        <w:t>(a)</w:t>
      </w:r>
      <w:r>
        <w:tab/>
        <w:t xml:space="preserve">its centre is not over — </w:t>
      </w:r>
    </w:p>
    <w:p w:rsidR="00470733" w:rsidRDefault="00DC4F4A">
      <w:pPr>
        <w:pStyle w:val="Indenti"/>
      </w:pPr>
      <w:r>
        <w:tab/>
        <w:t>(i)</w:t>
      </w:r>
      <w:r>
        <w:tab/>
        <w:t>1.5 m above ground level; or</w:t>
      </w:r>
    </w:p>
    <w:p w:rsidR="00470733" w:rsidRDefault="00DC4F4A">
      <w:pPr>
        <w:pStyle w:val="Indenti"/>
      </w:pPr>
      <w:r>
        <w:lastRenderedPageBreak/>
        <w:tab/>
        <w:t>(ii)</w:t>
      </w:r>
      <w:r>
        <w:tab/>
        <w:t>if it is not practicable to fit it lower — 2.1 m above ground leve</w:t>
      </w:r>
      <w:r>
        <w:t>l;</w:t>
      </w:r>
    </w:p>
    <w:p w:rsidR="00470733" w:rsidRDefault="00DC4F4A">
      <w:pPr>
        <w:pStyle w:val="Indenta"/>
      </w:pPr>
      <w:r>
        <w:tab/>
      </w:r>
      <w:r>
        <w:tab/>
        <w:t>and</w:t>
      </w:r>
    </w:p>
    <w:p w:rsidR="00470733" w:rsidRDefault="00DC4F4A">
      <w:pPr>
        <w:pStyle w:val="Indenta"/>
      </w:pPr>
      <w:r>
        <w:tab/>
        <w:t>(b)</w:t>
      </w:r>
      <w:r>
        <w:tab/>
        <w:t>its centre is at least 600 mm above ground level; and</w:t>
      </w:r>
    </w:p>
    <w:p w:rsidR="00470733" w:rsidRDefault="00DC4F4A">
      <w:pPr>
        <w:pStyle w:val="Indenta"/>
      </w:pPr>
      <w:r>
        <w:tab/>
        <w:t>(c)</w:t>
      </w:r>
      <w:r>
        <w:tab/>
        <w:t>it is, as far as practicable, in a row of side marker lights along the side of the vehicle.</w:t>
      </w:r>
    </w:p>
    <w:p w:rsidR="00470733" w:rsidRDefault="00DC4F4A">
      <w:pPr>
        <w:pStyle w:val="Subsection"/>
      </w:pPr>
      <w:r>
        <w:tab/>
        <w:t>(9)</w:t>
      </w:r>
      <w:r>
        <w:tab/>
        <w:t xml:space="preserve">Subregulation (8)(a) does not apply to a side marker light that is not required to be </w:t>
      </w:r>
      <w:r>
        <w:t>fitted to the vehicle by regulation 303.</w:t>
      </w:r>
    </w:p>
    <w:p w:rsidR="00470733" w:rsidRDefault="00DC4F4A">
      <w:pPr>
        <w:pStyle w:val="Heading5"/>
        <w:keepNext w:val="0"/>
        <w:keepLines w:val="0"/>
      </w:pPr>
      <w:bookmarkStart w:id="540" w:name="_Toc68777006"/>
      <w:r>
        <w:rPr>
          <w:rStyle w:val="CharSectno"/>
        </w:rPr>
        <w:t>305</w:t>
      </w:r>
      <w:r>
        <w:t>.</w:t>
      </w:r>
      <w:r>
        <w:tab/>
        <w:t>Performance of side marker lights for various vehicles</w:t>
      </w:r>
      <w:bookmarkEnd w:id="540"/>
    </w:p>
    <w:p w:rsidR="00470733" w:rsidRDefault="00DC4F4A">
      <w:pPr>
        <w:pStyle w:val="Subsection"/>
      </w:pPr>
      <w:r>
        <w:tab/>
        <w:t>(1)</w:t>
      </w:r>
      <w:r>
        <w:tab/>
        <w:t xml:space="preserve">When on, a side marker light fitted to a vehicle required under regulation 303 to have a side marker light must — </w:t>
      </w:r>
    </w:p>
    <w:p w:rsidR="00470733" w:rsidRDefault="00DC4F4A">
      <w:pPr>
        <w:pStyle w:val="Indenta"/>
      </w:pPr>
      <w:r>
        <w:tab/>
        <w:t>(a)</w:t>
      </w:r>
      <w:r>
        <w:tab/>
        <w:t xml:space="preserve">show a light visible 200 m </w:t>
      </w:r>
      <w:r>
        <w:t>from the vehicle; and</w:t>
      </w:r>
    </w:p>
    <w:p w:rsidR="00470733" w:rsidRDefault="00DC4F4A">
      <w:pPr>
        <w:pStyle w:val="Indenta"/>
      </w:pPr>
      <w:r>
        <w:tab/>
        <w:t>(b)</w:t>
      </w:r>
      <w:r>
        <w:tab/>
        <w:t>not use over 7 W power.</w:t>
      </w:r>
    </w:p>
    <w:p w:rsidR="00470733" w:rsidRDefault="00DC4F4A">
      <w:pPr>
        <w:pStyle w:val="Subsection"/>
      </w:pPr>
      <w:r>
        <w:tab/>
        <w:t>(2)</w:t>
      </w:r>
      <w:r>
        <w:tab/>
        <w:t xml:space="preserve">When on, a side marker light fitted to a vehicle required under regulation 303 to have a side marker light must show — </w:t>
      </w:r>
    </w:p>
    <w:p w:rsidR="00470733" w:rsidRDefault="00DC4F4A">
      <w:pPr>
        <w:pStyle w:val="Indenta"/>
      </w:pPr>
      <w:r>
        <w:tab/>
        <w:t>(a)</w:t>
      </w:r>
      <w:r>
        <w:tab/>
        <w:t>to the front of the vehicle — a yellow light; and</w:t>
      </w:r>
    </w:p>
    <w:p w:rsidR="00470733" w:rsidRDefault="00DC4F4A">
      <w:pPr>
        <w:pStyle w:val="Indenta"/>
        <w:keepNext/>
      </w:pPr>
      <w:r>
        <w:tab/>
        <w:t>(b)</w:t>
      </w:r>
      <w:r>
        <w:tab/>
        <w:t>to the rear of the v</w:t>
      </w:r>
      <w:r>
        <w:t xml:space="preserve">ehicle — </w:t>
      </w:r>
    </w:p>
    <w:p w:rsidR="00470733" w:rsidRDefault="00DC4F4A">
      <w:pPr>
        <w:pStyle w:val="Indenti"/>
      </w:pPr>
      <w:r>
        <w:tab/>
        <w:t>(i)</w:t>
      </w:r>
      <w:r>
        <w:tab/>
        <w:t>if the light also operates as a rear light or reflector — a red light; and</w:t>
      </w:r>
    </w:p>
    <w:p w:rsidR="00470733" w:rsidRDefault="00DC4F4A">
      <w:pPr>
        <w:pStyle w:val="Indenti"/>
      </w:pPr>
      <w:r>
        <w:tab/>
        <w:t>(ii)</w:t>
      </w:r>
      <w:r>
        <w:tab/>
        <w:t>in any other case — a red or yellow light.</w:t>
      </w:r>
    </w:p>
    <w:p w:rsidR="00470733" w:rsidRDefault="00DC4F4A">
      <w:pPr>
        <w:pStyle w:val="Subsection"/>
      </w:pPr>
      <w:r>
        <w:tab/>
        <w:t>(3)</w:t>
      </w:r>
      <w:r>
        <w:tab/>
        <w:t>If a pole</w:t>
      </w:r>
      <w:r>
        <w:noBreakHyphen/>
        <w:t>type trailer with 2 or more cross</w:t>
      </w:r>
      <w:r>
        <w:noBreakHyphen/>
        <w:t>bars or bolsters has the side marker lights permitted by regulation </w:t>
      </w:r>
      <w:r>
        <w:t xml:space="preserve">303(3) — </w:t>
      </w:r>
    </w:p>
    <w:p w:rsidR="00470733" w:rsidRDefault="00DC4F4A">
      <w:pPr>
        <w:pStyle w:val="Indenta"/>
      </w:pPr>
      <w:r>
        <w:tab/>
        <w:t>(a)</w:t>
      </w:r>
      <w:r>
        <w:tab/>
        <w:t>the side marker lights fitted to the front cross</w:t>
      </w:r>
      <w:r>
        <w:noBreakHyphen/>
        <w:t>bar must show to the front of the vehicle a yellow light; and</w:t>
      </w:r>
    </w:p>
    <w:p w:rsidR="00470733" w:rsidRDefault="00DC4F4A">
      <w:pPr>
        <w:pStyle w:val="Indenta"/>
      </w:pPr>
      <w:r>
        <w:tab/>
        <w:t>(b)</w:t>
      </w:r>
      <w:r>
        <w:tab/>
        <w:t>the side marker lights fitted to the back cross</w:t>
      </w:r>
      <w:r>
        <w:noBreakHyphen/>
        <w:t>bar must show to the rear of the vehicle a light in accordance with subregula</w:t>
      </w:r>
      <w:r>
        <w:t>tion (2)(b)(i) or (ii).</w:t>
      </w:r>
    </w:p>
    <w:p w:rsidR="00470733" w:rsidRDefault="00DC4F4A">
      <w:pPr>
        <w:pStyle w:val="Heading5"/>
      </w:pPr>
      <w:bookmarkStart w:id="541" w:name="_Toc68777007"/>
      <w:r>
        <w:rPr>
          <w:rStyle w:val="CharSectno"/>
        </w:rPr>
        <w:lastRenderedPageBreak/>
        <w:t>306</w:t>
      </w:r>
      <w:r>
        <w:t>.</w:t>
      </w:r>
      <w:r>
        <w:tab/>
        <w:t>Side marker lights may be rear clearance light in certain cases</w:t>
      </w:r>
      <w:bookmarkEnd w:id="541"/>
    </w:p>
    <w:p w:rsidR="00470733" w:rsidRDefault="00DC4F4A">
      <w:pPr>
        <w:pStyle w:val="Subsection"/>
      </w:pPr>
      <w:r>
        <w:tab/>
      </w:r>
      <w:r>
        <w:tab/>
        <w:t>The side marker light required or permitted by regulation 303 that is nearest to the rear of a vehicle may also be a rear clearance light for regulation 302.</w:t>
      </w:r>
    </w:p>
    <w:p w:rsidR="00470733" w:rsidRDefault="00DC4F4A">
      <w:pPr>
        <w:pStyle w:val="Heading4"/>
      </w:pPr>
      <w:bookmarkStart w:id="542" w:name="_Toc68690268"/>
      <w:bookmarkStart w:id="543" w:name="_Toc68691256"/>
      <w:bookmarkStart w:id="544" w:name="_Toc68776353"/>
      <w:bookmarkStart w:id="545" w:name="_Toc68777008"/>
      <w:r>
        <w:t>Sub</w:t>
      </w:r>
      <w:r>
        <w:t>division 9 — Brake lights</w:t>
      </w:r>
      <w:bookmarkEnd w:id="542"/>
      <w:bookmarkEnd w:id="543"/>
      <w:bookmarkEnd w:id="544"/>
      <w:bookmarkEnd w:id="545"/>
    </w:p>
    <w:p w:rsidR="00470733" w:rsidRDefault="00DC4F4A">
      <w:pPr>
        <w:pStyle w:val="Heading5"/>
        <w:keepNext w:val="0"/>
        <w:keepLines w:val="0"/>
      </w:pPr>
      <w:bookmarkStart w:id="546" w:name="_Toc68777009"/>
      <w:r>
        <w:rPr>
          <w:rStyle w:val="CharSectno"/>
        </w:rPr>
        <w:t>307</w:t>
      </w:r>
      <w:r>
        <w:t>.</w:t>
      </w:r>
      <w:r>
        <w:tab/>
        <w:t>Brake lights for various vehicles</w:t>
      </w:r>
      <w:bookmarkEnd w:id="546"/>
    </w:p>
    <w:p w:rsidR="00470733" w:rsidRDefault="00DC4F4A">
      <w:pPr>
        <w:pStyle w:val="Subsection"/>
      </w:pPr>
      <w:r>
        <w:tab/>
        <w:t>(1)</w:t>
      </w:r>
      <w:r>
        <w:tab/>
        <w:t>A brake light must be fitted to the rear of a motor vehicle, trailer or any vehicle in a combination built after 1934.</w:t>
      </w:r>
    </w:p>
    <w:p w:rsidR="00470733" w:rsidRDefault="00DC4F4A">
      <w:pPr>
        <w:pStyle w:val="Subsection"/>
      </w:pPr>
      <w:r>
        <w:tab/>
        <w:t>(2)</w:t>
      </w:r>
      <w:r>
        <w:tab/>
        <w:t xml:space="preserve">A pair of brake lights must be fitted to the rear of — </w:t>
      </w:r>
    </w:p>
    <w:p w:rsidR="00470733" w:rsidRDefault="00DC4F4A">
      <w:pPr>
        <w:pStyle w:val="Indenta"/>
      </w:pPr>
      <w:r>
        <w:tab/>
        <w:t>(a)</w:t>
      </w:r>
      <w:r>
        <w:tab/>
        <w:t>a</w:t>
      </w:r>
      <w:r>
        <w:t xml:space="preserve"> motor vehicle built after 1959 that has 4 or more wheels; and</w:t>
      </w:r>
    </w:p>
    <w:p w:rsidR="00470733" w:rsidRDefault="00DC4F4A">
      <w:pPr>
        <w:pStyle w:val="Indenta"/>
      </w:pPr>
      <w:r>
        <w:tab/>
        <w:t>(b)</w:t>
      </w:r>
      <w:r>
        <w:tab/>
        <w:t>a motor tricycle built after 1959 that has 2 rear wheels; and</w:t>
      </w:r>
    </w:p>
    <w:p w:rsidR="00470733" w:rsidRDefault="00DC4F4A">
      <w:pPr>
        <w:pStyle w:val="Indenta"/>
      </w:pPr>
      <w:r>
        <w:tab/>
        <w:t>(c)</w:t>
      </w:r>
      <w:r>
        <w:tab/>
        <w:t>a trailer built after June 1973.</w:t>
      </w:r>
    </w:p>
    <w:p w:rsidR="00470733" w:rsidRDefault="00DC4F4A">
      <w:pPr>
        <w:pStyle w:val="Subsection"/>
      </w:pPr>
      <w:r>
        <w:tab/>
        <w:t>(3)</w:t>
      </w:r>
      <w:r>
        <w:tab/>
        <w:t xml:space="preserve">The centre of a brake light required by this regulation must be — </w:t>
      </w:r>
    </w:p>
    <w:p w:rsidR="00470733" w:rsidRDefault="00DC4F4A">
      <w:pPr>
        <w:pStyle w:val="Indenta"/>
      </w:pPr>
      <w:r>
        <w:tab/>
        <w:t>(a)</w:t>
      </w:r>
      <w:r>
        <w:tab/>
        <w:t xml:space="preserve">at least </w:t>
      </w:r>
      <w:r>
        <w:t>350 mm above ground level; and</w:t>
      </w:r>
    </w:p>
    <w:p w:rsidR="00470733" w:rsidRDefault="00DC4F4A">
      <w:pPr>
        <w:pStyle w:val="Indenta"/>
      </w:pPr>
      <w:r>
        <w:tab/>
        <w:t>(b)</w:t>
      </w:r>
      <w:r>
        <w:tab/>
        <w:t xml:space="preserve">not over — </w:t>
      </w:r>
    </w:p>
    <w:p w:rsidR="00470733" w:rsidRDefault="00DC4F4A">
      <w:pPr>
        <w:pStyle w:val="Indenti"/>
      </w:pPr>
      <w:r>
        <w:tab/>
        <w:t>(i)</w:t>
      </w:r>
      <w:r>
        <w:tab/>
        <w:t>1.5 m above ground level; or</w:t>
      </w:r>
    </w:p>
    <w:p w:rsidR="00470733" w:rsidRDefault="00DC4F4A">
      <w:pPr>
        <w:pStyle w:val="Indenti"/>
      </w:pPr>
      <w:r>
        <w:tab/>
        <w:t>(ii)</w:t>
      </w:r>
      <w:r>
        <w:tab/>
        <w:t>if it is not practicable to fit the light lower — 2.1 m above ground level.</w:t>
      </w:r>
    </w:p>
    <w:p w:rsidR="00470733" w:rsidRDefault="00DC4F4A">
      <w:pPr>
        <w:pStyle w:val="Subsection"/>
        <w:spacing w:before="120"/>
      </w:pPr>
      <w:r>
        <w:tab/>
        <w:t>(4)</w:t>
      </w:r>
      <w:r>
        <w:tab/>
        <w:t>A motor vehicle, trailer or any vehicle in a combination may be fitted with one or more</w:t>
      </w:r>
      <w:r>
        <w:t xml:space="preserve"> additional brake lights.</w:t>
      </w:r>
    </w:p>
    <w:p w:rsidR="00470733" w:rsidRDefault="00DC4F4A">
      <w:pPr>
        <w:pStyle w:val="Subsection"/>
      </w:pPr>
      <w:r>
        <w:tab/>
        <w:t>(5)</w:t>
      </w:r>
      <w:r>
        <w:tab/>
        <w:t>The centre of an additional brake light must be at least 350 mm above ground level.</w:t>
      </w:r>
    </w:p>
    <w:p w:rsidR="00470733" w:rsidRDefault="00DC4F4A">
      <w:pPr>
        <w:pStyle w:val="Subsection"/>
      </w:pPr>
      <w:r>
        <w:tab/>
        <w:t>(6)</w:t>
      </w:r>
      <w:r>
        <w:tab/>
        <w:t>If only one brake light is fitted to a motor vehicle, trailer or any vehicle in a combination, it must be fitted in the centre or to the</w:t>
      </w:r>
      <w:r>
        <w:t xml:space="preserve"> right of the centre of the vehicle’s rear.</w:t>
      </w:r>
    </w:p>
    <w:p w:rsidR="00470733" w:rsidRDefault="00DC4F4A">
      <w:pPr>
        <w:pStyle w:val="Subsection"/>
      </w:pPr>
      <w:r>
        <w:lastRenderedPageBreak/>
        <w:tab/>
        <w:t>(7)</w:t>
      </w:r>
      <w:r>
        <w:tab/>
        <w:t>Subregulation (6) applies to a motor cycle with an attached sidecar as if the sidecar were not attached.</w:t>
      </w:r>
    </w:p>
    <w:p w:rsidR="00470733" w:rsidRDefault="00DC4F4A">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Location of brake lights on a vehicle</w:t>
      </w:r>
    </w:p>
    <w:p w:rsidR="00470733" w:rsidRDefault="00DC4F4A">
      <w:pPr>
        <w:pStyle w:val="Subsection"/>
      </w:pPr>
      <w:r>
        <w:tab/>
        <w:t>(8)</w:t>
      </w:r>
      <w:r>
        <w:tab/>
        <w:t xml:space="preserve">For the purposes of this regulation, a light fitted to a </w:t>
      </w:r>
      <w:r>
        <w:t>vehicle that functions as a brake light and a direction indicator light is taken to be a brake light if the vehicle was built before 1 January 1973.</w:t>
      </w:r>
    </w:p>
    <w:p w:rsidR="00470733" w:rsidRDefault="00DC4F4A">
      <w:pPr>
        <w:pStyle w:val="Footnotesection"/>
      </w:pPr>
      <w:r>
        <w:tab/>
        <w:t>[Regulation 307 amended: Gazette 29 Mar 2019 p. 968.]</w:t>
      </w:r>
    </w:p>
    <w:p w:rsidR="00470733" w:rsidRDefault="00DC4F4A">
      <w:pPr>
        <w:pStyle w:val="Heading5"/>
        <w:keepNext w:val="0"/>
        <w:keepLines w:val="0"/>
        <w:spacing w:before="120"/>
        <w:rPr>
          <w:rStyle w:val="DraftersNotes"/>
          <w:b/>
          <w:bCs/>
          <w:iCs/>
        </w:rPr>
      </w:pPr>
      <w:bookmarkStart w:id="547" w:name="_Toc68777010"/>
      <w:r>
        <w:rPr>
          <w:rStyle w:val="CharSectno"/>
        </w:rPr>
        <w:t>308</w:t>
      </w:r>
      <w:r>
        <w:t>.</w:t>
      </w:r>
      <w:r>
        <w:tab/>
        <w:t>Performance and operation of brake lights of va</w:t>
      </w:r>
      <w:r>
        <w:t>rious vehicles</w:t>
      </w:r>
      <w:bookmarkEnd w:id="547"/>
    </w:p>
    <w:p w:rsidR="00470733" w:rsidRDefault="00DC4F4A">
      <w:pPr>
        <w:pStyle w:val="Subsection"/>
      </w:pPr>
      <w:r>
        <w:tab/>
        <w:t>(1)</w:t>
      </w:r>
      <w:r>
        <w:tab/>
        <w:t xml:space="preserve">In this regulation — </w:t>
      </w:r>
    </w:p>
    <w:p w:rsidR="00470733" w:rsidRDefault="00DC4F4A">
      <w:pPr>
        <w:pStyle w:val="Defstart"/>
      </w:pPr>
      <w:r>
        <w:tab/>
      </w:r>
      <w:r>
        <w:rPr>
          <w:rStyle w:val="CharDefText"/>
        </w:rPr>
        <w:t>brake light</w:t>
      </w:r>
      <w:r>
        <w:t xml:space="preserve"> means a brake light required or permitted by regulation 307.</w:t>
      </w:r>
    </w:p>
    <w:p w:rsidR="00470733" w:rsidRDefault="00DC4F4A">
      <w:pPr>
        <w:pStyle w:val="Subsection"/>
      </w:pPr>
      <w:r>
        <w:tab/>
        <w:t>(2)</w:t>
      </w:r>
      <w:r>
        <w:tab/>
        <w:t>When on, a brake light must show a red light visible 30 m from the rear of the vehicle.</w:t>
      </w:r>
    </w:p>
    <w:p w:rsidR="00470733" w:rsidRDefault="00DC4F4A">
      <w:pPr>
        <w:pStyle w:val="Subsection"/>
      </w:pPr>
      <w:r>
        <w:tab/>
        <w:t>(3)</w:t>
      </w:r>
      <w:r>
        <w:tab/>
        <w:t>A brake light fitted to a street rod vehic</w:t>
      </w:r>
      <w:r>
        <w:t>le may incorporate a blue lens not over 20 mm in diameter.</w:t>
      </w:r>
    </w:p>
    <w:p w:rsidR="00470733" w:rsidRDefault="00DC4F4A">
      <w:pPr>
        <w:pStyle w:val="Subsection"/>
        <w:keepNext/>
      </w:pPr>
      <w:r>
        <w:tab/>
        <w:t>(4)</w:t>
      </w:r>
      <w:r>
        <w:tab/>
        <w:t xml:space="preserve">A brake light fitted to a motor vehicle must come on, if it is not already on, when — </w:t>
      </w:r>
    </w:p>
    <w:p w:rsidR="00470733" w:rsidRDefault="00DC4F4A">
      <w:pPr>
        <w:pStyle w:val="Indenta"/>
      </w:pPr>
      <w:r>
        <w:tab/>
        <w:t>(a)</w:t>
      </w:r>
      <w:r>
        <w:tab/>
        <w:t>for a vehicle with 4 or more wheels or built after 1974 — a service brake is applied; or</w:t>
      </w:r>
    </w:p>
    <w:p w:rsidR="00470733" w:rsidRDefault="00DC4F4A">
      <w:pPr>
        <w:pStyle w:val="Indenta"/>
      </w:pPr>
      <w:r>
        <w:tab/>
        <w:t>(b)</w:t>
      </w:r>
      <w:r>
        <w:tab/>
        <w:t>for an</w:t>
      </w:r>
      <w:r>
        <w:t>other vehicle — the rear wheel brake is applied.</w:t>
      </w:r>
    </w:p>
    <w:p w:rsidR="00470733" w:rsidRDefault="00DC4F4A">
      <w:pPr>
        <w:pStyle w:val="Subsection"/>
      </w:pPr>
      <w:r>
        <w:lastRenderedPageBreak/>
        <w:tab/>
        <w:t>(5)</w:t>
      </w:r>
      <w:r>
        <w:tab/>
        <w:t>Subregulation (4) does not apply if the controls in the vehicle that start the engine are in a position that makes it impossible for the engine to operate.</w:t>
      </w:r>
    </w:p>
    <w:p w:rsidR="00470733" w:rsidRDefault="00DC4F4A">
      <w:pPr>
        <w:pStyle w:val="Subsection"/>
      </w:pPr>
      <w:r>
        <w:tab/>
        <w:t>(6)</w:t>
      </w:r>
      <w:r>
        <w:tab/>
      </w:r>
      <w:r>
        <w:t xml:space="preserve">A brake light on a trailer must come on when — </w:t>
      </w:r>
    </w:p>
    <w:p w:rsidR="00470733" w:rsidRDefault="00DC4F4A">
      <w:pPr>
        <w:pStyle w:val="Indenta"/>
      </w:pPr>
      <w:r>
        <w:tab/>
        <w:t>(a)</w:t>
      </w:r>
      <w:r>
        <w:tab/>
        <w:t>the brake light of the towing vehicle comes on; or</w:t>
      </w:r>
    </w:p>
    <w:p w:rsidR="00470733" w:rsidRDefault="00DC4F4A">
      <w:pPr>
        <w:pStyle w:val="Indenta"/>
      </w:pPr>
      <w:r>
        <w:tab/>
        <w:t>(b)</w:t>
      </w:r>
      <w:r>
        <w:tab/>
        <w:t>a brake control on the towing vehicle, which independently activates the service brake on the trailer, is operated.</w:t>
      </w:r>
    </w:p>
    <w:p w:rsidR="00470733" w:rsidRDefault="00DC4F4A">
      <w:pPr>
        <w:pStyle w:val="Subsection"/>
      </w:pPr>
      <w:r>
        <w:tab/>
        <w:t>(7)</w:t>
      </w:r>
      <w:r>
        <w:tab/>
        <w:t>A brake light may be opera</w:t>
      </w:r>
      <w:r>
        <w:t>ted by an engine brake, retarder or similar device if the device does not interfere with the proper operation of the brake light.</w:t>
      </w:r>
    </w:p>
    <w:p w:rsidR="00470733" w:rsidRDefault="00DC4F4A">
      <w:pPr>
        <w:pStyle w:val="Heading4"/>
      </w:pPr>
      <w:bookmarkStart w:id="548" w:name="_Toc68690271"/>
      <w:bookmarkStart w:id="549" w:name="_Toc68691259"/>
      <w:bookmarkStart w:id="550" w:name="_Toc68776356"/>
      <w:bookmarkStart w:id="551" w:name="_Toc68777011"/>
      <w:r>
        <w:t>Subdivision 10 — Reversing lights</w:t>
      </w:r>
      <w:bookmarkEnd w:id="548"/>
      <w:bookmarkEnd w:id="549"/>
      <w:bookmarkEnd w:id="550"/>
      <w:bookmarkEnd w:id="551"/>
    </w:p>
    <w:p w:rsidR="00470733" w:rsidRDefault="00DC4F4A">
      <w:pPr>
        <w:pStyle w:val="Heading5"/>
        <w:widowControl w:val="0"/>
      </w:pPr>
      <w:bookmarkStart w:id="552" w:name="_Toc68777012"/>
      <w:r>
        <w:rPr>
          <w:rStyle w:val="CharSectno"/>
        </w:rPr>
        <w:t>309</w:t>
      </w:r>
      <w:r>
        <w:t>.</w:t>
      </w:r>
      <w:r>
        <w:tab/>
        <w:t>Reversing lights</w:t>
      </w:r>
      <w:bookmarkEnd w:id="552"/>
    </w:p>
    <w:p w:rsidR="00470733" w:rsidRDefault="00DC4F4A">
      <w:pPr>
        <w:pStyle w:val="Subsection"/>
        <w:keepNext/>
        <w:keepLines/>
        <w:widowControl w:val="0"/>
      </w:pPr>
      <w:r>
        <w:tab/>
        <w:t>(1)</w:t>
      </w:r>
      <w:r>
        <w:tab/>
        <w:t>One or more reversing lights may be fitted to the rear of a motor</w:t>
      </w:r>
      <w:r>
        <w:t xml:space="preserve"> vehicle, trailer or any vehicle in a combination and on each side towards the rear of the vehicle.</w:t>
      </w:r>
    </w:p>
    <w:p w:rsidR="00470733" w:rsidRDefault="00DC4F4A">
      <w:pPr>
        <w:pStyle w:val="Subsection"/>
      </w:pPr>
      <w:r>
        <w:tab/>
        <w:t>(2)</w:t>
      </w:r>
      <w:r>
        <w:tab/>
        <w:t>A reversing light must have its centre not over 1.2 m above ground level.</w:t>
      </w:r>
    </w:p>
    <w:p w:rsidR="00470733" w:rsidRDefault="00DC4F4A">
      <w:pPr>
        <w:pStyle w:val="Subsection"/>
      </w:pPr>
      <w:r>
        <w:tab/>
        <w:t>(3)</w:t>
      </w:r>
      <w:r>
        <w:tab/>
        <w:t>When on, a reversing light must show a white or yellow light to the rear</w:t>
      </w:r>
      <w:r>
        <w:t xml:space="preserve"> or to the side and rear of the vehicle.</w:t>
      </w:r>
    </w:p>
    <w:p w:rsidR="00470733" w:rsidRDefault="00DC4F4A">
      <w:pPr>
        <w:pStyle w:val="Subsection"/>
      </w:pPr>
      <w:r>
        <w:tab/>
        <w:t>(4)</w:t>
      </w:r>
      <w:r>
        <w:tab/>
        <w:t>A reversing light fitted to a motor vehicle must be wired so it operates only when the vehicle is reversing or in reverse gear.</w:t>
      </w:r>
    </w:p>
    <w:p w:rsidR="00470733" w:rsidRDefault="00DC4F4A">
      <w:pPr>
        <w:pStyle w:val="Subsection"/>
      </w:pPr>
      <w:r>
        <w:tab/>
        <w:t>(5)</w:t>
      </w:r>
      <w:r>
        <w:tab/>
        <w:t xml:space="preserve">A reversing light fitted to a trailer must be wired so it operates only when </w:t>
      </w:r>
      <w:r>
        <w:t>a motor vehicle towing the trailer is reversing or in reverse gear.</w:t>
      </w:r>
    </w:p>
    <w:p w:rsidR="00470733" w:rsidRDefault="00DC4F4A">
      <w:pPr>
        <w:pStyle w:val="Subsection"/>
      </w:pPr>
      <w:r>
        <w:tab/>
        <w:t>(6)</w:t>
      </w:r>
      <w:r>
        <w:tab/>
        <w:t>A yellow reversing light may also operate as a direction indicator light.</w:t>
      </w:r>
    </w:p>
    <w:p w:rsidR="00470733" w:rsidRDefault="00DC4F4A">
      <w:pPr>
        <w:pStyle w:val="Heading4"/>
      </w:pPr>
      <w:bookmarkStart w:id="553" w:name="_Toc68690273"/>
      <w:bookmarkStart w:id="554" w:name="_Toc68691261"/>
      <w:bookmarkStart w:id="555" w:name="_Toc68776358"/>
      <w:bookmarkStart w:id="556" w:name="_Toc68777013"/>
      <w:r>
        <w:lastRenderedPageBreak/>
        <w:t>Subdivision 11 — Direction indicator lights</w:t>
      </w:r>
      <w:bookmarkEnd w:id="553"/>
      <w:bookmarkEnd w:id="554"/>
      <w:bookmarkEnd w:id="555"/>
      <w:bookmarkEnd w:id="556"/>
    </w:p>
    <w:p w:rsidR="00470733" w:rsidRDefault="00DC4F4A">
      <w:pPr>
        <w:pStyle w:val="Heading5"/>
      </w:pPr>
      <w:bookmarkStart w:id="557" w:name="_Toc68777014"/>
      <w:r>
        <w:rPr>
          <w:rStyle w:val="CharSectno"/>
        </w:rPr>
        <w:t>310</w:t>
      </w:r>
      <w:r>
        <w:t>.</w:t>
      </w:r>
      <w:r>
        <w:tab/>
        <w:t>Motor vehicle direction indicator lights</w:t>
      </w:r>
      <w:bookmarkEnd w:id="557"/>
    </w:p>
    <w:p w:rsidR="00470733" w:rsidRDefault="00DC4F4A">
      <w:pPr>
        <w:pStyle w:val="Subsection"/>
      </w:pPr>
      <w:r>
        <w:tab/>
        <w:t>(1)</w:t>
      </w:r>
      <w:r>
        <w:tab/>
        <w:t>A motor vehicl</w:t>
      </w:r>
      <w:r>
        <w:t xml:space="preserve">e with 4 or more wheels that was built after August 1966 must have — </w:t>
      </w:r>
    </w:p>
    <w:p w:rsidR="00470733" w:rsidRDefault="00DC4F4A">
      <w:pPr>
        <w:pStyle w:val="Indenta"/>
      </w:pPr>
      <w:r>
        <w:tab/>
        <w:t>(a)</w:t>
      </w:r>
      <w:r>
        <w:tab/>
        <w:t>a pair of direction indicator lights fitted on or towards its front that face forwards; and</w:t>
      </w:r>
    </w:p>
    <w:p w:rsidR="00470733" w:rsidRDefault="00DC4F4A">
      <w:pPr>
        <w:pStyle w:val="Indenta"/>
      </w:pPr>
      <w:r>
        <w:tab/>
        <w:t>(b)</w:t>
      </w:r>
      <w:r>
        <w:tab/>
        <w:t>a pair of direction indicator lights fitted on or towards its rear that face backwar</w:t>
      </w:r>
      <w:r>
        <w:t>ds.</w:t>
      </w:r>
    </w:p>
    <w:p w:rsidR="00470733" w:rsidRDefault="00DC4F4A">
      <w:pPr>
        <w:pStyle w:val="Subsection"/>
      </w:pPr>
      <w:r>
        <w:tab/>
        <w:t>(2)</w:t>
      </w:r>
      <w:r>
        <w:tab/>
        <w:t xml:space="preserve">A motor vehicle with 3 wheels or fewer that was built after June 1975 must have — </w:t>
      </w:r>
    </w:p>
    <w:p w:rsidR="00470733" w:rsidRDefault="00DC4F4A">
      <w:pPr>
        <w:pStyle w:val="Indenta"/>
      </w:pPr>
      <w:r>
        <w:tab/>
        <w:t>(a)</w:t>
      </w:r>
      <w:r>
        <w:tab/>
        <w:t>a pair of direction indicator lights fitted on or towards its front that face forwards; and</w:t>
      </w:r>
    </w:p>
    <w:p w:rsidR="00470733" w:rsidRDefault="00DC4F4A">
      <w:pPr>
        <w:pStyle w:val="Indenta"/>
      </w:pPr>
      <w:r>
        <w:tab/>
        <w:t>(b)</w:t>
      </w:r>
      <w:r>
        <w:tab/>
        <w:t xml:space="preserve">a pair of direction indicator lights fitted on or towards its </w:t>
      </w:r>
      <w:r>
        <w:t>rear that face backwards.</w:t>
      </w:r>
    </w:p>
    <w:p w:rsidR="00470733" w:rsidRDefault="00DC4F4A">
      <w:pPr>
        <w:pStyle w:val="Subsection"/>
      </w:pPr>
      <w:r>
        <w:tab/>
        <w:t>(3)</w:t>
      </w:r>
      <w:r>
        <w:tab/>
        <w:t xml:space="preserve">A motor vehicle that is not required to have direction indicator lights may have — </w:t>
      </w:r>
    </w:p>
    <w:p w:rsidR="00470733" w:rsidRDefault="00DC4F4A">
      <w:pPr>
        <w:pStyle w:val="Indenta"/>
      </w:pPr>
      <w:r>
        <w:tab/>
        <w:t>(a)</w:t>
      </w:r>
      <w:r>
        <w:tab/>
        <w:t>one or more pairs of direction indicator lights that are visible from both the front and rear of the vehicle; or</w:t>
      </w:r>
    </w:p>
    <w:p w:rsidR="00470733" w:rsidRDefault="00DC4F4A">
      <w:pPr>
        <w:pStyle w:val="Indenta"/>
      </w:pPr>
      <w:r>
        <w:tab/>
        <w:t>(b)</w:t>
      </w:r>
      <w:r>
        <w:tab/>
        <w:t xml:space="preserve">both — </w:t>
      </w:r>
    </w:p>
    <w:p w:rsidR="00470733" w:rsidRDefault="00DC4F4A">
      <w:pPr>
        <w:pStyle w:val="Indenti"/>
      </w:pPr>
      <w:r>
        <w:tab/>
        <w:t>(i)</w:t>
      </w:r>
      <w:r>
        <w:tab/>
        <w:t>a pai</w:t>
      </w:r>
      <w:r>
        <w:t>r of direction indicator lights fitted on or towards its front that face forwards; and</w:t>
      </w:r>
    </w:p>
    <w:p w:rsidR="00470733" w:rsidRDefault="00DC4F4A">
      <w:pPr>
        <w:pStyle w:val="Indenti"/>
      </w:pPr>
      <w:r>
        <w:tab/>
        <w:t>(ii)</w:t>
      </w:r>
      <w:r>
        <w:tab/>
        <w:t>a pair of direction indicator lights fitted on or towards its rear that face backwards.</w:t>
      </w:r>
    </w:p>
    <w:p w:rsidR="00470733" w:rsidRDefault="00DC4F4A">
      <w:pPr>
        <w:pStyle w:val="Heading5"/>
      </w:pPr>
      <w:bookmarkStart w:id="558" w:name="_Toc68777015"/>
      <w:r>
        <w:rPr>
          <w:rStyle w:val="CharSectno"/>
        </w:rPr>
        <w:t>311</w:t>
      </w:r>
      <w:r>
        <w:t>.</w:t>
      </w:r>
      <w:r>
        <w:tab/>
        <w:t>Trailer direction indicator lights</w:t>
      </w:r>
      <w:bookmarkEnd w:id="558"/>
    </w:p>
    <w:p w:rsidR="00470733" w:rsidRDefault="00DC4F4A">
      <w:pPr>
        <w:pStyle w:val="Subsection"/>
      </w:pPr>
      <w:r>
        <w:tab/>
        <w:t>(1)</w:t>
      </w:r>
      <w:r>
        <w:tab/>
        <w:t>A trailer built after June 197</w:t>
      </w:r>
      <w:r>
        <w:t>3 must have a pair of direction indicator lights fitted on or towards its rear that face backwards.</w:t>
      </w:r>
    </w:p>
    <w:p w:rsidR="00470733" w:rsidRDefault="00DC4F4A">
      <w:pPr>
        <w:pStyle w:val="Subsection"/>
      </w:pPr>
      <w:r>
        <w:tab/>
        <w:t>(2)</w:t>
      </w:r>
      <w:r>
        <w:tab/>
        <w:t xml:space="preserve">A trailer that is not required to have direction indicator lights may have one or more pairs of direction indicator lights fitted on or towards its </w:t>
      </w:r>
      <w:r>
        <w:t>rear that face backwards.</w:t>
      </w:r>
    </w:p>
    <w:p w:rsidR="00470733" w:rsidRDefault="00DC4F4A">
      <w:pPr>
        <w:pStyle w:val="Heading5"/>
        <w:keepLines w:val="0"/>
        <w:rPr>
          <w:rStyle w:val="DraftersNotes"/>
          <w:b/>
          <w:bCs/>
          <w:iCs/>
        </w:rPr>
      </w:pPr>
      <w:bookmarkStart w:id="559" w:name="_Toc68777016"/>
      <w:r>
        <w:rPr>
          <w:rStyle w:val="CharSectno"/>
        </w:rPr>
        <w:lastRenderedPageBreak/>
        <w:t>312</w:t>
      </w:r>
      <w:r>
        <w:t>.</w:t>
      </w:r>
      <w:r>
        <w:tab/>
        <w:t>Location of direction indicator lights for various vehicles</w:t>
      </w:r>
      <w:bookmarkEnd w:id="559"/>
    </w:p>
    <w:p w:rsidR="00470733" w:rsidRDefault="00DC4F4A">
      <w:pPr>
        <w:pStyle w:val="Subsection"/>
      </w:pPr>
      <w:r>
        <w:tab/>
        <w:t>(1)</w:t>
      </w:r>
      <w:r>
        <w:tab/>
        <w:t xml:space="preserve">In this regulation — </w:t>
      </w:r>
    </w:p>
    <w:p w:rsidR="00470733" w:rsidRDefault="00DC4F4A">
      <w:pPr>
        <w:pStyle w:val="Defstart"/>
      </w:pPr>
      <w:r>
        <w:tab/>
      </w:r>
      <w:r>
        <w:rPr>
          <w:rStyle w:val="CharDefText"/>
        </w:rPr>
        <w:t>direction indicator light</w:t>
      </w:r>
      <w:r>
        <w:t xml:space="preserve"> means a direction indicator light required or permitted by this Subdivision.</w:t>
      </w:r>
    </w:p>
    <w:p w:rsidR="00470733" w:rsidRDefault="00DC4F4A">
      <w:pPr>
        <w:pStyle w:val="Subsection"/>
      </w:pPr>
      <w:r>
        <w:tab/>
        <w:t>(2)</w:t>
      </w:r>
      <w:r>
        <w:tab/>
        <w:t>A pair of direction indicator</w:t>
      </w:r>
      <w:r>
        <w:t xml:space="preserve"> lights fitted to a vehicle must have the centre of each light at least — </w:t>
      </w:r>
    </w:p>
    <w:p w:rsidR="00470733" w:rsidRDefault="00DC4F4A">
      <w:pPr>
        <w:pStyle w:val="Indenta"/>
      </w:pPr>
      <w:r>
        <w:tab/>
        <w:t>(a)</w:t>
      </w:r>
      <w:r>
        <w:tab/>
        <w:t>for a motor cycle or the single wheel end of a motor tricycle — 300 mm from the centre of the other light; and</w:t>
      </w:r>
    </w:p>
    <w:p w:rsidR="00470733" w:rsidRDefault="00DC4F4A">
      <w:pPr>
        <w:pStyle w:val="Indenta"/>
      </w:pPr>
      <w:r>
        <w:tab/>
        <w:t>(b)</w:t>
      </w:r>
      <w:r>
        <w:tab/>
        <w:t>for lights fitted at the 2 wheel end of a motor tricycle — 6</w:t>
      </w:r>
      <w:r>
        <w:t>00 mm from the centre of the other light, unless the centre of each direction indicator light is not over 400 mm from the nearer side of the vehicle; and</w:t>
      </w:r>
    </w:p>
    <w:p w:rsidR="00470733" w:rsidRDefault="00DC4F4A">
      <w:pPr>
        <w:pStyle w:val="Indenta"/>
      </w:pPr>
      <w:r>
        <w:tab/>
        <w:t>(c)</w:t>
      </w:r>
      <w:r>
        <w:tab/>
        <w:t>for another motor vehicle or a trailer or vehicle in a combination with a width of not over 1 300</w:t>
      </w:r>
      <w:r>
        <w:t> mm — 400 mm from the centre of the other light; and</w:t>
      </w:r>
    </w:p>
    <w:p w:rsidR="00470733" w:rsidRDefault="00DC4F4A">
      <w:pPr>
        <w:pStyle w:val="Indenta"/>
      </w:pPr>
      <w:r>
        <w:tab/>
        <w:t>(d)</w:t>
      </w:r>
      <w:r>
        <w:tab/>
        <w:t>for another motor vehicle or a trailer or vehicle in a combination with a width of over 1 300 mm — 600 mm from the centre of the other light.</w:t>
      </w:r>
    </w:p>
    <w:p w:rsidR="00470733" w:rsidRDefault="00DC4F4A">
      <w:pPr>
        <w:pStyle w:val="Subsection"/>
      </w:pPr>
      <w:r>
        <w:tab/>
        <w:t>(3)</w:t>
      </w:r>
      <w:r>
        <w:tab/>
        <w:t>The centre of each direction indicator light must b</w:t>
      </w:r>
      <w:r>
        <w:t>e at least 350 mm above ground level.</w:t>
      </w:r>
    </w:p>
    <w:p w:rsidR="00470733" w:rsidRDefault="00DC4F4A">
      <w:pPr>
        <w:pStyle w:val="Subsection"/>
      </w:pPr>
      <w:r>
        <w:tab/>
        <w:t>(4)</w:t>
      </w:r>
      <w:r>
        <w:tab/>
        <w:t xml:space="preserve">The centre of each light in a pair of direction indicator lights to be fitted to a vehicle must not be over — </w:t>
      </w:r>
    </w:p>
    <w:p w:rsidR="00470733" w:rsidRDefault="00DC4F4A">
      <w:pPr>
        <w:pStyle w:val="Indenta"/>
      </w:pPr>
      <w:r>
        <w:tab/>
        <w:t>(a)</w:t>
      </w:r>
      <w:r>
        <w:tab/>
        <w:t>1.5 m above ground level; or</w:t>
      </w:r>
    </w:p>
    <w:p w:rsidR="00470733" w:rsidRDefault="00DC4F4A">
      <w:pPr>
        <w:pStyle w:val="Indenta"/>
      </w:pPr>
      <w:r>
        <w:tab/>
        <w:t>(b)</w:t>
      </w:r>
      <w:r>
        <w:tab/>
        <w:t>if it is not practicable for the light to be fitted lower — 2.1</w:t>
      </w:r>
      <w:r>
        <w:t> m above ground level.</w:t>
      </w:r>
    </w:p>
    <w:p w:rsidR="00470733" w:rsidRDefault="00DC4F4A">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470733" w:rsidRDefault="00DC4F4A">
      <w:pPr>
        <w:pStyle w:val="Heading5"/>
        <w:keepNext w:val="0"/>
        <w:keepLines w:val="0"/>
        <w:rPr>
          <w:rStyle w:val="DraftersNotes"/>
          <w:b/>
          <w:bCs/>
          <w:iCs/>
        </w:rPr>
      </w:pPr>
      <w:bookmarkStart w:id="560" w:name="_Toc68777017"/>
      <w:r>
        <w:rPr>
          <w:rStyle w:val="CharSectno"/>
        </w:rPr>
        <w:lastRenderedPageBreak/>
        <w:t>313</w:t>
      </w:r>
      <w:r>
        <w:t>.</w:t>
      </w:r>
      <w:r>
        <w:tab/>
        <w:t>Operat</w:t>
      </w:r>
      <w:r>
        <w:t>ion and visibility of direction indicator lights for various vehicles</w:t>
      </w:r>
      <w:bookmarkEnd w:id="560"/>
    </w:p>
    <w:p w:rsidR="00470733" w:rsidRDefault="00DC4F4A">
      <w:pPr>
        <w:pStyle w:val="Subsection"/>
      </w:pPr>
      <w:r>
        <w:tab/>
        <w:t>(1)</w:t>
      </w:r>
      <w:r>
        <w:tab/>
        <w:t xml:space="preserve">In this regulation — </w:t>
      </w:r>
    </w:p>
    <w:p w:rsidR="00470733" w:rsidRDefault="00DC4F4A">
      <w:pPr>
        <w:pStyle w:val="Defstart"/>
      </w:pPr>
      <w:r>
        <w:tab/>
      </w:r>
      <w:r>
        <w:rPr>
          <w:rStyle w:val="CharDefText"/>
        </w:rPr>
        <w:t>direction indicator light</w:t>
      </w:r>
      <w:r>
        <w:t xml:space="preserve"> means a direction indicator light required or permitted by this Subdivision.</w:t>
      </w:r>
    </w:p>
    <w:p w:rsidR="00470733" w:rsidRDefault="00DC4F4A">
      <w:pPr>
        <w:pStyle w:val="Subsection"/>
      </w:pPr>
      <w:r>
        <w:tab/>
        <w:t>(2)</w:t>
      </w:r>
      <w:r>
        <w:tab/>
      </w:r>
      <w:r>
        <w:t xml:space="preserve">A direction indicator light fitted to a motor vehicle must — </w:t>
      </w:r>
    </w:p>
    <w:p w:rsidR="00470733" w:rsidRDefault="00DC4F4A">
      <w:pPr>
        <w:pStyle w:val="Indenta"/>
      </w:pPr>
      <w:r>
        <w:tab/>
        <w:t>(a)</w:t>
      </w:r>
      <w:r>
        <w:tab/>
        <w:t xml:space="preserve">when operating, display regular flashes of light at a rate of not over 120 flashes a minute and — </w:t>
      </w:r>
    </w:p>
    <w:p w:rsidR="00470733" w:rsidRDefault="00DC4F4A">
      <w:pPr>
        <w:pStyle w:val="Indenti"/>
      </w:pPr>
      <w:r>
        <w:tab/>
        <w:t>(i)</w:t>
      </w:r>
      <w:r>
        <w:tab/>
        <w:t>for a motor vehicle with 4 or more wheels — at least 60 flashes a minute; and</w:t>
      </w:r>
    </w:p>
    <w:p w:rsidR="00470733" w:rsidRDefault="00DC4F4A">
      <w:pPr>
        <w:pStyle w:val="Indenti"/>
      </w:pPr>
      <w:r>
        <w:tab/>
        <w:t>(ii)</w:t>
      </w:r>
      <w:r>
        <w:tab/>
        <w:t>f</w:t>
      </w:r>
      <w:r>
        <w:t>or another motor vehicle — at least 45 flashes a minute;</w:t>
      </w:r>
    </w:p>
    <w:p w:rsidR="00470733" w:rsidRDefault="00DC4F4A">
      <w:pPr>
        <w:pStyle w:val="Indenta"/>
      </w:pPr>
      <w:r>
        <w:tab/>
      </w:r>
      <w:r>
        <w:tab/>
        <w:t>and</w:t>
      </w:r>
    </w:p>
    <w:p w:rsidR="00470733" w:rsidRDefault="00DC4F4A">
      <w:pPr>
        <w:pStyle w:val="Indenta"/>
      </w:pPr>
      <w:r>
        <w:tab/>
        <w:t>(b)</w:t>
      </w:r>
      <w:r>
        <w:tab/>
        <w:t>be able to be operated by a person in the normal driving position; and</w:t>
      </w:r>
    </w:p>
    <w:p w:rsidR="00470733" w:rsidRDefault="00DC4F4A">
      <w:pPr>
        <w:pStyle w:val="Indenta"/>
      </w:pPr>
      <w:r>
        <w:tab/>
        <w:t>(c)</w:t>
      </w:r>
      <w:r>
        <w:tab/>
        <w:t>be wired to an audible or visible device in the vehicle that tells the driver that the direction indicator light</w:t>
      </w:r>
      <w:r>
        <w:t xml:space="preserve"> is operating; and</w:t>
      </w:r>
    </w:p>
    <w:p w:rsidR="00470733" w:rsidRDefault="00DC4F4A">
      <w:pPr>
        <w:pStyle w:val="Indenta"/>
      </w:pPr>
      <w:r>
        <w:tab/>
        <w:t>(d)</w:t>
      </w:r>
      <w:r>
        <w:tab/>
        <w:t>flash at the same time and rate as any other direction indicator lights fitted on the same side of the vehicle.</w:t>
      </w:r>
    </w:p>
    <w:p w:rsidR="00470733" w:rsidRDefault="00DC4F4A">
      <w:pPr>
        <w:pStyle w:val="Subsection"/>
      </w:pPr>
      <w:r>
        <w:tab/>
        <w:t>(3)</w:t>
      </w:r>
      <w:r>
        <w:tab/>
        <w:t xml:space="preserve">A direction indicator light fitted to a side of a trailer must, when operating, flash at the same time and rate as </w:t>
      </w:r>
      <w:r>
        <w:t>the direction indicator light or lights fitted to the same side of the motor vehicle towing the trailer.</w:t>
      </w:r>
    </w:p>
    <w:p w:rsidR="00470733" w:rsidRDefault="00DC4F4A">
      <w:pPr>
        <w:pStyle w:val="Subsection"/>
      </w:pPr>
      <w:r>
        <w:tab/>
        <w:t>(4)</w:t>
      </w:r>
      <w:r>
        <w:tab/>
        <w:t xml:space="preserve">The flashes of light displayed by a direction indicator light must be — </w:t>
      </w:r>
    </w:p>
    <w:p w:rsidR="00470733" w:rsidRDefault="00DC4F4A">
      <w:pPr>
        <w:pStyle w:val="Indenta"/>
      </w:pPr>
      <w:r>
        <w:tab/>
        <w:t>(a)</w:t>
      </w:r>
      <w:r>
        <w:tab/>
        <w:t>if the light faces forwards — white or yellow; and</w:t>
      </w:r>
    </w:p>
    <w:p w:rsidR="00470733" w:rsidRDefault="00DC4F4A">
      <w:pPr>
        <w:pStyle w:val="Indenta"/>
      </w:pPr>
      <w:r>
        <w:tab/>
        <w:t>(b)</w:t>
      </w:r>
      <w:r>
        <w:tab/>
      </w:r>
      <w:r>
        <w:t xml:space="preserve">if the light faces backwards — </w:t>
      </w:r>
    </w:p>
    <w:p w:rsidR="00470733" w:rsidRDefault="00DC4F4A">
      <w:pPr>
        <w:pStyle w:val="Indenti"/>
      </w:pPr>
      <w:r>
        <w:tab/>
        <w:t>(i)</w:t>
      </w:r>
      <w:r>
        <w:tab/>
        <w:t>yellow; or</w:t>
      </w:r>
    </w:p>
    <w:p w:rsidR="00470733" w:rsidRDefault="00DC4F4A">
      <w:pPr>
        <w:pStyle w:val="Indenti"/>
        <w:keepNext/>
      </w:pPr>
      <w:r>
        <w:lastRenderedPageBreak/>
        <w:tab/>
        <w:t>(ii)</w:t>
      </w:r>
      <w:r>
        <w:tab/>
        <w:t>for a vehicle built before July 1973 — yellow or red;</w:t>
      </w:r>
    </w:p>
    <w:p w:rsidR="00470733" w:rsidRDefault="00DC4F4A">
      <w:pPr>
        <w:pStyle w:val="Indenta"/>
      </w:pPr>
      <w:r>
        <w:tab/>
      </w:r>
      <w:r>
        <w:tab/>
        <w:t>and</w:t>
      </w:r>
    </w:p>
    <w:p w:rsidR="00470733" w:rsidRDefault="00DC4F4A">
      <w:pPr>
        <w:pStyle w:val="Indenta"/>
      </w:pPr>
      <w:r>
        <w:tab/>
        <w:t>(c)</w:t>
      </w:r>
      <w:r>
        <w:tab/>
        <w:t xml:space="preserve">if the light faces out from the side of the vehicle — </w:t>
      </w:r>
    </w:p>
    <w:p w:rsidR="00470733" w:rsidRDefault="00DC4F4A">
      <w:pPr>
        <w:pStyle w:val="Indenti"/>
      </w:pPr>
      <w:r>
        <w:tab/>
        <w:t>(i)</w:t>
      </w:r>
      <w:r>
        <w:tab/>
        <w:t>white or yellow towards the front and side; and</w:t>
      </w:r>
    </w:p>
    <w:p w:rsidR="00470733" w:rsidRDefault="00DC4F4A">
      <w:pPr>
        <w:pStyle w:val="Indenti"/>
      </w:pPr>
      <w:r>
        <w:tab/>
        <w:t>(ii)</w:t>
      </w:r>
      <w:r>
        <w:tab/>
        <w:t>for a vehicle built bef</w:t>
      </w:r>
      <w:r>
        <w:t>ore July 1973 — yellow or red towards the rear and side; and</w:t>
      </w:r>
    </w:p>
    <w:p w:rsidR="00470733" w:rsidRDefault="00DC4F4A">
      <w:pPr>
        <w:pStyle w:val="Indenti"/>
      </w:pPr>
      <w:r>
        <w:tab/>
        <w:t>(iii)</w:t>
      </w:r>
      <w:r>
        <w:tab/>
        <w:t>for a vehicle built after June 1973 — yellow towards the rear and side.</w:t>
      </w:r>
    </w:p>
    <w:p w:rsidR="00470733" w:rsidRDefault="00DC4F4A">
      <w:pPr>
        <w:pStyle w:val="Subsection"/>
      </w:pPr>
      <w:r>
        <w:tab/>
        <w:t>(5)</w:t>
      </w:r>
      <w:r>
        <w:tab/>
        <w:t>If a motor vehicle’s direction indicator lights display only yellow light, the vehicle may be equipped to allow</w:t>
      </w:r>
      <w:r>
        <w:t xml:space="preserve"> the lights to operate simultaneously on both sides of the vehicle but only if a visible or audible signal tells the driver when the lights are operating simultaneously.</w:t>
      </w:r>
    </w:p>
    <w:p w:rsidR="00470733" w:rsidRDefault="00DC4F4A">
      <w:pPr>
        <w:pStyle w:val="Subsection"/>
      </w:pPr>
      <w:r>
        <w:tab/>
        <w:t>(6)</w:t>
      </w:r>
      <w:r>
        <w:tab/>
        <w:t xml:space="preserve">When on, a direction indicator light must be visible 30 m from — </w:t>
      </w:r>
    </w:p>
    <w:p w:rsidR="00470733" w:rsidRDefault="00DC4F4A">
      <w:pPr>
        <w:pStyle w:val="Indenta"/>
      </w:pPr>
      <w:r>
        <w:tab/>
        <w:t>(a)</w:t>
      </w:r>
      <w:r>
        <w:tab/>
        <w:t>if the lig</w:t>
      </w:r>
      <w:r>
        <w:t>ht faces forwards — the front of the vehicle; or</w:t>
      </w:r>
    </w:p>
    <w:p w:rsidR="00470733" w:rsidRDefault="00DC4F4A">
      <w:pPr>
        <w:pStyle w:val="Indenta"/>
      </w:pPr>
      <w:r>
        <w:tab/>
        <w:t>(b)</w:t>
      </w:r>
      <w:r>
        <w:tab/>
        <w:t>if the light faces backwards — the rear of the vehicle; or</w:t>
      </w:r>
    </w:p>
    <w:p w:rsidR="00470733" w:rsidRDefault="00DC4F4A">
      <w:pPr>
        <w:pStyle w:val="Indenta"/>
      </w:pPr>
      <w:r>
        <w:tab/>
        <w:t>(c)</w:t>
      </w:r>
      <w:r>
        <w:tab/>
        <w:t>if the light faces out from the side of the vehicle — that side of the vehicle.</w:t>
      </w:r>
    </w:p>
    <w:p w:rsidR="00470733" w:rsidRDefault="00DC4F4A">
      <w:pPr>
        <w:pStyle w:val="Subsection"/>
      </w:pPr>
      <w:r>
        <w:tab/>
        <w:t>(7)</w:t>
      </w:r>
      <w:r>
        <w:tab/>
        <w:t>When on, each direction indicator light in at least o</w:t>
      </w:r>
      <w:r>
        <w:t xml:space="preserve">ne pair of lights fitted on or towards the front of a prime mover, or a motor vehicle over 7.5 m long, must be visible at a point — </w:t>
      </w:r>
    </w:p>
    <w:p w:rsidR="00470733" w:rsidRDefault="00DC4F4A">
      <w:pPr>
        <w:pStyle w:val="Indenta"/>
      </w:pPr>
      <w:r>
        <w:tab/>
        <w:t>(a)</w:t>
      </w:r>
      <w:r>
        <w:tab/>
        <w:t>1.5 m at right angles from the side of the vehicle where the light is fitted; and</w:t>
      </w:r>
    </w:p>
    <w:p w:rsidR="00470733" w:rsidRDefault="00DC4F4A">
      <w:pPr>
        <w:pStyle w:val="Indenta"/>
      </w:pPr>
      <w:r>
        <w:tab/>
        <w:t>(b)</w:t>
      </w:r>
      <w:r>
        <w:tab/>
        <w:t>in line with the rear of the ve</w:t>
      </w:r>
      <w:r>
        <w:t>hicle.</w:t>
      </w:r>
    </w:p>
    <w:p w:rsidR="00470733" w:rsidRDefault="00DC4F4A">
      <w:pPr>
        <w:pStyle w:val="Heading4"/>
      </w:pPr>
      <w:bookmarkStart w:id="561" w:name="_Toc68690278"/>
      <w:bookmarkStart w:id="562" w:name="_Toc68691266"/>
      <w:bookmarkStart w:id="563" w:name="_Toc68776363"/>
      <w:bookmarkStart w:id="564" w:name="_Toc68777018"/>
      <w:r>
        <w:t>Subdivision 12 — Fog lights</w:t>
      </w:r>
      <w:bookmarkEnd w:id="561"/>
      <w:bookmarkEnd w:id="562"/>
      <w:bookmarkEnd w:id="563"/>
      <w:bookmarkEnd w:id="564"/>
    </w:p>
    <w:p w:rsidR="00470733" w:rsidRDefault="00DC4F4A">
      <w:pPr>
        <w:pStyle w:val="Heading5"/>
        <w:keepNext w:val="0"/>
        <w:keepLines w:val="0"/>
      </w:pPr>
      <w:bookmarkStart w:id="565" w:name="_Toc68777019"/>
      <w:r>
        <w:rPr>
          <w:rStyle w:val="CharSectno"/>
        </w:rPr>
        <w:t>314</w:t>
      </w:r>
      <w:r>
        <w:t>.</w:t>
      </w:r>
      <w:r>
        <w:tab/>
        <w:t>Front fog lights for certain motor vehicles</w:t>
      </w:r>
      <w:bookmarkEnd w:id="565"/>
    </w:p>
    <w:p w:rsidR="00470733" w:rsidRDefault="00DC4F4A">
      <w:pPr>
        <w:pStyle w:val="Subsection"/>
      </w:pPr>
      <w:r>
        <w:tab/>
        <w:t>(1)</w:t>
      </w:r>
      <w:r>
        <w:tab/>
        <w:t>A pair of front fog lights may be fitted to a motor vehicle with 4 or more wheels.</w:t>
      </w:r>
    </w:p>
    <w:p w:rsidR="00470733" w:rsidRDefault="00DC4F4A">
      <w:pPr>
        <w:pStyle w:val="Subsection"/>
      </w:pPr>
      <w:r>
        <w:lastRenderedPageBreak/>
        <w:tab/>
        <w:t>(2)</w:t>
      </w:r>
      <w:r>
        <w:tab/>
        <w:t>A pair of front fog lights or a single front fog light may be fitted to a motor</w:t>
      </w:r>
      <w:r>
        <w:t xml:space="preserve"> cycle or motor tricycle.</w:t>
      </w:r>
    </w:p>
    <w:p w:rsidR="00470733" w:rsidRDefault="00DC4F4A">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470733" w:rsidRDefault="00DC4F4A">
      <w:pPr>
        <w:pStyle w:val="Subsection"/>
      </w:pPr>
      <w:r>
        <w:tab/>
        <w:t>(4</w:t>
      </w:r>
      <w:r>
        <w:t>)</w:t>
      </w:r>
      <w:r>
        <w:tab/>
        <w:t>If the top of a front fog light is higher than the top of any low</w:t>
      </w:r>
      <w:r>
        <w:noBreakHyphen/>
        <w:t>beam headlight on the vehicle, the centre of the fog light must not be higher than the centre of the low</w:t>
      </w:r>
      <w:r>
        <w:noBreakHyphen/>
        <w:t>beam headlight.</w:t>
      </w:r>
    </w:p>
    <w:p w:rsidR="00470733" w:rsidRDefault="00DC4F4A">
      <w:pPr>
        <w:pStyle w:val="Subsection"/>
      </w:pPr>
      <w:r>
        <w:tab/>
        <w:t>(5)</w:t>
      </w:r>
      <w:r>
        <w:tab/>
        <w:t xml:space="preserve">A front fog light must — </w:t>
      </w:r>
    </w:p>
    <w:p w:rsidR="00470733" w:rsidRDefault="00DC4F4A">
      <w:pPr>
        <w:pStyle w:val="Indenta"/>
      </w:pPr>
      <w:r>
        <w:tab/>
        <w:t>(a)</w:t>
      </w:r>
      <w:r>
        <w:tab/>
        <w:t xml:space="preserve">when on — </w:t>
      </w:r>
    </w:p>
    <w:p w:rsidR="00470733" w:rsidRDefault="00DC4F4A">
      <w:pPr>
        <w:pStyle w:val="Indenti"/>
      </w:pPr>
      <w:r>
        <w:tab/>
        <w:t>(i)</w:t>
      </w:r>
      <w:r>
        <w:tab/>
        <w:t>project white o</w:t>
      </w:r>
      <w:r>
        <w:t>r yellow light in front of the vehicle; and</w:t>
      </w:r>
    </w:p>
    <w:p w:rsidR="00470733" w:rsidRDefault="00DC4F4A">
      <w:pPr>
        <w:pStyle w:val="Indenti"/>
      </w:pPr>
      <w:r>
        <w:tab/>
        <w:t>(ii)</w:t>
      </w:r>
      <w:r>
        <w:tab/>
        <w:t>be a low</w:t>
      </w:r>
      <w:r>
        <w:noBreakHyphen/>
        <w:t>beam light;</w:t>
      </w:r>
    </w:p>
    <w:p w:rsidR="00470733" w:rsidRDefault="00DC4F4A">
      <w:pPr>
        <w:pStyle w:val="Indenta"/>
      </w:pPr>
      <w:r>
        <w:tab/>
      </w:r>
      <w:r>
        <w:tab/>
        <w:t>and</w:t>
      </w:r>
    </w:p>
    <w:p w:rsidR="00470733" w:rsidRDefault="00DC4F4A">
      <w:pPr>
        <w:pStyle w:val="Indenta"/>
      </w:pPr>
      <w:r>
        <w:tab/>
        <w:t>(b)</w:t>
      </w:r>
      <w:r>
        <w:tab/>
        <w:t>be able to be operated independently of any headlight; and</w:t>
      </w:r>
    </w:p>
    <w:p w:rsidR="00470733" w:rsidRDefault="00DC4F4A">
      <w:pPr>
        <w:pStyle w:val="Indenta"/>
      </w:pPr>
      <w:r>
        <w:tab/>
        <w:t>(c)</w:t>
      </w:r>
      <w:r>
        <w:tab/>
        <w:t>be fitted so the light from it does not reflect off the vehicle into the driver’s eyes.</w:t>
      </w:r>
    </w:p>
    <w:p w:rsidR="00470733" w:rsidRDefault="00DC4F4A">
      <w:pPr>
        <w:pStyle w:val="Heading5"/>
        <w:keepNext w:val="0"/>
        <w:keepLines w:val="0"/>
      </w:pPr>
      <w:bookmarkStart w:id="566" w:name="_Toc68777020"/>
      <w:r>
        <w:rPr>
          <w:rStyle w:val="CharSectno"/>
        </w:rPr>
        <w:t>315</w:t>
      </w:r>
      <w:r>
        <w:t>.</w:t>
      </w:r>
      <w:r>
        <w:tab/>
        <w:t xml:space="preserve">Rear fog lights </w:t>
      </w:r>
      <w:r>
        <w:t>for certain vehicles</w:t>
      </w:r>
      <w:bookmarkEnd w:id="566"/>
    </w:p>
    <w:p w:rsidR="00470733" w:rsidRDefault="00DC4F4A">
      <w:pPr>
        <w:pStyle w:val="Subsection"/>
      </w:pPr>
      <w:r>
        <w:tab/>
        <w:t>(1A)</w:t>
      </w:r>
      <w:r>
        <w:tab/>
        <w:t xml:space="preserve">In this regulation — </w:t>
      </w:r>
    </w:p>
    <w:p w:rsidR="00470733" w:rsidRDefault="00DC4F4A">
      <w:pPr>
        <w:pStyle w:val="Defstart"/>
      </w:pPr>
      <w:r>
        <w:tab/>
      </w:r>
      <w:r>
        <w:rPr>
          <w:rStyle w:val="CharDefText"/>
        </w:rPr>
        <w:t>rear fog light</w:t>
      </w:r>
      <w:r>
        <w:t xml:space="preserve"> means a light used on a vehicle to make the vehicle more easily visible from the rear in dense fog.</w:t>
      </w:r>
    </w:p>
    <w:p w:rsidR="00470733" w:rsidRDefault="00DC4F4A">
      <w:pPr>
        <w:pStyle w:val="Subsection"/>
        <w:spacing w:before="100"/>
      </w:pPr>
      <w:r>
        <w:tab/>
        <w:t>(1)</w:t>
      </w:r>
      <w:r>
        <w:tab/>
      </w:r>
      <w:r>
        <w:t xml:space="preserve">A motor vehicle, trailer or any vehicle in a combination may have fitted to its rear — </w:t>
      </w:r>
    </w:p>
    <w:p w:rsidR="00470733" w:rsidRDefault="00DC4F4A">
      <w:pPr>
        <w:pStyle w:val="Indenta"/>
      </w:pPr>
      <w:r>
        <w:tab/>
        <w:t>(a)</w:t>
      </w:r>
      <w:r>
        <w:tab/>
        <w:t>a pair of rear fog lights; or</w:t>
      </w:r>
    </w:p>
    <w:p w:rsidR="00470733" w:rsidRDefault="00DC4F4A">
      <w:pPr>
        <w:pStyle w:val="Indenta"/>
      </w:pPr>
      <w:r>
        <w:tab/>
        <w:t>(b)</w:t>
      </w:r>
      <w:r>
        <w:tab/>
        <w:t>one rear fog light fitted on or to the right of the centre of the vehicle.</w:t>
      </w:r>
    </w:p>
    <w:p w:rsidR="00470733" w:rsidRDefault="00DC4F4A">
      <w:pPr>
        <w:pStyle w:val="Subsection"/>
      </w:pPr>
      <w:r>
        <w:tab/>
        <w:t>(2)</w:t>
      </w:r>
      <w:r>
        <w:tab/>
        <w:t>Subregulation (1)(b) applies to a motor cycle wi</w:t>
      </w:r>
      <w:r>
        <w:t>th an attached sidecar as if the sidecar were not attached.</w:t>
      </w:r>
    </w:p>
    <w:p w:rsidR="00470733" w:rsidRDefault="00DC4F4A">
      <w:pPr>
        <w:pStyle w:val="Subsection"/>
        <w:keepNext/>
      </w:pPr>
      <w:r>
        <w:lastRenderedPageBreak/>
        <w:tab/>
        <w:t>(3)</w:t>
      </w:r>
      <w:r>
        <w:tab/>
        <w:t xml:space="preserve">A rear fog light must — </w:t>
      </w:r>
    </w:p>
    <w:p w:rsidR="00470733" w:rsidRDefault="00DC4F4A">
      <w:pPr>
        <w:pStyle w:val="Indenta"/>
        <w:keepNext/>
      </w:pPr>
      <w:r>
        <w:tab/>
        <w:t>(a)</w:t>
      </w:r>
      <w:r>
        <w:tab/>
        <w:t xml:space="preserve">have its centre — </w:t>
      </w:r>
    </w:p>
    <w:p w:rsidR="00470733" w:rsidRDefault="00DC4F4A">
      <w:pPr>
        <w:pStyle w:val="Indenti"/>
      </w:pPr>
      <w:r>
        <w:tab/>
        <w:t>(i)</w:t>
      </w:r>
      <w:r>
        <w:tab/>
        <w:t>not over 1.5 m above ground level; and</w:t>
      </w:r>
    </w:p>
    <w:p w:rsidR="00470733" w:rsidRDefault="00DC4F4A">
      <w:pPr>
        <w:pStyle w:val="Indenti"/>
      </w:pPr>
      <w:r>
        <w:tab/>
        <w:t>(ii)</w:t>
      </w:r>
      <w:r>
        <w:tab/>
        <w:t>at least 100 mm from the centre of a brake light;</w:t>
      </w:r>
    </w:p>
    <w:p w:rsidR="00470733" w:rsidRDefault="00DC4F4A">
      <w:pPr>
        <w:pStyle w:val="Indenta"/>
      </w:pPr>
      <w:r>
        <w:tab/>
      </w:r>
      <w:r>
        <w:tab/>
        <w:t>and</w:t>
      </w:r>
    </w:p>
    <w:p w:rsidR="00470733" w:rsidRDefault="00DC4F4A">
      <w:pPr>
        <w:pStyle w:val="Indenta"/>
      </w:pPr>
      <w:r>
        <w:tab/>
        <w:t>(b)</w:t>
      </w:r>
      <w:r>
        <w:tab/>
        <w:t>when on, project red light behi</w:t>
      </w:r>
      <w:r>
        <w:t>nd the vehicle; and</w:t>
      </w:r>
    </w:p>
    <w:p w:rsidR="00470733" w:rsidRDefault="00DC4F4A">
      <w:pPr>
        <w:pStyle w:val="Indenta"/>
      </w:pPr>
      <w:r>
        <w:tab/>
        <w:t>(c)</w:t>
      </w:r>
      <w:r>
        <w:tab/>
        <w:t>not use over 27 W power; and</w:t>
      </w:r>
    </w:p>
    <w:p w:rsidR="00470733" w:rsidRDefault="00DC4F4A">
      <w:pPr>
        <w:pStyle w:val="Indenta"/>
      </w:pPr>
      <w:r>
        <w:tab/>
        <w:t>(d)</w:t>
      </w:r>
      <w:r>
        <w:tab/>
        <w:t>be wired to a visible device in the vehicle that tells the driver that the rear fog light is operating.</w:t>
      </w:r>
    </w:p>
    <w:p w:rsidR="00470733" w:rsidRDefault="00DC4F4A">
      <w:pPr>
        <w:pStyle w:val="Footnotesection"/>
      </w:pPr>
      <w:r>
        <w:tab/>
        <w:t>[Regulation 315 amended: Gazette 29 Mar 2019 p. 968.]</w:t>
      </w:r>
    </w:p>
    <w:p w:rsidR="00470733" w:rsidRDefault="00DC4F4A">
      <w:pPr>
        <w:pStyle w:val="Heading4"/>
        <w:spacing w:before="120"/>
      </w:pPr>
      <w:bookmarkStart w:id="567" w:name="_Toc68690281"/>
      <w:bookmarkStart w:id="568" w:name="_Toc68691269"/>
      <w:bookmarkStart w:id="569" w:name="_Toc68776366"/>
      <w:bookmarkStart w:id="570" w:name="_Toc68777021"/>
      <w:r>
        <w:t>Subdivision 13 — Interior lights</w:t>
      </w:r>
      <w:bookmarkEnd w:id="567"/>
      <w:bookmarkEnd w:id="568"/>
      <w:bookmarkEnd w:id="569"/>
      <w:bookmarkEnd w:id="570"/>
    </w:p>
    <w:p w:rsidR="00470733" w:rsidRDefault="00DC4F4A">
      <w:pPr>
        <w:pStyle w:val="Heading5"/>
        <w:keepNext w:val="0"/>
        <w:keepLines w:val="0"/>
        <w:spacing w:before="120"/>
      </w:pPr>
      <w:bookmarkStart w:id="571" w:name="_Toc68777022"/>
      <w:r>
        <w:rPr>
          <w:rStyle w:val="CharSectno"/>
        </w:rPr>
        <w:t>316</w:t>
      </w:r>
      <w:r>
        <w:t>.</w:t>
      </w:r>
      <w:r>
        <w:tab/>
      </w:r>
      <w:r>
        <w:t>Interior lights for certain vehicles</w:t>
      </w:r>
      <w:bookmarkEnd w:id="571"/>
    </w:p>
    <w:p w:rsidR="00470733" w:rsidRDefault="00DC4F4A">
      <w:pPr>
        <w:pStyle w:val="Subsection"/>
      </w:pPr>
      <w:r>
        <w:tab/>
      </w:r>
      <w:r>
        <w:tab/>
        <w:t>A motor vehicle, trailer or any vehicle in a combination may be fitted with interior lights that illuminate any interior part of the vehicle.</w:t>
      </w:r>
    </w:p>
    <w:p w:rsidR="00470733" w:rsidRDefault="00DC4F4A">
      <w:pPr>
        <w:pStyle w:val="Heading4"/>
        <w:spacing w:before="120"/>
      </w:pPr>
      <w:bookmarkStart w:id="572" w:name="_Toc68690283"/>
      <w:bookmarkStart w:id="573" w:name="_Toc68691271"/>
      <w:bookmarkStart w:id="574" w:name="_Toc68776368"/>
      <w:bookmarkStart w:id="575" w:name="_Toc68777023"/>
      <w:r>
        <w:t>Subdivision 14 — Reflectors generally</w:t>
      </w:r>
      <w:bookmarkEnd w:id="572"/>
      <w:bookmarkEnd w:id="573"/>
      <w:bookmarkEnd w:id="574"/>
      <w:bookmarkEnd w:id="575"/>
    </w:p>
    <w:p w:rsidR="00470733" w:rsidRDefault="00DC4F4A">
      <w:pPr>
        <w:pStyle w:val="Heading5"/>
        <w:spacing w:before="120"/>
      </w:pPr>
      <w:bookmarkStart w:id="576" w:name="_Toc68777024"/>
      <w:r>
        <w:rPr>
          <w:rStyle w:val="CharSectno"/>
        </w:rPr>
        <w:t>317</w:t>
      </w:r>
      <w:r>
        <w:t>.</w:t>
      </w:r>
      <w:r>
        <w:tab/>
        <w:t>General requirements for reflect</w:t>
      </w:r>
      <w:r>
        <w:t>ors for certain vehicles</w:t>
      </w:r>
      <w:bookmarkEnd w:id="576"/>
    </w:p>
    <w:p w:rsidR="00470733" w:rsidRDefault="00DC4F4A">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470733" w:rsidRDefault="00DC4F4A">
      <w:pPr>
        <w:pStyle w:val="Indenta"/>
      </w:pPr>
      <w:r>
        <w:tab/>
      </w:r>
      <w:r>
        <w:t>(a)</w:t>
      </w:r>
      <w:r>
        <w:tab/>
        <w:t>is 45 m from the reflector; and</w:t>
      </w:r>
    </w:p>
    <w:p w:rsidR="00470733" w:rsidRDefault="00DC4F4A">
      <w:pPr>
        <w:pStyle w:val="Indenta"/>
      </w:pPr>
      <w:r>
        <w:tab/>
        <w:t>(b)</w:t>
      </w:r>
      <w:r>
        <w:tab/>
        <w:t>complies with each regulation in this Part that applies to the vehicle.</w:t>
      </w:r>
    </w:p>
    <w:p w:rsidR="00470733" w:rsidRDefault="00DC4F4A">
      <w:pPr>
        <w:pStyle w:val="Subsection"/>
      </w:pPr>
      <w:r>
        <w:tab/>
        <w:t>(2)</w:t>
      </w:r>
      <w:r>
        <w:tab/>
        <w:t>The reflection must be clearly visible from the position of the headlight.</w:t>
      </w:r>
    </w:p>
    <w:p w:rsidR="00470733" w:rsidRDefault="00DC4F4A">
      <w:pPr>
        <w:pStyle w:val="Heading4"/>
      </w:pPr>
      <w:bookmarkStart w:id="577" w:name="_Toc68690285"/>
      <w:bookmarkStart w:id="578" w:name="_Toc68691273"/>
      <w:bookmarkStart w:id="579" w:name="_Toc68776370"/>
      <w:bookmarkStart w:id="580" w:name="_Toc68777025"/>
      <w:r>
        <w:lastRenderedPageBreak/>
        <w:t>Subdivision 15 — Rear reflectors</w:t>
      </w:r>
      <w:bookmarkEnd w:id="577"/>
      <w:bookmarkEnd w:id="578"/>
      <w:bookmarkEnd w:id="579"/>
      <w:bookmarkEnd w:id="580"/>
    </w:p>
    <w:p w:rsidR="00470733" w:rsidRDefault="00DC4F4A">
      <w:pPr>
        <w:pStyle w:val="Heading5"/>
        <w:keepLines w:val="0"/>
      </w:pPr>
      <w:bookmarkStart w:id="581" w:name="_Toc68777026"/>
      <w:r>
        <w:rPr>
          <w:rStyle w:val="CharSectno"/>
        </w:rPr>
        <w:t>318</w:t>
      </w:r>
      <w:r>
        <w:t>.</w:t>
      </w:r>
      <w:r>
        <w:tab/>
        <w:t>Rear reflectors for certa</w:t>
      </w:r>
      <w:r>
        <w:t>in vehicles</w:t>
      </w:r>
      <w:bookmarkEnd w:id="581"/>
    </w:p>
    <w:p w:rsidR="00470733" w:rsidRDefault="00DC4F4A">
      <w:pPr>
        <w:pStyle w:val="Subsection"/>
      </w:pPr>
      <w:r>
        <w:tab/>
        <w:t>(1)</w:t>
      </w:r>
      <w:r>
        <w:tab/>
        <w:t>A motor vehicle with 4 or more wheels and a trailer must have a rear</w:t>
      </w:r>
      <w:r>
        <w:noBreakHyphen/>
        <w:t>facing red reflector towards each side of its rear.</w:t>
      </w:r>
    </w:p>
    <w:p w:rsidR="00470733" w:rsidRDefault="00DC4F4A">
      <w:pPr>
        <w:pStyle w:val="Subsection"/>
      </w:pPr>
      <w:r>
        <w:tab/>
        <w:t>(2)</w:t>
      </w:r>
      <w:r>
        <w:tab/>
        <w:t>A motor cycle, a sidecar attached to a motor cycle, and a motor tricycle, must have a rear</w:t>
      </w:r>
      <w:r>
        <w:noBreakHyphen/>
        <w:t>facing red reflector.</w:t>
      </w:r>
    </w:p>
    <w:p w:rsidR="00470733" w:rsidRDefault="00DC4F4A">
      <w:pPr>
        <w:pStyle w:val="Subsection"/>
      </w:pPr>
      <w:r>
        <w:tab/>
        <w:t>(3)</w:t>
      </w:r>
      <w:r>
        <w:tab/>
        <w:t xml:space="preserve">The centre of each reflector required by this regulation, except a reflector fitted to a sidecar attached to a motor cycle, must be — </w:t>
      </w:r>
    </w:p>
    <w:p w:rsidR="00470733" w:rsidRDefault="00DC4F4A">
      <w:pPr>
        <w:pStyle w:val="Indenta"/>
      </w:pPr>
      <w:r>
        <w:tab/>
        <w:t>(a)</w:t>
      </w:r>
      <w:r>
        <w:tab/>
        <w:t>at the same height above ground level; and</w:t>
      </w:r>
    </w:p>
    <w:p w:rsidR="00470733" w:rsidRDefault="00DC4F4A">
      <w:pPr>
        <w:pStyle w:val="Indenta"/>
      </w:pPr>
      <w:r>
        <w:tab/>
        <w:t>(b)</w:t>
      </w:r>
      <w:r>
        <w:tab/>
        <w:t>not over 1.5 m above ground level.</w:t>
      </w:r>
    </w:p>
    <w:p w:rsidR="00470733" w:rsidRDefault="00DC4F4A">
      <w:pPr>
        <w:pStyle w:val="Subsection"/>
      </w:pPr>
      <w:r>
        <w:tab/>
        <w:t>(4)</w:t>
      </w:r>
      <w:r>
        <w:tab/>
        <w:t>A reflector fitted to a</w:t>
      </w:r>
      <w:r>
        <w:t xml:space="preserve"> motor vehicle with 4 or more wheels or to a trailer must not be over 400 mm from the nearer side of the vehicle.</w:t>
      </w:r>
    </w:p>
    <w:p w:rsidR="00470733" w:rsidRDefault="00DC4F4A">
      <w:pPr>
        <w:pStyle w:val="Subsection"/>
      </w:pPr>
      <w:r>
        <w:tab/>
        <w:t>(5)</w:t>
      </w:r>
      <w:r>
        <w:tab/>
        <w:t>A vehicle fitted with rear</w:t>
      </w:r>
      <w:r>
        <w:noBreakHyphen/>
        <w:t>facing red reflectors in accordance with subregulation (1) or (2) may be fitted with additional red reflectors</w:t>
      </w:r>
      <w:r>
        <w:t xml:space="preserve"> at any height above ground level or at any distance from the side of the vehicle.</w:t>
      </w:r>
    </w:p>
    <w:p w:rsidR="00470733" w:rsidRDefault="00DC4F4A">
      <w:pPr>
        <w:pStyle w:val="Heading4"/>
      </w:pPr>
      <w:bookmarkStart w:id="582" w:name="_Toc68690287"/>
      <w:bookmarkStart w:id="583" w:name="_Toc68691275"/>
      <w:bookmarkStart w:id="584" w:name="_Toc68776372"/>
      <w:bookmarkStart w:id="585" w:name="_Toc68777027"/>
      <w:r>
        <w:t>Subdivision 16 — Side reflectors</w:t>
      </w:r>
      <w:bookmarkEnd w:id="582"/>
      <w:bookmarkEnd w:id="583"/>
      <w:bookmarkEnd w:id="584"/>
      <w:bookmarkEnd w:id="585"/>
    </w:p>
    <w:p w:rsidR="00470733" w:rsidRDefault="00DC4F4A">
      <w:pPr>
        <w:pStyle w:val="Heading5"/>
        <w:keepNext w:val="0"/>
        <w:keepLines w:val="0"/>
        <w:spacing w:before="120"/>
      </w:pPr>
      <w:bookmarkStart w:id="586" w:name="_Toc68777028"/>
      <w:r>
        <w:rPr>
          <w:rStyle w:val="CharSectno"/>
        </w:rPr>
        <w:t>319</w:t>
      </w:r>
      <w:r>
        <w:t>.</w:t>
      </w:r>
      <w:r>
        <w:tab/>
        <w:t>Compulsory and optional side reflectors on pole</w:t>
      </w:r>
      <w:r>
        <w:noBreakHyphen/>
        <w:t>type trailers</w:t>
      </w:r>
      <w:bookmarkEnd w:id="586"/>
    </w:p>
    <w:p w:rsidR="00470733" w:rsidRDefault="00DC4F4A">
      <w:pPr>
        <w:pStyle w:val="Subsection"/>
      </w:pPr>
      <w:r>
        <w:tab/>
        <w:t>(1)</w:t>
      </w:r>
      <w:r>
        <w:tab/>
        <w:t>Yellow or red side</w:t>
      </w:r>
      <w:r>
        <w:noBreakHyphen/>
        <w:t>facing reflectors must be fitted to the pole of a</w:t>
      </w:r>
      <w:r>
        <w:t xml:space="preserve"> pole</w:t>
      </w:r>
      <w:r>
        <w:noBreakHyphen/>
        <w:t xml:space="preserve">type trailer so — </w:t>
      </w:r>
    </w:p>
    <w:p w:rsidR="00470733" w:rsidRDefault="00DC4F4A">
      <w:pPr>
        <w:pStyle w:val="Indenta"/>
      </w:pPr>
      <w:r>
        <w:tab/>
        <w:t>(a)</w:t>
      </w:r>
      <w:r>
        <w:tab/>
        <w:t>one reflector is fitted to the middle third of the left and right faces of the pole; and</w:t>
      </w:r>
    </w:p>
    <w:p w:rsidR="00470733" w:rsidRDefault="00DC4F4A">
      <w:pPr>
        <w:pStyle w:val="Indenta"/>
      </w:pPr>
      <w:r>
        <w:tab/>
        <w:t>(b)</w:t>
      </w:r>
      <w:r>
        <w:tab/>
        <w:t>the front reflector is not over 3 m from the front of the trailer; and</w:t>
      </w:r>
    </w:p>
    <w:p w:rsidR="00470733" w:rsidRDefault="00DC4F4A">
      <w:pPr>
        <w:pStyle w:val="Indenta"/>
      </w:pPr>
      <w:r>
        <w:tab/>
        <w:t>(c)</w:t>
      </w:r>
      <w:r>
        <w:tab/>
        <w:t>the other reflectors are not over 3 m apart.</w:t>
      </w:r>
    </w:p>
    <w:p w:rsidR="00470733" w:rsidRDefault="00DC4F4A">
      <w:pPr>
        <w:pStyle w:val="Subsection"/>
      </w:pPr>
      <w:r>
        <w:tab/>
        <w:t>(2)</w:t>
      </w:r>
      <w:r>
        <w:tab/>
        <w:t>Additi</w:t>
      </w:r>
      <w:r>
        <w:t>onal side</w:t>
      </w:r>
      <w:r>
        <w:noBreakHyphen/>
        <w:t>facing reflectors may be fitted to a pole</w:t>
      </w:r>
      <w:r>
        <w:noBreakHyphen/>
        <w:t>type trailer in accordance with regulation 320.</w:t>
      </w:r>
    </w:p>
    <w:p w:rsidR="00470733" w:rsidRDefault="00DC4F4A">
      <w:pPr>
        <w:pStyle w:val="Heading5"/>
        <w:keepNext w:val="0"/>
        <w:keepLines w:val="0"/>
      </w:pPr>
      <w:bookmarkStart w:id="587" w:name="_Toc68777029"/>
      <w:r>
        <w:rPr>
          <w:rStyle w:val="CharSectno"/>
        </w:rPr>
        <w:lastRenderedPageBreak/>
        <w:t>320</w:t>
      </w:r>
      <w:r>
        <w:t>.</w:t>
      </w:r>
      <w:r>
        <w:tab/>
        <w:t>Optional side reflectors</w:t>
      </w:r>
      <w:bookmarkEnd w:id="587"/>
    </w:p>
    <w:p w:rsidR="00470733" w:rsidRDefault="00DC4F4A">
      <w:pPr>
        <w:pStyle w:val="Subsection"/>
      </w:pPr>
      <w:r>
        <w:tab/>
        <w:t>(1)</w:t>
      </w:r>
      <w:r>
        <w:tab/>
        <w:t>A motor vehicle, trailer or any vehicle in a combination may be fitted with side</w:t>
      </w:r>
      <w:r>
        <w:noBreakHyphen/>
        <w:t>facing reflectors.</w:t>
      </w:r>
    </w:p>
    <w:p w:rsidR="00470733" w:rsidRDefault="00DC4F4A">
      <w:pPr>
        <w:pStyle w:val="Subsection"/>
      </w:pPr>
      <w:r>
        <w:tab/>
        <w:t>(2)</w:t>
      </w:r>
      <w:r>
        <w:tab/>
        <w:t>A side</w:t>
      </w:r>
      <w:r>
        <w:noBreakHyphen/>
        <w:t>facing re</w:t>
      </w:r>
      <w:r>
        <w:t xml:space="preserve">flector — </w:t>
      </w:r>
    </w:p>
    <w:p w:rsidR="00470733" w:rsidRDefault="00DC4F4A">
      <w:pPr>
        <w:pStyle w:val="Indenta"/>
      </w:pPr>
      <w:r>
        <w:tab/>
        <w:t>(a)</w:t>
      </w:r>
      <w:r>
        <w:tab/>
        <w:t>towards the front of the vehicle must be yellow or white; and</w:t>
      </w:r>
    </w:p>
    <w:p w:rsidR="00470733" w:rsidRDefault="00DC4F4A">
      <w:pPr>
        <w:pStyle w:val="Indenta"/>
      </w:pPr>
      <w:r>
        <w:tab/>
        <w:t>(b)</w:t>
      </w:r>
      <w:r>
        <w:tab/>
        <w:t>towards the rear of the vehicle must be yellow or red; and</w:t>
      </w:r>
    </w:p>
    <w:p w:rsidR="00470733" w:rsidRDefault="00DC4F4A">
      <w:pPr>
        <w:pStyle w:val="Indenta"/>
      </w:pPr>
      <w:r>
        <w:tab/>
        <w:t>(c)</w:t>
      </w:r>
      <w:r>
        <w:tab/>
        <w:t>on the central part of the vehicle must be yellow.</w:t>
      </w:r>
    </w:p>
    <w:p w:rsidR="00470733" w:rsidRDefault="00DC4F4A">
      <w:pPr>
        <w:pStyle w:val="Heading4"/>
        <w:keepNext w:val="0"/>
        <w:widowControl w:val="0"/>
      </w:pPr>
      <w:bookmarkStart w:id="588" w:name="_Toc68690290"/>
      <w:bookmarkStart w:id="589" w:name="_Toc68691278"/>
      <w:bookmarkStart w:id="590" w:name="_Toc68776375"/>
      <w:bookmarkStart w:id="591" w:name="_Toc68777030"/>
      <w:r>
        <w:t>Subdivision 17 — Front reflectors</w:t>
      </w:r>
      <w:bookmarkEnd w:id="588"/>
      <w:bookmarkEnd w:id="589"/>
      <w:bookmarkEnd w:id="590"/>
      <w:bookmarkEnd w:id="591"/>
    </w:p>
    <w:p w:rsidR="00470733" w:rsidRDefault="00DC4F4A">
      <w:pPr>
        <w:pStyle w:val="Heading5"/>
        <w:keepNext w:val="0"/>
        <w:keepLines w:val="0"/>
      </w:pPr>
      <w:bookmarkStart w:id="592" w:name="_Toc68777031"/>
      <w:r>
        <w:rPr>
          <w:rStyle w:val="CharSectno"/>
        </w:rPr>
        <w:t>321</w:t>
      </w:r>
      <w:r>
        <w:t>.</w:t>
      </w:r>
      <w:r>
        <w:tab/>
        <w:t xml:space="preserve">Compulsory and </w:t>
      </w:r>
      <w:r>
        <w:t>optional front reflectors on trailers</w:t>
      </w:r>
      <w:bookmarkEnd w:id="592"/>
    </w:p>
    <w:p w:rsidR="00470733" w:rsidRDefault="00DC4F4A">
      <w:pPr>
        <w:pStyle w:val="Subsection"/>
      </w:pPr>
      <w:r>
        <w:tab/>
        <w:t>(1)</w:t>
      </w:r>
      <w:r>
        <w:tab/>
        <w:t>A front</w:t>
      </w:r>
      <w:r>
        <w:noBreakHyphen/>
        <w:t xml:space="preserve">facing white or yellow reflector must be fitted towards each side of the front of — </w:t>
      </w:r>
    </w:p>
    <w:p w:rsidR="00470733" w:rsidRDefault="00DC4F4A">
      <w:pPr>
        <w:pStyle w:val="Indenta"/>
      </w:pPr>
      <w:r>
        <w:tab/>
        <w:t>(a)</w:t>
      </w:r>
      <w:r>
        <w:tab/>
        <w:t>a semi</w:t>
      </w:r>
      <w:r>
        <w:noBreakHyphen/>
        <w:t>trailer, except a pole</w:t>
      </w:r>
      <w:r>
        <w:noBreakHyphen/>
        <w:t>type trailer; and</w:t>
      </w:r>
    </w:p>
    <w:p w:rsidR="00470733" w:rsidRDefault="00DC4F4A">
      <w:pPr>
        <w:pStyle w:val="Indenta"/>
      </w:pPr>
      <w:r>
        <w:tab/>
        <w:t>(b)</w:t>
      </w:r>
      <w:r>
        <w:tab/>
        <w:t>the front cross</w:t>
      </w:r>
      <w:r>
        <w:noBreakHyphen/>
        <w:t>bar or bolster of a pole</w:t>
      </w:r>
      <w:r>
        <w:noBreakHyphen/>
        <w:t>type trailer; and</w:t>
      </w:r>
    </w:p>
    <w:p w:rsidR="00470733" w:rsidRDefault="00DC4F4A">
      <w:pPr>
        <w:pStyle w:val="Indenta"/>
      </w:pPr>
      <w:r>
        <w:tab/>
      </w:r>
      <w:r>
        <w:t>(c)</w:t>
      </w:r>
      <w:r>
        <w:tab/>
        <w:t>a trailer that is at least 2.2 m wide.</w:t>
      </w:r>
    </w:p>
    <w:p w:rsidR="00470733" w:rsidRDefault="00DC4F4A">
      <w:pPr>
        <w:pStyle w:val="Subsection"/>
      </w:pPr>
      <w:r>
        <w:tab/>
        <w:t>(2)</w:t>
      </w:r>
      <w:r>
        <w:tab/>
        <w:t xml:space="preserve">Each reflector required by subregulation (1) must have its centre — </w:t>
      </w:r>
    </w:p>
    <w:p w:rsidR="00470733" w:rsidRDefault="00DC4F4A">
      <w:pPr>
        <w:pStyle w:val="Indenta"/>
      </w:pPr>
      <w:r>
        <w:tab/>
        <w:t>(a)</w:t>
      </w:r>
      <w:r>
        <w:tab/>
        <w:t>at the same height above ground level; and</w:t>
      </w:r>
    </w:p>
    <w:p w:rsidR="00470733" w:rsidRDefault="00DC4F4A">
      <w:pPr>
        <w:pStyle w:val="Indenta"/>
      </w:pPr>
      <w:r>
        <w:tab/>
        <w:t>(b)</w:t>
      </w:r>
      <w:r>
        <w:tab/>
        <w:t>not over 1.5 m above ground level; and</w:t>
      </w:r>
    </w:p>
    <w:p w:rsidR="00470733" w:rsidRDefault="00DC4F4A">
      <w:pPr>
        <w:pStyle w:val="Indenta"/>
      </w:pPr>
      <w:r>
        <w:tab/>
        <w:t>(c)</w:t>
      </w:r>
      <w:r>
        <w:tab/>
        <w:t>not over 400 mm from the nearer side of th</w:t>
      </w:r>
      <w:r>
        <w:t>e vehicle.</w:t>
      </w:r>
    </w:p>
    <w:p w:rsidR="00470733" w:rsidRDefault="00DC4F4A">
      <w:pPr>
        <w:pStyle w:val="Subsection"/>
      </w:pPr>
      <w:r>
        <w:tab/>
        <w:t>(3)</w:t>
      </w:r>
      <w:r>
        <w:tab/>
        <w:t>Additional front</w:t>
      </w:r>
      <w:r>
        <w:noBreakHyphen/>
        <w:t>facing reflectors may be fitted to a trailer mentioned in subregulation (1) in accordance with regulation 322.</w:t>
      </w:r>
    </w:p>
    <w:p w:rsidR="00470733" w:rsidRDefault="00DC4F4A">
      <w:pPr>
        <w:pStyle w:val="Heading5"/>
        <w:keepNext w:val="0"/>
        <w:keepLines w:val="0"/>
      </w:pPr>
      <w:bookmarkStart w:id="593" w:name="_Toc68777032"/>
      <w:r>
        <w:rPr>
          <w:rStyle w:val="CharSectno"/>
        </w:rPr>
        <w:t>322</w:t>
      </w:r>
      <w:r>
        <w:t>.</w:t>
      </w:r>
      <w:r>
        <w:tab/>
        <w:t>Optional front reflectors for various vehicles</w:t>
      </w:r>
      <w:bookmarkEnd w:id="593"/>
    </w:p>
    <w:p w:rsidR="00470733" w:rsidRDefault="00DC4F4A">
      <w:pPr>
        <w:pStyle w:val="Subsection"/>
      </w:pPr>
      <w:r>
        <w:tab/>
        <w:t>(1)</w:t>
      </w:r>
      <w:r>
        <w:tab/>
        <w:t xml:space="preserve">A motor vehicle with 4 or more wheels or a trailer may </w:t>
      </w:r>
      <w:r>
        <w:t>have one or more front</w:t>
      </w:r>
      <w:r>
        <w:noBreakHyphen/>
        <w:t>facing white or yellow reflectors fitted towards each side of its front.</w:t>
      </w:r>
    </w:p>
    <w:p w:rsidR="00470733" w:rsidRDefault="00DC4F4A">
      <w:pPr>
        <w:pStyle w:val="Subsection"/>
      </w:pPr>
      <w:r>
        <w:lastRenderedPageBreak/>
        <w:tab/>
        <w:t>(2)</w:t>
      </w:r>
      <w:r>
        <w:tab/>
        <w:t>A motor vehicle with 3 wheels or fewer may have one or more front</w:t>
      </w:r>
      <w:r>
        <w:noBreakHyphen/>
        <w:t>facing white or yellow reflectors.</w:t>
      </w:r>
    </w:p>
    <w:p w:rsidR="00470733" w:rsidRDefault="00DC4F4A">
      <w:pPr>
        <w:pStyle w:val="Subsection"/>
      </w:pPr>
      <w:r>
        <w:tab/>
        <w:t>(3)</w:t>
      </w:r>
      <w:r>
        <w:tab/>
        <w:t>The centre of at least one reflector permitted by</w:t>
      </w:r>
      <w:r>
        <w:t xml:space="preserve"> this regulation on each side of the front of the vehicle must be — </w:t>
      </w:r>
    </w:p>
    <w:p w:rsidR="00470733" w:rsidRDefault="00DC4F4A">
      <w:pPr>
        <w:pStyle w:val="Indenta"/>
      </w:pPr>
      <w:r>
        <w:tab/>
        <w:t>(a)</w:t>
      </w:r>
      <w:r>
        <w:tab/>
        <w:t>at the same height above ground level as the centre of the other reflector; and</w:t>
      </w:r>
    </w:p>
    <w:p w:rsidR="00470733" w:rsidRDefault="00DC4F4A">
      <w:pPr>
        <w:pStyle w:val="Indenta"/>
      </w:pPr>
      <w:r>
        <w:tab/>
        <w:t>(b)</w:t>
      </w:r>
      <w:r>
        <w:tab/>
        <w:t>the same distance from the longitudinal axis of the vehicle as the centre of the other reflector;</w:t>
      </w:r>
      <w:r>
        <w:t xml:space="preserve"> and</w:t>
      </w:r>
    </w:p>
    <w:p w:rsidR="00470733" w:rsidRDefault="00DC4F4A">
      <w:pPr>
        <w:pStyle w:val="Indenta"/>
      </w:pPr>
      <w:r>
        <w:tab/>
        <w:t>(c)</w:t>
      </w:r>
      <w:r>
        <w:tab/>
        <w:t xml:space="preserve">at least — </w:t>
      </w:r>
    </w:p>
    <w:p w:rsidR="00470733" w:rsidRDefault="00DC4F4A">
      <w:pPr>
        <w:pStyle w:val="Indenti"/>
      </w:pPr>
      <w:r>
        <w:tab/>
        <w:t>(i)</w:t>
      </w:r>
      <w:r>
        <w:tab/>
        <w:t>for a vehicle with a width under 1 300 mm — 400 mm from the centre of the other reflector; and</w:t>
      </w:r>
    </w:p>
    <w:p w:rsidR="00470733" w:rsidRDefault="00DC4F4A">
      <w:pPr>
        <w:pStyle w:val="Indenti"/>
      </w:pPr>
      <w:r>
        <w:tab/>
        <w:t>(ii)</w:t>
      </w:r>
      <w:r>
        <w:tab/>
        <w:t>for another vehicle — 600 mm from the centre of the other reflector.</w:t>
      </w:r>
    </w:p>
    <w:p w:rsidR="00470733" w:rsidRDefault="00DC4F4A">
      <w:pPr>
        <w:pStyle w:val="Subsection"/>
      </w:pPr>
      <w:r>
        <w:tab/>
        <w:t>(4)</w:t>
      </w:r>
      <w:r>
        <w:tab/>
        <w:t>For subregulation (3)(c), the width of a vehicle is me</w:t>
      </w:r>
      <w:r>
        <w:t>asured disregarding any anti</w:t>
      </w:r>
      <w:r>
        <w:noBreakHyphen/>
        <w:t>skid device mounted on wheels, central tyre inflation systems, lights, mirrors, reflectors, signalling devices and tyre pressure gauges.</w:t>
      </w:r>
    </w:p>
    <w:p w:rsidR="00470733" w:rsidRDefault="00DC4F4A">
      <w:pPr>
        <w:pStyle w:val="Heading4"/>
      </w:pPr>
      <w:bookmarkStart w:id="594" w:name="_Toc68690293"/>
      <w:bookmarkStart w:id="595" w:name="_Toc68691281"/>
      <w:bookmarkStart w:id="596" w:name="_Toc68776378"/>
      <w:bookmarkStart w:id="597" w:name="_Toc68777033"/>
      <w:r>
        <w:t>Subdivision 18 — Warning lights and signs on buses carrying children</w:t>
      </w:r>
      <w:bookmarkEnd w:id="594"/>
      <w:bookmarkEnd w:id="595"/>
      <w:bookmarkEnd w:id="596"/>
      <w:bookmarkEnd w:id="597"/>
    </w:p>
    <w:p w:rsidR="00470733" w:rsidRDefault="00DC4F4A">
      <w:pPr>
        <w:pStyle w:val="Heading5"/>
        <w:keepLines w:val="0"/>
        <w:spacing w:before="180"/>
      </w:pPr>
      <w:bookmarkStart w:id="598" w:name="_Toc68777034"/>
      <w:r>
        <w:rPr>
          <w:rStyle w:val="CharSectno"/>
        </w:rPr>
        <w:t>323</w:t>
      </w:r>
      <w:r>
        <w:t>.</w:t>
      </w:r>
      <w:r>
        <w:tab/>
        <w:t>Term used: bus</w:t>
      </w:r>
      <w:bookmarkEnd w:id="598"/>
    </w:p>
    <w:p w:rsidR="00470733" w:rsidRDefault="00DC4F4A">
      <w:pPr>
        <w:pStyle w:val="Subsection"/>
        <w:keepNext/>
      </w:pPr>
      <w:r>
        <w:tab/>
      </w:r>
      <w:r>
        <w:tab/>
        <w:t xml:space="preserve">In this Subdivision — </w:t>
      </w:r>
    </w:p>
    <w:p w:rsidR="00470733" w:rsidRDefault="00DC4F4A">
      <w:pPr>
        <w:pStyle w:val="Defstart"/>
      </w:pPr>
      <w:r>
        <w:tab/>
      </w:r>
      <w:r>
        <w:rPr>
          <w:rStyle w:val="CharDefText"/>
        </w:rPr>
        <w:t>bus</w:t>
      </w:r>
      <w:r>
        <w:t xml:space="preserve"> means a bus that — </w:t>
      </w:r>
    </w:p>
    <w:p w:rsidR="00470733" w:rsidRDefault="00DC4F4A">
      <w:pPr>
        <w:pStyle w:val="Defpara"/>
      </w:pPr>
      <w:r>
        <w:tab/>
        <w:t>(a)</w:t>
      </w:r>
      <w:r>
        <w:tab/>
        <w:t>is used mainly for carrying children; and</w:t>
      </w:r>
    </w:p>
    <w:p w:rsidR="00470733" w:rsidRDefault="00DC4F4A">
      <w:pPr>
        <w:pStyle w:val="Defpara"/>
      </w:pPr>
      <w:r>
        <w:tab/>
        <w:t>(b)</w:t>
      </w:r>
      <w:r>
        <w:tab/>
        <w:t>was fitted with warning lights after June 1999.</w:t>
      </w:r>
    </w:p>
    <w:p w:rsidR="00470733" w:rsidRDefault="00DC4F4A">
      <w:pPr>
        <w:pStyle w:val="Heading5"/>
        <w:keepNext w:val="0"/>
        <w:keepLines w:val="0"/>
        <w:spacing w:before="180"/>
      </w:pPr>
      <w:bookmarkStart w:id="599" w:name="_Toc68777035"/>
      <w:r>
        <w:rPr>
          <w:rStyle w:val="CharSectno"/>
        </w:rPr>
        <w:t>324</w:t>
      </w:r>
      <w:r>
        <w:t>.</w:t>
      </w:r>
      <w:r>
        <w:tab/>
        <w:t>Fitting of warning lights and signs</w:t>
      </w:r>
      <w:bookmarkEnd w:id="599"/>
    </w:p>
    <w:p w:rsidR="00470733" w:rsidRDefault="00DC4F4A">
      <w:pPr>
        <w:pStyle w:val="Subsection"/>
      </w:pPr>
      <w:r>
        <w:tab/>
        <w:t>(1)</w:t>
      </w:r>
      <w:r>
        <w:tab/>
        <w:t xml:space="preserve">Two warning lights and a warning sign must be fitted to the </w:t>
      </w:r>
      <w:r>
        <w:t>front and rear of a bus.</w:t>
      </w:r>
    </w:p>
    <w:p w:rsidR="00470733" w:rsidRDefault="00DC4F4A">
      <w:pPr>
        <w:pStyle w:val="Subsection"/>
        <w:keepNext/>
      </w:pPr>
      <w:r>
        <w:lastRenderedPageBreak/>
        <w:tab/>
        <w:t>(2)</w:t>
      </w:r>
      <w:r>
        <w:tab/>
        <w:t xml:space="preserve">The warning lights must be fitted — </w:t>
      </w:r>
    </w:p>
    <w:p w:rsidR="00470733" w:rsidRDefault="00DC4F4A">
      <w:pPr>
        <w:pStyle w:val="Indenta"/>
      </w:pPr>
      <w:r>
        <w:tab/>
        <w:t>(a)</w:t>
      </w:r>
      <w:r>
        <w:tab/>
        <w:t>on each side of, and the same distance from, the centre of the warning sign; and</w:t>
      </w:r>
    </w:p>
    <w:p w:rsidR="00470733" w:rsidRDefault="00DC4F4A">
      <w:pPr>
        <w:pStyle w:val="Indenta"/>
      </w:pPr>
      <w:r>
        <w:tab/>
        <w:t>(b)</w:t>
      </w:r>
      <w:r>
        <w:tab/>
        <w:t>with the edge of the warning sign not over 100 mm from the nearest point on the lens of the warnin</w:t>
      </w:r>
      <w:r>
        <w:t>g lights; and</w:t>
      </w:r>
    </w:p>
    <w:p w:rsidR="00470733" w:rsidRDefault="00DC4F4A">
      <w:pPr>
        <w:pStyle w:val="Indenta"/>
      </w:pPr>
      <w:r>
        <w:tab/>
        <w:t>(c)</w:t>
      </w:r>
      <w:r>
        <w:tab/>
        <w:t>with the distance between the warning lights at least 300 mm at the nearest point; and</w:t>
      </w:r>
    </w:p>
    <w:p w:rsidR="00470733" w:rsidRDefault="00DC4F4A">
      <w:pPr>
        <w:pStyle w:val="Indenta"/>
        <w:keepNext/>
      </w:pPr>
      <w:r>
        <w:tab/>
        <w:t>(d)</w:t>
      </w:r>
      <w:r>
        <w:tab/>
        <w:t xml:space="preserve">so no part of the bus obstructs the light displayed — </w:t>
      </w:r>
    </w:p>
    <w:p w:rsidR="00470733" w:rsidRDefault="00DC4F4A">
      <w:pPr>
        <w:pStyle w:val="Indenti"/>
      </w:pPr>
      <w:r>
        <w:tab/>
        <w:t>(i)</w:t>
      </w:r>
      <w:r>
        <w:tab/>
        <w:t>30º to the left and right of the centre of each light; and</w:t>
      </w:r>
    </w:p>
    <w:p w:rsidR="00470733" w:rsidRDefault="00DC4F4A">
      <w:pPr>
        <w:pStyle w:val="Indenti"/>
      </w:pPr>
      <w:r>
        <w:tab/>
        <w:t>(ii)</w:t>
      </w:r>
      <w:r>
        <w:tab/>
        <w:t xml:space="preserve">10º above and below </w:t>
      </w:r>
      <w:r>
        <w:t>the centre of each light.</w:t>
      </w:r>
    </w:p>
    <w:p w:rsidR="00470733" w:rsidRDefault="00DC4F4A">
      <w:pPr>
        <w:pStyle w:val="Subsection"/>
      </w:pPr>
      <w:r>
        <w:tab/>
        <w:t>(3)</w:t>
      </w:r>
      <w:r>
        <w:tab/>
        <w:t>The warning lights may be on the warning sign if the words or image on the sign are not obscured.</w:t>
      </w:r>
    </w:p>
    <w:p w:rsidR="00470733" w:rsidRDefault="00DC4F4A">
      <w:pPr>
        <w:pStyle w:val="Subsection"/>
      </w:pPr>
      <w:r>
        <w:tab/>
        <w:t>(4)</w:t>
      </w:r>
      <w:r>
        <w:tab/>
        <w:t xml:space="preserve">The warning lights at the same end of the bus must be fitted — </w:t>
      </w:r>
    </w:p>
    <w:p w:rsidR="00470733" w:rsidRDefault="00DC4F4A">
      <w:pPr>
        <w:pStyle w:val="Indenta"/>
      </w:pPr>
      <w:r>
        <w:tab/>
        <w:t>(a)</w:t>
      </w:r>
      <w:r>
        <w:tab/>
        <w:t>at the same height; and</w:t>
      </w:r>
    </w:p>
    <w:p w:rsidR="00470733" w:rsidRDefault="00DC4F4A">
      <w:pPr>
        <w:pStyle w:val="Indenta"/>
      </w:pPr>
      <w:r>
        <w:tab/>
        <w:t>(b)</w:t>
      </w:r>
      <w:r>
        <w:tab/>
        <w:t xml:space="preserve">as high as practicable; </w:t>
      </w:r>
      <w:r>
        <w:t>and</w:t>
      </w:r>
    </w:p>
    <w:p w:rsidR="00470733" w:rsidRDefault="00DC4F4A">
      <w:pPr>
        <w:pStyle w:val="Indenta"/>
      </w:pPr>
      <w:r>
        <w:tab/>
        <w:t>(c)</w:t>
      </w:r>
      <w:r>
        <w:tab/>
        <w:t>with the lowest point on the lens of each light not lower than midway between the highest and lowest points on the bus body.</w:t>
      </w:r>
    </w:p>
    <w:p w:rsidR="00470733" w:rsidRDefault="00DC4F4A">
      <w:pPr>
        <w:pStyle w:val="Subsection"/>
      </w:pPr>
      <w:r>
        <w:tab/>
        <w:t>(5)</w:t>
      </w:r>
      <w:r>
        <w:tab/>
        <w:t>If the centres of the warning lights are under 1.8 m above ground level, no part of the warning lights or warning sig</w:t>
      </w:r>
      <w:r>
        <w:t>n may be on the left of the bus.</w:t>
      </w:r>
    </w:p>
    <w:p w:rsidR="00470733" w:rsidRDefault="00DC4F4A">
      <w:pPr>
        <w:pStyle w:val="Subsection"/>
      </w:pPr>
      <w:r>
        <w:tab/>
        <w:t>(6)</w:t>
      </w:r>
      <w:r>
        <w:tab/>
        <w:t>This regulation applies to a bus despite any requirement of a third edition ADR.</w:t>
      </w:r>
    </w:p>
    <w:p w:rsidR="00470733" w:rsidRDefault="00DC4F4A">
      <w:pPr>
        <w:pStyle w:val="Heading5"/>
      </w:pPr>
      <w:bookmarkStart w:id="600" w:name="_Toc68777036"/>
      <w:r>
        <w:rPr>
          <w:rStyle w:val="CharSectno"/>
        </w:rPr>
        <w:t>325</w:t>
      </w:r>
      <w:r>
        <w:t>.</w:t>
      </w:r>
      <w:r>
        <w:tab/>
        <w:t>Operation and performance of warning lights</w:t>
      </w:r>
      <w:bookmarkEnd w:id="600"/>
    </w:p>
    <w:p w:rsidR="00470733" w:rsidRDefault="00DC4F4A">
      <w:pPr>
        <w:pStyle w:val="Subsection"/>
      </w:pPr>
      <w:r>
        <w:tab/>
        <w:t>(1)</w:t>
      </w:r>
      <w:r>
        <w:tab/>
        <w:t xml:space="preserve">When operating, a bus’s warning light must display regular flashes of yellow light </w:t>
      </w:r>
      <w:r>
        <w:t>at a rate of at least 90, and not over 180, flashes a minute.</w:t>
      </w:r>
    </w:p>
    <w:p w:rsidR="00470733" w:rsidRDefault="00DC4F4A">
      <w:pPr>
        <w:pStyle w:val="Subsection"/>
      </w:pPr>
      <w:r>
        <w:tab/>
        <w:t>(2)</w:t>
      </w:r>
      <w:r>
        <w:tab/>
        <w:t>The warning lights at the same end of a bus must flash alternately.</w:t>
      </w:r>
    </w:p>
    <w:p w:rsidR="00470733" w:rsidRDefault="00DC4F4A">
      <w:pPr>
        <w:pStyle w:val="Subsection"/>
      </w:pPr>
      <w:r>
        <w:lastRenderedPageBreak/>
        <w:tab/>
        <w:t>(3)</w:t>
      </w:r>
      <w:r>
        <w:tab/>
        <w:t>A bus’s warning lights must operate automatically when a door on the bus opens and for at least 10, and not over 20,</w:t>
      </w:r>
      <w:r>
        <w:t xml:space="preserve"> seconds after all the doors on the bus have closed, unless the driver has turned the warning lights off.</w:t>
      </w:r>
    </w:p>
    <w:p w:rsidR="00470733" w:rsidRDefault="00DC4F4A">
      <w:pPr>
        <w:pStyle w:val="Subsection"/>
      </w:pPr>
      <w:r>
        <w:tab/>
        <w:t>(4)</w:t>
      </w:r>
      <w:r>
        <w:tab/>
        <w:t>A bus must have a visible or audible signal that tells the driver when the warning lights are operating.</w:t>
      </w:r>
    </w:p>
    <w:p w:rsidR="00470733" w:rsidRDefault="00DC4F4A">
      <w:pPr>
        <w:pStyle w:val="Subsection"/>
      </w:pPr>
      <w:r>
        <w:tab/>
        <w:t>(5)</w:t>
      </w:r>
      <w:r>
        <w:tab/>
        <w:t xml:space="preserve">A bus must be fitted with a switch </w:t>
      </w:r>
      <w:r>
        <w:t>that allows the driver to turn the warning lights off.</w:t>
      </w:r>
    </w:p>
    <w:p w:rsidR="00470733" w:rsidRDefault="00DC4F4A">
      <w:pPr>
        <w:pStyle w:val="Subsection"/>
      </w:pPr>
      <w:r>
        <w:tab/>
        <w:t>(6)</w:t>
      </w:r>
      <w:r>
        <w:tab/>
        <w:t xml:space="preserve">A warning light must have — </w:t>
      </w:r>
    </w:p>
    <w:p w:rsidR="00470733" w:rsidRDefault="00DC4F4A">
      <w:pPr>
        <w:pStyle w:val="Indenta"/>
      </w:pPr>
      <w:r>
        <w:tab/>
        <w:t>(a)</w:t>
      </w:r>
      <w:r>
        <w:tab/>
        <w:t>an effective lit lens area of at least 60 cm</w:t>
      </w:r>
      <w:r>
        <w:rPr>
          <w:vertAlign w:val="superscript"/>
        </w:rPr>
        <w:t>2</w:t>
      </w:r>
      <w:r>
        <w:t>; and</w:t>
      </w:r>
    </w:p>
    <w:p w:rsidR="00470733" w:rsidRDefault="00DC4F4A">
      <w:pPr>
        <w:pStyle w:val="Indenta"/>
      </w:pPr>
      <w:r>
        <w:tab/>
        <w:t>(b)</w:t>
      </w:r>
      <w:r>
        <w:tab/>
        <w:t>a luminous intensity (in candela) of at least the values mentioned in the Table when measured at the angle</w:t>
      </w:r>
      <w:r>
        <w:t>s mentioned in the Table.</w:t>
      </w:r>
    </w:p>
    <w:p w:rsidR="00470733" w:rsidRDefault="00DC4F4A">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470733">
        <w:trPr>
          <w:cantSplit/>
          <w:tblHeader/>
        </w:trPr>
        <w:tc>
          <w:tcPr>
            <w:tcW w:w="1126" w:type="dxa"/>
            <w:gridSpan w:val="2"/>
            <w:tcBorders>
              <w:top w:val="single" w:sz="4" w:space="0" w:color="auto"/>
              <w:bottom w:val="single" w:sz="4" w:space="0" w:color="auto"/>
            </w:tcBorders>
          </w:tcPr>
          <w:p w:rsidR="00470733" w:rsidRDefault="00DC4F4A">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470733" w:rsidRDefault="00DC4F4A">
            <w:pPr>
              <w:pStyle w:val="TableNAm"/>
              <w:jc w:val="center"/>
              <w:rPr>
                <w:b/>
              </w:rPr>
            </w:pPr>
            <w:r>
              <w:rPr>
                <w:b/>
              </w:rPr>
              <w:t>Horizontal angle from centre of light</w:t>
            </w:r>
          </w:p>
        </w:tc>
      </w:tr>
      <w:tr w:rsidR="00470733">
        <w:trPr>
          <w:cantSplit/>
        </w:trPr>
        <w:tc>
          <w:tcPr>
            <w:tcW w:w="984" w:type="dxa"/>
          </w:tcPr>
          <w:p w:rsidR="00470733" w:rsidRDefault="00470733">
            <w:pPr>
              <w:pStyle w:val="TableNAm"/>
              <w:jc w:val="right"/>
              <w:rPr>
                <w:b/>
              </w:rPr>
            </w:pPr>
          </w:p>
        </w:tc>
        <w:tc>
          <w:tcPr>
            <w:tcW w:w="567" w:type="dxa"/>
            <w:gridSpan w:val="2"/>
          </w:tcPr>
          <w:p w:rsidR="00470733" w:rsidRDefault="00DC4F4A">
            <w:pPr>
              <w:pStyle w:val="TableNAm"/>
              <w:jc w:val="right"/>
              <w:rPr>
                <w:b/>
              </w:rPr>
            </w:pPr>
            <w:r>
              <w:rPr>
                <w:b/>
              </w:rPr>
              <w:noBreakHyphen/>
              <w:t>30</w:t>
            </w:r>
            <w:r>
              <w:rPr>
                <w:b/>
              </w:rPr>
              <w:sym w:font="Symbol" w:char="F0B0"/>
            </w:r>
          </w:p>
        </w:tc>
        <w:tc>
          <w:tcPr>
            <w:tcW w:w="567" w:type="dxa"/>
          </w:tcPr>
          <w:p w:rsidR="00470733" w:rsidRDefault="00DC4F4A">
            <w:pPr>
              <w:pStyle w:val="TableNAm"/>
              <w:jc w:val="right"/>
              <w:rPr>
                <w:b/>
              </w:rPr>
            </w:pPr>
            <w:r>
              <w:rPr>
                <w:b/>
              </w:rPr>
              <w:noBreakHyphen/>
              <w:t>20</w:t>
            </w:r>
            <w:r>
              <w:rPr>
                <w:b/>
              </w:rPr>
              <w:sym w:font="Symbol" w:char="F0B0"/>
            </w:r>
          </w:p>
        </w:tc>
        <w:tc>
          <w:tcPr>
            <w:tcW w:w="567" w:type="dxa"/>
          </w:tcPr>
          <w:p w:rsidR="00470733" w:rsidRDefault="00DC4F4A">
            <w:pPr>
              <w:pStyle w:val="TableNAm"/>
              <w:jc w:val="right"/>
              <w:rPr>
                <w:b/>
              </w:rPr>
            </w:pPr>
            <w:r>
              <w:rPr>
                <w:b/>
              </w:rPr>
              <w:noBreakHyphen/>
              <w:t>10</w:t>
            </w:r>
            <w:r>
              <w:rPr>
                <w:b/>
              </w:rPr>
              <w:sym w:font="Symbol" w:char="F0B0"/>
            </w:r>
          </w:p>
        </w:tc>
        <w:tc>
          <w:tcPr>
            <w:tcW w:w="567" w:type="dxa"/>
          </w:tcPr>
          <w:p w:rsidR="00470733" w:rsidRDefault="00DC4F4A">
            <w:pPr>
              <w:pStyle w:val="TableNAm"/>
              <w:jc w:val="right"/>
              <w:rPr>
                <w:b/>
              </w:rPr>
            </w:pPr>
            <w:r>
              <w:rPr>
                <w:b/>
              </w:rPr>
              <w:noBreakHyphen/>
              <w:t>5</w:t>
            </w:r>
            <w:r>
              <w:rPr>
                <w:b/>
              </w:rPr>
              <w:sym w:font="Symbol" w:char="F0B0"/>
            </w:r>
          </w:p>
        </w:tc>
        <w:tc>
          <w:tcPr>
            <w:tcW w:w="567" w:type="dxa"/>
          </w:tcPr>
          <w:p w:rsidR="00470733" w:rsidRDefault="00DC4F4A">
            <w:pPr>
              <w:pStyle w:val="TableNAm"/>
              <w:jc w:val="right"/>
              <w:rPr>
                <w:b/>
              </w:rPr>
            </w:pPr>
            <w:r>
              <w:rPr>
                <w:b/>
              </w:rPr>
              <w:t>0</w:t>
            </w:r>
            <w:r>
              <w:rPr>
                <w:b/>
              </w:rPr>
              <w:sym w:font="Symbol" w:char="F0B0"/>
            </w:r>
          </w:p>
        </w:tc>
        <w:tc>
          <w:tcPr>
            <w:tcW w:w="567" w:type="dxa"/>
          </w:tcPr>
          <w:p w:rsidR="00470733" w:rsidRDefault="00DC4F4A">
            <w:pPr>
              <w:pStyle w:val="TableNAm"/>
              <w:jc w:val="right"/>
              <w:rPr>
                <w:b/>
              </w:rPr>
            </w:pPr>
            <w:r>
              <w:rPr>
                <w:b/>
              </w:rPr>
              <w:t>5</w:t>
            </w:r>
            <w:r>
              <w:rPr>
                <w:b/>
              </w:rPr>
              <w:sym w:font="Symbol" w:char="F0B0"/>
            </w:r>
          </w:p>
        </w:tc>
        <w:tc>
          <w:tcPr>
            <w:tcW w:w="567" w:type="dxa"/>
          </w:tcPr>
          <w:p w:rsidR="00470733" w:rsidRDefault="00DC4F4A">
            <w:pPr>
              <w:pStyle w:val="TableNAm"/>
              <w:jc w:val="right"/>
              <w:rPr>
                <w:b/>
              </w:rPr>
            </w:pPr>
            <w:r>
              <w:rPr>
                <w:b/>
              </w:rPr>
              <w:t>10</w:t>
            </w:r>
            <w:r>
              <w:rPr>
                <w:b/>
              </w:rPr>
              <w:sym w:font="Symbol" w:char="F0B0"/>
            </w:r>
          </w:p>
        </w:tc>
        <w:tc>
          <w:tcPr>
            <w:tcW w:w="567" w:type="dxa"/>
          </w:tcPr>
          <w:p w:rsidR="00470733" w:rsidRDefault="00DC4F4A">
            <w:pPr>
              <w:pStyle w:val="TableNAm"/>
              <w:jc w:val="right"/>
              <w:rPr>
                <w:b/>
              </w:rPr>
            </w:pPr>
            <w:r>
              <w:rPr>
                <w:b/>
              </w:rPr>
              <w:t>20</w:t>
            </w:r>
            <w:r>
              <w:rPr>
                <w:b/>
              </w:rPr>
              <w:sym w:font="Symbol" w:char="F0B0"/>
            </w:r>
          </w:p>
        </w:tc>
        <w:tc>
          <w:tcPr>
            <w:tcW w:w="548" w:type="dxa"/>
          </w:tcPr>
          <w:p w:rsidR="00470733" w:rsidRDefault="00DC4F4A">
            <w:pPr>
              <w:pStyle w:val="TableNAm"/>
              <w:jc w:val="right"/>
              <w:rPr>
                <w:b/>
              </w:rPr>
            </w:pPr>
            <w:r>
              <w:rPr>
                <w:b/>
              </w:rPr>
              <w:t>30</w:t>
            </w:r>
            <w:r>
              <w:rPr>
                <w:b/>
              </w:rPr>
              <w:sym w:font="Symbol" w:char="F0B0"/>
            </w:r>
          </w:p>
        </w:tc>
      </w:tr>
      <w:tr w:rsidR="00470733">
        <w:trPr>
          <w:cantSplit/>
        </w:trPr>
        <w:tc>
          <w:tcPr>
            <w:tcW w:w="984" w:type="dxa"/>
            <w:tcBorders>
              <w:top w:val="dotted" w:sz="4" w:space="0" w:color="C0C0C0"/>
              <w:bottom w:val="dotted" w:sz="4" w:space="0" w:color="C0C0C0"/>
            </w:tcBorders>
          </w:tcPr>
          <w:p w:rsidR="00470733" w:rsidRDefault="00DC4F4A">
            <w:pPr>
              <w:pStyle w:val="TableNAm"/>
              <w:jc w:val="right"/>
              <w:rPr>
                <w:b/>
              </w:rPr>
            </w:pPr>
            <w:r>
              <w:rPr>
                <w:b/>
              </w:rPr>
              <w:t>10º</w:t>
            </w:r>
          </w:p>
        </w:tc>
        <w:tc>
          <w:tcPr>
            <w:tcW w:w="567" w:type="dxa"/>
            <w:gridSpan w:val="2"/>
            <w:tcBorders>
              <w:top w:val="dotted" w:sz="4" w:space="0" w:color="C0C0C0"/>
              <w:bottom w:val="dotted" w:sz="4" w:space="0" w:color="C0C0C0"/>
            </w:tcBorders>
          </w:tcPr>
          <w:p w:rsidR="00470733" w:rsidRDefault="00470733">
            <w:pPr>
              <w:pStyle w:val="TableNAm"/>
              <w:jc w:val="right"/>
            </w:pPr>
          </w:p>
        </w:tc>
        <w:tc>
          <w:tcPr>
            <w:tcW w:w="567" w:type="dxa"/>
            <w:tcBorders>
              <w:top w:val="dotted" w:sz="4" w:space="0" w:color="C0C0C0"/>
              <w:bottom w:val="dotted" w:sz="4" w:space="0" w:color="C0C0C0"/>
            </w:tcBorders>
          </w:tcPr>
          <w:p w:rsidR="00470733" w:rsidRDefault="00470733">
            <w:pPr>
              <w:pStyle w:val="TableNAm"/>
              <w:jc w:val="right"/>
            </w:pPr>
          </w:p>
        </w:tc>
        <w:tc>
          <w:tcPr>
            <w:tcW w:w="567" w:type="dxa"/>
            <w:tcBorders>
              <w:top w:val="dotted" w:sz="4" w:space="0" w:color="C0C0C0"/>
              <w:bottom w:val="dotted" w:sz="4" w:space="0" w:color="C0C0C0"/>
            </w:tcBorders>
          </w:tcPr>
          <w:p w:rsidR="00470733" w:rsidRDefault="00470733">
            <w:pPr>
              <w:pStyle w:val="TableNAm"/>
              <w:jc w:val="right"/>
            </w:pPr>
          </w:p>
        </w:tc>
        <w:tc>
          <w:tcPr>
            <w:tcW w:w="567" w:type="dxa"/>
            <w:tcBorders>
              <w:top w:val="dotted" w:sz="4" w:space="0" w:color="C0C0C0"/>
              <w:bottom w:val="dotted" w:sz="4" w:space="0" w:color="C0C0C0"/>
            </w:tcBorders>
          </w:tcPr>
          <w:p w:rsidR="00470733" w:rsidRDefault="00DC4F4A">
            <w:pPr>
              <w:pStyle w:val="TableNAm"/>
              <w:jc w:val="right"/>
            </w:pPr>
            <w:r>
              <w:t>50</w:t>
            </w:r>
          </w:p>
        </w:tc>
        <w:tc>
          <w:tcPr>
            <w:tcW w:w="567" w:type="dxa"/>
            <w:tcBorders>
              <w:top w:val="dotted" w:sz="4" w:space="0" w:color="C0C0C0"/>
              <w:bottom w:val="dotted" w:sz="4" w:space="0" w:color="C0C0C0"/>
            </w:tcBorders>
          </w:tcPr>
          <w:p w:rsidR="00470733" w:rsidRDefault="00DC4F4A">
            <w:pPr>
              <w:pStyle w:val="TableNAm"/>
              <w:jc w:val="right"/>
            </w:pPr>
            <w:r>
              <w:t>80</w:t>
            </w:r>
          </w:p>
        </w:tc>
        <w:tc>
          <w:tcPr>
            <w:tcW w:w="567" w:type="dxa"/>
            <w:tcBorders>
              <w:top w:val="dotted" w:sz="4" w:space="0" w:color="C0C0C0"/>
              <w:bottom w:val="dotted" w:sz="4" w:space="0" w:color="C0C0C0"/>
            </w:tcBorders>
          </w:tcPr>
          <w:p w:rsidR="00470733" w:rsidRDefault="00DC4F4A">
            <w:pPr>
              <w:pStyle w:val="TableNAm"/>
              <w:jc w:val="right"/>
            </w:pPr>
            <w:r>
              <w:t>50</w:t>
            </w:r>
          </w:p>
        </w:tc>
        <w:tc>
          <w:tcPr>
            <w:tcW w:w="567" w:type="dxa"/>
            <w:tcBorders>
              <w:top w:val="dotted" w:sz="4" w:space="0" w:color="C0C0C0"/>
              <w:bottom w:val="dotted" w:sz="4" w:space="0" w:color="C0C0C0"/>
            </w:tcBorders>
          </w:tcPr>
          <w:p w:rsidR="00470733" w:rsidRDefault="00470733">
            <w:pPr>
              <w:pStyle w:val="TableNAm"/>
              <w:jc w:val="right"/>
            </w:pPr>
          </w:p>
        </w:tc>
        <w:tc>
          <w:tcPr>
            <w:tcW w:w="567" w:type="dxa"/>
            <w:tcBorders>
              <w:top w:val="dotted" w:sz="4" w:space="0" w:color="C0C0C0"/>
              <w:bottom w:val="dotted" w:sz="4" w:space="0" w:color="C0C0C0"/>
            </w:tcBorders>
          </w:tcPr>
          <w:p w:rsidR="00470733" w:rsidRDefault="00470733">
            <w:pPr>
              <w:pStyle w:val="TableNAm"/>
              <w:jc w:val="right"/>
            </w:pPr>
          </w:p>
        </w:tc>
        <w:tc>
          <w:tcPr>
            <w:tcW w:w="548" w:type="dxa"/>
            <w:tcBorders>
              <w:top w:val="dotted" w:sz="4" w:space="0" w:color="C0C0C0"/>
              <w:bottom w:val="dotted" w:sz="4" w:space="0" w:color="C0C0C0"/>
            </w:tcBorders>
          </w:tcPr>
          <w:p w:rsidR="00470733" w:rsidRDefault="00470733">
            <w:pPr>
              <w:pStyle w:val="TableNAm"/>
              <w:jc w:val="right"/>
            </w:pPr>
          </w:p>
        </w:tc>
      </w:tr>
      <w:tr w:rsidR="00470733">
        <w:trPr>
          <w:cantSplit/>
        </w:trPr>
        <w:tc>
          <w:tcPr>
            <w:tcW w:w="984" w:type="dxa"/>
            <w:tcBorders>
              <w:top w:val="dotted" w:sz="4" w:space="0" w:color="C0C0C0"/>
              <w:bottom w:val="dotted" w:sz="4" w:space="0" w:color="C0C0C0"/>
            </w:tcBorders>
          </w:tcPr>
          <w:p w:rsidR="00470733" w:rsidRDefault="00DC4F4A">
            <w:pPr>
              <w:pStyle w:val="TableNAm"/>
              <w:jc w:val="right"/>
              <w:rPr>
                <w:b/>
              </w:rPr>
            </w:pPr>
            <w:r>
              <w:rPr>
                <w:b/>
              </w:rPr>
              <w:t>5º</w:t>
            </w:r>
          </w:p>
        </w:tc>
        <w:tc>
          <w:tcPr>
            <w:tcW w:w="567" w:type="dxa"/>
            <w:gridSpan w:val="2"/>
            <w:tcBorders>
              <w:top w:val="dotted" w:sz="4" w:space="0" w:color="C0C0C0"/>
              <w:bottom w:val="dotted" w:sz="4" w:space="0" w:color="C0C0C0"/>
            </w:tcBorders>
          </w:tcPr>
          <w:p w:rsidR="00470733" w:rsidRDefault="00470733">
            <w:pPr>
              <w:pStyle w:val="TableNAm"/>
              <w:jc w:val="right"/>
            </w:pPr>
          </w:p>
        </w:tc>
        <w:tc>
          <w:tcPr>
            <w:tcW w:w="567" w:type="dxa"/>
            <w:tcBorders>
              <w:top w:val="dotted" w:sz="4" w:space="0" w:color="C0C0C0"/>
              <w:bottom w:val="dotted" w:sz="4" w:space="0" w:color="C0C0C0"/>
            </w:tcBorders>
          </w:tcPr>
          <w:p w:rsidR="00470733" w:rsidRDefault="00DC4F4A">
            <w:pPr>
              <w:pStyle w:val="TableNAm"/>
              <w:jc w:val="right"/>
            </w:pPr>
            <w:r>
              <w:t>180</w:t>
            </w:r>
          </w:p>
        </w:tc>
        <w:tc>
          <w:tcPr>
            <w:tcW w:w="567" w:type="dxa"/>
            <w:tcBorders>
              <w:top w:val="dotted" w:sz="4" w:space="0" w:color="C0C0C0"/>
              <w:bottom w:val="dotted" w:sz="4" w:space="0" w:color="C0C0C0"/>
            </w:tcBorders>
          </w:tcPr>
          <w:p w:rsidR="00470733" w:rsidRDefault="00DC4F4A">
            <w:pPr>
              <w:pStyle w:val="TableNAm"/>
              <w:jc w:val="right"/>
            </w:pPr>
            <w:r>
              <w:t>320</w:t>
            </w:r>
          </w:p>
        </w:tc>
        <w:tc>
          <w:tcPr>
            <w:tcW w:w="567" w:type="dxa"/>
            <w:tcBorders>
              <w:top w:val="dotted" w:sz="4" w:space="0" w:color="C0C0C0"/>
              <w:bottom w:val="dotted" w:sz="4" w:space="0" w:color="C0C0C0"/>
            </w:tcBorders>
          </w:tcPr>
          <w:p w:rsidR="00470733" w:rsidRDefault="00DC4F4A">
            <w:pPr>
              <w:pStyle w:val="TableNAm"/>
              <w:jc w:val="right"/>
            </w:pPr>
            <w:r>
              <w:t>350</w:t>
            </w:r>
          </w:p>
        </w:tc>
        <w:tc>
          <w:tcPr>
            <w:tcW w:w="567" w:type="dxa"/>
            <w:tcBorders>
              <w:top w:val="dotted" w:sz="4" w:space="0" w:color="C0C0C0"/>
              <w:bottom w:val="dotted" w:sz="4" w:space="0" w:color="C0C0C0"/>
            </w:tcBorders>
          </w:tcPr>
          <w:p w:rsidR="00470733" w:rsidRDefault="00DC4F4A">
            <w:pPr>
              <w:pStyle w:val="TableNAm"/>
              <w:jc w:val="right"/>
            </w:pPr>
            <w:r>
              <w:t>450</w:t>
            </w:r>
          </w:p>
        </w:tc>
        <w:tc>
          <w:tcPr>
            <w:tcW w:w="567" w:type="dxa"/>
            <w:tcBorders>
              <w:top w:val="dotted" w:sz="4" w:space="0" w:color="C0C0C0"/>
              <w:bottom w:val="dotted" w:sz="4" w:space="0" w:color="C0C0C0"/>
            </w:tcBorders>
          </w:tcPr>
          <w:p w:rsidR="00470733" w:rsidRDefault="00DC4F4A">
            <w:pPr>
              <w:pStyle w:val="TableNAm"/>
              <w:jc w:val="right"/>
            </w:pPr>
            <w:r>
              <w:t>350</w:t>
            </w:r>
          </w:p>
        </w:tc>
        <w:tc>
          <w:tcPr>
            <w:tcW w:w="567" w:type="dxa"/>
            <w:tcBorders>
              <w:top w:val="dotted" w:sz="4" w:space="0" w:color="C0C0C0"/>
              <w:bottom w:val="dotted" w:sz="4" w:space="0" w:color="C0C0C0"/>
            </w:tcBorders>
          </w:tcPr>
          <w:p w:rsidR="00470733" w:rsidRDefault="00DC4F4A">
            <w:pPr>
              <w:pStyle w:val="TableNAm"/>
              <w:jc w:val="right"/>
            </w:pPr>
            <w:r>
              <w:t>320</w:t>
            </w:r>
          </w:p>
        </w:tc>
        <w:tc>
          <w:tcPr>
            <w:tcW w:w="567" w:type="dxa"/>
            <w:tcBorders>
              <w:top w:val="dotted" w:sz="4" w:space="0" w:color="C0C0C0"/>
              <w:bottom w:val="dotted" w:sz="4" w:space="0" w:color="C0C0C0"/>
            </w:tcBorders>
          </w:tcPr>
          <w:p w:rsidR="00470733" w:rsidRDefault="00DC4F4A">
            <w:pPr>
              <w:pStyle w:val="TableNAm"/>
              <w:jc w:val="right"/>
            </w:pPr>
            <w:r>
              <w:t>180</w:t>
            </w:r>
          </w:p>
        </w:tc>
        <w:tc>
          <w:tcPr>
            <w:tcW w:w="548" w:type="dxa"/>
            <w:tcBorders>
              <w:top w:val="dotted" w:sz="4" w:space="0" w:color="C0C0C0"/>
              <w:bottom w:val="dotted" w:sz="4" w:space="0" w:color="C0C0C0"/>
            </w:tcBorders>
          </w:tcPr>
          <w:p w:rsidR="00470733" w:rsidRDefault="00470733">
            <w:pPr>
              <w:pStyle w:val="TableNAm"/>
              <w:jc w:val="right"/>
            </w:pPr>
          </w:p>
        </w:tc>
      </w:tr>
      <w:tr w:rsidR="00470733">
        <w:trPr>
          <w:cantSplit/>
        </w:trPr>
        <w:tc>
          <w:tcPr>
            <w:tcW w:w="984" w:type="dxa"/>
            <w:tcBorders>
              <w:top w:val="dotted" w:sz="4" w:space="0" w:color="C0C0C0"/>
              <w:bottom w:val="dotted" w:sz="4" w:space="0" w:color="C0C0C0"/>
            </w:tcBorders>
          </w:tcPr>
          <w:p w:rsidR="00470733" w:rsidRDefault="00DC4F4A">
            <w:pPr>
              <w:pStyle w:val="TableNAm"/>
              <w:jc w:val="right"/>
              <w:rPr>
                <w:b/>
              </w:rPr>
            </w:pPr>
            <w:r>
              <w:rPr>
                <w:b/>
              </w:rPr>
              <w:t>0º</w:t>
            </w:r>
          </w:p>
        </w:tc>
        <w:tc>
          <w:tcPr>
            <w:tcW w:w="567" w:type="dxa"/>
            <w:gridSpan w:val="2"/>
            <w:tcBorders>
              <w:top w:val="dotted" w:sz="4" w:space="0" w:color="C0C0C0"/>
              <w:bottom w:val="dotted" w:sz="4" w:space="0" w:color="C0C0C0"/>
            </w:tcBorders>
          </w:tcPr>
          <w:p w:rsidR="00470733" w:rsidRDefault="00DC4F4A">
            <w:pPr>
              <w:pStyle w:val="TableNAm"/>
              <w:jc w:val="right"/>
            </w:pPr>
            <w:r>
              <w:t>75</w:t>
            </w:r>
          </w:p>
        </w:tc>
        <w:tc>
          <w:tcPr>
            <w:tcW w:w="567" w:type="dxa"/>
            <w:tcBorders>
              <w:top w:val="dotted" w:sz="4" w:space="0" w:color="C0C0C0"/>
              <w:bottom w:val="dotted" w:sz="4" w:space="0" w:color="C0C0C0"/>
            </w:tcBorders>
          </w:tcPr>
          <w:p w:rsidR="00470733" w:rsidRDefault="00DC4F4A">
            <w:pPr>
              <w:pStyle w:val="TableNAm"/>
              <w:jc w:val="right"/>
            </w:pPr>
            <w:r>
              <w:t>450</w:t>
            </w:r>
          </w:p>
        </w:tc>
        <w:tc>
          <w:tcPr>
            <w:tcW w:w="567" w:type="dxa"/>
            <w:tcBorders>
              <w:top w:val="dotted" w:sz="4" w:space="0" w:color="C0C0C0"/>
              <w:bottom w:val="dotted" w:sz="4" w:space="0" w:color="C0C0C0"/>
            </w:tcBorders>
          </w:tcPr>
          <w:p w:rsidR="00470733" w:rsidRDefault="00DC4F4A">
            <w:pPr>
              <w:pStyle w:val="TableNAm"/>
              <w:jc w:val="right"/>
            </w:pPr>
            <w:r>
              <w:t>1000</w:t>
            </w:r>
          </w:p>
        </w:tc>
        <w:tc>
          <w:tcPr>
            <w:tcW w:w="567" w:type="dxa"/>
            <w:tcBorders>
              <w:top w:val="dotted" w:sz="4" w:space="0" w:color="C0C0C0"/>
              <w:bottom w:val="dotted" w:sz="4" w:space="0" w:color="C0C0C0"/>
            </w:tcBorders>
          </w:tcPr>
          <w:p w:rsidR="00470733" w:rsidRDefault="00DC4F4A">
            <w:pPr>
              <w:pStyle w:val="TableNAm"/>
              <w:jc w:val="right"/>
            </w:pPr>
            <w:r>
              <w:t>1250</w:t>
            </w:r>
          </w:p>
        </w:tc>
        <w:tc>
          <w:tcPr>
            <w:tcW w:w="567" w:type="dxa"/>
            <w:tcBorders>
              <w:top w:val="dotted" w:sz="4" w:space="0" w:color="C0C0C0"/>
              <w:bottom w:val="dotted" w:sz="4" w:space="0" w:color="C0C0C0"/>
            </w:tcBorders>
          </w:tcPr>
          <w:p w:rsidR="00470733" w:rsidRDefault="00DC4F4A">
            <w:pPr>
              <w:pStyle w:val="TableNAm"/>
              <w:jc w:val="right"/>
            </w:pPr>
            <w:r>
              <w:t>1500</w:t>
            </w:r>
          </w:p>
        </w:tc>
        <w:tc>
          <w:tcPr>
            <w:tcW w:w="567" w:type="dxa"/>
            <w:tcBorders>
              <w:top w:val="dotted" w:sz="4" w:space="0" w:color="C0C0C0"/>
              <w:bottom w:val="dotted" w:sz="4" w:space="0" w:color="C0C0C0"/>
            </w:tcBorders>
          </w:tcPr>
          <w:p w:rsidR="00470733" w:rsidRDefault="00DC4F4A">
            <w:pPr>
              <w:pStyle w:val="TableNAm"/>
              <w:jc w:val="right"/>
            </w:pPr>
            <w:r>
              <w:t>1250</w:t>
            </w:r>
          </w:p>
        </w:tc>
        <w:tc>
          <w:tcPr>
            <w:tcW w:w="567" w:type="dxa"/>
            <w:tcBorders>
              <w:top w:val="dotted" w:sz="4" w:space="0" w:color="C0C0C0"/>
              <w:bottom w:val="dotted" w:sz="4" w:space="0" w:color="C0C0C0"/>
            </w:tcBorders>
          </w:tcPr>
          <w:p w:rsidR="00470733" w:rsidRDefault="00DC4F4A">
            <w:pPr>
              <w:pStyle w:val="TableNAm"/>
              <w:jc w:val="right"/>
            </w:pPr>
            <w:r>
              <w:t>1000</w:t>
            </w:r>
          </w:p>
        </w:tc>
        <w:tc>
          <w:tcPr>
            <w:tcW w:w="567" w:type="dxa"/>
            <w:tcBorders>
              <w:top w:val="dotted" w:sz="4" w:space="0" w:color="C0C0C0"/>
              <w:bottom w:val="dotted" w:sz="4" w:space="0" w:color="C0C0C0"/>
            </w:tcBorders>
          </w:tcPr>
          <w:p w:rsidR="00470733" w:rsidRDefault="00DC4F4A">
            <w:pPr>
              <w:pStyle w:val="TableNAm"/>
              <w:jc w:val="right"/>
            </w:pPr>
            <w:r>
              <w:t>450</w:t>
            </w:r>
          </w:p>
        </w:tc>
        <w:tc>
          <w:tcPr>
            <w:tcW w:w="548" w:type="dxa"/>
            <w:tcBorders>
              <w:top w:val="dotted" w:sz="4" w:space="0" w:color="C0C0C0"/>
              <w:bottom w:val="dotted" w:sz="4" w:space="0" w:color="C0C0C0"/>
            </w:tcBorders>
          </w:tcPr>
          <w:p w:rsidR="00470733" w:rsidRDefault="00DC4F4A">
            <w:pPr>
              <w:pStyle w:val="TableNAm"/>
              <w:jc w:val="right"/>
            </w:pPr>
            <w:r>
              <w:t>75</w:t>
            </w:r>
          </w:p>
        </w:tc>
      </w:tr>
      <w:tr w:rsidR="00470733">
        <w:trPr>
          <w:cantSplit/>
        </w:trPr>
        <w:tc>
          <w:tcPr>
            <w:tcW w:w="984" w:type="dxa"/>
            <w:tcBorders>
              <w:top w:val="dotted" w:sz="4" w:space="0" w:color="C0C0C0"/>
              <w:bottom w:val="dotted" w:sz="4" w:space="0" w:color="C0C0C0"/>
            </w:tcBorders>
          </w:tcPr>
          <w:p w:rsidR="00470733" w:rsidRDefault="00DC4F4A">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470733" w:rsidRDefault="00DC4F4A">
            <w:pPr>
              <w:pStyle w:val="TableNAm"/>
              <w:jc w:val="right"/>
            </w:pPr>
            <w:r>
              <w:t>40</w:t>
            </w:r>
          </w:p>
        </w:tc>
        <w:tc>
          <w:tcPr>
            <w:tcW w:w="567" w:type="dxa"/>
            <w:tcBorders>
              <w:top w:val="dotted" w:sz="4" w:space="0" w:color="C0C0C0"/>
              <w:bottom w:val="dotted" w:sz="4" w:space="0" w:color="C0C0C0"/>
            </w:tcBorders>
          </w:tcPr>
          <w:p w:rsidR="00470733" w:rsidRDefault="00DC4F4A">
            <w:pPr>
              <w:pStyle w:val="TableNAm"/>
              <w:jc w:val="right"/>
            </w:pPr>
            <w:r>
              <w:t>270</w:t>
            </w:r>
          </w:p>
        </w:tc>
        <w:tc>
          <w:tcPr>
            <w:tcW w:w="567" w:type="dxa"/>
            <w:tcBorders>
              <w:top w:val="dotted" w:sz="4" w:space="0" w:color="C0C0C0"/>
              <w:bottom w:val="dotted" w:sz="4" w:space="0" w:color="C0C0C0"/>
            </w:tcBorders>
          </w:tcPr>
          <w:p w:rsidR="00470733" w:rsidRDefault="00DC4F4A">
            <w:pPr>
              <w:pStyle w:val="TableNAm"/>
              <w:jc w:val="right"/>
            </w:pPr>
            <w:r>
              <w:t>450</w:t>
            </w:r>
          </w:p>
        </w:tc>
        <w:tc>
          <w:tcPr>
            <w:tcW w:w="567" w:type="dxa"/>
            <w:tcBorders>
              <w:top w:val="dotted" w:sz="4" w:space="0" w:color="C0C0C0"/>
              <w:bottom w:val="dotted" w:sz="4" w:space="0" w:color="C0C0C0"/>
            </w:tcBorders>
          </w:tcPr>
          <w:p w:rsidR="00470733" w:rsidRDefault="00DC4F4A">
            <w:pPr>
              <w:pStyle w:val="TableNAm"/>
              <w:jc w:val="right"/>
            </w:pPr>
            <w:r>
              <w:t>570</w:t>
            </w:r>
          </w:p>
        </w:tc>
        <w:tc>
          <w:tcPr>
            <w:tcW w:w="567" w:type="dxa"/>
            <w:tcBorders>
              <w:top w:val="dotted" w:sz="4" w:space="0" w:color="C0C0C0"/>
              <w:bottom w:val="dotted" w:sz="4" w:space="0" w:color="C0C0C0"/>
            </w:tcBorders>
          </w:tcPr>
          <w:p w:rsidR="00470733" w:rsidRDefault="00DC4F4A">
            <w:pPr>
              <w:pStyle w:val="TableNAm"/>
              <w:jc w:val="right"/>
            </w:pPr>
            <w:r>
              <w:t>600</w:t>
            </w:r>
          </w:p>
        </w:tc>
        <w:tc>
          <w:tcPr>
            <w:tcW w:w="567" w:type="dxa"/>
            <w:tcBorders>
              <w:top w:val="dotted" w:sz="4" w:space="0" w:color="C0C0C0"/>
              <w:bottom w:val="dotted" w:sz="4" w:space="0" w:color="C0C0C0"/>
            </w:tcBorders>
          </w:tcPr>
          <w:p w:rsidR="00470733" w:rsidRDefault="00DC4F4A">
            <w:pPr>
              <w:pStyle w:val="TableNAm"/>
              <w:jc w:val="right"/>
            </w:pPr>
            <w:r>
              <w:t>570</w:t>
            </w:r>
          </w:p>
        </w:tc>
        <w:tc>
          <w:tcPr>
            <w:tcW w:w="567" w:type="dxa"/>
            <w:tcBorders>
              <w:top w:val="dotted" w:sz="4" w:space="0" w:color="C0C0C0"/>
              <w:bottom w:val="dotted" w:sz="4" w:space="0" w:color="C0C0C0"/>
            </w:tcBorders>
          </w:tcPr>
          <w:p w:rsidR="00470733" w:rsidRDefault="00DC4F4A">
            <w:pPr>
              <w:pStyle w:val="TableNAm"/>
              <w:jc w:val="right"/>
            </w:pPr>
            <w:r>
              <w:t>450</w:t>
            </w:r>
          </w:p>
        </w:tc>
        <w:tc>
          <w:tcPr>
            <w:tcW w:w="567" w:type="dxa"/>
            <w:tcBorders>
              <w:top w:val="dotted" w:sz="4" w:space="0" w:color="C0C0C0"/>
              <w:bottom w:val="dotted" w:sz="4" w:space="0" w:color="C0C0C0"/>
            </w:tcBorders>
          </w:tcPr>
          <w:p w:rsidR="00470733" w:rsidRDefault="00DC4F4A">
            <w:pPr>
              <w:pStyle w:val="TableNAm"/>
              <w:jc w:val="right"/>
            </w:pPr>
            <w:r>
              <w:t>270</w:t>
            </w:r>
          </w:p>
        </w:tc>
        <w:tc>
          <w:tcPr>
            <w:tcW w:w="548" w:type="dxa"/>
            <w:tcBorders>
              <w:top w:val="dotted" w:sz="4" w:space="0" w:color="C0C0C0"/>
              <w:bottom w:val="dotted" w:sz="4" w:space="0" w:color="C0C0C0"/>
            </w:tcBorders>
          </w:tcPr>
          <w:p w:rsidR="00470733" w:rsidRDefault="00DC4F4A">
            <w:pPr>
              <w:pStyle w:val="TableNAm"/>
              <w:jc w:val="right"/>
            </w:pPr>
            <w:r>
              <w:t>40</w:t>
            </w:r>
          </w:p>
        </w:tc>
      </w:tr>
      <w:tr w:rsidR="00470733">
        <w:trPr>
          <w:cantSplit/>
        </w:trPr>
        <w:tc>
          <w:tcPr>
            <w:tcW w:w="984" w:type="dxa"/>
            <w:tcBorders>
              <w:top w:val="dotted" w:sz="4" w:space="0" w:color="C0C0C0"/>
              <w:bottom w:val="single" w:sz="4" w:space="0" w:color="auto"/>
            </w:tcBorders>
          </w:tcPr>
          <w:p w:rsidR="00470733" w:rsidRDefault="00DC4F4A">
            <w:pPr>
              <w:pStyle w:val="TableNAm"/>
              <w:jc w:val="right"/>
              <w:rPr>
                <w:b/>
              </w:rPr>
            </w:pPr>
            <w:r>
              <w:rPr>
                <w:b/>
              </w:rPr>
              <w:noBreakHyphen/>
              <w:t>10º</w:t>
            </w:r>
          </w:p>
        </w:tc>
        <w:tc>
          <w:tcPr>
            <w:tcW w:w="567" w:type="dxa"/>
            <w:gridSpan w:val="2"/>
            <w:tcBorders>
              <w:top w:val="dotted" w:sz="4" w:space="0" w:color="C0C0C0"/>
              <w:bottom w:val="single" w:sz="4" w:space="0" w:color="auto"/>
            </w:tcBorders>
          </w:tcPr>
          <w:p w:rsidR="00470733" w:rsidRDefault="00470733">
            <w:pPr>
              <w:pStyle w:val="TableNAm"/>
              <w:jc w:val="right"/>
            </w:pPr>
          </w:p>
        </w:tc>
        <w:tc>
          <w:tcPr>
            <w:tcW w:w="567" w:type="dxa"/>
            <w:tcBorders>
              <w:top w:val="dotted" w:sz="4" w:space="0" w:color="C0C0C0"/>
              <w:bottom w:val="single" w:sz="4" w:space="0" w:color="auto"/>
            </w:tcBorders>
          </w:tcPr>
          <w:p w:rsidR="00470733" w:rsidRDefault="00470733">
            <w:pPr>
              <w:pStyle w:val="TableNAm"/>
              <w:jc w:val="right"/>
            </w:pPr>
          </w:p>
        </w:tc>
        <w:tc>
          <w:tcPr>
            <w:tcW w:w="567" w:type="dxa"/>
            <w:tcBorders>
              <w:top w:val="dotted" w:sz="4" w:space="0" w:color="C0C0C0"/>
              <w:bottom w:val="single" w:sz="4" w:space="0" w:color="auto"/>
            </w:tcBorders>
          </w:tcPr>
          <w:p w:rsidR="00470733" w:rsidRDefault="00470733">
            <w:pPr>
              <w:pStyle w:val="TableNAm"/>
              <w:jc w:val="right"/>
            </w:pPr>
          </w:p>
        </w:tc>
        <w:tc>
          <w:tcPr>
            <w:tcW w:w="567" w:type="dxa"/>
            <w:tcBorders>
              <w:top w:val="dotted" w:sz="4" w:space="0" w:color="C0C0C0"/>
              <w:bottom w:val="single" w:sz="4" w:space="0" w:color="auto"/>
            </w:tcBorders>
          </w:tcPr>
          <w:p w:rsidR="00470733" w:rsidRDefault="00DC4F4A">
            <w:pPr>
              <w:pStyle w:val="TableNAm"/>
              <w:jc w:val="right"/>
            </w:pPr>
            <w:r>
              <w:t>75</w:t>
            </w:r>
          </w:p>
        </w:tc>
        <w:tc>
          <w:tcPr>
            <w:tcW w:w="567" w:type="dxa"/>
            <w:tcBorders>
              <w:top w:val="dotted" w:sz="4" w:space="0" w:color="C0C0C0"/>
              <w:bottom w:val="single" w:sz="4" w:space="0" w:color="auto"/>
            </w:tcBorders>
          </w:tcPr>
          <w:p w:rsidR="00470733" w:rsidRDefault="00DC4F4A">
            <w:pPr>
              <w:pStyle w:val="TableNAm"/>
              <w:jc w:val="right"/>
            </w:pPr>
            <w:r>
              <w:t>75</w:t>
            </w:r>
          </w:p>
        </w:tc>
        <w:tc>
          <w:tcPr>
            <w:tcW w:w="567" w:type="dxa"/>
            <w:tcBorders>
              <w:top w:val="dotted" w:sz="4" w:space="0" w:color="C0C0C0"/>
              <w:bottom w:val="single" w:sz="4" w:space="0" w:color="auto"/>
            </w:tcBorders>
          </w:tcPr>
          <w:p w:rsidR="00470733" w:rsidRDefault="00DC4F4A">
            <w:pPr>
              <w:pStyle w:val="TableNAm"/>
              <w:jc w:val="right"/>
            </w:pPr>
            <w:r>
              <w:t>75</w:t>
            </w:r>
          </w:p>
        </w:tc>
        <w:tc>
          <w:tcPr>
            <w:tcW w:w="567" w:type="dxa"/>
            <w:tcBorders>
              <w:top w:val="dotted" w:sz="4" w:space="0" w:color="C0C0C0"/>
              <w:bottom w:val="single" w:sz="4" w:space="0" w:color="auto"/>
            </w:tcBorders>
          </w:tcPr>
          <w:p w:rsidR="00470733" w:rsidRDefault="00470733">
            <w:pPr>
              <w:pStyle w:val="TableNAm"/>
              <w:jc w:val="right"/>
            </w:pPr>
          </w:p>
        </w:tc>
        <w:tc>
          <w:tcPr>
            <w:tcW w:w="567" w:type="dxa"/>
            <w:tcBorders>
              <w:top w:val="dotted" w:sz="4" w:space="0" w:color="C0C0C0"/>
              <w:bottom w:val="single" w:sz="4" w:space="0" w:color="auto"/>
            </w:tcBorders>
          </w:tcPr>
          <w:p w:rsidR="00470733" w:rsidRDefault="00470733">
            <w:pPr>
              <w:pStyle w:val="TableNAm"/>
              <w:jc w:val="right"/>
            </w:pPr>
          </w:p>
        </w:tc>
        <w:tc>
          <w:tcPr>
            <w:tcW w:w="548" w:type="dxa"/>
            <w:tcBorders>
              <w:top w:val="dotted" w:sz="4" w:space="0" w:color="C0C0C0"/>
              <w:bottom w:val="single" w:sz="4" w:space="0" w:color="auto"/>
            </w:tcBorders>
          </w:tcPr>
          <w:p w:rsidR="00470733" w:rsidRDefault="00470733">
            <w:pPr>
              <w:pStyle w:val="TableNAm"/>
              <w:jc w:val="right"/>
            </w:pPr>
          </w:p>
        </w:tc>
      </w:tr>
    </w:tbl>
    <w:p w:rsidR="00470733" w:rsidRDefault="00DC4F4A">
      <w:pPr>
        <w:pStyle w:val="Subsection"/>
      </w:pPr>
      <w:r>
        <w:tab/>
        <w:t>(7)</w:t>
      </w:r>
      <w:r>
        <w:tab/>
        <w:t>For subregulation (6)(b), the luminous intensity of a light must be measured in accordance with the test method mentioned in the third edition ADR 6.</w:t>
      </w:r>
    </w:p>
    <w:p w:rsidR="00470733" w:rsidRDefault="00DC4F4A">
      <w:pPr>
        <w:pStyle w:val="Heading5"/>
        <w:keepLines w:val="0"/>
        <w:pageBreakBefore/>
        <w:spacing w:before="120"/>
      </w:pPr>
      <w:bookmarkStart w:id="601" w:name="_Toc68777037"/>
      <w:r>
        <w:rPr>
          <w:rStyle w:val="CharSectno"/>
        </w:rPr>
        <w:lastRenderedPageBreak/>
        <w:t>326</w:t>
      </w:r>
      <w:r>
        <w:t>.</w:t>
      </w:r>
      <w:r>
        <w:tab/>
        <w:t>Specifications for warning signs</w:t>
      </w:r>
      <w:bookmarkEnd w:id="601"/>
    </w:p>
    <w:p w:rsidR="00470733" w:rsidRDefault="00DC4F4A">
      <w:pPr>
        <w:pStyle w:val="Subsection"/>
      </w:pPr>
      <w:r>
        <w:tab/>
        <w:t>(1)</w:t>
      </w:r>
      <w:r>
        <w:tab/>
      </w:r>
      <w:r>
        <w:t xml:space="preserve">A warning sign at the front of a bus must — </w:t>
      </w:r>
    </w:p>
    <w:p w:rsidR="00470733" w:rsidRDefault="00DC4F4A">
      <w:pPr>
        <w:pStyle w:val="Indenta"/>
      </w:pPr>
      <w:r>
        <w:tab/>
        <w:t>(a)</w:t>
      </w:r>
      <w:r>
        <w:tab/>
        <w:t>display the words ‘school bus’ in capital letters at least 100 mm high; or</w:t>
      </w:r>
    </w:p>
    <w:p w:rsidR="00470733" w:rsidRDefault="00DC4F4A">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rPr>
          <w:i/>
        </w:rPr>
        <w:t>)</w:t>
      </w:r>
      <w:r>
        <w:t>, with the image of the taller child at least 230 mm high.</w:t>
      </w:r>
    </w:p>
    <w:p w:rsidR="00470733" w:rsidRDefault="00DC4F4A">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w:t>
      </w:r>
      <w:r>
        <w:t xml:space="preserve"> taller child at least 230 mm high.</w:t>
      </w:r>
    </w:p>
    <w:p w:rsidR="00470733" w:rsidRDefault="00DC4F4A">
      <w:pPr>
        <w:pStyle w:val="Subsection"/>
        <w:keepNext/>
      </w:pPr>
      <w:r>
        <w:tab/>
        <w:t>(3)</w:t>
      </w:r>
      <w:r>
        <w:tab/>
        <w:t xml:space="preserve">The warning sign mentioned in subregulations (1)(b) and (2) must — </w:t>
      </w:r>
    </w:p>
    <w:p w:rsidR="00470733" w:rsidRDefault="00DC4F4A">
      <w:pPr>
        <w:pStyle w:val="Indenta"/>
      </w:pPr>
      <w:r>
        <w:tab/>
        <w:t>(a)</w:t>
      </w:r>
      <w:r>
        <w:tab/>
        <w:t xml:space="preserve">be a rectangular shape at least — </w:t>
      </w:r>
    </w:p>
    <w:p w:rsidR="00470733" w:rsidRDefault="00DC4F4A">
      <w:pPr>
        <w:pStyle w:val="Indenti"/>
      </w:pPr>
      <w:r>
        <w:tab/>
        <w:t>(i)</w:t>
      </w:r>
      <w:r>
        <w:tab/>
        <w:t>if warning lights are on the warning sign — 550 mm wide and 400 mm high; and</w:t>
      </w:r>
    </w:p>
    <w:p w:rsidR="00470733" w:rsidRDefault="00DC4F4A">
      <w:pPr>
        <w:pStyle w:val="Indenti"/>
      </w:pPr>
      <w:r>
        <w:tab/>
        <w:t>(ii)</w:t>
      </w:r>
      <w:r>
        <w:tab/>
        <w:t>in any other case —</w:t>
      </w:r>
      <w:r>
        <w:t xml:space="preserve"> 400 mm wide and 250 mm high;</w:t>
      </w:r>
    </w:p>
    <w:p w:rsidR="00470733" w:rsidRDefault="00DC4F4A">
      <w:pPr>
        <w:pStyle w:val="Indenta"/>
      </w:pPr>
      <w:r>
        <w:tab/>
      </w:r>
      <w:r>
        <w:tab/>
        <w:t>and</w:t>
      </w:r>
    </w:p>
    <w:p w:rsidR="00470733" w:rsidRDefault="00DC4F4A">
      <w:pPr>
        <w:pStyle w:val="Indenta"/>
      </w:pPr>
      <w:r>
        <w:tab/>
        <w:t>(b)</w:t>
      </w:r>
      <w:r>
        <w:tab/>
        <w:t>have a black border; and</w:t>
      </w:r>
    </w:p>
    <w:p w:rsidR="00470733" w:rsidRDefault="00DC4F4A">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470733" w:rsidRDefault="00DC4F4A">
      <w:pPr>
        <w:pStyle w:val="Footnotesection"/>
      </w:pPr>
      <w:r>
        <w:tab/>
        <w:t>[Re</w:t>
      </w:r>
      <w:r>
        <w:t>gulation 326 amended: Gazette 29 Mar 2019 p. 968.]</w:t>
      </w:r>
    </w:p>
    <w:p w:rsidR="00470733" w:rsidRDefault="00DC4F4A">
      <w:pPr>
        <w:pStyle w:val="Heading4"/>
      </w:pPr>
      <w:bookmarkStart w:id="602" w:name="_Toc68690298"/>
      <w:bookmarkStart w:id="603" w:name="_Toc68691286"/>
      <w:bookmarkStart w:id="604" w:name="_Toc68776383"/>
      <w:bookmarkStart w:id="605" w:name="_Toc68777038"/>
      <w:r>
        <w:lastRenderedPageBreak/>
        <w:t>Subdivision 19 — Other lights, reflectors, rear marking plates or signals</w:t>
      </w:r>
      <w:bookmarkEnd w:id="602"/>
      <w:bookmarkEnd w:id="603"/>
      <w:bookmarkEnd w:id="604"/>
      <w:bookmarkEnd w:id="605"/>
    </w:p>
    <w:p w:rsidR="00470733" w:rsidRDefault="00DC4F4A">
      <w:pPr>
        <w:pStyle w:val="Heading5"/>
      </w:pPr>
      <w:bookmarkStart w:id="606" w:name="_Toc68777039"/>
      <w:r>
        <w:rPr>
          <w:rStyle w:val="CharSectno"/>
        </w:rPr>
        <w:t>327</w:t>
      </w:r>
      <w:r>
        <w:t>.</w:t>
      </w:r>
      <w:r>
        <w:tab/>
        <w:t>Other lights and reflectors</w:t>
      </w:r>
      <w:bookmarkEnd w:id="606"/>
    </w:p>
    <w:p w:rsidR="00470733" w:rsidRDefault="00DC4F4A">
      <w:pPr>
        <w:pStyle w:val="Subsection"/>
      </w:pPr>
      <w:r>
        <w:tab/>
        <w:t>(1)</w:t>
      </w:r>
      <w:r>
        <w:tab/>
        <w:t>A vehicle may be fitted with any light or reflector not mentioned in this Part.</w:t>
      </w:r>
    </w:p>
    <w:p w:rsidR="00470733" w:rsidRDefault="00DC4F4A">
      <w:pPr>
        <w:pStyle w:val="Subsection"/>
      </w:pPr>
      <w:r>
        <w:tab/>
        <w:t>(2)</w:t>
      </w:r>
      <w:r>
        <w:tab/>
        <w:t>However,</w:t>
      </w:r>
      <w:r>
        <w:t xml:space="preserve"> unless subregulation (3) applies, a vehicle must not display — </w:t>
      </w:r>
    </w:p>
    <w:p w:rsidR="00470733" w:rsidRDefault="00DC4F4A">
      <w:pPr>
        <w:pStyle w:val="Indenta"/>
      </w:pPr>
      <w:r>
        <w:tab/>
        <w:t>(a)</w:t>
      </w:r>
      <w:r>
        <w:tab/>
        <w:t>a light that flashes; or</w:t>
      </w:r>
    </w:p>
    <w:p w:rsidR="00470733" w:rsidRDefault="00DC4F4A">
      <w:pPr>
        <w:pStyle w:val="Indenta"/>
      </w:pPr>
      <w:r>
        <w:tab/>
        <w:t>(b)</w:t>
      </w:r>
      <w:r>
        <w:tab/>
        <w:t xml:space="preserve">a light or reflector that — </w:t>
      </w:r>
    </w:p>
    <w:p w:rsidR="00470733" w:rsidRDefault="00DC4F4A">
      <w:pPr>
        <w:pStyle w:val="Indenti"/>
      </w:pPr>
      <w:r>
        <w:tab/>
        <w:t>(i)</w:t>
      </w:r>
      <w:r>
        <w:tab/>
        <w:t>shows a red light to the front; or</w:t>
      </w:r>
    </w:p>
    <w:p w:rsidR="00470733" w:rsidRDefault="00DC4F4A">
      <w:pPr>
        <w:pStyle w:val="Indenti"/>
      </w:pPr>
      <w:r>
        <w:tab/>
        <w:t>(ii)</w:t>
      </w:r>
      <w:r>
        <w:tab/>
        <w:t>shows a white light to the rear; or</w:t>
      </w:r>
    </w:p>
    <w:p w:rsidR="00470733" w:rsidRDefault="00DC4F4A">
      <w:pPr>
        <w:pStyle w:val="Indenti"/>
      </w:pPr>
      <w:r>
        <w:tab/>
        <w:t>(iii)</w:t>
      </w:r>
      <w:r>
        <w:tab/>
        <w:t xml:space="preserve">is shaped or located in a way that </w:t>
      </w:r>
      <w:r>
        <w:t>reduces the effectiveness of a light or reflector that is required to be fitted to the vehicle under this Part.</w:t>
      </w:r>
    </w:p>
    <w:p w:rsidR="00470733" w:rsidRDefault="00DC4F4A">
      <w:pPr>
        <w:pStyle w:val="Subsection"/>
      </w:pPr>
      <w:r>
        <w:tab/>
        <w:t>(3)</w:t>
      </w:r>
      <w:r>
        <w:tab/>
        <w:t xml:space="preserve">Despite any requirement of a third edition ADR — </w:t>
      </w:r>
    </w:p>
    <w:p w:rsidR="00470733" w:rsidRDefault="00DC4F4A">
      <w:pPr>
        <w:pStyle w:val="Indenta"/>
      </w:pPr>
      <w:r>
        <w:tab/>
        <w:t>(a)</w:t>
      </w:r>
      <w:r>
        <w:tab/>
        <w:t>an exempt vehicle may be fitted with any light or reflector approved by the CEO; and</w:t>
      </w:r>
    </w:p>
    <w:p w:rsidR="00470733" w:rsidRDefault="00DC4F4A">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470733" w:rsidRDefault="00DC4F4A">
      <w:pPr>
        <w:pStyle w:val="Subsection"/>
      </w:pPr>
      <w:r>
        <w:tab/>
        <w:t>(4)</w:t>
      </w:r>
      <w:r>
        <w:tab/>
        <w:t xml:space="preserve">In subregulation (3) — </w:t>
      </w:r>
    </w:p>
    <w:p w:rsidR="00470733" w:rsidRDefault="00DC4F4A">
      <w:pPr>
        <w:pStyle w:val="Defstart"/>
      </w:pPr>
      <w:r>
        <w:tab/>
      </w:r>
      <w:r>
        <w:rPr>
          <w:rStyle w:val="CharDefText"/>
        </w:rPr>
        <w:t>exempt vehicle</w:t>
      </w:r>
      <w:r>
        <w:t xml:space="preserve"> means any of these — </w:t>
      </w:r>
    </w:p>
    <w:p w:rsidR="00470733" w:rsidRDefault="00DC4F4A">
      <w:pPr>
        <w:pStyle w:val="Defpara"/>
      </w:pPr>
      <w:r>
        <w:tab/>
        <w:t>(a)</w:t>
      </w:r>
      <w:r>
        <w:tab/>
        <w:t>an emergency vehicle;</w:t>
      </w:r>
    </w:p>
    <w:p w:rsidR="00470733" w:rsidRDefault="00DC4F4A">
      <w:pPr>
        <w:pStyle w:val="Defpara"/>
      </w:pPr>
      <w:r>
        <w:tab/>
        <w:t>(b)</w:t>
      </w:r>
      <w:r>
        <w:tab/>
        <w:t xml:space="preserve">an </w:t>
      </w:r>
      <w:r>
        <w:t>Australian Protective Service vehicle;</w:t>
      </w:r>
    </w:p>
    <w:p w:rsidR="00470733" w:rsidRDefault="00DC4F4A">
      <w:pPr>
        <w:pStyle w:val="Defpara"/>
      </w:pPr>
      <w:r>
        <w:tab/>
        <w:t>(c)</w:t>
      </w:r>
      <w:r>
        <w:tab/>
        <w:t>an Australian Border Force vehicle;</w:t>
      </w:r>
    </w:p>
    <w:p w:rsidR="00470733" w:rsidRDefault="00DC4F4A">
      <w:pPr>
        <w:pStyle w:val="Defpara"/>
      </w:pPr>
      <w:r>
        <w:tab/>
        <w:t>(d)</w:t>
      </w:r>
      <w:r>
        <w:tab/>
        <w:t>an Airservices Australia vehicle;</w:t>
      </w:r>
    </w:p>
    <w:p w:rsidR="00470733" w:rsidRDefault="00DC4F4A">
      <w:pPr>
        <w:pStyle w:val="Defpara"/>
      </w:pPr>
      <w:r>
        <w:tab/>
        <w:t>(e)</w:t>
      </w:r>
      <w:r>
        <w:tab/>
        <w:t>any other type of vehicle approved by the CEO and used in conformity with any conditions that may be imposed by the CEO;</w:t>
      </w:r>
    </w:p>
    <w:p w:rsidR="00470733" w:rsidRDefault="00DC4F4A">
      <w:pPr>
        <w:pStyle w:val="Defstart"/>
        <w:keepNext/>
      </w:pPr>
      <w:r>
        <w:lastRenderedPageBreak/>
        <w:tab/>
      </w:r>
      <w:r>
        <w:rPr>
          <w:rStyle w:val="CharDefText"/>
        </w:rPr>
        <w:t>special us</w:t>
      </w:r>
      <w:r>
        <w:rPr>
          <w:rStyle w:val="CharDefText"/>
        </w:rPr>
        <w:t>e vehicle</w:t>
      </w:r>
      <w:r>
        <w:t xml:space="preserve"> means any of these — </w:t>
      </w:r>
    </w:p>
    <w:p w:rsidR="00470733" w:rsidRDefault="00DC4F4A">
      <w:pPr>
        <w:pStyle w:val="Defpara"/>
      </w:pPr>
      <w:r>
        <w:tab/>
        <w:t>(a)</w:t>
      </w:r>
      <w:r>
        <w:tab/>
        <w:t>a vehicle built or fitted for use in hazardous situations on a road;</w:t>
      </w:r>
    </w:p>
    <w:p w:rsidR="00470733" w:rsidRDefault="00DC4F4A">
      <w:pPr>
        <w:pStyle w:val="Defpara"/>
        <w:keepNext/>
      </w:pPr>
      <w:r>
        <w:tab/>
        <w:t>(b)</w:t>
      </w:r>
      <w:r>
        <w:tab/>
        <w:t xml:space="preserve">a vehicle that because of its dimensions is permitted to be driven only in accordance with — </w:t>
      </w:r>
    </w:p>
    <w:p w:rsidR="00470733" w:rsidRDefault="00DC4F4A">
      <w:pPr>
        <w:pStyle w:val="Defsubpara"/>
      </w:pPr>
      <w:r>
        <w:tab/>
        <w:t>(i)</w:t>
      </w:r>
      <w:r>
        <w:tab/>
        <w:t>an order or permit as defined in section 32 or</w:t>
      </w:r>
      <w:r>
        <w:t xml:space="preserve"> 38; or</w:t>
      </w:r>
    </w:p>
    <w:p w:rsidR="00470733" w:rsidRDefault="00DC4F4A">
      <w:pPr>
        <w:pStyle w:val="Defsubpara"/>
      </w:pPr>
      <w:r>
        <w:tab/>
        <w:t>(ii)</w:t>
      </w:r>
      <w:r>
        <w:tab/>
        <w:t>a permit issued under regulation 453 or 454;</w:t>
      </w:r>
    </w:p>
    <w:p w:rsidR="00470733" w:rsidRDefault="00DC4F4A">
      <w:pPr>
        <w:pStyle w:val="Defpara"/>
      </w:pPr>
      <w:r>
        <w:tab/>
        <w:t>(c)</w:t>
      </w:r>
      <w:r>
        <w:tab/>
        <w:t>a vehicle built or fitted to accompany a vehicle mentioned in paragraph (b);</w:t>
      </w:r>
    </w:p>
    <w:p w:rsidR="00470733" w:rsidRDefault="00DC4F4A">
      <w:pPr>
        <w:pStyle w:val="Defpara"/>
      </w:pPr>
      <w:r>
        <w:tab/>
        <w:t>(d)</w:t>
      </w:r>
      <w:r>
        <w:tab/>
        <w:t>a bus fitted, before July 1999, with a sign telling road users that the bus carries children;</w:t>
      </w:r>
    </w:p>
    <w:p w:rsidR="00470733" w:rsidRDefault="00DC4F4A">
      <w:pPr>
        <w:pStyle w:val="Defpara"/>
      </w:pPr>
      <w:r>
        <w:tab/>
        <w:t>(e)</w:t>
      </w:r>
      <w:r>
        <w:tab/>
        <w:t>a transport</w:t>
      </w:r>
      <w:r>
        <w:t xml:space="preserve"> enforcement vehicle;</w:t>
      </w:r>
    </w:p>
    <w:p w:rsidR="00470733" w:rsidRDefault="00DC4F4A">
      <w:pPr>
        <w:pStyle w:val="Defpara"/>
      </w:pPr>
      <w:r>
        <w:tab/>
        <w:t>(f)</w:t>
      </w:r>
      <w:r>
        <w:tab/>
        <w:t>any other type of vehicle approved by the CEO and used in conformity with any conditions that may be imposed by the CEO.</w:t>
      </w:r>
    </w:p>
    <w:p w:rsidR="00470733" w:rsidRDefault="00DC4F4A">
      <w:pPr>
        <w:pStyle w:val="Footnotesection"/>
      </w:pPr>
      <w:r>
        <w:tab/>
        <w:t>[Regulation 327 amended: Gazette 29 Mar 2019 p. 968.]</w:t>
      </w:r>
    </w:p>
    <w:p w:rsidR="00470733" w:rsidRDefault="00DC4F4A">
      <w:pPr>
        <w:pStyle w:val="Heading5"/>
        <w:keepNext w:val="0"/>
        <w:keepLines w:val="0"/>
      </w:pPr>
      <w:bookmarkStart w:id="607" w:name="_Toc68777040"/>
      <w:r>
        <w:rPr>
          <w:rStyle w:val="CharSectno"/>
        </w:rPr>
        <w:t>328</w:t>
      </w:r>
      <w:r>
        <w:t>.</w:t>
      </w:r>
      <w:r>
        <w:tab/>
        <w:t>Rear marking plates for certain vehicles</w:t>
      </w:r>
      <w:bookmarkEnd w:id="607"/>
    </w:p>
    <w:p w:rsidR="00470733" w:rsidRDefault="00DC4F4A">
      <w:pPr>
        <w:pStyle w:val="Subsection"/>
      </w:pPr>
      <w:r>
        <w:tab/>
        <w:t>(1)</w:t>
      </w:r>
      <w:r>
        <w:tab/>
        <w:t>In</w:t>
      </w:r>
      <w:r>
        <w:t xml:space="preserve"> this regulation —</w:t>
      </w:r>
    </w:p>
    <w:p w:rsidR="00470733" w:rsidRDefault="00DC4F4A">
      <w:pPr>
        <w:pStyle w:val="Defstart"/>
      </w:pPr>
      <w:r>
        <w:tab/>
      </w:r>
      <w:r>
        <w:rPr>
          <w:rStyle w:val="CharDefText"/>
        </w:rPr>
        <w:t>rear marking plate</w:t>
      </w:r>
      <w:r>
        <w:t xml:space="preserve"> means a rear marking plate complying with </w:t>
      </w:r>
      <w:r>
        <w:rPr>
          <w:i/>
        </w:rPr>
        <w:t>Vehicle Standards Bulletin</w:t>
      </w:r>
      <w:r>
        <w:t xml:space="preserve"> VSB 12. </w:t>
      </w:r>
    </w:p>
    <w:p w:rsidR="00470733" w:rsidRDefault="00DC4F4A">
      <w:pPr>
        <w:pStyle w:val="Subsection"/>
      </w:pPr>
      <w:r>
        <w:tab/>
        <w:t>(2)</w:t>
      </w:r>
      <w:r>
        <w:tab/>
        <w:t xml:space="preserve">Rear marking plates must be fitted to — </w:t>
      </w:r>
    </w:p>
    <w:p w:rsidR="00470733" w:rsidRDefault="00DC4F4A">
      <w:pPr>
        <w:pStyle w:val="Indenta"/>
      </w:pPr>
      <w:r>
        <w:tab/>
        <w:t>(a)</w:t>
      </w:r>
      <w:r>
        <w:tab/>
        <w:t>a motor vehicle with a GVM of more than 12 t, except a bus fitted with hand grips or sim</w:t>
      </w:r>
      <w:r>
        <w:t>ilar equipment for standing passengers to hold; and</w:t>
      </w:r>
    </w:p>
    <w:p w:rsidR="00470733" w:rsidRDefault="00DC4F4A">
      <w:pPr>
        <w:pStyle w:val="Indenta"/>
      </w:pPr>
      <w:r>
        <w:tab/>
        <w:t>(b)</w:t>
      </w:r>
      <w:r>
        <w:tab/>
        <w:t>a trailer with a GTM of more than 10 t.</w:t>
      </w:r>
    </w:p>
    <w:p w:rsidR="00470733" w:rsidRDefault="00DC4F4A">
      <w:pPr>
        <w:pStyle w:val="Subsection"/>
      </w:pPr>
      <w:r>
        <w:tab/>
        <w:t>(3)</w:t>
      </w:r>
      <w:r>
        <w:tab/>
        <w:t>Subregulation (2) applies to a vehicle even if it was built before the date stated in VSB 12.</w:t>
      </w:r>
    </w:p>
    <w:p w:rsidR="00470733" w:rsidRDefault="00DC4F4A">
      <w:pPr>
        <w:pStyle w:val="Subsection"/>
      </w:pPr>
      <w:r>
        <w:tab/>
        <w:t>(4)</w:t>
      </w:r>
      <w:r>
        <w:tab/>
        <w:t>Rear marking plates may be fitted to a motor vehicle wi</w:t>
      </w:r>
      <w:r>
        <w:t>th a GVM of 12 t or less or a trailer with a GTM of 10 t or less.</w:t>
      </w:r>
    </w:p>
    <w:p w:rsidR="00470733" w:rsidRDefault="00DC4F4A">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470733" w:rsidRDefault="00DC4F4A">
      <w:pPr>
        <w:pStyle w:val="MiscellaneousHeading"/>
        <w:keepNext w:val="0"/>
        <w:spacing w:before="120" w:after="240" w:line="240" w:lineRule="auto"/>
        <w:rPr>
          <w:b/>
        </w:rPr>
      </w:pPr>
      <w:r>
        <w:rPr>
          <w:b/>
        </w:rPr>
        <w:t>Rear marking plates</w:t>
      </w:r>
    </w:p>
    <w:p w:rsidR="00470733" w:rsidRDefault="00DC4F4A">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Alternative pattern for rear marking plates</w:t>
      </w:r>
    </w:p>
    <w:p w:rsidR="00470733" w:rsidRDefault="00DC4F4A">
      <w:pPr>
        <w:pStyle w:val="Footnotesection"/>
      </w:pPr>
      <w:r>
        <w:tab/>
        <w:t>[Regulation 328 amended: Gazette 29 Mar 2019 p. 969.]</w:t>
      </w:r>
    </w:p>
    <w:p w:rsidR="00470733" w:rsidRDefault="00DC4F4A">
      <w:pPr>
        <w:pStyle w:val="Heading5"/>
        <w:keepNext w:val="0"/>
        <w:keepLines w:val="0"/>
      </w:pPr>
      <w:bookmarkStart w:id="608" w:name="_Toc68777041"/>
      <w:r>
        <w:rPr>
          <w:rStyle w:val="CharSectno"/>
        </w:rPr>
        <w:t>329</w:t>
      </w:r>
      <w:r>
        <w:t>.</w:t>
      </w:r>
      <w:r>
        <w:tab/>
        <w:t>Signalling devices for certain motor vehicles</w:t>
      </w:r>
      <w:bookmarkEnd w:id="608"/>
    </w:p>
    <w:p w:rsidR="00470733" w:rsidRDefault="00DC4F4A">
      <w:pPr>
        <w:pStyle w:val="Subsection"/>
      </w:pPr>
      <w:r>
        <w:tab/>
      </w:r>
      <w:r>
        <w:tab/>
        <w:t>A motor vehicl</w:t>
      </w:r>
      <w:r>
        <w:t xml:space="preserve">e must be fitted with a mechanical signalling device or a pair of turn signals if — </w:t>
      </w:r>
    </w:p>
    <w:p w:rsidR="00470733" w:rsidRDefault="00DC4F4A">
      <w:pPr>
        <w:pStyle w:val="Indenta"/>
      </w:pPr>
      <w:r>
        <w:tab/>
        <w:t>(a)</w:t>
      </w:r>
      <w:r>
        <w:tab/>
        <w:t>the vehicle is not fitted with a brake light or direction indicator light mentioned in Subdivision 9 or 11; and</w:t>
      </w:r>
    </w:p>
    <w:p w:rsidR="00470733" w:rsidRDefault="00DC4F4A">
      <w:pPr>
        <w:pStyle w:val="Indenta"/>
      </w:pPr>
      <w:r>
        <w:tab/>
        <w:t>(b)</w:t>
      </w:r>
      <w:r>
        <w:tab/>
        <w:t>the construction of the vehicle would otherwise p</w:t>
      </w:r>
      <w:r>
        <w:t xml:space="preserve">revent the driver from hand signalling an intention — </w:t>
      </w:r>
    </w:p>
    <w:p w:rsidR="00470733" w:rsidRDefault="00DC4F4A">
      <w:pPr>
        <w:pStyle w:val="Indenti"/>
      </w:pPr>
      <w:r>
        <w:tab/>
        <w:t>(i)</w:t>
      </w:r>
      <w:r>
        <w:tab/>
        <w:t>to turn or move the vehicle to the right; or</w:t>
      </w:r>
    </w:p>
    <w:p w:rsidR="00470733" w:rsidRDefault="00DC4F4A">
      <w:pPr>
        <w:pStyle w:val="Indenti"/>
      </w:pPr>
      <w:r>
        <w:tab/>
        <w:t>(ii)</w:t>
      </w:r>
      <w:r>
        <w:tab/>
        <w:t>to stop or suddenly reduce the speed of the vehicle.</w:t>
      </w:r>
    </w:p>
    <w:p w:rsidR="00470733" w:rsidRDefault="00DC4F4A">
      <w:pPr>
        <w:pStyle w:val="Heading5"/>
      </w:pPr>
      <w:bookmarkStart w:id="609" w:name="_Toc68777042"/>
      <w:r>
        <w:rPr>
          <w:rStyle w:val="CharSectno"/>
        </w:rPr>
        <w:t>330</w:t>
      </w:r>
      <w:r>
        <w:t>.</w:t>
      </w:r>
      <w:r>
        <w:tab/>
        <w:t>Mechanical signalling devices</w:t>
      </w:r>
      <w:bookmarkEnd w:id="609"/>
    </w:p>
    <w:p w:rsidR="00470733" w:rsidRDefault="00DC4F4A">
      <w:pPr>
        <w:pStyle w:val="Subsection"/>
      </w:pPr>
      <w:r>
        <w:tab/>
        <w:t>(1)</w:t>
      </w:r>
      <w:r>
        <w:tab/>
        <w:t>A mechanical signalling device required by regulatio</w:t>
      </w:r>
      <w:r>
        <w:t xml:space="preserve">n 329 must — </w:t>
      </w:r>
    </w:p>
    <w:p w:rsidR="00470733" w:rsidRDefault="00DC4F4A">
      <w:pPr>
        <w:pStyle w:val="Indenta"/>
      </w:pPr>
      <w:r>
        <w:tab/>
        <w:t>(a)</w:t>
      </w:r>
      <w:r>
        <w:tab/>
        <w:t>be fitted to the right side of the motor vehicle; and</w:t>
      </w:r>
    </w:p>
    <w:p w:rsidR="00470733" w:rsidRDefault="00DC4F4A">
      <w:pPr>
        <w:pStyle w:val="Indenta"/>
      </w:pPr>
      <w:r>
        <w:lastRenderedPageBreak/>
        <w:tab/>
        <w:t>(b)</w:t>
      </w:r>
      <w:r>
        <w:tab/>
        <w:t>be able to be operated by the driver from a normal driving position; and</w:t>
      </w:r>
    </w:p>
    <w:p w:rsidR="00470733" w:rsidRDefault="00DC4F4A">
      <w:pPr>
        <w:pStyle w:val="Indenta"/>
      </w:pPr>
      <w:r>
        <w:tab/>
        <w:t>(c)</w:t>
      </w:r>
      <w:r>
        <w:tab/>
        <w:t>consist of a white or yellow representation of an open human hand at least 150 mm long; and</w:t>
      </w:r>
    </w:p>
    <w:p w:rsidR="00470733" w:rsidRDefault="00DC4F4A">
      <w:pPr>
        <w:pStyle w:val="Indenta"/>
      </w:pPr>
      <w:r>
        <w:tab/>
        <w:t>(d)</w:t>
      </w:r>
      <w:r>
        <w:tab/>
      </w:r>
      <w:r>
        <w:t xml:space="preserve">be constructed so that the driver of the motor vehicle can keep the device — </w:t>
      </w:r>
    </w:p>
    <w:p w:rsidR="00470733" w:rsidRDefault="00DC4F4A">
      <w:pPr>
        <w:pStyle w:val="Indenti"/>
      </w:pPr>
      <w:r>
        <w:tab/>
        <w:t>(i)</w:t>
      </w:r>
      <w:r>
        <w:tab/>
        <w:t>in a neutral position so it is unlikely that the driver of another vehicle or anyone else would regard it as a signal; and</w:t>
      </w:r>
    </w:p>
    <w:p w:rsidR="00470733" w:rsidRDefault="00DC4F4A">
      <w:pPr>
        <w:pStyle w:val="Indenti"/>
      </w:pPr>
      <w:r>
        <w:tab/>
        <w:t>(ii)</w:t>
      </w:r>
      <w:r>
        <w:tab/>
        <w:t xml:space="preserve">in a horizontal position with the palm of </w:t>
      </w:r>
      <w:r>
        <w:t>the hand facing forwards and the fingers pointing out at a right angle to the vehicle to signal an intention to turn or move right; and</w:t>
      </w:r>
    </w:p>
    <w:p w:rsidR="00470733" w:rsidRDefault="00DC4F4A">
      <w:pPr>
        <w:pStyle w:val="Indenti"/>
      </w:pPr>
      <w:r>
        <w:tab/>
        <w:t>(iii)</w:t>
      </w:r>
      <w:r>
        <w:tab/>
        <w:t>with the palm of the hand facing forwards and the fingers pointing upwards to signal an intention to stop or redu</w:t>
      </w:r>
      <w:r>
        <w:t>ce speed suddenly.</w:t>
      </w:r>
    </w:p>
    <w:p w:rsidR="00470733" w:rsidRDefault="00DC4F4A">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470733" w:rsidRDefault="00DC4F4A">
      <w:pPr>
        <w:pStyle w:val="Heading5"/>
        <w:keepNext w:val="0"/>
        <w:keepLines w:val="0"/>
      </w:pPr>
      <w:bookmarkStart w:id="610" w:name="_Toc68777043"/>
      <w:r>
        <w:rPr>
          <w:rStyle w:val="CharSectno"/>
        </w:rPr>
        <w:t>331</w:t>
      </w:r>
      <w:r>
        <w:t>.</w:t>
      </w:r>
      <w:r>
        <w:tab/>
        <w:t>Turn signa</w:t>
      </w:r>
      <w:r>
        <w:t>ls</w:t>
      </w:r>
      <w:bookmarkEnd w:id="610"/>
    </w:p>
    <w:p w:rsidR="00470733" w:rsidRDefault="00DC4F4A">
      <w:pPr>
        <w:pStyle w:val="Subsection"/>
      </w:pPr>
      <w:r>
        <w:tab/>
      </w:r>
      <w:r>
        <w:tab/>
        <w:t xml:space="preserve">A turn signal required by regulation 329 must — </w:t>
      </w:r>
    </w:p>
    <w:p w:rsidR="00470733" w:rsidRDefault="00DC4F4A">
      <w:pPr>
        <w:pStyle w:val="Indenta"/>
      </w:pPr>
      <w:r>
        <w:tab/>
        <w:t>(a)</w:t>
      </w:r>
      <w:r>
        <w:tab/>
        <w:t xml:space="preserve">consist of a steady or flashing illuminated yellow sign at least 150 mm long and 25 mm wide that — </w:t>
      </w:r>
    </w:p>
    <w:p w:rsidR="00470733" w:rsidRDefault="00DC4F4A">
      <w:pPr>
        <w:pStyle w:val="Indenti"/>
      </w:pPr>
      <w:r>
        <w:tab/>
        <w:t>(i)</w:t>
      </w:r>
      <w:r>
        <w:tab/>
        <w:t>when in operation — is kept horizontal; and</w:t>
      </w:r>
    </w:p>
    <w:p w:rsidR="00470733" w:rsidRDefault="00DC4F4A">
      <w:pPr>
        <w:pStyle w:val="Indenti"/>
      </w:pPr>
      <w:r>
        <w:tab/>
        <w:t>(ii)</w:t>
      </w:r>
      <w:r>
        <w:tab/>
        <w:t>when not in operation — is kept in a posit</w:t>
      </w:r>
      <w:r>
        <w:t>ion so it is unlikely that the driver of another vehicle or anyone else would regard it as a signal;</w:t>
      </w:r>
    </w:p>
    <w:p w:rsidR="00470733" w:rsidRDefault="00DC4F4A">
      <w:pPr>
        <w:pStyle w:val="Indenta"/>
      </w:pPr>
      <w:r>
        <w:tab/>
      </w:r>
      <w:r>
        <w:tab/>
        <w:t>and</w:t>
      </w:r>
    </w:p>
    <w:p w:rsidR="00470733" w:rsidRDefault="00DC4F4A">
      <w:pPr>
        <w:pStyle w:val="Indenta"/>
      </w:pPr>
      <w:r>
        <w:tab/>
        <w:t>(b)</w:t>
      </w:r>
      <w:r>
        <w:tab/>
        <w:t xml:space="preserve">be fitted to the side of the motor vehicle at least 500 mm and not over 2.1 m above ground level, in a position so </w:t>
      </w:r>
      <w:r>
        <w:lastRenderedPageBreak/>
        <w:t>the driver of the vehicle, fr</w:t>
      </w:r>
      <w:r>
        <w:t>om the normal driving position, can see whether the signal is in operation; and</w:t>
      </w:r>
    </w:p>
    <w:p w:rsidR="00470733" w:rsidRDefault="00DC4F4A">
      <w:pPr>
        <w:pStyle w:val="Indenta"/>
      </w:pPr>
      <w:r>
        <w:tab/>
        <w:t>(c)</w:t>
      </w:r>
      <w:r>
        <w:tab/>
        <w:t>be able to be operated by the driver from the normal driving position; and</w:t>
      </w:r>
    </w:p>
    <w:p w:rsidR="00470733" w:rsidRDefault="00DC4F4A">
      <w:pPr>
        <w:pStyle w:val="Indenta"/>
      </w:pPr>
      <w:r>
        <w:tab/>
        <w:t>(d)</w:t>
      </w:r>
      <w:r>
        <w:tab/>
        <w:t xml:space="preserve">when in operation, be visible from both the front and rear of the vehicle at a distance of </w:t>
      </w:r>
      <w:r>
        <w:t>30 m.</w:t>
      </w:r>
    </w:p>
    <w:p w:rsidR="00470733" w:rsidRDefault="00DC4F4A">
      <w:pPr>
        <w:pStyle w:val="Heading3"/>
      </w:pPr>
      <w:bookmarkStart w:id="611" w:name="_Toc68690304"/>
      <w:bookmarkStart w:id="612" w:name="_Toc68691292"/>
      <w:bookmarkStart w:id="613" w:name="_Toc68776389"/>
      <w:bookmarkStart w:id="614" w:name="_Toc68777044"/>
      <w:r>
        <w:rPr>
          <w:rStyle w:val="CharDivNo"/>
        </w:rPr>
        <w:t>Division 9</w:t>
      </w:r>
      <w:r>
        <w:t> — </w:t>
      </w:r>
      <w:r>
        <w:rPr>
          <w:rStyle w:val="CharDivText"/>
        </w:rPr>
        <w:t>Braking systems</w:t>
      </w:r>
      <w:bookmarkEnd w:id="611"/>
      <w:bookmarkEnd w:id="612"/>
      <w:bookmarkEnd w:id="613"/>
      <w:bookmarkEnd w:id="614"/>
    </w:p>
    <w:p w:rsidR="00470733" w:rsidRDefault="00DC4F4A">
      <w:pPr>
        <w:pStyle w:val="Heading4"/>
      </w:pPr>
      <w:bookmarkStart w:id="615" w:name="_Toc68690305"/>
      <w:bookmarkStart w:id="616" w:name="_Toc68691293"/>
      <w:bookmarkStart w:id="617" w:name="_Toc68776390"/>
      <w:bookmarkStart w:id="618" w:name="_Toc68777045"/>
      <w:r>
        <w:t>Subdivision 1 — Brake requirements for motor vehicles, trailers, combinations</w:t>
      </w:r>
      <w:bookmarkEnd w:id="615"/>
      <w:bookmarkEnd w:id="616"/>
      <w:bookmarkEnd w:id="617"/>
      <w:bookmarkEnd w:id="618"/>
    </w:p>
    <w:p w:rsidR="00470733" w:rsidRDefault="00DC4F4A">
      <w:pPr>
        <w:pStyle w:val="Heading5"/>
      </w:pPr>
      <w:bookmarkStart w:id="619" w:name="_Toc68777046"/>
      <w:r>
        <w:rPr>
          <w:rStyle w:val="CharSectno"/>
        </w:rPr>
        <w:t>332</w:t>
      </w:r>
      <w:r>
        <w:t>.</w:t>
      </w:r>
      <w:r>
        <w:tab/>
        <w:t>Braking system materials, components for certain vehicles</w:t>
      </w:r>
      <w:bookmarkEnd w:id="619"/>
    </w:p>
    <w:p w:rsidR="00470733" w:rsidRDefault="00DC4F4A">
      <w:pPr>
        <w:pStyle w:val="Subsection"/>
      </w:pPr>
      <w:r>
        <w:tab/>
        <w:t>(1)</w:t>
      </w:r>
      <w:r>
        <w:tab/>
        <w:t>A brake tube or hose fitted to a motor vehicle, trailer or any vehicle in a</w:t>
      </w:r>
      <w:r>
        <w:t xml:space="preserve"> combination must —</w:t>
      </w:r>
    </w:p>
    <w:p w:rsidR="00470733" w:rsidRDefault="00DC4F4A">
      <w:pPr>
        <w:pStyle w:val="Indenta"/>
      </w:pPr>
      <w:r>
        <w:tab/>
        <w:t>(a)</w:t>
      </w:r>
      <w:r>
        <w:tab/>
        <w:t>be manufactured from a material appropriate to its intended use in the vehicle; and</w:t>
      </w:r>
    </w:p>
    <w:p w:rsidR="00470733" w:rsidRDefault="00DC4F4A">
      <w:pPr>
        <w:pStyle w:val="Indenta"/>
      </w:pPr>
      <w:r>
        <w:tab/>
        <w:t>(b)</w:t>
      </w:r>
      <w:r>
        <w:tab/>
        <w:t>be long enough to allow for the full range of steering and suspension movements of the vehicle; and</w:t>
      </w:r>
    </w:p>
    <w:p w:rsidR="00470733" w:rsidRDefault="00DC4F4A">
      <w:pPr>
        <w:pStyle w:val="Indenta"/>
      </w:pPr>
      <w:r>
        <w:tab/>
        <w:t>(c)</w:t>
      </w:r>
      <w:r>
        <w:tab/>
        <w:t>be fitted to prevent it being damaged</w:t>
      </w:r>
      <w:r>
        <w:t xml:space="preserve"> during the operation of the vehicle by — </w:t>
      </w:r>
    </w:p>
    <w:p w:rsidR="00470733" w:rsidRDefault="00DC4F4A">
      <w:pPr>
        <w:pStyle w:val="Indenti"/>
      </w:pPr>
      <w:r>
        <w:tab/>
        <w:t>(i)</w:t>
      </w:r>
      <w:r>
        <w:tab/>
        <w:t>a source of heat; or</w:t>
      </w:r>
    </w:p>
    <w:p w:rsidR="00470733" w:rsidRDefault="00DC4F4A">
      <w:pPr>
        <w:pStyle w:val="Indenti"/>
      </w:pPr>
      <w:r>
        <w:tab/>
        <w:t>(ii)</w:t>
      </w:r>
      <w:r>
        <w:tab/>
        <w:t>any movement of the parts to which it is attached or near.</w:t>
      </w:r>
    </w:p>
    <w:p w:rsidR="00470733" w:rsidRDefault="00DC4F4A">
      <w:pPr>
        <w:pStyle w:val="Subsection"/>
      </w:pPr>
      <w:r>
        <w:tab/>
        <w:t>(2)</w:t>
      </w:r>
      <w:r>
        <w:tab/>
        <w:t>Each component of the braking system of a heavy vehicle must comply with the design and performance requirements of —</w:t>
      </w:r>
      <w:r>
        <w:t xml:space="preserve"> </w:t>
      </w:r>
    </w:p>
    <w:p w:rsidR="00470733" w:rsidRDefault="00DC4F4A">
      <w:pPr>
        <w:pStyle w:val="Indenta"/>
      </w:pPr>
      <w:r>
        <w:tab/>
        <w:t>(a)</w:t>
      </w:r>
      <w:r>
        <w:tab/>
        <w:t xml:space="preserve">a relevant standard made on or before 29 January 1999 approved by any of these bodies and as in force on 29 January 1999 — </w:t>
      </w:r>
    </w:p>
    <w:p w:rsidR="00470733" w:rsidRDefault="00DC4F4A">
      <w:pPr>
        <w:pStyle w:val="Indenti"/>
      </w:pPr>
      <w:r>
        <w:tab/>
        <w:t>(i)</w:t>
      </w:r>
      <w:r>
        <w:tab/>
        <w:t>Standards Australia;</w:t>
      </w:r>
    </w:p>
    <w:p w:rsidR="00470733" w:rsidRDefault="00DC4F4A">
      <w:pPr>
        <w:pStyle w:val="Indenti"/>
      </w:pPr>
      <w:r>
        <w:tab/>
        <w:t>(ii)</w:t>
      </w:r>
      <w:r>
        <w:tab/>
        <w:t>British Standards Institution;</w:t>
      </w:r>
    </w:p>
    <w:p w:rsidR="00470733" w:rsidRDefault="00DC4F4A">
      <w:pPr>
        <w:pStyle w:val="Indenti"/>
      </w:pPr>
      <w:r>
        <w:tab/>
        <w:t>(iii)</w:t>
      </w:r>
      <w:r>
        <w:tab/>
        <w:t>American Society of Automotive Engineers;</w:t>
      </w:r>
    </w:p>
    <w:p w:rsidR="00470733" w:rsidRDefault="00DC4F4A">
      <w:pPr>
        <w:pStyle w:val="Indenti"/>
      </w:pPr>
      <w:r>
        <w:tab/>
        <w:t>(iv)</w:t>
      </w:r>
      <w:r>
        <w:tab/>
      </w:r>
      <w:r>
        <w:t>American National Standards Institute;</w:t>
      </w:r>
    </w:p>
    <w:p w:rsidR="00470733" w:rsidRDefault="00DC4F4A">
      <w:pPr>
        <w:pStyle w:val="Indenti"/>
      </w:pPr>
      <w:r>
        <w:lastRenderedPageBreak/>
        <w:tab/>
        <w:t>(v)</w:t>
      </w:r>
      <w:r>
        <w:tab/>
        <w:t>Japanese Standards Association;</w:t>
      </w:r>
    </w:p>
    <w:p w:rsidR="00470733" w:rsidRDefault="00DC4F4A">
      <w:pPr>
        <w:pStyle w:val="Indenti"/>
      </w:pPr>
      <w:r>
        <w:tab/>
        <w:t>(vi)</w:t>
      </w:r>
      <w:r>
        <w:tab/>
        <w:t>Deutsches Institut für Normung;</w:t>
      </w:r>
    </w:p>
    <w:p w:rsidR="00470733" w:rsidRDefault="00DC4F4A">
      <w:pPr>
        <w:pStyle w:val="Indenti"/>
      </w:pPr>
      <w:r>
        <w:tab/>
        <w:t>(vii)</w:t>
      </w:r>
      <w:r>
        <w:tab/>
        <w:t>International Organisation for Standardisation;</w:t>
      </w:r>
    </w:p>
    <w:p w:rsidR="00470733" w:rsidRDefault="00DC4F4A">
      <w:pPr>
        <w:pStyle w:val="Indenti"/>
      </w:pPr>
      <w:r>
        <w:tab/>
        <w:t>(viii)</w:t>
      </w:r>
      <w:r>
        <w:tab/>
        <w:t>European Committee for Standardization (CEN);</w:t>
      </w:r>
    </w:p>
    <w:p w:rsidR="00470733" w:rsidRDefault="00DC4F4A">
      <w:pPr>
        <w:pStyle w:val="Indenta"/>
      </w:pPr>
      <w:r>
        <w:tab/>
      </w:r>
      <w:r>
        <w:tab/>
        <w:t>or</w:t>
      </w:r>
    </w:p>
    <w:p w:rsidR="00470733" w:rsidRDefault="00DC4F4A">
      <w:pPr>
        <w:pStyle w:val="Indenta"/>
      </w:pPr>
      <w:r>
        <w:tab/>
        <w:t>(b)</w:t>
      </w:r>
      <w:r>
        <w:tab/>
        <w:t>a relevant standard mad</w:t>
      </w:r>
      <w:r>
        <w:t>e after 29 January 1999 approved by any of the bodies mentioned in paragraph (a) and as in force on the day on which the standard was approved.</w:t>
      </w:r>
    </w:p>
    <w:p w:rsidR="00470733" w:rsidRDefault="00DC4F4A">
      <w:pPr>
        <w:pStyle w:val="Heading5"/>
      </w:pPr>
      <w:bookmarkStart w:id="620" w:name="_Toc68777047"/>
      <w:r>
        <w:rPr>
          <w:rStyle w:val="CharSectno"/>
        </w:rPr>
        <w:t>333</w:t>
      </w:r>
      <w:r>
        <w:t>.</w:t>
      </w:r>
      <w:r>
        <w:tab/>
        <w:t>Provision for wear</w:t>
      </w:r>
      <w:bookmarkEnd w:id="620"/>
    </w:p>
    <w:p w:rsidR="00470733" w:rsidRDefault="00DC4F4A">
      <w:pPr>
        <w:pStyle w:val="Subsection"/>
      </w:pPr>
      <w:r>
        <w:tab/>
      </w:r>
      <w:r>
        <w:tab/>
        <w:t>The braking system of a motor vehicle, trailer or any vehicle in a combination must al</w:t>
      </w:r>
      <w:r>
        <w:t>low for adjustment to take account of normal wear.</w:t>
      </w:r>
    </w:p>
    <w:p w:rsidR="00470733" w:rsidRDefault="00DC4F4A">
      <w:pPr>
        <w:pStyle w:val="Heading5"/>
        <w:spacing w:before="160"/>
      </w:pPr>
      <w:bookmarkStart w:id="621" w:name="_Toc68777048"/>
      <w:r>
        <w:rPr>
          <w:rStyle w:val="CharSectno"/>
        </w:rPr>
        <w:t>334</w:t>
      </w:r>
      <w:r>
        <w:t>.</w:t>
      </w:r>
      <w:r>
        <w:tab/>
        <w:t>Supply of air or vacuum to brakes of certain vehicles</w:t>
      </w:r>
      <w:bookmarkEnd w:id="621"/>
    </w:p>
    <w:p w:rsidR="00470733" w:rsidRDefault="00DC4F4A">
      <w:pPr>
        <w:pStyle w:val="Subsection"/>
      </w:pPr>
      <w:r>
        <w:tab/>
        <w:t>(1A)</w:t>
      </w:r>
      <w:r>
        <w:tab/>
        <w:t xml:space="preserve">In this regulation — </w:t>
      </w:r>
    </w:p>
    <w:p w:rsidR="00470733" w:rsidRDefault="00DC4F4A">
      <w:pPr>
        <w:pStyle w:val="Defstart"/>
      </w:pPr>
      <w:r>
        <w:tab/>
      </w:r>
      <w:r>
        <w:rPr>
          <w:rStyle w:val="CharDefText"/>
        </w:rPr>
        <w:t>compressed air reserve</w:t>
      </w:r>
      <w:r>
        <w:t>, for a vehicle, means compressed air stored on the vehicle for supplying the vehicle’s braking</w:t>
      </w:r>
      <w:r>
        <w:t xml:space="preserve"> system;</w:t>
      </w:r>
    </w:p>
    <w:p w:rsidR="00470733" w:rsidRDefault="00DC4F4A">
      <w:pPr>
        <w:pStyle w:val="Defstart"/>
      </w:pPr>
      <w:r>
        <w:tab/>
      </w:r>
      <w:r>
        <w:rPr>
          <w:rStyle w:val="CharDefText"/>
        </w:rPr>
        <w:t>condensate drain valve</w:t>
      </w:r>
      <w:r>
        <w:t xml:space="preserve"> means a device used to remove water from the compressed air reserve for a vehicle fitted with air brakes;</w:t>
      </w:r>
    </w:p>
    <w:p w:rsidR="00470733" w:rsidRDefault="00DC4F4A">
      <w:pPr>
        <w:pStyle w:val="Defstart"/>
      </w:pPr>
      <w:r>
        <w:tab/>
      </w:r>
      <w:r>
        <w:rPr>
          <w:rStyle w:val="CharDefText"/>
        </w:rPr>
        <w:t>governor cut</w:t>
      </w:r>
      <w:r>
        <w:rPr>
          <w:rStyle w:val="CharDefText"/>
        </w:rPr>
        <w:noBreakHyphen/>
        <w:t>out pressure</w:t>
      </w:r>
      <w:r>
        <w:t>, of a vehicle, means the air pressure at which the vehicle’s air brake compressor stops su</w:t>
      </w:r>
      <w:r>
        <w:t>pplying air to the vehicle’s air brake reservoir;</w:t>
      </w:r>
    </w:p>
    <w:p w:rsidR="00470733" w:rsidRDefault="00DC4F4A">
      <w:pPr>
        <w:pStyle w:val="Defstart"/>
      </w:pPr>
      <w:r>
        <w:tab/>
      </w:r>
      <w:r>
        <w:rPr>
          <w:rStyle w:val="CharDefText"/>
        </w:rPr>
        <w:t>spring brake</w:t>
      </w:r>
      <w:r>
        <w:t xml:space="preserve"> means a brake using one or more springs to store the energy needed to operate the brake;</w:t>
      </w:r>
    </w:p>
    <w:p w:rsidR="00470733" w:rsidRDefault="00DC4F4A">
      <w:pPr>
        <w:pStyle w:val="Defstart"/>
      </w:pPr>
      <w:r>
        <w:tab/>
      </w:r>
      <w:r>
        <w:rPr>
          <w:rStyle w:val="CharDefText"/>
        </w:rPr>
        <w:t>vacuum reserve</w:t>
      </w:r>
      <w:r>
        <w:t xml:space="preserve">, in relation to a vehicle, means air at a low pressure stored on the vehicle for </w:t>
      </w:r>
      <w:r>
        <w:t>supplying the vehicle’s braking system.</w:t>
      </w:r>
    </w:p>
    <w:p w:rsidR="00470733" w:rsidRDefault="00DC4F4A">
      <w:pPr>
        <w:pStyle w:val="Subsection"/>
        <w:keepNext/>
      </w:pPr>
      <w:r>
        <w:lastRenderedPageBreak/>
        <w:tab/>
        <w:t>(1)</w:t>
      </w:r>
      <w:r>
        <w:tab/>
        <w:t xml:space="preserve">If air brakes are fitted to a motor vehicle, trailer or any vehicle in a combination — </w:t>
      </w:r>
    </w:p>
    <w:p w:rsidR="00470733" w:rsidRDefault="00DC4F4A">
      <w:pPr>
        <w:pStyle w:val="Indenta"/>
      </w:pPr>
      <w:r>
        <w:tab/>
        <w:t>(a)</w:t>
      </w:r>
      <w:r>
        <w:tab/>
        <w:t>the compressor supplying air to the brakes must be able to build up air pressure to at least 80% of the governor cut</w:t>
      </w:r>
      <w:r>
        <w:noBreakHyphen/>
        <w:t>o</w:t>
      </w:r>
      <w:r>
        <w:t>ut pressure in not over 5 minutes after the compressed air reserve is fully used up; and</w:t>
      </w:r>
    </w:p>
    <w:p w:rsidR="00470733" w:rsidRDefault="00DC4F4A">
      <w:pPr>
        <w:pStyle w:val="Indenta"/>
      </w:pPr>
      <w:r>
        <w:tab/>
        <w:t>(b)</w:t>
      </w:r>
      <w:r>
        <w:tab/>
        <w:t>for a heavy vehicle — the air storage tanks must have sufficient capacity to allow 5 applications of the service brakes before the air pressure drops below half t</w:t>
      </w:r>
      <w:r>
        <w:t>he governor cut</w:t>
      </w:r>
      <w:r>
        <w:noBreakHyphen/>
        <w:t>out pressure; and</w:t>
      </w:r>
    </w:p>
    <w:p w:rsidR="00470733" w:rsidRDefault="00DC4F4A">
      <w:pPr>
        <w:pStyle w:val="Indenta"/>
      </w:pPr>
      <w:r>
        <w:tab/>
        <w:t>(c)</w:t>
      </w:r>
      <w:r>
        <w:tab/>
        <w:t>there must be an automatic or manual condensate drain valve at the lowest point of each air brake reservoir in the vehicle’s braking system; and</w:t>
      </w:r>
    </w:p>
    <w:p w:rsidR="00470733" w:rsidRDefault="00DC4F4A">
      <w:pPr>
        <w:pStyle w:val="Indenta"/>
      </w:pPr>
      <w:r>
        <w:tab/>
        <w:t>(d)</w:t>
      </w:r>
      <w:r>
        <w:tab/>
        <w:t xml:space="preserve">any spring brake fitted to the vehicle must not operate before the </w:t>
      </w:r>
      <w:r>
        <w:t>warning mentioned in regulation 338(4)(a) or 341(4)(a) has been given.</w:t>
      </w:r>
    </w:p>
    <w:p w:rsidR="00470733" w:rsidRDefault="00DC4F4A">
      <w:pPr>
        <w:pStyle w:val="Ednotesubsection"/>
      </w:pPr>
      <w:r>
        <w:tab/>
        <w:t>[(2)</w:t>
      </w:r>
      <w:r>
        <w:tab/>
        <w:t>deleted]</w:t>
      </w:r>
    </w:p>
    <w:p w:rsidR="00470733" w:rsidRDefault="00DC4F4A">
      <w:pPr>
        <w:pStyle w:val="Subsection"/>
      </w:pPr>
      <w:r>
        <w:tab/>
        <w:t>(3)</w:t>
      </w:r>
      <w:r>
        <w:tab/>
        <w:t xml:space="preserve">If vacuum brakes are fitted to a motor vehicle, trailer or any vehicle in a combination, the vacuum supply must be able to build up a vacuum — </w:t>
      </w:r>
    </w:p>
    <w:p w:rsidR="00470733" w:rsidRDefault="00DC4F4A">
      <w:pPr>
        <w:pStyle w:val="Indenta"/>
      </w:pPr>
      <w:r>
        <w:tab/>
        <w:t>(a)</w:t>
      </w:r>
      <w:r>
        <w:tab/>
        <w:t>to the level whe</w:t>
      </w:r>
      <w:r>
        <w:t>n the warning signal mentioned in regulation 338(4)(a) or 341(4)(a) no longer operates within 30 seconds after the vacuum reserve is fully used up; and</w:t>
      </w:r>
    </w:p>
    <w:p w:rsidR="00470733" w:rsidRDefault="00DC4F4A">
      <w:pPr>
        <w:pStyle w:val="Indenta"/>
      </w:pPr>
      <w:r>
        <w:tab/>
        <w:t>(b)</w:t>
      </w:r>
      <w:r>
        <w:tab/>
        <w:t>to the normal working level within 60 seconds after the vacuum reserve is fully used up.</w:t>
      </w:r>
    </w:p>
    <w:p w:rsidR="00470733" w:rsidRDefault="00DC4F4A">
      <w:pPr>
        <w:pStyle w:val="Footnotesection"/>
      </w:pPr>
      <w:r>
        <w:tab/>
        <w:t>[Regulati</w:t>
      </w:r>
      <w:r>
        <w:t>on 334 amended: Gazette 29 Mar 2019 p. 969.]</w:t>
      </w:r>
    </w:p>
    <w:p w:rsidR="00470733" w:rsidRDefault="00DC4F4A">
      <w:pPr>
        <w:pStyle w:val="Heading5"/>
        <w:spacing w:before="240"/>
      </w:pPr>
      <w:bookmarkStart w:id="622" w:name="_Toc68777049"/>
      <w:r>
        <w:rPr>
          <w:rStyle w:val="CharSectno"/>
        </w:rPr>
        <w:t>335</w:t>
      </w:r>
      <w:r>
        <w:t>.</w:t>
      </w:r>
      <w:r>
        <w:tab/>
        <w:t>Performance of braking systems of certain vehicles</w:t>
      </w:r>
      <w:bookmarkEnd w:id="622"/>
    </w:p>
    <w:p w:rsidR="00470733" w:rsidRDefault="00DC4F4A">
      <w:pPr>
        <w:pStyle w:val="Subsection"/>
        <w:keepNext/>
      </w:pPr>
      <w:r>
        <w:tab/>
        <w:t>(1)</w:t>
      </w:r>
      <w:r>
        <w:tab/>
      </w:r>
      <w:r>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rsidR="00470733" w:rsidRDefault="00DC4F4A">
      <w:pPr>
        <w:pStyle w:val="Indenta"/>
      </w:pPr>
      <w:r>
        <w:tab/>
        <w:t>(a)</w:t>
      </w:r>
      <w:r>
        <w:tab/>
        <w:t>when the vehicle or combinat</w:t>
      </w:r>
      <w:r>
        <w:t>ion is on a dry, smooth, level road surface, free from loose material; and</w:t>
      </w:r>
    </w:p>
    <w:p w:rsidR="00470733" w:rsidRDefault="00DC4F4A">
      <w:pPr>
        <w:pStyle w:val="Indenta"/>
      </w:pPr>
      <w:r>
        <w:tab/>
        <w:t>(b)</w:t>
      </w:r>
      <w:r>
        <w:tab/>
        <w:t>whether or not the vehicle or combination is loaded; and</w:t>
      </w:r>
    </w:p>
    <w:p w:rsidR="00470733" w:rsidRDefault="00DC4F4A">
      <w:pPr>
        <w:pStyle w:val="Indenta"/>
      </w:pPr>
      <w:r>
        <w:tab/>
        <w:t>(c)</w:t>
      </w:r>
      <w:r>
        <w:tab/>
        <w:t xml:space="preserve">without part of the vehicle or combination moving outside a straight path — </w:t>
      </w:r>
    </w:p>
    <w:p w:rsidR="00470733" w:rsidRDefault="00DC4F4A">
      <w:pPr>
        <w:pStyle w:val="Indenti"/>
      </w:pPr>
      <w:r>
        <w:tab/>
        <w:t>(i)</w:t>
      </w:r>
      <w:r>
        <w:tab/>
        <w:t>centred on the longitudinal axis</w:t>
      </w:r>
      <w:r>
        <w:t xml:space="preserve"> of the vehicle or combination before the brake was applied; and</w:t>
      </w:r>
    </w:p>
    <w:p w:rsidR="00470733" w:rsidRDefault="00DC4F4A">
      <w:pPr>
        <w:pStyle w:val="Indenti"/>
      </w:pPr>
      <w:r>
        <w:tab/>
        <w:t>(ii)</w:t>
      </w:r>
      <w:r>
        <w:tab/>
        <w:t>3.7 m wide.</w:t>
      </w:r>
    </w:p>
    <w:p w:rsidR="00470733" w:rsidRDefault="00DC4F4A">
      <w:pPr>
        <w:pStyle w:val="Subsection"/>
      </w:pPr>
      <w:r>
        <w:tab/>
        <w:t>(2)</w:t>
      </w:r>
      <w:r>
        <w:tab/>
        <w:t>The braking system of a motor vehicle with a gross mass of less than 2.5 t must bring the vehicle from a speed of 35 km/h to a stop within —</w:t>
      </w:r>
    </w:p>
    <w:p w:rsidR="00470733" w:rsidRDefault="00DC4F4A">
      <w:pPr>
        <w:pStyle w:val="Indenta"/>
      </w:pPr>
      <w:r>
        <w:tab/>
        <w:t>(a)</w:t>
      </w:r>
      <w:r>
        <w:tab/>
        <w:t>12.5 m when the servic</w:t>
      </w:r>
      <w:r>
        <w:t>e brake is applied; and</w:t>
      </w:r>
    </w:p>
    <w:p w:rsidR="00470733" w:rsidRDefault="00DC4F4A">
      <w:pPr>
        <w:pStyle w:val="Indenta"/>
      </w:pPr>
      <w:r>
        <w:tab/>
        <w:t>(b)</w:t>
      </w:r>
      <w:r>
        <w:tab/>
        <w:t>30 m when the emergency brake is applied.</w:t>
      </w:r>
    </w:p>
    <w:p w:rsidR="00470733" w:rsidRDefault="00DC4F4A">
      <w:pPr>
        <w:pStyle w:val="Subsection"/>
      </w:pPr>
      <w:r>
        <w:tab/>
        <w:t>(3)</w:t>
      </w:r>
      <w:r>
        <w:tab/>
        <w:t xml:space="preserve">The braking system of a motor vehicle with a gross mass of 2.5 t or more must bring the vehicle from a speed of 35 km/h to a stop within — </w:t>
      </w:r>
    </w:p>
    <w:p w:rsidR="00470733" w:rsidRDefault="00DC4F4A">
      <w:pPr>
        <w:pStyle w:val="Indenta"/>
      </w:pPr>
      <w:r>
        <w:tab/>
        <w:t>(a)</w:t>
      </w:r>
      <w:r>
        <w:tab/>
        <w:t>16.5 m when the service brake is ap</w:t>
      </w:r>
      <w:r>
        <w:t>plied; and</w:t>
      </w:r>
    </w:p>
    <w:p w:rsidR="00470733" w:rsidRDefault="00DC4F4A">
      <w:pPr>
        <w:pStyle w:val="Indenta"/>
      </w:pPr>
      <w:r>
        <w:tab/>
        <w:t>(b)</w:t>
      </w:r>
      <w:r>
        <w:tab/>
        <w:t>40.5 m when the emergency brake is applied.</w:t>
      </w:r>
    </w:p>
    <w:p w:rsidR="00470733" w:rsidRDefault="00DC4F4A">
      <w:pPr>
        <w:pStyle w:val="Subsection"/>
      </w:pPr>
      <w:r>
        <w:tab/>
        <w:t>(4)</w:t>
      </w:r>
      <w:r>
        <w:tab/>
        <w:t>The braking system of a motor vehicle with a gross mass of less than 2.5 t must decelerate the vehicle from any speed at which the vehicle can travel, by an average of at least —</w:t>
      </w:r>
    </w:p>
    <w:p w:rsidR="00470733" w:rsidRDefault="00DC4F4A">
      <w:pPr>
        <w:pStyle w:val="Indenta"/>
      </w:pPr>
      <w:r>
        <w:tab/>
        <w:t>(a)</w:t>
      </w:r>
      <w:r>
        <w:tab/>
        <w:t>3.8 m a</w:t>
      </w:r>
      <w:r>
        <w:t xml:space="preserve"> second a second when the service brake is applied; and</w:t>
      </w:r>
    </w:p>
    <w:p w:rsidR="00470733" w:rsidRDefault="00DC4F4A">
      <w:pPr>
        <w:pStyle w:val="Indenta"/>
      </w:pPr>
      <w:r>
        <w:tab/>
        <w:t>(b)</w:t>
      </w:r>
      <w:r>
        <w:tab/>
        <w:t>1.6 m a second a second when the emergency brake is applied.</w:t>
      </w:r>
    </w:p>
    <w:p w:rsidR="00470733" w:rsidRDefault="00DC4F4A">
      <w:pPr>
        <w:pStyle w:val="Subsection"/>
        <w:keepNext/>
      </w:pPr>
      <w:r>
        <w:lastRenderedPageBreak/>
        <w:tab/>
        <w:t>(5)</w:t>
      </w:r>
      <w:r>
        <w:tab/>
        <w:t xml:space="preserve">The braking system of a motor vehicle with a gross mass of 2.5 t or more must decelerate the vehicle from any speed at which the </w:t>
      </w:r>
      <w:r>
        <w:t xml:space="preserve">vehicle can travel, by an average of at least — </w:t>
      </w:r>
    </w:p>
    <w:p w:rsidR="00470733" w:rsidRDefault="00DC4F4A">
      <w:pPr>
        <w:pStyle w:val="Indenta"/>
      </w:pPr>
      <w:r>
        <w:tab/>
        <w:t>(a)</w:t>
      </w:r>
      <w:r>
        <w:tab/>
        <w:t>2.8 m a second a second when the service brake is applied; and</w:t>
      </w:r>
    </w:p>
    <w:p w:rsidR="00470733" w:rsidRDefault="00DC4F4A">
      <w:pPr>
        <w:pStyle w:val="Indenta"/>
      </w:pPr>
      <w:r>
        <w:tab/>
        <w:t>(b)</w:t>
      </w:r>
      <w:r>
        <w:tab/>
        <w:t>1.1 m a second a second when the emergency brake is applied.</w:t>
      </w:r>
    </w:p>
    <w:p w:rsidR="00470733" w:rsidRDefault="00DC4F4A">
      <w:pPr>
        <w:pStyle w:val="Subsection"/>
      </w:pPr>
      <w:r>
        <w:tab/>
        <w:t>(6)</w:t>
      </w:r>
      <w:r>
        <w:tab/>
        <w:t>The braking system of a motor vehicle with a gross mass of less than</w:t>
      </w:r>
      <w:r>
        <w:t xml:space="preserve"> 2.5 t must achieve a peak deceleration of the vehicle from any speed at which the vehicle can travel, of at least — </w:t>
      </w:r>
    </w:p>
    <w:p w:rsidR="00470733" w:rsidRDefault="00DC4F4A">
      <w:pPr>
        <w:pStyle w:val="Indenta"/>
      </w:pPr>
      <w:r>
        <w:tab/>
        <w:t>(a)</w:t>
      </w:r>
      <w:r>
        <w:tab/>
        <w:t>5.8 m a second a second when the service brake is applied; and</w:t>
      </w:r>
    </w:p>
    <w:p w:rsidR="00470733" w:rsidRDefault="00DC4F4A">
      <w:pPr>
        <w:pStyle w:val="Indenta"/>
      </w:pPr>
      <w:r>
        <w:tab/>
        <w:t>(b)</w:t>
      </w:r>
      <w:r>
        <w:tab/>
        <w:t>1.9 m a second a second when the emergency brake is applied.</w:t>
      </w:r>
    </w:p>
    <w:p w:rsidR="00470733" w:rsidRDefault="00DC4F4A">
      <w:pPr>
        <w:pStyle w:val="Subsection"/>
      </w:pPr>
      <w:r>
        <w:tab/>
        <w:t>(7)</w:t>
      </w:r>
      <w:r>
        <w:tab/>
        <w:t xml:space="preserve">The braking system of a motor vehicle with a gross mass of 2.5 t or more must achieve a peak deceleration of the vehicle from any speed at which the vehicle can travel, of at least — </w:t>
      </w:r>
    </w:p>
    <w:p w:rsidR="00470733" w:rsidRDefault="00DC4F4A">
      <w:pPr>
        <w:pStyle w:val="Indenta"/>
      </w:pPr>
      <w:r>
        <w:tab/>
        <w:t>(a)</w:t>
      </w:r>
      <w:r>
        <w:tab/>
        <w:t>4.4 m a second a second when the service brake is applied; and</w:t>
      </w:r>
    </w:p>
    <w:p w:rsidR="00470733" w:rsidRDefault="00DC4F4A">
      <w:pPr>
        <w:pStyle w:val="Indenta"/>
      </w:pPr>
      <w:r>
        <w:tab/>
        <w:t>(b</w:t>
      </w:r>
      <w:r>
        <w:t>)</w:t>
      </w:r>
      <w:r>
        <w:tab/>
        <w:t>1.5 m a second a second when the emergency brake is applied.</w:t>
      </w:r>
    </w:p>
    <w:p w:rsidR="00470733" w:rsidRDefault="00DC4F4A">
      <w:pPr>
        <w:pStyle w:val="Subsection"/>
      </w:pPr>
      <w:r>
        <w:tab/>
        <w:t>(8)</w:t>
      </w:r>
      <w:r>
        <w:tab/>
        <w:t xml:space="preserve">The parking brake of a vehicle or combination must be able to hold the vehicle or combination stationary on a 12% gradient — </w:t>
      </w:r>
    </w:p>
    <w:p w:rsidR="00470733" w:rsidRDefault="00DC4F4A">
      <w:pPr>
        <w:pStyle w:val="Indenta"/>
      </w:pPr>
      <w:r>
        <w:tab/>
        <w:t>(a)</w:t>
      </w:r>
      <w:r>
        <w:tab/>
        <w:t xml:space="preserve">when the vehicle or combination is on a dry, smooth road </w:t>
      </w:r>
      <w:r>
        <w:t>surface, free from loose material; and</w:t>
      </w:r>
    </w:p>
    <w:p w:rsidR="00470733" w:rsidRDefault="00DC4F4A">
      <w:pPr>
        <w:pStyle w:val="Indenta"/>
      </w:pPr>
      <w:r>
        <w:tab/>
        <w:t>(b)</w:t>
      </w:r>
      <w:r>
        <w:tab/>
        <w:t>whether or not the vehicle or combination is loaded.</w:t>
      </w:r>
    </w:p>
    <w:p w:rsidR="00470733" w:rsidRDefault="00DC4F4A">
      <w:pPr>
        <w:pStyle w:val="Footnotesection"/>
      </w:pPr>
      <w:r>
        <w:tab/>
        <w:t>[Regulation 335 amended: Gazette 29 Mar 2019 p. 969</w:t>
      </w:r>
      <w:r>
        <w:noBreakHyphen/>
        <w:t>70.]</w:t>
      </w:r>
    </w:p>
    <w:p w:rsidR="00470733" w:rsidRDefault="00DC4F4A">
      <w:pPr>
        <w:pStyle w:val="Heading4"/>
      </w:pPr>
      <w:bookmarkStart w:id="623" w:name="_Toc68690310"/>
      <w:bookmarkStart w:id="624" w:name="_Toc68691298"/>
      <w:bookmarkStart w:id="625" w:name="_Toc68776395"/>
      <w:bookmarkStart w:id="626" w:name="_Toc68777050"/>
      <w:r>
        <w:lastRenderedPageBreak/>
        <w:t>Subdivision 2 — Motor vehicle braking systems</w:t>
      </w:r>
      <w:bookmarkEnd w:id="623"/>
      <w:bookmarkEnd w:id="624"/>
      <w:bookmarkEnd w:id="625"/>
      <w:bookmarkEnd w:id="626"/>
    </w:p>
    <w:p w:rsidR="00470733" w:rsidRDefault="00DC4F4A">
      <w:pPr>
        <w:pStyle w:val="Heading5"/>
      </w:pPr>
      <w:bookmarkStart w:id="627" w:name="_Toc68777051"/>
      <w:r>
        <w:rPr>
          <w:rStyle w:val="CharSectno"/>
        </w:rPr>
        <w:t>336</w:t>
      </w:r>
      <w:r>
        <w:t>.</w:t>
      </w:r>
      <w:r>
        <w:tab/>
        <w:t>Motor vehicle braking system requirements</w:t>
      </w:r>
      <w:bookmarkEnd w:id="627"/>
    </w:p>
    <w:p w:rsidR="00470733" w:rsidRDefault="00DC4F4A">
      <w:pPr>
        <w:pStyle w:val="Subsection"/>
        <w:keepNext/>
      </w:pPr>
      <w:r>
        <w:tab/>
        <w:t>(1)</w:t>
      </w:r>
      <w:r>
        <w:tab/>
      </w:r>
      <w:r>
        <w:t xml:space="preserve">In this regulation — </w:t>
      </w:r>
    </w:p>
    <w:p w:rsidR="00470733" w:rsidRDefault="00DC4F4A">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w:t>
      </w:r>
      <w:r>
        <w:t xml:space="preserve"> 2 or more brakes.</w:t>
      </w:r>
    </w:p>
    <w:p w:rsidR="00470733" w:rsidRDefault="00DC4F4A">
      <w:pPr>
        <w:pStyle w:val="Subsection"/>
      </w:pPr>
      <w:r>
        <w:tab/>
        <w:t>(2)</w:t>
      </w:r>
      <w:r>
        <w:tab/>
        <w:t xml:space="preserve">A motor vehicle with 4 or more wheels built or used mainly for transporting goods or people by road must be fitted with — </w:t>
      </w:r>
    </w:p>
    <w:p w:rsidR="00470733" w:rsidRDefault="00DC4F4A">
      <w:pPr>
        <w:pStyle w:val="Indenta"/>
      </w:pPr>
      <w:r>
        <w:tab/>
        <w:t>(a)</w:t>
      </w:r>
      <w:r>
        <w:tab/>
        <w:t xml:space="preserve">a braking system that — </w:t>
      </w:r>
    </w:p>
    <w:p w:rsidR="00470733" w:rsidRDefault="00DC4F4A">
      <w:pPr>
        <w:pStyle w:val="Indenti"/>
      </w:pPr>
      <w:r>
        <w:tab/>
        <w:t>(i)</w:t>
      </w:r>
      <w:r>
        <w:tab/>
        <w:t>consists of brakes fitted to all wheels of the vehicle; and</w:t>
      </w:r>
    </w:p>
    <w:p w:rsidR="00470733" w:rsidRDefault="00DC4F4A">
      <w:pPr>
        <w:pStyle w:val="Indenti"/>
      </w:pPr>
      <w:r>
        <w:tab/>
        <w:t>(ii)</w:t>
      </w:r>
      <w:r>
        <w:tab/>
        <w:t xml:space="preserve">has at </w:t>
      </w:r>
      <w:r>
        <w:t>least 2 separate methods of activation, arranged so effective braking remains on at least 2 wheels if a method fails;</w:t>
      </w:r>
    </w:p>
    <w:p w:rsidR="00470733" w:rsidRDefault="00DC4F4A">
      <w:pPr>
        <w:pStyle w:val="Indenta"/>
      </w:pPr>
      <w:r>
        <w:tab/>
      </w:r>
      <w:r>
        <w:tab/>
        <w:t>or</w:t>
      </w:r>
    </w:p>
    <w:p w:rsidR="00470733" w:rsidRDefault="00DC4F4A">
      <w:pPr>
        <w:pStyle w:val="Indenta"/>
      </w:pPr>
      <w:r>
        <w:tab/>
        <w:t>(b)</w:t>
      </w:r>
      <w:r>
        <w:tab/>
        <w:t>2 independent brakes, each of which, when in operation, acts directly on at least half the number of wheels of the vehicle.</w:t>
      </w:r>
    </w:p>
    <w:p w:rsidR="00470733" w:rsidRDefault="00DC4F4A">
      <w:pPr>
        <w:pStyle w:val="Subsection"/>
      </w:pPr>
      <w:r>
        <w:tab/>
        <w:t>(3)</w:t>
      </w:r>
      <w:r>
        <w:tab/>
        <w:t xml:space="preserve">The braking system of a motor vehicle mentioned in subregulation (2) that was built after 1945 must have a service brake operating on all wheels that, when applied — </w:t>
      </w:r>
    </w:p>
    <w:p w:rsidR="00470733" w:rsidRDefault="00DC4F4A">
      <w:pPr>
        <w:pStyle w:val="Indenta"/>
      </w:pPr>
      <w:r>
        <w:tab/>
        <w:t>(a)</w:t>
      </w:r>
      <w:r>
        <w:tab/>
        <w:t>acts directly on the wheels and not through the vehicle’s transmission; or</w:t>
      </w:r>
    </w:p>
    <w:p w:rsidR="00470733" w:rsidRDefault="00DC4F4A">
      <w:pPr>
        <w:pStyle w:val="Indenta"/>
      </w:pPr>
      <w:r>
        <w:tab/>
        <w:t>(b)</w:t>
      </w:r>
      <w:r>
        <w:tab/>
        <w:t>act</w:t>
      </w:r>
      <w:r>
        <w:t>s on a shaft between a differential of the vehicle and a wheel.</w:t>
      </w:r>
    </w:p>
    <w:p w:rsidR="00470733" w:rsidRDefault="00DC4F4A">
      <w:pPr>
        <w:pStyle w:val="Subsection"/>
      </w:pPr>
      <w:r>
        <w:tab/>
        <w:t>(4)</w:t>
      </w:r>
      <w:r>
        <w:tab/>
        <w:t xml:space="preserve">The braking system of a motor vehicle with 4 or more wheels must have a parking brake that — </w:t>
      </w:r>
    </w:p>
    <w:p w:rsidR="00470733" w:rsidRDefault="00DC4F4A">
      <w:pPr>
        <w:pStyle w:val="Indenta"/>
      </w:pPr>
      <w:r>
        <w:tab/>
        <w:t>(a)</w:t>
      </w:r>
      <w:r>
        <w:tab/>
        <w:t xml:space="preserve">is held in the applied position by direct mechanical action without the intervention of </w:t>
      </w:r>
      <w:r>
        <w:t>an electrical, hydraulic or pneumatic device; and</w:t>
      </w:r>
    </w:p>
    <w:p w:rsidR="00470733" w:rsidRDefault="00DC4F4A">
      <w:pPr>
        <w:pStyle w:val="Indenta"/>
      </w:pPr>
      <w:r>
        <w:lastRenderedPageBreak/>
        <w:tab/>
        <w:t>(b)</w:t>
      </w:r>
      <w:r>
        <w:tab/>
        <w:t>is fitted with a locking device that can hold the brake in the applied position; and</w:t>
      </w:r>
    </w:p>
    <w:p w:rsidR="00470733" w:rsidRDefault="00DC4F4A">
      <w:pPr>
        <w:pStyle w:val="Indenta"/>
      </w:pPr>
      <w:r>
        <w:tab/>
        <w:t>(c)</w:t>
      </w:r>
      <w:r>
        <w:tab/>
        <w:t>has its own separate control.</w:t>
      </w:r>
    </w:p>
    <w:p w:rsidR="00470733" w:rsidRDefault="00DC4F4A">
      <w:pPr>
        <w:pStyle w:val="Subsection"/>
      </w:pPr>
      <w:r>
        <w:tab/>
        <w:t>(5)</w:t>
      </w:r>
      <w:r>
        <w:tab/>
        <w:t>A motor vehicle’s parking brake may also be its emergency brake.</w:t>
      </w:r>
    </w:p>
    <w:p w:rsidR="00470733" w:rsidRDefault="00DC4F4A">
      <w:pPr>
        <w:pStyle w:val="Subsection"/>
      </w:pPr>
      <w:r>
        <w:tab/>
        <w:t>(6)</w:t>
      </w:r>
      <w:r>
        <w:tab/>
        <w:t>If 2 o</w:t>
      </w:r>
      <w:r>
        <w:t>r more independent brakes are fitted to a motor vehicle with 4 or more wheels, the brakes must be arranged so brakes are applied to all the wheels on at least one axle of the vehicle when any brake is operated.</w:t>
      </w:r>
    </w:p>
    <w:p w:rsidR="00470733" w:rsidRDefault="00DC4F4A">
      <w:pPr>
        <w:pStyle w:val="Subsection"/>
      </w:pPr>
      <w:r>
        <w:tab/>
        <w:t>(7)</w:t>
      </w:r>
      <w:r>
        <w:tab/>
        <w:t xml:space="preserve">A motor cycle or motor tricycle must be </w:t>
      </w:r>
      <w:r>
        <w:t xml:space="preserve">fitted with — </w:t>
      </w:r>
    </w:p>
    <w:p w:rsidR="00470733" w:rsidRDefault="00DC4F4A">
      <w:pPr>
        <w:pStyle w:val="Indenta"/>
      </w:pPr>
      <w:r>
        <w:tab/>
        <w:t>(a)</w:t>
      </w:r>
      <w:r>
        <w:tab/>
        <w:t>2 independent brakes; or</w:t>
      </w:r>
    </w:p>
    <w:p w:rsidR="00470733" w:rsidRDefault="00DC4F4A">
      <w:pPr>
        <w:pStyle w:val="Indenta"/>
      </w:pPr>
      <w:r>
        <w:tab/>
        <w:t>(b)</w:t>
      </w:r>
      <w:r>
        <w:tab/>
        <w:t>a single brake that acts directly on all wheels of the vehicle and is arranged so effective braking remains on at least one wheel if a part of the system fails.</w:t>
      </w:r>
    </w:p>
    <w:p w:rsidR="00470733" w:rsidRDefault="00DC4F4A">
      <w:pPr>
        <w:pStyle w:val="Subsection"/>
      </w:pPr>
      <w:r>
        <w:tab/>
        <w:t>(8)</w:t>
      </w:r>
      <w:r>
        <w:tab/>
        <w:t>Subregulation (7) applies to a motor cyc</w:t>
      </w:r>
      <w:r>
        <w:t>le with a sidecar attached as if the sidecar were not attached.</w:t>
      </w:r>
    </w:p>
    <w:p w:rsidR="00470733" w:rsidRDefault="00DC4F4A">
      <w:pPr>
        <w:pStyle w:val="Subsection"/>
      </w:pPr>
      <w:r>
        <w:tab/>
        <w:t>(9)</w:t>
      </w:r>
      <w:r>
        <w:tab/>
        <w:t>A motor tricycle must have a parking brake that is held in the applied position by mechanical means.</w:t>
      </w:r>
    </w:p>
    <w:p w:rsidR="00470733" w:rsidRDefault="00DC4F4A">
      <w:pPr>
        <w:pStyle w:val="Heading5"/>
        <w:keepNext w:val="0"/>
        <w:keepLines w:val="0"/>
      </w:pPr>
      <w:bookmarkStart w:id="628" w:name="_Toc68777052"/>
      <w:r>
        <w:rPr>
          <w:rStyle w:val="CharSectno"/>
        </w:rPr>
        <w:t>337</w:t>
      </w:r>
      <w:r>
        <w:t>.</w:t>
      </w:r>
      <w:r>
        <w:tab/>
        <w:t>Operation of brakes on motor vehicles</w:t>
      </w:r>
      <w:bookmarkEnd w:id="628"/>
    </w:p>
    <w:p w:rsidR="00470733" w:rsidRDefault="00DC4F4A">
      <w:pPr>
        <w:pStyle w:val="Subsection"/>
      </w:pPr>
      <w:r>
        <w:tab/>
      </w:r>
      <w:r>
        <w:tab/>
        <w:t>The braking system on a motor vehicle mus</w:t>
      </w:r>
      <w:r>
        <w:t>t be arranged to allow the driver of the motor vehicle to apply the brakes from a normal driving position.</w:t>
      </w:r>
    </w:p>
    <w:p w:rsidR="00470733" w:rsidRDefault="00DC4F4A">
      <w:pPr>
        <w:pStyle w:val="Heading5"/>
        <w:keepNext w:val="0"/>
        <w:keepLines w:val="0"/>
      </w:pPr>
      <w:bookmarkStart w:id="629" w:name="_Toc68777053"/>
      <w:r>
        <w:rPr>
          <w:rStyle w:val="CharSectno"/>
        </w:rPr>
        <w:t>338</w:t>
      </w:r>
      <w:r>
        <w:t>.</w:t>
      </w:r>
      <w:r>
        <w:tab/>
        <w:t>Air or vacuum brakes on motor vehicles</w:t>
      </w:r>
      <w:bookmarkEnd w:id="629"/>
    </w:p>
    <w:p w:rsidR="00470733" w:rsidRDefault="00DC4F4A">
      <w:pPr>
        <w:pStyle w:val="Subsection"/>
      </w:pPr>
      <w:r>
        <w:tab/>
        <w:t>(1)</w:t>
      </w:r>
      <w:r>
        <w:tab/>
        <w:t xml:space="preserve">If a motor vehicle has air brakes, the braking system of the vehicle must include at least one air </w:t>
      </w:r>
      <w:r>
        <w:t>storage tank.</w:t>
      </w:r>
    </w:p>
    <w:p w:rsidR="00470733" w:rsidRDefault="00DC4F4A">
      <w:pPr>
        <w:pStyle w:val="Subsection"/>
      </w:pPr>
      <w:r>
        <w:tab/>
        <w:t>(2)</w:t>
      </w:r>
      <w:r>
        <w:tab/>
        <w:t>If a motor vehicle has vacuum brakes, the braking system of the vehicle must include at least one vacuum storage tank.</w:t>
      </w:r>
    </w:p>
    <w:p w:rsidR="00470733" w:rsidRDefault="00DC4F4A">
      <w:pPr>
        <w:pStyle w:val="Subsection"/>
      </w:pPr>
      <w:r>
        <w:tab/>
        <w:t>(3)</w:t>
      </w:r>
      <w:r>
        <w:tab/>
        <w:t>An air or vacuum storage tank must be built so the service brake can be applied to meet the performance standards</w:t>
      </w:r>
      <w:r>
        <w:t xml:space="preserve"> of </w:t>
      </w:r>
      <w:r>
        <w:lastRenderedPageBreak/>
        <w:t>regulation 335 at least twice if the engine of the vehicle stops or the source of air or vacuum fails.</w:t>
      </w:r>
    </w:p>
    <w:p w:rsidR="00470733" w:rsidRDefault="00DC4F4A">
      <w:pPr>
        <w:pStyle w:val="Subsection"/>
        <w:keepNext/>
      </w:pPr>
      <w:r>
        <w:tab/>
        <w:t>(4)</w:t>
      </w:r>
      <w:r>
        <w:tab/>
        <w:t xml:space="preserve">An air or vacuum storage system must — </w:t>
      </w:r>
    </w:p>
    <w:p w:rsidR="00470733" w:rsidRDefault="00DC4F4A">
      <w:pPr>
        <w:pStyle w:val="Indenta"/>
      </w:pPr>
      <w:r>
        <w:tab/>
        <w:t>(a)</w:t>
      </w:r>
      <w:r>
        <w:tab/>
        <w:t>be built to give a visible or audible warning to the driver, while in a normal driving position, of</w:t>
      </w:r>
      <w:r>
        <w:t xml:space="preserve"> a lack of air or vacuum that would prevent the service brake from being applied to meet the performance standards of regulation 335 at least twice; and</w:t>
      </w:r>
    </w:p>
    <w:p w:rsidR="00470733" w:rsidRDefault="00DC4F4A">
      <w:pPr>
        <w:pStyle w:val="Indenta"/>
      </w:pPr>
      <w:r>
        <w:tab/>
        <w:t>(b)</w:t>
      </w:r>
      <w:r>
        <w:tab/>
        <w:t xml:space="preserve">be safeguarded by a check valve or other device against loss of air or vacuum if the supply fails </w:t>
      </w:r>
      <w:r>
        <w:t>or leaks.</w:t>
      </w:r>
    </w:p>
    <w:p w:rsidR="00470733" w:rsidRDefault="00DC4F4A">
      <w:pPr>
        <w:pStyle w:val="Subsection"/>
      </w:pPr>
      <w:r>
        <w:tab/>
        <w:t>(5)</w:t>
      </w:r>
      <w:r>
        <w:tab/>
        <w:t>However, subregulation (4)(a) does not apply to a light vehicle that is fitted with an air or vacuum assisted braking system.</w:t>
      </w:r>
    </w:p>
    <w:p w:rsidR="00470733" w:rsidRDefault="00DC4F4A">
      <w:pPr>
        <w:pStyle w:val="Subsection"/>
      </w:pPr>
      <w:r>
        <w:tab/>
        <w:t>(6)</w:t>
      </w:r>
      <w:r>
        <w:tab/>
        <w:t>If air brakes or vacuum brakes are fitted to a motor vehicle equipped to tow a trailer, the brakes of the vehi</w:t>
      </w:r>
      <w:r>
        <w:t>cle must be able to stop the vehicle, at the performance standards for emergency brakes under regulation 335 if the trailer breaks away.</w:t>
      </w:r>
    </w:p>
    <w:p w:rsidR="00470733" w:rsidRDefault="00DC4F4A">
      <w:pPr>
        <w:pStyle w:val="Subsection"/>
      </w:pPr>
      <w:r>
        <w:tab/>
        <w:t>(7)</w:t>
      </w:r>
      <w:r>
        <w:tab/>
        <w:t>The braking system of a heavy vehicle equipped to tow a trailer fitted with air brakes must include protection aga</w:t>
      </w:r>
      <w:r>
        <w:t>inst loss of supply line air or brake control signal air.</w:t>
      </w:r>
    </w:p>
    <w:p w:rsidR="00470733" w:rsidRDefault="00DC4F4A">
      <w:pPr>
        <w:pStyle w:val="Subsection"/>
      </w:pPr>
      <w:r>
        <w:tab/>
        <w:t>(8)</w:t>
      </w:r>
      <w:r>
        <w:tab/>
        <w:t xml:space="preserve">The protection mentioned in subregulation (7) must — </w:t>
      </w:r>
    </w:p>
    <w:p w:rsidR="00470733" w:rsidRDefault="00DC4F4A">
      <w:pPr>
        <w:pStyle w:val="Indenta"/>
      </w:pPr>
      <w:r>
        <w:tab/>
        <w:t>(a)</w:t>
      </w:r>
      <w:r>
        <w:tab/>
        <w:t>operate automatically if a brake supply line hose connecting the motor vehicle and a trailer fails; and</w:t>
      </w:r>
    </w:p>
    <w:p w:rsidR="00470733" w:rsidRDefault="00DC4F4A">
      <w:pPr>
        <w:pStyle w:val="Indenta"/>
      </w:pPr>
      <w:r>
        <w:tab/>
        <w:t>(b)</w:t>
      </w:r>
      <w:r>
        <w:tab/>
        <w:t>maintain enough air press</w:t>
      </w:r>
      <w:r>
        <w:t>ure to allow the brakes to be applied to meet performance standards for emergency brakes under regulation 335; and</w:t>
      </w:r>
    </w:p>
    <w:p w:rsidR="00470733" w:rsidRDefault="00DC4F4A">
      <w:pPr>
        <w:pStyle w:val="Indenta"/>
      </w:pPr>
      <w:r>
        <w:tab/>
        <w:t>(c)</w:t>
      </w:r>
      <w:r>
        <w:tab/>
        <w:t>include a visible or audible warning to the driver.</w:t>
      </w:r>
    </w:p>
    <w:p w:rsidR="00470733" w:rsidRDefault="00DC4F4A">
      <w:pPr>
        <w:pStyle w:val="Heading4"/>
      </w:pPr>
      <w:bookmarkStart w:id="630" w:name="_Toc68690314"/>
      <w:bookmarkStart w:id="631" w:name="_Toc68691302"/>
      <w:bookmarkStart w:id="632" w:name="_Toc68776399"/>
      <w:bookmarkStart w:id="633" w:name="_Toc68777054"/>
      <w:r>
        <w:t>Subdivision 3 — Trailer braking systems</w:t>
      </w:r>
      <w:bookmarkEnd w:id="630"/>
      <w:bookmarkEnd w:id="631"/>
      <w:bookmarkEnd w:id="632"/>
      <w:bookmarkEnd w:id="633"/>
    </w:p>
    <w:p w:rsidR="00470733" w:rsidRDefault="00DC4F4A">
      <w:pPr>
        <w:pStyle w:val="Heading5"/>
        <w:keepNext w:val="0"/>
        <w:keepLines w:val="0"/>
      </w:pPr>
      <w:bookmarkStart w:id="634" w:name="_Toc68777055"/>
      <w:r>
        <w:rPr>
          <w:rStyle w:val="CharSectno"/>
        </w:rPr>
        <w:t>339</w:t>
      </w:r>
      <w:r>
        <w:t>.</w:t>
      </w:r>
      <w:r>
        <w:tab/>
        <w:t>Trailer braking system requirements</w:t>
      </w:r>
      <w:bookmarkEnd w:id="634"/>
    </w:p>
    <w:p w:rsidR="00470733" w:rsidRDefault="00DC4F4A">
      <w:pPr>
        <w:pStyle w:val="Subsection"/>
      </w:pPr>
      <w:r>
        <w:tab/>
        <w:t>(1</w:t>
      </w:r>
      <w:r>
        <w:t>)</w:t>
      </w:r>
      <w:r>
        <w:tab/>
        <w:t>A trailer with a GTM of more than 750 kg must have brakes that operate on at least one wheel at each end of one or more axles of the trailer.</w:t>
      </w:r>
    </w:p>
    <w:p w:rsidR="00470733" w:rsidRDefault="00DC4F4A">
      <w:pPr>
        <w:pStyle w:val="Subsection"/>
      </w:pPr>
      <w:r>
        <w:lastRenderedPageBreak/>
        <w:tab/>
        <w:t>(2)</w:t>
      </w:r>
      <w:r>
        <w:tab/>
        <w:t>A semi</w:t>
      </w:r>
      <w:r>
        <w:noBreakHyphen/>
        <w:t>trailer or converter dolly with a GTM of more than 2 t must have brakes that operate on all its whee</w:t>
      </w:r>
      <w:r>
        <w:t>ls.</w:t>
      </w:r>
    </w:p>
    <w:p w:rsidR="00470733" w:rsidRDefault="00DC4F4A">
      <w:pPr>
        <w:pStyle w:val="Heading5"/>
      </w:pPr>
      <w:bookmarkStart w:id="635" w:name="_Toc68777056"/>
      <w:r>
        <w:rPr>
          <w:rStyle w:val="CharSectno"/>
        </w:rPr>
        <w:t>340</w:t>
      </w:r>
      <w:r>
        <w:t>.</w:t>
      </w:r>
      <w:r>
        <w:tab/>
        <w:t>Operation of brakes on trailers</w:t>
      </w:r>
      <w:bookmarkEnd w:id="635"/>
    </w:p>
    <w:p w:rsidR="00470733" w:rsidRDefault="00DC4F4A">
      <w:pPr>
        <w:pStyle w:val="Subsection"/>
      </w:pPr>
      <w:r>
        <w:tab/>
        <w:t>(1)</w:t>
      </w:r>
      <w:r>
        <w:tab/>
        <w:t>The braking system of a trailer with a GTM of more than 2 t must allow the driver of a motor vehicle towing the trailer to operate the brakes from a normal driving position.</w:t>
      </w:r>
    </w:p>
    <w:p w:rsidR="00470733" w:rsidRDefault="00DC4F4A">
      <w:pPr>
        <w:pStyle w:val="Subsection"/>
      </w:pPr>
      <w:r>
        <w:tab/>
        <w:t>(2)</w:t>
      </w:r>
      <w:r>
        <w:tab/>
        <w:t>However, subregulation (1) does</w:t>
      </w:r>
      <w:r>
        <w:t xml:space="preserve"> not apply to an unloaded converter dolly that weighs less than 3 t if the motor vehicle towing the converter dolly has a GVM of more than 12 t.</w:t>
      </w:r>
    </w:p>
    <w:p w:rsidR="00470733" w:rsidRDefault="00DC4F4A">
      <w:pPr>
        <w:pStyle w:val="Subsection"/>
      </w:pPr>
      <w:r>
        <w:tab/>
        <w:t>(3)</w:t>
      </w:r>
      <w:r>
        <w:tab/>
        <w:t xml:space="preserve">The brakes on a trailer with a GTM of more than 2 t must — </w:t>
      </w:r>
    </w:p>
    <w:p w:rsidR="00470733" w:rsidRDefault="00DC4F4A">
      <w:pPr>
        <w:pStyle w:val="Indenta"/>
      </w:pPr>
      <w:r>
        <w:tab/>
        <w:t>(a)</w:t>
      </w:r>
      <w:r>
        <w:tab/>
        <w:t xml:space="preserve">operate automatically and quickly if the </w:t>
      </w:r>
      <w:r>
        <w:t>trailer breaks away from the towing vehicle; and</w:t>
      </w:r>
    </w:p>
    <w:p w:rsidR="00470733" w:rsidRDefault="00DC4F4A">
      <w:pPr>
        <w:pStyle w:val="Indenta"/>
      </w:pPr>
      <w:r>
        <w:tab/>
        <w:t>(b)</w:t>
      </w:r>
      <w:r>
        <w:tab/>
        <w:t>remain in operation for at least 15 minutes after a break</w:t>
      </w:r>
      <w:r>
        <w:noBreakHyphen/>
        <w:t>away; and</w:t>
      </w:r>
    </w:p>
    <w:p w:rsidR="00470733" w:rsidRDefault="00DC4F4A">
      <w:pPr>
        <w:pStyle w:val="Indenta"/>
      </w:pPr>
      <w:r>
        <w:tab/>
        <w:t>(c)</w:t>
      </w:r>
      <w:r>
        <w:tab/>
        <w:t>be able to hold the trailer on a 12% gradient while in operation after a break</w:t>
      </w:r>
      <w:r>
        <w:noBreakHyphen/>
        <w:t>away.</w:t>
      </w:r>
    </w:p>
    <w:p w:rsidR="00470733" w:rsidRDefault="00DC4F4A">
      <w:pPr>
        <w:pStyle w:val="Heading5"/>
      </w:pPr>
      <w:bookmarkStart w:id="636" w:name="_Toc68777057"/>
      <w:r>
        <w:rPr>
          <w:rStyle w:val="CharSectno"/>
        </w:rPr>
        <w:t>341</w:t>
      </w:r>
      <w:r>
        <w:t>.</w:t>
      </w:r>
      <w:r>
        <w:tab/>
        <w:t>Air brakes or vacuum brakes on trailers</w:t>
      </w:r>
      <w:bookmarkEnd w:id="636"/>
    </w:p>
    <w:p w:rsidR="00470733" w:rsidRDefault="00DC4F4A">
      <w:pPr>
        <w:pStyle w:val="Subsection"/>
      </w:pPr>
      <w:r>
        <w:tab/>
        <w:t>(1)</w:t>
      </w:r>
      <w:r>
        <w:tab/>
        <w:t>This regulation does not apply to a trailer with a GTM of 2 t or less.</w:t>
      </w:r>
    </w:p>
    <w:p w:rsidR="00470733" w:rsidRDefault="00DC4F4A">
      <w:pPr>
        <w:pStyle w:val="Subsection"/>
      </w:pPr>
      <w:r>
        <w:tab/>
        <w:t>(2)</w:t>
      </w:r>
      <w:r>
        <w:tab/>
        <w:t>If a trailer has air brakes, its braking system must include at least one air storage tank.</w:t>
      </w:r>
    </w:p>
    <w:p w:rsidR="00470733" w:rsidRDefault="00DC4F4A">
      <w:pPr>
        <w:pStyle w:val="Subsection"/>
      </w:pPr>
      <w:r>
        <w:tab/>
        <w:t>(3)</w:t>
      </w:r>
      <w:r>
        <w:tab/>
        <w:t xml:space="preserve">If a trailer has vacuum brakes, its braking system must include at least one </w:t>
      </w:r>
      <w:r>
        <w:t>vacuum storage tank.</w:t>
      </w:r>
    </w:p>
    <w:p w:rsidR="00470733" w:rsidRDefault="00DC4F4A">
      <w:pPr>
        <w:pStyle w:val="Subsection"/>
      </w:pPr>
      <w:r>
        <w:tab/>
        <w:t>(4)</w:t>
      </w:r>
      <w:r>
        <w:tab/>
        <w:t xml:space="preserve">An air or vacuum storage system required by this regulation must — </w:t>
      </w:r>
    </w:p>
    <w:p w:rsidR="00470733" w:rsidRDefault="00DC4F4A">
      <w:pPr>
        <w:pStyle w:val="Indenta"/>
      </w:pPr>
      <w:r>
        <w:tab/>
        <w:t>(a)</w:t>
      </w:r>
      <w:r>
        <w:tab/>
        <w:t xml:space="preserve">be built to give a visible or audible warning to the driver of the towing vehicle, while in a normal driving position, of a lack of air or vacuum that would </w:t>
      </w:r>
      <w:r>
        <w:t>prevent the brakes from meeting the performance standards of regulation 335; and</w:t>
      </w:r>
    </w:p>
    <w:p w:rsidR="00470733" w:rsidRDefault="00DC4F4A">
      <w:pPr>
        <w:pStyle w:val="Indenta"/>
      </w:pPr>
      <w:r>
        <w:lastRenderedPageBreak/>
        <w:tab/>
        <w:t>(b)</w:t>
      </w:r>
      <w:r>
        <w:tab/>
        <w:t>be safeguarded by a check valve or other device against loss of air or vacuum if the supply fails or leaks.</w:t>
      </w:r>
    </w:p>
    <w:p w:rsidR="00470733" w:rsidRDefault="00DC4F4A">
      <w:pPr>
        <w:pStyle w:val="Heading4"/>
      </w:pPr>
      <w:bookmarkStart w:id="637" w:name="_Toc68690318"/>
      <w:bookmarkStart w:id="638" w:name="_Toc68691306"/>
      <w:bookmarkStart w:id="639" w:name="_Toc68776403"/>
      <w:bookmarkStart w:id="640" w:name="_Toc68777058"/>
      <w:r>
        <w:t>Subdivision 4 — Additional brake requirements for B</w:t>
      </w:r>
      <w:r>
        <w:noBreakHyphen/>
        <w:t>doubles an</w:t>
      </w:r>
      <w:r>
        <w:t>d long road trains</w:t>
      </w:r>
      <w:bookmarkEnd w:id="637"/>
      <w:bookmarkEnd w:id="638"/>
      <w:bookmarkEnd w:id="639"/>
      <w:bookmarkEnd w:id="640"/>
    </w:p>
    <w:p w:rsidR="00470733" w:rsidRDefault="00DC4F4A">
      <w:pPr>
        <w:pStyle w:val="Heading5"/>
      </w:pPr>
      <w:bookmarkStart w:id="641" w:name="_Toc68777059"/>
      <w:r>
        <w:rPr>
          <w:rStyle w:val="CharSectno"/>
        </w:rPr>
        <w:t>342</w:t>
      </w:r>
      <w:r>
        <w:t>.</w:t>
      </w:r>
      <w:r>
        <w:tab/>
        <w:t>Subdivision does not apply to certain road trains</w:t>
      </w:r>
      <w:bookmarkEnd w:id="641"/>
    </w:p>
    <w:p w:rsidR="00470733" w:rsidRDefault="00DC4F4A">
      <w:pPr>
        <w:pStyle w:val="Subsection"/>
      </w:pPr>
      <w:r>
        <w:tab/>
      </w:r>
      <w:r>
        <w:tab/>
        <w:t>This Subdivision does not apply to a road train or to a vehicle used in a road train, if the road train has a length of 19 m or less.</w:t>
      </w:r>
    </w:p>
    <w:p w:rsidR="00470733" w:rsidRDefault="00DC4F4A">
      <w:pPr>
        <w:pStyle w:val="Heading5"/>
        <w:keepLines w:val="0"/>
      </w:pPr>
      <w:bookmarkStart w:id="642" w:name="_Toc68777060"/>
      <w:r>
        <w:rPr>
          <w:rStyle w:val="CharSectno"/>
        </w:rPr>
        <w:t>343</w:t>
      </w:r>
      <w:r>
        <w:t>.</w:t>
      </w:r>
      <w:r>
        <w:tab/>
        <w:t>Braking system design for a prime mover i</w:t>
      </w:r>
      <w:r>
        <w:t>n a B</w:t>
      </w:r>
      <w:r>
        <w:noBreakHyphen/>
        <w:t>double</w:t>
      </w:r>
      <w:bookmarkEnd w:id="642"/>
    </w:p>
    <w:p w:rsidR="00470733" w:rsidRDefault="00DC4F4A">
      <w:pPr>
        <w:pStyle w:val="Subsection"/>
      </w:pPr>
      <w:r>
        <w:tab/>
        <w:t>(1)</w:t>
      </w:r>
      <w:r>
        <w:tab/>
        <w:t>A prime mover used in a B</w:t>
      </w:r>
      <w:r>
        <w:noBreakHyphen/>
        <w:t>double must comply with second edition ADR 35A or third edition ADR 35.</w:t>
      </w:r>
    </w:p>
    <w:p w:rsidR="00470733" w:rsidRDefault="00DC4F4A">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470733" w:rsidRDefault="00DC4F4A">
      <w:pPr>
        <w:pStyle w:val="Indenta"/>
      </w:pPr>
      <w:r>
        <w:tab/>
        <w:t>(a)</w:t>
      </w:r>
      <w:r>
        <w:tab/>
        <w:t>was built after 1989; and</w:t>
      </w:r>
    </w:p>
    <w:p w:rsidR="00470733" w:rsidRDefault="00DC4F4A">
      <w:pPr>
        <w:pStyle w:val="Indenta"/>
      </w:pPr>
      <w:r>
        <w:tab/>
        <w:t>(b)</w:t>
      </w:r>
      <w:r>
        <w:tab/>
        <w:t>is used in a B</w:t>
      </w:r>
      <w:r>
        <w:noBreakHyphen/>
        <w:t>double that includes a road tank vehicle carrying dangerous goods.</w:t>
      </w:r>
    </w:p>
    <w:p w:rsidR="00470733" w:rsidRDefault="00DC4F4A">
      <w:pPr>
        <w:pStyle w:val="Heading5"/>
      </w:pPr>
      <w:bookmarkStart w:id="643" w:name="_Toc68777061"/>
      <w:r>
        <w:rPr>
          <w:rStyle w:val="CharSectno"/>
        </w:rPr>
        <w:t>344</w:t>
      </w:r>
      <w:r>
        <w:t>.</w:t>
      </w:r>
      <w:r>
        <w:tab/>
        <w:t>Braking system design for motor vehicles in road trains</w:t>
      </w:r>
      <w:bookmarkEnd w:id="643"/>
    </w:p>
    <w:p w:rsidR="00470733" w:rsidRDefault="00DC4F4A">
      <w:pPr>
        <w:pStyle w:val="Subsection"/>
      </w:pPr>
      <w:r>
        <w:tab/>
      </w:r>
      <w:r>
        <w:tab/>
        <w:t>The performance of the service, secondary and parking brake systems of a mo</w:t>
      </w:r>
      <w:r>
        <w:t>tor vehicle used in a road train must comply with second edition ADR 35A or third edition ADR 35 if the vehicle would not otherwise be required to comply with an ADR about braking.</w:t>
      </w:r>
    </w:p>
    <w:p w:rsidR="00470733" w:rsidRDefault="00DC4F4A">
      <w:pPr>
        <w:pStyle w:val="Heading5"/>
        <w:spacing w:before="180"/>
      </w:pPr>
      <w:bookmarkStart w:id="644" w:name="_Toc68777062"/>
      <w:r>
        <w:rPr>
          <w:rStyle w:val="CharSectno"/>
        </w:rPr>
        <w:t>345</w:t>
      </w:r>
      <w:r>
        <w:t>.</w:t>
      </w:r>
      <w:r>
        <w:tab/>
        <w:t>Braking system design for trailers in B</w:t>
      </w:r>
      <w:r>
        <w:noBreakHyphen/>
        <w:t>doubles or road trains</w:t>
      </w:r>
      <w:bookmarkEnd w:id="644"/>
    </w:p>
    <w:p w:rsidR="00470733" w:rsidRDefault="00DC4F4A">
      <w:pPr>
        <w:pStyle w:val="Subsection"/>
      </w:pPr>
      <w:r>
        <w:tab/>
        <w:t>(1)</w:t>
      </w:r>
      <w:r>
        <w:tab/>
        <w:t>Th</w:t>
      </w:r>
      <w:r>
        <w:t>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w:t>
      </w:r>
      <w:r>
        <w:t>g.</w:t>
      </w:r>
    </w:p>
    <w:p w:rsidR="00470733" w:rsidRDefault="00DC4F4A">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rsidR="00470733" w:rsidRDefault="00DC4F4A">
      <w:pPr>
        <w:pStyle w:val="Subsection"/>
      </w:pPr>
      <w:r>
        <w:tab/>
        <w:t>(3)</w:t>
      </w:r>
      <w:r>
        <w:tab/>
        <w:t>A semi</w:t>
      </w:r>
      <w:r>
        <w:noBreakHyphen/>
        <w:t>trai</w:t>
      </w:r>
      <w:r>
        <w:t>ler, regardless of when it was built, must have an anti</w:t>
      </w:r>
      <w:r>
        <w:noBreakHyphen/>
        <w:t xml:space="preserve">lock braking system that complies with third edition ADR 38/01, if — </w:t>
      </w:r>
    </w:p>
    <w:p w:rsidR="00470733" w:rsidRDefault="00DC4F4A">
      <w:pPr>
        <w:pStyle w:val="Indenta"/>
      </w:pPr>
      <w:r>
        <w:tab/>
        <w:t>(a)</w:t>
      </w:r>
      <w:r>
        <w:tab/>
        <w:t>it is being used in a B</w:t>
      </w:r>
      <w:r>
        <w:noBreakHyphen/>
        <w:t>double that includes a road tank vehicle, whether or not the semi</w:t>
      </w:r>
      <w:r>
        <w:noBreakHyphen/>
        <w:t>trailer is itself a road tank vehic</w:t>
      </w:r>
      <w:r>
        <w:t>le; and</w:t>
      </w:r>
    </w:p>
    <w:p w:rsidR="00470733" w:rsidRDefault="00DC4F4A">
      <w:pPr>
        <w:pStyle w:val="Indenta"/>
      </w:pPr>
      <w:r>
        <w:tab/>
        <w:t>(b)</w:t>
      </w:r>
      <w:r>
        <w:tab/>
        <w:t>the road tank vehicle is carrying dangerous goods.</w:t>
      </w:r>
    </w:p>
    <w:p w:rsidR="00470733" w:rsidRDefault="00DC4F4A">
      <w:pPr>
        <w:pStyle w:val="Heading5"/>
        <w:spacing w:before="240"/>
      </w:pPr>
      <w:bookmarkStart w:id="645" w:name="_Toc68777063"/>
      <w:r>
        <w:rPr>
          <w:rStyle w:val="CharSectno"/>
        </w:rPr>
        <w:t>346</w:t>
      </w:r>
      <w:r>
        <w:t>.</w:t>
      </w:r>
      <w:r>
        <w:tab/>
        <w:t>Air brakes of motor vehicles in B</w:t>
      </w:r>
      <w:r>
        <w:noBreakHyphen/>
        <w:t>doubles or road trains</w:t>
      </w:r>
      <w:bookmarkEnd w:id="645"/>
    </w:p>
    <w:p w:rsidR="00470733" w:rsidRDefault="00DC4F4A">
      <w:pPr>
        <w:pStyle w:val="Subsection"/>
      </w:pPr>
      <w:r>
        <w:tab/>
        <w:t>(1)</w:t>
      </w:r>
      <w:r>
        <w:tab/>
        <w:t>If a B</w:t>
      </w:r>
      <w:r>
        <w:noBreakHyphen/>
        <w:t xml:space="preserve">double or road train is fitted with brakes that operate using compressed air, the braking system of the motor vehicle </w:t>
      </w:r>
      <w:r>
        <w:t xml:space="preserve">must comply with subregulations (2) and (3) when — </w:t>
      </w:r>
    </w:p>
    <w:p w:rsidR="00470733" w:rsidRDefault="00DC4F4A">
      <w:pPr>
        <w:pStyle w:val="Indenta"/>
      </w:pPr>
      <w:r>
        <w:tab/>
        <w:t>(a)</w:t>
      </w:r>
      <w:r>
        <w:tab/>
        <w:t>the pressure is measured in an 800 mL vessel connected by a 2 m pipe with a bore of approximately 13 mm to the coupling head of the braking system; and</w:t>
      </w:r>
    </w:p>
    <w:p w:rsidR="00470733" w:rsidRDefault="00DC4F4A">
      <w:pPr>
        <w:pStyle w:val="Indenta"/>
      </w:pPr>
      <w:r>
        <w:tab/>
        <w:t>(b)</w:t>
      </w:r>
      <w:r>
        <w:tab/>
        <w:t>the air pressure before the brakes are app</w:t>
      </w:r>
      <w:r>
        <w:t xml:space="preserve">lied is not under — </w:t>
      </w:r>
    </w:p>
    <w:p w:rsidR="00470733" w:rsidRDefault="00DC4F4A">
      <w:pPr>
        <w:pStyle w:val="Indenti"/>
      </w:pPr>
      <w:r>
        <w:tab/>
        <w:t>(i)</w:t>
      </w:r>
      <w:r>
        <w:tab/>
        <w:t>the average of the maximum and minimum pressures in the operating pressure range specified by the vehicle’s manufacturer; or</w:t>
      </w:r>
    </w:p>
    <w:p w:rsidR="00470733" w:rsidRDefault="00DC4F4A">
      <w:pPr>
        <w:pStyle w:val="Indenti"/>
      </w:pPr>
      <w:r>
        <w:tab/>
        <w:t>(ii)</w:t>
      </w:r>
      <w:r>
        <w:tab/>
        <w:t>if there is no manufacturer’s specification — 650 kPa.</w:t>
      </w:r>
    </w:p>
    <w:p w:rsidR="00470733" w:rsidRDefault="00DC4F4A">
      <w:pPr>
        <w:pStyle w:val="Subsection"/>
      </w:pPr>
      <w:r>
        <w:tab/>
        <w:t>(2)</w:t>
      </w:r>
      <w:r>
        <w:tab/>
        <w:t xml:space="preserve">The pressure must reach at least </w:t>
      </w:r>
      <w:r>
        <w:t>420 kPa within 400 milliseconds after the rapid and complete application of the foot</w:t>
      </w:r>
      <w:r>
        <w:noBreakHyphen/>
        <w:t>operated brake control.</w:t>
      </w:r>
    </w:p>
    <w:p w:rsidR="00470733" w:rsidRDefault="00DC4F4A">
      <w:pPr>
        <w:pStyle w:val="Subsection"/>
      </w:pPr>
      <w:r>
        <w:tab/>
        <w:t>(3)</w:t>
      </w:r>
      <w:r>
        <w:tab/>
        <w:t>After the brakes have been fully applied, the pressure must fall within half a second after the release of the foot</w:t>
      </w:r>
      <w:r>
        <w:noBreakHyphen/>
        <w:t xml:space="preserve">operated brake control to </w:t>
      </w:r>
      <w:r>
        <w:t>35 kPa.</w:t>
      </w:r>
    </w:p>
    <w:p w:rsidR="00470733" w:rsidRDefault="00DC4F4A">
      <w:pPr>
        <w:pStyle w:val="Heading5"/>
        <w:keepLines w:val="0"/>
        <w:spacing w:before="240"/>
      </w:pPr>
      <w:bookmarkStart w:id="646" w:name="_Toc68777064"/>
      <w:r>
        <w:rPr>
          <w:rStyle w:val="CharSectno"/>
        </w:rPr>
        <w:lastRenderedPageBreak/>
        <w:t>347</w:t>
      </w:r>
      <w:r>
        <w:t>.</w:t>
      </w:r>
      <w:r>
        <w:tab/>
        <w:t>Air brakes in a B</w:t>
      </w:r>
      <w:r>
        <w:noBreakHyphen/>
        <w:t>double or road train — least favoured chamber</w:t>
      </w:r>
      <w:bookmarkEnd w:id="646"/>
    </w:p>
    <w:p w:rsidR="00470733" w:rsidRDefault="00DC4F4A">
      <w:pPr>
        <w:pStyle w:val="Subsection"/>
      </w:pPr>
      <w:r>
        <w:tab/>
        <w:t>(1)</w:t>
      </w:r>
      <w:r>
        <w:tab/>
        <w:t xml:space="preserve">In this regulation — </w:t>
      </w:r>
    </w:p>
    <w:p w:rsidR="00470733" w:rsidRDefault="00DC4F4A">
      <w:pPr>
        <w:pStyle w:val="Defstart"/>
      </w:pPr>
      <w:r>
        <w:tab/>
      </w:r>
      <w:r>
        <w:rPr>
          <w:rStyle w:val="CharDefText"/>
        </w:rPr>
        <w:t>least favoured chamber</w:t>
      </w:r>
      <w:r>
        <w:t xml:space="preserve"> means the brake chamber with the longest line to the treadle valve in the prime mover.</w:t>
      </w:r>
    </w:p>
    <w:p w:rsidR="00470733" w:rsidRDefault="00DC4F4A">
      <w:pPr>
        <w:pStyle w:val="Subsection"/>
      </w:pPr>
      <w:r>
        <w:tab/>
        <w:t>(2)</w:t>
      </w:r>
      <w:r>
        <w:tab/>
        <w:t>The pressure in the least favoured c</w:t>
      </w:r>
      <w:r>
        <w:t>hamber of the braking system of a B</w:t>
      </w:r>
      <w:r>
        <w:noBreakHyphen/>
        <w:t xml:space="preserve">double or road train with brakes that operate using compressed air must comply with subregulations (3) and (4) when the air pressure before the brakes are applied is not under — </w:t>
      </w:r>
    </w:p>
    <w:p w:rsidR="00470733" w:rsidRDefault="00DC4F4A">
      <w:pPr>
        <w:pStyle w:val="Indenta"/>
      </w:pPr>
      <w:r>
        <w:tab/>
        <w:t>(a)</w:t>
      </w:r>
      <w:r>
        <w:tab/>
        <w:t>the average of the maximum and minim</w:t>
      </w:r>
      <w:r>
        <w:t>um pressures in the operating pressure range specified by the vehicle’s manufacturer; or</w:t>
      </w:r>
    </w:p>
    <w:p w:rsidR="00470733" w:rsidRDefault="00DC4F4A">
      <w:pPr>
        <w:pStyle w:val="Indenta"/>
      </w:pPr>
      <w:r>
        <w:tab/>
        <w:t>(b)</w:t>
      </w:r>
      <w:r>
        <w:tab/>
        <w:t>if there is no manufacturer’s specification — 650 kPa.</w:t>
      </w:r>
    </w:p>
    <w:p w:rsidR="00470733" w:rsidRDefault="00DC4F4A">
      <w:pPr>
        <w:pStyle w:val="Subsection"/>
      </w:pPr>
      <w:r>
        <w:tab/>
        <w:t>(3)</w:t>
      </w:r>
      <w:r>
        <w:tab/>
        <w:t xml:space="preserve">The pressure must reach at least 420 kPa within — </w:t>
      </w:r>
    </w:p>
    <w:p w:rsidR="00470733" w:rsidRDefault="00DC4F4A">
      <w:pPr>
        <w:pStyle w:val="Indenta"/>
      </w:pPr>
      <w:r>
        <w:tab/>
        <w:t>(a)</w:t>
      </w:r>
      <w:r>
        <w:tab/>
        <w:t>for a B</w:t>
      </w:r>
      <w:r>
        <w:noBreakHyphen/>
        <w:t>double — one second after the rapid an</w:t>
      </w:r>
      <w:r>
        <w:t>d complete application of the foot</w:t>
      </w:r>
      <w:r>
        <w:noBreakHyphen/>
        <w:t>operated brake control; or</w:t>
      </w:r>
    </w:p>
    <w:p w:rsidR="00470733" w:rsidRDefault="00DC4F4A">
      <w:pPr>
        <w:pStyle w:val="Indenta"/>
      </w:pPr>
      <w:r>
        <w:tab/>
        <w:t>(b)</w:t>
      </w:r>
      <w:r>
        <w:tab/>
        <w:t>for a road train — 1.5 seconds after the rapid and complete application of the foot</w:t>
      </w:r>
      <w:r>
        <w:noBreakHyphen/>
        <w:t>operated brake control.</w:t>
      </w:r>
    </w:p>
    <w:p w:rsidR="00470733" w:rsidRDefault="00DC4F4A">
      <w:pPr>
        <w:pStyle w:val="Subsection"/>
      </w:pPr>
      <w:r>
        <w:tab/>
        <w:t>(4)</w:t>
      </w:r>
      <w:r>
        <w:tab/>
        <w:t xml:space="preserve">After the brakes have been fully applied, the pressure must fall to 35 kPa, </w:t>
      </w:r>
      <w:r>
        <w:t xml:space="preserve">or the pressure at which the friction surfaces cease to contact each other, within — </w:t>
      </w:r>
    </w:p>
    <w:p w:rsidR="00470733" w:rsidRDefault="00DC4F4A">
      <w:pPr>
        <w:pStyle w:val="Indenta"/>
      </w:pPr>
      <w:r>
        <w:tab/>
        <w:t>(a)</w:t>
      </w:r>
      <w:r>
        <w:tab/>
        <w:t>for a B</w:t>
      </w:r>
      <w:r>
        <w:noBreakHyphen/>
        <w:t>double — one second after the release of the foot</w:t>
      </w:r>
      <w:r>
        <w:noBreakHyphen/>
        <w:t>operated brake control; or</w:t>
      </w:r>
    </w:p>
    <w:p w:rsidR="00470733" w:rsidRDefault="00DC4F4A">
      <w:pPr>
        <w:pStyle w:val="Indenta"/>
      </w:pPr>
      <w:r>
        <w:tab/>
        <w:t>(b)</w:t>
      </w:r>
      <w:r>
        <w:tab/>
        <w:t>for a road train — 1.5 seconds after the release of the foot</w:t>
      </w:r>
      <w:r>
        <w:noBreakHyphen/>
        <w:t>operated brake</w:t>
      </w:r>
      <w:r>
        <w:t xml:space="preserve"> control.</w:t>
      </w:r>
    </w:p>
    <w:p w:rsidR="00470733" w:rsidRDefault="00DC4F4A">
      <w:pPr>
        <w:pStyle w:val="Heading5"/>
        <w:keepLines w:val="0"/>
      </w:pPr>
      <w:bookmarkStart w:id="647" w:name="_Toc68777065"/>
      <w:r>
        <w:rPr>
          <w:rStyle w:val="CharSectno"/>
        </w:rPr>
        <w:t>348</w:t>
      </w:r>
      <w:r>
        <w:t>.</w:t>
      </w:r>
      <w:r>
        <w:tab/>
        <w:t>Recovery of air pressure for brakes in B</w:t>
      </w:r>
      <w:r>
        <w:noBreakHyphen/>
        <w:t>doubles and road trains</w:t>
      </w:r>
      <w:bookmarkEnd w:id="647"/>
    </w:p>
    <w:p w:rsidR="00470733" w:rsidRDefault="00DC4F4A">
      <w:pPr>
        <w:pStyle w:val="Subsection"/>
      </w:pPr>
      <w:r>
        <w:tab/>
      </w:r>
      <w:r>
        <w:tab/>
        <w:t>The air pressure in each air brake reservoir in a B</w:t>
      </w:r>
      <w:r>
        <w:noBreakHyphen/>
      </w:r>
      <w:r>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rsidR="00470733" w:rsidRDefault="00DC4F4A">
      <w:pPr>
        <w:pStyle w:val="Indenta"/>
      </w:pPr>
      <w:r>
        <w:tab/>
        <w:t>(a)</w:t>
      </w:r>
      <w:r>
        <w:tab/>
        <w:t>the engine is running at maximum speed; and</w:t>
      </w:r>
    </w:p>
    <w:p w:rsidR="00470733" w:rsidRDefault="00DC4F4A">
      <w:pPr>
        <w:pStyle w:val="Indenta"/>
      </w:pPr>
      <w:r>
        <w:tab/>
        <w:t>(b)</w:t>
      </w:r>
      <w:r>
        <w:tab/>
        <w:t>the</w:t>
      </w:r>
      <w:r>
        <w:t xml:space="preserve"> governor cut</w:t>
      </w:r>
      <w:r>
        <w:noBreakHyphen/>
        <w:t xml:space="preserve">in pressure is no higher than — </w:t>
      </w:r>
    </w:p>
    <w:p w:rsidR="00470733" w:rsidRDefault="00DC4F4A">
      <w:pPr>
        <w:pStyle w:val="Indenti"/>
      </w:pPr>
      <w:r>
        <w:tab/>
        <w:t>(i)</w:t>
      </w:r>
      <w:r>
        <w:tab/>
        <w:t>the pressure specified by the vehicle’s manufacturer; or</w:t>
      </w:r>
    </w:p>
    <w:p w:rsidR="00470733" w:rsidRDefault="00DC4F4A">
      <w:pPr>
        <w:pStyle w:val="Indenti"/>
      </w:pPr>
      <w:r>
        <w:tab/>
        <w:t>(ii)</w:t>
      </w:r>
      <w:r>
        <w:tab/>
        <w:t>if there is no manufacturer’s specification — 550 kPa;</w:t>
      </w:r>
    </w:p>
    <w:p w:rsidR="00470733" w:rsidRDefault="00DC4F4A">
      <w:pPr>
        <w:pStyle w:val="Indenta"/>
      </w:pPr>
      <w:r>
        <w:tab/>
      </w:r>
      <w:r>
        <w:tab/>
        <w:t>and</w:t>
      </w:r>
    </w:p>
    <w:p w:rsidR="00470733" w:rsidRDefault="00DC4F4A">
      <w:pPr>
        <w:pStyle w:val="Indenta"/>
      </w:pPr>
      <w:r>
        <w:tab/>
        <w:t>(c)</w:t>
      </w:r>
      <w:r>
        <w:tab/>
        <w:t xml:space="preserve">the air pressure in the storage tanks of the vehicle is not under — </w:t>
      </w:r>
    </w:p>
    <w:p w:rsidR="00470733" w:rsidRDefault="00DC4F4A">
      <w:pPr>
        <w:pStyle w:val="Indenti"/>
      </w:pPr>
      <w:r>
        <w:tab/>
        <w:t>(i)</w:t>
      </w:r>
      <w:r>
        <w:tab/>
        <w:t>t</w:t>
      </w:r>
      <w:r>
        <w:t>he average of the maximum and minimum pressures in the operating pressure range specified by the vehicle’s manufacturer; or</w:t>
      </w:r>
    </w:p>
    <w:p w:rsidR="00470733" w:rsidRDefault="00DC4F4A">
      <w:pPr>
        <w:pStyle w:val="Indenti"/>
      </w:pPr>
      <w:r>
        <w:tab/>
        <w:t>(ii)</w:t>
      </w:r>
      <w:r>
        <w:tab/>
        <w:t>if there is no manufacturer’s specification — 650 kPa.</w:t>
      </w:r>
    </w:p>
    <w:p w:rsidR="00470733" w:rsidRDefault="00DC4F4A">
      <w:pPr>
        <w:pStyle w:val="Heading5"/>
      </w:pPr>
      <w:bookmarkStart w:id="648" w:name="_Toc68777066"/>
      <w:r>
        <w:rPr>
          <w:rStyle w:val="CharSectno"/>
        </w:rPr>
        <w:t>349</w:t>
      </w:r>
      <w:r>
        <w:t>.</w:t>
      </w:r>
      <w:r>
        <w:tab/>
        <w:t>Air supply for brakes in B</w:t>
      </w:r>
      <w:r>
        <w:noBreakHyphen/>
        <w:t>doubles and road trains</w:t>
      </w:r>
      <w:bookmarkEnd w:id="648"/>
    </w:p>
    <w:p w:rsidR="00470733" w:rsidRDefault="00DC4F4A">
      <w:pPr>
        <w:pStyle w:val="Subsection"/>
      </w:pPr>
      <w:r>
        <w:tab/>
      </w:r>
      <w:r>
        <w:tab/>
        <w:t>A B</w:t>
      </w:r>
      <w:r>
        <w:noBreakHyphen/>
        <w:t>double or</w:t>
      </w:r>
      <w:r>
        <w:t xml:space="preserve"> road train that uses compressed air to operate accessories must have — </w:t>
      </w:r>
    </w:p>
    <w:p w:rsidR="00470733" w:rsidRDefault="00DC4F4A">
      <w:pPr>
        <w:pStyle w:val="Indenta"/>
      </w:pPr>
      <w:r>
        <w:tab/>
        <w:t>(a)</w:t>
      </w:r>
      <w:r>
        <w:tab/>
        <w:t>sufficient air compressor capacity and air receiver volume to ensure that the operation of the accessories does not adversely affect brake performance; and</w:t>
      </w:r>
    </w:p>
    <w:p w:rsidR="00470733" w:rsidRDefault="00DC4F4A">
      <w:pPr>
        <w:pStyle w:val="Indenta"/>
      </w:pPr>
      <w:r>
        <w:tab/>
        <w:t>(b)</w:t>
      </w:r>
      <w:r>
        <w:tab/>
        <w:t xml:space="preserve">a compressed air </w:t>
      </w:r>
      <w:r>
        <w:t>system built to ensure that the brake system is preferentially charged.</w:t>
      </w:r>
    </w:p>
    <w:p w:rsidR="00470733" w:rsidRDefault="00DC4F4A">
      <w:pPr>
        <w:pStyle w:val="Heading5"/>
      </w:pPr>
      <w:bookmarkStart w:id="649" w:name="_Toc68777067"/>
      <w:r>
        <w:rPr>
          <w:rStyle w:val="CharSectno"/>
        </w:rPr>
        <w:t>350</w:t>
      </w:r>
      <w:r>
        <w:t>.</w:t>
      </w:r>
      <w:r>
        <w:tab/>
        <w:t>Brake line couplings</w:t>
      </w:r>
      <w:bookmarkEnd w:id="649"/>
    </w:p>
    <w:p w:rsidR="00470733" w:rsidRDefault="00DC4F4A">
      <w:pPr>
        <w:pStyle w:val="Subsection"/>
      </w:pPr>
      <w:r>
        <w:tab/>
        <w:t>(1)</w:t>
      </w:r>
      <w:r>
        <w:tab/>
        <w:t>Brake line couplings on the same part of a vehicle in a B</w:t>
      </w:r>
      <w:r>
        <w:noBreakHyphen/>
        <w:t>double or road train must not be interchangeable.</w:t>
      </w:r>
    </w:p>
    <w:p w:rsidR="00470733" w:rsidRDefault="00DC4F4A">
      <w:pPr>
        <w:pStyle w:val="Subsection"/>
      </w:pPr>
      <w:r>
        <w:tab/>
        <w:t>(2)</w:t>
      </w:r>
      <w:r>
        <w:tab/>
        <w:t>The couplings must be polarised in accor</w:t>
      </w:r>
      <w:r>
        <w:t>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rsidR="00470733" w:rsidRDefault="00DC4F4A">
      <w:pPr>
        <w:pStyle w:val="Heading5"/>
      </w:pPr>
      <w:bookmarkStart w:id="650" w:name="_Toc68777068"/>
      <w:r>
        <w:rPr>
          <w:rStyle w:val="CharSectno"/>
        </w:rPr>
        <w:t>351</w:t>
      </w:r>
      <w:r>
        <w:t>.</w:t>
      </w:r>
      <w:r>
        <w:tab/>
        <w:t>Simu</w:t>
      </w:r>
      <w:r>
        <w:t>ltaneous parking brake application</w:t>
      </w:r>
      <w:bookmarkEnd w:id="650"/>
    </w:p>
    <w:p w:rsidR="00470733" w:rsidRDefault="00DC4F4A">
      <w:pPr>
        <w:pStyle w:val="Subsection"/>
      </w:pPr>
      <w:r>
        <w:tab/>
        <w:t>(1)</w:t>
      </w:r>
      <w:r>
        <w:tab/>
        <w:t>If the parking brake of a motor vehicle in a B</w:t>
      </w:r>
      <w:r>
        <w:noBreakHyphen/>
        <w:t>double or road train is applied, the parking brakes of any attached trailer must be applied automatically.</w:t>
      </w:r>
    </w:p>
    <w:p w:rsidR="00470733" w:rsidRDefault="00DC4F4A">
      <w:pPr>
        <w:pStyle w:val="Subsection"/>
      </w:pPr>
      <w:r>
        <w:tab/>
        <w:t>(2)</w:t>
      </w:r>
      <w:r>
        <w:tab/>
        <w:t>This regulation does not apply to a trailer carrying whee</w:t>
      </w:r>
      <w:r>
        <w:t>l chocks complying with regulation 345(2).</w:t>
      </w:r>
    </w:p>
    <w:p w:rsidR="00470733" w:rsidRDefault="00DC4F4A">
      <w:pPr>
        <w:pStyle w:val="Heading5"/>
      </w:pPr>
      <w:bookmarkStart w:id="651" w:name="_Toc68777069"/>
      <w:r>
        <w:rPr>
          <w:rStyle w:val="CharSectno"/>
        </w:rPr>
        <w:t>352</w:t>
      </w:r>
      <w:r>
        <w:t>.</w:t>
      </w:r>
      <w:r>
        <w:tab/>
        <w:t>Capacity of air reservoirs</w:t>
      </w:r>
      <w:bookmarkEnd w:id="651"/>
    </w:p>
    <w:p w:rsidR="00470733" w:rsidRDefault="00DC4F4A">
      <w:pPr>
        <w:pStyle w:val="Subsection"/>
      </w:pPr>
      <w:r>
        <w:tab/>
        <w:t>(1)</w:t>
      </w:r>
      <w:r>
        <w:tab/>
        <w:t>The capacity of the air storage tanks of a motor vehicle used in a B</w:t>
      </w:r>
      <w:r>
        <w:noBreakHyphen/>
        <w:t>double or road train must be at least 12 times the volume of all the brake activation chambers on the motor</w:t>
      </w:r>
      <w:r>
        <w:t xml:space="preserve"> vehicle.</w:t>
      </w:r>
    </w:p>
    <w:p w:rsidR="00470733" w:rsidRDefault="00DC4F4A">
      <w:pPr>
        <w:pStyle w:val="Subsection"/>
      </w:pPr>
      <w:r>
        <w:tab/>
        <w:t>(2)</w:t>
      </w:r>
      <w:r>
        <w:tab/>
        <w:t>The capacity of the air storage tanks of a trailer used in a B</w:t>
      </w:r>
      <w:r>
        <w:noBreakHyphen/>
        <w:t>double or road train must be at least 8 times the volume of all the brake activation chambers on the trailer.</w:t>
      </w:r>
    </w:p>
    <w:p w:rsidR="00470733" w:rsidRDefault="00DC4F4A">
      <w:pPr>
        <w:pStyle w:val="Heading3"/>
        <w:rPr>
          <w:b w:val="0"/>
        </w:rPr>
      </w:pPr>
      <w:bookmarkStart w:id="652" w:name="_Toc68690330"/>
      <w:bookmarkStart w:id="653" w:name="_Toc68691318"/>
      <w:bookmarkStart w:id="654" w:name="_Toc68776415"/>
      <w:bookmarkStart w:id="655" w:name="_Toc68777070"/>
      <w:r>
        <w:rPr>
          <w:rStyle w:val="CharDivNo"/>
        </w:rPr>
        <w:t>Division 10</w:t>
      </w:r>
      <w:r>
        <w:t> — </w:t>
      </w:r>
      <w:r>
        <w:rPr>
          <w:rStyle w:val="CharDivText"/>
        </w:rPr>
        <w:t>Vehicle emissions</w:t>
      </w:r>
      <w:bookmarkEnd w:id="652"/>
      <w:bookmarkEnd w:id="653"/>
      <w:bookmarkEnd w:id="654"/>
      <w:bookmarkEnd w:id="655"/>
    </w:p>
    <w:p w:rsidR="00470733" w:rsidRDefault="00DC4F4A">
      <w:pPr>
        <w:pStyle w:val="Heading4"/>
      </w:pPr>
      <w:bookmarkStart w:id="656" w:name="_Toc68690331"/>
      <w:bookmarkStart w:id="657" w:name="_Toc68691319"/>
      <w:bookmarkStart w:id="658" w:name="_Toc68776416"/>
      <w:bookmarkStart w:id="659" w:name="_Toc68777071"/>
      <w:r>
        <w:t>Subdivision 1 — Crank case gases and</w:t>
      </w:r>
      <w:r>
        <w:t xml:space="preserve"> visible emissions</w:t>
      </w:r>
      <w:bookmarkEnd w:id="656"/>
      <w:bookmarkEnd w:id="657"/>
      <w:bookmarkEnd w:id="658"/>
      <w:bookmarkEnd w:id="659"/>
    </w:p>
    <w:p w:rsidR="00470733" w:rsidRDefault="00DC4F4A">
      <w:pPr>
        <w:pStyle w:val="Heading5"/>
      </w:pPr>
      <w:bookmarkStart w:id="660" w:name="_Toc68777072"/>
      <w:r>
        <w:rPr>
          <w:rStyle w:val="CharSectno"/>
        </w:rPr>
        <w:t>353</w:t>
      </w:r>
      <w:r>
        <w:t>.</w:t>
      </w:r>
      <w:r>
        <w:tab/>
        <w:t>Crank case gases of various motor vehicles</w:t>
      </w:r>
      <w:bookmarkEnd w:id="660"/>
    </w:p>
    <w:p w:rsidR="00470733" w:rsidRDefault="00DC4F4A">
      <w:pPr>
        <w:pStyle w:val="Subsection"/>
      </w:pPr>
      <w:r>
        <w:tab/>
        <w:t>(1)</w:t>
      </w:r>
      <w:r>
        <w:tab/>
        <w:t>This regulation applies to a motor vehicle with 4 or more wheels that is powered by a petrol engine and was built after 1971.</w:t>
      </w:r>
    </w:p>
    <w:p w:rsidR="00470733" w:rsidRDefault="00DC4F4A">
      <w:pPr>
        <w:pStyle w:val="Subsection"/>
      </w:pPr>
      <w:r>
        <w:tab/>
        <w:t>(2)</w:t>
      </w:r>
      <w:r>
        <w:tab/>
        <w:t>A motor vehicle mentioned in subregulation (1) must b</w:t>
      </w:r>
      <w:r>
        <w:t>e built to prevent, or fitted with equipment that prevents, crank case gases from escaping to the atmosphere.</w:t>
      </w:r>
    </w:p>
    <w:p w:rsidR="00470733" w:rsidRDefault="00DC4F4A">
      <w:pPr>
        <w:pStyle w:val="Heading5"/>
      </w:pPr>
      <w:bookmarkStart w:id="661" w:name="_Toc68777073"/>
      <w:r>
        <w:rPr>
          <w:rStyle w:val="CharSectno"/>
        </w:rPr>
        <w:t>354</w:t>
      </w:r>
      <w:r>
        <w:t>.</w:t>
      </w:r>
      <w:r>
        <w:tab/>
        <w:t>Visible emissions of certain motor vehicles</w:t>
      </w:r>
      <w:bookmarkEnd w:id="661"/>
    </w:p>
    <w:p w:rsidR="00470733" w:rsidRDefault="00DC4F4A">
      <w:pPr>
        <w:pStyle w:val="Subsection"/>
      </w:pPr>
      <w:r>
        <w:tab/>
        <w:t>(1)</w:t>
      </w:r>
      <w:r>
        <w:tab/>
        <w:t>This regulation applies to a motor vehicle that is propelled by an internal combustion engin</w:t>
      </w:r>
      <w:r>
        <w:t>e and was built after 1930.</w:t>
      </w:r>
    </w:p>
    <w:p w:rsidR="00470733" w:rsidRDefault="00DC4F4A">
      <w:pPr>
        <w:pStyle w:val="Subsection"/>
      </w:pPr>
      <w:r>
        <w:tab/>
        <w:t>(2)</w:t>
      </w:r>
      <w:r>
        <w:tab/>
        <w:t>A motor vehicle mentioned in subregulation (1) must not emit visible emissions for a continuous period of at least 10 seconds.</w:t>
      </w:r>
    </w:p>
    <w:p w:rsidR="00470733" w:rsidRDefault="00DC4F4A">
      <w:pPr>
        <w:pStyle w:val="Subsection"/>
      </w:pPr>
      <w:r>
        <w:lastRenderedPageBreak/>
        <w:tab/>
        <w:t>(3)</w:t>
      </w:r>
      <w:r>
        <w:tab/>
        <w:t>This regulation does not apply to emissions that are visible only because of heat or the co</w:t>
      </w:r>
      <w:r>
        <w:t>ndensation of water vapour.</w:t>
      </w:r>
    </w:p>
    <w:p w:rsidR="00470733" w:rsidRDefault="00DC4F4A">
      <w:pPr>
        <w:pStyle w:val="Heading4"/>
      </w:pPr>
      <w:bookmarkStart w:id="662" w:name="_Toc68690334"/>
      <w:bookmarkStart w:id="663" w:name="_Toc68691322"/>
      <w:bookmarkStart w:id="664" w:name="_Toc68776419"/>
      <w:bookmarkStart w:id="665" w:name="_Toc68777074"/>
      <w:r>
        <w:t>Subdivision 2 — Exhaust systems</w:t>
      </w:r>
      <w:bookmarkEnd w:id="662"/>
      <w:bookmarkEnd w:id="663"/>
      <w:bookmarkEnd w:id="664"/>
      <w:bookmarkEnd w:id="665"/>
    </w:p>
    <w:p w:rsidR="00470733" w:rsidRDefault="00DC4F4A">
      <w:pPr>
        <w:pStyle w:val="Heading5"/>
      </w:pPr>
      <w:bookmarkStart w:id="666" w:name="_Toc68777075"/>
      <w:r>
        <w:rPr>
          <w:rStyle w:val="CharSectno"/>
        </w:rPr>
        <w:t>355</w:t>
      </w:r>
      <w:r>
        <w:t>.</w:t>
      </w:r>
      <w:r>
        <w:tab/>
        <w:t>Exhaust systems for various motor vehicles</w:t>
      </w:r>
      <w:bookmarkEnd w:id="666"/>
    </w:p>
    <w:p w:rsidR="00470733" w:rsidRDefault="00DC4F4A">
      <w:pPr>
        <w:pStyle w:val="Subsection"/>
      </w:pPr>
      <w:r>
        <w:tab/>
        <w:t>(1)</w:t>
      </w:r>
      <w:r>
        <w:tab/>
        <w:t xml:space="preserve">The outlet of the exhaust system fitted to a motor vehicle (except a bus) must extend — </w:t>
      </w:r>
    </w:p>
    <w:p w:rsidR="00470733" w:rsidRDefault="00DC4F4A">
      <w:pPr>
        <w:pStyle w:val="Indenta"/>
      </w:pPr>
      <w:r>
        <w:tab/>
        <w:t>(a)</w:t>
      </w:r>
      <w:r>
        <w:tab/>
        <w:t>behind the back seat; and</w:t>
      </w:r>
    </w:p>
    <w:p w:rsidR="00470733" w:rsidRDefault="00DC4F4A">
      <w:pPr>
        <w:pStyle w:val="Indenta"/>
      </w:pPr>
      <w:r>
        <w:tab/>
        <w:t>(b)</w:t>
      </w:r>
      <w:r>
        <w:tab/>
        <w:t>at least 40 mm bey</w:t>
      </w:r>
      <w:r>
        <w:t>ond the outermost joint of the floorpan that is not continuously welded or permanently sealed; and</w:t>
      </w:r>
    </w:p>
    <w:p w:rsidR="00470733" w:rsidRDefault="00DC4F4A">
      <w:pPr>
        <w:pStyle w:val="Indenta"/>
      </w:pPr>
      <w:r>
        <w:tab/>
        <w:t>(c)</w:t>
      </w:r>
      <w:r>
        <w:tab/>
        <w:t xml:space="preserve">to the edge of the vehicle, if — </w:t>
      </w:r>
    </w:p>
    <w:p w:rsidR="00470733" w:rsidRDefault="00DC4F4A">
      <w:pPr>
        <w:pStyle w:val="Indenti"/>
      </w:pPr>
      <w:r>
        <w:tab/>
        <w:t>(i)</w:t>
      </w:r>
      <w:r>
        <w:tab/>
        <w:t>the body of the vehicle is permanently enclosed; and</w:t>
      </w:r>
    </w:p>
    <w:p w:rsidR="00470733" w:rsidRDefault="00DC4F4A">
      <w:pPr>
        <w:pStyle w:val="Indenti"/>
      </w:pPr>
      <w:r>
        <w:tab/>
        <w:t>(ii)</w:t>
      </w:r>
      <w:r>
        <w:tab/>
        <w:t>the vehicle is not fitted with a vertical exhaust syst</w:t>
      </w:r>
      <w:r>
        <w:t>em;</w:t>
      </w:r>
    </w:p>
    <w:p w:rsidR="00470733" w:rsidRDefault="00DC4F4A">
      <w:pPr>
        <w:pStyle w:val="Indenta"/>
      </w:pPr>
      <w:r>
        <w:tab/>
      </w:r>
      <w:r>
        <w:tab/>
        <w:t>and</w:t>
      </w:r>
    </w:p>
    <w:p w:rsidR="00470733" w:rsidRDefault="00DC4F4A">
      <w:pPr>
        <w:pStyle w:val="Indenta"/>
      </w:pPr>
      <w:r>
        <w:tab/>
        <w:t>(d)</w:t>
      </w:r>
      <w:r>
        <w:tab/>
        <w:t>no further than the edge of the vehicle at its widest point.</w:t>
      </w:r>
    </w:p>
    <w:p w:rsidR="00470733" w:rsidRDefault="00DC4F4A">
      <w:pPr>
        <w:pStyle w:val="Subsection"/>
        <w:keepNext/>
      </w:pPr>
      <w:r>
        <w:tab/>
        <w:t>(2)</w:t>
      </w:r>
      <w:r>
        <w:tab/>
        <w:t xml:space="preserve">The outlet required by subregulation (1) must discharge the main exhaust flow to the air — </w:t>
      </w:r>
    </w:p>
    <w:p w:rsidR="00470733" w:rsidRDefault="00DC4F4A">
      <w:pPr>
        <w:pStyle w:val="Indenta"/>
        <w:keepNext/>
      </w:pPr>
      <w:r>
        <w:tab/>
        <w:t>(a)</w:t>
      </w:r>
      <w:r>
        <w:tab/>
      </w:r>
      <w:r>
        <w:t xml:space="preserve">if the vehicle is fitted, or required to be fitted, with an exhaust system with a vertical outlet pipe — </w:t>
      </w:r>
    </w:p>
    <w:p w:rsidR="00470733" w:rsidRDefault="00DC4F4A">
      <w:pPr>
        <w:pStyle w:val="Indenti"/>
      </w:pPr>
      <w:r>
        <w:tab/>
        <w:t>(i)</w:t>
      </w:r>
      <w:r>
        <w:tab/>
        <w:t>at an angle above the horizontal; and</w:t>
      </w:r>
    </w:p>
    <w:p w:rsidR="00470733" w:rsidRDefault="00DC4F4A">
      <w:pPr>
        <w:pStyle w:val="Indenti"/>
      </w:pPr>
      <w:r>
        <w:tab/>
        <w:t>(ii)</w:t>
      </w:r>
      <w:r>
        <w:tab/>
        <w:t>at least 150 mm above the cab of the vehicle; and</w:t>
      </w:r>
    </w:p>
    <w:p w:rsidR="00470733" w:rsidRDefault="00DC4F4A">
      <w:pPr>
        <w:pStyle w:val="Indenti"/>
      </w:pPr>
      <w:r>
        <w:tab/>
        <w:t>(iii)</w:t>
      </w:r>
      <w:r>
        <w:tab/>
        <w:t>rearwards or to the right of the vehicle;</w:t>
      </w:r>
    </w:p>
    <w:p w:rsidR="00470733" w:rsidRDefault="00DC4F4A">
      <w:pPr>
        <w:pStyle w:val="Indenta"/>
      </w:pPr>
      <w:r>
        <w:tab/>
      </w:r>
      <w:r>
        <w:tab/>
      </w:r>
      <w:r>
        <w:t>and</w:t>
      </w:r>
    </w:p>
    <w:p w:rsidR="00470733" w:rsidRDefault="00DC4F4A">
      <w:pPr>
        <w:pStyle w:val="Indenta"/>
      </w:pPr>
      <w:r>
        <w:tab/>
        <w:t>(b)</w:t>
      </w:r>
      <w:r>
        <w:tab/>
        <w:t xml:space="preserve">in any other case — </w:t>
      </w:r>
    </w:p>
    <w:p w:rsidR="00470733" w:rsidRDefault="00DC4F4A">
      <w:pPr>
        <w:pStyle w:val="Indenti"/>
      </w:pPr>
      <w:r>
        <w:tab/>
        <w:t>(i)</w:t>
      </w:r>
      <w:r>
        <w:tab/>
        <w:t>horizontally or at an angle of not over 45° downwards; and</w:t>
      </w:r>
    </w:p>
    <w:p w:rsidR="00470733" w:rsidRDefault="00DC4F4A">
      <w:pPr>
        <w:pStyle w:val="Indenti"/>
      </w:pPr>
      <w:r>
        <w:tab/>
        <w:t>(ii)</w:t>
      </w:r>
      <w:r>
        <w:tab/>
        <w:t>under 750 mm above ground level; and</w:t>
      </w:r>
    </w:p>
    <w:p w:rsidR="00470733" w:rsidRDefault="00DC4F4A">
      <w:pPr>
        <w:pStyle w:val="Indenti"/>
      </w:pPr>
      <w:r>
        <w:tab/>
        <w:t>(iii)</w:t>
      </w:r>
      <w:r>
        <w:tab/>
        <w:t>rearwards or to the right of the vehicle.</w:t>
      </w:r>
    </w:p>
    <w:p w:rsidR="00470733" w:rsidRDefault="00DC4F4A">
      <w:pPr>
        <w:pStyle w:val="Subsection"/>
      </w:pPr>
      <w:r>
        <w:lastRenderedPageBreak/>
        <w:tab/>
        <w:t>(3)</w:t>
      </w:r>
      <w:r>
        <w:tab/>
        <w:t>An exposed section of a vertical exhaust system fitted to a motor</w:t>
      </w:r>
      <w:r>
        <w:t xml:space="preserve"> vehicle that is a heavy vehicle (except a bus) must be positioned or shielded to prevent injury.</w:t>
      </w:r>
    </w:p>
    <w:p w:rsidR="00470733" w:rsidRDefault="00DC4F4A">
      <w:pPr>
        <w:pStyle w:val="Subsection"/>
      </w:pPr>
      <w:r>
        <w:tab/>
        <w:t>(4)</w:t>
      </w:r>
      <w:r>
        <w:tab/>
        <w:t xml:space="preserve">The outlet of the exhaust system fitted to a bus that is a heavy vehicle must — </w:t>
      </w:r>
    </w:p>
    <w:p w:rsidR="00470733" w:rsidRDefault="00DC4F4A">
      <w:pPr>
        <w:pStyle w:val="Indenta"/>
      </w:pPr>
      <w:r>
        <w:tab/>
        <w:t>(a)</w:t>
      </w:r>
      <w:r>
        <w:tab/>
        <w:t>be as near as practicable to the rear of the vehicle; and</w:t>
      </w:r>
    </w:p>
    <w:p w:rsidR="00470733" w:rsidRDefault="00DC4F4A">
      <w:pPr>
        <w:pStyle w:val="Indenta"/>
      </w:pPr>
      <w:r>
        <w:tab/>
        <w:t>(b)</w:t>
      </w:r>
      <w:r>
        <w:tab/>
        <w:t>exte</w:t>
      </w:r>
      <w:r>
        <w:t>nd no further than the edge of the bus at its widest point.</w:t>
      </w:r>
    </w:p>
    <w:p w:rsidR="00470733" w:rsidRDefault="00DC4F4A">
      <w:pPr>
        <w:pStyle w:val="Subsection"/>
        <w:keepNext/>
      </w:pPr>
      <w:r>
        <w:tab/>
        <w:t>(5)</w:t>
      </w:r>
      <w:r>
        <w:tab/>
        <w:t xml:space="preserve">The outlet required by subregulation (4) must discharge the main exhaust flow to the air — </w:t>
      </w:r>
    </w:p>
    <w:p w:rsidR="00470733" w:rsidRDefault="00DC4F4A">
      <w:pPr>
        <w:pStyle w:val="Indenta"/>
        <w:keepNext/>
      </w:pPr>
      <w:r>
        <w:tab/>
        <w:t>(a)</w:t>
      </w:r>
      <w:r>
        <w:tab/>
        <w:t xml:space="preserve">if the bus is fitted, or required to be fitted, with an exhaust system with a vertical outlet </w:t>
      </w:r>
      <w:r>
        <w:t xml:space="preserve">pipe — </w:t>
      </w:r>
    </w:p>
    <w:p w:rsidR="00470733" w:rsidRDefault="00DC4F4A">
      <w:pPr>
        <w:pStyle w:val="Indenti"/>
      </w:pPr>
      <w:r>
        <w:tab/>
        <w:t>(i)</w:t>
      </w:r>
      <w:r>
        <w:tab/>
        <w:t>behind the passenger compartment; and</w:t>
      </w:r>
    </w:p>
    <w:p w:rsidR="00470733" w:rsidRDefault="00DC4F4A">
      <w:pPr>
        <w:pStyle w:val="Indenti"/>
      </w:pPr>
      <w:r>
        <w:tab/>
        <w:t>(ii)</w:t>
      </w:r>
      <w:r>
        <w:tab/>
        <w:t>at an angle above the horizontal; and</w:t>
      </w:r>
    </w:p>
    <w:p w:rsidR="00470733" w:rsidRDefault="00DC4F4A">
      <w:pPr>
        <w:pStyle w:val="Indenti"/>
      </w:pPr>
      <w:r>
        <w:tab/>
        <w:t>(iii)</w:t>
      </w:r>
      <w:r>
        <w:tab/>
        <w:t>upwards or rearwards;</w:t>
      </w:r>
    </w:p>
    <w:p w:rsidR="00470733" w:rsidRDefault="00DC4F4A">
      <w:pPr>
        <w:pStyle w:val="Indenta"/>
      </w:pPr>
      <w:r>
        <w:tab/>
      </w:r>
      <w:r>
        <w:tab/>
        <w:t>and</w:t>
      </w:r>
    </w:p>
    <w:p w:rsidR="00470733" w:rsidRDefault="00DC4F4A">
      <w:pPr>
        <w:pStyle w:val="Indenta"/>
        <w:keepNext/>
      </w:pPr>
      <w:r>
        <w:tab/>
        <w:t>(b)</w:t>
      </w:r>
      <w:r>
        <w:tab/>
        <w:t xml:space="preserve">in any other case — </w:t>
      </w:r>
    </w:p>
    <w:p w:rsidR="00470733" w:rsidRDefault="00DC4F4A">
      <w:pPr>
        <w:pStyle w:val="Indenti"/>
      </w:pPr>
      <w:r>
        <w:tab/>
        <w:t>(i)</w:t>
      </w:r>
      <w:r>
        <w:tab/>
        <w:t>horizontally or at an angle of not over 45° downwards; and</w:t>
      </w:r>
    </w:p>
    <w:p w:rsidR="00470733" w:rsidRDefault="00DC4F4A">
      <w:pPr>
        <w:pStyle w:val="Indenti"/>
      </w:pPr>
      <w:r>
        <w:tab/>
        <w:t>(ii)</w:t>
      </w:r>
      <w:r>
        <w:tab/>
        <w:t>rearwards or to the right of t</w:t>
      </w:r>
      <w:r>
        <w:t>he vehicle.</w:t>
      </w:r>
    </w:p>
    <w:p w:rsidR="00470733" w:rsidRDefault="00DC4F4A">
      <w:pPr>
        <w:pStyle w:val="Subsection"/>
      </w:pPr>
      <w:r>
        <w:tab/>
        <w:t>(6)</w:t>
      </w:r>
      <w:r>
        <w:tab/>
        <w:t xml:space="preserve">A vertical exhaust system fitted to a motor vehicle that is a heavy vehicle must — </w:t>
      </w:r>
    </w:p>
    <w:p w:rsidR="00470733" w:rsidRDefault="00DC4F4A">
      <w:pPr>
        <w:pStyle w:val="Indenta"/>
      </w:pPr>
      <w:r>
        <w:tab/>
        <w:t>(a)</w:t>
      </w:r>
      <w:r>
        <w:tab/>
        <w:t>if the vehicle is fitted with an exhaust system with a vertical outlet pipe that does not direct the main exhaust flow straight up — direct the flow r</w:t>
      </w:r>
      <w:r>
        <w:t>earwards at an angle within 0° to 45° of the longitudinal centre line of the vehicle; and</w:t>
      </w:r>
    </w:p>
    <w:p w:rsidR="00470733" w:rsidRDefault="00DC4F4A">
      <w:pPr>
        <w:pStyle w:val="Indenta"/>
      </w:pPr>
      <w:r>
        <w:tab/>
        <w:t>(b)</w:t>
      </w:r>
      <w:r>
        <w:tab/>
        <w:t>if a rain cap is fitted to the outlet pipe — be installed so the hinge of the cap is at an angle of 90° (plus or minus 10°) to the longitudinal centre line of th</w:t>
      </w:r>
      <w:r>
        <w:t>e vehicle when viewed from above.</w:t>
      </w:r>
    </w:p>
    <w:p w:rsidR="00470733" w:rsidRDefault="00DC4F4A">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470733" w:rsidRDefault="00DC4F4A">
      <w:pPr>
        <w:pStyle w:val="MiscellaneousHeading"/>
        <w:keepNext w:val="0"/>
        <w:spacing w:before="60" w:line="240" w:lineRule="auto"/>
        <w:rPr>
          <w:b/>
        </w:rPr>
      </w:pPr>
      <w:r>
        <w:rPr>
          <w:b/>
        </w:rPr>
        <w:t>Bus exhaust outlet pipe</w:t>
      </w:r>
    </w:p>
    <w:p w:rsidR="00470733" w:rsidRDefault="00DC4F4A">
      <w:pPr>
        <w:pStyle w:val="Heading4"/>
      </w:pPr>
      <w:bookmarkStart w:id="667" w:name="_Toc68690336"/>
      <w:bookmarkStart w:id="668" w:name="_Toc68691324"/>
      <w:bookmarkStart w:id="669" w:name="_Toc68776421"/>
      <w:bookmarkStart w:id="670" w:name="_Toc68777076"/>
      <w:r>
        <w:t>Subdivision 3 — Emission control systems</w:t>
      </w:r>
      <w:bookmarkEnd w:id="667"/>
      <w:bookmarkEnd w:id="668"/>
      <w:bookmarkEnd w:id="669"/>
      <w:bookmarkEnd w:id="670"/>
    </w:p>
    <w:p w:rsidR="00470733" w:rsidRDefault="00DC4F4A">
      <w:pPr>
        <w:pStyle w:val="Heading5"/>
        <w:spacing w:before="240"/>
        <w:rPr>
          <w:b w:val="0"/>
        </w:rPr>
      </w:pPr>
      <w:bookmarkStart w:id="671" w:name="_Toc68777077"/>
      <w:r>
        <w:rPr>
          <w:rStyle w:val="CharSectno"/>
        </w:rPr>
        <w:t>356</w:t>
      </w:r>
      <w:r>
        <w:t>.</w:t>
      </w:r>
      <w:r>
        <w:tab/>
        <w:t>Emission control systems to be fitted and properly maintained</w:t>
      </w:r>
      <w:bookmarkEnd w:id="671"/>
    </w:p>
    <w:p w:rsidR="00470733" w:rsidRDefault="00DC4F4A">
      <w:pPr>
        <w:pStyle w:val="Subsection"/>
      </w:pPr>
      <w:r>
        <w:tab/>
        <w:t>(1)</w:t>
      </w:r>
      <w:r>
        <w:tab/>
        <w:t xml:space="preserve">In this regulation — </w:t>
      </w:r>
    </w:p>
    <w:p w:rsidR="00470733" w:rsidRDefault="00DC4F4A">
      <w:pPr>
        <w:pStyle w:val="Defstart"/>
      </w:pPr>
      <w:r>
        <w:tab/>
      </w:r>
      <w:r>
        <w:rPr>
          <w:rStyle w:val="CharDefText"/>
        </w:rPr>
        <w:t>emission control system</w:t>
      </w:r>
      <w:r>
        <w:t xml:space="preserve">, for a vehicle, means an emission control system — </w:t>
      </w:r>
    </w:p>
    <w:p w:rsidR="00470733" w:rsidRDefault="00DC4F4A">
      <w:pPr>
        <w:pStyle w:val="Defpara"/>
      </w:pPr>
      <w:r>
        <w:tab/>
        <w:t>(a)</w:t>
      </w:r>
      <w:r>
        <w:tab/>
        <w:t>fitted to the vehicle when it was built; or</w:t>
      </w:r>
    </w:p>
    <w:p w:rsidR="00470733" w:rsidRDefault="00DC4F4A">
      <w:pPr>
        <w:pStyle w:val="Defpara"/>
      </w:pPr>
      <w:r>
        <w:tab/>
        <w:t>(b)</w:t>
      </w:r>
      <w:r>
        <w:tab/>
        <w:t>better than, or equivalent to, an emission control system fitted to the vehicle when it was built.</w:t>
      </w:r>
    </w:p>
    <w:p w:rsidR="00470733" w:rsidRDefault="00DC4F4A">
      <w:pPr>
        <w:pStyle w:val="Subsection"/>
        <w:spacing w:before="180"/>
      </w:pPr>
      <w:r>
        <w:tab/>
        <w:t>(2)</w:t>
      </w:r>
      <w:r>
        <w:tab/>
        <w:t xml:space="preserve">This regulation — </w:t>
      </w:r>
    </w:p>
    <w:p w:rsidR="00470733" w:rsidRDefault="00DC4F4A">
      <w:pPr>
        <w:pStyle w:val="Indenta"/>
        <w:spacing w:before="100"/>
      </w:pPr>
      <w:r>
        <w:tab/>
        <w:t>(a)</w:t>
      </w:r>
      <w:r>
        <w:tab/>
        <w:t>applies to a motor ve</w:t>
      </w:r>
      <w:r>
        <w:t>hicle or trailer whether or not it forms part of a combination; and</w:t>
      </w:r>
    </w:p>
    <w:p w:rsidR="00470733" w:rsidRDefault="00DC4F4A">
      <w:pPr>
        <w:pStyle w:val="Indenta"/>
        <w:spacing w:before="100"/>
      </w:pPr>
      <w:r>
        <w:tab/>
        <w:t>(b)</w:t>
      </w:r>
      <w:r>
        <w:tab/>
        <w:t>does not apply to an agricultural implement.</w:t>
      </w:r>
    </w:p>
    <w:p w:rsidR="00470733" w:rsidRDefault="00DC4F4A">
      <w:pPr>
        <w:pStyle w:val="Subsection"/>
        <w:keepNext/>
        <w:spacing w:before="180"/>
      </w:pPr>
      <w:r>
        <w:tab/>
        <w:t>(3)</w:t>
      </w:r>
      <w:r>
        <w:tab/>
        <w:t>Each emission control system of a vehicle must remain fitted to the vehicle.</w:t>
      </w:r>
    </w:p>
    <w:p w:rsidR="00470733" w:rsidRDefault="00DC4F4A">
      <w:pPr>
        <w:pStyle w:val="Subsection"/>
      </w:pPr>
      <w:r>
        <w:tab/>
        <w:t>(4)</w:t>
      </w:r>
      <w:r>
        <w:tab/>
        <w:t>Each emission control system fitted to a vehicle mu</w:t>
      </w:r>
      <w:r>
        <w:t>st be in a condition that ensures that the system continues operating essentially in accordance with the system’s original design.</w:t>
      </w:r>
    </w:p>
    <w:p w:rsidR="00470733" w:rsidRDefault="00DC4F4A">
      <w:pPr>
        <w:pStyle w:val="Heading4"/>
      </w:pPr>
      <w:bookmarkStart w:id="672" w:name="_Toc68690338"/>
      <w:bookmarkStart w:id="673" w:name="_Toc68691326"/>
      <w:bookmarkStart w:id="674" w:name="_Toc68776423"/>
      <w:bookmarkStart w:id="675" w:name="_Toc68777078"/>
      <w:r>
        <w:lastRenderedPageBreak/>
        <w:t>Subdivision 4 — Noise emissions</w:t>
      </w:r>
      <w:bookmarkEnd w:id="672"/>
      <w:bookmarkEnd w:id="673"/>
      <w:bookmarkEnd w:id="674"/>
      <w:bookmarkEnd w:id="675"/>
    </w:p>
    <w:p w:rsidR="00470733" w:rsidRDefault="00DC4F4A">
      <w:pPr>
        <w:pStyle w:val="Heading5"/>
      </w:pPr>
      <w:bookmarkStart w:id="676" w:name="_Toc68777079"/>
      <w:r>
        <w:rPr>
          <w:rStyle w:val="CharSectno"/>
        </w:rPr>
        <w:t>357</w:t>
      </w:r>
      <w:r>
        <w:t>.</w:t>
      </w:r>
      <w:r>
        <w:tab/>
        <w:t>Measurement of stationary noise levels</w:t>
      </w:r>
      <w:bookmarkEnd w:id="676"/>
    </w:p>
    <w:p w:rsidR="00470733" w:rsidRDefault="00DC4F4A">
      <w:pPr>
        <w:pStyle w:val="Subsection"/>
      </w:pPr>
      <w:r>
        <w:tab/>
        <w:t>(1)</w:t>
      </w:r>
      <w:r>
        <w:tab/>
        <w:t xml:space="preserve">In this regulation — </w:t>
      </w:r>
    </w:p>
    <w:p w:rsidR="00470733" w:rsidRDefault="00DC4F4A">
      <w:pPr>
        <w:pStyle w:val="Defstart"/>
      </w:pPr>
      <w:r>
        <w:tab/>
      </w:r>
      <w:r>
        <w:rPr>
          <w:rStyle w:val="CharDefText"/>
        </w:rPr>
        <w:t>Commission</w:t>
      </w:r>
      <w:r>
        <w:t xml:space="preserve"> means the </w:t>
      </w:r>
      <w:r>
        <w:t xml:space="preserve">National Transport Commission established by the </w:t>
      </w:r>
      <w:r>
        <w:rPr>
          <w:i/>
        </w:rPr>
        <w:t>National Transport Commission Act 2003</w:t>
      </w:r>
      <w:r>
        <w:t xml:space="preserve"> (Commonwealth).</w:t>
      </w:r>
    </w:p>
    <w:p w:rsidR="00470733" w:rsidRDefault="00DC4F4A">
      <w:pPr>
        <w:pStyle w:val="Subsection"/>
      </w:pPr>
      <w:r>
        <w:tab/>
        <w:t>(2)</w:t>
      </w:r>
      <w:r>
        <w:tab/>
        <w:t xml:space="preserve">For this Subdivision, the stationary noise level of a motor vehicle is to be measured in accordance with the procedure set out for the kind of </w:t>
      </w:r>
      <w:r>
        <w:t>vehicle in the “National Stationary Exhaust Noise Test Procedures for In</w:t>
      </w:r>
      <w:r>
        <w:noBreakHyphen/>
        <w:t>Service Motor Vehicles” — September 2006 (ISBN 1 921168 50 1) published by the Commission.</w:t>
      </w:r>
    </w:p>
    <w:p w:rsidR="00470733" w:rsidRDefault="00DC4F4A">
      <w:pPr>
        <w:pStyle w:val="Footnotesection"/>
      </w:pPr>
      <w:r>
        <w:tab/>
        <w:t>[Regulation 357 inserted: Gazette 29 Mar 2019 p. 969</w:t>
      </w:r>
      <w:r>
        <w:noBreakHyphen/>
        <w:t>70.]</w:t>
      </w:r>
    </w:p>
    <w:p w:rsidR="00470733" w:rsidRDefault="00DC4F4A">
      <w:pPr>
        <w:pStyle w:val="Heading5"/>
      </w:pPr>
      <w:bookmarkStart w:id="677" w:name="_Toc68777080"/>
      <w:r>
        <w:rPr>
          <w:rStyle w:val="CharSectno"/>
        </w:rPr>
        <w:t>357A</w:t>
      </w:r>
      <w:r>
        <w:t>.</w:t>
      </w:r>
      <w:r>
        <w:tab/>
        <w:t xml:space="preserve">Meaning of </w:t>
      </w:r>
      <w:r>
        <w:rPr>
          <w:i/>
        </w:rPr>
        <w:t>certified to ADR</w:t>
      </w:r>
      <w:r>
        <w:rPr>
          <w:i/>
        </w:rPr>
        <w:t> 83/00</w:t>
      </w:r>
      <w:bookmarkEnd w:id="677"/>
    </w:p>
    <w:p w:rsidR="00470733" w:rsidRDefault="00DC4F4A">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470733" w:rsidRDefault="00DC4F4A">
      <w:pPr>
        <w:pStyle w:val="Footnotesection"/>
      </w:pPr>
      <w:r>
        <w:tab/>
        <w:t>[</w:t>
      </w:r>
      <w:r>
        <w:t>Regulation 357A inserted: Gazette 29 Mar 2019 p. 970.]</w:t>
      </w:r>
    </w:p>
    <w:p w:rsidR="00470733" w:rsidRDefault="00DC4F4A">
      <w:pPr>
        <w:pStyle w:val="Heading5"/>
      </w:pPr>
      <w:bookmarkStart w:id="678" w:name="_Toc68777081"/>
      <w:r>
        <w:rPr>
          <w:rStyle w:val="CharSectno"/>
        </w:rPr>
        <w:t>358</w:t>
      </w:r>
      <w:r>
        <w:t>.</w:t>
      </w:r>
      <w:r>
        <w:tab/>
        <w:t>Silencing device for exhaust systems</w:t>
      </w:r>
      <w:bookmarkEnd w:id="678"/>
    </w:p>
    <w:p w:rsidR="00470733" w:rsidRDefault="00DC4F4A">
      <w:pPr>
        <w:pStyle w:val="Subsection"/>
      </w:pPr>
      <w:r>
        <w:tab/>
        <w:t>(1)</w:t>
      </w:r>
      <w:r>
        <w:tab/>
        <w:t>A motor vehicle propelled by an internal combustion engine must be fitted with a silencing device through which all the exhaust from the engine passes.</w:t>
      </w:r>
    </w:p>
    <w:p w:rsidR="00470733" w:rsidRDefault="00DC4F4A">
      <w:pPr>
        <w:pStyle w:val="Subsection"/>
      </w:pPr>
      <w:r>
        <w:tab/>
      </w:r>
      <w:r>
        <w:t>(2)</w:t>
      </w:r>
      <w:r>
        <w:tab/>
        <w:t>For subregulation (1), any silencing device designed to be manipulated by the vehicle’s operator, such as by means of in</w:t>
      </w:r>
      <w:r>
        <w:noBreakHyphen/>
        <w:t>vehicle controls, must be designed so that it can be tested with the device fully opened.</w:t>
      </w:r>
    </w:p>
    <w:p w:rsidR="00470733" w:rsidRDefault="00DC4F4A">
      <w:pPr>
        <w:pStyle w:val="Footnotesection"/>
      </w:pPr>
      <w:r>
        <w:tab/>
        <w:t>[Regulation 358 inserted: Gazette 29 Mar</w:t>
      </w:r>
      <w:r>
        <w:t> 2019 p. 970.]</w:t>
      </w:r>
    </w:p>
    <w:p w:rsidR="00470733" w:rsidRDefault="00DC4F4A">
      <w:pPr>
        <w:pStyle w:val="Heading5"/>
      </w:pPr>
      <w:bookmarkStart w:id="679" w:name="_Toc68777082"/>
      <w:r>
        <w:rPr>
          <w:rStyle w:val="CharSectno"/>
        </w:rPr>
        <w:lastRenderedPageBreak/>
        <w:t>358A</w:t>
      </w:r>
      <w:r>
        <w:t>.</w:t>
      </w:r>
      <w:r>
        <w:tab/>
        <w:t>Application of regulations 359 to 361</w:t>
      </w:r>
      <w:bookmarkEnd w:id="679"/>
    </w:p>
    <w:p w:rsidR="00470733" w:rsidRDefault="00DC4F4A">
      <w:pPr>
        <w:pStyle w:val="Subsection"/>
      </w:pPr>
      <w:r>
        <w:tab/>
      </w:r>
      <w:r>
        <w:tab/>
        <w:t>Regulations 359 to 361 apply to a motor vehicle other than a vehicle certified to ADR 83/00.</w:t>
      </w:r>
    </w:p>
    <w:p w:rsidR="00470733" w:rsidRDefault="00DC4F4A">
      <w:pPr>
        <w:pStyle w:val="Footnotesection"/>
      </w:pPr>
      <w:r>
        <w:tab/>
        <w:t>[Regulation 358A inserted: Gazette 29 Mar 2019 p. 971.]</w:t>
      </w:r>
    </w:p>
    <w:p w:rsidR="00470733" w:rsidRDefault="00DC4F4A">
      <w:pPr>
        <w:pStyle w:val="Heading5"/>
      </w:pPr>
      <w:bookmarkStart w:id="680" w:name="_Toc68777083"/>
      <w:r>
        <w:rPr>
          <w:rStyle w:val="CharSectno"/>
        </w:rPr>
        <w:t>359</w:t>
      </w:r>
      <w:r>
        <w:t>.</w:t>
      </w:r>
      <w:r>
        <w:tab/>
        <w:t>Stationary noise levels: car</w:t>
      </w:r>
      <w:r>
        <w:noBreakHyphen/>
        <w:t>type vehicl</w:t>
      </w:r>
      <w:r>
        <w:t>es and motor cycles and motor tricycles</w:t>
      </w:r>
      <w:bookmarkEnd w:id="680"/>
    </w:p>
    <w:p w:rsidR="00470733" w:rsidRDefault="00DC4F4A">
      <w:pPr>
        <w:pStyle w:val="Subsection"/>
      </w:pPr>
      <w:r>
        <w:tab/>
        <w:t>(1)</w:t>
      </w:r>
      <w:r>
        <w:tab/>
        <w:t xml:space="preserve">In this regulation — </w:t>
      </w:r>
    </w:p>
    <w:p w:rsidR="00470733" w:rsidRDefault="00DC4F4A">
      <w:pPr>
        <w:pStyle w:val="Defstart"/>
      </w:pPr>
      <w:r>
        <w:tab/>
      </w:r>
      <w:r>
        <w:rPr>
          <w:rStyle w:val="CharDefText"/>
        </w:rPr>
        <w:t>car</w:t>
      </w:r>
      <w:r>
        <w:rPr>
          <w:rStyle w:val="CharDefText"/>
        </w:rPr>
        <w:noBreakHyphen/>
        <w:t>type vehicle</w:t>
      </w:r>
      <w:r>
        <w:t xml:space="preserve"> means — </w:t>
      </w:r>
    </w:p>
    <w:p w:rsidR="00470733" w:rsidRDefault="00DC4F4A">
      <w:pPr>
        <w:pStyle w:val="Defpara"/>
      </w:pPr>
      <w:r>
        <w:tab/>
        <w:t>(a)</w:t>
      </w:r>
      <w:r>
        <w:tab/>
        <w:t>a car; or</w:t>
      </w:r>
    </w:p>
    <w:p w:rsidR="00470733" w:rsidRDefault="00DC4F4A">
      <w:pPr>
        <w:pStyle w:val="Defpara"/>
      </w:pPr>
      <w:r>
        <w:tab/>
        <w:t>(b)</w:t>
      </w:r>
      <w:r>
        <w:tab/>
        <w:t>a utility truck, panel van or another motor vehicle derived from a car design; or</w:t>
      </w:r>
    </w:p>
    <w:p w:rsidR="00470733" w:rsidRDefault="00DC4F4A">
      <w:pPr>
        <w:pStyle w:val="Defpara"/>
      </w:pPr>
      <w:r>
        <w:tab/>
        <w:t>(c)</w:t>
      </w:r>
      <w:r>
        <w:tab/>
        <w:t>another motor vehicle with 4 or more wheels that is bui</w:t>
      </w:r>
      <w:r>
        <w:t>lt mainly to carry not over 9 people including the driver.</w:t>
      </w:r>
    </w:p>
    <w:p w:rsidR="00470733" w:rsidRDefault="00DC4F4A">
      <w:pPr>
        <w:pStyle w:val="Subsection"/>
      </w:pPr>
      <w:r>
        <w:tab/>
        <w:t>(2)</w:t>
      </w:r>
      <w:r>
        <w:tab/>
        <w:t>The stationary noise level of a car</w:t>
      </w:r>
      <w:r>
        <w:noBreakHyphen/>
        <w:t xml:space="preserve">type vehicle or motor cycle or motor tricycle, must not exceed — </w:t>
      </w:r>
    </w:p>
    <w:p w:rsidR="00470733" w:rsidRDefault="00DC4F4A">
      <w:pPr>
        <w:pStyle w:val="Indenta"/>
      </w:pPr>
      <w:r>
        <w:tab/>
        <w:t>(a)</w:t>
      </w:r>
      <w:r>
        <w:tab/>
        <w:t>for a car</w:t>
      </w:r>
      <w:r>
        <w:noBreakHyphen/>
        <w:t>type vehicle built after 1982 — 90 dB(A); or</w:t>
      </w:r>
    </w:p>
    <w:p w:rsidR="00470733" w:rsidRDefault="00DC4F4A">
      <w:pPr>
        <w:pStyle w:val="Indenta"/>
      </w:pPr>
      <w:r>
        <w:tab/>
        <w:t>(b)</w:t>
      </w:r>
      <w:r>
        <w:tab/>
        <w:t>for another car</w:t>
      </w:r>
      <w:r>
        <w:noBreakHyphen/>
        <w:t>type vehi</w:t>
      </w:r>
      <w:r>
        <w:t>cle — 96 dB(A); or</w:t>
      </w:r>
    </w:p>
    <w:p w:rsidR="00470733" w:rsidRDefault="00DC4F4A">
      <w:pPr>
        <w:pStyle w:val="Indenta"/>
      </w:pPr>
      <w:r>
        <w:tab/>
        <w:t>(c)</w:t>
      </w:r>
      <w:r>
        <w:tab/>
        <w:t>for a motor cycle or motor tricycle built after February 1985 — 94 dB(A); or</w:t>
      </w:r>
    </w:p>
    <w:p w:rsidR="00470733" w:rsidRDefault="00DC4F4A">
      <w:pPr>
        <w:pStyle w:val="Indenta"/>
      </w:pPr>
      <w:r>
        <w:tab/>
        <w:t>(d)</w:t>
      </w:r>
      <w:r>
        <w:tab/>
        <w:t>for another motor cycle or motor tricycle — 100 dB(A).</w:t>
      </w:r>
    </w:p>
    <w:p w:rsidR="00470733" w:rsidRDefault="00DC4F4A">
      <w:pPr>
        <w:pStyle w:val="Heading5"/>
        <w:keepNext w:val="0"/>
        <w:keepLines w:val="0"/>
      </w:pPr>
      <w:bookmarkStart w:id="681" w:name="_Toc68777084"/>
      <w:r>
        <w:rPr>
          <w:rStyle w:val="CharSectno"/>
        </w:rPr>
        <w:t>360</w:t>
      </w:r>
      <w:r>
        <w:t>.</w:t>
      </w:r>
      <w:r>
        <w:tab/>
        <w:t>Stationary noise levels: other vehicles with spark ignition engines</w:t>
      </w:r>
      <w:bookmarkEnd w:id="681"/>
    </w:p>
    <w:p w:rsidR="00470733" w:rsidRDefault="00DC4F4A">
      <w:pPr>
        <w:pStyle w:val="Subsection"/>
      </w:pPr>
      <w:r>
        <w:tab/>
        <w:t>(1)</w:t>
      </w:r>
      <w:r>
        <w:tab/>
        <w:t>This regulation a</w:t>
      </w:r>
      <w:r>
        <w:t>pplies to a motor vehicle (except a motor vehicle to which regulation 359 applies) with a spark ignition engine.</w:t>
      </w:r>
    </w:p>
    <w:p w:rsidR="00470733" w:rsidRDefault="00DC4F4A">
      <w:pPr>
        <w:pStyle w:val="Subsection"/>
      </w:pPr>
      <w:r>
        <w:tab/>
        <w:t>(2)</w:t>
      </w:r>
      <w:r>
        <w:tab/>
        <w:t>The stationary noise level of the motor vehicle must not exceed the noise level applying to the vehicle under the Table.</w:t>
      </w:r>
    </w:p>
    <w:p w:rsidR="00470733" w:rsidRDefault="00DC4F4A">
      <w:pPr>
        <w:pStyle w:val="THeadingNAm"/>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470733">
        <w:trPr>
          <w:tblHeader/>
        </w:trPr>
        <w:tc>
          <w:tcPr>
            <w:tcW w:w="1134" w:type="dxa"/>
            <w:tcBorders>
              <w:top w:val="single" w:sz="4" w:space="0" w:color="auto"/>
              <w:bottom w:val="single" w:sz="4" w:space="0" w:color="auto"/>
            </w:tcBorders>
          </w:tcPr>
          <w:p w:rsidR="00470733" w:rsidRDefault="00DC4F4A">
            <w:pPr>
              <w:pStyle w:val="TableNAm"/>
              <w:spacing w:before="0"/>
              <w:jc w:val="center"/>
            </w:pPr>
            <w:r>
              <w:rPr>
                <w:b/>
                <w:bCs/>
                <w:szCs w:val="24"/>
              </w:rPr>
              <w:t>GVM</w:t>
            </w:r>
          </w:p>
          <w:p w:rsidR="00470733" w:rsidRDefault="00DC4F4A">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Exh</w:t>
            </w:r>
            <w:r>
              <w:rPr>
                <w:b/>
                <w:bCs/>
                <w:szCs w:val="24"/>
              </w:rPr>
              <w:t>aust height</w:t>
            </w:r>
          </w:p>
          <w:p w:rsidR="00470733" w:rsidRDefault="00DC4F4A">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470733" w:rsidRDefault="00DC4F4A">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Noise level</w:t>
            </w:r>
          </w:p>
          <w:p w:rsidR="00470733" w:rsidRDefault="00DC4F4A">
            <w:pPr>
              <w:pStyle w:val="TableNAm"/>
              <w:spacing w:before="0"/>
              <w:jc w:val="center"/>
              <w:rPr>
                <w:b/>
                <w:bCs/>
                <w:szCs w:val="24"/>
              </w:rPr>
            </w:pPr>
            <w:r>
              <w:rPr>
                <w:b/>
                <w:bCs/>
                <w:szCs w:val="24"/>
              </w:rPr>
              <w:t>(dB(A))</w:t>
            </w:r>
          </w:p>
        </w:tc>
      </w:tr>
      <w:tr w:rsidR="00470733">
        <w:tc>
          <w:tcPr>
            <w:tcW w:w="1134" w:type="dxa"/>
            <w:tcBorders>
              <w:top w:val="single" w:sz="4" w:space="0" w:color="auto"/>
            </w:tcBorders>
          </w:tcPr>
          <w:p w:rsidR="00470733" w:rsidRDefault="00DC4F4A">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470733" w:rsidRDefault="00DC4F4A">
            <w:pPr>
              <w:pStyle w:val="TableNAm"/>
              <w:spacing w:before="60"/>
              <w:rPr>
                <w:szCs w:val="24"/>
              </w:rPr>
            </w:pPr>
            <w:r>
              <w:rPr>
                <w:szCs w:val="24"/>
              </w:rPr>
              <w:t>&lt; 1 500 ......</w:t>
            </w:r>
          </w:p>
        </w:tc>
        <w:tc>
          <w:tcPr>
            <w:tcW w:w="2410" w:type="dxa"/>
            <w:tcBorders>
              <w:top w:val="single" w:sz="4" w:space="0" w:color="auto"/>
            </w:tcBorders>
          </w:tcPr>
          <w:p w:rsidR="00470733" w:rsidRDefault="00DC4F4A">
            <w:pPr>
              <w:pStyle w:val="TableNAm"/>
              <w:spacing w:before="60"/>
              <w:rPr>
                <w:szCs w:val="24"/>
              </w:rPr>
            </w:pPr>
            <w:r>
              <w:rPr>
                <w:szCs w:val="24"/>
              </w:rPr>
              <w:t>before July 1983 ........</w:t>
            </w:r>
          </w:p>
        </w:tc>
        <w:tc>
          <w:tcPr>
            <w:tcW w:w="1031" w:type="dxa"/>
            <w:tcBorders>
              <w:top w:val="single" w:sz="4" w:space="0" w:color="auto"/>
            </w:tcBorders>
          </w:tcPr>
          <w:p w:rsidR="00470733" w:rsidRDefault="00DC4F4A">
            <w:pPr>
              <w:pStyle w:val="TableNAm"/>
              <w:spacing w:before="60"/>
              <w:jc w:val="center"/>
              <w:rPr>
                <w:szCs w:val="24"/>
              </w:rPr>
            </w:pPr>
            <w:r>
              <w:rPr>
                <w:szCs w:val="24"/>
              </w:rPr>
              <w:t>92</w:t>
            </w:r>
          </w:p>
        </w:tc>
      </w:tr>
      <w:tr w:rsidR="00470733">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89</w:t>
            </w:r>
          </w:p>
        </w:tc>
      </w:tr>
      <w:tr w:rsidR="00470733">
        <w:tc>
          <w:tcPr>
            <w:tcW w:w="1134" w:type="dxa"/>
          </w:tcPr>
          <w:p w:rsidR="00470733" w:rsidRDefault="00DC4F4A">
            <w:pPr>
              <w:pStyle w:val="TableNAm"/>
              <w:spacing w:before="60"/>
              <w:rPr>
                <w:szCs w:val="24"/>
              </w:rPr>
            </w:pPr>
            <w:r>
              <w:rPr>
                <w:szCs w:val="24"/>
              </w:rPr>
              <w:t>&gt; 3.5 ....</w:t>
            </w:r>
          </w:p>
        </w:tc>
        <w:tc>
          <w:tcPr>
            <w:tcW w:w="1417" w:type="dxa"/>
          </w:tcPr>
          <w:p w:rsidR="00470733" w:rsidRDefault="00DC4F4A">
            <w:pPr>
              <w:pStyle w:val="TableNAm"/>
              <w:spacing w:before="60"/>
              <w:rPr>
                <w:szCs w:val="24"/>
              </w:rPr>
            </w:pPr>
            <w:r>
              <w:rPr>
                <w:szCs w:val="24"/>
              </w:rPr>
              <w:t>&lt; 1 500 ......</w:t>
            </w:r>
          </w:p>
        </w:tc>
        <w:tc>
          <w:tcPr>
            <w:tcW w:w="2410" w:type="dxa"/>
          </w:tcPr>
          <w:p w:rsidR="00470733" w:rsidRDefault="00DC4F4A">
            <w:pPr>
              <w:pStyle w:val="TableNAm"/>
              <w:spacing w:before="60"/>
              <w:rPr>
                <w:szCs w:val="24"/>
              </w:rPr>
            </w:pPr>
            <w:r>
              <w:rPr>
                <w:szCs w:val="24"/>
              </w:rPr>
              <w:t>before July 1983 ........</w:t>
            </w:r>
          </w:p>
        </w:tc>
        <w:tc>
          <w:tcPr>
            <w:tcW w:w="1031" w:type="dxa"/>
          </w:tcPr>
          <w:p w:rsidR="00470733" w:rsidRDefault="00DC4F4A">
            <w:pPr>
              <w:pStyle w:val="TableNAm"/>
              <w:spacing w:before="60"/>
              <w:jc w:val="center"/>
              <w:rPr>
                <w:szCs w:val="24"/>
              </w:rPr>
            </w:pPr>
            <w:r>
              <w:rPr>
                <w:szCs w:val="24"/>
              </w:rPr>
              <w:t>98</w:t>
            </w:r>
          </w:p>
        </w:tc>
      </w:tr>
      <w:tr w:rsidR="00470733">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95</w:t>
            </w:r>
          </w:p>
        </w:tc>
      </w:tr>
      <w:tr w:rsidR="00470733">
        <w:tc>
          <w:tcPr>
            <w:tcW w:w="1134" w:type="dxa"/>
          </w:tcPr>
          <w:p w:rsidR="00470733" w:rsidRDefault="00DC4F4A">
            <w:pPr>
              <w:pStyle w:val="TableNAm"/>
              <w:spacing w:before="60"/>
              <w:rPr>
                <w:szCs w:val="24"/>
              </w:rPr>
            </w:pPr>
            <w:r>
              <w:rPr>
                <w:szCs w:val="24"/>
              </w:rPr>
              <w:sym w:font="Symbol" w:char="F0A3"/>
            </w:r>
            <w:r>
              <w:rPr>
                <w:szCs w:val="24"/>
              </w:rPr>
              <w:t xml:space="preserve"> 3.5 ....</w:t>
            </w:r>
          </w:p>
        </w:tc>
        <w:tc>
          <w:tcPr>
            <w:tcW w:w="1417" w:type="dxa"/>
          </w:tcPr>
          <w:p w:rsidR="00470733" w:rsidRDefault="00DC4F4A">
            <w:pPr>
              <w:pStyle w:val="TableNAm"/>
              <w:spacing w:before="60"/>
              <w:rPr>
                <w:szCs w:val="24"/>
              </w:rPr>
            </w:pPr>
            <w:r>
              <w:rPr>
                <w:szCs w:val="24"/>
              </w:rPr>
              <w:sym w:font="Symbol" w:char="F0B3"/>
            </w:r>
            <w:r>
              <w:rPr>
                <w:szCs w:val="24"/>
              </w:rPr>
              <w:t xml:space="preserve"> 1 500 ......</w:t>
            </w:r>
          </w:p>
        </w:tc>
        <w:tc>
          <w:tcPr>
            <w:tcW w:w="2410" w:type="dxa"/>
          </w:tcPr>
          <w:p w:rsidR="00470733" w:rsidRDefault="00DC4F4A">
            <w:pPr>
              <w:pStyle w:val="TableNAm"/>
              <w:spacing w:before="60"/>
              <w:rPr>
                <w:szCs w:val="24"/>
              </w:rPr>
            </w:pPr>
            <w:r>
              <w:rPr>
                <w:szCs w:val="24"/>
              </w:rPr>
              <w:t>before July 1983 ........</w:t>
            </w:r>
          </w:p>
        </w:tc>
        <w:tc>
          <w:tcPr>
            <w:tcW w:w="1031" w:type="dxa"/>
          </w:tcPr>
          <w:p w:rsidR="00470733" w:rsidRDefault="00DC4F4A">
            <w:pPr>
              <w:pStyle w:val="TableNAm"/>
              <w:spacing w:before="60"/>
              <w:jc w:val="center"/>
              <w:rPr>
                <w:szCs w:val="24"/>
              </w:rPr>
            </w:pPr>
            <w:r>
              <w:rPr>
                <w:szCs w:val="24"/>
              </w:rPr>
              <w:t>88</w:t>
            </w:r>
          </w:p>
        </w:tc>
      </w:tr>
      <w:tr w:rsidR="00470733">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85</w:t>
            </w:r>
          </w:p>
        </w:tc>
      </w:tr>
      <w:tr w:rsidR="00470733">
        <w:tc>
          <w:tcPr>
            <w:tcW w:w="1134" w:type="dxa"/>
          </w:tcPr>
          <w:p w:rsidR="00470733" w:rsidRDefault="00DC4F4A">
            <w:pPr>
              <w:pStyle w:val="TableNAm"/>
              <w:spacing w:before="60"/>
              <w:rPr>
                <w:szCs w:val="24"/>
              </w:rPr>
            </w:pPr>
            <w:r>
              <w:rPr>
                <w:szCs w:val="24"/>
              </w:rPr>
              <w:t>&gt; 3.5 ....</w:t>
            </w:r>
          </w:p>
        </w:tc>
        <w:tc>
          <w:tcPr>
            <w:tcW w:w="1417" w:type="dxa"/>
          </w:tcPr>
          <w:p w:rsidR="00470733" w:rsidRDefault="00DC4F4A">
            <w:pPr>
              <w:pStyle w:val="TableNAm"/>
              <w:spacing w:before="60"/>
              <w:rPr>
                <w:szCs w:val="24"/>
              </w:rPr>
            </w:pPr>
            <w:r>
              <w:rPr>
                <w:szCs w:val="24"/>
              </w:rPr>
              <w:sym w:font="Symbol" w:char="F0B3"/>
            </w:r>
            <w:r>
              <w:rPr>
                <w:szCs w:val="24"/>
              </w:rPr>
              <w:t xml:space="preserve"> 1 500 ......</w:t>
            </w:r>
          </w:p>
        </w:tc>
        <w:tc>
          <w:tcPr>
            <w:tcW w:w="2410" w:type="dxa"/>
          </w:tcPr>
          <w:p w:rsidR="00470733" w:rsidRDefault="00DC4F4A">
            <w:pPr>
              <w:pStyle w:val="TableNAm"/>
              <w:spacing w:before="60"/>
              <w:rPr>
                <w:szCs w:val="24"/>
              </w:rPr>
            </w:pPr>
            <w:r>
              <w:rPr>
                <w:szCs w:val="24"/>
              </w:rPr>
              <w:t>before July 1983 ........</w:t>
            </w:r>
          </w:p>
        </w:tc>
        <w:tc>
          <w:tcPr>
            <w:tcW w:w="1031" w:type="dxa"/>
          </w:tcPr>
          <w:p w:rsidR="00470733" w:rsidRDefault="00DC4F4A">
            <w:pPr>
              <w:pStyle w:val="TableNAm"/>
              <w:spacing w:before="60"/>
              <w:jc w:val="center"/>
              <w:rPr>
                <w:szCs w:val="24"/>
              </w:rPr>
            </w:pPr>
            <w:r>
              <w:rPr>
                <w:szCs w:val="24"/>
              </w:rPr>
              <w:t>94</w:t>
            </w:r>
          </w:p>
        </w:tc>
      </w:tr>
      <w:tr w:rsidR="00470733">
        <w:tc>
          <w:tcPr>
            <w:tcW w:w="1134" w:type="dxa"/>
            <w:tcBorders>
              <w:bottom w:val="single" w:sz="4" w:space="0" w:color="auto"/>
            </w:tcBorders>
          </w:tcPr>
          <w:p w:rsidR="00470733" w:rsidRDefault="00470733">
            <w:pPr>
              <w:pStyle w:val="TableNAm"/>
              <w:spacing w:before="60"/>
              <w:rPr>
                <w:szCs w:val="24"/>
              </w:rPr>
            </w:pPr>
          </w:p>
        </w:tc>
        <w:tc>
          <w:tcPr>
            <w:tcW w:w="1417" w:type="dxa"/>
            <w:tcBorders>
              <w:bottom w:val="single" w:sz="4" w:space="0" w:color="auto"/>
            </w:tcBorders>
          </w:tcPr>
          <w:p w:rsidR="00470733" w:rsidRDefault="00470733">
            <w:pPr>
              <w:pStyle w:val="TableNAm"/>
              <w:spacing w:before="60"/>
              <w:rPr>
                <w:szCs w:val="24"/>
              </w:rPr>
            </w:pPr>
          </w:p>
        </w:tc>
        <w:tc>
          <w:tcPr>
            <w:tcW w:w="2410" w:type="dxa"/>
            <w:tcBorders>
              <w:bottom w:val="single" w:sz="4" w:space="0" w:color="auto"/>
            </w:tcBorders>
          </w:tcPr>
          <w:p w:rsidR="00470733" w:rsidRDefault="00DC4F4A">
            <w:pPr>
              <w:pStyle w:val="TableNAm"/>
              <w:spacing w:before="60"/>
              <w:rPr>
                <w:szCs w:val="24"/>
              </w:rPr>
            </w:pPr>
            <w:r>
              <w:rPr>
                <w:szCs w:val="24"/>
              </w:rPr>
              <w:t>after June 1983 ..........</w:t>
            </w:r>
          </w:p>
        </w:tc>
        <w:tc>
          <w:tcPr>
            <w:tcW w:w="1031" w:type="dxa"/>
            <w:tcBorders>
              <w:bottom w:val="single" w:sz="4" w:space="0" w:color="auto"/>
            </w:tcBorders>
          </w:tcPr>
          <w:p w:rsidR="00470733" w:rsidRDefault="00DC4F4A">
            <w:pPr>
              <w:pStyle w:val="TableNAm"/>
              <w:spacing w:before="60"/>
              <w:jc w:val="center"/>
              <w:rPr>
                <w:szCs w:val="24"/>
              </w:rPr>
            </w:pPr>
            <w:r>
              <w:rPr>
                <w:szCs w:val="24"/>
              </w:rPr>
              <w:t>91</w:t>
            </w:r>
          </w:p>
        </w:tc>
      </w:tr>
    </w:tbl>
    <w:p w:rsidR="00470733" w:rsidRDefault="00DC4F4A">
      <w:pPr>
        <w:pStyle w:val="Heading5"/>
        <w:keepNext w:val="0"/>
        <w:keepLines w:val="0"/>
      </w:pPr>
      <w:bookmarkStart w:id="682" w:name="_Toc68777085"/>
      <w:r>
        <w:rPr>
          <w:rStyle w:val="CharSectno"/>
        </w:rPr>
        <w:t>361</w:t>
      </w:r>
      <w:r>
        <w:t>.</w:t>
      </w:r>
      <w:r>
        <w:tab/>
        <w:t>Stationary noise levels: other vehicles with diesel engines</w:t>
      </w:r>
      <w:bookmarkEnd w:id="682"/>
    </w:p>
    <w:p w:rsidR="00470733" w:rsidRDefault="00DC4F4A">
      <w:pPr>
        <w:pStyle w:val="Subsection"/>
      </w:pPr>
      <w:r>
        <w:tab/>
        <w:t>(1)</w:t>
      </w:r>
      <w:r>
        <w:tab/>
        <w:t xml:space="preserve">This regulation </w:t>
      </w:r>
      <w:r>
        <w:t>applies to a motor vehicle (except a motor vehicle to which regulation 359 applies) with a diesel engine.</w:t>
      </w:r>
    </w:p>
    <w:p w:rsidR="00470733" w:rsidRDefault="00DC4F4A">
      <w:pPr>
        <w:pStyle w:val="Subsection"/>
      </w:pPr>
      <w:r>
        <w:tab/>
        <w:t>(2)</w:t>
      </w:r>
      <w:r>
        <w:tab/>
        <w:t>The stationary noise level of the motor vehicle must not exceed the noise level applying to the vehicle under the Table.</w:t>
      </w:r>
    </w:p>
    <w:p w:rsidR="00470733" w:rsidRDefault="00DC4F4A">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470733">
        <w:trPr>
          <w:tblHeader/>
        </w:trPr>
        <w:tc>
          <w:tcPr>
            <w:tcW w:w="1134"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GVM</w:t>
            </w:r>
          </w:p>
          <w:p w:rsidR="00470733" w:rsidRDefault="00DC4F4A">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Exhaust he</w:t>
            </w:r>
            <w:r>
              <w:rPr>
                <w:b/>
                <w:bCs/>
                <w:szCs w:val="24"/>
              </w:rPr>
              <w:t>ight</w:t>
            </w:r>
          </w:p>
          <w:p w:rsidR="00470733" w:rsidRDefault="00DC4F4A">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470733" w:rsidRDefault="00DC4F4A">
            <w:pPr>
              <w:pStyle w:val="TableNAm"/>
              <w:spacing w:before="0"/>
              <w:jc w:val="center"/>
              <w:rPr>
                <w:b/>
                <w:bCs/>
                <w:szCs w:val="24"/>
              </w:rPr>
            </w:pPr>
            <w:r>
              <w:rPr>
                <w:b/>
                <w:bCs/>
                <w:szCs w:val="24"/>
              </w:rPr>
              <w:t>Noise level</w:t>
            </w:r>
          </w:p>
          <w:p w:rsidR="00470733" w:rsidRDefault="00DC4F4A">
            <w:pPr>
              <w:pStyle w:val="TableNAm"/>
              <w:spacing w:before="0"/>
              <w:jc w:val="center"/>
              <w:rPr>
                <w:b/>
                <w:bCs/>
                <w:szCs w:val="24"/>
              </w:rPr>
            </w:pPr>
            <w:r>
              <w:rPr>
                <w:b/>
                <w:bCs/>
                <w:szCs w:val="24"/>
              </w:rPr>
              <w:t>(dB(A))</w:t>
            </w:r>
          </w:p>
        </w:tc>
      </w:tr>
      <w:tr w:rsidR="00470733">
        <w:trPr>
          <w:cantSplit/>
        </w:trPr>
        <w:tc>
          <w:tcPr>
            <w:tcW w:w="1134" w:type="dxa"/>
            <w:tcBorders>
              <w:top w:val="single" w:sz="4" w:space="0" w:color="auto"/>
            </w:tcBorders>
          </w:tcPr>
          <w:p w:rsidR="00470733" w:rsidRDefault="00DC4F4A">
            <w:pPr>
              <w:pStyle w:val="TableNAm"/>
              <w:spacing w:before="60"/>
              <w:rPr>
                <w:szCs w:val="24"/>
              </w:rPr>
            </w:pPr>
            <w:r>
              <w:rPr>
                <w:szCs w:val="24"/>
              </w:rPr>
              <w:t>≤ 3.5 .....</w:t>
            </w:r>
          </w:p>
        </w:tc>
        <w:tc>
          <w:tcPr>
            <w:tcW w:w="1417" w:type="dxa"/>
            <w:tcBorders>
              <w:top w:val="single" w:sz="4" w:space="0" w:color="auto"/>
            </w:tcBorders>
          </w:tcPr>
          <w:p w:rsidR="00470733" w:rsidRDefault="00DC4F4A">
            <w:pPr>
              <w:pStyle w:val="TableNAm"/>
              <w:spacing w:before="60"/>
              <w:rPr>
                <w:szCs w:val="24"/>
              </w:rPr>
            </w:pPr>
            <w:r>
              <w:rPr>
                <w:szCs w:val="24"/>
              </w:rPr>
              <w:t>&lt; 1 500 ......</w:t>
            </w:r>
          </w:p>
        </w:tc>
        <w:tc>
          <w:tcPr>
            <w:tcW w:w="2410" w:type="dxa"/>
            <w:tcBorders>
              <w:top w:val="single" w:sz="4" w:space="0" w:color="auto"/>
            </w:tcBorders>
          </w:tcPr>
          <w:p w:rsidR="00470733" w:rsidRDefault="00DC4F4A">
            <w:pPr>
              <w:pStyle w:val="TableNAm"/>
              <w:spacing w:before="60"/>
              <w:rPr>
                <w:szCs w:val="24"/>
              </w:rPr>
            </w:pPr>
            <w:r>
              <w:rPr>
                <w:szCs w:val="24"/>
              </w:rPr>
              <w:t>before July 1980 ........</w:t>
            </w:r>
          </w:p>
        </w:tc>
        <w:tc>
          <w:tcPr>
            <w:tcW w:w="1031" w:type="dxa"/>
            <w:tcBorders>
              <w:top w:val="single" w:sz="4" w:space="0" w:color="auto"/>
            </w:tcBorders>
          </w:tcPr>
          <w:p w:rsidR="00470733" w:rsidRDefault="00DC4F4A">
            <w:pPr>
              <w:pStyle w:val="TableNAm"/>
              <w:spacing w:before="60"/>
              <w:jc w:val="center"/>
              <w:rPr>
                <w:szCs w:val="24"/>
              </w:rPr>
            </w:pPr>
            <w:r>
              <w:rPr>
                <w:szCs w:val="24"/>
              </w:rPr>
              <w:t>105</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keepLines/>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102</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keepLines/>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99</w:t>
            </w:r>
          </w:p>
        </w:tc>
      </w:tr>
      <w:tr w:rsidR="00470733">
        <w:trPr>
          <w:cantSplit/>
        </w:trPr>
        <w:tc>
          <w:tcPr>
            <w:tcW w:w="1134" w:type="dxa"/>
          </w:tcPr>
          <w:p w:rsidR="00470733" w:rsidRDefault="00DC4F4A">
            <w:pPr>
              <w:pStyle w:val="TableNAm"/>
              <w:tabs>
                <w:tab w:val="clear" w:pos="567"/>
              </w:tabs>
              <w:spacing w:before="60"/>
              <w:rPr>
                <w:szCs w:val="24"/>
              </w:rPr>
            </w:pPr>
            <w:r>
              <w:rPr>
                <w:szCs w:val="24"/>
              </w:rPr>
              <w:t xml:space="preserve">&gt; 3.5 but ≤ 12 </w:t>
            </w:r>
          </w:p>
        </w:tc>
        <w:tc>
          <w:tcPr>
            <w:tcW w:w="1417" w:type="dxa"/>
          </w:tcPr>
          <w:p w:rsidR="00470733" w:rsidRDefault="00DC4F4A">
            <w:pPr>
              <w:pStyle w:val="TableNAm"/>
              <w:keepNext/>
              <w:spacing w:before="60"/>
              <w:rPr>
                <w:szCs w:val="24"/>
              </w:rPr>
            </w:pPr>
            <w:r>
              <w:rPr>
                <w:szCs w:val="24"/>
              </w:rPr>
              <w:t>&lt; 1 500 ......</w:t>
            </w:r>
          </w:p>
        </w:tc>
        <w:tc>
          <w:tcPr>
            <w:tcW w:w="2410" w:type="dxa"/>
          </w:tcPr>
          <w:p w:rsidR="00470733" w:rsidRDefault="00DC4F4A">
            <w:pPr>
              <w:pStyle w:val="TableNAm"/>
              <w:keepNext/>
              <w:spacing w:before="60"/>
              <w:rPr>
                <w:szCs w:val="24"/>
              </w:rPr>
            </w:pPr>
            <w:r>
              <w:rPr>
                <w:szCs w:val="24"/>
              </w:rPr>
              <w:t>before July 1980 .......</w:t>
            </w:r>
          </w:p>
        </w:tc>
        <w:tc>
          <w:tcPr>
            <w:tcW w:w="1031" w:type="dxa"/>
          </w:tcPr>
          <w:p w:rsidR="00470733" w:rsidRDefault="00DC4F4A">
            <w:pPr>
              <w:pStyle w:val="TableNAm"/>
              <w:keepNext/>
              <w:spacing w:before="60"/>
              <w:jc w:val="center"/>
              <w:rPr>
                <w:szCs w:val="24"/>
              </w:rPr>
            </w:pPr>
            <w:r>
              <w:rPr>
                <w:szCs w:val="24"/>
              </w:rPr>
              <w:t>107</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104</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101</w:t>
            </w:r>
          </w:p>
        </w:tc>
      </w:tr>
      <w:tr w:rsidR="00470733">
        <w:trPr>
          <w:cantSplit/>
        </w:trPr>
        <w:tc>
          <w:tcPr>
            <w:tcW w:w="1134" w:type="dxa"/>
          </w:tcPr>
          <w:p w:rsidR="00470733" w:rsidRDefault="00DC4F4A">
            <w:pPr>
              <w:pStyle w:val="TableNAm"/>
              <w:keepNext/>
              <w:spacing w:before="60"/>
              <w:rPr>
                <w:szCs w:val="24"/>
              </w:rPr>
            </w:pPr>
            <w:r>
              <w:rPr>
                <w:szCs w:val="24"/>
              </w:rPr>
              <w:lastRenderedPageBreak/>
              <w:t>&gt; 12 ......</w:t>
            </w:r>
          </w:p>
        </w:tc>
        <w:tc>
          <w:tcPr>
            <w:tcW w:w="1417" w:type="dxa"/>
          </w:tcPr>
          <w:p w:rsidR="00470733" w:rsidRDefault="00DC4F4A">
            <w:pPr>
              <w:pStyle w:val="TableNAm"/>
              <w:keepNext/>
              <w:spacing w:before="60"/>
              <w:rPr>
                <w:szCs w:val="24"/>
              </w:rPr>
            </w:pPr>
            <w:r>
              <w:rPr>
                <w:szCs w:val="24"/>
              </w:rPr>
              <w:t>&lt; 1 500 ......</w:t>
            </w:r>
          </w:p>
        </w:tc>
        <w:tc>
          <w:tcPr>
            <w:tcW w:w="2410" w:type="dxa"/>
          </w:tcPr>
          <w:p w:rsidR="00470733" w:rsidRDefault="00DC4F4A">
            <w:pPr>
              <w:pStyle w:val="TableNAm"/>
              <w:keepNext/>
              <w:spacing w:before="60"/>
              <w:rPr>
                <w:szCs w:val="24"/>
              </w:rPr>
            </w:pPr>
            <w:r>
              <w:rPr>
                <w:szCs w:val="24"/>
              </w:rPr>
              <w:t>before July 1980 ........</w:t>
            </w:r>
          </w:p>
        </w:tc>
        <w:tc>
          <w:tcPr>
            <w:tcW w:w="1031" w:type="dxa"/>
          </w:tcPr>
          <w:p w:rsidR="00470733" w:rsidRDefault="00DC4F4A">
            <w:pPr>
              <w:pStyle w:val="TableNAm"/>
              <w:keepNext/>
              <w:spacing w:before="60"/>
              <w:jc w:val="center"/>
              <w:rPr>
                <w:szCs w:val="24"/>
              </w:rPr>
            </w:pPr>
            <w:r>
              <w:rPr>
                <w:szCs w:val="24"/>
              </w:rPr>
              <w:t>109</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106</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103</w:t>
            </w:r>
          </w:p>
        </w:tc>
      </w:tr>
      <w:tr w:rsidR="00470733">
        <w:trPr>
          <w:cantSplit/>
        </w:trPr>
        <w:tc>
          <w:tcPr>
            <w:tcW w:w="1134" w:type="dxa"/>
          </w:tcPr>
          <w:p w:rsidR="00470733" w:rsidRDefault="00DC4F4A">
            <w:pPr>
              <w:pStyle w:val="TableNAm"/>
              <w:spacing w:before="60"/>
              <w:rPr>
                <w:szCs w:val="24"/>
              </w:rPr>
            </w:pPr>
            <w:r>
              <w:rPr>
                <w:szCs w:val="24"/>
              </w:rPr>
              <w:t>≤ 3.5 .....</w:t>
            </w:r>
          </w:p>
        </w:tc>
        <w:tc>
          <w:tcPr>
            <w:tcW w:w="1417" w:type="dxa"/>
          </w:tcPr>
          <w:p w:rsidR="00470733" w:rsidRDefault="00DC4F4A">
            <w:pPr>
              <w:pStyle w:val="TableNAm"/>
              <w:spacing w:before="60"/>
              <w:rPr>
                <w:szCs w:val="24"/>
              </w:rPr>
            </w:pPr>
            <w:r>
              <w:rPr>
                <w:szCs w:val="24"/>
              </w:rPr>
              <w:sym w:font="Symbol" w:char="F0B3"/>
            </w:r>
            <w:r>
              <w:rPr>
                <w:szCs w:val="24"/>
              </w:rPr>
              <w:t xml:space="preserve"> 1 500 ......</w:t>
            </w:r>
          </w:p>
        </w:tc>
        <w:tc>
          <w:tcPr>
            <w:tcW w:w="2410" w:type="dxa"/>
          </w:tcPr>
          <w:p w:rsidR="00470733" w:rsidRDefault="00DC4F4A">
            <w:pPr>
              <w:pStyle w:val="TableNAm"/>
              <w:spacing w:before="60"/>
              <w:rPr>
                <w:szCs w:val="24"/>
              </w:rPr>
            </w:pPr>
            <w:r>
              <w:rPr>
                <w:szCs w:val="24"/>
              </w:rPr>
              <w:t>before July 1980 ........</w:t>
            </w:r>
          </w:p>
        </w:tc>
        <w:tc>
          <w:tcPr>
            <w:tcW w:w="1031" w:type="dxa"/>
          </w:tcPr>
          <w:p w:rsidR="00470733" w:rsidRDefault="00DC4F4A">
            <w:pPr>
              <w:pStyle w:val="TableNAm"/>
              <w:spacing w:before="60"/>
              <w:jc w:val="center"/>
              <w:rPr>
                <w:szCs w:val="24"/>
              </w:rPr>
            </w:pPr>
            <w:r>
              <w:rPr>
                <w:szCs w:val="24"/>
              </w:rPr>
              <w:t>101</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98</w:t>
            </w:r>
          </w:p>
        </w:tc>
      </w:tr>
      <w:tr w:rsidR="00470733">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1983 ..........</w:t>
            </w:r>
          </w:p>
        </w:tc>
        <w:tc>
          <w:tcPr>
            <w:tcW w:w="1031" w:type="dxa"/>
          </w:tcPr>
          <w:p w:rsidR="00470733" w:rsidRDefault="00DC4F4A">
            <w:pPr>
              <w:pStyle w:val="TableNAm"/>
              <w:spacing w:before="60"/>
              <w:jc w:val="center"/>
              <w:rPr>
                <w:szCs w:val="24"/>
              </w:rPr>
            </w:pPr>
            <w:r>
              <w:rPr>
                <w:szCs w:val="24"/>
              </w:rPr>
              <w:t>95</w:t>
            </w:r>
          </w:p>
        </w:tc>
      </w:tr>
      <w:tr w:rsidR="00470733">
        <w:tblPrEx>
          <w:tblCellMar>
            <w:left w:w="108" w:type="dxa"/>
            <w:right w:w="108" w:type="dxa"/>
          </w:tblCellMar>
        </w:tblPrEx>
        <w:trPr>
          <w:cantSplit/>
        </w:trPr>
        <w:tc>
          <w:tcPr>
            <w:tcW w:w="1134" w:type="dxa"/>
          </w:tcPr>
          <w:p w:rsidR="00470733" w:rsidRDefault="00DC4F4A">
            <w:pPr>
              <w:pStyle w:val="TableNAm"/>
              <w:spacing w:before="60"/>
              <w:rPr>
                <w:szCs w:val="24"/>
              </w:rPr>
            </w:pPr>
            <w:r>
              <w:rPr>
                <w:szCs w:val="24"/>
              </w:rPr>
              <w:t xml:space="preserve">&gt; 3.5 but ≤12 </w:t>
            </w:r>
          </w:p>
        </w:tc>
        <w:tc>
          <w:tcPr>
            <w:tcW w:w="1417" w:type="dxa"/>
          </w:tcPr>
          <w:p w:rsidR="00470733" w:rsidRDefault="00DC4F4A">
            <w:pPr>
              <w:pStyle w:val="TableNAm"/>
              <w:spacing w:before="60"/>
              <w:rPr>
                <w:szCs w:val="24"/>
              </w:rPr>
            </w:pPr>
            <w:r>
              <w:rPr>
                <w:szCs w:val="24"/>
              </w:rPr>
              <w:sym w:font="Symbol" w:char="F0B3"/>
            </w:r>
            <w:r>
              <w:rPr>
                <w:szCs w:val="24"/>
              </w:rPr>
              <w:t xml:space="preserve"> 1 500 ......</w:t>
            </w:r>
          </w:p>
        </w:tc>
        <w:tc>
          <w:tcPr>
            <w:tcW w:w="2410" w:type="dxa"/>
          </w:tcPr>
          <w:p w:rsidR="00470733" w:rsidRDefault="00DC4F4A">
            <w:pPr>
              <w:pStyle w:val="TableNAm"/>
              <w:spacing w:before="60"/>
              <w:rPr>
                <w:szCs w:val="24"/>
              </w:rPr>
            </w:pPr>
            <w:r>
              <w:rPr>
                <w:szCs w:val="24"/>
              </w:rPr>
              <w:t>before July 1980 .......</w:t>
            </w:r>
          </w:p>
        </w:tc>
        <w:tc>
          <w:tcPr>
            <w:tcW w:w="1031" w:type="dxa"/>
          </w:tcPr>
          <w:p w:rsidR="00470733" w:rsidRDefault="00DC4F4A">
            <w:pPr>
              <w:pStyle w:val="TableNAm"/>
              <w:spacing w:before="60"/>
              <w:jc w:val="center"/>
              <w:rPr>
                <w:szCs w:val="24"/>
              </w:rPr>
            </w:pPr>
            <w:r>
              <w:rPr>
                <w:szCs w:val="24"/>
              </w:rPr>
              <w:t>103</w:t>
            </w:r>
          </w:p>
        </w:tc>
      </w:tr>
      <w:tr w:rsidR="00470733">
        <w:tblPrEx>
          <w:tblCellMar>
            <w:left w:w="108" w:type="dxa"/>
            <w:right w:w="108" w:type="dxa"/>
          </w:tblCellMar>
        </w:tblPrEx>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100</w:t>
            </w:r>
          </w:p>
        </w:tc>
      </w:tr>
      <w:tr w:rsidR="00470733">
        <w:tblPrEx>
          <w:tblCellMar>
            <w:left w:w="108" w:type="dxa"/>
            <w:right w:w="108" w:type="dxa"/>
          </w:tblCellMar>
        </w:tblPrEx>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rPr>
            </w:pPr>
          </w:p>
        </w:tc>
        <w:tc>
          <w:tcPr>
            <w:tcW w:w="2410" w:type="dxa"/>
          </w:tcPr>
          <w:p w:rsidR="00470733" w:rsidRDefault="00DC4F4A">
            <w:pPr>
              <w:pStyle w:val="TableNAm"/>
              <w:spacing w:before="60"/>
              <w:rPr>
                <w:szCs w:val="24"/>
              </w:rPr>
            </w:pPr>
            <w:r>
              <w:rPr>
                <w:szCs w:val="24"/>
              </w:rPr>
              <w:t>after June</w:t>
            </w:r>
            <w:r>
              <w:rPr>
                <w:szCs w:val="24"/>
              </w:rPr>
              <w:t xml:space="preserve"> 1983 ..........</w:t>
            </w:r>
          </w:p>
        </w:tc>
        <w:tc>
          <w:tcPr>
            <w:tcW w:w="1031" w:type="dxa"/>
          </w:tcPr>
          <w:p w:rsidR="00470733" w:rsidRDefault="00DC4F4A">
            <w:pPr>
              <w:pStyle w:val="TableNAm"/>
              <w:spacing w:before="60"/>
              <w:jc w:val="center"/>
              <w:rPr>
                <w:szCs w:val="24"/>
              </w:rPr>
            </w:pPr>
            <w:r>
              <w:rPr>
                <w:szCs w:val="24"/>
              </w:rPr>
              <w:t>97</w:t>
            </w:r>
          </w:p>
        </w:tc>
      </w:tr>
      <w:tr w:rsidR="00470733">
        <w:tblPrEx>
          <w:tblCellMar>
            <w:left w:w="108" w:type="dxa"/>
            <w:right w:w="108" w:type="dxa"/>
          </w:tblCellMar>
        </w:tblPrEx>
        <w:trPr>
          <w:cantSplit/>
        </w:trPr>
        <w:tc>
          <w:tcPr>
            <w:tcW w:w="1134" w:type="dxa"/>
          </w:tcPr>
          <w:p w:rsidR="00470733" w:rsidRDefault="00DC4F4A">
            <w:pPr>
              <w:pStyle w:val="TableNAm"/>
              <w:keepNext/>
              <w:spacing w:before="60"/>
              <w:rPr>
                <w:szCs w:val="24"/>
              </w:rPr>
            </w:pPr>
            <w:r>
              <w:rPr>
                <w:szCs w:val="24"/>
              </w:rPr>
              <w:t>&gt; 12 ......</w:t>
            </w:r>
          </w:p>
        </w:tc>
        <w:tc>
          <w:tcPr>
            <w:tcW w:w="1417" w:type="dxa"/>
          </w:tcPr>
          <w:p w:rsidR="00470733" w:rsidRDefault="00DC4F4A">
            <w:pPr>
              <w:pStyle w:val="TableNAm"/>
              <w:keepNext/>
              <w:spacing w:before="60"/>
              <w:rPr>
                <w:szCs w:val="24"/>
              </w:rPr>
            </w:pPr>
            <w:r>
              <w:rPr>
                <w:szCs w:val="24"/>
              </w:rPr>
              <w:sym w:font="Symbol" w:char="F0B3"/>
            </w:r>
            <w:r>
              <w:rPr>
                <w:szCs w:val="24"/>
              </w:rPr>
              <w:t xml:space="preserve"> 1 500 ......</w:t>
            </w:r>
          </w:p>
        </w:tc>
        <w:tc>
          <w:tcPr>
            <w:tcW w:w="2410" w:type="dxa"/>
          </w:tcPr>
          <w:p w:rsidR="00470733" w:rsidRDefault="00DC4F4A">
            <w:pPr>
              <w:pStyle w:val="TableNAm"/>
              <w:keepNext/>
              <w:spacing w:before="60"/>
              <w:rPr>
                <w:szCs w:val="24"/>
              </w:rPr>
            </w:pPr>
            <w:r>
              <w:rPr>
                <w:szCs w:val="24"/>
              </w:rPr>
              <w:t>before July 1980 .......</w:t>
            </w:r>
          </w:p>
        </w:tc>
        <w:tc>
          <w:tcPr>
            <w:tcW w:w="1031" w:type="dxa"/>
          </w:tcPr>
          <w:p w:rsidR="00470733" w:rsidRDefault="00DC4F4A">
            <w:pPr>
              <w:pStyle w:val="TableNAm"/>
              <w:keepNext/>
              <w:spacing w:before="60"/>
              <w:jc w:val="center"/>
              <w:rPr>
                <w:szCs w:val="24"/>
              </w:rPr>
            </w:pPr>
            <w:r>
              <w:rPr>
                <w:szCs w:val="24"/>
              </w:rPr>
              <w:t>105</w:t>
            </w:r>
          </w:p>
        </w:tc>
      </w:tr>
      <w:tr w:rsidR="00470733">
        <w:tblPrEx>
          <w:tblCellMar>
            <w:left w:w="108" w:type="dxa"/>
            <w:right w:w="108" w:type="dxa"/>
          </w:tblCellMar>
        </w:tblPrEx>
        <w:trPr>
          <w:cantSplit/>
        </w:trPr>
        <w:tc>
          <w:tcPr>
            <w:tcW w:w="1134" w:type="dxa"/>
          </w:tcPr>
          <w:p w:rsidR="00470733" w:rsidRDefault="00470733">
            <w:pPr>
              <w:pStyle w:val="TableNAm"/>
              <w:spacing w:before="60"/>
              <w:rPr>
                <w:szCs w:val="24"/>
              </w:rPr>
            </w:pPr>
          </w:p>
        </w:tc>
        <w:tc>
          <w:tcPr>
            <w:tcW w:w="1417" w:type="dxa"/>
          </w:tcPr>
          <w:p w:rsidR="00470733" w:rsidRDefault="00470733">
            <w:pPr>
              <w:pStyle w:val="TableNAm"/>
              <w:spacing w:before="60"/>
              <w:rPr>
                <w:szCs w:val="24"/>
                <w:u w:val="single"/>
              </w:rPr>
            </w:pPr>
          </w:p>
        </w:tc>
        <w:tc>
          <w:tcPr>
            <w:tcW w:w="2410" w:type="dxa"/>
          </w:tcPr>
          <w:p w:rsidR="00470733" w:rsidRDefault="00DC4F4A">
            <w:pPr>
              <w:pStyle w:val="TableNAm"/>
              <w:spacing w:before="60"/>
              <w:rPr>
                <w:szCs w:val="24"/>
              </w:rPr>
            </w:pPr>
            <w:r>
              <w:rPr>
                <w:szCs w:val="24"/>
              </w:rPr>
              <w:t>after June 1980 but before July 1983 ........</w:t>
            </w:r>
          </w:p>
        </w:tc>
        <w:tc>
          <w:tcPr>
            <w:tcW w:w="1031" w:type="dxa"/>
          </w:tcPr>
          <w:p w:rsidR="00470733" w:rsidRDefault="00DC4F4A">
            <w:pPr>
              <w:pStyle w:val="TableNAm"/>
              <w:spacing w:before="60"/>
              <w:jc w:val="center"/>
              <w:rPr>
                <w:szCs w:val="24"/>
              </w:rPr>
            </w:pPr>
            <w:r>
              <w:rPr>
                <w:szCs w:val="24"/>
              </w:rPr>
              <w:br/>
              <w:t>102</w:t>
            </w:r>
          </w:p>
        </w:tc>
      </w:tr>
      <w:tr w:rsidR="00470733">
        <w:tblPrEx>
          <w:tblCellMar>
            <w:left w:w="108" w:type="dxa"/>
            <w:right w:w="108" w:type="dxa"/>
          </w:tblCellMar>
        </w:tblPrEx>
        <w:trPr>
          <w:cantSplit/>
        </w:trPr>
        <w:tc>
          <w:tcPr>
            <w:tcW w:w="1134" w:type="dxa"/>
            <w:tcBorders>
              <w:bottom w:val="single" w:sz="4" w:space="0" w:color="auto"/>
            </w:tcBorders>
          </w:tcPr>
          <w:p w:rsidR="00470733" w:rsidRDefault="00470733">
            <w:pPr>
              <w:pStyle w:val="TableNAm"/>
              <w:spacing w:before="60"/>
              <w:rPr>
                <w:szCs w:val="24"/>
              </w:rPr>
            </w:pPr>
          </w:p>
        </w:tc>
        <w:tc>
          <w:tcPr>
            <w:tcW w:w="1417" w:type="dxa"/>
            <w:tcBorders>
              <w:bottom w:val="single" w:sz="4" w:space="0" w:color="auto"/>
            </w:tcBorders>
          </w:tcPr>
          <w:p w:rsidR="00470733" w:rsidRDefault="00470733">
            <w:pPr>
              <w:pStyle w:val="TableNAm"/>
              <w:spacing w:before="60"/>
              <w:rPr>
                <w:szCs w:val="24"/>
                <w:u w:val="single"/>
              </w:rPr>
            </w:pPr>
          </w:p>
        </w:tc>
        <w:tc>
          <w:tcPr>
            <w:tcW w:w="2410" w:type="dxa"/>
            <w:tcBorders>
              <w:bottom w:val="single" w:sz="4" w:space="0" w:color="auto"/>
            </w:tcBorders>
          </w:tcPr>
          <w:p w:rsidR="00470733" w:rsidRDefault="00DC4F4A">
            <w:pPr>
              <w:pStyle w:val="TableNAm"/>
              <w:spacing w:before="60"/>
              <w:rPr>
                <w:szCs w:val="24"/>
              </w:rPr>
            </w:pPr>
            <w:r>
              <w:rPr>
                <w:szCs w:val="24"/>
              </w:rPr>
              <w:t>after June 1983 ..........</w:t>
            </w:r>
          </w:p>
        </w:tc>
        <w:tc>
          <w:tcPr>
            <w:tcW w:w="1031" w:type="dxa"/>
            <w:tcBorders>
              <w:bottom w:val="single" w:sz="4" w:space="0" w:color="auto"/>
            </w:tcBorders>
          </w:tcPr>
          <w:p w:rsidR="00470733" w:rsidRDefault="00DC4F4A">
            <w:pPr>
              <w:pStyle w:val="TableNAm"/>
              <w:spacing w:before="60"/>
              <w:jc w:val="center"/>
              <w:rPr>
                <w:szCs w:val="24"/>
              </w:rPr>
            </w:pPr>
            <w:r>
              <w:rPr>
                <w:szCs w:val="24"/>
              </w:rPr>
              <w:t>99</w:t>
            </w:r>
          </w:p>
        </w:tc>
      </w:tr>
    </w:tbl>
    <w:p w:rsidR="00470733" w:rsidRDefault="00DC4F4A">
      <w:pPr>
        <w:pStyle w:val="Heading5"/>
      </w:pPr>
      <w:bookmarkStart w:id="683" w:name="_Toc68777086"/>
      <w:r>
        <w:rPr>
          <w:rStyle w:val="CharSectno"/>
        </w:rPr>
        <w:t>361A</w:t>
      </w:r>
      <w:r>
        <w:t>.</w:t>
      </w:r>
      <w:r>
        <w:tab/>
        <w:t>Stationary noise levels: vehicles certified to ADR 83/00</w:t>
      </w:r>
      <w:bookmarkEnd w:id="683"/>
    </w:p>
    <w:p w:rsidR="00470733" w:rsidRDefault="00DC4F4A">
      <w:pPr>
        <w:pStyle w:val="Subsection"/>
      </w:pPr>
      <w:r>
        <w:tab/>
      </w:r>
      <w:r>
        <w:tab/>
        <w:t>The stationary noise level</w:t>
      </w:r>
      <w:r>
        <w:t xml:space="preserve"> of a motor vehicle that is certified to ADR 83/00 must not exceed, by more than 5 dB(A), the noise level that is established for the motor vehicle when it is certified.</w:t>
      </w:r>
    </w:p>
    <w:p w:rsidR="00470733" w:rsidRDefault="00DC4F4A">
      <w:pPr>
        <w:pStyle w:val="Footnotesection"/>
      </w:pPr>
      <w:r>
        <w:tab/>
        <w:t>[Regulation 361A inserted: Gazette 29 Mar 2019 p. 971.]</w:t>
      </w:r>
    </w:p>
    <w:p w:rsidR="00470733" w:rsidRDefault="00DC4F4A">
      <w:pPr>
        <w:pStyle w:val="Heading3"/>
      </w:pPr>
      <w:bookmarkStart w:id="684" w:name="_Toc68690347"/>
      <w:bookmarkStart w:id="685" w:name="_Toc68691335"/>
      <w:bookmarkStart w:id="686" w:name="_Toc68776432"/>
      <w:bookmarkStart w:id="687" w:name="_Toc68777087"/>
      <w:r>
        <w:rPr>
          <w:rStyle w:val="CharDivNo"/>
        </w:rPr>
        <w:t>Division 11</w:t>
      </w:r>
      <w:r>
        <w:t> — </w:t>
      </w:r>
      <w:r>
        <w:rPr>
          <w:rStyle w:val="CharDivText"/>
        </w:rPr>
        <w:t>LPG fuel system</w:t>
      </w:r>
      <w:r>
        <w:rPr>
          <w:rStyle w:val="CharDivText"/>
        </w:rPr>
        <w:t>s</w:t>
      </w:r>
      <w:bookmarkEnd w:id="684"/>
      <w:bookmarkEnd w:id="685"/>
      <w:bookmarkEnd w:id="686"/>
      <w:bookmarkEnd w:id="687"/>
    </w:p>
    <w:p w:rsidR="00470733" w:rsidRDefault="00DC4F4A">
      <w:pPr>
        <w:pStyle w:val="Heading5"/>
      </w:pPr>
      <w:bookmarkStart w:id="688" w:name="_Toc68777088"/>
      <w:r>
        <w:rPr>
          <w:rStyle w:val="CharSectno"/>
        </w:rPr>
        <w:t>362</w:t>
      </w:r>
      <w:r>
        <w:t>.</w:t>
      </w:r>
      <w:r>
        <w:tab/>
        <w:t>LPG</w:t>
      </w:r>
      <w:r>
        <w:noBreakHyphen/>
        <w:t>powered vehicles</w:t>
      </w:r>
      <w:bookmarkEnd w:id="688"/>
    </w:p>
    <w:p w:rsidR="00470733" w:rsidRDefault="00DC4F4A">
      <w:pPr>
        <w:pStyle w:val="Subsection"/>
      </w:pPr>
      <w:r>
        <w:tab/>
        <w:t>(1)</w:t>
      </w:r>
      <w:r>
        <w:tab/>
        <w:t xml:space="preserve">An LPG system installed in a motor vehicle, and the vehicle, must comply with all relevant requirements set out in the </w:t>
      </w:r>
      <w:r>
        <w:lastRenderedPageBreak/>
        <w:t xml:space="preserve">version of AS 1425 </w:t>
      </w:r>
      <w:r>
        <w:rPr>
          <w:i/>
        </w:rPr>
        <w:t>LP Gas fuel systems for vehicle engines</w:t>
      </w:r>
      <w:r>
        <w:t xml:space="preserve"> that was current at the time the system was installed in the vehicle.</w:t>
      </w:r>
    </w:p>
    <w:p w:rsidR="00470733" w:rsidRDefault="00DC4F4A">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w:t>
      </w:r>
      <w:r>
        <w:rPr>
          <w:i/>
        </w:rPr>
        <w:t xml:space="preserve"> for vehicle engines</w:t>
      </w:r>
      <w:r>
        <w:t xml:space="preserve"> that was current at the time the system was installed in the vehicle.</w:t>
      </w:r>
    </w:p>
    <w:p w:rsidR="00470733" w:rsidRDefault="00DC4F4A">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w:t>
      </w:r>
      <w:r>
        <w:t xml:space="preserve">usly to its front and rear number plates a label: </w:t>
      </w:r>
    </w:p>
    <w:p w:rsidR="00470733" w:rsidRDefault="00DC4F4A">
      <w:pPr>
        <w:pStyle w:val="Indenta"/>
      </w:pPr>
      <w:r>
        <w:tab/>
        <w:t>(a)</w:t>
      </w:r>
      <w:r>
        <w:tab/>
        <w:t>that is made of durable material; and</w:t>
      </w:r>
    </w:p>
    <w:p w:rsidR="00470733" w:rsidRDefault="00DC4F4A">
      <w:pPr>
        <w:pStyle w:val="Indenta"/>
      </w:pPr>
      <w:r>
        <w:tab/>
        <w:t>(b)</w:t>
      </w:r>
      <w:r>
        <w:tab/>
        <w:t>that is at least 25 mm wide and 25 mm high; and</w:t>
      </w:r>
    </w:p>
    <w:p w:rsidR="00470733" w:rsidRDefault="00DC4F4A">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w:t>
      </w:r>
      <w:r>
        <w:rPr>
          <w:i/>
        </w:rPr>
        <w:t>etroreflective materials and devices for road traffic control purposes (Part 1: Retroreflective sheeting)</w:t>
      </w:r>
      <w:r>
        <w:t>; and</w:t>
      </w:r>
    </w:p>
    <w:p w:rsidR="00470733" w:rsidRDefault="00DC4F4A">
      <w:pPr>
        <w:pStyle w:val="Indenta"/>
      </w:pPr>
      <w:r>
        <w:tab/>
        <w:t>(d)</w:t>
      </w:r>
      <w:r>
        <w:tab/>
        <w:t>that states “LPGAS” or “LPG”, or similar words or acronyms that have the same meaning, in capital letters at least 6 mm high.</w:t>
      </w:r>
    </w:p>
    <w:p w:rsidR="00470733" w:rsidRDefault="00DC4F4A">
      <w:pPr>
        <w:pStyle w:val="Footnotesection"/>
      </w:pPr>
      <w:r>
        <w:tab/>
        <w:t>[Regulation 3</w:t>
      </w:r>
      <w:r>
        <w:t>62 inserted: Gazette 29 Mar 2019 p. 971</w:t>
      </w:r>
      <w:r>
        <w:noBreakHyphen/>
        <w:t>2.]</w:t>
      </w:r>
    </w:p>
    <w:p w:rsidR="00470733" w:rsidRDefault="00DC4F4A">
      <w:pPr>
        <w:pStyle w:val="Heading5"/>
      </w:pPr>
      <w:bookmarkStart w:id="689" w:name="_Toc68777089"/>
      <w:r>
        <w:rPr>
          <w:rStyle w:val="CharSectno"/>
        </w:rPr>
        <w:t>362A</w:t>
      </w:r>
      <w:r>
        <w:t>.</w:t>
      </w:r>
      <w:r>
        <w:tab/>
        <w:t>Vehicles powered by natural gas</w:t>
      </w:r>
      <w:bookmarkEnd w:id="689"/>
    </w:p>
    <w:p w:rsidR="00470733" w:rsidRDefault="00DC4F4A">
      <w:pPr>
        <w:pStyle w:val="Subsection"/>
      </w:pPr>
      <w:r>
        <w:tab/>
      </w:r>
      <w:r>
        <w:tab/>
        <w:t xml:space="preserve">A natural gas system installed in a motor vehicle, and the vehicle, must comply with all relevant requirements set out in the version of AS 2739 </w:t>
      </w:r>
      <w:r>
        <w:rPr>
          <w:i/>
        </w:rPr>
        <w:t>Natural gas (NG) fuel syste</w:t>
      </w:r>
      <w:r>
        <w:rPr>
          <w:i/>
        </w:rPr>
        <w:t>ms for vehicle engines</w:t>
      </w:r>
      <w:r>
        <w:t xml:space="preserve"> that was current at the time the system was installed in the vehicle.</w:t>
      </w:r>
    </w:p>
    <w:p w:rsidR="00470733" w:rsidRDefault="00DC4F4A">
      <w:pPr>
        <w:pStyle w:val="Footnotesection"/>
      </w:pPr>
      <w:r>
        <w:tab/>
        <w:t>[Regulation 362A inserted: Gazette 29 Mar 2019 p. 972.]</w:t>
      </w:r>
    </w:p>
    <w:p w:rsidR="00470733" w:rsidRDefault="00DC4F4A">
      <w:pPr>
        <w:pStyle w:val="Heading3"/>
      </w:pPr>
      <w:bookmarkStart w:id="690" w:name="_Toc68690350"/>
      <w:bookmarkStart w:id="691" w:name="_Toc68691338"/>
      <w:bookmarkStart w:id="692" w:name="_Toc68776435"/>
      <w:bookmarkStart w:id="693" w:name="_Toc68777090"/>
      <w:r>
        <w:rPr>
          <w:rStyle w:val="CharDivNo"/>
        </w:rPr>
        <w:lastRenderedPageBreak/>
        <w:t>Division 12</w:t>
      </w:r>
      <w:r>
        <w:t> — </w:t>
      </w:r>
      <w:r>
        <w:rPr>
          <w:rStyle w:val="CharDivText"/>
        </w:rPr>
        <w:t>Maximum road speed limiting</w:t>
      </w:r>
      <w:bookmarkEnd w:id="690"/>
      <w:bookmarkEnd w:id="691"/>
      <w:bookmarkEnd w:id="692"/>
      <w:bookmarkEnd w:id="693"/>
    </w:p>
    <w:p w:rsidR="00470733" w:rsidRDefault="00DC4F4A">
      <w:pPr>
        <w:pStyle w:val="Heading5"/>
      </w:pPr>
      <w:bookmarkStart w:id="694" w:name="_Toc68777091"/>
      <w:r>
        <w:rPr>
          <w:rStyle w:val="CharSectno"/>
        </w:rPr>
        <w:t>363</w:t>
      </w:r>
      <w:r>
        <w:t>.</w:t>
      </w:r>
      <w:r>
        <w:tab/>
        <w:t>Speed limiting for certain heavy vehicles</w:t>
      </w:r>
      <w:bookmarkEnd w:id="694"/>
    </w:p>
    <w:p w:rsidR="00470733" w:rsidRDefault="00DC4F4A">
      <w:pPr>
        <w:pStyle w:val="Subsection"/>
      </w:pPr>
      <w:r>
        <w:tab/>
        <w:t>(1)</w:t>
      </w:r>
      <w:r>
        <w:tab/>
        <w:t>A bus that w</w:t>
      </w:r>
      <w:r>
        <w:t>ith a GVM of more than 14.5 t that was built after 1987 must comply with third edition ADR 65.</w:t>
      </w:r>
    </w:p>
    <w:p w:rsidR="00470733" w:rsidRDefault="00DC4F4A">
      <w:pPr>
        <w:pStyle w:val="Subsection"/>
      </w:pPr>
      <w:r>
        <w:tab/>
        <w:t>(2)</w:t>
      </w:r>
      <w:r>
        <w:tab/>
        <w:t>A prime mover with a GVM of more than 15 t that was built after 1987 must comply with third edition ADR 65.</w:t>
      </w:r>
    </w:p>
    <w:p w:rsidR="00470733" w:rsidRDefault="00DC4F4A">
      <w:pPr>
        <w:pStyle w:val="Subsection"/>
      </w:pPr>
      <w:r>
        <w:tab/>
        <w:t>(3)</w:t>
      </w:r>
      <w:r>
        <w:tab/>
        <w:t xml:space="preserve">For third edition ADR 65, the maximum road </w:t>
      </w:r>
      <w:r>
        <w:t>speed capability of a motor vehicle used in a road train is 100 km/h.</w:t>
      </w:r>
    </w:p>
    <w:p w:rsidR="00470733" w:rsidRDefault="00DC4F4A">
      <w:pPr>
        <w:pStyle w:val="Subsection"/>
      </w:pPr>
      <w:r>
        <w:tab/>
        <w:t>(4)</w:t>
      </w:r>
      <w:r>
        <w:tab/>
        <w:t xml:space="preserve">Subregulations (1), (2) and (3) do not apply to these — </w:t>
      </w:r>
    </w:p>
    <w:p w:rsidR="00470733" w:rsidRDefault="00DC4F4A">
      <w:pPr>
        <w:pStyle w:val="Indenta"/>
      </w:pPr>
      <w:r>
        <w:tab/>
        <w:t>(a)</w:t>
      </w:r>
      <w:r>
        <w:tab/>
        <w:t>an emergency vehicle;</w:t>
      </w:r>
    </w:p>
    <w:p w:rsidR="00470733" w:rsidRDefault="00DC4F4A">
      <w:pPr>
        <w:pStyle w:val="Indenta"/>
      </w:pPr>
      <w:r>
        <w:tab/>
        <w:t>(b)</w:t>
      </w:r>
      <w:r>
        <w:tab/>
        <w:t>a bus fitted with hand grips or similar equipment for standing passengers to hold;</w:t>
      </w:r>
    </w:p>
    <w:p w:rsidR="00470733" w:rsidRDefault="00DC4F4A">
      <w:pPr>
        <w:pStyle w:val="Indenta"/>
      </w:pPr>
      <w:r>
        <w:tab/>
        <w:t>(c)</w:t>
      </w:r>
      <w:r>
        <w:tab/>
        <w:t>a 2</w:t>
      </w:r>
      <w:r>
        <w:noBreakHyphen/>
      </w:r>
      <w:r>
        <w:t xml:space="preserve">axle prime mover if — </w:t>
      </w:r>
    </w:p>
    <w:p w:rsidR="00470733" w:rsidRDefault="00DC4F4A">
      <w:pPr>
        <w:pStyle w:val="Indenti"/>
      </w:pPr>
      <w:r>
        <w:tab/>
        <w:t>(i)</w:t>
      </w:r>
      <w:r>
        <w:tab/>
        <w:t>it was built after 1987 but before July 1991; and</w:t>
      </w:r>
    </w:p>
    <w:p w:rsidR="00470733" w:rsidRDefault="00DC4F4A">
      <w:pPr>
        <w:pStyle w:val="Indenti"/>
      </w:pPr>
      <w:r>
        <w:tab/>
        <w:t>(ii)</w:t>
      </w:r>
      <w:r>
        <w:tab/>
        <w:t>the responsible person for it is a person who uses it for agriculture, horticulture or other primary production activities (except forestry, fishing and mining).</w:t>
      </w:r>
    </w:p>
    <w:p w:rsidR="00470733" w:rsidRDefault="00DC4F4A">
      <w:pPr>
        <w:pStyle w:val="Heading3"/>
      </w:pPr>
      <w:bookmarkStart w:id="695" w:name="_Toc68690352"/>
      <w:bookmarkStart w:id="696" w:name="_Toc68691340"/>
      <w:bookmarkStart w:id="697" w:name="_Toc68776437"/>
      <w:bookmarkStart w:id="698" w:name="_Toc68777092"/>
      <w:r>
        <w:rPr>
          <w:rStyle w:val="CharDivNo"/>
        </w:rPr>
        <w:t>Division 1</w:t>
      </w:r>
      <w:r>
        <w:rPr>
          <w:rStyle w:val="CharDivNo"/>
        </w:rPr>
        <w:t>3</w:t>
      </w:r>
      <w:r>
        <w:t> — </w:t>
      </w:r>
      <w:r>
        <w:rPr>
          <w:rStyle w:val="CharDivText"/>
        </w:rPr>
        <w:t>Mechanical connections between vehicles</w:t>
      </w:r>
      <w:bookmarkEnd w:id="695"/>
      <w:bookmarkEnd w:id="696"/>
      <w:bookmarkEnd w:id="697"/>
      <w:bookmarkEnd w:id="698"/>
    </w:p>
    <w:p w:rsidR="00470733" w:rsidRDefault="00DC4F4A">
      <w:pPr>
        <w:pStyle w:val="Heading4"/>
      </w:pPr>
      <w:bookmarkStart w:id="699" w:name="_Toc68690353"/>
      <w:bookmarkStart w:id="700" w:name="_Toc68691341"/>
      <w:bookmarkStart w:id="701" w:name="_Toc68776438"/>
      <w:bookmarkStart w:id="702" w:name="_Toc68777093"/>
      <w:r>
        <w:t>Subdivision 1 — Coupling requirements for all motor vehicles, trailers and combinations</w:t>
      </w:r>
      <w:bookmarkEnd w:id="699"/>
      <w:bookmarkEnd w:id="700"/>
      <w:bookmarkEnd w:id="701"/>
      <w:bookmarkEnd w:id="702"/>
    </w:p>
    <w:p w:rsidR="00470733" w:rsidRDefault="00DC4F4A">
      <w:pPr>
        <w:pStyle w:val="Heading5"/>
      </w:pPr>
      <w:bookmarkStart w:id="703" w:name="_Toc68777094"/>
      <w:r>
        <w:rPr>
          <w:rStyle w:val="CharSectno"/>
        </w:rPr>
        <w:t>364</w:t>
      </w:r>
      <w:r>
        <w:t>.</w:t>
      </w:r>
      <w:r>
        <w:tab/>
        <w:t>General coupling requirements</w:t>
      </w:r>
      <w:bookmarkEnd w:id="703"/>
    </w:p>
    <w:p w:rsidR="00470733" w:rsidRDefault="00DC4F4A">
      <w:pPr>
        <w:pStyle w:val="Subsection"/>
      </w:pPr>
      <w:r>
        <w:tab/>
        <w:t>(1)</w:t>
      </w:r>
      <w:r>
        <w:tab/>
        <w:t>A fifth wheel coupling, the mating parts of a coupling, a kingpin or a towbar must n</w:t>
      </w:r>
      <w:r>
        <w:t>ot be used for a load more than the manufacturer’s load rating.</w:t>
      </w:r>
    </w:p>
    <w:p w:rsidR="00470733" w:rsidRDefault="00DC4F4A">
      <w:pPr>
        <w:pStyle w:val="Subsection"/>
      </w:pPr>
      <w:r>
        <w:tab/>
        <w:t>(2)</w:t>
      </w:r>
      <w:r>
        <w:tab/>
        <w:t>A kingpin must be used only with a fifth wheel coupling that has a corresponding jaw size.</w:t>
      </w:r>
    </w:p>
    <w:p w:rsidR="00470733" w:rsidRDefault="00DC4F4A">
      <w:pPr>
        <w:pStyle w:val="Subsection"/>
      </w:pPr>
      <w:r>
        <w:lastRenderedPageBreak/>
        <w:tab/>
        <w:t>(3)</w:t>
      </w:r>
      <w:r>
        <w:tab/>
        <w:t>The mating parts of a coupling used to connect a semi</w:t>
      </w:r>
      <w:r>
        <w:noBreakHyphen/>
        <w:t xml:space="preserve">trailer to a towing vehicle must not </w:t>
      </w:r>
      <w:r>
        <w:t>allow the semi</w:t>
      </w:r>
      <w:r>
        <w:noBreakHyphen/>
        <w:t>trailer to roll to an extent that makes the towing vehicle unstable.</w:t>
      </w:r>
    </w:p>
    <w:p w:rsidR="00470733" w:rsidRDefault="00DC4F4A">
      <w:pPr>
        <w:pStyle w:val="Heading5"/>
      </w:pPr>
      <w:bookmarkStart w:id="704" w:name="_Toc68777095"/>
      <w:r>
        <w:rPr>
          <w:rStyle w:val="CharSectno"/>
        </w:rPr>
        <w:t>365</w:t>
      </w:r>
      <w:r>
        <w:t>.</w:t>
      </w:r>
      <w:r>
        <w:tab/>
        <w:t>Trailer connections</w:t>
      </w:r>
      <w:bookmarkEnd w:id="704"/>
    </w:p>
    <w:p w:rsidR="00470733" w:rsidRDefault="00DC4F4A">
      <w:pPr>
        <w:pStyle w:val="Subsection"/>
      </w:pPr>
      <w:r>
        <w:tab/>
        <w:t>(1)</w:t>
      </w:r>
      <w:r>
        <w:tab/>
        <w:t>A trailer must be securely coupled to the vehicle in front of it.</w:t>
      </w:r>
    </w:p>
    <w:p w:rsidR="00470733" w:rsidRDefault="00DC4F4A">
      <w:pPr>
        <w:pStyle w:val="Subsection"/>
      </w:pPr>
      <w:r>
        <w:tab/>
        <w:t>(2)</w:t>
      </w:r>
      <w:r>
        <w:tab/>
        <w:t xml:space="preserve">The components of a coupling used between vehicles must be compatible </w:t>
      </w:r>
      <w:r>
        <w:t>and properly connected to each other.</w:t>
      </w:r>
    </w:p>
    <w:p w:rsidR="00470733" w:rsidRDefault="00DC4F4A">
      <w:pPr>
        <w:pStyle w:val="Heading5"/>
      </w:pPr>
      <w:bookmarkStart w:id="705" w:name="_Toc68777096"/>
      <w:r>
        <w:rPr>
          <w:rStyle w:val="CharSectno"/>
        </w:rPr>
        <w:t>366</w:t>
      </w:r>
      <w:r>
        <w:t>.</w:t>
      </w:r>
      <w:r>
        <w:tab/>
        <w:t>Drawbar couplings</w:t>
      </w:r>
      <w:bookmarkEnd w:id="705"/>
    </w:p>
    <w:p w:rsidR="00470733" w:rsidRDefault="00DC4F4A">
      <w:pPr>
        <w:pStyle w:val="Subsection"/>
      </w:pPr>
      <w:r>
        <w:tab/>
        <w:t>(1)</w:t>
      </w:r>
      <w:r>
        <w:tab/>
        <w:t>A coupling for attaching a trailer, except a semi</w:t>
      </w:r>
      <w:r>
        <w:noBreakHyphen/>
        <w:t>trailer or pole</w:t>
      </w:r>
      <w:r>
        <w:noBreakHyphen/>
        <w:t xml:space="preserve">type trailer, to a towing vehicle must be built and fitted so — </w:t>
      </w:r>
    </w:p>
    <w:p w:rsidR="00470733" w:rsidRDefault="00DC4F4A">
      <w:pPr>
        <w:pStyle w:val="Indenta"/>
      </w:pPr>
      <w:r>
        <w:tab/>
        <w:t>(a)</w:t>
      </w:r>
      <w:r>
        <w:tab/>
        <w:t>the coupling is equipped with a positive locking mecha</w:t>
      </w:r>
      <w:r>
        <w:t>nism; and</w:t>
      </w:r>
    </w:p>
    <w:p w:rsidR="00470733" w:rsidRDefault="00DC4F4A">
      <w:pPr>
        <w:pStyle w:val="Indenta"/>
      </w:pPr>
      <w:r>
        <w:tab/>
        <w:t>(b)</w:t>
      </w:r>
      <w:r>
        <w:tab/>
        <w:t>the positive locking mechanism can be released regardless of the angle of the trailer to the towing vehicle.</w:t>
      </w:r>
    </w:p>
    <w:p w:rsidR="00470733" w:rsidRDefault="00DC4F4A">
      <w:pPr>
        <w:pStyle w:val="Subsection"/>
      </w:pPr>
      <w:r>
        <w:tab/>
        <w:t>(2)</w:t>
      </w:r>
      <w:r>
        <w:tab/>
        <w:t>If the trailer is in a combination and is not fitted with breakaway brakes in accordance with regulation 340(3), it must be con</w:t>
      </w:r>
      <w:r>
        <w:t>nected to the towing vehicle by at least one chain, cable or other flexible device, as well as the coupling required by subregulation (1).</w:t>
      </w:r>
    </w:p>
    <w:p w:rsidR="00470733" w:rsidRDefault="00DC4F4A">
      <w:pPr>
        <w:pStyle w:val="Subsection"/>
      </w:pPr>
      <w:r>
        <w:tab/>
        <w:t>(3)</w:t>
      </w:r>
      <w:r>
        <w:tab/>
        <w:t xml:space="preserve">A connector must be built and fitted so — </w:t>
      </w:r>
    </w:p>
    <w:p w:rsidR="00470733" w:rsidRDefault="00DC4F4A">
      <w:pPr>
        <w:pStyle w:val="Indenta"/>
      </w:pPr>
      <w:r>
        <w:tab/>
        <w:t>(a)</w:t>
      </w:r>
      <w:r>
        <w:tab/>
        <w:t>the trailer is kept in tow if the coupling breaks or accidentall</w:t>
      </w:r>
      <w:r>
        <w:t>y detaches; and</w:t>
      </w:r>
    </w:p>
    <w:p w:rsidR="00470733" w:rsidRDefault="00DC4F4A">
      <w:pPr>
        <w:pStyle w:val="Indenta"/>
      </w:pPr>
      <w:r>
        <w:tab/>
        <w:t>(b)</w:t>
      </w:r>
      <w:r>
        <w:tab/>
        <w:t>normal angular movement of the coupling is permitted without unnecessary slack.</w:t>
      </w:r>
    </w:p>
    <w:p w:rsidR="00470733" w:rsidRDefault="00DC4F4A">
      <w:pPr>
        <w:pStyle w:val="Subsection"/>
      </w:pPr>
      <w:r>
        <w:tab/>
        <w:t>(4)</w:t>
      </w:r>
      <w:r>
        <w:tab/>
        <w:t>If practicable, a connector must be built and fitted so the drawbar of the trailer is prevented from hitting the ground if the coupling accidentally d</w:t>
      </w:r>
      <w:r>
        <w:t>etaches.</w:t>
      </w:r>
    </w:p>
    <w:p w:rsidR="00470733" w:rsidRDefault="00DC4F4A">
      <w:pPr>
        <w:pStyle w:val="Subsection"/>
        <w:keepNext/>
      </w:pPr>
      <w:r>
        <w:lastRenderedPageBreak/>
        <w:tab/>
        <w:t>(5)</w:t>
      </w:r>
      <w:r>
        <w:tab/>
        <w:t xml:space="preserve">In subregulations (3) and (4) — </w:t>
      </w:r>
    </w:p>
    <w:p w:rsidR="00470733" w:rsidRDefault="00DC4F4A">
      <w:pPr>
        <w:pStyle w:val="Defstart"/>
      </w:pPr>
      <w:r>
        <w:tab/>
      </w:r>
      <w:r>
        <w:rPr>
          <w:rStyle w:val="CharDefText"/>
        </w:rPr>
        <w:t>connector</w:t>
      </w:r>
      <w:r>
        <w:t xml:space="preserve"> means any thing that connects a trailer and a towing vehicle and includes any of these — </w:t>
      </w:r>
    </w:p>
    <w:p w:rsidR="00470733" w:rsidRDefault="00DC4F4A">
      <w:pPr>
        <w:pStyle w:val="Defpara"/>
      </w:pPr>
      <w:r>
        <w:tab/>
        <w:t>(a)</w:t>
      </w:r>
      <w:r>
        <w:tab/>
        <w:t>a chain;</w:t>
      </w:r>
    </w:p>
    <w:p w:rsidR="00470733" w:rsidRDefault="00DC4F4A">
      <w:pPr>
        <w:pStyle w:val="Defpara"/>
      </w:pPr>
      <w:r>
        <w:tab/>
        <w:t>(b)</w:t>
      </w:r>
      <w:r>
        <w:tab/>
        <w:t>a cable;</w:t>
      </w:r>
    </w:p>
    <w:p w:rsidR="00470733" w:rsidRDefault="00DC4F4A">
      <w:pPr>
        <w:pStyle w:val="Defpara"/>
      </w:pPr>
      <w:r>
        <w:tab/>
        <w:t>(c)</w:t>
      </w:r>
      <w:r>
        <w:tab/>
        <w:t>a thing fixed to a trailer or a towing vehicle to which a chain is attached</w:t>
      </w:r>
      <w:r>
        <w:t>;</w:t>
      </w:r>
    </w:p>
    <w:p w:rsidR="00470733" w:rsidRDefault="00DC4F4A">
      <w:pPr>
        <w:pStyle w:val="Defpara"/>
      </w:pPr>
      <w:r>
        <w:tab/>
        <w:t>(d)</w:t>
      </w:r>
      <w:r>
        <w:tab/>
        <w:t>a shackle.</w:t>
      </w:r>
    </w:p>
    <w:p w:rsidR="00470733" w:rsidRDefault="00DC4F4A">
      <w:pPr>
        <w:pStyle w:val="Heading4"/>
      </w:pPr>
      <w:bookmarkStart w:id="706" w:name="_Toc68690357"/>
      <w:bookmarkStart w:id="707" w:name="_Toc68691345"/>
      <w:bookmarkStart w:id="708" w:name="_Toc68776442"/>
      <w:bookmarkStart w:id="709" w:name="_Toc68777097"/>
      <w:r>
        <w:t>Subdivision 2 — Additional coupling requirements for B</w:t>
      </w:r>
      <w:r>
        <w:noBreakHyphen/>
        <w:t>doubles and long road trains</w:t>
      </w:r>
      <w:bookmarkEnd w:id="706"/>
      <w:bookmarkEnd w:id="707"/>
      <w:bookmarkEnd w:id="708"/>
      <w:bookmarkEnd w:id="709"/>
    </w:p>
    <w:p w:rsidR="00470733" w:rsidRDefault="00DC4F4A">
      <w:pPr>
        <w:pStyle w:val="Heading5"/>
      </w:pPr>
      <w:bookmarkStart w:id="710" w:name="_Toc68777098"/>
      <w:r>
        <w:rPr>
          <w:rStyle w:val="CharSectno"/>
        </w:rPr>
        <w:t>367</w:t>
      </w:r>
      <w:r>
        <w:t>.</w:t>
      </w:r>
      <w:r>
        <w:tab/>
        <w:t>Various kingpins</w:t>
      </w:r>
      <w:bookmarkEnd w:id="710"/>
    </w:p>
    <w:p w:rsidR="00470733" w:rsidRDefault="00DC4F4A">
      <w:pPr>
        <w:pStyle w:val="Subsection"/>
      </w:pPr>
      <w:r>
        <w:tab/>
      </w:r>
      <w:r>
        <w:tab/>
        <w:t xml:space="preserve">In this Subdivision — </w:t>
      </w:r>
    </w:p>
    <w:p w:rsidR="00470733" w:rsidRDefault="00DC4F4A">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w:t>
      </w:r>
      <w:r>
        <w:rPr>
          <w:i/>
        </w:rPr>
        <w:t>ulated Vehicles — Kingpins</w:t>
      </w:r>
      <w:r>
        <w:t>;</w:t>
      </w:r>
    </w:p>
    <w:p w:rsidR="00470733" w:rsidRDefault="00DC4F4A">
      <w:pPr>
        <w:pStyle w:val="Defstart"/>
      </w:pPr>
      <w:r>
        <w:tab/>
      </w:r>
      <w:r>
        <w:rPr>
          <w:rStyle w:val="CharDefText"/>
        </w:rPr>
        <w:t>75 mm kingpin</w:t>
      </w:r>
      <w:r>
        <w:t xml:space="preserve"> means a kingpin with the dimensions mentioned in regulation 373(3);</w:t>
      </w:r>
    </w:p>
    <w:p w:rsidR="00470733" w:rsidRDefault="00DC4F4A">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470733" w:rsidRDefault="00DC4F4A">
      <w:pPr>
        <w:pStyle w:val="Defstart"/>
      </w:pPr>
      <w:r>
        <w:tab/>
      </w:r>
      <w:r>
        <w:rPr>
          <w:rStyle w:val="CharDefText"/>
        </w:rPr>
        <w:t>road trai</w:t>
      </w:r>
      <w:r>
        <w:rPr>
          <w:rStyle w:val="CharDefText"/>
        </w:rPr>
        <w:t>n</w:t>
      </w:r>
      <w:r>
        <w:t xml:space="preserve"> means a road train that exceeds 19 m in length.</w:t>
      </w:r>
    </w:p>
    <w:p w:rsidR="00470733" w:rsidRDefault="00DC4F4A">
      <w:pPr>
        <w:pStyle w:val="Heading5"/>
      </w:pPr>
      <w:bookmarkStart w:id="711" w:name="_Toc68777099"/>
      <w:r>
        <w:rPr>
          <w:rStyle w:val="CharSectno"/>
        </w:rPr>
        <w:t>368</w:t>
      </w:r>
      <w:r>
        <w:t>.</w:t>
      </w:r>
      <w:r>
        <w:tab/>
        <w:t>Couplings for B</w:t>
      </w:r>
      <w:r>
        <w:noBreakHyphen/>
        <w:t>doubles and road trains</w:t>
      </w:r>
      <w:bookmarkEnd w:id="711"/>
    </w:p>
    <w:p w:rsidR="00470733" w:rsidRDefault="00DC4F4A">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470733" w:rsidRDefault="00DC4F4A">
      <w:pPr>
        <w:pStyle w:val="Subsection"/>
      </w:pPr>
      <w:r>
        <w:tab/>
        <w:t>(2)</w:t>
      </w:r>
      <w:r>
        <w:tab/>
        <w:t xml:space="preserve">However, subregulation (1) does not apply to a fifth wheel coupling if — </w:t>
      </w:r>
    </w:p>
    <w:p w:rsidR="00470733" w:rsidRDefault="00DC4F4A">
      <w:pPr>
        <w:pStyle w:val="Indenta"/>
      </w:pPr>
      <w:r>
        <w:tab/>
        <w:t>(a)</w:t>
      </w:r>
      <w:r>
        <w:tab/>
        <w:t>the semi</w:t>
      </w:r>
      <w:r>
        <w:noBreakHyphen/>
        <w:t>trailer design requires torsional stresses to be minimised; and</w:t>
      </w:r>
    </w:p>
    <w:p w:rsidR="00470733" w:rsidRDefault="00DC4F4A">
      <w:pPr>
        <w:pStyle w:val="Indenta"/>
      </w:pPr>
      <w:r>
        <w:lastRenderedPageBreak/>
        <w:tab/>
        <w:t>(b)</w:t>
      </w:r>
      <w:r>
        <w:tab/>
        <w:t xml:space="preserve">the roll axis of the fifth wheel coupling is </w:t>
      </w:r>
      <w:r>
        <w:t>above the surface of the coupler plate; and</w:t>
      </w:r>
    </w:p>
    <w:p w:rsidR="00470733" w:rsidRDefault="00DC4F4A">
      <w:pPr>
        <w:pStyle w:val="Indenta"/>
      </w:pPr>
      <w:r>
        <w:tab/>
        <w:t>(c)</w:t>
      </w:r>
      <w:r>
        <w:tab/>
        <w:t>the degree of rotation allowed around the roll axis of the fifth wheel coupling is restricted to prevent roll instability.</w:t>
      </w:r>
    </w:p>
    <w:p w:rsidR="00470733" w:rsidRDefault="00DC4F4A">
      <w:pPr>
        <w:pStyle w:val="Subsection"/>
      </w:pPr>
      <w:r>
        <w:tab/>
        <w:t>(3)</w:t>
      </w:r>
      <w:r>
        <w:tab/>
        <w:t>A trailer with only one axle group or a single axle (except a semi</w:t>
      </w:r>
      <w:r>
        <w:noBreakHyphen/>
        <w:t>trailer or a</w:t>
      </w:r>
      <w:r>
        <w:t xml:space="preserve"> converter dolly) that is used in a road train must not have a coupling fitted at its rear.</w:t>
      </w:r>
    </w:p>
    <w:p w:rsidR="00470733" w:rsidRDefault="00DC4F4A">
      <w:pPr>
        <w:pStyle w:val="Heading5"/>
      </w:pPr>
      <w:bookmarkStart w:id="712" w:name="_Toc68777100"/>
      <w:r>
        <w:rPr>
          <w:rStyle w:val="CharSectno"/>
        </w:rPr>
        <w:t>369</w:t>
      </w:r>
      <w:r>
        <w:t>.</w:t>
      </w:r>
      <w:r>
        <w:tab/>
        <w:t>Selection of fifth wheel couplings for B</w:t>
      </w:r>
      <w:r>
        <w:noBreakHyphen/>
        <w:t>doubles and road trains</w:t>
      </w:r>
      <w:bookmarkEnd w:id="712"/>
    </w:p>
    <w:p w:rsidR="00470733" w:rsidRDefault="00DC4F4A">
      <w:pPr>
        <w:pStyle w:val="Subsection"/>
      </w:pPr>
      <w:r>
        <w:tab/>
        <w:t>(1)</w:t>
      </w:r>
      <w:r>
        <w:tab/>
        <w:t>A fifth wheel coupling used in a B</w:t>
      </w:r>
      <w:r>
        <w:noBreakHyphen/>
        <w:t>double or road train must have a D</w:t>
      </w:r>
      <w:r>
        <w:noBreakHyphen/>
        <w:t>value complying wit</w:t>
      </w:r>
      <w:r>
        <w:t>h AS 1773</w:t>
      </w:r>
      <w:r>
        <w:noBreakHyphen/>
        <w:t xml:space="preserve">1990 </w:t>
      </w:r>
      <w:r>
        <w:rPr>
          <w:i/>
        </w:rPr>
        <w:t>Articulated Vehicles — Fifth Wheel Assemblies</w:t>
      </w:r>
      <w:r>
        <w:t>.</w:t>
      </w:r>
    </w:p>
    <w:p w:rsidR="00470733" w:rsidRDefault="00DC4F4A">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470733" w:rsidRDefault="00DC4F4A">
      <w:pPr>
        <w:pStyle w:val="Subsection"/>
      </w:pPr>
      <w:r>
        <w:tab/>
        <w:t>(3)</w:t>
      </w:r>
      <w:r>
        <w:tab/>
        <w:t>If a fifth wheel coupling used in a B</w:t>
      </w:r>
      <w:r>
        <w:noBreakHyphen/>
        <w:t>double</w:t>
      </w:r>
      <w:r>
        <w:t xml:space="preserve"> or road train is built for a 50 mm kingpin or 90 mm kingpin, the coupling must —</w:t>
      </w:r>
    </w:p>
    <w:p w:rsidR="00470733" w:rsidRDefault="00DC4F4A">
      <w:pPr>
        <w:pStyle w:val="Indenta"/>
      </w:pPr>
      <w:r>
        <w:tab/>
        <w:t>(a)</w:t>
      </w:r>
      <w:r>
        <w:tab/>
        <w:t>meet the dimension requirements in AS 1773</w:t>
      </w:r>
      <w:r>
        <w:noBreakHyphen/>
        <w:t xml:space="preserve">1990 </w:t>
      </w:r>
      <w:r>
        <w:rPr>
          <w:i/>
        </w:rPr>
        <w:t>Articulated Vehicles — Fifth Wheel Assemblies</w:t>
      </w:r>
      <w:r>
        <w:t>; and</w:t>
      </w:r>
    </w:p>
    <w:p w:rsidR="00470733" w:rsidRDefault="00DC4F4A">
      <w:pPr>
        <w:pStyle w:val="Indenta"/>
      </w:pPr>
      <w:r>
        <w:tab/>
        <w:t>(b)</w:t>
      </w:r>
      <w:r>
        <w:tab/>
        <w:t>not be worn away more than recommended by the standard.</w:t>
      </w:r>
    </w:p>
    <w:p w:rsidR="00470733" w:rsidRDefault="00DC4F4A">
      <w:pPr>
        <w:pStyle w:val="Subsection"/>
      </w:pPr>
      <w:r>
        <w:tab/>
        <w:t>(4)</w:t>
      </w:r>
      <w:r>
        <w:tab/>
        <w:t>If a</w:t>
      </w:r>
      <w:r>
        <w:t xml:space="preserve"> fifth wheel coupling used in a B</w:t>
      </w:r>
      <w:r>
        <w:noBreakHyphen/>
        <w:t>double or road train is built for a 75 mm kingpin, the coupling must —</w:t>
      </w:r>
    </w:p>
    <w:p w:rsidR="00470733" w:rsidRDefault="00DC4F4A">
      <w:pPr>
        <w:pStyle w:val="Indenta"/>
      </w:pPr>
      <w:r>
        <w:tab/>
        <w:t>(a)</w:t>
      </w:r>
      <w:r>
        <w:tab/>
        <w:t>be compatible with the kingpin mentioned in regulation 373(3); and</w:t>
      </w:r>
    </w:p>
    <w:p w:rsidR="00470733" w:rsidRDefault="00DC4F4A">
      <w:pPr>
        <w:pStyle w:val="Indenta"/>
      </w:pPr>
      <w:r>
        <w:tab/>
        <w:t>(b)</w:t>
      </w:r>
      <w:r>
        <w:tab/>
        <w:t>not be worn away so that it does not comply with regulation 370.</w:t>
      </w:r>
    </w:p>
    <w:p w:rsidR="00470733" w:rsidRDefault="00DC4F4A">
      <w:pPr>
        <w:pStyle w:val="Heading5"/>
      </w:pPr>
      <w:bookmarkStart w:id="713" w:name="_Toc68777101"/>
      <w:r>
        <w:rPr>
          <w:rStyle w:val="CharSectno"/>
        </w:rPr>
        <w:t>370</w:t>
      </w:r>
      <w:r>
        <w:t>.</w:t>
      </w:r>
      <w:r>
        <w:tab/>
        <w:t>D</w:t>
      </w:r>
      <w:r>
        <w:noBreakHyphen/>
        <w:t>va</w:t>
      </w:r>
      <w:r>
        <w:t>lue of a fifth wheel coupling</w:t>
      </w:r>
      <w:bookmarkEnd w:id="713"/>
    </w:p>
    <w:p w:rsidR="00470733" w:rsidRDefault="00DC4F4A">
      <w:pPr>
        <w:pStyle w:val="Subsection"/>
      </w:pPr>
      <w:r>
        <w:tab/>
      </w:r>
      <w:r>
        <w:tab/>
        <w:t>In testing a fifth wheel coupling built for a 75 mm kingpin used in a B</w:t>
      </w:r>
      <w:r>
        <w:noBreakHyphen/>
        <w:t>double or road train to decide whether its D</w:t>
      </w:r>
      <w:r>
        <w:noBreakHyphen/>
        <w:t xml:space="preserve">value </w:t>
      </w:r>
      <w:r>
        <w:lastRenderedPageBreak/>
        <w:t>complies with regulation 369(1), the longitudinal movement (after readjusting the jaws of the couplin</w:t>
      </w:r>
      <w:r>
        <w:t>g using a kingpin built to the dimensions mentioned in regulation 373(3)(a)) must not be over 4 mm.</w:t>
      </w:r>
    </w:p>
    <w:p w:rsidR="00470733" w:rsidRDefault="00DC4F4A">
      <w:pPr>
        <w:pStyle w:val="Heading5"/>
        <w:keepNext w:val="0"/>
        <w:keepLines w:val="0"/>
      </w:pPr>
      <w:bookmarkStart w:id="714" w:name="_Toc68777102"/>
      <w:r>
        <w:rPr>
          <w:rStyle w:val="CharSectno"/>
        </w:rPr>
        <w:t>371</w:t>
      </w:r>
      <w:r>
        <w:t>.</w:t>
      </w:r>
      <w:r>
        <w:tab/>
        <w:t>Mounting of fifth wheel couplings on B</w:t>
      </w:r>
      <w:r>
        <w:noBreakHyphen/>
        <w:t>doubles and road trains</w:t>
      </w:r>
      <w:bookmarkEnd w:id="714"/>
    </w:p>
    <w:p w:rsidR="00470733" w:rsidRDefault="00DC4F4A">
      <w:pPr>
        <w:pStyle w:val="Subsection"/>
      </w:pPr>
      <w:r>
        <w:tab/>
      </w:r>
      <w:r>
        <w:tab/>
        <w:t>A fifth wheel coupling must be mounted on a prime mover or a semi</w:t>
      </w:r>
      <w:r>
        <w:noBreakHyphen/>
        <w:t>trailer used in a B</w:t>
      </w:r>
      <w:r>
        <w:noBreakHyphen/>
      </w:r>
      <w:r>
        <w:t>double or road train in accordance with AS 1771</w:t>
      </w:r>
      <w:r>
        <w:noBreakHyphen/>
        <w:t xml:space="preserve">1987 </w:t>
      </w:r>
      <w:r>
        <w:rPr>
          <w:i/>
        </w:rPr>
        <w:t>Installation of Fifth Wheel and Turntable Assemblies</w:t>
      </w:r>
      <w:r>
        <w:t>.</w:t>
      </w:r>
    </w:p>
    <w:p w:rsidR="00470733" w:rsidRDefault="00DC4F4A">
      <w:pPr>
        <w:pStyle w:val="Heading5"/>
        <w:keepNext w:val="0"/>
        <w:keepLines w:val="0"/>
      </w:pPr>
      <w:bookmarkStart w:id="715" w:name="_Toc68777103"/>
      <w:r>
        <w:rPr>
          <w:rStyle w:val="CharSectno"/>
        </w:rPr>
        <w:t>372</w:t>
      </w:r>
      <w:r>
        <w:t>.</w:t>
      </w:r>
      <w:r>
        <w:tab/>
        <w:t>Branding of fifth wheel couplings and turntables on B</w:t>
      </w:r>
      <w:r>
        <w:noBreakHyphen/>
        <w:t>doubles and road trains</w:t>
      </w:r>
      <w:bookmarkEnd w:id="715"/>
    </w:p>
    <w:p w:rsidR="00470733" w:rsidRDefault="00DC4F4A">
      <w:pPr>
        <w:pStyle w:val="Subsection"/>
      </w:pPr>
      <w:r>
        <w:tab/>
        <w:t>(1)</w:t>
      </w:r>
      <w:r>
        <w:tab/>
        <w:t>A fifth wheel coupling on a vehicle built after June 1991 for</w:t>
      </w:r>
      <w:r>
        <w:t>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470733" w:rsidRDefault="00DC4F4A">
      <w:pPr>
        <w:pStyle w:val="Indenta"/>
      </w:pPr>
      <w:r>
        <w:tab/>
        <w:t>(a)</w:t>
      </w:r>
      <w:r>
        <w:tab/>
        <w:t>the name or trademark of its manufacturer; and</w:t>
      </w:r>
    </w:p>
    <w:p w:rsidR="00470733" w:rsidRDefault="00DC4F4A">
      <w:pPr>
        <w:pStyle w:val="Indenta"/>
      </w:pPr>
      <w:r>
        <w:tab/>
        <w:t>(b)</w:t>
      </w:r>
      <w:r>
        <w:tab/>
        <w:t>its D</w:t>
      </w:r>
      <w:r>
        <w:noBreakHyphen/>
        <w:t>value rating; and</w:t>
      </w:r>
    </w:p>
    <w:p w:rsidR="00470733" w:rsidRDefault="00DC4F4A">
      <w:pPr>
        <w:pStyle w:val="Indenta"/>
      </w:pPr>
      <w:r>
        <w:tab/>
        <w:t>(c)</w:t>
      </w:r>
      <w:r>
        <w:tab/>
        <w:t>its nom</w:t>
      </w:r>
      <w:r>
        <w:t>inal size.</w:t>
      </w:r>
    </w:p>
    <w:p w:rsidR="00470733" w:rsidRDefault="00DC4F4A">
      <w:pPr>
        <w:pStyle w:val="Subsection"/>
      </w:pPr>
      <w:r>
        <w:tab/>
        <w:t>(2)</w:t>
      </w:r>
      <w:r>
        <w:tab/>
        <w:t>A turntable used in a vehicle built after 1 November 2002 that forms part of a B</w:t>
      </w:r>
      <w:r>
        <w:noBreakHyphen/>
        <w:t xml:space="preserve">double or road train must be marked with — </w:t>
      </w:r>
    </w:p>
    <w:p w:rsidR="00470733" w:rsidRDefault="00DC4F4A">
      <w:pPr>
        <w:pStyle w:val="Indenta"/>
      </w:pPr>
      <w:r>
        <w:tab/>
        <w:t>(a)</w:t>
      </w:r>
      <w:r>
        <w:tab/>
        <w:t>the name or trademark of the turntable’s manufacturer; and</w:t>
      </w:r>
    </w:p>
    <w:p w:rsidR="00470733" w:rsidRDefault="00DC4F4A">
      <w:pPr>
        <w:pStyle w:val="Indenta"/>
      </w:pPr>
      <w:r>
        <w:tab/>
        <w:t>(b)</w:t>
      </w:r>
      <w:r>
        <w:tab/>
        <w:t>the D</w:t>
      </w:r>
      <w:r>
        <w:noBreakHyphen/>
        <w:t>value rating of the turntable in accorda</w:t>
      </w:r>
      <w:r>
        <w:t>nce with AS 1773</w:t>
      </w:r>
      <w:r>
        <w:noBreakHyphen/>
        <w:t xml:space="preserve">1990 </w:t>
      </w:r>
      <w:r>
        <w:rPr>
          <w:i/>
        </w:rPr>
        <w:t>Articulated Vehicles — Fifth Wheel Assemblies</w:t>
      </w:r>
      <w:r>
        <w:t>.</w:t>
      </w:r>
    </w:p>
    <w:p w:rsidR="00470733" w:rsidRDefault="00DC4F4A">
      <w:pPr>
        <w:pStyle w:val="Heading5"/>
        <w:keepNext w:val="0"/>
        <w:keepLines w:val="0"/>
      </w:pPr>
      <w:bookmarkStart w:id="716" w:name="_Toc68777104"/>
      <w:r>
        <w:rPr>
          <w:rStyle w:val="CharSectno"/>
        </w:rPr>
        <w:t>373</w:t>
      </w:r>
      <w:r>
        <w:t>.</w:t>
      </w:r>
      <w:r>
        <w:tab/>
        <w:t>Selection of kingpins for B</w:t>
      </w:r>
      <w:r>
        <w:noBreakHyphen/>
        <w:t>doubles and road trains</w:t>
      </w:r>
      <w:bookmarkEnd w:id="716"/>
    </w:p>
    <w:p w:rsidR="00470733" w:rsidRDefault="00DC4F4A">
      <w:pPr>
        <w:pStyle w:val="Subsection"/>
      </w:pPr>
      <w:r>
        <w:tab/>
        <w:t>(1)</w:t>
      </w:r>
      <w:r>
        <w:tab/>
        <w:t>A kingpin used in a B</w:t>
      </w:r>
      <w:r>
        <w:noBreakHyphen/>
        <w:t xml:space="preserve">double or road train must — </w:t>
      </w:r>
    </w:p>
    <w:p w:rsidR="00470733" w:rsidRDefault="00DC4F4A">
      <w:pPr>
        <w:pStyle w:val="Indenta"/>
      </w:pPr>
      <w:r>
        <w:tab/>
        <w:t>(a)</w:t>
      </w:r>
      <w:r>
        <w:tab/>
        <w:t>be a 50 mm kingpin, 75 mm kingpin or 90 mm kingpin; and</w:t>
      </w:r>
    </w:p>
    <w:p w:rsidR="00470733" w:rsidRDefault="00DC4F4A">
      <w:pPr>
        <w:pStyle w:val="Indenta"/>
      </w:pPr>
      <w:r>
        <w:lastRenderedPageBreak/>
        <w:tab/>
        <w:t>(b)</w:t>
      </w:r>
      <w:r>
        <w:tab/>
        <w:t>have a D</w:t>
      </w:r>
      <w:r>
        <w:noBreakHyphen/>
        <w:t>value complying with AS 2175</w:t>
      </w:r>
      <w:r>
        <w:noBreakHyphen/>
        <w:t xml:space="preserve">1990 </w:t>
      </w:r>
      <w:r>
        <w:rPr>
          <w:i/>
        </w:rPr>
        <w:t>Articulated Vehicles — Kingpins</w:t>
      </w:r>
      <w:r>
        <w:t>.</w:t>
      </w:r>
    </w:p>
    <w:p w:rsidR="00470733" w:rsidRDefault="00DC4F4A">
      <w:pPr>
        <w:pStyle w:val="Subsection"/>
      </w:pPr>
      <w:r>
        <w:tab/>
        <w:t>(2)</w:t>
      </w:r>
      <w:r>
        <w:tab/>
        <w:t>A 50 mm kingpin or 90 mm kingpin used in a B</w:t>
      </w:r>
      <w:r>
        <w:noBreakHyphen/>
        <w:t xml:space="preserve">double or road train must — </w:t>
      </w:r>
    </w:p>
    <w:p w:rsidR="00470733" w:rsidRDefault="00DC4F4A">
      <w:pPr>
        <w:pStyle w:val="Indenta"/>
      </w:pPr>
      <w:r>
        <w:tab/>
        <w:t>(a)</w:t>
      </w:r>
      <w:r>
        <w:tab/>
        <w:t>be built to meet the dimension requirements in AS 2175</w:t>
      </w:r>
      <w:r>
        <w:noBreakHyphen/>
        <w:t xml:space="preserve">1990 </w:t>
      </w:r>
      <w:r>
        <w:rPr>
          <w:i/>
        </w:rPr>
        <w:t>Articulated Vehicles — Kingpins</w:t>
      </w:r>
      <w:r>
        <w:t>; and</w:t>
      </w:r>
    </w:p>
    <w:p w:rsidR="00470733" w:rsidRDefault="00DC4F4A">
      <w:pPr>
        <w:pStyle w:val="Indenta"/>
      </w:pPr>
      <w:r>
        <w:tab/>
        <w:t>(b)</w:t>
      </w:r>
      <w:r>
        <w:tab/>
        <w:t>no</w:t>
      </w:r>
      <w:r>
        <w:t>t be worn away more than recommended by the standard.</w:t>
      </w:r>
    </w:p>
    <w:p w:rsidR="00470733" w:rsidRDefault="00DC4F4A">
      <w:pPr>
        <w:pStyle w:val="Subsection"/>
      </w:pPr>
      <w:r>
        <w:tab/>
        <w:t>(3)</w:t>
      </w:r>
      <w:r>
        <w:tab/>
        <w:t>A 75 mm kingpin used in a B</w:t>
      </w:r>
      <w:r>
        <w:noBreakHyphen/>
        <w:t xml:space="preserve">double or road train must — </w:t>
      </w:r>
    </w:p>
    <w:p w:rsidR="00470733" w:rsidRDefault="00DC4F4A">
      <w:pPr>
        <w:pStyle w:val="Indenta"/>
      </w:pPr>
      <w:r>
        <w:tab/>
        <w:t>(a)</w:t>
      </w:r>
      <w:r>
        <w:tab/>
        <w:t>be built to meet the dimensions in the essential diagram; and</w:t>
      </w:r>
    </w:p>
    <w:p w:rsidR="00470733" w:rsidRDefault="00DC4F4A">
      <w:pPr>
        <w:pStyle w:val="Indenta"/>
      </w:pPr>
      <w:r>
        <w:tab/>
        <w:t>(b)</w:t>
      </w:r>
      <w:r>
        <w:tab/>
        <w:t>not be worn away more than mentioned in subregulation (4).</w:t>
      </w:r>
    </w:p>
    <w:p w:rsidR="00470733" w:rsidRDefault="00DC4F4A">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470733" w:rsidRDefault="00DC4F4A">
      <w:pPr>
        <w:pStyle w:val="MiscellaneousHeading"/>
        <w:keepNext w:val="0"/>
        <w:spacing w:before="60" w:line="240" w:lineRule="auto"/>
        <w:rPr>
          <w:b/>
        </w:rPr>
      </w:pPr>
      <w:r>
        <w:rPr>
          <w:b/>
        </w:rPr>
        <w:t>Dimensions of a 75 mm kingpin</w:t>
      </w:r>
    </w:p>
    <w:p w:rsidR="00470733" w:rsidRDefault="00DC4F4A">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470733" w:rsidRDefault="00DC4F4A">
      <w:pPr>
        <w:pStyle w:val="Indenta"/>
      </w:pPr>
      <w:r>
        <w:tab/>
        <w:t>(a)</w:t>
      </w:r>
      <w:r>
        <w:tab/>
        <w:t>diameter F must not wear more than 3 mm; and</w:t>
      </w:r>
    </w:p>
    <w:p w:rsidR="00470733" w:rsidRDefault="00DC4F4A">
      <w:pPr>
        <w:pStyle w:val="Indenta"/>
      </w:pPr>
      <w:r>
        <w:tab/>
        <w:t>(b)</w:t>
      </w:r>
      <w:r>
        <w:tab/>
        <w:t>diameter G must</w:t>
      </w:r>
      <w:r>
        <w:t xml:space="preserve"> not wear more than 2 mm; and</w:t>
      </w:r>
    </w:p>
    <w:p w:rsidR="00470733" w:rsidRDefault="00DC4F4A">
      <w:pPr>
        <w:pStyle w:val="Indenta"/>
      </w:pPr>
      <w:r>
        <w:tab/>
        <w:t>(c)</w:t>
      </w:r>
      <w:r>
        <w:tab/>
        <w:t>height H must not wear more than 2.3 mm.</w:t>
      </w:r>
    </w:p>
    <w:p w:rsidR="00470733" w:rsidRDefault="00DC4F4A">
      <w:pPr>
        <w:pStyle w:val="Heading5"/>
        <w:pageBreakBefore/>
        <w:spacing w:before="0"/>
      </w:pPr>
      <w:bookmarkStart w:id="717" w:name="_Toc68777105"/>
      <w:r>
        <w:rPr>
          <w:rStyle w:val="CharSectno"/>
        </w:rPr>
        <w:lastRenderedPageBreak/>
        <w:t>374</w:t>
      </w:r>
      <w:r>
        <w:t>.</w:t>
      </w:r>
      <w:r>
        <w:tab/>
        <w:t>Attachment of kingpins on B</w:t>
      </w:r>
      <w:r>
        <w:noBreakHyphen/>
        <w:t>doubles and road trains</w:t>
      </w:r>
      <w:bookmarkEnd w:id="717"/>
    </w:p>
    <w:p w:rsidR="00470733" w:rsidRDefault="00DC4F4A">
      <w:pPr>
        <w:pStyle w:val="Subsection"/>
      </w:pPr>
      <w:r>
        <w:tab/>
      </w:r>
      <w:r>
        <w:tab/>
        <w:t>A kingpin used in a trailer that forms part of a B</w:t>
      </w:r>
      <w:r>
        <w:noBreakHyphen/>
        <w:t xml:space="preserve">double or road train must be attached in accordance with — </w:t>
      </w:r>
    </w:p>
    <w:p w:rsidR="00470733" w:rsidRDefault="00DC4F4A">
      <w:pPr>
        <w:pStyle w:val="Indenta"/>
      </w:pPr>
      <w:r>
        <w:tab/>
        <w:t>(a)</w:t>
      </w:r>
      <w:r>
        <w:tab/>
        <w:t>the m</w:t>
      </w:r>
      <w:r>
        <w:t>anufacturer’s specifications and instructions; or</w:t>
      </w:r>
    </w:p>
    <w:p w:rsidR="00470733" w:rsidRDefault="00DC4F4A">
      <w:pPr>
        <w:pStyle w:val="Indenta"/>
      </w:pPr>
      <w:r>
        <w:tab/>
        <w:t>(b)</w:t>
      </w:r>
      <w:r>
        <w:tab/>
        <w:t>the guidelines detailed in AS 2175</w:t>
      </w:r>
      <w:r>
        <w:noBreakHyphen/>
        <w:t xml:space="preserve">1990 </w:t>
      </w:r>
      <w:r>
        <w:rPr>
          <w:i/>
        </w:rPr>
        <w:t>Articulated Vehicles — Kingpins</w:t>
      </w:r>
      <w:r>
        <w:t>.</w:t>
      </w:r>
    </w:p>
    <w:p w:rsidR="00470733" w:rsidRDefault="00DC4F4A">
      <w:pPr>
        <w:pStyle w:val="Heading5"/>
      </w:pPr>
      <w:bookmarkStart w:id="718" w:name="_Toc68777106"/>
      <w:r>
        <w:rPr>
          <w:rStyle w:val="CharSectno"/>
        </w:rPr>
        <w:t>375</w:t>
      </w:r>
      <w:r>
        <w:t>.</w:t>
      </w:r>
      <w:r>
        <w:tab/>
        <w:t>Branding of kingpins on B</w:t>
      </w:r>
      <w:r>
        <w:noBreakHyphen/>
        <w:t>doubles and road trains</w:t>
      </w:r>
      <w:bookmarkEnd w:id="718"/>
    </w:p>
    <w:p w:rsidR="00470733" w:rsidRDefault="00DC4F4A">
      <w:pPr>
        <w:pStyle w:val="Subsection"/>
      </w:pPr>
      <w:r>
        <w:tab/>
      </w:r>
      <w:r>
        <w:tab/>
        <w:t xml:space="preserve">A kingpin used in a trailer built after June 1991 that forms part of a </w:t>
      </w:r>
      <w:r>
        <w:t>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470733" w:rsidRDefault="00DC4F4A">
      <w:pPr>
        <w:pStyle w:val="Indenta"/>
      </w:pPr>
      <w:r>
        <w:tab/>
        <w:t>(a)</w:t>
      </w:r>
      <w:r>
        <w:tab/>
        <w:t>the name or trademark of its manufacturer; and</w:t>
      </w:r>
    </w:p>
    <w:p w:rsidR="00470733" w:rsidRDefault="00DC4F4A">
      <w:pPr>
        <w:pStyle w:val="Indenta"/>
      </w:pPr>
      <w:r>
        <w:tab/>
        <w:t>(b)</w:t>
      </w:r>
      <w:r>
        <w:tab/>
        <w:t>its D</w:t>
      </w:r>
      <w:r>
        <w:noBreakHyphen/>
        <w:t>value rating; and</w:t>
      </w:r>
    </w:p>
    <w:p w:rsidR="00470733" w:rsidRDefault="00DC4F4A">
      <w:pPr>
        <w:pStyle w:val="Indenta"/>
      </w:pPr>
      <w:r>
        <w:tab/>
        <w:t>(c)</w:t>
      </w:r>
      <w:r>
        <w:tab/>
        <w:t>its nominal size.</w:t>
      </w:r>
    </w:p>
    <w:p w:rsidR="00470733" w:rsidRDefault="00DC4F4A">
      <w:pPr>
        <w:pStyle w:val="Heading5"/>
      </w:pPr>
      <w:bookmarkStart w:id="719" w:name="_Toc68777107"/>
      <w:r>
        <w:rPr>
          <w:rStyle w:val="CharSectno"/>
        </w:rPr>
        <w:t>376</w:t>
      </w:r>
      <w:r>
        <w:t>.</w:t>
      </w:r>
      <w:r>
        <w:tab/>
        <w:t>Selection of couplings and drawbar eyes for road trains</w:t>
      </w:r>
      <w:bookmarkEnd w:id="719"/>
    </w:p>
    <w:p w:rsidR="00470733" w:rsidRDefault="00DC4F4A">
      <w:pPr>
        <w:pStyle w:val="Subsection"/>
      </w:pPr>
      <w:r>
        <w:tab/>
      </w:r>
      <w:r>
        <w:tab/>
        <w:t>A drawbar</w:t>
      </w:r>
      <w:r>
        <w:noBreakHyphen/>
        <w:t xml:space="preserve">type coupling or drawbar eye used in a road train must — </w:t>
      </w:r>
    </w:p>
    <w:p w:rsidR="00470733" w:rsidRDefault="00DC4F4A">
      <w:pPr>
        <w:pStyle w:val="Indenta"/>
      </w:pPr>
      <w:r>
        <w:tab/>
        <w:t>(a)</w:t>
      </w:r>
      <w:r>
        <w:tab/>
        <w:t>be a 50 mm pin type; and</w:t>
      </w:r>
    </w:p>
    <w:p w:rsidR="00470733" w:rsidRDefault="00DC4F4A">
      <w:pPr>
        <w:pStyle w:val="Indenta"/>
      </w:pPr>
      <w:r>
        <w:tab/>
        <w:t>(b)</w:t>
      </w:r>
      <w:r>
        <w:tab/>
        <w:t>have a D</w:t>
      </w:r>
      <w:r>
        <w:noBreakHyphen/>
        <w:t>value complying with AS 2213</w:t>
      </w:r>
      <w:r>
        <w:noBreakHyphen/>
        <w:t xml:space="preserve">1984 </w:t>
      </w:r>
      <w:r>
        <w:rPr>
          <w:i/>
        </w:rPr>
        <w:t xml:space="preserve">50 mm Pin Type </w:t>
      </w:r>
      <w:r>
        <w:rPr>
          <w:i/>
        </w:rPr>
        <w:t>Couplings and Drawbar Eyes for Trailers</w:t>
      </w:r>
      <w:r>
        <w:t>; and</w:t>
      </w:r>
    </w:p>
    <w:p w:rsidR="00470733" w:rsidRDefault="00DC4F4A">
      <w:pPr>
        <w:pStyle w:val="Indenta"/>
      </w:pPr>
      <w:r>
        <w:tab/>
        <w:t>(c)</w:t>
      </w:r>
      <w:r>
        <w:tab/>
        <w:t>be built to the dimensions mentioned in the standard; and</w:t>
      </w:r>
    </w:p>
    <w:p w:rsidR="00470733" w:rsidRDefault="00DC4F4A">
      <w:pPr>
        <w:pStyle w:val="Indenta"/>
      </w:pPr>
      <w:r>
        <w:tab/>
        <w:t>(d)</w:t>
      </w:r>
      <w:r>
        <w:tab/>
        <w:t>not be worn away more than is recommended in the standard.</w:t>
      </w:r>
    </w:p>
    <w:p w:rsidR="00470733" w:rsidRDefault="00DC4F4A">
      <w:pPr>
        <w:pStyle w:val="Heading5"/>
      </w:pPr>
      <w:bookmarkStart w:id="720" w:name="_Toc68777108"/>
      <w:r>
        <w:rPr>
          <w:rStyle w:val="CharSectno"/>
        </w:rPr>
        <w:t>377</w:t>
      </w:r>
      <w:r>
        <w:t>.</w:t>
      </w:r>
      <w:r>
        <w:tab/>
        <w:t>Attachment of couplings and drawbar eyes on road trains</w:t>
      </w:r>
      <w:bookmarkEnd w:id="720"/>
    </w:p>
    <w:p w:rsidR="00470733" w:rsidRDefault="00DC4F4A">
      <w:pPr>
        <w:pStyle w:val="Subsection"/>
      </w:pPr>
      <w:r>
        <w:tab/>
      </w:r>
      <w:r>
        <w:tab/>
        <w:t>A drawbar</w:t>
      </w:r>
      <w:r>
        <w:noBreakHyphen/>
        <w:t>type coupli</w:t>
      </w:r>
      <w:r>
        <w:t xml:space="preserve">ng or drawbar eye used in a road train must be built and positioned so — </w:t>
      </w:r>
    </w:p>
    <w:p w:rsidR="00470733" w:rsidRDefault="00DC4F4A">
      <w:pPr>
        <w:pStyle w:val="Indenta"/>
      </w:pPr>
      <w:r>
        <w:tab/>
        <w:t>(a)</w:t>
      </w:r>
      <w:r>
        <w:tab/>
        <w:t xml:space="preserve">when the road train is moving, the drawbar can move at least 15° upwards or downwards from the position it </w:t>
      </w:r>
      <w:r>
        <w:lastRenderedPageBreak/>
        <w:t>occupies when the road train is parked on level ground; and</w:t>
      </w:r>
    </w:p>
    <w:p w:rsidR="00470733" w:rsidRDefault="00DC4F4A">
      <w:pPr>
        <w:pStyle w:val="Indenta"/>
      </w:pPr>
      <w:r>
        <w:tab/>
        <w:t>(b)</w:t>
      </w:r>
      <w:r>
        <w:tab/>
        <w:t>the p</w:t>
      </w:r>
      <w:r>
        <w:t>ivot point of the coupling is not over 300 mm forward of the rear of the trailer to which it is attached; and</w:t>
      </w:r>
    </w:p>
    <w:p w:rsidR="00470733" w:rsidRDefault="00DC4F4A">
      <w:pPr>
        <w:pStyle w:val="Indenta"/>
      </w:pPr>
      <w:r>
        <w:tab/>
        <w:t>(c)</w:t>
      </w:r>
      <w:r>
        <w:tab/>
        <w:t>it is at a height of at least 800 mm, but not over 950 mm, when the road train is unloaded and parked on level ground.</w:t>
      </w:r>
    </w:p>
    <w:p w:rsidR="00470733" w:rsidRDefault="00DC4F4A">
      <w:pPr>
        <w:pStyle w:val="Heading5"/>
        <w:keepNext w:val="0"/>
        <w:keepLines w:val="0"/>
      </w:pPr>
      <w:bookmarkStart w:id="721" w:name="_Toc68777109"/>
      <w:r>
        <w:rPr>
          <w:rStyle w:val="CharSectno"/>
        </w:rPr>
        <w:t>378</w:t>
      </w:r>
      <w:r>
        <w:t>.</w:t>
      </w:r>
      <w:r>
        <w:tab/>
        <w:t>Branding of coupl</w:t>
      </w:r>
      <w:r>
        <w:t>ings and drawbar eyes on road trains</w:t>
      </w:r>
      <w:bookmarkEnd w:id="721"/>
    </w:p>
    <w:p w:rsidR="00470733" w:rsidRDefault="00DC4F4A">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w:t>
      </w:r>
      <w:r>
        <w:rPr>
          <w:i/>
        </w:rPr>
        <w:t>r Eyes for Trailers</w:t>
      </w:r>
      <w:r>
        <w:t xml:space="preserve"> with — </w:t>
      </w:r>
    </w:p>
    <w:p w:rsidR="00470733" w:rsidRDefault="00DC4F4A">
      <w:pPr>
        <w:pStyle w:val="Indenta"/>
      </w:pPr>
      <w:r>
        <w:tab/>
        <w:t>(a)</w:t>
      </w:r>
      <w:r>
        <w:tab/>
        <w:t>the name or trademark of its manufacturer; and</w:t>
      </w:r>
    </w:p>
    <w:p w:rsidR="00470733" w:rsidRDefault="00DC4F4A">
      <w:pPr>
        <w:pStyle w:val="Indenta"/>
      </w:pPr>
      <w:r>
        <w:tab/>
        <w:t>(b)</w:t>
      </w:r>
      <w:r>
        <w:tab/>
        <w:t>its D</w:t>
      </w:r>
      <w:r>
        <w:noBreakHyphen/>
        <w:t>value rating.</w:t>
      </w:r>
    </w:p>
    <w:p w:rsidR="00470733" w:rsidRDefault="00DC4F4A">
      <w:pPr>
        <w:pStyle w:val="Heading5"/>
        <w:keepNext w:val="0"/>
        <w:keepLines w:val="0"/>
      </w:pPr>
      <w:bookmarkStart w:id="722" w:name="_Toc68777110"/>
      <w:r>
        <w:rPr>
          <w:rStyle w:val="CharSectno"/>
        </w:rPr>
        <w:t>379</w:t>
      </w:r>
      <w:r>
        <w:t>.</w:t>
      </w:r>
      <w:r>
        <w:tab/>
        <w:t>Tow coupling overhang on road trains</w:t>
      </w:r>
      <w:bookmarkEnd w:id="722"/>
    </w:p>
    <w:p w:rsidR="00470733" w:rsidRDefault="00DC4F4A">
      <w:pPr>
        <w:pStyle w:val="Subsection"/>
      </w:pPr>
      <w:r>
        <w:tab/>
        <w:t>(1)</w:t>
      </w:r>
      <w:r>
        <w:tab/>
        <w:t xml:space="preserve">In this regulation — </w:t>
      </w:r>
    </w:p>
    <w:p w:rsidR="00470733" w:rsidRDefault="00DC4F4A">
      <w:pPr>
        <w:pStyle w:val="Defstart"/>
      </w:pPr>
      <w:r>
        <w:tab/>
      </w:r>
      <w:r>
        <w:rPr>
          <w:rStyle w:val="CharDefText"/>
        </w:rPr>
        <w:t>tow coupling overhang</w:t>
      </w:r>
      <w:r>
        <w:t xml:space="preserve"> of a vehicle means the horizontal distance from the centre </w:t>
      </w:r>
      <w:r>
        <w:t>of the axle group, or the centre of the single axle, at the rear of the vehicle to the pivot point of the coupling near the rear of the vehicle.</w:t>
      </w:r>
    </w:p>
    <w:p w:rsidR="00470733" w:rsidRDefault="00DC4F4A">
      <w:pPr>
        <w:pStyle w:val="Subsection"/>
      </w:pPr>
      <w:r>
        <w:tab/>
        <w:t>(2)</w:t>
      </w:r>
      <w:r>
        <w:tab/>
        <w:t xml:space="preserve">The tow coupling overhang of a motor vehicle, except a prime mover, used in a road train must not be more </w:t>
      </w:r>
      <w:r>
        <w:t xml:space="preserve">than the greater of these distances — </w:t>
      </w:r>
    </w:p>
    <w:p w:rsidR="00470733" w:rsidRDefault="00DC4F4A">
      <w:pPr>
        <w:pStyle w:val="Indenta"/>
      </w:pPr>
      <w:r>
        <w:tab/>
        <w:t>(a)</w:t>
      </w:r>
      <w:r>
        <w:tab/>
        <w:t>30% of the distance from the centre of the front axle to the centre of the axle group or single axle at the rear of the vehicle;</w:t>
      </w:r>
    </w:p>
    <w:p w:rsidR="00470733" w:rsidRDefault="00DC4F4A">
      <w:pPr>
        <w:pStyle w:val="Indenta"/>
      </w:pPr>
      <w:r>
        <w:tab/>
        <w:t>(b)</w:t>
      </w:r>
      <w:r>
        <w:tab/>
        <w:t>2.7 m.</w:t>
      </w:r>
    </w:p>
    <w:p w:rsidR="00470733" w:rsidRDefault="00DC4F4A">
      <w:pPr>
        <w:pStyle w:val="Subsection"/>
      </w:pPr>
      <w:r>
        <w:tab/>
        <w:t>(3)</w:t>
      </w:r>
      <w:r>
        <w:tab/>
        <w:t>The tow coupling overhang of a semi</w:t>
      </w:r>
      <w:r>
        <w:noBreakHyphen/>
        <w:t xml:space="preserve">trailer, or a dog trailer </w:t>
      </w:r>
      <w:r>
        <w:t>consisting of a semi</w:t>
      </w:r>
      <w:r>
        <w:noBreakHyphen/>
        <w:t xml:space="preserve">trailer and converter dolly, used in a road </w:t>
      </w:r>
      <w:r>
        <w:lastRenderedPageBreak/>
        <w:t>train must not be more than 30% of the distance from the point of articulation to the centre of the axle group or single axle at the rear of the vehicle.</w:t>
      </w:r>
    </w:p>
    <w:p w:rsidR="00470733" w:rsidRDefault="00DC4F4A">
      <w:pPr>
        <w:pStyle w:val="Subsection"/>
      </w:pPr>
      <w:r>
        <w:tab/>
        <w:t>(4)</w:t>
      </w:r>
      <w:r>
        <w:tab/>
        <w:t>The tow coupling overhang of ano</w:t>
      </w:r>
      <w:r>
        <w:t>ther dog trailer used in a road train must not be more than 30% of the distance from the centre of the front axle group or single axle to the centre of the axle group or single axle at the rear of the vehicle.</w:t>
      </w:r>
    </w:p>
    <w:p w:rsidR="00470733" w:rsidRDefault="00DC4F4A">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470733" w:rsidRDefault="00DC4F4A">
      <w:pPr>
        <w:pStyle w:val="MiscellaneousHeading"/>
        <w:keepNext w:val="0"/>
        <w:spacing w:before="0" w:line="240" w:lineRule="auto"/>
        <w:rPr>
          <w:b/>
        </w:rPr>
      </w:pPr>
      <w:r>
        <w:rPr>
          <w:b/>
        </w:rPr>
        <w:t>Tow coupling overhang </w:t>
      </w:r>
    </w:p>
    <w:p w:rsidR="00470733" w:rsidRDefault="00DC4F4A">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470733" w:rsidRDefault="00DC4F4A">
      <w:pPr>
        <w:pStyle w:val="MiscellaneousHeading"/>
        <w:keepNext w:val="0"/>
        <w:spacing w:before="120" w:line="240" w:lineRule="auto"/>
        <w:rPr>
          <w:b/>
        </w:rPr>
      </w:pPr>
      <w:r>
        <w:rPr>
          <w:b/>
        </w:rPr>
        <w:t xml:space="preserve">Tow coupling </w:t>
      </w:r>
      <w:r>
        <w:rPr>
          <w:b/>
        </w:rPr>
        <w:t>overhang — </w:t>
      </w:r>
      <w:r>
        <w:rPr>
          <w:b/>
        </w:rPr>
        <w:br/>
        <w:t>semi</w:t>
      </w:r>
      <w:r>
        <w:rPr>
          <w:b/>
        </w:rPr>
        <w:noBreakHyphen/>
        <w:t>trailer with extra coupling at rear</w:t>
      </w:r>
    </w:p>
    <w:p w:rsidR="00470733" w:rsidRDefault="00DC4F4A">
      <w:pPr>
        <w:pStyle w:val="Graphics"/>
        <w:keepNext/>
        <w:spacing w:before="100" w:after="100"/>
        <w:ind w:left="992"/>
      </w:pPr>
      <w:r>
        <w:lastRenderedPageBreak/>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470733" w:rsidRDefault="00DC4F4A">
      <w:pPr>
        <w:pStyle w:val="MiscellaneousHeading"/>
        <w:keepNext w:val="0"/>
        <w:spacing w:before="0" w:line="240" w:lineRule="auto"/>
        <w:rPr>
          <w:b/>
        </w:rPr>
      </w:pPr>
      <w:r>
        <w:rPr>
          <w:b/>
        </w:rPr>
        <w:t>Tow coupling overhang — dog trailer</w:t>
      </w:r>
    </w:p>
    <w:p w:rsidR="00470733" w:rsidRDefault="00DC4F4A">
      <w:pPr>
        <w:pStyle w:val="Heading3"/>
      </w:pPr>
      <w:bookmarkStart w:id="723" w:name="_Toc68690371"/>
      <w:bookmarkStart w:id="724" w:name="_Toc68691359"/>
      <w:bookmarkStart w:id="725" w:name="_Toc68776456"/>
      <w:bookmarkStart w:id="726" w:name="_Toc68777111"/>
      <w:r>
        <w:rPr>
          <w:rStyle w:val="CharDivNo"/>
        </w:rPr>
        <w:t>Division 14</w:t>
      </w:r>
      <w:r>
        <w:t> — </w:t>
      </w:r>
      <w:r>
        <w:rPr>
          <w:rStyle w:val="CharDivText"/>
        </w:rPr>
        <w:t>Omnibuses, illuminated signs, immobilisers, compliance plates</w:t>
      </w:r>
      <w:bookmarkEnd w:id="723"/>
      <w:bookmarkEnd w:id="724"/>
      <w:bookmarkEnd w:id="725"/>
      <w:bookmarkEnd w:id="726"/>
    </w:p>
    <w:p w:rsidR="00470733" w:rsidRDefault="00DC4F4A">
      <w:pPr>
        <w:pStyle w:val="Heading5"/>
      </w:pPr>
      <w:bookmarkStart w:id="727" w:name="_Toc68777112"/>
      <w:r>
        <w:rPr>
          <w:rStyle w:val="CharSectno"/>
        </w:rPr>
        <w:t>380</w:t>
      </w:r>
      <w:r>
        <w:t>.</w:t>
      </w:r>
      <w:r>
        <w:tab/>
        <w:t>Passengers on omnibus with minimum 1.5 m interior height</w:t>
      </w:r>
      <w:bookmarkEnd w:id="727"/>
    </w:p>
    <w:p w:rsidR="00470733" w:rsidRDefault="00DC4F4A">
      <w:pPr>
        <w:pStyle w:val="Subsection"/>
      </w:pPr>
      <w:r>
        <w:tab/>
        <w:t>(1)</w:t>
      </w:r>
      <w:r>
        <w:tab/>
        <w:t xml:space="preserve">In this regulation — </w:t>
      </w:r>
    </w:p>
    <w:p w:rsidR="00470733" w:rsidRDefault="00DC4F4A">
      <w:pPr>
        <w:pStyle w:val="Defstart"/>
      </w:pPr>
      <w:r>
        <w:tab/>
      </w:r>
      <w:r>
        <w:rPr>
          <w:rStyle w:val="CharDefText"/>
        </w:rPr>
        <w:t>omnibus</w:t>
      </w:r>
      <w:r>
        <w:t xml:space="preserve"> means an omnibus with an interior height of 1.5 m or more.</w:t>
      </w:r>
    </w:p>
    <w:p w:rsidR="00470733" w:rsidRDefault="00DC4F4A">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470733" w:rsidRDefault="00DC4F4A">
      <w:pPr>
        <w:pStyle w:val="Indenta"/>
        <w:rPr>
          <w:snapToGrid w:val="0"/>
        </w:rPr>
      </w:pPr>
      <w:r>
        <w:rPr>
          <w:snapToGrid w:val="0"/>
        </w:rPr>
        <w:tab/>
        <w:t>(a)</w:t>
      </w:r>
      <w:r>
        <w:rPr>
          <w:snapToGrid w:val="0"/>
        </w:rPr>
        <w:tab/>
        <w:t>the number equal to the total number of seating and standing positions rec</w:t>
      </w:r>
      <w:r>
        <w:rPr>
          <w:snapToGrid w:val="0"/>
        </w:rPr>
        <w:t>ommended for the omnibus by the manufacturer;</w:t>
      </w:r>
    </w:p>
    <w:p w:rsidR="00470733" w:rsidRDefault="00DC4F4A">
      <w:pPr>
        <w:pStyle w:val="Indenta"/>
        <w:rPr>
          <w:snapToGrid w:val="0"/>
        </w:rPr>
      </w:pPr>
      <w:r>
        <w:rPr>
          <w:snapToGrid w:val="0"/>
        </w:rPr>
        <w:tab/>
        <w:t>(b)</w:t>
      </w:r>
      <w:r>
        <w:rPr>
          <w:snapToGrid w:val="0"/>
        </w:rPr>
        <w:tab/>
        <w:t>the greatest number that does not permit the potential loaded mass of the omnibus to exceed its GVM;</w:t>
      </w:r>
    </w:p>
    <w:p w:rsidR="00470733" w:rsidRDefault="00DC4F4A">
      <w:pPr>
        <w:pStyle w:val="Indenta"/>
        <w:rPr>
          <w:snapToGrid w:val="0"/>
        </w:rPr>
      </w:pPr>
      <w:r>
        <w:rPr>
          <w:snapToGrid w:val="0"/>
        </w:rPr>
        <w:tab/>
        <w:t>(c)</w:t>
      </w:r>
      <w:r>
        <w:rPr>
          <w:snapToGrid w:val="0"/>
        </w:rPr>
        <w:tab/>
        <w:t>if the number that is the lesser of paragraphs (a) and (b) is likely to jeopardise the safety of th</w:t>
      </w:r>
      <w:r>
        <w:rPr>
          <w:snapToGrid w:val="0"/>
        </w:rPr>
        <w:t>e passengers in circumstances in which the omnibus is likely to be used — the greatest number compatible with promoting the safety of those passengers, as determined by the CEO.</w:t>
      </w:r>
    </w:p>
    <w:p w:rsidR="00470733" w:rsidRDefault="00DC4F4A">
      <w:pPr>
        <w:pStyle w:val="Subsection"/>
      </w:pPr>
      <w:r>
        <w:lastRenderedPageBreak/>
        <w:tab/>
        <w:t>(3)</w:t>
      </w:r>
      <w:r>
        <w:tab/>
        <w:t>The potential loaded mass of an omnibus is the amount, in kilograms, equa</w:t>
      </w:r>
      <w:r>
        <w:t>l to M in the formula —</w:t>
      </w:r>
    </w:p>
    <w:p w:rsidR="00470733" w:rsidRDefault="00DC4F4A">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470733" w:rsidRDefault="00DC4F4A">
      <w:pPr>
        <w:pStyle w:val="Subsection"/>
      </w:pPr>
      <w:r>
        <w:tab/>
      </w:r>
      <w:r>
        <w:tab/>
        <w:t xml:space="preserve">where — </w:t>
      </w:r>
    </w:p>
    <w:p w:rsidR="00470733" w:rsidRDefault="00DC4F4A">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470733" w:rsidRDefault="00DC4F4A">
      <w:pPr>
        <w:pStyle w:val="MiscellaneousBody"/>
        <w:tabs>
          <w:tab w:val="left" w:pos="851"/>
          <w:tab w:val="left" w:pos="1276"/>
          <w:tab w:val="left" w:pos="1701"/>
          <w:tab w:val="left" w:pos="2268"/>
          <w:tab w:val="left" w:pos="2835"/>
        </w:tabs>
      </w:pPr>
      <w:r>
        <w:tab/>
        <w:t>L</w:t>
      </w:r>
      <w:r>
        <w:tab/>
        <w:t xml:space="preserve">is — </w:t>
      </w:r>
    </w:p>
    <w:p w:rsidR="00470733" w:rsidRDefault="00DC4F4A">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470733" w:rsidRDefault="00DC4F4A">
      <w:pPr>
        <w:pStyle w:val="MiscellaneousBody"/>
        <w:tabs>
          <w:tab w:val="left" w:pos="851"/>
          <w:tab w:val="left" w:pos="1276"/>
          <w:tab w:val="left" w:pos="1701"/>
        </w:tabs>
        <w:ind w:left="1701" w:hanging="1701"/>
      </w:pPr>
      <w:r>
        <w:tab/>
      </w:r>
      <w:r>
        <w:tab/>
        <w:t>(b)</w:t>
      </w:r>
      <w:r>
        <w:tab/>
        <w:t>if no provision is ma</w:t>
      </w:r>
      <w:r>
        <w:t>de on the omnibus for any luggage except hand luggage — 65;</w:t>
      </w:r>
    </w:p>
    <w:p w:rsidR="00470733" w:rsidRDefault="00DC4F4A">
      <w:pPr>
        <w:pStyle w:val="MiscellaneousBody"/>
        <w:tabs>
          <w:tab w:val="left" w:pos="851"/>
          <w:tab w:val="left" w:pos="1276"/>
          <w:tab w:val="left" w:pos="1701"/>
          <w:tab w:val="left" w:pos="2268"/>
          <w:tab w:val="left" w:pos="2835"/>
        </w:tabs>
      </w:pPr>
      <w:r>
        <w:tab/>
        <w:t>T</w:t>
      </w:r>
      <w:r>
        <w:tab/>
        <w:t>is the unloaded mass of the omnibus.</w:t>
      </w:r>
    </w:p>
    <w:p w:rsidR="00470733" w:rsidRDefault="00DC4F4A">
      <w:pPr>
        <w:pStyle w:val="Heading5"/>
        <w:rPr>
          <w:b w:val="0"/>
        </w:rPr>
      </w:pPr>
      <w:bookmarkStart w:id="728" w:name="_Toc68777113"/>
      <w:r>
        <w:rPr>
          <w:rStyle w:val="CharSectno"/>
        </w:rPr>
        <w:t>381</w:t>
      </w:r>
      <w:r>
        <w:t>.</w:t>
      </w:r>
      <w:r>
        <w:tab/>
      </w:r>
      <w:r>
        <w:rPr>
          <w:snapToGrid w:val="0"/>
        </w:rPr>
        <w:t>Passengers on omnibus with less than 1.5 m interior height</w:t>
      </w:r>
      <w:bookmarkEnd w:id="728"/>
    </w:p>
    <w:p w:rsidR="00470733" w:rsidRDefault="00DC4F4A">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470733" w:rsidRDefault="00DC4F4A">
      <w:pPr>
        <w:pStyle w:val="Heading5"/>
        <w:rPr>
          <w:b w:val="0"/>
        </w:rPr>
      </w:pPr>
      <w:bookmarkStart w:id="729" w:name="_Toc68777114"/>
      <w:r>
        <w:rPr>
          <w:rStyle w:val="CharSectno"/>
        </w:rPr>
        <w:t>382</w:t>
      </w:r>
      <w:r>
        <w:t>.</w:t>
      </w:r>
      <w:r>
        <w:tab/>
        <w:t>Display of number of passengers permitted on omnibuses</w:t>
      </w:r>
      <w:bookmarkEnd w:id="729"/>
    </w:p>
    <w:p w:rsidR="00470733" w:rsidRDefault="00DC4F4A">
      <w:pPr>
        <w:pStyle w:val="Subsection"/>
      </w:pPr>
      <w:r>
        <w:rPr>
          <w:snapToGrid w:val="0"/>
        </w:rPr>
        <w:tab/>
      </w:r>
      <w:r>
        <w:rPr>
          <w:snapToGrid w:val="0"/>
        </w:rPr>
        <w:tab/>
        <w:t>The number of passengers an omnibus is permitted to carry under regulation 380(2) or 381 must be clearly displayed on the in</w:t>
      </w:r>
      <w:r>
        <w:rPr>
          <w:snapToGrid w:val="0"/>
        </w:rPr>
        <w:t>terior of the omnibus in letters and numerals that are at least 25 mm in height.</w:t>
      </w:r>
    </w:p>
    <w:p w:rsidR="00470733" w:rsidRDefault="00DC4F4A">
      <w:pPr>
        <w:pStyle w:val="Heading5"/>
        <w:rPr>
          <w:snapToGrid w:val="0"/>
        </w:rPr>
      </w:pPr>
      <w:bookmarkStart w:id="730" w:name="_Toc68777115"/>
      <w:r>
        <w:rPr>
          <w:rStyle w:val="CharSectno"/>
        </w:rPr>
        <w:t>383</w:t>
      </w:r>
      <w:r>
        <w:t>.</w:t>
      </w:r>
      <w:r>
        <w:tab/>
        <w:t>Omnibus s</w:t>
      </w:r>
      <w:r>
        <w:rPr>
          <w:snapToGrid w:val="0"/>
        </w:rPr>
        <w:t>tanding positions and equipment</w:t>
      </w:r>
      <w:bookmarkEnd w:id="730"/>
    </w:p>
    <w:p w:rsidR="00470733" w:rsidRDefault="00DC4F4A">
      <w:pPr>
        <w:pStyle w:val="Subsection"/>
        <w:rPr>
          <w:snapToGrid w:val="0"/>
        </w:rPr>
      </w:pPr>
      <w:r>
        <w:rPr>
          <w:snapToGrid w:val="0"/>
        </w:rPr>
        <w:tab/>
        <w:t>(1)</w:t>
      </w:r>
      <w:r>
        <w:rPr>
          <w:snapToGrid w:val="0"/>
        </w:rPr>
        <w:tab/>
        <w:t xml:space="preserve">A standing position on an omnibus must be floor space with these qualities — </w:t>
      </w:r>
    </w:p>
    <w:p w:rsidR="00470733" w:rsidRDefault="00DC4F4A">
      <w:pPr>
        <w:pStyle w:val="Indenta"/>
      </w:pPr>
      <w:r>
        <w:tab/>
        <w:t>(a)</w:t>
      </w:r>
      <w:r>
        <w:tab/>
        <w:t>the floor space must be rearward of the d</w:t>
      </w:r>
      <w:r>
        <w:t>river’s seat;</w:t>
      </w:r>
    </w:p>
    <w:p w:rsidR="00470733" w:rsidRDefault="00DC4F4A">
      <w:pPr>
        <w:pStyle w:val="Indenta"/>
      </w:pPr>
      <w:r>
        <w:tab/>
        <w:t>(b)</w:t>
      </w:r>
      <w:r>
        <w:tab/>
        <w:t>there must be a handhold that is easily accessible to a person standing in that floor space;</w:t>
      </w:r>
    </w:p>
    <w:p w:rsidR="00470733" w:rsidRDefault="00DC4F4A">
      <w:pPr>
        <w:pStyle w:val="Indenta"/>
      </w:pPr>
      <w:r>
        <w:lastRenderedPageBreak/>
        <w:tab/>
        <w:t>(c)</w:t>
      </w:r>
      <w:r>
        <w:tab/>
        <w:t>the floor space must be greater than 380 mm in width and length;</w:t>
      </w:r>
    </w:p>
    <w:p w:rsidR="00470733" w:rsidRDefault="00DC4F4A">
      <w:pPr>
        <w:pStyle w:val="Indenta"/>
      </w:pPr>
      <w:r>
        <w:tab/>
        <w:t>(d)</w:t>
      </w:r>
      <w:r>
        <w:tab/>
        <w:t>the floor must be of a gradient less than 1:16;</w:t>
      </w:r>
    </w:p>
    <w:p w:rsidR="00470733" w:rsidRDefault="00DC4F4A">
      <w:pPr>
        <w:pStyle w:val="Indenta"/>
      </w:pPr>
      <w:r>
        <w:tab/>
        <w:t>(e)</w:t>
      </w:r>
      <w:r>
        <w:tab/>
        <w:t xml:space="preserve">the floor must </w:t>
      </w:r>
      <w:r>
        <w:t>not be part of any step at a doorway or an area within the opening radius of a door;</w:t>
      </w:r>
    </w:p>
    <w:p w:rsidR="00470733" w:rsidRDefault="00DC4F4A">
      <w:pPr>
        <w:pStyle w:val="Indenta"/>
      </w:pPr>
      <w:r>
        <w:tab/>
        <w:t>(f)</w:t>
      </w:r>
      <w:r>
        <w:tab/>
        <w:t>the floor space must be at least 200 mm in front of any seat cushions.</w:t>
      </w:r>
    </w:p>
    <w:p w:rsidR="00470733" w:rsidRDefault="00DC4F4A">
      <w:pPr>
        <w:pStyle w:val="Subsection"/>
        <w:rPr>
          <w:snapToGrid w:val="0"/>
        </w:rPr>
      </w:pPr>
      <w:r>
        <w:rPr>
          <w:snapToGrid w:val="0"/>
        </w:rPr>
        <w:tab/>
        <w:t>(2)</w:t>
      </w:r>
      <w:r>
        <w:rPr>
          <w:snapToGrid w:val="0"/>
        </w:rPr>
        <w:tab/>
        <w:t xml:space="preserve">Floor space for a wheelchair may be regarded as one or more “standing positions” if it is </w:t>
      </w:r>
      <w:r>
        <w:rPr>
          <w:snapToGrid w:val="0"/>
        </w:rPr>
        <w:t>not being occupied by a wheelchair.</w:t>
      </w:r>
    </w:p>
    <w:p w:rsidR="00470733" w:rsidRDefault="00DC4F4A">
      <w:pPr>
        <w:pStyle w:val="Subsection"/>
        <w:keepNext/>
        <w:rPr>
          <w:snapToGrid w:val="0"/>
        </w:rPr>
      </w:pPr>
      <w:r>
        <w:rPr>
          <w:snapToGrid w:val="0"/>
        </w:rPr>
        <w:tab/>
        <w:t>(3)</w:t>
      </w:r>
      <w:r>
        <w:rPr>
          <w:snapToGrid w:val="0"/>
        </w:rPr>
        <w:tab/>
        <w:t xml:space="preserve">Handholds must satisfy these criteria — </w:t>
      </w:r>
    </w:p>
    <w:p w:rsidR="00470733" w:rsidRDefault="00DC4F4A">
      <w:pPr>
        <w:pStyle w:val="Indenta"/>
      </w:pPr>
      <w:r>
        <w:tab/>
        <w:t>(a)</w:t>
      </w:r>
      <w:r>
        <w:tab/>
        <w:t>there must be at least one for each nominated standing position;</w:t>
      </w:r>
    </w:p>
    <w:p w:rsidR="00470733" w:rsidRDefault="00DC4F4A">
      <w:pPr>
        <w:pStyle w:val="Indenta"/>
      </w:pPr>
      <w:r>
        <w:tab/>
        <w:t>(b)</w:t>
      </w:r>
      <w:r>
        <w:tab/>
        <w:t>the handhold must be in the form of a handrail, a seat “corner grip”, a stirrup</w:t>
      </w:r>
      <w:r>
        <w:noBreakHyphen/>
        <w:t>type strap, a stanc</w:t>
      </w:r>
      <w:r>
        <w:t>hion or an overhead hand strap, all of which are subject to the approval of the CEO;</w:t>
      </w:r>
    </w:p>
    <w:p w:rsidR="00470733" w:rsidRDefault="00DC4F4A">
      <w:pPr>
        <w:pStyle w:val="Indenta"/>
      </w:pPr>
      <w:r>
        <w:tab/>
        <w:t>(c)</w:t>
      </w:r>
      <w:r>
        <w:tab/>
        <w:t>the handholds must be on either side of the omnibus and, in the CEO’s opinion, readily accessible to a passenger in a standing position to which the handhold relates;</w:t>
      </w:r>
    </w:p>
    <w:p w:rsidR="00470733" w:rsidRDefault="00DC4F4A">
      <w:pPr>
        <w:pStyle w:val="Indenta"/>
      </w:pPr>
      <w:r>
        <w:tab/>
        <w:t>(d)</w:t>
      </w:r>
      <w:r>
        <w:tab/>
        <w:t>the CEO must be of the opinion that the handholds are safe, sufficiently supportive and are associated with appropriate floor space.</w:t>
      </w:r>
    </w:p>
    <w:p w:rsidR="00470733" w:rsidRDefault="00DC4F4A">
      <w:pPr>
        <w:pStyle w:val="Heading5"/>
        <w:rPr>
          <w:snapToGrid w:val="0"/>
        </w:rPr>
      </w:pPr>
      <w:bookmarkStart w:id="731" w:name="_Toc68777116"/>
      <w:r>
        <w:rPr>
          <w:rStyle w:val="CharSectno"/>
        </w:rPr>
        <w:t>384</w:t>
      </w:r>
      <w:r>
        <w:t>.</w:t>
      </w:r>
      <w:r>
        <w:tab/>
        <w:t>Omnibus d</w:t>
      </w:r>
      <w:r>
        <w:rPr>
          <w:snapToGrid w:val="0"/>
        </w:rPr>
        <w:t>estination signs</w:t>
      </w:r>
      <w:bookmarkEnd w:id="731"/>
    </w:p>
    <w:p w:rsidR="00470733" w:rsidRDefault="00DC4F4A">
      <w:pPr>
        <w:pStyle w:val="Subsection"/>
        <w:rPr>
          <w:snapToGrid w:val="0"/>
        </w:rPr>
      </w:pPr>
      <w:r>
        <w:rPr>
          <w:snapToGrid w:val="0"/>
        </w:rPr>
        <w:tab/>
      </w:r>
      <w:r>
        <w:rPr>
          <w:snapToGrid w:val="0"/>
        </w:rPr>
        <w:tab/>
        <w:t>When an omnibus other than a school bus is plying for hire, the name of its destinat</w:t>
      </w:r>
      <w:r>
        <w:rPr>
          <w:snapToGrid w:val="0"/>
        </w:rPr>
        <w:t xml:space="preserve">ion — </w:t>
      </w:r>
    </w:p>
    <w:p w:rsidR="00470733" w:rsidRDefault="00DC4F4A">
      <w:pPr>
        <w:pStyle w:val="Indenta"/>
        <w:rPr>
          <w:snapToGrid w:val="0"/>
        </w:rPr>
      </w:pPr>
      <w:r>
        <w:rPr>
          <w:snapToGrid w:val="0"/>
        </w:rPr>
        <w:tab/>
        <w:t>(a)</w:t>
      </w:r>
      <w:r>
        <w:rPr>
          <w:snapToGrid w:val="0"/>
        </w:rPr>
        <w:tab/>
        <w:t>must be clearly and conspicuously exhibited on the destination sign fitted to the omnibus; and</w:t>
      </w:r>
    </w:p>
    <w:p w:rsidR="00470733" w:rsidRDefault="00DC4F4A">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470733" w:rsidRDefault="00DC4F4A">
      <w:pPr>
        <w:pStyle w:val="Heading5"/>
        <w:pageBreakBefore/>
        <w:spacing w:before="0"/>
      </w:pPr>
      <w:bookmarkStart w:id="732" w:name="_Toc68777117"/>
      <w:r>
        <w:rPr>
          <w:rStyle w:val="CharSectno"/>
        </w:rPr>
        <w:lastRenderedPageBreak/>
        <w:t>385</w:t>
      </w:r>
      <w:r>
        <w:t>.</w:t>
      </w:r>
      <w:r>
        <w:tab/>
      </w:r>
      <w:r>
        <w:rPr>
          <w:snapToGrid w:val="0"/>
        </w:rPr>
        <w:t>School bus exterior colours and signs</w:t>
      </w:r>
      <w:bookmarkEnd w:id="732"/>
    </w:p>
    <w:p w:rsidR="00470733" w:rsidRDefault="00DC4F4A">
      <w:pPr>
        <w:pStyle w:val="Subsection"/>
        <w:rPr>
          <w:snapToGrid w:val="0"/>
        </w:rPr>
      </w:pPr>
      <w:r>
        <w:rPr>
          <w:snapToGrid w:val="0"/>
        </w:rPr>
        <w:tab/>
      </w:r>
      <w:r>
        <w:rPr>
          <w:snapToGrid w:val="0"/>
        </w:rPr>
        <w:tab/>
      </w:r>
      <w:r>
        <w:rPr>
          <w:snapToGrid w:val="0"/>
        </w:rPr>
        <w:t xml:space="preserve">The exterior of a school bus — </w:t>
      </w:r>
    </w:p>
    <w:p w:rsidR="00470733" w:rsidRDefault="00DC4F4A">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470733" w:rsidRDefault="00DC4F4A">
      <w:pPr>
        <w:pStyle w:val="Indenta"/>
        <w:rPr>
          <w:snapToGrid w:val="0"/>
        </w:rPr>
      </w:pPr>
      <w:r>
        <w:rPr>
          <w:snapToGrid w:val="0"/>
        </w:rPr>
        <w:tab/>
        <w:t>(b)</w:t>
      </w:r>
      <w:r>
        <w:rPr>
          <w:snapToGrid w:val="0"/>
        </w:rPr>
        <w:tab/>
        <w:t xml:space="preserve">must have the words “SCHOOL BUS” conspicuously painted on both the front and rear, in </w:t>
      </w:r>
      <w:r>
        <w:rPr>
          <w:snapToGrid w:val="0"/>
        </w:rPr>
        <w:t>letters of not less than 100 mm in height, unless the school bus is fitted with warning lights or signs under Division 8 Subdivision 18.</w:t>
      </w:r>
    </w:p>
    <w:p w:rsidR="00470733" w:rsidRDefault="00DC4F4A">
      <w:pPr>
        <w:pStyle w:val="Heading5"/>
      </w:pPr>
      <w:bookmarkStart w:id="733" w:name="_Toc68777118"/>
      <w:r>
        <w:rPr>
          <w:rStyle w:val="CharSectno"/>
        </w:rPr>
        <w:t>386</w:t>
      </w:r>
      <w:r>
        <w:t>.</w:t>
      </w:r>
      <w:r>
        <w:tab/>
        <w:t>First aid kit on non</w:t>
      </w:r>
      <w:r>
        <w:noBreakHyphen/>
        <w:t>metropolitan omnibus</w:t>
      </w:r>
      <w:bookmarkEnd w:id="733"/>
    </w:p>
    <w:p w:rsidR="00470733" w:rsidRDefault="00DC4F4A">
      <w:pPr>
        <w:pStyle w:val="Subsection"/>
      </w:pPr>
      <w:r>
        <w:tab/>
      </w:r>
      <w:r>
        <w:tab/>
        <w:t xml:space="preserve">An omnibus operating on a route all or most of which lies outside the </w:t>
      </w:r>
      <w:r>
        <w:t>metropolitan region must be equipped with a comprehensive and serviceable first aid kit, carried in a position on the vehicle so as to be readily available for use.</w:t>
      </w:r>
    </w:p>
    <w:p w:rsidR="00470733" w:rsidRDefault="00DC4F4A">
      <w:pPr>
        <w:pStyle w:val="Heading5"/>
      </w:pPr>
      <w:bookmarkStart w:id="734" w:name="_Toc68777119"/>
      <w:r>
        <w:rPr>
          <w:rStyle w:val="CharSectno"/>
        </w:rPr>
        <w:t>387</w:t>
      </w:r>
      <w:r>
        <w:t>.</w:t>
      </w:r>
      <w:r>
        <w:tab/>
      </w:r>
      <w:r>
        <w:rPr>
          <w:snapToGrid w:val="0"/>
        </w:rPr>
        <w:t>Fitting of illuminated signs to certain vehicles</w:t>
      </w:r>
      <w:bookmarkEnd w:id="734"/>
    </w:p>
    <w:p w:rsidR="00470733" w:rsidRDefault="00DC4F4A">
      <w:pPr>
        <w:pStyle w:val="Subsection"/>
        <w:rPr>
          <w:snapToGrid w:val="0"/>
        </w:rPr>
      </w:pPr>
      <w:r>
        <w:rPr>
          <w:snapToGrid w:val="0"/>
        </w:rPr>
        <w:tab/>
        <w:t>(1)</w:t>
      </w:r>
      <w:r>
        <w:rPr>
          <w:snapToGrid w:val="0"/>
        </w:rPr>
        <w:tab/>
        <w:t>In addition to the lights prescr</w:t>
      </w:r>
      <w:r>
        <w:rPr>
          <w:snapToGrid w:val="0"/>
        </w:rPr>
        <w:t xml:space="preserve">ibed or permitted under Division 8 — </w:t>
      </w:r>
    </w:p>
    <w:p w:rsidR="00470733" w:rsidRDefault="00DC4F4A">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470733" w:rsidRDefault="00DC4F4A">
      <w:pPr>
        <w:pStyle w:val="Indenta"/>
      </w:pPr>
      <w:r>
        <w:tab/>
        <w:t>(b)</w:t>
      </w:r>
      <w:r>
        <w:tab/>
        <w:t>an on</w:t>
      </w:r>
      <w:r>
        <w:noBreakHyphen/>
        <w:t xml:space="preserve">demand vehicle (as defined in the </w:t>
      </w:r>
      <w:r>
        <w:rPr>
          <w:i/>
        </w:rPr>
        <w:t>Tran</w:t>
      </w:r>
      <w:r>
        <w:rPr>
          <w:i/>
        </w:rPr>
        <w:t>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470733" w:rsidRDefault="00DC4F4A">
      <w:pPr>
        <w:pStyle w:val="Indenta"/>
        <w:rPr>
          <w:snapToGrid w:val="0"/>
        </w:rPr>
      </w:pPr>
      <w:r>
        <w:rPr>
          <w:snapToGrid w:val="0"/>
        </w:rPr>
        <w:tab/>
        <w:t>(c)</w:t>
      </w:r>
      <w:r>
        <w:rPr>
          <w:snapToGrid w:val="0"/>
        </w:rPr>
        <w:tab/>
        <w:t>a vehicle</w:t>
      </w:r>
      <w:r>
        <w:rPr>
          <w:snapToGrid w:val="0"/>
        </w:rPr>
        <w:t xml:space="preserve"> that is — </w:t>
      </w:r>
    </w:p>
    <w:p w:rsidR="00470733" w:rsidRDefault="00DC4F4A">
      <w:pPr>
        <w:pStyle w:val="Indenti"/>
        <w:rPr>
          <w:snapToGrid w:val="0"/>
        </w:rPr>
      </w:pPr>
      <w:r>
        <w:rPr>
          <w:snapToGrid w:val="0"/>
        </w:rPr>
        <w:tab/>
        <w:t>(i)</w:t>
      </w:r>
      <w:r>
        <w:rPr>
          <w:snapToGrid w:val="0"/>
        </w:rPr>
        <w:tab/>
        <w:t>an emergency vehicle; or</w:t>
      </w:r>
    </w:p>
    <w:p w:rsidR="00470733" w:rsidRDefault="00DC4F4A">
      <w:pPr>
        <w:pStyle w:val="Indenti"/>
        <w:rPr>
          <w:snapToGrid w:val="0"/>
        </w:rPr>
      </w:pPr>
      <w:r>
        <w:rPr>
          <w:snapToGrid w:val="0"/>
        </w:rPr>
        <w:tab/>
        <w:t>(ii)</w:t>
      </w:r>
      <w:r>
        <w:rPr>
          <w:snapToGrid w:val="0"/>
        </w:rPr>
        <w:tab/>
        <w:t>a motor breakdown service vehicle,</w:t>
      </w:r>
    </w:p>
    <w:p w:rsidR="00470733" w:rsidRDefault="00DC4F4A">
      <w:pPr>
        <w:pStyle w:val="Indenta"/>
        <w:rPr>
          <w:snapToGrid w:val="0"/>
        </w:rPr>
      </w:pPr>
      <w:r>
        <w:rPr>
          <w:snapToGrid w:val="0"/>
        </w:rPr>
        <w:tab/>
      </w:r>
      <w:r>
        <w:rPr>
          <w:snapToGrid w:val="0"/>
        </w:rPr>
        <w:tab/>
        <w:t>may be equipped with a light or lights for lighting a sign ordinarily displayed by that vehicle; and</w:t>
      </w:r>
    </w:p>
    <w:p w:rsidR="00470733" w:rsidRDefault="00DC4F4A">
      <w:pPr>
        <w:pStyle w:val="Indenta"/>
        <w:rPr>
          <w:snapToGrid w:val="0"/>
        </w:rPr>
      </w:pPr>
      <w:r>
        <w:rPr>
          <w:snapToGrid w:val="0"/>
        </w:rPr>
        <w:lastRenderedPageBreak/>
        <w:tab/>
        <w:t>(d)</w:t>
      </w:r>
      <w:r>
        <w:rPr>
          <w:snapToGrid w:val="0"/>
        </w:rPr>
        <w:tab/>
        <w:t xml:space="preserve">any other motor vehicle, trailer or vehicle in a combination may </w:t>
      </w:r>
      <w:r>
        <w:rPr>
          <w:snapToGrid w:val="0"/>
        </w:rPr>
        <w:t xml:space="preserve">be equipped with a light or lights for lighting a sign on that vehicle if the sign — </w:t>
      </w:r>
    </w:p>
    <w:p w:rsidR="00470733" w:rsidRDefault="00DC4F4A">
      <w:pPr>
        <w:pStyle w:val="Indenti"/>
        <w:rPr>
          <w:snapToGrid w:val="0"/>
        </w:rPr>
      </w:pPr>
      <w:r>
        <w:rPr>
          <w:snapToGrid w:val="0"/>
        </w:rPr>
        <w:tab/>
        <w:t>(i)</w:t>
      </w:r>
      <w:r>
        <w:rPr>
          <w:snapToGrid w:val="0"/>
        </w:rPr>
        <w:tab/>
        <w:t>is mounted on the roof of the vehicle or on a bar across the roof; and</w:t>
      </w:r>
    </w:p>
    <w:p w:rsidR="00470733" w:rsidRDefault="00DC4F4A">
      <w:pPr>
        <w:pStyle w:val="Indenti"/>
        <w:rPr>
          <w:snapToGrid w:val="0"/>
        </w:rPr>
      </w:pPr>
      <w:r>
        <w:rPr>
          <w:snapToGrid w:val="0"/>
        </w:rPr>
        <w:tab/>
        <w:t>(ii)</w:t>
      </w:r>
      <w:r>
        <w:rPr>
          <w:snapToGrid w:val="0"/>
        </w:rPr>
        <w:tab/>
        <w:t>is fitted with no more than 2 globes each of 7 W or less.</w:t>
      </w:r>
    </w:p>
    <w:p w:rsidR="00470733" w:rsidRDefault="00DC4F4A">
      <w:pPr>
        <w:pStyle w:val="Subsection"/>
        <w:rPr>
          <w:snapToGrid w:val="0"/>
        </w:rPr>
      </w:pPr>
      <w:r>
        <w:rPr>
          <w:snapToGrid w:val="0"/>
        </w:rPr>
        <w:tab/>
        <w:t>(2)</w:t>
      </w:r>
      <w:r>
        <w:rPr>
          <w:snapToGrid w:val="0"/>
        </w:rPr>
        <w:tab/>
        <w:t>Lights fitted to a vehicl</w:t>
      </w:r>
      <w:r>
        <w:rPr>
          <w:snapToGrid w:val="0"/>
        </w:rPr>
        <w:t xml:space="preserve">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470733" w:rsidRDefault="00DC4F4A">
      <w:pPr>
        <w:pStyle w:val="Subsection"/>
        <w:rPr>
          <w:snapToGrid w:val="0"/>
        </w:rPr>
      </w:pPr>
      <w:r>
        <w:rPr>
          <w:snapToGrid w:val="0"/>
        </w:rPr>
        <w:tab/>
        <w:t>(3)</w:t>
      </w:r>
      <w:r>
        <w:rPr>
          <w:snapToGrid w:val="0"/>
        </w:rPr>
        <w:tab/>
        <w:t>Lights fitted to a veh</w:t>
      </w:r>
      <w:r>
        <w:rPr>
          <w:snapToGrid w:val="0"/>
        </w:rPr>
        <w:t>icle mentioned in subregulation (1)(c) for the purpose of illuminating a sign may be fitted so as to have the capacity to display intermittent flashes when other flashing warning lights fitted to that vehicle are activated but not otherwise.</w:t>
      </w:r>
    </w:p>
    <w:p w:rsidR="00470733" w:rsidRDefault="00DC4F4A">
      <w:pPr>
        <w:pStyle w:val="Footnotesection"/>
      </w:pPr>
      <w:r>
        <w:tab/>
        <w:t>[Regulation 3</w:t>
      </w:r>
      <w:r>
        <w:t>87 amended: Gazette 26 Jun 2019 p. 2237</w:t>
      </w:r>
      <w:r>
        <w:noBreakHyphen/>
        <w:t>8; SL 2020/91 r. 14.]</w:t>
      </w:r>
    </w:p>
    <w:p w:rsidR="00470733" w:rsidRDefault="00DC4F4A">
      <w:pPr>
        <w:pStyle w:val="Heading5"/>
      </w:pPr>
      <w:bookmarkStart w:id="735" w:name="_Toc68777120"/>
      <w:r>
        <w:rPr>
          <w:rStyle w:val="CharSectno"/>
        </w:rPr>
        <w:t>388</w:t>
      </w:r>
      <w:r>
        <w:t>.</w:t>
      </w:r>
      <w:r>
        <w:tab/>
        <w:t>Required immobilisers for certain motor vehicles</w:t>
      </w:r>
      <w:bookmarkEnd w:id="735"/>
    </w:p>
    <w:p w:rsidR="00470733" w:rsidRDefault="00DC4F4A">
      <w:pPr>
        <w:pStyle w:val="Subsection"/>
      </w:pPr>
      <w:r>
        <w:tab/>
        <w:t>(1)</w:t>
      </w:r>
      <w:r>
        <w:tab/>
        <w:t xml:space="preserve">This regulation applies to a car, an omnibus or a goods vehicle unless — </w:t>
      </w:r>
    </w:p>
    <w:p w:rsidR="00470733" w:rsidRDefault="00DC4F4A">
      <w:pPr>
        <w:pStyle w:val="Indenta"/>
      </w:pPr>
      <w:r>
        <w:tab/>
        <w:t>(a)</w:t>
      </w:r>
      <w:r>
        <w:tab/>
        <w:t>the vehicle has an unloaded mass of 3 t or more; or</w:t>
      </w:r>
    </w:p>
    <w:p w:rsidR="00470733" w:rsidRDefault="00DC4F4A">
      <w:pPr>
        <w:pStyle w:val="Indenta"/>
      </w:pPr>
      <w:r>
        <w:tab/>
        <w:t>(b)</w:t>
      </w:r>
      <w:r>
        <w:tab/>
        <w:t>the vehicle is a heavy vehicle; or</w:t>
      </w:r>
    </w:p>
    <w:p w:rsidR="00470733" w:rsidRDefault="00DC4F4A">
      <w:pPr>
        <w:pStyle w:val="Indenta"/>
      </w:pPr>
      <w:r>
        <w:tab/>
        <w:t>(c)</w:t>
      </w:r>
      <w:r>
        <w:tab/>
        <w:t>the vehicle was built 25 years or more before the time the application for the grant or transfer of the licence for the vehicle is made; or</w:t>
      </w:r>
    </w:p>
    <w:p w:rsidR="00470733" w:rsidRDefault="00DC4F4A">
      <w:pPr>
        <w:pStyle w:val="Indenta"/>
      </w:pPr>
      <w:r>
        <w:tab/>
        <w:t>(d)</w:t>
      </w:r>
      <w:r>
        <w:tab/>
        <w:t xml:space="preserve">the application has been made in relation to the vehicle — </w:t>
      </w:r>
    </w:p>
    <w:p w:rsidR="00470733" w:rsidRDefault="00DC4F4A">
      <w:pPr>
        <w:pStyle w:val="Indenti"/>
      </w:pPr>
      <w:r>
        <w:tab/>
        <w:t>(i)</w:t>
      </w:r>
      <w:r>
        <w:tab/>
      </w:r>
      <w:r>
        <w:t xml:space="preserve">for the grant or transfer of a licence to a dealer in the circumstances mentioned in the </w:t>
      </w:r>
      <w:r>
        <w:rPr>
          <w:i/>
        </w:rPr>
        <w:t>Duties Act 2008</w:t>
      </w:r>
      <w:r>
        <w:t xml:space="preserve"> section 246(1) or (2); or</w:t>
      </w:r>
    </w:p>
    <w:p w:rsidR="00470733" w:rsidRDefault="00DC4F4A">
      <w:pPr>
        <w:pStyle w:val="Indenti"/>
      </w:pPr>
      <w:r>
        <w:lastRenderedPageBreak/>
        <w:tab/>
        <w:t>(ii)</w:t>
      </w:r>
      <w:r>
        <w:tab/>
        <w:t xml:space="preserve">for the grant or transfer of a licence arising out of a transaction involving a deceased estate mentioned in the </w:t>
      </w:r>
      <w:r>
        <w:rPr>
          <w:i/>
        </w:rPr>
        <w:t>Duties</w:t>
      </w:r>
      <w:r>
        <w:rPr>
          <w:i/>
        </w:rPr>
        <w:t xml:space="preserve"> Act 2008</w:t>
      </w:r>
      <w:r>
        <w:t xml:space="preserve"> section 139; or</w:t>
      </w:r>
    </w:p>
    <w:p w:rsidR="00470733" w:rsidRDefault="00DC4F4A">
      <w:pPr>
        <w:pStyle w:val="Indenti"/>
      </w:pPr>
      <w:r>
        <w:tab/>
        <w:t>(iii)</w:t>
      </w:r>
      <w:r>
        <w:tab/>
        <w:t>for the transfer of a licence under a judgment or order of a court.</w:t>
      </w:r>
    </w:p>
    <w:p w:rsidR="00470733" w:rsidRDefault="00DC4F4A">
      <w:pPr>
        <w:pStyle w:val="Subsection"/>
      </w:pPr>
      <w:r>
        <w:tab/>
        <w:t>(2)</w:t>
      </w:r>
      <w:r>
        <w:tab/>
        <w:t xml:space="preserve">A motor vehicle in relation to which an application is made for the grant or transfer of the licence for the vehicle must be fitted with one of these </w:t>
      </w:r>
      <w:r>
        <w:t xml:space="preserve">immobilisers — </w:t>
      </w:r>
    </w:p>
    <w:p w:rsidR="00470733" w:rsidRDefault="00DC4F4A">
      <w:pPr>
        <w:pStyle w:val="Indenta"/>
      </w:pPr>
      <w:r>
        <w:tab/>
        <w:t>(a)</w:t>
      </w:r>
      <w:r>
        <w:tab/>
        <w:t>an immobiliser fitted to a vehicle by the manufacturer of the vehicle or a person authorised by the manufacturer, at the time the vehicle is being manufactured;</w:t>
      </w:r>
    </w:p>
    <w:p w:rsidR="00470733" w:rsidRDefault="00DC4F4A">
      <w:pPr>
        <w:pStyle w:val="Indenta"/>
      </w:pPr>
      <w:r>
        <w:tab/>
        <w:t>(b)</w:t>
      </w:r>
      <w:r>
        <w:tab/>
        <w:t>an immobiliser that complies with Part III (“Approval of immobilisers</w:t>
      </w:r>
      <w:r>
        <w:t xml:space="preserve"> and approval of a vehicle with regard to its immobiliser”) of ECE 97 “Vehicle Alarm Systems” published by the United Nations Economic Commission for Europe;</w:t>
      </w:r>
    </w:p>
    <w:p w:rsidR="00470733" w:rsidRDefault="00DC4F4A">
      <w:pPr>
        <w:pStyle w:val="Indenta"/>
      </w:pPr>
      <w:r>
        <w:tab/>
        <w:t>(c)</w:t>
      </w:r>
      <w:r>
        <w:tab/>
        <w:t>an immobiliser fitted to a vehicle as an integral part of an alarm system complying with Aust</w:t>
      </w:r>
      <w:r>
        <w:t xml:space="preserve">ralian/New Zealand Standard AS/NZS 3749.1:1997 </w:t>
      </w:r>
      <w:r>
        <w:rPr>
          <w:i/>
        </w:rPr>
        <w:t>Intruder alarm systems — Road vehicles</w:t>
      </w:r>
      <w:r>
        <w:t>, jointly published by Standards Australia and Standards New Zealand;</w:t>
      </w:r>
    </w:p>
    <w:p w:rsidR="00470733" w:rsidRDefault="00DC4F4A">
      <w:pPr>
        <w:pStyle w:val="Indenta"/>
      </w:pPr>
      <w:r>
        <w:tab/>
        <w:t>(d)</w:t>
      </w:r>
      <w:r>
        <w:tab/>
        <w:t xml:space="preserve">an immobiliser that complies with Australian/New Zealand Standard AS/NZS 4601:1999 </w:t>
      </w:r>
      <w:r>
        <w:rPr>
          <w:i/>
        </w:rPr>
        <w:t>Vehicle immob</w:t>
      </w:r>
      <w:r>
        <w:rPr>
          <w:i/>
        </w:rPr>
        <w:t>ilisers</w:t>
      </w:r>
      <w:r>
        <w:t>, jointly published by Standards Australia and Standards New Zealand;</w:t>
      </w:r>
    </w:p>
    <w:p w:rsidR="00470733" w:rsidRDefault="00DC4F4A">
      <w:pPr>
        <w:pStyle w:val="Indenta"/>
      </w:pPr>
      <w:r>
        <w:tab/>
        <w:t>(e)</w:t>
      </w:r>
      <w:r>
        <w:tab/>
        <w:t xml:space="preserve">an immobiliser — </w:t>
      </w:r>
    </w:p>
    <w:p w:rsidR="00470733" w:rsidRDefault="00DC4F4A">
      <w:pPr>
        <w:pStyle w:val="Indenti"/>
      </w:pPr>
      <w:r>
        <w:tab/>
        <w:t>(i)</w:t>
      </w:r>
      <w:r>
        <w:tab/>
        <w:t>fitted to a vehicle before 1 July 1999; and</w:t>
      </w:r>
    </w:p>
    <w:p w:rsidR="00470733" w:rsidRDefault="00DC4F4A">
      <w:pPr>
        <w:pStyle w:val="Indenti"/>
      </w:pPr>
      <w:r>
        <w:tab/>
        <w:t>(ii)</w:t>
      </w:r>
      <w:r>
        <w:tab/>
        <w:t>that is self</w:t>
      </w:r>
      <w:r>
        <w:noBreakHyphen/>
        <w:t xml:space="preserve">arming and immobilises the engine either by interrupting the fuel, ignition, starter or </w:t>
      </w:r>
      <w:r>
        <w:t>engine management system;</w:t>
      </w:r>
    </w:p>
    <w:p w:rsidR="00470733" w:rsidRDefault="00DC4F4A">
      <w:pPr>
        <w:pStyle w:val="Indenta"/>
      </w:pPr>
      <w:r>
        <w:tab/>
        <w:t>(f)</w:t>
      </w:r>
      <w:r>
        <w:tab/>
        <w:t xml:space="preserve">an immobiliser — </w:t>
      </w:r>
    </w:p>
    <w:p w:rsidR="00470733" w:rsidRDefault="00DC4F4A">
      <w:pPr>
        <w:pStyle w:val="Indenti"/>
      </w:pPr>
      <w:r>
        <w:tab/>
        <w:t>(i)</w:t>
      </w:r>
      <w:r>
        <w:tab/>
        <w:t>fitted to a vehicle before 1 January 2001; and</w:t>
      </w:r>
    </w:p>
    <w:p w:rsidR="00470733" w:rsidRDefault="00DC4F4A">
      <w:pPr>
        <w:pStyle w:val="Indenti"/>
      </w:pPr>
      <w:r>
        <w:lastRenderedPageBreak/>
        <w:tab/>
        <w:t>(ii)</w:t>
      </w:r>
      <w:r>
        <w:tab/>
        <w:t xml:space="preserve">that complies with “Specifications for Vehicle Immobiliser” published by the Department of Transport on 4 August 2000 and available from its Vehicle </w:t>
      </w:r>
      <w:r>
        <w:t>Safety Branch at 21 Murray Road South, Welshpool WA 6106;</w:t>
      </w:r>
    </w:p>
    <w:p w:rsidR="00470733" w:rsidRDefault="00DC4F4A">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470733" w:rsidRDefault="00DC4F4A">
      <w:pPr>
        <w:pStyle w:val="Subsection"/>
      </w:pPr>
      <w:r>
        <w:tab/>
        <w:t>(3)</w:t>
      </w:r>
      <w:r>
        <w:tab/>
        <w:t>If a vehi</w:t>
      </w:r>
      <w:r>
        <w:t>cle is required under subregulation (2) to be fitted with a prescribed immobiliser at the time an application is made, the immobiliser must remain fitted to the vehicle after that time.</w:t>
      </w:r>
    </w:p>
    <w:p w:rsidR="00470733" w:rsidRDefault="00DC4F4A">
      <w:pPr>
        <w:pStyle w:val="Heading5"/>
        <w:spacing w:before="160"/>
        <w:rPr>
          <w:snapToGrid w:val="0"/>
        </w:rPr>
      </w:pPr>
      <w:bookmarkStart w:id="736" w:name="_Toc68777121"/>
      <w:r>
        <w:rPr>
          <w:rStyle w:val="CharSectno"/>
        </w:rPr>
        <w:t>389</w:t>
      </w:r>
      <w:r>
        <w:t>.</w:t>
      </w:r>
      <w:r>
        <w:tab/>
      </w:r>
      <w:r>
        <w:rPr>
          <w:snapToGrid w:val="0"/>
        </w:rPr>
        <w:t>Compliance plates</w:t>
      </w:r>
      <w:bookmarkEnd w:id="736"/>
    </w:p>
    <w:p w:rsidR="00470733" w:rsidRDefault="00DC4F4A">
      <w:pPr>
        <w:pStyle w:val="Subsection"/>
        <w:spacing w:before="120"/>
        <w:rPr>
          <w:rStyle w:val="DraftersNotes"/>
        </w:rPr>
      </w:pPr>
      <w:r>
        <w:tab/>
      </w:r>
      <w:r>
        <w:tab/>
        <w:t>If an ADR other than a third edition ADR appl</w:t>
      </w:r>
      <w:r>
        <w:t>ies to the design and construction of a vehicle, the vehicle must be fitted with a compliance plate.</w:t>
      </w:r>
    </w:p>
    <w:p w:rsidR="00470733" w:rsidRDefault="00DC4F4A">
      <w:pPr>
        <w:pStyle w:val="Heading2"/>
      </w:pPr>
      <w:bookmarkStart w:id="737" w:name="_Toc68690382"/>
      <w:bookmarkStart w:id="738" w:name="_Toc68691370"/>
      <w:bookmarkStart w:id="739" w:name="_Toc68776467"/>
      <w:bookmarkStart w:id="740" w:name="_Toc68777122"/>
      <w:r>
        <w:rPr>
          <w:rStyle w:val="CharPartNo"/>
        </w:rPr>
        <w:lastRenderedPageBreak/>
        <w:t>Part 11</w:t>
      </w:r>
      <w:r>
        <w:t> — </w:t>
      </w:r>
      <w:r>
        <w:rPr>
          <w:rStyle w:val="CharPartText"/>
        </w:rPr>
        <w:t>Standards and requirements for animal drawn vehicles and bicycles</w:t>
      </w:r>
      <w:bookmarkEnd w:id="737"/>
      <w:bookmarkEnd w:id="738"/>
      <w:bookmarkEnd w:id="739"/>
      <w:bookmarkEnd w:id="740"/>
    </w:p>
    <w:p w:rsidR="00470733" w:rsidRDefault="00DC4F4A">
      <w:pPr>
        <w:pStyle w:val="Heading3"/>
      </w:pPr>
      <w:bookmarkStart w:id="741" w:name="_Toc68690383"/>
      <w:bookmarkStart w:id="742" w:name="_Toc68691371"/>
      <w:bookmarkStart w:id="743" w:name="_Toc68776468"/>
      <w:bookmarkStart w:id="744" w:name="_Toc68777123"/>
      <w:r>
        <w:rPr>
          <w:rStyle w:val="CharDivNo"/>
        </w:rPr>
        <w:t>Division 1</w:t>
      </w:r>
      <w:r>
        <w:t> — </w:t>
      </w:r>
      <w:r>
        <w:rPr>
          <w:rStyle w:val="CharDivText"/>
        </w:rPr>
        <w:t>Animal drawn vehicles</w:t>
      </w:r>
      <w:bookmarkEnd w:id="741"/>
      <w:bookmarkEnd w:id="742"/>
      <w:bookmarkEnd w:id="743"/>
      <w:bookmarkEnd w:id="744"/>
    </w:p>
    <w:p w:rsidR="00470733" w:rsidRDefault="00DC4F4A">
      <w:pPr>
        <w:pStyle w:val="Heading5"/>
      </w:pPr>
      <w:bookmarkStart w:id="745" w:name="_Toc68777124"/>
      <w:r>
        <w:rPr>
          <w:rStyle w:val="CharSectno"/>
        </w:rPr>
        <w:t>390</w:t>
      </w:r>
      <w:r>
        <w:t>.</w:t>
      </w:r>
      <w:r>
        <w:tab/>
        <w:t>Terms used</w:t>
      </w:r>
      <w:bookmarkEnd w:id="745"/>
    </w:p>
    <w:p w:rsidR="00470733" w:rsidRDefault="00DC4F4A">
      <w:pPr>
        <w:pStyle w:val="Subsection"/>
      </w:pPr>
      <w:r>
        <w:tab/>
      </w:r>
      <w:r>
        <w:tab/>
        <w:t>In this Division, unless t</w:t>
      </w:r>
      <w:r>
        <w:t xml:space="preserve">he contrary intention appears — </w:t>
      </w:r>
    </w:p>
    <w:p w:rsidR="00470733" w:rsidRDefault="00DC4F4A">
      <w:pPr>
        <w:pStyle w:val="Defstart"/>
      </w:pPr>
      <w:r>
        <w:tab/>
      </w:r>
      <w:r>
        <w:rPr>
          <w:rStyle w:val="CharDefText"/>
        </w:rPr>
        <w:t>animal drawn vehicle</w:t>
      </w:r>
      <w:r>
        <w:t xml:space="preserve"> means a vehicle built to be drawn, or being drawn, by an animal;</w:t>
      </w:r>
    </w:p>
    <w:p w:rsidR="00470733" w:rsidRDefault="00DC4F4A">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470733" w:rsidRDefault="00DC4F4A">
      <w:pPr>
        <w:pStyle w:val="Defpara"/>
      </w:pPr>
      <w:r>
        <w:tab/>
        <w:t>(a)</w:t>
      </w:r>
      <w:r>
        <w:tab/>
        <w:t>is attached to the animal by a po</w:t>
      </w:r>
      <w:r>
        <w:t>le, or an attachment fitted to a pole; and</w:t>
      </w:r>
    </w:p>
    <w:p w:rsidR="00470733" w:rsidRDefault="00DC4F4A">
      <w:pPr>
        <w:pStyle w:val="Defpara"/>
      </w:pPr>
      <w:r>
        <w:tab/>
        <w:t>(b)</w:t>
      </w:r>
      <w:r>
        <w:tab/>
        <w:t>is ordinarily used for transporting loads comprising logs, pipes, structural members or other long objects that can generally support themselves like beams between supports.</w:t>
      </w:r>
    </w:p>
    <w:p w:rsidR="00470733" w:rsidRDefault="00DC4F4A">
      <w:pPr>
        <w:pStyle w:val="Heading5"/>
      </w:pPr>
      <w:bookmarkStart w:id="746" w:name="_Toc68777125"/>
      <w:r>
        <w:rPr>
          <w:rStyle w:val="CharSectno"/>
        </w:rPr>
        <w:t>391</w:t>
      </w:r>
      <w:r>
        <w:t>.</w:t>
      </w:r>
      <w:r>
        <w:tab/>
        <w:t>Light visibility</w:t>
      </w:r>
      <w:bookmarkEnd w:id="746"/>
    </w:p>
    <w:p w:rsidR="00470733" w:rsidRDefault="00DC4F4A">
      <w:pPr>
        <w:pStyle w:val="Subsection"/>
      </w:pPr>
      <w:r>
        <w:tab/>
      </w:r>
      <w:r>
        <w:tab/>
        <w:t>A referenc</w:t>
      </w:r>
      <w:r>
        <w:t>e in this Division to the visibility or showing of a light is a reference to its capacity to be seen under normal atmospheric conditions at night.</w:t>
      </w:r>
    </w:p>
    <w:p w:rsidR="00470733" w:rsidRDefault="00DC4F4A">
      <w:pPr>
        <w:pStyle w:val="Heading5"/>
      </w:pPr>
      <w:bookmarkStart w:id="747" w:name="_Toc68777126"/>
      <w:r>
        <w:rPr>
          <w:rStyle w:val="CharSectno"/>
        </w:rPr>
        <w:t>392</w:t>
      </w:r>
      <w:r>
        <w:t>.</w:t>
      </w:r>
      <w:r>
        <w:tab/>
        <w:t>Compliance with standards and requirements</w:t>
      </w:r>
      <w:bookmarkEnd w:id="747"/>
    </w:p>
    <w:p w:rsidR="00470733" w:rsidRDefault="00DC4F4A">
      <w:pPr>
        <w:pStyle w:val="Subsection"/>
      </w:pPr>
      <w:r>
        <w:tab/>
      </w:r>
      <w:r>
        <w:tab/>
        <w:t xml:space="preserve">A person must not drive an animal drawn vehicle unless the </w:t>
      </w:r>
      <w:r>
        <w:t>vehicle complies with each regulation in this Division that applies to the vehicle.</w:t>
      </w:r>
    </w:p>
    <w:p w:rsidR="00470733" w:rsidRDefault="00DC4F4A">
      <w:pPr>
        <w:pStyle w:val="Penstart"/>
      </w:pPr>
      <w:r>
        <w:tab/>
        <w:t>Penalty: a fine of 4 PU.</w:t>
      </w:r>
    </w:p>
    <w:p w:rsidR="00470733" w:rsidRDefault="00DC4F4A">
      <w:pPr>
        <w:pStyle w:val="Penstart"/>
      </w:pPr>
      <w:r>
        <w:tab/>
        <w:t>Modified penalty: 1 PU.</w:t>
      </w:r>
    </w:p>
    <w:p w:rsidR="00470733" w:rsidRDefault="00DC4F4A">
      <w:pPr>
        <w:pStyle w:val="Heading5"/>
        <w:rPr>
          <w:spacing w:val="-2"/>
        </w:rPr>
      </w:pPr>
      <w:bookmarkStart w:id="748" w:name="_Toc68777127"/>
      <w:r>
        <w:rPr>
          <w:rStyle w:val="CharSectno"/>
        </w:rPr>
        <w:t>393</w:t>
      </w:r>
      <w:r>
        <w:t>.</w:t>
      </w:r>
      <w:r>
        <w:tab/>
      </w:r>
      <w:r>
        <w:rPr>
          <w:spacing w:val="-2"/>
        </w:rPr>
        <w:t>Front and rear lights</w:t>
      </w:r>
      <w:bookmarkEnd w:id="748"/>
    </w:p>
    <w:p w:rsidR="00470733" w:rsidRDefault="00DC4F4A">
      <w:pPr>
        <w:pStyle w:val="Subsection"/>
      </w:pPr>
      <w:r>
        <w:tab/>
        <w:t>(1)</w:t>
      </w:r>
      <w:r>
        <w:tab/>
        <w:t>A two</w:t>
      </w:r>
      <w:r>
        <w:noBreakHyphen/>
        <w:t xml:space="preserve">wheeled animal drawn vehicle at night must be equipped on opposite sides with </w:t>
      </w:r>
      <w:r>
        <w:t xml:space="preserve">2 lamps capable of showing a bright </w:t>
      </w:r>
      <w:r>
        <w:lastRenderedPageBreak/>
        <w:t>white light to the front of the vehicle and a red light to the rear of the vehicle.</w:t>
      </w:r>
    </w:p>
    <w:p w:rsidR="00470733" w:rsidRDefault="00DC4F4A">
      <w:pPr>
        <w:pStyle w:val="Subsection"/>
      </w:pPr>
      <w:r>
        <w:tab/>
        <w:t>(2)</w:t>
      </w:r>
      <w:r>
        <w:tab/>
        <w:t>A four</w:t>
      </w:r>
      <w:r>
        <w:noBreakHyphen/>
        <w:t>wheeled animal drawn vehicle, or an animal drawn vehicle having more than 4 wheels, other than a pole</w:t>
      </w:r>
      <w:r>
        <w:noBreakHyphen/>
        <w:t>type trailer, on a roa</w:t>
      </w:r>
      <w:r>
        <w:t xml:space="preserve">d at night must be equipped — </w:t>
      </w:r>
    </w:p>
    <w:p w:rsidR="00470733" w:rsidRDefault="00DC4F4A">
      <w:pPr>
        <w:pStyle w:val="Indenta"/>
      </w:pPr>
      <w:r>
        <w:tab/>
        <w:t>(a)</w:t>
      </w:r>
      <w:r>
        <w:tab/>
        <w:t>with 2 lamps capable of showing a bright white light to the front of the vehicle located on opposite sides at the front of the vehicle, at a height of not more than 1.9 m from the ground; and</w:t>
      </w:r>
    </w:p>
    <w:p w:rsidR="00470733" w:rsidRDefault="00DC4F4A">
      <w:pPr>
        <w:pStyle w:val="Indenta"/>
      </w:pPr>
      <w:r>
        <w:tab/>
        <w:t>(b)</w:t>
      </w:r>
      <w:r>
        <w:tab/>
        <w:t xml:space="preserve">with a lamp capable of </w:t>
      </w:r>
      <w:r>
        <w:t>showing a bright red light to the rear of the vehicle located at the rear, centre or right of the vehicle at a height of not more than 1.5 m from the ground.</w:t>
      </w:r>
    </w:p>
    <w:p w:rsidR="00470733" w:rsidRDefault="00DC4F4A">
      <w:pPr>
        <w:pStyle w:val="Subsection"/>
      </w:pPr>
      <w:r>
        <w:tab/>
        <w:t>(3)</w:t>
      </w:r>
      <w:r>
        <w:tab/>
        <w:t>A pole</w:t>
      </w:r>
      <w:r>
        <w:noBreakHyphen/>
        <w:t xml:space="preserve">type trailer on a road at night must be equipped — </w:t>
      </w:r>
    </w:p>
    <w:p w:rsidR="00470733" w:rsidRDefault="00DC4F4A">
      <w:pPr>
        <w:pStyle w:val="Indenta"/>
      </w:pPr>
      <w:r>
        <w:tab/>
        <w:t>(a)</w:t>
      </w:r>
      <w:r>
        <w:tab/>
        <w:t xml:space="preserve">with 2 lighted lamps capable </w:t>
      </w:r>
      <w:r>
        <w:t>of showing a bright white light visible to the front of the vehicle and located on opposite sides at the front of the vehicle at a height of not more than 1.9 m from the ground; and</w:t>
      </w:r>
    </w:p>
    <w:p w:rsidR="00470733" w:rsidRDefault="00DC4F4A">
      <w:pPr>
        <w:pStyle w:val="Indenta"/>
      </w:pPr>
      <w:r>
        <w:tab/>
        <w:t>(b)</w:t>
      </w:r>
      <w:r>
        <w:tab/>
        <w:t xml:space="preserve">with a lamp capable of showing a bright red light to the rear of the </w:t>
      </w:r>
      <w:r>
        <w:t>vehicle located on the rear end of the pole of the trailer.</w:t>
      </w:r>
    </w:p>
    <w:p w:rsidR="00470733" w:rsidRDefault="00DC4F4A">
      <w:pPr>
        <w:pStyle w:val="Heading5"/>
        <w:rPr>
          <w:spacing w:val="-2"/>
        </w:rPr>
      </w:pPr>
      <w:bookmarkStart w:id="749" w:name="_Toc68777128"/>
      <w:r>
        <w:rPr>
          <w:rStyle w:val="CharSectno"/>
        </w:rPr>
        <w:t>394</w:t>
      </w:r>
      <w:r>
        <w:t>.</w:t>
      </w:r>
      <w:r>
        <w:tab/>
      </w:r>
      <w:r>
        <w:rPr>
          <w:spacing w:val="-2"/>
        </w:rPr>
        <w:t>Rear reflectors</w:t>
      </w:r>
      <w:bookmarkEnd w:id="749"/>
    </w:p>
    <w:p w:rsidR="00470733" w:rsidRDefault="00DC4F4A">
      <w:pPr>
        <w:pStyle w:val="Subsection"/>
      </w:pPr>
      <w:r>
        <w:tab/>
        <w:t>(1)</w:t>
      </w:r>
      <w:r>
        <w:tab/>
        <w:t>In addition to the rear light prescribed by regulation 393, there must be symmetrically fitted to each side of the rear of an animal drawn vehicle on a road at night a re</w:t>
      </w:r>
      <w:r>
        <w:t xml:space="preserve">flector, that — </w:t>
      </w:r>
    </w:p>
    <w:p w:rsidR="00470733" w:rsidRDefault="00DC4F4A">
      <w:pPr>
        <w:pStyle w:val="Indenta"/>
      </w:pPr>
      <w:r>
        <w:tab/>
        <w:t>(a)</w:t>
      </w:r>
      <w:r>
        <w:tab/>
        <w:t>is so located that it is not higher than 1.5 m from the ground; and</w:t>
      </w:r>
    </w:p>
    <w:p w:rsidR="00470733" w:rsidRDefault="00DC4F4A">
      <w:pPr>
        <w:pStyle w:val="Indenta"/>
      </w:pPr>
      <w:r>
        <w:tab/>
        <w:t>(b)</w:t>
      </w:r>
      <w:r>
        <w:tab/>
        <w:t>is capable of projecting a red reflection of light from the lamp of any following vehicle.</w:t>
      </w:r>
    </w:p>
    <w:p w:rsidR="00470733" w:rsidRDefault="00DC4F4A">
      <w:pPr>
        <w:pStyle w:val="Subsection"/>
      </w:pPr>
      <w:r>
        <w:tab/>
        <w:t>(2)</w:t>
      </w:r>
      <w:r>
        <w:tab/>
        <w:t>Subregulation (1) does not apply to an animal drawn vehicle to wh</w:t>
      </w:r>
      <w:r>
        <w:t>ich a reflector is affixed in accordance with regulation 396.</w:t>
      </w:r>
    </w:p>
    <w:p w:rsidR="00470733" w:rsidRDefault="00DC4F4A">
      <w:pPr>
        <w:pStyle w:val="Heading5"/>
        <w:rPr>
          <w:spacing w:val="-2"/>
        </w:rPr>
      </w:pPr>
      <w:bookmarkStart w:id="750" w:name="_Toc68777129"/>
      <w:r>
        <w:rPr>
          <w:rStyle w:val="CharSectno"/>
        </w:rPr>
        <w:lastRenderedPageBreak/>
        <w:t>395</w:t>
      </w:r>
      <w:r>
        <w:t>.</w:t>
      </w:r>
      <w:r>
        <w:tab/>
      </w:r>
      <w:r>
        <w:rPr>
          <w:spacing w:val="-2"/>
        </w:rPr>
        <w:t>Front clearance lamps</w:t>
      </w:r>
      <w:bookmarkEnd w:id="750"/>
    </w:p>
    <w:p w:rsidR="00470733" w:rsidRDefault="00DC4F4A">
      <w:pPr>
        <w:pStyle w:val="Subsection"/>
      </w:pPr>
      <w:r>
        <w:tab/>
        <w:t>(1)</w:t>
      </w:r>
      <w:r>
        <w:tab/>
        <w:t xml:space="preserve">An animal drawn vehicle on a road at night that, together with its load is 2.2 m or more in width, must be equipped on each side of the front of the vehicle with </w:t>
      </w:r>
      <w:r>
        <w:t>a lamp capable of showing a white light only, to the front of the vehicle.</w:t>
      </w:r>
    </w:p>
    <w:p w:rsidR="00470733" w:rsidRDefault="00DC4F4A">
      <w:pPr>
        <w:pStyle w:val="Subsection"/>
      </w:pPr>
      <w:r>
        <w:tab/>
        <w:t>(2)</w:t>
      </w:r>
      <w:r>
        <w:tab/>
        <w:t xml:space="preserve">The lamps prescribed by subregulation (1) must be fitted, so that no part of the vehicle or its load on the side of the vehicle to which the lamp is fitted, projects more than </w:t>
      </w:r>
      <w:r>
        <w:t>150 mm laterally from the centre of the lamp.</w:t>
      </w:r>
    </w:p>
    <w:p w:rsidR="00470733" w:rsidRDefault="00DC4F4A">
      <w:pPr>
        <w:pStyle w:val="Subsection"/>
      </w:pPr>
      <w:r>
        <w:tab/>
        <w:t>(3)</w:t>
      </w:r>
      <w:r>
        <w:tab/>
        <w:t>Subregulations (1) and (2) do not apply to an animal drawn vehicle, of which no part, including its load on either side, projects more than 150 mm laterally from the centre of a lighted lamp, fitted in acc</w:t>
      </w:r>
      <w:r>
        <w:t>ordance with regulation 393.</w:t>
      </w:r>
    </w:p>
    <w:p w:rsidR="00470733" w:rsidRDefault="00DC4F4A">
      <w:pPr>
        <w:pStyle w:val="Subsection"/>
      </w:pPr>
      <w:r>
        <w:tab/>
        <w:t>(4)</w:t>
      </w:r>
      <w:r>
        <w:tab/>
        <w:t xml:space="preserve">If an animal drawn vehicle on a road at night drawing a trailer that, together with its load, is 2.2 m or more in width, or that projects 150 mm or more on either side, beyond the width of the vehicle drawing it, then, in </w:t>
      </w:r>
      <w:r>
        <w:t xml:space="preserve">addition to any other requirement of these regulations relating to lights, a lamp, capable of showing a white light, only to the front, must be fitted to each side of the front of the trailer, in a manner so that no part of the trailer or its load, on the </w:t>
      </w:r>
      <w:r>
        <w:t>side to which the lamp is fitted, projects more than 150 mm laterally from the centre of the lamp.</w:t>
      </w:r>
    </w:p>
    <w:p w:rsidR="00470733" w:rsidRDefault="00DC4F4A">
      <w:pPr>
        <w:pStyle w:val="Heading5"/>
        <w:rPr>
          <w:spacing w:val="-2"/>
        </w:rPr>
      </w:pPr>
      <w:bookmarkStart w:id="751" w:name="_Toc68777130"/>
      <w:r>
        <w:rPr>
          <w:rStyle w:val="CharSectno"/>
        </w:rPr>
        <w:t>396</w:t>
      </w:r>
      <w:r>
        <w:t>.</w:t>
      </w:r>
      <w:r>
        <w:tab/>
      </w:r>
      <w:r>
        <w:rPr>
          <w:spacing w:val="-2"/>
        </w:rPr>
        <w:t>Rear clearance lamps or reflectors</w:t>
      </w:r>
      <w:bookmarkEnd w:id="751"/>
    </w:p>
    <w:p w:rsidR="00470733" w:rsidRDefault="00DC4F4A">
      <w:pPr>
        <w:pStyle w:val="Subsection"/>
      </w:pPr>
      <w:r>
        <w:tab/>
        <w:t>(1)</w:t>
      </w:r>
      <w:r>
        <w:tab/>
        <w:t>An animal drawn vehicle on a road at night that, together with its load is 2.2 m or more in width must have a la</w:t>
      </w:r>
      <w:r>
        <w:t>mp or reflector fitted to each side at the rear of the vehicle or, in the case of a vehicle and trailer, at the rear of the trailer.</w:t>
      </w:r>
    </w:p>
    <w:p w:rsidR="00470733" w:rsidRDefault="00DC4F4A">
      <w:pPr>
        <w:pStyle w:val="Subsection"/>
      </w:pPr>
      <w:r>
        <w:tab/>
        <w:t>(2)</w:t>
      </w:r>
      <w:r>
        <w:tab/>
        <w:t xml:space="preserve">The lamp or reflector must — </w:t>
      </w:r>
    </w:p>
    <w:p w:rsidR="00470733" w:rsidRDefault="00DC4F4A">
      <w:pPr>
        <w:pStyle w:val="Indenta"/>
      </w:pPr>
      <w:r>
        <w:tab/>
        <w:t>(a)</w:t>
      </w:r>
      <w:r>
        <w:tab/>
        <w:t>be so placed that it is not higher than 1.5 m from the ground and no part of the ve</w:t>
      </w:r>
      <w:r>
        <w:t xml:space="preser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w:t>
      </w:r>
      <w:r>
        <w:t xml:space="preserve"> lamp or reflector; and</w:t>
      </w:r>
    </w:p>
    <w:p w:rsidR="00470733" w:rsidRDefault="00DC4F4A">
      <w:pPr>
        <w:pStyle w:val="Indenta"/>
      </w:pPr>
      <w:r>
        <w:tab/>
        <w:t>(b)</w:t>
      </w:r>
      <w:r>
        <w:tab/>
        <w:t>be capable of showing a clear red light to the rear and no other light.</w:t>
      </w:r>
    </w:p>
    <w:p w:rsidR="00470733" w:rsidRDefault="00DC4F4A">
      <w:pPr>
        <w:pStyle w:val="Heading5"/>
        <w:rPr>
          <w:spacing w:val="-2"/>
        </w:rPr>
      </w:pPr>
      <w:bookmarkStart w:id="752" w:name="_Toc68777131"/>
      <w:r>
        <w:rPr>
          <w:rStyle w:val="CharSectno"/>
        </w:rPr>
        <w:t>397</w:t>
      </w:r>
      <w:r>
        <w:t>.</w:t>
      </w:r>
      <w:r>
        <w:tab/>
      </w:r>
      <w:r>
        <w:rPr>
          <w:spacing w:val="-2"/>
        </w:rPr>
        <w:t>Requirements in regard to reflectors</w:t>
      </w:r>
      <w:bookmarkEnd w:id="752"/>
    </w:p>
    <w:p w:rsidR="00470733" w:rsidRDefault="00DC4F4A">
      <w:pPr>
        <w:pStyle w:val="Subsection"/>
      </w:pPr>
      <w:r>
        <w:tab/>
      </w:r>
      <w:r>
        <w:tab/>
        <w:t>A reflector required to be fitted to an animal drawn vehicle under regulations 394 and 396 must —</w:t>
      </w:r>
    </w:p>
    <w:p w:rsidR="00470733" w:rsidRDefault="00DC4F4A">
      <w:pPr>
        <w:pStyle w:val="Indenta"/>
      </w:pPr>
      <w:r>
        <w:tab/>
        <w:t>(a)</w:t>
      </w:r>
      <w:r>
        <w:tab/>
        <w:t>have a d</w:t>
      </w:r>
      <w:r>
        <w:t>iameter of not less than 32 mm and, if not circular, be of a size that a circle 32 mm in diameter might be described on its surface; and</w:t>
      </w:r>
    </w:p>
    <w:p w:rsidR="00470733" w:rsidRDefault="00DC4F4A">
      <w:pPr>
        <w:pStyle w:val="Indenta"/>
      </w:pPr>
      <w:r>
        <w:tab/>
        <w:t>(b)</w:t>
      </w:r>
      <w:r>
        <w:tab/>
        <w:t>give a red reflection that is clearly visible to the driver of a vehicle to which a headlamp complying with the pr</w:t>
      </w:r>
      <w:r>
        <w:t>ovisions of Part 10 and applicable to motor vehicles is fitted when light from the headlamp is projected directly on to the reflector from a distance not exceeding 100 m; and</w:t>
      </w:r>
    </w:p>
    <w:p w:rsidR="00470733" w:rsidRDefault="00DC4F4A">
      <w:pPr>
        <w:pStyle w:val="Indenta"/>
      </w:pPr>
      <w:r>
        <w:tab/>
        <w:t>(c)</w:t>
      </w:r>
      <w:r>
        <w:tab/>
        <w:t>if rectangular, be fitted in a vertical position; and</w:t>
      </w:r>
    </w:p>
    <w:p w:rsidR="00470733" w:rsidRDefault="00DC4F4A">
      <w:pPr>
        <w:pStyle w:val="Indenta"/>
      </w:pPr>
      <w:r>
        <w:tab/>
        <w:t>(d)</w:t>
      </w:r>
      <w:r>
        <w:tab/>
        <w:t>be unobscured and</w:t>
      </w:r>
      <w:r>
        <w:t xml:space="preserve"> in a clean condition.</w:t>
      </w:r>
    </w:p>
    <w:p w:rsidR="00470733" w:rsidRDefault="00DC4F4A">
      <w:pPr>
        <w:pStyle w:val="Heading5"/>
        <w:rPr>
          <w:spacing w:val="-2"/>
        </w:rPr>
      </w:pPr>
      <w:bookmarkStart w:id="753" w:name="_Toc68777132"/>
      <w:r>
        <w:rPr>
          <w:rStyle w:val="CharSectno"/>
        </w:rPr>
        <w:t>398</w:t>
      </w:r>
      <w:r>
        <w:t>.</w:t>
      </w:r>
      <w:r>
        <w:tab/>
      </w:r>
      <w:r>
        <w:rPr>
          <w:spacing w:val="-2"/>
        </w:rPr>
        <w:t>Light on projecting load</w:t>
      </w:r>
      <w:bookmarkEnd w:id="753"/>
    </w:p>
    <w:p w:rsidR="00470733" w:rsidRDefault="00DC4F4A">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w:t>
      </w:r>
      <w:r>
        <w:t>he pole, a lamp capable of showing a clear red light must be fitted upon the extreme rear of the load.</w:t>
      </w:r>
    </w:p>
    <w:p w:rsidR="00470733" w:rsidRDefault="00DC4F4A">
      <w:pPr>
        <w:pStyle w:val="Subsection"/>
      </w:pPr>
      <w:r>
        <w:tab/>
        <w:t>(2)</w:t>
      </w:r>
      <w:r>
        <w:tab/>
        <w:t>The light required by this regulation to be fitted is in addition to the rear light required by regulation 393, and a person must not place the rear</w:t>
      </w:r>
      <w:r>
        <w:t xml:space="preserve"> light required by regulation 393 upon the extreme end of the load.</w:t>
      </w:r>
    </w:p>
    <w:p w:rsidR="00470733" w:rsidRDefault="00DC4F4A">
      <w:pPr>
        <w:pStyle w:val="Heading5"/>
        <w:rPr>
          <w:spacing w:val="-2"/>
        </w:rPr>
      </w:pPr>
      <w:bookmarkStart w:id="754" w:name="_Toc68777133"/>
      <w:r>
        <w:rPr>
          <w:rStyle w:val="CharSectno"/>
        </w:rPr>
        <w:lastRenderedPageBreak/>
        <w:t>399</w:t>
      </w:r>
      <w:r>
        <w:t>.</w:t>
      </w:r>
      <w:r>
        <w:tab/>
        <w:t>Dimension requirements for animal drawn vehicles and their loads</w:t>
      </w:r>
      <w:bookmarkEnd w:id="754"/>
    </w:p>
    <w:p w:rsidR="00470733" w:rsidRDefault="00DC4F4A">
      <w:pPr>
        <w:pStyle w:val="Subsection"/>
        <w:rPr>
          <w:spacing w:val="-2"/>
        </w:rPr>
      </w:pPr>
      <w:r>
        <w:rPr>
          <w:spacing w:val="-2"/>
        </w:rPr>
        <w:tab/>
        <w:t>(1)</w:t>
      </w:r>
      <w:r>
        <w:rPr>
          <w:spacing w:val="-2"/>
        </w:rPr>
        <w:tab/>
        <w:t>An animal drawn vehicle together with its load must not exceed 12 m in length, 2.5 m in width or 4 m in height.</w:t>
      </w:r>
    </w:p>
    <w:p w:rsidR="00470733" w:rsidRDefault="00DC4F4A">
      <w:pPr>
        <w:pStyle w:val="Subsection"/>
      </w:pPr>
      <w:r>
        <w:tab/>
      </w:r>
      <w:r>
        <w:t>(2)</w:t>
      </w:r>
      <w:r>
        <w:tab/>
        <w:t xml:space="preserve">No part of an animal drawn vehicle or its load must project — </w:t>
      </w:r>
    </w:p>
    <w:p w:rsidR="00470733" w:rsidRDefault="00DC4F4A">
      <w:pPr>
        <w:pStyle w:val="Indenta"/>
      </w:pPr>
      <w:r>
        <w:tab/>
        <w:t>(a)</w:t>
      </w:r>
      <w:r>
        <w:tab/>
        <w:t>past the head of a horse or other animal drawing the vehicle; or</w:t>
      </w:r>
    </w:p>
    <w:p w:rsidR="00470733" w:rsidRDefault="00DC4F4A">
      <w:pPr>
        <w:pStyle w:val="Indenta"/>
      </w:pPr>
      <w:r>
        <w:tab/>
        <w:t>(b)</w:t>
      </w:r>
      <w:r>
        <w:tab/>
        <w:t>more than 1.2 m backward of the body of a two</w:t>
      </w:r>
      <w:r>
        <w:noBreakHyphen/>
        <w:t>wheeled vehicle, or more than 1.2 m backward of the body, or the rea</w:t>
      </w:r>
      <w:r>
        <w:t>r wheels, of a four</w:t>
      </w:r>
      <w:r>
        <w:noBreakHyphen/>
        <w:t>wheeled vehicle; or</w:t>
      </w:r>
    </w:p>
    <w:p w:rsidR="00470733" w:rsidRDefault="00DC4F4A">
      <w:pPr>
        <w:pStyle w:val="Indenta"/>
      </w:pPr>
      <w:r>
        <w:tab/>
        <w:t>(c)</w:t>
      </w:r>
      <w:r>
        <w:tab/>
        <w:t>more than 300 mm from the outer extremity of the wheels or body of the vehicle.</w:t>
      </w:r>
    </w:p>
    <w:p w:rsidR="00470733" w:rsidRDefault="00DC4F4A">
      <w:pPr>
        <w:pStyle w:val="Subsection"/>
      </w:pPr>
      <w:r>
        <w:tab/>
        <w:t>(3)</w:t>
      </w:r>
      <w:r>
        <w:tab/>
        <w:t>Despite subregulations (1) and (2), a load not exceeding 8 m in length, may project more than 1.2 m to the rear of an animal d</w:t>
      </w:r>
      <w:r>
        <w:t xml:space="preserve">rawn vehicle, if a red flag of not less than 300 mm squared, or a red metal disc, of not less than 225 mm in diameter, is carried at the extreme rear end of the load and the flag or disc is kept clearly visible to persons on the road, in the near vicinity </w:t>
      </w:r>
      <w:r>
        <w:t>of the vehicle.</w:t>
      </w:r>
    </w:p>
    <w:p w:rsidR="00470733" w:rsidRDefault="00DC4F4A">
      <w:pPr>
        <w:pStyle w:val="Heading5"/>
        <w:rPr>
          <w:spacing w:val="-2"/>
        </w:rPr>
      </w:pPr>
      <w:bookmarkStart w:id="755" w:name="_Toc68777134"/>
      <w:r>
        <w:rPr>
          <w:rStyle w:val="CharSectno"/>
        </w:rPr>
        <w:t>400</w:t>
      </w:r>
      <w:r>
        <w:t>.</w:t>
      </w:r>
      <w:r>
        <w:tab/>
      </w:r>
      <w:r>
        <w:rPr>
          <w:spacing w:val="-2"/>
        </w:rPr>
        <w:t>Brakes</w:t>
      </w:r>
      <w:bookmarkEnd w:id="755"/>
    </w:p>
    <w:p w:rsidR="00470733" w:rsidRDefault="00DC4F4A">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w:t>
      </w:r>
      <w:r>
        <w:t xml:space="preserve"> harness, that is suitable and sufficient to keep the animal attached to the vehicle, must be taken to be equipped with an efficient brake.</w:t>
      </w:r>
    </w:p>
    <w:p w:rsidR="00470733" w:rsidRDefault="00DC4F4A">
      <w:pPr>
        <w:pStyle w:val="Subsection"/>
      </w:pPr>
      <w:r>
        <w:tab/>
        <w:t>(2)</w:t>
      </w:r>
      <w:r>
        <w:tab/>
        <w:t>An animal drawn vehicle exceeding one tonne in mass must not have a nave brake.</w:t>
      </w:r>
    </w:p>
    <w:p w:rsidR="00470733" w:rsidRDefault="00DC4F4A">
      <w:pPr>
        <w:pStyle w:val="Heading3"/>
      </w:pPr>
      <w:bookmarkStart w:id="756" w:name="_Toc68690395"/>
      <w:bookmarkStart w:id="757" w:name="_Toc68691383"/>
      <w:bookmarkStart w:id="758" w:name="_Toc68776480"/>
      <w:bookmarkStart w:id="759" w:name="_Toc68777135"/>
      <w:r>
        <w:rPr>
          <w:rStyle w:val="CharDivNo"/>
        </w:rPr>
        <w:lastRenderedPageBreak/>
        <w:t>Division 2</w:t>
      </w:r>
      <w:r>
        <w:t> — </w:t>
      </w:r>
      <w:r>
        <w:rPr>
          <w:rStyle w:val="CharDivText"/>
        </w:rPr>
        <w:t>Bicycles</w:t>
      </w:r>
      <w:bookmarkEnd w:id="756"/>
      <w:bookmarkEnd w:id="757"/>
      <w:bookmarkEnd w:id="758"/>
      <w:bookmarkEnd w:id="759"/>
    </w:p>
    <w:p w:rsidR="00470733" w:rsidRDefault="00DC4F4A">
      <w:pPr>
        <w:pStyle w:val="Heading5"/>
        <w:rPr>
          <w:spacing w:val="-2"/>
        </w:rPr>
      </w:pPr>
      <w:bookmarkStart w:id="760" w:name="_Toc68777136"/>
      <w:r>
        <w:rPr>
          <w:rStyle w:val="CharSectno"/>
        </w:rPr>
        <w:t>401</w:t>
      </w:r>
      <w:r>
        <w:t>.</w:t>
      </w:r>
      <w:r>
        <w:tab/>
        <w:t>Comp</w:t>
      </w:r>
      <w:r>
        <w:t>liance with standards and requirements</w:t>
      </w:r>
      <w:bookmarkEnd w:id="760"/>
    </w:p>
    <w:p w:rsidR="00470733" w:rsidRDefault="00DC4F4A">
      <w:pPr>
        <w:pStyle w:val="Subsection"/>
      </w:pPr>
      <w:r>
        <w:tab/>
        <w:t>(1)</w:t>
      </w:r>
      <w:r>
        <w:tab/>
        <w:t>A person must not ride a bicycle on a road unless the bicycle complies with each regulation in this Division that applies to the bicycle.</w:t>
      </w:r>
    </w:p>
    <w:p w:rsidR="00470733" w:rsidRDefault="00DC4F4A">
      <w:pPr>
        <w:pStyle w:val="Penstart"/>
      </w:pPr>
      <w:r>
        <w:tab/>
        <w:t>Penalty: a fine of 4 PU.</w:t>
      </w:r>
    </w:p>
    <w:p w:rsidR="00470733" w:rsidRDefault="00DC4F4A">
      <w:pPr>
        <w:pStyle w:val="Penstart"/>
      </w:pPr>
      <w:r>
        <w:tab/>
        <w:t>Modified penalty: 1 PU.</w:t>
      </w:r>
    </w:p>
    <w:p w:rsidR="00470733" w:rsidRDefault="00DC4F4A">
      <w:pPr>
        <w:pStyle w:val="Subsection"/>
      </w:pPr>
      <w:r>
        <w:tab/>
        <w:t>(2)</w:t>
      </w:r>
      <w:r>
        <w:tab/>
        <w:t>An alleged offende</w:t>
      </w:r>
      <w:r>
        <w:t>r against subregulation (1) who is under 14 years of age must not be dealt with by way of an infringement notice and modified penalty.</w:t>
      </w:r>
    </w:p>
    <w:p w:rsidR="00470733" w:rsidRDefault="00DC4F4A">
      <w:pPr>
        <w:pStyle w:val="Heading5"/>
        <w:rPr>
          <w:spacing w:val="-2"/>
        </w:rPr>
      </w:pPr>
      <w:bookmarkStart w:id="761" w:name="_Toc68777137"/>
      <w:r>
        <w:rPr>
          <w:rStyle w:val="CharSectno"/>
        </w:rPr>
        <w:t>402</w:t>
      </w:r>
      <w:r>
        <w:t>.</w:t>
      </w:r>
      <w:r>
        <w:tab/>
      </w:r>
      <w:r>
        <w:rPr>
          <w:spacing w:val="-2"/>
        </w:rPr>
        <w:t>Brakes</w:t>
      </w:r>
      <w:bookmarkEnd w:id="761"/>
    </w:p>
    <w:p w:rsidR="00470733" w:rsidRDefault="00DC4F4A">
      <w:pPr>
        <w:pStyle w:val="Subsection"/>
      </w:pPr>
      <w:r>
        <w:tab/>
      </w:r>
      <w:r>
        <w:tab/>
        <w:t xml:space="preserve">A bicycle must be capable of being braked by either or both of these means — </w:t>
      </w:r>
    </w:p>
    <w:p w:rsidR="00470733" w:rsidRDefault="00DC4F4A">
      <w:pPr>
        <w:pStyle w:val="Indenta"/>
      </w:pPr>
      <w:r>
        <w:tab/>
        <w:t>(a)</w:t>
      </w:r>
      <w:r>
        <w:tab/>
        <w:t xml:space="preserve">an effective foot brake </w:t>
      </w:r>
      <w:r>
        <w:t>operated by turning the pedals in the reverse direction;</w:t>
      </w:r>
    </w:p>
    <w:p w:rsidR="00470733" w:rsidRDefault="00DC4F4A">
      <w:pPr>
        <w:pStyle w:val="Indenta"/>
      </w:pPr>
      <w:r>
        <w:tab/>
        <w:t>(b)</w:t>
      </w:r>
      <w:r>
        <w:tab/>
        <w:t>an effective hand operated brake fitted to the rear wheel having the operating handle fixed in a position providing for convenient operation.</w:t>
      </w:r>
    </w:p>
    <w:p w:rsidR="00470733" w:rsidRDefault="00DC4F4A">
      <w:pPr>
        <w:pStyle w:val="Heading5"/>
        <w:rPr>
          <w:spacing w:val="-2"/>
        </w:rPr>
      </w:pPr>
      <w:bookmarkStart w:id="762" w:name="_Toc68777138"/>
      <w:r>
        <w:rPr>
          <w:rStyle w:val="CharSectno"/>
        </w:rPr>
        <w:t>403</w:t>
      </w:r>
      <w:r>
        <w:t>.</w:t>
      </w:r>
      <w:r>
        <w:tab/>
      </w:r>
      <w:r>
        <w:rPr>
          <w:spacing w:val="-2"/>
        </w:rPr>
        <w:t>Bell</w:t>
      </w:r>
      <w:bookmarkEnd w:id="762"/>
    </w:p>
    <w:p w:rsidR="00470733" w:rsidRDefault="00DC4F4A">
      <w:pPr>
        <w:pStyle w:val="Subsection"/>
      </w:pPr>
      <w:r>
        <w:tab/>
      </w:r>
      <w:r>
        <w:tab/>
        <w:t>A bicycle must have a bell or other effe</w:t>
      </w:r>
      <w:r>
        <w:t>ctive warning device fixed in a convenient position.</w:t>
      </w:r>
    </w:p>
    <w:p w:rsidR="00470733" w:rsidRDefault="00DC4F4A">
      <w:pPr>
        <w:pStyle w:val="Heading5"/>
        <w:rPr>
          <w:spacing w:val="-2"/>
        </w:rPr>
      </w:pPr>
      <w:bookmarkStart w:id="763" w:name="_Toc68777139"/>
      <w:r>
        <w:rPr>
          <w:rStyle w:val="CharSectno"/>
        </w:rPr>
        <w:t>404</w:t>
      </w:r>
      <w:r>
        <w:t>.</w:t>
      </w:r>
      <w:r>
        <w:tab/>
      </w:r>
      <w:r>
        <w:rPr>
          <w:spacing w:val="-2"/>
        </w:rPr>
        <w:t>Handlebar</w:t>
      </w:r>
      <w:bookmarkEnd w:id="763"/>
    </w:p>
    <w:p w:rsidR="00470733" w:rsidRDefault="00DC4F4A">
      <w:pPr>
        <w:pStyle w:val="Subsection"/>
      </w:pPr>
      <w:r>
        <w:tab/>
      </w:r>
      <w:r>
        <w:tab/>
        <w:t>The handlebar of a bicycle must extend not less than 180 mm nor more than 330 mm on each side of the centre of the bicycle and the height of the uppermost point of the handlebar must not</w:t>
      </w:r>
      <w:r>
        <w:t xml:space="preserve"> exceed the height of the uppermost part of the seat by more than 300 mm.</w:t>
      </w:r>
    </w:p>
    <w:p w:rsidR="00470733" w:rsidRDefault="00DC4F4A">
      <w:pPr>
        <w:pStyle w:val="Heading5"/>
        <w:rPr>
          <w:spacing w:val="-2"/>
        </w:rPr>
      </w:pPr>
      <w:bookmarkStart w:id="764" w:name="_Toc68777140"/>
      <w:r>
        <w:rPr>
          <w:rStyle w:val="CharSectno"/>
        </w:rPr>
        <w:lastRenderedPageBreak/>
        <w:t>405</w:t>
      </w:r>
      <w:r>
        <w:t>.</w:t>
      </w:r>
      <w:r>
        <w:tab/>
      </w:r>
      <w:r>
        <w:rPr>
          <w:spacing w:val="-2"/>
        </w:rPr>
        <w:t>Rake and angle of front forks</w:t>
      </w:r>
      <w:bookmarkEnd w:id="764"/>
    </w:p>
    <w:p w:rsidR="00470733" w:rsidRDefault="00DC4F4A">
      <w:pPr>
        <w:pStyle w:val="Subsection"/>
      </w:pPr>
      <w:r>
        <w:tab/>
      </w:r>
      <w:r>
        <w:tab/>
        <w:t xml:space="preserve">The horizontal distance between the axle of the front wheel of a bicycle and a line dropped vertically from the centre of the pivot head bearing </w:t>
      </w:r>
      <w:r>
        <w:t>on the front tube of the frame must not exceed 250 mm.</w:t>
      </w:r>
    </w:p>
    <w:p w:rsidR="00470733" w:rsidRDefault="00DC4F4A">
      <w:pPr>
        <w:pStyle w:val="Heading5"/>
        <w:rPr>
          <w:spacing w:val="-2"/>
        </w:rPr>
      </w:pPr>
      <w:bookmarkStart w:id="765" w:name="_Toc68777141"/>
      <w:r>
        <w:rPr>
          <w:rStyle w:val="CharSectno"/>
        </w:rPr>
        <w:t>406</w:t>
      </w:r>
      <w:r>
        <w:t>.</w:t>
      </w:r>
      <w:r>
        <w:tab/>
        <w:t>Dimension requirements for bicycles and their loads</w:t>
      </w:r>
      <w:bookmarkEnd w:id="765"/>
    </w:p>
    <w:p w:rsidR="00470733" w:rsidRDefault="00DC4F4A">
      <w:pPr>
        <w:pStyle w:val="Subsection"/>
      </w:pPr>
      <w:r>
        <w:tab/>
      </w:r>
      <w:r>
        <w:tab/>
        <w:t>The overall width of any equipment or load carried on a bicycle must not exceed 660 mm.</w:t>
      </w:r>
    </w:p>
    <w:p w:rsidR="00470733" w:rsidRDefault="00DC4F4A">
      <w:pPr>
        <w:pStyle w:val="Heading5"/>
        <w:rPr>
          <w:spacing w:val="-2"/>
        </w:rPr>
      </w:pPr>
      <w:bookmarkStart w:id="766" w:name="_Toc68777142"/>
      <w:r>
        <w:rPr>
          <w:rStyle w:val="CharSectno"/>
        </w:rPr>
        <w:t>407</w:t>
      </w:r>
      <w:r>
        <w:t>.</w:t>
      </w:r>
      <w:r>
        <w:tab/>
      </w:r>
      <w:r>
        <w:rPr>
          <w:spacing w:val="-2"/>
        </w:rPr>
        <w:t>Child</w:t>
      </w:r>
      <w:r>
        <w:rPr>
          <w:spacing w:val="-2"/>
        </w:rPr>
        <w:noBreakHyphen/>
        <w:t>carrying seats</w:t>
      </w:r>
      <w:bookmarkEnd w:id="766"/>
    </w:p>
    <w:p w:rsidR="00470733" w:rsidRDefault="00DC4F4A">
      <w:pPr>
        <w:pStyle w:val="Subsection"/>
      </w:pPr>
      <w:r>
        <w:tab/>
      </w:r>
      <w:r>
        <w:tab/>
        <w:t>Any child</w:t>
      </w:r>
      <w:r>
        <w:noBreakHyphen/>
        <w:t>carrying seat on</w:t>
      </w:r>
      <w:r>
        <w:t xml:space="preserve"> a bicycle — </w:t>
      </w:r>
    </w:p>
    <w:p w:rsidR="00470733" w:rsidRDefault="00DC4F4A">
      <w:pPr>
        <w:pStyle w:val="Indenta"/>
        <w:spacing w:before="40"/>
      </w:pPr>
      <w:r>
        <w:tab/>
        <w:t>(a)</w:t>
      </w:r>
      <w:r>
        <w:tab/>
        <w:t>must be securely attached to the frame of the bicycle; and</w:t>
      </w:r>
    </w:p>
    <w:p w:rsidR="00470733" w:rsidRDefault="00DC4F4A">
      <w:pPr>
        <w:pStyle w:val="Indenta"/>
        <w:spacing w:before="40"/>
      </w:pPr>
      <w:r>
        <w:tab/>
        <w:t>(b)</w:t>
      </w:r>
      <w:r>
        <w:tab/>
        <w:t>must be soundly constructed without sharp edges or protrusions; and</w:t>
      </w:r>
    </w:p>
    <w:p w:rsidR="00470733" w:rsidRDefault="00DC4F4A">
      <w:pPr>
        <w:pStyle w:val="Indenta"/>
        <w:spacing w:before="40"/>
      </w:pPr>
      <w:r>
        <w:tab/>
        <w:t>(c)</w:t>
      </w:r>
      <w:r>
        <w:tab/>
        <w:t>must not be located on the handlebars; and</w:t>
      </w:r>
    </w:p>
    <w:p w:rsidR="00470733" w:rsidRDefault="00DC4F4A">
      <w:pPr>
        <w:pStyle w:val="Indenta"/>
        <w:spacing w:before="40"/>
      </w:pPr>
      <w:r>
        <w:tab/>
        <w:t>(d)</w:t>
      </w:r>
      <w:r>
        <w:tab/>
        <w:t>if attached in close proximity to a wheel must be fi</w:t>
      </w:r>
      <w:r>
        <w:t>tted with a guard to prevent any part of the occupant of the seat from contacting any moving part of the bicycle; and</w:t>
      </w:r>
    </w:p>
    <w:p w:rsidR="00470733" w:rsidRDefault="00DC4F4A">
      <w:pPr>
        <w:pStyle w:val="Indenta"/>
        <w:spacing w:before="40"/>
      </w:pPr>
      <w:r>
        <w:tab/>
        <w:t>(e)</w:t>
      </w:r>
      <w:r>
        <w:tab/>
        <w:t xml:space="preserve">must be fitted with — </w:t>
      </w:r>
    </w:p>
    <w:p w:rsidR="00470733" w:rsidRDefault="00DC4F4A">
      <w:pPr>
        <w:pStyle w:val="Indenti"/>
      </w:pPr>
      <w:r>
        <w:tab/>
        <w:t>(i)</w:t>
      </w:r>
      <w:r>
        <w:tab/>
        <w:t>a footrest or other device to steady the occupant; and</w:t>
      </w:r>
    </w:p>
    <w:p w:rsidR="00470733" w:rsidRDefault="00DC4F4A">
      <w:pPr>
        <w:pStyle w:val="Indenti"/>
      </w:pPr>
      <w:r>
        <w:tab/>
        <w:t>(ii)</w:t>
      </w:r>
      <w:r>
        <w:tab/>
        <w:t>a restraining device that cannot be easily o</w:t>
      </w:r>
      <w:r>
        <w:t>r accidentally released by the occupant of the seat.</w:t>
      </w:r>
    </w:p>
    <w:p w:rsidR="00470733" w:rsidRDefault="00DC4F4A">
      <w:pPr>
        <w:pStyle w:val="Heading2"/>
      </w:pPr>
      <w:bookmarkStart w:id="767" w:name="_Toc68690403"/>
      <w:bookmarkStart w:id="768" w:name="_Toc68691391"/>
      <w:bookmarkStart w:id="769" w:name="_Toc68776488"/>
      <w:bookmarkStart w:id="770" w:name="_Toc68777143"/>
      <w:r>
        <w:rPr>
          <w:rStyle w:val="CharPartNo"/>
        </w:rPr>
        <w:lastRenderedPageBreak/>
        <w:t>Part 12</w:t>
      </w:r>
      <w:r>
        <w:t> — </w:t>
      </w:r>
      <w:r>
        <w:rPr>
          <w:rStyle w:val="CharPartText"/>
        </w:rPr>
        <w:t>Tow trucks and towed vehicles</w:t>
      </w:r>
      <w:bookmarkEnd w:id="767"/>
      <w:bookmarkEnd w:id="768"/>
      <w:bookmarkEnd w:id="769"/>
      <w:bookmarkEnd w:id="770"/>
    </w:p>
    <w:p w:rsidR="00470733" w:rsidRDefault="00DC4F4A">
      <w:pPr>
        <w:pStyle w:val="Heading3"/>
      </w:pPr>
      <w:bookmarkStart w:id="771" w:name="_Toc68690404"/>
      <w:bookmarkStart w:id="772" w:name="_Toc68691392"/>
      <w:bookmarkStart w:id="773" w:name="_Toc68776489"/>
      <w:bookmarkStart w:id="774" w:name="_Toc68777144"/>
      <w:r>
        <w:rPr>
          <w:rStyle w:val="CharDivNo"/>
        </w:rPr>
        <w:t>Division 1</w:t>
      </w:r>
      <w:r>
        <w:t> — </w:t>
      </w:r>
      <w:r>
        <w:rPr>
          <w:rStyle w:val="CharDivText"/>
        </w:rPr>
        <w:t>Standards and requirements in respect of tow trucks</w:t>
      </w:r>
      <w:bookmarkEnd w:id="771"/>
      <w:bookmarkEnd w:id="772"/>
      <w:bookmarkEnd w:id="773"/>
      <w:bookmarkEnd w:id="774"/>
    </w:p>
    <w:p w:rsidR="00470733" w:rsidRDefault="00DC4F4A">
      <w:pPr>
        <w:pStyle w:val="Heading5"/>
        <w:rPr>
          <w:rStyle w:val="DraftersNotes"/>
          <w:b/>
          <w:bCs/>
          <w:iCs/>
        </w:rPr>
      </w:pPr>
      <w:bookmarkStart w:id="775" w:name="_Toc68777145"/>
      <w:r>
        <w:rPr>
          <w:rStyle w:val="CharSectno"/>
        </w:rPr>
        <w:t>408</w:t>
      </w:r>
      <w:r>
        <w:t>.</w:t>
      </w:r>
      <w:r>
        <w:tab/>
        <w:t>Compliance with standards and requirements</w:t>
      </w:r>
      <w:bookmarkEnd w:id="775"/>
    </w:p>
    <w:p w:rsidR="00470733" w:rsidRDefault="00DC4F4A">
      <w:pPr>
        <w:pStyle w:val="Subsection"/>
        <w:spacing w:before="100"/>
      </w:pPr>
      <w:r>
        <w:tab/>
        <w:t>(1)</w:t>
      </w:r>
      <w:r>
        <w:tab/>
        <w:t>A person must not use or drive a tow truck or</w:t>
      </w:r>
      <w:r>
        <w:t xml:space="preserve"> operate a vehicle as a tow truck unless the vehicle licence for the tow truck or vehicle allows it to be used as a tow truck.</w:t>
      </w:r>
    </w:p>
    <w:p w:rsidR="00470733" w:rsidRDefault="00DC4F4A">
      <w:pPr>
        <w:pStyle w:val="Subsection"/>
        <w:spacing w:before="100"/>
      </w:pPr>
      <w:r>
        <w:tab/>
        <w:t>(2)</w:t>
      </w:r>
      <w:r>
        <w:tab/>
        <w:t>A person must not use or drive a tow truck or operate a vehicle as a tow truck unless the tow truck and the vehicle being to</w:t>
      </w:r>
      <w:r>
        <w:t>wed comply with each regulation in this Division that applies to the tow truck or the vehicle being towed.</w:t>
      </w:r>
    </w:p>
    <w:p w:rsidR="00470733" w:rsidRDefault="00DC4F4A">
      <w:pPr>
        <w:pStyle w:val="Penstart"/>
      </w:pPr>
      <w:r>
        <w:tab/>
        <w:t>Penalty applicable to subregulations (1) and (2):</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Heading5"/>
        <w:rPr>
          <w:snapToGrid w:val="0"/>
        </w:rPr>
      </w:pPr>
      <w:bookmarkStart w:id="776" w:name="_Toc68777146"/>
      <w:r>
        <w:rPr>
          <w:rStyle w:val="CharSectno"/>
        </w:rPr>
        <w:t>409</w:t>
      </w:r>
      <w:r>
        <w:t>.</w:t>
      </w:r>
      <w:r>
        <w:tab/>
      </w:r>
      <w:r>
        <w:rPr>
          <w:snapToGrid w:val="0"/>
        </w:rPr>
        <w:t>General equipment</w:t>
      </w:r>
      <w:bookmarkEnd w:id="776"/>
    </w:p>
    <w:p w:rsidR="00470733" w:rsidRDefault="00DC4F4A">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470733" w:rsidRDefault="00DC4F4A">
      <w:pPr>
        <w:pStyle w:val="Subsection"/>
        <w:rPr>
          <w:snapToGrid w:val="0"/>
        </w:rPr>
      </w:pPr>
      <w:r>
        <w:rPr>
          <w:snapToGrid w:val="0"/>
        </w:rPr>
        <w:tab/>
        <w:t>(2)</w:t>
      </w:r>
      <w:r>
        <w:rPr>
          <w:snapToGrid w:val="0"/>
        </w:rPr>
        <w:tab/>
        <w:t>A tow truck must have its steering wheel on the right side of the vehicle.</w:t>
      </w:r>
    </w:p>
    <w:p w:rsidR="00470733" w:rsidRDefault="00DC4F4A">
      <w:pPr>
        <w:pStyle w:val="Subsection"/>
        <w:rPr>
          <w:snapToGrid w:val="0"/>
        </w:rPr>
      </w:pPr>
      <w:r>
        <w:rPr>
          <w:snapToGrid w:val="0"/>
        </w:rPr>
        <w:tab/>
        <w:t>(3)</w:t>
      </w:r>
      <w:r>
        <w:rPr>
          <w:snapToGrid w:val="0"/>
        </w:rPr>
        <w:tab/>
        <w:t xml:space="preserve">The driver’s seat on a </w:t>
      </w:r>
      <w:r>
        <w:rPr>
          <w:snapToGrid w:val="0"/>
        </w:rPr>
        <w:t>tow truck must be so constructed that no person can occupy any portion of the seat on the right hand side of the driver.</w:t>
      </w:r>
    </w:p>
    <w:p w:rsidR="00470733" w:rsidRDefault="00DC4F4A">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w:t>
      </w:r>
      <w:r>
        <w:rPr>
          <w:snapToGrid w:val="0"/>
        </w:rPr>
        <w:t>nt control over the towed vehicle while it is being towed and the spacer bars must be so designed as to minimise any damage to the towed vehicle caused by the towing vehicle or its equipment.</w:t>
      </w:r>
    </w:p>
    <w:p w:rsidR="00470733" w:rsidRDefault="00DC4F4A">
      <w:pPr>
        <w:pStyle w:val="Subsection"/>
        <w:keepLines/>
        <w:rPr>
          <w:snapToGrid w:val="0"/>
        </w:rPr>
      </w:pPr>
      <w:r>
        <w:rPr>
          <w:snapToGrid w:val="0"/>
        </w:rPr>
        <w:lastRenderedPageBreak/>
        <w:tab/>
        <w:t>(5)</w:t>
      </w:r>
      <w:r>
        <w:rPr>
          <w:snapToGrid w:val="0"/>
        </w:rPr>
        <w:tab/>
        <w:t xml:space="preserve">A tow truck must be equipped with a fire extinguisher of a </w:t>
      </w:r>
      <w:r>
        <w:rPr>
          <w:snapToGrid w:val="0"/>
        </w:rPr>
        <w:t>type and capacity approved by the CEO and maintained in an effective condition and installed in a position where it is readily available for use.</w:t>
      </w:r>
    </w:p>
    <w:p w:rsidR="00470733" w:rsidRDefault="00DC4F4A">
      <w:pPr>
        <w:pStyle w:val="Subsection"/>
        <w:rPr>
          <w:snapToGrid w:val="0"/>
        </w:rPr>
      </w:pPr>
      <w:r>
        <w:rPr>
          <w:snapToGrid w:val="0"/>
        </w:rPr>
        <w:tab/>
        <w:t>(6)</w:t>
      </w:r>
      <w:r>
        <w:rPr>
          <w:snapToGrid w:val="0"/>
        </w:rPr>
        <w:tab/>
        <w:t>A tow truck must be equipped with a broom and other equipment that is necessary for the removal of any br</w:t>
      </w:r>
      <w:r>
        <w:rPr>
          <w:snapToGrid w:val="0"/>
        </w:rPr>
        <w:t>oken glass, debris, oil or other matter deposited on the roadway as a result of an accident or breakdown.</w:t>
      </w:r>
    </w:p>
    <w:p w:rsidR="00470733" w:rsidRDefault="00DC4F4A">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470733" w:rsidRDefault="00DC4F4A">
      <w:pPr>
        <w:pStyle w:val="Indenta"/>
        <w:rPr>
          <w:snapToGrid w:val="0"/>
        </w:rPr>
      </w:pPr>
      <w:r>
        <w:rPr>
          <w:snapToGrid w:val="0"/>
        </w:rPr>
        <w:tab/>
        <w:t>(a</w:t>
      </w:r>
      <w:r>
        <w:rPr>
          <w:snapToGrid w:val="0"/>
        </w:rPr>
        <w:t>)</w:t>
      </w:r>
      <w:r>
        <w:rPr>
          <w:snapToGrid w:val="0"/>
        </w:rPr>
        <w:tab/>
        <w:t>the name and address of the owner of the vehicle; and</w:t>
      </w:r>
    </w:p>
    <w:p w:rsidR="00470733" w:rsidRDefault="00DC4F4A">
      <w:pPr>
        <w:pStyle w:val="Indenta"/>
      </w:pPr>
      <w:r>
        <w:rPr>
          <w:snapToGrid w:val="0"/>
        </w:rPr>
        <w:tab/>
        <w:t>(b)</w:t>
      </w:r>
      <w:r>
        <w:rPr>
          <w:snapToGrid w:val="0"/>
        </w:rPr>
        <w:tab/>
        <w:t xml:space="preserve">the vehicle’s </w:t>
      </w:r>
      <w:r>
        <w:t>unloaded mass and GVM; and</w:t>
      </w:r>
    </w:p>
    <w:p w:rsidR="00470733" w:rsidRDefault="00DC4F4A">
      <w:pPr>
        <w:pStyle w:val="Indenta"/>
        <w:rPr>
          <w:snapToGrid w:val="0"/>
        </w:rPr>
      </w:pPr>
      <w:r>
        <w:rPr>
          <w:snapToGrid w:val="0"/>
        </w:rPr>
        <w:tab/>
        <w:t>(c)</w:t>
      </w:r>
      <w:r>
        <w:rPr>
          <w:snapToGrid w:val="0"/>
        </w:rPr>
        <w:tab/>
        <w:t>the vehicle’s classification under regulation 414.</w:t>
      </w:r>
    </w:p>
    <w:p w:rsidR="00470733" w:rsidRDefault="00DC4F4A">
      <w:pPr>
        <w:pStyle w:val="Heading5"/>
        <w:keepNext w:val="0"/>
        <w:keepLines w:val="0"/>
        <w:widowControl w:val="0"/>
        <w:rPr>
          <w:snapToGrid w:val="0"/>
        </w:rPr>
      </w:pPr>
      <w:bookmarkStart w:id="777" w:name="_Toc68777147"/>
      <w:r>
        <w:rPr>
          <w:rStyle w:val="CharSectno"/>
        </w:rPr>
        <w:t>410</w:t>
      </w:r>
      <w:r>
        <w:t>.</w:t>
      </w:r>
      <w:r>
        <w:tab/>
      </w:r>
      <w:r>
        <w:rPr>
          <w:snapToGrid w:val="0"/>
        </w:rPr>
        <w:t>Lights and warning devices</w:t>
      </w:r>
      <w:bookmarkEnd w:id="777"/>
    </w:p>
    <w:p w:rsidR="00470733" w:rsidRDefault="00DC4F4A">
      <w:pPr>
        <w:pStyle w:val="Subsection"/>
        <w:rPr>
          <w:snapToGrid w:val="0"/>
        </w:rPr>
      </w:pPr>
      <w:r>
        <w:rPr>
          <w:snapToGrid w:val="0"/>
        </w:rPr>
        <w:tab/>
        <w:t>(1)</w:t>
      </w:r>
      <w:r>
        <w:rPr>
          <w:snapToGrid w:val="0"/>
        </w:rPr>
        <w:tab/>
        <w:t xml:space="preserve">A tow truck must be equipped with — </w:t>
      </w:r>
    </w:p>
    <w:p w:rsidR="00470733" w:rsidRDefault="00DC4F4A">
      <w:pPr>
        <w:pStyle w:val="Indenta"/>
        <w:rPr>
          <w:snapToGrid w:val="0"/>
        </w:rPr>
      </w:pPr>
      <w:r>
        <w:rPr>
          <w:snapToGrid w:val="0"/>
        </w:rPr>
        <w:tab/>
        <w:t>(a)</w:t>
      </w:r>
      <w:r>
        <w:rPr>
          <w:snapToGrid w:val="0"/>
        </w:rPr>
        <w:tab/>
        <w:t>a flashing amber li</w:t>
      </w:r>
      <w:r>
        <w:rPr>
          <w:snapToGrid w:val="0"/>
        </w:rPr>
        <w:t xml:space="preserve">ght for use in circumstances mentioned in the </w:t>
      </w:r>
      <w:r>
        <w:rPr>
          <w:i/>
          <w:snapToGrid w:val="0"/>
        </w:rPr>
        <w:t>Road Traffic Code 2000</w:t>
      </w:r>
      <w:r>
        <w:rPr>
          <w:snapToGrid w:val="0"/>
        </w:rPr>
        <w:t xml:space="preserve"> and not otherwise; and</w:t>
      </w:r>
    </w:p>
    <w:p w:rsidR="00470733" w:rsidRDefault="00DC4F4A">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w:t>
      </w:r>
      <w:r>
        <w:rPr>
          <w:snapToGrid w:val="0"/>
        </w:rPr>
        <w:t>icle to be lifted or towed is to be effected, in addition to the vehicle lights and reflectors required under these regulations with respect to motor vehicles generally.</w:t>
      </w:r>
    </w:p>
    <w:p w:rsidR="00470733" w:rsidRDefault="00DC4F4A">
      <w:pPr>
        <w:pStyle w:val="Subsection"/>
        <w:rPr>
          <w:snapToGrid w:val="0"/>
        </w:rPr>
      </w:pPr>
      <w:r>
        <w:rPr>
          <w:snapToGrid w:val="0"/>
        </w:rPr>
        <w:tab/>
        <w:t>(2)</w:t>
      </w:r>
      <w:r>
        <w:rPr>
          <w:snapToGrid w:val="0"/>
        </w:rPr>
        <w:tab/>
        <w:t>A tow truck must have equipment which can be placed on the towed vehicle and conn</w:t>
      </w:r>
      <w:r>
        <w:rPr>
          <w:snapToGrid w:val="0"/>
        </w:rPr>
        <w:t>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470733" w:rsidRDefault="00DC4F4A">
      <w:pPr>
        <w:pStyle w:val="Subsection"/>
        <w:keepLines/>
        <w:rPr>
          <w:snapToGrid w:val="0"/>
        </w:rPr>
      </w:pPr>
      <w:r>
        <w:rPr>
          <w:snapToGrid w:val="0"/>
        </w:rPr>
        <w:lastRenderedPageBreak/>
        <w:tab/>
        <w:t>(3)</w:t>
      </w:r>
      <w:r>
        <w:rPr>
          <w:snapToGrid w:val="0"/>
        </w:rPr>
        <w:tab/>
        <w:t>A tow truck must be equipped with at least 3 portable warning dev</w:t>
      </w:r>
      <w:r>
        <w:rPr>
          <w:snapToGrid w:val="0"/>
        </w:rPr>
        <w:t>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470733" w:rsidRDefault="00DC4F4A">
      <w:pPr>
        <w:pStyle w:val="Heading5"/>
        <w:spacing w:before="60"/>
        <w:rPr>
          <w:b w:val="0"/>
        </w:rPr>
      </w:pPr>
      <w:bookmarkStart w:id="778" w:name="_Toc68777148"/>
      <w:r>
        <w:rPr>
          <w:rStyle w:val="CharSectno"/>
        </w:rPr>
        <w:t>411</w:t>
      </w:r>
      <w:r>
        <w:t>.</w:t>
      </w:r>
      <w:r>
        <w:tab/>
        <w:t>Dimension requirements for tow trucks and their loads</w:t>
      </w:r>
      <w:bookmarkEnd w:id="778"/>
    </w:p>
    <w:p w:rsidR="00470733" w:rsidRDefault="00DC4F4A">
      <w:pPr>
        <w:pStyle w:val="Subsection"/>
        <w:keepNext/>
        <w:keepLines/>
        <w:spacing w:before="200"/>
        <w:rPr>
          <w:snapToGrid w:val="0"/>
        </w:rPr>
      </w:pPr>
      <w:r>
        <w:rPr>
          <w:snapToGrid w:val="0"/>
        </w:rPr>
        <w:tab/>
      </w:r>
      <w:r>
        <w:rPr>
          <w:snapToGrid w:val="0"/>
        </w:rPr>
        <w:tab/>
        <w:t xml:space="preserve">The maximum overall length of </w:t>
      </w:r>
      <w:r>
        <w:rPr>
          <w:snapToGrid w:val="0"/>
        </w:rPr>
        <w:t xml:space="preserve">a tow truck and the vehicle it is towing may exceed 16.8 m if — </w:t>
      </w:r>
    </w:p>
    <w:p w:rsidR="00470733" w:rsidRDefault="00DC4F4A">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470733" w:rsidRDefault="00DC4F4A">
      <w:pPr>
        <w:pStyle w:val="Indenta"/>
        <w:spacing w:before="100"/>
        <w:rPr>
          <w:snapToGrid w:val="0"/>
        </w:rPr>
      </w:pPr>
      <w:r>
        <w:rPr>
          <w:snapToGrid w:val="0"/>
        </w:rPr>
        <w:tab/>
        <w:t>(b)</w:t>
      </w:r>
      <w:r>
        <w:rPr>
          <w:snapToGrid w:val="0"/>
        </w:rPr>
        <w:tab/>
        <w:t xml:space="preserve">if the towing takes </w:t>
      </w:r>
      <w:r>
        <w:rPr>
          <w:snapToGrid w:val="0"/>
        </w:rPr>
        <w:t>place at night, the inscriptions on those signs are of reflective material.</w:t>
      </w:r>
    </w:p>
    <w:p w:rsidR="00470733" w:rsidRDefault="00DC4F4A">
      <w:pPr>
        <w:pStyle w:val="Heading5"/>
        <w:spacing w:before="60"/>
        <w:rPr>
          <w:b w:val="0"/>
        </w:rPr>
      </w:pPr>
      <w:bookmarkStart w:id="779" w:name="_Toc68777149"/>
      <w:r>
        <w:rPr>
          <w:rStyle w:val="CharSectno"/>
        </w:rPr>
        <w:t>412</w:t>
      </w:r>
      <w:r>
        <w:t>.</w:t>
      </w:r>
      <w:r>
        <w:tab/>
      </w:r>
      <w:r>
        <w:rPr>
          <w:snapToGrid w:val="0"/>
        </w:rPr>
        <w:t>Cranes</w:t>
      </w:r>
      <w:bookmarkEnd w:id="779"/>
    </w:p>
    <w:p w:rsidR="00470733" w:rsidRDefault="00DC4F4A">
      <w:pPr>
        <w:pStyle w:val="Subsection"/>
        <w:keepNext/>
        <w:keepLines/>
        <w:spacing w:before="200"/>
        <w:rPr>
          <w:snapToGrid w:val="0"/>
        </w:rPr>
      </w:pPr>
      <w:r>
        <w:rPr>
          <w:snapToGrid w:val="0"/>
        </w:rPr>
        <w:tab/>
        <w:t>(1)</w:t>
      </w:r>
      <w:r>
        <w:rPr>
          <w:snapToGrid w:val="0"/>
        </w:rPr>
        <w:tab/>
        <w:t>The design, construction and marking of the crane fitted to a tow truck, its attachments and supporting structure must be generally in accordance with the requirem</w:t>
      </w:r>
      <w:r>
        <w:rPr>
          <w:snapToGrid w:val="0"/>
        </w:rPr>
        <w:t xml:space="preserve">ents of AS 1418 </w:t>
      </w:r>
      <w:r>
        <w:rPr>
          <w:i/>
          <w:snapToGrid w:val="0"/>
        </w:rPr>
        <w:t>Cranes (including hoists and winches)</w:t>
      </w:r>
      <w:r>
        <w:rPr>
          <w:snapToGrid w:val="0"/>
        </w:rPr>
        <w:t xml:space="preserve"> as amended from time to time.</w:t>
      </w:r>
    </w:p>
    <w:p w:rsidR="00470733" w:rsidRDefault="00DC4F4A">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w:t>
      </w:r>
      <w:r>
        <w:rPr>
          <w:snapToGrid w:val="0"/>
        </w:rPr>
        <w:t>tandard specified in subregulation (1).</w:t>
      </w:r>
    </w:p>
    <w:p w:rsidR="00470733" w:rsidRDefault="00DC4F4A">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470733" w:rsidRDefault="00DC4F4A">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470733" w:rsidRDefault="00DC4F4A">
      <w:pPr>
        <w:pStyle w:val="Indenta"/>
        <w:spacing w:before="100"/>
        <w:rPr>
          <w:snapToGrid w:val="0"/>
        </w:rPr>
      </w:pPr>
      <w:r>
        <w:rPr>
          <w:snapToGrid w:val="0"/>
        </w:rPr>
        <w:tab/>
        <w:t>(a)</w:t>
      </w:r>
      <w:r>
        <w:rPr>
          <w:snapToGrid w:val="0"/>
        </w:rPr>
        <w:tab/>
        <w:t>a certificate has been</w:t>
      </w:r>
      <w:r>
        <w:rPr>
          <w:snapToGrid w:val="0"/>
        </w:rPr>
        <w:t xml:space="preserve"> issued by the CEO certifying that the design of the crane is in accordance with the standard specified in subregulation (1); and</w:t>
      </w:r>
    </w:p>
    <w:p w:rsidR="00470733" w:rsidRDefault="00DC4F4A">
      <w:pPr>
        <w:pStyle w:val="Indenta"/>
        <w:spacing w:before="100"/>
        <w:rPr>
          <w:snapToGrid w:val="0"/>
        </w:rPr>
      </w:pPr>
      <w:r>
        <w:rPr>
          <w:snapToGrid w:val="0"/>
        </w:rPr>
        <w:tab/>
        <w:t>(b)</w:t>
      </w:r>
      <w:r>
        <w:rPr>
          <w:snapToGrid w:val="0"/>
        </w:rPr>
        <w:tab/>
        <w:t>the crane has satisfactorily passed working and stability tests.</w:t>
      </w:r>
    </w:p>
    <w:p w:rsidR="00470733" w:rsidRDefault="00DC4F4A">
      <w:pPr>
        <w:pStyle w:val="Heading5"/>
        <w:rPr>
          <w:b w:val="0"/>
        </w:rPr>
      </w:pPr>
      <w:bookmarkStart w:id="780" w:name="_Toc68777150"/>
      <w:r>
        <w:rPr>
          <w:rStyle w:val="CharSectno"/>
        </w:rPr>
        <w:lastRenderedPageBreak/>
        <w:t>413</w:t>
      </w:r>
      <w:r>
        <w:t>.</w:t>
      </w:r>
      <w:r>
        <w:tab/>
      </w:r>
      <w:r>
        <w:rPr>
          <w:snapToGrid w:val="0"/>
        </w:rPr>
        <w:t>Crane operators</w:t>
      </w:r>
      <w:bookmarkEnd w:id="780"/>
    </w:p>
    <w:p w:rsidR="00470733" w:rsidRDefault="00DC4F4A">
      <w:pPr>
        <w:pStyle w:val="Subsection"/>
        <w:rPr>
          <w:snapToGrid w:val="0"/>
        </w:rPr>
      </w:pPr>
      <w:r>
        <w:rPr>
          <w:snapToGrid w:val="0"/>
        </w:rPr>
        <w:tab/>
      </w:r>
      <w:r>
        <w:rPr>
          <w:snapToGrid w:val="0"/>
        </w:rPr>
        <w:tab/>
      </w:r>
      <w:r>
        <w:rPr>
          <w:snapToGrid w:val="0"/>
        </w:rPr>
        <w:t xml:space="preserve">A person must not operate a power operated crane on a tow truck if — </w:t>
      </w:r>
    </w:p>
    <w:p w:rsidR="00470733" w:rsidRDefault="00DC4F4A">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470733" w:rsidRDefault="00DC4F4A">
      <w:pPr>
        <w:pStyle w:val="Indenta"/>
        <w:rPr>
          <w:snapToGrid w:val="0"/>
        </w:rPr>
      </w:pPr>
      <w:r>
        <w:rPr>
          <w:snapToGrid w:val="0"/>
        </w:rPr>
        <w:tab/>
        <w:t>(b)</w:t>
      </w:r>
      <w:r>
        <w:rPr>
          <w:snapToGrid w:val="0"/>
        </w:rPr>
        <w:tab/>
        <w:t>the person does not hold the relevant licence.</w:t>
      </w:r>
    </w:p>
    <w:p w:rsidR="00470733" w:rsidRDefault="00DC4F4A">
      <w:pPr>
        <w:pStyle w:val="Penstart"/>
      </w:pPr>
      <w:r>
        <w:tab/>
        <w:t xml:space="preserve">Penalty: </w:t>
      </w:r>
    </w:p>
    <w:p w:rsidR="00470733" w:rsidRDefault="00DC4F4A">
      <w:pPr>
        <w:pStyle w:val="Penpara"/>
      </w:pPr>
      <w:r>
        <w:tab/>
        <w:t>(a)</w:t>
      </w:r>
      <w:r>
        <w:tab/>
        <w:t>for a first offence, a fine of 2 PU;</w:t>
      </w:r>
    </w:p>
    <w:p w:rsidR="00470733" w:rsidRDefault="00DC4F4A">
      <w:pPr>
        <w:pStyle w:val="Penpara"/>
      </w:pPr>
      <w:r>
        <w:tab/>
        <w:t>(b)</w:t>
      </w:r>
      <w:r>
        <w:tab/>
        <w:t xml:space="preserve">for a second or subsequent offence, </w:t>
      </w:r>
      <w:r>
        <w:t>a fine of 4 PU.</w:t>
      </w:r>
    </w:p>
    <w:p w:rsidR="00470733" w:rsidRDefault="00DC4F4A">
      <w:pPr>
        <w:pStyle w:val="Heading5"/>
        <w:rPr>
          <w:b w:val="0"/>
        </w:rPr>
      </w:pPr>
      <w:bookmarkStart w:id="781" w:name="_Toc68777151"/>
      <w:r>
        <w:rPr>
          <w:rStyle w:val="CharSectno"/>
        </w:rPr>
        <w:t>414</w:t>
      </w:r>
      <w:r>
        <w:t>.</w:t>
      </w:r>
      <w:r>
        <w:tab/>
      </w:r>
      <w:r>
        <w:rPr>
          <w:snapToGrid w:val="0"/>
        </w:rPr>
        <w:t>Classification and limitation</w:t>
      </w:r>
      <w:bookmarkEnd w:id="781"/>
    </w:p>
    <w:p w:rsidR="00470733" w:rsidRDefault="00DC4F4A">
      <w:pPr>
        <w:pStyle w:val="Subsection"/>
      </w:pPr>
      <w:r>
        <w:tab/>
        <w:t>(1)</w:t>
      </w:r>
      <w:r>
        <w:tab/>
        <w:t xml:space="preserve">In this regulation — </w:t>
      </w:r>
    </w:p>
    <w:p w:rsidR="00470733" w:rsidRDefault="00DC4F4A">
      <w:pPr>
        <w:pStyle w:val="Defstart"/>
      </w:pPr>
      <w:r>
        <w:tab/>
      </w:r>
      <w:r>
        <w:rPr>
          <w:rStyle w:val="CharDefText"/>
        </w:rPr>
        <w:t>load capacity</w:t>
      </w:r>
      <w:r>
        <w:t>, in relation to a vehicle, means the difference between its GVM and its unloaded mass.</w:t>
      </w:r>
    </w:p>
    <w:p w:rsidR="00470733" w:rsidRDefault="00DC4F4A">
      <w:pPr>
        <w:pStyle w:val="Subsection"/>
        <w:rPr>
          <w:snapToGrid w:val="0"/>
        </w:rPr>
      </w:pPr>
      <w:r>
        <w:rPr>
          <w:snapToGrid w:val="0"/>
        </w:rPr>
        <w:tab/>
        <w:t>(2)</w:t>
      </w:r>
      <w:r>
        <w:rPr>
          <w:snapToGrid w:val="0"/>
        </w:rPr>
        <w:tab/>
        <w:t>Tow trucks are to be classified in accordance with these specifications</w:t>
      </w:r>
      <w:r>
        <w:rPr>
          <w:snapToGrid w:val="0"/>
        </w:rPr>
        <w:t xml:space="preserve"> — </w:t>
      </w:r>
    </w:p>
    <w:p w:rsidR="00470733" w:rsidRDefault="00DC4F4A">
      <w:pPr>
        <w:pStyle w:val="MiscellaneousBody"/>
        <w:tabs>
          <w:tab w:val="left" w:pos="910"/>
        </w:tabs>
        <w:ind w:left="924" w:hanging="924"/>
      </w:pPr>
      <w:r>
        <w:tab/>
        <w:t xml:space="preserve">Class 1 — </w:t>
      </w:r>
    </w:p>
    <w:p w:rsidR="00470733" w:rsidRDefault="00DC4F4A">
      <w:pPr>
        <w:pStyle w:val="MiscellaneousBody"/>
        <w:tabs>
          <w:tab w:val="left" w:pos="1316"/>
        </w:tabs>
        <w:ind w:left="1330" w:hanging="1330"/>
      </w:pPr>
      <w:r>
        <w:tab/>
        <w:t>Tow trucks having a load capacity of not less than 1 270 kg and fitted with a crane having a safe working load of not less than 1 045 kg.</w:t>
      </w:r>
    </w:p>
    <w:p w:rsidR="00470733" w:rsidRDefault="00DC4F4A">
      <w:pPr>
        <w:pStyle w:val="MiscellaneousBody"/>
        <w:tabs>
          <w:tab w:val="left" w:pos="910"/>
        </w:tabs>
        <w:ind w:left="924" w:hanging="924"/>
      </w:pPr>
      <w:r>
        <w:tab/>
        <w:t xml:space="preserve">Class 2 — </w:t>
      </w:r>
    </w:p>
    <w:p w:rsidR="00470733" w:rsidRDefault="00DC4F4A">
      <w:pPr>
        <w:pStyle w:val="MiscellaneousBody"/>
        <w:tabs>
          <w:tab w:val="left" w:pos="1316"/>
        </w:tabs>
        <w:ind w:left="1330" w:hanging="1330"/>
      </w:pPr>
      <w:r>
        <w:tab/>
        <w:t>Tow trucks having a load capacity of not less than 3 040 kg and fitted with a crane havi</w:t>
      </w:r>
      <w:r>
        <w:t>ng a safe working load of not less than 2 540 kg.</w:t>
      </w:r>
    </w:p>
    <w:p w:rsidR="00470733" w:rsidRDefault="00DC4F4A">
      <w:pPr>
        <w:pStyle w:val="MiscellaneousBody"/>
        <w:tabs>
          <w:tab w:val="left" w:pos="910"/>
        </w:tabs>
        <w:ind w:left="924" w:hanging="924"/>
      </w:pPr>
      <w:r>
        <w:tab/>
        <w:t xml:space="preserve">Class 3 — </w:t>
      </w:r>
    </w:p>
    <w:p w:rsidR="00470733" w:rsidRDefault="00DC4F4A">
      <w:pPr>
        <w:pStyle w:val="MiscellaneousBody"/>
        <w:tabs>
          <w:tab w:val="left" w:pos="1316"/>
        </w:tabs>
        <w:ind w:left="1330" w:hanging="1330"/>
      </w:pPr>
      <w:r>
        <w:tab/>
        <w:t>Tow trucks having a load capacity of not less than 6 125 kg and fitted with a crane having a safe working load of not less than 5 080 kg.</w:t>
      </w:r>
    </w:p>
    <w:p w:rsidR="00470733" w:rsidRDefault="00DC4F4A">
      <w:pPr>
        <w:pStyle w:val="Subsection"/>
        <w:spacing w:after="120"/>
        <w:rPr>
          <w:snapToGrid w:val="0"/>
        </w:rPr>
      </w:pPr>
      <w:r>
        <w:rPr>
          <w:snapToGrid w:val="0"/>
        </w:rPr>
        <w:lastRenderedPageBreak/>
        <w:tab/>
        <w:t>(3)</w:t>
      </w:r>
      <w:r>
        <w:rPr>
          <w:snapToGrid w:val="0"/>
        </w:rPr>
        <w:tab/>
        <w:t>A tow truck is limited to the lifting, carrying, t</w:t>
      </w:r>
      <w:r>
        <w:rPr>
          <w:snapToGrid w:val="0"/>
        </w:rPr>
        <w:t xml:space="preserve">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470733">
        <w:trPr>
          <w:tblHeader/>
        </w:trPr>
        <w:tc>
          <w:tcPr>
            <w:tcW w:w="3033" w:type="dxa"/>
            <w:tcBorders>
              <w:top w:val="single" w:sz="4" w:space="0" w:color="auto"/>
              <w:bottom w:val="single" w:sz="4" w:space="0" w:color="auto"/>
            </w:tcBorders>
          </w:tcPr>
          <w:p w:rsidR="00470733" w:rsidRDefault="00DC4F4A">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470733" w:rsidRDefault="00DC4F4A">
            <w:pPr>
              <w:pStyle w:val="TableNAm"/>
              <w:jc w:val="center"/>
              <w:rPr>
                <w:b/>
                <w:snapToGrid w:val="0"/>
              </w:rPr>
            </w:pPr>
            <w:r>
              <w:rPr>
                <w:b/>
              </w:rPr>
              <w:t>GVM</w:t>
            </w:r>
            <w:r>
              <w:rPr>
                <w:b/>
                <w:snapToGrid w:val="0"/>
              </w:rPr>
              <w:t xml:space="preserve"> of vehicle</w:t>
            </w:r>
          </w:p>
        </w:tc>
      </w:tr>
      <w:tr w:rsidR="00470733">
        <w:tc>
          <w:tcPr>
            <w:tcW w:w="3033" w:type="dxa"/>
            <w:tcBorders>
              <w:top w:val="single" w:sz="4" w:space="0" w:color="auto"/>
            </w:tcBorders>
          </w:tcPr>
          <w:p w:rsidR="00470733" w:rsidRDefault="00DC4F4A">
            <w:pPr>
              <w:pStyle w:val="TableNAm"/>
              <w:jc w:val="center"/>
            </w:pPr>
            <w:r>
              <w:t>1</w:t>
            </w:r>
          </w:p>
        </w:tc>
        <w:tc>
          <w:tcPr>
            <w:tcW w:w="3034" w:type="dxa"/>
            <w:tcBorders>
              <w:top w:val="single" w:sz="4" w:space="0" w:color="auto"/>
            </w:tcBorders>
          </w:tcPr>
          <w:p w:rsidR="00470733" w:rsidRDefault="00DC4F4A">
            <w:pPr>
              <w:pStyle w:val="TableNAm"/>
              <w:jc w:val="center"/>
            </w:pPr>
            <w:r>
              <w:t>2 030 kg</w:t>
            </w:r>
          </w:p>
        </w:tc>
      </w:tr>
      <w:tr w:rsidR="00470733">
        <w:tc>
          <w:tcPr>
            <w:tcW w:w="3033" w:type="dxa"/>
            <w:tcBorders>
              <w:bottom w:val="single" w:sz="4" w:space="0" w:color="auto"/>
            </w:tcBorders>
          </w:tcPr>
          <w:p w:rsidR="00470733" w:rsidRDefault="00DC4F4A">
            <w:pPr>
              <w:pStyle w:val="TableNAm"/>
              <w:jc w:val="center"/>
            </w:pPr>
            <w:r>
              <w:t>2</w:t>
            </w:r>
          </w:p>
        </w:tc>
        <w:tc>
          <w:tcPr>
            <w:tcW w:w="3034" w:type="dxa"/>
            <w:tcBorders>
              <w:bottom w:val="single" w:sz="4" w:space="0" w:color="auto"/>
            </w:tcBorders>
          </w:tcPr>
          <w:p w:rsidR="00470733" w:rsidRDefault="00DC4F4A">
            <w:pPr>
              <w:pStyle w:val="TableNAm"/>
              <w:jc w:val="center"/>
            </w:pPr>
            <w:r>
              <w:t>5 080 kg</w:t>
            </w:r>
          </w:p>
        </w:tc>
      </w:tr>
    </w:tbl>
    <w:p w:rsidR="00470733" w:rsidRDefault="00DC4F4A">
      <w:pPr>
        <w:pStyle w:val="Heading5"/>
        <w:rPr>
          <w:b w:val="0"/>
        </w:rPr>
      </w:pPr>
      <w:bookmarkStart w:id="782" w:name="_Toc68777152"/>
      <w:r>
        <w:rPr>
          <w:rStyle w:val="CharSectno"/>
        </w:rPr>
        <w:t>415</w:t>
      </w:r>
      <w:r>
        <w:t>.</w:t>
      </w:r>
      <w:r>
        <w:tab/>
      </w:r>
      <w:r>
        <w:rPr>
          <w:snapToGrid w:val="0"/>
        </w:rPr>
        <w:t>Lifting requirements</w:t>
      </w:r>
      <w:bookmarkEnd w:id="782"/>
    </w:p>
    <w:p w:rsidR="00470733" w:rsidRDefault="00DC4F4A">
      <w:pPr>
        <w:pStyle w:val="Subsection"/>
        <w:rPr>
          <w:snapToGrid w:val="0"/>
        </w:rPr>
      </w:pPr>
      <w:r>
        <w:rPr>
          <w:snapToGrid w:val="0"/>
        </w:rPr>
        <w:tab/>
        <w:t>(1)</w:t>
      </w:r>
      <w:r>
        <w:rPr>
          <w:snapToGrid w:val="0"/>
        </w:rPr>
        <w:tab/>
        <w:t>The GVM of any</w:t>
      </w:r>
      <w:r>
        <w:rPr>
          <w:snapToGrid w:val="0"/>
        </w:rPr>
        <w:t xml:space="preserve"> vehicle being lifted must not be more than the GVM of the tow truck.</w:t>
      </w:r>
    </w:p>
    <w:p w:rsidR="00470733" w:rsidRDefault="00DC4F4A">
      <w:pPr>
        <w:pStyle w:val="Subsection"/>
        <w:rPr>
          <w:snapToGrid w:val="0"/>
        </w:rPr>
      </w:pPr>
      <w:r>
        <w:rPr>
          <w:snapToGrid w:val="0"/>
        </w:rPr>
        <w:tab/>
        <w:t>(2)</w:t>
      </w:r>
      <w:r>
        <w:rPr>
          <w:snapToGrid w:val="0"/>
        </w:rPr>
        <w:tab/>
        <w:t>The mass supported by the crane of a tow truck must not be more than the safe working load of that crane.</w:t>
      </w:r>
    </w:p>
    <w:p w:rsidR="00470733" w:rsidRDefault="00DC4F4A">
      <w:pPr>
        <w:pStyle w:val="Subsection"/>
        <w:rPr>
          <w:snapToGrid w:val="0"/>
        </w:rPr>
      </w:pPr>
      <w:r>
        <w:rPr>
          <w:snapToGrid w:val="0"/>
        </w:rPr>
        <w:tab/>
        <w:t>(3)</w:t>
      </w:r>
      <w:r>
        <w:rPr>
          <w:snapToGrid w:val="0"/>
        </w:rPr>
        <w:tab/>
        <w:t>When a vehicle has been partially but not fully lifted for towing by a</w:t>
      </w:r>
      <w:r>
        <w:rPr>
          <w:snapToGrid w:val="0"/>
        </w:rPr>
        <w:t xml:space="preserve"> tow truck, it must be supported by means other than the hoist rope or chain of the crane and some of the mass must be taken on at least 2 wheels or a single axle of the towed vehicle before the tow truck is put in motion.</w:t>
      </w:r>
    </w:p>
    <w:p w:rsidR="00470733" w:rsidRDefault="00DC4F4A">
      <w:pPr>
        <w:pStyle w:val="Subsection"/>
        <w:rPr>
          <w:snapToGrid w:val="0"/>
        </w:rPr>
      </w:pPr>
      <w:r>
        <w:rPr>
          <w:snapToGrid w:val="0"/>
        </w:rPr>
        <w:tab/>
        <w:t>(4)</w:t>
      </w:r>
      <w:r>
        <w:rPr>
          <w:snapToGrid w:val="0"/>
        </w:rPr>
        <w:tab/>
        <w:t>When a vehicle has been full</w:t>
      </w:r>
      <w:r>
        <w:rPr>
          <w:snapToGrid w:val="0"/>
        </w:rPr>
        <w:t>y lifted for towing by a tow truck, it must be wholly supported on the carrying area of the tow truck, or on a trailer approved by the CEO for that purpose, and adequately secured before the tow truck is put in motion.</w:t>
      </w:r>
    </w:p>
    <w:p w:rsidR="00470733" w:rsidRDefault="00DC4F4A">
      <w:pPr>
        <w:pStyle w:val="Subsection"/>
        <w:rPr>
          <w:snapToGrid w:val="0"/>
        </w:rPr>
      </w:pPr>
      <w:r>
        <w:rPr>
          <w:snapToGrid w:val="0"/>
        </w:rPr>
        <w:tab/>
        <w:t>(5)</w:t>
      </w:r>
      <w:r>
        <w:rPr>
          <w:snapToGrid w:val="0"/>
        </w:rPr>
        <w:tab/>
        <w:t>A towed vehicle must not be supp</w:t>
      </w:r>
      <w:r>
        <w:rPr>
          <w:snapToGrid w:val="0"/>
        </w:rPr>
        <w:t>orted by the hoist rope or chain of a crane whilst the tow truck is in motion.</w:t>
      </w:r>
    </w:p>
    <w:p w:rsidR="00470733" w:rsidRDefault="00DC4F4A">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w:t>
      </w:r>
      <w:r>
        <w:rPr>
          <w:snapToGrid w:val="0"/>
        </w:rPr>
        <w:t>ss that tow truck has been approved by the CEO for the purpose.</w:t>
      </w:r>
    </w:p>
    <w:p w:rsidR="00470733" w:rsidRDefault="00DC4F4A">
      <w:pPr>
        <w:pStyle w:val="Heading5"/>
        <w:rPr>
          <w:b w:val="0"/>
        </w:rPr>
      </w:pPr>
      <w:bookmarkStart w:id="783" w:name="_Toc68777153"/>
      <w:r>
        <w:rPr>
          <w:rStyle w:val="CharSectno"/>
        </w:rPr>
        <w:lastRenderedPageBreak/>
        <w:t>416</w:t>
      </w:r>
      <w:r>
        <w:t>.</w:t>
      </w:r>
      <w:r>
        <w:tab/>
      </w:r>
      <w:r>
        <w:rPr>
          <w:snapToGrid w:val="0"/>
        </w:rPr>
        <w:t>Tow truck brakes</w:t>
      </w:r>
      <w:bookmarkEnd w:id="783"/>
    </w:p>
    <w:p w:rsidR="00470733" w:rsidRDefault="00DC4F4A">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w:t>
      </w:r>
      <w:r>
        <w:rPr>
          <w:snapToGrid w:val="0"/>
        </w:rPr>
        <w:t>hen tested at its</w:t>
      </w:r>
      <w:r>
        <w:t xml:space="preserve"> unloaded mass</w:t>
      </w:r>
      <w:r>
        <w:rPr>
          <w:snapToGrid w:val="0"/>
        </w:rPr>
        <w:t>.</w:t>
      </w:r>
    </w:p>
    <w:p w:rsidR="00470733" w:rsidRDefault="00DC4F4A">
      <w:pPr>
        <w:pStyle w:val="Heading5"/>
        <w:rPr>
          <w:b w:val="0"/>
        </w:rPr>
      </w:pPr>
      <w:bookmarkStart w:id="784" w:name="_Toc68777154"/>
      <w:r>
        <w:rPr>
          <w:rStyle w:val="CharSectno"/>
        </w:rPr>
        <w:t>417</w:t>
      </w:r>
      <w:r>
        <w:t>.</w:t>
      </w:r>
      <w:r>
        <w:tab/>
        <w:t>B</w:t>
      </w:r>
      <w:r>
        <w:rPr>
          <w:snapToGrid w:val="0"/>
        </w:rPr>
        <w:t>rakes of towed vehicle</w:t>
      </w:r>
      <w:bookmarkEnd w:id="784"/>
    </w:p>
    <w:p w:rsidR="00470733" w:rsidRDefault="00DC4F4A">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w:t>
      </w:r>
      <w:r>
        <w:rPr>
          <w:snapToGrid w:val="0"/>
        </w:rPr>
        <w:t xml:space="preserve"> the towed vehicle.</w:t>
      </w:r>
    </w:p>
    <w:p w:rsidR="00470733" w:rsidRDefault="00DC4F4A">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470733" w:rsidRDefault="00DC4F4A">
      <w:pPr>
        <w:pStyle w:val="Subsection"/>
        <w:rPr>
          <w:snapToGrid w:val="0"/>
        </w:rPr>
      </w:pPr>
      <w:r>
        <w:tab/>
        <w:t>(3)</w:t>
      </w:r>
      <w:r>
        <w:tab/>
        <w:t xml:space="preserve">If </w:t>
      </w:r>
      <w:r>
        <w:rPr>
          <w:snapToGrid w:val="0"/>
        </w:rPr>
        <w:t xml:space="preserve">a vehicle is </w:t>
      </w:r>
      <w:r>
        <w:rPr>
          <w:snapToGrid w:val="0"/>
        </w:rPr>
        <w:t>so damaged as to prevent the braking system from being used, a police officer may authorise the vehicle to be towed, by a tow truck of the appropriate class, to the nearest place of safety.</w:t>
      </w:r>
    </w:p>
    <w:p w:rsidR="00470733" w:rsidRDefault="00DC4F4A">
      <w:pPr>
        <w:pStyle w:val="Subsection"/>
        <w:rPr>
          <w:snapToGrid w:val="0"/>
        </w:rPr>
      </w:pPr>
      <w:r>
        <w:rPr>
          <w:snapToGrid w:val="0"/>
        </w:rPr>
        <w:tab/>
        <w:t>(4)</w:t>
      </w:r>
      <w:r>
        <w:rPr>
          <w:snapToGrid w:val="0"/>
        </w:rPr>
        <w:tab/>
        <w:t>A person must not alter the setting of the brake (slack) adju</w:t>
      </w:r>
      <w:r>
        <w:rPr>
          <w:snapToGrid w:val="0"/>
        </w:rPr>
        <w:t>sters of a vehicle fitted with maxi</w:t>
      </w:r>
      <w:r>
        <w:rPr>
          <w:snapToGrid w:val="0"/>
        </w:rPr>
        <w:noBreakHyphen/>
        <w:t>spring emergency/parking brakes for the purpose of towing the vehicle.</w:t>
      </w:r>
    </w:p>
    <w:p w:rsidR="00470733" w:rsidRDefault="00DC4F4A">
      <w:pPr>
        <w:pStyle w:val="Penstart"/>
      </w:pPr>
      <w:r>
        <w:tab/>
        <w:t>Penalty for an offence under this subregulation:</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Heading3"/>
      </w:pPr>
      <w:bookmarkStart w:id="785" w:name="_Toc68690415"/>
      <w:bookmarkStart w:id="786" w:name="_Toc68691403"/>
      <w:bookmarkStart w:id="787" w:name="_Toc68776500"/>
      <w:bookmarkStart w:id="788" w:name="_Toc68777155"/>
      <w:r>
        <w:rPr>
          <w:rStyle w:val="CharDivNo"/>
        </w:rPr>
        <w:t>Division 2</w:t>
      </w:r>
      <w:r>
        <w:t> — </w:t>
      </w:r>
      <w:r>
        <w:rPr>
          <w:rStyle w:val="CharDivText"/>
        </w:rPr>
        <w:t>Authority to tow</w:t>
      </w:r>
      <w:bookmarkEnd w:id="785"/>
      <w:bookmarkEnd w:id="786"/>
      <w:bookmarkEnd w:id="787"/>
      <w:bookmarkEnd w:id="788"/>
    </w:p>
    <w:p w:rsidR="00470733" w:rsidRDefault="00DC4F4A">
      <w:pPr>
        <w:pStyle w:val="Heading5"/>
        <w:rPr>
          <w:b w:val="0"/>
        </w:rPr>
      </w:pPr>
      <w:bookmarkStart w:id="789" w:name="_Toc68777156"/>
      <w:r>
        <w:rPr>
          <w:rStyle w:val="CharSectno"/>
        </w:rPr>
        <w:t>418</w:t>
      </w:r>
      <w:r>
        <w:t>.</w:t>
      </w:r>
      <w:r>
        <w:tab/>
        <w:t>T</w:t>
      </w:r>
      <w:r>
        <w:rPr>
          <w:snapToGrid w:val="0"/>
        </w:rPr>
        <w:t>owing articulated vehicles</w:t>
      </w:r>
      <w:bookmarkEnd w:id="789"/>
    </w:p>
    <w:p w:rsidR="00470733" w:rsidRDefault="00DC4F4A">
      <w:pPr>
        <w:pStyle w:val="Subsection"/>
      </w:pPr>
      <w:r>
        <w:tab/>
        <w:t>(1)</w:t>
      </w:r>
      <w:r>
        <w:tab/>
        <w:t xml:space="preserve">In this regulation — </w:t>
      </w:r>
    </w:p>
    <w:p w:rsidR="00470733" w:rsidRDefault="00DC4F4A">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470733" w:rsidRDefault="00DC4F4A">
      <w:pPr>
        <w:pStyle w:val="Subsection"/>
        <w:rPr>
          <w:rStyle w:val="DraftersNotes"/>
        </w:rPr>
      </w:pPr>
      <w:r>
        <w:lastRenderedPageBreak/>
        <w:tab/>
        <w:t>(2)</w:t>
      </w:r>
      <w:r>
        <w:tab/>
        <w:t>A</w:t>
      </w:r>
      <w:r>
        <w:rPr>
          <w:snapToGrid w:val="0"/>
        </w:rPr>
        <w:t xml:space="preserve"> Class 3 tow truck may, with the permission of a police officer </w:t>
      </w:r>
      <w:r>
        <w:t>or the</w:t>
      </w:r>
      <w:r>
        <w:t xml:space="preserv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 xml:space="preserve">it would not be safe to uncouple the vehicle to tow </w:t>
      </w:r>
      <w:r>
        <w:rPr>
          <w:snapToGrid w:val="0"/>
        </w:rPr>
        <w:t>part only of the vehicle.</w:t>
      </w:r>
    </w:p>
    <w:p w:rsidR="00470733" w:rsidRDefault="00DC4F4A">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470733" w:rsidRDefault="00DC4F4A">
      <w:pPr>
        <w:pStyle w:val="Indenta"/>
        <w:rPr>
          <w:snapToGrid w:val="0"/>
        </w:rPr>
      </w:pPr>
      <w:r>
        <w:rPr>
          <w:snapToGrid w:val="0"/>
        </w:rPr>
        <w:tab/>
        <w:t>(a)</w:t>
      </w:r>
      <w:r>
        <w:rPr>
          <w:snapToGrid w:val="0"/>
        </w:rPr>
        <w:tab/>
        <w:t>may impose conditions about the towing including conditions relating to the route to be taken or the speed at which the ve</w:t>
      </w:r>
      <w:r>
        <w:rPr>
          <w:snapToGrid w:val="0"/>
        </w:rPr>
        <w:t>hicle is to be towed; and</w:t>
      </w:r>
    </w:p>
    <w:p w:rsidR="00470733" w:rsidRDefault="00DC4F4A">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470733" w:rsidRDefault="00DC4F4A">
      <w:pPr>
        <w:pStyle w:val="Indenti"/>
        <w:rPr>
          <w:snapToGrid w:val="0"/>
        </w:rPr>
      </w:pPr>
      <w:r>
        <w:rPr>
          <w:snapToGrid w:val="0"/>
        </w:rPr>
        <w:tab/>
        <w:t>(i)</w:t>
      </w:r>
      <w:r>
        <w:rPr>
          <w:snapToGrid w:val="0"/>
        </w:rPr>
        <w:tab/>
        <w:t>the tow truck’s number plate details;</w:t>
      </w:r>
    </w:p>
    <w:p w:rsidR="00470733" w:rsidRDefault="00DC4F4A">
      <w:pPr>
        <w:pStyle w:val="Indenti"/>
        <w:rPr>
          <w:snapToGrid w:val="0"/>
        </w:rPr>
      </w:pPr>
      <w:r>
        <w:rPr>
          <w:snapToGrid w:val="0"/>
        </w:rPr>
        <w:tab/>
        <w:t>(ii)</w:t>
      </w:r>
      <w:r>
        <w:rPr>
          <w:snapToGrid w:val="0"/>
        </w:rPr>
        <w:tab/>
        <w:t>the</w:t>
      </w:r>
      <w:r>
        <w:rPr>
          <w:snapToGrid w:val="0"/>
        </w:rPr>
        <w:t xml:space="preserve"> identifying particulars of the articulated vehicle to be towed;</w:t>
      </w:r>
    </w:p>
    <w:p w:rsidR="00470733" w:rsidRDefault="00DC4F4A">
      <w:pPr>
        <w:pStyle w:val="Indenti"/>
        <w:rPr>
          <w:snapToGrid w:val="0"/>
        </w:rPr>
      </w:pPr>
      <w:r>
        <w:rPr>
          <w:snapToGrid w:val="0"/>
        </w:rPr>
        <w:tab/>
        <w:t>(iii)</w:t>
      </w:r>
      <w:r>
        <w:rPr>
          <w:snapToGrid w:val="0"/>
        </w:rPr>
        <w:tab/>
        <w:t>the place from where the articulated vehicle is to be moved;</w:t>
      </w:r>
    </w:p>
    <w:p w:rsidR="00470733" w:rsidRDefault="00DC4F4A">
      <w:pPr>
        <w:pStyle w:val="Indenti"/>
        <w:rPr>
          <w:snapToGrid w:val="0"/>
        </w:rPr>
      </w:pPr>
      <w:r>
        <w:rPr>
          <w:snapToGrid w:val="0"/>
        </w:rPr>
        <w:tab/>
        <w:t>(iv)</w:t>
      </w:r>
      <w:r>
        <w:rPr>
          <w:snapToGrid w:val="0"/>
        </w:rPr>
        <w:tab/>
        <w:t>the place to where the articulated vehicle is to be moved;</w:t>
      </w:r>
    </w:p>
    <w:p w:rsidR="00470733" w:rsidRDefault="00DC4F4A">
      <w:pPr>
        <w:pStyle w:val="Indenti"/>
        <w:rPr>
          <w:snapToGrid w:val="0"/>
        </w:rPr>
      </w:pPr>
      <w:r>
        <w:rPr>
          <w:snapToGrid w:val="0"/>
        </w:rPr>
        <w:tab/>
        <w:t>(v)</w:t>
      </w:r>
      <w:r>
        <w:rPr>
          <w:snapToGrid w:val="0"/>
        </w:rPr>
        <w:tab/>
        <w:t>the date, time, and period during which, towing is au</w:t>
      </w:r>
      <w:r>
        <w:rPr>
          <w:snapToGrid w:val="0"/>
        </w:rPr>
        <w:t>thorised;</w:t>
      </w:r>
    </w:p>
    <w:p w:rsidR="00470733" w:rsidRDefault="00DC4F4A">
      <w:pPr>
        <w:pStyle w:val="Indenti"/>
        <w:rPr>
          <w:snapToGrid w:val="0"/>
        </w:rPr>
      </w:pPr>
      <w:r>
        <w:rPr>
          <w:snapToGrid w:val="0"/>
        </w:rPr>
        <w:tab/>
        <w:t>(vi)</w:t>
      </w:r>
      <w:r>
        <w:rPr>
          <w:snapToGrid w:val="0"/>
        </w:rPr>
        <w:tab/>
        <w:t>the conditions to be observed whilst towing.</w:t>
      </w:r>
    </w:p>
    <w:p w:rsidR="00470733" w:rsidRDefault="00DC4F4A">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470733" w:rsidRDefault="00DC4F4A">
      <w:pPr>
        <w:pStyle w:val="Penstart"/>
      </w:pPr>
      <w:r>
        <w:tab/>
        <w:t>Penalty:</w:t>
      </w:r>
    </w:p>
    <w:p w:rsidR="00470733" w:rsidRDefault="00DC4F4A">
      <w:pPr>
        <w:pStyle w:val="Penpara"/>
      </w:pPr>
      <w:r>
        <w:tab/>
        <w:t>(a)</w:t>
      </w:r>
      <w:r>
        <w:tab/>
        <w:t xml:space="preserve">for a first </w:t>
      </w:r>
      <w:r>
        <w:t>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rsidR="00470733" w:rsidRDefault="00DC4F4A">
      <w:pPr>
        <w:pStyle w:val="Penstart"/>
      </w:pPr>
      <w:r>
        <w:tab/>
        <w:t>Penalt</w:t>
      </w:r>
      <w:r>
        <w:t>y:</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w:t>
      </w:r>
      <w:r>
        <w:rPr>
          <w:snapToGrid w:val="0"/>
        </w:rPr>
        <w:t>er if required by that officer to do so.</w:t>
      </w:r>
    </w:p>
    <w:p w:rsidR="00470733" w:rsidRDefault="00DC4F4A">
      <w:pPr>
        <w:pStyle w:val="Penstart"/>
      </w:pPr>
      <w:r>
        <w:tab/>
        <w:t>Penalty for an offence under this subregulation:</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Heading5"/>
        <w:rPr>
          <w:b w:val="0"/>
        </w:rPr>
      </w:pPr>
      <w:bookmarkStart w:id="790" w:name="_Toc68777157"/>
      <w:r>
        <w:rPr>
          <w:rStyle w:val="CharSectno"/>
        </w:rPr>
        <w:t>419</w:t>
      </w:r>
      <w:r>
        <w:t>.</w:t>
      </w:r>
      <w:r>
        <w:tab/>
        <w:t>Tow truck driver’s statement</w:t>
      </w:r>
      <w:bookmarkEnd w:id="790"/>
    </w:p>
    <w:p w:rsidR="00470733" w:rsidRDefault="00DC4F4A">
      <w:pPr>
        <w:pStyle w:val="Subsection"/>
        <w:rPr>
          <w:snapToGrid w:val="0"/>
        </w:rPr>
      </w:pPr>
      <w:r>
        <w:tab/>
        <w:t>(1)</w:t>
      </w:r>
      <w:r>
        <w:tab/>
        <w:t xml:space="preserve">Subject to regulation 420, </w:t>
      </w:r>
      <w:r>
        <w:t>the</w:t>
      </w:r>
      <w:r>
        <w:rPr>
          <w:snapToGrid w:val="0"/>
        </w:rPr>
        <w:t xml:space="preserve"> driver of a tow truck must not tow or salvage any vehicle from the scene of an accident until the driver has completed in duplicate a statement containing these particulars — </w:t>
      </w:r>
    </w:p>
    <w:p w:rsidR="00470733" w:rsidRDefault="00DC4F4A">
      <w:pPr>
        <w:pStyle w:val="Indenta"/>
        <w:rPr>
          <w:snapToGrid w:val="0"/>
        </w:rPr>
      </w:pPr>
      <w:r>
        <w:rPr>
          <w:snapToGrid w:val="0"/>
        </w:rPr>
        <w:tab/>
        <w:t>(a)</w:t>
      </w:r>
      <w:r>
        <w:rPr>
          <w:snapToGrid w:val="0"/>
        </w:rPr>
        <w:tab/>
        <w:t>the name and address of the person licensed to operate the tow truck;</w:t>
      </w:r>
    </w:p>
    <w:p w:rsidR="00470733" w:rsidRDefault="00DC4F4A">
      <w:pPr>
        <w:pStyle w:val="Indenta"/>
        <w:rPr>
          <w:snapToGrid w:val="0"/>
        </w:rPr>
      </w:pPr>
      <w:r>
        <w:rPr>
          <w:snapToGrid w:val="0"/>
        </w:rPr>
        <w:tab/>
      </w:r>
      <w:r>
        <w:rPr>
          <w:snapToGrid w:val="0"/>
        </w:rPr>
        <w:t>(b)</w:t>
      </w:r>
      <w:r>
        <w:rPr>
          <w:snapToGrid w:val="0"/>
        </w:rPr>
        <w:tab/>
        <w:t>the name and address of the tow truck’s driver;</w:t>
      </w:r>
    </w:p>
    <w:p w:rsidR="00470733" w:rsidRDefault="00DC4F4A">
      <w:pPr>
        <w:pStyle w:val="Indenta"/>
        <w:rPr>
          <w:snapToGrid w:val="0"/>
        </w:rPr>
      </w:pPr>
      <w:r>
        <w:rPr>
          <w:snapToGrid w:val="0"/>
        </w:rPr>
        <w:tab/>
        <w:t>(c)</w:t>
      </w:r>
      <w:r>
        <w:rPr>
          <w:snapToGrid w:val="0"/>
        </w:rPr>
        <w:tab/>
        <w:t>the tow truck’s number plate details;</w:t>
      </w:r>
    </w:p>
    <w:p w:rsidR="00470733" w:rsidRDefault="00DC4F4A">
      <w:pPr>
        <w:pStyle w:val="Indenta"/>
        <w:rPr>
          <w:snapToGrid w:val="0"/>
        </w:rPr>
      </w:pPr>
      <w:r>
        <w:rPr>
          <w:snapToGrid w:val="0"/>
        </w:rPr>
        <w:tab/>
        <w:t>(d)</w:t>
      </w:r>
      <w:r>
        <w:rPr>
          <w:snapToGrid w:val="0"/>
        </w:rPr>
        <w:tab/>
        <w:t>the name and address of the owner of the vehicle to be towed or salvaged, if that is known;</w:t>
      </w:r>
    </w:p>
    <w:p w:rsidR="00470733" w:rsidRDefault="00DC4F4A">
      <w:pPr>
        <w:pStyle w:val="Indenta"/>
        <w:rPr>
          <w:snapToGrid w:val="0"/>
        </w:rPr>
      </w:pPr>
      <w:r>
        <w:tab/>
        <w:t>(e)</w:t>
      </w:r>
      <w:r>
        <w:tab/>
        <w:t>if the removal of the vehicle to be towed or salvaged is au</w:t>
      </w:r>
      <w:r>
        <w:t xml:space="preserve">thorised by a police officer, the police officer’s name </w:t>
      </w:r>
      <w:r>
        <w:rPr>
          <w:snapToGrid w:val="0"/>
        </w:rPr>
        <w:t>and number assigned for official purposes;</w:t>
      </w:r>
    </w:p>
    <w:p w:rsidR="00470733" w:rsidRDefault="00DC4F4A">
      <w:pPr>
        <w:pStyle w:val="Indenta"/>
        <w:rPr>
          <w:rStyle w:val="DraftersNotes"/>
        </w:rPr>
      </w:pPr>
      <w:r>
        <w:rPr>
          <w:snapToGrid w:val="0"/>
        </w:rPr>
        <w:tab/>
        <w:t>(f)</w:t>
      </w:r>
      <w:r>
        <w:rPr>
          <w:snapToGrid w:val="0"/>
        </w:rPr>
        <w:tab/>
        <w:t>otherwise, the name and address of the person authorising the vehicle to be towed or salvaged;</w:t>
      </w:r>
    </w:p>
    <w:p w:rsidR="00470733" w:rsidRDefault="00DC4F4A">
      <w:pPr>
        <w:pStyle w:val="Indenta"/>
        <w:rPr>
          <w:snapToGrid w:val="0"/>
        </w:rPr>
      </w:pPr>
      <w:r>
        <w:rPr>
          <w:snapToGrid w:val="0"/>
        </w:rPr>
        <w:tab/>
        <w:t>(g)</w:t>
      </w:r>
      <w:r>
        <w:rPr>
          <w:snapToGrid w:val="0"/>
        </w:rPr>
        <w:tab/>
        <w:t xml:space="preserve">the make and number plate details of the vehicle to </w:t>
      </w:r>
      <w:r>
        <w:rPr>
          <w:snapToGrid w:val="0"/>
        </w:rPr>
        <w:t>be towed or salvaged;</w:t>
      </w:r>
    </w:p>
    <w:p w:rsidR="00470733" w:rsidRDefault="00DC4F4A">
      <w:pPr>
        <w:pStyle w:val="Indenta"/>
        <w:rPr>
          <w:snapToGrid w:val="0"/>
        </w:rPr>
      </w:pPr>
      <w:r>
        <w:rPr>
          <w:snapToGrid w:val="0"/>
        </w:rPr>
        <w:lastRenderedPageBreak/>
        <w:tab/>
        <w:t>(h)</w:t>
      </w:r>
      <w:r>
        <w:rPr>
          <w:snapToGrid w:val="0"/>
        </w:rPr>
        <w:tab/>
        <w:t>the place from where the vehicle is to be moved;</w:t>
      </w:r>
    </w:p>
    <w:p w:rsidR="00470733" w:rsidRDefault="00DC4F4A">
      <w:pPr>
        <w:pStyle w:val="Indenta"/>
        <w:rPr>
          <w:snapToGrid w:val="0"/>
        </w:rPr>
      </w:pPr>
      <w:r>
        <w:rPr>
          <w:snapToGrid w:val="0"/>
        </w:rPr>
        <w:tab/>
        <w:t>(i)</w:t>
      </w:r>
      <w:r>
        <w:rPr>
          <w:snapToGrid w:val="0"/>
        </w:rPr>
        <w:tab/>
        <w:t>the place to where the vehicle is to be moved;</w:t>
      </w:r>
    </w:p>
    <w:p w:rsidR="00470733" w:rsidRDefault="00DC4F4A">
      <w:pPr>
        <w:pStyle w:val="Indenta"/>
        <w:keepNext/>
        <w:rPr>
          <w:snapToGrid w:val="0"/>
        </w:rPr>
      </w:pPr>
      <w:r>
        <w:rPr>
          <w:snapToGrid w:val="0"/>
        </w:rPr>
        <w:tab/>
        <w:t>(j)</w:t>
      </w:r>
      <w:r>
        <w:rPr>
          <w:snapToGrid w:val="0"/>
        </w:rPr>
        <w:tab/>
        <w:t>the date and time at which the authority to tow or salvage is signed,</w:t>
      </w:r>
    </w:p>
    <w:p w:rsidR="00470733" w:rsidRDefault="00DC4F4A">
      <w:pPr>
        <w:pStyle w:val="Subsection"/>
        <w:rPr>
          <w:snapToGrid w:val="0"/>
        </w:rPr>
      </w:pPr>
      <w:r>
        <w:rPr>
          <w:snapToGrid w:val="0"/>
        </w:rPr>
        <w:tab/>
      </w:r>
      <w:r>
        <w:rPr>
          <w:snapToGrid w:val="0"/>
        </w:rPr>
        <w:tab/>
        <w:t>and has signed, and obtained the signature of the p</w:t>
      </w:r>
      <w:r>
        <w:rPr>
          <w:snapToGrid w:val="0"/>
        </w:rPr>
        <w:t>erson authorising the tow or salvage to, both copies of that statement when so completed.</w:t>
      </w:r>
    </w:p>
    <w:p w:rsidR="00470733" w:rsidRDefault="00DC4F4A">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w:t>
      </w:r>
      <w:r>
        <w:rPr>
          <w:snapToGrid w:val="0"/>
        </w:rPr>
        <w:t>he vehicle to be towed or salvaged.</w:t>
      </w:r>
    </w:p>
    <w:p w:rsidR="00470733" w:rsidRDefault="00DC4F4A">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470733" w:rsidRDefault="00DC4F4A">
      <w:pPr>
        <w:pStyle w:val="Penstart"/>
      </w:pPr>
      <w:r>
        <w:tab/>
        <w:t xml:space="preserve">Penalty: </w:t>
      </w:r>
    </w:p>
    <w:p w:rsidR="00470733" w:rsidRDefault="00DC4F4A">
      <w:pPr>
        <w:pStyle w:val="Penpara"/>
      </w:pPr>
      <w:r>
        <w:tab/>
        <w:t>(a)</w:t>
      </w:r>
      <w:r>
        <w:tab/>
      </w:r>
      <w:r>
        <w:t>for a first 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470733" w:rsidRDefault="00DC4F4A">
      <w:pPr>
        <w:pStyle w:val="Penstart"/>
      </w:pPr>
      <w:r>
        <w:tab/>
        <w:t xml:space="preserve">Penalty: </w:t>
      </w:r>
    </w:p>
    <w:p w:rsidR="00470733" w:rsidRDefault="00DC4F4A">
      <w:pPr>
        <w:pStyle w:val="Penpara"/>
      </w:pPr>
      <w:r>
        <w:tab/>
        <w:t>(a)</w:t>
      </w:r>
      <w:r>
        <w:tab/>
        <w:t>f</w:t>
      </w:r>
      <w:r>
        <w:t>or a first 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470733" w:rsidRDefault="00DC4F4A">
      <w:pPr>
        <w:pStyle w:val="Penstart"/>
      </w:pPr>
      <w:r>
        <w:tab/>
        <w:t>Pe</w:t>
      </w:r>
      <w:r>
        <w:t xml:space="preserve">nalty: </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w:t>
      </w:r>
      <w:r>
        <w:rPr>
          <w:snapToGrid w:val="0"/>
        </w:rPr>
        <w:t>f required by that officer to do so.</w:t>
      </w:r>
    </w:p>
    <w:p w:rsidR="00470733" w:rsidRDefault="00DC4F4A">
      <w:pPr>
        <w:pStyle w:val="Penstart"/>
      </w:pPr>
      <w:r>
        <w:tab/>
        <w:t>Penalty for an offence under this subregulation:</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Heading5"/>
        <w:keepNext w:val="0"/>
        <w:keepLines w:val="0"/>
        <w:widowControl w:val="0"/>
        <w:spacing w:before="120"/>
        <w:rPr>
          <w:b w:val="0"/>
        </w:rPr>
      </w:pPr>
      <w:bookmarkStart w:id="791" w:name="_Toc68777158"/>
      <w:r>
        <w:rPr>
          <w:rStyle w:val="CharSectno"/>
        </w:rPr>
        <w:t>420</w:t>
      </w:r>
      <w:r>
        <w:t>.</w:t>
      </w:r>
      <w:r>
        <w:tab/>
        <w:t>Commissioner of Main Roads may authorise tow</w:t>
      </w:r>
      <w:bookmarkEnd w:id="791"/>
    </w:p>
    <w:p w:rsidR="00470733" w:rsidRDefault="00DC4F4A">
      <w:pPr>
        <w:pStyle w:val="Subsection"/>
        <w:spacing w:before="100"/>
      </w:pPr>
      <w:r>
        <w:tab/>
        <w:t>(1)</w:t>
      </w:r>
      <w:r>
        <w:tab/>
        <w:t>Despite regulat</w:t>
      </w:r>
      <w:r>
        <w:t>ion 419, the driver of a tow truck may tow or attempt to tow away a vehicle from the scene of an accident or breakdown, or from the place of the vehicle’s abandonment, if that particular tow has first been authorised orally by the Commissioner of Main Road</w:t>
      </w:r>
      <w:r>
        <w:t>s on behalf of the driver, owner or person in charge of the vehicle.</w:t>
      </w:r>
    </w:p>
    <w:p w:rsidR="00470733" w:rsidRDefault="00DC4F4A">
      <w:pPr>
        <w:pStyle w:val="Subsection"/>
        <w:spacing w:before="100"/>
      </w:pPr>
      <w:r>
        <w:tab/>
        <w:t>(2)</w:t>
      </w:r>
      <w:r>
        <w:tab/>
        <w:t>The Commissioner of Main Roads may only give oral authorisation to tow a vehicle if the tow involves removing the vehicle to the nearest place of safety from the scene of the acciden</w:t>
      </w:r>
      <w:r>
        <w:t>t or breakdown, or from the place of the vehicle’s abandonment, and to do so will, in the opinion of the Commissioner, prevent or reduce an obstruction or a danger to the safety of persons or property.</w:t>
      </w:r>
    </w:p>
    <w:p w:rsidR="00470733" w:rsidRDefault="00DC4F4A">
      <w:pPr>
        <w:pStyle w:val="Subsection"/>
      </w:pPr>
      <w:r>
        <w:tab/>
        <w:t>(3)</w:t>
      </w:r>
      <w:r>
        <w:tab/>
        <w:t>If an oral authorisation has given rise to the to</w:t>
      </w:r>
      <w:r>
        <w:t>wing of a vehicle, the driver of the tow truck involved must complete in duplicate the statement of particulars described in regulation 419 (with the appropriate modifications) within 24 hours of the completing of the towing job.</w:t>
      </w:r>
    </w:p>
    <w:p w:rsidR="00470733" w:rsidRDefault="00DC4F4A">
      <w:pPr>
        <w:pStyle w:val="Subsection"/>
      </w:pPr>
      <w:r>
        <w:tab/>
        <w:t>(4)</w:t>
      </w:r>
      <w:r>
        <w:tab/>
        <w:t>The driver of a tow t</w:t>
      </w:r>
      <w:r>
        <w:t>ruck, who is required to complete a statement under subregulation (3), must deliver the original of the completed statement to the person authorising the tow, or that person’s representative.</w:t>
      </w:r>
    </w:p>
    <w:p w:rsidR="00470733" w:rsidRDefault="00DC4F4A">
      <w:pPr>
        <w:pStyle w:val="Subsection"/>
      </w:pPr>
      <w:r>
        <w:tab/>
        <w:t>(5)</w:t>
      </w:r>
      <w:r>
        <w:tab/>
        <w:t>The driver of a tow truck, who is required to complete a st</w:t>
      </w:r>
      <w:r>
        <w:t>atement under subregulation (3), must give the duplicate of the signed completed statement to a responsible person for the vehicle.</w:t>
      </w:r>
    </w:p>
    <w:p w:rsidR="00470733" w:rsidRDefault="00DC4F4A">
      <w:pPr>
        <w:pStyle w:val="Subsection"/>
      </w:pPr>
      <w:r>
        <w:lastRenderedPageBreak/>
        <w:tab/>
        <w:t>(6)</w:t>
      </w:r>
      <w:r>
        <w:tab/>
        <w:t xml:space="preserve">The responsible person given a duplicate of a statement under subregulation (5) must retain the statement for a period </w:t>
      </w:r>
      <w:r>
        <w:t>of 12 months.</w:t>
      </w:r>
    </w:p>
    <w:p w:rsidR="00470733" w:rsidRDefault="00DC4F4A">
      <w:pPr>
        <w:pStyle w:val="Penstart"/>
      </w:pPr>
      <w:r>
        <w:tab/>
        <w:t>Penalty for an offence under subregulation (3), (4), (5) or (6):</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Heading5"/>
        <w:spacing w:before="180"/>
        <w:rPr>
          <w:b w:val="0"/>
        </w:rPr>
      </w:pPr>
      <w:bookmarkStart w:id="792" w:name="_Toc68777159"/>
      <w:r>
        <w:rPr>
          <w:rStyle w:val="CharSectno"/>
        </w:rPr>
        <w:t>421</w:t>
      </w:r>
      <w:r>
        <w:t>.</w:t>
      </w:r>
      <w:r>
        <w:tab/>
      </w:r>
      <w:r>
        <w:rPr>
          <w:snapToGrid w:val="0"/>
        </w:rPr>
        <w:t>Extent of authority to tow or salvage</w:t>
      </w:r>
      <w:bookmarkEnd w:id="792"/>
    </w:p>
    <w:p w:rsidR="00470733" w:rsidRDefault="00DC4F4A">
      <w:pPr>
        <w:pStyle w:val="Subsection"/>
        <w:rPr>
          <w:snapToGrid w:val="0"/>
        </w:rPr>
      </w:pPr>
      <w:r>
        <w:rPr>
          <w:snapToGrid w:val="0"/>
        </w:rPr>
        <w:tab/>
      </w:r>
      <w:r>
        <w:rPr>
          <w:snapToGrid w:val="0"/>
        </w:rPr>
        <w:tab/>
        <w:t>An authority obtained by a drive</w:t>
      </w:r>
      <w:r>
        <w:rPr>
          <w:snapToGrid w:val="0"/>
        </w:rPr>
        <w:t xml:space="preserve">r of a tow truck under this Division to tow or salvage a vehicle — </w:t>
      </w:r>
    </w:p>
    <w:p w:rsidR="00470733" w:rsidRDefault="00DC4F4A">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470733" w:rsidRDefault="00DC4F4A">
      <w:pPr>
        <w:pStyle w:val="Indenta"/>
        <w:rPr>
          <w:snapToGrid w:val="0"/>
        </w:rPr>
      </w:pPr>
      <w:r>
        <w:rPr>
          <w:snapToGrid w:val="0"/>
        </w:rPr>
        <w:tab/>
        <w:t>(b)</w:t>
      </w:r>
      <w:r>
        <w:rPr>
          <w:snapToGrid w:val="0"/>
        </w:rPr>
        <w:tab/>
        <w:t xml:space="preserve">is evidence only of the giving of an authority for the removal of the vehicle </w:t>
      </w:r>
      <w:r>
        <w:rPr>
          <w:snapToGrid w:val="0"/>
        </w:rPr>
        <w:t>and in respect of salvage and storage connected therewith, but not for the carrying out of any repair or for any other purpose.</w:t>
      </w:r>
    </w:p>
    <w:p w:rsidR="00470733" w:rsidRDefault="00DC4F4A">
      <w:pPr>
        <w:pStyle w:val="Heading5"/>
        <w:rPr>
          <w:b w:val="0"/>
        </w:rPr>
      </w:pPr>
      <w:bookmarkStart w:id="793" w:name="_Toc68777160"/>
      <w:r>
        <w:rPr>
          <w:rStyle w:val="CharSectno"/>
        </w:rPr>
        <w:t>422</w:t>
      </w:r>
      <w:r>
        <w:t>.</w:t>
      </w:r>
      <w:r>
        <w:tab/>
      </w:r>
      <w:r>
        <w:rPr>
          <w:snapToGrid w:val="0"/>
        </w:rPr>
        <w:t>Offences about towing</w:t>
      </w:r>
      <w:bookmarkEnd w:id="793"/>
    </w:p>
    <w:p w:rsidR="00470733" w:rsidRDefault="00DC4F4A">
      <w:pPr>
        <w:pStyle w:val="Subsection"/>
        <w:rPr>
          <w:snapToGrid w:val="0"/>
        </w:rPr>
      </w:pPr>
      <w:r>
        <w:rPr>
          <w:snapToGrid w:val="0"/>
        </w:rPr>
        <w:tab/>
        <w:t>(1)</w:t>
      </w:r>
      <w:r>
        <w:rPr>
          <w:snapToGrid w:val="0"/>
        </w:rPr>
        <w:tab/>
        <w:t>A person must not cause or induce by any trick, pretence, force, threat or persistent soliciting</w:t>
      </w:r>
      <w:r>
        <w:rPr>
          <w:snapToGrid w:val="0"/>
        </w:rPr>
        <w:t>, or unfair means, another person to sign an authority to lift, salvage, carry or tow any vehicle involved in an accident.</w:t>
      </w:r>
    </w:p>
    <w:p w:rsidR="00470733" w:rsidRDefault="00DC4F4A">
      <w:pPr>
        <w:pStyle w:val="Penstart"/>
      </w:pPr>
      <w:r>
        <w:tab/>
        <w:t>Penalty:</w:t>
      </w:r>
    </w:p>
    <w:p w:rsidR="00470733" w:rsidRDefault="00DC4F4A">
      <w:pPr>
        <w:pStyle w:val="Penpara"/>
      </w:pPr>
      <w:r>
        <w:tab/>
        <w:t>(a)</w:t>
      </w:r>
      <w:r>
        <w:tab/>
        <w:t>for a first offence, a fine of 2 PU;</w:t>
      </w:r>
    </w:p>
    <w:p w:rsidR="00470733" w:rsidRDefault="00DC4F4A">
      <w:pPr>
        <w:pStyle w:val="Penpara"/>
      </w:pPr>
      <w:r>
        <w:tab/>
        <w:t>(b)</w:t>
      </w:r>
      <w:r>
        <w:tab/>
        <w:t>for a second or subsequent offence, a fine of 4 PU.</w:t>
      </w:r>
    </w:p>
    <w:p w:rsidR="00470733" w:rsidRDefault="00DC4F4A">
      <w:pPr>
        <w:pStyle w:val="Subsection"/>
        <w:rPr>
          <w:snapToGrid w:val="0"/>
        </w:rPr>
      </w:pPr>
      <w:r>
        <w:tab/>
        <w:t>(2)</w:t>
      </w:r>
      <w:r>
        <w:tab/>
        <w:t xml:space="preserve">A person must not </w:t>
      </w:r>
      <w:r>
        <w:rPr>
          <w:snapToGrid w:val="0"/>
        </w:rPr>
        <w:t>i</w:t>
      </w:r>
      <w:r>
        <w:rPr>
          <w:snapToGrid w:val="0"/>
        </w:rPr>
        <w:t>ntimidate by threat or force the driver of a tow truck from lifting, salvaging, carrying or towing a vehicle if that driver is acting in accordance with the provisions of this Division.</w:t>
      </w:r>
    </w:p>
    <w:p w:rsidR="00470733" w:rsidRDefault="00DC4F4A">
      <w:pPr>
        <w:pStyle w:val="Penpara"/>
        <w:keepNext/>
      </w:pPr>
      <w:r>
        <w:tab/>
        <w:t xml:space="preserve">Penalty: </w:t>
      </w:r>
    </w:p>
    <w:p w:rsidR="00470733" w:rsidRDefault="00DC4F4A">
      <w:pPr>
        <w:pStyle w:val="Penpara"/>
      </w:pPr>
      <w:r>
        <w:tab/>
        <w:t>(a)</w:t>
      </w:r>
      <w:r>
        <w:tab/>
        <w:t>for a first offence, a fine of 2 PU;</w:t>
      </w:r>
    </w:p>
    <w:p w:rsidR="00470733" w:rsidRDefault="00DC4F4A">
      <w:pPr>
        <w:pStyle w:val="Penpara"/>
      </w:pPr>
      <w:r>
        <w:tab/>
        <w:t>(b)</w:t>
      </w:r>
      <w:r>
        <w:tab/>
        <w:t>for a second</w:t>
      </w:r>
      <w:r>
        <w:t xml:space="preserve"> or subsequent offence, a fine of 4 PU.</w:t>
      </w:r>
    </w:p>
    <w:p w:rsidR="00470733" w:rsidRDefault="00DC4F4A">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w:t>
      </w:r>
      <w:r>
        <w:rPr>
          <w:snapToGrid w:val="0"/>
        </w:rPr>
        <w:t>ing or storage of that vehicle have been tendered by the owner to that person.</w:t>
      </w:r>
    </w:p>
    <w:p w:rsidR="00470733" w:rsidRDefault="00DC4F4A">
      <w:pPr>
        <w:pStyle w:val="Penstart"/>
      </w:pPr>
      <w:r>
        <w:tab/>
        <w:t>Penalty for an offence under this subregulation:</w:t>
      </w:r>
    </w:p>
    <w:p w:rsidR="00470733" w:rsidRDefault="00DC4F4A">
      <w:pPr>
        <w:pStyle w:val="Penpara"/>
      </w:pPr>
      <w:r>
        <w:tab/>
        <w:t>(a)</w:t>
      </w:r>
      <w:r>
        <w:tab/>
        <w:t>for a first offence, a fine of 2 PU;</w:t>
      </w:r>
    </w:p>
    <w:p w:rsidR="00470733" w:rsidRDefault="00DC4F4A">
      <w:pPr>
        <w:pStyle w:val="Penpara"/>
        <w:rPr>
          <w:rStyle w:val="DraftersNotes"/>
          <w:bCs/>
          <w:iCs/>
        </w:rPr>
      </w:pPr>
      <w:r>
        <w:tab/>
        <w:t>(b)</w:t>
      </w:r>
      <w:r>
        <w:tab/>
        <w:t>for a second or subsequent offence, a fine of 4 PU.</w:t>
      </w:r>
    </w:p>
    <w:p w:rsidR="00470733" w:rsidRDefault="00DC4F4A">
      <w:pPr>
        <w:pStyle w:val="Subsection"/>
      </w:pPr>
      <w:r>
        <w:tab/>
        <w:t>(4)</w:t>
      </w:r>
      <w:r>
        <w:tab/>
        <w:t xml:space="preserve">Subregulation (3) does </w:t>
      </w:r>
      <w:r>
        <w:t xml:space="preserve">not apply to the delivery up of a vehicle if the </w:t>
      </w:r>
      <w:r>
        <w:rPr>
          <w:i/>
        </w:rPr>
        <w:t>Road Traffic Act 1974</w:t>
      </w:r>
      <w:r>
        <w:t> Part 6A Division 3 or 4 applies to require the delivery.</w:t>
      </w:r>
    </w:p>
    <w:p w:rsidR="00470733" w:rsidRDefault="00DC4F4A">
      <w:pPr>
        <w:pStyle w:val="Footnotesection"/>
      </w:pPr>
      <w:r>
        <w:tab/>
        <w:t>[Regulation 422 amended: SL 2020/231 r. 14.]</w:t>
      </w:r>
    </w:p>
    <w:p w:rsidR="00470733" w:rsidRDefault="00DC4F4A">
      <w:pPr>
        <w:pStyle w:val="Heading2"/>
      </w:pPr>
      <w:bookmarkStart w:id="794" w:name="_Toc68690421"/>
      <w:bookmarkStart w:id="795" w:name="_Toc68691409"/>
      <w:bookmarkStart w:id="796" w:name="_Toc68776506"/>
      <w:bookmarkStart w:id="797" w:name="_Toc68777161"/>
      <w:r>
        <w:rPr>
          <w:rStyle w:val="CharPartNo"/>
        </w:rPr>
        <w:lastRenderedPageBreak/>
        <w:t>Part 13</w:t>
      </w:r>
      <w:r>
        <w:t> — </w:t>
      </w:r>
      <w:r>
        <w:rPr>
          <w:rStyle w:val="CharPartText"/>
        </w:rPr>
        <w:t>Towed agricultural implements</w:t>
      </w:r>
      <w:bookmarkEnd w:id="794"/>
      <w:bookmarkEnd w:id="795"/>
      <w:bookmarkEnd w:id="796"/>
      <w:bookmarkEnd w:id="797"/>
    </w:p>
    <w:p w:rsidR="00470733" w:rsidRDefault="00DC4F4A">
      <w:pPr>
        <w:pStyle w:val="Heading3"/>
      </w:pPr>
      <w:bookmarkStart w:id="798" w:name="_Toc68690422"/>
      <w:bookmarkStart w:id="799" w:name="_Toc68691410"/>
      <w:bookmarkStart w:id="800" w:name="_Toc68776507"/>
      <w:bookmarkStart w:id="801" w:name="_Toc68777162"/>
      <w:r>
        <w:rPr>
          <w:rStyle w:val="CharDivNo"/>
        </w:rPr>
        <w:t>Division 1</w:t>
      </w:r>
      <w:r>
        <w:t> — </w:t>
      </w:r>
      <w:r>
        <w:rPr>
          <w:rStyle w:val="CharDivText"/>
        </w:rPr>
        <w:t>Preliminary</w:t>
      </w:r>
      <w:bookmarkEnd w:id="798"/>
      <w:bookmarkEnd w:id="799"/>
      <w:bookmarkEnd w:id="800"/>
      <w:bookmarkEnd w:id="801"/>
    </w:p>
    <w:p w:rsidR="00470733" w:rsidRDefault="00DC4F4A">
      <w:pPr>
        <w:pStyle w:val="Heading5"/>
        <w:spacing w:before="180"/>
        <w:rPr>
          <w:snapToGrid w:val="0"/>
        </w:rPr>
      </w:pPr>
      <w:bookmarkStart w:id="802" w:name="_Toc68777163"/>
      <w:r>
        <w:rPr>
          <w:rStyle w:val="CharSectno"/>
        </w:rPr>
        <w:t>423</w:t>
      </w:r>
      <w:r>
        <w:t>.</w:t>
      </w:r>
      <w:r>
        <w:tab/>
      </w:r>
      <w:r>
        <w:rPr>
          <w:snapToGrid w:val="0"/>
        </w:rPr>
        <w:t>Terms used</w:t>
      </w:r>
      <w:bookmarkEnd w:id="802"/>
    </w:p>
    <w:p w:rsidR="00470733" w:rsidRDefault="00DC4F4A">
      <w:pPr>
        <w:pStyle w:val="Subsection"/>
        <w:rPr>
          <w:snapToGrid w:val="0"/>
        </w:rPr>
      </w:pPr>
      <w:r>
        <w:rPr>
          <w:snapToGrid w:val="0"/>
        </w:rPr>
        <w:tab/>
      </w:r>
      <w:r>
        <w:rPr>
          <w:snapToGrid w:val="0"/>
        </w:rPr>
        <w:t>(1)</w:t>
      </w:r>
      <w:r>
        <w:rPr>
          <w:snapToGrid w:val="0"/>
        </w:rPr>
        <w:tab/>
        <w:t xml:space="preserve">In this Part, unless the contrary intention appears — </w:t>
      </w:r>
    </w:p>
    <w:p w:rsidR="00470733" w:rsidRDefault="00DC4F4A">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470733" w:rsidRDefault="00DC4F4A">
      <w:pPr>
        <w:pStyle w:val="Defstart"/>
      </w:pPr>
      <w:r>
        <w:rPr>
          <w:b/>
        </w:rPr>
        <w:tab/>
      </w:r>
      <w:r>
        <w:rPr>
          <w:rStyle w:val="CharDefText"/>
        </w:rPr>
        <w:t>tow</w:t>
      </w:r>
      <w:r>
        <w:t xml:space="preserve"> includes haul;</w:t>
      </w:r>
    </w:p>
    <w:p w:rsidR="00470733" w:rsidRDefault="00DC4F4A">
      <w:pPr>
        <w:pStyle w:val="Defstart"/>
      </w:pPr>
      <w:r>
        <w:tab/>
      </w:r>
      <w:r>
        <w:rPr>
          <w:rStyle w:val="CharDefText"/>
        </w:rPr>
        <w:t>towed veh</w:t>
      </w:r>
      <w:r>
        <w:rPr>
          <w:rStyle w:val="CharDefText"/>
        </w:rPr>
        <w:t>icle</w:t>
      </w:r>
      <w:r>
        <w:t xml:space="preserve"> means a vehicle that is being towed by a towing vehicle;</w:t>
      </w:r>
    </w:p>
    <w:p w:rsidR="00470733" w:rsidRDefault="00DC4F4A">
      <w:pPr>
        <w:pStyle w:val="Defstart"/>
      </w:pPr>
      <w:r>
        <w:tab/>
      </w:r>
      <w:r>
        <w:rPr>
          <w:rStyle w:val="CharDefText"/>
        </w:rPr>
        <w:t>towing vehicle</w:t>
      </w:r>
      <w:r>
        <w:t xml:space="preserve"> means a motor vehicle that is towing an agricultural implement or 2 or more vehicles that include an agricultural implement;</w:t>
      </w:r>
    </w:p>
    <w:p w:rsidR="00470733" w:rsidRDefault="00DC4F4A">
      <w:pPr>
        <w:pStyle w:val="Defstart"/>
      </w:pPr>
      <w:r>
        <w:rPr>
          <w:b/>
        </w:rPr>
        <w:tab/>
      </w:r>
      <w:r>
        <w:rPr>
          <w:rStyle w:val="CharDefText"/>
        </w:rPr>
        <w:t>used</w:t>
      </w:r>
      <w:r>
        <w:t>, in relation to a vehicle or a combination, inc</w:t>
      </w:r>
      <w:r>
        <w:t>ludes being driven, or towed, and being left stationary.</w:t>
      </w:r>
    </w:p>
    <w:p w:rsidR="00470733" w:rsidRDefault="00DC4F4A">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470733" w:rsidRDefault="00DC4F4A">
      <w:pPr>
        <w:pStyle w:val="Subsection"/>
        <w:rPr>
          <w:snapToGrid w:val="0"/>
        </w:rPr>
      </w:pPr>
      <w:r>
        <w:tab/>
        <w:t>(3)</w:t>
      </w:r>
      <w:r>
        <w:tab/>
      </w:r>
      <w:r>
        <w:rPr>
          <w:snapToGrid w:val="0"/>
        </w:rPr>
        <w:t xml:space="preserve">When there is an inconsistency between </w:t>
      </w:r>
      <w:r>
        <w:rPr>
          <w:snapToGrid w:val="0"/>
        </w:rPr>
        <w:t>a provision of this Part and any other provision of these regulations, the provision in this Part prevails to the extent of that inconsistency.</w:t>
      </w:r>
    </w:p>
    <w:p w:rsidR="00470733" w:rsidRDefault="00DC4F4A">
      <w:pPr>
        <w:pStyle w:val="Heading5"/>
        <w:rPr>
          <w:snapToGrid w:val="0"/>
        </w:rPr>
      </w:pPr>
      <w:bookmarkStart w:id="803" w:name="_Toc68777164"/>
      <w:r>
        <w:rPr>
          <w:rStyle w:val="CharSectno"/>
        </w:rPr>
        <w:t>424</w:t>
      </w:r>
      <w:r>
        <w:t>.</w:t>
      </w:r>
      <w:r>
        <w:tab/>
        <w:t>Compliance with standards and requirements</w:t>
      </w:r>
      <w:bookmarkEnd w:id="803"/>
    </w:p>
    <w:p w:rsidR="00470733" w:rsidRDefault="00DC4F4A">
      <w:pPr>
        <w:pStyle w:val="Subsection"/>
      </w:pPr>
      <w:r>
        <w:tab/>
      </w:r>
      <w:r>
        <w:tab/>
        <w:t xml:space="preserve">A person must not drive a towing vehicle on a road unless the </w:t>
      </w:r>
      <w:r>
        <w:t>towing vehicle and the towed vehicle comply with each regulation in this Part that applies to the towing vehicle or the towed vehicle.</w:t>
      </w:r>
    </w:p>
    <w:p w:rsidR="00470733" w:rsidRDefault="00DC4F4A">
      <w:pPr>
        <w:pStyle w:val="Penstart"/>
        <w:rPr>
          <w:snapToGrid w:val="0"/>
        </w:rPr>
      </w:pPr>
      <w:r>
        <w:rPr>
          <w:snapToGrid w:val="0"/>
        </w:rPr>
        <w:tab/>
        <w:t xml:space="preserve">Penalty: </w:t>
      </w:r>
      <w:r>
        <w:t xml:space="preserve">a fine of </w:t>
      </w:r>
      <w:r>
        <w:rPr>
          <w:snapToGrid w:val="0"/>
        </w:rPr>
        <w:t>8 PU.</w:t>
      </w:r>
    </w:p>
    <w:p w:rsidR="00470733" w:rsidRDefault="00DC4F4A">
      <w:pPr>
        <w:pStyle w:val="Heading5"/>
      </w:pPr>
      <w:bookmarkStart w:id="804" w:name="_Toc68777165"/>
      <w:r>
        <w:rPr>
          <w:rStyle w:val="CharSectno"/>
        </w:rPr>
        <w:lastRenderedPageBreak/>
        <w:t>425</w:t>
      </w:r>
      <w:r>
        <w:t>.</w:t>
      </w:r>
      <w:r>
        <w:tab/>
        <w:t>Gate to gate towing</w:t>
      </w:r>
      <w:bookmarkEnd w:id="804"/>
    </w:p>
    <w:p w:rsidR="00470733" w:rsidRDefault="00DC4F4A">
      <w:pPr>
        <w:pStyle w:val="Subsection"/>
        <w:keepNext/>
      </w:pPr>
      <w:r>
        <w:tab/>
        <w:t>(1)</w:t>
      </w:r>
      <w:r>
        <w:tab/>
        <w:t xml:space="preserve">In this regulation — </w:t>
      </w:r>
    </w:p>
    <w:p w:rsidR="00470733" w:rsidRDefault="00DC4F4A">
      <w:pPr>
        <w:pStyle w:val="Defstart"/>
      </w:pPr>
      <w:r>
        <w:rPr>
          <w:b/>
        </w:rPr>
        <w:tab/>
      </w:r>
      <w:r>
        <w:rPr>
          <w:rStyle w:val="CharDefText"/>
        </w:rPr>
        <w:t>gate to gate</w:t>
      </w:r>
      <w:r>
        <w:t xml:space="preserve"> means 2 gates facing each oth</w:t>
      </w:r>
      <w:r>
        <w:t>er, one on each side of a road, where the distance between the 2 centrelines, drawn at right angles to the road, of each gate is 20 m or less.</w:t>
      </w:r>
    </w:p>
    <w:p w:rsidR="00470733" w:rsidRDefault="00DC4F4A">
      <w:pPr>
        <w:pStyle w:val="Subsection"/>
      </w:pPr>
      <w:r>
        <w:tab/>
        <w:t>(2)</w:t>
      </w:r>
      <w:r>
        <w:tab/>
        <w:t>While an agricultural implement is being towed from gate to gate in accordance with this regulation the agri</w:t>
      </w:r>
      <w:r>
        <w:t>cultural implement is not subject to any other regulation that would otherwise apply to it under a road law.</w:t>
      </w:r>
    </w:p>
    <w:p w:rsidR="00470733" w:rsidRDefault="00DC4F4A">
      <w:pPr>
        <w:pStyle w:val="Subsection"/>
      </w:pPr>
      <w:r>
        <w:tab/>
      </w:r>
      <w:r>
        <w:rPr>
          <w:snapToGrid w:val="0"/>
        </w:rPr>
        <w:t>(3)</w:t>
      </w:r>
      <w:r>
        <w:tab/>
        <w:t xml:space="preserve">Despite any other provision in this Part, a person may tow an agricultural implement or an agricultural combination from gate to gate — </w:t>
      </w:r>
    </w:p>
    <w:p w:rsidR="00470733" w:rsidRDefault="00DC4F4A">
      <w:pPr>
        <w:pStyle w:val="Indenta"/>
      </w:pPr>
      <w:r>
        <w:tab/>
      </w:r>
      <w:r>
        <w:rPr>
          <w:snapToGrid w:val="0"/>
        </w:rPr>
        <w:t>(a)</w:t>
      </w:r>
      <w:r>
        <w:tab/>
      </w:r>
      <w:r>
        <w:t>if the Commissioner of Main Roads has given approval to cross, during the tow, any road that is the Commissioner’s responsibility; and</w:t>
      </w:r>
    </w:p>
    <w:p w:rsidR="00470733" w:rsidRDefault="00DC4F4A">
      <w:pPr>
        <w:pStyle w:val="Indenta"/>
      </w:pPr>
      <w:r>
        <w:tab/>
      </w:r>
      <w:r>
        <w:rPr>
          <w:snapToGrid w:val="0"/>
        </w:rPr>
        <w:t>(b)</w:t>
      </w:r>
      <w:r>
        <w:tab/>
        <w:t xml:space="preserve">if the traffic management plan entitled “Traffic Management Requirements — Towed Agricultural Implements Crossings </w:t>
      </w:r>
      <w:r>
        <w:rPr>
          <w:i/>
          <w:iCs/>
          <w:szCs w:val="24"/>
        </w:rPr>
        <w:t>R</w:t>
      </w:r>
      <w:r>
        <w:rPr>
          <w:i/>
          <w:iCs/>
          <w:szCs w:val="24"/>
        </w:rPr>
        <w:t>ef Number 07/2071 D07#103477</w:t>
      </w:r>
      <w:r>
        <w:rPr>
          <w:szCs w:val="24"/>
        </w:rPr>
        <w:t>”</w:t>
      </w:r>
      <w:r>
        <w:t xml:space="preserve"> has been approved by the Commissioner of Main Roads and published in the </w:t>
      </w:r>
      <w:r>
        <w:rPr>
          <w:i/>
          <w:iCs/>
        </w:rPr>
        <w:t>Gazette</w:t>
      </w:r>
      <w:r>
        <w:t>.</w:t>
      </w:r>
    </w:p>
    <w:p w:rsidR="00470733" w:rsidRDefault="00DC4F4A">
      <w:pPr>
        <w:pStyle w:val="Subsection"/>
      </w:pPr>
      <w:r>
        <w:tab/>
      </w:r>
      <w:r>
        <w:rPr>
          <w:snapToGrid w:val="0"/>
        </w:rPr>
        <w:t>(4)</w:t>
      </w:r>
      <w:r>
        <w:tab/>
        <w:t>A person is not towing an agricultural implement or an agricultural combination from gate to gate in accordance with this regulation if the</w:t>
      </w:r>
      <w:r>
        <w:t xml:space="preserve"> towing is carried out in a manner contrary to the approved management plan.</w:t>
      </w:r>
    </w:p>
    <w:p w:rsidR="00470733" w:rsidRDefault="00DC4F4A">
      <w:pPr>
        <w:pStyle w:val="Subsection"/>
      </w:pPr>
      <w:r>
        <w:tab/>
      </w:r>
      <w:r>
        <w:rPr>
          <w:snapToGrid w:val="0"/>
        </w:rPr>
        <w:t>(5)</w:t>
      </w:r>
      <w:r>
        <w:tab/>
        <w:t>Approval under subregulation (3)(a) must be sought and obtained in writing.</w:t>
      </w:r>
    </w:p>
    <w:p w:rsidR="00470733" w:rsidRDefault="00DC4F4A">
      <w:pPr>
        <w:pStyle w:val="Subsection"/>
      </w:pPr>
      <w:r>
        <w:tab/>
      </w:r>
      <w:r>
        <w:rPr>
          <w:snapToGrid w:val="0"/>
        </w:rPr>
        <w:t>(6)</w:t>
      </w:r>
      <w:r>
        <w:tab/>
        <w:t>A person may tow an agricultural implement or an agricultural combination from gate to gate i</w:t>
      </w:r>
      <w:r>
        <w:t>n accordance with this regulation during the daytime or at night.</w:t>
      </w:r>
    </w:p>
    <w:p w:rsidR="00470733" w:rsidRDefault="00DC4F4A">
      <w:pPr>
        <w:pStyle w:val="Heading3"/>
        <w:pageBreakBefore/>
        <w:spacing w:before="0"/>
      </w:pPr>
      <w:bookmarkStart w:id="805" w:name="_Toc68690426"/>
      <w:bookmarkStart w:id="806" w:name="_Toc68691414"/>
      <w:bookmarkStart w:id="807" w:name="_Toc68776511"/>
      <w:bookmarkStart w:id="808" w:name="_Toc68777166"/>
      <w:r>
        <w:rPr>
          <w:rStyle w:val="CharDivNo"/>
        </w:rPr>
        <w:lastRenderedPageBreak/>
        <w:t>Division 2</w:t>
      </w:r>
      <w:r>
        <w:t> — </w:t>
      </w:r>
      <w:r>
        <w:rPr>
          <w:rStyle w:val="CharDivText"/>
        </w:rPr>
        <w:t>Standards and requirements in respect of towing and towed agricultural implements</w:t>
      </w:r>
      <w:bookmarkEnd w:id="805"/>
      <w:bookmarkEnd w:id="806"/>
      <w:bookmarkEnd w:id="807"/>
      <w:bookmarkEnd w:id="808"/>
    </w:p>
    <w:p w:rsidR="00470733" w:rsidRDefault="00DC4F4A">
      <w:pPr>
        <w:pStyle w:val="Heading5"/>
      </w:pPr>
      <w:bookmarkStart w:id="809" w:name="_Toc68777167"/>
      <w:r>
        <w:rPr>
          <w:rStyle w:val="CharSectno"/>
        </w:rPr>
        <w:t>426</w:t>
      </w:r>
      <w:r>
        <w:t>.</w:t>
      </w:r>
      <w:r>
        <w:tab/>
      </w:r>
      <w:r>
        <w:rPr>
          <w:snapToGrid w:val="0"/>
        </w:rPr>
        <w:t>Lighting equipment generally</w:t>
      </w:r>
      <w:bookmarkEnd w:id="809"/>
    </w:p>
    <w:p w:rsidR="00470733" w:rsidRDefault="00DC4F4A">
      <w:pPr>
        <w:pStyle w:val="Subsection"/>
        <w:rPr>
          <w:snapToGrid w:val="0"/>
        </w:rPr>
      </w:pPr>
      <w:r>
        <w:rPr>
          <w:snapToGrid w:val="0"/>
        </w:rPr>
        <w:tab/>
        <w:t>(1)</w:t>
      </w:r>
      <w:r>
        <w:rPr>
          <w:snapToGrid w:val="0"/>
        </w:rPr>
        <w:tab/>
        <w:t xml:space="preserve">In this regulation — </w:t>
      </w:r>
    </w:p>
    <w:p w:rsidR="00470733" w:rsidRDefault="00DC4F4A">
      <w:pPr>
        <w:pStyle w:val="Defstart"/>
      </w:pPr>
      <w:r>
        <w:tab/>
      </w:r>
      <w:r>
        <w:rPr>
          <w:rStyle w:val="CharDefText"/>
        </w:rPr>
        <w:t>lighting equipment</w:t>
      </w:r>
      <w:r>
        <w:t xml:space="preserve"> means lights, </w:t>
      </w:r>
      <w:r>
        <w:t>reflectors and ancillary equipment.</w:t>
      </w:r>
    </w:p>
    <w:p w:rsidR="00470733" w:rsidRDefault="00DC4F4A">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470733" w:rsidRDefault="00DC4F4A">
      <w:pPr>
        <w:pStyle w:val="Indenta"/>
      </w:pPr>
      <w:r>
        <w:tab/>
        <w:t>(a)</w:t>
      </w:r>
      <w:r>
        <w:tab/>
        <w:t>if the towed vehicle i</w:t>
      </w:r>
      <w:r>
        <w:t xml:space="preserve">s a trailer — </w:t>
      </w:r>
    </w:p>
    <w:p w:rsidR="00470733" w:rsidRDefault="00DC4F4A">
      <w:pPr>
        <w:pStyle w:val="Indenti"/>
      </w:pPr>
      <w:r>
        <w:tab/>
        <w:t>(i)</w:t>
      </w:r>
      <w:r>
        <w:tab/>
        <w:t>Part 10 Division 8; or</w:t>
      </w:r>
    </w:p>
    <w:p w:rsidR="00470733" w:rsidRDefault="00DC4F4A">
      <w:pPr>
        <w:pStyle w:val="Indenti"/>
      </w:pPr>
      <w:r>
        <w:tab/>
        <w:t>(ii)</w:t>
      </w:r>
      <w:r>
        <w:tab/>
        <w:t>this Division;</w:t>
      </w:r>
    </w:p>
    <w:p w:rsidR="00470733" w:rsidRDefault="00DC4F4A">
      <w:pPr>
        <w:pStyle w:val="Indenta"/>
      </w:pPr>
      <w:r>
        <w:tab/>
      </w:r>
      <w:r>
        <w:tab/>
        <w:t>or</w:t>
      </w:r>
    </w:p>
    <w:p w:rsidR="00470733" w:rsidRDefault="00DC4F4A">
      <w:pPr>
        <w:pStyle w:val="Indenta"/>
      </w:pPr>
      <w:r>
        <w:tab/>
        <w:t>(b)</w:t>
      </w:r>
      <w:r>
        <w:tab/>
        <w:t>if the towed vehicle is not a trailer — this Division.</w:t>
      </w:r>
    </w:p>
    <w:p w:rsidR="00470733" w:rsidRDefault="00DC4F4A">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470733" w:rsidRDefault="00DC4F4A">
      <w:pPr>
        <w:pStyle w:val="Indenta"/>
        <w:rPr>
          <w:snapToGrid w:val="0"/>
        </w:rPr>
      </w:pPr>
      <w:r>
        <w:rPr>
          <w:snapToGrid w:val="0"/>
        </w:rPr>
        <w:tab/>
        <w:t>(a)</w:t>
      </w:r>
      <w:r>
        <w:rPr>
          <w:snapToGrid w:val="0"/>
        </w:rPr>
        <w:tab/>
        <w:t>mus</w:t>
      </w:r>
      <w:r>
        <w:rPr>
          <w:snapToGrid w:val="0"/>
        </w:rPr>
        <w:t>t be securely installed; and</w:t>
      </w:r>
    </w:p>
    <w:p w:rsidR="00470733" w:rsidRDefault="00DC4F4A">
      <w:pPr>
        <w:pStyle w:val="Indenta"/>
        <w:rPr>
          <w:snapToGrid w:val="0"/>
        </w:rPr>
      </w:pPr>
      <w:r>
        <w:rPr>
          <w:snapToGrid w:val="0"/>
        </w:rPr>
        <w:tab/>
        <w:t>(b)</w:t>
      </w:r>
      <w:r>
        <w:rPr>
          <w:snapToGrid w:val="0"/>
        </w:rPr>
        <w:tab/>
        <w:t xml:space="preserve">may — </w:t>
      </w:r>
    </w:p>
    <w:p w:rsidR="00470733" w:rsidRDefault="00DC4F4A">
      <w:pPr>
        <w:pStyle w:val="Indenti"/>
        <w:rPr>
          <w:snapToGrid w:val="0"/>
        </w:rPr>
      </w:pPr>
      <w:r>
        <w:rPr>
          <w:snapToGrid w:val="0"/>
        </w:rPr>
        <w:tab/>
        <w:t>(i)</w:t>
      </w:r>
      <w:r>
        <w:rPr>
          <w:snapToGrid w:val="0"/>
        </w:rPr>
        <w:tab/>
        <w:t>be installed with straps; and</w:t>
      </w:r>
    </w:p>
    <w:p w:rsidR="00470733" w:rsidRDefault="00DC4F4A">
      <w:pPr>
        <w:pStyle w:val="Indenti"/>
        <w:rPr>
          <w:snapToGrid w:val="0"/>
        </w:rPr>
      </w:pPr>
      <w:r>
        <w:rPr>
          <w:snapToGrid w:val="0"/>
        </w:rPr>
        <w:tab/>
        <w:t>(ii)</w:t>
      </w:r>
      <w:r>
        <w:rPr>
          <w:snapToGrid w:val="0"/>
        </w:rPr>
        <w:tab/>
        <w:t>incorporate a wiring harness connected to a suitable connector on the towing vehicle.</w:t>
      </w:r>
    </w:p>
    <w:p w:rsidR="00470733" w:rsidRDefault="00DC4F4A">
      <w:pPr>
        <w:pStyle w:val="Heading5"/>
        <w:rPr>
          <w:snapToGrid w:val="0"/>
        </w:rPr>
      </w:pPr>
      <w:bookmarkStart w:id="810" w:name="_Toc68777168"/>
      <w:r>
        <w:rPr>
          <w:rStyle w:val="CharSectno"/>
        </w:rPr>
        <w:t>427</w:t>
      </w:r>
      <w:r>
        <w:t>.</w:t>
      </w:r>
      <w:r>
        <w:tab/>
      </w:r>
      <w:r>
        <w:rPr>
          <w:snapToGrid w:val="0"/>
        </w:rPr>
        <w:t>Positioning of lights and reflectors</w:t>
      </w:r>
      <w:bookmarkEnd w:id="810"/>
    </w:p>
    <w:p w:rsidR="00470733" w:rsidRDefault="00DC4F4A">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470733" w:rsidRDefault="00DC4F4A">
      <w:pPr>
        <w:pStyle w:val="Indenta"/>
        <w:rPr>
          <w:snapToGrid w:val="0"/>
        </w:rPr>
      </w:pPr>
      <w:r>
        <w:rPr>
          <w:snapToGrid w:val="0"/>
        </w:rPr>
        <w:tab/>
        <w:t>(a)</w:t>
      </w:r>
      <w:r>
        <w:rPr>
          <w:snapToGrid w:val="0"/>
        </w:rPr>
        <w:tab/>
        <w:t>subject to paragraph (b), must be fitted not less than 400 mm and not more than 1.5 m above ground level; and</w:t>
      </w:r>
    </w:p>
    <w:p w:rsidR="00470733" w:rsidRDefault="00DC4F4A">
      <w:pPr>
        <w:pStyle w:val="Indenta"/>
        <w:rPr>
          <w:snapToGrid w:val="0"/>
        </w:rPr>
      </w:pPr>
      <w:r>
        <w:rPr>
          <w:snapToGrid w:val="0"/>
        </w:rPr>
        <w:tab/>
        <w:t>(b)</w:t>
      </w:r>
      <w:r>
        <w:rPr>
          <w:snapToGrid w:val="0"/>
        </w:rPr>
        <w:tab/>
        <w:t xml:space="preserve">if there is no suitable structure not more than 1.5 m above ground level to which those </w:t>
      </w:r>
      <w:r>
        <w:t>li</w:t>
      </w:r>
      <w:r>
        <w:t>ghts</w:t>
      </w:r>
      <w:r>
        <w:rPr>
          <w:snapToGrid w:val="0"/>
        </w:rPr>
        <w:t xml:space="preserve"> and reflectors can be fitted, may be fitted higher than, but as near as possible to 1.5 m above ground level; and</w:t>
      </w:r>
    </w:p>
    <w:p w:rsidR="00470733" w:rsidRDefault="00DC4F4A">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rsidR="00470733" w:rsidRDefault="00DC4F4A">
      <w:pPr>
        <w:pStyle w:val="Indenti"/>
        <w:rPr>
          <w:snapToGrid w:val="0"/>
        </w:rPr>
      </w:pPr>
      <w:r>
        <w:rPr>
          <w:snapToGrid w:val="0"/>
        </w:rPr>
        <w:tab/>
        <w:t>(i)</w:t>
      </w:r>
      <w:r>
        <w:rPr>
          <w:snapToGrid w:val="0"/>
        </w:rPr>
        <w:tab/>
        <w:t>wherever possible, horizontally and inwards</w:t>
      </w:r>
      <w:r>
        <w:rPr>
          <w:snapToGrid w:val="0"/>
        </w:rPr>
        <w:t xml:space="preserve">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470733" w:rsidRDefault="00DC4F4A">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w:t>
      </w:r>
      <w:r>
        <w:rPr>
          <w:snapToGrid w:val="0"/>
        </w:rPr>
        <w:t xml:space="preserve">nd the signalling </w:t>
      </w:r>
      <w:r>
        <w:t>light</w:t>
      </w:r>
      <w:r>
        <w:rPr>
          <w:snapToGrid w:val="0"/>
        </w:rPr>
        <w:t xml:space="preserve"> on the bottom;</w:t>
      </w:r>
    </w:p>
    <w:p w:rsidR="00470733" w:rsidRDefault="00DC4F4A">
      <w:pPr>
        <w:pStyle w:val="Indenta"/>
      </w:pPr>
      <w:r>
        <w:tab/>
      </w:r>
      <w:r>
        <w:tab/>
        <w:t>and</w:t>
      </w:r>
    </w:p>
    <w:p w:rsidR="00470733" w:rsidRDefault="00DC4F4A">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470733" w:rsidRDefault="00DC4F4A">
      <w:pPr>
        <w:pStyle w:val="Indenta"/>
        <w:rPr>
          <w:snapToGrid w:val="0"/>
        </w:rPr>
      </w:pPr>
      <w:r>
        <w:rPr>
          <w:snapToGrid w:val="0"/>
        </w:rPr>
        <w:tab/>
        <w:t>(e)</w:t>
      </w:r>
      <w:r>
        <w:rPr>
          <w:snapToGrid w:val="0"/>
        </w:rPr>
        <w:tab/>
        <w:t>must diffuse or direct their emitted or reflected li</w:t>
      </w:r>
      <w:r>
        <w:rPr>
          <w:snapToGrid w:val="0"/>
        </w:rPr>
        <w:t>ght so as not to cause glare adversely affecting the vision of a person.</w:t>
      </w:r>
    </w:p>
    <w:p w:rsidR="00470733" w:rsidRDefault="00DC4F4A">
      <w:pPr>
        <w:pStyle w:val="Heading5"/>
        <w:spacing w:before="180"/>
        <w:rPr>
          <w:snapToGrid w:val="0"/>
        </w:rPr>
      </w:pPr>
      <w:bookmarkStart w:id="811" w:name="_Toc68777169"/>
      <w:r>
        <w:rPr>
          <w:rStyle w:val="CharSectno"/>
        </w:rPr>
        <w:t>428</w:t>
      </w:r>
      <w:r>
        <w:t>.</w:t>
      </w:r>
      <w:r>
        <w:tab/>
      </w:r>
      <w:r>
        <w:rPr>
          <w:snapToGrid w:val="0"/>
        </w:rPr>
        <w:t>Stop lights</w:t>
      </w:r>
      <w:bookmarkEnd w:id="811"/>
    </w:p>
    <w:p w:rsidR="00470733" w:rsidRDefault="00DC4F4A">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470733" w:rsidRDefault="00DC4F4A">
      <w:pPr>
        <w:pStyle w:val="Indenta"/>
        <w:rPr>
          <w:snapToGrid w:val="0"/>
        </w:rPr>
      </w:pPr>
      <w:r>
        <w:rPr>
          <w:snapToGrid w:val="0"/>
        </w:rPr>
        <w:tab/>
        <w:t>(a)</w:t>
      </w:r>
      <w:r>
        <w:rPr>
          <w:snapToGrid w:val="0"/>
        </w:rPr>
        <w:tab/>
        <w:t>each of which, when lighted, displays a red light clearly visible in sunlight at</w:t>
      </w:r>
      <w:r>
        <w:rPr>
          <w:snapToGrid w:val="0"/>
        </w:rPr>
        <w:t xml:space="preserve"> all distances up to 60 m to the rear of the towed vehicle; and</w:t>
      </w:r>
    </w:p>
    <w:p w:rsidR="00470733" w:rsidRDefault="00DC4F4A">
      <w:pPr>
        <w:pStyle w:val="Indenta"/>
        <w:rPr>
          <w:snapToGrid w:val="0"/>
        </w:rPr>
      </w:pPr>
      <w:r>
        <w:rPr>
          <w:snapToGrid w:val="0"/>
        </w:rPr>
        <w:tab/>
        <w:t>(b)</w:t>
      </w:r>
      <w:r>
        <w:rPr>
          <w:snapToGrid w:val="0"/>
        </w:rPr>
        <w:tab/>
        <w:t>each of which is lighted when the foot brake of the towing vehicle is applied.</w:t>
      </w:r>
    </w:p>
    <w:p w:rsidR="00470733" w:rsidRDefault="00DC4F4A">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w:t>
      </w:r>
      <w:r>
        <w:rPr>
          <w:snapToGrid w:val="0"/>
        </w:rPr>
        <w:t xml:space="preserve"> a flashing amber light in accordance with regulation 433 and that light is operating whenever the combination is being moved on a road.</w:t>
      </w:r>
    </w:p>
    <w:p w:rsidR="00470733" w:rsidRDefault="00DC4F4A">
      <w:pPr>
        <w:pStyle w:val="Heading5"/>
        <w:rPr>
          <w:snapToGrid w:val="0"/>
        </w:rPr>
      </w:pPr>
      <w:bookmarkStart w:id="812" w:name="_Toc68777170"/>
      <w:r>
        <w:rPr>
          <w:rStyle w:val="CharSectno"/>
        </w:rPr>
        <w:t>429</w:t>
      </w:r>
      <w:r>
        <w:t>.</w:t>
      </w:r>
      <w:r>
        <w:tab/>
      </w:r>
      <w:r>
        <w:rPr>
          <w:snapToGrid w:val="0"/>
        </w:rPr>
        <w:t>Reflectors</w:t>
      </w:r>
      <w:bookmarkEnd w:id="812"/>
    </w:p>
    <w:p w:rsidR="00470733" w:rsidRDefault="00DC4F4A">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w:t>
      </w:r>
      <w:r>
        <w:rPr>
          <w:snapToGrid w:val="0"/>
        </w:rPr>
        <w:t xml:space="preserve">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470733" w:rsidRDefault="00DC4F4A">
      <w:pPr>
        <w:pStyle w:val="Indenta"/>
        <w:rPr>
          <w:snapToGrid w:val="0"/>
        </w:rPr>
      </w:pPr>
      <w:r>
        <w:rPr>
          <w:snapToGrid w:val="0"/>
        </w:rPr>
        <w:tab/>
      </w:r>
      <w:r>
        <w:rPr>
          <w:snapToGrid w:val="0"/>
        </w:rPr>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w:t>
      </w:r>
      <w:r>
        <w:rPr>
          <w:snapToGrid w:val="0"/>
        </w:rPr>
        <w:t xml:space="preserve"> light is projected; and</w:t>
      </w:r>
    </w:p>
    <w:p w:rsidR="00470733" w:rsidRDefault="00DC4F4A">
      <w:pPr>
        <w:pStyle w:val="Indenta"/>
        <w:rPr>
          <w:snapToGrid w:val="0"/>
        </w:rPr>
      </w:pPr>
      <w:r>
        <w:rPr>
          <w:snapToGrid w:val="0"/>
        </w:rPr>
        <w:tab/>
        <w:t>(b)</w:t>
      </w:r>
      <w:r>
        <w:rPr>
          <w:snapToGrid w:val="0"/>
        </w:rPr>
        <w:tab/>
        <w:t xml:space="preserve">each of which consists of — </w:t>
      </w:r>
    </w:p>
    <w:p w:rsidR="00470733" w:rsidRDefault="00DC4F4A">
      <w:pPr>
        <w:pStyle w:val="Indenti"/>
        <w:rPr>
          <w:snapToGrid w:val="0"/>
        </w:rPr>
      </w:pPr>
      <w:r>
        <w:rPr>
          <w:snapToGrid w:val="0"/>
        </w:rPr>
        <w:tab/>
        <w:t>(i)</w:t>
      </w:r>
      <w:r>
        <w:rPr>
          <w:snapToGrid w:val="0"/>
        </w:rPr>
        <w:tab/>
        <w:t>a reflective tape with an area of not less than 25 sq cm and a width of not less than 25 mm; or</w:t>
      </w:r>
    </w:p>
    <w:p w:rsidR="00470733" w:rsidRDefault="00DC4F4A">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470733" w:rsidRDefault="00DC4F4A">
      <w:pPr>
        <w:pStyle w:val="Penstart"/>
        <w:rPr>
          <w:snapToGrid w:val="0"/>
        </w:rPr>
      </w:pPr>
      <w:r>
        <w:rPr>
          <w:snapToGrid w:val="0"/>
        </w:rPr>
        <w:tab/>
        <w:t xml:space="preserve">Penalty: </w:t>
      </w:r>
      <w:r>
        <w:t>a f</w:t>
      </w:r>
      <w:r>
        <w:t xml:space="preserve">ine of </w:t>
      </w:r>
      <w:r>
        <w:rPr>
          <w:snapToGrid w:val="0"/>
        </w:rPr>
        <w:t>8 PU.</w:t>
      </w:r>
    </w:p>
    <w:p w:rsidR="00470733" w:rsidRDefault="00DC4F4A">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470733" w:rsidRDefault="00DC4F4A">
      <w:pPr>
        <w:pStyle w:val="Indenta"/>
        <w:rPr>
          <w:snapToGrid w:val="0"/>
        </w:rPr>
      </w:pPr>
      <w:r>
        <w:rPr>
          <w:snapToGrid w:val="0"/>
        </w:rPr>
        <w:tab/>
        <w:t>(a)</w:t>
      </w:r>
      <w:r>
        <w:rPr>
          <w:snapToGrid w:val="0"/>
        </w:rPr>
        <w:tab/>
        <w:t>complies with the requirements of subregulation (1)(b); and</w:t>
      </w:r>
    </w:p>
    <w:p w:rsidR="00470733" w:rsidRDefault="00DC4F4A">
      <w:pPr>
        <w:pStyle w:val="Indenta"/>
        <w:rPr>
          <w:snapToGrid w:val="0"/>
        </w:rPr>
      </w:pPr>
      <w:r>
        <w:rPr>
          <w:snapToGrid w:val="0"/>
        </w:rPr>
        <w:tab/>
        <w:t>(b)</w:t>
      </w:r>
      <w:r>
        <w:rPr>
          <w:snapToGrid w:val="0"/>
        </w:rPr>
        <w:tab/>
        <w:t>occupies a central position between the</w:t>
      </w:r>
      <w:r>
        <w:rPr>
          <w:snapToGrid w:val="0"/>
        </w:rPr>
        <w:t xml:space="preserve"> signalling </w:t>
      </w:r>
      <w:r>
        <w:t>lights</w:t>
      </w:r>
      <w:r>
        <w:rPr>
          <w:snapToGrid w:val="0"/>
        </w:rPr>
        <w:t xml:space="preserve"> mentioned in regulation 431.</w:t>
      </w:r>
    </w:p>
    <w:p w:rsidR="00470733" w:rsidRDefault="00DC4F4A">
      <w:pPr>
        <w:pStyle w:val="Heading5"/>
        <w:rPr>
          <w:snapToGrid w:val="0"/>
        </w:rPr>
      </w:pPr>
      <w:bookmarkStart w:id="813" w:name="_Toc68777171"/>
      <w:r>
        <w:rPr>
          <w:rStyle w:val="CharSectno"/>
        </w:rPr>
        <w:t>430</w:t>
      </w:r>
      <w:r>
        <w:t>.</w:t>
      </w:r>
      <w:r>
        <w:tab/>
      </w:r>
      <w:r>
        <w:rPr>
          <w:snapToGrid w:val="0"/>
        </w:rPr>
        <w:t xml:space="preserve">Rear </w:t>
      </w:r>
      <w:r>
        <w:t>lights</w:t>
      </w:r>
      <w:bookmarkEnd w:id="813"/>
    </w:p>
    <w:p w:rsidR="00470733" w:rsidRDefault="00DC4F4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470733" w:rsidRDefault="00DC4F4A">
      <w:pPr>
        <w:pStyle w:val="Indenta"/>
        <w:rPr>
          <w:snapToGrid w:val="0"/>
        </w:rPr>
      </w:pPr>
      <w:r>
        <w:rPr>
          <w:snapToGrid w:val="0"/>
        </w:rPr>
        <w:tab/>
        <w:t>(a)</w:t>
      </w:r>
      <w:r>
        <w:rPr>
          <w:snapToGrid w:val="0"/>
        </w:rPr>
        <w:tab/>
        <w:t>each of which is of a power not exceeding 7 W; and</w:t>
      </w:r>
    </w:p>
    <w:p w:rsidR="00470733" w:rsidRDefault="00DC4F4A">
      <w:pPr>
        <w:pStyle w:val="Indenta"/>
        <w:rPr>
          <w:snapToGrid w:val="0"/>
        </w:rPr>
      </w:pPr>
      <w:r>
        <w:rPr>
          <w:snapToGrid w:val="0"/>
        </w:rPr>
        <w:tab/>
        <w:t>(b)</w:t>
      </w:r>
      <w:r>
        <w:rPr>
          <w:snapToGrid w:val="0"/>
        </w:rPr>
        <w:tab/>
        <w:t>each of which, when lighted, displays a red light clearly visible at night at all distances up t</w:t>
      </w:r>
      <w:r>
        <w:rPr>
          <w:snapToGrid w:val="0"/>
        </w:rPr>
        <w:t>o 200 m to the rear of the towed vehicle.</w:t>
      </w:r>
    </w:p>
    <w:p w:rsidR="00470733" w:rsidRDefault="00DC4F4A">
      <w:pPr>
        <w:pStyle w:val="Heading5"/>
        <w:rPr>
          <w:snapToGrid w:val="0"/>
        </w:rPr>
      </w:pPr>
      <w:bookmarkStart w:id="814" w:name="_Toc68777172"/>
      <w:r>
        <w:rPr>
          <w:rStyle w:val="CharSectno"/>
        </w:rPr>
        <w:lastRenderedPageBreak/>
        <w:t>431</w:t>
      </w:r>
      <w:r>
        <w:t>.</w:t>
      </w:r>
      <w:r>
        <w:tab/>
      </w:r>
      <w:r>
        <w:rPr>
          <w:snapToGrid w:val="0"/>
        </w:rPr>
        <w:t xml:space="preserve">Signalling </w:t>
      </w:r>
      <w:r>
        <w:t>lights</w:t>
      </w:r>
      <w:bookmarkEnd w:id="814"/>
    </w:p>
    <w:p w:rsidR="00470733" w:rsidRDefault="00DC4F4A">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w:t>
      </w:r>
      <w:r>
        <w:rPr>
          <w:snapToGrid w:val="0"/>
        </w:rPr>
        <w:t>he rear vehicle of that combination, 2 signalling</w:t>
      </w:r>
      <w:r>
        <w:t xml:space="preserve"> lights</w:t>
      </w:r>
      <w:r>
        <w:rPr>
          <w:snapToGrid w:val="0"/>
        </w:rPr>
        <w:t xml:space="preserve"> — </w:t>
      </w:r>
    </w:p>
    <w:p w:rsidR="00470733" w:rsidRDefault="00DC4F4A">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470733" w:rsidRDefault="00DC4F4A">
      <w:pPr>
        <w:pStyle w:val="Indenta"/>
        <w:rPr>
          <w:snapToGrid w:val="0"/>
        </w:rPr>
      </w:pPr>
      <w:r>
        <w:rPr>
          <w:snapToGrid w:val="0"/>
        </w:rPr>
        <w:tab/>
        <w:t>(b)</w:t>
      </w:r>
      <w:r>
        <w:rPr>
          <w:snapToGrid w:val="0"/>
        </w:rPr>
        <w:tab/>
        <w:t>which are readily operated by the drive</w:t>
      </w:r>
      <w:r>
        <w:rPr>
          <w:snapToGrid w:val="0"/>
        </w:rPr>
        <w:t>r of the towing vehicle from the proper driving position; and</w:t>
      </w:r>
    </w:p>
    <w:p w:rsidR="00470733" w:rsidRDefault="00DC4F4A">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470733" w:rsidRDefault="00DC4F4A">
      <w:pPr>
        <w:pStyle w:val="Indenta"/>
        <w:rPr>
          <w:snapToGrid w:val="0"/>
        </w:rPr>
      </w:pPr>
      <w:r>
        <w:rPr>
          <w:snapToGrid w:val="0"/>
        </w:rPr>
        <w:tab/>
        <w:t>(d)</w:t>
      </w:r>
      <w:r>
        <w:rPr>
          <w:snapToGrid w:val="0"/>
        </w:rPr>
        <w:tab/>
        <w:t>the switching on of each of which is followed</w:t>
      </w:r>
      <w:r>
        <w:rPr>
          <w:snapToGrid w:val="0"/>
        </w:rPr>
        <w:t xml:space="preserve"> by the display of its light within a maximum period of one second and by the regular flashing of its light thereafter at a rate of not less than 60 times or more than 120 times, per minute; and</w:t>
      </w:r>
    </w:p>
    <w:p w:rsidR="00470733" w:rsidRDefault="00DC4F4A">
      <w:pPr>
        <w:pStyle w:val="Indenta"/>
        <w:rPr>
          <w:snapToGrid w:val="0"/>
        </w:rPr>
      </w:pPr>
      <w:r>
        <w:rPr>
          <w:snapToGrid w:val="0"/>
        </w:rPr>
        <w:tab/>
        <w:t>(e)</w:t>
      </w:r>
      <w:r>
        <w:rPr>
          <w:snapToGrid w:val="0"/>
        </w:rPr>
        <w:tab/>
        <w:t>each of which flashes in phase with its counterpart on t</w:t>
      </w:r>
      <w:r>
        <w:rPr>
          <w:snapToGrid w:val="0"/>
        </w:rPr>
        <w:t>he same side of the towing vehicle and is operated by the same control switch; and</w:t>
      </w:r>
    </w:p>
    <w:p w:rsidR="00470733" w:rsidRDefault="00DC4F4A">
      <w:pPr>
        <w:pStyle w:val="Indenta"/>
        <w:rPr>
          <w:snapToGrid w:val="0"/>
        </w:rPr>
      </w:pPr>
      <w:r>
        <w:rPr>
          <w:snapToGrid w:val="0"/>
        </w:rPr>
        <w:tab/>
        <w:t>(f)</w:t>
      </w:r>
      <w:r>
        <w:rPr>
          <w:snapToGrid w:val="0"/>
        </w:rPr>
        <w:tab/>
        <w:t>which are capable of operating as flashing warning lights.</w:t>
      </w:r>
    </w:p>
    <w:p w:rsidR="00470733" w:rsidRDefault="00DC4F4A">
      <w:pPr>
        <w:pStyle w:val="Heading5"/>
        <w:rPr>
          <w:b w:val="0"/>
        </w:rPr>
      </w:pPr>
      <w:bookmarkStart w:id="815" w:name="_Toc68777173"/>
      <w:r>
        <w:rPr>
          <w:rStyle w:val="CharSectno"/>
        </w:rPr>
        <w:t>432</w:t>
      </w:r>
      <w:r>
        <w:t>.</w:t>
      </w:r>
      <w:r>
        <w:tab/>
      </w:r>
      <w:r>
        <w:rPr>
          <w:snapToGrid w:val="0"/>
        </w:rPr>
        <w:t>Clearance lights</w:t>
      </w:r>
      <w:bookmarkEnd w:id="815"/>
    </w:p>
    <w:p w:rsidR="00470733" w:rsidRDefault="00DC4F4A">
      <w:pPr>
        <w:pStyle w:val="Subsection"/>
        <w:rPr>
          <w:snapToGrid w:val="0"/>
        </w:rPr>
      </w:pPr>
      <w:r>
        <w:rPr>
          <w:snapToGrid w:val="0"/>
        </w:rPr>
        <w:tab/>
        <w:t>(1)</w:t>
      </w:r>
      <w:r>
        <w:rPr>
          <w:snapToGrid w:val="0"/>
        </w:rPr>
        <w:tab/>
        <w:t xml:space="preserve">In this regulation — </w:t>
      </w:r>
    </w:p>
    <w:p w:rsidR="00470733" w:rsidRDefault="00DC4F4A">
      <w:pPr>
        <w:pStyle w:val="Defstart"/>
      </w:pPr>
      <w:r>
        <w:tab/>
      </w:r>
      <w:r>
        <w:rPr>
          <w:rStyle w:val="CharDefText"/>
        </w:rPr>
        <w:t>clearance light</w:t>
      </w:r>
      <w:r>
        <w:t xml:space="preserve"> means a light which, when lighted, gives an</w:t>
      </w:r>
      <w:r>
        <w:t xml:space="preserve"> indication of the width of the towed vehicle from the front and from the rear of that vehicle.</w:t>
      </w:r>
    </w:p>
    <w:p w:rsidR="00470733" w:rsidRDefault="00DC4F4A">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470733" w:rsidRDefault="00DC4F4A">
      <w:pPr>
        <w:pStyle w:val="Heading5"/>
      </w:pPr>
      <w:bookmarkStart w:id="816" w:name="_Toc68777174"/>
      <w:r>
        <w:rPr>
          <w:rStyle w:val="CharSectno"/>
        </w:rPr>
        <w:lastRenderedPageBreak/>
        <w:t>433</w:t>
      </w:r>
      <w:r>
        <w:t>.</w:t>
      </w:r>
      <w:r>
        <w:tab/>
        <w:t>Flashing amber light</w:t>
      </w:r>
      <w:bookmarkEnd w:id="816"/>
    </w:p>
    <w:p w:rsidR="00470733" w:rsidRDefault="00DC4F4A">
      <w:pPr>
        <w:pStyle w:val="Subsection"/>
      </w:pPr>
      <w:r>
        <w:tab/>
        <w:t>(1)</w:t>
      </w:r>
      <w:r>
        <w:tab/>
        <w:t xml:space="preserve">For the purposes of this Division, a flashing amber light, when switched on — </w:t>
      </w:r>
    </w:p>
    <w:p w:rsidR="00470733" w:rsidRDefault="00DC4F4A">
      <w:pPr>
        <w:pStyle w:val="Indenta"/>
      </w:pPr>
      <w:r>
        <w:tab/>
        <w:t>(a)</w:t>
      </w:r>
      <w:r>
        <w:tab/>
        <w:t>must not be a strobe light; and</w:t>
      </w:r>
    </w:p>
    <w:p w:rsidR="00470733" w:rsidRDefault="00DC4F4A">
      <w:pPr>
        <w:pStyle w:val="Indenta"/>
      </w:pPr>
      <w:r>
        <w:tab/>
        <w:t>(b)</w:t>
      </w:r>
      <w:r>
        <w:tab/>
        <w:t>must emit a rotating, flashing, yellow (or another colour or colours approved by the CEO) coloured light; a</w:t>
      </w:r>
      <w:r>
        <w:t>nd</w:t>
      </w:r>
    </w:p>
    <w:p w:rsidR="00470733" w:rsidRDefault="00DC4F4A">
      <w:pPr>
        <w:pStyle w:val="Indenta"/>
      </w:pPr>
      <w:r>
        <w:tab/>
        <w:t>(c)</w:t>
      </w:r>
      <w:r>
        <w:tab/>
        <w:t>must flash between 120 and 200 times a minute; and</w:t>
      </w:r>
    </w:p>
    <w:p w:rsidR="00470733" w:rsidRDefault="00DC4F4A">
      <w:pPr>
        <w:pStyle w:val="Indenta"/>
      </w:pPr>
      <w:r>
        <w:tab/>
        <w:t>(d)</w:t>
      </w:r>
      <w:r>
        <w:tab/>
        <w:t>must be clearly visible at a distance of 500 m in all directions or be supplemented by one or more additional warning lights so that the light emanating from at least one of them is clearly vi</w:t>
      </w:r>
      <w:r>
        <w:t>sible at a distance of 500 m in any direction.</w:t>
      </w:r>
    </w:p>
    <w:p w:rsidR="00470733" w:rsidRDefault="00DC4F4A">
      <w:pPr>
        <w:pStyle w:val="Subsection"/>
      </w:pPr>
      <w:r>
        <w:tab/>
        <w:t>(2)</w:t>
      </w:r>
      <w:r>
        <w:tab/>
        <w:t>For the purposes of this Division, a flashing amber light that is not a strobe light, when switched on, must have a power of at least 55W.</w:t>
      </w:r>
    </w:p>
    <w:p w:rsidR="00470733" w:rsidRDefault="00DC4F4A">
      <w:pPr>
        <w:pStyle w:val="Heading5"/>
        <w:rPr>
          <w:snapToGrid w:val="0"/>
        </w:rPr>
      </w:pPr>
      <w:bookmarkStart w:id="817" w:name="_Toc68777175"/>
      <w:r>
        <w:rPr>
          <w:rStyle w:val="CharSectno"/>
        </w:rPr>
        <w:t>434</w:t>
      </w:r>
      <w:r>
        <w:t>.</w:t>
      </w:r>
      <w:r>
        <w:tab/>
      </w:r>
      <w:r>
        <w:rPr>
          <w:snapToGrid w:val="0"/>
        </w:rPr>
        <w:t>Safety of components and attachments</w:t>
      </w:r>
      <w:bookmarkEnd w:id="817"/>
    </w:p>
    <w:p w:rsidR="00470733" w:rsidRDefault="00DC4F4A">
      <w:pPr>
        <w:pStyle w:val="Subsection"/>
        <w:rPr>
          <w:snapToGrid w:val="0"/>
        </w:rPr>
      </w:pPr>
      <w:r>
        <w:rPr>
          <w:snapToGrid w:val="0"/>
        </w:rPr>
        <w:tab/>
        <w:t>(1)</w:t>
      </w:r>
      <w:r>
        <w:rPr>
          <w:snapToGrid w:val="0"/>
        </w:rPr>
        <w:tab/>
        <w:t>Every component of</w:t>
      </w:r>
      <w:r>
        <w:rPr>
          <w:snapToGrid w:val="0"/>
        </w:rPr>
        <w:t xml:space="preserve"> a towed vehicle being towed on a road must be maintained in a condition that is unlikely to render the use of that towed vehicle unsafe.</w:t>
      </w:r>
    </w:p>
    <w:p w:rsidR="00470733" w:rsidRDefault="00DC4F4A">
      <w:pPr>
        <w:pStyle w:val="Subsection"/>
        <w:rPr>
          <w:snapToGrid w:val="0"/>
        </w:rPr>
      </w:pPr>
      <w:r>
        <w:rPr>
          <w:snapToGrid w:val="0"/>
        </w:rPr>
        <w:tab/>
        <w:t>(2)</w:t>
      </w:r>
      <w:r>
        <w:rPr>
          <w:snapToGrid w:val="0"/>
        </w:rPr>
        <w:tab/>
        <w:t xml:space="preserve">Any folded arm, mechanism or structure which — </w:t>
      </w:r>
    </w:p>
    <w:p w:rsidR="00470733" w:rsidRDefault="00DC4F4A">
      <w:pPr>
        <w:pStyle w:val="Indenta"/>
        <w:rPr>
          <w:snapToGrid w:val="0"/>
        </w:rPr>
      </w:pPr>
      <w:r>
        <w:rPr>
          <w:snapToGrid w:val="0"/>
        </w:rPr>
        <w:tab/>
        <w:t>(a)</w:t>
      </w:r>
      <w:r>
        <w:rPr>
          <w:snapToGrid w:val="0"/>
        </w:rPr>
        <w:tab/>
        <w:t>forms part of a towed vehicle; and</w:t>
      </w:r>
    </w:p>
    <w:p w:rsidR="00470733" w:rsidRDefault="00DC4F4A">
      <w:pPr>
        <w:pStyle w:val="Indenta"/>
        <w:rPr>
          <w:snapToGrid w:val="0"/>
        </w:rPr>
      </w:pPr>
      <w:r>
        <w:rPr>
          <w:snapToGrid w:val="0"/>
        </w:rPr>
        <w:tab/>
        <w:t>(b)</w:t>
      </w:r>
      <w:r>
        <w:rPr>
          <w:snapToGrid w:val="0"/>
        </w:rPr>
        <w:tab/>
        <w:t>is capable of moving</w:t>
      </w:r>
      <w:r>
        <w:rPr>
          <w:snapToGrid w:val="0"/>
        </w:rPr>
        <w:t xml:space="preserve"> so as to increase any of the dimensions of the towed vehicle,</w:t>
      </w:r>
    </w:p>
    <w:p w:rsidR="00470733" w:rsidRDefault="00DC4F4A">
      <w:pPr>
        <w:pStyle w:val="Subsection"/>
        <w:rPr>
          <w:snapToGrid w:val="0"/>
        </w:rPr>
      </w:pPr>
      <w:r>
        <w:rPr>
          <w:snapToGrid w:val="0"/>
        </w:rPr>
        <w:tab/>
      </w:r>
      <w:r>
        <w:rPr>
          <w:snapToGrid w:val="0"/>
        </w:rPr>
        <w:tab/>
        <w:t>must be prevented from moving in that manner by chains, pins or some other mechanical locking system.</w:t>
      </w:r>
    </w:p>
    <w:p w:rsidR="00470733" w:rsidRDefault="00DC4F4A">
      <w:pPr>
        <w:pStyle w:val="Subsection"/>
        <w:rPr>
          <w:snapToGrid w:val="0"/>
        </w:rPr>
      </w:pPr>
      <w:r>
        <w:rPr>
          <w:snapToGrid w:val="0"/>
        </w:rPr>
        <w:tab/>
        <w:t>(3)</w:t>
      </w:r>
      <w:r>
        <w:rPr>
          <w:snapToGrid w:val="0"/>
        </w:rPr>
        <w:tab/>
        <w:t>Any component or hopper, bin or other attachment of, or to, a towed vehicle which is</w:t>
      </w:r>
      <w:r>
        <w:rPr>
          <w:snapToGrid w:val="0"/>
        </w:rPr>
        <w:t xml:space="preserve"> capable of becoming loose or detached from that towed vehicle must be secured to prevent it from becoming loose or detached.</w:t>
      </w:r>
    </w:p>
    <w:p w:rsidR="00470733" w:rsidRDefault="00DC4F4A">
      <w:pPr>
        <w:pStyle w:val="Heading5"/>
        <w:rPr>
          <w:snapToGrid w:val="0"/>
        </w:rPr>
      </w:pPr>
      <w:bookmarkStart w:id="818" w:name="_Toc68777176"/>
      <w:r>
        <w:rPr>
          <w:rStyle w:val="CharSectno"/>
        </w:rPr>
        <w:lastRenderedPageBreak/>
        <w:t>435</w:t>
      </w:r>
      <w:r>
        <w:t>.</w:t>
      </w:r>
      <w:r>
        <w:tab/>
      </w:r>
      <w:r>
        <w:rPr>
          <w:snapToGrid w:val="0"/>
        </w:rPr>
        <w:t>Safety chains</w:t>
      </w:r>
      <w:bookmarkEnd w:id="818"/>
    </w:p>
    <w:p w:rsidR="00470733" w:rsidRDefault="00DC4F4A">
      <w:pPr>
        <w:pStyle w:val="Subsection"/>
        <w:rPr>
          <w:snapToGrid w:val="0"/>
        </w:rPr>
      </w:pPr>
      <w:r>
        <w:rPr>
          <w:snapToGrid w:val="0"/>
        </w:rPr>
        <w:tab/>
        <w:t>(1)</w:t>
      </w:r>
      <w:r>
        <w:rPr>
          <w:snapToGrid w:val="0"/>
        </w:rPr>
        <w:tab/>
      </w:r>
      <w:r>
        <w:rPr>
          <w:snapToGrid w:val="0"/>
        </w:rPr>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470733" w:rsidRDefault="00DC4F4A">
      <w:pPr>
        <w:pStyle w:val="Indenta"/>
        <w:rPr>
          <w:snapToGrid w:val="0"/>
        </w:rPr>
      </w:pPr>
      <w:r>
        <w:rPr>
          <w:snapToGrid w:val="0"/>
        </w:rPr>
        <w:tab/>
        <w:t>(a)</w:t>
      </w:r>
      <w:r>
        <w:rPr>
          <w:snapToGrid w:val="0"/>
        </w:rPr>
        <w:tab/>
        <w:t>sa</w:t>
      </w:r>
      <w:r>
        <w:rPr>
          <w:snapToGrid w:val="0"/>
        </w:rPr>
        <w:t>fety chains that conform with and are fitted in accordance with subregulations (3) and (4); or</w:t>
      </w:r>
    </w:p>
    <w:p w:rsidR="00470733" w:rsidRDefault="00DC4F4A">
      <w:pPr>
        <w:pStyle w:val="Indenta"/>
        <w:rPr>
          <w:snapToGrid w:val="0"/>
        </w:rPr>
      </w:pPr>
      <w:r>
        <w:rPr>
          <w:snapToGrid w:val="0"/>
        </w:rPr>
        <w:tab/>
        <w:t>(b)</w:t>
      </w:r>
      <w:r>
        <w:rPr>
          <w:snapToGrid w:val="0"/>
        </w:rPr>
        <w:tab/>
        <w:t>a safe locking device that conforms with subregulation (2).</w:t>
      </w:r>
    </w:p>
    <w:p w:rsidR="00470733" w:rsidRDefault="00DC4F4A">
      <w:pPr>
        <w:pStyle w:val="Subsection"/>
        <w:rPr>
          <w:snapToGrid w:val="0"/>
        </w:rPr>
      </w:pPr>
      <w:r>
        <w:rPr>
          <w:snapToGrid w:val="0"/>
        </w:rPr>
        <w:tab/>
        <w:t>(2)</w:t>
      </w:r>
      <w:r>
        <w:rPr>
          <w:snapToGrid w:val="0"/>
        </w:rPr>
        <w:tab/>
        <w:t>The safe locking device mentioned in subregulation (1) must consist of a spring clip, split</w:t>
      </w:r>
      <w:r>
        <w:rPr>
          <w:snapToGrid w:val="0"/>
        </w:rPr>
        <w:t xml:space="preserve"> pin or similar device which is designed to mechanically capture the coupling to prevent the accidental disconnection of the coupling.</w:t>
      </w:r>
    </w:p>
    <w:p w:rsidR="00470733" w:rsidRDefault="00DC4F4A">
      <w:pPr>
        <w:pStyle w:val="Subsection"/>
        <w:rPr>
          <w:snapToGrid w:val="0"/>
        </w:rPr>
      </w:pPr>
      <w:r>
        <w:rPr>
          <w:snapToGrid w:val="0"/>
        </w:rPr>
        <w:tab/>
        <w:t>(3)</w:t>
      </w:r>
      <w:r>
        <w:rPr>
          <w:snapToGrid w:val="0"/>
        </w:rPr>
        <w:tab/>
        <w:t xml:space="preserve">Safety chains mentioned in subregulation (1) must — </w:t>
      </w:r>
    </w:p>
    <w:p w:rsidR="00470733" w:rsidRDefault="00DC4F4A">
      <w:pPr>
        <w:pStyle w:val="Indenta"/>
        <w:rPr>
          <w:snapToGrid w:val="0"/>
        </w:rPr>
      </w:pPr>
      <w:r>
        <w:rPr>
          <w:snapToGrid w:val="0"/>
        </w:rPr>
        <w:tab/>
        <w:t>(a)</w:t>
      </w:r>
      <w:r>
        <w:rPr>
          <w:snapToGrid w:val="0"/>
        </w:rPr>
        <w:tab/>
        <w:t>consist of 2 chains; and</w:t>
      </w:r>
    </w:p>
    <w:p w:rsidR="00470733" w:rsidRDefault="00DC4F4A">
      <w:pPr>
        <w:pStyle w:val="Indenta"/>
        <w:rPr>
          <w:snapToGrid w:val="0"/>
        </w:rPr>
      </w:pPr>
      <w:r>
        <w:rPr>
          <w:snapToGrid w:val="0"/>
        </w:rPr>
        <w:tab/>
        <w:t>(b)</w:t>
      </w:r>
      <w:r>
        <w:rPr>
          <w:snapToGrid w:val="0"/>
        </w:rPr>
        <w:tab/>
        <w:t>be capable of keeping the ag</w:t>
      </w:r>
      <w:r>
        <w:rPr>
          <w:snapToGrid w:val="0"/>
        </w:rPr>
        <w:t xml:space="preserve">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470733" w:rsidRDefault="00DC4F4A">
      <w:pPr>
        <w:pStyle w:val="Indenta"/>
        <w:rPr>
          <w:snapToGrid w:val="0"/>
        </w:rPr>
      </w:pPr>
      <w:r>
        <w:rPr>
          <w:snapToGrid w:val="0"/>
        </w:rPr>
        <w:tab/>
        <w:t>(c)</w:t>
      </w:r>
      <w:r>
        <w:rPr>
          <w:snapToGrid w:val="0"/>
        </w:rPr>
        <w:tab/>
        <w:t>be fitted to the frame or other subs</w:t>
      </w:r>
      <w:r>
        <w:rPr>
          <w:snapToGrid w:val="0"/>
        </w:rPr>
        <w:t xml:space="preserve">tantial portion of the agricultural implement and to a substantial portion of the towing vehicle or the </w:t>
      </w:r>
      <w:r>
        <w:t>vehicle</w:t>
      </w:r>
      <w:r>
        <w:rPr>
          <w:snapToGrid w:val="0"/>
        </w:rPr>
        <w:t xml:space="preserve"> in front of that implement, as the case requires; and</w:t>
      </w:r>
    </w:p>
    <w:p w:rsidR="00470733" w:rsidRDefault="00DC4F4A">
      <w:pPr>
        <w:pStyle w:val="Indenta"/>
        <w:rPr>
          <w:snapToGrid w:val="0"/>
        </w:rPr>
      </w:pPr>
      <w:r>
        <w:rPr>
          <w:snapToGrid w:val="0"/>
        </w:rPr>
        <w:tab/>
        <w:t>(d)</w:t>
      </w:r>
      <w:r>
        <w:rPr>
          <w:snapToGrid w:val="0"/>
        </w:rPr>
        <w:tab/>
        <w:t>not be liable to accidental disconnection; and</w:t>
      </w:r>
    </w:p>
    <w:p w:rsidR="00470733" w:rsidRDefault="00DC4F4A">
      <w:pPr>
        <w:pStyle w:val="Indenta"/>
        <w:rPr>
          <w:snapToGrid w:val="0"/>
        </w:rPr>
      </w:pPr>
      <w:r>
        <w:rPr>
          <w:snapToGrid w:val="0"/>
        </w:rPr>
        <w:tab/>
        <w:t>(e)</w:t>
      </w:r>
      <w:r>
        <w:rPr>
          <w:snapToGrid w:val="0"/>
        </w:rPr>
        <w:tab/>
        <w:t>permit all normal angular movemen</w:t>
      </w:r>
      <w:r>
        <w:rPr>
          <w:snapToGrid w:val="0"/>
        </w:rPr>
        <w:t>ts of the coupling mentioned in paragraph (b) without unnecessary slack in the chains mentioned in paragraph (a).</w:t>
      </w:r>
    </w:p>
    <w:p w:rsidR="00470733" w:rsidRDefault="00DC4F4A">
      <w:pPr>
        <w:pStyle w:val="Subsection"/>
        <w:keepNext/>
        <w:rPr>
          <w:snapToGrid w:val="0"/>
        </w:rPr>
      </w:pPr>
      <w:r>
        <w:rPr>
          <w:snapToGrid w:val="0"/>
        </w:rPr>
        <w:tab/>
        <w:t>(4)</w:t>
      </w:r>
      <w:r>
        <w:rPr>
          <w:snapToGrid w:val="0"/>
        </w:rPr>
        <w:tab/>
        <w:t xml:space="preserve">The chains mentioned in subregulation (3)(a) must — </w:t>
      </w:r>
    </w:p>
    <w:p w:rsidR="00470733" w:rsidRDefault="00DC4F4A">
      <w:pPr>
        <w:pStyle w:val="Indenta"/>
        <w:rPr>
          <w:snapToGrid w:val="0"/>
        </w:rPr>
      </w:pPr>
      <w:r>
        <w:rPr>
          <w:snapToGrid w:val="0"/>
        </w:rPr>
        <w:tab/>
        <w:t>(a)</w:t>
      </w:r>
      <w:r>
        <w:rPr>
          <w:snapToGrid w:val="0"/>
        </w:rPr>
        <w:tab/>
        <w:t>be as short as practicable; and</w:t>
      </w:r>
    </w:p>
    <w:p w:rsidR="00470733" w:rsidRDefault="00DC4F4A">
      <w:pPr>
        <w:pStyle w:val="Indenta"/>
        <w:rPr>
          <w:snapToGrid w:val="0"/>
        </w:rPr>
      </w:pPr>
      <w:r>
        <w:rPr>
          <w:snapToGrid w:val="0"/>
        </w:rPr>
        <w:tab/>
        <w:t>(b)</w:t>
      </w:r>
      <w:r>
        <w:rPr>
          <w:snapToGrid w:val="0"/>
        </w:rPr>
        <w:tab/>
        <w:t>be fitted in a crossed over position so as</w:t>
      </w:r>
      <w:r>
        <w:rPr>
          <w:snapToGrid w:val="0"/>
        </w:rPr>
        <w:t xml:space="preserve"> to prevent the forward end of the drawbar of the towed vehicle from </w:t>
      </w:r>
      <w:r>
        <w:rPr>
          <w:snapToGrid w:val="0"/>
        </w:rPr>
        <w:lastRenderedPageBreak/>
        <w:t>striking the ground in the event of accidental disconnection of the coupling mentioned in subregulation (3)(b); and</w:t>
      </w:r>
    </w:p>
    <w:p w:rsidR="00470733" w:rsidRDefault="00DC4F4A">
      <w:pPr>
        <w:pStyle w:val="Indenta"/>
        <w:rPr>
          <w:snapToGrid w:val="0"/>
        </w:rPr>
      </w:pPr>
      <w:r>
        <w:rPr>
          <w:snapToGrid w:val="0"/>
        </w:rPr>
        <w:tab/>
        <w:t>(c)</w:t>
      </w:r>
      <w:r>
        <w:rPr>
          <w:snapToGrid w:val="0"/>
        </w:rPr>
        <w:tab/>
        <w:t>have their forward ends fitted to the towing vehicle or another to</w:t>
      </w:r>
      <w:r>
        <w:rPr>
          <w:snapToGrid w:val="0"/>
        </w:rPr>
        <w:t>wed vehicle, as the case requires, as close to the pivot of the coupling mentioned in subregulation (3)(b) as practicable; and</w:t>
      </w:r>
    </w:p>
    <w:p w:rsidR="00470733" w:rsidRDefault="00DC4F4A">
      <w:pPr>
        <w:pStyle w:val="Indenta"/>
        <w:rPr>
          <w:snapToGrid w:val="0"/>
        </w:rPr>
      </w:pPr>
      <w:r>
        <w:rPr>
          <w:snapToGrid w:val="0"/>
        </w:rPr>
        <w:tab/>
        <w:t>(d)</w:t>
      </w:r>
      <w:r>
        <w:rPr>
          <w:snapToGrid w:val="0"/>
        </w:rPr>
        <w:tab/>
        <w:t>each have links with the constituent metal thereof having a minimum diameter of 10 mm; and</w:t>
      </w:r>
    </w:p>
    <w:p w:rsidR="00470733" w:rsidRDefault="00DC4F4A">
      <w:pPr>
        <w:pStyle w:val="Indenta"/>
        <w:rPr>
          <w:snapToGrid w:val="0"/>
        </w:rPr>
      </w:pPr>
      <w:r>
        <w:rPr>
          <w:snapToGrid w:val="0"/>
        </w:rPr>
        <w:tab/>
        <w:t>(e)</w:t>
      </w:r>
      <w:r>
        <w:rPr>
          <w:snapToGrid w:val="0"/>
        </w:rPr>
        <w:tab/>
        <w:t>each be attached to each end</w:t>
      </w:r>
      <w:r>
        <w:rPr>
          <w:snapToGrid w:val="0"/>
        </w:rPr>
        <w:t xml:space="preserve"> by a ring or shackle which is made of steel with a minimum diameter of 10 mm.</w:t>
      </w:r>
    </w:p>
    <w:p w:rsidR="00470733" w:rsidRDefault="00DC4F4A">
      <w:pPr>
        <w:pStyle w:val="Heading5"/>
        <w:rPr>
          <w:snapToGrid w:val="0"/>
        </w:rPr>
      </w:pPr>
      <w:bookmarkStart w:id="819" w:name="_Toc68777177"/>
      <w:r>
        <w:rPr>
          <w:rStyle w:val="CharSectno"/>
        </w:rPr>
        <w:t>436</w:t>
      </w:r>
      <w:r>
        <w:t>.</w:t>
      </w:r>
      <w:r>
        <w:tab/>
      </w:r>
      <w:r>
        <w:rPr>
          <w:snapToGrid w:val="0"/>
        </w:rPr>
        <w:t>Portable warning signs</w:t>
      </w:r>
      <w:bookmarkEnd w:id="819"/>
    </w:p>
    <w:p w:rsidR="00470733" w:rsidRDefault="00DC4F4A">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heav</w:t>
      </w:r>
      <w:r>
        <w:rPr>
          <w:rStyle w:val="CharDefText"/>
        </w:rPr>
        <w:t xml:space="preserve">y vehicle </w:t>
      </w:r>
      <w:r>
        <w:rPr>
          <w:snapToGrid w:val="0"/>
        </w:rPr>
        <w:t xml:space="preserve">in that regulation included </w:t>
      </w:r>
      <w:r>
        <w:t>an agricultural combination</w:t>
      </w:r>
      <w:r>
        <w:rPr>
          <w:snapToGrid w:val="0"/>
        </w:rPr>
        <w:t>.</w:t>
      </w:r>
    </w:p>
    <w:p w:rsidR="00470733" w:rsidRDefault="00DC4F4A">
      <w:pPr>
        <w:pStyle w:val="Heading5"/>
        <w:rPr>
          <w:snapToGrid w:val="0"/>
        </w:rPr>
      </w:pPr>
      <w:bookmarkStart w:id="820" w:name="_Toc68777178"/>
      <w:r>
        <w:rPr>
          <w:rStyle w:val="CharSectno"/>
        </w:rPr>
        <w:t>437</w:t>
      </w:r>
      <w:r>
        <w:t>.</w:t>
      </w:r>
      <w:r>
        <w:tab/>
      </w:r>
      <w:r>
        <w:rPr>
          <w:snapToGrid w:val="0"/>
        </w:rPr>
        <w:t>Towed mass ratios</w:t>
      </w:r>
      <w:bookmarkEnd w:id="820"/>
    </w:p>
    <w:p w:rsidR="00470733" w:rsidRDefault="00DC4F4A">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w:t>
      </w:r>
      <w:r>
        <w:rPr>
          <w:snapToGrid w:val="0"/>
        </w:rPr>
        <w:t>le.</w:t>
      </w:r>
    </w:p>
    <w:p w:rsidR="00470733" w:rsidRDefault="00DC4F4A">
      <w:pPr>
        <w:pStyle w:val="Heading5"/>
        <w:rPr>
          <w:snapToGrid w:val="0"/>
        </w:rPr>
      </w:pPr>
      <w:bookmarkStart w:id="821" w:name="_Toc68777179"/>
      <w:r>
        <w:rPr>
          <w:rStyle w:val="CharSectno"/>
        </w:rPr>
        <w:t>438</w:t>
      </w:r>
      <w:r>
        <w:t>.</w:t>
      </w:r>
      <w:r>
        <w:tab/>
        <w:t>Lighting for night t</w:t>
      </w:r>
      <w:r>
        <w:rPr>
          <w:snapToGrid w:val="0"/>
        </w:rPr>
        <w:t>owing</w:t>
      </w:r>
      <w:bookmarkEnd w:id="821"/>
    </w:p>
    <w:p w:rsidR="00470733" w:rsidRDefault="00DC4F4A">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470733" w:rsidRDefault="00DC4F4A">
      <w:pPr>
        <w:pStyle w:val="Subsection"/>
        <w:keepNext/>
        <w:rPr>
          <w:snapToGrid w:val="0"/>
        </w:rPr>
      </w:pPr>
      <w:r>
        <w:rPr>
          <w:snapToGrid w:val="0"/>
        </w:rPr>
        <w:tab/>
        <w:t>(2)</w:t>
      </w:r>
      <w:r>
        <w:rPr>
          <w:snapToGrid w:val="0"/>
        </w:rPr>
        <w:tab/>
      </w:r>
      <w:r>
        <w:t>An agricultural combination</w:t>
      </w:r>
      <w:r>
        <w:rPr>
          <w:snapToGrid w:val="0"/>
        </w:rPr>
        <w:t>, other than a combination mentioned in subregulation (1), may be used o</w:t>
      </w:r>
      <w:r>
        <w:rPr>
          <w:snapToGrid w:val="0"/>
        </w:rPr>
        <w:t xml:space="preserve">n a road </w:t>
      </w:r>
      <w:r>
        <w:t>at night</w:t>
      </w:r>
      <w:r>
        <w:rPr>
          <w:snapToGrid w:val="0"/>
        </w:rPr>
        <w:t xml:space="preserve"> if it — </w:t>
      </w:r>
    </w:p>
    <w:p w:rsidR="00470733" w:rsidRDefault="00DC4F4A">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470733" w:rsidRDefault="00DC4F4A">
      <w:pPr>
        <w:pStyle w:val="Indenta"/>
        <w:rPr>
          <w:snapToGrid w:val="0"/>
        </w:rPr>
      </w:pPr>
      <w:r>
        <w:rPr>
          <w:snapToGrid w:val="0"/>
        </w:rPr>
        <w:tab/>
        <w:t>(b)</w:t>
      </w:r>
      <w:r>
        <w:rPr>
          <w:snapToGrid w:val="0"/>
        </w:rPr>
        <w:tab/>
        <w:t>complies with regulations 429, 430, 431 and 432.</w:t>
      </w:r>
    </w:p>
    <w:p w:rsidR="00470733" w:rsidRDefault="00DC4F4A">
      <w:pPr>
        <w:pStyle w:val="Heading5"/>
        <w:rPr>
          <w:snapToGrid w:val="0"/>
        </w:rPr>
      </w:pPr>
      <w:bookmarkStart w:id="822" w:name="_Toc68777180"/>
      <w:r>
        <w:rPr>
          <w:rStyle w:val="CharSectno"/>
        </w:rPr>
        <w:lastRenderedPageBreak/>
        <w:t>439</w:t>
      </w:r>
      <w:r>
        <w:t>.</w:t>
      </w:r>
      <w:r>
        <w:tab/>
      </w:r>
      <w:r>
        <w:rPr>
          <w:snapToGrid w:val="0"/>
        </w:rPr>
        <w:t>Brakes</w:t>
      </w:r>
      <w:bookmarkEnd w:id="822"/>
    </w:p>
    <w:p w:rsidR="00470733" w:rsidRDefault="00DC4F4A">
      <w:pPr>
        <w:pStyle w:val="Subsection"/>
        <w:rPr>
          <w:snapToGrid w:val="0"/>
        </w:rPr>
      </w:pPr>
      <w:r>
        <w:rPr>
          <w:snapToGrid w:val="0"/>
        </w:rPr>
        <w:tab/>
      </w:r>
      <w:r>
        <w:rPr>
          <w:snapToGrid w:val="0"/>
        </w:rPr>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470733" w:rsidRDefault="00DC4F4A">
      <w:pPr>
        <w:pStyle w:val="Indenta"/>
        <w:rPr>
          <w:snapToGrid w:val="0"/>
        </w:rPr>
      </w:pPr>
      <w:r>
        <w:rPr>
          <w:snapToGrid w:val="0"/>
        </w:rPr>
        <w:tab/>
        <w:t>(a)</w:t>
      </w:r>
      <w:r>
        <w:rPr>
          <w:snapToGrid w:val="0"/>
        </w:rPr>
        <w:tab/>
        <w:t>a speed of 30 km/h; or</w:t>
      </w:r>
    </w:p>
    <w:p w:rsidR="00470733" w:rsidRDefault="00DC4F4A">
      <w:pPr>
        <w:pStyle w:val="Indenta"/>
        <w:rPr>
          <w:snapToGrid w:val="0"/>
        </w:rPr>
      </w:pPr>
      <w:r>
        <w:rPr>
          <w:snapToGrid w:val="0"/>
        </w:rPr>
        <w:tab/>
        <w:t>(b)</w:t>
      </w:r>
      <w:r>
        <w:rPr>
          <w:snapToGrid w:val="0"/>
        </w:rPr>
        <w:tab/>
        <w:t>the maximum speed of which it is capable.</w:t>
      </w:r>
    </w:p>
    <w:p w:rsidR="00470733" w:rsidRDefault="00DC4F4A">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470733" w:rsidRDefault="00DC4F4A">
      <w:pPr>
        <w:pStyle w:val="Heading5"/>
        <w:spacing w:before="180"/>
      </w:pPr>
      <w:bookmarkStart w:id="823" w:name="_Toc68777181"/>
      <w:r>
        <w:rPr>
          <w:rStyle w:val="CharSectno"/>
        </w:rPr>
        <w:t>440</w:t>
      </w:r>
      <w:r>
        <w:t>.</w:t>
      </w:r>
      <w:r>
        <w:tab/>
        <w:t>Headlights</w:t>
      </w:r>
      <w:bookmarkEnd w:id="823"/>
    </w:p>
    <w:p w:rsidR="00470733" w:rsidRDefault="00DC4F4A">
      <w:pPr>
        <w:pStyle w:val="Subsection"/>
        <w:spacing w:before="120"/>
      </w:pPr>
      <w:r>
        <w:tab/>
      </w:r>
      <w:r>
        <w:tab/>
        <w:t>An agricultural vehicle, or the front vehicle in an</w:t>
      </w:r>
      <w:r>
        <w:t xml:space="preserve"> agricultural combination, must have its low</w:t>
      </w:r>
      <w:r>
        <w:noBreakHyphen/>
        <w:t>beam headlights on while travelling in the daytime, unless it is not required under these regulations to have headlights.</w:t>
      </w:r>
    </w:p>
    <w:p w:rsidR="00470733" w:rsidRDefault="00DC4F4A">
      <w:pPr>
        <w:pStyle w:val="Heading5"/>
        <w:spacing w:before="180"/>
        <w:rPr>
          <w:snapToGrid w:val="0"/>
        </w:rPr>
      </w:pPr>
      <w:bookmarkStart w:id="824" w:name="_Toc68777182"/>
      <w:r>
        <w:rPr>
          <w:rStyle w:val="CharSectno"/>
        </w:rPr>
        <w:t>441</w:t>
      </w:r>
      <w:r>
        <w:t>.</w:t>
      </w:r>
      <w:r>
        <w:tab/>
      </w:r>
      <w:r>
        <w:rPr>
          <w:snapToGrid w:val="0"/>
        </w:rPr>
        <w:t>Mirrors</w:t>
      </w:r>
      <w:bookmarkEnd w:id="824"/>
    </w:p>
    <w:p w:rsidR="00470733" w:rsidRDefault="00DC4F4A">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w:t>
      </w:r>
      <w:r>
        <w:rPr>
          <w:snapToGrid w:val="0"/>
        </w:rPr>
        <w:t>accordance with regulation 433 and is operated whenever the combination is being moved on a road a towing vehicle must be equipped with mirrors which enable the driver to see vehicles approaching from the rear.</w:t>
      </w:r>
    </w:p>
    <w:p w:rsidR="00470733" w:rsidRDefault="00DC4F4A">
      <w:pPr>
        <w:pStyle w:val="Heading5"/>
        <w:spacing w:before="180"/>
        <w:rPr>
          <w:snapToGrid w:val="0"/>
        </w:rPr>
      </w:pPr>
      <w:bookmarkStart w:id="825" w:name="_Toc68777183"/>
      <w:r>
        <w:rPr>
          <w:rStyle w:val="CharSectno"/>
        </w:rPr>
        <w:t>442</w:t>
      </w:r>
      <w:r>
        <w:t>.</w:t>
      </w:r>
      <w:r>
        <w:tab/>
      </w:r>
      <w:r>
        <w:rPr>
          <w:snapToGrid w:val="0"/>
        </w:rPr>
        <w:t>Warning flags</w:t>
      </w:r>
      <w:bookmarkEnd w:id="825"/>
    </w:p>
    <w:p w:rsidR="00470733" w:rsidRDefault="00DC4F4A">
      <w:pPr>
        <w:pStyle w:val="Subsection"/>
        <w:spacing w:before="120"/>
        <w:rPr>
          <w:snapToGrid w:val="0"/>
        </w:rPr>
      </w:pPr>
      <w:r>
        <w:rPr>
          <w:snapToGrid w:val="0"/>
        </w:rPr>
        <w:tab/>
      </w:r>
      <w:r>
        <w:rPr>
          <w:snapToGrid w:val="0"/>
        </w:rPr>
        <w:tab/>
      </w:r>
      <w:r>
        <w:t>An agricultural combinat</w:t>
      </w:r>
      <w:r>
        <w: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470733" w:rsidRDefault="00DC4F4A">
      <w:pPr>
        <w:pStyle w:val="Heading5"/>
        <w:pageBreakBefore/>
        <w:spacing w:before="0"/>
        <w:rPr>
          <w:snapToGrid w:val="0"/>
        </w:rPr>
      </w:pPr>
      <w:bookmarkStart w:id="826" w:name="_Toc68777184"/>
      <w:r>
        <w:rPr>
          <w:rStyle w:val="CharSectno"/>
        </w:rPr>
        <w:lastRenderedPageBreak/>
        <w:t>443</w:t>
      </w:r>
      <w:r>
        <w:t>.</w:t>
      </w:r>
      <w:r>
        <w:tab/>
      </w:r>
      <w:r>
        <w:rPr>
          <w:snapToGrid w:val="0"/>
        </w:rPr>
        <w:t>Certain vehicles may be</w:t>
      </w:r>
      <w:r>
        <w:rPr>
          <w:snapToGrid w:val="0"/>
        </w:rPr>
        <w:t xml:space="preserve"> equipped with flashing amber light</w:t>
      </w:r>
      <w:bookmarkEnd w:id="826"/>
    </w:p>
    <w:p w:rsidR="00470733" w:rsidRDefault="00DC4F4A">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470733" w:rsidRDefault="00DC4F4A">
      <w:pPr>
        <w:pStyle w:val="Indenta"/>
        <w:rPr>
          <w:snapToGrid w:val="0"/>
        </w:rPr>
      </w:pPr>
      <w:r>
        <w:rPr>
          <w:snapToGrid w:val="0"/>
        </w:rPr>
        <w:tab/>
        <w:t>(a)</w:t>
      </w:r>
      <w:r>
        <w:rPr>
          <w:snapToGrid w:val="0"/>
        </w:rPr>
        <w:tab/>
        <w:t>the towing vehicle is towing, on a road —</w:t>
      </w:r>
      <w:r>
        <w:rPr>
          <w:snapToGrid w:val="0"/>
        </w:rPr>
        <w:t xml:space="preserve"> </w:t>
      </w:r>
    </w:p>
    <w:p w:rsidR="00470733" w:rsidRDefault="00DC4F4A">
      <w:pPr>
        <w:pStyle w:val="Indenti"/>
        <w:rPr>
          <w:snapToGrid w:val="0"/>
        </w:rPr>
      </w:pPr>
      <w:r>
        <w:rPr>
          <w:snapToGrid w:val="0"/>
        </w:rPr>
        <w:tab/>
        <w:t>(i)</w:t>
      </w:r>
      <w:r>
        <w:rPr>
          <w:snapToGrid w:val="0"/>
        </w:rPr>
        <w:tab/>
      </w:r>
      <w:r>
        <w:t>a towed vehicle at night</w:t>
      </w:r>
      <w:r>
        <w:rPr>
          <w:snapToGrid w:val="0"/>
        </w:rPr>
        <w:t>; or</w:t>
      </w:r>
    </w:p>
    <w:p w:rsidR="00470733" w:rsidRDefault="00DC4F4A">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470733" w:rsidRDefault="00DC4F4A">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470733" w:rsidRDefault="00DC4F4A">
      <w:pPr>
        <w:pStyle w:val="Indenta"/>
      </w:pPr>
      <w:r>
        <w:tab/>
      </w:r>
      <w:r>
        <w:tab/>
        <w:t>or</w:t>
      </w:r>
    </w:p>
    <w:p w:rsidR="00470733" w:rsidRDefault="00DC4F4A">
      <w:pPr>
        <w:pStyle w:val="Indenta"/>
        <w:rPr>
          <w:snapToGrid w:val="0"/>
        </w:rPr>
      </w:pPr>
      <w:r>
        <w:rPr>
          <w:snapToGrid w:val="0"/>
        </w:rPr>
        <w:tab/>
        <w:t>(b)</w:t>
      </w:r>
      <w:r>
        <w:rPr>
          <w:snapToGrid w:val="0"/>
        </w:rPr>
        <w:tab/>
        <w:t xml:space="preserve">the pilot motor vehicle is piloting </w:t>
      </w:r>
      <w:r>
        <w:t>an agricult</w:t>
      </w:r>
      <w:r>
        <w:t>ural combination</w:t>
      </w:r>
      <w:r>
        <w:rPr>
          <w:snapToGrid w:val="0"/>
        </w:rPr>
        <w:t xml:space="preserve"> which is being used on a road; or</w:t>
      </w:r>
    </w:p>
    <w:p w:rsidR="00470733" w:rsidRDefault="00DC4F4A">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470733" w:rsidRDefault="00DC4F4A">
      <w:pPr>
        <w:pStyle w:val="Heading5"/>
        <w:rPr>
          <w:snapToGrid w:val="0"/>
        </w:rPr>
      </w:pPr>
      <w:bookmarkStart w:id="827" w:name="_Toc68777185"/>
      <w:r>
        <w:rPr>
          <w:rStyle w:val="CharSectno"/>
        </w:rPr>
        <w:t>444</w:t>
      </w:r>
      <w:r>
        <w:t>.</w:t>
      </w:r>
      <w:r>
        <w:tab/>
      </w:r>
      <w:r>
        <w:rPr>
          <w:snapToGrid w:val="0"/>
        </w:rPr>
        <w:t xml:space="preserve">Warning signs for oversize </w:t>
      </w:r>
      <w:r>
        <w:t>agricultural</w:t>
      </w:r>
      <w:r>
        <w:rPr>
          <w:snapToGrid w:val="0"/>
        </w:rPr>
        <w:t xml:space="preserve"> combinations</w:t>
      </w:r>
      <w:bookmarkEnd w:id="827"/>
    </w:p>
    <w:p w:rsidR="00470733" w:rsidRDefault="00DC4F4A">
      <w:pPr>
        <w:pStyle w:val="Subsection"/>
        <w:rPr>
          <w:snapToGrid w:val="0"/>
        </w:rPr>
      </w:pPr>
      <w:r>
        <w:rPr>
          <w:snapToGrid w:val="0"/>
        </w:rPr>
        <w:tab/>
        <w:t>(1)</w:t>
      </w:r>
      <w:r>
        <w:rPr>
          <w:snapToGrid w:val="0"/>
        </w:rPr>
        <w:tab/>
      </w:r>
      <w:r>
        <w:t>An agricultural combination</w:t>
      </w:r>
      <w:r>
        <w:rPr>
          <w:snapToGrid w:val="0"/>
        </w:rPr>
        <w:t xml:space="preserve"> which exceed</w:t>
      </w:r>
      <w:r>
        <w:rPr>
          <w:snapToGrid w:val="0"/>
        </w:rPr>
        <w:t xml:space="preserve">s 3.5 m in width or 25 m in length must not be used on a road unless — </w:t>
      </w:r>
    </w:p>
    <w:p w:rsidR="00470733" w:rsidRDefault="00DC4F4A">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w:t>
      </w:r>
      <w:r>
        <w:rPr>
          <w:snapToGrid w:val="0"/>
        </w:rPr>
        <w:t>han one towed vehicle, the rear towed vehicle; and</w:t>
      </w:r>
    </w:p>
    <w:p w:rsidR="00470733" w:rsidRDefault="00DC4F4A">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470733" w:rsidRDefault="00DC4F4A">
      <w:pPr>
        <w:pStyle w:val="Subsection"/>
        <w:rPr>
          <w:snapToGrid w:val="0"/>
        </w:rPr>
      </w:pPr>
      <w:r>
        <w:rPr>
          <w:snapToGrid w:val="0"/>
        </w:rPr>
        <w:tab/>
        <w:t>(2)</w:t>
      </w:r>
      <w:r>
        <w:rPr>
          <w:snapToGrid w:val="0"/>
        </w:rPr>
        <w:tab/>
        <w:t>Warning sign</w:t>
      </w:r>
      <w:r>
        <w:rPr>
          <w:snapToGrid w:val="0"/>
        </w:rPr>
        <w:t>s mentioned in subregulation (1) and warning signs on pilot vehicles must —</w:t>
      </w:r>
    </w:p>
    <w:p w:rsidR="00470733" w:rsidRDefault="00DC4F4A">
      <w:pPr>
        <w:pStyle w:val="Indenta"/>
        <w:rPr>
          <w:snapToGrid w:val="0"/>
        </w:rPr>
      </w:pPr>
      <w:r>
        <w:rPr>
          <w:snapToGrid w:val="0"/>
        </w:rPr>
        <w:tab/>
        <w:t>(a)</w:t>
      </w:r>
      <w:r>
        <w:rPr>
          <w:snapToGrid w:val="0"/>
        </w:rPr>
        <w:tab/>
        <w:t>subject to subregulation (3), be made of a rigid material; and</w:t>
      </w:r>
    </w:p>
    <w:p w:rsidR="00470733" w:rsidRDefault="00DC4F4A">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rsidR="00470733" w:rsidRDefault="00DC4F4A">
      <w:pPr>
        <w:pStyle w:val="Indenti"/>
        <w:rPr>
          <w:snapToGrid w:val="0"/>
        </w:rPr>
      </w:pPr>
      <w:r>
        <w:rPr>
          <w:snapToGrid w:val="0"/>
        </w:rPr>
        <w:tab/>
        <w:t>(i)</w:t>
      </w:r>
      <w:r>
        <w:rPr>
          <w:snapToGrid w:val="0"/>
        </w:rPr>
        <w:tab/>
      </w:r>
      <w:r>
        <w:rPr>
          <w:snapToGrid w:val="0"/>
        </w:rPr>
        <w:t xml:space="preserve">200 mm high with a brush </w:t>
      </w:r>
      <w:r>
        <w:t>stroke at least</w:t>
      </w:r>
      <w:r>
        <w:rPr>
          <w:snapToGrid w:val="0"/>
        </w:rPr>
        <w:t xml:space="preserve"> 28 mm wide for the word “OVERSIZE”; and</w:t>
      </w:r>
    </w:p>
    <w:p w:rsidR="00470733" w:rsidRDefault="00DC4F4A">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470733" w:rsidRDefault="00DC4F4A">
      <w:pPr>
        <w:pStyle w:val="Indenta"/>
        <w:rPr>
          <w:snapToGrid w:val="0"/>
        </w:rPr>
      </w:pPr>
      <w:r>
        <w:rPr>
          <w:snapToGrid w:val="0"/>
        </w:rPr>
        <w:tab/>
      </w:r>
      <w:r>
        <w:rPr>
          <w:snapToGrid w:val="0"/>
        </w:rPr>
        <w:tab/>
        <w:t>and</w:t>
      </w:r>
    </w:p>
    <w:p w:rsidR="00470733" w:rsidRDefault="00DC4F4A">
      <w:pPr>
        <w:pStyle w:val="Indenta"/>
        <w:rPr>
          <w:snapToGrid w:val="0"/>
        </w:rPr>
      </w:pPr>
      <w:r>
        <w:rPr>
          <w:snapToGrid w:val="0"/>
        </w:rPr>
        <w:tab/>
        <w:t>(c)</w:t>
      </w:r>
      <w:r>
        <w:rPr>
          <w:snapToGrid w:val="0"/>
        </w:rPr>
        <w:tab/>
        <w:t xml:space="preserve">be of these dimensions — </w:t>
      </w:r>
    </w:p>
    <w:p w:rsidR="00470733" w:rsidRDefault="00DC4F4A">
      <w:pPr>
        <w:pStyle w:val="Indenti"/>
        <w:rPr>
          <w:snapToGrid w:val="0"/>
        </w:rPr>
      </w:pPr>
      <w:r>
        <w:rPr>
          <w:snapToGrid w:val="0"/>
        </w:rPr>
        <w:tab/>
        <w:t>(i)</w:t>
      </w:r>
      <w:r>
        <w:rPr>
          <w:snapToGrid w:val="0"/>
        </w:rPr>
        <w:tab/>
        <w:t xml:space="preserve">1 200 mm long and 450 mm wide in the case of a </w:t>
      </w:r>
      <w:r>
        <w:rPr>
          <w:snapToGrid w:val="0"/>
        </w:rPr>
        <w:t>single line of lettering;</w:t>
      </w:r>
    </w:p>
    <w:p w:rsidR="00470733" w:rsidRDefault="00DC4F4A">
      <w:pPr>
        <w:pStyle w:val="Indenti"/>
        <w:rPr>
          <w:snapToGrid w:val="0"/>
        </w:rPr>
      </w:pPr>
      <w:r>
        <w:rPr>
          <w:snapToGrid w:val="0"/>
        </w:rPr>
        <w:tab/>
        <w:t>(ii)</w:t>
      </w:r>
      <w:r>
        <w:rPr>
          <w:snapToGrid w:val="0"/>
        </w:rPr>
        <w:tab/>
        <w:t>1 200 mm long and 600 mm wide in the case of a double line of lettering.</w:t>
      </w:r>
    </w:p>
    <w:p w:rsidR="00470733" w:rsidRDefault="00DC4F4A">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w:t>
      </w:r>
      <w:r>
        <w:rPr>
          <w:snapToGrid w:val="0"/>
        </w:rPr>
        <w:t>plies with subregulation (2) may be used on that vehicle.</w:t>
      </w:r>
    </w:p>
    <w:p w:rsidR="00470733" w:rsidRDefault="00DC4F4A">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470733" w:rsidRDefault="00DC4F4A">
      <w:pPr>
        <w:pStyle w:val="Indenta"/>
      </w:pPr>
      <w:r>
        <w:tab/>
      </w:r>
      <w:r>
        <w:rPr>
          <w:snapToGrid w:val="0"/>
        </w:rPr>
        <w:t>(a)</w:t>
      </w:r>
      <w:r>
        <w:tab/>
        <w:t>has a loaded mass that does not exceed 4.5 t; and</w:t>
      </w:r>
    </w:p>
    <w:p w:rsidR="00470733" w:rsidRDefault="00DC4F4A">
      <w:pPr>
        <w:pStyle w:val="Indenta"/>
        <w:rPr>
          <w:snapToGrid w:val="0"/>
        </w:rPr>
      </w:pPr>
      <w:r>
        <w:rPr>
          <w:snapToGrid w:val="0"/>
        </w:rPr>
        <w:tab/>
      </w:r>
      <w:r>
        <w:rPr>
          <w:snapToGrid w:val="0"/>
        </w:rPr>
        <w:t>(b)</w:t>
      </w:r>
      <w:r>
        <w:rPr>
          <w:snapToGrid w:val="0"/>
        </w:rPr>
        <w:tab/>
        <w:t xml:space="preserve">together with the trailer or implement, if any, does not exceed 25 m in length or 2.5 m in width. </w:t>
      </w:r>
    </w:p>
    <w:p w:rsidR="00470733" w:rsidRDefault="00DC4F4A">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w:t>
      </w:r>
      <w:r>
        <w:rPr>
          <w:snapToGrid w:val="0"/>
        </w:rPr>
        <w:t>in length if the combination is fitted with a flashing amber light in accordance with regulation 433 and that light is operating whenever the combination is being moved on a road.</w:t>
      </w:r>
    </w:p>
    <w:p w:rsidR="00470733" w:rsidRDefault="00DC4F4A">
      <w:pPr>
        <w:pStyle w:val="Heading5"/>
        <w:rPr>
          <w:b w:val="0"/>
        </w:rPr>
      </w:pPr>
      <w:bookmarkStart w:id="828" w:name="_Toc68777186"/>
      <w:r>
        <w:rPr>
          <w:rStyle w:val="CharSectno"/>
        </w:rPr>
        <w:t>445</w:t>
      </w:r>
      <w:r>
        <w:t>.</w:t>
      </w:r>
      <w:r>
        <w:tab/>
        <w:t>Communication devices</w:t>
      </w:r>
      <w:bookmarkEnd w:id="828"/>
    </w:p>
    <w:p w:rsidR="00470733" w:rsidRDefault="00DC4F4A">
      <w:pPr>
        <w:pStyle w:val="Subsection"/>
        <w:spacing w:before="180"/>
      </w:pPr>
      <w:r>
        <w:tab/>
      </w:r>
      <w:r>
        <w:rPr>
          <w:snapToGrid w:val="0"/>
        </w:rPr>
        <w:t>(1)</w:t>
      </w:r>
      <w:r>
        <w:tab/>
        <w:t>An oversize agricultural combination and any</w:t>
      </w:r>
      <w:r>
        <w:t xml:space="preserve"> accompanying pilot vehicle or escort vehicle must each have an electronic </w:t>
      </w:r>
      <w:r>
        <w:lastRenderedPageBreak/>
        <w:t>device that allows the drivers to communicate effectively with each other.</w:t>
      </w:r>
    </w:p>
    <w:p w:rsidR="00470733" w:rsidRDefault="00DC4F4A">
      <w:pPr>
        <w:pStyle w:val="Subsection"/>
        <w:spacing w:before="180"/>
      </w:pPr>
      <w:r>
        <w:tab/>
      </w:r>
      <w:r>
        <w:rPr>
          <w:snapToGrid w:val="0"/>
        </w:rPr>
        <w:t>(2)</w:t>
      </w:r>
      <w:r>
        <w:tab/>
        <w:t xml:space="preserve">Subregulation (1) does not apply if — </w:t>
      </w:r>
    </w:p>
    <w:p w:rsidR="00470733" w:rsidRDefault="00DC4F4A">
      <w:pPr>
        <w:pStyle w:val="Indenta"/>
      </w:pPr>
      <w:r>
        <w:tab/>
      </w:r>
      <w:r>
        <w:rPr>
          <w:snapToGrid w:val="0"/>
        </w:rPr>
        <w:t>(a)</w:t>
      </w:r>
      <w:r>
        <w:tab/>
        <w:t>the combination includes an oversize agricultural machine</w:t>
      </w:r>
      <w:r>
        <w:t>; or</w:t>
      </w:r>
    </w:p>
    <w:p w:rsidR="00470733" w:rsidRDefault="00DC4F4A">
      <w:pPr>
        <w:pStyle w:val="Indenta"/>
      </w:pPr>
      <w:r>
        <w:tab/>
      </w:r>
      <w:r>
        <w:rPr>
          <w:snapToGrid w:val="0"/>
        </w:rPr>
        <w:t>(b)</w:t>
      </w:r>
      <w:r>
        <w:tab/>
        <w:t>the escort vehicle (if there is one) is a police vehicle.</w:t>
      </w:r>
    </w:p>
    <w:p w:rsidR="00470733" w:rsidRDefault="00DC4F4A">
      <w:pPr>
        <w:pStyle w:val="Heading5"/>
      </w:pPr>
      <w:bookmarkStart w:id="829" w:name="_Toc68777187"/>
      <w:r>
        <w:rPr>
          <w:rStyle w:val="CharSectno"/>
        </w:rPr>
        <w:t>446</w:t>
      </w:r>
      <w:r>
        <w:t>.</w:t>
      </w:r>
      <w:r>
        <w:tab/>
        <w:t>Vehicles other than agricultural implements</w:t>
      </w:r>
      <w:bookmarkEnd w:id="829"/>
    </w:p>
    <w:p w:rsidR="00470733" w:rsidRDefault="00DC4F4A">
      <w:pPr>
        <w:pStyle w:val="Subsection"/>
      </w:pPr>
      <w:r>
        <w:tab/>
      </w:r>
      <w:r>
        <w:rPr>
          <w:snapToGrid w:val="0"/>
        </w:rPr>
        <w:t>(1)</w:t>
      </w:r>
      <w:r>
        <w:tab/>
        <w:t xml:space="preserve">A vehicle, other than an agricultural implement, that — </w:t>
      </w:r>
    </w:p>
    <w:p w:rsidR="00470733" w:rsidRDefault="00DC4F4A">
      <w:pPr>
        <w:pStyle w:val="Indenta"/>
      </w:pPr>
      <w:r>
        <w:tab/>
      </w:r>
      <w:r>
        <w:rPr>
          <w:snapToGrid w:val="0"/>
        </w:rPr>
        <w:t>(a)</w:t>
      </w:r>
      <w:r>
        <w:tab/>
        <w:t>is a heavy vehicle; or</w:t>
      </w:r>
    </w:p>
    <w:p w:rsidR="00470733" w:rsidRDefault="00DC4F4A">
      <w:pPr>
        <w:pStyle w:val="Indenta"/>
      </w:pPr>
      <w:r>
        <w:tab/>
      </w:r>
      <w:r>
        <w:rPr>
          <w:snapToGrid w:val="0"/>
        </w:rPr>
        <w:t>(b)</w:t>
      </w:r>
      <w:r>
        <w:tab/>
        <w:t>exceeds 2.5 m in width,</w:t>
      </w:r>
    </w:p>
    <w:p w:rsidR="00470733" w:rsidRDefault="00DC4F4A">
      <w:pPr>
        <w:pStyle w:val="Subsection"/>
      </w:pPr>
      <w:r>
        <w:tab/>
      </w:r>
      <w:r>
        <w:tab/>
        <w:t xml:space="preserve">must not be towed </w:t>
      </w:r>
      <w:r>
        <w:t>in an agricultural combination.</w:t>
      </w:r>
    </w:p>
    <w:p w:rsidR="00470733" w:rsidRDefault="00DC4F4A">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470733" w:rsidRDefault="00DC4F4A">
      <w:pPr>
        <w:pStyle w:val="Subsection"/>
      </w:pPr>
      <w:r>
        <w:tab/>
      </w:r>
      <w:r>
        <w:rPr>
          <w:snapToGrid w:val="0"/>
        </w:rPr>
        <w:t>(3)</w:t>
      </w:r>
      <w:r>
        <w:tab/>
        <w:t xml:space="preserve">A motor </w:t>
      </w:r>
      <w:r>
        <w:t>vehicle or pig trailer must not be towed in an agricultural combination if the towing apparatus of another vehicle in the agricultural combination does not have the towing capacity to tow the motor vehicle or pig trailer.</w:t>
      </w:r>
    </w:p>
    <w:p w:rsidR="00470733" w:rsidRDefault="00DC4F4A">
      <w:pPr>
        <w:pStyle w:val="Subsection"/>
      </w:pPr>
      <w:r>
        <w:tab/>
      </w:r>
      <w:r>
        <w:rPr>
          <w:snapToGrid w:val="0"/>
        </w:rPr>
        <w:t>(4)</w:t>
      </w:r>
      <w:r>
        <w:tab/>
        <w:t>A vehicle, other than an agri</w:t>
      </w:r>
      <w:r>
        <w:t xml:space="preserve">cultural implement, that is being towed in an agricultural combination must be attached to the vehicle in front of it by — </w:t>
      </w:r>
    </w:p>
    <w:p w:rsidR="00470733" w:rsidRDefault="00DC4F4A">
      <w:pPr>
        <w:pStyle w:val="Indenta"/>
      </w:pPr>
      <w:r>
        <w:tab/>
      </w:r>
      <w:r>
        <w:rPr>
          <w:snapToGrid w:val="0"/>
        </w:rPr>
        <w:t>(a)</w:t>
      </w:r>
      <w:r>
        <w:tab/>
        <w:t>a coupling which complies with these regulations; or</w:t>
      </w:r>
    </w:p>
    <w:p w:rsidR="00470733" w:rsidRDefault="00DC4F4A">
      <w:pPr>
        <w:pStyle w:val="Indenta"/>
        <w:rPr>
          <w:rStyle w:val="DraftersNotes"/>
        </w:rPr>
      </w:pPr>
      <w:r>
        <w:tab/>
      </w:r>
      <w:r>
        <w:rPr>
          <w:snapToGrid w:val="0"/>
        </w:rPr>
        <w:t>(b)</w:t>
      </w:r>
      <w:r>
        <w:tab/>
        <w:t>if the towed vehicle is a motor vehicle — a towing apparatus of a kin</w:t>
      </w:r>
      <w:r>
        <w:t>d approved by the CEO.</w:t>
      </w:r>
    </w:p>
    <w:p w:rsidR="00470733" w:rsidRDefault="00DC4F4A">
      <w:pPr>
        <w:pStyle w:val="Heading3"/>
        <w:keepNext w:val="0"/>
        <w:pageBreakBefore/>
        <w:widowControl w:val="0"/>
      </w:pPr>
      <w:bookmarkStart w:id="830" w:name="_Toc68690448"/>
      <w:bookmarkStart w:id="831" w:name="_Toc68691436"/>
      <w:bookmarkStart w:id="832" w:name="_Toc68776533"/>
      <w:bookmarkStart w:id="833" w:name="_Toc68777188"/>
      <w:r>
        <w:rPr>
          <w:rStyle w:val="CharDivNo"/>
        </w:rPr>
        <w:lastRenderedPageBreak/>
        <w:t>Division 3</w:t>
      </w:r>
      <w:r>
        <w:t> — </w:t>
      </w:r>
      <w:r>
        <w:rPr>
          <w:rStyle w:val="CharDivText"/>
        </w:rPr>
        <w:t>Other obligations in relation to towing and towed agricultural implements</w:t>
      </w:r>
      <w:bookmarkEnd w:id="830"/>
      <w:bookmarkEnd w:id="831"/>
      <w:bookmarkEnd w:id="832"/>
      <w:bookmarkEnd w:id="833"/>
    </w:p>
    <w:p w:rsidR="00470733" w:rsidRDefault="00DC4F4A">
      <w:pPr>
        <w:pStyle w:val="Heading5"/>
        <w:rPr>
          <w:snapToGrid w:val="0"/>
        </w:rPr>
      </w:pPr>
      <w:bookmarkStart w:id="834" w:name="_Toc68777189"/>
      <w:r>
        <w:rPr>
          <w:rStyle w:val="CharSectno"/>
        </w:rPr>
        <w:t>447</w:t>
      </w:r>
      <w:r>
        <w:t>.</w:t>
      </w:r>
      <w:r>
        <w:tab/>
      </w:r>
      <w:r>
        <w:rPr>
          <w:snapToGrid w:val="0"/>
        </w:rPr>
        <w:t>Speed restrictions</w:t>
      </w:r>
      <w:bookmarkEnd w:id="834"/>
    </w:p>
    <w:p w:rsidR="00470733" w:rsidRDefault="00DC4F4A">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470733" w:rsidRDefault="00DC4F4A">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470733" w:rsidRDefault="00DC4F4A">
      <w:pPr>
        <w:pStyle w:val="Heading5"/>
        <w:rPr>
          <w:b w:val="0"/>
        </w:rPr>
      </w:pPr>
      <w:bookmarkStart w:id="835" w:name="_Toc6877719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5"/>
    </w:p>
    <w:p w:rsidR="00470733" w:rsidRDefault="00DC4F4A">
      <w:pPr>
        <w:pStyle w:val="Subsection"/>
        <w:rPr>
          <w:snapToGrid w:val="0"/>
        </w:rPr>
      </w:pPr>
      <w:r>
        <w:rPr>
          <w:snapToGrid w:val="0"/>
        </w:rPr>
        <w:tab/>
        <w:t>(1)</w:t>
      </w:r>
      <w:r>
        <w:rPr>
          <w:snapToGrid w:val="0"/>
        </w:rPr>
        <w:tab/>
      </w:r>
      <w:r>
        <w:t>An agricultural c</w:t>
      </w:r>
      <w:r>
        <w:t>ombination</w:t>
      </w:r>
      <w:r>
        <w:rPr>
          <w:snapToGrid w:val="0"/>
        </w:rPr>
        <w:t xml:space="preserve"> with a width not exceeding 2.5 m and a length not exceeding 25 m must not be used on a road within the metropolitan region during peak hours.</w:t>
      </w:r>
    </w:p>
    <w:p w:rsidR="00470733" w:rsidRDefault="00DC4F4A">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w:t>
      </w:r>
      <w:r>
        <w:rPr>
          <w:snapToGrid w:val="0"/>
        </w:rPr>
        <w:t>ed on a road within the metropolitan region</w:t>
      </w:r>
      <w:r>
        <w:t xml:space="preserve"> </w:t>
      </w:r>
      <w:r>
        <w:rPr>
          <w:snapToGrid w:val="0"/>
        </w:rPr>
        <w:t>without the approval of the Commissioner of Main Roads.</w:t>
      </w:r>
    </w:p>
    <w:p w:rsidR="00470733" w:rsidRDefault="00DC4F4A">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470733" w:rsidRDefault="00DC4F4A">
      <w:pPr>
        <w:pStyle w:val="Heading5"/>
        <w:rPr>
          <w:snapToGrid w:val="0"/>
        </w:rPr>
      </w:pPr>
      <w:bookmarkStart w:id="836" w:name="_Toc68777191"/>
      <w:r>
        <w:rPr>
          <w:rStyle w:val="CharSectno"/>
        </w:rPr>
        <w:t>449</w:t>
      </w:r>
      <w:r>
        <w:t>.</w:t>
      </w:r>
      <w:r>
        <w:tab/>
      </w:r>
      <w:r>
        <w:rPr>
          <w:snapToGrid w:val="0"/>
        </w:rPr>
        <w:t xml:space="preserve">Parking of </w:t>
      </w:r>
      <w:r>
        <w:t>agricultural</w:t>
      </w:r>
      <w:r>
        <w:rPr>
          <w:snapToGrid w:val="0"/>
        </w:rPr>
        <w:t xml:space="preserve"> combinations on a carriageway</w:t>
      </w:r>
      <w:bookmarkEnd w:id="836"/>
    </w:p>
    <w:p w:rsidR="00470733" w:rsidRDefault="00DC4F4A">
      <w:pPr>
        <w:pStyle w:val="Subsection"/>
        <w:rPr>
          <w:snapToGrid w:val="0"/>
        </w:rPr>
      </w:pPr>
      <w:r>
        <w:rPr>
          <w:snapToGrid w:val="0"/>
        </w:rPr>
        <w:tab/>
        <w:t>(1)</w:t>
      </w:r>
      <w:r>
        <w:rPr>
          <w:snapToGrid w:val="0"/>
        </w:rPr>
        <w:tab/>
        <w:t xml:space="preserve">In this regulation — </w:t>
      </w:r>
    </w:p>
    <w:p w:rsidR="00470733" w:rsidRDefault="00DC4F4A">
      <w:pPr>
        <w:pStyle w:val="Defstart"/>
      </w:pPr>
      <w:r>
        <w:tab/>
      </w:r>
      <w:r>
        <w:rPr>
          <w:rStyle w:val="CharDefText"/>
        </w:rPr>
        <w:t>built</w:t>
      </w:r>
      <w:r>
        <w:rPr>
          <w:rStyle w:val="CharDefText"/>
        </w:rPr>
        <w:noBreakHyphen/>
        <w:t>up area</w:t>
      </w:r>
      <w:r>
        <w:t xml:space="preserve"> means the territory contiguous to and including any road — </w:t>
      </w:r>
    </w:p>
    <w:p w:rsidR="00470733" w:rsidRDefault="00DC4F4A">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470733" w:rsidRDefault="00DC4F4A">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rsidR="00470733" w:rsidRDefault="00DC4F4A">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w:t>
      </w:r>
      <w:r>
        <w:rPr>
          <w:snapToGrid w:val="0"/>
        </w:rPr>
        <w:t>ouses, business or industrial structures.</w:t>
      </w:r>
    </w:p>
    <w:p w:rsidR="00470733" w:rsidRDefault="00DC4F4A">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470733" w:rsidRDefault="00DC4F4A">
      <w:pPr>
        <w:pStyle w:val="Indenta"/>
        <w:rPr>
          <w:snapToGrid w:val="0"/>
        </w:rPr>
      </w:pPr>
      <w:r>
        <w:rPr>
          <w:snapToGrid w:val="0"/>
        </w:rPr>
        <w:tab/>
        <w:t>(a)</w:t>
      </w:r>
      <w:r>
        <w:rPr>
          <w:snapToGrid w:val="0"/>
        </w:rPr>
        <w:tab/>
        <w:t>in a built</w:t>
      </w:r>
      <w:r>
        <w:rPr>
          <w:snapToGrid w:val="0"/>
        </w:rPr>
        <w:noBreakHyphen/>
        <w:t>up area; or</w:t>
      </w:r>
    </w:p>
    <w:p w:rsidR="00470733" w:rsidRDefault="00DC4F4A">
      <w:pPr>
        <w:pStyle w:val="Indenta"/>
        <w:rPr>
          <w:snapToGrid w:val="0"/>
        </w:rPr>
      </w:pPr>
      <w:r>
        <w:rPr>
          <w:snapToGrid w:val="0"/>
        </w:rPr>
        <w:tab/>
        <w:t>(b)</w:t>
      </w:r>
      <w:r>
        <w:rPr>
          <w:snapToGrid w:val="0"/>
        </w:rPr>
        <w:tab/>
        <w:t>outside a built</w:t>
      </w:r>
      <w:r>
        <w:rPr>
          <w:snapToGrid w:val="0"/>
        </w:rPr>
        <w:noBreakHyphen/>
        <w:t>up area, except</w:t>
      </w:r>
      <w:r>
        <w:rPr>
          <w:snapToGrid w:val="0"/>
        </w:rPr>
        <w:t xml:space="preserve"> in a truck bay or other area set aside for the parking of vehicles.</w:t>
      </w:r>
    </w:p>
    <w:p w:rsidR="00470733" w:rsidRDefault="00DC4F4A">
      <w:pPr>
        <w:pStyle w:val="Heading5"/>
        <w:rPr>
          <w:snapToGrid w:val="0"/>
        </w:rPr>
      </w:pPr>
      <w:bookmarkStart w:id="837" w:name="_Toc68777192"/>
      <w:r>
        <w:rPr>
          <w:rStyle w:val="CharSectno"/>
        </w:rPr>
        <w:t>450</w:t>
      </w:r>
      <w:r>
        <w:t>.</w:t>
      </w:r>
      <w:r>
        <w:tab/>
      </w:r>
      <w:r>
        <w:rPr>
          <w:snapToGrid w:val="0"/>
        </w:rPr>
        <w:t>Convoys</w:t>
      </w:r>
      <w:bookmarkEnd w:id="837"/>
    </w:p>
    <w:p w:rsidR="00470733" w:rsidRDefault="00DC4F4A">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470733" w:rsidRDefault="00DC4F4A">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w:t>
      </w:r>
      <w:r>
        <w:rPr>
          <w:snapToGrid w:val="0"/>
        </w:rPr>
        <w:t xml:space="preserve">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w:t>
      </w:r>
      <w:r>
        <w:rPr>
          <w:snapToGrid w:val="0"/>
        </w:rPr>
        <w:t>oy is being moved on a road.</w:t>
      </w:r>
    </w:p>
    <w:p w:rsidR="00470733" w:rsidRDefault="00DC4F4A">
      <w:pPr>
        <w:pStyle w:val="Heading5"/>
      </w:pPr>
      <w:bookmarkStart w:id="838" w:name="_Toc68777193"/>
      <w:r>
        <w:rPr>
          <w:rStyle w:val="CharSectno"/>
        </w:rPr>
        <w:t>451</w:t>
      </w:r>
      <w:r>
        <w:t>.</w:t>
      </w:r>
      <w:r>
        <w:tab/>
        <w:t>Limit on number of towed vehicles</w:t>
      </w:r>
      <w:bookmarkEnd w:id="838"/>
    </w:p>
    <w:p w:rsidR="00470733" w:rsidRDefault="00DC4F4A">
      <w:pPr>
        <w:pStyle w:val="Subsection"/>
      </w:pPr>
      <w:r>
        <w:tab/>
      </w:r>
      <w:r>
        <w:rPr>
          <w:snapToGrid w:val="0"/>
        </w:rPr>
        <w:t>(1)</w:t>
      </w:r>
      <w:r>
        <w:tab/>
        <w:t xml:space="preserve">The maximum number of agricultural implements that may be towed in an agricultural combination is — </w:t>
      </w:r>
    </w:p>
    <w:p w:rsidR="00470733" w:rsidRDefault="00DC4F4A">
      <w:pPr>
        <w:pStyle w:val="Indenta"/>
      </w:pPr>
      <w:r>
        <w:tab/>
      </w:r>
      <w:r>
        <w:rPr>
          <w:snapToGrid w:val="0"/>
        </w:rPr>
        <w:t>(a)</w:t>
      </w:r>
      <w:r>
        <w:tab/>
        <w:t>if no other vehicles are being towed in the agricultural combination — 3 agri</w:t>
      </w:r>
      <w:r>
        <w:t>cultural implements; or</w:t>
      </w:r>
    </w:p>
    <w:p w:rsidR="00470733" w:rsidRDefault="00DC4F4A">
      <w:pPr>
        <w:pStyle w:val="Indenta"/>
      </w:pPr>
      <w:r>
        <w:tab/>
      </w:r>
      <w:r>
        <w:rPr>
          <w:snapToGrid w:val="0"/>
        </w:rPr>
        <w:t>(b)</w:t>
      </w:r>
      <w:r>
        <w:tab/>
        <w:t>if one other vehicle is being towed in the agricultural combination — 2 agricultural implements.</w:t>
      </w:r>
    </w:p>
    <w:p w:rsidR="00470733" w:rsidRDefault="00DC4F4A">
      <w:pPr>
        <w:pStyle w:val="Subsection"/>
      </w:pPr>
      <w:r>
        <w:lastRenderedPageBreak/>
        <w:tab/>
      </w:r>
      <w:r>
        <w:rPr>
          <w:snapToGrid w:val="0"/>
        </w:rPr>
        <w:t>(2)</w:t>
      </w:r>
      <w:r>
        <w:tab/>
        <w:t>Only one vehicle that is not an agricultural implement may be towed in an agricultural combination.</w:t>
      </w:r>
    </w:p>
    <w:p w:rsidR="00470733" w:rsidRDefault="00DC4F4A">
      <w:pPr>
        <w:pStyle w:val="Heading5"/>
        <w:rPr>
          <w:snapToGrid w:val="0"/>
        </w:rPr>
      </w:pPr>
      <w:bookmarkStart w:id="839" w:name="_Toc6877719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9"/>
    </w:p>
    <w:p w:rsidR="00470733" w:rsidRDefault="00DC4F4A">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w:t>
      </w:r>
      <w:r>
        <w:rPr>
          <w:snapToGrid w:val="0"/>
        </w:rPr>
        <w:t xml:space="preserve"> has been obtained </w:t>
      </w:r>
      <w:r>
        <w:t xml:space="preserve">from each relevant body established by the </w:t>
      </w:r>
      <w:r>
        <w:rPr>
          <w:i/>
          <w:iCs/>
        </w:rPr>
        <w:t xml:space="preserve">Electricity Corporations Act 2005 </w:t>
      </w:r>
      <w:r>
        <w:t>section 4(1).</w:t>
      </w:r>
    </w:p>
    <w:p w:rsidR="00470733" w:rsidRDefault="00DC4F4A">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w:t>
      </w:r>
      <w:r>
        <w:rPr>
          <w:snapToGrid w:val="0"/>
        </w:rPr>
        <w:t>y a police officer while being used.</w:t>
      </w:r>
    </w:p>
    <w:p w:rsidR="00470733" w:rsidRDefault="00DC4F4A">
      <w:pPr>
        <w:pStyle w:val="Subsection"/>
        <w:rPr>
          <w:snapToGrid w:val="0"/>
        </w:rPr>
      </w:pPr>
      <w:r>
        <w:rPr>
          <w:snapToGrid w:val="0"/>
        </w:rPr>
        <w:tab/>
        <w:t>(3)</w:t>
      </w:r>
      <w:r>
        <w:rPr>
          <w:snapToGrid w:val="0"/>
        </w:rPr>
        <w:tab/>
        <w:t>A written permission has effect for 12 months from the day it is obtained.</w:t>
      </w:r>
    </w:p>
    <w:p w:rsidR="00470733" w:rsidRDefault="00DC4F4A">
      <w:pPr>
        <w:pStyle w:val="Heading5"/>
        <w:rPr>
          <w:rStyle w:val="DraftersNotes"/>
          <w:b/>
          <w:bCs/>
          <w:iCs/>
        </w:rPr>
      </w:pPr>
      <w:bookmarkStart w:id="840" w:name="_Toc6877719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0"/>
    </w:p>
    <w:p w:rsidR="00470733" w:rsidRDefault="00DC4F4A">
      <w:pPr>
        <w:pStyle w:val="Subsection"/>
      </w:pPr>
      <w:r>
        <w:tab/>
        <w:t>(1)</w:t>
      </w:r>
      <w:r>
        <w:tab/>
        <w:t xml:space="preserve">If an agricultural combination exceeds 7.5 m in width </w:t>
      </w:r>
      <w:r>
        <w:t>or 30 m in length it must not be used on a road unless a permit issued under this regulation is in effect in relation to the combination and there is compliance with each condition imposed on the permit.</w:t>
      </w:r>
    </w:p>
    <w:p w:rsidR="00470733" w:rsidRDefault="00DC4F4A">
      <w:pPr>
        <w:pStyle w:val="Subsection"/>
        <w:rPr>
          <w:snapToGrid w:val="0"/>
        </w:rPr>
      </w:pPr>
      <w:r>
        <w:tab/>
        <w:t>(2)</w:t>
      </w:r>
      <w:r>
        <w:tab/>
      </w:r>
      <w:r>
        <w:rPr>
          <w:snapToGrid w:val="0"/>
        </w:rPr>
        <w:t>A permit issued under this regulation must be i</w:t>
      </w:r>
      <w:r>
        <w:rPr>
          <w:snapToGrid w:val="0"/>
        </w:rPr>
        <w:t xml:space="preserve">n a form approved by the Commissioner of Police and may be issued by — </w:t>
      </w:r>
    </w:p>
    <w:p w:rsidR="00470733" w:rsidRDefault="00DC4F4A">
      <w:pPr>
        <w:pStyle w:val="Indenta"/>
        <w:rPr>
          <w:snapToGrid w:val="0"/>
        </w:rPr>
      </w:pPr>
      <w:r>
        <w:rPr>
          <w:snapToGrid w:val="0"/>
        </w:rPr>
        <w:tab/>
        <w:t>(a)</w:t>
      </w:r>
      <w:r>
        <w:rPr>
          <w:snapToGrid w:val="0"/>
        </w:rPr>
        <w:tab/>
        <w:t>a police officer; or</w:t>
      </w:r>
    </w:p>
    <w:p w:rsidR="00470733" w:rsidRDefault="00DC4F4A">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w:t>
      </w:r>
      <w:r>
        <w:rPr>
          <w:rStyle w:val="CharDefText"/>
        </w:rPr>
        <w:t xml:space="preserve"> Service employee</w:t>
      </w:r>
      <w:r>
        <w:rPr>
          <w:snapToGrid w:val="0"/>
        </w:rPr>
        <w:t>).</w:t>
      </w:r>
    </w:p>
    <w:p w:rsidR="00470733" w:rsidRDefault="00DC4F4A">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w:t>
      </w:r>
      <w:r>
        <w:t>ed by that combination would endanger safety.</w:t>
      </w:r>
    </w:p>
    <w:p w:rsidR="00470733" w:rsidRDefault="00DC4F4A">
      <w:pPr>
        <w:pStyle w:val="Subsection"/>
      </w:pPr>
      <w:r>
        <w:tab/>
        <w:t>(4)</w:t>
      </w:r>
      <w:r>
        <w:tab/>
        <w:t xml:space="preserve">A permit may be subject to specified conditions that the person issuing the permit considers necessary to ensure the combination is moved safely, including — </w:t>
      </w:r>
    </w:p>
    <w:p w:rsidR="00470733" w:rsidRDefault="00DC4F4A">
      <w:pPr>
        <w:pStyle w:val="Indenta"/>
      </w:pPr>
      <w:r>
        <w:tab/>
        <w:t>(a)</w:t>
      </w:r>
      <w:r>
        <w:tab/>
        <w:t>any speed limit to be observed while movi</w:t>
      </w:r>
      <w:r>
        <w:t>ng the combination; and</w:t>
      </w:r>
    </w:p>
    <w:p w:rsidR="00470733" w:rsidRDefault="00DC4F4A">
      <w:pPr>
        <w:pStyle w:val="Indenta"/>
      </w:pPr>
      <w:r>
        <w:tab/>
        <w:t>(b)</w:t>
      </w:r>
      <w:r>
        <w:tab/>
        <w:t>the route to be followed by the combination; and</w:t>
      </w:r>
    </w:p>
    <w:p w:rsidR="00470733" w:rsidRDefault="00DC4F4A">
      <w:pPr>
        <w:pStyle w:val="Indenta"/>
      </w:pPr>
      <w:r>
        <w:tab/>
        <w:t>(c)</w:t>
      </w:r>
      <w:r>
        <w:tab/>
        <w:t>the times during which the combination may be used on a road; and</w:t>
      </w:r>
    </w:p>
    <w:p w:rsidR="00470733" w:rsidRDefault="00DC4F4A">
      <w:pPr>
        <w:pStyle w:val="Indenta"/>
      </w:pPr>
      <w:r>
        <w:tab/>
        <w:t>(d)</w:t>
      </w:r>
      <w:r>
        <w:tab/>
        <w:t>whether the combination must be accompanied by a police escort when being used on a road.</w:t>
      </w:r>
    </w:p>
    <w:p w:rsidR="00470733" w:rsidRDefault="00DC4F4A">
      <w:pPr>
        <w:pStyle w:val="Subsection"/>
        <w:rPr>
          <w:snapToGrid w:val="0"/>
        </w:rPr>
      </w:pPr>
      <w:r>
        <w:tab/>
        <w:t>(5)</w:t>
      </w:r>
      <w:r>
        <w:tab/>
        <w:t>A permi</w:t>
      </w:r>
      <w:r>
        <w:t xml:space="preserve">t </w:t>
      </w:r>
      <w:r>
        <w:rPr>
          <w:snapToGrid w:val="0"/>
        </w:rPr>
        <w:t>has effect for 12 months from the day it issued.</w:t>
      </w:r>
    </w:p>
    <w:p w:rsidR="00470733" w:rsidRDefault="00DC4F4A">
      <w:pPr>
        <w:pStyle w:val="Heading5"/>
      </w:pPr>
      <w:bookmarkStart w:id="841" w:name="_Toc68777196"/>
      <w:r>
        <w:rPr>
          <w:rStyle w:val="CharSectno"/>
        </w:rPr>
        <w:t>454</w:t>
      </w:r>
      <w:r>
        <w:t>.</w:t>
      </w:r>
      <w:r>
        <w:tab/>
        <w:t>Permits in relation to movements of agricultural combinations</w:t>
      </w:r>
      <w:bookmarkEnd w:id="841"/>
    </w:p>
    <w:p w:rsidR="00470733" w:rsidRDefault="00DC4F4A">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w:t>
      </w:r>
      <w:r>
        <w:t xml:space="preserve"> issue a permit that authorises the combination to be moved on a road in a way that would not be in accordance with a regulation in Division 2 specified in the permit other than regulation 434 or 435.</w:t>
      </w:r>
    </w:p>
    <w:p w:rsidR="00470733" w:rsidRDefault="00DC4F4A">
      <w:pPr>
        <w:pStyle w:val="Subsection"/>
      </w:pPr>
      <w:r>
        <w:tab/>
      </w:r>
      <w:r>
        <w:rPr>
          <w:snapToGrid w:val="0"/>
        </w:rPr>
        <w:t>(2)</w:t>
      </w:r>
      <w:r>
        <w:tab/>
        <w:t xml:space="preserve">A </w:t>
      </w:r>
      <w:r>
        <w:rPr>
          <w:snapToGrid w:val="0"/>
        </w:rPr>
        <w:t>permit</w:t>
      </w:r>
      <w:r>
        <w:t xml:space="preserve"> must be in a form approved by the CEO.</w:t>
      </w:r>
    </w:p>
    <w:p w:rsidR="00470733" w:rsidRDefault="00DC4F4A">
      <w:pPr>
        <w:pStyle w:val="Subsection"/>
      </w:pPr>
      <w:r>
        <w:tab/>
      </w:r>
      <w:r>
        <w:rPr>
          <w:snapToGrid w:val="0"/>
        </w:rPr>
        <w:t>(</w:t>
      </w:r>
      <w:r>
        <w:rPr>
          <w:snapToGrid w:val="0"/>
        </w:rPr>
        <w:t>3)</w:t>
      </w:r>
      <w:r>
        <w:tab/>
        <w:t xml:space="preserve">A </w:t>
      </w:r>
      <w:r>
        <w:rPr>
          <w:snapToGrid w:val="0"/>
        </w:rPr>
        <w:t>permit</w:t>
      </w:r>
      <w:r>
        <w:t xml:space="preserve"> is subject to — </w:t>
      </w:r>
    </w:p>
    <w:p w:rsidR="00470733" w:rsidRDefault="00DC4F4A">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470733" w:rsidRDefault="00DC4F4A">
      <w:pPr>
        <w:pStyle w:val="Indenta"/>
      </w:pPr>
      <w:r>
        <w:tab/>
      </w:r>
      <w:r>
        <w:rPr>
          <w:snapToGrid w:val="0"/>
        </w:rPr>
        <w:t>(b)</w:t>
      </w:r>
      <w:r>
        <w:tab/>
        <w:t xml:space="preserve">any </w:t>
      </w:r>
      <w:r>
        <w:rPr>
          <w:snapToGrid w:val="0"/>
        </w:rPr>
        <w:t>conditions</w:t>
      </w:r>
      <w:r>
        <w:t xml:space="preserve"> that the CEO considers necessary to ensure the combi</w:t>
      </w:r>
      <w:r>
        <w:t>nation is moved safely that are specified in the permit.</w:t>
      </w:r>
    </w:p>
    <w:p w:rsidR="00470733" w:rsidRDefault="00DC4F4A">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rsidR="00470733" w:rsidRDefault="00DC4F4A">
      <w:pPr>
        <w:pStyle w:val="Indenta"/>
      </w:pPr>
      <w:r>
        <w:tab/>
      </w:r>
      <w:r>
        <w:rPr>
          <w:snapToGrid w:val="0"/>
        </w:rPr>
        <w:t>(a)</w:t>
      </w:r>
      <w:r>
        <w:tab/>
        <w:t xml:space="preserve">any </w:t>
      </w:r>
      <w:r>
        <w:rPr>
          <w:snapToGrid w:val="0"/>
        </w:rPr>
        <w:t>speed</w:t>
      </w:r>
      <w:r>
        <w:t xml:space="preserve"> limit to be observed by the person driving the towing vehicle; and</w:t>
      </w:r>
    </w:p>
    <w:p w:rsidR="00470733" w:rsidRDefault="00DC4F4A">
      <w:pPr>
        <w:pStyle w:val="Indenta"/>
      </w:pPr>
      <w:r>
        <w:tab/>
      </w:r>
      <w:r>
        <w:rPr>
          <w:snapToGrid w:val="0"/>
        </w:rPr>
        <w:t>(b)</w:t>
      </w:r>
      <w:r>
        <w:tab/>
        <w:t xml:space="preserve">the </w:t>
      </w:r>
      <w:r>
        <w:rPr>
          <w:snapToGrid w:val="0"/>
        </w:rPr>
        <w:t>route</w:t>
      </w:r>
      <w:r>
        <w:t xml:space="preserve"> to be followed by the combination; and</w:t>
      </w:r>
    </w:p>
    <w:p w:rsidR="00470733" w:rsidRDefault="00DC4F4A">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470733" w:rsidRDefault="00DC4F4A">
      <w:pPr>
        <w:pStyle w:val="Indenta"/>
      </w:pPr>
      <w:r>
        <w:tab/>
      </w:r>
      <w:r>
        <w:rPr>
          <w:snapToGrid w:val="0"/>
        </w:rPr>
        <w:t>(d)</w:t>
      </w:r>
      <w:r>
        <w:tab/>
        <w:t>whether the combination must be accompanied by a police escort when being moved on a road.</w:t>
      </w:r>
    </w:p>
    <w:p w:rsidR="00470733" w:rsidRDefault="00DC4F4A">
      <w:pPr>
        <w:pStyle w:val="Subsection"/>
      </w:pPr>
      <w:r>
        <w:tab/>
      </w:r>
      <w:r>
        <w:rPr>
          <w:snapToGrid w:val="0"/>
        </w:rPr>
        <w:t>(5)</w:t>
      </w:r>
      <w:r>
        <w:tab/>
        <w:t xml:space="preserve">If a </w:t>
      </w:r>
      <w:r>
        <w:rPr>
          <w:snapToGrid w:val="0"/>
        </w:rPr>
        <w:t>condition</w:t>
      </w:r>
      <w:r>
        <w:rPr>
          <w:b/>
          <w:snapToGrid w:val="0"/>
        </w:rPr>
        <w:t xml:space="preserve"> </w:t>
      </w:r>
      <w:r>
        <w:rPr>
          <w:snapToGrid w:val="0"/>
        </w:rPr>
        <w:t xml:space="preserve">to which a permit </w:t>
      </w:r>
      <w:r>
        <w:rPr>
          <w:snapToGrid w:val="0"/>
        </w:rPr>
        <w:t>issued under this regulation</w:t>
      </w:r>
      <w:r>
        <w:rPr>
          <w:b/>
          <w:snapToGrid w:val="0"/>
        </w:rPr>
        <w:t xml:space="preserve"> </w:t>
      </w:r>
      <w:r>
        <w:rPr>
          <w:snapToGrid w:val="0"/>
        </w:rPr>
        <w:t xml:space="preserve">is </w:t>
      </w:r>
      <w:r>
        <w:t>subject is not complied with, the permit ceases to have effect.</w:t>
      </w:r>
    </w:p>
    <w:p w:rsidR="00470733" w:rsidRDefault="00DC4F4A">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470733" w:rsidRDefault="00DC4F4A">
      <w:pPr>
        <w:pStyle w:val="Heading2"/>
      </w:pPr>
      <w:bookmarkStart w:id="842" w:name="_Toc68690457"/>
      <w:bookmarkStart w:id="843" w:name="_Toc68691445"/>
      <w:bookmarkStart w:id="844" w:name="_Toc68776542"/>
      <w:bookmarkStart w:id="845" w:name="_Toc68777197"/>
      <w:r>
        <w:rPr>
          <w:rStyle w:val="CharPartNo"/>
        </w:rPr>
        <w:lastRenderedPageBreak/>
        <w:t>Part 13A</w:t>
      </w:r>
      <w:r>
        <w:rPr>
          <w:b w:val="0"/>
        </w:rPr>
        <w:t> </w:t>
      </w:r>
      <w:r>
        <w:t>—</w:t>
      </w:r>
      <w:r>
        <w:rPr>
          <w:b w:val="0"/>
        </w:rPr>
        <w:t> </w:t>
      </w:r>
      <w:r>
        <w:rPr>
          <w:rStyle w:val="CharPartText"/>
        </w:rPr>
        <w:t>Pilot vehicl</w:t>
      </w:r>
      <w:r>
        <w:rPr>
          <w:rStyle w:val="CharPartText"/>
        </w:rPr>
        <w:t>es</w:t>
      </w:r>
      <w:bookmarkEnd w:id="842"/>
      <w:bookmarkEnd w:id="843"/>
      <w:bookmarkEnd w:id="844"/>
      <w:bookmarkEnd w:id="845"/>
    </w:p>
    <w:p w:rsidR="00470733" w:rsidRDefault="00DC4F4A">
      <w:pPr>
        <w:pStyle w:val="Footnoteheading"/>
      </w:pPr>
      <w:r>
        <w:tab/>
        <w:t>[Heading inserted: Gazette 15 Nov 2016 p. 5063.]</w:t>
      </w:r>
    </w:p>
    <w:p w:rsidR="00470733" w:rsidRDefault="00DC4F4A">
      <w:pPr>
        <w:pStyle w:val="Heading3"/>
      </w:pPr>
      <w:bookmarkStart w:id="846" w:name="_Toc68690458"/>
      <w:bookmarkStart w:id="847" w:name="_Toc68691446"/>
      <w:bookmarkStart w:id="848" w:name="_Toc68776543"/>
      <w:bookmarkStart w:id="849" w:name="_Toc68777198"/>
      <w:r>
        <w:rPr>
          <w:rStyle w:val="CharDivNo"/>
        </w:rPr>
        <w:t>Division 1</w:t>
      </w:r>
      <w:r>
        <w:t> — </w:t>
      </w:r>
      <w:r>
        <w:rPr>
          <w:rStyle w:val="CharDivText"/>
        </w:rPr>
        <w:t>Preliminary</w:t>
      </w:r>
      <w:bookmarkEnd w:id="846"/>
      <w:bookmarkEnd w:id="847"/>
      <w:bookmarkEnd w:id="848"/>
      <w:bookmarkEnd w:id="849"/>
    </w:p>
    <w:p w:rsidR="00470733" w:rsidRDefault="00DC4F4A">
      <w:pPr>
        <w:pStyle w:val="Footnoteheading"/>
      </w:pPr>
      <w:r>
        <w:tab/>
        <w:t>[Heading inserted: Gazette 15 Nov 2016 p. 5063.]</w:t>
      </w:r>
    </w:p>
    <w:p w:rsidR="00470733" w:rsidRDefault="00DC4F4A">
      <w:pPr>
        <w:pStyle w:val="Heading5"/>
      </w:pPr>
      <w:bookmarkStart w:id="850" w:name="_Toc68777199"/>
      <w:r>
        <w:rPr>
          <w:rStyle w:val="CharSectno"/>
        </w:rPr>
        <w:t>454A</w:t>
      </w:r>
      <w:r>
        <w:t>.</w:t>
      </w:r>
      <w:r>
        <w:tab/>
        <w:t>Terms used</w:t>
      </w:r>
      <w:bookmarkEnd w:id="850"/>
    </w:p>
    <w:p w:rsidR="00470733" w:rsidRDefault="00DC4F4A">
      <w:pPr>
        <w:pStyle w:val="Subsection"/>
      </w:pPr>
      <w:r>
        <w:tab/>
      </w:r>
      <w:r>
        <w:tab/>
        <w:t>In this Part —</w:t>
      </w:r>
    </w:p>
    <w:p w:rsidR="00470733" w:rsidRDefault="00DC4F4A">
      <w:pPr>
        <w:pStyle w:val="Defstart"/>
      </w:pPr>
      <w:r>
        <w:tab/>
      </w:r>
      <w:r>
        <w:rPr>
          <w:rStyle w:val="CharDefText"/>
        </w:rPr>
        <w:t>approved</w:t>
      </w:r>
      <w:r>
        <w:t xml:space="preserve"> means approved by the Commissioner of Main Roads;</w:t>
      </w:r>
    </w:p>
    <w:p w:rsidR="00470733" w:rsidRDefault="00DC4F4A">
      <w:pPr>
        <w:pStyle w:val="Defstart"/>
      </w:pPr>
      <w:r>
        <w:tab/>
      </w:r>
      <w:r>
        <w:rPr>
          <w:rStyle w:val="CharDefText"/>
        </w:rPr>
        <w:t>driver’s licence</w:t>
      </w:r>
      <w:r>
        <w:t xml:space="preserve"> does not include a provisional licence;</w:t>
      </w:r>
    </w:p>
    <w:p w:rsidR="00470733" w:rsidRDefault="00DC4F4A">
      <w:pPr>
        <w:pStyle w:val="Defstart"/>
      </w:pPr>
      <w:r>
        <w:tab/>
      </w:r>
      <w:r>
        <w:rPr>
          <w:rStyle w:val="CharDefText"/>
        </w:rPr>
        <w:t>heavy vehicle pilot licence</w:t>
      </w:r>
      <w:r>
        <w:t xml:space="preserve"> means a licence granted under Division 2;</w:t>
      </w:r>
    </w:p>
    <w:p w:rsidR="00470733" w:rsidRDefault="00DC4F4A">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w:t>
      </w:r>
      <w:r>
        <w:t>ion;</w:t>
      </w:r>
    </w:p>
    <w:p w:rsidR="00470733" w:rsidRDefault="00DC4F4A">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470733" w:rsidRDefault="00DC4F4A">
      <w:pPr>
        <w:pStyle w:val="Defstart"/>
      </w:pPr>
      <w:r>
        <w:tab/>
      </w:r>
      <w:r>
        <w:rPr>
          <w:rStyle w:val="CharDefText"/>
        </w:rPr>
        <w:t>renewal application</w:t>
      </w:r>
      <w:r>
        <w:t xml:space="preserve"> means an application made under regulation 454O for the renewal of a heavy vehicle pilot licence.</w:t>
      </w:r>
    </w:p>
    <w:p w:rsidR="00470733" w:rsidRDefault="00DC4F4A">
      <w:pPr>
        <w:pStyle w:val="Footnotesection"/>
      </w:pPr>
      <w:r>
        <w:tab/>
        <w:t xml:space="preserve">[Regulation 454A </w:t>
      </w:r>
      <w:r>
        <w:t>inserted: Gazette 15 Nov 2016 p. 5063</w:t>
      </w:r>
      <w:r>
        <w:noBreakHyphen/>
        <w:t>4; amended: Gazette 1 Dec 2017 p. 5739.]</w:t>
      </w:r>
    </w:p>
    <w:p w:rsidR="00470733" w:rsidRDefault="00DC4F4A">
      <w:pPr>
        <w:pStyle w:val="Heading5"/>
      </w:pPr>
      <w:bookmarkStart w:id="851" w:name="_Toc68777200"/>
      <w:r>
        <w:rPr>
          <w:rStyle w:val="CharSectno"/>
        </w:rPr>
        <w:t>454B</w:t>
      </w:r>
      <w:r>
        <w:t>.</w:t>
      </w:r>
      <w:r>
        <w:tab/>
        <w:t>Pilot vehicle must be driven by holder of heavy vehicle pilot licence or authorised person</w:t>
      </w:r>
      <w:bookmarkEnd w:id="851"/>
    </w:p>
    <w:p w:rsidR="00470733" w:rsidRDefault="00DC4F4A">
      <w:pPr>
        <w:pStyle w:val="Subsection"/>
      </w:pPr>
      <w:r>
        <w:tab/>
        <w:t>(1)</w:t>
      </w:r>
      <w:r>
        <w:tab/>
        <w:t>A person must not use a pilot vehicle for the purpose of facilitating the m</w:t>
      </w:r>
      <w:r>
        <w:t>ovement of an oversize or over</w:t>
      </w:r>
      <w:r>
        <w:noBreakHyphen/>
        <w:t xml:space="preserve">mass vehicle unless — </w:t>
      </w:r>
    </w:p>
    <w:p w:rsidR="00470733" w:rsidRDefault="00DC4F4A">
      <w:pPr>
        <w:pStyle w:val="Indenta"/>
      </w:pPr>
      <w:r>
        <w:tab/>
        <w:t>(a)</w:t>
      </w:r>
      <w:r>
        <w:tab/>
        <w:t>the person is the holder of a heavy vehicle pilot licence; or</w:t>
      </w:r>
    </w:p>
    <w:p w:rsidR="00470733" w:rsidRDefault="00DC4F4A">
      <w:pPr>
        <w:pStyle w:val="Indenta"/>
      </w:pPr>
      <w:r>
        <w:tab/>
        <w:t>(b)</w:t>
      </w:r>
      <w:r>
        <w:tab/>
        <w:t>the person is authorised to use the pilot vehicle by a notice given under subregulation (2).</w:t>
      </w:r>
    </w:p>
    <w:p w:rsidR="00470733" w:rsidRDefault="00DC4F4A">
      <w:pPr>
        <w:pStyle w:val="Penstart"/>
        <w:keepNext/>
      </w:pPr>
      <w:r>
        <w:lastRenderedPageBreak/>
        <w:tab/>
        <w:t>Penalty for this subregulation:</w:t>
      </w:r>
    </w:p>
    <w:p w:rsidR="00470733" w:rsidRDefault="00DC4F4A">
      <w:pPr>
        <w:pStyle w:val="Penpara"/>
      </w:pPr>
      <w:r>
        <w:tab/>
        <w:t>(a)</w:t>
      </w:r>
      <w:r>
        <w:tab/>
        <w:t>for a first offence, a fine of 24 PU;</w:t>
      </w:r>
    </w:p>
    <w:p w:rsidR="00470733" w:rsidRDefault="00DC4F4A">
      <w:pPr>
        <w:pStyle w:val="Penpara"/>
      </w:pPr>
      <w:r>
        <w:tab/>
        <w:t>(b)</w:t>
      </w:r>
      <w:r>
        <w:tab/>
        <w:t>for a subsequent offence, a fine of 32 PU.</w:t>
      </w:r>
    </w:p>
    <w:p w:rsidR="00470733" w:rsidRDefault="00DC4F4A">
      <w:pPr>
        <w:pStyle w:val="Penstart"/>
      </w:pPr>
      <w:r>
        <w:tab/>
        <w:t>Modified penalty: 4 PU.</w:t>
      </w:r>
    </w:p>
    <w:p w:rsidR="00470733" w:rsidRDefault="00DC4F4A">
      <w:pPr>
        <w:pStyle w:val="Subsection"/>
      </w:pPr>
      <w:r>
        <w:tab/>
        <w:t>(2)</w:t>
      </w:r>
      <w:r>
        <w:tab/>
        <w:t xml:space="preserve">The Commissioner of Main Roads may, by notice published in the </w:t>
      </w:r>
      <w:r>
        <w:rPr>
          <w:i/>
        </w:rPr>
        <w:t>Gazette</w:t>
      </w:r>
      <w:r>
        <w:t xml:space="preserve">, authorise a person or a class of person to use a pilot vehicle for </w:t>
      </w:r>
      <w:r>
        <w:t>the purpose of facilitating the movement of a class of oversize or over</w:t>
      </w:r>
      <w:r>
        <w:noBreakHyphen/>
        <w:t>mass vehicle specified in the notice in circumstances specified in the notice.</w:t>
      </w:r>
    </w:p>
    <w:p w:rsidR="00470733" w:rsidRDefault="00DC4F4A">
      <w:pPr>
        <w:pStyle w:val="Subsection"/>
      </w:pPr>
      <w:r>
        <w:tab/>
        <w:t>(3)</w:t>
      </w:r>
      <w:r>
        <w:tab/>
        <w:t>The Commissioner of Main Roads must not publish a notice under subregulation (2) unless the Commissi</w:t>
      </w:r>
      <w:r>
        <w:t xml:space="preserve">oner is satisfied that — </w:t>
      </w:r>
    </w:p>
    <w:p w:rsidR="00470733" w:rsidRDefault="00DC4F4A">
      <w:pPr>
        <w:pStyle w:val="Indenta"/>
      </w:pPr>
      <w:r>
        <w:tab/>
        <w:t>(a)</w:t>
      </w:r>
      <w:r>
        <w:tab/>
        <w:t>the use of the pilot vehicle will be for the purpose of facilitating the movement of the oversize or over</w:t>
      </w:r>
      <w:r>
        <w:noBreakHyphen/>
        <w:t>mass vehicle for an agricultural or primary production application; and</w:t>
      </w:r>
    </w:p>
    <w:p w:rsidR="00470733" w:rsidRDefault="00DC4F4A">
      <w:pPr>
        <w:pStyle w:val="Indenta"/>
      </w:pPr>
      <w:r>
        <w:tab/>
        <w:t>(b)</w:t>
      </w:r>
      <w:r>
        <w:tab/>
        <w:t>use of the pilot vehicle in accordance wit</w:t>
      </w:r>
      <w:r>
        <w:t>h the notice would not result in an unreasonable danger to road users.</w:t>
      </w:r>
    </w:p>
    <w:p w:rsidR="00470733" w:rsidRDefault="00DC4F4A">
      <w:pPr>
        <w:pStyle w:val="Footnotesection"/>
      </w:pPr>
      <w:r>
        <w:tab/>
        <w:t>[Regulation 454B inserted: Gazette 15 Nov 2016 p. 5064.]</w:t>
      </w:r>
    </w:p>
    <w:p w:rsidR="00470733" w:rsidRDefault="00DC4F4A">
      <w:pPr>
        <w:pStyle w:val="Heading3"/>
      </w:pPr>
      <w:bookmarkStart w:id="852" w:name="_Toc68690461"/>
      <w:bookmarkStart w:id="853" w:name="_Toc68691449"/>
      <w:bookmarkStart w:id="854" w:name="_Toc68776546"/>
      <w:bookmarkStart w:id="855" w:name="_Toc68777201"/>
      <w:r>
        <w:rPr>
          <w:rStyle w:val="CharDivNo"/>
        </w:rPr>
        <w:t>Division 2</w:t>
      </w:r>
      <w:r>
        <w:t> — </w:t>
      </w:r>
      <w:r>
        <w:rPr>
          <w:rStyle w:val="CharDivText"/>
        </w:rPr>
        <w:t>Licensing of pilots</w:t>
      </w:r>
      <w:bookmarkEnd w:id="852"/>
      <w:bookmarkEnd w:id="853"/>
      <w:bookmarkEnd w:id="854"/>
      <w:bookmarkEnd w:id="855"/>
    </w:p>
    <w:p w:rsidR="00470733" w:rsidRDefault="00DC4F4A">
      <w:pPr>
        <w:pStyle w:val="Footnoteheading"/>
      </w:pPr>
      <w:r>
        <w:tab/>
        <w:t>[Heading inserted: Gazette 15 Nov 2016 p. 5065.]</w:t>
      </w:r>
    </w:p>
    <w:p w:rsidR="00470733" w:rsidRDefault="00DC4F4A">
      <w:pPr>
        <w:pStyle w:val="Heading4"/>
      </w:pPr>
      <w:bookmarkStart w:id="856" w:name="_Toc68690462"/>
      <w:bookmarkStart w:id="857" w:name="_Toc68691450"/>
      <w:bookmarkStart w:id="858" w:name="_Toc68776547"/>
      <w:bookmarkStart w:id="859" w:name="_Toc68777202"/>
      <w:r>
        <w:t>Subdivision 1 — General matters</w:t>
      </w:r>
      <w:bookmarkEnd w:id="856"/>
      <w:bookmarkEnd w:id="857"/>
      <w:bookmarkEnd w:id="858"/>
      <w:bookmarkEnd w:id="859"/>
    </w:p>
    <w:p w:rsidR="00470733" w:rsidRDefault="00DC4F4A">
      <w:pPr>
        <w:pStyle w:val="Footnoteheading"/>
      </w:pPr>
      <w:r>
        <w:tab/>
        <w:t>[Heading in</w:t>
      </w:r>
      <w:r>
        <w:t>serted: Gazette 15 Nov 2016 p. 5065.]</w:t>
      </w:r>
    </w:p>
    <w:p w:rsidR="00470733" w:rsidRDefault="00DC4F4A">
      <w:pPr>
        <w:pStyle w:val="Heading5"/>
      </w:pPr>
      <w:bookmarkStart w:id="860" w:name="_Toc68777203"/>
      <w:r>
        <w:rPr>
          <w:rStyle w:val="CharSectno"/>
        </w:rPr>
        <w:t>454C</w:t>
      </w:r>
      <w:r>
        <w:t>.</w:t>
      </w:r>
      <w:r>
        <w:tab/>
        <w:t>Applying for a heavy vehicle pilot licence</w:t>
      </w:r>
      <w:bookmarkEnd w:id="860"/>
    </w:p>
    <w:p w:rsidR="00470733" w:rsidRDefault="00DC4F4A">
      <w:pPr>
        <w:pStyle w:val="Subsection"/>
        <w:spacing w:before="120"/>
      </w:pPr>
      <w:r>
        <w:tab/>
        <w:t>(1)</w:t>
      </w:r>
      <w:r>
        <w:tab/>
        <w:t>A person may apply to the Commissioner of Main Roads for a heavy vehicle pilot licence.</w:t>
      </w:r>
    </w:p>
    <w:p w:rsidR="00470733" w:rsidRDefault="00DC4F4A">
      <w:pPr>
        <w:pStyle w:val="Subsection"/>
        <w:spacing w:before="120"/>
      </w:pPr>
      <w:r>
        <w:tab/>
        <w:t>(2)</w:t>
      </w:r>
      <w:r>
        <w:tab/>
        <w:t>An application for a heavy vehicle pilot licence must be —</w:t>
      </w:r>
    </w:p>
    <w:p w:rsidR="00470733" w:rsidRDefault="00DC4F4A">
      <w:pPr>
        <w:pStyle w:val="Indenta"/>
      </w:pPr>
      <w:r>
        <w:tab/>
        <w:t>(a)</w:t>
      </w:r>
      <w:r>
        <w:tab/>
        <w:t xml:space="preserve">in an </w:t>
      </w:r>
      <w:r>
        <w:t>approved form; and</w:t>
      </w:r>
    </w:p>
    <w:p w:rsidR="00470733" w:rsidRDefault="00DC4F4A">
      <w:pPr>
        <w:pStyle w:val="Indenta"/>
      </w:pPr>
      <w:r>
        <w:lastRenderedPageBreak/>
        <w:tab/>
        <w:t>(b)</w:t>
      </w:r>
      <w:r>
        <w:tab/>
        <w:t>accompanied by any document that is required by the approved form; and</w:t>
      </w:r>
    </w:p>
    <w:p w:rsidR="00470733" w:rsidRDefault="00DC4F4A">
      <w:pPr>
        <w:pStyle w:val="Indenta"/>
      </w:pPr>
      <w:r>
        <w:tab/>
        <w:t>(c)</w:t>
      </w:r>
      <w:r>
        <w:tab/>
        <w:t>accompanied by the medical evidence required by regulation 454D; and</w:t>
      </w:r>
    </w:p>
    <w:p w:rsidR="00470733" w:rsidRDefault="00DC4F4A">
      <w:pPr>
        <w:pStyle w:val="Indenta"/>
      </w:pPr>
      <w:r>
        <w:tab/>
        <w:t>(d)</w:t>
      </w:r>
      <w:r>
        <w:tab/>
        <w:t>accompanied by the competency evidence required by regulation 454E(2); and</w:t>
      </w:r>
    </w:p>
    <w:p w:rsidR="00470733" w:rsidRDefault="00DC4F4A">
      <w:pPr>
        <w:pStyle w:val="Indenta"/>
      </w:pPr>
      <w:r>
        <w:tab/>
        <w:t>(e)</w:t>
      </w:r>
      <w:r>
        <w:tab/>
        <w:t>ac</w:t>
      </w:r>
      <w:r>
        <w:t>companied by a copy of the applicant’s driver’s licence; and</w:t>
      </w:r>
    </w:p>
    <w:p w:rsidR="00470733" w:rsidRDefault="00DC4F4A">
      <w:pPr>
        <w:pStyle w:val="Indenta"/>
      </w:pPr>
      <w:r>
        <w:tab/>
        <w:t>(f)</w:t>
      </w:r>
      <w:r>
        <w:tab/>
        <w:t>accompanied by a fee of $205.</w:t>
      </w:r>
    </w:p>
    <w:p w:rsidR="00470733" w:rsidRDefault="00DC4F4A">
      <w:pPr>
        <w:pStyle w:val="Footnotesection"/>
      </w:pPr>
      <w:r>
        <w:tab/>
        <w:t>[Regulation 454C inserted: Gazette 15 Nov 2016 p. 5065.]</w:t>
      </w:r>
    </w:p>
    <w:p w:rsidR="00470733" w:rsidRDefault="00DC4F4A">
      <w:pPr>
        <w:pStyle w:val="Heading5"/>
      </w:pPr>
      <w:bookmarkStart w:id="861" w:name="_Toc68777204"/>
      <w:r>
        <w:rPr>
          <w:rStyle w:val="CharSectno"/>
        </w:rPr>
        <w:t>454D</w:t>
      </w:r>
      <w:r>
        <w:t>.</w:t>
      </w:r>
      <w:r>
        <w:tab/>
        <w:t>Medical evidence</w:t>
      </w:r>
      <w:bookmarkEnd w:id="861"/>
    </w:p>
    <w:p w:rsidR="00470733" w:rsidRDefault="00DC4F4A">
      <w:pPr>
        <w:pStyle w:val="Subsection"/>
        <w:spacing w:before="120"/>
      </w:pPr>
      <w:r>
        <w:tab/>
      </w:r>
      <w:r>
        <w:tab/>
        <w:t>The medical evidence for the purposes of an application for a heavy vehicle p</w:t>
      </w:r>
      <w:r>
        <w:t>ilot licence, or a renewal application, is a report made by a medical practitioner certifying that the medical practitioner —</w:t>
      </w:r>
    </w:p>
    <w:p w:rsidR="00470733" w:rsidRDefault="00DC4F4A">
      <w:pPr>
        <w:pStyle w:val="Indenta"/>
      </w:pPr>
      <w:r>
        <w:tab/>
        <w:t>(a)</w:t>
      </w:r>
      <w:r>
        <w:tab/>
        <w:t xml:space="preserve">examined the applicant on a day specified in the report, which is a day within 6 months, or within a longer approved period, </w:t>
      </w:r>
      <w:r>
        <w:t>before the day the application is made; and</w:t>
      </w:r>
    </w:p>
    <w:p w:rsidR="00470733" w:rsidRDefault="00DC4F4A">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w:t>
      </w:r>
      <w:r>
        <w:t xml:space="preserve"> Edition 2016, published by Austroads Ltd (ISBN 978</w:t>
      </w:r>
      <w:r>
        <w:noBreakHyphen/>
        <w:t>1</w:t>
      </w:r>
      <w:r>
        <w:noBreakHyphen/>
        <w:t>925451</w:t>
      </w:r>
      <w:r>
        <w:noBreakHyphen/>
        <w:t>10</w:t>
      </w:r>
      <w:r>
        <w:noBreakHyphen/>
        <w:t>8).</w:t>
      </w:r>
    </w:p>
    <w:p w:rsidR="00470733" w:rsidRDefault="00DC4F4A">
      <w:pPr>
        <w:pStyle w:val="Footnotesection"/>
      </w:pPr>
      <w:r>
        <w:tab/>
        <w:t>[Regulation 454D inserted: Gazette 15 Nov 2016 p. 5065.]</w:t>
      </w:r>
    </w:p>
    <w:p w:rsidR="00470733" w:rsidRDefault="00DC4F4A">
      <w:pPr>
        <w:pStyle w:val="Heading5"/>
        <w:spacing w:before="120"/>
      </w:pPr>
      <w:bookmarkStart w:id="862" w:name="_Toc68777205"/>
      <w:r>
        <w:rPr>
          <w:rStyle w:val="CharSectno"/>
        </w:rPr>
        <w:t>454E</w:t>
      </w:r>
      <w:r>
        <w:t>.</w:t>
      </w:r>
      <w:r>
        <w:tab/>
        <w:t>Competency evidence</w:t>
      </w:r>
      <w:bookmarkEnd w:id="862"/>
    </w:p>
    <w:p w:rsidR="00470733" w:rsidRDefault="00DC4F4A">
      <w:pPr>
        <w:pStyle w:val="Subsection"/>
        <w:spacing w:before="120"/>
      </w:pPr>
      <w:r>
        <w:tab/>
        <w:t>(1)</w:t>
      </w:r>
      <w:r>
        <w:tab/>
        <w:t xml:space="preserve">In this regulation — </w:t>
      </w:r>
    </w:p>
    <w:p w:rsidR="00470733" w:rsidRDefault="00DC4F4A">
      <w:pPr>
        <w:pStyle w:val="Defstart"/>
      </w:pPr>
      <w:r>
        <w:tab/>
      </w:r>
      <w:r>
        <w:rPr>
          <w:rStyle w:val="CharDefText"/>
        </w:rPr>
        <w:t>Certificate of Attendance</w:t>
      </w:r>
      <w:r>
        <w:t xml:space="preserve"> means a certificate issued by a registered trainin</w:t>
      </w:r>
      <w:r>
        <w:t>g provider stating that a person has attended a training course provided by the registered training provider;</w:t>
      </w:r>
    </w:p>
    <w:p w:rsidR="00470733" w:rsidRDefault="00DC4F4A">
      <w:pPr>
        <w:pStyle w:val="Defstart"/>
        <w:keepNext/>
      </w:pPr>
      <w:r>
        <w:lastRenderedPageBreak/>
        <w:tab/>
      </w:r>
      <w:r>
        <w:rPr>
          <w:rStyle w:val="CharDefText"/>
        </w:rPr>
        <w:t>registered training provider</w:t>
      </w:r>
      <w:r>
        <w:t xml:space="preserve"> means — </w:t>
      </w:r>
    </w:p>
    <w:p w:rsidR="00470733" w:rsidRDefault="00DC4F4A">
      <w:pPr>
        <w:pStyle w:val="Defpara"/>
        <w:spacing w:before="120"/>
      </w:pPr>
      <w:r>
        <w:tab/>
        <w:t>(a)</w:t>
      </w:r>
      <w:r>
        <w:tab/>
      </w:r>
      <w:r>
        <w:t xml:space="preserve">a training organisation registered by the Training Accreditation Council as a training provider under the </w:t>
      </w:r>
      <w:r>
        <w:rPr>
          <w:i/>
        </w:rPr>
        <w:t>Vocational Education and Training Act 1996</w:t>
      </w:r>
      <w:r>
        <w:t xml:space="preserve"> section 58B(a); or</w:t>
      </w:r>
    </w:p>
    <w:p w:rsidR="00470733" w:rsidRDefault="00DC4F4A">
      <w:pPr>
        <w:pStyle w:val="Defpara"/>
        <w:spacing w:before="120"/>
      </w:pPr>
      <w:r>
        <w:tab/>
        <w:t>(b)</w:t>
      </w:r>
      <w:r>
        <w:tab/>
        <w:t>a training organisation registered by the National VET Regulator as a registered tr</w:t>
      </w:r>
      <w:r>
        <w:t xml:space="preserve">aining organisation under the </w:t>
      </w:r>
      <w:r>
        <w:rPr>
          <w:i/>
        </w:rPr>
        <w:t>National Vocational Education and Training Regulator Act 2011</w:t>
      </w:r>
      <w:r>
        <w:t xml:space="preserve"> (Commonwealth);</w:t>
      </w:r>
    </w:p>
    <w:p w:rsidR="00470733" w:rsidRDefault="00DC4F4A">
      <w:pPr>
        <w:pStyle w:val="Defstart"/>
      </w:pPr>
      <w:r>
        <w:tab/>
      </w:r>
      <w:r>
        <w:rPr>
          <w:rStyle w:val="CharDefText"/>
        </w:rPr>
        <w:t>Statement of Attainment</w:t>
      </w:r>
      <w:r>
        <w:t xml:space="preserve"> means a statement issued by a registered training provider stating that a person has successfully completed training provid</w:t>
      </w:r>
      <w:r>
        <w:t>ed by the registered training provider.</w:t>
      </w:r>
    </w:p>
    <w:p w:rsidR="00470733" w:rsidRDefault="00DC4F4A">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w:t>
      </w:r>
      <w:r>
        <w:t xml:space="preserve">the period of 12 months before making the application, successfully completed training that includes — </w:t>
      </w:r>
    </w:p>
    <w:p w:rsidR="00470733" w:rsidRDefault="00DC4F4A">
      <w:pPr>
        <w:pStyle w:val="Indenta"/>
        <w:spacing w:before="120"/>
      </w:pPr>
      <w:r>
        <w:tab/>
        <w:t>(a)</w:t>
      </w:r>
      <w:r>
        <w:tab/>
        <w:t>a training course in the pilotage of oversize and over</w:t>
      </w:r>
      <w:r>
        <w:noBreakHyphen/>
        <w:t xml:space="preserve">mass vehicles accredited by — </w:t>
      </w:r>
    </w:p>
    <w:p w:rsidR="00470733" w:rsidRDefault="00DC4F4A">
      <w:pPr>
        <w:pStyle w:val="Indenti"/>
      </w:pPr>
      <w:r>
        <w:tab/>
        <w:t>(i)</w:t>
      </w:r>
      <w:r>
        <w:tab/>
        <w:t xml:space="preserve">the Training Accreditation Council under the </w:t>
      </w:r>
      <w:r>
        <w:rPr>
          <w:i/>
        </w:rPr>
        <w:t xml:space="preserve">Vocational </w:t>
      </w:r>
      <w:r>
        <w:rPr>
          <w:i/>
        </w:rPr>
        <w:t>Education and Training Act 1996</w:t>
      </w:r>
      <w:r>
        <w:t xml:space="preserve"> section 58C(a); or</w:t>
      </w:r>
    </w:p>
    <w:p w:rsidR="00470733" w:rsidRDefault="00DC4F4A">
      <w:pPr>
        <w:pStyle w:val="Indenti"/>
      </w:pPr>
      <w:r>
        <w:tab/>
        <w:t>(ii)</w:t>
      </w:r>
      <w:r>
        <w:tab/>
        <w:t xml:space="preserve">the National VET Regulator under the </w:t>
      </w:r>
      <w:r>
        <w:rPr>
          <w:i/>
        </w:rPr>
        <w:t>National Vocational Education and Training Regulator Act 2011</w:t>
      </w:r>
      <w:r>
        <w:t xml:space="preserve"> (Commonwealth);</w:t>
      </w:r>
    </w:p>
    <w:p w:rsidR="00470733" w:rsidRDefault="00DC4F4A">
      <w:pPr>
        <w:pStyle w:val="Indenta"/>
      </w:pPr>
      <w:r>
        <w:tab/>
      </w:r>
      <w:r>
        <w:tab/>
        <w:t>and</w:t>
      </w:r>
    </w:p>
    <w:p w:rsidR="00470733" w:rsidRDefault="00DC4F4A">
      <w:pPr>
        <w:pStyle w:val="Indenta"/>
      </w:pPr>
      <w:r>
        <w:tab/>
        <w:t>(b)</w:t>
      </w:r>
      <w:r>
        <w:tab/>
        <w:t>an approved training course on bridge supervision.</w:t>
      </w:r>
    </w:p>
    <w:p w:rsidR="00470733" w:rsidRDefault="00DC4F4A">
      <w:pPr>
        <w:pStyle w:val="Subsection"/>
      </w:pPr>
      <w:r>
        <w:tab/>
        <w:t>(3)</w:t>
      </w:r>
      <w:r>
        <w:tab/>
        <w:t xml:space="preserve">The competency </w:t>
      </w:r>
      <w:r>
        <w:t xml:space="preserve">evidence for the purposes of a renewal application is a Certificate of Attendance issued by a registered training provider to a person stating that the person has, within the period of 12 months before making the application, attended </w:t>
      </w:r>
      <w:r>
        <w:lastRenderedPageBreak/>
        <w:t xml:space="preserve">a refresher training </w:t>
      </w:r>
      <w:r>
        <w:t>course in the pilotage of oversize and over</w:t>
      </w:r>
      <w:r>
        <w:noBreakHyphen/>
        <w:t>mass vehicles that is an approved training course.</w:t>
      </w:r>
    </w:p>
    <w:p w:rsidR="00470733" w:rsidRDefault="00DC4F4A">
      <w:pPr>
        <w:pStyle w:val="Footnotesection"/>
      </w:pPr>
      <w:r>
        <w:tab/>
        <w:t>[Regulation 454E inserted: Gazette 15 Nov 2016 p. 5065</w:t>
      </w:r>
      <w:r>
        <w:noBreakHyphen/>
        <w:t>6.]</w:t>
      </w:r>
    </w:p>
    <w:p w:rsidR="00470733" w:rsidRDefault="00DC4F4A">
      <w:pPr>
        <w:pStyle w:val="Heading5"/>
      </w:pPr>
      <w:bookmarkStart w:id="863" w:name="_Toc68777206"/>
      <w:r>
        <w:rPr>
          <w:rStyle w:val="CharSectno"/>
        </w:rPr>
        <w:t>454F</w:t>
      </w:r>
      <w:r>
        <w:t>.</w:t>
      </w:r>
      <w:r>
        <w:tab/>
        <w:t>Powers for dealing with applications for heavy vehicle pilot licence</w:t>
      </w:r>
      <w:bookmarkEnd w:id="863"/>
    </w:p>
    <w:p w:rsidR="00470733" w:rsidRDefault="00DC4F4A">
      <w:pPr>
        <w:pStyle w:val="Subsection"/>
      </w:pPr>
      <w:r>
        <w:tab/>
        <w:t>(1)</w:t>
      </w:r>
      <w:r>
        <w:tab/>
        <w:t>For the purposes of d</w:t>
      </w:r>
      <w:r>
        <w:t>eciding an application for a heavy vehicle pilot licence, the Commissioner of Main Roads may request the applicant to give the Commissioner any of the following —</w:t>
      </w:r>
    </w:p>
    <w:p w:rsidR="00470733" w:rsidRDefault="00DC4F4A">
      <w:pPr>
        <w:pStyle w:val="Indenta"/>
      </w:pPr>
      <w:r>
        <w:tab/>
        <w:t>(a)</w:t>
      </w:r>
      <w:r>
        <w:tab/>
        <w:t>any information that is reasonably necessary in order to decide the application;</w:t>
      </w:r>
    </w:p>
    <w:p w:rsidR="00470733" w:rsidRDefault="00DC4F4A">
      <w:pPr>
        <w:pStyle w:val="Indenta"/>
      </w:pPr>
      <w:r>
        <w:tab/>
        <w:t>(b)</w:t>
      </w:r>
      <w:r>
        <w:tab/>
        <w:t xml:space="preserve">a </w:t>
      </w:r>
      <w:r>
        <w:t>report by either or both of the following —</w:t>
      </w:r>
    </w:p>
    <w:p w:rsidR="00470733" w:rsidRDefault="00DC4F4A">
      <w:pPr>
        <w:pStyle w:val="Indenti"/>
      </w:pPr>
      <w:r>
        <w:tab/>
        <w:t>(i)</w:t>
      </w:r>
      <w:r>
        <w:tab/>
        <w:t>a medical practitioner about the person’s physical health and fitness to engage safely in the activities that would be authorised by the licence;</w:t>
      </w:r>
    </w:p>
    <w:p w:rsidR="00470733" w:rsidRDefault="00DC4F4A">
      <w:pPr>
        <w:pStyle w:val="Indenti"/>
      </w:pPr>
      <w:r>
        <w:tab/>
        <w:t>(ii)</w:t>
      </w:r>
      <w:r>
        <w:tab/>
        <w:t xml:space="preserve">a person registered under the </w:t>
      </w:r>
      <w:r>
        <w:rPr>
          <w:i/>
        </w:rPr>
        <w:t>Health Practitioner Regul</w:t>
      </w:r>
      <w:r>
        <w:rPr>
          <w:i/>
        </w:rPr>
        <w:t>ation National Law (Western Australia)</w:t>
      </w:r>
      <w:r>
        <w:t xml:space="preserve"> in the psychology profession about the person’s mental health and fitness to engage safely in the activities that would be authorised by the licence.</w:t>
      </w:r>
    </w:p>
    <w:p w:rsidR="00470733" w:rsidRDefault="00DC4F4A">
      <w:pPr>
        <w:pStyle w:val="Subsection"/>
      </w:pPr>
      <w:r>
        <w:tab/>
        <w:t>(2)</w:t>
      </w:r>
      <w:r>
        <w:tab/>
        <w:t>On an application for a heavy vehicle pilot licence, the Commi</w:t>
      </w:r>
      <w:r>
        <w:t xml:space="preserve">ssioner of Main Roads may request the applicant to demonstrate that the applicant is competent to engage safely in the activities that would be authorised by the licence. </w:t>
      </w:r>
    </w:p>
    <w:p w:rsidR="00470733" w:rsidRDefault="00DC4F4A">
      <w:pPr>
        <w:pStyle w:val="Subsection"/>
      </w:pPr>
      <w:r>
        <w:tab/>
        <w:t>(3)</w:t>
      </w:r>
      <w:r>
        <w:tab/>
        <w:t>An applicant who does not comply with a request made under subregulation (1) or</w:t>
      </w:r>
      <w:r>
        <w:t xml:space="preserve"> (2) within 21 days after the date on which the request is made, or any longer period permitted by the Commissioner of Main Roads, is to be taken to have withdrawn the application.</w:t>
      </w:r>
    </w:p>
    <w:p w:rsidR="00470733" w:rsidRDefault="00DC4F4A">
      <w:pPr>
        <w:pStyle w:val="Subsection"/>
        <w:keepNext/>
      </w:pPr>
      <w:r>
        <w:tab/>
        <w:t>(4)</w:t>
      </w:r>
      <w:r>
        <w:tab/>
        <w:t>The Commissioner of Main Roads may require an applicant to verify by m</w:t>
      </w:r>
      <w:r>
        <w:t xml:space="preserve">eans of statutory declaration any information </w:t>
      </w:r>
      <w:r>
        <w:lastRenderedPageBreak/>
        <w:t>provided in response to a request made under subregulation (1) or (2).</w:t>
      </w:r>
    </w:p>
    <w:p w:rsidR="00470733" w:rsidRDefault="00DC4F4A">
      <w:pPr>
        <w:pStyle w:val="Footnotesection"/>
      </w:pPr>
      <w:r>
        <w:tab/>
        <w:t>[Regulation 454F inserted: Gazette 15 Nov 2016 p. 5066</w:t>
      </w:r>
      <w:r>
        <w:noBreakHyphen/>
        <w:t>7.]</w:t>
      </w:r>
    </w:p>
    <w:p w:rsidR="00470733" w:rsidRDefault="00DC4F4A">
      <w:pPr>
        <w:pStyle w:val="Heading5"/>
      </w:pPr>
      <w:bookmarkStart w:id="864" w:name="_Toc68777207"/>
      <w:r>
        <w:rPr>
          <w:rStyle w:val="CharSectno"/>
        </w:rPr>
        <w:t>454G</w:t>
      </w:r>
      <w:r>
        <w:t>.</w:t>
      </w:r>
      <w:r>
        <w:tab/>
        <w:t>Deciding applications for heavy vehicle pilot licence</w:t>
      </w:r>
      <w:bookmarkEnd w:id="864"/>
    </w:p>
    <w:p w:rsidR="00470733" w:rsidRDefault="00DC4F4A">
      <w:pPr>
        <w:pStyle w:val="Subsection"/>
      </w:pPr>
      <w:r>
        <w:tab/>
        <w:t>(1)</w:t>
      </w:r>
      <w:r>
        <w:tab/>
        <w:t>On an applicat</w:t>
      </w:r>
      <w:r>
        <w:t>ion for a heavy vehicle pilot licence, the Commissioner of Main Roads may refuse the application or grant the heavy vehicle pilot licence.</w:t>
      </w:r>
    </w:p>
    <w:p w:rsidR="00470733" w:rsidRDefault="00DC4F4A">
      <w:pPr>
        <w:pStyle w:val="Subsection"/>
      </w:pPr>
      <w:r>
        <w:tab/>
        <w:t>(2)</w:t>
      </w:r>
      <w:r>
        <w:tab/>
        <w:t>However, the Commissioner of Main Roads must not grant a heavy vehicle pilot licence unless satisfied as to each</w:t>
      </w:r>
      <w:r>
        <w:t xml:space="preserve"> of these matters — </w:t>
      </w:r>
    </w:p>
    <w:p w:rsidR="00470733" w:rsidRDefault="00DC4F4A">
      <w:pPr>
        <w:pStyle w:val="Indenta"/>
      </w:pPr>
      <w:r>
        <w:tab/>
        <w:t>(a)</w:t>
      </w:r>
      <w:r>
        <w:tab/>
        <w:t>that the application complies with regulation 454C(2);</w:t>
      </w:r>
    </w:p>
    <w:p w:rsidR="00470733" w:rsidRDefault="00DC4F4A">
      <w:pPr>
        <w:pStyle w:val="Indenta"/>
      </w:pPr>
      <w:r>
        <w:tab/>
        <w:t>(b)</w:t>
      </w:r>
      <w:r>
        <w:tab/>
        <w:t>that the applicant is physically and mentally fit to engage safely in the activities that would be authorised by the licence;</w:t>
      </w:r>
    </w:p>
    <w:p w:rsidR="00470733" w:rsidRDefault="00DC4F4A">
      <w:pPr>
        <w:pStyle w:val="Indenta"/>
      </w:pPr>
      <w:r>
        <w:tab/>
        <w:t>(c)</w:t>
      </w:r>
      <w:r>
        <w:tab/>
        <w:t>that the applicant is competent to enga</w:t>
      </w:r>
      <w:r>
        <w:t>ge safely in the activities that would be authorised by the licence;</w:t>
      </w:r>
    </w:p>
    <w:p w:rsidR="00470733" w:rsidRDefault="00DC4F4A">
      <w:pPr>
        <w:pStyle w:val="Indenta"/>
      </w:pPr>
      <w:r>
        <w:tab/>
        <w:t>(d)</w:t>
      </w:r>
      <w:r>
        <w:tab/>
        <w:t>that the applicant holds a driver’s licence;</w:t>
      </w:r>
    </w:p>
    <w:p w:rsidR="00470733" w:rsidRDefault="00DC4F4A">
      <w:pPr>
        <w:pStyle w:val="Indenta"/>
      </w:pPr>
      <w:r>
        <w:tab/>
        <w:t>(e)</w:t>
      </w:r>
      <w:r>
        <w:tab/>
        <w:t>that, on the grant of the heavy vehicle pilot licence, the applicant would be a person, or in a class of persons, declared by the Co</w:t>
      </w:r>
      <w:r>
        <w:t xml:space="preserve">mmissioner of Police under the </w:t>
      </w:r>
      <w:r>
        <w:rPr>
          <w:i/>
        </w:rPr>
        <w:t>Road Traffic Code 2000</w:t>
      </w:r>
      <w:r>
        <w:t xml:space="preserve"> regulation 271 to be an authorised person for the purpose of facilitating the movement of an oversize or over</w:t>
      </w:r>
      <w:r>
        <w:noBreakHyphen/>
        <w:t>mass vehicle.</w:t>
      </w:r>
    </w:p>
    <w:p w:rsidR="00470733" w:rsidRDefault="00DC4F4A">
      <w:pPr>
        <w:pStyle w:val="Footnotesection"/>
      </w:pPr>
      <w:r>
        <w:tab/>
        <w:t>[Regulation 454G inserted: Gazette 15 Nov 2016 p. 5067</w:t>
      </w:r>
      <w:r>
        <w:noBreakHyphen/>
        <w:t>8.]</w:t>
      </w:r>
    </w:p>
    <w:p w:rsidR="00470733" w:rsidRDefault="00DC4F4A">
      <w:pPr>
        <w:pStyle w:val="Heading5"/>
        <w:keepNext w:val="0"/>
        <w:keepLines w:val="0"/>
      </w:pPr>
      <w:bookmarkStart w:id="865" w:name="_Toc68777208"/>
      <w:r>
        <w:rPr>
          <w:rStyle w:val="CharSectno"/>
        </w:rPr>
        <w:t>454H</w:t>
      </w:r>
      <w:r>
        <w:t>.</w:t>
      </w:r>
      <w:r>
        <w:tab/>
        <w:t>Conditions o</w:t>
      </w:r>
      <w:r>
        <w:t>f heavy vehicle pilot licence</w:t>
      </w:r>
      <w:bookmarkEnd w:id="865"/>
    </w:p>
    <w:p w:rsidR="00470733" w:rsidRDefault="00DC4F4A">
      <w:pPr>
        <w:pStyle w:val="Subsection"/>
      </w:pPr>
      <w:r>
        <w:tab/>
        <w:t>(1)</w:t>
      </w:r>
      <w:r>
        <w:tab/>
        <w:t xml:space="preserve">A heavy vehicle pilot licence is subject to the following conditions — </w:t>
      </w:r>
    </w:p>
    <w:p w:rsidR="00470733" w:rsidRDefault="00DC4F4A">
      <w:pPr>
        <w:pStyle w:val="Indenta"/>
      </w:pPr>
      <w:r>
        <w:tab/>
        <w:t>(a)</w:t>
      </w:r>
      <w:r>
        <w:tab/>
        <w:t>the holder must not use a pilot vehicle for the purpose of facilitating the movement of an oversize or over</w:t>
      </w:r>
      <w:r>
        <w:noBreakHyphen/>
        <w:t xml:space="preserve">mass vehicle during any period when </w:t>
      </w:r>
      <w:r>
        <w:t>the holder is not —</w:t>
      </w:r>
    </w:p>
    <w:p w:rsidR="00470733" w:rsidRDefault="00DC4F4A">
      <w:pPr>
        <w:pStyle w:val="Indenti"/>
      </w:pPr>
      <w:r>
        <w:tab/>
        <w:t>(i)</w:t>
      </w:r>
      <w:r>
        <w:tab/>
        <w:t>the holder of a driver’s licence; or</w:t>
      </w:r>
    </w:p>
    <w:p w:rsidR="00470733" w:rsidRDefault="00DC4F4A">
      <w:pPr>
        <w:pStyle w:val="Indenti"/>
      </w:pPr>
      <w:r>
        <w:lastRenderedPageBreak/>
        <w:tab/>
        <w:t>(ii)</w:t>
      </w:r>
      <w:r>
        <w:tab/>
        <w:t>an authorised person of a kind mentioned in regulation 454G(2)(e);</w:t>
      </w:r>
    </w:p>
    <w:p w:rsidR="00470733" w:rsidRDefault="00DC4F4A">
      <w:pPr>
        <w:pStyle w:val="Indenta"/>
      </w:pPr>
      <w:r>
        <w:tab/>
        <w:t>(b)</w:t>
      </w:r>
      <w:r>
        <w:tab/>
        <w:t xml:space="preserve">that the holder of the licence must, while using a pilot vehicle for the purpose of facilitating the movement of an </w:t>
      </w:r>
      <w:r>
        <w:t>oversize or over</w:t>
      </w:r>
      <w:r>
        <w:noBreakHyphen/>
        <w:t>mass vehicle, carry their driver’s licence;</w:t>
      </w:r>
    </w:p>
    <w:p w:rsidR="00470733" w:rsidRDefault="00DC4F4A">
      <w:pPr>
        <w:pStyle w:val="Indenta"/>
      </w:pPr>
      <w:r>
        <w:tab/>
        <w:t>(c)</w:t>
      </w:r>
      <w:r>
        <w:tab/>
        <w:t>that the holder of the licence must operate in accordance with the “Heavy Vehicle Pilot Licence Code of Conduct” prepared by, and published on the website of, Main Roads Western Australia, a</w:t>
      </w:r>
      <w:r>
        <w:t>s amended from time to time.</w:t>
      </w:r>
    </w:p>
    <w:p w:rsidR="00470733" w:rsidRDefault="00DC4F4A">
      <w:pPr>
        <w:pStyle w:val="PermNoteHeading"/>
      </w:pPr>
      <w:r>
        <w:tab/>
        <w:t>Note for this subregulation:</w:t>
      </w:r>
    </w:p>
    <w:p w:rsidR="00470733" w:rsidRDefault="00DC4F4A">
      <w:pPr>
        <w:pStyle w:val="PermNoteHeading"/>
      </w:pPr>
      <w:r>
        <w:tab/>
        <w:t xml:space="preserve">The website address of Main Roads Western Australia is &lt;http://www.mainroads.wa.gov.au&gt; </w:t>
      </w:r>
    </w:p>
    <w:p w:rsidR="00470733" w:rsidRDefault="00DC4F4A">
      <w:pPr>
        <w:pStyle w:val="Subsection"/>
      </w:pPr>
      <w:r>
        <w:tab/>
        <w:t>(2)</w:t>
      </w:r>
      <w:r>
        <w:tab/>
        <w:t xml:space="preserve">A heavy vehicle pilot licence may be subject to any other conditions decided by the Commissioner of </w:t>
      </w:r>
      <w:r>
        <w:t>Main Roads and specified in the licence.</w:t>
      </w:r>
    </w:p>
    <w:p w:rsidR="00470733" w:rsidRDefault="00DC4F4A">
      <w:pPr>
        <w:pStyle w:val="Subsection"/>
      </w:pPr>
      <w:r>
        <w:tab/>
        <w:t>(3)</w:t>
      </w:r>
      <w:r>
        <w:tab/>
        <w:t>Conditions that may be imposed include —</w:t>
      </w:r>
    </w:p>
    <w:p w:rsidR="00470733" w:rsidRDefault="00DC4F4A">
      <w:pPr>
        <w:pStyle w:val="Indenta"/>
      </w:pPr>
      <w:r>
        <w:tab/>
        <w:t>(a)</w:t>
      </w:r>
      <w:r>
        <w:tab/>
        <w:t>a condition that limits the time, place or circumstances in which an activity authorised by the licence may be conducted;</w:t>
      </w:r>
    </w:p>
    <w:p w:rsidR="00470733" w:rsidRDefault="00DC4F4A">
      <w:pPr>
        <w:pStyle w:val="Indenta"/>
      </w:pPr>
      <w:r>
        <w:tab/>
        <w:t>(b)</w:t>
      </w:r>
      <w:r>
        <w:tab/>
        <w:t>any condition that is reasonably nece</w:t>
      </w:r>
      <w:r>
        <w:t>ssary to ensure, so far as is practicable, that any activity that is authorised by the licence is conducted safely.</w:t>
      </w:r>
    </w:p>
    <w:p w:rsidR="00470733" w:rsidRDefault="00DC4F4A">
      <w:pPr>
        <w:pStyle w:val="Footnotesection"/>
      </w:pPr>
      <w:r>
        <w:tab/>
        <w:t>[Regulation 454H inserted: Gazette 15 Nov 2016 p. 5068.]</w:t>
      </w:r>
    </w:p>
    <w:p w:rsidR="00470733" w:rsidRDefault="00DC4F4A">
      <w:pPr>
        <w:pStyle w:val="Heading5"/>
      </w:pPr>
      <w:bookmarkStart w:id="866" w:name="_Toc68777209"/>
      <w:r>
        <w:rPr>
          <w:rStyle w:val="CharSectno"/>
        </w:rPr>
        <w:t>454I</w:t>
      </w:r>
      <w:r>
        <w:t>.</w:t>
      </w:r>
      <w:r>
        <w:tab/>
        <w:t>Duration of heavy vehicle pilot licence</w:t>
      </w:r>
      <w:bookmarkEnd w:id="866"/>
    </w:p>
    <w:p w:rsidR="00470733" w:rsidRDefault="00DC4F4A">
      <w:pPr>
        <w:pStyle w:val="Subsection"/>
      </w:pPr>
      <w:r>
        <w:tab/>
        <w:t>(1)</w:t>
      </w:r>
      <w:r>
        <w:tab/>
        <w:t>A heavy vehicle pilot licence h</w:t>
      </w:r>
      <w:r>
        <w:t>as effect on and from the date it is granted for the period specified in it, being 3 years or less.</w:t>
      </w:r>
    </w:p>
    <w:p w:rsidR="00470733" w:rsidRDefault="00DC4F4A">
      <w:pPr>
        <w:pStyle w:val="Subsection"/>
      </w:pPr>
      <w:r>
        <w:tab/>
        <w:t>(2)</w:t>
      </w:r>
      <w:r>
        <w:tab/>
        <w:t>Subregulation (1) applies unless the licence is cancelled in that period.</w:t>
      </w:r>
    </w:p>
    <w:p w:rsidR="00470733" w:rsidRDefault="00DC4F4A">
      <w:pPr>
        <w:pStyle w:val="Footnotesection"/>
      </w:pPr>
      <w:r>
        <w:tab/>
        <w:t>[Regulation 454I inserted: Gazette 15 Nov 2016 p. 5068.]</w:t>
      </w:r>
    </w:p>
    <w:p w:rsidR="00470733" w:rsidRDefault="00DC4F4A">
      <w:pPr>
        <w:pStyle w:val="Heading5"/>
      </w:pPr>
      <w:bookmarkStart w:id="867" w:name="_Toc68777210"/>
      <w:r>
        <w:rPr>
          <w:rStyle w:val="CharSectno"/>
        </w:rPr>
        <w:lastRenderedPageBreak/>
        <w:t>454J</w:t>
      </w:r>
      <w:r>
        <w:t>.</w:t>
      </w:r>
      <w:r>
        <w:tab/>
        <w:t>Form of heavy</w:t>
      </w:r>
      <w:r>
        <w:t xml:space="preserve"> vehicle pilot licence</w:t>
      </w:r>
      <w:bookmarkEnd w:id="867"/>
    </w:p>
    <w:p w:rsidR="00470733" w:rsidRDefault="00DC4F4A">
      <w:pPr>
        <w:pStyle w:val="Subsection"/>
      </w:pPr>
      <w:r>
        <w:tab/>
        <w:t>(1)</w:t>
      </w:r>
      <w:r>
        <w:tab/>
        <w:t>The Commissioner of Main Roads must issue a licence document to the holder of a heavy vehicle pilot licence.</w:t>
      </w:r>
    </w:p>
    <w:p w:rsidR="00470733" w:rsidRDefault="00DC4F4A">
      <w:pPr>
        <w:pStyle w:val="Subsection"/>
      </w:pPr>
      <w:r>
        <w:tab/>
        <w:t>(2)</w:t>
      </w:r>
      <w:r>
        <w:tab/>
        <w:t>The document must be in writing in an approved form.</w:t>
      </w:r>
    </w:p>
    <w:p w:rsidR="00470733" w:rsidRDefault="00DC4F4A">
      <w:pPr>
        <w:pStyle w:val="Footnotesection"/>
      </w:pPr>
      <w:r>
        <w:tab/>
        <w:t>[Regulation 454J inserted: Gazette 15 Nov 2016 p. 5069.]</w:t>
      </w:r>
    </w:p>
    <w:p w:rsidR="00470733" w:rsidRDefault="00DC4F4A">
      <w:pPr>
        <w:pStyle w:val="Heading5"/>
      </w:pPr>
      <w:bookmarkStart w:id="868" w:name="_Toc68777211"/>
      <w:r>
        <w:rPr>
          <w:rStyle w:val="CharSectno"/>
        </w:rPr>
        <w:t>454</w:t>
      </w:r>
      <w:r>
        <w:rPr>
          <w:rStyle w:val="CharSectno"/>
        </w:rPr>
        <w:t>K</w:t>
      </w:r>
      <w:r>
        <w:t>.</w:t>
      </w:r>
      <w:r>
        <w:tab/>
        <w:t>Heavy vehicle pilot licence not transferable</w:t>
      </w:r>
      <w:bookmarkEnd w:id="868"/>
      <w:r>
        <w:t xml:space="preserve"> </w:t>
      </w:r>
    </w:p>
    <w:p w:rsidR="00470733" w:rsidRDefault="00DC4F4A">
      <w:pPr>
        <w:pStyle w:val="Subsection"/>
      </w:pPr>
      <w:r>
        <w:tab/>
      </w:r>
      <w:r>
        <w:tab/>
        <w:t>A heavy vehicle pilot licence is not transferable.</w:t>
      </w:r>
    </w:p>
    <w:p w:rsidR="00470733" w:rsidRDefault="00DC4F4A">
      <w:pPr>
        <w:pStyle w:val="Footnotesection"/>
      </w:pPr>
      <w:r>
        <w:tab/>
        <w:t>[Regulation 454K inserted: Gazette 15 Nov 2016 p. 5069.]</w:t>
      </w:r>
    </w:p>
    <w:p w:rsidR="00470733" w:rsidRDefault="00DC4F4A">
      <w:pPr>
        <w:pStyle w:val="Heading5"/>
      </w:pPr>
      <w:bookmarkStart w:id="869" w:name="_Toc68777212"/>
      <w:r>
        <w:rPr>
          <w:rStyle w:val="CharSectno"/>
        </w:rPr>
        <w:t>454L</w:t>
      </w:r>
      <w:r>
        <w:t>.</w:t>
      </w:r>
      <w:r>
        <w:tab/>
        <w:t>Heavy vehicle pilot licence may be surrendered</w:t>
      </w:r>
      <w:bookmarkEnd w:id="869"/>
    </w:p>
    <w:p w:rsidR="00470733" w:rsidRDefault="00DC4F4A">
      <w:pPr>
        <w:pStyle w:val="Subsection"/>
      </w:pPr>
      <w:r>
        <w:tab/>
        <w:t>(1)</w:t>
      </w:r>
      <w:r>
        <w:tab/>
        <w:t>A heavy vehicle pilot licence holder m</w:t>
      </w:r>
      <w:r>
        <w:t>ay surrender the licence by giving it to the Commissioner of Main Roads with written notice that it is being surrendered.</w:t>
      </w:r>
    </w:p>
    <w:p w:rsidR="00470733" w:rsidRDefault="00DC4F4A">
      <w:pPr>
        <w:pStyle w:val="Subsection"/>
      </w:pPr>
      <w:r>
        <w:tab/>
        <w:t>(2)</w:t>
      </w:r>
      <w:r>
        <w:tab/>
        <w:t>On receipt of the written notice, the Commissioner of Main Roads must cancel the licence.</w:t>
      </w:r>
    </w:p>
    <w:p w:rsidR="00470733" w:rsidRDefault="00DC4F4A">
      <w:pPr>
        <w:pStyle w:val="Footnotesection"/>
      </w:pPr>
      <w:r>
        <w:tab/>
        <w:t>[Regulation 454L inserted: Gazette 15 </w:t>
      </w:r>
      <w:r>
        <w:t>Nov 2016 p. 5069.]</w:t>
      </w:r>
    </w:p>
    <w:p w:rsidR="00470733" w:rsidRDefault="00DC4F4A">
      <w:pPr>
        <w:pStyle w:val="Heading5"/>
      </w:pPr>
      <w:bookmarkStart w:id="870" w:name="_Toc68777213"/>
      <w:r>
        <w:rPr>
          <w:rStyle w:val="CharSectno"/>
        </w:rPr>
        <w:t>454M</w:t>
      </w:r>
      <w:r>
        <w:t>.</w:t>
      </w:r>
      <w:r>
        <w:tab/>
        <w:t>Lost heavy vehicle pilot licence may be replaced</w:t>
      </w:r>
      <w:bookmarkEnd w:id="870"/>
    </w:p>
    <w:p w:rsidR="00470733" w:rsidRDefault="00DC4F4A">
      <w:pPr>
        <w:pStyle w:val="Subsection"/>
      </w:pPr>
      <w:r>
        <w:tab/>
        <w:t>(1)</w:t>
      </w:r>
      <w:r>
        <w:tab/>
        <w:t>If the Commissioner of Main Roads is satisfied that a heavy vehicle pilot licence has been destroyed, lost or stolen, the Commissioner may issue a replacement.</w:t>
      </w:r>
    </w:p>
    <w:p w:rsidR="00470733" w:rsidRDefault="00DC4F4A">
      <w:pPr>
        <w:pStyle w:val="Subsection"/>
        <w:keepNext/>
      </w:pPr>
      <w:r>
        <w:tab/>
        <w:t>(2)</w:t>
      </w:r>
      <w:r>
        <w:tab/>
        <w:t>A fee of $14</w:t>
      </w:r>
      <w:r>
        <w:t>.90 is payable for issuing a replacement under subregulation (1).</w:t>
      </w:r>
    </w:p>
    <w:p w:rsidR="00470733" w:rsidRDefault="00DC4F4A">
      <w:pPr>
        <w:pStyle w:val="Footnotesection"/>
      </w:pPr>
      <w:r>
        <w:tab/>
        <w:t>[Regulation 454M inserted: Gazette 15 Nov 2016 p. 5069.]</w:t>
      </w:r>
    </w:p>
    <w:p w:rsidR="00470733" w:rsidRDefault="00DC4F4A">
      <w:pPr>
        <w:pStyle w:val="Heading5"/>
      </w:pPr>
      <w:bookmarkStart w:id="871" w:name="_Toc68777214"/>
      <w:r>
        <w:rPr>
          <w:rStyle w:val="CharSectno"/>
        </w:rPr>
        <w:t>454N</w:t>
      </w:r>
      <w:r>
        <w:t>.</w:t>
      </w:r>
      <w:r>
        <w:tab/>
        <w:t>Amending heavy vehicle pilot licence</w:t>
      </w:r>
      <w:bookmarkEnd w:id="871"/>
    </w:p>
    <w:p w:rsidR="00470733" w:rsidRDefault="00DC4F4A">
      <w:pPr>
        <w:pStyle w:val="Subsection"/>
      </w:pPr>
      <w:r>
        <w:tab/>
        <w:t>(1)</w:t>
      </w:r>
      <w:r>
        <w:tab/>
        <w:t xml:space="preserve">In this regulation — </w:t>
      </w:r>
    </w:p>
    <w:p w:rsidR="00470733" w:rsidRDefault="00DC4F4A">
      <w:pPr>
        <w:pStyle w:val="Defstart"/>
      </w:pPr>
      <w:r>
        <w:tab/>
      </w:r>
      <w:r>
        <w:rPr>
          <w:rStyle w:val="CharDefText"/>
        </w:rPr>
        <w:t>amend</w:t>
      </w:r>
      <w:r>
        <w:t xml:space="preserve">, a heavy vehicle pilot licence, includes to amend, </w:t>
      </w:r>
      <w:r>
        <w:t>impose and remove a condition of the licence.</w:t>
      </w:r>
    </w:p>
    <w:p w:rsidR="00470733" w:rsidRDefault="00DC4F4A">
      <w:pPr>
        <w:pStyle w:val="Subsection"/>
      </w:pPr>
      <w:r>
        <w:lastRenderedPageBreak/>
        <w:tab/>
        <w:t>(2)</w:t>
      </w:r>
      <w:r>
        <w:tab/>
        <w:t>A heavy vehicle pilot licence holder may apply to the Commissioner of Main Roads to amend the licence.</w:t>
      </w:r>
    </w:p>
    <w:p w:rsidR="00470733" w:rsidRDefault="00DC4F4A">
      <w:pPr>
        <w:pStyle w:val="Subsection"/>
      </w:pPr>
      <w:r>
        <w:tab/>
        <w:t>(3)</w:t>
      </w:r>
      <w:r>
        <w:tab/>
        <w:t xml:space="preserve">The application must be — </w:t>
      </w:r>
    </w:p>
    <w:p w:rsidR="00470733" w:rsidRDefault="00DC4F4A">
      <w:pPr>
        <w:pStyle w:val="Indenta"/>
      </w:pPr>
      <w:r>
        <w:tab/>
        <w:t>(a)</w:t>
      </w:r>
      <w:r>
        <w:tab/>
        <w:t>in an approved form; and</w:t>
      </w:r>
    </w:p>
    <w:p w:rsidR="00470733" w:rsidRDefault="00DC4F4A">
      <w:pPr>
        <w:pStyle w:val="Indenta"/>
      </w:pPr>
      <w:r>
        <w:tab/>
        <w:t>(b)</w:t>
      </w:r>
      <w:r>
        <w:tab/>
        <w:t>accompanied by any document that is</w:t>
      </w:r>
      <w:r>
        <w:t xml:space="preserve"> required by the approved form; and</w:t>
      </w:r>
    </w:p>
    <w:p w:rsidR="00470733" w:rsidRDefault="00DC4F4A">
      <w:pPr>
        <w:pStyle w:val="Indenta"/>
      </w:pPr>
      <w:r>
        <w:tab/>
        <w:t>(c)</w:t>
      </w:r>
      <w:r>
        <w:tab/>
        <w:t>accompanied by a fee of $14.90.</w:t>
      </w:r>
    </w:p>
    <w:p w:rsidR="00470733" w:rsidRDefault="00DC4F4A">
      <w:pPr>
        <w:pStyle w:val="Subsection"/>
      </w:pPr>
      <w:r>
        <w:tab/>
        <w:t>(4)</w:t>
      </w:r>
      <w:r>
        <w:tab/>
        <w:t>The Commissioner of Main Roads may refuse the application, or grant it and amend the licence.</w:t>
      </w:r>
    </w:p>
    <w:p w:rsidR="00470733" w:rsidRDefault="00DC4F4A">
      <w:pPr>
        <w:pStyle w:val="Subsection"/>
      </w:pPr>
      <w:r>
        <w:tab/>
        <w:t>(5)</w:t>
      </w:r>
      <w:r>
        <w:tab/>
        <w:t>If, while a heavy vehicle pilot licence has effect, the Commissioner of Main Ro</w:t>
      </w:r>
      <w:r>
        <w:t>ads wants to amend it in any material way, the Commissioner must —</w:t>
      </w:r>
    </w:p>
    <w:p w:rsidR="00470733" w:rsidRDefault="00DC4F4A">
      <w:pPr>
        <w:pStyle w:val="Indenta"/>
      </w:pPr>
      <w:r>
        <w:tab/>
        <w:t>(a)</w:t>
      </w:r>
      <w:r>
        <w:tab/>
        <w:t>give the holder written notice of the proposal and reasons for it; and</w:t>
      </w:r>
    </w:p>
    <w:p w:rsidR="00470733" w:rsidRDefault="00DC4F4A">
      <w:pPr>
        <w:pStyle w:val="Indenta"/>
      </w:pPr>
      <w:r>
        <w:tab/>
        <w:t>(b)</w:t>
      </w:r>
      <w:r>
        <w:tab/>
        <w:t>except where the removal of a condition is proposed, give the holder a reasonable opportunity to make submis</w:t>
      </w:r>
      <w:r>
        <w:t>sions about the proposal; and</w:t>
      </w:r>
    </w:p>
    <w:p w:rsidR="00470733" w:rsidRDefault="00DC4F4A">
      <w:pPr>
        <w:pStyle w:val="Indenta"/>
      </w:pPr>
      <w:r>
        <w:tab/>
        <w:t>(c)</w:t>
      </w:r>
      <w:r>
        <w:tab/>
        <w:t>consider any submissions and then decide whether to amend the licence; and</w:t>
      </w:r>
    </w:p>
    <w:p w:rsidR="00470733" w:rsidRDefault="00DC4F4A">
      <w:pPr>
        <w:pStyle w:val="Indenta"/>
      </w:pPr>
      <w:r>
        <w:tab/>
        <w:t>(d)</w:t>
      </w:r>
      <w:r>
        <w:tab/>
        <w:t>give the holder written notice of the decision.</w:t>
      </w:r>
    </w:p>
    <w:p w:rsidR="00470733" w:rsidRDefault="00DC4F4A">
      <w:pPr>
        <w:pStyle w:val="Subsection"/>
      </w:pPr>
      <w:r>
        <w:tab/>
        <w:t>(6)</w:t>
      </w:r>
      <w:r>
        <w:tab/>
        <w:t>Subregulation (5) does not apply to an amendment to a licence that is in accordance with</w:t>
      </w:r>
      <w:r>
        <w:t xml:space="preserve"> an application by the licence holder. </w:t>
      </w:r>
    </w:p>
    <w:p w:rsidR="00470733" w:rsidRDefault="00DC4F4A">
      <w:pPr>
        <w:pStyle w:val="Subsection"/>
      </w:pPr>
      <w:r>
        <w:tab/>
        <w:t>(7)</w:t>
      </w:r>
      <w:r>
        <w:tab/>
        <w:t>Regulations 454F and 454G, with any necessary changes, apply in relation to dealing with an application to amend a heavy vehicle pilot licence as if it were an application for a heavy vehicle pilot licence.</w:t>
      </w:r>
    </w:p>
    <w:p w:rsidR="00470733" w:rsidRDefault="00DC4F4A">
      <w:pPr>
        <w:pStyle w:val="Subsection"/>
      </w:pPr>
      <w:r>
        <w:tab/>
        <w:t>(8)</w:t>
      </w:r>
      <w:r>
        <w:tab/>
        <w:t>Regulations 454H and 454I, with any necessary changes, apply in relation to amending a heavy vehicle pilot licence in the same way as they apply to the granting of a heavy vehicle pilot licence.</w:t>
      </w:r>
    </w:p>
    <w:p w:rsidR="00470733" w:rsidRDefault="00DC4F4A">
      <w:pPr>
        <w:pStyle w:val="Subsection"/>
      </w:pPr>
      <w:r>
        <w:lastRenderedPageBreak/>
        <w:tab/>
        <w:t>(9)</w:t>
      </w:r>
      <w:r>
        <w:tab/>
        <w:t>A decision by the Commissioner of Main Roads to amend a</w:t>
      </w:r>
      <w:r>
        <w:t xml:space="preserve"> heavy vehicle pilot licence has effect on the date specified in the notice.</w:t>
      </w:r>
    </w:p>
    <w:p w:rsidR="00470733" w:rsidRDefault="00DC4F4A">
      <w:pPr>
        <w:pStyle w:val="Footnotesection"/>
      </w:pPr>
      <w:r>
        <w:tab/>
        <w:t>[Regulation 454N inserted: Gazette 15 Nov 2016 p. 5069</w:t>
      </w:r>
      <w:r>
        <w:noBreakHyphen/>
        <w:t>70.]</w:t>
      </w:r>
    </w:p>
    <w:p w:rsidR="00470733" w:rsidRDefault="00DC4F4A">
      <w:pPr>
        <w:pStyle w:val="Heading5"/>
      </w:pPr>
      <w:bookmarkStart w:id="872" w:name="_Toc68777215"/>
      <w:r>
        <w:rPr>
          <w:rStyle w:val="CharSectno"/>
        </w:rPr>
        <w:t>454O</w:t>
      </w:r>
      <w:r>
        <w:t>.</w:t>
      </w:r>
      <w:r>
        <w:tab/>
        <w:t>Renewing heavy vehicle pilot licence</w:t>
      </w:r>
      <w:bookmarkEnd w:id="872"/>
    </w:p>
    <w:p w:rsidR="00470733" w:rsidRDefault="00DC4F4A">
      <w:pPr>
        <w:pStyle w:val="Subsection"/>
      </w:pPr>
      <w:r>
        <w:tab/>
        <w:t>(1)</w:t>
      </w:r>
      <w:r>
        <w:tab/>
        <w:t xml:space="preserve">In this regulation — </w:t>
      </w:r>
    </w:p>
    <w:p w:rsidR="00470733" w:rsidRDefault="00DC4F4A">
      <w:pPr>
        <w:pStyle w:val="Defstart"/>
      </w:pPr>
      <w:r>
        <w:tab/>
      </w:r>
      <w:r>
        <w:rPr>
          <w:rStyle w:val="CharDefText"/>
        </w:rPr>
        <w:t>expiry day</w:t>
      </w:r>
      <w:r>
        <w:t xml:space="preserve">, in relation to a heavy vehicle </w:t>
      </w:r>
      <w:r>
        <w:t>pilot licence means the last day of the period for which the licence is in effect.</w:t>
      </w:r>
    </w:p>
    <w:p w:rsidR="00470733" w:rsidRDefault="00DC4F4A">
      <w:pPr>
        <w:pStyle w:val="Subsection"/>
      </w:pPr>
      <w:r>
        <w:tab/>
        <w:t>(2)</w:t>
      </w:r>
      <w:r>
        <w:tab/>
        <w:t>The holder of a heavy vehicle pilot licence may, within 6 months before the expiry day, apply to the Commissioner of Main Roads for a renewal of the licence.</w:t>
      </w:r>
    </w:p>
    <w:p w:rsidR="00470733" w:rsidRDefault="00DC4F4A">
      <w:pPr>
        <w:pStyle w:val="Subsection"/>
      </w:pPr>
      <w:r>
        <w:tab/>
        <w:t>(3)</w:t>
      </w:r>
      <w:r>
        <w:tab/>
        <w:t>The a</w:t>
      </w:r>
      <w:r>
        <w:t xml:space="preserve">pplication must be — </w:t>
      </w:r>
    </w:p>
    <w:p w:rsidR="00470733" w:rsidRDefault="00DC4F4A">
      <w:pPr>
        <w:pStyle w:val="Indenta"/>
      </w:pPr>
      <w:r>
        <w:tab/>
        <w:t>(a)</w:t>
      </w:r>
      <w:r>
        <w:tab/>
        <w:t>in an approved form; and</w:t>
      </w:r>
    </w:p>
    <w:p w:rsidR="00470733" w:rsidRDefault="00DC4F4A">
      <w:pPr>
        <w:pStyle w:val="Indenta"/>
      </w:pPr>
      <w:r>
        <w:tab/>
        <w:t>(b)</w:t>
      </w:r>
      <w:r>
        <w:tab/>
        <w:t>accompanied by any document that is required by the approved form; and</w:t>
      </w:r>
    </w:p>
    <w:p w:rsidR="00470733" w:rsidRDefault="00DC4F4A">
      <w:pPr>
        <w:pStyle w:val="Indenta"/>
      </w:pPr>
      <w:r>
        <w:tab/>
        <w:t>(c)</w:t>
      </w:r>
      <w:r>
        <w:tab/>
        <w:t>accompanied by the medical evidence referred to in regulation 454D; and</w:t>
      </w:r>
    </w:p>
    <w:p w:rsidR="00470733" w:rsidRDefault="00DC4F4A">
      <w:pPr>
        <w:pStyle w:val="Indenta"/>
      </w:pPr>
      <w:r>
        <w:tab/>
        <w:t>(d)</w:t>
      </w:r>
      <w:r>
        <w:tab/>
        <w:t xml:space="preserve">accompanied by the competency evidence </w:t>
      </w:r>
      <w:r>
        <w:t>referred to in regulation 454E(3); and</w:t>
      </w:r>
    </w:p>
    <w:p w:rsidR="00470733" w:rsidRDefault="00DC4F4A">
      <w:pPr>
        <w:pStyle w:val="Indenta"/>
      </w:pPr>
      <w:r>
        <w:tab/>
        <w:t>(e)</w:t>
      </w:r>
      <w:r>
        <w:tab/>
        <w:t>accompanied by a copy of the applicant’s driver’s licence; and</w:t>
      </w:r>
    </w:p>
    <w:p w:rsidR="00470733" w:rsidRDefault="00DC4F4A">
      <w:pPr>
        <w:pStyle w:val="Indenta"/>
      </w:pPr>
      <w:r>
        <w:tab/>
        <w:t>(f)</w:t>
      </w:r>
      <w:r>
        <w:tab/>
        <w:t>accompanied by a fee of $205.</w:t>
      </w:r>
    </w:p>
    <w:p w:rsidR="00470733" w:rsidRDefault="00DC4F4A">
      <w:pPr>
        <w:pStyle w:val="Subsection"/>
      </w:pPr>
      <w:r>
        <w:tab/>
        <w:t>(4)</w:t>
      </w:r>
      <w:r>
        <w:tab/>
        <w:t>Regulations 454F and 454G, with any necessary changes, apply in relation to dealing with a renewal applicatio</w:t>
      </w:r>
      <w:r>
        <w:t>n as if it were an application for a heavy vehicle pilot licence.</w:t>
      </w:r>
    </w:p>
    <w:p w:rsidR="00470733" w:rsidRDefault="00DC4F4A">
      <w:pPr>
        <w:pStyle w:val="Subsection"/>
      </w:pPr>
      <w:r>
        <w:tab/>
        <w:t>(5)</w:t>
      </w:r>
      <w:r>
        <w:tab/>
        <w:t>Regulations 454H and 454I, with any necessary changes, apply in relation to renewing a heavy vehicle pilot licence in the same way as they apply to granting a heavy vehicle pilot licenc</w:t>
      </w:r>
      <w:r>
        <w:t>e.</w:t>
      </w:r>
    </w:p>
    <w:p w:rsidR="00470733" w:rsidRDefault="00DC4F4A">
      <w:pPr>
        <w:pStyle w:val="Footnotesection"/>
      </w:pPr>
      <w:r>
        <w:tab/>
        <w:t>[Regulation 454O inserted: Gazette 15 Nov 2016 p. 5070</w:t>
      </w:r>
      <w:r>
        <w:noBreakHyphen/>
        <w:t>1.]</w:t>
      </w:r>
    </w:p>
    <w:p w:rsidR="00470733" w:rsidRDefault="00DC4F4A">
      <w:pPr>
        <w:pStyle w:val="Heading4"/>
      </w:pPr>
      <w:bookmarkStart w:id="873" w:name="_Toc68690476"/>
      <w:bookmarkStart w:id="874" w:name="_Toc68691464"/>
      <w:bookmarkStart w:id="875" w:name="_Toc68776561"/>
      <w:bookmarkStart w:id="876" w:name="_Toc68777216"/>
      <w:r>
        <w:lastRenderedPageBreak/>
        <w:t>Subdivision 2 — Suspending and cancelling heavy vehicle pilot licence</w:t>
      </w:r>
      <w:bookmarkEnd w:id="873"/>
      <w:bookmarkEnd w:id="874"/>
      <w:bookmarkEnd w:id="875"/>
      <w:bookmarkEnd w:id="876"/>
    </w:p>
    <w:p w:rsidR="00470733" w:rsidRDefault="00DC4F4A">
      <w:pPr>
        <w:pStyle w:val="Footnoteheading"/>
      </w:pPr>
      <w:r>
        <w:tab/>
        <w:t>[Heading inserted: Gazette 15 Nov 2016 p. 5071.]</w:t>
      </w:r>
    </w:p>
    <w:p w:rsidR="00470733" w:rsidRDefault="00DC4F4A">
      <w:pPr>
        <w:pStyle w:val="Heading5"/>
      </w:pPr>
      <w:bookmarkStart w:id="877" w:name="_Toc68777217"/>
      <w:r>
        <w:rPr>
          <w:rStyle w:val="CharSectno"/>
        </w:rPr>
        <w:t>454P</w:t>
      </w:r>
      <w:r>
        <w:t>.</w:t>
      </w:r>
      <w:r>
        <w:tab/>
        <w:t>Grounds for suspending or cancelling</w:t>
      </w:r>
      <w:bookmarkEnd w:id="877"/>
    </w:p>
    <w:p w:rsidR="00470733" w:rsidRDefault="00DC4F4A">
      <w:pPr>
        <w:pStyle w:val="Subsection"/>
      </w:pPr>
      <w:r>
        <w:tab/>
      </w:r>
      <w:r>
        <w:tab/>
        <w:t>For the purposes of this Sub</w:t>
      </w:r>
      <w:r>
        <w:t>division, the following are grounds to suspend or cancel a heavy vehicle pilot licence —</w:t>
      </w:r>
    </w:p>
    <w:p w:rsidR="00470733" w:rsidRDefault="00DC4F4A">
      <w:pPr>
        <w:pStyle w:val="Ednotepara"/>
      </w:pPr>
      <w:r>
        <w:tab/>
        <w:t>[(a)</w:t>
      </w:r>
      <w:r>
        <w:tab/>
        <w:t>deleted]</w:t>
      </w:r>
    </w:p>
    <w:p w:rsidR="00470733" w:rsidRDefault="00DC4F4A">
      <w:pPr>
        <w:pStyle w:val="Indenta"/>
      </w:pPr>
      <w:r>
        <w:tab/>
        <w:t>(b)</w:t>
      </w:r>
      <w:r>
        <w:tab/>
        <w:t>the holder —</w:t>
      </w:r>
    </w:p>
    <w:p w:rsidR="00470733" w:rsidRDefault="00DC4F4A">
      <w:pPr>
        <w:pStyle w:val="Indenti"/>
      </w:pPr>
      <w:r>
        <w:tab/>
        <w:t>(i)</w:t>
      </w:r>
      <w:r>
        <w:tab/>
        <w:t>has not complied with the licence; or</w:t>
      </w:r>
    </w:p>
    <w:p w:rsidR="00470733" w:rsidRDefault="00DC4F4A">
      <w:pPr>
        <w:pStyle w:val="Ednotedefsubpara"/>
      </w:pPr>
      <w:r>
        <w:tab/>
        <w:t>[(ii)</w:t>
      </w:r>
      <w:r>
        <w:tab/>
        <w:t>deleted]</w:t>
      </w:r>
    </w:p>
    <w:p w:rsidR="00470733" w:rsidRDefault="00DC4F4A">
      <w:pPr>
        <w:pStyle w:val="Indenti"/>
      </w:pPr>
      <w:r>
        <w:tab/>
        <w:t>(iii)</w:t>
      </w:r>
      <w:r>
        <w:tab/>
        <w:t>has obtained the licence because of false or misleading information;</w:t>
      </w:r>
      <w:r>
        <w:t xml:space="preserve"> or</w:t>
      </w:r>
    </w:p>
    <w:p w:rsidR="00470733" w:rsidRDefault="00DC4F4A">
      <w:pPr>
        <w:pStyle w:val="Indenti"/>
      </w:pPr>
      <w:r>
        <w:tab/>
        <w:t>(iv)</w:t>
      </w:r>
      <w:r>
        <w:tab/>
        <w:t>is not physically or mentally fit to engage safely in the activities that are authorised by the licence; or</w:t>
      </w:r>
    </w:p>
    <w:p w:rsidR="00470733" w:rsidRDefault="00DC4F4A">
      <w:pPr>
        <w:pStyle w:val="Indenti"/>
      </w:pPr>
      <w:r>
        <w:tab/>
        <w:t>(v)</w:t>
      </w:r>
      <w:r>
        <w:tab/>
        <w:t>is not competent to engage safely in the activities that are authorised by the licence; or</w:t>
      </w:r>
    </w:p>
    <w:p w:rsidR="00470733" w:rsidRDefault="00DC4F4A">
      <w:pPr>
        <w:pStyle w:val="Indenti"/>
      </w:pPr>
      <w:r>
        <w:tab/>
        <w:t>(vi)</w:t>
      </w:r>
      <w:r>
        <w:tab/>
        <w:t>is not qualified under these regulat</w:t>
      </w:r>
      <w:r>
        <w:t>ions to hold the licence;</w:t>
      </w:r>
    </w:p>
    <w:p w:rsidR="00470733" w:rsidRDefault="00DC4F4A">
      <w:pPr>
        <w:pStyle w:val="Indenta"/>
      </w:pPr>
      <w:r>
        <w:tab/>
        <w:t>(c)</w:t>
      </w:r>
      <w:r>
        <w:tab/>
        <w:t>the holder is convicted of —</w:t>
      </w:r>
    </w:p>
    <w:p w:rsidR="00470733" w:rsidRDefault="00DC4F4A">
      <w:pPr>
        <w:pStyle w:val="Indenti"/>
      </w:pPr>
      <w:r>
        <w:tab/>
        <w:t>(i)</w:t>
      </w:r>
      <w:r>
        <w:tab/>
        <w:t>an offence against a road law; or</w:t>
      </w:r>
    </w:p>
    <w:p w:rsidR="00470733" w:rsidRDefault="00DC4F4A">
      <w:pPr>
        <w:pStyle w:val="Indenti"/>
      </w:pPr>
      <w:r>
        <w:tab/>
        <w:t>(ii)</w:t>
      </w:r>
      <w:r>
        <w:tab/>
        <w:t>an offence against a law of another place that substantially corresponds to an offence against a road law.</w:t>
      </w:r>
    </w:p>
    <w:p w:rsidR="00470733" w:rsidRDefault="00DC4F4A">
      <w:pPr>
        <w:pStyle w:val="Footnotesection"/>
      </w:pPr>
      <w:r>
        <w:tab/>
        <w:t>[Regulation 454P inserted: Gazette 15 Nov 2</w:t>
      </w:r>
      <w:r>
        <w:t>016 p. 5071; amended: Gazette 1 Dec 2017 p. 5739.]</w:t>
      </w:r>
    </w:p>
    <w:p w:rsidR="00470733" w:rsidRDefault="00DC4F4A">
      <w:pPr>
        <w:pStyle w:val="Heading5"/>
      </w:pPr>
      <w:bookmarkStart w:id="878" w:name="_Toc68777218"/>
      <w:r>
        <w:rPr>
          <w:rStyle w:val="CharSectno"/>
        </w:rPr>
        <w:t>454Q</w:t>
      </w:r>
      <w:r>
        <w:t>.</w:t>
      </w:r>
      <w:r>
        <w:tab/>
        <w:t>Procedure for suspending or cancelling heavy vehicle pilot licence</w:t>
      </w:r>
      <w:bookmarkEnd w:id="878"/>
    </w:p>
    <w:p w:rsidR="00470733" w:rsidRDefault="00DC4F4A">
      <w:pPr>
        <w:pStyle w:val="Subsection"/>
      </w:pPr>
      <w:r>
        <w:tab/>
        <w:t>(1)</w:t>
      </w:r>
      <w:r>
        <w:tab/>
        <w:t xml:space="preserve">This regulation applies if the Commissioner of Main Roads is satisfied that there are grounds to suspend or cancel a heavy </w:t>
      </w:r>
      <w:r>
        <w:lastRenderedPageBreak/>
        <w:t>vehi</w:t>
      </w:r>
      <w:r>
        <w:t xml:space="preserve">cle pilot licence and proposes to suspend or cancel it (the </w:t>
      </w:r>
      <w:r>
        <w:rPr>
          <w:rStyle w:val="CharDefText"/>
        </w:rPr>
        <w:t>proposed action</w:t>
      </w:r>
      <w:r>
        <w:rPr>
          <w:bCs/>
        </w:rPr>
        <w:t>)</w:t>
      </w:r>
      <w:r>
        <w:t>.</w:t>
      </w:r>
    </w:p>
    <w:p w:rsidR="00470733" w:rsidRDefault="00DC4F4A">
      <w:pPr>
        <w:pStyle w:val="Subsection"/>
      </w:pPr>
      <w:r>
        <w:tab/>
        <w:t>(2)</w:t>
      </w:r>
      <w:r>
        <w:tab/>
        <w:t xml:space="preserve">The Commissioner of Main Roads must give the heavy vehicle pilot licence holder a written notice that states — </w:t>
      </w:r>
    </w:p>
    <w:p w:rsidR="00470733" w:rsidRDefault="00DC4F4A">
      <w:pPr>
        <w:pStyle w:val="Indenta"/>
      </w:pPr>
      <w:r>
        <w:tab/>
        <w:t>(a)</w:t>
      </w:r>
      <w:r>
        <w:tab/>
        <w:t>the proposed action; and</w:t>
      </w:r>
    </w:p>
    <w:p w:rsidR="00470733" w:rsidRDefault="00DC4F4A">
      <w:pPr>
        <w:pStyle w:val="Indenta"/>
      </w:pPr>
      <w:r>
        <w:tab/>
        <w:t>(b)</w:t>
      </w:r>
      <w:r>
        <w:tab/>
        <w:t>any period of suspension p</w:t>
      </w:r>
      <w:r>
        <w:t>roposed by the Commissioner (either as a period of time or by reference to a future event); and</w:t>
      </w:r>
    </w:p>
    <w:p w:rsidR="00470733" w:rsidRDefault="00DC4F4A">
      <w:pPr>
        <w:pStyle w:val="Indenta"/>
      </w:pPr>
      <w:r>
        <w:tab/>
        <w:t>(c)</w:t>
      </w:r>
      <w:r>
        <w:tab/>
        <w:t>the grounds and the evidence in support of the grounds; and</w:t>
      </w:r>
    </w:p>
    <w:p w:rsidR="00470733" w:rsidRDefault="00DC4F4A">
      <w:pPr>
        <w:pStyle w:val="Indenta"/>
      </w:pPr>
      <w:r>
        <w:tab/>
        <w:t>(d)</w:t>
      </w:r>
      <w:r>
        <w:tab/>
        <w:t xml:space="preserve">that the holder is entitled to give the Commissioner written submissions about the </w:t>
      </w:r>
      <w:r>
        <w:t>proposed action; and</w:t>
      </w:r>
    </w:p>
    <w:p w:rsidR="00470733" w:rsidRDefault="00DC4F4A">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470733" w:rsidRDefault="00DC4F4A">
      <w:pPr>
        <w:pStyle w:val="Subsection"/>
      </w:pPr>
      <w:r>
        <w:tab/>
        <w:t>(3)</w:t>
      </w:r>
      <w:r>
        <w:tab/>
        <w:t>Having considered any submissions received from the holder before the</w:t>
      </w:r>
      <w:r>
        <w:t xml:space="preserve"> submission date, the Commissioner may, if the Commissioner considers there are grounds to do so —</w:t>
      </w:r>
    </w:p>
    <w:p w:rsidR="00470733" w:rsidRDefault="00DC4F4A">
      <w:pPr>
        <w:pStyle w:val="Indenta"/>
      </w:pPr>
      <w:r>
        <w:tab/>
        <w:t>(a)</w:t>
      </w:r>
      <w:r>
        <w:tab/>
        <w:t>suspend the heavy vehicle pilot licence for a period that is no longer than the period of suspension specified in the notice; or</w:t>
      </w:r>
    </w:p>
    <w:p w:rsidR="00470733" w:rsidRDefault="00DC4F4A">
      <w:pPr>
        <w:pStyle w:val="Indenta"/>
      </w:pPr>
      <w:r>
        <w:tab/>
        <w:t>(b)</w:t>
      </w:r>
      <w:r>
        <w:tab/>
        <w:t>cancel the heavy v</w:t>
      </w:r>
      <w:r>
        <w:t>ehicle pilot licence in accordance with the proposed action specified in the notice.</w:t>
      </w:r>
    </w:p>
    <w:p w:rsidR="00470733" w:rsidRDefault="00DC4F4A">
      <w:pPr>
        <w:pStyle w:val="Subsection"/>
      </w:pPr>
      <w:r>
        <w:tab/>
        <w:t>(4)</w:t>
      </w:r>
      <w:r>
        <w:tab/>
        <w:t>The suspension or cancellation of the heavy vehicle pilot licence has effect when the holder is given notice of the suspension or cancellation under subregulation (3)</w:t>
      </w:r>
      <w:r>
        <w:t xml:space="preserve"> or on a later date specified in the notice.</w:t>
      </w:r>
    </w:p>
    <w:p w:rsidR="00470733" w:rsidRDefault="00DC4F4A">
      <w:pPr>
        <w:pStyle w:val="Footnotesection"/>
      </w:pPr>
      <w:r>
        <w:tab/>
        <w:t>[Regulation 454Q inserted: Gazette 15 Nov 2016 p. 5071</w:t>
      </w:r>
      <w:r>
        <w:noBreakHyphen/>
        <w:t>2.]</w:t>
      </w:r>
    </w:p>
    <w:p w:rsidR="00470733" w:rsidRDefault="00DC4F4A">
      <w:pPr>
        <w:pStyle w:val="Heading5"/>
      </w:pPr>
      <w:bookmarkStart w:id="879" w:name="_Toc68777219"/>
      <w:r>
        <w:rPr>
          <w:rStyle w:val="CharSectno"/>
        </w:rPr>
        <w:t>454R</w:t>
      </w:r>
      <w:r>
        <w:t>.</w:t>
      </w:r>
      <w:r>
        <w:tab/>
        <w:t>Suspension in urgent circumstances</w:t>
      </w:r>
      <w:bookmarkEnd w:id="879"/>
    </w:p>
    <w:p w:rsidR="00470733" w:rsidRDefault="00DC4F4A">
      <w:pPr>
        <w:pStyle w:val="Subsection"/>
      </w:pPr>
      <w:r>
        <w:tab/>
        <w:t>(1)</w:t>
      </w:r>
      <w:r>
        <w:tab/>
        <w:t xml:space="preserve">Despite regulation 454Q, the Commissioner of Main Roads may suspend a heavy vehicle pilot licence for a </w:t>
      </w:r>
      <w:r>
        <w:t xml:space="preserve">period of up to 28 days by giving the holder of the licence a written notice of </w:t>
      </w:r>
      <w:r>
        <w:lastRenderedPageBreak/>
        <w:t>the suspension and the suspension period (stated either as a period of time or by reference to a future event).</w:t>
      </w:r>
    </w:p>
    <w:p w:rsidR="00470733" w:rsidRDefault="00DC4F4A">
      <w:pPr>
        <w:pStyle w:val="Subsection"/>
      </w:pPr>
      <w:r>
        <w:tab/>
        <w:t>(2)</w:t>
      </w:r>
      <w:r>
        <w:tab/>
        <w:t>The Commissioner may take action under subregulation (1) on</w:t>
      </w:r>
      <w:r>
        <w:t xml:space="preserve">ly if the Commissioner is satisfied that — </w:t>
      </w:r>
    </w:p>
    <w:p w:rsidR="00470733" w:rsidRDefault="00DC4F4A">
      <w:pPr>
        <w:pStyle w:val="Indenta"/>
      </w:pPr>
      <w:r>
        <w:tab/>
        <w:t>(a)</w:t>
      </w:r>
      <w:r>
        <w:tab/>
        <w:t>there are grounds to suspend or cancel the licence; and</w:t>
      </w:r>
    </w:p>
    <w:p w:rsidR="00470733" w:rsidRDefault="00DC4F4A">
      <w:pPr>
        <w:pStyle w:val="Indenta"/>
      </w:pPr>
      <w:r>
        <w:tab/>
        <w:t>(b)</w:t>
      </w:r>
      <w:r>
        <w:tab/>
        <w:t>if the procedure in regulation 454Q were followed, an unacceptable risk in relation to people or property would exist during the time it is follow</w:t>
      </w:r>
      <w:r>
        <w:t>ed.</w:t>
      </w:r>
    </w:p>
    <w:p w:rsidR="00470733" w:rsidRDefault="00DC4F4A">
      <w:pPr>
        <w:pStyle w:val="Subsection"/>
      </w:pPr>
      <w:r>
        <w:tab/>
        <w:t>(3)</w:t>
      </w:r>
      <w:r>
        <w:tab/>
        <w:t>The notice must be accompanied by written reasons for the decision to suspend the licence.</w:t>
      </w:r>
    </w:p>
    <w:p w:rsidR="00470733" w:rsidRDefault="00DC4F4A">
      <w:pPr>
        <w:pStyle w:val="Subsection"/>
      </w:pPr>
      <w:r>
        <w:tab/>
        <w:t>(4)</w:t>
      </w:r>
      <w:r>
        <w:tab/>
        <w:t>The suspension of the heavy vehicle pilot licence has effect when the holder is given the notice or on any later date specified in the notice.</w:t>
      </w:r>
    </w:p>
    <w:p w:rsidR="00470733" w:rsidRDefault="00DC4F4A">
      <w:pPr>
        <w:pStyle w:val="Subsection"/>
      </w:pPr>
      <w:r>
        <w:tab/>
        <w:t>(5)</w:t>
      </w:r>
      <w:r>
        <w:tab/>
        <w:t>Thi</w:t>
      </w:r>
      <w:r>
        <w:t>s regulation does not prevent the Commissioner of Main Roads from also taking action under regulation 454Q to suspend or cancel a heavy vehicle pilot licence.</w:t>
      </w:r>
    </w:p>
    <w:p w:rsidR="00470733" w:rsidRDefault="00DC4F4A">
      <w:pPr>
        <w:pStyle w:val="Footnotesection"/>
      </w:pPr>
      <w:r>
        <w:tab/>
        <w:t>[Regulation 454R inserted: Gazette 15 Nov 2016 p. 5072.]</w:t>
      </w:r>
    </w:p>
    <w:p w:rsidR="00470733" w:rsidRDefault="00DC4F4A">
      <w:pPr>
        <w:pStyle w:val="Heading5"/>
      </w:pPr>
      <w:bookmarkStart w:id="880" w:name="_Toc68777220"/>
      <w:r>
        <w:rPr>
          <w:rStyle w:val="CharSectno"/>
        </w:rPr>
        <w:t>454S</w:t>
      </w:r>
      <w:r>
        <w:t>.</w:t>
      </w:r>
      <w:r>
        <w:tab/>
        <w:t>Heavy vehicle pilot licence to be</w:t>
      </w:r>
      <w:r>
        <w:t xml:space="preserve"> returned if cancelled or suspended</w:t>
      </w:r>
      <w:bookmarkEnd w:id="880"/>
    </w:p>
    <w:p w:rsidR="00470733" w:rsidRDefault="00DC4F4A">
      <w:pPr>
        <w:pStyle w:val="Subsection"/>
      </w:pPr>
      <w:r>
        <w:tab/>
      </w:r>
      <w:r>
        <w:tab/>
        <w:t>If the Commissioner of Main Roads suspends or cancels a heavy vehicle pilot licence, the holder must return the licence document to the Commissioner within 14 days after the date of receiving notice of the suspension o</w:t>
      </w:r>
      <w:r>
        <w:t>r cancellation.</w:t>
      </w:r>
    </w:p>
    <w:p w:rsidR="00470733" w:rsidRDefault="00DC4F4A">
      <w:pPr>
        <w:pStyle w:val="Penstart"/>
      </w:pPr>
      <w:r>
        <w:tab/>
        <w:t xml:space="preserve">Penalty: </w:t>
      </w:r>
    </w:p>
    <w:p w:rsidR="00470733" w:rsidRDefault="00DC4F4A">
      <w:pPr>
        <w:pStyle w:val="Penpara"/>
      </w:pPr>
      <w:r>
        <w:tab/>
        <w:t>(a)</w:t>
      </w:r>
      <w:r>
        <w:tab/>
        <w:t>for a first offence, a fine of 4 PU;</w:t>
      </w:r>
    </w:p>
    <w:p w:rsidR="00470733" w:rsidRDefault="00DC4F4A">
      <w:pPr>
        <w:pStyle w:val="Penpara"/>
        <w:keepNext/>
      </w:pPr>
      <w:r>
        <w:tab/>
        <w:t>(b)</w:t>
      </w:r>
      <w:r>
        <w:tab/>
        <w:t>for a subsequent offence, a fine of 8 PU.</w:t>
      </w:r>
    </w:p>
    <w:p w:rsidR="00470733" w:rsidRDefault="00DC4F4A">
      <w:pPr>
        <w:pStyle w:val="Penstart"/>
        <w:keepNext/>
      </w:pPr>
      <w:r>
        <w:tab/>
        <w:t>Modified penalty: 2 PU.</w:t>
      </w:r>
    </w:p>
    <w:p w:rsidR="00470733" w:rsidRDefault="00DC4F4A">
      <w:pPr>
        <w:pStyle w:val="Footnotesection"/>
      </w:pPr>
      <w:r>
        <w:tab/>
        <w:t>[Regulation 454S inserted: Gazette 15 Nov 2016 p. 5073.]</w:t>
      </w:r>
    </w:p>
    <w:p w:rsidR="00470733" w:rsidRDefault="00DC4F4A">
      <w:pPr>
        <w:pStyle w:val="Heading5"/>
      </w:pPr>
      <w:bookmarkStart w:id="881" w:name="_Toc68777221"/>
      <w:r>
        <w:rPr>
          <w:rStyle w:val="CharSectno"/>
        </w:rPr>
        <w:lastRenderedPageBreak/>
        <w:t>454T</w:t>
      </w:r>
      <w:r>
        <w:t>.</w:t>
      </w:r>
      <w:r>
        <w:tab/>
        <w:t>Suspension may be lifted</w:t>
      </w:r>
      <w:bookmarkEnd w:id="881"/>
    </w:p>
    <w:p w:rsidR="00470733" w:rsidRDefault="00DC4F4A">
      <w:pPr>
        <w:pStyle w:val="Subsection"/>
      </w:pPr>
      <w:r>
        <w:tab/>
      </w:r>
      <w:r>
        <w:tab/>
        <w:t>The Commissioner of Main</w:t>
      </w:r>
      <w:r>
        <w:t xml:space="preserve"> Roads may lift the suspension of a heavy vehicle pilot licence at any time by written notice given to the holder.</w:t>
      </w:r>
    </w:p>
    <w:p w:rsidR="00470733" w:rsidRDefault="00DC4F4A">
      <w:pPr>
        <w:pStyle w:val="Footnotesection"/>
      </w:pPr>
      <w:r>
        <w:tab/>
        <w:t>[Regulation 454T inserted: Gazette 15 Nov 2016 p. 5073.]</w:t>
      </w:r>
    </w:p>
    <w:p w:rsidR="00470733" w:rsidRDefault="00DC4F4A">
      <w:pPr>
        <w:pStyle w:val="Heading4"/>
      </w:pPr>
      <w:bookmarkStart w:id="882" w:name="_Toc68690482"/>
      <w:bookmarkStart w:id="883" w:name="_Toc68691470"/>
      <w:bookmarkStart w:id="884" w:name="_Toc68776567"/>
      <w:bookmarkStart w:id="885" w:name="_Toc68777222"/>
      <w:r>
        <w:t>Subdivision 3 — Duties of heavy vehicle pilot licence holder</w:t>
      </w:r>
      <w:bookmarkEnd w:id="882"/>
      <w:bookmarkEnd w:id="883"/>
      <w:bookmarkEnd w:id="884"/>
      <w:bookmarkEnd w:id="885"/>
    </w:p>
    <w:p w:rsidR="00470733" w:rsidRDefault="00DC4F4A">
      <w:pPr>
        <w:pStyle w:val="Footnoteheading"/>
      </w:pPr>
      <w:r>
        <w:tab/>
        <w:t xml:space="preserve">[Heading inserted: </w:t>
      </w:r>
      <w:r>
        <w:t>Gazette 15 Nov 2016 p. 5073.]</w:t>
      </w:r>
    </w:p>
    <w:p w:rsidR="00470733" w:rsidRDefault="00DC4F4A">
      <w:pPr>
        <w:pStyle w:val="Heading5"/>
      </w:pPr>
      <w:bookmarkStart w:id="886" w:name="_Toc68777223"/>
      <w:r>
        <w:rPr>
          <w:rStyle w:val="CharSectno"/>
        </w:rPr>
        <w:t>454U</w:t>
      </w:r>
      <w:r>
        <w:t>.</w:t>
      </w:r>
      <w:r>
        <w:tab/>
        <w:t>Duty to correct wrong information</w:t>
      </w:r>
      <w:bookmarkEnd w:id="886"/>
    </w:p>
    <w:p w:rsidR="00470733" w:rsidRDefault="00DC4F4A">
      <w:pPr>
        <w:pStyle w:val="Subsection"/>
      </w:pPr>
      <w:r>
        <w:tab/>
        <w:t>(1)</w:t>
      </w:r>
      <w:r>
        <w:tab/>
        <w:t>This regulation applies if the holder of a heavy vehicle pilot licence becomes aware that information given by the holder to the Commissioner of Main Roads in, or in relation to, an</w:t>
      </w:r>
      <w:r>
        <w:t xml:space="preserve"> application made under regulation 454C, 454N or 454O is, or has become, incorrect in a material respect.</w:t>
      </w:r>
    </w:p>
    <w:p w:rsidR="00470733" w:rsidRDefault="00DC4F4A">
      <w:pPr>
        <w:pStyle w:val="Subsection"/>
      </w:pPr>
      <w:r>
        <w:tab/>
        <w:t>(2)</w:t>
      </w:r>
      <w:r>
        <w:tab/>
        <w:t>Within 14 days after becoming aware of the matter, the holder must inform the Commissioner of Main Roads about the matter and give the correct in</w:t>
      </w:r>
      <w:r>
        <w:t>formation to the Commissioner.</w:t>
      </w:r>
    </w:p>
    <w:p w:rsidR="00470733" w:rsidRDefault="00DC4F4A">
      <w:pPr>
        <w:pStyle w:val="Penstart"/>
      </w:pPr>
      <w:r>
        <w:tab/>
        <w:t xml:space="preserve">Penalty for this subregulation: </w:t>
      </w:r>
    </w:p>
    <w:p w:rsidR="00470733" w:rsidRDefault="00DC4F4A">
      <w:pPr>
        <w:pStyle w:val="Penpara"/>
      </w:pPr>
      <w:r>
        <w:tab/>
        <w:t>(a)</w:t>
      </w:r>
      <w:r>
        <w:tab/>
        <w:t>for a first offence, a fine of 4 PU;</w:t>
      </w:r>
    </w:p>
    <w:p w:rsidR="00470733" w:rsidRDefault="00DC4F4A">
      <w:pPr>
        <w:pStyle w:val="Penpara"/>
      </w:pPr>
      <w:r>
        <w:tab/>
        <w:t>(b)</w:t>
      </w:r>
      <w:r>
        <w:tab/>
        <w:t>for a subsequent offence, a fine of 8 PU.</w:t>
      </w:r>
    </w:p>
    <w:p w:rsidR="00470733" w:rsidRDefault="00DC4F4A">
      <w:pPr>
        <w:pStyle w:val="Penstart"/>
      </w:pPr>
      <w:r>
        <w:tab/>
        <w:t>Modified penalty: 2 PU.</w:t>
      </w:r>
    </w:p>
    <w:p w:rsidR="00470733" w:rsidRDefault="00DC4F4A">
      <w:pPr>
        <w:pStyle w:val="Footnotesection"/>
      </w:pPr>
      <w:r>
        <w:tab/>
        <w:t>[Regulation 454U inserted: Gazette 15 Nov 2016 p. 5073.]</w:t>
      </w:r>
    </w:p>
    <w:p w:rsidR="00470733" w:rsidRDefault="00DC4F4A">
      <w:pPr>
        <w:pStyle w:val="Heading5"/>
      </w:pPr>
      <w:bookmarkStart w:id="887" w:name="_Toc68777224"/>
      <w:r>
        <w:rPr>
          <w:rStyle w:val="CharSectno"/>
        </w:rPr>
        <w:t>454V</w:t>
      </w:r>
      <w:r>
        <w:t>.</w:t>
      </w:r>
      <w:r>
        <w:tab/>
        <w:t>Duty to notif</w:t>
      </w:r>
      <w:r>
        <w:t>y Commissioner of Main Roads if no longer authorised to drive</w:t>
      </w:r>
      <w:bookmarkEnd w:id="887"/>
    </w:p>
    <w:p w:rsidR="00470733" w:rsidRDefault="00DC4F4A">
      <w:pPr>
        <w:pStyle w:val="Subsection"/>
      </w:pPr>
      <w:r>
        <w:tab/>
      </w:r>
      <w:r>
        <w:tab/>
        <w:t xml:space="preserve">If a person who is the holder of a heavy vehicle pilot licence ceases to be authorised to drive a motor vehicle on roads, the person must give the Commissioner of Main Roads written notice of </w:t>
      </w:r>
      <w:r>
        <w:t>the fact as soon as practicable.</w:t>
      </w:r>
    </w:p>
    <w:p w:rsidR="00470733" w:rsidRDefault="00DC4F4A">
      <w:pPr>
        <w:pStyle w:val="Penstart"/>
        <w:keepNext/>
      </w:pPr>
      <w:r>
        <w:tab/>
        <w:t xml:space="preserve">Penalty: </w:t>
      </w:r>
    </w:p>
    <w:p w:rsidR="00470733" w:rsidRDefault="00DC4F4A">
      <w:pPr>
        <w:pStyle w:val="Penpara"/>
      </w:pPr>
      <w:r>
        <w:tab/>
        <w:t>(a)</w:t>
      </w:r>
      <w:r>
        <w:tab/>
        <w:t>for a first offence, a fine of 4 PU;</w:t>
      </w:r>
    </w:p>
    <w:p w:rsidR="00470733" w:rsidRDefault="00DC4F4A">
      <w:pPr>
        <w:pStyle w:val="Penpara"/>
      </w:pPr>
      <w:r>
        <w:lastRenderedPageBreak/>
        <w:tab/>
        <w:t>(b)</w:t>
      </w:r>
      <w:r>
        <w:tab/>
        <w:t>for a subsequent offence, a fine of 8 PU.</w:t>
      </w:r>
    </w:p>
    <w:p w:rsidR="00470733" w:rsidRDefault="00DC4F4A">
      <w:pPr>
        <w:pStyle w:val="Penstart"/>
      </w:pPr>
      <w:r>
        <w:tab/>
        <w:t>Modified penalty: 2 PU.</w:t>
      </w:r>
    </w:p>
    <w:p w:rsidR="00470733" w:rsidRDefault="00DC4F4A">
      <w:pPr>
        <w:pStyle w:val="Footnotesection"/>
      </w:pPr>
      <w:r>
        <w:tab/>
        <w:t>[Regulation 454V inserted: Gazette 15 Nov 2016 p. 5073.]</w:t>
      </w:r>
    </w:p>
    <w:p w:rsidR="00470733" w:rsidRDefault="00DC4F4A">
      <w:pPr>
        <w:pStyle w:val="Heading5"/>
      </w:pPr>
      <w:bookmarkStart w:id="888" w:name="_Toc68777225"/>
      <w:r>
        <w:rPr>
          <w:rStyle w:val="CharSectno"/>
        </w:rPr>
        <w:t>454W</w:t>
      </w:r>
      <w:r>
        <w:t>.</w:t>
      </w:r>
      <w:r>
        <w:tab/>
        <w:t>Duty to notify Commissioner of Mai</w:t>
      </w:r>
      <w:r>
        <w:t>n Roads of medical impairment</w:t>
      </w:r>
      <w:bookmarkEnd w:id="888"/>
    </w:p>
    <w:p w:rsidR="00470733" w:rsidRDefault="00DC4F4A">
      <w:pPr>
        <w:pStyle w:val="Subsection"/>
      </w:pPr>
      <w:r>
        <w:tab/>
        <w:t>(1)</w:t>
      </w:r>
      <w:r>
        <w:tab/>
        <w:t xml:space="preserve">In this regulation — </w:t>
      </w:r>
    </w:p>
    <w:p w:rsidR="00470733" w:rsidRDefault="00DC4F4A">
      <w:pPr>
        <w:pStyle w:val="Defstart"/>
      </w:pPr>
      <w:r>
        <w:tab/>
      </w:r>
      <w:r>
        <w:rPr>
          <w:rStyle w:val="CharDefText"/>
        </w:rPr>
        <w:t>medical impairment</w:t>
      </w:r>
      <w:r>
        <w:t>, in relation to a person who is the holder of a heavy vehicle pilot licence, means any permanent or long</w:t>
      </w:r>
      <w:r>
        <w:noBreakHyphen/>
        <w:t>term mental or physical condition (which may include a dependence on drugs</w:t>
      </w:r>
      <w:r>
        <w:t xml:space="preserve"> or alcohol) if — </w:t>
      </w:r>
    </w:p>
    <w:p w:rsidR="00470733" w:rsidRDefault="00DC4F4A">
      <w:pPr>
        <w:pStyle w:val="Defpara"/>
      </w:pPr>
      <w:r>
        <w:tab/>
        <w:t>(a)</w:t>
      </w:r>
      <w:r>
        <w:tab/>
        <w:t>the condition is likely to impair the ability of the person to safely engage in activities authorised by the licence; or</w:t>
      </w:r>
    </w:p>
    <w:p w:rsidR="00470733" w:rsidRDefault="00DC4F4A">
      <w:pPr>
        <w:pStyle w:val="Defpara"/>
      </w:pPr>
      <w:r>
        <w:tab/>
        <w:t>(b)</w:t>
      </w:r>
      <w:r>
        <w:tab/>
        <w:t>the treatment for the condition is likely to impair the ability of the person to safely engage in activiti</w:t>
      </w:r>
      <w:r>
        <w:t>es authorised by the licence.</w:t>
      </w:r>
    </w:p>
    <w:p w:rsidR="00470733" w:rsidRDefault="00DC4F4A">
      <w:pPr>
        <w:pStyle w:val="Subsection"/>
      </w:pPr>
      <w:r>
        <w:tab/>
        <w:t>(2)</w:t>
      </w:r>
      <w:r>
        <w:tab/>
        <w:t>If a person who is the holder of a heavy vehicle pilot licence becomes medically impaired, the person must give the Commissioner of Main Roads written notice of the fact as soon as practicable.</w:t>
      </w:r>
    </w:p>
    <w:p w:rsidR="00470733" w:rsidRDefault="00DC4F4A">
      <w:pPr>
        <w:pStyle w:val="Penstart"/>
      </w:pPr>
      <w:r>
        <w:tab/>
        <w:t>Penalty for this subregula</w:t>
      </w:r>
      <w:r>
        <w:t xml:space="preserve">tion: </w:t>
      </w:r>
    </w:p>
    <w:p w:rsidR="00470733" w:rsidRDefault="00DC4F4A">
      <w:pPr>
        <w:pStyle w:val="Penpara"/>
      </w:pPr>
      <w:r>
        <w:tab/>
        <w:t>(a)</w:t>
      </w:r>
      <w:r>
        <w:tab/>
        <w:t>for a first offence, a fine of 4 PU;</w:t>
      </w:r>
    </w:p>
    <w:p w:rsidR="00470733" w:rsidRDefault="00DC4F4A">
      <w:pPr>
        <w:pStyle w:val="Penpara"/>
        <w:keepNext/>
      </w:pPr>
      <w:r>
        <w:tab/>
        <w:t>(b)</w:t>
      </w:r>
      <w:r>
        <w:tab/>
        <w:t>for a subsequent offence, a fine of 8 PU.</w:t>
      </w:r>
    </w:p>
    <w:p w:rsidR="00470733" w:rsidRDefault="00DC4F4A">
      <w:pPr>
        <w:pStyle w:val="Penstart"/>
      </w:pPr>
      <w:r>
        <w:tab/>
        <w:t>Modified penalty: 2 PU.</w:t>
      </w:r>
    </w:p>
    <w:p w:rsidR="00470733" w:rsidRDefault="00DC4F4A">
      <w:pPr>
        <w:pStyle w:val="Footnotesection"/>
      </w:pPr>
      <w:r>
        <w:tab/>
        <w:t>[Regulation 454W inserted: Gazette 15 Nov 2016 p. 5074.]</w:t>
      </w:r>
    </w:p>
    <w:p w:rsidR="00470733" w:rsidRDefault="00DC4F4A">
      <w:pPr>
        <w:pStyle w:val="Heading5"/>
      </w:pPr>
      <w:bookmarkStart w:id="889" w:name="_Toc68777226"/>
      <w:r>
        <w:rPr>
          <w:rStyle w:val="CharSectno"/>
        </w:rPr>
        <w:t>454X</w:t>
      </w:r>
      <w:r>
        <w:t>.</w:t>
      </w:r>
      <w:r>
        <w:tab/>
        <w:t>Licence to be carried and produced on request</w:t>
      </w:r>
      <w:bookmarkEnd w:id="889"/>
    </w:p>
    <w:p w:rsidR="00470733" w:rsidRDefault="00DC4F4A">
      <w:pPr>
        <w:pStyle w:val="Subsection"/>
      </w:pPr>
      <w:r>
        <w:tab/>
      </w:r>
      <w:r>
        <w:tab/>
      </w:r>
      <w:r>
        <w:t xml:space="preserve">The holder of a heavy vehicle pilot licence must — </w:t>
      </w:r>
    </w:p>
    <w:p w:rsidR="00470733" w:rsidRDefault="00DC4F4A">
      <w:pPr>
        <w:pStyle w:val="Indenta"/>
      </w:pPr>
      <w:r>
        <w:tab/>
        <w:t>(a)</w:t>
      </w:r>
      <w:r>
        <w:tab/>
        <w:t>while driving a pilot vehicle on a road, carry the licence document; and</w:t>
      </w:r>
    </w:p>
    <w:p w:rsidR="00470733" w:rsidRDefault="00DC4F4A">
      <w:pPr>
        <w:pStyle w:val="Indenta"/>
      </w:pPr>
      <w:r>
        <w:lastRenderedPageBreak/>
        <w:tab/>
        <w:t>(b)</w:t>
      </w:r>
      <w:r>
        <w:tab/>
        <w:t>produce that document if directed to do so by a police officer.</w:t>
      </w:r>
    </w:p>
    <w:p w:rsidR="00470733" w:rsidRDefault="00DC4F4A">
      <w:pPr>
        <w:pStyle w:val="Penstart"/>
      </w:pPr>
      <w:r>
        <w:tab/>
        <w:t xml:space="preserve">Penalty: </w:t>
      </w:r>
    </w:p>
    <w:p w:rsidR="00470733" w:rsidRDefault="00DC4F4A">
      <w:pPr>
        <w:pStyle w:val="Penpara"/>
      </w:pPr>
      <w:r>
        <w:tab/>
        <w:t>(a)</w:t>
      </w:r>
      <w:r>
        <w:tab/>
        <w:t>for a first offence, a fine of 24 PU;</w:t>
      </w:r>
    </w:p>
    <w:p w:rsidR="00470733" w:rsidRDefault="00DC4F4A">
      <w:pPr>
        <w:pStyle w:val="Penpara"/>
      </w:pPr>
      <w:r>
        <w:tab/>
        <w:t>(b</w:t>
      </w:r>
      <w:r>
        <w:t>)</w:t>
      </w:r>
      <w:r>
        <w:tab/>
        <w:t>for a subsequent offence, a fine of 32 PU.</w:t>
      </w:r>
    </w:p>
    <w:p w:rsidR="00470733" w:rsidRDefault="00DC4F4A">
      <w:pPr>
        <w:pStyle w:val="Penstart"/>
      </w:pPr>
      <w:r>
        <w:tab/>
        <w:t>Modified penalty: 4 PU.</w:t>
      </w:r>
    </w:p>
    <w:p w:rsidR="00470733" w:rsidRDefault="00DC4F4A">
      <w:pPr>
        <w:pStyle w:val="Footnotesection"/>
      </w:pPr>
      <w:r>
        <w:tab/>
        <w:t>[Regulation 454X inserted: Gazette 15 Nov 2016 p. 5074.]</w:t>
      </w:r>
    </w:p>
    <w:p w:rsidR="00470733" w:rsidRDefault="00DC4F4A">
      <w:pPr>
        <w:pStyle w:val="Heading5"/>
      </w:pPr>
      <w:bookmarkStart w:id="890" w:name="_Toc68777227"/>
      <w:r>
        <w:rPr>
          <w:rStyle w:val="CharSectno"/>
        </w:rPr>
        <w:t>454Y</w:t>
      </w:r>
      <w:r>
        <w:t>.</w:t>
      </w:r>
      <w:r>
        <w:tab/>
        <w:t>Facilitating movement of oversize or over</w:t>
      </w:r>
      <w:r>
        <w:noBreakHyphen/>
        <w:t>mass vehicle in accordance with order or permit</w:t>
      </w:r>
      <w:bookmarkEnd w:id="890"/>
    </w:p>
    <w:p w:rsidR="00470733" w:rsidRDefault="00DC4F4A">
      <w:pPr>
        <w:pStyle w:val="Subsection"/>
      </w:pPr>
      <w:r>
        <w:tab/>
      </w:r>
      <w:r>
        <w:tab/>
        <w:t xml:space="preserve">The holder of a heavy vehicle </w:t>
      </w:r>
      <w:r>
        <w:t>pilot licence must not use a pilot vehicle to facilitate the movement of an oversize or over</w:t>
      </w:r>
      <w:r>
        <w:noBreakHyphen/>
        <w:t xml:space="preserve">mass vehicle unless a mass or dimension requirement that applies to the vehicle or its load has been modified by — </w:t>
      </w:r>
    </w:p>
    <w:p w:rsidR="00470733" w:rsidRDefault="00DC4F4A">
      <w:pPr>
        <w:pStyle w:val="Indenta"/>
      </w:pPr>
      <w:r>
        <w:tab/>
        <w:t>(a)</w:t>
      </w:r>
      <w:r>
        <w:tab/>
        <w:t>an order as defined in section 32 of the A</w:t>
      </w:r>
      <w:r>
        <w:t>ct; or</w:t>
      </w:r>
    </w:p>
    <w:p w:rsidR="00470733" w:rsidRDefault="00DC4F4A">
      <w:pPr>
        <w:pStyle w:val="Indenta"/>
      </w:pPr>
      <w:r>
        <w:tab/>
        <w:t>(b)</w:t>
      </w:r>
      <w:r>
        <w:tab/>
        <w:t>a permit as defined in section 32 of the Act.</w:t>
      </w:r>
    </w:p>
    <w:p w:rsidR="00470733" w:rsidRDefault="00DC4F4A">
      <w:pPr>
        <w:pStyle w:val="Penstart"/>
      </w:pPr>
      <w:r>
        <w:tab/>
        <w:t xml:space="preserve">Penalty: </w:t>
      </w:r>
    </w:p>
    <w:p w:rsidR="00470733" w:rsidRDefault="00DC4F4A">
      <w:pPr>
        <w:pStyle w:val="Penpara"/>
      </w:pPr>
      <w:r>
        <w:tab/>
        <w:t>(a)</w:t>
      </w:r>
      <w:r>
        <w:tab/>
        <w:t>for a first offence, a fine of 24 PU;</w:t>
      </w:r>
    </w:p>
    <w:p w:rsidR="00470733" w:rsidRDefault="00DC4F4A">
      <w:pPr>
        <w:pStyle w:val="Penpara"/>
      </w:pPr>
      <w:r>
        <w:tab/>
        <w:t>(b)</w:t>
      </w:r>
      <w:r>
        <w:tab/>
        <w:t>for a subsequent offence, a fine of 32 PU.</w:t>
      </w:r>
    </w:p>
    <w:p w:rsidR="00470733" w:rsidRDefault="00DC4F4A">
      <w:pPr>
        <w:pStyle w:val="Penstart"/>
      </w:pPr>
      <w:r>
        <w:tab/>
        <w:t>Modified penalty: 4 PU.</w:t>
      </w:r>
    </w:p>
    <w:p w:rsidR="00470733" w:rsidRDefault="00DC4F4A">
      <w:pPr>
        <w:pStyle w:val="Footnotesection"/>
      </w:pPr>
      <w:r>
        <w:tab/>
        <w:t>[Regulation 454Y inserted: Gazette 15 Nov 2016 p. 5074</w:t>
      </w:r>
      <w:r>
        <w:noBreakHyphen/>
        <w:t>5.]</w:t>
      </w:r>
    </w:p>
    <w:p w:rsidR="00470733" w:rsidRDefault="00DC4F4A">
      <w:pPr>
        <w:pStyle w:val="Heading5"/>
      </w:pPr>
      <w:bookmarkStart w:id="891" w:name="_Toc68777228"/>
      <w:r>
        <w:rPr>
          <w:rStyle w:val="CharSectno"/>
        </w:rPr>
        <w:t>454Z</w:t>
      </w:r>
      <w:r>
        <w:t>.</w:t>
      </w:r>
      <w:r>
        <w:tab/>
        <w:t>Contr</w:t>
      </w:r>
      <w:r>
        <w:t>avening condition of heavy vehicle pilot licence</w:t>
      </w:r>
      <w:bookmarkEnd w:id="891"/>
    </w:p>
    <w:p w:rsidR="00470733" w:rsidRDefault="00DC4F4A">
      <w:pPr>
        <w:pStyle w:val="Subsection"/>
      </w:pPr>
      <w:r>
        <w:tab/>
      </w:r>
      <w:r>
        <w:tab/>
        <w:t>The holder of a heavy vehicle pilot licence must not contravene a condition of the licence.</w:t>
      </w:r>
    </w:p>
    <w:p w:rsidR="00470733" w:rsidRDefault="00DC4F4A">
      <w:pPr>
        <w:pStyle w:val="Penstart"/>
      </w:pPr>
      <w:r>
        <w:tab/>
        <w:t xml:space="preserve">Penalty: </w:t>
      </w:r>
    </w:p>
    <w:p w:rsidR="00470733" w:rsidRDefault="00DC4F4A">
      <w:pPr>
        <w:pStyle w:val="Penpara"/>
      </w:pPr>
      <w:r>
        <w:tab/>
        <w:t>(a)</w:t>
      </w:r>
      <w:r>
        <w:tab/>
        <w:t>for a first offence, a fine of 24 PU;</w:t>
      </w:r>
    </w:p>
    <w:p w:rsidR="00470733" w:rsidRDefault="00DC4F4A">
      <w:pPr>
        <w:pStyle w:val="Penpara"/>
      </w:pPr>
      <w:r>
        <w:tab/>
        <w:t>(b)</w:t>
      </w:r>
      <w:r>
        <w:tab/>
        <w:t>for a subsequent offence, a fine of 32 PU.</w:t>
      </w:r>
    </w:p>
    <w:p w:rsidR="00470733" w:rsidRDefault="00DC4F4A">
      <w:pPr>
        <w:pStyle w:val="Penstart"/>
      </w:pPr>
      <w:r>
        <w:tab/>
        <w:t>Modified p</w:t>
      </w:r>
      <w:r>
        <w:t>enalty: 4 PU.</w:t>
      </w:r>
    </w:p>
    <w:p w:rsidR="00470733" w:rsidRDefault="00DC4F4A">
      <w:pPr>
        <w:pStyle w:val="Footnotesection"/>
      </w:pPr>
      <w:r>
        <w:tab/>
        <w:t>[Regulation 454Z inserted: Gazette 15 Nov 2016 p. 5075.]</w:t>
      </w:r>
    </w:p>
    <w:p w:rsidR="00470733" w:rsidRDefault="00DC4F4A">
      <w:pPr>
        <w:pStyle w:val="Heading4"/>
      </w:pPr>
      <w:bookmarkStart w:id="892" w:name="_Toc68690489"/>
      <w:bookmarkStart w:id="893" w:name="_Toc68691477"/>
      <w:bookmarkStart w:id="894" w:name="_Toc68776574"/>
      <w:bookmarkStart w:id="895" w:name="_Toc68777229"/>
      <w:r>
        <w:lastRenderedPageBreak/>
        <w:t>Subdivision 4 — Miscellaneous matters</w:t>
      </w:r>
      <w:bookmarkEnd w:id="892"/>
      <w:bookmarkEnd w:id="893"/>
      <w:bookmarkEnd w:id="894"/>
      <w:bookmarkEnd w:id="895"/>
    </w:p>
    <w:p w:rsidR="00470733" w:rsidRDefault="00DC4F4A">
      <w:pPr>
        <w:pStyle w:val="Footnoteheading"/>
      </w:pPr>
      <w:r>
        <w:tab/>
        <w:t>[Heading inserted: Gazette 15 Nov 2016 p. 5075.]</w:t>
      </w:r>
    </w:p>
    <w:p w:rsidR="00470733" w:rsidRDefault="00DC4F4A">
      <w:pPr>
        <w:pStyle w:val="Heading5"/>
      </w:pPr>
      <w:bookmarkStart w:id="896" w:name="_Toc68777230"/>
      <w:r>
        <w:rPr>
          <w:rStyle w:val="CharSectno"/>
        </w:rPr>
        <w:t>454ZA</w:t>
      </w:r>
      <w:r>
        <w:t>.</w:t>
      </w:r>
      <w:r>
        <w:tab/>
        <w:t>Register of heavy vehicle pilot licences</w:t>
      </w:r>
      <w:bookmarkEnd w:id="896"/>
    </w:p>
    <w:p w:rsidR="00470733" w:rsidRDefault="00DC4F4A">
      <w:pPr>
        <w:pStyle w:val="Subsection"/>
      </w:pPr>
      <w:r>
        <w:tab/>
        <w:t>(1)</w:t>
      </w:r>
      <w:r>
        <w:tab/>
        <w:t xml:space="preserve">The Commissioner of Main Roads must keep a </w:t>
      </w:r>
      <w:r>
        <w:t>register in an approved form of all heavy vehicle pilot licences.</w:t>
      </w:r>
    </w:p>
    <w:p w:rsidR="00470733" w:rsidRDefault="00DC4F4A">
      <w:pPr>
        <w:pStyle w:val="Subsection"/>
      </w:pPr>
      <w:r>
        <w:tab/>
        <w:t>(2)</w:t>
      </w:r>
      <w:r>
        <w:tab/>
        <w:t xml:space="preserve">The register must record, in relation to each heavy vehicle pilot licence, the following information — </w:t>
      </w:r>
    </w:p>
    <w:p w:rsidR="00470733" w:rsidRDefault="00DC4F4A">
      <w:pPr>
        <w:pStyle w:val="Indenta"/>
      </w:pPr>
      <w:r>
        <w:tab/>
        <w:t>(a)</w:t>
      </w:r>
      <w:r>
        <w:tab/>
        <w:t>the name of the holder of the licence;</w:t>
      </w:r>
    </w:p>
    <w:p w:rsidR="00470733" w:rsidRDefault="00DC4F4A">
      <w:pPr>
        <w:pStyle w:val="Indenta"/>
      </w:pPr>
      <w:r>
        <w:tab/>
        <w:t>(b)</w:t>
      </w:r>
      <w:r>
        <w:tab/>
        <w:t>the date on which the licence wa</w:t>
      </w:r>
      <w:r>
        <w:t>s granted;</w:t>
      </w:r>
    </w:p>
    <w:p w:rsidR="00470733" w:rsidRDefault="00DC4F4A">
      <w:pPr>
        <w:pStyle w:val="Indenta"/>
      </w:pPr>
      <w:r>
        <w:tab/>
        <w:t>(c)</w:t>
      </w:r>
      <w:r>
        <w:tab/>
        <w:t>if the licence was renewed — the date of the renewal;</w:t>
      </w:r>
    </w:p>
    <w:p w:rsidR="00470733" w:rsidRDefault="00DC4F4A">
      <w:pPr>
        <w:pStyle w:val="Indenta"/>
      </w:pPr>
      <w:r>
        <w:tab/>
        <w:t>(d)</w:t>
      </w:r>
      <w:r>
        <w:tab/>
        <w:t>if the licence was suspended — the date of the suspension;</w:t>
      </w:r>
    </w:p>
    <w:p w:rsidR="00470733" w:rsidRDefault="00DC4F4A">
      <w:pPr>
        <w:pStyle w:val="Indenta"/>
      </w:pPr>
      <w:r>
        <w:tab/>
        <w:t>(e)</w:t>
      </w:r>
      <w:r>
        <w:tab/>
        <w:t>if the licence was cancelled — the date of the cancellation.</w:t>
      </w:r>
    </w:p>
    <w:p w:rsidR="00470733" w:rsidRDefault="00DC4F4A">
      <w:pPr>
        <w:pStyle w:val="Subsection"/>
      </w:pPr>
      <w:r>
        <w:tab/>
        <w:t>(3)</w:t>
      </w:r>
      <w:r>
        <w:tab/>
        <w:t>The register may record any other information relev</w:t>
      </w:r>
      <w:r>
        <w:t>ant to a heavy vehicle pilot licence holder or to the grant, amendment, renewal, suspension or cancellation of a heavy vehicle pilot licence that the Commissioner of Main Roads thinks fit.</w:t>
      </w:r>
    </w:p>
    <w:p w:rsidR="00470733" w:rsidRDefault="00DC4F4A">
      <w:pPr>
        <w:pStyle w:val="Subsection"/>
      </w:pPr>
      <w:r>
        <w:tab/>
        <w:t>(4)</w:t>
      </w:r>
      <w:r>
        <w:tab/>
        <w:t xml:space="preserve">The Commissioner of Main Roads must ensure the information in </w:t>
      </w:r>
      <w:r>
        <w:t>the register is up</w:t>
      </w:r>
      <w:r>
        <w:noBreakHyphen/>
        <w:t>to</w:t>
      </w:r>
      <w:r>
        <w:noBreakHyphen/>
        <w:t>date.</w:t>
      </w:r>
    </w:p>
    <w:p w:rsidR="00470733" w:rsidRDefault="00DC4F4A">
      <w:pPr>
        <w:pStyle w:val="Footnotesection"/>
      </w:pPr>
      <w:r>
        <w:tab/>
        <w:t>[Regulation 454ZA inserted: Gazette 15 Nov 2016 p. 5075.]</w:t>
      </w:r>
    </w:p>
    <w:p w:rsidR="00470733" w:rsidRDefault="00DC4F4A">
      <w:pPr>
        <w:pStyle w:val="Heading5"/>
      </w:pPr>
      <w:bookmarkStart w:id="897" w:name="_Toc68777231"/>
      <w:r>
        <w:rPr>
          <w:rStyle w:val="CharSectno"/>
        </w:rPr>
        <w:t>454ZB</w:t>
      </w:r>
      <w:r>
        <w:t>.</w:t>
      </w:r>
      <w:r>
        <w:tab/>
        <w:t>Notification and reconsideration of decisions under this Part</w:t>
      </w:r>
      <w:bookmarkEnd w:id="897"/>
    </w:p>
    <w:p w:rsidR="00470733" w:rsidRDefault="00DC4F4A">
      <w:pPr>
        <w:pStyle w:val="Subsection"/>
      </w:pPr>
      <w:r>
        <w:tab/>
      </w:r>
      <w:r>
        <w:tab/>
        <w:t>Part 15 provides for the notification and reconsideration of certain decisions made under this Par</w:t>
      </w:r>
      <w:r>
        <w:t>t.</w:t>
      </w:r>
    </w:p>
    <w:p w:rsidR="00470733" w:rsidRDefault="00DC4F4A">
      <w:pPr>
        <w:pStyle w:val="Footnotesection"/>
      </w:pPr>
      <w:r>
        <w:tab/>
        <w:t>[Regulation 454ZB inserted: Gazette 15 Nov 2016 p. 5075.]</w:t>
      </w:r>
    </w:p>
    <w:p w:rsidR="00470733" w:rsidRDefault="00DC4F4A">
      <w:pPr>
        <w:pStyle w:val="Heading5"/>
      </w:pPr>
      <w:bookmarkStart w:id="898" w:name="_Toc68777232"/>
      <w:r>
        <w:rPr>
          <w:rStyle w:val="CharSectno"/>
        </w:rPr>
        <w:t>454ZC</w:t>
      </w:r>
      <w:r>
        <w:t>.</w:t>
      </w:r>
      <w:r>
        <w:tab/>
        <w:t>Transitional arrangements for accredited pilots</w:t>
      </w:r>
      <w:bookmarkEnd w:id="898"/>
    </w:p>
    <w:p w:rsidR="00470733" w:rsidRDefault="00DC4F4A">
      <w:pPr>
        <w:pStyle w:val="Subsection"/>
      </w:pPr>
      <w:r>
        <w:tab/>
        <w:t>(1)</w:t>
      </w:r>
      <w:r>
        <w:tab/>
        <w:t xml:space="preserve">In this regulation — </w:t>
      </w:r>
    </w:p>
    <w:p w:rsidR="00470733" w:rsidRDefault="00DC4F4A">
      <w:pPr>
        <w:pStyle w:val="Defstart"/>
      </w:pPr>
      <w:r>
        <w:lastRenderedPageBreak/>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470733" w:rsidRDefault="00DC4F4A">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w:t>
      </w:r>
      <w:r>
        <w:t>ulation 3(1).</w:t>
      </w:r>
    </w:p>
    <w:p w:rsidR="00470733" w:rsidRDefault="00DC4F4A">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w:t>
      </w:r>
      <w:r>
        <w:t>e in the period starting on commencement day and ending on the day that is 12 months after that day.</w:t>
      </w:r>
    </w:p>
    <w:p w:rsidR="00470733" w:rsidRDefault="00DC4F4A">
      <w:pPr>
        <w:pStyle w:val="Subsection"/>
      </w:pPr>
      <w:r>
        <w:tab/>
        <w:t>(3)</w:t>
      </w:r>
      <w:r>
        <w:tab/>
        <w:t>For the purposes of an application for a heavy vehicle pilot licence made by a transitional pilot in the period starting on commencement day and endin</w:t>
      </w:r>
      <w:r>
        <w:t xml:space="preserve">g on the day that is 3 years after that day, the requirement referred to in regulation 454C(2)(d) is satisfied if the application is accompanied by — </w:t>
      </w:r>
    </w:p>
    <w:p w:rsidR="00470733" w:rsidRDefault="00DC4F4A">
      <w:pPr>
        <w:pStyle w:val="Indenta"/>
      </w:pPr>
      <w:r>
        <w:tab/>
        <w:t>(a)</w:t>
      </w:r>
      <w:r>
        <w:tab/>
        <w:t>evidence that the applicant is a transitional pilot; and</w:t>
      </w:r>
    </w:p>
    <w:p w:rsidR="00470733" w:rsidRDefault="00DC4F4A">
      <w:pPr>
        <w:pStyle w:val="Indenta"/>
      </w:pPr>
      <w:r>
        <w:tab/>
        <w:t>(b)</w:t>
      </w:r>
      <w:r>
        <w:tab/>
        <w:t>evidence of the applicant’s experience</w:t>
      </w:r>
      <w:r>
        <w:t xml:space="preserve"> in piloting oversize or over</w:t>
      </w:r>
      <w:r>
        <w:noBreakHyphen/>
        <w:t>mass vehicles in the period of 3 years before the application is made.</w:t>
      </w:r>
    </w:p>
    <w:p w:rsidR="00470733" w:rsidRDefault="00DC4F4A">
      <w:pPr>
        <w:pStyle w:val="Footnotesection"/>
      </w:pPr>
      <w:r>
        <w:tab/>
        <w:t>[Regulation 454ZC inserted: Gazette 15 Nov 2016 p. 5076.]</w:t>
      </w:r>
    </w:p>
    <w:p w:rsidR="00470733" w:rsidRDefault="00DC4F4A">
      <w:pPr>
        <w:pStyle w:val="Heading2"/>
      </w:pPr>
      <w:bookmarkStart w:id="899" w:name="_Toc68690493"/>
      <w:bookmarkStart w:id="900" w:name="_Toc68691481"/>
      <w:bookmarkStart w:id="901" w:name="_Toc68776578"/>
      <w:bookmarkStart w:id="902" w:name="_Toc68777233"/>
      <w:r>
        <w:rPr>
          <w:rStyle w:val="CharPartNo"/>
        </w:rPr>
        <w:lastRenderedPageBreak/>
        <w:t>Part 14</w:t>
      </w:r>
      <w:r>
        <w:t> — </w:t>
      </w:r>
      <w:r>
        <w:rPr>
          <w:rStyle w:val="CharPartText"/>
        </w:rPr>
        <w:t>Minister’s declarations and CEO’s exemptions</w:t>
      </w:r>
      <w:bookmarkEnd w:id="899"/>
      <w:bookmarkEnd w:id="900"/>
      <w:bookmarkEnd w:id="901"/>
      <w:bookmarkEnd w:id="902"/>
    </w:p>
    <w:p w:rsidR="00470733" w:rsidRDefault="00DC4F4A">
      <w:pPr>
        <w:pStyle w:val="Heading3"/>
      </w:pPr>
      <w:bookmarkStart w:id="903" w:name="_Toc68690494"/>
      <w:bookmarkStart w:id="904" w:name="_Toc68691482"/>
      <w:bookmarkStart w:id="905" w:name="_Toc68776579"/>
      <w:bookmarkStart w:id="906" w:name="_Toc68777234"/>
      <w:r>
        <w:rPr>
          <w:rStyle w:val="CharDivNo"/>
        </w:rPr>
        <w:t>Division 1</w:t>
      </w:r>
      <w:r>
        <w:t> — </w:t>
      </w:r>
      <w:r>
        <w:rPr>
          <w:rStyle w:val="CharDivText"/>
        </w:rPr>
        <w:t>Preliminary</w:t>
      </w:r>
      <w:bookmarkEnd w:id="903"/>
      <w:bookmarkEnd w:id="904"/>
      <w:bookmarkEnd w:id="905"/>
      <w:bookmarkEnd w:id="906"/>
    </w:p>
    <w:p w:rsidR="00470733" w:rsidRDefault="00DC4F4A">
      <w:pPr>
        <w:pStyle w:val="Heading5"/>
      </w:pPr>
      <w:bookmarkStart w:id="907" w:name="_Toc68777235"/>
      <w:r>
        <w:rPr>
          <w:rStyle w:val="CharSectno"/>
        </w:rPr>
        <w:t>455</w:t>
      </w:r>
      <w:r>
        <w:t>.</w:t>
      </w:r>
      <w:r>
        <w:tab/>
        <w:t>Terms used</w:t>
      </w:r>
      <w:bookmarkEnd w:id="907"/>
    </w:p>
    <w:p w:rsidR="00470733" w:rsidRDefault="00DC4F4A">
      <w:pPr>
        <w:pStyle w:val="Subsection"/>
      </w:pPr>
      <w:r>
        <w:tab/>
      </w:r>
      <w:r>
        <w:tab/>
        <w:t xml:space="preserve">In this Part — </w:t>
      </w:r>
    </w:p>
    <w:p w:rsidR="00470733" w:rsidRDefault="00DC4F4A">
      <w:pPr>
        <w:pStyle w:val="Defstart"/>
      </w:pPr>
      <w:r>
        <w:tab/>
      </w:r>
      <w:r>
        <w:rPr>
          <w:rStyle w:val="CharDefText"/>
        </w:rPr>
        <w:t>application</w:t>
      </w:r>
      <w:r>
        <w:t xml:space="preserve"> means an application for — </w:t>
      </w:r>
    </w:p>
    <w:p w:rsidR="00470733" w:rsidRDefault="00DC4F4A">
      <w:pPr>
        <w:pStyle w:val="Defpara"/>
      </w:pPr>
      <w:r>
        <w:tab/>
        <w:t>(a)</w:t>
      </w:r>
      <w:r>
        <w:tab/>
        <w:t>the making, variation or revocation of a declaration; or</w:t>
      </w:r>
    </w:p>
    <w:p w:rsidR="00470733" w:rsidRDefault="00DC4F4A">
      <w:pPr>
        <w:pStyle w:val="Defpara"/>
      </w:pPr>
      <w:r>
        <w:tab/>
        <w:t>(b)</w:t>
      </w:r>
      <w:r>
        <w:tab/>
        <w:t>the grant, variation or cancellation of a CEO exemption,</w:t>
      </w:r>
    </w:p>
    <w:p w:rsidR="00470733" w:rsidRDefault="00DC4F4A">
      <w:pPr>
        <w:pStyle w:val="Defstart"/>
      </w:pPr>
      <w:r>
        <w:tab/>
        <w:t>as is relevant to the case;</w:t>
      </w:r>
    </w:p>
    <w:p w:rsidR="00470733" w:rsidRDefault="00DC4F4A">
      <w:pPr>
        <w:pStyle w:val="Defstart"/>
      </w:pPr>
      <w:r>
        <w:tab/>
      </w:r>
      <w:r>
        <w:rPr>
          <w:rStyle w:val="CharDefText"/>
        </w:rPr>
        <w:t>CEO exemption</w:t>
      </w:r>
      <w:r>
        <w:t xml:space="preserve"> means an exemption granted by</w:t>
      </w:r>
      <w:r>
        <w:t xml:space="preserve"> the CEO under regulation 462(1);</w:t>
      </w:r>
    </w:p>
    <w:p w:rsidR="00470733" w:rsidRDefault="00DC4F4A">
      <w:pPr>
        <w:pStyle w:val="Defstart"/>
      </w:pPr>
      <w:r>
        <w:tab/>
      </w:r>
      <w:r>
        <w:rPr>
          <w:rStyle w:val="CharDefText"/>
        </w:rPr>
        <w:t>declaration</w:t>
      </w:r>
      <w:r>
        <w:t xml:space="preserve"> means a declaration of the Minister under regulation 457(1);</w:t>
      </w:r>
    </w:p>
    <w:p w:rsidR="00470733" w:rsidRDefault="00DC4F4A">
      <w:pPr>
        <w:pStyle w:val="Defstart"/>
      </w:pPr>
      <w:r>
        <w:tab/>
      </w:r>
      <w:r>
        <w:rPr>
          <w:rStyle w:val="CharDefText"/>
        </w:rPr>
        <w:t>specified</w:t>
      </w:r>
      <w:r>
        <w:t xml:space="preserve"> means specified in a CEO exemption or a declaration, as is relevant to the case.</w:t>
      </w:r>
    </w:p>
    <w:p w:rsidR="00470733" w:rsidRDefault="00DC4F4A">
      <w:pPr>
        <w:pStyle w:val="Heading3"/>
      </w:pPr>
      <w:bookmarkStart w:id="908" w:name="_Toc68690496"/>
      <w:bookmarkStart w:id="909" w:name="_Toc68691484"/>
      <w:bookmarkStart w:id="910" w:name="_Toc68776581"/>
      <w:bookmarkStart w:id="911" w:name="_Toc68777236"/>
      <w:r>
        <w:rPr>
          <w:rStyle w:val="CharDivNo"/>
        </w:rPr>
        <w:t>Division 2</w:t>
      </w:r>
      <w:r>
        <w:t> — </w:t>
      </w:r>
      <w:r>
        <w:rPr>
          <w:rStyle w:val="CharDivText"/>
        </w:rPr>
        <w:t>Minister’s declarations</w:t>
      </w:r>
      <w:bookmarkEnd w:id="908"/>
      <w:bookmarkEnd w:id="909"/>
      <w:bookmarkEnd w:id="910"/>
      <w:bookmarkEnd w:id="911"/>
    </w:p>
    <w:p w:rsidR="00470733" w:rsidRDefault="00DC4F4A">
      <w:pPr>
        <w:pStyle w:val="Heading5"/>
      </w:pPr>
      <w:bookmarkStart w:id="912" w:name="_Toc68777237"/>
      <w:r>
        <w:rPr>
          <w:rStyle w:val="CharSectno"/>
        </w:rPr>
        <w:t>456</w:t>
      </w:r>
      <w:r>
        <w:t>.</w:t>
      </w:r>
      <w:r>
        <w:tab/>
        <w:t>Instigating ac</w:t>
      </w:r>
      <w:r>
        <w:t>tion as to Ministerial declarations</w:t>
      </w:r>
      <w:bookmarkEnd w:id="912"/>
    </w:p>
    <w:p w:rsidR="00470733" w:rsidRDefault="00DC4F4A">
      <w:pPr>
        <w:pStyle w:val="Subsection"/>
      </w:pPr>
      <w:r>
        <w:tab/>
        <w:t>(1)</w:t>
      </w:r>
      <w:r>
        <w:tab/>
        <w:t>A declaration may be given on the volition of the Minister or on an application.</w:t>
      </w:r>
    </w:p>
    <w:p w:rsidR="00470733" w:rsidRDefault="00DC4F4A">
      <w:pPr>
        <w:pStyle w:val="Subsection"/>
      </w:pPr>
      <w:r>
        <w:tab/>
        <w:t>(2)</w:t>
      </w:r>
      <w:r>
        <w:tab/>
        <w:t xml:space="preserve">A declaration may be varied or revoked on the volition of the Minister or on the application of a person to whom the declaration </w:t>
      </w:r>
      <w:r>
        <w:t>applies or a person who has sufficient interest in the vehicle to which the declaration applies.</w:t>
      </w:r>
    </w:p>
    <w:p w:rsidR="00470733" w:rsidRDefault="00DC4F4A">
      <w:pPr>
        <w:pStyle w:val="Heading5"/>
      </w:pPr>
      <w:bookmarkStart w:id="913" w:name="_Toc68777238"/>
      <w:r>
        <w:rPr>
          <w:rStyle w:val="CharSectno"/>
        </w:rPr>
        <w:t>457</w:t>
      </w:r>
      <w:r>
        <w:t>.</w:t>
      </w:r>
      <w:r>
        <w:tab/>
        <w:t>Minister’s declarations that specified regulations do not apply to specified persons or vehicles (s. 138)</w:t>
      </w:r>
      <w:bookmarkEnd w:id="913"/>
    </w:p>
    <w:p w:rsidR="00470733" w:rsidRDefault="00DC4F4A">
      <w:pPr>
        <w:pStyle w:val="Subsection"/>
        <w:keepNext/>
      </w:pPr>
      <w:r>
        <w:tab/>
        <w:t>(1)</w:t>
      </w:r>
      <w:r>
        <w:tab/>
        <w:t xml:space="preserve">The Minister may declare, in writing, that </w:t>
      </w:r>
      <w:r>
        <w:t xml:space="preserve">a specified provision of these regulations does not apply to any of these — </w:t>
      </w:r>
    </w:p>
    <w:p w:rsidR="00470733" w:rsidRDefault="00DC4F4A">
      <w:pPr>
        <w:pStyle w:val="Indenta"/>
      </w:pPr>
      <w:r>
        <w:tab/>
        <w:t>(a)</w:t>
      </w:r>
      <w:r>
        <w:tab/>
        <w:t>a specified person;</w:t>
      </w:r>
    </w:p>
    <w:p w:rsidR="00470733" w:rsidRDefault="00DC4F4A">
      <w:pPr>
        <w:pStyle w:val="Indenta"/>
      </w:pPr>
      <w:r>
        <w:lastRenderedPageBreak/>
        <w:tab/>
        <w:t>(b)</w:t>
      </w:r>
      <w:r>
        <w:tab/>
        <w:t>all persons of a specified kind;</w:t>
      </w:r>
    </w:p>
    <w:p w:rsidR="00470733" w:rsidRDefault="00DC4F4A">
      <w:pPr>
        <w:pStyle w:val="Indenta"/>
      </w:pPr>
      <w:r>
        <w:tab/>
        <w:t>(c)</w:t>
      </w:r>
      <w:r>
        <w:tab/>
        <w:t>a specified vehicle;</w:t>
      </w:r>
    </w:p>
    <w:p w:rsidR="00470733" w:rsidRDefault="00DC4F4A">
      <w:pPr>
        <w:pStyle w:val="Indenta"/>
      </w:pPr>
      <w:r>
        <w:tab/>
        <w:t>(d)</w:t>
      </w:r>
      <w:r>
        <w:tab/>
        <w:t>all vehicles of a specified kind.</w:t>
      </w:r>
    </w:p>
    <w:p w:rsidR="00470733" w:rsidRDefault="00DC4F4A">
      <w:pPr>
        <w:pStyle w:val="Subsection"/>
      </w:pPr>
      <w:r>
        <w:tab/>
        <w:t>(2)</w:t>
      </w:r>
      <w:r>
        <w:tab/>
        <w:t>The Minister may make a declaration only if sa</w:t>
      </w:r>
      <w:r>
        <w:t xml:space="preserve">tisfied that — </w:t>
      </w:r>
    </w:p>
    <w:p w:rsidR="00470733" w:rsidRDefault="00DC4F4A">
      <w:pPr>
        <w:pStyle w:val="Indenta"/>
      </w:pPr>
      <w:r>
        <w:tab/>
        <w:t>(a)</w:t>
      </w:r>
      <w:r>
        <w:tab/>
        <w:t>compliance with the provision would prevent the vehicle from operating in the way in which, or for the purpose for which, the vehicle was built or modified; or</w:t>
      </w:r>
    </w:p>
    <w:p w:rsidR="00470733" w:rsidRDefault="00DC4F4A">
      <w:pPr>
        <w:pStyle w:val="Indenta"/>
      </w:pPr>
      <w:r>
        <w:tab/>
        <w:t>(b)</w:t>
      </w:r>
      <w:r>
        <w:tab/>
        <w:t>the vehicle is an experimental vehicle, a prototype, or another vehicl</w:t>
      </w:r>
      <w:r>
        <w:t>e, that could not reasonably be expected to comply with the provision; or</w:t>
      </w:r>
    </w:p>
    <w:p w:rsidR="00470733" w:rsidRDefault="00DC4F4A">
      <w:pPr>
        <w:pStyle w:val="Indenta"/>
      </w:pPr>
      <w:r>
        <w:tab/>
        <w:t>(c)</w:t>
      </w:r>
      <w:r>
        <w:tab/>
        <w:t xml:space="preserve">before the provision commenced — </w:t>
      </w:r>
    </w:p>
    <w:p w:rsidR="00470733" w:rsidRDefault="00DC4F4A">
      <w:pPr>
        <w:pStyle w:val="Indenti"/>
      </w:pPr>
      <w:r>
        <w:tab/>
        <w:t>(i)</w:t>
      </w:r>
      <w:r>
        <w:tab/>
        <w:t>the vehicle was licensed, or otherwise authorised, by the CEO or a corresponding authority, to be driven or towed on a road; and</w:t>
      </w:r>
    </w:p>
    <w:p w:rsidR="00470733" w:rsidRDefault="00DC4F4A">
      <w:pPr>
        <w:pStyle w:val="Indenti"/>
      </w:pPr>
      <w:r>
        <w:tab/>
        <w:t>(ii)</w:t>
      </w:r>
      <w:r>
        <w:tab/>
        <w:t>was</w:t>
      </w:r>
      <w:r>
        <w:t xml:space="preserve"> not required to comply with a similar provision before that commencement.</w:t>
      </w:r>
    </w:p>
    <w:p w:rsidR="00470733" w:rsidRDefault="00DC4F4A">
      <w:pPr>
        <w:pStyle w:val="Subsection"/>
      </w:pPr>
      <w:r>
        <w:tab/>
        <w:t>(3)</w:t>
      </w:r>
      <w:r>
        <w:tab/>
        <w:t>When deciding whether to make a declaration, the Minister must take into account the likelihood and significance of any adverse effect on safety or the environment if the decla</w:t>
      </w:r>
      <w:r>
        <w:t>ration were made.</w:t>
      </w:r>
    </w:p>
    <w:p w:rsidR="00470733" w:rsidRDefault="00DC4F4A">
      <w:pPr>
        <w:pStyle w:val="Heading5"/>
      </w:pPr>
      <w:bookmarkStart w:id="914" w:name="_Toc68777239"/>
      <w:r>
        <w:rPr>
          <w:rStyle w:val="CharSectno"/>
        </w:rPr>
        <w:t>458</w:t>
      </w:r>
      <w:r>
        <w:t>.</w:t>
      </w:r>
      <w:r>
        <w:tab/>
        <w:t>Variation of a declaration</w:t>
      </w:r>
      <w:bookmarkEnd w:id="914"/>
    </w:p>
    <w:p w:rsidR="00470733" w:rsidRDefault="00DC4F4A">
      <w:pPr>
        <w:pStyle w:val="Subsection"/>
      </w:pPr>
      <w:r>
        <w:tab/>
        <w:t>(1)</w:t>
      </w:r>
      <w:r>
        <w:tab/>
        <w:t xml:space="preserve">The Minister may vary a declaration only if satisfied that — </w:t>
      </w:r>
    </w:p>
    <w:p w:rsidR="00470733" w:rsidRDefault="00DC4F4A">
      <w:pPr>
        <w:pStyle w:val="Indenta"/>
      </w:pPr>
      <w:r>
        <w:tab/>
        <w:t>(a)</w:t>
      </w:r>
      <w:r>
        <w:tab/>
        <w:t xml:space="preserve">since the declaration was made, a change has happened in relation to something the Minister considered in deciding to make the </w:t>
      </w:r>
      <w:r>
        <w:t>declaration; and</w:t>
      </w:r>
    </w:p>
    <w:p w:rsidR="00470733" w:rsidRDefault="00DC4F4A">
      <w:pPr>
        <w:pStyle w:val="Indenta"/>
      </w:pPr>
      <w:r>
        <w:tab/>
        <w:t>(b)</w:t>
      </w:r>
      <w:r>
        <w:tab/>
        <w:t>the declaration would have been made as it is proposed to be varied if the change had happened before the declaration was made.</w:t>
      </w:r>
    </w:p>
    <w:p w:rsidR="00470733" w:rsidRDefault="00DC4F4A">
      <w:pPr>
        <w:pStyle w:val="Subsection"/>
      </w:pPr>
      <w:r>
        <w:tab/>
        <w:t>(2)</w:t>
      </w:r>
      <w:r>
        <w:tab/>
        <w:t>In deciding whether to vary a declaration, the Minister must take into account the likelihood and sig</w:t>
      </w:r>
      <w:r>
        <w:t>nificance of any adverse effect on safety or the environment if the variation were made.</w:t>
      </w:r>
    </w:p>
    <w:p w:rsidR="00470733" w:rsidRDefault="00DC4F4A">
      <w:pPr>
        <w:pStyle w:val="Heading5"/>
      </w:pPr>
      <w:bookmarkStart w:id="915" w:name="_Toc68777240"/>
      <w:r>
        <w:rPr>
          <w:rStyle w:val="CharSectno"/>
        </w:rPr>
        <w:lastRenderedPageBreak/>
        <w:t>459</w:t>
      </w:r>
      <w:r>
        <w:t>.</w:t>
      </w:r>
      <w:r>
        <w:tab/>
        <w:t>Revocation of declaration</w:t>
      </w:r>
      <w:bookmarkEnd w:id="915"/>
    </w:p>
    <w:p w:rsidR="00470733" w:rsidRDefault="00DC4F4A">
      <w:pPr>
        <w:pStyle w:val="Subsection"/>
      </w:pPr>
      <w:r>
        <w:tab/>
      </w:r>
      <w:r>
        <w:tab/>
        <w:t xml:space="preserve">The Minister may revoke a declaration only if — </w:t>
      </w:r>
    </w:p>
    <w:p w:rsidR="00470733" w:rsidRDefault="00DC4F4A">
      <w:pPr>
        <w:pStyle w:val="Indenta"/>
      </w:pPr>
      <w:r>
        <w:tab/>
        <w:t>(a)</w:t>
      </w:r>
      <w:r>
        <w:tab/>
        <w:t>since the declaration was made, a change has happened in relation to something t</w:t>
      </w:r>
      <w:r>
        <w:t>he Minister considered in deciding to make the declaration; and</w:t>
      </w:r>
    </w:p>
    <w:p w:rsidR="00470733" w:rsidRDefault="00DC4F4A">
      <w:pPr>
        <w:pStyle w:val="Indenta"/>
      </w:pPr>
      <w:r>
        <w:tab/>
        <w:t>(b)</w:t>
      </w:r>
      <w:r>
        <w:tab/>
        <w:t>the declaration would not have been made if the change had happened before the declaration was made.</w:t>
      </w:r>
    </w:p>
    <w:p w:rsidR="00470733" w:rsidRDefault="00DC4F4A">
      <w:pPr>
        <w:pStyle w:val="Heading3"/>
      </w:pPr>
      <w:bookmarkStart w:id="916" w:name="_Toc68690501"/>
      <w:bookmarkStart w:id="917" w:name="_Toc68691489"/>
      <w:bookmarkStart w:id="918" w:name="_Toc68776586"/>
      <w:bookmarkStart w:id="919" w:name="_Toc68777241"/>
      <w:r>
        <w:rPr>
          <w:rStyle w:val="CharDivNo"/>
        </w:rPr>
        <w:t>Division 3</w:t>
      </w:r>
      <w:r>
        <w:t> — </w:t>
      </w:r>
      <w:r>
        <w:rPr>
          <w:rStyle w:val="CharDivText"/>
        </w:rPr>
        <w:t>CEO’s exemptions from regulations about standards or other requirements i</w:t>
      </w:r>
      <w:r>
        <w:rPr>
          <w:rStyle w:val="CharDivText"/>
        </w:rPr>
        <w:t>n respect of vehicles</w:t>
      </w:r>
      <w:bookmarkEnd w:id="916"/>
      <w:bookmarkEnd w:id="917"/>
      <w:bookmarkEnd w:id="918"/>
      <w:bookmarkEnd w:id="919"/>
    </w:p>
    <w:p w:rsidR="00470733" w:rsidRDefault="00DC4F4A">
      <w:pPr>
        <w:pStyle w:val="Heading5"/>
      </w:pPr>
      <w:bookmarkStart w:id="920" w:name="_Toc68777242"/>
      <w:r>
        <w:rPr>
          <w:rStyle w:val="CharSectno"/>
        </w:rPr>
        <w:t>460</w:t>
      </w:r>
      <w:r>
        <w:t>.</w:t>
      </w:r>
      <w:r>
        <w:tab/>
        <w:t>Term used: vehicle standard regulation</w:t>
      </w:r>
      <w:bookmarkEnd w:id="920"/>
    </w:p>
    <w:p w:rsidR="00470733" w:rsidRDefault="00DC4F4A">
      <w:pPr>
        <w:pStyle w:val="Subsection"/>
      </w:pPr>
      <w:r>
        <w:tab/>
      </w:r>
      <w:r>
        <w:tab/>
        <w:t xml:space="preserve">In this Division — </w:t>
      </w:r>
    </w:p>
    <w:p w:rsidR="00470733" w:rsidRDefault="00DC4F4A">
      <w:pPr>
        <w:pStyle w:val="Defstart"/>
      </w:pPr>
      <w:r>
        <w:tab/>
      </w:r>
      <w:r>
        <w:rPr>
          <w:rStyle w:val="CharDefText"/>
        </w:rPr>
        <w:t>vehicle standard regulation</w:t>
      </w:r>
      <w:r>
        <w:t xml:space="preserve"> — </w:t>
      </w:r>
    </w:p>
    <w:p w:rsidR="00470733" w:rsidRDefault="00DC4F4A">
      <w:pPr>
        <w:pStyle w:val="Defpara"/>
      </w:pPr>
      <w:r>
        <w:tab/>
        <w:t>(a)</w:t>
      </w:r>
      <w:r>
        <w:tab/>
        <w:t>in relation to an agricultural implement, means a regulation in Part 13 Division 2 other than regulation 434 or 435;</w:t>
      </w:r>
    </w:p>
    <w:p w:rsidR="00470733" w:rsidRDefault="00DC4F4A">
      <w:pPr>
        <w:pStyle w:val="Defpara"/>
      </w:pPr>
      <w:r>
        <w:tab/>
        <w:t>(b)</w:t>
      </w:r>
      <w:r>
        <w:tab/>
        <w:t>otherwise</w:t>
      </w:r>
      <w:r>
        <w:t>, means a regulation made under section 132(2)(b).</w:t>
      </w:r>
    </w:p>
    <w:p w:rsidR="00470733" w:rsidRDefault="00DC4F4A">
      <w:pPr>
        <w:pStyle w:val="Heading5"/>
      </w:pPr>
      <w:bookmarkStart w:id="921" w:name="_Toc68777243"/>
      <w:r>
        <w:rPr>
          <w:rStyle w:val="CharSectno"/>
        </w:rPr>
        <w:t>461</w:t>
      </w:r>
      <w:r>
        <w:t>.</w:t>
      </w:r>
      <w:r>
        <w:tab/>
        <w:t>Instigating action as to CEO exemptions</w:t>
      </w:r>
      <w:bookmarkEnd w:id="921"/>
    </w:p>
    <w:p w:rsidR="00470733" w:rsidRDefault="00DC4F4A">
      <w:pPr>
        <w:pStyle w:val="Subsection"/>
      </w:pPr>
      <w:r>
        <w:tab/>
        <w:t>(1)</w:t>
      </w:r>
      <w:r>
        <w:tab/>
        <w:t>A CEO exemption may be granted on the volition of the CEO or on an application.</w:t>
      </w:r>
    </w:p>
    <w:p w:rsidR="00470733" w:rsidRDefault="00DC4F4A">
      <w:pPr>
        <w:pStyle w:val="Subsection"/>
        <w:keepNext/>
      </w:pPr>
      <w:r>
        <w:tab/>
        <w:t>(2)</w:t>
      </w:r>
      <w:r>
        <w:tab/>
        <w:t xml:space="preserve">A CEO exemption may be varied or cancelled — </w:t>
      </w:r>
    </w:p>
    <w:p w:rsidR="00470733" w:rsidRDefault="00DC4F4A">
      <w:pPr>
        <w:pStyle w:val="Indenta"/>
        <w:keepNext/>
      </w:pPr>
      <w:r>
        <w:tab/>
        <w:t>(a)</w:t>
      </w:r>
      <w:r>
        <w:tab/>
        <w:t xml:space="preserve">on the volition of </w:t>
      </w:r>
      <w:r>
        <w:t xml:space="preserve">the CEO — </w:t>
      </w:r>
    </w:p>
    <w:p w:rsidR="00470733" w:rsidRDefault="00DC4F4A">
      <w:pPr>
        <w:pStyle w:val="Indenti"/>
      </w:pPr>
      <w:r>
        <w:tab/>
        <w:t>(i)</w:t>
      </w:r>
      <w:r>
        <w:tab/>
        <w:t>in urgent circumstances, under regulation 465; or</w:t>
      </w:r>
    </w:p>
    <w:p w:rsidR="00470733" w:rsidRDefault="00DC4F4A">
      <w:pPr>
        <w:pStyle w:val="Indenti"/>
      </w:pPr>
      <w:r>
        <w:tab/>
        <w:t>(ii)</w:t>
      </w:r>
      <w:r>
        <w:tab/>
        <w:t>other than in urgent circumstances, under regulation 466;</w:t>
      </w:r>
    </w:p>
    <w:p w:rsidR="00470733" w:rsidRDefault="00DC4F4A">
      <w:pPr>
        <w:pStyle w:val="Indenta"/>
      </w:pPr>
      <w:r>
        <w:tab/>
      </w:r>
      <w:r>
        <w:tab/>
        <w:t>or</w:t>
      </w:r>
    </w:p>
    <w:p w:rsidR="00470733" w:rsidRDefault="00DC4F4A">
      <w:pPr>
        <w:pStyle w:val="Indenta"/>
      </w:pPr>
      <w:r>
        <w:tab/>
        <w:t>(b)</w:t>
      </w:r>
      <w:r>
        <w:tab/>
        <w:t xml:space="preserve">on the application of a person to whom the exemption applies or a person who has sufficient interest in the vehicle </w:t>
      </w:r>
      <w:r>
        <w:t>to which the exemption applies.</w:t>
      </w:r>
    </w:p>
    <w:p w:rsidR="00470733" w:rsidRDefault="00DC4F4A">
      <w:pPr>
        <w:pStyle w:val="Heading5"/>
      </w:pPr>
      <w:bookmarkStart w:id="922" w:name="_Toc68777244"/>
      <w:r>
        <w:rPr>
          <w:rStyle w:val="CharSectno"/>
        </w:rPr>
        <w:lastRenderedPageBreak/>
        <w:t>462</w:t>
      </w:r>
      <w:r>
        <w:t>.</w:t>
      </w:r>
      <w:r>
        <w:tab/>
        <w:t>CEO’s exemptions from specified provisions of vehicle standard regulations</w:t>
      </w:r>
      <w:bookmarkEnd w:id="922"/>
    </w:p>
    <w:p w:rsidR="00470733" w:rsidRDefault="00DC4F4A">
      <w:pPr>
        <w:pStyle w:val="Subsection"/>
      </w:pPr>
      <w:r>
        <w:tab/>
        <w:t>(1)</w:t>
      </w:r>
      <w:r>
        <w:tab/>
        <w:t xml:space="preserve">The CEO may grant an exemption from a specified provision of a vehicle standard regulation in respect of any of these — </w:t>
      </w:r>
    </w:p>
    <w:p w:rsidR="00470733" w:rsidRDefault="00DC4F4A">
      <w:pPr>
        <w:pStyle w:val="Indenta"/>
      </w:pPr>
      <w:r>
        <w:tab/>
        <w:t>(a)</w:t>
      </w:r>
      <w:r>
        <w:tab/>
        <w:t>a specified p</w:t>
      </w:r>
      <w:r>
        <w:t>erson having an interest in a specified vehicle or vehicles of a specified kind;</w:t>
      </w:r>
    </w:p>
    <w:p w:rsidR="00470733" w:rsidRDefault="00DC4F4A">
      <w:pPr>
        <w:pStyle w:val="Indenta"/>
      </w:pPr>
      <w:r>
        <w:tab/>
        <w:t>(b)</w:t>
      </w:r>
      <w:r>
        <w:tab/>
        <w:t>all persons having a specified interest in a specified vehicle or vehicles of a specified kind;</w:t>
      </w:r>
    </w:p>
    <w:p w:rsidR="00470733" w:rsidRDefault="00DC4F4A">
      <w:pPr>
        <w:pStyle w:val="Indenta"/>
      </w:pPr>
      <w:r>
        <w:tab/>
        <w:t>(c)</w:t>
      </w:r>
      <w:r>
        <w:tab/>
        <w:t>a specified vehicle;</w:t>
      </w:r>
    </w:p>
    <w:p w:rsidR="00470733" w:rsidRDefault="00DC4F4A">
      <w:pPr>
        <w:pStyle w:val="Indenta"/>
      </w:pPr>
      <w:r>
        <w:tab/>
        <w:t>(d)</w:t>
      </w:r>
      <w:r>
        <w:tab/>
        <w:t>all vehicles of a specified kind.</w:t>
      </w:r>
    </w:p>
    <w:p w:rsidR="00470733" w:rsidRDefault="00DC4F4A">
      <w:pPr>
        <w:pStyle w:val="Subsection"/>
      </w:pPr>
      <w:r>
        <w:tab/>
        <w:t>(2)</w:t>
      </w:r>
      <w:r>
        <w:tab/>
      </w:r>
      <w:r>
        <w:t xml:space="preserve">The CEO may grant an exemption from a provision of a vehicle standard regulation in respect of a vehicle only if satisfied that — </w:t>
      </w:r>
    </w:p>
    <w:p w:rsidR="00470733" w:rsidRDefault="00DC4F4A">
      <w:pPr>
        <w:pStyle w:val="Indenta"/>
      </w:pPr>
      <w:r>
        <w:tab/>
        <w:t>(a)</w:t>
      </w:r>
      <w:r>
        <w:tab/>
        <w:t>compliance with the provision would prevent the vehicle from operating in the way in which, or for the purpose for which</w:t>
      </w:r>
      <w:r>
        <w:t>, the vehicle was built or modified; or</w:t>
      </w:r>
    </w:p>
    <w:p w:rsidR="00470733" w:rsidRDefault="00DC4F4A">
      <w:pPr>
        <w:pStyle w:val="Indenta"/>
      </w:pPr>
      <w:r>
        <w:tab/>
        <w:t>(b)</w:t>
      </w:r>
      <w:r>
        <w:tab/>
        <w:t>the vehicle is an experimental vehicle, a prototype, or another vehicle, that could not reasonably be expected to comply with the provision; or</w:t>
      </w:r>
    </w:p>
    <w:p w:rsidR="00470733" w:rsidRDefault="00DC4F4A">
      <w:pPr>
        <w:pStyle w:val="Indenta"/>
        <w:keepNext/>
      </w:pPr>
      <w:r>
        <w:tab/>
        <w:t>(c)</w:t>
      </w:r>
      <w:r>
        <w:tab/>
        <w:t xml:space="preserve">before the provision commenced — </w:t>
      </w:r>
    </w:p>
    <w:p w:rsidR="00470733" w:rsidRDefault="00DC4F4A">
      <w:pPr>
        <w:pStyle w:val="Indenti"/>
      </w:pPr>
      <w:r>
        <w:tab/>
        <w:t>(i)</w:t>
      </w:r>
      <w:r>
        <w:tab/>
        <w:t>the vehicle was license</w:t>
      </w:r>
      <w:r>
        <w:t>d, or otherwise authorised, by the CEO or a corresponding authority, to be driven or towed on a road; and</w:t>
      </w:r>
    </w:p>
    <w:p w:rsidR="00470733" w:rsidRDefault="00DC4F4A">
      <w:pPr>
        <w:pStyle w:val="Indenti"/>
      </w:pPr>
      <w:r>
        <w:tab/>
        <w:t>(ii)</w:t>
      </w:r>
      <w:r>
        <w:tab/>
        <w:t>was not required to comply with a similar provision before that commencement;</w:t>
      </w:r>
    </w:p>
    <w:p w:rsidR="00470733" w:rsidRDefault="00DC4F4A">
      <w:pPr>
        <w:pStyle w:val="Indenta"/>
      </w:pPr>
      <w:r>
        <w:tab/>
      </w:r>
      <w:r>
        <w:tab/>
        <w:t>or</w:t>
      </w:r>
    </w:p>
    <w:p w:rsidR="00470733" w:rsidRDefault="00DC4F4A">
      <w:pPr>
        <w:pStyle w:val="Indenta"/>
      </w:pPr>
      <w:r>
        <w:tab/>
        <w:t>(d)</w:t>
      </w:r>
      <w:r>
        <w:tab/>
        <w:t>the vehicle has been constructed, equipped or adapted so</w:t>
      </w:r>
      <w:r>
        <w:t xml:space="preserve"> as to enable it to be driven by a person with a physical disability who cannot safely drive a vehicle that has not been so constructed, equipped or adapted; or</w:t>
      </w:r>
    </w:p>
    <w:p w:rsidR="00470733" w:rsidRDefault="00DC4F4A">
      <w:pPr>
        <w:pStyle w:val="Indenta"/>
      </w:pPr>
      <w:r>
        <w:tab/>
        <w:t>(e)</w:t>
      </w:r>
      <w:r>
        <w:tab/>
        <w:t>it would be unreasonable to require the vehicle to comply with the provision.</w:t>
      </w:r>
    </w:p>
    <w:p w:rsidR="00470733" w:rsidRDefault="00DC4F4A">
      <w:pPr>
        <w:pStyle w:val="Subsection"/>
      </w:pPr>
      <w:r>
        <w:lastRenderedPageBreak/>
        <w:tab/>
        <w:t>(3)</w:t>
      </w:r>
      <w:r>
        <w:tab/>
        <w:t>When de</w:t>
      </w:r>
      <w:r>
        <w:t>ciding whether to grant a CEO exemption, the CEO must take into account the likelihood and significance of any adverse effect on safety or the environment if the exemption were granted.</w:t>
      </w:r>
    </w:p>
    <w:p w:rsidR="00470733" w:rsidRDefault="00DC4F4A">
      <w:pPr>
        <w:pStyle w:val="Subsection"/>
      </w:pPr>
      <w:r>
        <w:tab/>
        <w:t>(4)</w:t>
      </w:r>
      <w:r>
        <w:tab/>
        <w:t>In deciding whether to grant a CEO exemption on the basis that it</w:t>
      </w:r>
      <w:r>
        <w:t xml:space="preserve"> would be unreasonable for a vehicle to comply with a provision, the CEO must take into account all of these things — </w:t>
      </w:r>
    </w:p>
    <w:p w:rsidR="00470733" w:rsidRDefault="00DC4F4A">
      <w:pPr>
        <w:pStyle w:val="Indenta"/>
      </w:pPr>
      <w:r>
        <w:tab/>
        <w:t>(a)</w:t>
      </w:r>
      <w:r>
        <w:tab/>
        <w:t>the use or proposed use of the vehicle or combination of which the vehicle is a part;</w:t>
      </w:r>
    </w:p>
    <w:p w:rsidR="00470733" w:rsidRDefault="00DC4F4A">
      <w:pPr>
        <w:pStyle w:val="Indenta"/>
      </w:pPr>
      <w:r>
        <w:tab/>
        <w:t>(b)</w:t>
      </w:r>
      <w:r>
        <w:tab/>
        <w:t>the nature of the exemption;</w:t>
      </w:r>
    </w:p>
    <w:p w:rsidR="00470733" w:rsidRDefault="00DC4F4A">
      <w:pPr>
        <w:pStyle w:val="Indenta"/>
      </w:pPr>
      <w:r>
        <w:tab/>
        <w:t>(c)</w:t>
      </w:r>
      <w:r>
        <w:tab/>
        <w:t>whether</w:t>
      </w:r>
      <w:r>
        <w:t xml:space="preserve"> or not the vehicle or combination of which the vehicle is a part can be operated safely despite not complying with the provision;</w:t>
      </w:r>
    </w:p>
    <w:p w:rsidR="00470733" w:rsidRDefault="00DC4F4A">
      <w:pPr>
        <w:pStyle w:val="Indenta"/>
      </w:pPr>
      <w:r>
        <w:tab/>
        <w:t>(d)</w:t>
      </w:r>
      <w:r>
        <w:tab/>
        <w:t>the public interest in the vehicle or combination of which the vehicle is a part not complying with the provision.</w:t>
      </w:r>
    </w:p>
    <w:p w:rsidR="00470733" w:rsidRDefault="00DC4F4A">
      <w:pPr>
        <w:pStyle w:val="Heading5"/>
      </w:pPr>
      <w:bookmarkStart w:id="923" w:name="_Toc68777245"/>
      <w:r>
        <w:rPr>
          <w:rStyle w:val="CharSectno"/>
        </w:rPr>
        <w:t>463</w:t>
      </w:r>
      <w:r>
        <w:t>.</w:t>
      </w:r>
      <w:r>
        <w:tab/>
      </w:r>
      <w:r>
        <w:t>Variation of a CEO exemption</w:t>
      </w:r>
      <w:bookmarkEnd w:id="923"/>
    </w:p>
    <w:p w:rsidR="00470733" w:rsidRDefault="00DC4F4A">
      <w:pPr>
        <w:pStyle w:val="Subsection"/>
        <w:keepNext/>
      </w:pPr>
      <w:r>
        <w:tab/>
        <w:t>(1)</w:t>
      </w:r>
      <w:r>
        <w:tab/>
        <w:t xml:space="preserve">The CEO may vary a CEO exemption only if satisfied — </w:t>
      </w:r>
    </w:p>
    <w:p w:rsidR="00470733" w:rsidRDefault="00DC4F4A">
      <w:pPr>
        <w:pStyle w:val="Indenta"/>
      </w:pPr>
      <w:r>
        <w:tab/>
        <w:t>(a)</w:t>
      </w:r>
      <w:r>
        <w:tab/>
        <w:t xml:space="preserve">that — </w:t>
      </w:r>
    </w:p>
    <w:p w:rsidR="00470733" w:rsidRDefault="00DC4F4A">
      <w:pPr>
        <w:pStyle w:val="Indenti"/>
      </w:pPr>
      <w:r>
        <w:tab/>
        <w:t>(i)</w:t>
      </w:r>
      <w:r>
        <w:tab/>
        <w:t>since the exemption was granted, a change has happened in relation to something the CEO considered in deciding to grant the exemption; and</w:t>
      </w:r>
    </w:p>
    <w:p w:rsidR="00470733" w:rsidRDefault="00DC4F4A">
      <w:pPr>
        <w:pStyle w:val="Indenti"/>
      </w:pPr>
      <w:r>
        <w:tab/>
        <w:t>(ii)</w:t>
      </w:r>
      <w:r>
        <w:tab/>
        <w:t>the e</w:t>
      </w:r>
      <w:r>
        <w:t>xemption would have been granted as it is proposed to be varied if the change had happened before the exemption was given;</w:t>
      </w:r>
    </w:p>
    <w:p w:rsidR="00470733" w:rsidRDefault="00DC4F4A">
      <w:pPr>
        <w:pStyle w:val="Indenta"/>
      </w:pPr>
      <w:r>
        <w:tab/>
      </w:r>
      <w:r>
        <w:tab/>
        <w:t>or</w:t>
      </w:r>
    </w:p>
    <w:p w:rsidR="00470733" w:rsidRDefault="00DC4F4A">
      <w:pPr>
        <w:pStyle w:val="Indenta"/>
      </w:pPr>
      <w:r>
        <w:tab/>
        <w:t>(b)</w:t>
      </w:r>
      <w:r>
        <w:tab/>
        <w:t>that the application for the exemption was false or misleading in a material respect but the circumstances do not require i</w:t>
      </w:r>
      <w:r>
        <w:t>ts cancellation.</w:t>
      </w:r>
    </w:p>
    <w:p w:rsidR="00470733" w:rsidRDefault="00DC4F4A">
      <w:pPr>
        <w:pStyle w:val="Subsection"/>
      </w:pPr>
      <w:r>
        <w:lastRenderedPageBreak/>
        <w:tab/>
        <w:t>(2)</w:t>
      </w:r>
      <w:r>
        <w:tab/>
        <w:t>In deciding whether to vary a CEO exemption, the CEO must take into account the likelihood and significance of any adverse effect on safety or the environment if the variation were made.</w:t>
      </w:r>
    </w:p>
    <w:p w:rsidR="00470733" w:rsidRDefault="00DC4F4A">
      <w:pPr>
        <w:pStyle w:val="Heading5"/>
      </w:pPr>
      <w:bookmarkStart w:id="924" w:name="_Toc68777246"/>
      <w:r>
        <w:rPr>
          <w:rStyle w:val="CharSectno"/>
        </w:rPr>
        <w:t>464</w:t>
      </w:r>
      <w:r>
        <w:t>.</w:t>
      </w:r>
      <w:r>
        <w:tab/>
        <w:t>Cancellation of CEO exemptions</w:t>
      </w:r>
      <w:bookmarkEnd w:id="924"/>
    </w:p>
    <w:p w:rsidR="00470733" w:rsidRDefault="00DC4F4A">
      <w:pPr>
        <w:pStyle w:val="Subsection"/>
      </w:pPr>
      <w:r>
        <w:tab/>
      </w:r>
      <w:r>
        <w:tab/>
        <w:t>The CEO m</w:t>
      </w:r>
      <w:r>
        <w:t xml:space="preserve">ay cancel a CEO exemption only if — </w:t>
      </w:r>
    </w:p>
    <w:p w:rsidR="00470733" w:rsidRDefault="00DC4F4A">
      <w:pPr>
        <w:pStyle w:val="Indenta"/>
      </w:pPr>
      <w:r>
        <w:tab/>
        <w:t>(a)</w:t>
      </w:r>
      <w:r>
        <w:tab/>
        <w:t xml:space="preserve">since the exemption was granted — </w:t>
      </w:r>
    </w:p>
    <w:p w:rsidR="00470733" w:rsidRDefault="00DC4F4A">
      <w:pPr>
        <w:pStyle w:val="Indenti"/>
      </w:pPr>
      <w:r>
        <w:tab/>
        <w:t>(i)</w:t>
      </w:r>
      <w:r>
        <w:tab/>
        <w:t>a change has happened in relation to something the CEO considered in deciding to grant the exemption; and</w:t>
      </w:r>
    </w:p>
    <w:p w:rsidR="00470733" w:rsidRDefault="00DC4F4A">
      <w:pPr>
        <w:pStyle w:val="Indenti"/>
      </w:pPr>
      <w:r>
        <w:tab/>
        <w:t>(ii)</w:t>
      </w:r>
      <w:r>
        <w:tab/>
        <w:t>the exemption would not have been granted if the change had ha</w:t>
      </w:r>
      <w:r>
        <w:t>ppened before the exemption was given;</w:t>
      </w:r>
    </w:p>
    <w:p w:rsidR="00470733" w:rsidRDefault="00DC4F4A">
      <w:pPr>
        <w:pStyle w:val="Indenta"/>
      </w:pPr>
      <w:r>
        <w:tab/>
      </w:r>
      <w:r>
        <w:tab/>
        <w:t>or</w:t>
      </w:r>
    </w:p>
    <w:p w:rsidR="00470733" w:rsidRDefault="00DC4F4A">
      <w:pPr>
        <w:pStyle w:val="Indenta"/>
      </w:pPr>
      <w:r>
        <w:tab/>
        <w:t>(b)</w:t>
      </w:r>
      <w:r>
        <w:tab/>
        <w:t>the application for the exemption was false or misleading in a material respect.</w:t>
      </w:r>
    </w:p>
    <w:p w:rsidR="00470733" w:rsidRDefault="00DC4F4A">
      <w:pPr>
        <w:pStyle w:val="Heading5"/>
      </w:pPr>
      <w:bookmarkStart w:id="925" w:name="_Toc68777247"/>
      <w:r>
        <w:rPr>
          <w:rStyle w:val="CharSectno"/>
        </w:rPr>
        <w:t>465</w:t>
      </w:r>
      <w:r>
        <w:t>.</w:t>
      </w:r>
      <w:r>
        <w:tab/>
        <w:t>Variation or cancellation of CEO exemption in urgent circumstances</w:t>
      </w:r>
      <w:bookmarkEnd w:id="925"/>
    </w:p>
    <w:p w:rsidR="00470733" w:rsidRDefault="00DC4F4A">
      <w:pPr>
        <w:pStyle w:val="Subsection"/>
      </w:pPr>
      <w:r>
        <w:tab/>
      </w:r>
      <w:r>
        <w:tab/>
      </w:r>
      <w:r>
        <w:t xml:space="preserve">The CEO must vary or cancel a CEO exemption if satisfied that — </w:t>
      </w:r>
    </w:p>
    <w:p w:rsidR="00470733" w:rsidRDefault="00DC4F4A">
      <w:pPr>
        <w:pStyle w:val="Indenta"/>
      </w:pPr>
      <w:r>
        <w:tab/>
        <w:t>(a)</w:t>
      </w:r>
      <w:r>
        <w:tab/>
        <w:t>the CEO could vary the exemption under regulation 463(1) or cancel the exemption under regulation 464; and</w:t>
      </w:r>
    </w:p>
    <w:p w:rsidR="00470733" w:rsidRDefault="00DC4F4A">
      <w:pPr>
        <w:pStyle w:val="Indenta"/>
      </w:pPr>
      <w:r>
        <w:tab/>
        <w:t>(b)</w:t>
      </w:r>
      <w:r>
        <w:tab/>
        <w:t>it is necessary to vary or cancel the exemption immediately to avoid, elim</w:t>
      </w:r>
      <w:r>
        <w:t>inate or minimise the risk of personal injury or death, property damage or harm to the environment.</w:t>
      </w:r>
    </w:p>
    <w:p w:rsidR="00470733" w:rsidRDefault="00DC4F4A">
      <w:pPr>
        <w:pStyle w:val="Heading5"/>
        <w:pageBreakBefore/>
        <w:spacing w:before="0"/>
      </w:pPr>
      <w:bookmarkStart w:id="926" w:name="_Toc68777248"/>
      <w:r>
        <w:rPr>
          <w:rStyle w:val="CharSectno"/>
        </w:rPr>
        <w:lastRenderedPageBreak/>
        <w:t>466</w:t>
      </w:r>
      <w:r>
        <w:t>.</w:t>
      </w:r>
      <w:r>
        <w:tab/>
        <w:t>Variation or cancellation of CEO exemption other than in urgent circumstances</w:t>
      </w:r>
      <w:bookmarkEnd w:id="926"/>
    </w:p>
    <w:p w:rsidR="00470733" w:rsidRDefault="00DC4F4A">
      <w:pPr>
        <w:pStyle w:val="Subsection"/>
      </w:pPr>
      <w:r>
        <w:tab/>
        <w:t>(1)</w:t>
      </w:r>
      <w:r>
        <w:tab/>
        <w:t xml:space="preserve">The CEO may vary or cancel a CEO exemption if satisfied that — </w:t>
      </w:r>
    </w:p>
    <w:p w:rsidR="00470733" w:rsidRDefault="00DC4F4A">
      <w:pPr>
        <w:pStyle w:val="Indenta"/>
      </w:pPr>
      <w:r>
        <w:tab/>
        <w:t>(a)</w:t>
      </w:r>
      <w:r>
        <w:tab/>
        <w:t>the CEO could vary the exemption under regulation 463(1) or cancel the exemption under regulation 464; but</w:t>
      </w:r>
    </w:p>
    <w:p w:rsidR="00470733" w:rsidRDefault="00DC4F4A">
      <w:pPr>
        <w:pStyle w:val="Indenta"/>
      </w:pPr>
      <w:r>
        <w:tab/>
        <w:t>(b)</w:t>
      </w:r>
      <w:r>
        <w:tab/>
        <w:t xml:space="preserve">it is not necessary to vary or cancel the exemption immediately to avoid, eliminate or minimise the risk of personal injury or death, property </w:t>
      </w:r>
      <w:r>
        <w:t>damage or harm to the environment.</w:t>
      </w:r>
    </w:p>
    <w:p w:rsidR="00470733" w:rsidRDefault="00DC4F4A">
      <w:pPr>
        <w:pStyle w:val="Subsection"/>
      </w:pPr>
      <w:r>
        <w:tab/>
        <w:t>(2)</w:t>
      </w:r>
      <w:r>
        <w:tab/>
        <w:t xml:space="preserve">If the CEO exemption had been granted or varied previously on an application the CEO must, before taking action under subregulation (1) — </w:t>
      </w:r>
    </w:p>
    <w:p w:rsidR="00470733" w:rsidRDefault="00DC4F4A">
      <w:pPr>
        <w:pStyle w:val="Indenta"/>
      </w:pPr>
      <w:r>
        <w:tab/>
        <w:t>(a)</w:t>
      </w:r>
      <w:r>
        <w:tab/>
        <w:t xml:space="preserve">inform each person to whom the exemption applies in writing — </w:t>
      </w:r>
    </w:p>
    <w:p w:rsidR="00470733" w:rsidRDefault="00DC4F4A">
      <w:pPr>
        <w:pStyle w:val="Indenti"/>
      </w:pPr>
      <w:r>
        <w:tab/>
        <w:t>(i)</w:t>
      </w:r>
      <w:r>
        <w:tab/>
        <w:t>of t</w:t>
      </w:r>
      <w:r>
        <w:t>he proposed variation or cancellation; and</w:t>
      </w:r>
    </w:p>
    <w:p w:rsidR="00470733" w:rsidRDefault="00DC4F4A">
      <w:pPr>
        <w:pStyle w:val="Indenti"/>
      </w:pPr>
      <w:r>
        <w:tab/>
        <w:t>(ii)</w:t>
      </w:r>
      <w:r>
        <w:tab/>
        <w:t>of the reasons for the proposed variation or cancellation; and</w:t>
      </w:r>
    </w:p>
    <w:p w:rsidR="00470733" w:rsidRDefault="00DC4F4A">
      <w:pPr>
        <w:pStyle w:val="Indenti"/>
      </w:pPr>
      <w:r>
        <w:tab/>
        <w:t>(iii)</w:t>
      </w:r>
      <w:r>
        <w:tab/>
        <w:t xml:space="preserve">that the person may, within a stated time of at least 28 days after the notice is given to the person, provide written submissions as to </w:t>
      </w:r>
      <w:r>
        <w:t xml:space="preserve">why the exemption should not be varied or cancelled as proposed by the CEO (the </w:t>
      </w:r>
      <w:r>
        <w:rPr>
          <w:rStyle w:val="CharDefText"/>
        </w:rPr>
        <w:t>proposed action</w:t>
      </w:r>
      <w:r>
        <w:t>);</w:t>
      </w:r>
    </w:p>
    <w:p w:rsidR="00470733" w:rsidRDefault="00DC4F4A">
      <w:pPr>
        <w:pStyle w:val="Indenta"/>
      </w:pPr>
      <w:r>
        <w:tab/>
      </w:r>
      <w:r>
        <w:tab/>
        <w:t>and</w:t>
      </w:r>
    </w:p>
    <w:p w:rsidR="00470733" w:rsidRDefault="00DC4F4A">
      <w:pPr>
        <w:pStyle w:val="Indenta"/>
      </w:pPr>
      <w:r>
        <w:tab/>
        <w:t>(b)</w:t>
      </w:r>
      <w:r>
        <w:tab/>
        <w:t>consider the submissions provided.</w:t>
      </w:r>
    </w:p>
    <w:p w:rsidR="00470733" w:rsidRDefault="00DC4F4A">
      <w:pPr>
        <w:pStyle w:val="Heading3"/>
      </w:pPr>
      <w:bookmarkStart w:id="927" w:name="_Toc68690509"/>
      <w:bookmarkStart w:id="928" w:name="_Toc68691497"/>
      <w:bookmarkStart w:id="929" w:name="_Toc68776594"/>
      <w:bookmarkStart w:id="930" w:name="_Toc68777249"/>
      <w:r>
        <w:rPr>
          <w:rStyle w:val="CharDivNo"/>
        </w:rPr>
        <w:t>Division 4</w:t>
      </w:r>
      <w:r>
        <w:t> — </w:t>
      </w:r>
      <w:r>
        <w:rPr>
          <w:rStyle w:val="CharDivText"/>
        </w:rPr>
        <w:t>General provisions about Ministerial declarations and CEO exemptions</w:t>
      </w:r>
      <w:bookmarkEnd w:id="927"/>
      <w:bookmarkEnd w:id="928"/>
      <w:bookmarkEnd w:id="929"/>
      <w:bookmarkEnd w:id="930"/>
    </w:p>
    <w:p w:rsidR="00470733" w:rsidRDefault="00DC4F4A">
      <w:pPr>
        <w:pStyle w:val="Heading5"/>
      </w:pPr>
      <w:bookmarkStart w:id="931" w:name="_Toc68777250"/>
      <w:r>
        <w:rPr>
          <w:rStyle w:val="CharSectno"/>
        </w:rPr>
        <w:t>467</w:t>
      </w:r>
      <w:r>
        <w:t>.</w:t>
      </w:r>
      <w:r>
        <w:tab/>
        <w:t>Applications</w:t>
      </w:r>
      <w:bookmarkEnd w:id="931"/>
    </w:p>
    <w:p w:rsidR="00470733" w:rsidRDefault="00DC4F4A">
      <w:pPr>
        <w:pStyle w:val="Subsection"/>
      </w:pPr>
      <w:r>
        <w:tab/>
        <w:t>(1)</w:t>
      </w:r>
      <w:r>
        <w:tab/>
        <w:t>An appl</w:t>
      </w:r>
      <w:r>
        <w:t>ication must be in a form approved by the CEO and given to the CEO.</w:t>
      </w:r>
    </w:p>
    <w:p w:rsidR="00470733" w:rsidRDefault="00DC4F4A">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470733" w:rsidRDefault="00DC4F4A">
      <w:pPr>
        <w:pStyle w:val="Subsection"/>
      </w:pPr>
      <w:r>
        <w:tab/>
        <w:t>(3)</w:t>
      </w:r>
      <w:r>
        <w:tab/>
        <w:t>The Minister may, by w</w:t>
      </w:r>
      <w:r>
        <w:t>ritten notice, require an applicant for the making, variation or revocation of a declaration to give the Minister additional information necessary to decide the application.</w:t>
      </w:r>
    </w:p>
    <w:p w:rsidR="00470733" w:rsidRDefault="00DC4F4A">
      <w:pPr>
        <w:pStyle w:val="Subsection"/>
      </w:pPr>
      <w:r>
        <w:tab/>
        <w:t>(4)</w:t>
      </w:r>
      <w:r>
        <w:tab/>
        <w:t>The CEO may, by written notice, require an applicant for the grant, variation</w:t>
      </w:r>
      <w:r>
        <w:t xml:space="preserve"> or cancellation of a CEO exemption to give the CEO additional information necessary to decide the application.</w:t>
      </w:r>
    </w:p>
    <w:p w:rsidR="00470733" w:rsidRDefault="00DC4F4A">
      <w:pPr>
        <w:pStyle w:val="Heading5"/>
      </w:pPr>
      <w:bookmarkStart w:id="932" w:name="_Toc68777251"/>
      <w:r>
        <w:rPr>
          <w:rStyle w:val="CharSectno"/>
        </w:rPr>
        <w:t>468</w:t>
      </w:r>
      <w:r>
        <w:t>.</w:t>
      </w:r>
      <w:r>
        <w:tab/>
        <w:t>Fees for applications</w:t>
      </w:r>
      <w:bookmarkEnd w:id="932"/>
    </w:p>
    <w:p w:rsidR="00470733" w:rsidRDefault="00DC4F4A">
      <w:pPr>
        <w:pStyle w:val="Subsection"/>
      </w:pPr>
      <w:r>
        <w:tab/>
        <w:t>(1)</w:t>
      </w:r>
      <w:r>
        <w:tab/>
        <w:t>The fee payable for an application for the grant, variation or cancellation of a CEO exemption is $52.70.</w:t>
      </w:r>
    </w:p>
    <w:p w:rsidR="00470733" w:rsidRDefault="00DC4F4A">
      <w:pPr>
        <w:pStyle w:val="Subsection"/>
      </w:pPr>
      <w:r>
        <w:tab/>
        <w:t>(2)</w:t>
      </w:r>
      <w:r>
        <w:tab/>
        <w:t>T</w:t>
      </w:r>
      <w:r>
        <w:t xml:space="preserve">he CEO may reduce, waive or refund the fee payable under subregulation (1) if it would, in the opinion of the CEO, be unreasonable for the applicant to pay the fee taking into account — </w:t>
      </w:r>
    </w:p>
    <w:p w:rsidR="00470733" w:rsidRDefault="00DC4F4A">
      <w:pPr>
        <w:pStyle w:val="Indenta"/>
      </w:pPr>
      <w:r>
        <w:tab/>
        <w:t>(a)</w:t>
      </w:r>
      <w:r>
        <w:tab/>
        <w:t>the circumstance of the applicant; and</w:t>
      </w:r>
    </w:p>
    <w:p w:rsidR="00470733" w:rsidRDefault="00DC4F4A">
      <w:pPr>
        <w:pStyle w:val="Indenta"/>
      </w:pPr>
      <w:r>
        <w:tab/>
        <w:t>(b)</w:t>
      </w:r>
      <w:r>
        <w:tab/>
        <w:t xml:space="preserve">the use or proposed </w:t>
      </w:r>
      <w:r>
        <w:t>use of the vehicle; and</w:t>
      </w:r>
    </w:p>
    <w:p w:rsidR="00470733" w:rsidRDefault="00DC4F4A">
      <w:pPr>
        <w:pStyle w:val="Indenta"/>
      </w:pPr>
      <w:r>
        <w:tab/>
        <w:t>(c)</w:t>
      </w:r>
      <w:r>
        <w:tab/>
        <w:t>the nature of the exemption; and</w:t>
      </w:r>
    </w:p>
    <w:p w:rsidR="00470733" w:rsidRDefault="00DC4F4A">
      <w:pPr>
        <w:pStyle w:val="Indenta"/>
      </w:pPr>
      <w:r>
        <w:tab/>
        <w:t>(d)</w:t>
      </w:r>
      <w:r>
        <w:tab/>
        <w:t>the extent to which the CEO has or will examine or assess the vehicle or application.</w:t>
      </w:r>
    </w:p>
    <w:p w:rsidR="00470733" w:rsidRDefault="00DC4F4A">
      <w:pPr>
        <w:pStyle w:val="Footnotesection"/>
      </w:pPr>
      <w:r>
        <w:tab/>
        <w:t>[Regulation 468 amended: Gazette 14 Jun 2016 p. 2000; 31 May 2019 p. 1726; SL 2020/74 r. 9.]</w:t>
      </w:r>
    </w:p>
    <w:p w:rsidR="00470733" w:rsidRDefault="00DC4F4A">
      <w:pPr>
        <w:pStyle w:val="Heading5"/>
      </w:pPr>
      <w:bookmarkStart w:id="933" w:name="_Toc68777252"/>
      <w:r>
        <w:rPr>
          <w:rStyle w:val="CharSectno"/>
        </w:rPr>
        <w:t>469</w:t>
      </w:r>
      <w:r>
        <w:t>.</w:t>
      </w:r>
      <w:r>
        <w:tab/>
      </w:r>
      <w:r>
        <w:t>Conditions on declarations, CEO exemptions</w:t>
      </w:r>
      <w:bookmarkEnd w:id="933"/>
    </w:p>
    <w:p w:rsidR="00470733" w:rsidRDefault="00DC4F4A">
      <w:pPr>
        <w:pStyle w:val="Subsection"/>
      </w:pPr>
      <w:r>
        <w:tab/>
        <w:t>(1)</w:t>
      </w:r>
      <w:r>
        <w:tab/>
        <w:t>The Minister may impose conditions on a declaration or a varied declaration.</w:t>
      </w:r>
    </w:p>
    <w:p w:rsidR="00470733" w:rsidRDefault="00DC4F4A">
      <w:pPr>
        <w:pStyle w:val="Subsection"/>
      </w:pPr>
      <w:r>
        <w:tab/>
        <w:t>(2)</w:t>
      </w:r>
      <w:r>
        <w:tab/>
        <w:t>The CEO may impose conditions on a CEO exemption or a varied CEO exemption.</w:t>
      </w:r>
    </w:p>
    <w:p w:rsidR="00470733" w:rsidRDefault="00DC4F4A">
      <w:pPr>
        <w:pStyle w:val="Subsection"/>
      </w:pPr>
      <w:r>
        <w:lastRenderedPageBreak/>
        <w:tab/>
        <w:t>(3)</w:t>
      </w:r>
      <w:r>
        <w:tab/>
        <w:t>A person to whom a declaration or CEO exempti</w:t>
      </w:r>
      <w:r>
        <w:t>on applies, or who is in charge of a vehicle to which a declaration or CEO exemption applies, must not contravene a condition imposed on the declaration or CEO exemption.</w:t>
      </w:r>
    </w:p>
    <w:p w:rsidR="00470733" w:rsidRDefault="00DC4F4A">
      <w:pPr>
        <w:pStyle w:val="Penstart"/>
      </w:pPr>
      <w:r>
        <w:tab/>
        <w:t>Penalty for an offence under this subregulation: a fine of 16 PU.</w:t>
      </w:r>
    </w:p>
    <w:p w:rsidR="00470733" w:rsidRDefault="00DC4F4A">
      <w:pPr>
        <w:pStyle w:val="Heading5"/>
      </w:pPr>
      <w:bookmarkStart w:id="934" w:name="_Toc68777253"/>
      <w:r>
        <w:rPr>
          <w:rStyle w:val="CharSectno"/>
        </w:rPr>
        <w:t>470</w:t>
      </w:r>
      <w:r>
        <w:t>.</w:t>
      </w:r>
      <w:r>
        <w:tab/>
        <w:t xml:space="preserve">Notification </w:t>
      </w:r>
      <w:r>
        <w:t>of Minister’s decisions</w:t>
      </w:r>
      <w:bookmarkEnd w:id="934"/>
    </w:p>
    <w:p w:rsidR="00470733" w:rsidRDefault="00DC4F4A">
      <w:pPr>
        <w:pStyle w:val="Subsection"/>
      </w:pPr>
      <w:r>
        <w:tab/>
        <w:t>(1)</w:t>
      </w:r>
      <w:r>
        <w:tab/>
        <w:t xml:space="preserve">In this regulation — </w:t>
      </w:r>
    </w:p>
    <w:p w:rsidR="00470733" w:rsidRDefault="00DC4F4A">
      <w:pPr>
        <w:pStyle w:val="Defstart"/>
      </w:pPr>
      <w:r>
        <w:tab/>
      </w:r>
      <w:r>
        <w:rPr>
          <w:rStyle w:val="CharDefText"/>
        </w:rPr>
        <w:t>affected person</w:t>
      </w:r>
      <w:r>
        <w:t xml:space="preserve"> — </w:t>
      </w:r>
    </w:p>
    <w:p w:rsidR="00470733" w:rsidRDefault="00DC4F4A">
      <w:pPr>
        <w:pStyle w:val="Defpara"/>
      </w:pPr>
      <w:r>
        <w:tab/>
        <w:t>(a)</w:t>
      </w:r>
      <w:r>
        <w:tab/>
        <w:t xml:space="preserve">in the case of a decision made on an application means — </w:t>
      </w:r>
    </w:p>
    <w:p w:rsidR="00470733" w:rsidRDefault="00DC4F4A">
      <w:pPr>
        <w:pStyle w:val="Defsubpara"/>
      </w:pPr>
      <w:r>
        <w:tab/>
        <w:t>(i)</w:t>
      </w:r>
      <w:r>
        <w:tab/>
        <w:t>each applicant; and</w:t>
      </w:r>
    </w:p>
    <w:p w:rsidR="00470733" w:rsidRDefault="00DC4F4A">
      <w:pPr>
        <w:pStyle w:val="Defsubpara"/>
      </w:pPr>
      <w:r>
        <w:tab/>
        <w:t>(ii)</w:t>
      </w:r>
      <w:r>
        <w:tab/>
        <w:t>each other person to whom, in the opinion of the Minister, the decision applies;</w:t>
      </w:r>
    </w:p>
    <w:p w:rsidR="00470733" w:rsidRDefault="00DC4F4A">
      <w:pPr>
        <w:pStyle w:val="Defpara"/>
      </w:pPr>
      <w:r>
        <w:tab/>
      </w:r>
      <w:r>
        <w:tab/>
        <w:t>and</w:t>
      </w:r>
    </w:p>
    <w:p w:rsidR="00470733" w:rsidRDefault="00DC4F4A">
      <w:pPr>
        <w:pStyle w:val="Defpara"/>
      </w:pPr>
      <w:r>
        <w:tab/>
        <w:t>(b)</w:t>
      </w:r>
      <w:r>
        <w:tab/>
        <w:t>in the case of a decision made on the Minister’s volition means each person, in the Minister’s opinion, to whom the decision applies.</w:t>
      </w:r>
    </w:p>
    <w:p w:rsidR="00470733" w:rsidRDefault="00DC4F4A">
      <w:pPr>
        <w:pStyle w:val="Subsection"/>
      </w:pPr>
      <w:r>
        <w:tab/>
        <w:t>(2)</w:t>
      </w:r>
      <w:r>
        <w:tab/>
        <w:t>As soon as practicable after making a decision under Division 2 or regulation 469(1), the Minister must give each af</w:t>
      </w:r>
      <w:r>
        <w:t>fected person notice in writing of the decision.</w:t>
      </w:r>
    </w:p>
    <w:p w:rsidR="00470733" w:rsidRDefault="00DC4F4A">
      <w:pPr>
        <w:pStyle w:val="Subsection"/>
      </w:pPr>
      <w:r>
        <w:tab/>
        <w:t>(3)</w:t>
      </w:r>
      <w:r>
        <w:tab/>
        <w:t xml:space="preserve">For the purposes of subregulation (2), notice in writing may be given — </w:t>
      </w:r>
    </w:p>
    <w:p w:rsidR="00470733" w:rsidRDefault="00DC4F4A">
      <w:pPr>
        <w:pStyle w:val="Indenta"/>
      </w:pPr>
      <w:r>
        <w:tab/>
        <w:t>(a)</w:t>
      </w:r>
      <w:r>
        <w:tab/>
        <w:t>individually to each affected person; or</w:t>
      </w:r>
    </w:p>
    <w:p w:rsidR="00470733" w:rsidRDefault="00DC4F4A">
      <w:pPr>
        <w:pStyle w:val="Indenta"/>
      </w:pPr>
      <w:r>
        <w:tab/>
        <w:t>(b)</w:t>
      </w:r>
      <w:r>
        <w:tab/>
        <w:t xml:space="preserve">by publication in the </w:t>
      </w:r>
      <w:r>
        <w:rPr>
          <w:i/>
        </w:rPr>
        <w:t>Gazette</w:t>
      </w:r>
      <w:r>
        <w:t>; or</w:t>
      </w:r>
    </w:p>
    <w:p w:rsidR="00470733" w:rsidRDefault="00DC4F4A">
      <w:pPr>
        <w:pStyle w:val="Indenta"/>
      </w:pPr>
      <w:r>
        <w:tab/>
        <w:t>(c)</w:t>
      </w:r>
      <w:r>
        <w:tab/>
        <w:t xml:space="preserve">by other means that, in the Minister’s </w:t>
      </w:r>
      <w:r>
        <w:t>opinion, is sufficient to notify persons to whom the decision applies.</w:t>
      </w:r>
    </w:p>
    <w:p w:rsidR="00470733" w:rsidRDefault="00DC4F4A">
      <w:pPr>
        <w:pStyle w:val="Heading5"/>
      </w:pPr>
      <w:bookmarkStart w:id="935" w:name="_Toc68777254"/>
      <w:r>
        <w:rPr>
          <w:rStyle w:val="CharSectno"/>
        </w:rPr>
        <w:lastRenderedPageBreak/>
        <w:t>471</w:t>
      </w:r>
      <w:r>
        <w:t>.</w:t>
      </w:r>
      <w:r>
        <w:tab/>
        <w:t>Notification and reconsideration of CEO exemption decisions</w:t>
      </w:r>
      <w:bookmarkEnd w:id="935"/>
    </w:p>
    <w:p w:rsidR="00470733" w:rsidRDefault="00DC4F4A">
      <w:pPr>
        <w:pStyle w:val="Subsection"/>
      </w:pPr>
      <w:r>
        <w:tab/>
      </w:r>
      <w:r>
        <w:tab/>
        <w:t>Part 15 provides for the notification and reconsideration of the CEO’s decisions made under Division 3 and regulation </w:t>
      </w:r>
      <w:r>
        <w:t>469(2).</w:t>
      </w:r>
    </w:p>
    <w:p w:rsidR="00470733" w:rsidRDefault="00DC4F4A">
      <w:pPr>
        <w:pStyle w:val="Heading5"/>
      </w:pPr>
      <w:bookmarkStart w:id="936" w:name="_Toc68777255"/>
      <w:r>
        <w:rPr>
          <w:rStyle w:val="CharSectno"/>
        </w:rPr>
        <w:t>472</w:t>
      </w:r>
      <w:r>
        <w:t>.</w:t>
      </w:r>
      <w:r>
        <w:tab/>
        <w:t>When decisions take effect</w:t>
      </w:r>
      <w:bookmarkEnd w:id="936"/>
    </w:p>
    <w:p w:rsidR="00470733" w:rsidRDefault="00DC4F4A">
      <w:pPr>
        <w:pStyle w:val="Subsection"/>
      </w:pPr>
      <w:r>
        <w:tab/>
        <w:t>(1)</w:t>
      </w:r>
      <w:r>
        <w:tab/>
        <w:t xml:space="preserve">A decision of the Minister under Division 2 or regulation 469(1) takes effect — </w:t>
      </w:r>
    </w:p>
    <w:p w:rsidR="00470733" w:rsidRDefault="00DC4F4A">
      <w:pPr>
        <w:pStyle w:val="Indenta"/>
      </w:pPr>
      <w:r>
        <w:tab/>
        <w:t>(a)</w:t>
      </w:r>
      <w:r>
        <w:tab/>
        <w:t>when notice is given under regulation 470(2) of the decision; or</w:t>
      </w:r>
    </w:p>
    <w:p w:rsidR="00470733" w:rsidRDefault="00DC4F4A">
      <w:pPr>
        <w:pStyle w:val="Indenta"/>
      </w:pPr>
      <w:r>
        <w:tab/>
        <w:t>(b)</w:t>
      </w:r>
      <w:r>
        <w:tab/>
        <w:t xml:space="preserve">if the notice specifies that the decision takes effect </w:t>
      </w:r>
      <w:r>
        <w:t>at a later time — at the later time.</w:t>
      </w:r>
    </w:p>
    <w:p w:rsidR="00470733" w:rsidRDefault="00DC4F4A">
      <w:pPr>
        <w:pStyle w:val="Subsection"/>
      </w:pPr>
      <w:r>
        <w:tab/>
        <w:t>(2)</w:t>
      </w:r>
      <w:r>
        <w:tab/>
        <w:t>A decision of the CEO under Division 3 or regulation 469(2) takes effect —</w:t>
      </w:r>
    </w:p>
    <w:p w:rsidR="00470733" w:rsidRDefault="00DC4F4A">
      <w:pPr>
        <w:pStyle w:val="Indenta"/>
      </w:pPr>
      <w:r>
        <w:tab/>
        <w:t>(a)</w:t>
      </w:r>
      <w:r>
        <w:tab/>
        <w:t>when written notice is given under regulation 479(2) of the decision; or</w:t>
      </w:r>
    </w:p>
    <w:p w:rsidR="00470733" w:rsidRDefault="00DC4F4A">
      <w:pPr>
        <w:pStyle w:val="Indenta"/>
      </w:pPr>
      <w:r>
        <w:tab/>
        <w:t>(b)</w:t>
      </w:r>
      <w:r>
        <w:tab/>
        <w:t xml:space="preserve">if the notice specifies that the decision takes effect </w:t>
      </w:r>
      <w:r>
        <w:t>at a later time — at the later time.</w:t>
      </w:r>
    </w:p>
    <w:p w:rsidR="00470733" w:rsidRDefault="00DC4F4A">
      <w:pPr>
        <w:pStyle w:val="Heading5"/>
      </w:pPr>
      <w:bookmarkStart w:id="937" w:name="_Toc68777256"/>
      <w:r>
        <w:rPr>
          <w:rStyle w:val="CharSectno"/>
        </w:rPr>
        <w:t>473</w:t>
      </w:r>
      <w:r>
        <w:t>.</w:t>
      </w:r>
      <w:r>
        <w:tab/>
        <w:t>Duration of declaration, CEO exemption</w:t>
      </w:r>
      <w:bookmarkEnd w:id="937"/>
    </w:p>
    <w:p w:rsidR="00470733" w:rsidRDefault="00DC4F4A">
      <w:pPr>
        <w:pStyle w:val="Subsection"/>
      </w:pPr>
      <w:r>
        <w:tab/>
      </w:r>
      <w:r>
        <w:tab/>
        <w:t>A declaration or CEO exemption has effect for the specified period.</w:t>
      </w:r>
    </w:p>
    <w:p w:rsidR="00470733" w:rsidRDefault="00DC4F4A">
      <w:pPr>
        <w:pStyle w:val="Heading5"/>
      </w:pPr>
      <w:bookmarkStart w:id="938" w:name="_Toc68777257"/>
      <w:r>
        <w:rPr>
          <w:rStyle w:val="CharSectno"/>
        </w:rPr>
        <w:t>474</w:t>
      </w:r>
      <w:r>
        <w:t>.</w:t>
      </w:r>
      <w:r>
        <w:tab/>
        <w:t>Effect of declaration, CEO exemption</w:t>
      </w:r>
      <w:bookmarkEnd w:id="938"/>
    </w:p>
    <w:p w:rsidR="00470733" w:rsidRDefault="00DC4F4A">
      <w:pPr>
        <w:pStyle w:val="Subsection"/>
      </w:pPr>
      <w:r>
        <w:tab/>
        <w:t>(1)</w:t>
      </w:r>
      <w:r>
        <w:tab/>
        <w:t xml:space="preserve">A declaration, including a varied declaration, has effect </w:t>
      </w:r>
      <w:r>
        <w:t>according to its tenor.</w:t>
      </w:r>
    </w:p>
    <w:p w:rsidR="00470733" w:rsidRDefault="00DC4F4A">
      <w:pPr>
        <w:pStyle w:val="Subsection"/>
      </w:pPr>
      <w:r>
        <w:tab/>
        <w:t>(2)</w:t>
      </w:r>
      <w:r>
        <w:tab/>
        <w:t>A CEO exemption, including a varied CEO exemption, has effect according to its tenor.</w:t>
      </w:r>
    </w:p>
    <w:p w:rsidR="00470733" w:rsidRDefault="00DC4F4A">
      <w:pPr>
        <w:pStyle w:val="Heading5"/>
      </w:pPr>
      <w:bookmarkStart w:id="939" w:name="_Toc68777258"/>
      <w:r>
        <w:rPr>
          <w:rStyle w:val="CharSectno"/>
        </w:rPr>
        <w:t>475</w:t>
      </w:r>
      <w:r>
        <w:t>.</w:t>
      </w:r>
      <w:r>
        <w:tab/>
        <w:t>Evidence of declarations, CEO exemption</w:t>
      </w:r>
      <w:bookmarkEnd w:id="939"/>
    </w:p>
    <w:p w:rsidR="00470733" w:rsidRDefault="00DC4F4A">
      <w:pPr>
        <w:pStyle w:val="Subsection"/>
      </w:pPr>
      <w:r>
        <w:tab/>
        <w:t>(1)</w:t>
      </w:r>
      <w:r>
        <w:tab/>
        <w:t>The CEO must issue a document setting out the terms of a declaration made, or CEO exemption</w:t>
      </w:r>
      <w:r>
        <w:t xml:space="preserve"> granted, on an application.</w:t>
      </w:r>
    </w:p>
    <w:p w:rsidR="00470733" w:rsidRDefault="00DC4F4A">
      <w:pPr>
        <w:pStyle w:val="Subsection"/>
      </w:pPr>
      <w:r>
        <w:lastRenderedPageBreak/>
        <w:tab/>
        <w:t>(2)</w:t>
      </w:r>
      <w:r>
        <w:tab/>
        <w:t>If a declaration made, or CEO exemption granted, on application is varied, the CEO must issue a replacement document setting out the new terms of the declaration or exemption.</w:t>
      </w:r>
    </w:p>
    <w:p w:rsidR="00470733" w:rsidRDefault="00DC4F4A">
      <w:pPr>
        <w:pStyle w:val="Subsection"/>
        <w:rPr>
          <w:snapToGrid w:val="0"/>
        </w:rPr>
      </w:pPr>
      <w:r>
        <w:tab/>
        <w:t>(3)</w:t>
      </w:r>
      <w:r>
        <w:tab/>
        <w:t>If the CEO is satisfied that a document h</w:t>
      </w:r>
      <w:r>
        <w:t>as been defaced, destroyed, lost or stolen, the CEO must provide, on payment of a fee of $25, a replacement document to the person to whom the document was issued.</w:t>
      </w:r>
    </w:p>
    <w:p w:rsidR="00470733" w:rsidRDefault="00DC4F4A">
      <w:pPr>
        <w:pStyle w:val="Heading5"/>
      </w:pPr>
      <w:bookmarkStart w:id="940" w:name="_Toc68777259"/>
      <w:r>
        <w:rPr>
          <w:rStyle w:val="CharSectno"/>
        </w:rPr>
        <w:t>476</w:t>
      </w:r>
      <w:r>
        <w:t>.</w:t>
      </w:r>
      <w:r>
        <w:tab/>
        <w:t>Driver to produce declaration, CEO exemption document to police officers</w:t>
      </w:r>
      <w:bookmarkEnd w:id="940"/>
    </w:p>
    <w:p w:rsidR="00470733" w:rsidRDefault="00DC4F4A">
      <w:pPr>
        <w:pStyle w:val="Subsection"/>
      </w:pPr>
      <w:r>
        <w:tab/>
      </w:r>
      <w:r>
        <w:tab/>
        <w:t xml:space="preserve">A person </w:t>
      </w:r>
      <w:r>
        <w:t>driving a vehicle in respect of which a document has been issued under regulation 475 must, if required to do so by a police officer, produce the document for inspection.</w:t>
      </w:r>
    </w:p>
    <w:p w:rsidR="00470733" w:rsidRDefault="00DC4F4A">
      <w:pPr>
        <w:pStyle w:val="Penstart"/>
      </w:pPr>
      <w:r>
        <w:tab/>
        <w:t>Penalty: a fine of 16 PU.</w:t>
      </w:r>
    </w:p>
    <w:p w:rsidR="00470733" w:rsidRDefault="00DC4F4A">
      <w:pPr>
        <w:pStyle w:val="Penstart"/>
      </w:pPr>
      <w:r>
        <w:tab/>
        <w:t>Modified penalty: 4 PU.</w:t>
      </w:r>
    </w:p>
    <w:p w:rsidR="00470733" w:rsidRDefault="00DC4F4A">
      <w:pPr>
        <w:pStyle w:val="Heading5"/>
        <w:spacing w:before="160"/>
      </w:pPr>
      <w:bookmarkStart w:id="941" w:name="_Toc68777260"/>
      <w:r>
        <w:rPr>
          <w:rStyle w:val="CharSectno"/>
        </w:rPr>
        <w:t>477</w:t>
      </w:r>
      <w:r>
        <w:t>.</w:t>
      </w:r>
      <w:r>
        <w:tab/>
        <w:t>Return of documents</w:t>
      </w:r>
      <w:bookmarkEnd w:id="941"/>
    </w:p>
    <w:p w:rsidR="00470733" w:rsidRDefault="00DC4F4A">
      <w:pPr>
        <w:pStyle w:val="Subsection"/>
      </w:pPr>
      <w:r>
        <w:tab/>
        <w:t>(1)</w:t>
      </w:r>
      <w:r>
        <w:tab/>
        <w:t>The</w:t>
      </w:r>
      <w:r>
        <w:t xml:space="preserve"> CEO may, by written notice, require a person issued with a document under regulation 475 in respect of a declaration that is varied or revoked or a CEO exemption that is varied or cancelled to return the document to the CEO within a time stated in the not</w:t>
      </w:r>
      <w:r>
        <w:t>ice which must be at least 7 days after the notice is given.</w:t>
      </w:r>
    </w:p>
    <w:p w:rsidR="00470733" w:rsidRDefault="00DC4F4A">
      <w:pPr>
        <w:pStyle w:val="Subsection"/>
        <w:keepLines/>
      </w:pPr>
      <w:r>
        <w:tab/>
        <w:t>(2)</w:t>
      </w:r>
      <w:r>
        <w:tab/>
        <w:t>A person must comply with a requirement in a notice under subregulation (1).</w:t>
      </w:r>
    </w:p>
    <w:p w:rsidR="00470733" w:rsidRDefault="00DC4F4A">
      <w:pPr>
        <w:pStyle w:val="Penstart"/>
        <w:rPr>
          <w:rStyle w:val="DraftersNotes"/>
        </w:rPr>
      </w:pPr>
      <w:r>
        <w:tab/>
        <w:t>Penalty for an offence under this subregulation: a fine of 16 PU.</w:t>
      </w:r>
    </w:p>
    <w:p w:rsidR="00470733" w:rsidRDefault="00DC4F4A">
      <w:pPr>
        <w:pStyle w:val="Heading2"/>
      </w:pPr>
      <w:bookmarkStart w:id="942" w:name="_Toc68690521"/>
      <w:bookmarkStart w:id="943" w:name="_Toc68691509"/>
      <w:bookmarkStart w:id="944" w:name="_Toc68776606"/>
      <w:bookmarkStart w:id="945" w:name="_Toc68777261"/>
      <w:r>
        <w:rPr>
          <w:rStyle w:val="CharPartNo"/>
        </w:rPr>
        <w:lastRenderedPageBreak/>
        <w:t>Part 15</w:t>
      </w:r>
      <w:r>
        <w:t> — </w:t>
      </w:r>
      <w:r>
        <w:rPr>
          <w:rStyle w:val="CharPartText"/>
        </w:rPr>
        <w:t xml:space="preserve">Notification and reconsideration of </w:t>
      </w:r>
      <w:r>
        <w:rPr>
          <w:rStyle w:val="CharPartText"/>
        </w:rPr>
        <w:t>reviewable decisions</w:t>
      </w:r>
      <w:bookmarkEnd w:id="942"/>
      <w:bookmarkEnd w:id="943"/>
      <w:bookmarkEnd w:id="944"/>
      <w:bookmarkEnd w:id="945"/>
    </w:p>
    <w:p w:rsidR="00470733" w:rsidRDefault="00DC4F4A">
      <w:pPr>
        <w:pStyle w:val="Heading3"/>
      </w:pPr>
      <w:bookmarkStart w:id="946" w:name="_Toc68690522"/>
      <w:bookmarkStart w:id="947" w:name="_Toc68691510"/>
      <w:bookmarkStart w:id="948" w:name="_Toc68776607"/>
      <w:bookmarkStart w:id="949" w:name="_Toc68777262"/>
      <w:r>
        <w:rPr>
          <w:rStyle w:val="CharDivNo"/>
        </w:rPr>
        <w:t>Division 1</w:t>
      </w:r>
      <w:r>
        <w:t> — </w:t>
      </w:r>
      <w:r>
        <w:rPr>
          <w:rStyle w:val="CharDivText"/>
        </w:rPr>
        <w:t>Reviewable decisions other than improvement notice reviewable decisions</w:t>
      </w:r>
      <w:bookmarkEnd w:id="946"/>
      <w:bookmarkEnd w:id="947"/>
      <w:bookmarkEnd w:id="948"/>
      <w:bookmarkEnd w:id="949"/>
    </w:p>
    <w:p w:rsidR="00470733" w:rsidRDefault="00DC4F4A">
      <w:pPr>
        <w:pStyle w:val="Heading5"/>
      </w:pPr>
      <w:bookmarkStart w:id="950" w:name="_Toc68777263"/>
      <w:r>
        <w:rPr>
          <w:rStyle w:val="CharSectno"/>
        </w:rPr>
        <w:t>478</w:t>
      </w:r>
      <w:r>
        <w:t>.</w:t>
      </w:r>
      <w:r>
        <w:tab/>
        <w:t>Terms used</w:t>
      </w:r>
      <w:bookmarkEnd w:id="950"/>
    </w:p>
    <w:p w:rsidR="00470733" w:rsidRDefault="00DC4F4A">
      <w:pPr>
        <w:pStyle w:val="Subsection"/>
      </w:pPr>
      <w:r>
        <w:tab/>
      </w:r>
      <w:r>
        <w:tab/>
        <w:t xml:space="preserve">In this Division — </w:t>
      </w:r>
    </w:p>
    <w:p w:rsidR="00470733" w:rsidRDefault="00DC4F4A">
      <w:pPr>
        <w:pStyle w:val="Defstart"/>
      </w:pPr>
      <w:r>
        <w:tab/>
      </w:r>
      <w:r>
        <w:rPr>
          <w:rStyle w:val="CharDefText"/>
        </w:rPr>
        <w:t>CEO exemption reviewable decision</w:t>
      </w:r>
      <w:r>
        <w:t xml:space="preserve"> means a decision — </w:t>
      </w:r>
    </w:p>
    <w:p w:rsidR="00470733" w:rsidRDefault="00DC4F4A">
      <w:pPr>
        <w:pStyle w:val="Defpara"/>
      </w:pPr>
      <w:r>
        <w:tab/>
        <w:t>(a)</w:t>
      </w:r>
      <w:r>
        <w:tab/>
        <w:t xml:space="preserve">under Part 14 Division 3 to grant, vary or cancel a </w:t>
      </w:r>
      <w:r>
        <w:t>CEO exemption or to refuse to do any of those things; or</w:t>
      </w:r>
    </w:p>
    <w:p w:rsidR="00470733" w:rsidRDefault="00DC4F4A">
      <w:pPr>
        <w:pStyle w:val="Defpara"/>
      </w:pPr>
      <w:r>
        <w:tab/>
        <w:t>(b)</w:t>
      </w:r>
      <w:r>
        <w:tab/>
        <w:t>under regulation 469(2) to impose, or refuse to impose, a condition on a CEO exemption or a varied CEO exemption;</w:t>
      </w:r>
    </w:p>
    <w:p w:rsidR="00470733" w:rsidRDefault="00DC4F4A">
      <w:pPr>
        <w:pStyle w:val="Defstart"/>
      </w:pPr>
      <w:r>
        <w:tab/>
      </w:r>
      <w:r>
        <w:rPr>
          <w:rStyle w:val="CharDefText"/>
        </w:rPr>
        <w:t>decision maker</w:t>
      </w:r>
      <w:r>
        <w:t xml:space="preserve"> — </w:t>
      </w:r>
    </w:p>
    <w:p w:rsidR="00470733" w:rsidRDefault="00DC4F4A">
      <w:pPr>
        <w:pStyle w:val="Defpara"/>
      </w:pPr>
      <w:r>
        <w:tab/>
        <w:t>(a)</w:t>
      </w:r>
      <w:r>
        <w:tab/>
        <w:t xml:space="preserve">in the case of a CEO exemption reviewable decision, </w:t>
      </w:r>
      <w:r>
        <w:t>means the CEO; and</w:t>
      </w:r>
    </w:p>
    <w:p w:rsidR="00470733" w:rsidRDefault="00DC4F4A">
      <w:pPr>
        <w:pStyle w:val="Defpara"/>
      </w:pPr>
      <w:r>
        <w:tab/>
        <w:t>(b)</w:t>
      </w:r>
      <w:r>
        <w:tab/>
        <w:t>in the case of an MDL reviewable decision, means the Commissioner of Main Roads; and</w:t>
      </w:r>
    </w:p>
    <w:p w:rsidR="00470733" w:rsidRDefault="00DC4F4A">
      <w:pPr>
        <w:pStyle w:val="Defpara"/>
      </w:pPr>
      <w:r>
        <w:tab/>
        <w:t>(c)</w:t>
      </w:r>
      <w:r>
        <w:tab/>
        <w:t>in the case of a vehicle licensing reviewable decision, means the CEO;</w:t>
      </w:r>
    </w:p>
    <w:p w:rsidR="00470733" w:rsidRDefault="00DC4F4A">
      <w:pPr>
        <w:pStyle w:val="Defstart"/>
      </w:pPr>
      <w:r>
        <w:tab/>
      </w:r>
      <w:r>
        <w:rPr>
          <w:rStyle w:val="CharDefText"/>
        </w:rPr>
        <w:t>MDL reviewable decision</w:t>
      </w:r>
      <w:r>
        <w:t xml:space="preserve"> means a decision — </w:t>
      </w:r>
    </w:p>
    <w:p w:rsidR="00470733" w:rsidRDefault="00DC4F4A">
      <w:pPr>
        <w:pStyle w:val="Defpara"/>
      </w:pPr>
      <w:r>
        <w:tab/>
        <w:t>(a)</w:t>
      </w:r>
      <w:r>
        <w:tab/>
        <w:t>under Part 4 Division</w:t>
      </w:r>
      <w:r>
        <w:t> 2 of the Act to modify or refuse to modify a mass or dimension requirement; or</w:t>
      </w:r>
    </w:p>
    <w:p w:rsidR="00470733" w:rsidRDefault="00DC4F4A">
      <w:pPr>
        <w:pStyle w:val="Defpara"/>
      </w:pPr>
      <w:r>
        <w:tab/>
        <w:t>(b)</w:t>
      </w:r>
      <w:r>
        <w:tab/>
        <w:t>under Part 4 Division 2 of the Act to vary, suspend or cancel a modified mass or dimension requirement or to refuse to do any of those things; or</w:t>
      </w:r>
    </w:p>
    <w:p w:rsidR="00470733" w:rsidRDefault="00DC4F4A">
      <w:pPr>
        <w:pStyle w:val="Defpara"/>
      </w:pPr>
      <w:r>
        <w:tab/>
        <w:t>(c)</w:t>
      </w:r>
      <w:r>
        <w:tab/>
        <w:t>to specify or to ref</w:t>
      </w:r>
      <w:r>
        <w:t>use to specify in an order or permit, as defined in section 32, a matter in relation to a modified mass or dimension requirement; or</w:t>
      </w:r>
    </w:p>
    <w:p w:rsidR="00470733" w:rsidRDefault="00DC4F4A">
      <w:pPr>
        <w:pStyle w:val="Defpara"/>
      </w:pPr>
      <w:r>
        <w:tab/>
        <w:t>(d)</w:t>
      </w:r>
      <w:r>
        <w:tab/>
        <w:t>under Part 4 Division 3 of the Act to give, vary, suspend or cancel an access approval or to refuse to do any of those</w:t>
      </w:r>
      <w:r>
        <w:t xml:space="preserve"> things; or</w:t>
      </w:r>
    </w:p>
    <w:p w:rsidR="00470733" w:rsidRDefault="00DC4F4A">
      <w:pPr>
        <w:pStyle w:val="Defpara"/>
      </w:pPr>
      <w:r>
        <w:lastRenderedPageBreak/>
        <w:tab/>
        <w:t>(e)</w:t>
      </w:r>
      <w:r>
        <w:tab/>
        <w:t>to specify or to refuse to specify in an order or permit, as defined in section 38, a matter in relation to an access approval; or</w:t>
      </w:r>
    </w:p>
    <w:p w:rsidR="00470733" w:rsidRDefault="00DC4F4A">
      <w:pPr>
        <w:pStyle w:val="Defpara"/>
      </w:pPr>
      <w:r>
        <w:tab/>
        <w:t>(f)</w:t>
      </w:r>
      <w:r>
        <w:tab/>
        <w:t>to accredit, or to refuse to accredit, a person under Part 4 Division 4 of the Act; or</w:t>
      </w:r>
    </w:p>
    <w:p w:rsidR="00470733" w:rsidRDefault="00DC4F4A">
      <w:pPr>
        <w:pStyle w:val="Defpara"/>
      </w:pPr>
      <w:r>
        <w:tab/>
        <w:t>(g)</w:t>
      </w:r>
      <w:r>
        <w:tab/>
        <w:t>under Part </w:t>
      </w:r>
      <w:r>
        <w:t>4 Division 4 of the Act, to vary, suspend or cancel an accreditation, to impose a requirement in relation to an accreditation or to refuse to do any of those things; or</w:t>
      </w:r>
    </w:p>
    <w:p w:rsidR="00470733" w:rsidRDefault="00DC4F4A">
      <w:pPr>
        <w:pStyle w:val="Defpara"/>
      </w:pPr>
      <w:r>
        <w:tab/>
        <w:t>(h)</w:t>
      </w:r>
      <w:r>
        <w:tab/>
        <w:t>under regulation 188 to exempt a vehicle or its load or a vehicle and its load fro</w:t>
      </w:r>
      <w:r>
        <w:t>m the application of a mass, dimension or loading requirement in an emergency area, to impose a condition on an exemption or to refuse to do any of those things;</w:t>
      </w:r>
    </w:p>
    <w:p w:rsidR="00470733" w:rsidRDefault="00DC4F4A">
      <w:pPr>
        <w:pStyle w:val="Defpara"/>
      </w:pPr>
      <w:r>
        <w:tab/>
        <w:t>(i)</w:t>
      </w:r>
      <w:r>
        <w:tab/>
        <w:t>under regulation 454G to refuse an application for a heavy vehicle pilot licence; or</w:t>
      </w:r>
    </w:p>
    <w:p w:rsidR="00470733" w:rsidRDefault="00DC4F4A">
      <w:pPr>
        <w:pStyle w:val="Defpara"/>
      </w:pPr>
      <w:r>
        <w:tab/>
        <w:t>(j)</w:t>
      </w:r>
      <w:r>
        <w:tab/>
        <w:t>under regulation 454H(2) to impose a condition on a heavy vehicle pilot licence; or</w:t>
      </w:r>
    </w:p>
    <w:p w:rsidR="00470733" w:rsidRDefault="00DC4F4A">
      <w:pPr>
        <w:pStyle w:val="Defpara"/>
      </w:pPr>
      <w:r>
        <w:tab/>
        <w:t>(k)</w:t>
      </w:r>
      <w:r>
        <w:tab/>
        <w:t>under regulation 454N to amend a heavy vehicle pilot licence other than an amendment to remove a condition of the licence; or</w:t>
      </w:r>
    </w:p>
    <w:p w:rsidR="00470733" w:rsidRDefault="00DC4F4A">
      <w:pPr>
        <w:pStyle w:val="Defpara"/>
      </w:pPr>
      <w:r>
        <w:tab/>
        <w:t>(l)</w:t>
      </w:r>
      <w:r>
        <w:tab/>
        <w:t>under regulation 454Q or 454R to su</w:t>
      </w:r>
      <w:r>
        <w:t>spend or cancel a heavy vehicle pilot licence;</w:t>
      </w:r>
    </w:p>
    <w:p w:rsidR="00470733" w:rsidRDefault="00DC4F4A">
      <w:pPr>
        <w:pStyle w:val="Defstart"/>
      </w:pPr>
      <w:r>
        <w:tab/>
      </w:r>
      <w:r>
        <w:rPr>
          <w:rStyle w:val="CharDefText"/>
        </w:rPr>
        <w:t>reviewable decision</w:t>
      </w:r>
      <w:r>
        <w:t xml:space="preserve"> means — </w:t>
      </w:r>
    </w:p>
    <w:p w:rsidR="00470733" w:rsidRDefault="00DC4F4A">
      <w:pPr>
        <w:pStyle w:val="Defpara"/>
      </w:pPr>
      <w:r>
        <w:tab/>
        <w:t>(a)</w:t>
      </w:r>
      <w:r>
        <w:tab/>
        <w:t>a CEO exemption reviewable decision; or</w:t>
      </w:r>
    </w:p>
    <w:p w:rsidR="00470733" w:rsidRDefault="00DC4F4A">
      <w:pPr>
        <w:pStyle w:val="Defpara"/>
      </w:pPr>
      <w:r>
        <w:tab/>
        <w:t>(b)</w:t>
      </w:r>
      <w:r>
        <w:tab/>
        <w:t>an MDL reviewable decision; or</w:t>
      </w:r>
    </w:p>
    <w:p w:rsidR="00470733" w:rsidRDefault="00DC4F4A">
      <w:pPr>
        <w:pStyle w:val="Defpara"/>
      </w:pPr>
      <w:r>
        <w:tab/>
        <w:t>(c)</w:t>
      </w:r>
      <w:r>
        <w:tab/>
        <w:t>a vehicle licensing reviewable decision;</w:t>
      </w:r>
    </w:p>
    <w:p w:rsidR="00470733" w:rsidRDefault="00DC4F4A">
      <w:pPr>
        <w:pStyle w:val="Defstart"/>
      </w:pPr>
      <w:r>
        <w:tab/>
      </w:r>
      <w:r>
        <w:rPr>
          <w:rStyle w:val="CharDefText"/>
        </w:rPr>
        <w:t>vehicle licensing reviewable decision</w:t>
      </w:r>
      <w:r>
        <w:t xml:space="preserve"> means a decis</w:t>
      </w:r>
      <w:r>
        <w:t>ion under Part 2 of the Act to grant, renew, transfer, vary, cancel or suspend a licence, or to refuse to do any of those things.</w:t>
      </w:r>
    </w:p>
    <w:p w:rsidR="00470733" w:rsidRDefault="00DC4F4A">
      <w:pPr>
        <w:pStyle w:val="Footnotesection"/>
      </w:pPr>
      <w:r>
        <w:tab/>
        <w:t>[Regulation 478 amended: Gazette 15 Nov 2016 p. 5076.]</w:t>
      </w:r>
    </w:p>
    <w:p w:rsidR="00470733" w:rsidRDefault="00DC4F4A">
      <w:pPr>
        <w:pStyle w:val="Heading5"/>
      </w:pPr>
      <w:bookmarkStart w:id="951" w:name="_Toc68777264"/>
      <w:r>
        <w:rPr>
          <w:rStyle w:val="CharSectno"/>
        </w:rPr>
        <w:lastRenderedPageBreak/>
        <w:t>479</w:t>
      </w:r>
      <w:r>
        <w:t>.</w:t>
      </w:r>
      <w:r>
        <w:tab/>
        <w:t>Notification of reviewable decisions</w:t>
      </w:r>
      <w:bookmarkEnd w:id="951"/>
    </w:p>
    <w:p w:rsidR="00470733" w:rsidRDefault="00DC4F4A">
      <w:pPr>
        <w:pStyle w:val="Subsection"/>
      </w:pPr>
      <w:r>
        <w:tab/>
        <w:t>(1)</w:t>
      </w:r>
      <w:r>
        <w:tab/>
        <w:t xml:space="preserve">In this regulation — </w:t>
      </w:r>
    </w:p>
    <w:p w:rsidR="00470733" w:rsidRDefault="00DC4F4A">
      <w:pPr>
        <w:pStyle w:val="Defstart"/>
      </w:pPr>
      <w:r>
        <w:tab/>
      </w:r>
      <w:r>
        <w:rPr>
          <w:rStyle w:val="CharDefText"/>
        </w:rPr>
        <w:t>affected person</w:t>
      </w:r>
      <w:r>
        <w:t xml:space="preserve"> — </w:t>
      </w:r>
    </w:p>
    <w:p w:rsidR="00470733" w:rsidRDefault="00DC4F4A">
      <w:pPr>
        <w:pStyle w:val="Defpara"/>
      </w:pPr>
      <w:r>
        <w:tab/>
        <w:t>(a)</w:t>
      </w:r>
      <w:r>
        <w:tab/>
        <w:t xml:space="preserve">in the case of a reviewable decision made on an application, means — </w:t>
      </w:r>
    </w:p>
    <w:p w:rsidR="00470733" w:rsidRDefault="00DC4F4A">
      <w:pPr>
        <w:pStyle w:val="Defsubpara"/>
      </w:pPr>
      <w:r>
        <w:tab/>
        <w:t>(i)</w:t>
      </w:r>
      <w:r>
        <w:tab/>
        <w:t>each applicant; and</w:t>
      </w:r>
    </w:p>
    <w:p w:rsidR="00470733" w:rsidRDefault="00DC4F4A">
      <w:pPr>
        <w:pStyle w:val="Defsubpara"/>
      </w:pPr>
      <w:r>
        <w:tab/>
        <w:t>(ii)</w:t>
      </w:r>
      <w:r>
        <w:tab/>
        <w:t>each other person to whom, in the opinion of the decision maker, the decision applies;</w:t>
      </w:r>
    </w:p>
    <w:p w:rsidR="00470733" w:rsidRDefault="00DC4F4A">
      <w:pPr>
        <w:pStyle w:val="Defpara"/>
      </w:pPr>
      <w:r>
        <w:tab/>
      </w:r>
      <w:r>
        <w:tab/>
        <w:t>and</w:t>
      </w:r>
    </w:p>
    <w:p w:rsidR="00470733" w:rsidRDefault="00DC4F4A">
      <w:pPr>
        <w:pStyle w:val="Defpara"/>
      </w:pPr>
      <w:r>
        <w:tab/>
        <w:t>(b)</w:t>
      </w:r>
      <w:r>
        <w:tab/>
      </w:r>
      <w:r>
        <w:t xml:space="preserve">in the case of a reviewable decision made on the volition of the decision maker to vary or cancel a decision previously made on application, means — </w:t>
      </w:r>
    </w:p>
    <w:p w:rsidR="00470733" w:rsidRDefault="00DC4F4A">
      <w:pPr>
        <w:pStyle w:val="Defsubpara"/>
      </w:pPr>
      <w:r>
        <w:tab/>
        <w:t>(i)</w:t>
      </w:r>
      <w:r>
        <w:tab/>
        <w:t>each applicant for the previous decision; and</w:t>
      </w:r>
    </w:p>
    <w:p w:rsidR="00470733" w:rsidRDefault="00DC4F4A">
      <w:pPr>
        <w:pStyle w:val="Defsubpara"/>
      </w:pPr>
      <w:r>
        <w:tab/>
        <w:t>(ii)</w:t>
      </w:r>
      <w:r>
        <w:tab/>
        <w:t xml:space="preserve">each other person to whom, in the opinion of the </w:t>
      </w:r>
      <w:r>
        <w:t>decision maker, the decision applies;</w:t>
      </w:r>
    </w:p>
    <w:p w:rsidR="00470733" w:rsidRDefault="00DC4F4A">
      <w:pPr>
        <w:pStyle w:val="Defpara"/>
      </w:pPr>
      <w:r>
        <w:tab/>
      </w:r>
      <w:r>
        <w:tab/>
        <w:t>and</w:t>
      </w:r>
    </w:p>
    <w:p w:rsidR="00470733" w:rsidRDefault="00DC4F4A">
      <w:pPr>
        <w:pStyle w:val="Defpara"/>
      </w:pPr>
      <w:r>
        <w:tab/>
        <w:t>(c)</w:t>
      </w:r>
      <w:r>
        <w:tab/>
        <w:t>in the case of any other reviewable decision made on the volition of the decision maker, means each person, in the opinion of the decision maker, to whom the decision applies.</w:t>
      </w:r>
    </w:p>
    <w:p w:rsidR="00470733" w:rsidRDefault="00DC4F4A">
      <w:pPr>
        <w:pStyle w:val="Subsection"/>
      </w:pPr>
      <w:r>
        <w:tab/>
        <w:t>(2)</w:t>
      </w:r>
      <w:r>
        <w:tab/>
        <w:t>As soon as practicable aft</w:t>
      </w:r>
      <w:r>
        <w:t xml:space="preserve">er making a reviewable decision, the decision maker must give notice in writing to each affected person — </w:t>
      </w:r>
    </w:p>
    <w:p w:rsidR="00470733" w:rsidRDefault="00DC4F4A">
      <w:pPr>
        <w:pStyle w:val="Indenta"/>
      </w:pPr>
      <w:r>
        <w:tab/>
        <w:t>(a)</w:t>
      </w:r>
      <w:r>
        <w:tab/>
        <w:t>of the decision; and</w:t>
      </w:r>
    </w:p>
    <w:p w:rsidR="00470733" w:rsidRDefault="00DC4F4A">
      <w:pPr>
        <w:pStyle w:val="Indenta"/>
      </w:pPr>
      <w:r>
        <w:tab/>
        <w:t>(b)</w:t>
      </w:r>
      <w:r>
        <w:tab/>
        <w:t>setting out the reasons for the reviewable decision if the decision differs from that sought by an affected person; an</w:t>
      </w:r>
      <w:r>
        <w:t>d</w:t>
      </w:r>
    </w:p>
    <w:p w:rsidR="00470733" w:rsidRDefault="00DC4F4A">
      <w:pPr>
        <w:pStyle w:val="Indenta"/>
      </w:pPr>
      <w:r>
        <w:tab/>
        <w:t>(c)</w:t>
      </w:r>
      <w:r>
        <w:tab/>
        <w:t xml:space="preserve">informing the person that — </w:t>
      </w:r>
    </w:p>
    <w:p w:rsidR="00470733" w:rsidRDefault="00DC4F4A">
      <w:pPr>
        <w:pStyle w:val="Indenti"/>
      </w:pPr>
      <w:r>
        <w:tab/>
        <w:t>(i)</w:t>
      </w:r>
      <w:r>
        <w:tab/>
        <w:t>under regulation 483, an affected person may request the decision maker to reconsider the reviewable decision; and</w:t>
      </w:r>
    </w:p>
    <w:p w:rsidR="00470733" w:rsidRDefault="00DC4F4A">
      <w:pPr>
        <w:pStyle w:val="Indenti"/>
      </w:pPr>
      <w:r>
        <w:lastRenderedPageBreak/>
        <w:tab/>
        <w:t>(ii)</w:t>
      </w:r>
      <w:r>
        <w:tab/>
        <w:t xml:space="preserve">under the </w:t>
      </w:r>
      <w:r>
        <w:rPr>
          <w:i/>
        </w:rPr>
        <w:t>Road Traffic (Administration) Regulations 2014</w:t>
      </w:r>
      <w:r>
        <w:t xml:space="preserve"> Part 9, the person may apply to the S</w:t>
      </w:r>
      <w:r>
        <w:t>tate Administrative Tribunal for a review of the reviewable decision or the decision made on reconsidering the reviewable decision under regulation 483.</w:t>
      </w:r>
    </w:p>
    <w:p w:rsidR="00470733" w:rsidRDefault="00DC4F4A">
      <w:pPr>
        <w:pStyle w:val="Subsection"/>
      </w:pPr>
      <w:r>
        <w:tab/>
        <w:t>(3)</w:t>
      </w:r>
      <w:r>
        <w:tab/>
        <w:t xml:space="preserve">For the purposes of subregulation (2), notice in writing may be given — </w:t>
      </w:r>
    </w:p>
    <w:p w:rsidR="00470733" w:rsidRDefault="00DC4F4A">
      <w:pPr>
        <w:pStyle w:val="Indenta"/>
      </w:pPr>
      <w:r>
        <w:tab/>
        <w:t>(a)</w:t>
      </w:r>
      <w:r>
        <w:tab/>
        <w:t>individually to each</w:t>
      </w:r>
      <w:r>
        <w:t xml:space="preserve"> affected person; or</w:t>
      </w:r>
    </w:p>
    <w:p w:rsidR="00470733" w:rsidRDefault="00DC4F4A">
      <w:pPr>
        <w:pStyle w:val="Indenta"/>
      </w:pPr>
      <w:r>
        <w:tab/>
        <w:t>(b)</w:t>
      </w:r>
      <w:r>
        <w:tab/>
        <w:t xml:space="preserve">by publication in the </w:t>
      </w:r>
      <w:r>
        <w:rPr>
          <w:i/>
        </w:rPr>
        <w:t>Gazette</w:t>
      </w:r>
      <w:r>
        <w:t>; or</w:t>
      </w:r>
    </w:p>
    <w:p w:rsidR="00470733" w:rsidRDefault="00DC4F4A">
      <w:pPr>
        <w:pStyle w:val="Indenta"/>
      </w:pPr>
      <w:r>
        <w:tab/>
        <w:t>(c)</w:t>
      </w:r>
      <w:r>
        <w:tab/>
        <w:t>by other means that, in the opinion of the decision maker, is sufficient to notify persons to whom the decision applies.</w:t>
      </w:r>
    </w:p>
    <w:p w:rsidR="00470733" w:rsidRDefault="00DC4F4A">
      <w:pPr>
        <w:pStyle w:val="Heading5"/>
      </w:pPr>
      <w:bookmarkStart w:id="952" w:name="_Toc68777265"/>
      <w:r>
        <w:rPr>
          <w:rStyle w:val="CharSectno"/>
        </w:rPr>
        <w:t>480</w:t>
      </w:r>
      <w:r>
        <w:t>.</w:t>
      </w:r>
      <w:r>
        <w:tab/>
        <w:t>Reconsideration of reviewable decisions</w:t>
      </w:r>
      <w:bookmarkEnd w:id="952"/>
    </w:p>
    <w:p w:rsidR="00470733" w:rsidRDefault="00DC4F4A">
      <w:pPr>
        <w:pStyle w:val="Subsection"/>
      </w:pPr>
      <w:r>
        <w:tab/>
        <w:t>(1)</w:t>
      </w:r>
      <w:r>
        <w:tab/>
        <w:t>A person affected by</w:t>
      </w:r>
      <w:r>
        <w:t xml:space="preserve"> a reviewable decision may request the decision maker in writing to reconsider the decision.</w:t>
      </w:r>
    </w:p>
    <w:p w:rsidR="00470733" w:rsidRDefault="00DC4F4A">
      <w:pPr>
        <w:pStyle w:val="Subsection"/>
      </w:pPr>
      <w:r>
        <w:tab/>
        <w:t>(2)</w:t>
      </w:r>
      <w:r>
        <w:tab/>
        <w:t xml:space="preserve">The request must be made within — </w:t>
      </w:r>
    </w:p>
    <w:p w:rsidR="00470733" w:rsidRDefault="00DC4F4A">
      <w:pPr>
        <w:pStyle w:val="Indenta"/>
      </w:pPr>
      <w:r>
        <w:tab/>
        <w:t>(a)</w:t>
      </w:r>
      <w:r>
        <w:tab/>
        <w:t>28 days after notice of the decision is given under regulation 479(2); or</w:t>
      </w:r>
    </w:p>
    <w:p w:rsidR="00470733" w:rsidRDefault="00DC4F4A">
      <w:pPr>
        <w:pStyle w:val="Indenta"/>
      </w:pPr>
      <w:r>
        <w:tab/>
        <w:t>(b)</w:t>
      </w:r>
      <w:r>
        <w:tab/>
        <w:t xml:space="preserve">a longer period that is allowed by the </w:t>
      </w:r>
      <w:r>
        <w:t>decision maker.</w:t>
      </w:r>
    </w:p>
    <w:p w:rsidR="00470733" w:rsidRDefault="00DC4F4A">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470733" w:rsidRDefault="00DC4F4A">
      <w:pPr>
        <w:pStyle w:val="Subsection"/>
      </w:pPr>
      <w:r>
        <w:tab/>
        <w:t>(4)</w:t>
      </w:r>
      <w:r>
        <w:tab/>
        <w:t xml:space="preserve">Within </w:t>
      </w:r>
      <w:r>
        <w:t xml:space="preserve">28 days after receiving the request, the decision maker must reconsider the reviewable decision and — </w:t>
      </w:r>
    </w:p>
    <w:p w:rsidR="00470733" w:rsidRDefault="00DC4F4A">
      <w:pPr>
        <w:pStyle w:val="Indenta"/>
      </w:pPr>
      <w:r>
        <w:tab/>
        <w:t>(a)</w:t>
      </w:r>
      <w:r>
        <w:tab/>
        <w:t>confirm the decision; or</w:t>
      </w:r>
    </w:p>
    <w:p w:rsidR="00470733" w:rsidRDefault="00DC4F4A">
      <w:pPr>
        <w:pStyle w:val="Indenta"/>
      </w:pPr>
      <w:r>
        <w:tab/>
        <w:t>(b)</w:t>
      </w:r>
      <w:r>
        <w:tab/>
        <w:t>amend the decision; or</w:t>
      </w:r>
    </w:p>
    <w:p w:rsidR="00470733" w:rsidRDefault="00DC4F4A">
      <w:pPr>
        <w:pStyle w:val="Indenta"/>
      </w:pPr>
      <w:r>
        <w:tab/>
        <w:t>(c)</w:t>
      </w:r>
      <w:r>
        <w:tab/>
        <w:t>set aside the decision and substitute a new decision.</w:t>
      </w:r>
    </w:p>
    <w:p w:rsidR="00470733" w:rsidRDefault="00DC4F4A">
      <w:pPr>
        <w:pStyle w:val="Subsection"/>
        <w:keepNext/>
      </w:pPr>
      <w:r>
        <w:lastRenderedPageBreak/>
        <w:tab/>
        <w:t>(5)</w:t>
      </w:r>
      <w:r>
        <w:tab/>
        <w:t>The decision maker must, in wri</w:t>
      </w:r>
      <w:r>
        <w:t xml:space="preserve">ting, inform the person who made the request — </w:t>
      </w:r>
    </w:p>
    <w:p w:rsidR="00470733" w:rsidRDefault="00DC4F4A">
      <w:pPr>
        <w:pStyle w:val="Indenta"/>
      </w:pPr>
      <w:r>
        <w:tab/>
        <w:t>(a)</w:t>
      </w:r>
      <w:r>
        <w:tab/>
        <w:t>of the result of the reconsideration; and</w:t>
      </w:r>
    </w:p>
    <w:p w:rsidR="00470733" w:rsidRDefault="00DC4F4A">
      <w:pPr>
        <w:pStyle w:val="Indenta"/>
      </w:pPr>
      <w:r>
        <w:tab/>
        <w:t>(b)</w:t>
      </w:r>
      <w:r>
        <w:tab/>
        <w:t xml:space="preserve">if the decision maker does not make the decision sought by the person — </w:t>
      </w:r>
    </w:p>
    <w:p w:rsidR="00470733" w:rsidRDefault="00DC4F4A">
      <w:pPr>
        <w:pStyle w:val="Indenti"/>
      </w:pPr>
      <w:r>
        <w:tab/>
        <w:t>(i)</w:t>
      </w:r>
      <w:r>
        <w:tab/>
        <w:t>of the reasons for the decision made on reconsidering the reviewable decision;</w:t>
      </w:r>
      <w:r>
        <w:t xml:space="preserve"> and</w:t>
      </w:r>
    </w:p>
    <w:p w:rsidR="00470733" w:rsidRDefault="00DC4F4A">
      <w:pPr>
        <w:pStyle w:val="Indenti"/>
      </w:pPr>
      <w:r>
        <w:tab/>
        <w:t>(ii)</w:t>
      </w:r>
      <w:r>
        <w:tab/>
        <w:t>that the person may apply to the State Administrative Tribunal for a review of the decision made on reconsidering the reviewable decision.</w:t>
      </w:r>
    </w:p>
    <w:p w:rsidR="00470733" w:rsidRDefault="00DC4F4A">
      <w:pPr>
        <w:pStyle w:val="Heading3"/>
      </w:pPr>
      <w:bookmarkStart w:id="953" w:name="_Toc68690526"/>
      <w:bookmarkStart w:id="954" w:name="_Toc68691514"/>
      <w:bookmarkStart w:id="955" w:name="_Toc68776611"/>
      <w:bookmarkStart w:id="956" w:name="_Toc68777266"/>
      <w:r>
        <w:rPr>
          <w:rStyle w:val="CharDivNo"/>
        </w:rPr>
        <w:t>Division 2</w:t>
      </w:r>
      <w:r>
        <w:t> — </w:t>
      </w:r>
      <w:r>
        <w:rPr>
          <w:rStyle w:val="CharDivText"/>
        </w:rPr>
        <w:t>Improvement notices and notices of amendments to improvement notices</w:t>
      </w:r>
      <w:bookmarkEnd w:id="953"/>
      <w:bookmarkEnd w:id="954"/>
      <w:bookmarkEnd w:id="955"/>
      <w:bookmarkEnd w:id="956"/>
    </w:p>
    <w:p w:rsidR="00470733" w:rsidRDefault="00DC4F4A">
      <w:pPr>
        <w:pStyle w:val="Heading5"/>
      </w:pPr>
      <w:bookmarkStart w:id="957" w:name="_Toc68777267"/>
      <w:r>
        <w:rPr>
          <w:rStyle w:val="CharSectno"/>
        </w:rPr>
        <w:t>481</w:t>
      </w:r>
      <w:r>
        <w:t>.</w:t>
      </w:r>
      <w:r>
        <w:tab/>
        <w:t>Terms used</w:t>
      </w:r>
      <w:bookmarkEnd w:id="957"/>
    </w:p>
    <w:p w:rsidR="00470733" w:rsidRDefault="00DC4F4A">
      <w:pPr>
        <w:pStyle w:val="Subsection"/>
      </w:pPr>
      <w:r>
        <w:tab/>
      </w:r>
      <w:r>
        <w:tab/>
        <w:t>In thi</w:t>
      </w:r>
      <w:r>
        <w:t xml:space="preserve">s Division — </w:t>
      </w:r>
    </w:p>
    <w:p w:rsidR="00470733" w:rsidRDefault="00DC4F4A">
      <w:pPr>
        <w:pStyle w:val="Defstart"/>
      </w:pPr>
      <w:r>
        <w:tab/>
      </w:r>
      <w:r>
        <w:rPr>
          <w:rStyle w:val="CharDefText"/>
        </w:rPr>
        <w:t>consulting officer</w:t>
      </w:r>
      <w:r>
        <w:t xml:space="preserve"> has the meaning given in section 78(4);</w:t>
      </w:r>
    </w:p>
    <w:p w:rsidR="00470733" w:rsidRDefault="00DC4F4A">
      <w:pPr>
        <w:pStyle w:val="Defstart"/>
      </w:pPr>
      <w:r>
        <w:tab/>
      </w:r>
      <w:r>
        <w:rPr>
          <w:rStyle w:val="CharDefText"/>
        </w:rPr>
        <w:t>improvement notice</w:t>
      </w:r>
      <w:r>
        <w:t xml:space="preserve"> has the meaning given in section 77;</w:t>
      </w:r>
    </w:p>
    <w:p w:rsidR="00470733" w:rsidRDefault="00DC4F4A">
      <w:pPr>
        <w:pStyle w:val="Defstart"/>
      </w:pPr>
      <w:r>
        <w:tab/>
      </w:r>
      <w:r>
        <w:rPr>
          <w:rStyle w:val="CharDefText"/>
        </w:rPr>
        <w:t>improvement notice reviewable decision</w:t>
      </w:r>
      <w:r>
        <w:t xml:space="preserve"> means a decision — </w:t>
      </w:r>
    </w:p>
    <w:p w:rsidR="00470733" w:rsidRDefault="00DC4F4A">
      <w:pPr>
        <w:pStyle w:val="Defpara"/>
      </w:pPr>
      <w:r>
        <w:tab/>
        <w:t>(a)</w:t>
      </w:r>
      <w:r>
        <w:tab/>
        <w:t>under section 78(1) or (2) to give an improvement notice; or</w:t>
      </w:r>
    </w:p>
    <w:p w:rsidR="00470733" w:rsidRDefault="00DC4F4A">
      <w:pPr>
        <w:pStyle w:val="Defpara"/>
      </w:pPr>
      <w:r>
        <w:tab/>
        <w:t>(b)</w:t>
      </w:r>
      <w:r>
        <w:tab/>
        <w:t>under section 81(1) or (2) to amend an improvement notice.</w:t>
      </w:r>
    </w:p>
    <w:p w:rsidR="00470733" w:rsidRDefault="00DC4F4A">
      <w:pPr>
        <w:pStyle w:val="Heading5"/>
      </w:pPr>
      <w:bookmarkStart w:id="958" w:name="_Toc68777268"/>
      <w:r>
        <w:rPr>
          <w:rStyle w:val="CharSectno"/>
        </w:rPr>
        <w:t>482</w:t>
      </w:r>
      <w:r>
        <w:t>.</w:t>
      </w:r>
      <w:r>
        <w:tab/>
        <w:t>Content of improvement notices, notices of amendment of improvement notices</w:t>
      </w:r>
      <w:bookmarkEnd w:id="958"/>
    </w:p>
    <w:p w:rsidR="00470733" w:rsidRDefault="00DC4F4A">
      <w:pPr>
        <w:pStyle w:val="Subsection"/>
      </w:pPr>
      <w:r>
        <w:tab/>
        <w:t>(1)</w:t>
      </w:r>
      <w:r>
        <w:tab/>
        <w:t xml:space="preserve">In addition to the matters set out in section 79, an improvement notice must — </w:t>
      </w:r>
    </w:p>
    <w:p w:rsidR="00470733" w:rsidRDefault="00DC4F4A">
      <w:pPr>
        <w:pStyle w:val="Indenta"/>
      </w:pPr>
      <w:r>
        <w:tab/>
        <w:t>(a)</w:t>
      </w:r>
      <w:r>
        <w:tab/>
        <w:t>state whether or not</w:t>
      </w:r>
      <w:r>
        <w:t xml:space="preserve"> a discussion with a consulting officer took place under section 78(3); and</w:t>
      </w:r>
    </w:p>
    <w:p w:rsidR="00470733" w:rsidRDefault="00DC4F4A">
      <w:pPr>
        <w:pStyle w:val="Indenta"/>
      </w:pPr>
      <w:r>
        <w:lastRenderedPageBreak/>
        <w:tab/>
        <w:t>(b)</w:t>
      </w:r>
      <w:r>
        <w:tab/>
        <w:t>if a discussion with a consulting officer did not take place, specify if, and what, attempts were made to contact a consulting officer; and</w:t>
      </w:r>
    </w:p>
    <w:p w:rsidR="00470733" w:rsidRDefault="00DC4F4A">
      <w:pPr>
        <w:pStyle w:val="Indenta"/>
      </w:pPr>
      <w:r>
        <w:tab/>
        <w:t>(c)</w:t>
      </w:r>
      <w:r>
        <w:tab/>
        <w:t>state that the improvement not</w:t>
      </w:r>
      <w:r>
        <w:t>ice may be cancelled under section 82(1) or (2); and</w:t>
      </w:r>
    </w:p>
    <w:p w:rsidR="00470733" w:rsidRDefault="00DC4F4A">
      <w:pPr>
        <w:pStyle w:val="Indenta"/>
      </w:pPr>
      <w:r>
        <w:tab/>
        <w:t>(d)</w:t>
      </w:r>
      <w:r>
        <w:tab/>
        <w:t xml:space="preserve">advise the person to be given the notice that — </w:t>
      </w:r>
    </w:p>
    <w:p w:rsidR="00470733" w:rsidRDefault="00DC4F4A">
      <w:pPr>
        <w:pStyle w:val="Indenti"/>
      </w:pPr>
      <w:r>
        <w:tab/>
        <w:t>(i)</w:t>
      </w:r>
      <w:r>
        <w:tab/>
        <w:t>under regulation 483, the person may request a consulting officer to reconsider the improvement notice reviewable decision; and</w:t>
      </w:r>
    </w:p>
    <w:p w:rsidR="00470733" w:rsidRDefault="00DC4F4A">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470733" w:rsidRDefault="00DC4F4A">
      <w:pPr>
        <w:pStyle w:val="Subsection"/>
      </w:pPr>
      <w:r>
        <w:tab/>
        <w:t>(2)</w:t>
      </w:r>
      <w:r>
        <w:tab/>
        <w:t xml:space="preserve">In addition to the matters set out in section 81(5), notice of an amendment of an improvement notice must inform the person to be given the notice that — </w:t>
      </w:r>
    </w:p>
    <w:p w:rsidR="00470733" w:rsidRDefault="00DC4F4A">
      <w:pPr>
        <w:pStyle w:val="Indenta"/>
      </w:pPr>
      <w:r>
        <w:tab/>
        <w:t>(a)</w:t>
      </w:r>
      <w:r>
        <w:tab/>
        <w:t>under regulation 483, the person may request a consulting officer to reconsider the improve</w:t>
      </w:r>
      <w:r>
        <w:t>ment notice reviewable decision; and</w:t>
      </w:r>
    </w:p>
    <w:p w:rsidR="00470733" w:rsidRDefault="00DC4F4A">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w:t>
      </w:r>
      <w:r>
        <w:t>ering the reviewable decision under regulation 483.</w:t>
      </w:r>
    </w:p>
    <w:p w:rsidR="00470733" w:rsidRDefault="00DC4F4A">
      <w:pPr>
        <w:pStyle w:val="Heading5"/>
      </w:pPr>
      <w:bookmarkStart w:id="959" w:name="_Toc68777269"/>
      <w:r>
        <w:rPr>
          <w:rStyle w:val="CharSectno"/>
        </w:rPr>
        <w:t>483</w:t>
      </w:r>
      <w:r>
        <w:t>.</w:t>
      </w:r>
      <w:r>
        <w:tab/>
        <w:t>Reconsideration of improvement notice reviewable decisions</w:t>
      </w:r>
      <w:bookmarkEnd w:id="959"/>
    </w:p>
    <w:p w:rsidR="00470733" w:rsidRDefault="00DC4F4A">
      <w:pPr>
        <w:pStyle w:val="Subsection"/>
      </w:pPr>
      <w:r>
        <w:tab/>
        <w:t>(1)</w:t>
      </w:r>
      <w:r>
        <w:tab/>
        <w:t>A person affected by an improvement notice reviewable decision may request a consulting officer in writing to reconsider the decision.</w:t>
      </w:r>
    </w:p>
    <w:p w:rsidR="00470733" w:rsidRDefault="00DC4F4A">
      <w:pPr>
        <w:pStyle w:val="Subsection"/>
        <w:keepNext/>
      </w:pPr>
      <w:r>
        <w:lastRenderedPageBreak/>
        <w:tab/>
        <w:t>(2)</w:t>
      </w:r>
      <w:r>
        <w:tab/>
        <w:t xml:space="preserve">The request must be made within — </w:t>
      </w:r>
    </w:p>
    <w:p w:rsidR="00470733" w:rsidRDefault="00DC4F4A">
      <w:pPr>
        <w:pStyle w:val="Indenta"/>
      </w:pPr>
      <w:r>
        <w:tab/>
        <w:t>(a)</w:t>
      </w:r>
      <w:r>
        <w:tab/>
        <w:t>28 days after receipt of the notice under section 78 or 81; or</w:t>
      </w:r>
    </w:p>
    <w:p w:rsidR="00470733" w:rsidRDefault="00DC4F4A">
      <w:pPr>
        <w:pStyle w:val="Indenta"/>
      </w:pPr>
      <w:r>
        <w:tab/>
        <w:t>(b)</w:t>
      </w:r>
      <w:r>
        <w:tab/>
        <w:t>a longer period that is allowed by a consulting officer.</w:t>
      </w:r>
    </w:p>
    <w:p w:rsidR="00470733" w:rsidRDefault="00DC4F4A">
      <w:pPr>
        <w:pStyle w:val="Subsection"/>
      </w:pPr>
      <w:r>
        <w:tab/>
        <w:t>(3)</w:t>
      </w:r>
      <w:r>
        <w:tab/>
        <w:t xml:space="preserve">A request for reconsideration must state the decision that the affected person </w:t>
      </w:r>
      <w:r>
        <w:t>wants the consulting officer to make after reconsideration of the improvement notice reviewable decision and outline why the consulting officer should make that decision.</w:t>
      </w:r>
    </w:p>
    <w:p w:rsidR="00470733" w:rsidRDefault="00DC4F4A">
      <w:pPr>
        <w:pStyle w:val="Subsection"/>
      </w:pPr>
      <w:r>
        <w:tab/>
        <w:t>(4)</w:t>
      </w:r>
      <w:r>
        <w:tab/>
        <w:t>Within 28 days after receiving the request, a consulting officer must reconsider</w:t>
      </w:r>
      <w:r>
        <w:t xml:space="preserve"> the improvement notice reviewable decision and — </w:t>
      </w:r>
    </w:p>
    <w:p w:rsidR="00470733" w:rsidRDefault="00DC4F4A">
      <w:pPr>
        <w:pStyle w:val="Indenta"/>
      </w:pPr>
      <w:r>
        <w:tab/>
        <w:t>(a)</w:t>
      </w:r>
      <w:r>
        <w:tab/>
        <w:t>confirm the decision; or</w:t>
      </w:r>
    </w:p>
    <w:p w:rsidR="00470733" w:rsidRDefault="00DC4F4A">
      <w:pPr>
        <w:pStyle w:val="Indenta"/>
      </w:pPr>
      <w:r>
        <w:tab/>
        <w:t>(b)</w:t>
      </w:r>
      <w:r>
        <w:tab/>
        <w:t>amend the decision; or</w:t>
      </w:r>
    </w:p>
    <w:p w:rsidR="00470733" w:rsidRDefault="00DC4F4A">
      <w:pPr>
        <w:pStyle w:val="Indenta"/>
      </w:pPr>
      <w:r>
        <w:tab/>
        <w:t>(c)</w:t>
      </w:r>
      <w:r>
        <w:tab/>
        <w:t>set aside the decision and substitute a new decision.</w:t>
      </w:r>
    </w:p>
    <w:p w:rsidR="00470733" w:rsidRDefault="00DC4F4A">
      <w:pPr>
        <w:pStyle w:val="Subsection"/>
      </w:pPr>
      <w:r>
        <w:tab/>
        <w:t>(5)</w:t>
      </w:r>
      <w:r>
        <w:tab/>
        <w:t xml:space="preserve">The consulting officer must, in writing, inform the affected person — </w:t>
      </w:r>
    </w:p>
    <w:p w:rsidR="00470733" w:rsidRDefault="00DC4F4A">
      <w:pPr>
        <w:pStyle w:val="Indenta"/>
      </w:pPr>
      <w:r>
        <w:tab/>
        <w:t>(a)</w:t>
      </w:r>
      <w:r>
        <w:tab/>
        <w:t xml:space="preserve">of the </w:t>
      </w:r>
      <w:r>
        <w:t>result of the reconsideration; and</w:t>
      </w:r>
    </w:p>
    <w:p w:rsidR="00470733" w:rsidRDefault="00DC4F4A">
      <w:pPr>
        <w:pStyle w:val="Indenta"/>
      </w:pPr>
      <w:r>
        <w:tab/>
        <w:t>(b)</w:t>
      </w:r>
      <w:r>
        <w:tab/>
        <w:t xml:space="preserve">if the consulting officer does not make the decision sought by the person — </w:t>
      </w:r>
    </w:p>
    <w:p w:rsidR="00470733" w:rsidRDefault="00DC4F4A">
      <w:pPr>
        <w:pStyle w:val="Indenti"/>
      </w:pPr>
      <w:r>
        <w:tab/>
        <w:t>(i)</w:t>
      </w:r>
      <w:r>
        <w:tab/>
        <w:t>of the reasons for the decision made on reconsidering the improvement notice reviewable decision; and</w:t>
      </w:r>
    </w:p>
    <w:p w:rsidR="00470733" w:rsidRDefault="00DC4F4A">
      <w:pPr>
        <w:pStyle w:val="Indenti"/>
        <w:rPr>
          <w:rStyle w:val="DraftersNotes"/>
        </w:rPr>
      </w:pPr>
      <w:r>
        <w:tab/>
        <w:t>(ii)</w:t>
      </w:r>
      <w:r>
        <w:tab/>
        <w:t xml:space="preserve">that the person may apply </w:t>
      </w:r>
      <w:r>
        <w:t>to the State Administrative Tribunal for a review of the decision made on reconsidering the improvement notice reviewable decision.</w:t>
      </w:r>
    </w:p>
    <w:p w:rsidR="00470733" w:rsidRDefault="00DC4F4A">
      <w:pPr>
        <w:pStyle w:val="Heading2"/>
        <w:rPr>
          <w:b w:val="0"/>
        </w:rPr>
      </w:pPr>
      <w:bookmarkStart w:id="960" w:name="_Toc68690530"/>
      <w:bookmarkStart w:id="961" w:name="_Toc68691518"/>
      <w:bookmarkStart w:id="962" w:name="_Toc68776615"/>
      <w:bookmarkStart w:id="963" w:name="_Toc68777270"/>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0"/>
      <w:bookmarkEnd w:id="961"/>
      <w:bookmarkEnd w:id="962"/>
      <w:bookmarkEnd w:id="963"/>
    </w:p>
    <w:p w:rsidR="00470733" w:rsidRDefault="00DC4F4A">
      <w:pPr>
        <w:pStyle w:val="Heading5"/>
      </w:pPr>
      <w:bookmarkStart w:id="964" w:name="_Toc68777271"/>
      <w:r>
        <w:rPr>
          <w:rStyle w:val="CharSectno"/>
        </w:rPr>
        <w:t>484</w:t>
      </w:r>
      <w:r>
        <w:t>.</w:t>
      </w:r>
      <w:r>
        <w:tab/>
        <w:t>Term used: commencement day</w:t>
      </w:r>
      <w:bookmarkEnd w:id="964"/>
    </w:p>
    <w:p w:rsidR="00470733" w:rsidRDefault="00DC4F4A">
      <w:pPr>
        <w:pStyle w:val="Subsection"/>
      </w:pPr>
      <w:r>
        <w:tab/>
      </w:r>
      <w:r>
        <w:tab/>
        <w:t>In</w:t>
      </w:r>
      <w:r>
        <w:t xml:space="preserve"> this Part — </w:t>
      </w:r>
    </w:p>
    <w:p w:rsidR="00470733" w:rsidRDefault="00DC4F4A">
      <w:pPr>
        <w:pStyle w:val="Defstart"/>
      </w:pPr>
      <w:r>
        <w:tab/>
      </w:r>
      <w:r>
        <w:rPr>
          <w:rStyle w:val="CharDefText"/>
        </w:rPr>
        <w:t>commencement day</w:t>
      </w:r>
      <w:r>
        <w:t xml:space="preserve"> means the day fixed under the </w:t>
      </w:r>
      <w:r>
        <w:rPr>
          <w:i/>
        </w:rPr>
        <w:t xml:space="preserve">Road Traffic (Administration) Act 2008 </w:t>
      </w:r>
      <w:r>
        <w:t>section 2(b).</w:t>
      </w:r>
    </w:p>
    <w:p w:rsidR="00470733" w:rsidRDefault="00DC4F4A">
      <w:pPr>
        <w:pStyle w:val="Heading5"/>
      </w:pPr>
      <w:bookmarkStart w:id="965" w:name="_Toc68777272"/>
      <w:r>
        <w:rPr>
          <w:rStyle w:val="CharSectno"/>
        </w:rPr>
        <w:t>485</w:t>
      </w:r>
      <w:r>
        <w:t>.</w:t>
      </w:r>
      <w:r>
        <w:tab/>
        <w:t>Application for permits for unlicensed vehicles</w:t>
      </w:r>
      <w:bookmarkEnd w:id="965"/>
    </w:p>
    <w:p w:rsidR="00470733" w:rsidRDefault="00DC4F4A">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470733" w:rsidRDefault="00DC4F4A">
      <w:pPr>
        <w:pStyle w:val="Heading5"/>
      </w:pPr>
      <w:bookmarkStart w:id="966" w:name="_Toc68777273"/>
      <w:r>
        <w:rPr>
          <w:rStyle w:val="CharSectno"/>
        </w:rPr>
        <w:t>486</w:t>
      </w:r>
      <w:r>
        <w:t>.</w:t>
      </w:r>
      <w:r>
        <w:tab/>
        <w:t>Permit documents</w:t>
      </w:r>
      <w:bookmarkEnd w:id="966"/>
    </w:p>
    <w:p w:rsidR="00470733" w:rsidRDefault="00DC4F4A">
      <w:pPr>
        <w:pStyle w:val="Subsection"/>
      </w:pPr>
      <w:r>
        <w:tab/>
      </w:r>
      <w:r>
        <w:tab/>
        <w:t>A permit document issued under the</w:t>
      </w:r>
      <w:r>
        <w:t xml:space="preserv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470733" w:rsidRDefault="00DC4F4A">
      <w:pPr>
        <w:pStyle w:val="Heading5"/>
      </w:pPr>
      <w:bookmarkStart w:id="967" w:name="_Toc68777274"/>
      <w:r>
        <w:rPr>
          <w:rStyle w:val="CharSectno"/>
        </w:rPr>
        <w:t>487</w:t>
      </w:r>
      <w:r>
        <w:t>.</w:t>
      </w:r>
      <w:r>
        <w:tab/>
        <w:t xml:space="preserve">Authorisations to </w:t>
      </w:r>
      <w:r>
        <w:t>carry goods other than stock</w:t>
      </w:r>
      <w:bookmarkEnd w:id="967"/>
    </w:p>
    <w:p w:rsidR="00470733" w:rsidRDefault="00DC4F4A">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w:t>
      </w:r>
      <w:r>
        <w:t>ulation 79(3) of these regulations.</w:t>
      </w:r>
    </w:p>
    <w:p w:rsidR="00470733" w:rsidRDefault="00DC4F4A">
      <w:pPr>
        <w:pStyle w:val="Heading5"/>
      </w:pPr>
      <w:bookmarkStart w:id="968" w:name="_Toc68777275"/>
      <w:r>
        <w:rPr>
          <w:rStyle w:val="CharSectno"/>
        </w:rPr>
        <w:t>488</w:t>
      </w:r>
      <w:r>
        <w:t>.</w:t>
      </w:r>
      <w:r>
        <w:tab/>
        <w:t>Number plate non</w:t>
      </w:r>
      <w:r>
        <w:noBreakHyphen/>
        <w:t>reflective film, cover</w:t>
      </w:r>
      <w:bookmarkEnd w:id="968"/>
    </w:p>
    <w:p w:rsidR="00470733" w:rsidRDefault="00DC4F4A">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w:t>
      </w:r>
      <w:r>
        <w:t xml:space="preserve"> be a transparent film or cover approved for the purposes of regulation 120(11)(a) of these regulations.</w:t>
      </w:r>
    </w:p>
    <w:p w:rsidR="00470733" w:rsidRDefault="00DC4F4A">
      <w:pPr>
        <w:pStyle w:val="Ednotesection"/>
      </w:pPr>
      <w:r>
        <w:lastRenderedPageBreak/>
        <w:t>[</w:t>
      </w:r>
      <w:r>
        <w:rPr>
          <w:b/>
        </w:rPr>
        <w:t>489, 490.</w:t>
      </w:r>
      <w:r>
        <w:tab/>
        <w:t>Deleted: Gazette 24 Jun 2016 p. 2343.]</w:t>
      </w:r>
    </w:p>
    <w:p w:rsidR="00470733" w:rsidRDefault="00DC4F4A">
      <w:pPr>
        <w:pStyle w:val="Heading5"/>
      </w:pPr>
      <w:bookmarkStart w:id="969" w:name="_Toc68777276"/>
      <w:r>
        <w:rPr>
          <w:rStyle w:val="CharSectno"/>
        </w:rPr>
        <w:t>491</w:t>
      </w:r>
      <w:r>
        <w:t>.</w:t>
      </w:r>
      <w:r>
        <w:tab/>
        <w:t>Written</w:t>
      </w:r>
      <w:r>
        <w:noBreakHyphen/>
        <w:t>off vehicles</w:t>
      </w:r>
      <w:bookmarkEnd w:id="969"/>
    </w:p>
    <w:p w:rsidR="00470733" w:rsidRDefault="00DC4F4A">
      <w:pPr>
        <w:pStyle w:val="Subsection"/>
      </w:pPr>
      <w:r>
        <w:tab/>
        <w:t>(1)</w:t>
      </w:r>
      <w:r>
        <w:tab/>
        <w:t>A written</w:t>
      </w:r>
      <w:r>
        <w:noBreakHyphen/>
        <w:t xml:space="preserve">off vehicle notice as defined in the </w:t>
      </w:r>
      <w:r>
        <w:rPr>
          <w:i/>
        </w:rPr>
        <w:t>Road Traffic (Written</w:t>
      </w:r>
      <w:r>
        <w:rPr>
          <w:i/>
        </w:rPr>
        <w:noBreakHyphen/>
        <w:t>O</w:t>
      </w:r>
      <w:r>
        <w:rPr>
          <w:i/>
        </w:rPr>
        <w:t>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470733" w:rsidRDefault="00DC4F4A">
      <w:pPr>
        <w:pStyle w:val="Subsection"/>
      </w:pPr>
      <w:r>
        <w:tab/>
        <w:t>(2)</w:t>
      </w:r>
      <w:r>
        <w:tab/>
        <w:t>A writ</w:t>
      </w:r>
      <w:r>
        <w: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w:t>
      </w:r>
      <w:r>
        <w:t>oned in regulation 152(2)(b)(i) of these regulations.</w:t>
      </w:r>
    </w:p>
    <w:p w:rsidR="00470733" w:rsidRDefault="00DC4F4A">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w:t>
      </w:r>
      <w:r>
        <w:t>cement day, be taken to be the WOVR for these regulations.</w:t>
      </w:r>
    </w:p>
    <w:p w:rsidR="00470733" w:rsidRDefault="00DC4F4A">
      <w:pPr>
        <w:pStyle w:val="Heading5"/>
      </w:pPr>
      <w:bookmarkStart w:id="970" w:name="_Toc68777277"/>
      <w:r>
        <w:rPr>
          <w:rStyle w:val="CharSectno"/>
        </w:rPr>
        <w:t>492</w:t>
      </w:r>
      <w:r>
        <w:t>.</w:t>
      </w:r>
      <w:r>
        <w:tab/>
        <w:t>RAV notices or RAV permits to have effect as orders or permits by which mass or dimension requirements modified</w:t>
      </w:r>
      <w:bookmarkEnd w:id="970"/>
    </w:p>
    <w:p w:rsidR="00470733" w:rsidRDefault="00DC4F4A">
      <w:pPr>
        <w:pStyle w:val="Subsection"/>
      </w:pPr>
      <w:r>
        <w:tab/>
        <w:t>(1)</w:t>
      </w:r>
      <w:r>
        <w:tab/>
        <w:t xml:space="preserve">A class 1 notice under the </w:t>
      </w:r>
      <w:r>
        <w:rPr>
          <w:i/>
        </w:rPr>
        <w:t xml:space="preserve">Road Traffic (Vehicle Standards) </w:t>
      </w:r>
      <w:r>
        <w:rPr>
          <w:i/>
        </w:rPr>
        <w:t>Regulations 2002</w:t>
      </w:r>
      <w:r>
        <w:t xml:space="preserve"> that was in effect immediately before commencement day must, on and from commencement day, be taken to be an order mentioned in section 34(1)(a) by which a mass or dimension requirement is modified.</w:t>
      </w:r>
    </w:p>
    <w:p w:rsidR="00470733" w:rsidRDefault="00DC4F4A">
      <w:pPr>
        <w:pStyle w:val="Subsection"/>
      </w:pPr>
      <w:r>
        <w:tab/>
        <w:t>(2)</w:t>
      </w:r>
      <w:r>
        <w:tab/>
        <w:t xml:space="preserve">A class 3 notice under the </w:t>
      </w:r>
      <w:r>
        <w:rPr>
          <w:i/>
        </w:rPr>
        <w:t>Road Tra</w:t>
      </w:r>
      <w:r>
        <w:rPr>
          <w:i/>
        </w:rPr>
        <w:t>ffic (Vehicle Standards) Regulations 2002</w:t>
      </w:r>
      <w:r>
        <w:t xml:space="preserve"> that was in effect immediately before commencement day must, on and from commencement day, be taken to be an order mentioned in section 34(1)(a) by which a mass or dimension requirement is modified.</w:t>
      </w:r>
    </w:p>
    <w:p w:rsidR="00470733" w:rsidRDefault="00DC4F4A">
      <w:pPr>
        <w:pStyle w:val="Subsection"/>
      </w:pPr>
      <w:r>
        <w:tab/>
        <w:t>(3)</w:t>
      </w:r>
      <w:r>
        <w:tab/>
        <w:t>Subreglati</w:t>
      </w:r>
      <w:r>
        <w:t>on (2) is subject to section 149.</w:t>
      </w:r>
    </w:p>
    <w:p w:rsidR="00470733" w:rsidRDefault="00DC4F4A">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w:t>
      </w:r>
      <w:r>
        <w:t>)(b) by which a mass or dimension requirement is modified.</w:t>
      </w:r>
    </w:p>
    <w:p w:rsidR="00470733" w:rsidRDefault="00DC4F4A">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w:t>
      </w:r>
      <w:r>
        <w:t>mentioned in section 34(1)(b) by which a mass or dimension requirement is modified.</w:t>
      </w:r>
    </w:p>
    <w:p w:rsidR="00470733" w:rsidRDefault="00DC4F4A">
      <w:pPr>
        <w:pStyle w:val="Heading5"/>
      </w:pPr>
      <w:bookmarkStart w:id="971" w:name="_Toc68777278"/>
      <w:r>
        <w:rPr>
          <w:rStyle w:val="CharSectno"/>
        </w:rPr>
        <w:t>493</w:t>
      </w:r>
      <w:r>
        <w:t>.</w:t>
      </w:r>
      <w:r>
        <w:tab/>
        <w:t>Class 2 notices or permits to have effect as orders or permits by which access approvals given</w:t>
      </w:r>
      <w:bookmarkEnd w:id="971"/>
    </w:p>
    <w:p w:rsidR="00470733" w:rsidRDefault="00DC4F4A">
      <w:pPr>
        <w:pStyle w:val="Subsection"/>
      </w:pPr>
      <w:r>
        <w:tab/>
        <w:t>(1)</w:t>
      </w:r>
      <w:r>
        <w:tab/>
        <w:t xml:space="preserve">A class 2 notice under the </w:t>
      </w:r>
      <w:r>
        <w:rPr>
          <w:i/>
        </w:rPr>
        <w:t>Road Traffic (Vehicle Standards) Regulat</w:t>
      </w:r>
      <w:r>
        <w:rPr>
          <w:i/>
        </w:rPr>
        <w:t>ions 2002</w:t>
      </w:r>
      <w:r>
        <w:t xml:space="preserve"> that was in effect immediately before commencement day must, on and from commencement day, be taken to be an order mentioned in section 41(1)(a) by which an access approval is given.</w:t>
      </w:r>
    </w:p>
    <w:p w:rsidR="00470733" w:rsidRDefault="00DC4F4A">
      <w:pPr>
        <w:pStyle w:val="Subsection"/>
      </w:pPr>
      <w:r>
        <w:tab/>
        <w:t>(2)</w:t>
      </w:r>
      <w:r>
        <w:tab/>
        <w:t xml:space="preserve">A class 2 permit under the </w:t>
      </w:r>
      <w:r>
        <w:rPr>
          <w:i/>
        </w:rPr>
        <w:t>Road Traffic (Vehicle Standards</w:t>
      </w:r>
      <w:r>
        <w:rPr>
          <w:i/>
        </w:rPr>
        <w:t>) Regulations 2002</w:t>
      </w:r>
      <w:r>
        <w:t xml:space="preserve"> that was in effect immediately before commencement day must, on and from commencement day, be taken to be a permit mentioned in section 41(1)(b) by which an access approval is given.</w:t>
      </w:r>
    </w:p>
    <w:p w:rsidR="00470733" w:rsidRDefault="00DC4F4A">
      <w:pPr>
        <w:pStyle w:val="Heading5"/>
      </w:pPr>
      <w:bookmarkStart w:id="972" w:name="_Toc68777279"/>
      <w:r>
        <w:rPr>
          <w:rStyle w:val="CharSectno"/>
        </w:rPr>
        <w:t>494</w:t>
      </w:r>
      <w:r>
        <w:t>.</w:t>
      </w:r>
      <w:r>
        <w:tab/>
        <w:t>Accreditation</w:t>
      </w:r>
      <w:bookmarkEnd w:id="972"/>
    </w:p>
    <w:p w:rsidR="00470733" w:rsidRDefault="00DC4F4A">
      <w:pPr>
        <w:pStyle w:val="Subsection"/>
      </w:pPr>
      <w:r>
        <w:tab/>
      </w:r>
      <w:r>
        <w:tab/>
        <w:t xml:space="preserve">A person who, immediately before </w:t>
      </w:r>
      <w:r>
        <w:t xml:space="preserve">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w:t>
      </w:r>
      <w:r>
        <w:t xml:space="preserve"> conditions that applied to the person’s accreditation certificate immediately before commencement day.</w:t>
      </w:r>
    </w:p>
    <w:p w:rsidR="00470733" w:rsidRDefault="00DC4F4A">
      <w:pPr>
        <w:pStyle w:val="Heading5"/>
      </w:pPr>
      <w:bookmarkStart w:id="973" w:name="_Toc68777280"/>
      <w:r>
        <w:rPr>
          <w:rStyle w:val="CharSectno"/>
        </w:rPr>
        <w:lastRenderedPageBreak/>
        <w:t>495</w:t>
      </w:r>
      <w:r>
        <w:t>.</w:t>
      </w:r>
      <w:r>
        <w:tab/>
        <w:t>Emergency vehicles, transport enforcement vehicles</w:t>
      </w:r>
      <w:bookmarkEnd w:id="973"/>
    </w:p>
    <w:p w:rsidR="00470733" w:rsidRDefault="00DC4F4A">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470733" w:rsidRDefault="00DC4F4A">
      <w:pPr>
        <w:pStyle w:val="Subsection"/>
      </w:pPr>
      <w:r>
        <w:tab/>
        <w:t>(2)</w:t>
      </w:r>
      <w:r>
        <w:tab/>
        <w:t xml:space="preserve">A declaration under the </w:t>
      </w:r>
      <w:r>
        <w:rPr>
          <w:i/>
        </w:rPr>
        <w:t>Road Traffic (Vehicle Standards) Regulations 2002</w:t>
      </w:r>
      <w:r>
        <w:t xml:space="preserve"> Glossary</w:t>
      </w:r>
      <w:r>
        <w:t xml:space="preserve"> clause 1(3)(b) that is in effect immediately before commencement day must, on and from commencement day, be taken to be a declaration under regulation 227(b).</w:t>
      </w:r>
    </w:p>
    <w:p w:rsidR="00470733" w:rsidRDefault="00DC4F4A">
      <w:pPr>
        <w:pStyle w:val="Heading5"/>
      </w:pPr>
      <w:bookmarkStart w:id="974" w:name="_Toc68777281"/>
      <w:r>
        <w:rPr>
          <w:rStyle w:val="CharSectno"/>
        </w:rPr>
        <w:t>496</w:t>
      </w:r>
      <w:r>
        <w:t>.</w:t>
      </w:r>
      <w:r>
        <w:tab/>
        <w:t>Tow truck crane certificates</w:t>
      </w:r>
      <w:bookmarkEnd w:id="974"/>
    </w:p>
    <w:p w:rsidR="00470733" w:rsidRDefault="00DC4F4A">
      <w:pPr>
        <w:pStyle w:val="Subsection"/>
      </w:pPr>
      <w:r>
        <w:tab/>
      </w:r>
      <w:r>
        <w:tab/>
        <w:t xml:space="preserve">A certificate under the </w:t>
      </w:r>
      <w:r>
        <w:rPr>
          <w:i/>
        </w:rPr>
        <w:t>Road Traffic (Tow Truck) Regulations</w:t>
      </w:r>
      <w:r>
        <w:rPr>
          <w:i/>
        </w:rPr>
        <w:t xml:space="preserve"> 1975 </w:t>
      </w:r>
      <w:r>
        <w:t>regulation 8(4) that was in effect immediately before commencement day must, on and from commencement day, be taken to be a certificate under regulation 412(4) of these regulations.</w:t>
      </w:r>
    </w:p>
    <w:p w:rsidR="00470733" w:rsidRDefault="00DC4F4A">
      <w:pPr>
        <w:pStyle w:val="Heading5"/>
      </w:pPr>
      <w:bookmarkStart w:id="975" w:name="_Toc68777282"/>
      <w:r>
        <w:rPr>
          <w:rStyle w:val="CharSectno"/>
        </w:rPr>
        <w:t>497</w:t>
      </w:r>
      <w:r>
        <w:t>.</w:t>
      </w:r>
      <w:r>
        <w:tab/>
        <w:t>Gate to gate towing</w:t>
      </w:r>
      <w:bookmarkEnd w:id="975"/>
    </w:p>
    <w:p w:rsidR="00470733" w:rsidRDefault="00DC4F4A">
      <w:pPr>
        <w:pStyle w:val="Subsection"/>
      </w:pPr>
      <w:r>
        <w:tab/>
      </w:r>
      <w:r>
        <w:tab/>
        <w:t xml:space="preserve">An approval under the </w:t>
      </w:r>
      <w:r>
        <w:rPr>
          <w:i/>
        </w:rPr>
        <w:t>Road Traffic (Towed</w:t>
      </w:r>
      <w:r>
        <w:rPr>
          <w:i/>
        </w:rPr>
        <w:t xml:space="preserve"> Agricultural Implements) Regulations 1995</w:t>
      </w:r>
      <w:r>
        <w:t xml:space="preserve"> regulation 31(1)(a) that was in effect immediately before commencement day must, on and from commencement day, be taken to be an approval under regulation 425(3)(a) of these regulations.</w:t>
      </w:r>
    </w:p>
    <w:p w:rsidR="00470733" w:rsidRDefault="00DC4F4A">
      <w:pPr>
        <w:pStyle w:val="Heading5"/>
      </w:pPr>
      <w:bookmarkStart w:id="976" w:name="_Toc68777283"/>
      <w:r>
        <w:rPr>
          <w:rStyle w:val="CharSectno"/>
        </w:rPr>
        <w:t>498</w:t>
      </w:r>
      <w:r>
        <w:t>.</w:t>
      </w:r>
      <w:r>
        <w:tab/>
        <w:t>Approval to use overs</w:t>
      </w:r>
      <w:r>
        <w:t>ize agricultural combinations on metropolitan roads</w:t>
      </w:r>
      <w:bookmarkEnd w:id="976"/>
    </w:p>
    <w:p w:rsidR="00470733" w:rsidRDefault="00DC4F4A">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w:t>
      </w:r>
      <w:r>
        <w:t>o be an approval under regulation 448(2) of these regulations.</w:t>
      </w:r>
    </w:p>
    <w:p w:rsidR="00470733" w:rsidRDefault="00DC4F4A">
      <w:pPr>
        <w:pStyle w:val="Heading5"/>
      </w:pPr>
      <w:bookmarkStart w:id="977" w:name="_Toc68777284"/>
      <w:r>
        <w:rPr>
          <w:rStyle w:val="CharSectno"/>
        </w:rPr>
        <w:lastRenderedPageBreak/>
        <w:t>499</w:t>
      </w:r>
      <w:r>
        <w:t>.</w:t>
      </w:r>
      <w:r>
        <w:tab/>
        <w:t>Permissions to move excessively high agricultural combinations</w:t>
      </w:r>
      <w:bookmarkEnd w:id="977"/>
    </w:p>
    <w:p w:rsidR="00470733" w:rsidRDefault="00DC4F4A">
      <w:pPr>
        <w:pStyle w:val="Subsection"/>
      </w:pPr>
      <w:r>
        <w:tab/>
      </w:r>
      <w:r>
        <w:tab/>
        <w:t xml:space="preserve">A written permission under the </w:t>
      </w:r>
      <w:r>
        <w:rPr>
          <w:i/>
        </w:rPr>
        <w:t>Road Traffic (Towed Agricultural Implements) Regulations 1995</w:t>
      </w:r>
      <w:r>
        <w:t xml:space="preserve"> regulation 27(1) that was in e</w:t>
      </w:r>
      <w:r>
        <w:t>ffect immediately before commencement day must, on and from commencement day, be taken to be a written permission under regulation 452(1) of these regulations.</w:t>
      </w:r>
    </w:p>
    <w:p w:rsidR="00470733" w:rsidRDefault="00DC4F4A">
      <w:pPr>
        <w:pStyle w:val="Heading5"/>
      </w:pPr>
      <w:bookmarkStart w:id="978" w:name="_Toc68777285"/>
      <w:r>
        <w:rPr>
          <w:rStyle w:val="CharSectno"/>
        </w:rPr>
        <w:t>500</w:t>
      </w:r>
      <w:r>
        <w:t>.</w:t>
      </w:r>
      <w:r>
        <w:tab/>
        <w:t>Permits to move excessively wide or long agricultural combinations</w:t>
      </w:r>
      <w:bookmarkEnd w:id="978"/>
    </w:p>
    <w:p w:rsidR="00470733" w:rsidRDefault="00DC4F4A">
      <w:pPr>
        <w:pStyle w:val="Subsection"/>
      </w:pPr>
      <w:r>
        <w:tab/>
      </w:r>
      <w:r>
        <w:tab/>
        <w:t xml:space="preserve">A permit under the </w:t>
      </w:r>
      <w:r>
        <w:rPr>
          <w:i/>
        </w:rPr>
        <w:t>Roa</w:t>
      </w:r>
      <w:r>
        <w:rPr>
          <w:i/>
        </w:rPr>
        <w:t>d Traffic (Towed Agricultural Implements) Regulations 1995</w:t>
      </w:r>
      <w:r>
        <w:t xml:space="preserve"> regulation 28 that was in effect immediately before commencement day must, on and from commencement day, be taken to be a permit under regulation 453 of these regulations.</w:t>
      </w:r>
    </w:p>
    <w:p w:rsidR="00470733" w:rsidRDefault="00DC4F4A">
      <w:pPr>
        <w:pStyle w:val="Heading5"/>
      </w:pPr>
      <w:bookmarkStart w:id="979" w:name="_Toc68777286"/>
      <w:r>
        <w:rPr>
          <w:rStyle w:val="CharSectno"/>
        </w:rPr>
        <w:t>501</w:t>
      </w:r>
      <w:r>
        <w:t>.</w:t>
      </w:r>
      <w:r>
        <w:tab/>
        <w:t>Permits to move agri</w:t>
      </w:r>
      <w:r>
        <w:t>cultural combinations</w:t>
      </w:r>
      <w:bookmarkEnd w:id="979"/>
    </w:p>
    <w:p w:rsidR="00470733" w:rsidRDefault="00DC4F4A">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w:t>
      </w:r>
      <w:r>
        <w:t>of these regulations.</w:t>
      </w:r>
    </w:p>
    <w:p w:rsidR="00470733" w:rsidRDefault="00DC4F4A">
      <w:pPr>
        <w:pStyle w:val="Heading5"/>
      </w:pPr>
      <w:bookmarkStart w:id="980" w:name="_Toc68777287"/>
      <w:r>
        <w:rPr>
          <w:rStyle w:val="CharSectno"/>
        </w:rPr>
        <w:t>502</w:t>
      </w:r>
      <w:r>
        <w:t>.</w:t>
      </w:r>
      <w:r>
        <w:tab/>
        <w:t>Agricultural implement exemptions</w:t>
      </w:r>
      <w:bookmarkEnd w:id="980"/>
    </w:p>
    <w:p w:rsidR="00470733" w:rsidRDefault="00DC4F4A">
      <w:pPr>
        <w:pStyle w:val="Subsection"/>
      </w:pPr>
      <w:r>
        <w:tab/>
        <w:t>(1)</w:t>
      </w:r>
      <w:r>
        <w:tab/>
        <w:t xml:space="preserve">In this regulation — </w:t>
      </w:r>
    </w:p>
    <w:p w:rsidR="00470733" w:rsidRDefault="00DC4F4A">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w:t>
      </w:r>
      <w:r>
        <w:t>ore commencement day.</w:t>
      </w:r>
    </w:p>
    <w:p w:rsidR="00470733" w:rsidRDefault="00DC4F4A">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w:t>
      </w:r>
      <w:r>
        <w:t xml:space="preserve">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w:t>
      </w:r>
      <w:r>
        <w:t>) of these regulations that corresponds to the former provision, on the same conditions as the AI exemption.</w:t>
      </w:r>
    </w:p>
    <w:p w:rsidR="00470733" w:rsidRDefault="00DC4F4A">
      <w:pPr>
        <w:pStyle w:val="Subsection"/>
        <w:spacing w:before="100"/>
      </w:pPr>
      <w:r>
        <w:tab/>
        <w:t>(3)</w:t>
      </w:r>
      <w:r>
        <w:tab/>
        <w:t>An application for an AI exemption that was made before commencement day but not decided before commencement day must, on and from commencemen</w:t>
      </w:r>
      <w:r>
        <w:t>t day, be taken to be an application made under regulation 467 of these regulations.</w:t>
      </w:r>
    </w:p>
    <w:p w:rsidR="00470733" w:rsidRDefault="00DC4F4A">
      <w:pPr>
        <w:pStyle w:val="Heading5"/>
      </w:pPr>
      <w:bookmarkStart w:id="981" w:name="_Toc68777288"/>
      <w:r>
        <w:rPr>
          <w:rStyle w:val="CharSectno"/>
        </w:rPr>
        <w:t>503</w:t>
      </w:r>
      <w:r>
        <w:t>.</w:t>
      </w:r>
      <w:r>
        <w:tab/>
        <w:t>SAT reviews of certain vehicle licensing decisions</w:t>
      </w:r>
      <w:bookmarkEnd w:id="981"/>
    </w:p>
    <w:p w:rsidR="00470733" w:rsidRDefault="00DC4F4A">
      <w:pPr>
        <w:pStyle w:val="Subsection"/>
        <w:spacing w:before="100"/>
      </w:pPr>
      <w:r>
        <w:tab/>
        <w:t>(1)</w:t>
      </w:r>
      <w:r>
        <w:tab/>
        <w:t xml:space="preserve">In this regulation — </w:t>
      </w:r>
    </w:p>
    <w:p w:rsidR="00470733" w:rsidRDefault="00DC4F4A">
      <w:pPr>
        <w:pStyle w:val="Defstart"/>
      </w:pPr>
      <w:r>
        <w:tab/>
      </w:r>
      <w:r>
        <w:rPr>
          <w:rStyle w:val="CharDefText"/>
        </w:rPr>
        <w:t>former section 25(1)</w:t>
      </w:r>
      <w:r>
        <w:t xml:space="preserve"> means the </w:t>
      </w:r>
      <w:r>
        <w:rPr>
          <w:i/>
        </w:rPr>
        <w:t xml:space="preserve">Road Traffic Act 1974 </w:t>
      </w:r>
      <w:r>
        <w:t xml:space="preserve">section 25(1) as it was in effect </w:t>
      </w:r>
      <w:r>
        <w:t>immediately before commencement day.</w:t>
      </w:r>
    </w:p>
    <w:p w:rsidR="00470733" w:rsidRDefault="00DC4F4A">
      <w:pPr>
        <w:pStyle w:val="Subsection"/>
        <w:spacing w:before="100"/>
      </w:pPr>
      <w:r>
        <w:tab/>
        <w:t>(2)</w:t>
      </w:r>
      <w:r>
        <w:tab/>
        <w:t xml:space="preserve">Without affecting the </w:t>
      </w:r>
      <w:r>
        <w:rPr>
          <w:i/>
        </w:rPr>
        <w:t>Interpretation Act 1984</w:t>
      </w:r>
      <w:r>
        <w:t xml:space="preserve"> section 37(1) — </w:t>
      </w:r>
    </w:p>
    <w:p w:rsidR="00470733" w:rsidRDefault="00DC4F4A">
      <w:pPr>
        <w:pStyle w:val="Indenta"/>
      </w:pPr>
      <w:r>
        <w:tab/>
        <w:t>(a)</w:t>
      </w:r>
      <w:r>
        <w:tab/>
        <w:t>any right under former section 25(1) to apply to the State Administrative Tribunal for a review is not affected by the repeal of former section 25</w:t>
      </w:r>
      <w:r>
        <w:t xml:space="preserve">(1) by the </w:t>
      </w:r>
      <w:r>
        <w:rPr>
          <w:i/>
        </w:rPr>
        <w:t xml:space="preserve">Road Traffic Legislation Amendment Act 2012 </w:t>
      </w:r>
      <w:r>
        <w:t>section 8; and</w:t>
      </w:r>
    </w:p>
    <w:p w:rsidR="00470733" w:rsidRDefault="00DC4F4A">
      <w:pPr>
        <w:pStyle w:val="Indenta"/>
      </w:pPr>
      <w:r>
        <w:tab/>
        <w:t>(b)</w:t>
      </w:r>
      <w:r>
        <w:tab/>
        <w:t>any review that had started, but was not finalised, before commencement day must be dealt with as if former section 25(1) were still in operation.</w:t>
      </w:r>
    </w:p>
    <w:p w:rsidR="00470733" w:rsidRDefault="00DC4F4A">
      <w:pPr>
        <w:pStyle w:val="Subsection"/>
      </w:pPr>
      <w:r>
        <w:tab/>
        <w:t>(3)</w:t>
      </w:r>
      <w:r>
        <w:tab/>
        <w:t>A vehicle licence that is gra</w:t>
      </w:r>
      <w:r>
        <w:t xml:space="preserve">nted, renewed, transferred or varied as a result of the review must be taken to be a vehicle licence under the </w:t>
      </w:r>
      <w:r>
        <w:rPr>
          <w:i/>
        </w:rPr>
        <w:t>Road Traffic (Vehicles) Act 2012</w:t>
      </w:r>
      <w:r>
        <w:t xml:space="preserve"> applying in accordance with the grant, renewal, transfer or variation.</w:t>
      </w:r>
    </w:p>
    <w:p w:rsidR="00470733" w:rsidRDefault="00DC4F4A">
      <w:pPr>
        <w:pStyle w:val="Subsection"/>
      </w:pPr>
      <w:r>
        <w:tab/>
        <w:t>(4)</w:t>
      </w:r>
      <w:r>
        <w:tab/>
        <w:t xml:space="preserve">If, on the review, the cancellation </w:t>
      </w:r>
      <w:r>
        <w:t xml:space="preserve">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470733" w:rsidRDefault="00DC4F4A">
      <w:pPr>
        <w:pStyle w:val="Heading5"/>
      </w:pPr>
      <w:bookmarkStart w:id="982" w:name="_Toc68777289"/>
      <w:r>
        <w:rPr>
          <w:rStyle w:val="CharSectno"/>
        </w:rPr>
        <w:lastRenderedPageBreak/>
        <w:t>504</w:t>
      </w:r>
      <w:r>
        <w:t>.</w:t>
      </w:r>
      <w:r>
        <w:tab/>
        <w:t>Ministerial exemptions</w:t>
      </w:r>
      <w:bookmarkEnd w:id="982"/>
    </w:p>
    <w:p w:rsidR="00470733" w:rsidRDefault="00DC4F4A">
      <w:pPr>
        <w:pStyle w:val="Subsection"/>
      </w:pPr>
      <w:r>
        <w:tab/>
        <w:t>(1)</w:t>
      </w:r>
      <w:r>
        <w:tab/>
        <w:t xml:space="preserve">In this regulation — </w:t>
      </w:r>
    </w:p>
    <w:p w:rsidR="00470733" w:rsidRDefault="00DC4F4A">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470733" w:rsidRDefault="00DC4F4A">
      <w:pPr>
        <w:pStyle w:val="Subsection"/>
      </w:pPr>
      <w:r>
        <w:tab/>
        <w:t>(2)</w:t>
      </w:r>
      <w:r>
        <w:tab/>
        <w:t xml:space="preserve">A Ministerial exemption, declaring that a provision of the </w:t>
      </w:r>
      <w:r>
        <w:rPr>
          <w:i/>
        </w:rPr>
        <w:t>Road Traffi</w:t>
      </w:r>
      <w:r>
        <w:rPr>
          <w:i/>
        </w:rPr>
        <w:t>c (Vehicle Standards) Regulations 2002</w:t>
      </w:r>
      <w:r>
        <w:t xml:space="preserve"> or the </w:t>
      </w:r>
      <w:r>
        <w:rPr>
          <w:i/>
        </w:rPr>
        <w:t>Road Traffic (Vehicle Standards) Rules 2002</w:t>
      </w:r>
      <w:r>
        <w:t xml:space="preserve"> (the </w:t>
      </w:r>
      <w:r>
        <w:rPr>
          <w:rStyle w:val="CharDefText"/>
        </w:rPr>
        <w:t>former provision</w:t>
      </w:r>
      <w:r>
        <w:t>) does not apply to a person or vehicle, that was in effect immediately before commencement day must, on and from commencement day, be taken to b</w:t>
      </w:r>
      <w:r>
        <w:t xml:space="preserve">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w:t>
      </w:r>
      <w:r>
        <w:t xml:space="preserve"> as the Ministerial exemption.</w:t>
      </w:r>
    </w:p>
    <w:p w:rsidR="00470733" w:rsidRDefault="00DC4F4A">
      <w:pPr>
        <w:pStyle w:val="Subsection"/>
      </w:pPr>
      <w:r>
        <w:tab/>
        <w:t>(3)</w:t>
      </w:r>
      <w:r>
        <w:tab/>
        <w:t>An application for a Ministerial exemption that was made before commencement day but not decided before commencement day must, on and from commencement day, be taken to be an application made under regulation 467 of thes</w:t>
      </w:r>
      <w:r>
        <w:t>e regulations.</w:t>
      </w:r>
    </w:p>
    <w:p w:rsidR="00470733" w:rsidRDefault="00DC4F4A">
      <w:pPr>
        <w:pStyle w:val="Heading5"/>
      </w:pPr>
      <w:bookmarkStart w:id="983" w:name="_Toc68777290"/>
      <w:r>
        <w:rPr>
          <w:rStyle w:val="CharSectno"/>
        </w:rPr>
        <w:t>505</w:t>
      </w:r>
      <w:r>
        <w:t>.</w:t>
      </w:r>
      <w:r>
        <w:tab/>
        <w:t>Departmental exemptions</w:t>
      </w:r>
      <w:bookmarkEnd w:id="983"/>
    </w:p>
    <w:p w:rsidR="00470733" w:rsidRDefault="00DC4F4A">
      <w:pPr>
        <w:pStyle w:val="Subsection"/>
      </w:pPr>
      <w:r>
        <w:tab/>
        <w:t>(1)</w:t>
      </w:r>
      <w:r>
        <w:tab/>
        <w:t xml:space="preserve">In this regulation — </w:t>
      </w:r>
    </w:p>
    <w:p w:rsidR="00470733" w:rsidRDefault="00DC4F4A">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470733" w:rsidRDefault="00DC4F4A">
      <w:pPr>
        <w:pStyle w:val="Subsection"/>
      </w:pPr>
      <w:r>
        <w:tab/>
        <w:t>(2)</w:t>
      </w:r>
      <w:r>
        <w:tab/>
        <w:t>A departmental exemption,</w:t>
      </w:r>
      <w:r>
        <w:t xml:space="preserve"> exempting a person or vehicle from a provision of a regulation made under the </w:t>
      </w:r>
      <w:r>
        <w:rPr>
          <w:i/>
        </w:rPr>
        <w:t xml:space="preserve">Road Traffic Act 1974 </w:t>
      </w:r>
      <w:r>
        <w:t xml:space="preserve">section 111(2)(d) (the </w:t>
      </w:r>
      <w:r>
        <w:rPr>
          <w:rStyle w:val="CharDefText"/>
        </w:rPr>
        <w:t>former provision</w:t>
      </w:r>
      <w:r>
        <w:t>), that was in effect before commencement day must, on and from commencement day, be taken to be an exemption grante</w:t>
      </w:r>
      <w:r>
        <w:t xml:space="preserv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w:t>
      </w:r>
      <w:r>
        <w:t>l exemption.</w:t>
      </w:r>
    </w:p>
    <w:p w:rsidR="00470733" w:rsidRDefault="00DC4F4A">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470733" w:rsidRDefault="00DC4F4A">
      <w:pPr>
        <w:pStyle w:val="Heading5"/>
      </w:pPr>
      <w:bookmarkStart w:id="984" w:name="_Toc68777291"/>
      <w:r>
        <w:rPr>
          <w:rStyle w:val="CharSectno"/>
        </w:rPr>
        <w:t>50</w:t>
      </w:r>
      <w:r>
        <w:rPr>
          <w:rStyle w:val="CharSectno"/>
        </w:rPr>
        <w:t>6</w:t>
      </w:r>
      <w:r>
        <w:t>.</w:t>
      </w:r>
      <w:r>
        <w:tab/>
        <w:t>Magistrates Court reviews of reconsidered decisions about departmental exemptions</w:t>
      </w:r>
      <w:bookmarkEnd w:id="984"/>
    </w:p>
    <w:p w:rsidR="00470733" w:rsidRDefault="00DC4F4A">
      <w:pPr>
        <w:pStyle w:val="Subsection"/>
        <w:spacing w:before="100"/>
      </w:pPr>
      <w:r>
        <w:tab/>
        <w:t>(1)</w:t>
      </w:r>
      <w:r>
        <w:tab/>
        <w:t xml:space="preserve">In this regulation — </w:t>
      </w:r>
    </w:p>
    <w:p w:rsidR="00470733" w:rsidRDefault="00DC4F4A">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w:t>
      </w:r>
      <w:r>
        <w:t>ent day.</w:t>
      </w:r>
    </w:p>
    <w:p w:rsidR="00470733" w:rsidRDefault="00DC4F4A">
      <w:pPr>
        <w:pStyle w:val="Subsection"/>
      </w:pPr>
      <w:r>
        <w:tab/>
        <w:t>(2)</w:t>
      </w:r>
      <w:r>
        <w:tab/>
        <w:t xml:space="preserve">Without affecting the </w:t>
      </w:r>
      <w:r>
        <w:rPr>
          <w:i/>
        </w:rPr>
        <w:t>Interpretation Act 1984</w:t>
      </w:r>
      <w:r>
        <w:t xml:space="preserve"> section 37(1) — </w:t>
      </w:r>
    </w:p>
    <w:p w:rsidR="00470733" w:rsidRDefault="00DC4F4A">
      <w:pPr>
        <w:pStyle w:val="Indenta"/>
      </w:pPr>
      <w:r>
        <w:tab/>
        <w:t>(a)</w:t>
      </w:r>
      <w:r>
        <w:tab/>
        <w:t xml:space="preserve">any right under former regulation 60 to apply to the Magistrates Court for a review of a decision reconsidered by the Director General under the </w:t>
      </w:r>
      <w:r>
        <w:rPr>
          <w:i/>
        </w:rPr>
        <w:t>Road Traffic (Vehicle Standar</w:t>
      </w:r>
      <w:r>
        <w:rPr>
          <w:i/>
        </w:rPr>
        <w:t xml:space="preserve">ds) Regulations 2002 </w:t>
      </w:r>
      <w:r>
        <w:t xml:space="preserve">regulation 59 is not affected by the repeal of those regulations by the </w:t>
      </w:r>
      <w:r>
        <w:rPr>
          <w:i/>
        </w:rPr>
        <w:t>Road Traffic (Repeals and Amendment) Regulations 2014</w:t>
      </w:r>
      <w:r>
        <w:t xml:space="preserve"> regulation 3; and</w:t>
      </w:r>
    </w:p>
    <w:p w:rsidR="00470733" w:rsidRDefault="00DC4F4A">
      <w:pPr>
        <w:pStyle w:val="Indenta"/>
      </w:pPr>
      <w:r>
        <w:tab/>
        <w:t>(b)</w:t>
      </w:r>
      <w:r>
        <w:tab/>
        <w:t>any review that had started, but was not finalised, before commencement day must be de</w:t>
      </w:r>
      <w:r>
        <w:t>alt with as if former regulation 60 were still in operation.</w:t>
      </w:r>
    </w:p>
    <w:p w:rsidR="00470733" w:rsidRDefault="00DC4F4A">
      <w:pPr>
        <w:pStyle w:val="Subsection"/>
      </w:pPr>
      <w:r>
        <w:tab/>
        <w:t>(3)</w:t>
      </w:r>
      <w:r>
        <w:tab/>
        <w:t xml:space="preserve">If, on the review, the Magistrates Court decides to grant or amend an exemption from a provision of a regulation made under the </w:t>
      </w:r>
      <w:r>
        <w:rPr>
          <w:i/>
        </w:rPr>
        <w:t xml:space="preserve">Road Traffic Act 1974 </w:t>
      </w:r>
      <w:r>
        <w:t>section 111(2)(d) as it was in effect be</w:t>
      </w:r>
      <w:r>
        <w:t xml:space="preserv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470733" w:rsidRDefault="00DC4F4A">
      <w:pPr>
        <w:pStyle w:val="Heading5"/>
      </w:pPr>
      <w:bookmarkStart w:id="985" w:name="_Toc68777292"/>
      <w:r>
        <w:rPr>
          <w:rStyle w:val="CharSectno"/>
        </w:rPr>
        <w:lastRenderedPageBreak/>
        <w:t>507</w:t>
      </w:r>
      <w:r>
        <w:t>.</w:t>
      </w:r>
      <w:r>
        <w:tab/>
        <w:t>Certain vehicle standards approva</w:t>
      </w:r>
      <w:r>
        <w:t>ls</w:t>
      </w:r>
      <w:bookmarkEnd w:id="985"/>
    </w:p>
    <w:p w:rsidR="00470733" w:rsidRDefault="00DC4F4A">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470733" w:rsidRDefault="00DC4F4A">
      <w:pPr>
        <w:pStyle w:val="Subsection"/>
      </w:pPr>
      <w:r>
        <w:tab/>
        <w:t>(2)</w:t>
      </w:r>
      <w:r>
        <w:tab/>
        <w:t xml:space="preserve">A light or reflector approved for the purposes of the </w:t>
      </w:r>
      <w:r>
        <w:rPr>
          <w:i/>
        </w:rPr>
        <w:t>Road Traffic (Vehicle Standards) Rules</w:t>
      </w:r>
      <w:r>
        <w:rPr>
          <w:i/>
        </w:rPr>
        <w:t> 2002</w:t>
      </w:r>
      <w:r>
        <w:t xml:space="preserve"> rule 112(4)(a) must, on and from commencement day, be taken to be a light or reflector approved for the purposes of regulation 327(3)(a).</w:t>
      </w:r>
    </w:p>
    <w:p w:rsidR="00470733" w:rsidRDefault="00DC4F4A">
      <w:pPr>
        <w:pStyle w:val="Subsection"/>
      </w:pPr>
      <w:r>
        <w:tab/>
        <w:t>(3)</w:t>
      </w:r>
      <w:r>
        <w:tab/>
        <w:t xml:space="preserve">A colour for a flashing light approved for the purposes of the </w:t>
      </w:r>
      <w:r>
        <w:rPr>
          <w:i/>
        </w:rPr>
        <w:t>Road Traffic (Vehicle Standards) Rules 2002</w:t>
      </w:r>
      <w:r>
        <w:t xml:space="preserve"> </w:t>
      </w:r>
      <w:r>
        <w:t>rule 112(4)(b) must, on and from commencement day, be taken to be a colour approved for the purposes of regulation 327(3)(b).</w:t>
      </w:r>
    </w:p>
    <w:p w:rsidR="00470733" w:rsidRDefault="00DC4F4A">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 xml:space="preserve">Road Traffic (Vehicle </w:t>
      </w:r>
      <w:r>
        <w:rPr>
          <w:i/>
        </w:rPr>
        <w:t>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470733" w:rsidRDefault="00DC4F4A">
      <w:pPr>
        <w:pStyle w:val="Subsection"/>
      </w:pPr>
      <w:r>
        <w:tab/>
        <w:t>(5)</w:t>
      </w:r>
      <w:r>
        <w:tab/>
        <w:t>A vehicle approved for the purposes of paragraph (f) of</w:t>
      </w:r>
      <w:r>
        <w:t xml:space="preserve">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w:t>
      </w:r>
      <w:r>
        <w:t>tion 327(4).</w:t>
      </w:r>
    </w:p>
    <w:p w:rsidR="00470733" w:rsidRDefault="00DC4F4A">
      <w:pPr>
        <w:pStyle w:val="Heading2"/>
      </w:pPr>
      <w:bookmarkStart w:id="986" w:name="_Toc68690553"/>
      <w:bookmarkStart w:id="987" w:name="_Toc68691541"/>
      <w:bookmarkStart w:id="988" w:name="_Toc68776638"/>
      <w:bookmarkStart w:id="989" w:name="_Toc68777293"/>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986"/>
      <w:bookmarkEnd w:id="987"/>
      <w:bookmarkEnd w:id="988"/>
      <w:bookmarkEnd w:id="989"/>
    </w:p>
    <w:p w:rsidR="00470733" w:rsidRDefault="00DC4F4A">
      <w:pPr>
        <w:pStyle w:val="Footnoteheading"/>
      </w:pPr>
      <w:r>
        <w:tab/>
        <w:t>[Heading inserted: Gazette 17 May 2016 p. 1440.]</w:t>
      </w:r>
    </w:p>
    <w:p w:rsidR="00470733" w:rsidRDefault="00DC4F4A">
      <w:pPr>
        <w:pStyle w:val="Heading5"/>
      </w:pPr>
      <w:bookmarkStart w:id="990" w:name="_Toc68777294"/>
      <w:r>
        <w:rPr>
          <w:rStyle w:val="CharSectno"/>
        </w:rPr>
        <w:t>508</w:t>
      </w:r>
      <w:r>
        <w:t>.</w:t>
      </w:r>
      <w:r>
        <w:tab/>
        <w:t>Recording fees</w:t>
      </w:r>
      <w:bookmarkEnd w:id="990"/>
    </w:p>
    <w:p w:rsidR="00470733" w:rsidRDefault="00DC4F4A">
      <w:pPr>
        <w:pStyle w:val="Subsection"/>
      </w:pPr>
      <w:r>
        <w:tab/>
      </w:r>
      <w:r>
        <w:tab/>
        <w:t>Regulation 99, as in force immediately b</w:t>
      </w:r>
      <w:r>
        <w:t xml:space="preserve">efore the </w:t>
      </w:r>
      <w:r>
        <w:rPr>
          <w:i/>
        </w:rPr>
        <w:t>Transport Regulations Amendment (Fees and Charges) Regulations 2019</w:t>
      </w:r>
      <w:r>
        <w:t xml:space="preserve"> Part 3 Division 2 comes into operation, continues to apply in relation to — </w:t>
      </w:r>
    </w:p>
    <w:p w:rsidR="00470733" w:rsidRDefault="00DC4F4A">
      <w:pPr>
        <w:pStyle w:val="Indenta"/>
      </w:pPr>
      <w:r>
        <w:tab/>
        <w:t>(a)</w:t>
      </w:r>
      <w:r>
        <w:tab/>
        <w:t>the grant of a vehicle licence if that licence is granted before 1 July 2019; and</w:t>
      </w:r>
    </w:p>
    <w:p w:rsidR="00470733" w:rsidRDefault="00DC4F4A">
      <w:pPr>
        <w:pStyle w:val="Indenta"/>
      </w:pPr>
      <w:r>
        <w:tab/>
        <w:t>(b)</w:t>
      </w:r>
      <w:r>
        <w:tab/>
        <w:t>the renew</w:t>
      </w:r>
      <w:r>
        <w:t>al of a vehicle licence if, in accordance with these regulations, that renewal has effect, or is to be taken to have effect, on and from a day that precedes 1 July 2019.</w:t>
      </w:r>
    </w:p>
    <w:p w:rsidR="00470733" w:rsidRDefault="00DC4F4A">
      <w:pPr>
        <w:pStyle w:val="Footnotesection"/>
      </w:pPr>
      <w:r>
        <w:tab/>
        <w:t>[Regulation 508 inserted: Gazette 17 May 2016 p. 1440.]</w:t>
      </w:r>
    </w:p>
    <w:p w:rsidR="00470733" w:rsidRDefault="00DC4F4A">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470733" w:rsidRDefault="00470733">
      <w:pPr>
        <w:pStyle w:val="Subsection"/>
      </w:pPr>
    </w:p>
    <w:p w:rsidR="00470733" w:rsidRDefault="00470733">
      <w:pPr>
        <w:sectPr w:rsidR="00470733">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rsidR="00470733" w:rsidRDefault="00DC4F4A">
      <w:pPr>
        <w:pStyle w:val="nHeading2"/>
      </w:pPr>
      <w:bookmarkStart w:id="991" w:name="_Toc68690555"/>
      <w:bookmarkStart w:id="992" w:name="_Toc68691543"/>
      <w:bookmarkStart w:id="993" w:name="_Toc68776640"/>
      <w:bookmarkStart w:id="994" w:name="_Toc68777295"/>
      <w:r>
        <w:lastRenderedPageBreak/>
        <w:t>Notes</w:t>
      </w:r>
      <w:bookmarkEnd w:id="991"/>
      <w:bookmarkEnd w:id="992"/>
      <w:bookmarkEnd w:id="993"/>
      <w:bookmarkEnd w:id="994"/>
    </w:p>
    <w:p w:rsidR="00470733" w:rsidRDefault="00DC4F4A">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470733" w:rsidRDefault="00DC4F4A">
      <w:pPr>
        <w:pStyle w:val="nHeading3"/>
      </w:pPr>
      <w:bookmarkStart w:id="995" w:name="_Toc68777296"/>
      <w:r>
        <w:t>Compilation table</w:t>
      </w:r>
      <w:bookmarkEnd w:id="9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70733">
        <w:trPr>
          <w:tblHeader/>
        </w:trPr>
        <w:tc>
          <w:tcPr>
            <w:tcW w:w="3118" w:type="dxa"/>
          </w:tcPr>
          <w:p w:rsidR="00470733" w:rsidRDefault="00DC4F4A">
            <w:pPr>
              <w:pStyle w:val="nTable"/>
              <w:spacing w:after="40"/>
              <w:rPr>
                <w:b/>
              </w:rPr>
            </w:pPr>
            <w:r>
              <w:rPr>
                <w:b/>
              </w:rPr>
              <w:t>Citation</w:t>
            </w:r>
          </w:p>
        </w:tc>
        <w:tc>
          <w:tcPr>
            <w:tcW w:w="1276" w:type="dxa"/>
          </w:tcPr>
          <w:p w:rsidR="00470733" w:rsidRDefault="00DC4F4A">
            <w:pPr>
              <w:pStyle w:val="nTable"/>
              <w:spacing w:after="40"/>
              <w:rPr>
                <w:b/>
              </w:rPr>
            </w:pPr>
            <w:r>
              <w:rPr>
                <w:b/>
              </w:rPr>
              <w:t>Published</w:t>
            </w:r>
          </w:p>
        </w:tc>
        <w:tc>
          <w:tcPr>
            <w:tcW w:w="2693" w:type="dxa"/>
          </w:tcPr>
          <w:p w:rsidR="00470733" w:rsidRDefault="00DC4F4A">
            <w:pPr>
              <w:pStyle w:val="nTable"/>
              <w:spacing w:after="40"/>
              <w:rPr>
                <w:b/>
              </w:rPr>
            </w:pPr>
            <w:r>
              <w:rPr>
                <w:b/>
              </w:rPr>
              <w:t>Commencement</w:t>
            </w:r>
          </w:p>
        </w:tc>
      </w:tr>
      <w:tr w:rsidR="00470733">
        <w:tc>
          <w:tcPr>
            <w:tcW w:w="3118" w:type="dxa"/>
            <w:tcBorders>
              <w:top w:val="single" w:sz="8" w:space="0" w:color="auto"/>
              <w:bottom w:val="nil"/>
            </w:tcBorders>
            <w:shd w:val="clear" w:color="auto" w:fill="auto"/>
          </w:tcPr>
          <w:p w:rsidR="00470733" w:rsidRDefault="00DC4F4A">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470733" w:rsidRDefault="00DC4F4A">
            <w:pPr>
              <w:pStyle w:val="nTable"/>
              <w:spacing w:after="40"/>
            </w:pPr>
            <w:r>
              <w:t>23 Dec 2014 p. 5103-444</w:t>
            </w:r>
          </w:p>
        </w:tc>
        <w:tc>
          <w:tcPr>
            <w:tcW w:w="2693" w:type="dxa"/>
            <w:tcBorders>
              <w:top w:val="single" w:sz="8" w:space="0" w:color="auto"/>
              <w:bottom w:val="nil"/>
            </w:tcBorders>
            <w:shd w:val="clear" w:color="auto" w:fill="auto"/>
          </w:tcPr>
          <w:p w:rsidR="00470733" w:rsidRDefault="00DC4F4A">
            <w:pPr>
              <w:pStyle w:val="nTable"/>
              <w:spacing w:after="40"/>
            </w:pPr>
            <w:r>
              <w:t xml:space="preserve">27 Apr 2015 (see r. 2 and </w:t>
            </w:r>
            <w:r>
              <w:rPr>
                <w:i/>
              </w:rPr>
              <w:t>Gazette</w:t>
            </w:r>
            <w:r>
              <w:t xml:space="preserve"> 17 Apr 2015 p. 1371)</w:t>
            </w:r>
          </w:p>
        </w:tc>
      </w:tr>
      <w:tr w:rsidR="00470733">
        <w:tc>
          <w:tcPr>
            <w:tcW w:w="3118" w:type="dxa"/>
            <w:tcBorders>
              <w:top w:val="nil"/>
              <w:bottom w:val="nil"/>
            </w:tcBorders>
            <w:shd w:val="clear" w:color="auto" w:fill="auto"/>
          </w:tcPr>
          <w:p w:rsidR="00470733" w:rsidRDefault="00DC4F4A">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470733" w:rsidRDefault="00DC4F4A">
            <w:pPr>
              <w:pStyle w:val="nTable"/>
              <w:spacing w:after="40"/>
            </w:pPr>
            <w:r>
              <w:t>27 May 2015 p. 1865</w:t>
            </w:r>
            <w:r>
              <w:noBreakHyphen/>
              <w:t>6</w:t>
            </w:r>
          </w:p>
        </w:tc>
        <w:tc>
          <w:tcPr>
            <w:tcW w:w="2693" w:type="dxa"/>
            <w:tcBorders>
              <w:top w:val="nil"/>
              <w:bottom w:val="nil"/>
            </w:tcBorders>
            <w:shd w:val="clear" w:color="auto" w:fill="auto"/>
          </w:tcPr>
          <w:p w:rsidR="00470733" w:rsidRDefault="00DC4F4A">
            <w:pPr>
              <w:pStyle w:val="nTable"/>
              <w:spacing w:after="40"/>
            </w:pPr>
            <w:r>
              <w:t>27 May 2015 (see note under r. 1)</w:t>
            </w:r>
          </w:p>
        </w:tc>
      </w:tr>
      <w:tr w:rsidR="00470733">
        <w:tc>
          <w:tcPr>
            <w:tcW w:w="3118" w:type="dxa"/>
            <w:tcBorders>
              <w:top w:val="nil"/>
              <w:bottom w:val="nil"/>
            </w:tcBorders>
            <w:shd w:val="clear" w:color="auto" w:fill="auto"/>
          </w:tcPr>
          <w:p w:rsidR="00470733" w:rsidRDefault="00DC4F4A">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470733" w:rsidRDefault="00DC4F4A">
            <w:pPr>
              <w:pStyle w:val="nTable"/>
              <w:spacing w:after="40"/>
            </w:pPr>
            <w:r>
              <w:t>27 May 2015 p. 1867</w:t>
            </w:r>
            <w:r>
              <w:noBreakHyphen/>
              <w:t>71</w:t>
            </w:r>
          </w:p>
        </w:tc>
        <w:tc>
          <w:tcPr>
            <w:tcW w:w="2693" w:type="dxa"/>
            <w:tcBorders>
              <w:top w:val="nil"/>
              <w:bottom w:val="nil"/>
            </w:tcBorders>
            <w:shd w:val="clear" w:color="auto" w:fill="auto"/>
          </w:tcPr>
          <w:p w:rsidR="00470733" w:rsidRDefault="00DC4F4A">
            <w:pPr>
              <w:pStyle w:val="nTable"/>
              <w:spacing w:after="40"/>
            </w:pPr>
            <w:r>
              <w:t>27 May 2015 (see note under r. 1)</w:t>
            </w:r>
          </w:p>
        </w:tc>
      </w:tr>
      <w:tr w:rsidR="00470733">
        <w:tc>
          <w:tcPr>
            <w:tcW w:w="3118" w:type="dxa"/>
            <w:tcBorders>
              <w:top w:val="nil"/>
              <w:bottom w:val="nil"/>
            </w:tcBorders>
            <w:shd w:val="clear" w:color="auto" w:fill="auto"/>
          </w:tcPr>
          <w:p w:rsidR="00470733" w:rsidRDefault="00DC4F4A">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470733" w:rsidRDefault="00DC4F4A">
            <w:pPr>
              <w:pStyle w:val="nTable"/>
              <w:spacing w:after="40"/>
            </w:pPr>
            <w:r>
              <w:t>12 Jun 2015 p. 2036</w:t>
            </w:r>
            <w:r>
              <w:noBreakHyphen/>
              <w:t>40</w:t>
            </w:r>
          </w:p>
        </w:tc>
        <w:tc>
          <w:tcPr>
            <w:tcW w:w="2693" w:type="dxa"/>
            <w:tcBorders>
              <w:top w:val="nil"/>
              <w:bottom w:val="nil"/>
            </w:tcBorders>
            <w:shd w:val="clear" w:color="auto" w:fill="auto"/>
          </w:tcPr>
          <w:p w:rsidR="00470733" w:rsidRDefault="00DC4F4A">
            <w:pPr>
              <w:pStyle w:val="nTable"/>
              <w:spacing w:after="40"/>
            </w:pPr>
            <w:r>
              <w:t xml:space="preserve">r. 1 and 2: </w:t>
            </w:r>
            <w:r>
              <w:t>12 Jun 2015 (see r. 2(a));</w:t>
            </w:r>
            <w:r>
              <w:br/>
              <w:t>Regulations other than r. 1 and 2: 1 Jul 2015 (see r. 2(b))</w:t>
            </w:r>
          </w:p>
        </w:tc>
      </w:tr>
      <w:tr w:rsidR="00470733">
        <w:tc>
          <w:tcPr>
            <w:tcW w:w="3118" w:type="dxa"/>
            <w:tcBorders>
              <w:top w:val="nil"/>
              <w:bottom w:val="nil"/>
            </w:tcBorders>
            <w:shd w:val="clear" w:color="auto" w:fill="auto"/>
          </w:tcPr>
          <w:p w:rsidR="00470733" w:rsidRDefault="00DC4F4A">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470733" w:rsidRDefault="00DC4F4A">
            <w:pPr>
              <w:pStyle w:val="nTable"/>
              <w:spacing w:after="40"/>
            </w:pPr>
            <w:r>
              <w:t>27 May 2016 p. 1549-54</w:t>
            </w:r>
          </w:p>
        </w:tc>
        <w:tc>
          <w:tcPr>
            <w:tcW w:w="2693" w:type="dxa"/>
            <w:tcBorders>
              <w:top w:val="nil"/>
              <w:bottom w:val="nil"/>
            </w:tcBorders>
            <w:shd w:val="clear" w:color="auto" w:fill="auto"/>
          </w:tcPr>
          <w:p w:rsidR="00470733" w:rsidRDefault="00DC4F4A">
            <w:pPr>
              <w:pStyle w:val="nTable"/>
              <w:spacing w:after="40"/>
            </w:pPr>
            <w:r>
              <w:t>27 May 2016 (see r. 2(a))</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 xml:space="preserve">Transport Regulations Amendment (Fees and </w:t>
            </w:r>
            <w:r>
              <w:rPr>
                <w:i/>
              </w:rPr>
              <w:t xml:space="preserve">Charges) Regulations (No. 2) 2016 </w:t>
            </w:r>
            <w:r>
              <w:t>Pt. 6</w:t>
            </w:r>
          </w:p>
        </w:tc>
        <w:tc>
          <w:tcPr>
            <w:tcW w:w="1276" w:type="dxa"/>
            <w:tcBorders>
              <w:top w:val="nil"/>
              <w:left w:val="nil"/>
              <w:bottom w:val="nil"/>
              <w:right w:val="nil"/>
            </w:tcBorders>
            <w:shd w:val="clear" w:color="auto" w:fill="auto"/>
          </w:tcPr>
          <w:p w:rsidR="00470733" w:rsidRDefault="00DC4F4A">
            <w:pPr>
              <w:pStyle w:val="nTable"/>
              <w:spacing w:after="40"/>
            </w:pPr>
            <w:r>
              <w:t>14 Jun 2016 p. 1987</w:t>
            </w:r>
            <w:r>
              <w:noBreakHyphen/>
              <w:t>2003</w:t>
            </w:r>
          </w:p>
        </w:tc>
        <w:tc>
          <w:tcPr>
            <w:tcW w:w="2693" w:type="dxa"/>
            <w:tcBorders>
              <w:top w:val="nil"/>
              <w:left w:val="nil"/>
              <w:bottom w:val="nil"/>
            </w:tcBorders>
            <w:shd w:val="clear" w:color="auto" w:fill="auto"/>
          </w:tcPr>
          <w:p w:rsidR="00470733" w:rsidRDefault="00DC4F4A">
            <w:pPr>
              <w:pStyle w:val="nTable"/>
              <w:spacing w:after="40"/>
            </w:pPr>
            <w:r>
              <w:t>1 Jul 2016 (see 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470733" w:rsidRDefault="00DC4F4A">
            <w:pPr>
              <w:pStyle w:val="nTable"/>
              <w:spacing w:after="40"/>
            </w:pPr>
            <w:r>
              <w:t>24 Jun 2016 p. 2342-3</w:t>
            </w:r>
          </w:p>
        </w:tc>
        <w:tc>
          <w:tcPr>
            <w:tcW w:w="2693" w:type="dxa"/>
            <w:tcBorders>
              <w:top w:val="nil"/>
              <w:left w:val="nil"/>
              <w:bottom w:val="nil"/>
            </w:tcBorders>
            <w:shd w:val="clear" w:color="auto" w:fill="auto"/>
          </w:tcPr>
          <w:p w:rsidR="00470733" w:rsidRDefault="00DC4F4A">
            <w:pPr>
              <w:pStyle w:val="nTable"/>
              <w:spacing w:after="40"/>
            </w:pPr>
            <w:r>
              <w:t>1 Jul 2016 (see r. 2(b))</w:t>
            </w:r>
          </w:p>
        </w:tc>
      </w:tr>
      <w:tr w:rsidR="00470733">
        <w:tc>
          <w:tcPr>
            <w:tcW w:w="3118" w:type="dxa"/>
            <w:tcBorders>
              <w:top w:val="nil"/>
              <w:bottom w:val="nil"/>
              <w:right w:val="nil"/>
            </w:tcBorders>
            <w:shd w:val="clear" w:color="auto" w:fill="auto"/>
          </w:tcPr>
          <w:p w:rsidR="00470733" w:rsidRDefault="00DC4F4A">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470733" w:rsidRDefault="00DC4F4A">
            <w:pPr>
              <w:pStyle w:val="nTable"/>
              <w:spacing w:after="40"/>
            </w:pPr>
            <w:r>
              <w:t>20 Sep 2016 p. 3982-3</w:t>
            </w:r>
          </w:p>
        </w:tc>
        <w:tc>
          <w:tcPr>
            <w:tcW w:w="2693" w:type="dxa"/>
            <w:tcBorders>
              <w:top w:val="nil"/>
              <w:left w:val="nil"/>
              <w:bottom w:val="nil"/>
            </w:tcBorders>
            <w:shd w:val="clear" w:color="auto" w:fill="auto"/>
          </w:tcPr>
          <w:p w:rsidR="00470733" w:rsidRDefault="00DC4F4A">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470733" w:rsidRDefault="00DC4F4A">
            <w:pPr>
              <w:pStyle w:val="nTable"/>
              <w:spacing w:after="40"/>
            </w:pPr>
            <w:r>
              <w:t>15 Nov 2016 p. 5062-77</w:t>
            </w:r>
          </w:p>
        </w:tc>
        <w:tc>
          <w:tcPr>
            <w:tcW w:w="2693" w:type="dxa"/>
            <w:tcBorders>
              <w:top w:val="nil"/>
              <w:left w:val="nil"/>
              <w:bottom w:val="nil"/>
            </w:tcBorders>
            <w:shd w:val="clear" w:color="auto" w:fill="auto"/>
          </w:tcPr>
          <w:p w:rsidR="00470733" w:rsidRDefault="00DC4F4A">
            <w:pPr>
              <w:pStyle w:val="nTable"/>
              <w:spacing w:after="40"/>
              <w:rPr>
                <w:bCs/>
                <w:snapToGrid w:val="0"/>
                <w:spacing w:val="-2"/>
              </w:rPr>
            </w:pPr>
            <w:r>
              <w:t xml:space="preserve">28 Nov 2016 (see </w:t>
            </w:r>
            <w:r>
              <w:t>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470733" w:rsidRDefault="00DC4F4A">
            <w:pPr>
              <w:pStyle w:val="nTable"/>
              <w:spacing w:after="40"/>
            </w:pPr>
            <w:r>
              <w:t>20 Jan 2017 p. 651</w:t>
            </w:r>
            <w:r>
              <w:noBreakHyphen/>
              <w:t>2</w:t>
            </w:r>
          </w:p>
        </w:tc>
        <w:tc>
          <w:tcPr>
            <w:tcW w:w="2693" w:type="dxa"/>
            <w:tcBorders>
              <w:top w:val="nil"/>
              <w:left w:val="nil"/>
              <w:bottom w:val="nil"/>
            </w:tcBorders>
            <w:shd w:val="clear" w:color="auto" w:fill="auto"/>
          </w:tcPr>
          <w:p w:rsidR="00470733" w:rsidRDefault="00DC4F4A">
            <w:pPr>
              <w:pStyle w:val="nTable"/>
              <w:spacing w:after="40"/>
            </w:pPr>
            <w:r>
              <w:t>r. 1 and 2: 20 Jan 2017 (see r. 2(a));</w:t>
            </w:r>
            <w:r>
              <w:br/>
              <w:t>Regulations other than r. 1 and 2: 8 Mar 2017 (see r. 2(b))</w:t>
            </w:r>
          </w:p>
        </w:tc>
      </w:tr>
      <w:tr w:rsidR="00470733">
        <w:tc>
          <w:tcPr>
            <w:tcW w:w="3118" w:type="dxa"/>
            <w:tcBorders>
              <w:top w:val="nil"/>
              <w:bottom w:val="nil"/>
              <w:right w:val="nil"/>
            </w:tcBorders>
            <w:shd w:val="clear" w:color="auto" w:fill="auto"/>
          </w:tcPr>
          <w:p w:rsidR="00470733" w:rsidRDefault="00DC4F4A">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470733" w:rsidRDefault="00DC4F4A">
            <w:pPr>
              <w:pStyle w:val="nTable"/>
              <w:spacing w:after="40"/>
            </w:pPr>
            <w:r>
              <w:t>7 Feb 2017</w:t>
            </w:r>
            <w:r>
              <w:t xml:space="preserve"> p. 1177</w:t>
            </w:r>
            <w:r>
              <w:noBreakHyphen/>
              <w:t>8</w:t>
            </w:r>
          </w:p>
        </w:tc>
        <w:tc>
          <w:tcPr>
            <w:tcW w:w="2693" w:type="dxa"/>
            <w:tcBorders>
              <w:top w:val="nil"/>
              <w:left w:val="nil"/>
              <w:bottom w:val="nil"/>
            </w:tcBorders>
            <w:shd w:val="clear" w:color="auto" w:fill="auto"/>
          </w:tcPr>
          <w:p w:rsidR="00470733" w:rsidRDefault="00DC4F4A">
            <w:pPr>
              <w:pStyle w:val="nTable"/>
              <w:spacing w:after="40"/>
            </w:pPr>
            <w:r>
              <w:t>7 Feb 2017 (see note under r. 1)</w:t>
            </w:r>
          </w:p>
        </w:tc>
      </w:tr>
      <w:tr w:rsidR="00470733">
        <w:tc>
          <w:tcPr>
            <w:tcW w:w="3118" w:type="dxa"/>
            <w:tcBorders>
              <w:top w:val="nil"/>
              <w:bottom w:val="nil"/>
              <w:right w:val="nil"/>
            </w:tcBorders>
            <w:shd w:val="clear" w:color="auto" w:fill="auto"/>
          </w:tcPr>
          <w:p w:rsidR="00470733" w:rsidRDefault="00DC4F4A">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470733" w:rsidRDefault="00DC4F4A">
            <w:pPr>
              <w:pStyle w:val="nTable"/>
              <w:keepNext/>
              <w:spacing w:after="40"/>
            </w:pPr>
            <w:r>
              <w:t>26 May 2017 p. 2639</w:t>
            </w:r>
            <w:r>
              <w:noBreakHyphen/>
              <w:t>45</w:t>
            </w:r>
          </w:p>
        </w:tc>
        <w:tc>
          <w:tcPr>
            <w:tcW w:w="2693" w:type="dxa"/>
            <w:tcBorders>
              <w:top w:val="nil"/>
              <w:left w:val="nil"/>
              <w:bottom w:val="nil"/>
            </w:tcBorders>
            <w:shd w:val="clear" w:color="auto" w:fill="auto"/>
          </w:tcPr>
          <w:p w:rsidR="00470733" w:rsidRDefault="00DC4F4A">
            <w:pPr>
              <w:pStyle w:val="nTable"/>
              <w:keepNext/>
              <w:spacing w:after="40"/>
            </w:pPr>
            <w:r>
              <w:t>26 May 2017 (see r. 2(a))</w:t>
            </w:r>
          </w:p>
        </w:tc>
      </w:tr>
      <w:tr w:rsidR="00470733">
        <w:tc>
          <w:tcPr>
            <w:tcW w:w="3118" w:type="dxa"/>
            <w:tcBorders>
              <w:top w:val="nil"/>
              <w:bottom w:val="nil"/>
              <w:right w:val="nil"/>
            </w:tcBorders>
            <w:shd w:val="clear" w:color="auto" w:fill="auto"/>
          </w:tcPr>
          <w:p w:rsidR="00470733" w:rsidRDefault="00DC4F4A">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470733" w:rsidRDefault="00DC4F4A">
            <w:pPr>
              <w:pStyle w:val="nTable"/>
              <w:spacing w:after="40"/>
            </w:pPr>
            <w:r>
              <w:t>23 Jun 2017 p. 3253</w:t>
            </w:r>
            <w:r>
              <w:noBreakHyphen/>
              <w:t>78</w:t>
            </w:r>
          </w:p>
        </w:tc>
        <w:tc>
          <w:tcPr>
            <w:tcW w:w="2693" w:type="dxa"/>
            <w:tcBorders>
              <w:top w:val="nil"/>
              <w:left w:val="nil"/>
              <w:bottom w:val="nil"/>
            </w:tcBorders>
            <w:shd w:val="clear" w:color="auto" w:fill="auto"/>
          </w:tcPr>
          <w:p w:rsidR="00470733" w:rsidRDefault="00DC4F4A">
            <w:pPr>
              <w:pStyle w:val="nTable"/>
              <w:spacing w:after="40"/>
            </w:pPr>
            <w:r>
              <w:t>1 Jul 2017 (see 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470733" w:rsidRDefault="00DC4F4A">
            <w:pPr>
              <w:pStyle w:val="nTable"/>
              <w:spacing w:after="40"/>
            </w:pPr>
            <w:r>
              <w:t>1 Dec 2017 p. 5739</w:t>
            </w:r>
          </w:p>
        </w:tc>
        <w:tc>
          <w:tcPr>
            <w:tcW w:w="2693" w:type="dxa"/>
            <w:tcBorders>
              <w:top w:val="nil"/>
              <w:left w:val="nil"/>
              <w:bottom w:val="nil"/>
            </w:tcBorders>
            <w:shd w:val="clear" w:color="auto" w:fill="auto"/>
          </w:tcPr>
          <w:p w:rsidR="00470733" w:rsidRDefault="00DC4F4A">
            <w:pPr>
              <w:pStyle w:val="nTable"/>
              <w:spacing w:after="40"/>
            </w:pPr>
            <w:r>
              <w:rPr>
                <w:bCs/>
                <w:snapToGrid w:val="0"/>
                <w:spacing w:val="-2"/>
              </w:rPr>
              <w:t>r. 1 and 2: 1 Dec 2017 (see r. 2(a));</w:t>
            </w:r>
            <w:r>
              <w:rPr>
                <w:bCs/>
                <w:snapToGrid w:val="0"/>
                <w:spacing w:val="-2"/>
              </w:rPr>
              <w:br/>
              <w:t>Regulations other than r. 1 and 2: 2 Dec 2017 (see r. 2(b))</w:t>
            </w:r>
          </w:p>
        </w:tc>
      </w:tr>
      <w:tr w:rsidR="00470733">
        <w:tc>
          <w:tcPr>
            <w:tcW w:w="7087" w:type="dxa"/>
            <w:gridSpan w:val="3"/>
            <w:tcBorders>
              <w:top w:val="nil"/>
              <w:bottom w:val="nil"/>
            </w:tcBorders>
            <w:shd w:val="clear" w:color="auto" w:fill="auto"/>
          </w:tcPr>
          <w:p w:rsidR="00470733" w:rsidRDefault="00DC4F4A">
            <w:pPr>
              <w:pStyle w:val="nTable"/>
              <w:spacing w:after="40"/>
            </w:pPr>
            <w:r>
              <w:rPr>
                <w:b/>
              </w:rPr>
              <w:t xml:space="preserve">Reprint 1: The </w:t>
            </w:r>
            <w:r>
              <w:rPr>
                <w:b/>
                <w:i/>
                <w:noProof/>
              </w:rPr>
              <w:t>Road Traffic (V</w:t>
            </w:r>
            <w:r>
              <w:rPr>
                <w:b/>
                <w:i/>
                <w:noProof/>
              </w:rPr>
              <w:t>ehicles) Regulations 2014</w:t>
            </w:r>
            <w:r>
              <w:rPr>
                <w:b/>
              </w:rPr>
              <w:t xml:space="preserve"> as at 5 Jan 2018</w:t>
            </w:r>
            <w:r>
              <w:t xml:space="preserve"> (includes amendments listed above)</w:t>
            </w:r>
          </w:p>
        </w:tc>
      </w:tr>
      <w:tr w:rsidR="00470733">
        <w:tc>
          <w:tcPr>
            <w:tcW w:w="3118" w:type="dxa"/>
            <w:tcBorders>
              <w:top w:val="nil"/>
              <w:bottom w:val="nil"/>
              <w:right w:val="nil"/>
            </w:tcBorders>
            <w:shd w:val="clear" w:color="auto" w:fill="auto"/>
          </w:tcPr>
          <w:p w:rsidR="00470733" w:rsidRDefault="00DC4F4A">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470733" w:rsidRDefault="00DC4F4A">
            <w:pPr>
              <w:pStyle w:val="nTable"/>
              <w:spacing w:after="40"/>
            </w:pPr>
            <w:r>
              <w:t>25 May 2018 p. 1640</w:t>
            </w:r>
            <w:r>
              <w:noBreakHyphen/>
              <w:t>7</w:t>
            </w:r>
          </w:p>
        </w:tc>
        <w:tc>
          <w:tcPr>
            <w:tcW w:w="2693" w:type="dxa"/>
            <w:tcBorders>
              <w:top w:val="nil"/>
              <w:left w:val="nil"/>
              <w:bottom w:val="nil"/>
            </w:tcBorders>
            <w:shd w:val="clear" w:color="auto" w:fill="auto"/>
          </w:tcPr>
          <w:p w:rsidR="00470733" w:rsidRDefault="00DC4F4A">
            <w:pPr>
              <w:pStyle w:val="nTable"/>
              <w:spacing w:after="40"/>
            </w:pPr>
            <w:r>
              <w:rPr>
                <w:bCs/>
                <w:snapToGrid w:val="0"/>
                <w:spacing w:val="-2"/>
              </w:rPr>
              <w:t>25 May 2018 (see r. 2(a))</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 xml:space="preserve">Transport Regulations Amendment (Fees and Charges) </w:t>
            </w:r>
            <w:r>
              <w:rPr>
                <w:i/>
              </w:rPr>
              <w:t>Regulations (No. 2) 2018</w:t>
            </w:r>
            <w:r>
              <w:t xml:space="preserve"> Pt. 6</w:t>
            </w:r>
          </w:p>
        </w:tc>
        <w:tc>
          <w:tcPr>
            <w:tcW w:w="1276" w:type="dxa"/>
            <w:tcBorders>
              <w:top w:val="nil"/>
              <w:left w:val="nil"/>
              <w:bottom w:val="nil"/>
              <w:right w:val="nil"/>
            </w:tcBorders>
            <w:shd w:val="clear" w:color="auto" w:fill="auto"/>
          </w:tcPr>
          <w:p w:rsidR="00470733" w:rsidRDefault="00DC4F4A">
            <w:pPr>
              <w:pStyle w:val="nTable"/>
              <w:spacing w:after="40"/>
            </w:pPr>
            <w:r>
              <w:t>22 Jun 2018 p. 2184</w:t>
            </w:r>
            <w:r>
              <w:noBreakHyphen/>
              <w:t>93</w:t>
            </w:r>
          </w:p>
        </w:tc>
        <w:tc>
          <w:tcPr>
            <w:tcW w:w="2693" w:type="dxa"/>
            <w:tcBorders>
              <w:top w:val="nil"/>
              <w:left w:val="nil"/>
              <w:bottom w:val="nil"/>
            </w:tcBorders>
            <w:shd w:val="clear" w:color="auto" w:fill="auto"/>
          </w:tcPr>
          <w:p w:rsidR="00470733" w:rsidRDefault="00DC4F4A">
            <w:pPr>
              <w:pStyle w:val="nTable"/>
              <w:spacing w:after="40"/>
              <w:rPr>
                <w:bCs/>
                <w:snapToGrid w:val="0"/>
                <w:spacing w:val="-2"/>
              </w:rPr>
            </w:pPr>
            <w:r>
              <w:rPr>
                <w:snapToGrid w:val="0"/>
                <w:spacing w:val="-2"/>
              </w:rPr>
              <w:t>1 Jul 2018 (see 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470733" w:rsidRDefault="00DC4F4A">
            <w:pPr>
              <w:pStyle w:val="nTable"/>
              <w:spacing w:after="40"/>
            </w:pPr>
            <w:r>
              <w:t>29 Mar 2019 p. 962</w:t>
            </w:r>
            <w:r>
              <w:noBreakHyphen/>
              <w:t>72</w:t>
            </w:r>
          </w:p>
        </w:tc>
        <w:tc>
          <w:tcPr>
            <w:tcW w:w="2693" w:type="dxa"/>
            <w:tcBorders>
              <w:top w:val="nil"/>
              <w:left w:val="nil"/>
              <w:bottom w:val="nil"/>
            </w:tcBorders>
            <w:shd w:val="clear" w:color="auto" w:fill="auto"/>
          </w:tcPr>
          <w:p w:rsidR="00470733" w:rsidRDefault="00DC4F4A">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w:t>
            </w:r>
            <w:r>
              <w:rPr>
                <w:bCs/>
                <w:snapToGrid w:val="0"/>
                <w:spacing w:val="-2"/>
              </w:rPr>
              <w:t>(b))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470733" w:rsidRDefault="00DC4F4A">
            <w:pPr>
              <w:pStyle w:val="nTable"/>
              <w:spacing w:after="40"/>
            </w:pPr>
            <w:r>
              <w:t>17 May 2019 p. 1437</w:t>
            </w:r>
            <w:r>
              <w:noBreakHyphen/>
              <w:t>42</w:t>
            </w:r>
          </w:p>
        </w:tc>
        <w:tc>
          <w:tcPr>
            <w:tcW w:w="2693" w:type="dxa"/>
            <w:tcBorders>
              <w:top w:val="nil"/>
              <w:left w:val="nil"/>
              <w:bottom w:val="nil"/>
            </w:tcBorders>
            <w:shd w:val="clear" w:color="auto" w:fill="auto"/>
          </w:tcPr>
          <w:p w:rsidR="00470733" w:rsidRDefault="00DC4F4A">
            <w:pPr>
              <w:pStyle w:val="nTable"/>
              <w:spacing w:after="40"/>
              <w:rPr>
                <w:bCs/>
                <w:snapToGrid w:val="0"/>
                <w:spacing w:val="-2"/>
              </w:rPr>
            </w:pPr>
            <w:r>
              <w:rPr>
                <w:bCs/>
                <w:snapToGrid w:val="0"/>
                <w:spacing w:val="-2"/>
              </w:rPr>
              <w:t>18 May 2019 (see 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470733" w:rsidRDefault="00DC4F4A">
            <w:pPr>
              <w:pStyle w:val="nTable"/>
              <w:spacing w:after="40"/>
            </w:pPr>
            <w:r>
              <w:t>31 May 2019 p. 1721</w:t>
            </w:r>
            <w:r>
              <w:noBreakHyphen/>
              <w:t>8</w:t>
            </w:r>
          </w:p>
        </w:tc>
        <w:tc>
          <w:tcPr>
            <w:tcW w:w="2693" w:type="dxa"/>
            <w:tcBorders>
              <w:top w:val="nil"/>
              <w:left w:val="nil"/>
              <w:bottom w:val="nil"/>
            </w:tcBorders>
            <w:shd w:val="clear" w:color="auto" w:fill="auto"/>
          </w:tcPr>
          <w:p w:rsidR="00470733" w:rsidRDefault="00DC4F4A">
            <w:pPr>
              <w:pStyle w:val="nTable"/>
              <w:spacing w:after="40"/>
              <w:rPr>
                <w:bCs/>
                <w:snapToGrid w:val="0"/>
                <w:spacing w:val="-2"/>
              </w:rPr>
            </w:pPr>
            <w:r>
              <w:t xml:space="preserve">1 Jul 2019 (see </w:t>
            </w:r>
            <w:r>
              <w:t>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470733" w:rsidRDefault="00DC4F4A">
            <w:pPr>
              <w:pStyle w:val="nTable"/>
              <w:spacing w:after="40"/>
            </w:pPr>
            <w:r>
              <w:t>18 Jun 2019 p. 2061</w:t>
            </w:r>
          </w:p>
        </w:tc>
        <w:tc>
          <w:tcPr>
            <w:tcW w:w="2693" w:type="dxa"/>
            <w:tcBorders>
              <w:top w:val="nil"/>
              <w:left w:val="nil"/>
              <w:bottom w:val="nil"/>
            </w:tcBorders>
            <w:shd w:val="clear" w:color="auto" w:fill="auto"/>
          </w:tcPr>
          <w:p w:rsidR="00470733" w:rsidRDefault="00DC4F4A">
            <w:pPr>
              <w:pStyle w:val="nTable"/>
              <w:spacing w:after="40"/>
            </w:pPr>
            <w:r>
              <w:t>r. 1 and 2: 18 Jun 2019 (see r. 2(a));</w:t>
            </w:r>
            <w:r>
              <w:br/>
              <w:t>Regulations other than r. 1 and 2: 1 Jul 2019 (see r. 2(b))</w:t>
            </w:r>
          </w:p>
        </w:tc>
      </w:tr>
      <w:tr w:rsidR="00470733">
        <w:tc>
          <w:tcPr>
            <w:tcW w:w="3118" w:type="dxa"/>
            <w:tcBorders>
              <w:top w:val="nil"/>
              <w:bottom w:val="nil"/>
              <w:right w:val="nil"/>
            </w:tcBorders>
            <w:shd w:val="clear" w:color="auto" w:fill="auto"/>
          </w:tcPr>
          <w:p w:rsidR="00470733" w:rsidRDefault="00DC4F4A">
            <w:pPr>
              <w:pStyle w:val="nTable"/>
              <w:spacing w:after="40"/>
              <w:rPr>
                <w:i/>
              </w:rPr>
            </w:pPr>
            <w:r>
              <w:rPr>
                <w:i/>
              </w:rPr>
              <w:t>Transport Regulations Amendment (Road Passenger Services) Regulations (No. </w:t>
            </w:r>
            <w:r>
              <w:rPr>
                <w:i/>
              </w:rPr>
              <w:t xml:space="preserve">2) 2019 </w:t>
            </w:r>
            <w:r>
              <w:t>Pt. 3</w:t>
            </w:r>
          </w:p>
        </w:tc>
        <w:tc>
          <w:tcPr>
            <w:tcW w:w="1276" w:type="dxa"/>
            <w:tcBorders>
              <w:top w:val="nil"/>
              <w:left w:val="nil"/>
              <w:bottom w:val="nil"/>
              <w:right w:val="nil"/>
            </w:tcBorders>
            <w:shd w:val="clear" w:color="auto" w:fill="auto"/>
          </w:tcPr>
          <w:p w:rsidR="00470733" w:rsidRDefault="00DC4F4A">
            <w:pPr>
              <w:pStyle w:val="nTable"/>
              <w:spacing w:after="40"/>
            </w:pPr>
            <w:r>
              <w:t>26 Jun 2019 p. 2229</w:t>
            </w:r>
            <w:r>
              <w:noBreakHyphen/>
              <w:t>371</w:t>
            </w:r>
          </w:p>
        </w:tc>
        <w:tc>
          <w:tcPr>
            <w:tcW w:w="2693" w:type="dxa"/>
            <w:tcBorders>
              <w:top w:val="nil"/>
              <w:left w:val="nil"/>
              <w:bottom w:val="nil"/>
            </w:tcBorders>
            <w:shd w:val="clear" w:color="auto" w:fill="auto"/>
          </w:tcPr>
          <w:p w:rsidR="00470733" w:rsidRDefault="00DC4F4A">
            <w:pPr>
              <w:pStyle w:val="nTable"/>
              <w:spacing w:after="40"/>
            </w:pPr>
            <w:r>
              <w:t xml:space="preserve">2 Jul 2019 (see r. 2(d) and </w:t>
            </w:r>
            <w:r>
              <w:rPr>
                <w:i/>
              </w:rPr>
              <w:t>Gazette</w:t>
            </w:r>
            <w:r>
              <w:t xml:space="preserve"> </w:t>
            </w:r>
            <w:r>
              <w:rPr>
                <w:bCs/>
                <w:snapToGrid w:val="0"/>
                <w:spacing w:val="-2"/>
              </w:rPr>
              <w:t>28 Jun 2019 p. 2473)</w:t>
            </w:r>
          </w:p>
        </w:tc>
      </w:tr>
      <w:tr w:rsidR="00470733">
        <w:tc>
          <w:tcPr>
            <w:tcW w:w="3118" w:type="dxa"/>
            <w:tcBorders>
              <w:top w:val="nil"/>
              <w:bottom w:val="nil"/>
              <w:right w:val="nil"/>
            </w:tcBorders>
            <w:shd w:val="clear" w:color="auto" w:fill="auto"/>
          </w:tcPr>
          <w:p w:rsidR="00470733" w:rsidRDefault="00DC4F4A">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470733" w:rsidRDefault="00DC4F4A">
            <w:pPr>
              <w:pStyle w:val="nTable"/>
              <w:spacing w:after="40"/>
            </w:pPr>
            <w:r>
              <w:t>SL 2020/73</w:t>
            </w:r>
            <w:r>
              <w:br/>
              <w:t>9 Jun 2020</w:t>
            </w:r>
          </w:p>
        </w:tc>
        <w:tc>
          <w:tcPr>
            <w:tcW w:w="2693" w:type="dxa"/>
            <w:tcBorders>
              <w:top w:val="nil"/>
              <w:left w:val="nil"/>
              <w:bottom w:val="nil"/>
            </w:tcBorders>
            <w:shd w:val="clear" w:color="auto" w:fill="auto"/>
          </w:tcPr>
          <w:p w:rsidR="00470733" w:rsidRDefault="00DC4F4A">
            <w:pPr>
              <w:pStyle w:val="nTable"/>
              <w:spacing w:after="40"/>
            </w:pPr>
            <w:r>
              <w:t>r. 1 and 2: 9 Jun 2020 (see r. 2(a));</w:t>
            </w:r>
            <w:r>
              <w:br/>
              <w:t xml:space="preserve">Regulations other than r. 1 and 2: </w:t>
            </w:r>
            <w:r>
              <w:t>10 Jun 2020 (see r. 2(b))</w:t>
            </w:r>
          </w:p>
        </w:tc>
      </w:tr>
      <w:tr w:rsidR="00470733">
        <w:trPr>
          <w:cantSplit/>
        </w:trPr>
        <w:tc>
          <w:tcPr>
            <w:tcW w:w="3118" w:type="dxa"/>
            <w:tcBorders>
              <w:top w:val="nil"/>
              <w:bottom w:val="nil"/>
              <w:right w:val="nil"/>
            </w:tcBorders>
            <w:shd w:val="clear" w:color="auto" w:fill="auto"/>
          </w:tcPr>
          <w:p w:rsidR="00470733" w:rsidRDefault="00DC4F4A">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470733" w:rsidRDefault="00DC4F4A">
            <w:pPr>
              <w:pStyle w:val="nTable"/>
              <w:spacing w:after="40"/>
            </w:pPr>
            <w:r>
              <w:t>SL 2020/74 9 Jun 2020</w:t>
            </w:r>
          </w:p>
        </w:tc>
        <w:tc>
          <w:tcPr>
            <w:tcW w:w="2693" w:type="dxa"/>
            <w:tcBorders>
              <w:top w:val="nil"/>
              <w:left w:val="nil"/>
              <w:bottom w:val="nil"/>
            </w:tcBorders>
            <w:shd w:val="clear" w:color="auto" w:fill="auto"/>
          </w:tcPr>
          <w:p w:rsidR="00470733" w:rsidRDefault="00DC4F4A">
            <w:pPr>
              <w:pStyle w:val="nTable"/>
              <w:spacing w:after="40"/>
            </w:pPr>
            <w:r>
              <w:t>1 Jul 2020 (see r. 2(b))</w:t>
            </w:r>
          </w:p>
        </w:tc>
      </w:tr>
      <w:tr w:rsidR="00470733">
        <w:trPr>
          <w:cantSplit/>
        </w:trPr>
        <w:tc>
          <w:tcPr>
            <w:tcW w:w="3118" w:type="dxa"/>
            <w:tcBorders>
              <w:top w:val="nil"/>
              <w:bottom w:val="nil"/>
              <w:right w:val="nil"/>
            </w:tcBorders>
            <w:shd w:val="clear" w:color="auto" w:fill="auto"/>
          </w:tcPr>
          <w:p w:rsidR="00470733" w:rsidRDefault="00DC4F4A">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470733" w:rsidRDefault="00DC4F4A">
            <w:pPr>
              <w:pStyle w:val="nTable"/>
              <w:spacing w:after="40"/>
            </w:pPr>
            <w:r>
              <w:t xml:space="preserve">SL 2020/91 </w:t>
            </w:r>
            <w:r>
              <w:t>24 Jun 2020</w:t>
            </w:r>
          </w:p>
        </w:tc>
        <w:tc>
          <w:tcPr>
            <w:tcW w:w="2693" w:type="dxa"/>
            <w:tcBorders>
              <w:top w:val="nil"/>
              <w:left w:val="nil"/>
              <w:bottom w:val="nil"/>
            </w:tcBorders>
            <w:shd w:val="clear" w:color="auto" w:fill="auto"/>
          </w:tcPr>
          <w:p w:rsidR="00470733" w:rsidRDefault="00DC4F4A">
            <w:pPr>
              <w:pStyle w:val="nTable"/>
              <w:spacing w:after="40"/>
            </w:pPr>
            <w:r>
              <w:t>1 Jul 2020 (see r. 2(c) and SL 2020/89 cl. 2)</w:t>
            </w:r>
          </w:p>
        </w:tc>
      </w:tr>
      <w:tr w:rsidR="00470733">
        <w:trPr>
          <w:cantSplit/>
        </w:trPr>
        <w:tc>
          <w:tcPr>
            <w:tcW w:w="3118" w:type="dxa"/>
            <w:tcBorders>
              <w:top w:val="nil"/>
              <w:bottom w:val="nil"/>
              <w:right w:val="nil"/>
            </w:tcBorders>
            <w:shd w:val="clear" w:color="auto" w:fill="auto"/>
          </w:tcPr>
          <w:p w:rsidR="00470733" w:rsidRDefault="00DC4F4A">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rsidR="00470733" w:rsidRDefault="00DC4F4A">
            <w:pPr>
              <w:pStyle w:val="nTable"/>
              <w:spacing w:after="40"/>
            </w:pPr>
            <w:r>
              <w:t>SL 2020/231 4 Dec 2020</w:t>
            </w:r>
          </w:p>
        </w:tc>
        <w:tc>
          <w:tcPr>
            <w:tcW w:w="2693" w:type="dxa"/>
            <w:tcBorders>
              <w:top w:val="nil"/>
              <w:left w:val="nil"/>
              <w:bottom w:val="nil"/>
            </w:tcBorders>
            <w:shd w:val="clear" w:color="auto" w:fill="auto"/>
          </w:tcPr>
          <w:p w:rsidR="00470733" w:rsidRDefault="00DC4F4A">
            <w:pPr>
              <w:pStyle w:val="nTable"/>
              <w:spacing w:after="40"/>
            </w:pPr>
            <w:r>
              <w:t>14 Dec 2020 (see r. 2(b) and SL 2020/229 cl. 2)</w:t>
            </w:r>
          </w:p>
        </w:tc>
      </w:tr>
      <w:tr w:rsidR="00470733">
        <w:trPr>
          <w:cantSplit/>
        </w:trPr>
        <w:tc>
          <w:tcPr>
            <w:tcW w:w="3118" w:type="dxa"/>
            <w:tcBorders>
              <w:top w:val="nil"/>
              <w:bottom w:val="single" w:sz="4" w:space="0" w:color="auto"/>
              <w:right w:val="nil"/>
            </w:tcBorders>
            <w:shd w:val="clear" w:color="auto" w:fill="auto"/>
          </w:tcPr>
          <w:p w:rsidR="00470733" w:rsidRDefault="00DC4F4A">
            <w:pPr>
              <w:pStyle w:val="nTable"/>
              <w:spacing w:after="40"/>
              <w:rPr>
                <w:i/>
              </w:rPr>
            </w:pPr>
            <w:r>
              <w:rPr>
                <w:i/>
              </w:rPr>
              <w:t>Road Traffic (Vehicles) Amendment Regulations (</w:t>
            </w:r>
            <w:r>
              <w:rPr>
                <w:i/>
              </w:rPr>
              <w:t>No. 4) 2021</w:t>
            </w:r>
          </w:p>
        </w:tc>
        <w:tc>
          <w:tcPr>
            <w:tcW w:w="1276" w:type="dxa"/>
            <w:tcBorders>
              <w:top w:val="nil"/>
              <w:left w:val="nil"/>
              <w:bottom w:val="single" w:sz="4" w:space="0" w:color="auto"/>
              <w:right w:val="nil"/>
            </w:tcBorders>
            <w:shd w:val="clear" w:color="auto" w:fill="auto"/>
          </w:tcPr>
          <w:p w:rsidR="00470733" w:rsidRDefault="00DC4F4A">
            <w:pPr>
              <w:pStyle w:val="nTable"/>
              <w:spacing w:after="40"/>
            </w:pPr>
            <w:r>
              <w:t>SL 2021/37 9 Apr 2021</w:t>
            </w:r>
          </w:p>
        </w:tc>
        <w:tc>
          <w:tcPr>
            <w:tcW w:w="2693" w:type="dxa"/>
            <w:tcBorders>
              <w:top w:val="nil"/>
              <w:left w:val="nil"/>
              <w:bottom w:val="single" w:sz="4" w:space="0" w:color="auto"/>
            </w:tcBorders>
            <w:shd w:val="clear" w:color="auto" w:fill="auto"/>
          </w:tcPr>
          <w:p w:rsidR="00470733" w:rsidRDefault="00DC4F4A">
            <w:pPr>
              <w:pStyle w:val="nTable"/>
              <w:spacing w:after="40"/>
            </w:pPr>
            <w:r>
              <w:t>r. 1 and 2: 9 Apr 2021 (see r. 2(a));</w:t>
            </w:r>
            <w:r>
              <w:br/>
              <w:t>Regulations other than r. 1 and 2: 10 Apr 2021 (see r. 2(b))</w:t>
            </w:r>
          </w:p>
        </w:tc>
      </w:tr>
    </w:tbl>
    <w:p w:rsidR="00470733" w:rsidRDefault="00DC4F4A">
      <w:pPr>
        <w:pStyle w:val="nHeading3"/>
      </w:pPr>
      <w:bookmarkStart w:id="996" w:name="_Toc68777297"/>
      <w:r>
        <w:t>Other notes</w:t>
      </w:r>
      <w:bookmarkEnd w:id="996"/>
    </w:p>
    <w:p w:rsidR="00470733" w:rsidRDefault="00DC4F4A">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470733" w:rsidRDefault="00DC4F4A">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t>
      </w:r>
      <w:r>
        <w:t>ws:</w:t>
      </w:r>
    </w:p>
    <w:p w:rsidR="00470733" w:rsidRDefault="00470733">
      <w:pPr>
        <w:pStyle w:val="BlankOpen"/>
      </w:pPr>
    </w:p>
    <w:p w:rsidR="00470733" w:rsidRDefault="00DC4F4A">
      <w:pPr>
        <w:pStyle w:val="nzHeading5"/>
      </w:pPr>
      <w:r>
        <w:rPr>
          <w:rStyle w:val="CharSectno"/>
        </w:rPr>
        <w:t>2</w:t>
      </w:r>
      <w:r>
        <w:rPr>
          <w:spacing w:val="-2"/>
        </w:rPr>
        <w:t>.</w:t>
      </w:r>
      <w:r>
        <w:rPr>
          <w:spacing w:val="-2"/>
        </w:rPr>
        <w:tab/>
        <w:t>Specified day</w:t>
      </w:r>
    </w:p>
    <w:p w:rsidR="00470733" w:rsidRDefault="00DC4F4A">
      <w:pPr>
        <w:pStyle w:val="nzSubsection"/>
      </w:pPr>
      <w:r>
        <w:rPr>
          <w:spacing w:val="-2"/>
        </w:rPr>
        <w:tab/>
      </w:r>
      <w:r>
        <w:rPr>
          <w:spacing w:val="-2"/>
        </w:rPr>
        <w:tab/>
        <w:t>For the purposes of section 18 of the Act, the specified day in relation to these regulations is 1 July 2015.</w:t>
      </w:r>
    </w:p>
    <w:p w:rsidR="00470733" w:rsidRDefault="00470733">
      <w:pPr>
        <w:pStyle w:val="BlankClose"/>
      </w:pPr>
    </w:p>
    <w:p w:rsidR="00470733" w:rsidRDefault="00DC4F4A">
      <w:pPr>
        <w:pStyle w:val="nNote"/>
        <w:keepNext/>
      </w:pPr>
      <w:r>
        <w:rPr>
          <w:vertAlign w:val="superscript"/>
        </w:rPr>
        <w:t>3</w:t>
      </w:r>
      <w:r>
        <w:tab/>
        <w:t xml:space="preserve">The </w:t>
      </w:r>
      <w:r>
        <w:rPr>
          <w:i/>
        </w:rPr>
        <w:t>Transport Regulations Amendment (Fees and Charges) Regulations 2016</w:t>
      </w:r>
      <w:r>
        <w:t xml:space="preserve"> r. 9 reads as follows:</w:t>
      </w:r>
    </w:p>
    <w:p w:rsidR="00470733" w:rsidRDefault="00470733">
      <w:pPr>
        <w:pStyle w:val="BlankOpen"/>
      </w:pPr>
    </w:p>
    <w:p w:rsidR="00470733" w:rsidRDefault="00DC4F4A">
      <w:pPr>
        <w:pStyle w:val="nzHeading5"/>
      </w:pPr>
      <w:r>
        <w:rPr>
          <w:rStyle w:val="CharSectno"/>
        </w:rPr>
        <w:t>9</w:t>
      </w:r>
      <w:r>
        <w:t>.</w:t>
      </w:r>
      <w:r>
        <w:tab/>
        <w:t>Specified day</w:t>
      </w:r>
    </w:p>
    <w:p w:rsidR="00470733" w:rsidRDefault="00DC4F4A">
      <w:pPr>
        <w:pStyle w:val="nzSubsection"/>
      </w:pPr>
      <w:r>
        <w:tab/>
      </w:r>
      <w:r>
        <w:tab/>
      </w:r>
      <w:r>
        <w:rPr>
          <w:spacing w:val="-2"/>
        </w:rPr>
        <w:t xml:space="preserve">For </w:t>
      </w:r>
      <w:r>
        <w:rPr>
          <w:spacing w:val="-2"/>
        </w:rPr>
        <w:t>the purposes of section 18 of the Act, the specified day in relation to these regulations is 1 July 2016.</w:t>
      </w:r>
    </w:p>
    <w:p w:rsidR="00470733" w:rsidRDefault="00470733">
      <w:pPr>
        <w:pStyle w:val="BlankClose"/>
      </w:pPr>
    </w:p>
    <w:p w:rsidR="00470733" w:rsidRDefault="00DC4F4A">
      <w:pPr>
        <w:pStyle w:val="nNote"/>
        <w:keepNext/>
      </w:pPr>
      <w:r>
        <w:rPr>
          <w:vertAlign w:val="superscript"/>
        </w:rPr>
        <w:t>4</w:t>
      </w:r>
      <w:r>
        <w:tab/>
        <w:t xml:space="preserve">The </w:t>
      </w:r>
      <w:r>
        <w:rPr>
          <w:i/>
        </w:rPr>
        <w:t>Road Traffic (Vehicles) Amendment Regulations (No. 2) 2017</w:t>
      </w:r>
      <w:r>
        <w:t xml:space="preserve"> r. 2 reads as follows:</w:t>
      </w:r>
    </w:p>
    <w:p w:rsidR="00470733" w:rsidRDefault="00470733">
      <w:pPr>
        <w:pStyle w:val="BlankOpen"/>
      </w:pPr>
    </w:p>
    <w:p w:rsidR="00470733" w:rsidRDefault="00DC4F4A">
      <w:pPr>
        <w:pStyle w:val="nzHeading5"/>
        <w:spacing w:before="0"/>
      </w:pPr>
      <w:r>
        <w:rPr>
          <w:rStyle w:val="CharSectno"/>
        </w:rPr>
        <w:t>2</w:t>
      </w:r>
      <w:r>
        <w:t>.</w:t>
      </w:r>
      <w:r>
        <w:tab/>
        <w:t>Specified day</w:t>
      </w:r>
    </w:p>
    <w:p w:rsidR="00470733" w:rsidRDefault="00DC4F4A">
      <w:pPr>
        <w:pStyle w:val="nzSubsection"/>
      </w:pPr>
      <w:r>
        <w:tab/>
      </w:r>
      <w:r>
        <w:tab/>
      </w:r>
      <w:r>
        <w:rPr>
          <w:spacing w:val="-2"/>
        </w:rPr>
        <w:t xml:space="preserve">For the purposes of section 18 of the </w:t>
      </w:r>
      <w:r>
        <w:rPr>
          <w:spacing w:val="-2"/>
        </w:rPr>
        <w:t>Act, the specified day in relation to these regulations is 1 July 2017.</w:t>
      </w:r>
    </w:p>
    <w:p w:rsidR="00470733" w:rsidRDefault="00470733">
      <w:pPr>
        <w:pStyle w:val="BlankClose"/>
      </w:pPr>
    </w:p>
    <w:p w:rsidR="00470733" w:rsidRDefault="00DC4F4A">
      <w:pPr>
        <w:pStyle w:val="nNote"/>
        <w:keepNext/>
      </w:pPr>
      <w:r>
        <w:rPr>
          <w:vertAlign w:val="superscript"/>
        </w:rPr>
        <w:t>5</w:t>
      </w:r>
      <w:r>
        <w:tab/>
        <w:t xml:space="preserve">The </w:t>
      </w:r>
      <w:r>
        <w:rPr>
          <w:i/>
        </w:rPr>
        <w:t>Transport Regulations Amendment (Fees and Charges) Regulations 2017</w:t>
      </w:r>
      <w:r>
        <w:t xml:space="preserve"> r. 12 reads as follows:</w:t>
      </w:r>
    </w:p>
    <w:p w:rsidR="00470733" w:rsidRDefault="00470733">
      <w:pPr>
        <w:pStyle w:val="BlankOpen"/>
      </w:pPr>
    </w:p>
    <w:p w:rsidR="00470733" w:rsidRDefault="00DC4F4A">
      <w:pPr>
        <w:pStyle w:val="nzHeading5"/>
      </w:pPr>
      <w:r>
        <w:rPr>
          <w:rStyle w:val="CharSectno"/>
        </w:rPr>
        <w:t>12</w:t>
      </w:r>
      <w:r>
        <w:t>.</w:t>
      </w:r>
      <w:r>
        <w:tab/>
        <w:t>Specified day</w:t>
      </w:r>
    </w:p>
    <w:p w:rsidR="00470733" w:rsidRDefault="00DC4F4A">
      <w:pPr>
        <w:pStyle w:val="nzSubsection"/>
      </w:pPr>
      <w:r>
        <w:tab/>
      </w:r>
      <w:r>
        <w:tab/>
        <w:t xml:space="preserve">For the </w:t>
      </w:r>
      <w:r>
        <w:rPr>
          <w:spacing w:val="-2"/>
        </w:rPr>
        <w:t>purposes</w:t>
      </w:r>
      <w:r>
        <w:t xml:space="preserve"> of section 18 of the Act, the specified day in </w:t>
      </w:r>
      <w:r>
        <w:t>relation to these regulations is 1 July 2017.</w:t>
      </w:r>
    </w:p>
    <w:p w:rsidR="00470733" w:rsidRDefault="00470733">
      <w:pPr>
        <w:pStyle w:val="BlankClose"/>
      </w:pPr>
    </w:p>
    <w:p w:rsidR="00470733" w:rsidRDefault="00DC4F4A">
      <w:pPr>
        <w:pStyle w:val="nNote"/>
        <w:keepNext/>
      </w:pPr>
      <w:r>
        <w:rPr>
          <w:vertAlign w:val="superscript"/>
        </w:rPr>
        <w:t>6</w:t>
      </w:r>
      <w:r>
        <w:tab/>
        <w:t xml:space="preserve">The </w:t>
      </w:r>
      <w:r>
        <w:rPr>
          <w:i/>
        </w:rPr>
        <w:t>Transport Regulations Amendment (Fees and Charges) Regulations 2018</w:t>
      </w:r>
      <w:r>
        <w:t xml:space="preserve"> r. 14 reads as follows:</w:t>
      </w:r>
    </w:p>
    <w:p w:rsidR="00470733" w:rsidRDefault="00470733">
      <w:pPr>
        <w:pStyle w:val="BlankOpen"/>
      </w:pPr>
    </w:p>
    <w:p w:rsidR="00470733" w:rsidRDefault="00DC4F4A">
      <w:pPr>
        <w:pStyle w:val="nzHeading5"/>
      </w:pPr>
      <w:r>
        <w:rPr>
          <w:rStyle w:val="CharSectno"/>
        </w:rPr>
        <w:t>14</w:t>
      </w:r>
      <w:r>
        <w:t>.</w:t>
      </w:r>
      <w:r>
        <w:tab/>
        <w:t>Specified day</w:t>
      </w:r>
    </w:p>
    <w:p w:rsidR="00470733" w:rsidRDefault="00DC4F4A">
      <w:pPr>
        <w:pStyle w:val="nzSubsection"/>
      </w:pPr>
      <w:r>
        <w:tab/>
      </w:r>
      <w:r>
        <w:tab/>
        <w:t xml:space="preserve">For the </w:t>
      </w:r>
      <w:r>
        <w:rPr>
          <w:spacing w:val="-2"/>
        </w:rPr>
        <w:t>purposes</w:t>
      </w:r>
      <w:r>
        <w:t xml:space="preserve"> of section 18 of the Act, the specified day in relation to these regulati</w:t>
      </w:r>
      <w:r>
        <w:t>ons is 1 July 2018.</w:t>
      </w:r>
    </w:p>
    <w:p w:rsidR="00470733" w:rsidRDefault="00470733">
      <w:pPr>
        <w:pStyle w:val="BlankClose"/>
      </w:pPr>
    </w:p>
    <w:p w:rsidR="00470733" w:rsidRDefault="00DC4F4A">
      <w:pPr>
        <w:pStyle w:val="nNote"/>
        <w:keepNext/>
      </w:pPr>
      <w:r>
        <w:rPr>
          <w:vertAlign w:val="superscript"/>
        </w:rPr>
        <w:t>7</w:t>
      </w:r>
      <w:r>
        <w:tab/>
        <w:t xml:space="preserve">The </w:t>
      </w:r>
      <w:r>
        <w:rPr>
          <w:i/>
        </w:rPr>
        <w:t>Transport Regulations Amendment (Fees and Charges) Regulations 2019</w:t>
      </w:r>
      <w:r>
        <w:t xml:space="preserve"> r. 6 reads as follows:</w:t>
      </w:r>
    </w:p>
    <w:p w:rsidR="00470733" w:rsidRDefault="00470733">
      <w:pPr>
        <w:pStyle w:val="BlankClose"/>
      </w:pPr>
    </w:p>
    <w:p w:rsidR="00470733" w:rsidRDefault="00DC4F4A">
      <w:pPr>
        <w:pStyle w:val="nzHeading5"/>
        <w:rPr>
          <w:snapToGrid w:val="0"/>
        </w:rPr>
      </w:pPr>
      <w:r>
        <w:rPr>
          <w:rStyle w:val="CharSectno"/>
        </w:rPr>
        <w:t>6</w:t>
      </w:r>
      <w:r>
        <w:rPr>
          <w:snapToGrid w:val="0"/>
        </w:rPr>
        <w:t>.</w:t>
      </w:r>
      <w:r>
        <w:rPr>
          <w:snapToGrid w:val="0"/>
        </w:rPr>
        <w:tab/>
        <w:t>Specified day</w:t>
      </w:r>
    </w:p>
    <w:p w:rsidR="00470733" w:rsidRDefault="00DC4F4A">
      <w:pPr>
        <w:pStyle w:val="nzSubsection"/>
      </w:pPr>
      <w:r>
        <w:tab/>
      </w:r>
      <w:r>
        <w:tab/>
        <w:t xml:space="preserve">For the purposes of the </w:t>
      </w:r>
      <w:r>
        <w:rPr>
          <w:i/>
        </w:rPr>
        <w:t xml:space="preserve">Road Traffic (Vehicles) Act 2012 </w:t>
      </w:r>
      <w:r>
        <w:t>section 18, the specified day in relation to this Division is</w:t>
      </w:r>
      <w:r>
        <w:t xml:space="preserve"> 1 July 2019.</w:t>
      </w:r>
    </w:p>
    <w:p w:rsidR="00470733" w:rsidRDefault="00470733">
      <w:pPr>
        <w:pStyle w:val="BlankClose"/>
      </w:pPr>
    </w:p>
    <w:p w:rsidR="00470733" w:rsidRDefault="00DC4F4A">
      <w:pPr>
        <w:pStyle w:val="nNote"/>
        <w:keepNext/>
      </w:pPr>
      <w:r>
        <w:rPr>
          <w:vertAlign w:val="superscript"/>
        </w:rPr>
        <w:t>8</w:t>
      </w:r>
      <w:r>
        <w:tab/>
        <w:t xml:space="preserve">The </w:t>
      </w:r>
      <w:r>
        <w:rPr>
          <w:i/>
        </w:rPr>
        <w:t xml:space="preserve">Road Traffic (Vehicles) Amendment Regulations (No. 3) 2020 </w:t>
      </w:r>
      <w:r>
        <w:t>r. 4 reads as follows:</w:t>
      </w:r>
    </w:p>
    <w:p w:rsidR="00470733" w:rsidRDefault="00470733">
      <w:pPr>
        <w:pStyle w:val="BlankClose"/>
      </w:pPr>
    </w:p>
    <w:p w:rsidR="00470733" w:rsidRDefault="00DC4F4A">
      <w:pPr>
        <w:pStyle w:val="nzHeading5"/>
        <w:rPr>
          <w:snapToGrid w:val="0"/>
        </w:rPr>
      </w:pPr>
      <w:r>
        <w:rPr>
          <w:rStyle w:val="CharSectno"/>
        </w:rPr>
        <w:t>4</w:t>
      </w:r>
      <w:r>
        <w:rPr>
          <w:snapToGrid w:val="0"/>
        </w:rPr>
        <w:t>.</w:t>
      </w:r>
      <w:r>
        <w:rPr>
          <w:snapToGrid w:val="0"/>
        </w:rPr>
        <w:tab/>
        <w:t>Specified day</w:t>
      </w:r>
    </w:p>
    <w:p w:rsidR="00470733" w:rsidRDefault="00DC4F4A">
      <w:pPr>
        <w:pStyle w:val="nzSubsection"/>
      </w:pPr>
      <w:r>
        <w:tab/>
      </w:r>
      <w:r>
        <w:tab/>
        <w:t xml:space="preserve">For the purposes of the </w:t>
      </w:r>
      <w:r>
        <w:rPr>
          <w:i/>
        </w:rPr>
        <w:t xml:space="preserve">Road Traffic (Vehicles) Act 2012 </w:t>
      </w:r>
      <w:r>
        <w:t>section 18, the specified day in relation to these regulations is 10 July 20</w:t>
      </w:r>
      <w:r>
        <w:t>20.</w:t>
      </w:r>
    </w:p>
    <w:p w:rsidR="00470733" w:rsidRDefault="00470733">
      <w:pPr>
        <w:pStyle w:val="BlankClose"/>
      </w:pPr>
    </w:p>
    <w:p w:rsidR="00470733" w:rsidRDefault="00470733"/>
    <w:p w:rsidR="00470733" w:rsidRDefault="00470733">
      <w:pPr>
        <w:sectPr w:rsidR="00470733">
          <w:headerReference w:type="even" r:id="rId63"/>
          <w:headerReference w:type="default" r:id="rId64"/>
          <w:pgSz w:w="11907" w:h="16840" w:code="9"/>
          <w:pgMar w:top="2376" w:right="2404" w:bottom="3544" w:left="2404" w:header="720" w:footer="3380" w:gutter="0"/>
          <w:cols w:space="720"/>
          <w:noEndnote/>
          <w:docGrid w:linePitch="326"/>
        </w:sectPr>
      </w:pPr>
    </w:p>
    <w:p w:rsidR="00470733" w:rsidRDefault="00DC4F4A">
      <w:pPr>
        <w:pStyle w:val="nHeading2"/>
        <w:rPr>
          <w:sz w:val="28"/>
        </w:rPr>
      </w:pPr>
      <w:bookmarkStart w:id="998" w:name="_Toc68777298"/>
      <w:r>
        <w:rPr>
          <w:sz w:val="28"/>
        </w:rPr>
        <w:lastRenderedPageBreak/>
        <w:t>Defined terms</w:t>
      </w:r>
      <w:bookmarkEnd w:id="998"/>
    </w:p>
    <w:p w:rsidR="00470733" w:rsidRDefault="00470733">
      <w:pPr>
        <w:ind w:left="850" w:right="850"/>
        <w:jc w:val="center"/>
        <w:rPr>
          <w:i/>
          <w:sz w:val="18"/>
        </w:rPr>
      </w:pPr>
    </w:p>
    <w:p w:rsidR="00470733" w:rsidRDefault="00DC4F4A">
      <w:pPr>
        <w:ind w:left="850" w:right="850"/>
        <w:jc w:val="center"/>
        <w:rPr>
          <w:i/>
          <w:sz w:val="18"/>
        </w:rPr>
      </w:pPr>
      <w:r>
        <w:rPr>
          <w:i/>
          <w:sz w:val="18"/>
        </w:rPr>
        <w:t>[This is a list of terms defined and the provisions where they are defined.  The list is not part of the law.]</w:t>
      </w:r>
    </w:p>
    <w:p w:rsidR="00470733" w:rsidRDefault="00DC4F4A">
      <w:pPr>
        <w:pBdr>
          <w:bottom w:val="single" w:sz="4" w:space="1" w:color="auto"/>
        </w:pBdr>
        <w:tabs>
          <w:tab w:val="right" w:pos="7070"/>
        </w:tabs>
        <w:ind w:left="578"/>
        <w:rPr>
          <w:b/>
          <w:sz w:val="20"/>
        </w:rPr>
      </w:pPr>
      <w:r>
        <w:rPr>
          <w:b/>
          <w:sz w:val="20"/>
        </w:rPr>
        <w:t>Defined term</w:t>
      </w:r>
      <w:r>
        <w:rPr>
          <w:b/>
          <w:sz w:val="20"/>
        </w:rPr>
        <w:tab/>
        <w:t>Provision(s)</w:t>
      </w:r>
    </w:p>
    <w:p w:rsidR="00470733" w:rsidRDefault="00DC4F4A">
      <w:pPr>
        <w:pStyle w:val="DefinedTerms"/>
      </w:pPr>
      <w:r>
        <w:t>50 mm kingpin</w:t>
      </w:r>
      <w:r>
        <w:tab/>
        <w:t>366(5)</w:t>
      </w:r>
    </w:p>
    <w:p w:rsidR="00470733" w:rsidRDefault="00DC4F4A">
      <w:pPr>
        <w:pStyle w:val="DefinedTerms"/>
      </w:pPr>
      <w:r>
        <w:t xml:space="preserve">75 mm </w:t>
      </w:r>
      <w:r>
        <w:t>kingpin</w:t>
      </w:r>
      <w:r>
        <w:tab/>
        <w:t>367</w:t>
      </w:r>
    </w:p>
    <w:p w:rsidR="00470733" w:rsidRDefault="00DC4F4A">
      <w:pPr>
        <w:pStyle w:val="DefinedTerms"/>
      </w:pPr>
      <w:r>
        <w:t>90 mm kingpin</w:t>
      </w:r>
      <w:r>
        <w:tab/>
        <w:t>367</w:t>
      </w:r>
    </w:p>
    <w:p w:rsidR="00470733" w:rsidRDefault="00DC4F4A">
      <w:pPr>
        <w:pStyle w:val="DefinedTerms"/>
      </w:pPr>
      <w:r>
        <w:t>access approval</w:t>
      </w:r>
      <w:r>
        <w:tab/>
        <w:t>202</w:t>
      </w:r>
    </w:p>
    <w:p w:rsidR="00470733" w:rsidRDefault="00DC4F4A">
      <w:pPr>
        <w:pStyle w:val="DefinedTerms"/>
      </w:pPr>
      <w:r>
        <w:t>accredited</w:t>
      </w:r>
      <w:r>
        <w:tab/>
        <w:t>212</w:t>
      </w:r>
    </w:p>
    <w:p w:rsidR="00470733" w:rsidRDefault="00DC4F4A">
      <w:pPr>
        <w:pStyle w:val="DefinedTerms"/>
      </w:pPr>
      <w:r>
        <w:t>adopted standard</w:t>
      </w:r>
      <w:r>
        <w:tab/>
        <w:t>226</w:t>
      </w:r>
    </w:p>
    <w:p w:rsidR="00470733" w:rsidRDefault="00DC4F4A">
      <w:pPr>
        <w:pStyle w:val="DefinedTerms"/>
      </w:pPr>
      <w:r>
        <w:t>ADR</w:t>
      </w:r>
      <w:r>
        <w:tab/>
        <w:t>226</w:t>
      </w:r>
    </w:p>
    <w:p w:rsidR="00470733" w:rsidRDefault="00DC4F4A">
      <w:pPr>
        <w:pStyle w:val="DefinedTerms"/>
      </w:pPr>
      <w:r>
        <w:t>affected person</w:t>
      </w:r>
      <w:r>
        <w:tab/>
        <w:t>470(1), 479</w:t>
      </w:r>
    </w:p>
    <w:p w:rsidR="00470733" w:rsidRDefault="00DC4F4A">
      <w:pPr>
        <w:pStyle w:val="DefinedTerms"/>
      </w:pPr>
      <w:r>
        <w:t>agricultural combination</w:t>
      </w:r>
      <w:r>
        <w:tab/>
        <w:t>3</w:t>
      </w:r>
    </w:p>
    <w:p w:rsidR="00470733" w:rsidRDefault="00DC4F4A">
      <w:pPr>
        <w:pStyle w:val="DefinedTerms"/>
      </w:pPr>
      <w:r>
        <w:t>agricultural implement</w:t>
      </w:r>
      <w:r>
        <w:tab/>
        <w:t>3</w:t>
      </w:r>
    </w:p>
    <w:p w:rsidR="00470733" w:rsidRDefault="00DC4F4A">
      <w:pPr>
        <w:pStyle w:val="DefinedTerms"/>
      </w:pPr>
      <w:r>
        <w:t xml:space="preserve">agricultural machine </w:t>
      </w:r>
      <w:r>
        <w:tab/>
        <w:t>3</w:t>
      </w:r>
    </w:p>
    <w:p w:rsidR="00470733" w:rsidRDefault="00DC4F4A">
      <w:pPr>
        <w:pStyle w:val="DefinedTerms"/>
      </w:pPr>
      <w:r>
        <w:t>agricultural special purpose vehicle</w:t>
      </w:r>
      <w:r>
        <w:tab/>
        <w:t>52(1)</w:t>
      </w:r>
    </w:p>
    <w:p w:rsidR="00470733" w:rsidRDefault="00DC4F4A">
      <w:pPr>
        <w:pStyle w:val="DefinedTerms"/>
      </w:pPr>
      <w:r>
        <w:t>agricultural ve</w:t>
      </w:r>
      <w:r>
        <w:t>hicle</w:t>
      </w:r>
      <w:r>
        <w:tab/>
        <w:t>3</w:t>
      </w:r>
    </w:p>
    <w:p w:rsidR="00470733" w:rsidRDefault="00DC4F4A">
      <w:pPr>
        <w:pStyle w:val="DefinedTerms"/>
      </w:pPr>
      <w:r>
        <w:t>AI exemption</w:t>
      </w:r>
      <w:r>
        <w:tab/>
        <w:t>502(1)</w:t>
      </w:r>
    </w:p>
    <w:p w:rsidR="00470733" w:rsidRDefault="00DC4F4A">
      <w:pPr>
        <w:pStyle w:val="DefinedTerms"/>
      </w:pPr>
      <w:r>
        <w:t>air brake</w:t>
      </w:r>
      <w:r>
        <w:tab/>
        <w:t>226</w:t>
      </w:r>
    </w:p>
    <w:p w:rsidR="00470733" w:rsidRDefault="00DC4F4A">
      <w:pPr>
        <w:pStyle w:val="DefinedTerms"/>
      </w:pPr>
      <w:r>
        <w:t>Airservices Australia</w:t>
      </w:r>
      <w:r>
        <w:tab/>
        <w:t>3</w:t>
      </w:r>
    </w:p>
    <w:p w:rsidR="00470733" w:rsidRDefault="00DC4F4A">
      <w:pPr>
        <w:pStyle w:val="DefinedTerms"/>
      </w:pPr>
      <w:r>
        <w:t>Airservices Australia vehicle</w:t>
      </w:r>
      <w:r>
        <w:tab/>
        <w:t>3</w:t>
      </w:r>
    </w:p>
    <w:p w:rsidR="00470733" w:rsidRDefault="00DC4F4A">
      <w:pPr>
        <w:pStyle w:val="DefinedTerms"/>
      </w:pPr>
      <w:r>
        <w:t>air storage tank</w:t>
      </w:r>
      <w:r>
        <w:tab/>
        <w:t>3</w:t>
      </w:r>
    </w:p>
    <w:p w:rsidR="00470733" w:rsidRDefault="00DC4F4A">
      <w:pPr>
        <w:pStyle w:val="DefinedTerms"/>
      </w:pPr>
      <w:r>
        <w:t>alcohol interlock</w:t>
      </w:r>
      <w:r>
        <w:tab/>
        <w:t>235(1)</w:t>
      </w:r>
    </w:p>
    <w:p w:rsidR="00470733" w:rsidRDefault="00DC4F4A">
      <w:pPr>
        <w:pStyle w:val="DefinedTerms"/>
      </w:pPr>
      <w:r>
        <w:t>amend</w:t>
      </w:r>
      <w:r>
        <w:tab/>
        <w:t>454N(1)</w:t>
      </w:r>
    </w:p>
    <w:p w:rsidR="00470733" w:rsidRDefault="00DC4F4A">
      <w:pPr>
        <w:pStyle w:val="DefinedTerms"/>
      </w:pPr>
      <w:r>
        <w:t>animal drawn vehicle</w:t>
      </w:r>
      <w:r>
        <w:tab/>
        <w:t>390</w:t>
      </w:r>
    </w:p>
    <w:p w:rsidR="00470733" w:rsidRDefault="00DC4F4A">
      <w:pPr>
        <w:pStyle w:val="DefinedTerms"/>
      </w:pPr>
      <w:r>
        <w:t>application</w:t>
      </w:r>
      <w:r>
        <w:tab/>
        <w:t>103, 455</w:t>
      </w:r>
    </w:p>
    <w:p w:rsidR="00470733" w:rsidRDefault="00DC4F4A">
      <w:pPr>
        <w:pStyle w:val="DefinedTerms"/>
      </w:pPr>
      <w:r>
        <w:t>approved</w:t>
      </w:r>
      <w:r>
        <w:tab/>
        <w:t>454(6)</w:t>
      </w:r>
    </w:p>
    <w:p w:rsidR="00470733" w:rsidRDefault="00DC4F4A">
      <w:pPr>
        <w:pStyle w:val="DefinedTerms"/>
      </w:pPr>
      <w:r>
        <w:t>approved air suspension system</w:t>
      </w:r>
      <w:r>
        <w:tab/>
        <w:t>161</w:t>
      </w:r>
    </w:p>
    <w:p w:rsidR="00470733" w:rsidRDefault="00DC4F4A">
      <w:pPr>
        <w:pStyle w:val="DefinedTerms"/>
      </w:pPr>
      <w:r>
        <w:t>app</w:t>
      </w:r>
      <w:r>
        <w:t>roved material</w:t>
      </w:r>
      <w:r>
        <w:tab/>
        <w:t>259(1)</w:t>
      </w:r>
    </w:p>
    <w:p w:rsidR="00470733" w:rsidRDefault="00DC4F4A">
      <w:pPr>
        <w:pStyle w:val="DefinedTerms"/>
      </w:pPr>
      <w:r>
        <w:t>approved motoring organisation</w:t>
      </w:r>
      <w:r>
        <w:tab/>
        <w:t>84A(1)</w:t>
      </w:r>
    </w:p>
    <w:p w:rsidR="00470733" w:rsidRDefault="00DC4F4A">
      <w:pPr>
        <w:pStyle w:val="DefinedTerms"/>
      </w:pPr>
      <w:r>
        <w:t>articulated bus</w:t>
      </w:r>
      <w:r>
        <w:tab/>
        <w:t>3</w:t>
      </w:r>
    </w:p>
    <w:p w:rsidR="00470733" w:rsidRDefault="00DC4F4A">
      <w:pPr>
        <w:pStyle w:val="DefinedTerms"/>
      </w:pPr>
      <w:r>
        <w:t>articulated vehicle</w:t>
      </w:r>
      <w:r>
        <w:tab/>
        <w:t>418(1)</w:t>
      </w:r>
    </w:p>
    <w:p w:rsidR="00470733" w:rsidRDefault="00DC4F4A">
      <w:pPr>
        <w:pStyle w:val="DefinedTerms"/>
      </w:pPr>
      <w:r>
        <w:t>assessor</w:t>
      </w:r>
      <w:r>
        <w:tab/>
        <w:t>146</w:t>
      </w:r>
    </w:p>
    <w:p w:rsidR="00470733" w:rsidRDefault="00DC4F4A">
      <w:pPr>
        <w:pStyle w:val="DefinedTerms"/>
      </w:pPr>
      <w:r>
        <w:t>Australian Border Force</w:t>
      </w:r>
      <w:r>
        <w:tab/>
        <w:t>3</w:t>
      </w:r>
    </w:p>
    <w:p w:rsidR="00470733" w:rsidRDefault="00DC4F4A">
      <w:pPr>
        <w:pStyle w:val="DefinedTerms"/>
      </w:pPr>
      <w:r>
        <w:t>Australian Border Force vehicle</w:t>
      </w:r>
      <w:r>
        <w:tab/>
        <w:t>3</w:t>
      </w:r>
    </w:p>
    <w:p w:rsidR="00470733" w:rsidRDefault="00DC4F4A">
      <w:pPr>
        <w:pStyle w:val="DefinedTerms"/>
      </w:pPr>
      <w:r>
        <w:t>Australian Design Rule (ADR)</w:t>
      </w:r>
      <w:r>
        <w:tab/>
        <w:t>3</w:t>
      </w:r>
    </w:p>
    <w:p w:rsidR="00470733" w:rsidRDefault="00DC4F4A">
      <w:pPr>
        <w:pStyle w:val="DefinedTerms"/>
      </w:pPr>
      <w:r>
        <w:t>Australian Standard (AS)</w:t>
      </w:r>
      <w:r>
        <w:tab/>
        <w:t>3</w:t>
      </w:r>
    </w:p>
    <w:p w:rsidR="00470733" w:rsidRDefault="00DC4F4A">
      <w:pPr>
        <w:pStyle w:val="DefinedTerms"/>
      </w:pPr>
      <w:r>
        <w:t>authorised on-demand</w:t>
      </w:r>
      <w:r>
        <w:t xml:space="preserve"> rank or hail vehicle</w:t>
      </w:r>
      <w:r>
        <w:tab/>
        <w:t>109</w:t>
      </w:r>
    </w:p>
    <w:p w:rsidR="00470733" w:rsidRDefault="00DC4F4A">
      <w:pPr>
        <w:pStyle w:val="DefinedTerms"/>
      </w:pPr>
      <w:r>
        <w:t>authorised passenger transport vehicle</w:t>
      </w:r>
      <w:r>
        <w:tab/>
        <w:t>109</w:t>
      </w:r>
    </w:p>
    <w:p w:rsidR="00470733" w:rsidRDefault="00DC4F4A">
      <w:pPr>
        <w:pStyle w:val="DefinedTerms"/>
      </w:pPr>
      <w:r>
        <w:t>B-double</w:t>
      </w:r>
      <w:r>
        <w:tab/>
        <w:t>3</w:t>
      </w:r>
    </w:p>
    <w:p w:rsidR="00470733" w:rsidRDefault="00DC4F4A">
      <w:pPr>
        <w:pStyle w:val="DefinedTerms"/>
      </w:pPr>
      <w:r>
        <w:t>bicycle</w:t>
      </w:r>
      <w:r>
        <w:tab/>
        <w:t>3</w:t>
      </w:r>
    </w:p>
    <w:p w:rsidR="00470733" w:rsidRDefault="00DC4F4A">
      <w:pPr>
        <w:pStyle w:val="DefinedTerms"/>
      </w:pPr>
      <w:r>
        <w:t>brake light</w:t>
      </w:r>
      <w:r>
        <w:tab/>
        <w:t>308(1)</w:t>
      </w:r>
    </w:p>
    <w:p w:rsidR="00470733" w:rsidRDefault="00DC4F4A">
      <w:pPr>
        <w:pStyle w:val="DefinedTerms"/>
      </w:pPr>
      <w:r>
        <w:t>braking system</w:t>
      </w:r>
      <w:r>
        <w:tab/>
        <w:t>225</w:t>
      </w:r>
    </w:p>
    <w:p w:rsidR="00470733" w:rsidRDefault="00DC4F4A">
      <w:pPr>
        <w:pStyle w:val="DefinedTerms"/>
      </w:pPr>
      <w:r>
        <w:t>British Standard</w:t>
      </w:r>
      <w:r>
        <w:tab/>
        <w:t>225</w:t>
      </w:r>
    </w:p>
    <w:p w:rsidR="00470733" w:rsidRDefault="00DC4F4A">
      <w:pPr>
        <w:pStyle w:val="DefinedTerms"/>
      </w:pPr>
      <w:r>
        <w:lastRenderedPageBreak/>
        <w:t>built-up area</w:t>
      </w:r>
      <w:r>
        <w:tab/>
        <w:t>449(1)</w:t>
      </w:r>
    </w:p>
    <w:p w:rsidR="00470733" w:rsidRDefault="00DC4F4A">
      <w:pPr>
        <w:pStyle w:val="DefinedTerms"/>
      </w:pPr>
      <w:r>
        <w:t>bus</w:t>
      </w:r>
      <w:r>
        <w:tab/>
        <w:t>3, 323</w:t>
      </w:r>
    </w:p>
    <w:p w:rsidR="00470733" w:rsidRDefault="00DC4F4A">
      <w:pPr>
        <w:pStyle w:val="DefinedTerms"/>
      </w:pPr>
      <w:r>
        <w:t>car</w:t>
      </w:r>
      <w:r>
        <w:tab/>
        <w:t>3</w:t>
      </w:r>
    </w:p>
    <w:p w:rsidR="00470733" w:rsidRDefault="00DC4F4A">
      <w:pPr>
        <w:pStyle w:val="DefinedTerms"/>
      </w:pPr>
      <w:r>
        <w:t>car or bus</w:t>
      </w:r>
      <w:r>
        <w:tab/>
        <w:t>3</w:t>
      </w:r>
    </w:p>
    <w:p w:rsidR="00470733" w:rsidRDefault="00DC4F4A">
      <w:pPr>
        <w:pStyle w:val="DefinedTerms"/>
      </w:pPr>
      <w:r>
        <w:t>car-type vehicle</w:t>
      </w:r>
      <w:r>
        <w:tab/>
        <w:t>359(1)</w:t>
      </w:r>
    </w:p>
    <w:p w:rsidR="00470733" w:rsidRDefault="00DC4F4A">
      <w:pPr>
        <w:pStyle w:val="DefinedTerms"/>
      </w:pPr>
      <w:r>
        <w:t>centre line</w:t>
      </w:r>
      <w:r>
        <w:tab/>
        <w:t>3, 3</w:t>
      </w:r>
    </w:p>
    <w:p w:rsidR="00470733" w:rsidRDefault="00DC4F4A">
      <w:pPr>
        <w:pStyle w:val="DefinedTerms"/>
      </w:pPr>
      <w:r>
        <w:t>CEO exemption</w:t>
      </w:r>
      <w:r>
        <w:tab/>
        <w:t>4</w:t>
      </w:r>
      <w:r>
        <w:t>55</w:t>
      </w:r>
    </w:p>
    <w:p w:rsidR="00470733" w:rsidRDefault="00DC4F4A">
      <w:pPr>
        <w:pStyle w:val="DefinedTerms"/>
      </w:pPr>
      <w:r>
        <w:t>CEO exemption reviewable decision</w:t>
      </w:r>
      <w:r>
        <w:tab/>
        <w:t>478</w:t>
      </w:r>
    </w:p>
    <w:p w:rsidR="00470733" w:rsidRDefault="00DC4F4A">
      <w:pPr>
        <w:pStyle w:val="DefinedTerms"/>
      </w:pPr>
      <w:r>
        <w:t>Certificate of Attendance</w:t>
      </w:r>
      <w:r>
        <w:tab/>
        <w:t>454E(1)</w:t>
      </w:r>
    </w:p>
    <w:p w:rsidR="00470733" w:rsidRDefault="00DC4F4A">
      <w:pPr>
        <w:pStyle w:val="DefinedTerms"/>
      </w:pPr>
      <w:r>
        <w:t>certificate of inspection</w:t>
      </w:r>
      <w:r>
        <w:tab/>
        <w:t>3</w:t>
      </w:r>
    </w:p>
    <w:p w:rsidR="00470733" w:rsidRDefault="00DC4F4A">
      <w:pPr>
        <w:pStyle w:val="DefinedTerms"/>
      </w:pPr>
      <w:r>
        <w:t>certified to ADR 83/00</w:t>
      </w:r>
      <w:r>
        <w:tab/>
        <w:t>357A</w:t>
      </w:r>
    </w:p>
    <w:p w:rsidR="00470733" w:rsidRDefault="00DC4F4A">
      <w:pPr>
        <w:pStyle w:val="DefinedTerms"/>
      </w:pPr>
      <w:r>
        <w:t>character</w:t>
      </w:r>
      <w:r>
        <w:tab/>
        <w:t>3</w:t>
      </w:r>
    </w:p>
    <w:p w:rsidR="00470733" w:rsidRDefault="00DC4F4A">
      <w:pPr>
        <w:pStyle w:val="DefinedTerms"/>
      </w:pPr>
      <w:r>
        <w:t>class 1 vehicle</w:t>
      </w:r>
      <w:r>
        <w:tab/>
        <w:t>190</w:t>
      </w:r>
    </w:p>
    <w:p w:rsidR="00470733" w:rsidRDefault="00DC4F4A">
      <w:pPr>
        <w:pStyle w:val="DefinedTerms"/>
      </w:pPr>
      <w:r>
        <w:t>class 2 vehicle</w:t>
      </w:r>
      <w:r>
        <w:tab/>
        <w:t>203(1)</w:t>
      </w:r>
    </w:p>
    <w:p w:rsidR="00470733" w:rsidRDefault="00DC4F4A">
      <w:pPr>
        <w:pStyle w:val="DefinedTerms"/>
      </w:pPr>
      <w:r>
        <w:t>class 3 vehicle</w:t>
      </w:r>
      <w:r>
        <w:tab/>
        <w:t>190</w:t>
      </w:r>
    </w:p>
    <w:p w:rsidR="00470733" w:rsidRDefault="00DC4F4A">
      <w:pPr>
        <w:pStyle w:val="DefinedTerms"/>
      </w:pPr>
      <w:r>
        <w:t>classic vehicle</w:t>
      </w:r>
      <w:r>
        <w:tab/>
        <w:t>84A(1)</w:t>
      </w:r>
    </w:p>
    <w:p w:rsidR="00470733" w:rsidRDefault="00DC4F4A">
      <w:pPr>
        <w:pStyle w:val="DefinedTerms"/>
      </w:pPr>
      <w:r>
        <w:t>clearance light</w:t>
      </w:r>
      <w:r>
        <w:tab/>
        <w:t>432(1)</w:t>
      </w:r>
    </w:p>
    <w:p w:rsidR="00470733" w:rsidRDefault="00DC4F4A">
      <w:pPr>
        <w:pStyle w:val="DefinedTerms"/>
      </w:pPr>
      <w:r>
        <w:t>combination</w:t>
      </w:r>
      <w:r>
        <w:tab/>
        <w:t>3, 166(1)</w:t>
      </w:r>
    </w:p>
    <w:p w:rsidR="00470733" w:rsidRDefault="00DC4F4A">
      <w:pPr>
        <w:pStyle w:val="DefinedTerms"/>
      </w:pPr>
      <w:r>
        <w:t>commencement day</w:t>
      </w:r>
      <w:r>
        <w:tab/>
        <w:t>454ZC(1), 484</w:t>
      </w:r>
    </w:p>
    <w:p w:rsidR="00470733" w:rsidRDefault="00DC4F4A">
      <w:pPr>
        <w:pStyle w:val="DefinedTerms"/>
      </w:pPr>
      <w:r>
        <w:t>Commission</w:t>
      </w:r>
      <w:r>
        <w:tab/>
        <w:t>356(1)</w:t>
      </w:r>
    </w:p>
    <w:p w:rsidR="00470733" w:rsidRDefault="00DC4F4A">
      <w:pPr>
        <w:pStyle w:val="DefinedTerms"/>
      </w:pPr>
      <w:r>
        <w:t>compliance plate</w:t>
      </w:r>
      <w:r>
        <w:tab/>
        <w:t>3</w:t>
      </w:r>
    </w:p>
    <w:p w:rsidR="00470733" w:rsidRDefault="00DC4F4A">
      <w:pPr>
        <w:pStyle w:val="DefinedTerms"/>
      </w:pPr>
      <w:r>
        <w:t>compliance time</w:t>
      </w:r>
      <w:r>
        <w:tab/>
        <w:t>152(1)</w:t>
      </w:r>
    </w:p>
    <w:p w:rsidR="00470733" w:rsidRDefault="00DC4F4A">
      <w:pPr>
        <w:pStyle w:val="DefinedTerms"/>
      </w:pPr>
      <w:r>
        <w:t>complying bus</w:t>
      </w:r>
      <w:r>
        <w:tab/>
        <w:t>161</w:t>
      </w:r>
    </w:p>
    <w:p w:rsidR="00470733" w:rsidRDefault="00DC4F4A">
      <w:pPr>
        <w:pStyle w:val="DefinedTerms"/>
      </w:pPr>
      <w:r>
        <w:t>compressed air reserve</w:t>
      </w:r>
      <w:r>
        <w:tab/>
        <w:t>334</w:t>
      </w:r>
    </w:p>
    <w:p w:rsidR="00470733" w:rsidRDefault="00DC4F4A">
      <w:pPr>
        <w:pStyle w:val="DefinedTerms"/>
      </w:pPr>
      <w:r>
        <w:t>condensate drain valve</w:t>
      </w:r>
      <w:r>
        <w:tab/>
        <w:t>334(1A)</w:t>
      </w:r>
    </w:p>
    <w:p w:rsidR="00470733" w:rsidRDefault="00DC4F4A">
      <w:pPr>
        <w:pStyle w:val="DefinedTerms"/>
      </w:pPr>
      <w:r>
        <w:t>connector</w:t>
      </w:r>
      <w:r>
        <w:tab/>
        <w:t>366(5)</w:t>
      </w:r>
    </w:p>
    <w:p w:rsidR="00470733" w:rsidRDefault="00DC4F4A">
      <w:pPr>
        <w:pStyle w:val="DefinedTerms"/>
      </w:pPr>
      <w:r>
        <w:t>consulting officer</w:t>
      </w:r>
      <w:r>
        <w:tab/>
        <w:t>481</w:t>
      </w:r>
    </w:p>
    <w:p w:rsidR="00470733" w:rsidRDefault="00DC4F4A">
      <w:pPr>
        <w:pStyle w:val="DefinedTerms"/>
      </w:pPr>
      <w:r>
        <w:t>contract of insurance</w:t>
      </w:r>
      <w:r>
        <w:tab/>
        <w:t>103</w:t>
      </w:r>
    </w:p>
    <w:p w:rsidR="00470733" w:rsidRDefault="00DC4F4A">
      <w:pPr>
        <w:pStyle w:val="DefinedTerms"/>
      </w:pPr>
      <w:r>
        <w:t>c</w:t>
      </w:r>
      <w:r>
        <w:t>ontrolled access bus</w:t>
      </w:r>
      <w:r>
        <w:tab/>
        <w:t>3</w:t>
      </w:r>
    </w:p>
    <w:p w:rsidR="00470733" w:rsidRDefault="00DC4F4A">
      <w:pPr>
        <w:pStyle w:val="DefinedTerms"/>
      </w:pPr>
      <w:r>
        <w:t>converter dolly</w:t>
      </w:r>
      <w:r>
        <w:tab/>
        <w:t>3</w:t>
      </w:r>
    </w:p>
    <w:p w:rsidR="00470733" w:rsidRDefault="00DC4F4A">
      <w:pPr>
        <w:pStyle w:val="DefinedTerms"/>
      </w:pPr>
      <w:r>
        <w:t>damaged vehicle</w:t>
      </w:r>
      <w:r>
        <w:tab/>
        <w:t>157(1)</w:t>
      </w:r>
    </w:p>
    <w:p w:rsidR="00470733" w:rsidRDefault="00DC4F4A">
      <w:pPr>
        <w:pStyle w:val="DefinedTerms"/>
      </w:pPr>
      <w:r>
        <w:t>dangerous goods</w:t>
      </w:r>
      <w:r>
        <w:tab/>
        <w:t>3</w:t>
      </w:r>
    </w:p>
    <w:p w:rsidR="00470733" w:rsidRDefault="00DC4F4A">
      <w:pPr>
        <w:pStyle w:val="DefinedTerms"/>
      </w:pPr>
      <w:r>
        <w:t>daytime</w:t>
      </w:r>
      <w:r>
        <w:tab/>
        <w:t>3</w:t>
      </w:r>
    </w:p>
    <w:p w:rsidR="00470733" w:rsidRDefault="00DC4F4A">
      <w:pPr>
        <w:pStyle w:val="DefinedTerms"/>
      </w:pPr>
      <w:r>
        <w:t>dealer</w:t>
      </w:r>
      <w:r>
        <w:tab/>
        <w:t>146</w:t>
      </w:r>
    </w:p>
    <w:p w:rsidR="00470733" w:rsidRDefault="00DC4F4A">
      <w:pPr>
        <w:pStyle w:val="DefinedTerms"/>
      </w:pPr>
      <w:r>
        <w:t>decision maker</w:t>
      </w:r>
      <w:r>
        <w:tab/>
        <w:t>478</w:t>
      </w:r>
    </w:p>
    <w:p w:rsidR="00470733" w:rsidRDefault="00DC4F4A">
      <w:pPr>
        <w:pStyle w:val="DefinedTerms"/>
      </w:pPr>
      <w:r>
        <w:t>declaration</w:t>
      </w:r>
      <w:r>
        <w:tab/>
        <w:t>455</w:t>
      </w:r>
    </w:p>
    <w:p w:rsidR="00470733" w:rsidRDefault="00DC4F4A">
      <w:pPr>
        <w:pStyle w:val="DefinedTerms"/>
      </w:pPr>
      <w:r>
        <w:t>defect notice</w:t>
      </w:r>
      <w:r>
        <w:tab/>
        <w:t>3</w:t>
      </w:r>
    </w:p>
    <w:p w:rsidR="00470733" w:rsidRDefault="00DC4F4A">
      <w:pPr>
        <w:pStyle w:val="DefinedTerms"/>
      </w:pPr>
      <w:r>
        <w:t>departmental exemption</w:t>
      </w:r>
      <w:r>
        <w:tab/>
        <w:t>505(1)</w:t>
      </w:r>
    </w:p>
    <w:p w:rsidR="00470733" w:rsidRDefault="00DC4F4A">
      <w:pPr>
        <w:pStyle w:val="DefinedTerms"/>
      </w:pPr>
      <w:r>
        <w:t>derivative of a car</w:t>
      </w:r>
      <w:r>
        <w:tab/>
        <w:t>235(1)</w:t>
      </w:r>
    </w:p>
    <w:p w:rsidR="00470733" w:rsidRDefault="00DC4F4A">
      <w:pPr>
        <w:pStyle w:val="DefinedTerms"/>
      </w:pPr>
      <w:r>
        <w:t>diesel engine</w:t>
      </w:r>
      <w:r>
        <w:tab/>
        <w:t>3</w:t>
      </w:r>
    </w:p>
    <w:p w:rsidR="00470733" w:rsidRDefault="00DC4F4A">
      <w:pPr>
        <w:pStyle w:val="DefinedTerms"/>
      </w:pPr>
      <w:r>
        <w:t>direction indicator light</w:t>
      </w:r>
      <w:r>
        <w:tab/>
        <w:t>312</w:t>
      </w:r>
      <w:r>
        <w:t>(1), 313(1)</w:t>
      </w:r>
    </w:p>
    <w:p w:rsidR="00470733" w:rsidRDefault="00DC4F4A">
      <w:pPr>
        <w:pStyle w:val="DefinedTerms"/>
      </w:pPr>
      <w:r>
        <w:t>discount period</w:t>
      </w:r>
      <w:r>
        <w:tab/>
        <w:t>84(1)</w:t>
      </w:r>
    </w:p>
    <w:p w:rsidR="00470733" w:rsidRDefault="00DC4F4A">
      <w:pPr>
        <w:pStyle w:val="DefinedTerms"/>
      </w:pPr>
      <w:r>
        <w:t>dog trailer</w:t>
      </w:r>
      <w:r>
        <w:tab/>
        <w:t>3</w:t>
      </w:r>
    </w:p>
    <w:p w:rsidR="00470733" w:rsidRDefault="00DC4F4A">
      <w:pPr>
        <w:pStyle w:val="DefinedTerms"/>
      </w:pPr>
      <w:r>
        <w:t>drawbar</w:t>
      </w:r>
      <w:r>
        <w:tab/>
        <w:t>3</w:t>
      </w:r>
    </w:p>
    <w:p w:rsidR="00470733" w:rsidRDefault="00DC4F4A">
      <w:pPr>
        <w:pStyle w:val="DefinedTerms"/>
      </w:pPr>
      <w:r>
        <w:t>driver’s licence</w:t>
      </w:r>
      <w:r>
        <w:tab/>
        <w:t>454A</w:t>
      </w:r>
    </w:p>
    <w:p w:rsidR="00470733" w:rsidRDefault="00DC4F4A">
      <w:pPr>
        <w:pStyle w:val="DefinedTerms"/>
      </w:pPr>
      <w:r>
        <w:lastRenderedPageBreak/>
        <w:t>emergency brake</w:t>
      </w:r>
      <w:r>
        <w:tab/>
        <w:t>226</w:t>
      </w:r>
    </w:p>
    <w:p w:rsidR="00470733" w:rsidRDefault="00DC4F4A">
      <w:pPr>
        <w:pStyle w:val="DefinedTerms"/>
      </w:pPr>
      <w:r>
        <w:t>emergency vehicle</w:t>
      </w:r>
      <w:r>
        <w:tab/>
        <w:t>226</w:t>
      </w:r>
    </w:p>
    <w:p w:rsidR="00470733" w:rsidRDefault="00DC4F4A">
      <w:pPr>
        <w:pStyle w:val="DefinedTerms"/>
      </w:pPr>
      <w:r>
        <w:t>emission control system</w:t>
      </w:r>
      <w:r>
        <w:tab/>
        <w:t>356(1)</w:t>
      </w:r>
    </w:p>
    <w:p w:rsidR="00470733" w:rsidRDefault="00DC4F4A">
      <w:pPr>
        <w:pStyle w:val="DefinedTerms"/>
      </w:pPr>
      <w:r>
        <w:t>engine identification number</w:t>
      </w:r>
      <w:r>
        <w:tab/>
        <w:t>3</w:t>
      </w:r>
    </w:p>
    <w:p w:rsidR="00470733" w:rsidRDefault="00DC4F4A">
      <w:pPr>
        <w:pStyle w:val="DefinedTerms"/>
      </w:pPr>
      <w:r>
        <w:t>escort vehicle</w:t>
      </w:r>
      <w:r>
        <w:tab/>
        <w:t>3</w:t>
      </w:r>
    </w:p>
    <w:p w:rsidR="00470733" w:rsidRDefault="00DC4F4A">
      <w:pPr>
        <w:pStyle w:val="DefinedTerms"/>
      </w:pPr>
      <w:r>
        <w:t>exempt vehicle</w:t>
      </w:r>
      <w:r>
        <w:tab/>
        <w:t>327(4)</w:t>
      </w:r>
    </w:p>
    <w:p w:rsidR="00470733" w:rsidRDefault="00DC4F4A">
      <w:pPr>
        <w:pStyle w:val="DefinedTerms"/>
      </w:pPr>
      <w:r>
        <w:t>expiry day</w:t>
      </w:r>
      <w:r>
        <w:tab/>
        <w:t>454N(1)</w:t>
      </w:r>
    </w:p>
    <w:p w:rsidR="00470733" w:rsidRDefault="00DC4F4A">
      <w:pPr>
        <w:pStyle w:val="DefinedTerms"/>
      </w:pPr>
      <w:r>
        <w:t>farm</w:t>
      </w:r>
      <w:r>
        <w:tab/>
        <w:t>52(1)</w:t>
      </w:r>
    </w:p>
    <w:p w:rsidR="00470733" w:rsidRDefault="00DC4F4A">
      <w:pPr>
        <w:pStyle w:val="DefinedTerms"/>
      </w:pPr>
      <w:r>
        <w:t>farmer</w:t>
      </w:r>
      <w:r>
        <w:tab/>
        <w:t>52(1)</w:t>
      </w:r>
    </w:p>
    <w:p w:rsidR="00470733" w:rsidRDefault="00DC4F4A">
      <w:pPr>
        <w:pStyle w:val="DefinedTerms"/>
      </w:pPr>
      <w:r>
        <w:t>farming business</w:t>
      </w:r>
      <w:r>
        <w:tab/>
        <w:t>52(1)</w:t>
      </w:r>
    </w:p>
    <w:p w:rsidR="00470733" w:rsidRDefault="00DC4F4A">
      <w:pPr>
        <w:pStyle w:val="DefinedTerms"/>
      </w:pPr>
      <w:r>
        <w:t>fifth wheel coupling</w:t>
      </w:r>
      <w:r>
        <w:tab/>
        <w:t>3</w:t>
      </w:r>
    </w:p>
    <w:p w:rsidR="00470733" w:rsidRDefault="00DC4F4A">
      <w:pPr>
        <w:pStyle w:val="DefinedTerms"/>
      </w:pPr>
      <w:r>
        <w:t>financial member</w:t>
      </w:r>
      <w:r>
        <w:tab/>
        <w:t>84A(1)</w:t>
      </w:r>
    </w:p>
    <w:p w:rsidR="00470733" w:rsidRDefault="00DC4F4A">
      <w:pPr>
        <w:pStyle w:val="DefinedTerms"/>
      </w:pPr>
      <w:r>
        <w:t>former provision</w:t>
      </w:r>
      <w:r>
        <w:tab/>
        <w:t>502(2), 504(2), 505(2), 506(3)</w:t>
      </w:r>
    </w:p>
    <w:p w:rsidR="00470733" w:rsidRDefault="00DC4F4A">
      <w:pPr>
        <w:pStyle w:val="DefinedTerms"/>
      </w:pPr>
      <w:r>
        <w:t>former regulation 60</w:t>
      </w:r>
      <w:r>
        <w:tab/>
        <w:t>506(1)</w:t>
      </w:r>
    </w:p>
    <w:p w:rsidR="00470733" w:rsidRDefault="00DC4F4A">
      <w:pPr>
        <w:pStyle w:val="DefinedTerms"/>
      </w:pPr>
      <w:r>
        <w:t>former section 25(1)</w:t>
      </w:r>
      <w:r>
        <w:tab/>
        <w:t>503(1)</w:t>
      </w:r>
    </w:p>
    <w:p w:rsidR="00470733" w:rsidRDefault="00DC4F4A">
      <w:pPr>
        <w:pStyle w:val="DefinedTerms"/>
      </w:pPr>
      <w:r>
        <w:t>front fog light</w:t>
      </w:r>
      <w:r>
        <w:tab/>
        <w:t>3</w:t>
      </w:r>
    </w:p>
    <w:p w:rsidR="00470733" w:rsidRDefault="00DC4F4A">
      <w:pPr>
        <w:pStyle w:val="DefinedTerms"/>
      </w:pPr>
      <w:r>
        <w:t>gate to gate</w:t>
      </w:r>
      <w:r>
        <w:tab/>
        <w:t>425(1)</w:t>
      </w:r>
    </w:p>
    <w:p w:rsidR="00470733" w:rsidRDefault="00DC4F4A">
      <w:pPr>
        <w:pStyle w:val="DefinedTerms"/>
      </w:pPr>
      <w:r>
        <w:t>glazing</w:t>
      </w:r>
      <w:r>
        <w:tab/>
        <w:t>260(1)</w:t>
      </w:r>
    </w:p>
    <w:p w:rsidR="00470733" w:rsidRDefault="00DC4F4A">
      <w:pPr>
        <w:pStyle w:val="DefinedTerms"/>
      </w:pPr>
      <w:r>
        <w:t>goods vehicle</w:t>
      </w:r>
      <w:r>
        <w:tab/>
        <w:t>3</w:t>
      </w:r>
    </w:p>
    <w:p w:rsidR="00470733" w:rsidRDefault="00DC4F4A">
      <w:pPr>
        <w:pStyle w:val="DefinedTerms"/>
      </w:pPr>
      <w:r>
        <w:t>goods vehicle derivative</w:t>
      </w:r>
      <w:r>
        <w:tab/>
        <w:t>38(1)</w:t>
      </w:r>
    </w:p>
    <w:p w:rsidR="00470733" w:rsidRDefault="00DC4F4A">
      <w:pPr>
        <w:pStyle w:val="DefinedTerms"/>
      </w:pPr>
      <w:r>
        <w:t>governor cut-out pressure</w:t>
      </w:r>
      <w:r>
        <w:tab/>
        <w:t>334(1A)</w:t>
      </w:r>
    </w:p>
    <w:p w:rsidR="00470733" w:rsidRDefault="00DC4F4A">
      <w:pPr>
        <w:pStyle w:val="DefinedTerms"/>
      </w:pPr>
      <w:r>
        <w:t>gross trailer mass (GTM)</w:t>
      </w:r>
      <w:r>
        <w:tab/>
        <w:t>3</w:t>
      </w:r>
    </w:p>
    <w:p w:rsidR="00470733" w:rsidRDefault="00DC4F4A">
      <w:pPr>
        <w:pStyle w:val="DefinedTerms"/>
      </w:pPr>
      <w:r>
        <w:t>ground clearance</w:t>
      </w:r>
      <w:r>
        <w:tab/>
        <w:t>178(1)</w:t>
      </w:r>
    </w:p>
    <w:p w:rsidR="00470733" w:rsidRDefault="00DC4F4A">
      <w:pPr>
        <w:pStyle w:val="DefinedTerms"/>
      </w:pPr>
      <w:r>
        <w:t>heavy trailer</w:t>
      </w:r>
      <w:r>
        <w:tab/>
        <w:t>12</w:t>
      </w:r>
    </w:p>
    <w:p w:rsidR="00470733" w:rsidRDefault="00DC4F4A">
      <w:pPr>
        <w:pStyle w:val="DefinedTerms"/>
      </w:pPr>
      <w:r>
        <w:t>heavy vehicle</w:t>
      </w:r>
      <w:r>
        <w:tab/>
        <w:t>12</w:t>
      </w:r>
    </w:p>
    <w:p w:rsidR="00470733" w:rsidRDefault="00DC4F4A">
      <w:pPr>
        <w:pStyle w:val="DefinedTerms"/>
      </w:pPr>
      <w:r>
        <w:t xml:space="preserve">heavy vehicle </w:t>
      </w:r>
      <w:r>
        <w:tab/>
        <w:t>436</w:t>
      </w:r>
    </w:p>
    <w:p w:rsidR="00470733" w:rsidRDefault="00DC4F4A">
      <w:pPr>
        <w:pStyle w:val="DefinedTerms"/>
      </w:pPr>
      <w:r>
        <w:t>heavy vehicle pilot licence</w:t>
      </w:r>
      <w:r>
        <w:tab/>
        <w:t>454A</w:t>
      </w:r>
    </w:p>
    <w:p w:rsidR="00470733" w:rsidRDefault="00DC4F4A">
      <w:pPr>
        <w:pStyle w:val="DefinedTerms"/>
      </w:pPr>
      <w:r>
        <w:t>high-beam</w:t>
      </w:r>
      <w:r>
        <w:tab/>
        <w:t>3</w:t>
      </w:r>
    </w:p>
    <w:p w:rsidR="00470733" w:rsidRDefault="00DC4F4A">
      <w:pPr>
        <w:pStyle w:val="DefinedTerms"/>
      </w:pPr>
      <w:r>
        <w:t>holder</w:t>
      </w:r>
      <w:r>
        <w:tab/>
        <w:t>138</w:t>
      </w:r>
    </w:p>
    <w:p w:rsidR="00470733" w:rsidRDefault="00DC4F4A">
      <w:pPr>
        <w:pStyle w:val="DefinedTerms"/>
      </w:pPr>
      <w:r>
        <w:t>HVNL</w:t>
      </w:r>
      <w:r>
        <w:tab/>
        <w:t>224(1)</w:t>
      </w:r>
    </w:p>
    <w:p w:rsidR="00470733" w:rsidRDefault="00DC4F4A">
      <w:pPr>
        <w:pStyle w:val="DefinedTerms"/>
      </w:pPr>
      <w:r>
        <w:t>identifier</w:t>
      </w:r>
      <w:r>
        <w:tab/>
        <w:t>3</w:t>
      </w:r>
    </w:p>
    <w:p w:rsidR="00470733" w:rsidRDefault="00DC4F4A">
      <w:pPr>
        <w:pStyle w:val="DefinedTerms"/>
      </w:pPr>
      <w:r>
        <w:t xml:space="preserve">ID </w:t>
      </w:r>
      <w:r>
        <w:t>prevention state</w:t>
      </w:r>
      <w:r>
        <w:tab/>
        <w:t>120(1)</w:t>
      </w:r>
    </w:p>
    <w:p w:rsidR="00470733" w:rsidRDefault="00DC4F4A">
      <w:pPr>
        <w:pStyle w:val="DefinedTerms"/>
      </w:pPr>
      <w:r>
        <w:t>imitation plate</w:t>
      </w:r>
      <w:r>
        <w:tab/>
        <w:t>109</w:t>
      </w:r>
    </w:p>
    <w:p w:rsidR="00470733" w:rsidRDefault="00DC4F4A">
      <w:pPr>
        <w:pStyle w:val="DefinedTerms"/>
      </w:pPr>
      <w:r>
        <w:t>Immigration and Border Protection worker</w:t>
      </w:r>
      <w:r>
        <w:tab/>
        <w:t>3</w:t>
      </w:r>
    </w:p>
    <w:p w:rsidR="00470733" w:rsidRDefault="00DC4F4A">
      <w:pPr>
        <w:pStyle w:val="DefinedTerms"/>
      </w:pPr>
      <w:r>
        <w:t>improvement notice</w:t>
      </w:r>
      <w:r>
        <w:tab/>
        <w:t>481</w:t>
      </w:r>
    </w:p>
    <w:p w:rsidR="00470733" w:rsidRDefault="00DC4F4A">
      <w:pPr>
        <w:pStyle w:val="DefinedTerms"/>
      </w:pPr>
      <w:r>
        <w:t>improvement notice reviewable decision</w:t>
      </w:r>
      <w:r>
        <w:tab/>
        <w:t>481</w:t>
      </w:r>
    </w:p>
    <w:p w:rsidR="00470733" w:rsidRDefault="00DC4F4A">
      <w:pPr>
        <w:pStyle w:val="DefinedTerms"/>
      </w:pPr>
      <w:r>
        <w:t>independent brake</w:t>
      </w:r>
      <w:r>
        <w:tab/>
        <w:t>336(1)</w:t>
      </w:r>
    </w:p>
    <w:p w:rsidR="00470733" w:rsidRDefault="00DC4F4A">
      <w:pPr>
        <w:pStyle w:val="DefinedTerms"/>
      </w:pPr>
      <w:r>
        <w:t>inspection station</w:t>
      </w:r>
      <w:r>
        <w:tab/>
        <w:t>3</w:t>
      </w:r>
    </w:p>
    <w:p w:rsidR="00470733" w:rsidRDefault="00DC4F4A">
      <w:pPr>
        <w:pStyle w:val="DefinedTerms"/>
      </w:pPr>
      <w:r>
        <w:t>insurer</w:t>
      </w:r>
      <w:r>
        <w:tab/>
        <w:t>146</w:t>
      </w:r>
    </w:p>
    <w:p w:rsidR="00470733" w:rsidRDefault="00DC4F4A">
      <w:pPr>
        <w:pStyle w:val="DefinedTerms"/>
      </w:pPr>
      <w:r>
        <w:t>jinker</w:t>
      </w:r>
      <w:r>
        <w:tab/>
        <w:t>119(5)</w:t>
      </w:r>
    </w:p>
    <w:p w:rsidR="00470733" w:rsidRDefault="00DC4F4A">
      <w:pPr>
        <w:pStyle w:val="DefinedTerms"/>
      </w:pPr>
      <w:r>
        <w:t>large indivisible item</w:t>
      </w:r>
      <w:r>
        <w:tab/>
        <w:t>190</w:t>
      </w:r>
    </w:p>
    <w:p w:rsidR="00470733" w:rsidRDefault="00DC4F4A">
      <w:pPr>
        <w:pStyle w:val="DefinedTerms"/>
      </w:pPr>
      <w:r>
        <w:t>leas</w:t>
      </w:r>
      <w:r>
        <w:t>t favoured chamber</w:t>
      </w:r>
      <w:r>
        <w:tab/>
        <w:t>347(1)</w:t>
      </w:r>
    </w:p>
    <w:p w:rsidR="00470733" w:rsidRDefault="00DC4F4A">
      <w:pPr>
        <w:pStyle w:val="DefinedTerms"/>
      </w:pPr>
      <w:r>
        <w:t>left</w:t>
      </w:r>
      <w:r>
        <w:tab/>
        <w:t>3, 237</w:t>
      </w:r>
    </w:p>
    <w:p w:rsidR="00470733" w:rsidRDefault="00DC4F4A">
      <w:pPr>
        <w:pStyle w:val="DefinedTerms"/>
      </w:pPr>
      <w:r>
        <w:t>licence</w:t>
      </w:r>
      <w:r>
        <w:tab/>
        <w:t>103</w:t>
      </w:r>
    </w:p>
    <w:p w:rsidR="00470733" w:rsidRDefault="00DC4F4A">
      <w:pPr>
        <w:pStyle w:val="DefinedTerms"/>
      </w:pPr>
      <w:r>
        <w:t>licence holder</w:t>
      </w:r>
      <w:r>
        <w:tab/>
        <w:t>3</w:t>
      </w:r>
    </w:p>
    <w:p w:rsidR="00470733" w:rsidRDefault="00DC4F4A">
      <w:pPr>
        <w:pStyle w:val="DefinedTerms"/>
      </w:pPr>
      <w:r>
        <w:lastRenderedPageBreak/>
        <w:t>lighting equipment</w:t>
      </w:r>
      <w:r>
        <w:tab/>
        <w:t>426(1)</w:t>
      </w:r>
    </w:p>
    <w:p w:rsidR="00470733" w:rsidRDefault="00DC4F4A">
      <w:pPr>
        <w:pStyle w:val="DefinedTerms"/>
      </w:pPr>
      <w:r>
        <w:t>load capacity</w:t>
      </w:r>
      <w:r>
        <w:tab/>
        <w:t>413(1)</w:t>
      </w:r>
    </w:p>
    <w:p w:rsidR="00470733" w:rsidRDefault="00DC4F4A">
      <w:pPr>
        <w:pStyle w:val="DefinedTerms"/>
      </w:pPr>
      <w:r>
        <w:t>loaded mass</w:t>
      </w:r>
      <w:r>
        <w:tab/>
        <w:t>3</w:t>
      </w:r>
    </w:p>
    <w:p w:rsidR="00470733" w:rsidRDefault="00DC4F4A">
      <w:pPr>
        <w:pStyle w:val="DefinedTerms"/>
      </w:pPr>
      <w:r>
        <w:t>Load Restraint Guide</w:t>
      </w:r>
      <w:r>
        <w:tab/>
        <w:t>187</w:t>
      </w:r>
    </w:p>
    <w:p w:rsidR="00470733" w:rsidRDefault="00DC4F4A">
      <w:pPr>
        <w:pStyle w:val="DefinedTerms"/>
      </w:pPr>
      <w:r>
        <w:t>load-sharing suspension system</w:t>
      </w:r>
      <w:r>
        <w:tab/>
        <w:t>3</w:t>
      </w:r>
    </w:p>
    <w:p w:rsidR="00470733" w:rsidRDefault="00DC4F4A">
      <w:pPr>
        <w:pStyle w:val="DefinedTerms"/>
      </w:pPr>
      <w:r>
        <w:t>low-beam</w:t>
      </w:r>
      <w:r>
        <w:tab/>
        <w:t>3</w:t>
      </w:r>
    </w:p>
    <w:p w:rsidR="00470733" w:rsidRDefault="00DC4F4A">
      <w:pPr>
        <w:pStyle w:val="DefinedTerms"/>
      </w:pPr>
      <w:r>
        <w:t>luminous transmittance</w:t>
      </w:r>
      <w:r>
        <w:tab/>
        <w:t>260(1)</w:t>
      </w:r>
    </w:p>
    <w:p w:rsidR="00470733" w:rsidRDefault="00DC4F4A">
      <w:pPr>
        <w:pStyle w:val="DefinedTerms"/>
      </w:pPr>
      <w:r>
        <w:t>Main Roads WA website</w:t>
      </w:r>
      <w:r>
        <w:tab/>
        <w:t>209(1)</w:t>
      </w:r>
    </w:p>
    <w:p w:rsidR="00470733" w:rsidRDefault="00DC4F4A">
      <w:pPr>
        <w:pStyle w:val="DefinedTerms"/>
      </w:pPr>
      <w:r>
        <w:t>mass rating for charging (MRC)</w:t>
      </w:r>
      <w:r>
        <w:tab/>
        <w:t>3</w:t>
      </w:r>
    </w:p>
    <w:p w:rsidR="00470733" w:rsidRDefault="00DC4F4A">
      <w:pPr>
        <w:pStyle w:val="DefinedTerms"/>
      </w:pPr>
      <w:r>
        <w:t>MDL reviewable decision</w:t>
      </w:r>
      <w:r>
        <w:tab/>
        <w:t>478</w:t>
      </w:r>
    </w:p>
    <w:p w:rsidR="00470733" w:rsidRDefault="00DC4F4A">
      <w:pPr>
        <w:pStyle w:val="DefinedTerms"/>
      </w:pPr>
      <w:r>
        <w:t>medical impairment</w:t>
      </w:r>
      <w:r>
        <w:tab/>
        <w:t>454W(1)</w:t>
      </w:r>
    </w:p>
    <w:p w:rsidR="00470733" w:rsidRDefault="00DC4F4A">
      <w:pPr>
        <w:pStyle w:val="DefinedTerms"/>
      </w:pPr>
      <w:r>
        <w:t>medical practitioner</w:t>
      </w:r>
      <w:r>
        <w:tab/>
        <w:t>454A</w:t>
      </w:r>
    </w:p>
    <w:p w:rsidR="00470733" w:rsidRDefault="00DC4F4A">
      <w:pPr>
        <w:pStyle w:val="DefinedTerms"/>
      </w:pPr>
      <w:r>
        <w:t>metropolitan region</w:t>
      </w:r>
      <w:r>
        <w:tab/>
        <w:t>3</w:t>
      </w:r>
    </w:p>
    <w:p w:rsidR="00470733" w:rsidRDefault="00DC4F4A">
      <w:pPr>
        <w:pStyle w:val="DefinedTerms"/>
      </w:pPr>
      <w:r>
        <w:t>Ministerial exemption</w:t>
      </w:r>
      <w:r>
        <w:tab/>
        <w:t>504(1)</w:t>
      </w:r>
    </w:p>
    <w:p w:rsidR="00470733" w:rsidRDefault="00DC4F4A">
      <w:pPr>
        <w:pStyle w:val="DefinedTerms"/>
      </w:pPr>
      <w:r>
        <w:t>moped</w:t>
      </w:r>
      <w:r>
        <w:tab/>
        <w:t>3</w:t>
      </w:r>
    </w:p>
    <w:p w:rsidR="00470733" w:rsidRDefault="00DC4F4A">
      <w:pPr>
        <w:pStyle w:val="DefinedTerms"/>
      </w:pPr>
      <w:r>
        <w:t>motor carrier</w:t>
      </w:r>
      <w:r>
        <w:tab/>
        <w:t>86</w:t>
      </w:r>
    </w:p>
    <w:p w:rsidR="00470733" w:rsidRDefault="00DC4F4A">
      <w:pPr>
        <w:pStyle w:val="DefinedTerms"/>
      </w:pPr>
      <w:r>
        <w:t>motor cycle</w:t>
      </w:r>
      <w:r>
        <w:tab/>
        <w:t>3</w:t>
      </w:r>
    </w:p>
    <w:p w:rsidR="00470733" w:rsidRDefault="00DC4F4A">
      <w:pPr>
        <w:pStyle w:val="DefinedTerms"/>
      </w:pPr>
      <w:r>
        <w:t>motor home</w:t>
      </w:r>
      <w:r>
        <w:tab/>
        <w:t>3</w:t>
      </w:r>
    </w:p>
    <w:p w:rsidR="00470733" w:rsidRDefault="00DC4F4A">
      <w:pPr>
        <w:pStyle w:val="DefinedTerms"/>
      </w:pPr>
      <w:r>
        <w:t>motoring event</w:t>
      </w:r>
      <w:r>
        <w:tab/>
        <w:t>84A(1)</w:t>
      </w:r>
    </w:p>
    <w:p w:rsidR="00470733" w:rsidRDefault="00DC4F4A">
      <w:pPr>
        <w:pStyle w:val="DefinedTerms"/>
      </w:pPr>
      <w:r>
        <w:t xml:space="preserve">motorised </w:t>
      </w:r>
      <w:r>
        <w:t>wheelchair</w:t>
      </w:r>
      <w:r>
        <w:tab/>
        <w:t>3</w:t>
      </w:r>
    </w:p>
    <w:p w:rsidR="00470733" w:rsidRDefault="00DC4F4A">
      <w:pPr>
        <w:pStyle w:val="DefinedTerms"/>
      </w:pPr>
      <w:r>
        <w:t>motor tricycle</w:t>
      </w:r>
      <w:r>
        <w:tab/>
        <w:t>3</w:t>
      </w:r>
    </w:p>
    <w:p w:rsidR="00470733" w:rsidRDefault="00DC4F4A">
      <w:pPr>
        <w:pStyle w:val="DefinedTerms"/>
      </w:pPr>
      <w:r>
        <w:t>motor vehicle</w:t>
      </w:r>
      <w:r>
        <w:tab/>
        <w:t>3, 167(1), 168(1), 244(1)</w:t>
      </w:r>
    </w:p>
    <w:p w:rsidR="00470733" w:rsidRDefault="00DC4F4A">
      <w:pPr>
        <w:pStyle w:val="DefinedTerms"/>
      </w:pPr>
      <w:r>
        <w:t>mudguard</w:t>
      </w:r>
      <w:r>
        <w:tab/>
        <w:t>3</w:t>
      </w:r>
    </w:p>
    <w:p w:rsidR="00470733" w:rsidRDefault="00DC4F4A">
      <w:pPr>
        <w:pStyle w:val="DefinedTerms"/>
      </w:pPr>
      <w:r>
        <w:t>name plate</w:t>
      </w:r>
      <w:r>
        <w:tab/>
        <w:t>109</w:t>
      </w:r>
    </w:p>
    <w:p w:rsidR="00470733" w:rsidRDefault="00DC4F4A">
      <w:pPr>
        <w:pStyle w:val="DefinedTerms"/>
      </w:pPr>
      <w:r>
        <w:t>national standard</w:t>
      </w:r>
      <w:r>
        <w:tab/>
        <w:t>226</w:t>
      </w:r>
    </w:p>
    <w:p w:rsidR="00470733" w:rsidRDefault="00DC4F4A">
      <w:pPr>
        <w:pStyle w:val="DefinedTerms"/>
      </w:pPr>
      <w:r>
        <w:t>nearer side of the vehicle</w:t>
      </w:r>
      <w:r>
        <w:tab/>
        <w:t>3</w:t>
      </w:r>
    </w:p>
    <w:p w:rsidR="00470733" w:rsidRDefault="00DC4F4A">
      <w:pPr>
        <w:pStyle w:val="DefinedTerms"/>
      </w:pPr>
      <w:r>
        <w:t>new owner</w:t>
      </w:r>
      <w:r>
        <w:tab/>
        <w:t>51(1)</w:t>
      </w:r>
    </w:p>
    <w:p w:rsidR="00470733" w:rsidRDefault="00DC4F4A">
      <w:pPr>
        <w:pStyle w:val="DefinedTerms"/>
      </w:pPr>
      <w:r>
        <w:t>notifiable</w:t>
      </w:r>
      <w:r>
        <w:tab/>
        <w:t>146</w:t>
      </w:r>
    </w:p>
    <w:p w:rsidR="00470733" w:rsidRDefault="00DC4F4A">
      <w:pPr>
        <w:pStyle w:val="DefinedTerms"/>
      </w:pPr>
      <w:r>
        <w:t>number</w:t>
      </w:r>
      <w:r>
        <w:tab/>
        <w:t>273(1)</w:t>
      </w:r>
    </w:p>
    <w:p w:rsidR="00470733" w:rsidRDefault="00DC4F4A">
      <w:pPr>
        <w:pStyle w:val="DefinedTerms"/>
      </w:pPr>
      <w:r>
        <w:t>obscuring device</w:t>
      </w:r>
      <w:r>
        <w:tab/>
        <w:t>120(1)</w:t>
      </w:r>
    </w:p>
    <w:p w:rsidR="00470733" w:rsidRDefault="00DC4F4A">
      <w:pPr>
        <w:pStyle w:val="DefinedTerms"/>
      </w:pPr>
      <w:r>
        <w:t>obscuring device action</w:t>
      </w:r>
      <w:r>
        <w:tab/>
        <w:t>120(1)</w:t>
      </w:r>
    </w:p>
    <w:p w:rsidR="00470733" w:rsidRDefault="00DC4F4A">
      <w:pPr>
        <w:pStyle w:val="DefinedTerms"/>
      </w:pPr>
      <w:r>
        <w:t>omnibus</w:t>
      </w:r>
      <w:r>
        <w:tab/>
        <w:t>3</w:t>
      </w:r>
      <w:r>
        <w:t>, 380(1)</w:t>
      </w:r>
    </w:p>
    <w:p w:rsidR="00470733" w:rsidRDefault="00DC4F4A">
      <w:pPr>
        <w:pStyle w:val="DefinedTerms"/>
      </w:pPr>
      <w:r>
        <w:t>on a road</w:t>
      </w:r>
      <w:r>
        <w:tab/>
        <w:t>423(1)</w:t>
      </w:r>
    </w:p>
    <w:p w:rsidR="00470733" w:rsidRDefault="00DC4F4A">
      <w:pPr>
        <w:pStyle w:val="DefinedTerms"/>
      </w:pPr>
      <w:r>
        <w:t>on-demand charter vehicle</w:t>
      </w:r>
      <w:r>
        <w:tab/>
        <w:t>109</w:t>
      </w:r>
    </w:p>
    <w:p w:rsidR="00470733" w:rsidRDefault="00DC4F4A">
      <w:pPr>
        <w:pStyle w:val="DefinedTerms"/>
      </w:pPr>
      <w:r>
        <w:t>on-demand rank or hail vehicle</w:t>
      </w:r>
      <w:r>
        <w:tab/>
        <w:t>109</w:t>
      </w:r>
    </w:p>
    <w:p w:rsidR="00470733" w:rsidRDefault="00DC4F4A">
      <w:pPr>
        <w:pStyle w:val="DefinedTerms"/>
      </w:pPr>
      <w:r>
        <w:t>operator</w:t>
      </w:r>
      <w:r>
        <w:tab/>
        <w:t>3</w:t>
      </w:r>
    </w:p>
    <w:p w:rsidR="00470733" w:rsidRDefault="00DC4F4A">
      <w:pPr>
        <w:pStyle w:val="DefinedTerms"/>
      </w:pPr>
      <w:r>
        <w:t>order</w:t>
      </w:r>
      <w:r>
        <w:tab/>
        <w:t>190, 202</w:t>
      </w:r>
    </w:p>
    <w:p w:rsidR="00470733" w:rsidRDefault="00DC4F4A">
      <w:pPr>
        <w:pStyle w:val="DefinedTerms"/>
      </w:pPr>
      <w:r>
        <w:t>ordinary plate</w:t>
      </w:r>
      <w:r>
        <w:tab/>
        <w:t>109</w:t>
      </w:r>
    </w:p>
    <w:p w:rsidR="00470733" w:rsidRDefault="00DC4F4A">
      <w:pPr>
        <w:pStyle w:val="DefinedTerms"/>
      </w:pPr>
      <w:r>
        <w:t>over-mass</w:t>
      </w:r>
      <w:r>
        <w:tab/>
        <w:t>3</w:t>
      </w:r>
    </w:p>
    <w:p w:rsidR="00470733" w:rsidRDefault="00DC4F4A">
      <w:pPr>
        <w:pStyle w:val="DefinedTerms"/>
      </w:pPr>
      <w:r>
        <w:t>overseas vehicle</w:t>
      </w:r>
      <w:r>
        <w:tab/>
        <w:t>103</w:t>
      </w:r>
    </w:p>
    <w:p w:rsidR="00470733" w:rsidRDefault="00DC4F4A">
      <w:pPr>
        <w:pStyle w:val="DefinedTerms"/>
      </w:pPr>
      <w:r>
        <w:t>oversize</w:t>
      </w:r>
      <w:r>
        <w:tab/>
        <w:t>3</w:t>
      </w:r>
    </w:p>
    <w:p w:rsidR="00470733" w:rsidRDefault="00DC4F4A">
      <w:pPr>
        <w:pStyle w:val="DefinedTerms"/>
      </w:pPr>
      <w:r>
        <w:t>parking brake</w:t>
      </w:r>
      <w:r>
        <w:tab/>
        <w:t>3</w:t>
      </w:r>
    </w:p>
    <w:p w:rsidR="00470733" w:rsidRDefault="00DC4F4A">
      <w:pPr>
        <w:pStyle w:val="DefinedTerms"/>
      </w:pPr>
      <w:r>
        <w:t>passenger transport service</w:t>
      </w:r>
      <w:r>
        <w:tab/>
        <w:t>109</w:t>
      </w:r>
    </w:p>
    <w:p w:rsidR="00470733" w:rsidRDefault="00DC4F4A">
      <w:pPr>
        <w:pStyle w:val="DefinedTerms"/>
      </w:pPr>
      <w:r>
        <w:t>passenger transport vehicle</w:t>
      </w:r>
      <w:r>
        <w:tab/>
      </w:r>
      <w:r>
        <w:t>109</w:t>
      </w:r>
    </w:p>
    <w:p w:rsidR="00470733" w:rsidRDefault="00DC4F4A">
      <w:pPr>
        <w:pStyle w:val="DefinedTerms"/>
      </w:pPr>
      <w:r>
        <w:t>passenger transport vehicle authorisation</w:t>
      </w:r>
      <w:r>
        <w:tab/>
        <w:t>109</w:t>
      </w:r>
    </w:p>
    <w:p w:rsidR="00470733" w:rsidRDefault="00DC4F4A">
      <w:pPr>
        <w:pStyle w:val="DefinedTerms"/>
      </w:pPr>
      <w:r>
        <w:lastRenderedPageBreak/>
        <w:t>peak hours</w:t>
      </w:r>
      <w:r>
        <w:tab/>
        <w:t>3</w:t>
      </w:r>
    </w:p>
    <w:p w:rsidR="00470733" w:rsidRDefault="00DC4F4A">
      <w:pPr>
        <w:pStyle w:val="DefinedTerms"/>
      </w:pPr>
      <w:r>
        <w:t>permit</w:t>
      </w:r>
      <w:r>
        <w:tab/>
        <w:t>43, 189, 202</w:t>
      </w:r>
    </w:p>
    <w:p w:rsidR="00470733" w:rsidRDefault="00DC4F4A">
      <w:pPr>
        <w:pStyle w:val="DefinedTerms"/>
      </w:pPr>
      <w:r>
        <w:t>personal details</w:t>
      </w:r>
      <w:r>
        <w:tab/>
        <w:t>48(1)</w:t>
      </w:r>
    </w:p>
    <w:p w:rsidR="00470733" w:rsidRDefault="00DC4F4A">
      <w:pPr>
        <w:pStyle w:val="DefinedTerms"/>
      </w:pPr>
      <w:r>
        <w:t>personalised plates</w:t>
      </w:r>
      <w:r>
        <w:tab/>
        <w:t>109</w:t>
      </w:r>
    </w:p>
    <w:p w:rsidR="00470733" w:rsidRDefault="00DC4F4A">
      <w:pPr>
        <w:pStyle w:val="DefinedTerms"/>
      </w:pPr>
      <w:r>
        <w:t>personally imported vehicle</w:t>
      </w:r>
      <w:r>
        <w:tab/>
        <w:t>241(1)</w:t>
      </w:r>
    </w:p>
    <w:p w:rsidR="00470733" w:rsidRDefault="00DC4F4A">
      <w:pPr>
        <w:pStyle w:val="DefinedTerms"/>
      </w:pPr>
      <w:r>
        <w:t>pig trailer</w:t>
      </w:r>
      <w:r>
        <w:tab/>
        <w:t>3</w:t>
      </w:r>
    </w:p>
    <w:p w:rsidR="00470733" w:rsidRDefault="00DC4F4A">
      <w:pPr>
        <w:pStyle w:val="DefinedTerms"/>
      </w:pPr>
      <w:r>
        <w:t>pilot vehicle</w:t>
      </w:r>
      <w:r>
        <w:tab/>
        <w:t>3</w:t>
      </w:r>
    </w:p>
    <w:p w:rsidR="00470733" w:rsidRDefault="00DC4F4A">
      <w:pPr>
        <w:pStyle w:val="DefinedTerms"/>
      </w:pPr>
      <w:r>
        <w:t>plate</w:t>
      </w:r>
      <w:r>
        <w:tab/>
        <w:t>120(1)</w:t>
      </w:r>
    </w:p>
    <w:p w:rsidR="00470733" w:rsidRDefault="00DC4F4A">
      <w:pPr>
        <w:pStyle w:val="DefinedTerms"/>
      </w:pPr>
      <w:r>
        <w:t>point of articulation</w:t>
      </w:r>
      <w:r>
        <w:tab/>
        <w:t>3</w:t>
      </w:r>
    </w:p>
    <w:p w:rsidR="00470733" w:rsidRDefault="00DC4F4A">
      <w:pPr>
        <w:pStyle w:val="DefinedTerms"/>
      </w:pPr>
      <w:r>
        <w:t>pole-type trailer</w:t>
      </w:r>
      <w:r>
        <w:tab/>
        <w:t>3, 390</w:t>
      </w:r>
    </w:p>
    <w:p w:rsidR="00470733" w:rsidRDefault="00DC4F4A">
      <w:pPr>
        <w:pStyle w:val="DefinedTerms"/>
      </w:pPr>
      <w:r>
        <w:t>Police Service employee</w:t>
      </w:r>
      <w:r>
        <w:tab/>
        <w:t>453(2)</w:t>
      </w:r>
    </w:p>
    <w:p w:rsidR="00470733" w:rsidRDefault="00DC4F4A">
      <w:pPr>
        <w:pStyle w:val="DefinedTerms"/>
      </w:pPr>
      <w:r>
        <w:t>prime mover</w:t>
      </w:r>
      <w:r>
        <w:tab/>
        <w:t>3</w:t>
      </w:r>
    </w:p>
    <w:p w:rsidR="00470733" w:rsidRDefault="00DC4F4A">
      <w:pPr>
        <w:pStyle w:val="DefinedTerms"/>
      </w:pPr>
      <w:r>
        <w:t>proposed action</w:t>
      </w:r>
      <w:r>
        <w:tab/>
        <w:t>454P(1), 466(2)</w:t>
      </w:r>
    </w:p>
    <w:p w:rsidR="00470733" w:rsidRDefault="00DC4F4A">
      <w:pPr>
        <w:pStyle w:val="DefinedTerms"/>
      </w:pPr>
      <w:r>
        <w:t>provisional licence</w:t>
      </w:r>
      <w:r>
        <w:tab/>
        <w:t>454A</w:t>
      </w:r>
    </w:p>
    <w:p w:rsidR="00470733" w:rsidRDefault="00DC4F4A">
      <w:pPr>
        <w:pStyle w:val="DefinedTerms"/>
      </w:pPr>
      <w:r>
        <w:t>radial ply tyre</w:t>
      </w:r>
      <w:r>
        <w:tab/>
        <w:t>266(1)</w:t>
      </w:r>
    </w:p>
    <w:p w:rsidR="00470733" w:rsidRDefault="00DC4F4A">
      <w:pPr>
        <w:pStyle w:val="DefinedTerms"/>
      </w:pPr>
      <w:r>
        <w:t>read</w:t>
      </w:r>
      <w:r>
        <w:tab/>
        <w:t>120(1)</w:t>
      </w:r>
    </w:p>
    <w:p w:rsidR="00470733" w:rsidRDefault="00DC4F4A">
      <w:pPr>
        <w:pStyle w:val="DefinedTerms"/>
      </w:pPr>
      <w:r>
        <w:t>rear fog light</w:t>
      </w:r>
      <w:r>
        <w:tab/>
        <w:t>226, 315(1A)</w:t>
      </w:r>
    </w:p>
    <w:p w:rsidR="00470733" w:rsidRDefault="00DC4F4A">
      <w:pPr>
        <w:pStyle w:val="DefinedTerms"/>
      </w:pPr>
      <w:r>
        <w:t>rear glazing</w:t>
      </w:r>
      <w:r>
        <w:tab/>
        <w:t>260(1)</w:t>
      </w:r>
    </w:p>
    <w:p w:rsidR="00470733" w:rsidRDefault="00DC4F4A">
      <w:pPr>
        <w:pStyle w:val="DefinedTerms"/>
      </w:pPr>
      <w:r>
        <w:t>rear marking plate</w:t>
      </w:r>
      <w:r>
        <w:tab/>
        <w:t>328(1)</w:t>
      </w:r>
    </w:p>
    <w:p w:rsidR="00470733" w:rsidRDefault="00DC4F4A">
      <w:pPr>
        <w:pStyle w:val="DefinedTerms"/>
      </w:pPr>
      <w:r>
        <w:t>rear overhang</w:t>
      </w:r>
      <w:r>
        <w:tab/>
        <w:t>3</w:t>
      </w:r>
    </w:p>
    <w:p w:rsidR="00470733" w:rsidRDefault="00DC4F4A">
      <w:pPr>
        <w:pStyle w:val="DefinedTerms"/>
      </w:pPr>
      <w:r>
        <w:t>reduced charge</w:t>
      </w:r>
      <w:r>
        <w:tab/>
        <w:t>84A(1)</w:t>
      </w:r>
    </w:p>
    <w:p w:rsidR="00470733" w:rsidRDefault="00DC4F4A">
      <w:pPr>
        <w:pStyle w:val="DefinedTerms"/>
      </w:pPr>
      <w:r>
        <w:t>reflec</w:t>
      </w:r>
      <w:r>
        <w:t>tive plate</w:t>
      </w:r>
      <w:r>
        <w:tab/>
        <w:t>109</w:t>
      </w:r>
    </w:p>
    <w:p w:rsidR="00470733" w:rsidRDefault="00DC4F4A">
      <w:pPr>
        <w:pStyle w:val="DefinedTerms"/>
      </w:pPr>
      <w:r>
        <w:t>region</w:t>
      </w:r>
      <w:r>
        <w:tab/>
        <w:t>86</w:t>
      </w:r>
    </w:p>
    <w:p w:rsidR="00470733" w:rsidRDefault="00DC4F4A">
      <w:pPr>
        <w:pStyle w:val="DefinedTerms"/>
      </w:pPr>
      <w:r>
        <w:t>registered training provider</w:t>
      </w:r>
      <w:r>
        <w:tab/>
        <w:t>454E(1)</w:t>
      </w:r>
    </w:p>
    <w:p w:rsidR="00470733" w:rsidRDefault="00DC4F4A">
      <w:pPr>
        <w:pStyle w:val="DefinedTerms"/>
      </w:pPr>
      <w:r>
        <w:t>renewal application</w:t>
      </w:r>
      <w:r>
        <w:tab/>
        <w:t>454A</w:t>
      </w:r>
    </w:p>
    <w:p w:rsidR="00470733" w:rsidRDefault="00DC4F4A">
      <w:pPr>
        <w:pStyle w:val="DefinedTerms"/>
      </w:pPr>
      <w:r>
        <w:t>renewal period</w:t>
      </w:r>
      <w:r>
        <w:tab/>
        <w:t>30</w:t>
      </w:r>
    </w:p>
    <w:p w:rsidR="00470733" w:rsidRDefault="00DC4F4A">
      <w:pPr>
        <w:pStyle w:val="DefinedTerms"/>
      </w:pPr>
      <w:r>
        <w:t>repair</w:t>
      </w:r>
      <w:r>
        <w:tab/>
        <w:t>146</w:t>
      </w:r>
    </w:p>
    <w:p w:rsidR="00470733" w:rsidRDefault="00DC4F4A">
      <w:pPr>
        <w:pStyle w:val="DefinedTerms"/>
      </w:pPr>
      <w:r>
        <w:t>repairable write-off</w:t>
      </w:r>
      <w:r>
        <w:tab/>
        <w:t>3</w:t>
      </w:r>
    </w:p>
    <w:p w:rsidR="00470733" w:rsidRDefault="00DC4F4A">
      <w:pPr>
        <w:pStyle w:val="DefinedTerms"/>
      </w:pPr>
      <w:r>
        <w:t>retractable axle</w:t>
      </w:r>
      <w:r>
        <w:tab/>
        <w:t>164</w:t>
      </w:r>
    </w:p>
    <w:p w:rsidR="00470733" w:rsidRDefault="00DC4F4A">
      <w:pPr>
        <w:pStyle w:val="DefinedTerms"/>
      </w:pPr>
      <w:r>
        <w:t>reviewable decision</w:t>
      </w:r>
      <w:r>
        <w:tab/>
        <w:t>478</w:t>
      </w:r>
    </w:p>
    <w:p w:rsidR="00470733" w:rsidRDefault="00DC4F4A">
      <w:pPr>
        <w:pStyle w:val="DefinedTerms"/>
      </w:pPr>
      <w:r>
        <w:t>right</w:t>
      </w:r>
      <w:r>
        <w:tab/>
        <w:t>3, 237</w:t>
      </w:r>
    </w:p>
    <w:p w:rsidR="00470733" w:rsidRDefault="00DC4F4A">
      <w:pPr>
        <w:pStyle w:val="DefinedTerms"/>
      </w:pPr>
      <w:r>
        <w:t>road</w:t>
      </w:r>
      <w:r>
        <w:tab/>
        <w:t>202</w:t>
      </w:r>
    </w:p>
    <w:p w:rsidR="00470733" w:rsidRDefault="00DC4F4A">
      <w:pPr>
        <w:pStyle w:val="DefinedTerms"/>
      </w:pPr>
      <w:r>
        <w:t>road tank vehicle</w:t>
      </w:r>
      <w:r>
        <w:tab/>
        <w:t>226</w:t>
      </w:r>
    </w:p>
    <w:p w:rsidR="00470733" w:rsidRDefault="00DC4F4A">
      <w:pPr>
        <w:pStyle w:val="DefinedTerms"/>
      </w:pPr>
      <w:r>
        <w:t>road train</w:t>
      </w:r>
      <w:r>
        <w:tab/>
        <w:t>3, 367</w:t>
      </w:r>
    </w:p>
    <w:p w:rsidR="00470733" w:rsidRDefault="00DC4F4A">
      <w:pPr>
        <w:pStyle w:val="DefinedTerms"/>
      </w:pPr>
      <w:r>
        <w:t>school bus</w:t>
      </w:r>
      <w:r>
        <w:tab/>
        <w:t>226</w:t>
      </w:r>
    </w:p>
    <w:p w:rsidR="00470733" w:rsidRDefault="00DC4F4A">
      <w:pPr>
        <w:pStyle w:val="DefinedTerms"/>
      </w:pPr>
      <w:r>
        <w:t>seasonal heavy vehicle licence</w:t>
      </w:r>
      <w:r>
        <w:tab/>
        <w:t>3</w:t>
      </w:r>
    </w:p>
    <w:p w:rsidR="00470733" w:rsidRDefault="00DC4F4A">
      <w:pPr>
        <w:pStyle w:val="DefinedTerms"/>
      </w:pPr>
      <w:r>
        <w:t>second edition ADR</w:t>
      </w:r>
      <w:r>
        <w:tab/>
        <w:t>226</w:t>
      </w:r>
    </w:p>
    <w:p w:rsidR="00470733" w:rsidRDefault="00DC4F4A">
      <w:pPr>
        <w:pStyle w:val="DefinedTerms"/>
      </w:pPr>
      <w:r>
        <w:t>section</w:t>
      </w:r>
      <w:r>
        <w:tab/>
        <w:t>3</w:t>
      </w:r>
    </w:p>
    <w:p w:rsidR="00470733" w:rsidRDefault="00DC4F4A">
      <w:pPr>
        <w:pStyle w:val="DefinedTerms"/>
      </w:pPr>
      <w:r>
        <w:t>semi-trailer</w:t>
      </w:r>
      <w:r>
        <w:tab/>
        <w:t>3</w:t>
      </w:r>
    </w:p>
    <w:p w:rsidR="00470733" w:rsidRDefault="00DC4F4A">
      <w:pPr>
        <w:pStyle w:val="DefinedTerms"/>
      </w:pPr>
      <w:r>
        <w:t>service brake</w:t>
      </w:r>
      <w:r>
        <w:tab/>
        <w:t>3</w:t>
      </w:r>
    </w:p>
    <w:p w:rsidR="00470733" w:rsidRDefault="00DC4F4A">
      <w:pPr>
        <w:pStyle w:val="DefinedTerms"/>
      </w:pPr>
      <w:r>
        <w:t>set</w:t>
      </w:r>
      <w:r>
        <w:tab/>
        <w:t>3</w:t>
      </w:r>
    </w:p>
    <w:p w:rsidR="00470733" w:rsidRDefault="00DC4F4A">
      <w:pPr>
        <w:pStyle w:val="DefinedTerms"/>
      </w:pPr>
      <w:r>
        <w:t>side marker light</w:t>
      </w:r>
      <w:r>
        <w:tab/>
        <w:t>3</w:t>
      </w:r>
    </w:p>
    <w:p w:rsidR="00470733" w:rsidRDefault="00DC4F4A">
      <w:pPr>
        <w:pStyle w:val="DefinedTerms"/>
      </w:pPr>
      <w:r>
        <w:t>single axle</w:t>
      </w:r>
      <w:r>
        <w:tab/>
        <w:t>3</w:t>
      </w:r>
    </w:p>
    <w:p w:rsidR="00470733" w:rsidRDefault="00DC4F4A">
      <w:pPr>
        <w:pStyle w:val="DefinedTerms"/>
      </w:pPr>
      <w:r>
        <w:t>special plate</w:t>
      </w:r>
      <w:r>
        <w:tab/>
        <w:t>109</w:t>
      </w:r>
    </w:p>
    <w:p w:rsidR="00470733" w:rsidRDefault="00DC4F4A">
      <w:pPr>
        <w:pStyle w:val="DefinedTerms"/>
      </w:pPr>
      <w:r>
        <w:t>special purpose vehicle</w:t>
      </w:r>
      <w:r>
        <w:tab/>
        <w:t>3</w:t>
      </w:r>
    </w:p>
    <w:p w:rsidR="00470733" w:rsidRDefault="00DC4F4A">
      <w:pPr>
        <w:pStyle w:val="DefinedTerms"/>
      </w:pPr>
      <w:r>
        <w:lastRenderedPageBreak/>
        <w:t>special use vehicle</w:t>
      </w:r>
      <w:r>
        <w:tab/>
        <w:t>327(4)</w:t>
      </w:r>
    </w:p>
    <w:p w:rsidR="00470733" w:rsidRDefault="00DC4F4A">
      <w:pPr>
        <w:pStyle w:val="DefinedTerms"/>
      </w:pPr>
      <w:r>
        <w:t>specified</w:t>
      </w:r>
      <w:r>
        <w:tab/>
        <w:t>455</w:t>
      </w:r>
    </w:p>
    <w:p w:rsidR="00470733" w:rsidRDefault="00DC4F4A">
      <w:pPr>
        <w:pStyle w:val="DefinedTerms"/>
      </w:pPr>
      <w:r>
        <w:t>spring brake</w:t>
      </w:r>
      <w:r>
        <w:tab/>
        <w:t>334(1A)</w:t>
      </w:r>
    </w:p>
    <w:p w:rsidR="00470733" w:rsidRDefault="00DC4F4A">
      <w:pPr>
        <w:pStyle w:val="DefinedTerms"/>
      </w:pPr>
      <w:r>
        <w:t>Statemen</w:t>
      </w:r>
      <w:r>
        <w:t>t of Attainment</w:t>
      </w:r>
      <w:r>
        <w:tab/>
        <w:t>454E(1)</w:t>
      </w:r>
    </w:p>
    <w:p w:rsidR="00470733" w:rsidRDefault="00DC4F4A">
      <w:pPr>
        <w:pStyle w:val="DefinedTerms"/>
      </w:pPr>
      <w:r>
        <w:t>statutory write-off</w:t>
      </w:r>
      <w:r>
        <w:tab/>
        <w:t>3</w:t>
      </w:r>
    </w:p>
    <w:p w:rsidR="00470733" w:rsidRDefault="00DC4F4A">
      <w:pPr>
        <w:pStyle w:val="DefinedTerms"/>
      </w:pPr>
      <w:r>
        <w:t>stock</w:t>
      </w:r>
      <w:r>
        <w:tab/>
        <w:t>52(1)</w:t>
      </w:r>
    </w:p>
    <w:p w:rsidR="00470733" w:rsidRDefault="00DC4F4A">
      <w:pPr>
        <w:pStyle w:val="DefinedTerms"/>
      </w:pPr>
      <w:r>
        <w:t>street rod vehicle</w:t>
      </w:r>
      <w:r>
        <w:tab/>
        <w:t>3</w:t>
      </w:r>
    </w:p>
    <w:p w:rsidR="00470733" w:rsidRDefault="00DC4F4A">
      <w:pPr>
        <w:pStyle w:val="DefinedTerms"/>
      </w:pPr>
      <w:r>
        <w:t>submission date</w:t>
      </w:r>
      <w:r>
        <w:tab/>
        <w:t>454Q(2)</w:t>
      </w:r>
    </w:p>
    <w:p w:rsidR="00470733" w:rsidRDefault="00DC4F4A">
      <w:pPr>
        <w:pStyle w:val="DefinedTerms"/>
      </w:pPr>
      <w:r>
        <w:t>Table</w:t>
      </w:r>
      <w:r>
        <w:tab/>
        <w:t>38(1)</w:t>
      </w:r>
    </w:p>
    <w:p w:rsidR="00470733" w:rsidRDefault="00DC4F4A">
      <w:pPr>
        <w:pStyle w:val="DefinedTerms"/>
      </w:pPr>
      <w:r>
        <w:t>Technical Guide</w:t>
      </w:r>
      <w:r>
        <w:tab/>
        <w:t>150(3)</w:t>
      </w:r>
    </w:p>
    <w:p w:rsidR="00470733" w:rsidRDefault="00DC4F4A">
      <w:pPr>
        <w:pStyle w:val="DefinedTerms"/>
      </w:pPr>
      <w:r>
        <w:t>third edition ADR</w:t>
      </w:r>
      <w:r>
        <w:tab/>
        <w:t>226</w:t>
      </w:r>
    </w:p>
    <w:p w:rsidR="00470733" w:rsidRDefault="00DC4F4A">
      <w:pPr>
        <w:pStyle w:val="DefinedTerms"/>
      </w:pPr>
      <w:r>
        <w:t>total loss</w:t>
      </w:r>
      <w:r>
        <w:tab/>
        <w:t>146</w:t>
      </w:r>
    </w:p>
    <w:p w:rsidR="00470733" w:rsidRDefault="00DC4F4A">
      <w:pPr>
        <w:pStyle w:val="DefinedTerms"/>
      </w:pPr>
      <w:r>
        <w:t>tow</w:t>
      </w:r>
      <w:r>
        <w:tab/>
        <w:t>423(1)</w:t>
      </w:r>
    </w:p>
    <w:p w:rsidR="00470733" w:rsidRDefault="00DC4F4A">
      <w:pPr>
        <w:pStyle w:val="DefinedTerms"/>
      </w:pPr>
      <w:r>
        <w:t>tow coupling overhang</w:t>
      </w:r>
      <w:r>
        <w:tab/>
        <w:t>378(1)</w:t>
      </w:r>
    </w:p>
    <w:p w:rsidR="00470733" w:rsidRDefault="00DC4F4A">
      <w:pPr>
        <w:pStyle w:val="DefinedTerms"/>
      </w:pPr>
      <w:r>
        <w:t>towed vehicle</w:t>
      </w:r>
      <w:r>
        <w:tab/>
        <w:t>423(1)</w:t>
      </w:r>
    </w:p>
    <w:p w:rsidR="00470733" w:rsidRDefault="00DC4F4A">
      <w:pPr>
        <w:pStyle w:val="DefinedTerms"/>
      </w:pPr>
      <w:r>
        <w:t>towing vehicle</w:t>
      </w:r>
      <w:r>
        <w:tab/>
      </w:r>
      <w:r>
        <w:t>423(1)</w:t>
      </w:r>
    </w:p>
    <w:p w:rsidR="00470733" w:rsidRDefault="00DC4F4A">
      <w:pPr>
        <w:pStyle w:val="DefinedTerms"/>
      </w:pPr>
      <w:r>
        <w:t>tow truck</w:t>
      </w:r>
      <w:r>
        <w:tab/>
        <w:t>3</w:t>
      </w:r>
    </w:p>
    <w:p w:rsidR="00470733" w:rsidRDefault="00DC4F4A">
      <w:pPr>
        <w:pStyle w:val="DefinedTerms"/>
      </w:pPr>
      <w:r>
        <w:t>trade plate</w:t>
      </w:r>
      <w:r>
        <w:tab/>
        <w:t>109</w:t>
      </w:r>
    </w:p>
    <w:p w:rsidR="00470733" w:rsidRDefault="00DC4F4A">
      <w:pPr>
        <w:pStyle w:val="DefinedTerms"/>
      </w:pPr>
      <w:r>
        <w:t>trailer</w:t>
      </w:r>
      <w:r>
        <w:tab/>
        <w:t>3, 167(1), 168(1)</w:t>
      </w:r>
    </w:p>
    <w:p w:rsidR="00470733" w:rsidRDefault="00DC4F4A">
      <w:pPr>
        <w:pStyle w:val="DefinedTerms"/>
      </w:pPr>
      <w:r>
        <w:t>trailer derivative</w:t>
      </w:r>
      <w:r>
        <w:tab/>
        <w:t>38(1)</w:t>
      </w:r>
    </w:p>
    <w:p w:rsidR="00470733" w:rsidRDefault="00DC4F4A">
      <w:pPr>
        <w:pStyle w:val="DefinedTerms"/>
      </w:pPr>
      <w:r>
        <w:t>transitional pilot</w:t>
      </w:r>
      <w:r>
        <w:tab/>
        <w:t>454ZC</w:t>
      </w:r>
    </w:p>
    <w:p w:rsidR="00470733" w:rsidRDefault="00DC4F4A">
      <w:pPr>
        <w:pStyle w:val="DefinedTerms"/>
      </w:pPr>
      <w:r>
        <w:t>transparent material</w:t>
      </w:r>
      <w:r>
        <w:tab/>
        <w:t>259(1)</w:t>
      </w:r>
    </w:p>
    <w:p w:rsidR="00470733" w:rsidRDefault="00DC4F4A">
      <w:pPr>
        <w:pStyle w:val="DefinedTerms"/>
      </w:pPr>
      <w:r>
        <w:t>transport enforcement vehicle</w:t>
      </w:r>
      <w:r>
        <w:tab/>
        <w:t>226</w:t>
      </w:r>
    </w:p>
    <w:p w:rsidR="00470733" w:rsidRDefault="00DC4F4A">
      <w:pPr>
        <w:pStyle w:val="DefinedTerms"/>
      </w:pPr>
      <w:r>
        <w:t>turntable</w:t>
      </w:r>
      <w:r>
        <w:tab/>
        <w:t>3</w:t>
      </w:r>
    </w:p>
    <w:p w:rsidR="00470733" w:rsidRDefault="00DC4F4A">
      <w:pPr>
        <w:pStyle w:val="DefinedTerms"/>
      </w:pPr>
      <w:r>
        <w:t>unloaded mass</w:t>
      </w:r>
      <w:r>
        <w:tab/>
        <w:t>2</w:t>
      </w:r>
    </w:p>
    <w:p w:rsidR="00470733" w:rsidRDefault="00DC4F4A">
      <w:pPr>
        <w:pStyle w:val="DefinedTerms"/>
      </w:pPr>
      <w:r>
        <w:t>used</w:t>
      </w:r>
      <w:r>
        <w:tab/>
        <w:t>423(1)</w:t>
      </w:r>
    </w:p>
    <w:p w:rsidR="00470733" w:rsidRDefault="00DC4F4A">
      <w:pPr>
        <w:pStyle w:val="DefinedTerms"/>
      </w:pPr>
      <w:r>
        <w:t>vacuum brakes</w:t>
      </w:r>
      <w:r>
        <w:tab/>
        <w:t>226</w:t>
      </w:r>
    </w:p>
    <w:p w:rsidR="00470733" w:rsidRDefault="00DC4F4A">
      <w:pPr>
        <w:pStyle w:val="DefinedTerms"/>
      </w:pPr>
      <w:r>
        <w:t>vacuum reserve</w:t>
      </w:r>
      <w:r>
        <w:tab/>
        <w:t>334(1A)</w:t>
      </w:r>
    </w:p>
    <w:p w:rsidR="00470733" w:rsidRDefault="00DC4F4A">
      <w:pPr>
        <w:pStyle w:val="DefinedTerms"/>
      </w:pPr>
      <w:r>
        <w:t>va</w:t>
      </w:r>
      <w:r>
        <w:t>cuum storage tank</w:t>
      </w:r>
      <w:r>
        <w:tab/>
        <w:t>3</w:t>
      </w:r>
    </w:p>
    <w:p w:rsidR="00470733" w:rsidRDefault="00DC4F4A">
      <w:pPr>
        <w:pStyle w:val="DefinedTerms"/>
      </w:pPr>
      <w:r>
        <w:t>vehicle</w:t>
      </w:r>
      <w:r>
        <w:tab/>
        <w:t>165(1), 167, 179(2), 180(1), 180(1), 236(1), 238(1)</w:t>
      </w:r>
    </w:p>
    <w:p w:rsidR="00470733" w:rsidRDefault="00DC4F4A">
      <w:pPr>
        <w:pStyle w:val="DefinedTerms"/>
      </w:pPr>
      <w:r>
        <w:t>vehicle examiner</w:t>
      </w:r>
      <w:r>
        <w:tab/>
        <w:t>12, 20(1)</w:t>
      </w:r>
    </w:p>
    <w:p w:rsidR="00470733" w:rsidRDefault="00DC4F4A">
      <w:pPr>
        <w:pStyle w:val="DefinedTerms"/>
      </w:pPr>
      <w:r>
        <w:t>vehicle identification number (VIN)</w:t>
      </w:r>
      <w:r>
        <w:tab/>
        <w:t>3</w:t>
      </w:r>
    </w:p>
    <w:p w:rsidR="00470733" w:rsidRDefault="00DC4F4A">
      <w:pPr>
        <w:pStyle w:val="DefinedTerms"/>
      </w:pPr>
      <w:r>
        <w:t>vehicle licensing reviewable decision</w:t>
      </w:r>
      <w:r>
        <w:tab/>
        <w:t>478</w:t>
      </w:r>
    </w:p>
    <w:p w:rsidR="00470733" w:rsidRDefault="00DC4F4A">
      <w:pPr>
        <w:pStyle w:val="DefinedTerms"/>
      </w:pPr>
      <w:r>
        <w:t>vehicle standard regulation</w:t>
      </w:r>
      <w:r>
        <w:tab/>
        <w:t>460</w:t>
      </w:r>
    </w:p>
    <w:p w:rsidR="00470733" w:rsidRDefault="00DC4F4A">
      <w:pPr>
        <w:pStyle w:val="DefinedTerms"/>
      </w:pPr>
      <w:r>
        <w:t>wrecker</w:t>
      </w:r>
      <w:r>
        <w:tab/>
        <w:t>146</w:t>
      </w:r>
    </w:p>
    <w:p w:rsidR="00470733" w:rsidRDefault="00DC4F4A">
      <w:pPr>
        <w:pStyle w:val="DefinedTerms"/>
      </w:pPr>
      <w:r>
        <w:t>written-off</w:t>
      </w:r>
      <w:r>
        <w:tab/>
        <w:t>146</w:t>
      </w:r>
    </w:p>
    <w:p w:rsidR="00470733" w:rsidRDefault="00DC4F4A">
      <w:pPr>
        <w:pStyle w:val="DefinedTerms"/>
      </w:pPr>
      <w:r>
        <w:t>written-o</w:t>
      </w:r>
      <w:r>
        <w:t>ff vehicle notice</w:t>
      </w:r>
      <w:r>
        <w:tab/>
        <w:t>157(1)</w:t>
      </w:r>
    </w:p>
    <w:p w:rsidR="00470733" w:rsidRDefault="00DC4F4A">
      <w:pPr>
        <w:pStyle w:val="DefinedTerms"/>
      </w:pPr>
      <w:r>
        <w:t>Written-Off Vehicle Register (WOVR)</w:t>
      </w:r>
      <w:r>
        <w:tab/>
        <w:t>3</w:t>
      </w:r>
    </w:p>
    <w:p w:rsidR="00470733" w:rsidRDefault="00DC4F4A">
      <w:pPr>
        <w:pStyle w:val="DefinedTerms"/>
      </w:pPr>
      <w:r>
        <w:t>yellow</w:t>
      </w:r>
      <w:r>
        <w:tab/>
        <w:t>3</w:t>
      </w:r>
    </w:p>
    <w:p w:rsidR="00470733" w:rsidRDefault="00470733"/>
    <w:p w:rsidR="00470733" w:rsidRDefault="00470733">
      <w:pPr>
        <w:sectPr w:rsidR="00470733">
          <w:headerReference w:type="even" r:id="rId65"/>
          <w:headerReference w:type="default" r:id="rId66"/>
          <w:pgSz w:w="11907" w:h="16840" w:code="9"/>
          <w:pgMar w:top="2381" w:right="2409" w:bottom="3543" w:left="2409" w:header="720" w:footer="3380" w:gutter="0"/>
          <w:cols w:space="720"/>
          <w:noEndnote/>
          <w:docGrid w:linePitch="326"/>
        </w:sectPr>
      </w:pPr>
    </w:p>
    <w:p w:rsidR="00470733" w:rsidRDefault="00470733"/>
    <w:sectPr w:rsidR="00470733">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733" w:rsidRDefault="00DC4F4A">
      <w:pPr>
        <w:rPr>
          <w:b/>
          <w:sz w:val="28"/>
        </w:rPr>
      </w:pPr>
      <w:r>
        <w:rPr>
          <w:b/>
          <w:sz w:val="28"/>
        </w:rPr>
        <w:t>Endnotes</w:t>
      </w:r>
    </w:p>
    <w:p w:rsidR="00470733" w:rsidRDefault="00DC4F4A">
      <w:pPr>
        <w:spacing w:after="240"/>
        <w:rPr>
          <w:rFonts w:ascii="Times" w:hAnsi="Times"/>
          <w:sz w:val="18"/>
        </w:rPr>
      </w:pPr>
      <w:r>
        <w:rPr>
          <w:sz w:val="20"/>
        </w:rPr>
        <w:t>[For ease of reference detach these notes and read them alongside the draft.]</w:t>
      </w:r>
    </w:p>
    <w:p w:rsidR="00470733" w:rsidRDefault="00470733"/>
  </w:endnote>
  <w:endnote w:type="continuationSeparator" w:id="0">
    <w:p w:rsidR="00470733" w:rsidRDefault="00470733">
      <w:pPr>
        <w:pStyle w:val="Footer"/>
      </w:pPr>
    </w:p>
    <w:p w:rsidR="00470733" w:rsidRDefault="00470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2021</w:t>
    </w:r>
    <w:r>
      <w:rPr>
        <w:sz w:val="20"/>
      </w:rPr>
      <w:fldChar w:fldCharType="end"/>
    </w:r>
  </w:p>
  <w:p w:rsidR="00470733" w:rsidRDefault="00DC4F4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p>
  <w:p w:rsidR="00470733" w:rsidRDefault="00DC4F4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w:instrText>
    </w:r>
    <w:r>
      <w:rPr>
        <w:sz w:val="20"/>
      </w:rPr>
      <w:instrText xml:space="preserve">Y "AsAtDate" </w:instrText>
    </w:r>
    <w:r>
      <w:rPr>
        <w:sz w:val="20"/>
      </w:rPr>
      <w:fldChar w:fldCharType="separate"/>
    </w:r>
    <w:r>
      <w:rPr>
        <w:sz w:val="20"/>
      </w:rPr>
      <w:t>10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p>
  <w:p w:rsidR="00470733" w:rsidRDefault="00DC4F4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2021</w:t>
    </w:r>
    <w:r>
      <w:rPr>
        <w:sz w:val="20"/>
      </w:rPr>
      <w:fldChar w:fldCharType="end"/>
    </w:r>
  </w:p>
  <w:p w:rsidR="00470733" w:rsidRDefault="00DC4F4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rsidR="00470733" w:rsidRDefault="00DC4F4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Bdr>
        <w:bottom w:val="single" w:sz="4" w:space="1" w:color="auto"/>
      </w:pBdr>
      <w:rPr>
        <w:sz w:val="20"/>
      </w:rPr>
    </w:pPr>
  </w:p>
  <w:p w:rsidR="00470733" w:rsidRDefault="00DC4F4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470733" w:rsidRDefault="00DC4F4A">
    <w:pPr>
      <w:pStyle w:val="Footer"/>
      <w:tabs>
        <w:tab w:val="center" w:pos="3600"/>
      </w:tabs>
      <w:rPr>
        <w:sz w:val="16"/>
      </w:rPr>
    </w:pPr>
    <w:r>
      <w:rPr>
        <w:sz w:val="16"/>
      </w:rPr>
      <w:tab/>
      <w:t>Published on ww</w:t>
    </w:r>
    <w:r>
      <w:rPr>
        <w:sz w:val="16"/>
      </w:rPr>
      <w:t>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733" w:rsidRDefault="00DC4F4A">
      <w:r>
        <w:separator/>
      </w:r>
    </w:p>
  </w:footnote>
  <w:footnote w:type="continuationSeparator" w:id="0">
    <w:p w:rsidR="00470733" w:rsidRDefault="00DC4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F4A" w:rsidRDefault="00DC4F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0733">
      <w:trPr>
        <w:cantSplit/>
        <w:jc w:val="center"/>
      </w:trPr>
      <w:tc>
        <w:tcPr>
          <w:tcW w:w="7258" w:type="dxa"/>
          <w:gridSpan w:val="2"/>
        </w:tcPr>
        <w:p w:rsidR="00470733" w:rsidRDefault="00DC4F4A">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1548" w:type="dxa"/>
        </w:tcPr>
        <w:p w:rsidR="00470733" w:rsidRDefault="00DC4F4A">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rsidR="00470733" w:rsidRDefault="00DC4F4A">
          <w:pPr>
            <w:pStyle w:val="Header"/>
            <w:spacing w:before="40"/>
          </w:pPr>
          <w:r>
            <w:fldChar w:fldCharType="begin"/>
          </w:r>
          <w:r>
            <w:instrText xml:space="preserve"> STYLEREF "nHeading 3" </w:instrText>
          </w:r>
          <w:r>
            <w:fldChar w:fldCharType="separate"/>
          </w:r>
          <w:r>
            <w:t>Compilation table</w:t>
          </w:r>
          <w:r>
            <w:fldChar w:fldCharType="end"/>
          </w:r>
        </w:p>
      </w:tc>
    </w:tr>
    <w:tr w:rsidR="00470733">
      <w:trPr>
        <w:jc w:val="center"/>
      </w:trPr>
      <w:tc>
        <w:tcPr>
          <w:tcW w:w="1548" w:type="dxa"/>
        </w:tcPr>
        <w:p w:rsidR="00470733" w:rsidRDefault="00470733">
          <w:pPr>
            <w:pStyle w:val="Header"/>
            <w:spacing w:before="40"/>
          </w:pPr>
        </w:p>
      </w:tc>
      <w:tc>
        <w:tcPr>
          <w:tcW w:w="5715" w:type="dxa"/>
        </w:tcPr>
        <w:p w:rsidR="00470733" w:rsidRDefault="00470733">
          <w:pPr>
            <w:pStyle w:val="Header"/>
            <w:spacing w:before="40"/>
          </w:pPr>
        </w:p>
      </w:tc>
    </w:tr>
    <w:tr w:rsidR="00470733">
      <w:trPr>
        <w:cantSplit/>
        <w:jc w:val="center"/>
      </w:trPr>
      <w:tc>
        <w:tcPr>
          <w:tcW w:w="7258" w:type="dxa"/>
          <w:gridSpan w:val="2"/>
        </w:tcPr>
        <w:p w:rsidR="00470733" w:rsidRDefault="00470733">
          <w:pPr>
            <w:pStyle w:val="Header"/>
            <w:spacing w:before="40"/>
          </w:pPr>
        </w:p>
      </w:tc>
    </w:tr>
  </w:tbl>
  <w:p w:rsidR="00470733" w:rsidRDefault="0047073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0733">
      <w:trPr>
        <w:cantSplit/>
        <w:jc w:val="center"/>
      </w:trPr>
      <w:tc>
        <w:tcPr>
          <w:tcW w:w="7258" w:type="dxa"/>
          <w:gridSpan w:val="2"/>
        </w:tcPr>
        <w:p w:rsidR="00470733" w:rsidRDefault="00DC4F4A">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5715" w:type="dxa"/>
        </w:tcPr>
        <w:p w:rsidR="00470733" w:rsidRDefault="00DC4F4A">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rsidR="00470733" w:rsidRDefault="00DC4F4A">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470733">
      <w:trPr>
        <w:jc w:val="center"/>
      </w:trPr>
      <w:tc>
        <w:tcPr>
          <w:tcW w:w="5715" w:type="dxa"/>
        </w:tcPr>
        <w:p w:rsidR="00470733" w:rsidRDefault="00470733">
          <w:pPr>
            <w:pStyle w:val="Header"/>
            <w:spacing w:before="40"/>
            <w:jc w:val="right"/>
          </w:pPr>
        </w:p>
      </w:tc>
      <w:tc>
        <w:tcPr>
          <w:tcW w:w="1548" w:type="dxa"/>
        </w:tcPr>
        <w:p w:rsidR="00470733" w:rsidRDefault="00470733">
          <w:pPr>
            <w:pStyle w:val="Header"/>
            <w:spacing w:before="40"/>
            <w:ind w:right="17"/>
            <w:jc w:val="right"/>
          </w:pPr>
        </w:p>
      </w:tc>
    </w:tr>
    <w:tr w:rsidR="00470733">
      <w:trPr>
        <w:cantSplit/>
        <w:jc w:val="center"/>
      </w:trPr>
      <w:tc>
        <w:tcPr>
          <w:tcW w:w="7258" w:type="dxa"/>
          <w:gridSpan w:val="2"/>
        </w:tcPr>
        <w:p w:rsidR="00470733" w:rsidRDefault="00470733">
          <w:pPr>
            <w:pStyle w:val="Header"/>
            <w:spacing w:before="40"/>
            <w:ind w:right="17"/>
            <w:jc w:val="right"/>
          </w:pPr>
        </w:p>
      </w:tc>
    </w:tr>
  </w:tbl>
  <w:p w:rsidR="00470733" w:rsidRDefault="00470733">
    <w:pPr>
      <w:pStyle w:val="Header"/>
      <w:pBdr>
        <w:top w:val="single" w:sz="4" w:space="1" w:color="auto"/>
      </w:pBdr>
    </w:pPr>
    <w:bookmarkStart w:id="997" w:name="Compilation"/>
    <w:bookmarkEnd w:id="9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70733">
      <w:trPr>
        <w:cantSplit/>
        <w:jc w:val="center"/>
      </w:trPr>
      <w:tc>
        <w:tcPr>
          <w:tcW w:w="7263" w:type="dxa"/>
          <w:gridSpan w:val="2"/>
        </w:tcPr>
        <w:p w:rsidR="00470733" w:rsidRDefault="00DC4F4A">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1348" w:type="dxa"/>
        </w:tcPr>
        <w:p w:rsidR="00470733" w:rsidRDefault="00470733">
          <w:pPr>
            <w:pStyle w:val="Header"/>
            <w:spacing w:before="40"/>
          </w:pPr>
        </w:p>
      </w:tc>
      <w:tc>
        <w:tcPr>
          <w:tcW w:w="5915" w:type="dxa"/>
        </w:tcPr>
        <w:p w:rsidR="00470733" w:rsidRDefault="00470733">
          <w:pPr>
            <w:pStyle w:val="Header"/>
            <w:spacing w:before="40"/>
          </w:pPr>
        </w:p>
      </w:tc>
    </w:tr>
    <w:tr w:rsidR="00470733">
      <w:trPr>
        <w:jc w:val="center"/>
      </w:trPr>
      <w:tc>
        <w:tcPr>
          <w:tcW w:w="1348" w:type="dxa"/>
        </w:tcPr>
        <w:p w:rsidR="00470733" w:rsidRDefault="00470733">
          <w:pPr>
            <w:pStyle w:val="Header"/>
            <w:spacing w:before="40"/>
          </w:pPr>
        </w:p>
      </w:tc>
      <w:tc>
        <w:tcPr>
          <w:tcW w:w="5915" w:type="dxa"/>
        </w:tcPr>
        <w:p w:rsidR="00470733" w:rsidRDefault="00470733">
          <w:pPr>
            <w:pStyle w:val="Header"/>
            <w:spacing w:before="40"/>
          </w:pPr>
        </w:p>
      </w:tc>
    </w:tr>
    <w:tr w:rsidR="00470733">
      <w:trPr>
        <w:cantSplit/>
        <w:jc w:val="center"/>
      </w:trPr>
      <w:tc>
        <w:tcPr>
          <w:tcW w:w="7263" w:type="dxa"/>
          <w:gridSpan w:val="2"/>
        </w:tcPr>
        <w:p w:rsidR="00470733" w:rsidRDefault="00DC4F4A">
          <w:pPr>
            <w:pStyle w:val="Header"/>
            <w:spacing w:before="40"/>
          </w:pPr>
          <w:r>
            <w:t>Defined terms</w:t>
          </w:r>
        </w:p>
      </w:tc>
    </w:tr>
  </w:tbl>
  <w:p w:rsidR="00470733" w:rsidRDefault="0047073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70733">
      <w:trPr>
        <w:cantSplit/>
        <w:jc w:val="center"/>
      </w:trPr>
      <w:tc>
        <w:tcPr>
          <w:tcW w:w="7263" w:type="dxa"/>
          <w:gridSpan w:val="2"/>
        </w:tcPr>
        <w:p w:rsidR="00470733" w:rsidRDefault="00DC4F4A">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5884" w:type="dxa"/>
        </w:tcPr>
        <w:p w:rsidR="00470733" w:rsidRDefault="00470733">
          <w:pPr>
            <w:pStyle w:val="Header"/>
            <w:spacing w:before="40"/>
            <w:jc w:val="right"/>
          </w:pPr>
        </w:p>
      </w:tc>
      <w:tc>
        <w:tcPr>
          <w:tcW w:w="1379" w:type="dxa"/>
        </w:tcPr>
        <w:p w:rsidR="00470733" w:rsidRDefault="00470733">
          <w:pPr>
            <w:pStyle w:val="Header"/>
            <w:spacing w:before="40"/>
            <w:ind w:right="17"/>
            <w:jc w:val="right"/>
          </w:pPr>
        </w:p>
      </w:tc>
    </w:tr>
    <w:tr w:rsidR="00470733">
      <w:trPr>
        <w:jc w:val="center"/>
      </w:trPr>
      <w:tc>
        <w:tcPr>
          <w:tcW w:w="5884" w:type="dxa"/>
        </w:tcPr>
        <w:p w:rsidR="00470733" w:rsidRDefault="00470733">
          <w:pPr>
            <w:pStyle w:val="Header"/>
            <w:spacing w:before="40"/>
            <w:jc w:val="right"/>
          </w:pPr>
        </w:p>
      </w:tc>
      <w:tc>
        <w:tcPr>
          <w:tcW w:w="1379" w:type="dxa"/>
        </w:tcPr>
        <w:p w:rsidR="00470733" w:rsidRDefault="00470733">
          <w:pPr>
            <w:pStyle w:val="Header"/>
            <w:spacing w:before="40"/>
            <w:ind w:right="17"/>
            <w:jc w:val="right"/>
          </w:pPr>
        </w:p>
      </w:tc>
    </w:tr>
    <w:tr w:rsidR="00470733">
      <w:trPr>
        <w:cantSplit/>
        <w:jc w:val="center"/>
      </w:trPr>
      <w:tc>
        <w:tcPr>
          <w:tcW w:w="7263" w:type="dxa"/>
          <w:gridSpan w:val="2"/>
        </w:tcPr>
        <w:p w:rsidR="00470733" w:rsidRDefault="00DC4F4A">
          <w:pPr>
            <w:pStyle w:val="Header"/>
            <w:spacing w:before="40"/>
            <w:ind w:right="17"/>
            <w:jc w:val="right"/>
          </w:pPr>
          <w:r>
            <w:t xml:space="preserve">Defined </w:t>
          </w:r>
          <w:r>
            <w:t>terms</w:t>
          </w:r>
        </w:p>
      </w:tc>
    </w:tr>
  </w:tbl>
  <w:p w:rsidR="00470733" w:rsidRDefault="00470733">
    <w:pPr>
      <w:pStyle w:val="Header"/>
      <w:pBdr>
        <w:top w:val="single" w:sz="4" w:space="1" w:color="auto"/>
      </w:pBdr>
    </w:pPr>
    <w:bookmarkStart w:id="999" w:name="DefinedTerms"/>
    <w:bookmarkEnd w:id="99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bookmarkStart w:id="1000" w:name="Coversheet"/>
    <w:bookmarkEnd w:id="10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F4A" w:rsidRDefault="00DC4F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0733">
      <w:trPr>
        <w:cantSplit/>
        <w:jc w:val="center"/>
      </w:trPr>
      <w:tc>
        <w:tcPr>
          <w:tcW w:w="7258" w:type="dxa"/>
          <w:gridSpan w:val="2"/>
        </w:tcPr>
        <w:p w:rsidR="00470733" w:rsidRDefault="00DC4F4A">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1548" w:type="dxa"/>
        </w:tcPr>
        <w:p w:rsidR="00470733" w:rsidRDefault="00470733">
          <w:pPr>
            <w:pStyle w:val="Header"/>
            <w:spacing w:before="40"/>
          </w:pPr>
        </w:p>
      </w:tc>
      <w:tc>
        <w:tcPr>
          <w:tcW w:w="5715" w:type="dxa"/>
        </w:tcPr>
        <w:p w:rsidR="00470733" w:rsidRDefault="00470733">
          <w:pPr>
            <w:pStyle w:val="Header"/>
            <w:spacing w:before="40"/>
          </w:pPr>
        </w:p>
      </w:tc>
    </w:tr>
    <w:tr w:rsidR="00470733">
      <w:trPr>
        <w:jc w:val="center"/>
      </w:trPr>
      <w:tc>
        <w:tcPr>
          <w:tcW w:w="1548" w:type="dxa"/>
        </w:tcPr>
        <w:p w:rsidR="00470733" w:rsidRDefault="00470733">
          <w:pPr>
            <w:pStyle w:val="Header"/>
            <w:spacing w:before="40"/>
          </w:pPr>
        </w:p>
      </w:tc>
      <w:tc>
        <w:tcPr>
          <w:tcW w:w="5715" w:type="dxa"/>
        </w:tcPr>
        <w:p w:rsidR="00470733" w:rsidRDefault="00470733">
          <w:pPr>
            <w:pStyle w:val="Header"/>
            <w:spacing w:before="40"/>
          </w:pPr>
        </w:p>
      </w:tc>
    </w:tr>
    <w:tr w:rsidR="00470733">
      <w:trPr>
        <w:cantSplit/>
        <w:jc w:val="center"/>
      </w:trPr>
      <w:tc>
        <w:tcPr>
          <w:tcW w:w="7258" w:type="dxa"/>
          <w:gridSpan w:val="2"/>
        </w:tcPr>
        <w:p w:rsidR="00470733" w:rsidRDefault="00DC4F4A">
          <w:pPr>
            <w:pStyle w:val="Header"/>
            <w:spacing w:before="40"/>
          </w:pPr>
          <w:r>
            <w:t>Contents</w:t>
          </w:r>
        </w:p>
      </w:tc>
    </w:tr>
  </w:tbl>
  <w:p w:rsidR="00470733" w:rsidRDefault="0047073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0733">
      <w:trPr>
        <w:cantSplit/>
        <w:jc w:val="center"/>
      </w:trPr>
      <w:tc>
        <w:tcPr>
          <w:tcW w:w="7258" w:type="dxa"/>
          <w:gridSpan w:val="2"/>
        </w:tcPr>
        <w:p w:rsidR="00470733" w:rsidRDefault="00DC4F4A">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rsidR="00470733">
      <w:trPr>
        <w:jc w:val="center"/>
      </w:trPr>
      <w:tc>
        <w:tcPr>
          <w:tcW w:w="5715" w:type="dxa"/>
        </w:tcPr>
        <w:p w:rsidR="00470733" w:rsidRDefault="00470733">
          <w:pPr>
            <w:pStyle w:val="Header"/>
            <w:spacing w:before="40"/>
            <w:jc w:val="right"/>
          </w:pPr>
        </w:p>
      </w:tc>
      <w:tc>
        <w:tcPr>
          <w:tcW w:w="1548" w:type="dxa"/>
        </w:tcPr>
        <w:p w:rsidR="00470733" w:rsidRDefault="00470733">
          <w:pPr>
            <w:pStyle w:val="Header"/>
            <w:spacing w:before="40"/>
            <w:ind w:right="17"/>
            <w:jc w:val="right"/>
          </w:pPr>
        </w:p>
      </w:tc>
    </w:tr>
    <w:tr w:rsidR="00470733">
      <w:trPr>
        <w:jc w:val="center"/>
      </w:trPr>
      <w:tc>
        <w:tcPr>
          <w:tcW w:w="5715" w:type="dxa"/>
        </w:tcPr>
        <w:p w:rsidR="00470733" w:rsidRDefault="00470733">
          <w:pPr>
            <w:pStyle w:val="Header"/>
            <w:spacing w:before="40"/>
            <w:jc w:val="right"/>
          </w:pPr>
        </w:p>
      </w:tc>
      <w:tc>
        <w:tcPr>
          <w:tcW w:w="1548" w:type="dxa"/>
        </w:tcPr>
        <w:p w:rsidR="00470733" w:rsidRDefault="00470733">
          <w:pPr>
            <w:pStyle w:val="Header"/>
            <w:spacing w:before="40"/>
            <w:ind w:right="17"/>
            <w:jc w:val="right"/>
          </w:pPr>
        </w:p>
      </w:tc>
    </w:tr>
    <w:tr w:rsidR="00470733">
      <w:trPr>
        <w:cantSplit/>
        <w:jc w:val="center"/>
      </w:trPr>
      <w:tc>
        <w:tcPr>
          <w:tcW w:w="7258" w:type="dxa"/>
          <w:gridSpan w:val="2"/>
        </w:tcPr>
        <w:p w:rsidR="00470733" w:rsidRDefault="00DC4F4A">
          <w:pPr>
            <w:pStyle w:val="Header"/>
            <w:spacing w:before="40"/>
            <w:ind w:right="17"/>
            <w:jc w:val="right"/>
          </w:pPr>
          <w:r>
            <w:t>Contents</w:t>
          </w:r>
        </w:p>
      </w:tc>
    </w:tr>
  </w:tbl>
  <w:p w:rsidR="00470733" w:rsidRDefault="00470733">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70733">
      <w:trPr>
        <w:cantSplit/>
        <w:jc w:val="center"/>
      </w:trPr>
      <w:tc>
        <w:tcPr>
          <w:tcW w:w="7258" w:type="dxa"/>
          <w:gridSpan w:val="2"/>
        </w:tcPr>
        <w:p w:rsidR="00470733" w:rsidRDefault="00DC4F4A">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rsidR="00470733">
      <w:trPr>
        <w:jc w:val="center"/>
      </w:trPr>
      <w:tc>
        <w:tcPr>
          <w:tcW w:w="1548" w:type="dxa"/>
        </w:tcPr>
        <w:p w:rsidR="00470733" w:rsidRDefault="00DC4F4A">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470733" w:rsidRDefault="00DC4F4A">
          <w:pPr>
            <w:pStyle w:val="Header"/>
            <w:spacing w:before="40"/>
          </w:pPr>
          <w:r>
            <w:fldChar w:fldCharType="begin"/>
          </w:r>
          <w:r>
            <w:instrText xml:space="preserve"> styleref CharPartText </w:instrText>
          </w:r>
          <w:r>
            <w:fldChar w:fldCharType="end"/>
          </w:r>
        </w:p>
      </w:tc>
    </w:tr>
    <w:tr w:rsidR="00470733">
      <w:trPr>
        <w:jc w:val="center"/>
      </w:trPr>
      <w:tc>
        <w:tcPr>
          <w:tcW w:w="1548" w:type="dxa"/>
        </w:tcPr>
        <w:p w:rsidR="00470733" w:rsidRDefault="00DC4F4A">
          <w:pPr>
            <w:pStyle w:val="Header"/>
            <w:spacing w:before="40"/>
          </w:pPr>
          <w:r>
            <w:rPr>
              <w:b/>
            </w:rPr>
            <w:fldChar w:fldCharType="begin"/>
          </w:r>
          <w:r>
            <w:rPr>
              <w:b/>
            </w:rPr>
            <w:instrText xml:space="preserve"> styleref CharDivNo </w:instrText>
          </w:r>
          <w:r>
            <w:rPr>
              <w:b/>
            </w:rPr>
            <w:fldChar w:fldCharType="end"/>
          </w:r>
        </w:p>
      </w:tc>
      <w:tc>
        <w:tcPr>
          <w:tcW w:w="5715" w:type="dxa"/>
        </w:tcPr>
        <w:p w:rsidR="00470733" w:rsidRDefault="00DC4F4A">
          <w:pPr>
            <w:pStyle w:val="Header"/>
            <w:spacing w:before="40"/>
          </w:pPr>
          <w:r>
            <w:fldChar w:fldCharType="begin"/>
          </w:r>
          <w:r>
            <w:instrText xml:space="preserve"> styleref CharDivText </w:instrText>
          </w:r>
          <w:r>
            <w:fldChar w:fldCharType="end"/>
          </w:r>
        </w:p>
      </w:tc>
    </w:tr>
    <w:tr w:rsidR="00470733">
      <w:trPr>
        <w:cantSplit/>
        <w:jc w:val="center"/>
      </w:trPr>
      <w:tc>
        <w:tcPr>
          <w:tcW w:w="7258" w:type="dxa"/>
          <w:gridSpan w:val="2"/>
        </w:tcPr>
        <w:p w:rsidR="00470733" w:rsidRDefault="00DC4F4A">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470733" w:rsidRDefault="0047073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70733">
      <w:trPr>
        <w:cantSplit/>
        <w:jc w:val="center"/>
      </w:trPr>
      <w:tc>
        <w:tcPr>
          <w:tcW w:w="7258" w:type="dxa"/>
          <w:gridSpan w:val="2"/>
        </w:tcPr>
        <w:p w:rsidR="00470733" w:rsidRDefault="00DC4F4A">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rsidR="00470733">
      <w:trPr>
        <w:jc w:val="center"/>
      </w:trPr>
      <w:tc>
        <w:tcPr>
          <w:tcW w:w="5715" w:type="dxa"/>
        </w:tcPr>
        <w:p w:rsidR="00470733" w:rsidRDefault="00DC4F4A">
          <w:pPr>
            <w:pStyle w:val="Header"/>
            <w:spacing w:before="40"/>
            <w:jc w:val="right"/>
          </w:pPr>
          <w:r>
            <w:fldChar w:fldCharType="begin"/>
          </w:r>
          <w:r>
            <w:instrText xml:space="preserve"> styleref CharPartText </w:instrText>
          </w:r>
          <w:r>
            <w:fldChar w:fldCharType="end"/>
          </w:r>
        </w:p>
      </w:tc>
      <w:tc>
        <w:tcPr>
          <w:tcW w:w="1548" w:type="dxa"/>
        </w:tcPr>
        <w:p w:rsidR="00470733" w:rsidRDefault="00DC4F4A">
          <w:pPr>
            <w:pStyle w:val="Header"/>
            <w:spacing w:before="40"/>
            <w:ind w:right="17"/>
            <w:jc w:val="right"/>
          </w:pPr>
          <w:r>
            <w:rPr>
              <w:b/>
            </w:rPr>
            <w:fldChar w:fldCharType="begin"/>
          </w:r>
          <w:r>
            <w:rPr>
              <w:b/>
            </w:rPr>
            <w:instrText xml:space="preserve"> styleref CharPartNo </w:instrText>
          </w:r>
          <w:r>
            <w:rPr>
              <w:b/>
            </w:rPr>
            <w:fldChar w:fldCharType="end"/>
          </w:r>
        </w:p>
      </w:tc>
    </w:tr>
    <w:tr w:rsidR="00470733">
      <w:trPr>
        <w:jc w:val="center"/>
      </w:trPr>
      <w:tc>
        <w:tcPr>
          <w:tcW w:w="5715" w:type="dxa"/>
        </w:tcPr>
        <w:p w:rsidR="00470733" w:rsidRDefault="00DC4F4A">
          <w:pPr>
            <w:pStyle w:val="Header"/>
            <w:spacing w:before="40"/>
            <w:jc w:val="right"/>
          </w:pPr>
          <w:r>
            <w:fldChar w:fldCharType="begin"/>
          </w:r>
          <w:r>
            <w:instrText xml:space="preserve"> styleref CharDivText </w:instrText>
          </w:r>
          <w:r>
            <w:fldChar w:fldCharType="end"/>
          </w:r>
        </w:p>
      </w:tc>
      <w:tc>
        <w:tcPr>
          <w:tcW w:w="1548" w:type="dxa"/>
        </w:tcPr>
        <w:p w:rsidR="00470733" w:rsidRDefault="00DC4F4A">
          <w:pPr>
            <w:pStyle w:val="Header"/>
            <w:spacing w:before="40"/>
            <w:ind w:right="17"/>
            <w:jc w:val="right"/>
          </w:pPr>
          <w:r>
            <w:rPr>
              <w:b/>
            </w:rPr>
            <w:fldChar w:fldCharType="begin"/>
          </w:r>
          <w:r>
            <w:rPr>
              <w:b/>
            </w:rPr>
            <w:instrText xml:space="preserve"> styleref CharDivNo </w:instrText>
          </w:r>
          <w:r>
            <w:rPr>
              <w:b/>
            </w:rPr>
            <w:fldChar w:fldCharType="end"/>
          </w:r>
        </w:p>
      </w:tc>
    </w:tr>
    <w:tr w:rsidR="00470733">
      <w:trPr>
        <w:cantSplit/>
        <w:jc w:val="center"/>
      </w:trPr>
      <w:tc>
        <w:tcPr>
          <w:tcW w:w="7258" w:type="dxa"/>
          <w:gridSpan w:val="2"/>
        </w:tcPr>
        <w:p w:rsidR="00470733" w:rsidRDefault="00DC4F4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470733" w:rsidRDefault="0047073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733" w:rsidRDefault="00470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1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0712031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s>
  <w:rsids>
    <w:rsidRoot w:val="00470733"/>
    <w:rsid w:val="002A3C14"/>
    <w:rsid w:val="00470733"/>
    <w:rsid w:val="00CD1308"/>
    <w:rsid w:val="00DC4F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56AB3-EC33-4861-9949-508D8D8B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87786</Words>
  <Characters>414354</Characters>
  <Application>Microsoft Office Word</Application>
  <DocSecurity>0</DocSecurity>
  <Lines>12556</Lines>
  <Paragraphs>7845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2014 - 01-n0-00</dc:title>
  <dc:subject/>
  <dc:creator/>
  <cp:keywords/>
  <dc:description/>
  <cp:lastModifiedBy>Master Repository Process</cp:lastModifiedBy>
  <cp:revision>4</cp:revision>
  <cp:lastPrinted>2019-06-21T02:58:00Z</cp:lastPrinted>
  <dcterms:created xsi:type="dcterms:W3CDTF">2021-04-09T00:21:00Z</dcterms:created>
  <dcterms:modified xsi:type="dcterms:W3CDTF">2021-04-09T00:21:00Z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10 Apr 2021</vt:lpwstr>
  </property>
  <property fmtid="{D5CDD505-2E9C-101B-9397-08002B2CF9AE}" pid="7" name="Suffix">
    <vt:lpwstr>01-n0-00</vt:lpwstr>
  </property>
  <property fmtid="{D5CDD505-2E9C-101B-9397-08002B2CF9AE}" pid="8" name="CommencementDate">
    <vt:lpwstr>20210410</vt:lpwstr>
  </property>
</Properties>
</file>